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3E89D0E0" w:rsidR="00C20562" w:rsidRPr="00C20562" w:rsidRDefault="00C20562" w:rsidP="005E44BD">
            <w:pPr>
              <w:tabs>
                <w:tab w:val="left" w:pos="3348"/>
                <w:tab w:val="center" w:pos="4380"/>
              </w:tabs>
            </w:pPr>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6F95A802" w:rsidR="00D0226A" w:rsidRPr="001E03E1" w:rsidRDefault="001D5481" w:rsidP="001E03E1">
            <w:pPr>
              <w:pStyle w:val="CoverTitle"/>
              <w:rPr>
                <w:szCs w:val="90"/>
              </w:rPr>
            </w:pPr>
            <w:r>
              <w:rPr>
                <w:sz w:val="36"/>
                <w:szCs w:val="36"/>
              </w:rPr>
              <w:t>PR-</w:t>
            </w:r>
            <w:r w:rsidR="00E44EB3">
              <w:rPr>
                <w:sz w:val="36"/>
                <w:szCs w:val="36"/>
              </w:rPr>
              <w:t>02282</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06FFC">
                      <w:rPr>
                        <w:sz w:val="36"/>
                        <w:szCs w:val="36"/>
                      </w:rPr>
                      <w:t>Approval of GB/4126/B(M) package design used to transport Operation Fieldfare High Activity Sealed Sources</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7E45518B"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1D5481">
        <w:rPr>
          <w:rStyle w:val="Style2"/>
          <w:sz w:val="36"/>
          <w:szCs w:val="16"/>
        </w:rPr>
        <w:t>PR-</w:t>
      </w:r>
      <w:r w:rsidR="00E80E35">
        <w:rPr>
          <w:rStyle w:val="Style2"/>
          <w:sz w:val="36"/>
          <w:szCs w:val="16"/>
        </w:rPr>
        <w:t>02282</w:t>
      </w:r>
    </w:p>
    <w:p w14:paraId="297D790E" w14:textId="5B5B3BFA"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06FFC">
            <w:rPr>
              <w:rStyle w:val="Style2"/>
              <w:sz w:val="36"/>
              <w:szCs w:val="16"/>
            </w:rPr>
            <w:t>Approval of GB/4126/B(M) package design used to transport Operation Fieldfare High Activity Sealed Sources</w:t>
          </w:r>
        </w:sdtContent>
      </w:sdt>
    </w:p>
    <w:p w14:paraId="61A25C0F" w14:textId="39EC7DBA" w:rsidR="00004C16" w:rsidRDefault="00004C16" w:rsidP="00004C16">
      <w:pPr>
        <w:rPr>
          <w:sz w:val="28"/>
          <w:szCs w:val="28"/>
        </w:rPr>
      </w:pPr>
    </w:p>
    <w:p w14:paraId="4D99E381" w14:textId="40ADA50D"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F430A1">
        <w:rPr>
          <w:szCs w:val="24"/>
        </w:rPr>
        <w:t>International Nuclear Services Ltd</w:t>
      </w:r>
    </w:p>
    <w:p w14:paraId="23B9A867" w14:textId="7D5D7E0D" w:rsidR="00004C16" w:rsidRPr="0099220B" w:rsidRDefault="005663B3" w:rsidP="00004C16">
      <w:r w:rsidRPr="1AB1962D">
        <w:rPr>
          <w:b/>
          <w:bCs/>
        </w:rPr>
        <w:t>Authored</w:t>
      </w:r>
      <w:r w:rsidR="00004C16" w:rsidRPr="1AB1962D">
        <w:rPr>
          <w:b/>
          <w:bCs/>
        </w:rPr>
        <w:t xml:space="preserve"> by</w:t>
      </w:r>
      <w:r w:rsidR="003A7E1C">
        <w:t>:</w:t>
      </w:r>
      <w:r w:rsidR="00004C16">
        <w:t xml:space="preserve"> </w:t>
      </w:r>
    </w:p>
    <w:p w14:paraId="247E3769" w14:textId="11B25802"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24FBB">
            <w:rPr>
              <w:szCs w:val="24"/>
            </w:rPr>
            <w:t>1</w:t>
          </w:r>
        </w:sdtContent>
      </w:sdt>
    </w:p>
    <w:p w14:paraId="19206F45" w14:textId="5F1C5BBE" w:rsidR="00004C16" w:rsidRPr="006631F4" w:rsidRDefault="00004C16" w:rsidP="00004C16">
      <w:pPr>
        <w:rPr>
          <w:szCs w:val="24"/>
        </w:rPr>
      </w:pPr>
      <w:r w:rsidRPr="006631F4">
        <w:rPr>
          <w:b/>
          <w:bCs/>
          <w:szCs w:val="24"/>
        </w:rPr>
        <w:t xml:space="preserve">Publication </w:t>
      </w:r>
      <w:r w:rsidR="009C5A1D" w:rsidRPr="006631F4">
        <w:rPr>
          <w:b/>
          <w:bCs/>
          <w:szCs w:val="24"/>
        </w:rPr>
        <w:t>d</w:t>
      </w:r>
      <w:r w:rsidRPr="006631F4">
        <w:rPr>
          <w:b/>
          <w:bCs/>
          <w:szCs w:val="24"/>
        </w:rPr>
        <w:t>ate</w:t>
      </w:r>
      <w:r w:rsidRPr="006631F4">
        <w:rPr>
          <w:szCs w:val="24"/>
        </w:rPr>
        <w:t xml:space="preserve">: </w:t>
      </w:r>
      <w:r w:rsidR="00E80E35">
        <w:rPr>
          <w:szCs w:val="24"/>
        </w:rPr>
        <w:t>June</w:t>
      </w:r>
      <w:r w:rsidR="009A630C">
        <w:rPr>
          <w:szCs w:val="24"/>
        </w:rPr>
        <w:t xml:space="preserve"> </w:t>
      </w:r>
      <w:r w:rsidR="00224FBB" w:rsidRPr="00303CAF">
        <w:rPr>
          <w:szCs w:val="24"/>
        </w:rPr>
        <w:t>202</w:t>
      </w:r>
      <w:r w:rsidR="00E80E35">
        <w:rPr>
          <w:szCs w:val="24"/>
        </w:rPr>
        <w:t>6</w:t>
      </w:r>
    </w:p>
    <w:p w14:paraId="461D902C" w14:textId="4F48CFF7" w:rsidR="0099220B" w:rsidRPr="00DA6069" w:rsidRDefault="0099220B">
      <w:pPr>
        <w:rPr>
          <w:szCs w:val="24"/>
          <w:lang w:val="fr-FR"/>
        </w:rPr>
      </w:pPr>
      <w:r w:rsidRPr="00DA6069">
        <w:rPr>
          <w:b/>
          <w:bCs/>
          <w:szCs w:val="24"/>
          <w:lang w:val="fr-FR"/>
        </w:rPr>
        <w:t>Document ID</w:t>
      </w:r>
      <w:r w:rsidRPr="00DA6069">
        <w:rPr>
          <w:szCs w:val="24"/>
          <w:lang w:val="fr-FR"/>
        </w:rPr>
        <w:t xml:space="preserve">: </w:t>
      </w:r>
      <w:r w:rsidR="00DA6069" w:rsidRPr="00DA6069">
        <w:rPr>
          <w:szCs w:val="24"/>
          <w:lang w:val="fr-FR"/>
        </w:rPr>
        <w:t>ONRW-2019369590-</w:t>
      </w:r>
      <w:r w:rsidR="009A630C" w:rsidRPr="009A630C">
        <w:rPr>
          <w:szCs w:val="24"/>
          <w:lang w:val="fr-FR"/>
        </w:rPr>
        <w:t>28848</w:t>
      </w:r>
    </w:p>
    <w:p w14:paraId="39BC0EA4" w14:textId="77777777" w:rsidR="00420A11" w:rsidRPr="00224FBB" w:rsidRDefault="00420A11" w:rsidP="00323E71">
      <w:pPr>
        <w:rPr>
          <w:lang w:val="fr-FR"/>
        </w:rPr>
      </w:pP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4536"/>
        <w:gridCol w:w="1933"/>
      </w:tblGrid>
      <w:tr w:rsidR="00E9054F" w:rsidRPr="004D16D7" w14:paraId="116B87DF" w14:textId="36A12630" w:rsidTr="00EA2455">
        <w:trPr>
          <w:cnfStyle w:val="100000000000" w:firstRow="1" w:lastRow="0" w:firstColumn="0" w:lastColumn="0" w:oddVBand="0" w:evenVBand="0" w:oddHBand="0" w:evenHBand="0" w:firstRowFirstColumn="0" w:firstRowLastColumn="0" w:lastRowFirstColumn="0" w:lastRowLastColumn="0"/>
        </w:trPr>
        <w:tc>
          <w:tcPr>
            <w:tcW w:w="2537" w:type="dxa"/>
          </w:tcPr>
          <w:p w14:paraId="72366D01" w14:textId="79211401" w:rsidR="00E9054F" w:rsidRPr="004D16D7" w:rsidRDefault="00E9054F" w:rsidP="00595C8C">
            <w:pPr>
              <w:spacing w:before="60" w:after="60"/>
              <w:rPr>
                <w:b w:val="0"/>
                <w:bCs/>
              </w:rPr>
            </w:pPr>
            <w:r>
              <w:rPr>
                <w:b w:val="0"/>
                <w:bCs/>
              </w:rPr>
              <w:t xml:space="preserve">Organisation </w:t>
            </w:r>
          </w:p>
        </w:tc>
        <w:tc>
          <w:tcPr>
            <w:tcW w:w="4536" w:type="dxa"/>
          </w:tcPr>
          <w:p w14:paraId="2D00C3FD" w14:textId="444AF842" w:rsidR="00E9054F" w:rsidRPr="004D16D7" w:rsidRDefault="00E9054F" w:rsidP="00595C8C">
            <w:pPr>
              <w:spacing w:before="60" w:after="60"/>
              <w:rPr>
                <w:b w:val="0"/>
                <w:bCs/>
              </w:rPr>
            </w:pPr>
            <w:r>
              <w:rPr>
                <w:b w:val="0"/>
                <w:bCs/>
              </w:rPr>
              <w:t>Recipient</w:t>
            </w:r>
          </w:p>
        </w:tc>
        <w:tc>
          <w:tcPr>
            <w:tcW w:w="1933"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EA2455">
        <w:tc>
          <w:tcPr>
            <w:tcW w:w="2537" w:type="dxa"/>
          </w:tcPr>
          <w:p w14:paraId="65482A03" w14:textId="0353E283" w:rsidR="00E9054F" w:rsidRDefault="00E9054F" w:rsidP="00595C8C">
            <w:pPr>
              <w:spacing w:before="60" w:after="60"/>
            </w:pPr>
            <w:r>
              <w:t>ONR</w:t>
            </w:r>
          </w:p>
        </w:tc>
        <w:tc>
          <w:tcPr>
            <w:tcW w:w="4536" w:type="dxa"/>
          </w:tcPr>
          <w:p w14:paraId="1C80912E" w14:textId="1E5A0061" w:rsidR="00E9054F" w:rsidRDefault="00E9054F" w:rsidP="00595C8C">
            <w:pPr>
              <w:spacing w:before="60" w:after="60"/>
            </w:pPr>
          </w:p>
        </w:tc>
        <w:tc>
          <w:tcPr>
            <w:tcW w:w="1933" w:type="dxa"/>
          </w:tcPr>
          <w:p w14:paraId="097E1A87" w14:textId="742027CF" w:rsidR="00E9054F" w:rsidRDefault="008720D9" w:rsidP="00595C8C">
            <w:pPr>
              <w:spacing w:before="60" w:after="60"/>
            </w:pPr>
            <w:r>
              <w:t>17</w:t>
            </w:r>
            <w:r w:rsidR="00EA2455">
              <w:t>/06/2</w:t>
            </w:r>
            <w:r w:rsidR="009A630C">
              <w:t>02</w:t>
            </w:r>
            <w:r w:rsidR="00EA2455">
              <w:t>6</w:t>
            </w:r>
          </w:p>
        </w:tc>
      </w:tr>
      <w:tr w:rsidR="00E9054F" w14:paraId="2F7C7EC2" w14:textId="77777777" w:rsidTr="00EA2455">
        <w:tc>
          <w:tcPr>
            <w:tcW w:w="2537" w:type="dxa"/>
          </w:tcPr>
          <w:p w14:paraId="4F564E04" w14:textId="7F33ADB8" w:rsidR="00E9054F" w:rsidRDefault="009A630C" w:rsidP="00595C8C">
            <w:pPr>
              <w:spacing w:before="60" w:after="60"/>
            </w:pPr>
            <w:r>
              <w:t>International Nuclear Services Ltd</w:t>
            </w:r>
          </w:p>
        </w:tc>
        <w:tc>
          <w:tcPr>
            <w:tcW w:w="4536" w:type="dxa"/>
          </w:tcPr>
          <w:p w14:paraId="3CFBC47F" w14:textId="06B9BB7B" w:rsidR="00E9054F" w:rsidRDefault="00E9054F" w:rsidP="00595C8C">
            <w:pPr>
              <w:spacing w:before="60" w:after="60"/>
            </w:pPr>
          </w:p>
        </w:tc>
        <w:tc>
          <w:tcPr>
            <w:tcW w:w="1933" w:type="dxa"/>
          </w:tcPr>
          <w:p w14:paraId="21AE1C32" w14:textId="210E70AF" w:rsidR="00E9054F" w:rsidRDefault="008720D9" w:rsidP="00595C8C">
            <w:pPr>
              <w:spacing w:before="60" w:after="60"/>
            </w:pPr>
            <w:r>
              <w:t>17</w:t>
            </w:r>
            <w:r w:rsidR="00EA2455">
              <w:t>/06/2</w:t>
            </w:r>
            <w:r w:rsidR="009A630C">
              <w:t>02</w:t>
            </w:r>
            <w:r w:rsidR="00EA2455">
              <w:t>6</w:t>
            </w: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05EE623E" w14:textId="77777777" w:rsidR="009A630C" w:rsidRDefault="009A630C" w:rsidP="00DB4A58">
      <w:pPr>
        <w:pStyle w:val="Footer"/>
        <w:jc w:val="left"/>
        <w:rPr>
          <w:color w:val="auto"/>
        </w:rPr>
      </w:pPr>
    </w:p>
    <w:p w14:paraId="78ECD1CE" w14:textId="1D6D45D9" w:rsidR="00DB4A58" w:rsidRPr="0099220B" w:rsidRDefault="00DB4A58" w:rsidP="00DB4A58">
      <w:pPr>
        <w:pStyle w:val="Footer"/>
        <w:jc w:val="left"/>
        <w:rPr>
          <w:color w:val="auto"/>
        </w:rPr>
      </w:pPr>
      <w:r w:rsidRPr="0099220B">
        <w:rPr>
          <w:color w:val="auto"/>
        </w:rPr>
        <w:t xml:space="preserve">© Office for Nuclear Regulation, </w:t>
      </w:r>
      <w:r w:rsidR="003E7237">
        <w:rPr>
          <w:color w:val="auto"/>
        </w:rPr>
        <w:t>202</w:t>
      </w:r>
      <w:r w:rsidR="00EA2455">
        <w:rPr>
          <w:color w:val="auto"/>
        </w:rPr>
        <w:t>6</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32149178"/>
      <w:bookmarkStart w:id="3" w:name="_Toc109727646"/>
      <w:bookmarkEnd w:id="0"/>
      <w:r w:rsidRPr="00410423">
        <w:lastRenderedPageBreak/>
        <w:t xml:space="preserve">Executive </w:t>
      </w:r>
      <w:bookmarkEnd w:id="1"/>
      <w:r w:rsidR="00DE35B0">
        <w:t>s</w:t>
      </w:r>
      <w:r w:rsidR="00DE35B0" w:rsidRPr="00410423">
        <w:t>ummary</w:t>
      </w:r>
      <w:bookmarkEnd w:id="2"/>
    </w:p>
    <w:p w14:paraId="26E57820" w14:textId="6244C6DD" w:rsidR="008F588A" w:rsidRDefault="008F588A" w:rsidP="008F588A">
      <w:pPr>
        <w:pStyle w:val="NumList1"/>
        <w:numPr>
          <w:ilvl w:val="0"/>
          <w:numId w:val="0"/>
        </w:numPr>
        <w:tabs>
          <w:tab w:val="left" w:pos="851"/>
        </w:tabs>
      </w:pPr>
      <w:r>
        <w:t xml:space="preserve">International Nuclear Services Ltd, trading as Nuclear Transport Solutions, </w:t>
      </w:r>
      <w:r w:rsidRPr="0043702C">
        <w:t xml:space="preserve">has applied for </w:t>
      </w:r>
      <w:r>
        <w:t>Great Britain C</w:t>
      </w:r>
      <w:r w:rsidRPr="0043702C">
        <w:t xml:space="preserve">ompetent </w:t>
      </w:r>
      <w:r>
        <w:t>A</w:t>
      </w:r>
      <w:r w:rsidRPr="0043702C">
        <w:t xml:space="preserve">uthority approval </w:t>
      </w:r>
      <w:r>
        <w:t>of</w:t>
      </w:r>
      <w:r w:rsidRPr="0043702C">
        <w:t xml:space="preserve"> the</w:t>
      </w:r>
      <w:r>
        <w:t xml:space="preserve"> GB/4126/B(M)</w:t>
      </w:r>
      <w:r w:rsidRPr="0043702C">
        <w:t xml:space="preserve"> package design</w:t>
      </w:r>
      <w:r w:rsidR="00E30026">
        <w:t xml:space="preserve"> for transport by road and sea</w:t>
      </w:r>
      <w:r>
        <w:t>. This package comprises the 1648C transport flask with a modified liner configuration to accommodate high activity sealed sources collected through Operation Fieldfare.</w:t>
      </w:r>
    </w:p>
    <w:p w14:paraId="08AC8EC3" w14:textId="54976189" w:rsidR="008F588A" w:rsidRDefault="008F588A" w:rsidP="008F588A">
      <w:r>
        <w:t xml:space="preserve">A proportionate, multidisciplinary review has been undertaken of the GB/4126/B(M) package design, building on </w:t>
      </w:r>
      <w:r w:rsidR="00141B4B">
        <w:t>our w</w:t>
      </w:r>
      <w:r>
        <w:t>ork for the renewal of the GB/1648C/B(M) package design approval in 2025 and focusing on changes to radioactive contents, internal liner design, and associated operational controls.</w:t>
      </w:r>
    </w:p>
    <w:p w14:paraId="3516DE64" w14:textId="7171EB65" w:rsidR="00A21CE1" w:rsidRDefault="0099002C" w:rsidP="00A21CE1">
      <w:r>
        <w:t>Our shielding</w:t>
      </w:r>
      <w:r w:rsidR="00A21CE1">
        <w:t xml:space="preserve"> assessment confirmed that </w:t>
      </w:r>
      <w:r>
        <w:t xml:space="preserve">the proposed source </w:t>
      </w:r>
      <w:r w:rsidR="00A21CE1">
        <w:t>act</w:t>
      </w:r>
      <w:r>
        <w:t xml:space="preserve">ivity limits </w:t>
      </w:r>
      <w:r w:rsidR="0005333B">
        <w:t xml:space="preserve">for both core liner configurations </w:t>
      </w:r>
      <w:r w:rsidR="00A21CE1">
        <w:t xml:space="preserve">ensure compliance with statutory dose rate limits and the more restrictive </w:t>
      </w:r>
      <w:r w:rsidR="008F588A">
        <w:t xml:space="preserve">conditions for acceptance at the final storage facility. </w:t>
      </w:r>
      <w:r w:rsidR="00A21CE1">
        <w:t xml:space="preserve">The introduction of a regression-based method for determining allowable activity </w:t>
      </w:r>
      <w:r w:rsidR="00141B4B">
        <w:t xml:space="preserve">content for the three-chamber core liner design </w:t>
      </w:r>
      <w:r w:rsidR="00A21CE1">
        <w:t xml:space="preserve">improves consignor flexibility while </w:t>
      </w:r>
      <w:r>
        <w:t xml:space="preserve">optimising </w:t>
      </w:r>
      <w:r w:rsidR="00A21CE1">
        <w:t>doses</w:t>
      </w:r>
      <w:r w:rsidR="008F588A">
        <w:t xml:space="preserve"> during transport activities</w:t>
      </w:r>
      <w:r w:rsidR="00225D17">
        <w:t xml:space="preserve"> and our assessor recommended package design approval</w:t>
      </w:r>
      <w:r w:rsidR="00A21CE1">
        <w:t>.</w:t>
      </w:r>
    </w:p>
    <w:p w14:paraId="495E8515" w14:textId="120C1DFE" w:rsidR="00A21CE1" w:rsidRDefault="00A21CE1" w:rsidP="00A21CE1">
      <w:r>
        <w:t xml:space="preserve">From a </w:t>
      </w:r>
      <w:r w:rsidR="007755CE">
        <w:t>h</w:t>
      </w:r>
      <w:r>
        <w:t xml:space="preserve">uman </w:t>
      </w:r>
      <w:r w:rsidR="007755CE">
        <w:t>f</w:t>
      </w:r>
      <w:r>
        <w:t xml:space="preserve">actors perspective, the submission is considered acceptable. </w:t>
      </w:r>
      <w:r w:rsidR="00141B4B">
        <w:t>Our</w:t>
      </w:r>
      <w:r>
        <w:t xml:space="preserve"> assessment </w:t>
      </w:r>
      <w:r w:rsidR="00E03F0B">
        <w:t>i</w:t>
      </w:r>
      <w:r>
        <w:t>dentified shortfalls in the Operati</w:t>
      </w:r>
      <w:r w:rsidR="007755CE">
        <w:t>o</w:t>
      </w:r>
      <w:r>
        <w:t>n</w:t>
      </w:r>
      <w:r w:rsidR="007755CE">
        <w:t xml:space="preserve"> and</w:t>
      </w:r>
      <w:r>
        <w:t xml:space="preserve"> Ma</w:t>
      </w:r>
      <w:r w:rsidR="007755CE">
        <w:t xml:space="preserve">intenance </w:t>
      </w:r>
      <w:r>
        <w:t xml:space="preserve">Manual </w:t>
      </w:r>
      <w:r w:rsidR="0048079A">
        <w:t xml:space="preserve">that </w:t>
      </w:r>
      <w:r>
        <w:t xml:space="preserve">have been addressed, while </w:t>
      </w:r>
      <w:r w:rsidR="0099002C">
        <w:t xml:space="preserve">agreed </w:t>
      </w:r>
      <w:r>
        <w:t xml:space="preserve">improvements to Operating Instructions </w:t>
      </w:r>
      <w:r w:rsidR="00E657B4">
        <w:t xml:space="preserve">that we are tracking through regulatory issue RI-13046 </w:t>
      </w:r>
      <w:r w:rsidR="0099002C">
        <w:t>do not prevent granting approval of the GB/4126/B(M) package design</w:t>
      </w:r>
      <w:r>
        <w:t>.</w:t>
      </w:r>
    </w:p>
    <w:p w14:paraId="4A245FE7" w14:textId="193C2AFC" w:rsidR="00A21CE1" w:rsidRDefault="00141B4B" w:rsidP="00A21CE1">
      <w:r>
        <w:t>We undertook a limited mechanical engineering review</w:t>
      </w:r>
      <w:r w:rsidR="00E00FA9">
        <w:t xml:space="preserve"> and</w:t>
      </w:r>
      <w:r w:rsidR="00A21CE1">
        <w:t xml:space="preserve"> confirmed that the </w:t>
      </w:r>
      <w:r w:rsidR="0099002C">
        <w:t xml:space="preserve">GB/4126/B(M) </w:t>
      </w:r>
      <w:r w:rsidR="00A21CE1">
        <w:t xml:space="preserve">package </w:t>
      </w:r>
      <w:r w:rsidR="0099002C">
        <w:t xml:space="preserve">is </w:t>
      </w:r>
      <w:r w:rsidR="00A21CE1">
        <w:t xml:space="preserve">within </w:t>
      </w:r>
      <w:r w:rsidR="0099002C">
        <w:t>its</w:t>
      </w:r>
      <w:r w:rsidR="00A21CE1">
        <w:t xml:space="preserve"> validated design envelope in terms of </w:t>
      </w:r>
      <w:r w:rsidR="32A60A40">
        <w:t xml:space="preserve">contents </w:t>
      </w:r>
      <w:r w:rsidR="00A21CE1">
        <w:t xml:space="preserve">mass and thermal output, and </w:t>
      </w:r>
      <w:r w:rsidR="00E630FF">
        <w:t xml:space="preserve">supported </w:t>
      </w:r>
      <w:r w:rsidR="00551EAA">
        <w:t xml:space="preserve">package design </w:t>
      </w:r>
      <w:r w:rsidR="00A21CE1">
        <w:t xml:space="preserve">approval. </w:t>
      </w:r>
    </w:p>
    <w:p w14:paraId="140E6106" w14:textId="66D6432E" w:rsidR="00502D3C" w:rsidRDefault="00502D3C" w:rsidP="00502D3C">
      <w:r>
        <w:t xml:space="preserve">Based on the assessment </w:t>
      </w:r>
      <w:r w:rsidR="0099002C">
        <w:t xml:space="preserve">work </w:t>
      </w:r>
      <w:r>
        <w:t>undertaken by ONR, it is concluded that th</w:t>
      </w:r>
      <w:r w:rsidR="00815D4B">
        <w:t xml:space="preserve">e applicant has demonstrated that the GB/4126/B(M) package design is compliant with the </w:t>
      </w:r>
      <w:r>
        <w:t xml:space="preserve">relevant legal requirements for transport by road </w:t>
      </w:r>
      <w:r w:rsidR="00815D4B">
        <w:t xml:space="preserve">and sea </w:t>
      </w:r>
      <w:r>
        <w:t>in G</w:t>
      </w:r>
      <w:r w:rsidR="00815D4B">
        <w:t xml:space="preserve">reat </w:t>
      </w:r>
      <w:r>
        <w:t>B</w:t>
      </w:r>
      <w:r w:rsidR="00815D4B">
        <w:t>ritain</w:t>
      </w:r>
      <w:r>
        <w:t>.</w:t>
      </w:r>
    </w:p>
    <w:p w14:paraId="540054DF" w14:textId="3AB56127" w:rsidR="00502D3C" w:rsidRDefault="00502D3C" w:rsidP="00502D3C">
      <w:r>
        <w:t>It is recommended that ONR’s Head of Regulation for the G</w:t>
      </w:r>
      <w:r w:rsidR="0099002C">
        <w:t xml:space="preserve">reat </w:t>
      </w:r>
      <w:r>
        <w:t>B</w:t>
      </w:r>
      <w:r w:rsidR="0099002C">
        <w:t>ritain</w:t>
      </w:r>
      <w:r>
        <w:t xml:space="preserve"> Transport Competent Authority:</w:t>
      </w:r>
    </w:p>
    <w:p w14:paraId="2BC4DBCF" w14:textId="308C14B3" w:rsidR="00502D3C" w:rsidRDefault="00502D3C" w:rsidP="00502D3C">
      <w:pPr>
        <w:pStyle w:val="Bulletlist1"/>
      </w:pPr>
      <w:r>
        <w:t>a</w:t>
      </w:r>
      <w:r w:rsidRPr="00173AFB">
        <w:t xml:space="preserve">ccepts this </w:t>
      </w:r>
      <w:r>
        <w:t>report</w:t>
      </w:r>
      <w:r w:rsidRPr="00173AFB">
        <w:t xml:space="preserve"> to confirm support for the ONR technical and regulatory arguments that justify granting </w:t>
      </w:r>
      <w:r>
        <w:t>C</w:t>
      </w:r>
      <w:r w:rsidRPr="00173AFB">
        <w:t xml:space="preserve">ompetent </w:t>
      </w:r>
      <w:r>
        <w:t>A</w:t>
      </w:r>
      <w:r w:rsidRPr="00173AFB">
        <w:t xml:space="preserve">uthority approval of the </w:t>
      </w:r>
      <w:r>
        <w:t>GB/4126/B(M) package design</w:t>
      </w:r>
      <w:r w:rsidRPr="00173AFB">
        <w:t>; and</w:t>
      </w:r>
    </w:p>
    <w:p w14:paraId="7F0949C7" w14:textId="77777777" w:rsidR="00502D3C" w:rsidRDefault="00502D3C" w:rsidP="00502D3C">
      <w:pPr>
        <w:pStyle w:val="Bulletlist1"/>
      </w:pPr>
      <w:r>
        <w:t>grants approval of the package design by signing the certificate of approval, GB/4126/B(M) (Rev.0).</w:t>
      </w:r>
    </w:p>
    <w:p w14:paraId="3A316426" w14:textId="6D38D3F3" w:rsidR="00E64FE5" w:rsidRPr="00C66A84" w:rsidRDefault="00E64FE5" w:rsidP="00E64FE5">
      <w:pPr>
        <w:pStyle w:val="Bulletlist1"/>
        <w:numPr>
          <w:ilvl w:val="0"/>
          <w:numId w:val="0"/>
        </w:numPr>
        <w:ind w:left="360" w:hanging="360"/>
        <w:sectPr w:rsidR="00E64FE5" w:rsidRPr="00C66A84" w:rsidSect="00502D3C">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7D1818D1" w:rsidR="00E72E4A" w:rsidRPr="00FB0CE0" w:rsidRDefault="00E72E4A" w:rsidP="00E72E4A">
      <w:pPr>
        <w:pStyle w:val="Caption"/>
        <w:keepNext/>
      </w:pPr>
      <w:r>
        <w:lastRenderedPageBreak/>
        <w:t xml:space="preserve">Table </w:t>
      </w:r>
      <w:fldSimple w:instr=" SEQ Table \* ARABIC ">
        <w:r w:rsidR="00F45C09">
          <w:rPr>
            <w:noProof/>
          </w:rPr>
          <w:t>1</w:t>
        </w:r>
      </w:fldSimple>
      <w:r>
        <w:t>: List of abbreviations.</w:t>
      </w:r>
    </w:p>
    <w:tbl>
      <w:tblPr>
        <w:tblStyle w:val="Box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37"/>
        <w:gridCol w:w="6679"/>
      </w:tblGrid>
      <w:tr w:rsidR="00FB0CE0" w:rsidRPr="00FB0CE0" w14:paraId="4E32C20A" w14:textId="77777777" w:rsidTr="00F60DCC">
        <w:trPr>
          <w:cnfStyle w:val="100000000000" w:firstRow="1" w:lastRow="0" w:firstColumn="0" w:lastColumn="0" w:oddVBand="0" w:evenVBand="0" w:oddHBand="0" w:evenHBand="0" w:firstRowFirstColumn="0" w:firstRowLastColumn="0" w:lastRowFirstColumn="0" w:lastRowLastColumn="0"/>
        </w:trPr>
        <w:tc>
          <w:tcPr>
            <w:tcW w:w="2337" w:type="dxa"/>
            <w:tcBorders>
              <w:top w:val="single" w:sz="4" w:space="0" w:color="auto"/>
              <w:bottom w:val="single" w:sz="4" w:space="0" w:color="auto"/>
            </w:tcBorders>
          </w:tcPr>
          <w:p w14:paraId="6430A6B3" w14:textId="67593FD4" w:rsidR="00FB0CE0" w:rsidRPr="00FB0CE0" w:rsidRDefault="00FB0CE0" w:rsidP="00FB0CE0">
            <w:pPr>
              <w:spacing w:before="60" w:after="60"/>
              <w:rPr>
                <w:b w:val="0"/>
                <w:bCs/>
              </w:rPr>
            </w:pPr>
            <w:r w:rsidRPr="00FB0CE0">
              <w:rPr>
                <w:b w:val="0"/>
                <w:bCs/>
              </w:rPr>
              <w:t>Term/Acro</w:t>
            </w:r>
            <w:r w:rsidR="000368AE">
              <w:rPr>
                <w:b w:val="0"/>
                <w:bCs/>
              </w:rPr>
              <w:t>nym</w:t>
            </w:r>
          </w:p>
        </w:tc>
        <w:tc>
          <w:tcPr>
            <w:tcW w:w="6679" w:type="dxa"/>
            <w:tcBorders>
              <w:top w:val="single" w:sz="4" w:space="0" w:color="auto"/>
              <w:bottom w:val="single" w:sz="4" w:space="0" w:color="auto"/>
            </w:tcBorders>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F60DCC">
        <w:tc>
          <w:tcPr>
            <w:tcW w:w="2337" w:type="dxa"/>
            <w:tcBorders>
              <w:top w:val="single" w:sz="4" w:space="0" w:color="auto"/>
            </w:tcBorders>
            <w:shd w:val="clear" w:color="auto" w:fill="auto"/>
          </w:tcPr>
          <w:p w14:paraId="4CACC636" w14:textId="64B50129" w:rsidR="00B53317" w:rsidRDefault="00F6180D" w:rsidP="00FB0CE0">
            <w:pPr>
              <w:spacing w:before="60" w:after="60"/>
            </w:pPr>
            <w:r>
              <w:t>ADR</w:t>
            </w:r>
          </w:p>
        </w:tc>
        <w:tc>
          <w:tcPr>
            <w:tcW w:w="6679" w:type="dxa"/>
            <w:tcBorders>
              <w:top w:val="single" w:sz="4" w:space="0" w:color="auto"/>
            </w:tcBorders>
            <w:shd w:val="clear" w:color="auto" w:fill="auto"/>
          </w:tcPr>
          <w:p w14:paraId="1B3CDB43" w14:textId="28A650A6" w:rsidR="00B53317" w:rsidRDefault="00F6180D" w:rsidP="00FB0CE0">
            <w:pPr>
              <w:spacing w:before="60" w:after="60"/>
            </w:pPr>
            <w:r w:rsidRPr="007427D9">
              <w:t>Agreement concerning the International Carriage of Dangerous Goods by Road</w:t>
            </w:r>
          </w:p>
        </w:tc>
      </w:tr>
      <w:tr w:rsidR="00631EB5" w14:paraId="7347A568" w14:textId="77777777" w:rsidTr="00F60DCC">
        <w:tc>
          <w:tcPr>
            <w:tcW w:w="2337" w:type="dxa"/>
            <w:shd w:val="clear" w:color="auto" w:fill="auto"/>
          </w:tcPr>
          <w:p w14:paraId="4027AE75" w14:textId="302C95C6" w:rsidR="00631EB5" w:rsidRDefault="00631EB5" w:rsidP="00FB0CE0">
            <w:pPr>
              <w:spacing w:before="60" w:after="60"/>
            </w:pPr>
            <w:r>
              <w:t>ALAR</w:t>
            </w:r>
            <w:r w:rsidR="00F60DCC">
              <w:t>A</w:t>
            </w:r>
          </w:p>
        </w:tc>
        <w:tc>
          <w:tcPr>
            <w:tcW w:w="6679" w:type="dxa"/>
            <w:shd w:val="clear" w:color="auto" w:fill="auto"/>
          </w:tcPr>
          <w:p w14:paraId="4D5C9186" w14:textId="70FE7C04" w:rsidR="00631EB5" w:rsidRPr="007427D9" w:rsidRDefault="00631EB5" w:rsidP="00FB0CE0">
            <w:pPr>
              <w:spacing w:before="60" w:after="60"/>
            </w:pPr>
            <w:r>
              <w:t xml:space="preserve">As Low As Reasonably </w:t>
            </w:r>
            <w:r w:rsidR="00F60DCC">
              <w:t>Achiev</w:t>
            </w:r>
            <w:r>
              <w:t>able</w:t>
            </w:r>
          </w:p>
        </w:tc>
      </w:tr>
      <w:tr w:rsidR="00B53317" w14:paraId="08DFB38F" w14:textId="77777777" w:rsidTr="00F60DCC">
        <w:tc>
          <w:tcPr>
            <w:tcW w:w="2337" w:type="dxa"/>
            <w:shd w:val="clear" w:color="auto" w:fill="auto"/>
          </w:tcPr>
          <w:p w14:paraId="0B7D36DD" w14:textId="6E77BC08" w:rsidR="00B53317" w:rsidRDefault="003C1161" w:rsidP="00FB0CE0">
            <w:pPr>
              <w:spacing w:before="60" w:after="60"/>
            </w:pPr>
            <w:r>
              <w:t>CA</w:t>
            </w:r>
          </w:p>
        </w:tc>
        <w:tc>
          <w:tcPr>
            <w:tcW w:w="6679" w:type="dxa"/>
            <w:shd w:val="clear" w:color="auto" w:fill="auto"/>
          </w:tcPr>
          <w:p w14:paraId="5DAE7587" w14:textId="6815A22C" w:rsidR="00B53317" w:rsidRDefault="003C1161" w:rsidP="00FB0CE0">
            <w:pPr>
              <w:spacing w:before="60" w:after="60"/>
            </w:pPr>
            <w:r>
              <w:t>Competent Authority</w:t>
            </w:r>
          </w:p>
        </w:tc>
      </w:tr>
      <w:tr w:rsidR="00093263" w14:paraId="56E7E7E5" w14:textId="77777777" w:rsidTr="00F60DCC">
        <w:tc>
          <w:tcPr>
            <w:tcW w:w="2337" w:type="dxa"/>
            <w:shd w:val="clear" w:color="auto" w:fill="auto"/>
          </w:tcPr>
          <w:p w14:paraId="73F3B92C" w14:textId="2E3BE23C" w:rsidR="00093263" w:rsidRDefault="00055735" w:rsidP="00FB0CE0">
            <w:pPr>
              <w:spacing w:before="60" w:after="60"/>
            </w:pPr>
            <w:r>
              <w:t>CDG09</w:t>
            </w:r>
          </w:p>
        </w:tc>
        <w:tc>
          <w:tcPr>
            <w:tcW w:w="6679" w:type="dxa"/>
            <w:shd w:val="clear" w:color="auto" w:fill="auto"/>
          </w:tcPr>
          <w:p w14:paraId="6813B3DC" w14:textId="414D6932" w:rsidR="00093263" w:rsidRPr="00522C30" w:rsidRDefault="00055735" w:rsidP="00FB0CE0">
            <w:pPr>
              <w:spacing w:before="60" w:after="60"/>
              <w:rPr>
                <w:lang w:bidi="ar-SA"/>
              </w:rPr>
            </w:pPr>
            <w:r>
              <w:rPr>
                <w:lang w:bidi="ar-SA"/>
              </w:rPr>
              <w:t xml:space="preserve">The Carriage of Dangerous Goods and </w:t>
            </w:r>
            <w:r w:rsidR="00E11126">
              <w:rPr>
                <w:lang w:bidi="ar-SA"/>
              </w:rPr>
              <w:t xml:space="preserve">Use of </w:t>
            </w:r>
            <w:r>
              <w:rPr>
                <w:lang w:bidi="ar-SA"/>
              </w:rPr>
              <w:t xml:space="preserve">Transportable Pressure </w:t>
            </w:r>
            <w:r w:rsidR="00B33E7E">
              <w:rPr>
                <w:lang w:bidi="ar-SA"/>
              </w:rPr>
              <w:t>Equipment</w:t>
            </w:r>
            <w:r>
              <w:rPr>
                <w:lang w:bidi="ar-SA"/>
              </w:rPr>
              <w:t xml:space="preserve"> Regulations 2009</w:t>
            </w:r>
          </w:p>
        </w:tc>
      </w:tr>
      <w:tr w:rsidR="00952EE4" w14:paraId="082C2B5E" w14:textId="77777777" w:rsidTr="00F60DCC">
        <w:tc>
          <w:tcPr>
            <w:tcW w:w="2337" w:type="dxa"/>
            <w:shd w:val="clear" w:color="auto" w:fill="auto"/>
          </w:tcPr>
          <w:p w14:paraId="440C0F34" w14:textId="06B30809" w:rsidR="00952EE4" w:rsidRDefault="00952EE4" w:rsidP="00FB0CE0">
            <w:pPr>
              <w:spacing w:before="60" w:after="60"/>
            </w:pPr>
            <w:r>
              <w:t>CFA</w:t>
            </w:r>
          </w:p>
        </w:tc>
        <w:tc>
          <w:tcPr>
            <w:tcW w:w="6679" w:type="dxa"/>
            <w:shd w:val="clear" w:color="auto" w:fill="auto"/>
          </w:tcPr>
          <w:p w14:paraId="1DB01BEE" w14:textId="4FB16EFD" w:rsidR="00952EE4" w:rsidRDefault="00952EE4" w:rsidP="00FB0CE0">
            <w:pPr>
              <w:spacing w:before="60" w:after="60"/>
              <w:rPr>
                <w:lang w:bidi="ar-SA"/>
              </w:rPr>
            </w:pPr>
            <w:r>
              <w:rPr>
                <w:lang w:bidi="ar-SA"/>
              </w:rPr>
              <w:t>Conditions for Acceptance</w:t>
            </w:r>
          </w:p>
        </w:tc>
      </w:tr>
      <w:tr w:rsidR="00F60DCC" w14:paraId="4682E971" w14:textId="77777777" w:rsidTr="00F60DCC">
        <w:tc>
          <w:tcPr>
            <w:tcW w:w="2337" w:type="dxa"/>
            <w:shd w:val="clear" w:color="auto" w:fill="auto"/>
          </w:tcPr>
          <w:p w14:paraId="4D961CA9" w14:textId="2B0B4653" w:rsidR="00F60DCC" w:rsidRDefault="00F60DCC" w:rsidP="00FB0CE0">
            <w:pPr>
              <w:spacing w:before="60" w:after="60"/>
            </w:pPr>
            <w:r>
              <w:t>CoA</w:t>
            </w:r>
          </w:p>
        </w:tc>
        <w:tc>
          <w:tcPr>
            <w:tcW w:w="6679" w:type="dxa"/>
            <w:shd w:val="clear" w:color="auto" w:fill="auto"/>
          </w:tcPr>
          <w:p w14:paraId="12D668E6" w14:textId="6F742A09" w:rsidR="00F60DCC" w:rsidRDefault="00F60DCC" w:rsidP="00FB0CE0">
            <w:pPr>
              <w:spacing w:before="60" w:after="60"/>
              <w:rPr>
                <w:lang w:bidi="ar-SA"/>
              </w:rPr>
            </w:pPr>
            <w:r>
              <w:rPr>
                <w:lang w:bidi="ar-SA"/>
              </w:rPr>
              <w:t>Certificate of Approval</w:t>
            </w:r>
          </w:p>
        </w:tc>
      </w:tr>
      <w:tr w:rsidR="00B53317" w14:paraId="0DF6686E" w14:textId="77777777" w:rsidTr="00F60DCC">
        <w:tc>
          <w:tcPr>
            <w:tcW w:w="2337" w:type="dxa"/>
            <w:shd w:val="clear" w:color="auto" w:fill="auto"/>
          </w:tcPr>
          <w:p w14:paraId="7238C053" w14:textId="31118599" w:rsidR="00B53317" w:rsidRDefault="005B5423" w:rsidP="00FB0CE0">
            <w:pPr>
              <w:spacing w:before="60" w:after="60"/>
            </w:pPr>
            <w:r>
              <w:t>GB</w:t>
            </w:r>
          </w:p>
        </w:tc>
        <w:tc>
          <w:tcPr>
            <w:tcW w:w="6679" w:type="dxa"/>
            <w:shd w:val="clear" w:color="auto" w:fill="auto"/>
          </w:tcPr>
          <w:p w14:paraId="06372E43" w14:textId="4AD0D07F" w:rsidR="00B53317" w:rsidRDefault="005B5423" w:rsidP="00FB0CE0">
            <w:pPr>
              <w:spacing w:before="60" w:after="60"/>
            </w:pPr>
            <w:r>
              <w:t>Great Britain</w:t>
            </w:r>
          </w:p>
        </w:tc>
      </w:tr>
      <w:tr w:rsidR="00F60DCC" w14:paraId="28D1A494" w14:textId="77777777" w:rsidTr="00F60DCC">
        <w:tc>
          <w:tcPr>
            <w:tcW w:w="2337" w:type="dxa"/>
            <w:shd w:val="clear" w:color="auto" w:fill="auto"/>
          </w:tcPr>
          <w:p w14:paraId="10893F01" w14:textId="3B5A4416" w:rsidR="00F60DCC" w:rsidRDefault="00F60DCC" w:rsidP="00FB0CE0">
            <w:pPr>
              <w:spacing w:before="60" w:after="60"/>
            </w:pPr>
            <w:r>
              <w:t>HASS</w:t>
            </w:r>
          </w:p>
        </w:tc>
        <w:tc>
          <w:tcPr>
            <w:tcW w:w="6679" w:type="dxa"/>
            <w:shd w:val="clear" w:color="auto" w:fill="auto"/>
          </w:tcPr>
          <w:p w14:paraId="7C42C6CD" w14:textId="1EE9C72B" w:rsidR="00F60DCC" w:rsidRDefault="00F60DCC" w:rsidP="00FB0CE0">
            <w:pPr>
              <w:spacing w:before="60" w:after="60"/>
            </w:pPr>
            <w:r>
              <w:t>High Activity Sealed Source</w:t>
            </w:r>
          </w:p>
        </w:tc>
      </w:tr>
      <w:tr w:rsidR="00706FFC" w14:paraId="1E504FED" w14:textId="77777777" w:rsidTr="00F60DCC">
        <w:tc>
          <w:tcPr>
            <w:tcW w:w="2337" w:type="dxa"/>
            <w:shd w:val="clear" w:color="auto" w:fill="auto"/>
          </w:tcPr>
          <w:p w14:paraId="42CC8774" w14:textId="32686C5B" w:rsidR="00706FFC" w:rsidRDefault="00706FFC" w:rsidP="00FB0CE0">
            <w:pPr>
              <w:spacing w:before="60" w:after="60"/>
            </w:pPr>
            <w:r>
              <w:t>HF</w:t>
            </w:r>
          </w:p>
        </w:tc>
        <w:tc>
          <w:tcPr>
            <w:tcW w:w="6679" w:type="dxa"/>
            <w:shd w:val="clear" w:color="auto" w:fill="auto"/>
          </w:tcPr>
          <w:p w14:paraId="3B754E79" w14:textId="6D575814" w:rsidR="00706FFC" w:rsidRDefault="00706FFC" w:rsidP="00FB0CE0">
            <w:pPr>
              <w:spacing w:before="60" w:after="60"/>
            </w:pPr>
            <w:r>
              <w:t>Human Factors</w:t>
            </w:r>
          </w:p>
        </w:tc>
      </w:tr>
      <w:tr w:rsidR="003C1161" w14:paraId="6A43F00C" w14:textId="77777777" w:rsidTr="00F60DCC">
        <w:tc>
          <w:tcPr>
            <w:tcW w:w="2337" w:type="dxa"/>
            <w:shd w:val="clear" w:color="auto" w:fill="auto"/>
          </w:tcPr>
          <w:p w14:paraId="3A42133D" w14:textId="63600A6F" w:rsidR="003C1161" w:rsidRDefault="003C1161" w:rsidP="003C1161">
            <w:pPr>
              <w:spacing w:before="60" w:after="60"/>
            </w:pPr>
            <w:r w:rsidRPr="00603563">
              <w:t>IAEA</w:t>
            </w:r>
          </w:p>
        </w:tc>
        <w:tc>
          <w:tcPr>
            <w:tcW w:w="6679" w:type="dxa"/>
            <w:shd w:val="clear" w:color="auto" w:fill="auto"/>
          </w:tcPr>
          <w:p w14:paraId="13E8EFCB" w14:textId="1BFFCC16" w:rsidR="003C1161" w:rsidRDefault="003C1161" w:rsidP="003C1161">
            <w:pPr>
              <w:spacing w:before="60" w:after="60"/>
            </w:pPr>
            <w:r w:rsidRPr="00603563">
              <w:t>International Atomic Energy Agency</w:t>
            </w:r>
          </w:p>
        </w:tc>
      </w:tr>
      <w:tr w:rsidR="00952EE4" w14:paraId="4905006C" w14:textId="77777777" w:rsidTr="00F60DCC">
        <w:tc>
          <w:tcPr>
            <w:tcW w:w="2337" w:type="dxa"/>
            <w:shd w:val="clear" w:color="auto" w:fill="auto"/>
          </w:tcPr>
          <w:p w14:paraId="45073AA2" w14:textId="0FAB01C0" w:rsidR="00952EE4" w:rsidRDefault="00952EE4" w:rsidP="003C1161">
            <w:pPr>
              <w:spacing w:before="60" w:after="60"/>
            </w:pPr>
            <w:r>
              <w:t>IMDG</w:t>
            </w:r>
          </w:p>
        </w:tc>
        <w:tc>
          <w:tcPr>
            <w:tcW w:w="6679" w:type="dxa"/>
            <w:shd w:val="clear" w:color="auto" w:fill="auto"/>
          </w:tcPr>
          <w:p w14:paraId="41613397" w14:textId="55E91601" w:rsidR="00952EE4" w:rsidRDefault="00952EE4" w:rsidP="003C1161">
            <w:pPr>
              <w:spacing w:before="60" w:after="60"/>
            </w:pPr>
            <w:r>
              <w:t>International Maritime Dangerous Goods</w:t>
            </w:r>
          </w:p>
        </w:tc>
      </w:tr>
      <w:tr w:rsidR="003C1161" w14:paraId="701368D5" w14:textId="77777777" w:rsidTr="00F60DCC">
        <w:tc>
          <w:tcPr>
            <w:tcW w:w="2337" w:type="dxa"/>
            <w:shd w:val="clear" w:color="auto" w:fill="auto"/>
          </w:tcPr>
          <w:p w14:paraId="4B5CEA21" w14:textId="766700DC" w:rsidR="003C1161" w:rsidRDefault="003C1161" w:rsidP="003C1161">
            <w:pPr>
              <w:spacing w:before="60" w:after="60"/>
            </w:pPr>
            <w:r>
              <w:t>INS</w:t>
            </w:r>
          </w:p>
        </w:tc>
        <w:tc>
          <w:tcPr>
            <w:tcW w:w="6679" w:type="dxa"/>
            <w:shd w:val="clear" w:color="auto" w:fill="auto"/>
          </w:tcPr>
          <w:p w14:paraId="468ED1CC" w14:textId="49FD130F" w:rsidR="003C1161" w:rsidRDefault="003C1161" w:rsidP="003C1161">
            <w:pPr>
              <w:spacing w:before="60" w:after="60"/>
            </w:pPr>
            <w:r>
              <w:t>International Nuclear Services Ltd</w:t>
            </w:r>
          </w:p>
        </w:tc>
      </w:tr>
      <w:tr w:rsidR="00F60DCC" w14:paraId="67D4FC8D" w14:textId="77777777" w:rsidTr="00F60DCC">
        <w:tc>
          <w:tcPr>
            <w:tcW w:w="2337" w:type="dxa"/>
            <w:shd w:val="clear" w:color="auto" w:fill="auto"/>
          </w:tcPr>
          <w:p w14:paraId="3147D661" w14:textId="4DBC428B" w:rsidR="00F60DCC" w:rsidRDefault="00F60DCC" w:rsidP="003C1161">
            <w:pPr>
              <w:spacing w:before="60" w:after="60"/>
            </w:pPr>
            <w:r>
              <w:t>MBGWS</w:t>
            </w:r>
          </w:p>
        </w:tc>
        <w:tc>
          <w:tcPr>
            <w:tcW w:w="6679" w:type="dxa"/>
            <w:shd w:val="clear" w:color="auto" w:fill="auto"/>
          </w:tcPr>
          <w:p w14:paraId="2BF8189D" w14:textId="08C696E7" w:rsidR="00F60DCC" w:rsidRDefault="00F60DCC" w:rsidP="003C1161">
            <w:pPr>
              <w:spacing w:before="60" w:after="60"/>
            </w:pPr>
            <w:r>
              <w:t>Miscellaneous Beta Gamma Waste Store</w:t>
            </w:r>
          </w:p>
        </w:tc>
      </w:tr>
      <w:tr w:rsidR="003C1161" w14:paraId="138CFB14" w14:textId="77777777" w:rsidTr="00F60DCC">
        <w:tc>
          <w:tcPr>
            <w:tcW w:w="2337" w:type="dxa"/>
            <w:shd w:val="clear" w:color="auto" w:fill="auto"/>
          </w:tcPr>
          <w:p w14:paraId="33A99888" w14:textId="21BFF557" w:rsidR="003C1161" w:rsidRDefault="003C1161" w:rsidP="003C1161">
            <w:pPr>
              <w:spacing w:before="60" w:after="60"/>
            </w:pPr>
            <w:r>
              <w:t>NTS</w:t>
            </w:r>
          </w:p>
        </w:tc>
        <w:tc>
          <w:tcPr>
            <w:tcW w:w="6679" w:type="dxa"/>
            <w:shd w:val="clear" w:color="auto" w:fill="auto"/>
          </w:tcPr>
          <w:p w14:paraId="0C4D7BA4" w14:textId="65F28872" w:rsidR="003C1161" w:rsidRDefault="003C1161" w:rsidP="003C1161">
            <w:pPr>
              <w:spacing w:before="60" w:after="60"/>
            </w:pPr>
            <w:r>
              <w:t>Nuclear Transport S</w:t>
            </w:r>
            <w:r w:rsidR="00D22827">
              <w:t>olution</w:t>
            </w:r>
            <w:r>
              <w:t>s</w:t>
            </w:r>
          </w:p>
        </w:tc>
      </w:tr>
      <w:tr w:rsidR="00533FC6" w14:paraId="68823741" w14:textId="77777777" w:rsidTr="00F60DCC">
        <w:tc>
          <w:tcPr>
            <w:tcW w:w="2337" w:type="dxa"/>
            <w:shd w:val="clear" w:color="auto" w:fill="auto"/>
          </w:tcPr>
          <w:p w14:paraId="06B8A4FB" w14:textId="3F453971" w:rsidR="00533FC6" w:rsidRPr="00FA074B" w:rsidRDefault="00533FC6" w:rsidP="003C1161">
            <w:pPr>
              <w:spacing w:before="60" w:after="60"/>
            </w:pPr>
            <w:r>
              <w:t>O</w:t>
            </w:r>
            <w:r w:rsidR="00F60DCC">
              <w:t>M</w:t>
            </w:r>
            <w:r>
              <w:t>M</w:t>
            </w:r>
          </w:p>
        </w:tc>
        <w:tc>
          <w:tcPr>
            <w:tcW w:w="6679" w:type="dxa"/>
            <w:shd w:val="clear" w:color="auto" w:fill="auto"/>
          </w:tcPr>
          <w:p w14:paraId="749DE5B5" w14:textId="4D39B707" w:rsidR="00533FC6" w:rsidRPr="00FA074B" w:rsidRDefault="00533FC6" w:rsidP="003C1161">
            <w:pPr>
              <w:spacing w:before="60" w:after="60"/>
            </w:pPr>
            <w:r>
              <w:t xml:space="preserve">Operation and Maintenance </w:t>
            </w:r>
            <w:r w:rsidR="00F60DCC">
              <w:t>Manual</w:t>
            </w:r>
          </w:p>
        </w:tc>
      </w:tr>
      <w:tr w:rsidR="00533FC6" w14:paraId="0FD13533" w14:textId="77777777" w:rsidTr="00F60DCC">
        <w:tc>
          <w:tcPr>
            <w:tcW w:w="2337" w:type="dxa"/>
            <w:shd w:val="clear" w:color="auto" w:fill="auto"/>
          </w:tcPr>
          <w:p w14:paraId="4C063C4A" w14:textId="1E15A200" w:rsidR="00533FC6" w:rsidRPr="00FA074B" w:rsidRDefault="00533FC6" w:rsidP="003C1161">
            <w:pPr>
              <w:spacing w:before="60" w:after="60"/>
            </w:pPr>
            <w:r>
              <w:t>OI</w:t>
            </w:r>
          </w:p>
        </w:tc>
        <w:tc>
          <w:tcPr>
            <w:tcW w:w="6679" w:type="dxa"/>
            <w:shd w:val="clear" w:color="auto" w:fill="auto"/>
          </w:tcPr>
          <w:p w14:paraId="2643BDB3" w14:textId="7BD4830C" w:rsidR="00533FC6" w:rsidRPr="00FA074B" w:rsidRDefault="00533FC6" w:rsidP="003C1161">
            <w:pPr>
              <w:spacing w:before="60" w:after="60"/>
            </w:pPr>
            <w:r>
              <w:t>Operating Instruction</w:t>
            </w:r>
          </w:p>
        </w:tc>
      </w:tr>
      <w:tr w:rsidR="003C1161" w14:paraId="2F8C163A" w14:textId="77777777" w:rsidTr="00F60DCC">
        <w:tc>
          <w:tcPr>
            <w:tcW w:w="2337" w:type="dxa"/>
            <w:shd w:val="clear" w:color="auto" w:fill="auto"/>
          </w:tcPr>
          <w:p w14:paraId="5DAE071A" w14:textId="7C8BF799" w:rsidR="003C1161" w:rsidRPr="00603563" w:rsidRDefault="003C1161" w:rsidP="003C1161">
            <w:pPr>
              <w:spacing w:before="60" w:after="60"/>
            </w:pPr>
            <w:r w:rsidRPr="00FA074B">
              <w:t>ONR</w:t>
            </w:r>
          </w:p>
        </w:tc>
        <w:tc>
          <w:tcPr>
            <w:tcW w:w="6679" w:type="dxa"/>
            <w:shd w:val="clear" w:color="auto" w:fill="auto"/>
          </w:tcPr>
          <w:p w14:paraId="78535260" w14:textId="20A69CB9" w:rsidR="003C1161" w:rsidRPr="00603563" w:rsidRDefault="003C1161" w:rsidP="003C1161">
            <w:pPr>
              <w:spacing w:before="60" w:after="60"/>
            </w:pPr>
            <w:r w:rsidRPr="00FA074B">
              <w:t xml:space="preserve">Office for Nuclear Regulation </w:t>
            </w:r>
          </w:p>
        </w:tc>
      </w:tr>
      <w:tr w:rsidR="003C1161" w14:paraId="564058CB" w14:textId="77777777" w:rsidTr="00F60DCC">
        <w:tc>
          <w:tcPr>
            <w:tcW w:w="2337" w:type="dxa"/>
            <w:shd w:val="clear" w:color="auto" w:fill="auto"/>
          </w:tcPr>
          <w:p w14:paraId="4D3F02EE" w14:textId="4357D66E" w:rsidR="003C1161" w:rsidRPr="00603563" w:rsidRDefault="00350036" w:rsidP="003C1161">
            <w:pPr>
              <w:spacing w:before="60" w:after="60"/>
            </w:pPr>
            <w:r>
              <w:t>PAR</w:t>
            </w:r>
          </w:p>
        </w:tc>
        <w:tc>
          <w:tcPr>
            <w:tcW w:w="6679" w:type="dxa"/>
            <w:shd w:val="clear" w:color="auto" w:fill="auto"/>
          </w:tcPr>
          <w:p w14:paraId="056030E4" w14:textId="246974DA" w:rsidR="003C1161" w:rsidRPr="00603563" w:rsidRDefault="00350036" w:rsidP="003C1161">
            <w:pPr>
              <w:spacing w:before="60" w:after="60"/>
            </w:pPr>
            <w:r>
              <w:t xml:space="preserve">Project Assessment </w:t>
            </w:r>
            <w:r w:rsidR="006328EE">
              <w:t>R</w:t>
            </w:r>
            <w:r>
              <w:t>eport</w:t>
            </w:r>
          </w:p>
        </w:tc>
      </w:tr>
      <w:tr w:rsidR="00350036" w14:paraId="7D9CBC01" w14:textId="77777777" w:rsidTr="00F60DCC">
        <w:tc>
          <w:tcPr>
            <w:tcW w:w="2337" w:type="dxa"/>
            <w:shd w:val="clear" w:color="auto" w:fill="auto"/>
          </w:tcPr>
          <w:p w14:paraId="42A18F96" w14:textId="64821E6B" w:rsidR="00350036" w:rsidRPr="00603563" w:rsidRDefault="00350036" w:rsidP="00350036">
            <w:pPr>
              <w:spacing w:before="60" w:after="60"/>
            </w:pPr>
            <w:r w:rsidRPr="00FA074B">
              <w:t>P</w:t>
            </w:r>
            <w:r>
              <w:t>DSR</w:t>
            </w:r>
          </w:p>
        </w:tc>
        <w:tc>
          <w:tcPr>
            <w:tcW w:w="6679" w:type="dxa"/>
            <w:shd w:val="clear" w:color="auto" w:fill="auto"/>
          </w:tcPr>
          <w:p w14:paraId="4B0E45E8" w14:textId="6ED5D0CD" w:rsidR="00350036" w:rsidRPr="00603563" w:rsidRDefault="00350036" w:rsidP="00350036">
            <w:pPr>
              <w:spacing w:before="60" w:after="60"/>
            </w:pPr>
            <w:r>
              <w:t>Package Design Safety Report</w:t>
            </w:r>
          </w:p>
        </w:tc>
      </w:tr>
      <w:tr w:rsidR="00E57D3B" w14:paraId="6C40F499" w14:textId="77777777" w:rsidTr="00F60DCC">
        <w:tc>
          <w:tcPr>
            <w:tcW w:w="2337" w:type="dxa"/>
            <w:shd w:val="clear" w:color="auto" w:fill="auto"/>
          </w:tcPr>
          <w:p w14:paraId="355C6896" w14:textId="4BCE9AA9" w:rsidR="00E57D3B" w:rsidRPr="00FA074B" w:rsidRDefault="00E57D3B" w:rsidP="00350036">
            <w:pPr>
              <w:spacing w:before="60" w:after="60"/>
            </w:pPr>
            <w:r>
              <w:t>RI</w:t>
            </w:r>
          </w:p>
        </w:tc>
        <w:tc>
          <w:tcPr>
            <w:tcW w:w="6679" w:type="dxa"/>
            <w:shd w:val="clear" w:color="auto" w:fill="auto"/>
          </w:tcPr>
          <w:p w14:paraId="35251FC7" w14:textId="035196FD" w:rsidR="00E57D3B" w:rsidRDefault="00E57D3B" w:rsidP="00350036">
            <w:pPr>
              <w:spacing w:before="60" w:after="60"/>
            </w:pPr>
            <w:r>
              <w:t>Regulatory Issue</w:t>
            </w:r>
          </w:p>
        </w:tc>
      </w:tr>
      <w:tr w:rsidR="00DC1F11" w14:paraId="75A03DBD" w14:textId="77777777" w:rsidTr="00F60DCC">
        <w:tc>
          <w:tcPr>
            <w:tcW w:w="2337" w:type="dxa"/>
            <w:shd w:val="clear" w:color="auto" w:fill="auto"/>
          </w:tcPr>
          <w:p w14:paraId="21098983" w14:textId="45EAE265" w:rsidR="00DC1F11" w:rsidRDefault="00DC1F11" w:rsidP="00350036">
            <w:pPr>
              <w:spacing w:before="60" w:after="60"/>
            </w:pPr>
            <w:r>
              <w:t>RQ</w:t>
            </w:r>
          </w:p>
        </w:tc>
        <w:tc>
          <w:tcPr>
            <w:tcW w:w="6679" w:type="dxa"/>
            <w:shd w:val="clear" w:color="auto" w:fill="auto"/>
          </w:tcPr>
          <w:p w14:paraId="05ED248F" w14:textId="046C6C7E" w:rsidR="00DC1F11" w:rsidRDefault="00DC1F11" w:rsidP="00350036">
            <w:pPr>
              <w:spacing w:before="60" w:after="60"/>
            </w:pPr>
            <w:r>
              <w:t>Regulatory Query</w:t>
            </w:r>
          </w:p>
        </w:tc>
      </w:tr>
      <w:tr w:rsidR="00350036" w14:paraId="54B0D850" w14:textId="77777777" w:rsidTr="00F60DCC">
        <w:tc>
          <w:tcPr>
            <w:tcW w:w="2337" w:type="dxa"/>
            <w:shd w:val="clear" w:color="auto" w:fill="auto"/>
          </w:tcPr>
          <w:p w14:paraId="15738349" w14:textId="668C3A05" w:rsidR="00350036" w:rsidRPr="00603563" w:rsidRDefault="00350036" w:rsidP="00350036">
            <w:pPr>
              <w:spacing w:before="60" w:after="60"/>
            </w:pPr>
            <w:r>
              <w:t>SSR-6</w:t>
            </w:r>
          </w:p>
        </w:tc>
        <w:tc>
          <w:tcPr>
            <w:tcW w:w="6679" w:type="dxa"/>
            <w:shd w:val="clear" w:color="auto" w:fill="auto"/>
          </w:tcPr>
          <w:p w14:paraId="0B805105" w14:textId="4475E827" w:rsidR="00350036" w:rsidRPr="00603563" w:rsidRDefault="0081029D" w:rsidP="00350036">
            <w:pPr>
              <w:spacing w:before="60" w:after="60"/>
            </w:pPr>
            <w:r>
              <w:t xml:space="preserve">IAEA </w:t>
            </w:r>
            <w:r w:rsidR="00350036" w:rsidRPr="00FA32A8">
              <w:t>Regulations for the Safe Transport of Radioactive Material 2018 Edition</w:t>
            </w:r>
          </w:p>
        </w:tc>
      </w:tr>
      <w:tr w:rsidR="00020989" w14:paraId="6C93808B" w14:textId="77777777" w:rsidTr="00F60DCC">
        <w:tc>
          <w:tcPr>
            <w:tcW w:w="2337" w:type="dxa"/>
            <w:shd w:val="clear" w:color="auto" w:fill="auto"/>
          </w:tcPr>
          <w:p w14:paraId="1D6A220C" w14:textId="30EE432A" w:rsidR="00020989" w:rsidRPr="00603563" w:rsidRDefault="00020989" w:rsidP="00020989">
            <w:pPr>
              <w:spacing w:before="60" w:after="60"/>
            </w:pPr>
            <w:r>
              <w:t>UK</w:t>
            </w:r>
          </w:p>
        </w:tc>
        <w:tc>
          <w:tcPr>
            <w:tcW w:w="6679" w:type="dxa"/>
            <w:shd w:val="clear" w:color="auto" w:fill="auto"/>
          </w:tcPr>
          <w:p w14:paraId="0BA8FA35" w14:textId="62C2191D" w:rsidR="00020989" w:rsidRPr="00603563" w:rsidRDefault="00020989" w:rsidP="00020989">
            <w:pPr>
              <w:spacing w:before="60" w:after="60"/>
            </w:pPr>
            <w:r>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headerReference w:type="even" r:id="rId22"/>
          <w:headerReference w:type="default" r:id="rId23"/>
          <w:footerReference w:type="even" r:id="rId24"/>
          <w:footerReference w:type="default" r:id="rId25"/>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7AA554C9" w14:textId="2FFF1A02" w:rsidR="00F60DCC"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32149178" w:history="1">
            <w:r w:rsidR="00F60DCC" w:rsidRPr="00DD0A93">
              <w:rPr>
                <w:rStyle w:val="Hyperlink"/>
              </w:rPr>
              <w:t>Executive summary</w:t>
            </w:r>
            <w:r w:rsidR="00F60DCC">
              <w:rPr>
                <w:webHidden/>
              </w:rPr>
              <w:tab/>
            </w:r>
            <w:r w:rsidR="00F60DCC">
              <w:rPr>
                <w:webHidden/>
              </w:rPr>
              <w:fldChar w:fldCharType="begin"/>
            </w:r>
            <w:r w:rsidR="00F60DCC">
              <w:rPr>
                <w:webHidden/>
              </w:rPr>
              <w:instrText xml:space="preserve"> PAGEREF _Toc232149178 \h </w:instrText>
            </w:r>
            <w:r w:rsidR="00F60DCC">
              <w:rPr>
                <w:webHidden/>
              </w:rPr>
            </w:r>
            <w:r w:rsidR="00F60DCC">
              <w:rPr>
                <w:webHidden/>
              </w:rPr>
              <w:fldChar w:fldCharType="separate"/>
            </w:r>
            <w:r w:rsidR="00F45C09">
              <w:rPr>
                <w:webHidden/>
              </w:rPr>
              <w:t>3</w:t>
            </w:r>
            <w:r w:rsidR="00F60DCC">
              <w:rPr>
                <w:webHidden/>
              </w:rPr>
              <w:fldChar w:fldCharType="end"/>
            </w:r>
          </w:hyperlink>
        </w:p>
        <w:p w14:paraId="33B2A013" w14:textId="4ABDAA5E" w:rsidR="00F60DCC" w:rsidRDefault="00F60DC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49179" w:history="1">
            <w:r w:rsidRPr="00DD0A93">
              <w:rPr>
                <w:rStyle w:val="Hyperlink"/>
              </w:rPr>
              <w:t>1.</w:t>
            </w:r>
            <w:r>
              <w:rPr>
                <w:rFonts w:asciiTheme="minorHAnsi" w:eastAsiaTheme="minorEastAsia" w:hAnsiTheme="minorHAnsi" w:cstheme="minorBidi"/>
                <w:kern w:val="2"/>
                <w:szCs w:val="24"/>
                <w:lang w:eastAsia="en-GB" w:bidi="ar-SA"/>
                <w14:ligatures w14:val="standardContextual"/>
              </w:rPr>
              <w:tab/>
            </w:r>
            <w:r w:rsidRPr="00DD0A93">
              <w:rPr>
                <w:rStyle w:val="Hyperlink"/>
              </w:rPr>
              <w:t>Permission requested</w:t>
            </w:r>
            <w:r>
              <w:rPr>
                <w:webHidden/>
              </w:rPr>
              <w:tab/>
            </w:r>
            <w:r>
              <w:rPr>
                <w:webHidden/>
              </w:rPr>
              <w:fldChar w:fldCharType="begin"/>
            </w:r>
            <w:r>
              <w:rPr>
                <w:webHidden/>
              </w:rPr>
              <w:instrText xml:space="preserve"> PAGEREF _Toc232149179 \h </w:instrText>
            </w:r>
            <w:r>
              <w:rPr>
                <w:webHidden/>
              </w:rPr>
            </w:r>
            <w:r>
              <w:rPr>
                <w:webHidden/>
              </w:rPr>
              <w:fldChar w:fldCharType="separate"/>
            </w:r>
            <w:r w:rsidR="00F45C09">
              <w:rPr>
                <w:webHidden/>
              </w:rPr>
              <w:t>6</w:t>
            </w:r>
            <w:r>
              <w:rPr>
                <w:webHidden/>
              </w:rPr>
              <w:fldChar w:fldCharType="end"/>
            </w:r>
          </w:hyperlink>
        </w:p>
        <w:p w14:paraId="66B3D8E2" w14:textId="022962D3" w:rsidR="00F60DCC" w:rsidRDefault="00F60DC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49180" w:history="1">
            <w:r w:rsidRPr="00DD0A93">
              <w:rPr>
                <w:rStyle w:val="Hyperlink"/>
              </w:rPr>
              <w:t>2.</w:t>
            </w:r>
            <w:r>
              <w:rPr>
                <w:rFonts w:asciiTheme="minorHAnsi" w:eastAsiaTheme="minorEastAsia" w:hAnsiTheme="minorHAnsi" w:cstheme="minorBidi"/>
                <w:kern w:val="2"/>
                <w:szCs w:val="24"/>
                <w:lang w:eastAsia="en-GB" w:bidi="ar-SA"/>
                <w14:ligatures w14:val="standardContextual"/>
              </w:rPr>
              <w:tab/>
            </w:r>
            <w:r w:rsidRPr="00DD0A93">
              <w:rPr>
                <w:rStyle w:val="Hyperlink"/>
              </w:rPr>
              <w:t>Background</w:t>
            </w:r>
            <w:r>
              <w:rPr>
                <w:webHidden/>
              </w:rPr>
              <w:tab/>
            </w:r>
            <w:r>
              <w:rPr>
                <w:webHidden/>
              </w:rPr>
              <w:fldChar w:fldCharType="begin"/>
            </w:r>
            <w:r>
              <w:rPr>
                <w:webHidden/>
              </w:rPr>
              <w:instrText xml:space="preserve"> PAGEREF _Toc232149180 \h </w:instrText>
            </w:r>
            <w:r>
              <w:rPr>
                <w:webHidden/>
              </w:rPr>
            </w:r>
            <w:r>
              <w:rPr>
                <w:webHidden/>
              </w:rPr>
              <w:fldChar w:fldCharType="separate"/>
            </w:r>
            <w:r w:rsidR="00F45C09">
              <w:rPr>
                <w:webHidden/>
              </w:rPr>
              <w:t>6</w:t>
            </w:r>
            <w:r>
              <w:rPr>
                <w:webHidden/>
              </w:rPr>
              <w:fldChar w:fldCharType="end"/>
            </w:r>
          </w:hyperlink>
        </w:p>
        <w:p w14:paraId="1C944A18" w14:textId="6A01D8C0" w:rsidR="00F60DCC" w:rsidRDefault="00F60DC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149181" w:history="1">
            <w:r w:rsidRPr="00DD0A93">
              <w:rPr>
                <w:rStyle w:val="Hyperlink"/>
              </w:rPr>
              <w:t>2.1.</w:t>
            </w:r>
            <w:r>
              <w:rPr>
                <w:rFonts w:asciiTheme="minorHAnsi" w:eastAsiaTheme="minorEastAsia" w:hAnsiTheme="minorHAnsi" w:cstheme="minorBidi"/>
                <w:kern w:val="2"/>
                <w:szCs w:val="24"/>
                <w:lang w:eastAsia="en-GB" w:bidi="ar-SA"/>
                <w14:ligatures w14:val="standardContextual"/>
              </w:rPr>
              <w:tab/>
            </w:r>
            <w:r w:rsidRPr="00DD0A93">
              <w:rPr>
                <w:rStyle w:val="Hyperlink"/>
              </w:rPr>
              <w:t>Package design and history</w:t>
            </w:r>
            <w:r>
              <w:rPr>
                <w:webHidden/>
              </w:rPr>
              <w:tab/>
            </w:r>
            <w:r>
              <w:rPr>
                <w:webHidden/>
              </w:rPr>
              <w:fldChar w:fldCharType="begin"/>
            </w:r>
            <w:r>
              <w:rPr>
                <w:webHidden/>
              </w:rPr>
              <w:instrText xml:space="preserve"> PAGEREF _Toc232149181 \h </w:instrText>
            </w:r>
            <w:r>
              <w:rPr>
                <w:webHidden/>
              </w:rPr>
            </w:r>
            <w:r>
              <w:rPr>
                <w:webHidden/>
              </w:rPr>
              <w:fldChar w:fldCharType="separate"/>
            </w:r>
            <w:r w:rsidR="00F45C09">
              <w:rPr>
                <w:webHidden/>
              </w:rPr>
              <w:t>6</w:t>
            </w:r>
            <w:r>
              <w:rPr>
                <w:webHidden/>
              </w:rPr>
              <w:fldChar w:fldCharType="end"/>
            </w:r>
          </w:hyperlink>
        </w:p>
        <w:p w14:paraId="7FEB3516" w14:textId="693BF531" w:rsidR="00F60DCC" w:rsidRDefault="00F60DC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49182" w:history="1">
            <w:r w:rsidRPr="00DD0A93">
              <w:rPr>
                <w:rStyle w:val="Hyperlink"/>
              </w:rPr>
              <w:t>3.</w:t>
            </w:r>
            <w:r>
              <w:rPr>
                <w:rFonts w:asciiTheme="minorHAnsi" w:eastAsiaTheme="minorEastAsia" w:hAnsiTheme="minorHAnsi" w:cstheme="minorBidi"/>
                <w:kern w:val="2"/>
                <w:szCs w:val="24"/>
                <w:lang w:eastAsia="en-GB" w:bidi="ar-SA"/>
                <w14:ligatures w14:val="standardContextual"/>
              </w:rPr>
              <w:tab/>
            </w:r>
            <w:r w:rsidRPr="00DD0A93">
              <w:rPr>
                <w:rStyle w:val="Hyperlink"/>
              </w:rPr>
              <w:t>Assessment and inspection work carried out by ONR in consideration of this request</w:t>
            </w:r>
            <w:r>
              <w:rPr>
                <w:webHidden/>
              </w:rPr>
              <w:tab/>
            </w:r>
            <w:r>
              <w:rPr>
                <w:webHidden/>
              </w:rPr>
              <w:fldChar w:fldCharType="begin"/>
            </w:r>
            <w:r>
              <w:rPr>
                <w:webHidden/>
              </w:rPr>
              <w:instrText xml:space="preserve"> PAGEREF _Toc232149182 \h </w:instrText>
            </w:r>
            <w:r>
              <w:rPr>
                <w:webHidden/>
              </w:rPr>
            </w:r>
            <w:r>
              <w:rPr>
                <w:webHidden/>
              </w:rPr>
              <w:fldChar w:fldCharType="separate"/>
            </w:r>
            <w:r w:rsidR="00F45C09">
              <w:rPr>
                <w:webHidden/>
              </w:rPr>
              <w:t>7</w:t>
            </w:r>
            <w:r>
              <w:rPr>
                <w:webHidden/>
              </w:rPr>
              <w:fldChar w:fldCharType="end"/>
            </w:r>
          </w:hyperlink>
        </w:p>
        <w:p w14:paraId="7D6079EF" w14:textId="220E5439" w:rsidR="00F60DCC" w:rsidRDefault="00F60DC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149183" w:history="1">
            <w:r w:rsidRPr="00DD0A93">
              <w:rPr>
                <w:rStyle w:val="Hyperlink"/>
              </w:rPr>
              <w:t>3.1.</w:t>
            </w:r>
            <w:r>
              <w:rPr>
                <w:rFonts w:asciiTheme="minorHAnsi" w:eastAsiaTheme="minorEastAsia" w:hAnsiTheme="minorHAnsi" w:cstheme="minorBidi"/>
                <w:kern w:val="2"/>
                <w:szCs w:val="24"/>
                <w:lang w:eastAsia="en-GB" w:bidi="ar-SA"/>
                <w14:ligatures w14:val="standardContextual"/>
              </w:rPr>
              <w:tab/>
            </w:r>
            <w:r w:rsidRPr="00DD0A93">
              <w:rPr>
                <w:rStyle w:val="Hyperlink"/>
              </w:rPr>
              <w:t>Human Factors</w:t>
            </w:r>
            <w:r>
              <w:rPr>
                <w:webHidden/>
              </w:rPr>
              <w:tab/>
            </w:r>
            <w:r>
              <w:rPr>
                <w:webHidden/>
              </w:rPr>
              <w:fldChar w:fldCharType="begin"/>
            </w:r>
            <w:r>
              <w:rPr>
                <w:webHidden/>
              </w:rPr>
              <w:instrText xml:space="preserve"> PAGEREF _Toc232149183 \h </w:instrText>
            </w:r>
            <w:r>
              <w:rPr>
                <w:webHidden/>
              </w:rPr>
            </w:r>
            <w:r>
              <w:rPr>
                <w:webHidden/>
              </w:rPr>
              <w:fldChar w:fldCharType="separate"/>
            </w:r>
            <w:r w:rsidR="00F45C09">
              <w:rPr>
                <w:webHidden/>
              </w:rPr>
              <w:t>8</w:t>
            </w:r>
            <w:r>
              <w:rPr>
                <w:webHidden/>
              </w:rPr>
              <w:fldChar w:fldCharType="end"/>
            </w:r>
          </w:hyperlink>
        </w:p>
        <w:p w14:paraId="7932CA38" w14:textId="1959D32F" w:rsidR="00F60DCC" w:rsidRDefault="00F60DC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149184" w:history="1">
            <w:r w:rsidRPr="00DD0A93">
              <w:rPr>
                <w:rStyle w:val="Hyperlink"/>
              </w:rPr>
              <w:t>3.2.</w:t>
            </w:r>
            <w:r>
              <w:rPr>
                <w:rFonts w:asciiTheme="minorHAnsi" w:eastAsiaTheme="minorEastAsia" w:hAnsiTheme="minorHAnsi" w:cstheme="minorBidi"/>
                <w:kern w:val="2"/>
                <w:szCs w:val="24"/>
                <w:lang w:eastAsia="en-GB" w:bidi="ar-SA"/>
                <w14:ligatures w14:val="standardContextual"/>
              </w:rPr>
              <w:tab/>
            </w:r>
            <w:r w:rsidRPr="00DD0A93">
              <w:rPr>
                <w:rStyle w:val="Hyperlink"/>
              </w:rPr>
              <w:t>Radiation Shielding</w:t>
            </w:r>
            <w:r>
              <w:rPr>
                <w:webHidden/>
              </w:rPr>
              <w:tab/>
            </w:r>
            <w:r>
              <w:rPr>
                <w:webHidden/>
              </w:rPr>
              <w:fldChar w:fldCharType="begin"/>
            </w:r>
            <w:r>
              <w:rPr>
                <w:webHidden/>
              </w:rPr>
              <w:instrText xml:space="preserve"> PAGEREF _Toc232149184 \h </w:instrText>
            </w:r>
            <w:r>
              <w:rPr>
                <w:webHidden/>
              </w:rPr>
            </w:r>
            <w:r>
              <w:rPr>
                <w:webHidden/>
              </w:rPr>
              <w:fldChar w:fldCharType="separate"/>
            </w:r>
            <w:r w:rsidR="00F45C09">
              <w:rPr>
                <w:webHidden/>
              </w:rPr>
              <w:t>9</w:t>
            </w:r>
            <w:r>
              <w:rPr>
                <w:webHidden/>
              </w:rPr>
              <w:fldChar w:fldCharType="end"/>
            </w:r>
          </w:hyperlink>
        </w:p>
        <w:p w14:paraId="2C84C50D" w14:textId="0761E648" w:rsidR="00F60DCC" w:rsidRDefault="00F60DC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149185" w:history="1">
            <w:r w:rsidRPr="00DD0A93">
              <w:rPr>
                <w:rStyle w:val="Hyperlink"/>
              </w:rPr>
              <w:t>3.3.</w:t>
            </w:r>
            <w:r>
              <w:rPr>
                <w:rFonts w:asciiTheme="minorHAnsi" w:eastAsiaTheme="minorEastAsia" w:hAnsiTheme="minorHAnsi" w:cstheme="minorBidi"/>
                <w:kern w:val="2"/>
                <w:szCs w:val="24"/>
                <w:lang w:eastAsia="en-GB" w:bidi="ar-SA"/>
                <w14:ligatures w14:val="standardContextual"/>
              </w:rPr>
              <w:tab/>
            </w:r>
            <w:r w:rsidRPr="00DD0A93">
              <w:rPr>
                <w:rStyle w:val="Hyperlink"/>
              </w:rPr>
              <w:t>Engineering</w:t>
            </w:r>
            <w:r>
              <w:rPr>
                <w:webHidden/>
              </w:rPr>
              <w:tab/>
            </w:r>
            <w:r>
              <w:rPr>
                <w:webHidden/>
              </w:rPr>
              <w:fldChar w:fldCharType="begin"/>
            </w:r>
            <w:r>
              <w:rPr>
                <w:webHidden/>
              </w:rPr>
              <w:instrText xml:space="preserve"> PAGEREF _Toc232149185 \h </w:instrText>
            </w:r>
            <w:r>
              <w:rPr>
                <w:webHidden/>
              </w:rPr>
            </w:r>
            <w:r>
              <w:rPr>
                <w:webHidden/>
              </w:rPr>
              <w:fldChar w:fldCharType="separate"/>
            </w:r>
            <w:r w:rsidR="00F45C09">
              <w:rPr>
                <w:webHidden/>
              </w:rPr>
              <w:t>11</w:t>
            </w:r>
            <w:r>
              <w:rPr>
                <w:webHidden/>
              </w:rPr>
              <w:fldChar w:fldCharType="end"/>
            </w:r>
          </w:hyperlink>
        </w:p>
        <w:p w14:paraId="7C883D30" w14:textId="1E231DCA" w:rsidR="00F60DCC" w:rsidRDefault="00F60DC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49186" w:history="1">
            <w:r w:rsidRPr="00DD0A93">
              <w:rPr>
                <w:rStyle w:val="Hyperlink"/>
              </w:rPr>
              <w:t>4.</w:t>
            </w:r>
            <w:r>
              <w:rPr>
                <w:rFonts w:asciiTheme="minorHAnsi" w:eastAsiaTheme="minorEastAsia" w:hAnsiTheme="minorHAnsi" w:cstheme="minorBidi"/>
                <w:kern w:val="2"/>
                <w:szCs w:val="24"/>
                <w:lang w:eastAsia="en-GB" w:bidi="ar-SA"/>
                <w14:ligatures w14:val="standardContextual"/>
              </w:rPr>
              <w:tab/>
            </w:r>
            <w:r w:rsidRPr="00DD0A93">
              <w:rPr>
                <w:rStyle w:val="Hyperlink"/>
              </w:rPr>
              <w:t>Matters arising from ONR’s work</w:t>
            </w:r>
            <w:r>
              <w:rPr>
                <w:webHidden/>
              </w:rPr>
              <w:tab/>
            </w:r>
            <w:r>
              <w:rPr>
                <w:webHidden/>
              </w:rPr>
              <w:fldChar w:fldCharType="begin"/>
            </w:r>
            <w:r>
              <w:rPr>
                <w:webHidden/>
              </w:rPr>
              <w:instrText xml:space="preserve"> PAGEREF _Toc232149186 \h </w:instrText>
            </w:r>
            <w:r>
              <w:rPr>
                <w:webHidden/>
              </w:rPr>
            </w:r>
            <w:r>
              <w:rPr>
                <w:webHidden/>
              </w:rPr>
              <w:fldChar w:fldCharType="separate"/>
            </w:r>
            <w:r w:rsidR="00F45C09">
              <w:rPr>
                <w:webHidden/>
              </w:rPr>
              <w:t>12</w:t>
            </w:r>
            <w:r>
              <w:rPr>
                <w:webHidden/>
              </w:rPr>
              <w:fldChar w:fldCharType="end"/>
            </w:r>
          </w:hyperlink>
        </w:p>
        <w:p w14:paraId="11A066DB" w14:textId="17185E1E" w:rsidR="00F60DCC" w:rsidRDefault="00F60DC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49187" w:history="1">
            <w:r w:rsidRPr="00DD0A93">
              <w:rPr>
                <w:rStyle w:val="Hyperlink"/>
              </w:rPr>
              <w:t>5.</w:t>
            </w:r>
            <w:r>
              <w:rPr>
                <w:rFonts w:asciiTheme="minorHAnsi" w:eastAsiaTheme="minorEastAsia" w:hAnsiTheme="minorHAnsi" w:cstheme="minorBidi"/>
                <w:kern w:val="2"/>
                <w:szCs w:val="24"/>
                <w:lang w:eastAsia="en-GB" w:bidi="ar-SA"/>
                <w14:ligatures w14:val="standardContextual"/>
              </w:rPr>
              <w:tab/>
            </w:r>
            <w:r w:rsidRPr="00DD0A93">
              <w:rPr>
                <w:rStyle w:val="Hyperlink"/>
              </w:rPr>
              <w:t>Conclusions</w:t>
            </w:r>
            <w:r>
              <w:rPr>
                <w:webHidden/>
              </w:rPr>
              <w:tab/>
            </w:r>
            <w:r>
              <w:rPr>
                <w:webHidden/>
              </w:rPr>
              <w:fldChar w:fldCharType="begin"/>
            </w:r>
            <w:r>
              <w:rPr>
                <w:webHidden/>
              </w:rPr>
              <w:instrText xml:space="preserve"> PAGEREF _Toc232149187 \h </w:instrText>
            </w:r>
            <w:r>
              <w:rPr>
                <w:webHidden/>
              </w:rPr>
            </w:r>
            <w:r>
              <w:rPr>
                <w:webHidden/>
              </w:rPr>
              <w:fldChar w:fldCharType="separate"/>
            </w:r>
            <w:r w:rsidR="00F45C09">
              <w:rPr>
                <w:webHidden/>
              </w:rPr>
              <w:t>12</w:t>
            </w:r>
            <w:r>
              <w:rPr>
                <w:webHidden/>
              </w:rPr>
              <w:fldChar w:fldCharType="end"/>
            </w:r>
          </w:hyperlink>
        </w:p>
        <w:p w14:paraId="5196A252" w14:textId="4167B45D" w:rsidR="00F60DCC" w:rsidRDefault="00F60DC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49188" w:history="1">
            <w:r w:rsidRPr="00DD0A93">
              <w:rPr>
                <w:rStyle w:val="Hyperlink"/>
              </w:rPr>
              <w:t>6.</w:t>
            </w:r>
            <w:r>
              <w:rPr>
                <w:rFonts w:asciiTheme="minorHAnsi" w:eastAsiaTheme="minorEastAsia" w:hAnsiTheme="minorHAnsi" w:cstheme="minorBidi"/>
                <w:kern w:val="2"/>
                <w:szCs w:val="24"/>
                <w:lang w:eastAsia="en-GB" w:bidi="ar-SA"/>
                <w14:ligatures w14:val="standardContextual"/>
              </w:rPr>
              <w:tab/>
            </w:r>
            <w:r w:rsidRPr="00DD0A93">
              <w:rPr>
                <w:rStyle w:val="Hyperlink"/>
              </w:rPr>
              <w:t>Recommendations</w:t>
            </w:r>
            <w:r>
              <w:rPr>
                <w:webHidden/>
              </w:rPr>
              <w:tab/>
            </w:r>
            <w:r>
              <w:rPr>
                <w:webHidden/>
              </w:rPr>
              <w:fldChar w:fldCharType="begin"/>
            </w:r>
            <w:r>
              <w:rPr>
                <w:webHidden/>
              </w:rPr>
              <w:instrText xml:space="preserve"> PAGEREF _Toc232149188 \h </w:instrText>
            </w:r>
            <w:r>
              <w:rPr>
                <w:webHidden/>
              </w:rPr>
            </w:r>
            <w:r>
              <w:rPr>
                <w:webHidden/>
              </w:rPr>
              <w:fldChar w:fldCharType="separate"/>
            </w:r>
            <w:r w:rsidR="00F45C09">
              <w:rPr>
                <w:webHidden/>
              </w:rPr>
              <w:t>12</w:t>
            </w:r>
            <w:r>
              <w:rPr>
                <w:webHidden/>
              </w:rPr>
              <w:fldChar w:fldCharType="end"/>
            </w:r>
          </w:hyperlink>
        </w:p>
        <w:p w14:paraId="1ADDF790" w14:textId="23738B65" w:rsidR="00F60DCC" w:rsidRDefault="00F60DCC">
          <w:pPr>
            <w:pStyle w:val="TOC1"/>
            <w:rPr>
              <w:rFonts w:asciiTheme="minorHAnsi" w:eastAsiaTheme="minorEastAsia" w:hAnsiTheme="minorHAnsi" w:cstheme="minorBidi"/>
              <w:kern w:val="2"/>
              <w:szCs w:val="24"/>
              <w:lang w:eastAsia="en-GB" w:bidi="ar-SA"/>
              <w14:ligatures w14:val="standardContextual"/>
            </w:rPr>
          </w:pPr>
          <w:hyperlink w:anchor="_Toc232149189" w:history="1">
            <w:r w:rsidRPr="00DD0A93">
              <w:rPr>
                <w:rStyle w:val="Hyperlink"/>
              </w:rPr>
              <w:t>References</w:t>
            </w:r>
            <w:r>
              <w:rPr>
                <w:webHidden/>
              </w:rPr>
              <w:tab/>
            </w:r>
            <w:r>
              <w:rPr>
                <w:webHidden/>
              </w:rPr>
              <w:fldChar w:fldCharType="begin"/>
            </w:r>
            <w:r>
              <w:rPr>
                <w:webHidden/>
              </w:rPr>
              <w:instrText xml:space="preserve"> PAGEREF _Toc232149189 \h </w:instrText>
            </w:r>
            <w:r>
              <w:rPr>
                <w:webHidden/>
              </w:rPr>
            </w:r>
            <w:r>
              <w:rPr>
                <w:webHidden/>
              </w:rPr>
              <w:fldChar w:fldCharType="separate"/>
            </w:r>
            <w:r w:rsidR="00F45C09">
              <w:rPr>
                <w:webHidden/>
              </w:rPr>
              <w:t>13</w:t>
            </w:r>
            <w:r>
              <w:rPr>
                <w:webHidden/>
              </w:rPr>
              <w:fldChar w:fldCharType="end"/>
            </w:r>
          </w:hyperlink>
        </w:p>
        <w:p w14:paraId="65FCBC12" w14:textId="506F05A3" w:rsidR="00F8500A" w:rsidRDefault="00F8500A">
          <w:r>
            <w:rPr>
              <w:b/>
              <w:bCs/>
              <w:noProof/>
            </w:rPr>
            <w:fldChar w:fldCharType="end"/>
          </w:r>
        </w:p>
      </w:sdtContent>
    </w:sdt>
    <w:p w14:paraId="0CAD6143" w14:textId="00239272" w:rsidR="00AC2E98" w:rsidRDefault="00AC2E98" w:rsidP="00B52C16">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32149179"/>
      <w:bookmarkStart w:id="5" w:name="_Toc109727647"/>
      <w:r w:rsidRPr="00410423">
        <w:lastRenderedPageBreak/>
        <w:t xml:space="preserve">Permission </w:t>
      </w:r>
      <w:r w:rsidR="00385E75">
        <w:t>r</w:t>
      </w:r>
      <w:r w:rsidR="00385E75" w:rsidRPr="00410423">
        <w:t>equested</w:t>
      </w:r>
      <w:bookmarkEnd w:id="4"/>
    </w:p>
    <w:p w14:paraId="3DA91F95" w14:textId="2C1521DD" w:rsidR="00435CC3" w:rsidRDefault="00DA11A7" w:rsidP="00D75E05">
      <w:pPr>
        <w:pStyle w:val="NumList1"/>
        <w:tabs>
          <w:tab w:val="left" w:pos="851"/>
        </w:tabs>
        <w:ind w:left="851" w:hanging="851"/>
      </w:pPr>
      <w:r>
        <w:t>International Nuclear Services Ltd</w:t>
      </w:r>
      <w:r w:rsidR="00C564AC">
        <w:t xml:space="preserve"> (INS</w:t>
      </w:r>
      <w:r w:rsidR="00B749F5">
        <w:t xml:space="preserve"> – the applicant</w:t>
      </w:r>
      <w:r w:rsidR="00C564AC">
        <w:t>), trading as Nuclear Transport Solutions (NTS)</w:t>
      </w:r>
      <w:r w:rsidR="00B749F5">
        <w:t>,</w:t>
      </w:r>
      <w:r w:rsidR="00284BE4">
        <w:t xml:space="preserve"> </w:t>
      </w:r>
      <w:r w:rsidR="00284BE4" w:rsidRPr="0043702C">
        <w:t xml:space="preserve">has applied for </w:t>
      </w:r>
      <w:r w:rsidR="00284BE4">
        <w:t>Great Britain (GB)</w:t>
      </w:r>
      <w:r w:rsidR="00284BE4" w:rsidRPr="0043702C">
        <w:t xml:space="preserve"> </w:t>
      </w:r>
      <w:r w:rsidR="00E57D3B">
        <w:t>C</w:t>
      </w:r>
      <w:r w:rsidR="00284BE4" w:rsidRPr="0043702C">
        <w:t xml:space="preserve">ompetent </w:t>
      </w:r>
      <w:r w:rsidR="00E57D3B">
        <w:t>A</w:t>
      </w:r>
      <w:r w:rsidR="00284BE4" w:rsidRPr="0043702C">
        <w:t xml:space="preserve">uthority (CA) approval </w:t>
      </w:r>
      <w:r w:rsidR="008F588A">
        <w:t>of</w:t>
      </w:r>
      <w:r w:rsidR="00284BE4" w:rsidRPr="0043702C">
        <w:t xml:space="preserve"> the</w:t>
      </w:r>
      <w:r w:rsidR="005749CA">
        <w:t xml:space="preserve"> GB/4126/B(M)</w:t>
      </w:r>
      <w:r w:rsidR="00284BE4" w:rsidRPr="0043702C">
        <w:t xml:space="preserve"> package design</w:t>
      </w:r>
      <w:r w:rsidR="00E657B4">
        <w:t xml:space="preserve"> for transport by road and sea</w:t>
      </w:r>
      <w:r w:rsidR="00284BE4">
        <w:t xml:space="preserve"> </w:t>
      </w:r>
      <w:r w:rsidR="00EB7748">
        <w:t>(ref</w:t>
      </w:r>
      <w:r w:rsidR="002459C9">
        <w:t>s</w:t>
      </w:r>
      <w:r w:rsidR="00EB7748">
        <w:t>.</w:t>
      </w:r>
      <w:r w:rsidR="00DA7B86">
        <w:t xml:space="preserve"> </w:t>
      </w:r>
      <w:sdt>
        <w:sdtPr>
          <w:id w:val="-109891982"/>
          <w:citation/>
        </w:sdtPr>
        <w:sdtEndPr/>
        <w:sdtContent>
          <w:r w:rsidR="00DA7B86">
            <w:fldChar w:fldCharType="begin"/>
          </w:r>
          <w:r w:rsidR="00DA7B86">
            <w:instrText xml:space="preserve"> CITATION 4126_AppLetter \l 2057 </w:instrText>
          </w:r>
          <w:r w:rsidR="002459C9">
            <w:instrText xml:space="preserve"> \m 4126_PDSR_Iss4</w:instrText>
          </w:r>
          <w:r w:rsidR="00DA7B86">
            <w:fldChar w:fldCharType="separate"/>
          </w:r>
          <w:r w:rsidR="002459C9" w:rsidRPr="002459C9">
            <w:rPr>
              <w:noProof/>
            </w:rPr>
            <w:t>[1, 2]</w:t>
          </w:r>
          <w:r w:rsidR="00DA7B86">
            <w:fldChar w:fldCharType="end"/>
          </w:r>
        </w:sdtContent>
      </w:sdt>
      <w:r w:rsidR="00EB7748">
        <w:t>)</w:t>
      </w:r>
      <w:r w:rsidR="00412EAB">
        <w:t>. Th</w:t>
      </w:r>
      <w:r w:rsidR="004479A8">
        <w:t>is package comprises the 1648C transport flask with a modified liner configuration to accommodate high activity sealed sources (HASS) collected through Operation Fieldfare</w:t>
      </w:r>
      <w:r w:rsidR="005749CA">
        <w:t>.</w:t>
      </w:r>
    </w:p>
    <w:p w14:paraId="4BC4B5BB" w14:textId="1F4E7989" w:rsidR="00102B50" w:rsidRPr="00102B50" w:rsidRDefault="00102B50" w:rsidP="00D75E05">
      <w:pPr>
        <w:pStyle w:val="NumList1"/>
        <w:tabs>
          <w:tab w:val="left" w:pos="851"/>
        </w:tabs>
        <w:ind w:left="851" w:hanging="851"/>
        <w:rPr>
          <w:lang w:eastAsia="en-GB"/>
        </w:rPr>
      </w:pPr>
      <w:r w:rsidRPr="00102B50">
        <w:t>This application for package design approval has been submitted in accordance with</w:t>
      </w:r>
      <w:r w:rsidRPr="00102B50">
        <w:rPr>
          <w:lang w:eastAsia="en-GB"/>
        </w:rPr>
        <w:t xml:space="preserve"> the relevant legal requirements governing the transport of Class 7 dangerous goods by road</w:t>
      </w:r>
      <w:r w:rsidR="00472751">
        <w:rPr>
          <w:lang w:eastAsia="en-GB"/>
        </w:rPr>
        <w:t xml:space="preserve"> and sea</w:t>
      </w:r>
      <w:r w:rsidRPr="00102B50">
        <w:rPr>
          <w:lang w:eastAsia="en-GB"/>
        </w:rPr>
        <w:t xml:space="preserve">, as stipulated in the Certificate of Approval (CoA) referenced in </w:t>
      </w:r>
      <w:r w:rsidR="00061D76">
        <w:rPr>
          <w:lang w:eastAsia="en-GB"/>
        </w:rPr>
        <w:t>paragraph</w:t>
      </w:r>
      <w:r w:rsidR="002E3778">
        <w:rPr>
          <w:lang w:eastAsia="en-GB"/>
        </w:rPr>
        <w:t xml:space="preserve"> 38</w:t>
      </w:r>
      <w:r w:rsidRPr="00102B50">
        <w:rPr>
          <w:lang w:eastAsia="en-GB"/>
        </w:rPr>
        <w:t>. In particular, these include:</w:t>
      </w:r>
    </w:p>
    <w:p w14:paraId="1192C045" w14:textId="5F60FC96" w:rsidR="00521EC2" w:rsidRDefault="00410CF7" w:rsidP="00412EAB">
      <w:pPr>
        <w:pStyle w:val="Bulletlist1"/>
        <w:ind w:left="1276" w:hanging="425"/>
      </w:pPr>
      <w:r>
        <w:t>The Carriage of Dangerou</w:t>
      </w:r>
      <w:r w:rsidR="00A93B80">
        <w:t xml:space="preserve">s Goods and </w:t>
      </w:r>
      <w:r w:rsidR="00E11126">
        <w:t xml:space="preserve">Use of </w:t>
      </w:r>
      <w:r w:rsidR="00A93B80">
        <w:t xml:space="preserve">Transportable Pressure </w:t>
      </w:r>
      <w:r w:rsidR="004A20B9">
        <w:t>Equipment</w:t>
      </w:r>
      <w:r w:rsidR="00A93B80">
        <w:t xml:space="preserve"> Regulations 2009 (CDG09);</w:t>
      </w:r>
    </w:p>
    <w:p w14:paraId="3499E6F2" w14:textId="3A81418C" w:rsidR="007427D9" w:rsidRDefault="007427D9" w:rsidP="00412EAB">
      <w:pPr>
        <w:pStyle w:val="Bulletlist1"/>
        <w:ind w:left="1276" w:hanging="425"/>
      </w:pPr>
      <w:r w:rsidRPr="007427D9">
        <w:t>Agreement concerning the International Carriage of Dangerous Goods by Road (ADR) 2025 Edition</w:t>
      </w:r>
      <w:r w:rsidR="00412EAB">
        <w:t>;</w:t>
      </w:r>
    </w:p>
    <w:p w14:paraId="551E0BD2" w14:textId="532C84E5" w:rsidR="00412EAB" w:rsidRDefault="00412EAB" w:rsidP="00412EAB">
      <w:pPr>
        <w:pStyle w:val="Bulletlist1"/>
        <w:ind w:left="1276" w:hanging="425"/>
      </w:pPr>
      <w:r>
        <w:t>The Merchant Shipping (Carriage of Dangerous Goods and Harmful Substances) (Amendment) Regulations 2024; and</w:t>
      </w:r>
    </w:p>
    <w:p w14:paraId="25810A7B" w14:textId="3D7B068B" w:rsidR="00412EAB" w:rsidRPr="007427D9" w:rsidRDefault="00412EAB" w:rsidP="00412EAB">
      <w:pPr>
        <w:pStyle w:val="Bulletlist1"/>
        <w:ind w:left="1276" w:hanging="425"/>
      </w:pPr>
      <w:r>
        <w:t>International Maritime Dangerous Goods (IMDG) Code 2024 Edition incorporating Amendment 42-24.</w:t>
      </w:r>
    </w:p>
    <w:p w14:paraId="4EC93533" w14:textId="6A7791CB" w:rsidR="00CD022D" w:rsidRPr="003E6440" w:rsidRDefault="00CD022D" w:rsidP="00D75E05">
      <w:pPr>
        <w:pStyle w:val="NumList1"/>
        <w:tabs>
          <w:tab w:val="left" w:pos="851"/>
        </w:tabs>
        <w:ind w:left="851" w:hanging="851"/>
        <w:rPr>
          <w:lang w:eastAsia="en-GB"/>
        </w:rPr>
      </w:pPr>
      <w:r w:rsidRPr="003E6440">
        <w:rPr>
          <w:lang w:eastAsia="en-GB"/>
        </w:rPr>
        <w:t>The I</w:t>
      </w:r>
      <w:r w:rsidR="00E57D3B">
        <w:rPr>
          <w:lang w:eastAsia="en-GB"/>
        </w:rPr>
        <w:t>nternational Atomic Energy Agency (I</w:t>
      </w:r>
      <w:r w:rsidRPr="003E6440">
        <w:rPr>
          <w:lang w:eastAsia="en-GB"/>
        </w:rPr>
        <w:t>AEA</w:t>
      </w:r>
      <w:r w:rsidR="00E57D3B">
        <w:rPr>
          <w:lang w:eastAsia="en-GB"/>
        </w:rPr>
        <w:t>)</w:t>
      </w:r>
      <w:r w:rsidRPr="003E6440">
        <w:rPr>
          <w:lang w:eastAsia="en-GB"/>
        </w:rPr>
        <w:t xml:space="preserve"> Regulations for the Safe Transport of Radioactive Material</w:t>
      </w:r>
      <w:r w:rsidR="00DA7B86">
        <w:rPr>
          <w:lang w:eastAsia="en-GB"/>
        </w:rPr>
        <w:t xml:space="preserve">, </w:t>
      </w:r>
      <w:r w:rsidRPr="003E6440">
        <w:rPr>
          <w:lang w:eastAsia="en-GB"/>
        </w:rPr>
        <w:t>SSR-6 2018 Edition</w:t>
      </w:r>
      <w:r w:rsidR="00DA7B86">
        <w:rPr>
          <w:lang w:eastAsia="en-GB"/>
        </w:rPr>
        <w:t xml:space="preserve"> (ref. </w:t>
      </w:r>
      <w:sdt>
        <w:sdtPr>
          <w:rPr>
            <w:lang w:eastAsia="en-GB"/>
          </w:rPr>
          <w:id w:val="-1984237552"/>
          <w:citation/>
        </w:sdtPr>
        <w:sdtEndPr/>
        <w:sdtContent>
          <w:r w:rsidR="00DA7B86">
            <w:rPr>
              <w:lang w:eastAsia="en-GB"/>
            </w:rPr>
            <w:fldChar w:fldCharType="begin"/>
          </w:r>
          <w:r w:rsidR="00DA7B86">
            <w:rPr>
              <w:lang w:eastAsia="en-GB"/>
            </w:rPr>
            <w:instrText xml:space="preserve"> CITATION SSR6_2018 \l 2057 </w:instrText>
          </w:r>
          <w:r w:rsidR="00DA7B86">
            <w:rPr>
              <w:lang w:eastAsia="en-GB"/>
            </w:rPr>
            <w:fldChar w:fldCharType="separate"/>
          </w:r>
          <w:r w:rsidR="002459C9" w:rsidRPr="002459C9">
            <w:rPr>
              <w:noProof/>
              <w:lang w:eastAsia="en-GB"/>
            </w:rPr>
            <w:t>[3]</w:t>
          </w:r>
          <w:r w:rsidR="00DA7B86">
            <w:rPr>
              <w:lang w:eastAsia="en-GB"/>
            </w:rPr>
            <w:fldChar w:fldCharType="end"/>
          </w:r>
        </w:sdtContent>
      </w:sdt>
      <w:r w:rsidRPr="003E6440">
        <w:rPr>
          <w:lang w:eastAsia="en-GB"/>
        </w:rPr>
        <w:t>) establish the international standards for radioactive material transport package design. These standards are transposed into GB legislation through the regulations cited above. For clarity and consistency within this Project Assessment Report (PAR) and the CoA, references are therefore made to the applicable design requirements set out in SSR-6.</w:t>
      </w:r>
    </w:p>
    <w:p w14:paraId="5203E98B" w14:textId="20A45E32" w:rsidR="003E6440" w:rsidRPr="0038766B" w:rsidRDefault="00E33774" w:rsidP="00D75E05">
      <w:pPr>
        <w:pStyle w:val="NumList1"/>
        <w:tabs>
          <w:tab w:val="left" w:pos="851"/>
        </w:tabs>
        <w:ind w:left="851" w:hanging="851"/>
        <w:rPr>
          <w:lang w:eastAsia="en-GB"/>
        </w:rPr>
      </w:pPr>
      <w:r w:rsidRPr="003E6440">
        <w:rPr>
          <w:lang w:eastAsia="en-GB"/>
        </w:rPr>
        <w:t xml:space="preserve">This PAR presents the basis for the regulatory decision by the Office for Nuclear Regulation (ONR), acting as the GB CA </w:t>
      </w:r>
      <w:r w:rsidR="0028237F">
        <w:rPr>
          <w:lang w:eastAsia="en-GB"/>
        </w:rPr>
        <w:t xml:space="preserve">and on behalf of the Secretary of State </w:t>
      </w:r>
      <w:r w:rsidRPr="003E6440">
        <w:rPr>
          <w:lang w:eastAsia="en-GB"/>
        </w:rPr>
        <w:t>for the transport of Class 7 (radioactive material) dangerous goods</w:t>
      </w:r>
      <w:r w:rsidR="00951E33">
        <w:rPr>
          <w:lang w:eastAsia="en-GB"/>
        </w:rPr>
        <w:t xml:space="preserve"> by road and </w:t>
      </w:r>
      <w:r w:rsidR="0028237F">
        <w:rPr>
          <w:lang w:eastAsia="en-GB"/>
        </w:rPr>
        <w:t>sea respectively</w:t>
      </w:r>
      <w:r w:rsidRPr="003E6440">
        <w:rPr>
          <w:lang w:eastAsia="en-GB"/>
        </w:rPr>
        <w:t>, to grant the requested approval.</w:t>
      </w:r>
    </w:p>
    <w:p w14:paraId="13C362CC" w14:textId="780BE3CD" w:rsidR="0038766B" w:rsidRPr="0038766B" w:rsidRDefault="00590C5D" w:rsidP="00410423">
      <w:pPr>
        <w:pStyle w:val="Heading1"/>
      </w:pPr>
      <w:bookmarkStart w:id="6" w:name="_Toc232149180"/>
      <w:r>
        <w:t>Background</w:t>
      </w:r>
      <w:bookmarkEnd w:id="6"/>
    </w:p>
    <w:p w14:paraId="022F3204" w14:textId="197FBC06" w:rsidR="00C03BEB" w:rsidRDefault="00A403CA" w:rsidP="00A72ADC">
      <w:pPr>
        <w:pStyle w:val="Heading2"/>
      </w:pPr>
      <w:bookmarkStart w:id="7" w:name="_Toc232149181"/>
      <w:r>
        <w:t>Package design and history</w:t>
      </w:r>
      <w:bookmarkEnd w:id="7"/>
    </w:p>
    <w:p w14:paraId="0A5C54F1" w14:textId="14528CEE" w:rsidR="00737010" w:rsidRPr="00737010" w:rsidRDefault="00737010" w:rsidP="00D75E05">
      <w:pPr>
        <w:pStyle w:val="NumList1"/>
        <w:tabs>
          <w:tab w:val="left" w:pos="851"/>
        </w:tabs>
        <w:ind w:left="851" w:hanging="851"/>
        <w:rPr>
          <w:lang w:eastAsia="en-GB"/>
        </w:rPr>
      </w:pPr>
      <w:r w:rsidRPr="00737010">
        <w:rPr>
          <w:lang w:eastAsia="en-GB"/>
        </w:rPr>
        <w:t xml:space="preserve">The 1648C </w:t>
      </w:r>
      <w:r w:rsidR="004479A8">
        <w:rPr>
          <w:lang w:eastAsia="en-GB"/>
        </w:rPr>
        <w:t xml:space="preserve">package </w:t>
      </w:r>
      <w:r w:rsidRPr="00737010">
        <w:rPr>
          <w:lang w:eastAsia="en-GB"/>
        </w:rPr>
        <w:t>design was originally developed to transport intermediate</w:t>
      </w:r>
      <w:r w:rsidR="00F60DCC">
        <w:rPr>
          <w:lang w:eastAsia="en-GB"/>
        </w:rPr>
        <w:t xml:space="preserve"> </w:t>
      </w:r>
      <w:r w:rsidRPr="00737010">
        <w:rPr>
          <w:lang w:eastAsia="en-GB"/>
        </w:rPr>
        <w:t xml:space="preserve">level waste between UK nuclear facilities. In 2012, it was </w:t>
      </w:r>
      <w:r w:rsidRPr="00737010">
        <w:rPr>
          <w:lang w:eastAsia="en-GB"/>
        </w:rPr>
        <w:lastRenderedPageBreak/>
        <w:t xml:space="preserve">repurposed for the transport of end-of-life radioactive sources no longer required by the National Health Service, academia, and UK industry to a suitable storage facility by road. The package has a long history of CA approvals, </w:t>
      </w:r>
      <w:r w:rsidR="004479A8">
        <w:rPr>
          <w:lang w:eastAsia="en-GB"/>
        </w:rPr>
        <w:t xml:space="preserve">with a </w:t>
      </w:r>
      <w:r w:rsidRPr="00737010">
        <w:rPr>
          <w:lang w:eastAsia="en-GB"/>
        </w:rPr>
        <w:t xml:space="preserve">periodic renewal </w:t>
      </w:r>
      <w:r w:rsidR="00706FFC">
        <w:rPr>
          <w:lang w:eastAsia="en-GB"/>
        </w:rPr>
        <w:t xml:space="preserve">in 2025 and a </w:t>
      </w:r>
      <w:r w:rsidR="004479A8">
        <w:rPr>
          <w:lang w:eastAsia="en-GB"/>
        </w:rPr>
        <w:t xml:space="preserve">subsequent </w:t>
      </w:r>
      <w:r w:rsidR="00706FFC">
        <w:rPr>
          <w:lang w:eastAsia="en-GB"/>
        </w:rPr>
        <w:t xml:space="preserve">modification to increase the maximum closure time of the package under </w:t>
      </w:r>
      <w:r w:rsidRPr="00737010">
        <w:rPr>
          <w:lang w:eastAsia="en-GB"/>
        </w:rPr>
        <w:t>GB/1648C/B(M) (Rev.1</w:t>
      </w:r>
      <w:r w:rsidR="00706FFC">
        <w:rPr>
          <w:lang w:eastAsia="en-GB"/>
        </w:rPr>
        <w:t>2</w:t>
      </w:r>
      <w:r w:rsidRPr="00737010">
        <w:rPr>
          <w:lang w:eastAsia="en-GB"/>
        </w:rPr>
        <w:t>) (</w:t>
      </w:r>
      <w:r w:rsidR="00706FFC">
        <w:rPr>
          <w:lang w:eastAsia="en-GB"/>
        </w:rPr>
        <w:t>r</w:t>
      </w:r>
      <w:r w:rsidRPr="00737010">
        <w:rPr>
          <w:lang w:eastAsia="en-GB"/>
        </w:rPr>
        <w:t>ef.</w:t>
      </w:r>
      <w:r w:rsidR="00DA7B86">
        <w:rPr>
          <w:lang w:eastAsia="en-GB"/>
        </w:rPr>
        <w:t xml:space="preserve"> </w:t>
      </w:r>
      <w:sdt>
        <w:sdtPr>
          <w:rPr>
            <w:lang w:eastAsia="en-GB"/>
          </w:rPr>
          <w:id w:val="-1917005265"/>
          <w:citation/>
        </w:sdtPr>
        <w:sdtEndPr/>
        <w:sdtContent>
          <w:r w:rsidR="00DA7B86">
            <w:rPr>
              <w:lang w:eastAsia="en-GB"/>
            </w:rPr>
            <w:fldChar w:fldCharType="begin"/>
          </w:r>
          <w:r w:rsidR="00DA7B86">
            <w:rPr>
              <w:lang w:eastAsia="en-GB"/>
            </w:rPr>
            <w:instrText xml:space="preserve"> CITATION 1648C_CoA_Rev12 \l 2057 </w:instrText>
          </w:r>
          <w:r w:rsidR="00DA7B86">
            <w:rPr>
              <w:lang w:eastAsia="en-GB"/>
            </w:rPr>
            <w:fldChar w:fldCharType="separate"/>
          </w:r>
          <w:r w:rsidR="002459C9" w:rsidRPr="002459C9">
            <w:rPr>
              <w:noProof/>
              <w:lang w:eastAsia="en-GB"/>
            </w:rPr>
            <w:t>[4]</w:t>
          </w:r>
          <w:r w:rsidR="00DA7B86">
            <w:rPr>
              <w:lang w:eastAsia="en-GB"/>
            </w:rPr>
            <w:fldChar w:fldCharType="end"/>
          </w:r>
        </w:sdtContent>
      </w:sdt>
      <w:r>
        <w:rPr>
          <w:lang w:eastAsia="en-GB"/>
        </w:rPr>
        <w:t>).</w:t>
      </w:r>
    </w:p>
    <w:p w14:paraId="6D7EFFBA" w14:textId="20EF238E" w:rsidR="00F13F5D" w:rsidRPr="00F13F5D" w:rsidRDefault="00F13F5D" w:rsidP="00D75E05">
      <w:pPr>
        <w:pStyle w:val="NumList1"/>
        <w:tabs>
          <w:tab w:val="left" w:pos="851"/>
        </w:tabs>
        <w:ind w:left="851" w:hanging="851"/>
        <w:rPr>
          <w:lang w:eastAsia="en-GB"/>
        </w:rPr>
      </w:pPr>
      <w:r w:rsidRPr="00F13F5D">
        <w:rPr>
          <w:lang w:eastAsia="en-GB"/>
        </w:rPr>
        <w:t xml:space="preserve">The </w:t>
      </w:r>
      <w:r w:rsidR="00DA7B86">
        <w:rPr>
          <w:lang w:eastAsia="en-GB"/>
        </w:rPr>
        <w:t xml:space="preserve">1648C transport flask </w:t>
      </w:r>
      <w:r w:rsidRPr="00F13F5D">
        <w:rPr>
          <w:lang w:eastAsia="en-GB"/>
        </w:rPr>
        <w:t>comprises a thick-walled forged carbon steel body with a forged stainless steel lid. The lid is sealed to the body by two concentric O-ring seals with a testable interspace. An aluminium shock absorber is bolted to the top of the packaging. Multilateral approval of the design is required due to a</w:t>
      </w:r>
      <w:r>
        <w:rPr>
          <w:lang w:eastAsia="en-GB"/>
        </w:rPr>
        <w:t>n ambient</w:t>
      </w:r>
      <w:r w:rsidRPr="00F13F5D">
        <w:rPr>
          <w:lang w:eastAsia="en-GB"/>
        </w:rPr>
        <w:t xml:space="preserve"> temperature restriction</w:t>
      </w:r>
      <w:r>
        <w:rPr>
          <w:lang w:eastAsia="en-GB"/>
        </w:rPr>
        <w:t xml:space="preserve"> during transport</w:t>
      </w:r>
      <w:r w:rsidR="008F588A">
        <w:rPr>
          <w:lang w:eastAsia="en-GB"/>
        </w:rPr>
        <w:t xml:space="preserve"> (see paragraph 16)</w:t>
      </w:r>
      <w:r>
        <w:rPr>
          <w:lang w:eastAsia="en-GB"/>
        </w:rPr>
        <w:t>.</w:t>
      </w:r>
    </w:p>
    <w:p w14:paraId="7DA4D9AA" w14:textId="4A74E803" w:rsidR="00D73428" w:rsidRPr="00D73428" w:rsidRDefault="00D73428" w:rsidP="00D75E05">
      <w:pPr>
        <w:pStyle w:val="NumList1"/>
        <w:tabs>
          <w:tab w:val="left" w:pos="851"/>
        </w:tabs>
        <w:ind w:left="851" w:hanging="851"/>
        <w:rPr>
          <w:lang w:eastAsia="en-GB"/>
        </w:rPr>
      </w:pPr>
      <w:r w:rsidRPr="00D73428">
        <w:rPr>
          <w:lang w:eastAsia="en-GB"/>
        </w:rPr>
        <w:t xml:space="preserve">The Home Office is leading a cross-government programme, known as Operation Fieldfare, aimed at reducing the </w:t>
      </w:r>
      <w:r w:rsidR="00A776A0">
        <w:rPr>
          <w:lang w:eastAsia="en-GB"/>
        </w:rPr>
        <w:t xml:space="preserve">security </w:t>
      </w:r>
      <w:r w:rsidRPr="00D73428">
        <w:rPr>
          <w:lang w:eastAsia="en-GB"/>
        </w:rPr>
        <w:t xml:space="preserve">risk </w:t>
      </w:r>
      <w:r w:rsidR="00A776A0">
        <w:rPr>
          <w:lang w:eastAsia="en-GB"/>
        </w:rPr>
        <w:t>relating to</w:t>
      </w:r>
      <w:r w:rsidRPr="00D73428">
        <w:rPr>
          <w:lang w:eastAsia="en-GB"/>
        </w:rPr>
        <w:t xml:space="preserve"> HASS. This is being achieved by removing Cs-137</w:t>
      </w:r>
      <w:r w:rsidR="00A776A0">
        <w:rPr>
          <w:lang w:eastAsia="en-GB"/>
        </w:rPr>
        <w:t xml:space="preserve"> sources</w:t>
      </w:r>
      <w:r w:rsidRPr="00D73428">
        <w:rPr>
          <w:lang w:eastAsia="en-GB"/>
        </w:rPr>
        <w:t xml:space="preserve"> from hospitals and medical research centres across the UK and safely and securely storing the material at</w:t>
      </w:r>
      <w:r w:rsidR="00AD1617">
        <w:rPr>
          <w:lang w:eastAsia="en-GB"/>
        </w:rPr>
        <w:t xml:space="preserve"> Sellafield Ltd </w:t>
      </w:r>
      <w:r w:rsidR="00C93670">
        <w:rPr>
          <w:lang w:eastAsia="en-GB"/>
        </w:rPr>
        <w:t>Miscellaneous</w:t>
      </w:r>
      <w:r w:rsidR="00AD1617">
        <w:rPr>
          <w:lang w:eastAsia="en-GB"/>
        </w:rPr>
        <w:t xml:space="preserve"> Beta</w:t>
      </w:r>
      <w:r w:rsidRPr="00D73428">
        <w:rPr>
          <w:lang w:eastAsia="en-GB"/>
        </w:rPr>
        <w:t xml:space="preserve"> </w:t>
      </w:r>
      <w:r w:rsidR="00C93670">
        <w:rPr>
          <w:lang w:eastAsia="en-GB"/>
        </w:rPr>
        <w:t xml:space="preserve">Gamma Waste Store </w:t>
      </w:r>
      <w:r w:rsidR="00763EA0">
        <w:rPr>
          <w:lang w:eastAsia="en-GB"/>
        </w:rPr>
        <w:t>(</w:t>
      </w:r>
      <w:r w:rsidRPr="00D73428">
        <w:rPr>
          <w:lang w:eastAsia="en-GB"/>
        </w:rPr>
        <w:t>MBGWS</w:t>
      </w:r>
      <w:r w:rsidR="00C93670">
        <w:rPr>
          <w:lang w:eastAsia="en-GB"/>
        </w:rPr>
        <w:t>)</w:t>
      </w:r>
      <w:r w:rsidRPr="00D73428">
        <w:rPr>
          <w:lang w:eastAsia="en-GB"/>
        </w:rPr>
        <w:t>. The HASS will be removed from irradiators at a</w:t>
      </w:r>
      <w:r w:rsidR="00DB4836">
        <w:rPr>
          <w:lang w:eastAsia="en-GB"/>
        </w:rPr>
        <w:t xml:space="preserve"> </w:t>
      </w:r>
      <w:r w:rsidRPr="00D73428">
        <w:rPr>
          <w:lang w:eastAsia="en-GB"/>
        </w:rPr>
        <w:t xml:space="preserve">facility in Germany and transported </w:t>
      </w:r>
      <w:r w:rsidR="002459C9">
        <w:rPr>
          <w:lang w:eastAsia="en-GB"/>
        </w:rPr>
        <w:t xml:space="preserve">back </w:t>
      </w:r>
      <w:r w:rsidRPr="00D73428">
        <w:rPr>
          <w:lang w:eastAsia="en-GB"/>
        </w:rPr>
        <w:t>to the UK.</w:t>
      </w:r>
    </w:p>
    <w:p w14:paraId="0BEEBC04" w14:textId="174090F4" w:rsidR="008B1368" w:rsidRDefault="008B1368" w:rsidP="00D75E05">
      <w:pPr>
        <w:pStyle w:val="NumList1"/>
        <w:tabs>
          <w:tab w:val="left" w:pos="851"/>
        </w:tabs>
        <w:ind w:left="851" w:hanging="851"/>
        <w:rPr>
          <w:lang w:eastAsia="en-GB"/>
        </w:rPr>
      </w:pPr>
      <w:r w:rsidRPr="008B1368">
        <w:rPr>
          <w:lang w:eastAsia="en-GB"/>
        </w:rPr>
        <w:t xml:space="preserve">The 1648C </w:t>
      </w:r>
      <w:r w:rsidR="00952EE4">
        <w:rPr>
          <w:lang w:eastAsia="en-GB"/>
        </w:rPr>
        <w:t xml:space="preserve">package design </w:t>
      </w:r>
      <w:r w:rsidRPr="008B1368">
        <w:rPr>
          <w:lang w:eastAsia="en-GB"/>
        </w:rPr>
        <w:t xml:space="preserve">has been </w:t>
      </w:r>
      <w:r w:rsidR="00763EA0">
        <w:rPr>
          <w:lang w:eastAsia="en-GB"/>
        </w:rPr>
        <w:t>modified</w:t>
      </w:r>
      <w:r w:rsidR="00952EE4">
        <w:rPr>
          <w:lang w:eastAsia="en-GB"/>
        </w:rPr>
        <w:t xml:space="preserve"> t</w:t>
      </w:r>
      <w:r w:rsidRPr="008B1368">
        <w:rPr>
          <w:lang w:eastAsia="en-GB"/>
        </w:rPr>
        <w:t xml:space="preserve">o accommodate special form </w:t>
      </w:r>
      <w:r w:rsidR="00DA7B86">
        <w:rPr>
          <w:lang w:eastAsia="en-GB"/>
        </w:rPr>
        <w:t xml:space="preserve">radioactive material </w:t>
      </w:r>
      <w:r w:rsidRPr="008B1368">
        <w:rPr>
          <w:lang w:eastAsia="en-GB"/>
        </w:rPr>
        <w:t>HASS required for transport under Operation Fieldfare by road and sea. The contents are carried in disposable steel liners in one of two configurations:</w:t>
      </w:r>
    </w:p>
    <w:p w14:paraId="3B1FEB22" w14:textId="159DDD88" w:rsidR="008B1368" w:rsidRDefault="004479A8" w:rsidP="00412EAB">
      <w:pPr>
        <w:pStyle w:val="Bulletlist1"/>
        <w:ind w:left="1276"/>
      </w:pPr>
      <w:r>
        <w:t>a</w:t>
      </w:r>
      <w:r w:rsidR="008B1368" w:rsidRPr="008B1368">
        <w:t xml:space="preserve"> single sealed source can be transported in the single-chamber core liner configuration;</w:t>
      </w:r>
      <w:r>
        <w:t xml:space="preserve"> or</w:t>
      </w:r>
    </w:p>
    <w:p w14:paraId="7DB9EA1B" w14:textId="480CCFDA" w:rsidR="008B1368" w:rsidRPr="008B1368" w:rsidRDefault="004479A8" w:rsidP="00412EAB">
      <w:pPr>
        <w:pStyle w:val="Bulletlist1"/>
        <w:ind w:left="1276"/>
      </w:pPr>
      <w:r>
        <w:t>u</w:t>
      </w:r>
      <w:r w:rsidR="008B1368" w:rsidRPr="008B1368">
        <w:t>p to three sealed sources can be transported in the three-chamber core liner configuration.</w:t>
      </w:r>
    </w:p>
    <w:p w14:paraId="1494EB13" w14:textId="5CD8F499" w:rsidR="00B80905" w:rsidRDefault="0048093C" w:rsidP="00D75E05">
      <w:pPr>
        <w:pStyle w:val="NumList1"/>
        <w:tabs>
          <w:tab w:val="left" w:pos="851"/>
        </w:tabs>
        <w:spacing w:before="240"/>
        <w:ind w:left="851" w:hanging="851"/>
        <w:rPr>
          <w:lang w:eastAsia="en-GB"/>
        </w:rPr>
      </w:pPr>
      <w:r>
        <w:rPr>
          <w:lang w:eastAsia="en-GB"/>
        </w:rPr>
        <w:t>The applicant</w:t>
      </w:r>
      <w:r w:rsidR="00B80905" w:rsidRPr="00B80905">
        <w:rPr>
          <w:lang w:eastAsia="en-GB"/>
        </w:rPr>
        <w:t xml:space="preserve"> has requested that a new CA identification be assigned to avoid confusion; the modified </w:t>
      </w:r>
      <w:r w:rsidR="00952EE4">
        <w:rPr>
          <w:lang w:eastAsia="en-GB"/>
        </w:rPr>
        <w:t xml:space="preserve">package </w:t>
      </w:r>
      <w:r w:rsidR="00B80905" w:rsidRPr="00B80905">
        <w:rPr>
          <w:lang w:eastAsia="en-GB"/>
        </w:rPr>
        <w:t xml:space="preserve">design will therefore be certified </w:t>
      </w:r>
      <w:r w:rsidR="00E57D3B">
        <w:rPr>
          <w:lang w:eastAsia="en-GB"/>
        </w:rPr>
        <w:t xml:space="preserve">under the </w:t>
      </w:r>
      <w:r w:rsidR="00B80905" w:rsidRPr="00B80905">
        <w:rPr>
          <w:lang w:eastAsia="en-GB"/>
        </w:rPr>
        <w:t>GB/4126/B(M)</w:t>
      </w:r>
      <w:r w:rsidR="00E57D3B">
        <w:rPr>
          <w:lang w:eastAsia="en-GB"/>
        </w:rPr>
        <w:t xml:space="preserve"> identification mark</w:t>
      </w:r>
      <w:r w:rsidR="00B80905" w:rsidRPr="00B80905">
        <w:rPr>
          <w:lang w:eastAsia="en-GB"/>
        </w:rPr>
        <w:t>.</w:t>
      </w:r>
    </w:p>
    <w:p w14:paraId="4A4B131A" w14:textId="7C60D921" w:rsidR="0038766B" w:rsidRPr="0038766B" w:rsidRDefault="00385E75" w:rsidP="00410423">
      <w:pPr>
        <w:pStyle w:val="Heading1"/>
      </w:pPr>
      <w:bookmarkStart w:id="8" w:name="_Toc232149182"/>
      <w:r>
        <w:t>Assessment and inspection work carried out by ONR in consideration of this request</w:t>
      </w:r>
      <w:bookmarkEnd w:id="8"/>
    </w:p>
    <w:p w14:paraId="48F4F03D" w14:textId="7D629F69" w:rsidR="00816D17" w:rsidRPr="00087F62" w:rsidRDefault="00816D17" w:rsidP="00D75E05">
      <w:pPr>
        <w:pStyle w:val="NumList1"/>
        <w:tabs>
          <w:tab w:val="left" w:pos="851"/>
        </w:tabs>
        <w:ind w:left="851" w:hanging="851"/>
        <w:rPr>
          <w:lang w:eastAsia="en-GB"/>
        </w:rPr>
      </w:pPr>
      <w:r>
        <w:rPr>
          <w:lang w:eastAsia="en-GB"/>
        </w:rPr>
        <w:t>We a</w:t>
      </w:r>
      <w:r w:rsidRPr="00816D17">
        <w:rPr>
          <w:lang w:eastAsia="en-GB"/>
        </w:rPr>
        <w:t xml:space="preserve">pproved the 1648C </w:t>
      </w:r>
      <w:r w:rsidR="004479A8">
        <w:rPr>
          <w:lang w:eastAsia="en-GB"/>
        </w:rPr>
        <w:t xml:space="preserve">package design </w:t>
      </w:r>
      <w:r w:rsidRPr="00816D17">
        <w:rPr>
          <w:lang w:eastAsia="en-GB"/>
        </w:rPr>
        <w:t>for domestic source transport in November 2025</w:t>
      </w:r>
      <w:r w:rsidR="00E57D3B">
        <w:rPr>
          <w:lang w:eastAsia="en-GB"/>
        </w:rPr>
        <w:t xml:space="preserve">. </w:t>
      </w:r>
      <w:r w:rsidR="004479A8">
        <w:rPr>
          <w:lang w:eastAsia="en-GB"/>
        </w:rPr>
        <w:t xml:space="preserve">Our assessment of this application </w:t>
      </w:r>
      <w:r w:rsidR="00763EA0">
        <w:rPr>
          <w:lang w:eastAsia="en-GB"/>
        </w:rPr>
        <w:t xml:space="preserve">for Operation Fieldfare sources </w:t>
      </w:r>
      <w:r w:rsidRPr="00816D17">
        <w:rPr>
          <w:lang w:eastAsia="en-GB"/>
        </w:rPr>
        <w:t>reflects th</w:t>
      </w:r>
      <w:r w:rsidR="004479A8">
        <w:rPr>
          <w:lang w:eastAsia="en-GB"/>
        </w:rPr>
        <w:t xml:space="preserve">at recent </w:t>
      </w:r>
      <w:r w:rsidRPr="00816D17">
        <w:rPr>
          <w:lang w:eastAsia="en-GB"/>
        </w:rPr>
        <w:t xml:space="preserve">work and adopts a proportionate approach, focusing specifically on changes to the radioactive contents and the </w:t>
      </w:r>
      <w:r w:rsidRPr="00816D17">
        <w:rPr>
          <w:lang w:eastAsia="en-GB"/>
        </w:rPr>
        <w:lastRenderedPageBreak/>
        <w:t>disposa</w:t>
      </w:r>
      <w:r w:rsidR="004479A8">
        <w:rPr>
          <w:lang w:eastAsia="en-GB"/>
        </w:rPr>
        <w:t>b</w:t>
      </w:r>
      <w:r w:rsidRPr="00816D17">
        <w:rPr>
          <w:lang w:eastAsia="en-GB"/>
        </w:rPr>
        <w:t>l</w:t>
      </w:r>
      <w:r w:rsidR="004479A8">
        <w:rPr>
          <w:lang w:eastAsia="en-GB"/>
        </w:rPr>
        <w:t xml:space="preserve">e </w:t>
      </w:r>
      <w:r w:rsidRPr="00816D17">
        <w:rPr>
          <w:lang w:eastAsia="en-GB"/>
        </w:rPr>
        <w:t xml:space="preserve">liner design. No modifications have been made to the packaging design that would </w:t>
      </w:r>
      <w:r w:rsidR="00202951">
        <w:rPr>
          <w:lang w:eastAsia="en-GB"/>
        </w:rPr>
        <w:t xml:space="preserve">have a </w:t>
      </w:r>
      <w:r w:rsidR="00286CBE">
        <w:rPr>
          <w:lang w:eastAsia="en-GB"/>
        </w:rPr>
        <w:t xml:space="preserve">negative </w:t>
      </w:r>
      <w:r w:rsidR="00202951">
        <w:rPr>
          <w:lang w:eastAsia="en-GB"/>
        </w:rPr>
        <w:t xml:space="preserve">impact on </w:t>
      </w:r>
      <w:r w:rsidRPr="00816D17">
        <w:rPr>
          <w:lang w:eastAsia="en-GB"/>
        </w:rPr>
        <w:t>its safety performance.</w:t>
      </w:r>
    </w:p>
    <w:p w14:paraId="0EA1ED1D" w14:textId="0F67BB6A" w:rsidR="001E5756" w:rsidRDefault="001E5756" w:rsidP="00D75E05">
      <w:pPr>
        <w:pStyle w:val="NumList1"/>
        <w:tabs>
          <w:tab w:val="left" w:pos="851"/>
        </w:tabs>
        <w:ind w:left="851" w:hanging="851"/>
        <w:rPr>
          <w:lang w:eastAsia="en-GB"/>
        </w:rPr>
      </w:pPr>
      <w:r w:rsidRPr="001E5756">
        <w:rPr>
          <w:lang w:eastAsia="en-GB"/>
        </w:rPr>
        <w:t xml:space="preserve">Compared with the </w:t>
      </w:r>
      <w:r w:rsidR="00952EE4">
        <w:rPr>
          <w:lang w:eastAsia="en-GB"/>
        </w:rPr>
        <w:t xml:space="preserve">1648C package design </w:t>
      </w:r>
      <w:r w:rsidRPr="001E5756">
        <w:rPr>
          <w:lang w:eastAsia="en-GB"/>
        </w:rPr>
        <w:t xml:space="preserve">approval, the </w:t>
      </w:r>
      <w:r w:rsidR="00952EE4">
        <w:rPr>
          <w:lang w:eastAsia="en-GB"/>
        </w:rPr>
        <w:t xml:space="preserve">Fieldfare </w:t>
      </w:r>
      <w:r w:rsidRPr="001E5756">
        <w:rPr>
          <w:lang w:eastAsia="en-GB"/>
        </w:rPr>
        <w:t>package is considered to be safer by design for the following reasons:</w:t>
      </w:r>
    </w:p>
    <w:p w14:paraId="5A0011FE" w14:textId="2E82B21C" w:rsidR="001E5756" w:rsidRDefault="00952EE4" w:rsidP="00412EAB">
      <w:pPr>
        <w:pStyle w:val="Bulletlist1"/>
        <w:ind w:left="1276"/>
      </w:pPr>
      <w:r>
        <w:t>t</w:t>
      </w:r>
      <w:r w:rsidR="001E5756" w:rsidRPr="001E5756">
        <w:t>he source activity has been significantly reduced, and additional shielding has been incorporated within the disposa</w:t>
      </w:r>
      <w:r>
        <w:t>b</w:t>
      </w:r>
      <w:r w:rsidR="001E5756" w:rsidRPr="001E5756">
        <w:t>l</w:t>
      </w:r>
      <w:r>
        <w:t>e</w:t>
      </w:r>
      <w:r w:rsidR="001E5756" w:rsidRPr="001E5756">
        <w:t xml:space="preserve"> steel liner to ensure that dose rates surrounding the liner meet the MBGWS Conditions for Acceptance (CFA)</w:t>
      </w:r>
      <w:r>
        <w:t>;</w:t>
      </w:r>
    </w:p>
    <w:p w14:paraId="2F11ED16" w14:textId="211F1066" w:rsidR="001E5756" w:rsidRDefault="00952EE4" w:rsidP="00412EAB">
      <w:pPr>
        <w:pStyle w:val="Bulletlist1"/>
        <w:ind w:left="1276"/>
      </w:pPr>
      <w:r>
        <w:t>a</w:t>
      </w:r>
      <w:r w:rsidR="001E5756" w:rsidRPr="001E5756">
        <w:t xml:space="preserve">ll sources to be transported are required to be </w:t>
      </w:r>
      <w:r w:rsidR="00763EA0">
        <w:t>s</w:t>
      </w:r>
      <w:r w:rsidR="001E5756" w:rsidRPr="001E5756">
        <w:t xml:space="preserve">pecial </w:t>
      </w:r>
      <w:r w:rsidR="00763EA0">
        <w:t>f</w:t>
      </w:r>
      <w:r w:rsidR="001E5756" w:rsidRPr="001E5756">
        <w:t xml:space="preserve">orm </w:t>
      </w:r>
      <w:r w:rsidR="00DA7B86">
        <w:t>radioactive material</w:t>
      </w:r>
      <w:r>
        <w:t>; and</w:t>
      </w:r>
    </w:p>
    <w:p w14:paraId="5B52BAF9" w14:textId="06FCF5FB" w:rsidR="001E5756" w:rsidRPr="001E5756" w:rsidRDefault="00952EE4" w:rsidP="00412EAB">
      <w:pPr>
        <w:pStyle w:val="Bulletlist1"/>
        <w:ind w:left="1276"/>
      </w:pPr>
      <w:r>
        <w:t>p</w:t>
      </w:r>
      <w:r w:rsidR="001E5756" w:rsidRPr="001E5756">
        <w:t>lastics have been excluded from the permissible contents for the Fieldfare package</w:t>
      </w:r>
      <w:r>
        <w:t xml:space="preserve"> and </w:t>
      </w:r>
      <w:r w:rsidR="001E5756" w:rsidRPr="001E5756">
        <w:t xml:space="preserve">consequently the requirement for intermittent </w:t>
      </w:r>
      <w:r>
        <w:t xml:space="preserve">package </w:t>
      </w:r>
      <w:r w:rsidR="001E5756" w:rsidRPr="001E5756">
        <w:t>venting has been removed.</w:t>
      </w:r>
    </w:p>
    <w:p w14:paraId="0F60AEE1" w14:textId="43CE5B13" w:rsidR="00936D4E" w:rsidRPr="00936D4E" w:rsidRDefault="00936D4E" w:rsidP="00D75E05">
      <w:pPr>
        <w:pStyle w:val="NumList1"/>
        <w:tabs>
          <w:tab w:val="left" w:pos="851"/>
        </w:tabs>
        <w:ind w:left="851" w:hanging="851"/>
        <w:rPr>
          <w:lang w:eastAsia="en-GB"/>
        </w:rPr>
      </w:pPr>
      <w:r w:rsidRPr="00936D4E">
        <w:rPr>
          <w:lang w:eastAsia="en-GB"/>
        </w:rPr>
        <w:t>Assessments were undertaken by the following ONR specialist inspectors: mechanical engineering</w:t>
      </w:r>
      <w:r w:rsidR="00EF5240">
        <w:rPr>
          <w:lang w:eastAsia="en-GB"/>
        </w:rPr>
        <w:t>;</w:t>
      </w:r>
      <w:r w:rsidRPr="00936D4E">
        <w:rPr>
          <w:lang w:eastAsia="en-GB"/>
        </w:rPr>
        <w:t xml:space="preserve"> radiation shielding</w:t>
      </w:r>
      <w:r w:rsidR="00EF5240">
        <w:rPr>
          <w:lang w:eastAsia="en-GB"/>
        </w:rPr>
        <w:t>;</w:t>
      </w:r>
      <w:r w:rsidRPr="00936D4E">
        <w:rPr>
          <w:lang w:eastAsia="en-GB"/>
        </w:rPr>
        <w:t xml:space="preserve"> and human factors</w:t>
      </w:r>
      <w:r w:rsidR="00DE149D">
        <w:rPr>
          <w:lang w:eastAsia="en-GB"/>
        </w:rPr>
        <w:t xml:space="preserve"> (HF)</w:t>
      </w:r>
      <w:r w:rsidRPr="00936D4E">
        <w:rPr>
          <w:lang w:eastAsia="en-GB"/>
        </w:rPr>
        <w:t>.</w:t>
      </w:r>
    </w:p>
    <w:p w14:paraId="7AC04098" w14:textId="2C4FFC2D" w:rsidR="00D25542" w:rsidRDefault="00D25542" w:rsidP="00D75E05">
      <w:pPr>
        <w:pStyle w:val="NumList1"/>
        <w:tabs>
          <w:tab w:val="left" w:pos="851"/>
        </w:tabs>
        <w:ind w:left="851" w:hanging="851"/>
        <w:rPr>
          <w:lang w:eastAsia="en-GB"/>
        </w:rPr>
      </w:pPr>
      <w:r w:rsidRPr="00D25542">
        <w:rPr>
          <w:lang w:eastAsia="en-GB"/>
        </w:rPr>
        <w:t xml:space="preserve">The latest GB/1648C/B(M) approval was supported by an inspection of the package design authority’s management system </w:t>
      </w:r>
      <w:r w:rsidR="00763EA0">
        <w:rPr>
          <w:lang w:eastAsia="en-GB"/>
        </w:rPr>
        <w:t>(IR-54029)</w:t>
      </w:r>
      <w:r w:rsidRPr="00D25542">
        <w:rPr>
          <w:lang w:eastAsia="en-GB"/>
        </w:rPr>
        <w:t xml:space="preserve">. This inspection was rated Green, with minor shortfalls identified and subsequently closed through </w:t>
      </w:r>
      <w:r w:rsidR="002459C9">
        <w:rPr>
          <w:lang w:eastAsia="en-GB"/>
        </w:rPr>
        <w:t xml:space="preserve">Level 4 </w:t>
      </w:r>
      <w:r w:rsidRPr="00D25542">
        <w:rPr>
          <w:lang w:eastAsia="en-GB"/>
        </w:rPr>
        <w:t xml:space="preserve">regulatory issues </w:t>
      </w:r>
      <w:r w:rsidR="00763EA0">
        <w:rPr>
          <w:lang w:eastAsia="en-GB"/>
        </w:rPr>
        <w:t>RI-12621, RI-12622 and RI-12623</w:t>
      </w:r>
      <w:r w:rsidRPr="00D25542">
        <w:rPr>
          <w:lang w:eastAsia="en-GB"/>
        </w:rPr>
        <w:t>. It was agreed during the planning phase of this project that no further inspection activities were necessary.</w:t>
      </w:r>
    </w:p>
    <w:p w14:paraId="0AC81149" w14:textId="2606AEA0" w:rsidR="00FE431C" w:rsidRDefault="00DE0E37" w:rsidP="00A72ADC">
      <w:pPr>
        <w:pStyle w:val="Heading2"/>
      </w:pPr>
      <w:bookmarkStart w:id="9" w:name="_Toc232149183"/>
      <w:r>
        <w:t>Human Factors</w:t>
      </w:r>
      <w:bookmarkEnd w:id="9"/>
    </w:p>
    <w:p w14:paraId="64D990CE" w14:textId="20D8A6D4" w:rsidR="00DF07B6" w:rsidRDefault="00DF07B6" w:rsidP="00D75E05">
      <w:pPr>
        <w:pStyle w:val="NumList1"/>
        <w:tabs>
          <w:tab w:val="left" w:pos="851"/>
        </w:tabs>
        <w:ind w:left="851" w:hanging="851"/>
        <w:rPr>
          <w:lang w:eastAsia="en-GB"/>
        </w:rPr>
      </w:pPr>
      <w:r w:rsidRPr="00DF07B6">
        <w:rPr>
          <w:lang w:eastAsia="en-GB"/>
        </w:rPr>
        <w:t>A</w:t>
      </w:r>
      <w:r w:rsidR="00722C6A">
        <w:rPr>
          <w:lang w:eastAsia="en-GB"/>
        </w:rPr>
        <w:t>n</w:t>
      </w:r>
      <w:r w:rsidRPr="00DF07B6">
        <w:rPr>
          <w:lang w:eastAsia="en-GB"/>
        </w:rPr>
        <w:t xml:space="preserve"> assessment of the </w:t>
      </w:r>
      <w:r w:rsidR="00763EA0">
        <w:rPr>
          <w:lang w:eastAsia="en-GB"/>
        </w:rPr>
        <w:t xml:space="preserve">1648C package design was </w:t>
      </w:r>
      <w:r w:rsidRPr="00DF07B6">
        <w:rPr>
          <w:lang w:eastAsia="en-GB"/>
        </w:rPr>
        <w:t>undertaken by our HF assessor</w:t>
      </w:r>
      <w:r w:rsidR="00763EA0">
        <w:rPr>
          <w:lang w:eastAsia="en-GB"/>
        </w:rPr>
        <w:t xml:space="preserve"> </w:t>
      </w:r>
      <w:r w:rsidR="002459C9">
        <w:rPr>
          <w:lang w:eastAsia="en-GB"/>
        </w:rPr>
        <w:t xml:space="preserve">in support of the </w:t>
      </w:r>
      <w:r w:rsidR="00050B55">
        <w:rPr>
          <w:lang w:eastAsia="en-GB"/>
        </w:rPr>
        <w:t xml:space="preserve">Category A modification </w:t>
      </w:r>
      <w:r w:rsidR="003677FA">
        <w:rPr>
          <w:lang w:eastAsia="en-GB"/>
        </w:rPr>
        <w:t xml:space="preserve">in May 2026. </w:t>
      </w:r>
    </w:p>
    <w:p w14:paraId="12C51F8B" w14:textId="0A884784" w:rsidR="009F16DA" w:rsidRPr="00FB2182" w:rsidRDefault="00D82A5A" w:rsidP="00D75E05">
      <w:pPr>
        <w:pStyle w:val="NumList1"/>
        <w:tabs>
          <w:tab w:val="left" w:pos="851"/>
        </w:tabs>
        <w:ind w:left="851" w:hanging="851"/>
        <w:rPr>
          <w:lang w:eastAsia="en-GB"/>
        </w:rPr>
      </w:pPr>
      <w:r>
        <w:rPr>
          <w:lang w:eastAsia="en-GB"/>
        </w:rPr>
        <w:t>Our</w:t>
      </w:r>
      <w:r w:rsidR="009F16DA">
        <w:rPr>
          <w:lang w:eastAsia="en-GB"/>
        </w:rPr>
        <w:t xml:space="preserve"> </w:t>
      </w:r>
      <w:r w:rsidR="009F16DA" w:rsidRPr="00CD5C21">
        <w:rPr>
          <w:lang w:eastAsia="en-GB"/>
        </w:rPr>
        <w:t xml:space="preserve">HF assessment </w:t>
      </w:r>
      <w:r>
        <w:rPr>
          <w:lang w:eastAsia="en-GB"/>
        </w:rPr>
        <w:t>for the GB/4126/B(M) package design (</w:t>
      </w:r>
      <w:r w:rsidR="007B25B8">
        <w:rPr>
          <w:lang w:eastAsia="en-GB"/>
        </w:rPr>
        <w:t xml:space="preserve">ref. </w:t>
      </w:r>
      <w:sdt>
        <w:sdtPr>
          <w:rPr>
            <w:lang w:eastAsia="en-GB"/>
          </w:rPr>
          <w:id w:val="64234063"/>
          <w:citation/>
        </w:sdtPr>
        <w:sdtEndPr/>
        <w:sdtContent>
          <w:r w:rsidR="007B25B8">
            <w:rPr>
              <w:lang w:eastAsia="en-GB"/>
            </w:rPr>
            <w:fldChar w:fldCharType="begin"/>
          </w:r>
          <w:r w:rsidR="007B25B8">
            <w:rPr>
              <w:lang w:eastAsia="en-GB"/>
            </w:rPr>
            <w:instrText xml:space="preserve"> CITATION 4126_HFONR \l 2057 </w:instrText>
          </w:r>
          <w:r w:rsidR="007B25B8">
            <w:rPr>
              <w:lang w:eastAsia="en-GB"/>
            </w:rPr>
            <w:fldChar w:fldCharType="separate"/>
          </w:r>
          <w:r w:rsidR="002459C9" w:rsidRPr="002459C9">
            <w:rPr>
              <w:noProof/>
              <w:lang w:eastAsia="en-GB"/>
            </w:rPr>
            <w:t>[5]</w:t>
          </w:r>
          <w:r w:rsidR="007B25B8">
            <w:rPr>
              <w:lang w:eastAsia="en-GB"/>
            </w:rPr>
            <w:fldChar w:fldCharType="end"/>
          </w:r>
        </w:sdtContent>
      </w:sdt>
      <w:r>
        <w:rPr>
          <w:lang w:eastAsia="en-GB"/>
        </w:rPr>
        <w:t xml:space="preserve">) </w:t>
      </w:r>
      <w:r w:rsidR="009F16DA" w:rsidRPr="00CD5C21">
        <w:rPr>
          <w:lang w:eastAsia="en-GB"/>
        </w:rPr>
        <w:t xml:space="preserve">focused on new or modified tasks arising from changes to the </w:t>
      </w:r>
      <w:r w:rsidR="009F16DA">
        <w:rPr>
          <w:lang w:eastAsia="en-GB"/>
        </w:rPr>
        <w:t>disposa</w:t>
      </w:r>
      <w:r w:rsidR="00763EA0">
        <w:rPr>
          <w:lang w:eastAsia="en-GB"/>
        </w:rPr>
        <w:t>b</w:t>
      </w:r>
      <w:r w:rsidR="009F16DA">
        <w:rPr>
          <w:lang w:eastAsia="en-GB"/>
        </w:rPr>
        <w:t>l</w:t>
      </w:r>
      <w:r w:rsidR="00763EA0">
        <w:rPr>
          <w:lang w:eastAsia="en-GB"/>
        </w:rPr>
        <w:t>e</w:t>
      </w:r>
      <w:r w:rsidR="009F16DA">
        <w:rPr>
          <w:lang w:eastAsia="en-GB"/>
        </w:rPr>
        <w:t xml:space="preserve"> steel</w:t>
      </w:r>
      <w:r w:rsidR="009F16DA" w:rsidRPr="00CD5C21">
        <w:rPr>
          <w:lang w:eastAsia="en-GB"/>
        </w:rPr>
        <w:t xml:space="preserve"> liner, as well as the adequacy of information provided regarding temperature restrictions and allowable contents, the latter removing the need for a </w:t>
      </w:r>
      <w:r w:rsidR="00763EA0">
        <w:rPr>
          <w:lang w:eastAsia="en-GB"/>
        </w:rPr>
        <w:t xml:space="preserve">limit on the package </w:t>
      </w:r>
      <w:r w:rsidR="009F16DA" w:rsidRPr="00CD5C21">
        <w:rPr>
          <w:lang w:eastAsia="en-GB"/>
        </w:rPr>
        <w:t>closure time.</w:t>
      </w:r>
    </w:p>
    <w:p w14:paraId="432A56B5" w14:textId="39903597" w:rsidR="00CD5C21" w:rsidRPr="00627106" w:rsidRDefault="00655DDD" w:rsidP="00D75E05">
      <w:pPr>
        <w:pStyle w:val="NumList1"/>
        <w:tabs>
          <w:tab w:val="left" w:pos="851"/>
        </w:tabs>
        <w:ind w:left="851" w:hanging="851"/>
        <w:rPr>
          <w:lang w:eastAsia="en-GB"/>
        </w:rPr>
      </w:pPr>
      <w:r w:rsidRPr="00655DDD">
        <w:rPr>
          <w:lang w:eastAsia="en-GB"/>
        </w:rPr>
        <w:t>Temperature restrictions remain applicable for use of the Fieldfare package. The ambient temperature range is limited to -10</w:t>
      </w:r>
      <w:r w:rsidR="00722C6A">
        <w:rPr>
          <w:lang w:eastAsia="en-GB"/>
        </w:rPr>
        <w:t xml:space="preserve"> </w:t>
      </w:r>
      <w:r w:rsidRPr="00655DDD">
        <w:rPr>
          <w:lang w:eastAsia="en-GB"/>
        </w:rPr>
        <w:t>°C to +38</w:t>
      </w:r>
      <w:r w:rsidR="00722C6A">
        <w:rPr>
          <w:lang w:eastAsia="en-GB"/>
        </w:rPr>
        <w:t xml:space="preserve"> </w:t>
      </w:r>
      <w:r w:rsidRPr="00655DDD">
        <w:rPr>
          <w:lang w:eastAsia="en-GB"/>
        </w:rPr>
        <w:t>°C</w:t>
      </w:r>
      <w:r w:rsidR="008F588A">
        <w:rPr>
          <w:lang w:eastAsia="en-GB"/>
        </w:rPr>
        <w:t xml:space="preserve"> based on the applicant’s assessment of brittle fracture</w:t>
      </w:r>
      <w:r w:rsidRPr="00655DDD">
        <w:rPr>
          <w:lang w:eastAsia="en-GB"/>
        </w:rPr>
        <w:t xml:space="preserve">, consistent with </w:t>
      </w:r>
      <w:r w:rsidR="00E64FE5">
        <w:rPr>
          <w:lang w:eastAsia="en-GB"/>
        </w:rPr>
        <w:t>the 1648C package design</w:t>
      </w:r>
      <w:r w:rsidRPr="00655DDD">
        <w:rPr>
          <w:lang w:eastAsia="en-GB"/>
        </w:rPr>
        <w:t>. The proposed Fieldfare transport route includes transit across northern mainland Europe, where ambient temperatures may feasibly fall below -10</w:t>
      </w:r>
      <w:r w:rsidR="00722C6A">
        <w:rPr>
          <w:lang w:eastAsia="en-GB"/>
        </w:rPr>
        <w:t xml:space="preserve"> </w:t>
      </w:r>
      <w:r w:rsidRPr="00655DDD">
        <w:rPr>
          <w:lang w:eastAsia="en-GB"/>
        </w:rPr>
        <w:t>°C during winter periods.</w:t>
      </w:r>
    </w:p>
    <w:p w14:paraId="5806C9C2" w14:textId="49249429" w:rsidR="00722647" w:rsidRPr="00D75E05" w:rsidRDefault="00A954AA" w:rsidP="00143B14">
      <w:pPr>
        <w:pStyle w:val="NumList1"/>
        <w:pageBreakBefore/>
        <w:tabs>
          <w:tab w:val="left" w:pos="851"/>
        </w:tabs>
        <w:ind w:left="851" w:hanging="851"/>
        <w:rPr>
          <w:lang w:eastAsia="en-GB"/>
        </w:rPr>
      </w:pPr>
      <w:r>
        <w:rPr>
          <w:lang w:eastAsia="en-GB"/>
        </w:rPr>
        <w:lastRenderedPageBreak/>
        <w:t>Our</w:t>
      </w:r>
      <w:r w:rsidR="00E44663" w:rsidRPr="001F69C2">
        <w:rPr>
          <w:lang w:eastAsia="en-GB"/>
        </w:rPr>
        <w:t xml:space="preserve"> assessment found</w:t>
      </w:r>
      <w:r w:rsidR="005E232F">
        <w:rPr>
          <w:lang w:eastAsia="en-GB"/>
        </w:rPr>
        <w:t xml:space="preserve"> that the</w:t>
      </w:r>
      <w:r w:rsidR="00722647">
        <w:rPr>
          <w:lang w:eastAsia="en-GB"/>
        </w:rPr>
        <w:t>:</w:t>
      </w:r>
    </w:p>
    <w:p w14:paraId="4658A0B9" w14:textId="5C425370" w:rsidR="00A101D7" w:rsidRDefault="001D072C" w:rsidP="00E64FE5">
      <w:pPr>
        <w:pStyle w:val="Bulletlist1"/>
        <w:ind w:left="1276"/>
      </w:pPr>
      <w:r w:rsidRPr="004F18A2">
        <w:t xml:space="preserve">Operation and Maintenance </w:t>
      </w:r>
      <w:r>
        <w:t>M</w:t>
      </w:r>
      <w:r w:rsidRPr="004F18A2">
        <w:t>anual</w:t>
      </w:r>
      <w:r>
        <w:t xml:space="preserve"> (OMM):</w:t>
      </w:r>
    </w:p>
    <w:p w14:paraId="6E587786" w14:textId="6C453D87" w:rsidR="00A101D7" w:rsidRDefault="00332EEE" w:rsidP="1AB1962D">
      <w:pPr>
        <w:pStyle w:val="NumList2"/>
        <w:ind w:left="1560" w:hanging="284"/>
      </w:pPr>
      <w:r>
        <w:t>adequately reflects the changes to the liner and allowable contents;</w:t>
      </w:r>
      <w:r w:rsidR="3894C0E8">
        <w:t xml:space="preserve"> and</w:t>
      </w:r>
    </w:p>
    <w:p w14:paraId="0CF9ED4D" w14:textId="720D0A7C" w:rsidR="005E232F" w:rsidRDefault="005E232F" w:rsidP="00E64FE5">
      <w:pPr>
        <w:pStyle w:val="NumList2"/>
        <w:numPr>
          <w:ilvl w:val="2"/>
          <w:numId w:val="2"/>
        </w:numPr>
        <w:ind w:left="1560" w:hanging="284"/>
      </w:pPr>
      <w:r>
        <w:rPr>
          <w:lang w:eastAsia="en-GB"/>
        </w:rPr>
        <w:t>i</w:t>
      </w:r>
      <w:r w:rsidRPr="005E232F">
        <w:rPr>
          <w:lang w:eastAsia="en-GB"/>
        </w:rPr>
        <w:t>ncludes a shortfall relating to the incorporation of the temperature restrictions.</w:t>
      </w:r>
    </w:p>
    <w:p w14:paraId="030B2747" w14:textId="37A5527A" w:rsidR="00120096" w:rsidRDefault="005E232F" w:rsidP="00E64FE5">
      <w:pPr>
        <w:pStyle w:val="Bulletlist1"/>
        <w:ind w:left="1276"/>
      </w:pPr>
      <w:r>
        <w:t>Operating Instruction (</w:t>
      </w:r>
      <w:r w:rsidR="00C210F9">
        <w:t>OI</w:t>
      </w:r>
      <w:r>
        <w:t>)</w:t>
      </w:r>
    </w:p>
    <w:p w14:paraId="0999FFE6" w14:textId="1C6EAD7A" w:rsidR="002A5379" w:rsidRDefault="00521538" w:rsidP="0056777F">
      <w:pPr>
        <w:pStyle w:val="NumList2"/>
        <w:numPr>
          <w:ilvl w:val="2"/>
          <w:numId w:val="5"/>
        </w:numPr>
        <w:ind w:left="1560" w:hanging="284"/>
        <w:rPr>
          <w:lang w:eastAsia="en-GB"/>
        </w:rPr>
      </w:pPr>
      <w:r w:rsidRPr="00521538">
        <w:rPr>
          <w:lang w:eastAsia="en-GB"/>
        </w:rPr>
        <w:t>include</w:t>
      </w:r>
      <w:r w:rsidR="00722C6A">
        <w:rPr>
          <w:lang w:eastAsia="en-GB"/>
        </w:rPr>
        <w:t>s</w:t>
      </w:r>
      <w:r w:rsidRPr="00521538">
        <w:rPr>
          <w:lang w:eastAsia="en-GB"/>
        </w:rPr>
        <w:t xml:space="preserve"> shortfalls relating to both the incorporation of the temperature restrictions and the changes to the liner</w:t>
      </w:r>
      <w:r w:rsidR="00220DAA">
        <w:rPr>
          <w:lang w:eastAsia="en-GB"/>
        </w:rPr>
        <w:t xml:space="preserve"> and </w:t>
      </w:r>
      <w:r w:rsidR="00E00C73">
        <w:rPr>
          <w:lang w:eastAsia="en-GB"/>
        </w:rPr>
        <w:t>allowable contents</w:t>
      </w:r>
      <w:r w:rsidRPr="00521538">
        <w:rPr>
          <w:lang w:eastAsia="en-GB"/>
        </w:rPr>
        <w:t>.</w:t>
      </w:r>
    </w:p>
    <w:p w14:paraId="3AF699D5" w14:textId="116720A0" w:rsidR="00070890" w:rsidRPr="00070890" w:rsidRDefault="00070890" w:rsidP="00D75E05">
      <w:pPr>
        <w:pStyle w:val="NumList1"/>
        <w:tabs>
          <w:tab w:val="left" w:pos="851"/>
        </w:tabs>
        <w:ind w:left="851" w:hanging="851"/>
        <w:rPr>
          <w:lang w:eastAsia="en-GB"/>
        </w:rPr>
      </w:pPr>
      <w:r w:rsidRPr="00070890">
        <w:rPr>
          <w:lang w:eastAsia="en-GB"/>
        </w:rPr>
        <w:t>The shortfalls identified within the OMM and OI were raised with INS via regulatory queries (RQ-</w:t>
      </w:r>
      <w:r w:rsidR="00A81837">
        <w:rPr>
          <w:lang w:eastAsia="en-GB"/>
        </w:rPr>
        <w:t>0</w:t>
      </w:r>
      <w:r w:rsidRPr="00070890">
        <w:rPr>
          <w:lang w:eastAsia="en-GB"/>
        </w:rPr>
        <w:t>2656 and RQ-</w:t>
      </w:r>
      <w:r w:rsidR="00A81837">
        <w:rPr>
          <w:lang w:eastAsia="en-GB"/>
        </w:rPr>
        <w:t>0</w:t>
      </w:r>
      <w:r w:rsidRPr="00070890">
        <w:rPr>
          <w:lang w:eastAsia="en-GB"/>
        </w:rPr>
        <w:t>2671).</w:t>
      </w:r>
    </w:p>
    <w:p w14:paraId="2178441E" w14:textId="74433CF2" w:rsidR="00070890" w:rsidRPr="00070890" w:rsidRDefault="0048093C" w:rsidP="00D75E05">
      <w:pPr>
        <w:pStyle w:val="NumList1"/>
        <w:tabs>
          <w:tab w:val="left" w:pos="851"/>
        </w:tabs>
        <w:ind w:left="851" w:hanging="851"/>
        <w:rPr>
          <w:lang w:eastAsia="en-GB"/>
        </w:rPr>
      </w:pPr>
      <w:bookmarkStart w:id="10" w:name="_Ref231918203"/>
      <w:r>
        <w:rPr>
          <w:lang w:eastAsia="en-GB"/>
        </w:rPr>
        <w:t>The applicant</w:t>
      </w:r>
      <w:r w:rsidR="00070890" w:rsidRPr="00070890">
        <w:rPr>
          <w:lang w:eastAsia="en-GB"/>
        </w:rPr>
        <w:t xml:space="preserve"> subsequently updated the OMM </w:t>
      </w:r>
      <w:r w:rsidR="002459C9">
        <w:rPr>
          <w:lang w:eastAsia="en-GB"/>
        </w:rPr>
        <w:t xml:space="preserve">(ref. </w:t>
      </w:r>
      <w:sdt>
        <w:sdtPr>
          <w:rPr>
            <w:lang w:eastAsia="en-GB"/>
          </w:rPr>
          <w:id w:val="-562722312"/>
          <w:citation/>
        </w:sdtPr>
        <w:sdtEndPr/>
        <w:sdtContent>
          <w:r w:rsidR="002459C9">
            <w:rPr>
              <w:lang w:eastAsia="en-GB"/>
            </w:rPr>
            <w:fldChar w:fldCharType="begin"/>
          </w:r>
          <w:r w:rsidR="002459C9">
            <w:rPr>
              <w:lang w:eastAsia="en-GB"/>
            </w:rPr>
            <w:instrText xml:space="preserve"> CITATION 4126_OMM_Rev4 \l 2057 </w:instrText>
          </w:r>
          <w:r w:rsidR="002459C9">
            <w:rPr>
              <w:lang w:eastAsia="en-GB"/>
            </w:rPr>
            <w:fldChar w:fldCharType="separate"/>
          </w:r>
          <w:r w:rsidR="002459C9" w:rsidRPr="002459C9">
            <w:rPr>
              <w:noProof/>
              <w:lang w:eastAsia="en-GB"/>
            </w:rPr>
            <w:t>[6]</w:t>
          </w:r>
          <w:r w:rsidR="002459C9">
            <w:rPr>
              <w:lang w:eastAsia="en-GB"/>
            </w:rPr>
            <w:fldChar w:fldCharType="end"/>
          </w:r>
        </w:sdtContent>
      </w:sdt>
      <w:r w:rsidR="002459C9">
        <w:rPr>
          <w:lang w:eastAsia="en-GB"/>
        </w:rPr>
        <w:t xml:space="preserve">) </w:t>
      </w:r>
      <w:r w:rsidR="00070890" w:rsidRPr="00070890">
        <w:rPr>
          <w:lang w:eastAsia="en-GB"/>
        </w:rPr>
        <w:t>to clearly identify the applicable temperature requirements</w:t>
      </w:r>
      <w:r w:rsidR="00FA0989">
        <w:rPr>
          <w:lang w:eastAsia="en-GB"/>
        </w:rPr>
        <w:t xml:space="preserve"> and allowable content</w:t>
      </w:r>
      <w:r w:rsidR="00070890" w:rsidRPr="00070890">
        <w:rPr>
          <w:lang w:eastAsia="en-GB"/>
        </w:rPr>
        <w:t xml:space="preserve">. This has been assessed as adequate for the purposes of supporting </w:t>
      </w:r>
      <w:r w:rsidR="00D82A5A">
        <w:rPr>
          <w:lang w:eastAsia="en-GB"/>
        </w:rPr>
        <w:t xml:space="preserve">the </w:t>
      </w:r>
      <w:r w:rsidR="00070890" w:rsidRPr="00070890">
        <w:rPr>
          <w:lang w:eastAsia="en-GB"/>
        </w:rPr>
        <w:t xml:space="preserve">package </w:t>
      </w:r>
      <w:r w:rsidR="00D82A5A">
        <w:rPr>
          <w:lang w:eastAsia="en-GB"/>
        </w:rPr>
        <w:t xml:space="preserve">design </w:t>
      </w:r>
      <w:r w:rsidR="00070890" w:rsidRPr="00070890">
        <w:rPr>
          <w:lang w:eastAsia="en-GB"/>
        </w:rPr>
        <w:t>approval.</w:t>
      </w:r>
      <w:bookmarkEnd w:id="10"/>
    </w:p>
    <w:p w14:paraId="1F4515DF" w14:textId="7B21627A" w:rsidR="005A1560" w:rsidRDefault="00070890" w:rsidP="00D75E05">
      <w:pPr>
        <w:pStyle w:val="NumList1"/>
        <w:tabs>
          <w:tab w:val="left" w:pos="851"/>
        </w:tabs>
        <w:ind w:left="851" w:hanging="851"/>
        <w:rPr>
          <w:lang w:eastAsia="en-GB"/>
        </w:rPr>
      </w:pPr>
      <w:r w:rsidRPr="00070890">
        <w:rPr>
          <w:lang w:eastAsia="en-GB"/>
        </w:rPr>
        <w:t>Further work is required to improve the presentation of temperature limits</w:t>
      </w:r>
      <w:r w:rsidR="004D396E">
        <w:rPr>
          <w:lang w:eastAsia="en-GB"/>
        </w:rPr>
        <w:t xml:space="preserve">, change of liner and allowable contents </w:t>
      </w:r>
      <w:r w:rsidRPr="00070890">
        <w:rPr>
          <w:lang w:eastAsia="en-GB"/>
        </w:rPr>
        <w:t xml:space="preserve">within the OI. It is considered disproportionate to withhold package approval pending these improvements, as the OIs do not form part of the formal submission. INS has acknowledged the need for improvement, and a </w:t>
      </w:r>
      <w:r w:rsidR="00722C6A">
        <w:rPr>
          <w:lang w:eastAsia="en-GB"/>
        </w:rPr>
        <w:t xml:space="preserve">Level 4 </w:t>
      </w:r>
      <w:r w:rsidRPr="00070890">
        <w:rPr>
          <w:lang w:eastAsia="en-GB"/>
        </w:rPr>
        <w:t xml:space="preserve">regulatory issue (RI-13046) has been raised to track progress through to completion. </w:t>
      </w:r>
    </w:p>
    <w:p w14:paraId="671B6D7C" w14:textId="77777777" w:rsidR="005A1560" w:rsidRDefault="005A1560" w:rsidP="00D75E05">
      <w:pPr>
        <w:pStyle w:val="NumList1"/>
        <w:tabs>
          <w:tab w:val="left" w:pos="851"/>
        </w:tabs>
        <w:ind w:left="851" w:hanging="851"/>
        <w:rPr>
          <w:lang w:eastAsia="en-GB"/>
        </w:rPr>
      </w:pPr>
      <w:r>
        <w:rPr>
          <w:lang w:eastAsia="en-GB"/>
        </w:rPr>
        <w:t>Our</w:t>
      </w:r>
      <w:r w:rsidR="00E71738" w:rsidRPr="00E71738">
        <w:rPr>
          <w:lang w:eastAsia="en-GB"/>
        </w:rPr>
        <w:t xml:space="preserve"> HF assessment concluded that the submission is acceptable and recommended that:</w:t>
      </w:r>
    </w:p>
    <w:p w14:paraId="7DC0D965" w14:textId="244DDEAF" w:rsidR="007B25B8" w:rsidRDefault="007B25B8" w:rsidP="007B25B8">
      <w:pPr>
        <w:pStyle w:val="Bulletlist1"/>
        <w:ind w:left="1276"/>
      </w:pPr>
      <w:r>
        <w:t>a</w:t>
      </w:r>
      <w:r w:rsidR="00E71738" w:rsidRPr="00E71738">
        <w:t xml:space="preserve"> </w:t>
      </w:r>
      <w:r>
        <w:t>CoA</w:t>
      </w:r>
      <w:r w:rsidR="00E71738" w:rsidRPr="00E71738">
        <w:t xml:space="preserve"> is issued once the OMM has been revised to address RQ-</w:t>
      </w:r>
      <w:r w:rsidR="00A81837">
        <w:t>0</w:t>
      </w:r>
      <w:r w:rsidR="00E71738" w:rsidRPr="00E71738">
        <w:t>2656 and RQ-</w:t>
      </w:r>
      <w:r w:rsidR="00A81837">
        <w:t>0</w:t>
      </w:r>
      <w:r w:rsidR="00E71738" w:rsidRPr="00E71738">
        <w:t>2671</w:t>
      </w:r>
      <w:r>
        <w:t xml:space="preserve"> (t</w:t>
      </w:r>
      <w:r w:rsidR="00E71738" w:rsidRPr="00E71738">
        <w:t>hese RQs have since been formally closed by t</w:t>
      </w:r>
      <w:r w:rsidR="00E71738">
        <w:t>h</w:t>
      </w:r>
      <w:r w:rsidR="00E71738" w:rsidRPr="00E71738">
        <w:t>e HF assessor</w:t>
      </w:r>
      <w:r>
        <w:t>); and</w:t>
      </w:r>
    </w:p>
    <w:p w14:paraId="0057D7A8" w14:textId="0D91FB28" w:rsidR="00E71738" w:rsidRDefault="007B25B8" w:rsidP="00412EAB">
      <w:pPr>
        <w:pStyle w:val="Bulletlist1"/>
        <w:ind w:left="1276"/>
      </w:pPr>
      <w:r>
        <w:t>p</w:t>
      </w:r>
      <w:r w:rsidR="00E71738" w:rsidRPr="00E71738">
        <w:t xml:space="preserve">rior to granting shipment approval for the </w:t>
      </w:r>
      <w:r w:rsidR="00722C6A">
        <w:t xml:space="preserve">Fieldfare </w:t>
      </w:r>
      <w:r w:rsidR="00E71738" w:rsidRPr="00E71738">
        <w:t>package, the design authority provides appropriate guidance to consignors on the management of temperature restrictions</w:t>
      </w:r>
      <w:r w:rsidR="00CD489A">
        <w:t xml:space="preserve"> and </w:t>
      </w:r>
      <w:r w:rsidR="0007424C">
        <w:t>the selection and loading of allowable contents</w:t>
      </w:r>
      <w:r w:rsidR="00E71738" w:rsidRPr="00E71738">
        <w:t>, in line with RI-13046</w:t>
      </w:r>
      <w:r w:rsidR="00D75E05">
        <w:t>.</w:t>
      </w:r>
    </w:p>
    <w:p w14:paraId="4778A931" w14:textId="1314B1E1" w:rsidR="001357BD" w:rsidRDefault="003B6FA6" w:rsidP="003F572B">
      <w:pPr>
        <w:pStyle w:val="Heading2"/>
      </w:pPr>
      <w:bookmarkStart w:id="11" w:name="_Toc232149184"/>
      <w:r>
        <w:t xml:space="preserve">Radiation </w:t>
      </w:r>
      <w:r w:rsidR="001357BD">
        <w:t>Shielding</w:t>
      </w:r>
      <w:bookmarkEnd w:id="11"/>
    </w:p>
    <w:p w14:paraId="1427FAEA" w14:textId="6171F339" w:rsidR="00C210D6" w:rsidRDefault="00C210D6" w:rsidP="00D75E05">
      <w:pPr>
        <w:pStyle w:val="NumList1"/>
        <w:tabs>
          <w:tab w:val="left" w:pos="851"/>
        </w:tabs>
        <w:ind w:left="851" w:hanging="851"/>
        <w:rPr>
          <w:lang w:eastAsia="en-GB"/>
        </w:rPr>
      </w:pPr>
      <w:r>
        <w:rPr>
          <w:lang w:eastAsia="en-GB"/>
        </w:rPr>
        <w:t xml:space="preserve">Our radiation shielding assessor previously completed a detailed assessment in support of the </w:t>
      </w:r>
      <w:r w:rsidR="00722C6A">
        <w:rPr>
          <w:lang w:eastAsia="en-GB"/>
        </w:rPr>
        <w:t>1648C package design approval in 2025</w:t>
      </w:r>
      <w:r>
        <w:rPr>
          <w:lang w:eastAsia="en-GB"/>
        </w:rPr>
        <w:t>. No outstanding issues were identified from that assessment, and no physical changes to the packaging have been made.</w:t>
      </w:r>
    </w:p>
    <w:p w14:paraId="5CD19FB3" w14:textId="3284C7C4" w:rsidR="00C210D6" w:rsidRDefault="00C210D6" w:rsidP="00D75E05">
      <w:pPr>
        <w:pStyle w:val="NumList1"/>
        <w:tabs>
          <w:tab w:val="left" w:pos="851"/>
        </w:tabs>
        <w:ind w:left="851" w:hanging="851"/>
        <w:rPr>
          <w:lang w:eastAsia="en-GB"/>
        </w:rPr>
      </w:pPr>
      <w:r>
        <w:rPr>
          <w:lang w:eastAsia="en-GB"/>
        </w:rPr>
        <w:lastRenderedPageBreak/>
        <w:t>A</w:t>
      </w:r>
      <w:r w:rsidR="00ED7C40">
        <w:rPr>
          <w:lang w:eastAsia="en-GB"/>
        </w:rPr>
        <w:t>n</w:t>
      </w:r>
      <w:r>
        <w:rPr>
          <w:lang w:eastAsia="en-GB"/>
        </w:rPr>
        <w:t xml:space="preserve"> assessment </w:t>
      </w:r>
      <w:r w:rsidR="007B25B8">
        <w:rPr>
          <w:lang w:eastAsia="en-GB"/>
        </w:rPr>
        <w:t xml:space="preserve">of the GB/4126/B(M) package design </w:t>
      </w:r>
      <w:r w:rsidR="00D82A5A">
        <w:rPr>
          <w:lang w:eastAsia="en-GB"/>
        </w:rPr>
        <w:t>was</w:t>
      </w:r>
      <w:r>
        <w:rPr>
          <w:lang w:eastAsia="en-GB"/>
        </w:rPr>
        <w:t xml:space="preserve"> undertaken, building on the</w:t>
      </w:r>
      <w:r w:rsidR="00722C6A">
        <w:rPr>
          <w:lang w:eastAsia="en-GB"/>
        </w:rPr>
        <w:t xml:space="preserve"> previous assessment work </w:t>
      </w:r>
      <w:r>
        <w:rPr>
          <w:lang w:eastAsia="en-GB"/>
        </w:rPr>
        <w:t>and focusing on those design changes relevant to radiation shielding</w:t>
      </w:r>
      <w:r w:rsidR="00722C6A">
        <w:rPr>
          <w:lang w:eastAsia="en-GB"/>
        </w:rPr>
        <w:t xml:space="preserve"> (</w:t>
      </w:r>
      <w:r w:rsidR="00D82A5A">
        <w:rPr>
          <w:lang w:eastAsia="en-GB"/>
        </w:rPr>
        <w:t xml:space="preserve">ref. </w:t>
      </w:r>
      <w:sdt>
        <w:sdtPr>
          <w:rPr>
            <w:lang w:eastAsia="en-GB"/>
          </w:rPr>
          <w:id w:val="-350962306"/>
          <w:citation/>
        </w:sdtPr>
        <w:sdtEndPr/>
        <w:sdtContent>
          <w:r w:rsidR="007B25B8">
            <w:rPr>
              <w:lang w:eastAsia="en-GB"/>
            </w:rPr>
            <w:fldChar w:fldCharType="begin"/>
          </w:r>
          <w:r w:rsidR="007B25B8">
            <w:rPr>
              <w:lang w:eastAsia="en-GB"/>
            </w:rPr>
            <w:instrText xml:space="preserve"> CITATION 4126_ShieldONR \l 2057 </w:instrText>
          </w:r>
          <w:r w:rsidR="007B25B8">
            <w:rPr>
              <w:lang w:eastAsia="en-GB"/>
            </w:rPr>
            <w:fldChar w:fldCharType="separate"/>
          </w:r>
          <w:r w:rsidR="002459C9" w:rsidRPr="002459C9">
            <w:rPr>
              <w:noProof/>
              <w:lang w:eastAsia="en-GB"/>
            </w:rPr>
            <w:t>[7]</w:t>
          </w:r>
          <w:r w:rsidR="007B25B8">
            <w:rPr>
              <w:lang w:eastAsia="en-GB"/>
            </w:rPr>
            <w:fldChar w:fldCharType="end"/>
          </w:r>
        </w:sdtContent>
      </w:sdt>
      <w:r w:rsidR="00722C6A">
        <w:rPr>
          <w:lang w:eastAsia="en-GB"/>
        </w:rPr>
        <w:t>)</w:t>
      </w:r>
      <w:r>
        <w:rPr>
          <w:lang w:eastAsia="en-GB"/>
        </w:rPr>
        <w:t>.</w:t>
      </w:r>
    </w:p>
    <w:p w14:paraId="70E874CF" w14:textId="1409CB90" w:rsidR="00C210D6" w:rsidRDefault="00C210D6" w:rsidP="00D75E05">
      <w:pPr>
        <w:pStyle w:val="NumList1"/>
        <w:tabs>
          <w:tab w:val="left" w:pos="851"/>
        </w:tabs>
        <w:ind w:left="851" w:hanging="851"/>
        <w:rPr>
          <w:lang w:eastAsia="en-GB"/>
        </w:rPr>
      </w:pPr>
      <w:r>
        <w:rPr>
          <w:lang w:eastAsia="en-GB"/>
        </w:rPr>
        <w:t>The applicant’s radiation shielding assessment determined the maximum allowable Cs</w:t>
      </w:r>
      <w:r w:rsidRPr="00D75E05">
        <w:rPr>
          <w:rFonts w:ascii="Cambria Math" w:hAnsi="Cambria Math" w:cs="Cambria Math"/>
          <w:lang w:eastAsia="en-GB"/>
        </w:rPr>
        <w:t>‑</w:t>
      </w:r>
      <w:r>
        <w:rPr>
          <w:lang w:eastAsia="en-GB"/>
        </w:rPr>
        <w:t xml:space="preserve">137 activity under </w:t>
      </w:r>
      <w:r w:rsidR="00722C6A">
        <w:rPr>
          <w:lang w:eastAsia="en-GB"/>
        </w:rPr>
        <w:t>all c</w:t>
      </w:r>
      <w:r>
        <w:rPr>
          <w:lang w:eastAsia="en-GB"/>
        </w:rPr>
        <w:t xml:space="preserve">onditions of </w:t>
      </w:r>
      <w:r w:rsidR="00722C6A">
        <w:rPr>
          <w:lang w:eastAsia="en-GB"/>
        </w:rPr>
        <w:t>t</w:t>
      </w:r>
      <w:r>
        <w:rPr>
          <w:lang w:eastAsia="en-GB"/>
        </w:rPr>
        <w:t>ransport for both the single-chamber and three-chamber core liner configurations. This assessment was based on demonstrating compliance with:</w:t>
      </w:r>
    </w:p>
    <w:p w14:paraId="20D620C9" w14:textId="6263C6F0" w:rsidR="00C210D6" w:rsidRDefault="00C210D6" w:rsidP="00412EAB">
      <w:pPr>
        <w:pStyle w:val="Bulletlist1"/>
        <w:ind w:left="1276"/>
      </w:pPr>
      <w:r>
        <w:t>statutory dose rate limits external to the package; and</w:t>
      </w:r>
    </w:p>
    <w:p w14:paraId="19D3B34B" w14:textId="07E87F05" w:rsidR="001E7AAC" w:rsidRDefault="00C210D6" w:rsidP="00412EAB">
      <w:pPr>
        <w:pStyle w:val="Bulletlist1"/>
        <w:ind w:left="1276"/>
      </w:pPr>
      <w:r>
        <w:t>applicable dose rate limits specified in the MBGWS C</w:t>
      </w:r>
      <w:r w:rsidR="00722C6A">
        <w:t>FA</w:t>
      </w:r>
      <w:r>
        <w:t>.</w:t>
      </w:r>
    </w:p>
    <w:p w14:paraId="3E9535D5" w14:textId="51DEEFB5" w:rsidR="007769C9" w:rsidRPr="007769C9" w:rsidRDefault="007769C9" w:rsidP="00D75E05">
      <w:pPr>
        <w:pStyle w:val="NumList1"/>
        <w:tabs>
          <w:tab w:val="left" w:pos="851"/>
        </w:tabs>
        <w:spacing w:before="240"/>
        <w:ind w:left="851" w:hanging="851"/>
        <w:rPr>
          <w:lang w:eastAsia="en-GB"/>
        </w:rPr>
      </w:pPr>
      <w:r w:rsidRPr="007769C9">
        <w:rPr>
          <w:lang w:eastAsia="en-GB"/>
        </w:rPr>
        <w:t xml:space="preserve">It was identified that the MBGWS CFA constraints are more restrictive than the statutory dose rate limits for the GB/4126/B(M) package design by approximately an order of magnitude, thereby providing a significant margin to the statutory dose rate limits applicable under </w:t>
      </w:r>
      <w:r w:rsidR="00E57D3B">
        <w:rPr>
          <w:lang w:eastAsia="en-GB"/>
        </w:rPr>
        <w:t>r</w:t>
      </w:r>
      <w:r w:rsidRPr="007769C9">
        <w:rPr>
          <w:lang w:eastAsia="en-GB"/>
        </w:rPr>
        <w:t xml:space="preserve">outine </w:t>
      </w:r>
      <w:r w:rsidR="00E57D3B">
        <w:rPr>
          <w:lang w:eastAsia="en-GB"/>
        </w:rPr>
        <w:t>c</w:t>
      </w:r>
      <w:r w:rsidRPr="007769C9">
        <w:rPr>
          <w:lang w:eastAsia="en-GB"/>
        </w:rPr>
        <w:t xml:space="preserve">onditions of </w:t>
      </w:r>
      <w:r w:rsidR="00E57D3B">
        <w:rPr>
          <w:lang w:eastAsia="en-GB"/>
        </w:rPr>
        <w:t>t</w:t>
      </w:r>
      <w:r w:rsidRPr="007769C9">
        <w:rPr>
          <w:lang w:eastAsia="en-GB"/>
        </w:rPr>
        <w:t>ransport.</w:t>
      </w:r>
    </w:p>
    <w:p w14:paraId="6FA8ED93" w14:textId="77777777" w:rsidR="004B0AC3" w:rsidRPr="004B0AC3" w:rsidRDefault="004B0AC3" w:rsidP="00D75E05">
      <w:pPr>
        <w:pStyle w:val="NumList1"/>
        <w:tabs>
          <w:tab w:val="left" w:pos="851"/>
        </w:tabs>
        <w:ind w:left="851" w:hanging="851"/>
        <w:rPr>
          <w:lang w:eastAsia="en-GB"/>
        </w:rPr>
      </w:pPr>
      <w:r w:rsidRPr="004B0AC3">
        <w:rPr>
          <w:lang w:eastAsia="en-GB"/>
        </w:rPr>
        <w:t>For the single-chamber core liner configuration, the applicant calculated a bounding source activity of 91.1 TBq based on representative source dimensions. This is compared with a maximum anticipated source activity of 70 TBq for Operation Fieldfare. The OMM restricts the activity for the single-chamber core liner configuration to 70 TBq.</w:t>
      </w:r>
    </w:p>
    <w:p w14:paraId="173A120B" w14:textId="6B12AE6F" w:rsidR="007662AF" w:rsidRDefault="007662AF" w:rsidP="00D75E05">
      <w:pPr>
        <w:pStyle w:val="NumList1"/>
        <w:tabs>
          <w:tab w:val="left" w:pos="851"/>
        </w:tabs>
        <w:ind w:left="851" w:hanging="851"/>
        <w:rPr>
          <w:lang w:eastAsia="en-GB"/>
        </w:rPr>
      </w:pPr>
      <w:r>
        <w:rPr>
          <w:lang w:eastAsia="en-GB"/>
        </w:rPr>
        <w:t>For the three-chamber core liner configuration, the applicant considered the effects of varying source geometry</w:t>
      </w:r>
      <w:r w:rsidR="00566A59">
        <w:rPr>
          <w:lang w:eastAsia="en-GB"/>
        </w:rPr>
        <w:t xml:space="preserve"> for some re</w:t>
      </w:r>
      <w:r>
        <w:rPr>
          <w:lang w:eastAsia="en-GB"/>
        </w:rPr>
        <w:t xml:space="preserve">presentative </w:t>
      </w:r>
      <w:r w:rsidR="00DA7B86">
        <w:rPr>
          <w:lang w:eastAsia="en-GB"/>
        </w:rPr>
        <w:t>sealed source dimensions</w:t>
      </w:r>
      <w:r>
        <w:rPr>
          <w:lang w:eastAsia="en-GB"/>
        </w:rPr>
        <w:t>, within the three-chamber core liner design. The bounding maximum source activity was determined as follows:</w:t>
      </w:r>
    </w:p>
    <w:p w14:paraId="29D2E978" w14:textId="3866430E" w:rsidR="007662AF" w:rsidRDefault="007662AF" w:rsidP="00412EAB">
      <w:pPr>
        <w:pStyle w:val="Bulletlist1"/>
        <w:ind w:left="1276"/>
      </w:pPr>
      <w:r>
        <w:t>40.7 TBq per source, based on the dimensions of eleven representative sources; and</w:t>
      </w:r>
    </w:p>
    <w:p w14:paraId="788576B3" w14:textId="77777777" w:rsidR="007662AF" w:rsidRDefault="007662AF" w:rsidP="00412EAB">
      <w:pPr>
        <w:pStyle w:val="Bulletlist1"/>
        <w:ind w:left="1276"/>
      </w:pPr>
      <w:r>
        <w:t>34.4 TBq per source for cases where source dimensions are unknown, based on highly conservative assumptions.</w:t>
      </w:r>
    </w:p>
    <w:p w14:paraId="0CD8576A" w14:textId="77777777" w:rsidR="00AD0405" w:rsidRDefault="00AD0405" w:rsidP="00D75E05">
      <w:pPr>
        <w:pStyle w:val="NumList1"/>
        <w:tabs>
          <w:tab w:val="left" w:pos="851"/>
        </w:tabs>
        <w:ind w:left="851" w:hanging="851"/>
        <w:rPr>
          <w:lang w:eastAsia="en-GB"/>
        </w:rPr>
      </w:pPr>
      <w:r>
        <w:rPr>
          <w:lang w:eastAsia="en-GB"/>
        </w:rPr>
        <w:t>Our radiation shielding assessor raised RQ-02705 in relation to the allowable radioactive contents, specifically addressing:</w:t>
      </w:r>
    </w:p>
    <w:p w14:paraId="629E3135" w14:textId="52503441" w:rsidR="00AD0405" w:rsidRDefault="00AD0405" w:rsidP="00412EAB">
      <w:pPr>
        <w:pStyle w:val="Bulletlist1"/>
        <w:ind w:left="1276"/>
      </w:pPr>
      <w:r>
        <w:t>how consignors will demonstrate compliance with the allowable contents specified in the OMM;</w:t>
      </w:r>
    </w:p>
    <w:p w14:paraId="69D2A4D4" w14:textId="1FE2DD69" w:rsidR="00AD0405" w:rsidRDefault="00AD0405" w:rsidP="00412EAB">
      <w:pPr>
        <w:pStyle w:val="Bulletlist1"/>
        <w:ind w:left="1276"/>
      </w:pPr>
      <w:r>
        <w:t>whether the content restrictions are consistent with the requirements of SSR</w:t>
      </w:r>
      <w:r w:rsidRPr="00412EAB">
        <w:rPr>
          <w:rFonts w:ascii="Cambria Math" w:hAnsi="Cambria Math" w:cs="Cambria Math"/>
        </w:rPr>
        <w:t>‑</w:t>
      </w:r>
      <w:r>
        <w:t xml:space="preserve">6 paragraph 301, such that doses during transport activities are </w:t>
      </w:r>
      <w:r w:rsidR="00DA7B86">
        <w:t>optimised;</w:t>
      </w:r>
      <w:r>
        <w:t xml:space="preserve"> and</w:t>
      </w:r>
    </w:p>
    <w:p w14:paraId="4C68553E" w14:textId="4F64F591" w:rsidR="00AD0405" w:rsidRDefault="00AD0405" w:rsidP="00412EAB">
      <w:pPr>
        <w:pStyle w:val="Bulletlist1"/>
        <w:ind w:left="1276"/>
      </w:pPr>
      <w:r>
        <w:t>whether conservatisms applied to the activity limits could result in an unnecessary increase in the number of consignments required.</w:t>
      </w:r>
    </w:p>
    <w:p w14:paraId="4257C06C" w14:textId="2F76A6B3" w:rsidR="00633755" w:rsidRDefault="00B16CF9" w:rsidP="00D75E05">
      <w:pPr>
        <w:pStyle w:val="NumList1"/>
        <w:tabs>
          <w:tab w:val="left" w:pos="851"/>
        </w:tabs>
        <w:ind w:left="851" w:hanging="851"/>
        <w:rPr>
          <w:lang w:eastAsia="en-GB"/>
        </w:rPr>
      </w:pPr>
      <w:r>
        <w:rPr>
          <w:lang w:eastAsia="en-GB"/>
        </w:rPr>
        <w:lastRenderedPageBreak/>
        <w:t>I</w:t>
      </w:r>
      <w:r w:rsidRPr="00B16CF9">
        <w:rPr>
          <w:lang w:eastAsia="en-GB"/>
        </w:rPr>
        <w:t>n response to RQ-02705 and RQ-02671 (see paragraph 1</w:t>
      </w:r>
      <w:r w:rsidR="00F12458">
        <w:rPr>
          <w:lang w:eastAsia="en-GB"/>
        </w:rPr>
        <w:t>8</w:t>
      </w:r>
      <w:r w:rsidRPr="00B16CF9">
        <w:rPr>
          <w:lang w:eastAsia="en-GB"/>
        </w:rPr>
        <w:t xml:space="preserve">), the applicant applied a linear regression model to the underpinning dataset derived from a representative population of </w:t>
      </w:r>
      <w:r w:rsidR="00DA7B86">
        <w:rPr>
          <w:lang w:eastAsia="en-GB"/>
        </w:rPr>
        <w:t>sealed</w:t>
      </w:r>
      <w:r w:rsidRPr="00B16CF9">
        <w:rPr>
          <w:lang w:eastAsia="en-GB"/>
        </w:rPr>
        <w:t xml:space="preserve"> sources. This approach enables consignors to </w:t>
      </w:r>
      <w:r w:rsidR="00673F48" w:rsidRPr="00B16CF9">
        <w:rPr>
          <w:lang w:eastAsia="en-GB"/>
        </w:rPr>
        <w:t>apply</w:t>
      </w:r>
      <w:r w:rsidRPr="00B16CF9">
        <w:rPr>
          <w:lang w:eastAsia="en-GB"/>
        </w:rPr>
        <w:t xml:space="preserve"> an equation</w:t>
      </w:r>
      <w:r w:rsidR="00673F48">
        <w:rPr>
          <w:lang w:eastAsia="en-GB"/>
        </w:rPr>
        <w:t xml:space="preserve"> in the OMM</w:t>
      </w:r>
      <w:r w:rsidRPr="00B16CF9">
        <w:rPr>
          <w:lang w:eastAsia="en-GB"/>
        </w:rPr>
        <w:t xml:space="preserve">, based on the length and diameter of </w:t>
      </w:r>
      <w:r>
        <w:rPr>
          <w:lang w:eastAsia="en-GB"/>
        </w:rPr>
        <w:t>actual</w:t>
      </w:r>
      <w:r w:rsidRPr="00B16CF9">
        <w:rPr>
          <w:lang w:eastAsia="en-GB"/>
        </w:rPr>
        <w:t xml:space="preserve"> </w:t>
      </w:r>
      <w:r w:rsidR="00DA7B86">
        <w:rPr>
          <w:lang w:eastAsia="en-GB"/>
        </w:rPr>
        <w:t>sealed</w:t>
      </w:r>
      <w:r w:rsidRPr="00B16CF9">
        <w:rPr>
          <w:lang w:eastAsia="en-GB"/>
        </w:rPr>
        <w:t xml:space="preserve"> source</w:t>
      </w:r>
      <w:r>
        <w:rPr>
          <w:lang w:eastAsia="en-GB"/>
        </w:rPr>
        <w:t>s</w:t>
      </w:r>
      <w:r w:rsidRPr="00B16CF9">
        <w:rPr>
          <w:lang w:eastAsia="en-GB"/>
        </w:rPr>
        <w:t>, to determine the permissible activity for transport in the three-chamber core liner configuration</w:t>
      </w:r>
      <w:r w:rsidR="00DB481E">
        <w:rPr>
          <w:lang w:eastAsia="en-GB"/>
        </w:rPr>
        <w:t xml:space="preserve">. This is subject to a maximum source activity of </w:t>
      </w:r>
      <w:r w:rsidR="007D72DA">
        <w:rPr>
          <w:lang w:eastAsia="en-GB"/>
        </w:rPr>
        <w:t>62.7 TBq</w:t>
      </w:r>
      <w:r w:rsidR="00DB481E">
        <w:rPr>
          <w:lang w:eastAsia="en-GB"/>
        </w:rPr>
        <w:t xml:space="preserve">, i.e. a </w:t>
      </w:r>
      <w:r w:rsidR="005030FB">
        <w:rPr>
          <w:lang w:eastAsia="en-GB"/>
        </w:rPr>
        <w:t>maximum total activity of 188.1 TBq for the package</w:t>
      </w:r>
      <w:r w:rsidRPr="00B16CF9">
        <w:rPr>
          <w:lang w:eastAsia="en-GB"/>
        </w:rPr>
        <w:t>. This provides a practicable means for consignors to demonstrate compliance with allowable content limits</w:t>
      </w:r>
      <w:r w:rsidR="00722C6A">
        <w:rPr>
          <w:lang w:eastAsia="en-GB"/>
        </w:rPr>
        <w:t xml:space="preserve"> and</w:t>
      </w:r>
      <w:r w:rsidRPr="00B16CF9">
        <w:rPr>
          <w:lang w:eastAsia="en-GB"/>
        </w:rPr>
        <w:t xml:space="preserve"> supports </w:t>
      </w:r>
      <w:r w:rsidR="00DA7B86">
        <w:rPr>
          <w:lang w:eastAsia="en-GB"/>
        </w:rPr>
        <w:t xml:space="preserve">dose optimisation during </w:t>
      </w:r>
      <w:r w:rsidRPr="00B16CF9">
        <w:rPr>
          <w:lang w:eastAsia="en-GB"/>
        </w:rPr>
        <w:t>transport operations, and may reduce the number of consignments required.</w:t>
      </w:r>
    </w:p>
    <w:p w14:paraId="20AD74F9" w14:textId="51CBAB76" w:rsidR="00744172" w:rsidRDefault="00353DEB" w:rsidP="00D75E05">
      <w:pPr>
        <w:pStyle w:val="NumList1"/>
        <w:tabs>
          <w:tab w:val="left" w:pos="851"/>
        </w:tabs>
        <w:ind w:left="851" w:hanging="851"/>
        <w:rPr>
          <w:lang w:eastAsia="en-GB"/>
        </w:rPr>
      </w:pPr>
      <w:r>
        <w:rPr>
          <w:lang w:eastAsia="en-GB"/>
        </w:rPr>
        <w:t>Our assessor</w:t>
      </w:r>
      <w:r w:rsidR="00744172" w:rsidRPr="00744172">
        <w:rPr>
          <w:lang w:eastAsia="en-GB"/>
        </w:rPr>
        <w:t xml:space="preserve"> recommend</w:t>
      </w:r>
      <w:r>
        <w:rPr>
          <w:lang w:eastAsia="en-GB"/>
        </w:rPr>
        <w:t>ed</w:t>
      </w:r>
      <w:r w:rsidR="00744172" w:rsidRPr="00744172">
        <w:rPr>
          <w:lang w:eastAsia="en-GB"/>
        </w:rPr>
        <w:t xml:space="preserve"> </w:t>
      </w:r>
      <w:r w:rsidR="00A507CE" w:rsidRPr="00A507CE">
        <w:rPr>
          <w:lang w:eastAsia="en-GB"/>
        </w:rPr>
        <w:t>approval of the GB/4126/B(M) package design for transport within the UK by road and sea, in accordance with the specifications set out in the application, for a period of up to five years.</w:t>
      </w:r>
    </w:p>
    <w:p w14:paraId="60BDEAB8" w14:textId="34D83D5F" w:rsidR="003F572B" w:rsidRDefault="003F572B" w:rsidP="00D838D1">
      <w:pPr>
        <w:pStyle w:val="Heading2"/>
      </w:pPr>
      <w:bookmarkStart w:id="12" w:name="_Toc232149185"/>
      <w:r>
        <w:t>Engineering</w:t>
      </w:r>
      <w:bookmarkEnd w:id="12"/>
    </w:p>
    <w:p w14:paraId="178B792D" w14:textId="57295AC3" w:rsidR="002473CF" w:rsidRDefault="00C942EB" w:rsidP="00D75E05">
      <w:pPr>
        <w:pStyle w:val="NumList1"/>
        <w:tabs>
          <w:tab w:val="left" w:pos="851"/>
        </w:tabs>
        <w:ind w:left="851" w:hanging="851"/>
        <w:rPr>
          <w:lang w:eastAsia="en-GB"/>
        </w:rPr>
      </w:pPr>
      <w:r w:rsidRPr="00C942EB">
        <w:rPr>
          <w:lang w:eastAsia="en-GB"/>
        </w:rPr>
        <w:t>Taking into account</w:t>
      </w:r>
      <w:r w:rsidR="002473CF" w:rsidRPr="002473CF">
        <w:rPr>
          <w:lang w:eastAsia="en-GB"/>
        </w:rPr>
        <w:t xml:space="preserve"> our detailed mechanical engineering assessments supporting previous </w:t>
      </w:r>
      <w:r>
        <w:rPr>
          <w:lang w:eastAsia="en-GB"/>
        </w:rPr>
        <w:t xml:space="preserve">1648C </w:t>
      </w:r>
      <w:r w:rsidR="002473CF" w:rsidRPr="002473CF">
        <w:rPr>
          <w:lang w:eastAsia="en-GB"/>
        </w:rPr>
        <w:t>package design approvals</w:t>
      </w:r>
      <w:r w:rsidR="0097519A">
        <w:rPr>
          <w:lang w:eastAsia="en-GB"/>
        </w:rPr>
        <w:t>,</w:t>
      </w:r>
      <w:r w:rsidR="002473CF" w:rsidRPr="002473CF">
        <w:rPr>
          <w:lang w:eastAsia="en-GB"/>
        </w:rPr>
        <w:t xml:space="preserve"> the relatively low complexity of the package design and the negligible </w:t>
      </w:r>
      <w:r>
        <w:rPr>
          <w:lang w:eastAsia="en-GB"/>
        </w:rPr>
        <w:t xml:space="preserve">design </w:t>
      </w:r>
      <w:r w:rsidR="002473CF" w:rsidRPr="002473CF">
        <w:rPr>
          <w:lang w:eastAsia="en-GB"/>
        </w:rPr>
        <w:t>changes to the packaging, a limited mechanical engineering assessment review</w:t>
      </w:r>
      <w:r w:rsidR="00D82A5A">
        <w:rPr>
          <w:lang w:eastAsia="en-GB"/>
        </w:rPr>
        <w:t xml:space="preserve"> </w:t>
      </w:r>
      <w:r w:rsidR="002473CF" w:rsidRPr="002473CF">
        <w:rPr>
          <w:lang w:eastAsia="en-GB"/>
        </w:rPr>
        <w:t>was undertaken</w:t>
      </w:r>
      <w:r w:rsidR="00D82A5A">
        <w:rPr>
          <w:lang w:eastAsia="en-GB"/>
        </w:rPr>
        <w:t xml:space="preserve"> (</w:t>
      </w:r>
      <w:r w:rsidR="00EC441C">
        <w:rPr>
          <w:lang w:eastAsia="en-GB"/>
        </w:rPr>
        <w:t xml:space="preserve">ref. </w:t>
      </w:r>
      <w:sdt>
        <w:sdtPr>
          <w:rPr>
            <w:lang w:eastAsia="en-GB"/>
          </w:rPr>
          <w:id w:val="-1379851060"/>
          <w:citation/>
        </w:sdtPr>
        <w:sdtEndPr/>
        <w:sdtContent>
          <w:r w:rsidR="00EC441C">
            <w:rPr>
              <w:lang w:eastAsia="en-GB"/>
            </w:rPr>
            <w:fldChar w:fldCharType="begin"/>
          </w:r>
          <w:r w:rsidR="00EC441C">
            <w:rPr>
              <w:lang w:eastAsia="en-GB"/>
            </w:rPr>
            <w:instrText xml:space="preserve"> CITATION 4126_EngONR \l 2057 </w:instrText>
          </w:r>
          <w:r w:rsidR="00EC441C">
            <w:rPr>
              <w:lang w:eastAsia="en-GB"/>
            </w:rPr>
            <w:fldChar w:fldCharType="separate"/>
          </w:r>
          <w:r w:rsidR="002459C9" w:rsidRPr="002459C9">
            <w:rPr>
              <w:noProof/>
              <w:lang w:eastAsia="en-GB"/>
            </w:rPr>
            <w:t>[8]</w:t>
          </w:r>
          <w:r w:rsidR="00EC441C">
            <w:rPr>
              <w:lang w:eastAsia="en-GB"/>
            </w:rPr>
            <w:fldChar w:fldCharType="end"/>
          </w:r>
        </w:sdtContent>
      </w:sdt>
      <w:r w:rsidR="00EC441C">
        <w:rPr>
          <w:lang w:eastAsia="en-GB"/>
        </w:rPr>
        <w:t>)</w:t>
      </w:r>
      <w:r w:rsidR="002473CF" w:rsidRPr="002473CF">
        <w:rPr>
          <w:lang w:eastAsia="en-GB"/>
        </w:rPr>
        <w:t>.</w:t>
      </w:r>
    </w:p>
    <w:p w14:paraId="0E4A1CD8" w14:textId="5BF55FDE" w:rsidR="005152A3" w:rsidRDefault="005152A3" w:rsidP="00D75E05">
      <w:pPr>
        <w:pStyle w:val="NumList1"/>
        <w:tabs>
          <w:tab w:val="left" w:pos="851"/>
        </w:tabs>
        <w:ind w:left="851" w:hanging="851"/>
        <w:rPr>
          <w:lang w:eastAsia="en-GB"/>
        </w:rPr>
      </w:pPr>
      <w:r>
        <w:rPr>
          <w:lang w:eastAsia="en-GB"/>
        </w:rPr>
        <w:t>The assessment focused on the most recent periodic design review</w:t>
      </w:r>
      <w:r w:rsidR="00A2500A">
        <w:rPr>
          <w:lang w:eastAsia="en-GB"/>
        </w:rPr>
        <w:t>,</w:t>
      </w:r>
      <w:r>
        <w:rPr>
          <w:lang w:eastAsia="en-GB"/>
        </w:rPr>
        <w:t xml:space="preserve"> the design review of the internal liner and confirming that changes to the internal arrangements do not impact the validity of previous assumptions regarding package safety from a containment and thermal perspective (in particular, ensuring that the mass of the contents remain within the bounds of the </w:t>
      </w:r>
      <w:r w:rsidR="00722C6A">
        <w:rPr>
          <w:lang w:eastAsia="en-GB"/>
        </w:rPr>
        <w:t>1648C package</w:t>
      </w:r>
      <w:r>
        <w:rPr>
          <w:lang w:eastAsia="en-GB"/>
        </w:rPr>
        <w:t xml:space="preserve"> design assessment parameters).</w:t>
      </w:r>
    </w:p>
    <w:p w14:paraId="210E47AD" w14:textId="748A3503" w:rsidR="00C81782" w:rsidRDefault="000F00F0" w:rsidP="00D75E05">
      <w:pPr>
        <w:pStyle w:val="NumList1"/>
        <w:tabs>
          <w:tab w:val="left" w:pos="851"/>
        </w:tabs>
        <w:ind w:left="851" w:hanging="851"/>
        <w:rPr>
          <w:lang w:eastAsia="en-GB"/>
        </w:rPr>
      </w:pPr>
      <w:r>
        <w:rPr>
          <w:lang w:eastAsia="en-GB"/>
        </w:rPr>
        <w:t xml:space="preserve">Our </w:t>
      </w:r>
      <w:r w:rsidR="00A97029">
        <w:rPr>
          <w:lang w:eastAsia="en-GB"/>
        </w:rPr>
        <w:t xml:space="preserve">engineering </w:t>
      </w:r>
      <w:r>
        <w:rPr>
          <w:lang w:eastAsia="en-GB"/>
        </w:rPr>
        <w:t>assessor judged that</w:t>
      </w:r>
      <w:r w:rsidR="00C81782">
        <w:rPr>
          <w:lang w:eastAsia="en-GB"/>
        </w:rPr>
        <w:t>:</w:t>
      </w:r>
    </w:p>
    <w:p w14:paraId="161D86A0" w14:textId="0F36E15C" w:rsidR="00F13B7A" w:rsidRPr="00722C6A" w:rsidRDefault="00D82A5A" w:rsidP="00722C6A">
      <w:pPr>
        <w:pStyle w:val="Bulletlist1"/>
        <w:ind w:left="1276"/>
      </w:pPr>
      <w:r>
        <w:t>t</w:t>
      </w:r>
      <w:r w:rsidR="0040322E" w:rsidRPr="00722C6A">
        <w:t xml:space="preserve">he </w:t>
      </w:r>
      <w:r w:rsidR="000F00F0" w:rsidRPr="00722C6A">
        <w:t xml:space="preserve">design </w:t>
      </w:r>
      <w:r w:rsidR="0040322E" w:rsidRPr="00722C6A">
        <w:t>review</w:t>
      </w:r>
      <w:r w:rsidR="00267D1B" w:rsidRPr="00722C6A">
        <w:t>s</w:t>
      </w:r>
      <w:r w:rsidR="00356EE7" w:rsidRPr="00722C6A">
        <w:t xml:space="preserve"> </w:t>
      </w:r>
      <w:r w:rsidR="00F13B7A" w:rsidRPr="00722C6A">
        <w:t>were appropriate and comprehensive, incorporated operational learning, addressed ageing and life-limiting effects, identified improvements and consider</w:t>
      </w:r>
      <w:r w:rsidR="00D95344" w:rsidRPr="00722C6A">
        <w:t>ed</w:t>
      </w:r>
      <w:r w:rsidR="00F13B7A" w:rsidRPr="00722C6A">
        <w:t xml:space="preserve"> relevant regulatory developments</w:t>
      </w:r>
      <w:r>
        <w:t>;</w:t>
      </w:r>
    </w:p>
    <w:p w14:paraId="356F02DF" w14:textId="79B22374" w:rsidR="00C81782" w:rsidRPr="00722C6A" w:rsidRDefault="00D82A5A" w:rsidP="00722C6A">
      <w:pPr>
        <w:pStyle w:val="Bulletlist1"/>
        <w:ind w:left="1276"/>
      </w:pPr>
      <w:r>
        <w:t>t</w:t>
      </w:r>
      <w:r w:rsidR="00C81782" w:rsidRPr="00722C6A">
        <w:t xml:space="preserve">he maximum gross weight </w:t>
      </w:r>
      <w:r w:rsidR="004639C8" w:rsidRPr="00722C6A">
        <w:t xml:space="preserve">for the GB/4126/B(M) would not invalidate </w:t>
      </w:r>
      <w:r w:rsidR="00EB3188" w:rsidRPr="00722C6A">
        <w:t xml:space="preserve">the </w:t>
      </w:r>
      <w:r w:rsidR="00E64FE5">
        <w:t xml:space="preserve">1648C package </w:t>
      </w:r>
      <w:r w:rsidR="004639C8" w:rsidRPr="00722C6A">
        <w:t xml:space="preserve">engineering judgement, and that </w:t>
      </w:r>
      <w:r w:rsidR="006D53A7" w:rsidRPr="00722C6A">
        <w:t xml:space="preserve">mass </w:t>
      </w:r>
      <w:r w:rsidR="004639C8" w:rsidRPr="00722C6A">
        <w:t>limit</w:t>
      </w:r>
      <w:r w:rsidR="006D53A7" w:rsidRPr="00722C6A">
        <w:t>s</w:t>
      </w:r>
      <w:r w:rsidR="004639C8" w:rsidRPr="00722C6A">
        <w:t xml:space="preserve"> flow through to the </w:t>
      </w:r>
      <w:r w:rsidR="006A61DD" w:rsidRPr="00722C6A">
        <w:t>OMM</w:t>
      </w:r>
      <w:r w:rsidR="00730BAA" w:rsidRPr="00722C6A">
        <w:t xml:space="preserve">, </w:t>
      </w:r>
      <w:r w:rsidR="004639C8" w:rsidRPr="00722C6A">
        <w:t>OI</w:t>
      </w:r>
      <w:r w:rsidR="00EB3188" w:rsidRPr="00722C6A">
        <w:t xml:space="preserve"> </w:t>
      </w:r>
      <w:r w:rsidR="004639C8" w:rsidRPr="00722C6A">
        <w:t xml:space="preserve">and </w:t>
      </w:r>
      <w:r w:rsidR="00730BAA" w:rsidRPr="00722C6A">
        <w:t xml:space="preserve">are </w:t>
      </w:r>
      <w:r w:rsidR="00170B71" w:rsidRPr="00722C6A">
        <w:t xml:space="preserve">embossed </w:t>
      </w:r>
      <w:r w:rsidR="004639C8" w:rsidRPr="00722C6A">
        <w:t>on the face plate of the</w:t>
      </w:r>
      <w:r w:rsidR="00170B71" w:rsidRPr="00722C6A">
        <w:t xml:space="preserve"> disposa</w:t>
      </w:r>
      <w:r w:rsidR="00E64FE5">
        <w:t>b</w:t>
      </w:r>
      <w:r w:rsidR="00170B71" w:rsidRPr="00722C6A">
        <w:t>l</w:t>
      </w:r>
      <w:r w:rsidR="00E64FE5">
        <w:t>e</w:t>
      </w:r>
      <w:r w:rsidR="00170B71" w:rsidRPr="00722C6A">
        <w:t xml:space="preserve"> </w:t>
      </w:r>
      <w:r w:rsidR="00730BAA" w:rsidRPr="00722C6A">
        <w:t>steel</w:t>
      </w:r>
      <w:r w:rsidR="00170B71" w:rsidRPr="00722C6A">
        <w:t xml:space="preserve"> liners</w:t>
      </w:r>
      <w:r>
        <w:t>; and</w:t>
      </w:r>
    </w:p>
    <w:p w14:paraId="3E2C74F1" w14:textId="22AF55F6" w:rsidR="00864F64" w:rsidRPr="00722C6A" w:rsidRDefault="00D82A5A" w:rsidP="00722C6A">
      <w:pPr>
        <w:pStyle w:val="Bulletlist1"/>
        <w:ind w:left="1276"/>
      </w:pPr>
      <w:r>
        <w:t>t</w:t>
      </w:r>
      <w:r w:rsidR="00170B71" w:rsidRPr="00722C6A">
        <w:t xml:space="preserve">he </w:t>
      </w:r>
      <w:r w:rsidR="00BE3FEF" w:rsidRPr="00722C6A">
        <w:t xml:space="preserve">thermal output of the package, when transporting sources under Operation Fieldfare, is within the </w:t>
      </w:r>
      <w:r w:rsidR="00E64FE5">
        <w:t xml:space="preserve">1648C package </w:t>
      </w:r>
      <w:r w:rsidR="00BE3FEF" w:rsidRPr="00722C6A">
        <w:t xml:space="preserve">design envelope. </w:t>
      </w:r>
    </w:p>
    <w:p w14:paraId="7BEFA4D8" w14:textId="7338934A" w:rsidR="00864F64" w:rsidRPr="00FE760C" w:rsidRDefault="00D82A5A" w:rsidP="00D75E05">
      <w:pPr>
        <w:pStyle w:val="NumList1"/>
        <w:tabs>
          <w:tab w:val="left" w:pos="851"/>
        </w:tabs>
        <w:ind w:left="851" w:hanging="851"/>
        <w:rPr>
          <w:lang w:eastAsia="en-GB"/>
        </w:rPr>
      </w:pPr>
      <w:r>
        <w:rPr>
          <w:lang w:eastAsia="en-GB"/>
        </w:rPr>
        <w:t>T</w:t>
      </w:r>
      <w:r w:rsidR="002D1729">
        <w:rPr>
          <w:lang w:eastAsia="en-GB"/>
        </w:rPr>
        <w:t xml:space="preserve">he engineering assessment concluded that there are no fundamental mechanical safety objections to issuing an approval, provided that temperature restrictions are clearly specified within the instructions for use. </w:t>
      </w:r>
      <w:r w:rsidR="002D1729">
        <w:rPr>
          <w:lang w:eastAsia="en-GB"/>
        </w:rPr>
        <w:lastRenderedPageBreak/>
        <w:t>This matter has been addressed and closed through the HF assessment (</w:t>
      </w:r>
      <w:r w:rsidR="00E911FD">
        <w:rPr>
          <w:lang w:eastAsia="en-GB"/>
        </w:rPr>
        <w:t>see paragraph</w:t>
      </w:r>
      <w:r w:rsidR="00F12458">
        <w:rPr>
          <w:lang w:eastAsia="en-GB"/>
        </w:rPr>
        <w:t xml:space="preserve"> 18</w:t>
      </w:r>
      <w:r w:rsidR="00E911FD">
        <w:rPr>
          <w:lang w:eastAsia="en-GB"/>
        </w:rPr>
        <w:t xml:space="preserve">). </w:t>
      </w:r>
    </w:p>
    <w:p w14:paraId="59A5C587" w14:textId="342B06FA" w:rsidR="0038766B" w:rsidRPr="0038766B" w:rsidRDefault="000F617C" w:rsidP="00410423">
      <w:pPr>
        <w:pStyle w:val="Heading1"/>
      </w:pPr>
      <w:bookmarkStart w:id="13" w:name="_Toc232149186"/>
      <w:r>
        <w:t xml:space="preserve">Matters </w:t>
      </w:r>
      <w:r w:rsidR="00385E75">
        <w:t xml:space="preserve">arising </w:t>
      </w:r>
      <w:r>
        <w:t>from ONR</w:t>
      </w:r>
      <w:r w:rsidR="00385E75">
        <w:t>’</w:t>
      </w:r>
      <w:r>
        <w:t xml:space="preserve">s </w:t>
      </w:r>
      <w:r w:rsidR="00385E75">
        <w:t>work</w:t>
      </w:r>
      <w:bookmarkEnd w:id="13"/>
    </w:p>
    <w:p w14:paraId="10EDCAA5" w14:textId="77777777" w:rsidR="00DA7B86" w:rsidRDefault="00DA7B86" w:rsidP="00DA7B86">
      <w:pPr>
        <w:pStyle w:val="NumList1"/>
        <w:ind w:left="851" w:hanging="851"/>
      </w:pPr>
      <w:r>
        <w:t>Following the judgement identified in paragraph 20, a Level 4 regulatory issue (RI-13046) has been raised with the applicant to address the following actions:</w:t>
      </w:r>
    </w:p>
    <w:p w14:paraId="0D83E3A7" w14:textId="77777777" w:rsidR="00DA7B86" w:rsidRDefault="00DA7B86" w:rsidP="00DA7B86">
      <w:pPr>
        <w:pStyle w:val="Bulletlist1"/>
        <w:ind w:left="1276"/>
      </w:pPr>
      <w:r>
        <w:t>INS to review and amend as necessary their risk assessment for the GB/1648C/B(M) and GB/4126/B(M) package designs to include potential use of the package outside of the operational temperature limits (completed);</w:t>
      </w:r>
    </w:p>
    <w:p w14:paraId="17C12AA1" w14:textId="77777777" w:rsidR="00DA7B86" w:rsidRDefault="00DA7B86" w:rsidP="00DA7B86">
      <w:pPr>
        <w:pStyle w:val="Bulletlist1"/>
        <w:ind w:left="1276"/>
      </w:pPr>
      <w:r>
        <w:t>INS to review and amend as necessary their operating instructions for the GB/1648C/B(M) and GB/4126/B(M) package designs to provide clear guidance on compliance with the operational temperature limits for the package stipulated in the OMM (completed); and</w:t>
      </w:r>
    </w:p>
    <w:p w14:paraId="688D155D" w14:textId="77777777" w:rsidR="00DA7B86" w:rsidRDefault="00DA7B86" w:rsidP="00DA7B86">
      <w:pPr>
        <w:pStyle w:val="Bulletlist1"/>
        <w:ind w:left="1276"/>
      </w:pPr>
      <w:r>
        <w:t>INS to update the GB/4126/B(M) operating instruction to include allowable contents information.</w:t>
      </w:r>
    </w:p>
    <w:p w14:paraId="2A6C1EFE" w14:textId="0C628FCE" w:rsidR="00DA7B86" w:rsidRDefault="00DA7B86" w:rsidP="00EC441C">
      <w:pPr>
        <w:pStyle w:val="NumList1"/>
        <w:ind w:left="851" w:hanging="851"/>
      </w:pPr>
      <w:r>
        <w:t>This regulatory issue will require completion and closure prior to granting shipment approval to the consignor.</w:t>
      </w:r>
    </w:p>
    <w:p w14:paraId="669047B6" w14:textId="77777777" w:rsidR="00777BCE" w:rsidRDefault="00777BCE" w:rsidP="00410423">
      <w:pPr>
        <w:pStyle w:val="Heading1"/>
      </w:pPr>
      <w:bookmarkStart w:id="14" w:name="_Toc232149187"/>
      <w:r>
        <w:t>Conclusions</w:t>
      </w:r>
      <w:bookmarkEnd w:id="14"/>
    </w:p>
    <w:p w14:paraId="054B2A42" w14:textId="32B338E4" w:rsidR="00777BCE" w:rsidRPr="0038766B" w:rsidRDefault="00133BF1" w:rsidP="00D75E05">
      <w:pPr>
        <w:pStyle w:val="NumList1"/>
        <w:tabs>
          <w:tab w:val="left" w:pos="851"/>
        </w:tabs>
        <w:ind w:left="851" w:hanging="851"/>
        <w:rPr>
          <w:lang w:eastAsia="en-GB"/>
        </w:rPr>
      </w:pPr>
      <w:r w:rsidRPr="1AB1962D">
        <w:rPr>
          <w:lang w:eastAsia="en-GB"/>
        </w:rPr>
        <w:t xml:space="preserve">Based on the assessment activities we have undertaken, I am satisfied that the applicant has demonstrated that the </w:t>
      </w:r>
      <w:r w:rsidR="00EC441C" w:rsidRPr="1AB1962D">
        <w:rPr>
          <w:lang w:eastAsia="en-GB"/>
        </w:rPr>
        <w:t xml:space="preserve">GB/4126/B(M) </w:t>
      </w:r>
      <w:r w:rsidR="00FD3A99" w:rsidRPr="1AB1962D">
        <w:rPr>
          <w:lang w:eastAsia="en-GB"/>
        </w:rPr>
        <w:t xml:space="preserve">package design used to transport Operation Fieldfare </w:t>
      </w:r>
      <w:r w:rsidR="4D1D1AD0" w:rsidRPr="1AB1962D">
        <w:rPr>
          <w:lang w:eastAsia="en-GB"/>
        </w:rPr>
        <w:t xml:space="preserve">special form radioactive material </w:t>
      </w:r>
      <w:r w:rsidR="00EC441C" w:rsidRPr="1AB1962D">
        <w:rPr>
          <w:lang w:eastAsia="en-GB"/>
        </w:rPr>
        <w:t>HASS</w:t>
      </w:r>
      <w:r w:rsidR="00FD3A99" w:rsidRPr="1AB1962D">
        <w:rPr>
          <w:lang w:eastAsia="en-GB"/>
        </w:rPr>
        <w:t xml:space="preserve"> </w:t>
      </w:r>
      <w:r w:rsidR="00BF3372" w:rsidRPr="1AB1962D">
        <w:rPr>
          <w:lang w:eastAsia="en-GB"/>
        </w:rPr>
        <w:t>is</w:t>
      </w:r>
      <w:r w:rsidRPr="1AB1962D">
        <w:rPr>
          <w:lang w:eastAsia="en-GB"/>
        </w:rPr>
        <w:t xml:space="preserve"> compliant with the relevant legal requirements identified in paragraph 2.</w:t>
      </w:r>
    </w:p>
    <w:p w14:paraId="3AD06306" w14:textId="16D2DEFB" w:rsidR="0038766B" w:rsidRPr="0038766B" w:rsidRDefault="00777BCE" w:rsidP="00410423">
      <w:pPr>
        <w:pStyle w:val="Heading1"/>
      </w:pPr>
      <w:bookmarkStart w:id="15" w:name="_Toc232149188"/>
      <w:r>
        <w:t>Recommendations</w:t>
      </w:r>
      <w:bookmarkEnd w:id="15"/>
    </w:p>
    <w:p w14:paraId="29459871" w14:textId="2BD9FC17" w:rsidR="00EC441C" w:rsidRDefault="00FE287B" w:rsidP="00EC441C">
      <w:pPr>
        <w:pStyle w:val="NumList1"/>
        <w:ind w:left="851" w:hanging="851"/>
      </w:pPr>
      <w:bookmarkStart w:id="16" w:name="_Ref231915006"/>
      <w:bookmarkEnd w:id="5"/>
      <w:r>
        <w:rPr>
          <w:lang w:eastAsia="en-GB"/>
        </w:rPr>
        <w:t>I</w:t>
      </w:r>
      <w:r w:rsidR="00EC441C">
        <w:rPr>
          <w:lang w:eastAsia="en-GB"/>
        </w:rPr>
        <w:t xml:space="preserve"> </w:t>
      </w:r>
      <w:r w:rsidR="00EC441C" w:rsidRPr="0038766B">
        <w:t xml:space="preserve">recommend that </w:t>
      </w:r>
      <w:r w:rsidR="00EC441C">
        <w:t>ONR’s Head of Regulation for the GB Transport Competent Authority:</w:t>
      </w:r>
    </w:p>
    <w:p w14:paraId="6DF5F439" w14:textId="66184D3A" w:rsidR="00EC441C" w:rsidRDefault="00EC441C" w:rsidP="00EC441C">
      <w:pPr>
        <w:pStyle w:val="Bulletlist1"/>
        <w:ind w:left="1276"/>
      </w:pPr>
      <w:bookmarkStart w:id="17" w:name="_Hlk202182035"/>
      <w:r>
        <w:t>accepts this PAR to confirm support for the ONR technical and regulatory arguments that justify granting Competent Authority approval of the GB/4126/B(M) package design; and</w:t>
      </w:r>
    </w:p>
    <w:p w14:paraId="0FA7325C" w14:textId="32C747AC" w:rsidR="00EC441C" w:rsidRPr="0038766B" w:rsidRDefault="00EC441C" w:rsidP="00EC441C">
      <w:pPr>
        <w:pStyle w:val="Bulletlist1"/>
        <w:ind w:left="1276"/>
      </w:pPr>
      <w:r>
        <w:t>grants approval of the package design by signing the certificate of approval, GB/4126/B(M) (Rev.0).</w:t>
      </w:r>
    </w:p>
    <w:bookmarkEnd w:id="16"/>
    <w:bookmarkEnd w:id="17"/>
    <w:p w14:paraId="05E1807B" w14:textId="5B9C486A" w:rsidR="0059276A" w:rsidRDefault="0059276A" w:rsidP="00EC441C">
      <w:pPr>
        <w:pStyle w:val="NumList1"/>
        <w:numPr>
          <w:ilvl w:val="0"/>
          <w:numId w:val="0"/>
        </w:numPr>
        <w:tabs>
          <w:tab w:val="left" w:pos="851"/>
        </w:tabs>
        <w:ind w:left="851"/>
        <w:rPr>
          <w:lang w:eastAsia="en-GB"/>
        </w:rPr>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18" w:name="_Toc232149189" w:displacedByCustomXml="next"/>
    <w:sdt>
      <w:sdtPr>
        <w:rPr>
          <w:sz w:val="24"/>
          <w:szCs w:val="24"/>
        </w:rPr>
        <w:id w:val="1663974676"/>
        <w:docPartObj>
          <w:docPartGallery w:val="Bibliographies"/>
          <w:docPartUnique/>
        </w:docPartObj>
      </w:sdtPr>
      <w:sdtEndPr/>
      <w:sdtContent>
        <w:p w14:paraId="13A8D2DA" w14:textId="2766E623" w:rsidR="00AC2E98" w:rsidRDefault="00AC2E98" w:rsidP="002459C9">
          <w:pPr>
            <w:pStyle w:val="Heading1"/>
            <w:numPr>
              <w:ilvl w:val="0"/>
              <w:numId w:val="0"/>
            </w:numPr>
            <w:spacing w:after="0"/>
          </w:pPr>
          <w:r>
            <w:t>References</w:t>
          </w:r>
          <w:bookmarkEnd w:id="18"/>
        </w:p>
        <w:sdt>
          <w:sdtPr>
            <w:id w:val="-573587230"/>
            <w:bibliography/>
          </w:sdtPr>
          <w:sdtEndPr/>
          <w:sdtContent>
            <w:p w14:paraId="0BC72B94" w14:textId="77777777" w:rsidR="002459C9" w:rsidRDefault="00AC2E98" w:rsidP="002459C9">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2459C9" w14:paraId="4910DD1A" w14:textId="77777777">
                <w:trPr>
                  <w:divId w:val="758984604"/>
                  <w:tblCellSpacing w:w="15" w:type="dxa"/>
                </w:trPr>
                <w:tc>
                  <w:tcPr>
                    <w:tcW w:w="50" w:type="pct"/>
                    <w:hideMark/>
                  </w:tcPr>
                  <w:p w14:paraId="058590A0" w14:textId="4CCA6666" w:rsidR="002459C9" w:rsidRPr="002459C9" w:rsidRDefault="002459C9">
                    <w:pPr>
                      <w:pStyle w:val="Bibliography"/>
                      <w:rPr>
                        <w:noProof/>
                        <w:szCs w:val="24"/>
                      </w:rPr>
                    </w:pPr>
                    <w:r w:rsidRPr="002459C9">
                      <w:rPr>
                        <w:noProof/>
                      </w:rPr>
                      <w:t xml:space="preserve">[1] </w:t>
                    </w:r>
                  </w:p>
                </w:tc>
                <w:tc>
                  <w:tcPr>
                    <w:tcW w:w="0" w:type="auto"/>
                    <w:hideMark/>
                  </w:tcPr>
                  <w:p w14:paraId="7009F535" w14:textId="77777777" w:rsidR="002459C9" w:rsidRPr="002459C9" w:rsidRDefault="002459C9">
                    <w:pPr>
                      <w:pStyle w:val="Bibliography"/>
                      <w:rPr>
                        <w:noProof/>
                      </w:rPr>
                    </w:pPr>
                    <w:r w:rsidRPr="002459C9">
                      <w:rPr>
                        <w:noProof/>
                      </w:rPr>
                      <w:t xml:space="preserve">Nuclear Transport Solutions, "Package Design Approval Application: GB/4126/B(M) (using the 1648C Packaging to Carry Cs-137 (CsCl) Source Contents", 4126.01.2026.02, February 2026, WIReD Ref: ONRW-2019369590-26749. </w:t>
                    </w:r>
                  </w:p>
                </w:tc>
              </w:tr>
              <w:tr w:rsidR="002459C9" w14:paraId="03F3E9E2" w14:textId="77777777">
                <w:trPr>
                  <w:divId w:val="758984604"/>
                  <w:tblCellSpacing w:w="15" w:type="dxa"/>
                </w:trPr>
                <w:tc>
                  <w:tcPr>
                    <w:tcW w:w="50" w:type="pct"/>
                    <w:hideMark/>
                  </w:tcPr>
                  <w:p w14:paraId="26FF092F" w14:textId="77777777" w:rsidR="002459C9" w:rsidRPr="002459C9" w:rsidRDefault="002459C9">
                    <w:pPr>
                      <w:pStyle w:val="Bibliography"/>
                      <w:rPr>
                        <w:noProof/>
                      </w:rPr>
                    </w:pPr>
                    <w:r w:rsidRPr="002459C9">
                      <w:rPr>
                        <w:noProof/>
                      </w:rPr>
                      <w:t xml:space="preserve">[2] </w:t>
                    </w:r>
                  </w:p>
                </w:tc>
                <w:tc>
                  <w:tcPr>
                    <w:tcW w:w="0" w:type="auto"/>
                    <w:hideMark/>
                  </w:tcPr>
                  <w:p w14:paraId="211028A4" w14:textId="77777777" w:rsidR="002459C9" w:rsidRPr="002459C9" w:rsidRDefault="002459C9">
                    <w:pPr>
                      <w:pStyle w:val="Bibliography"/>
                      <w:rPr>
                        <w:noProof/>
                      </w:rPr>
                    </w:pPr>
                    <w:r w:rsidRPr="002459C9">
                      <w:rPr>
                        <w:noProof/>
                      </w:rPr>
                      <w:t xml:space="preserve">Nuclear Transport Solutions, "Transport Report No. 204, Package Design Safety Report in Support of Application for Competent Authority No: GB/4126/B(M) (1648C Transport Package)", Issue 04, June 2026, WIReD Ref: ONRW-2019369590-29066. </w:t>
                    </w:r>
                  </w:p>
                </w:tc>
              </w:tr>
              <w:tr w:rsidR="002459C9" w14:paraId="50F55F77" w14:textId="77777777">
                <w:trPr>
                  <w:divId w:val="758984604"/>
                  <w:tblCellSpacing w:w="15" w:type="dxa"/>
                </w:trPr>
                <w:tc>
                  <w:tcPr>
                    <w:tcW w:w="50" w:type="pct"/>
                    <w:hideMark/>
                  </w:tcPr>
                  <w:p w14:paraId="3F602F76" w14:textId="77777777" w:rsidR="002459C9" w:rsidRPr="002459C9" w:rsidRDefault="002459C9">
                    <w:pPr>
                      <w:pStyle w:val="Bibliography"/>
                      <w:rPr>
                        <w:noProof/>
                      </w:rPr>
                    </w:pPr>
                    <w:r w:rsidRPr="002459C9">
                      <w:rPr>
                        <w:noProof/>
                      </w:rPr>
                      <w:t xml:space="preserve">[3] </w:t>
                    </w:r>
                  </w:p>
                </w:tc>
                <w:tc>
                  <w:tcPr>
                    <w:tcW w:w="0" w:type="auto"/>
                    <w:hideMark/>
                  </w:tcPr>
                  <w:p w14:paraId="680989B9" w14:textId="77777777" w:rsidR="002459C9" w:rsidRPr="002459C9" w:rsidRDefault="002459C9">
                    <w:pPr>
                      <w:pStyle w:val="Bibliography"/>
                      <w:rPr>
                        <w:noProof/>
                      </w:rPr>
                    </w:pPr>
                    <w:r w:rsidRPr="002459C9">
                      <w:rPr>
                        <w:noProof/>
                      </w:rPr>
                      <w:t xml:space="preserve">International Atomic Energy Agency, IAEA Safety Standards for Protecting People and the Environment, Specific Safety Requirements No. SSR-6, "Regulations for the Safe Transport of Radioactive Material", 2018 Edition. www.iaea.org. </w:t>
                    </w:r>
                  </w:p>
                </w:tc>
              </w:tr>
              <w:tr w:rsidR="002459C9" w14:paraId="002857EA" w14:textId="77777777">
                <w:trPr>
                  <w:divId w:val="758984604"/>
                  <w:tblCellSpacing w:w="15" w:type="dxa"/>
                </w:trPr>
                <w:tc>
                  <w:tcPr>
                    <w:tcW w:w="50" w:type="pct"/>
                    <w:hideMark/>
                  </w:tcPr>
                  <w:p w14:paraId="705C293A" w14:textId="77777777" w:rsidR="002459C9" w:rsidRPr="002459C9" w:rsidRDefault="002459C9">
                    <w:pPr>
                      <w:pStyle w:val="Bibliography"/>
                      <w:rPr>
                        <w:noProof/>
                      </w:rPr>
                    </w:pPr>
                    <w:r w:rsidRPr="002459C9">
                      <w:rPr>
                        <w:noProof/>
                      </w:rPr>
                      <w:t xml:space="preserve">[4] </w:t>
                    </w:r>
                  </w:p>
                </w:tc>
                <w:tc>
                  <w:tcPr>
                    <w:tcW w:w="0" w:type="auto"/>
                    <w:hideMark/>
                  </w:tcPr>
                  <w:p w14:paraId="1AA67D79" w14:textId="77777777" w:rsidR="002459C9" w:rsidRPr="002459C9" w:rsidRDefault="002459C9">
                    <w:pPr>
                      <w:pStyle w:val="Bibliography"/>
                      <w:rPr>
                        <w:noProof/>
                      </w:rPr>
                    </w:pPr>
                    <w:r w:rsidRPr="002459C9">
                      <w:rPr>
                        <w:noProof/>
                      </w:rPr>
                      <w:t xml:space="preserve">ONR, "GB/1648C/B(M) (Rev.12) - Certificate of Approval of Package Design for the Carriage of Radioactive Material", WIReD Ref: ONRW-2019369590-28130. </w:t>
                    </w:r>
                  </w:p>
                </w:tc>
              </w:tr>
              <w:tr w:rsidR="002459C9" w14:paraId="5294BF18" w14:textId="77777777">
                <w:trPr>
                  <w:divId w:val="758984604"/>
                  <w:tblCellSpacing w:w="15" w:type="dxa"/>
                </w:trPr>
                <w:tc>
                  <w:tcPr>
                    <w:tcW w:w="50" w:type="pct"/>
                    <w:hideMark/>
                  </w:tcPr>
                  <w:p w14:paraId="26C14E07" w14:textId="77777777" w:rsidR="002459C9" w:rsidRPr="002459C9" w:rsidRDefault="002459C9">
                    <w:pPr>
                      <w:pStyle w:val="Bibliography"/>
                      <w:rPr>
                        <w:noProof/>
                      </w:rPr>
                    </w:pPr>
                    <w:r w:rsidRPr="002459C9">
                      <w:rPr>
                        <w:noProof/>
                      </w:rPr>
                      <w:t xml:space="preserve">[5] </w:t>
                    </w:r>
                  </w:p>
                </w:tc>
                <w:tc>
                  <w:tcPr>
                    <w:tcW w:w="0" w:type="auto"/>
                    <w:hideMark/>
                  </w:tcPr>
                  <w:p w14:paraId="60DB27DA" w14:textId="77777777" w:rsidR="002459C9" w:rsidRPr="002459C9" w:rsidRDefault="002459C9">
                    <w:pPr>
                      <w:pStyle w:val="Bibliography"/>
                      <w:rPr>
                        <w:noProof/>
                      </w:rPr>
                    </w:pPr>
                    <w:r w:rsidRPr="002459C9">
                      <w:rPr>
                        <w:noProof/>
                      </w:rPr>
                      <w:t xml:space="preserve">ONR, "Human Factors Assessment of the Fieldfare Package Approval and GB/1648C/B(M) Venting Modification", April 2026, WIReD Ref: ONRW-2126615823-12463. </w:t>
                    </w:r>
                  </w:p>
                </w:tc>
              </w:tr>
              <w:tr w:rsidR="002459C9" w14:paraId="36F1AC88" w14:textId="77777777">
                <w:trPr>
                  <w:divId w:val="758984604"/>
                  <w:tblCellSpacing w:w="15" w:type="dxa"/>
                </w:trPr>
                <w:tc>
                  <w:tcPr>
                    <w:tcW w:w="50" w:type="pct"/>
                    <w:hideMark/>
                  </w:tcPr>
                  <w:p w14:paraId="2F73E0F3" w14:textId="77777777" w:rsidR="002459C9" w:rsidRPr="002459C9" w:rsidRDefault="002459C9">
                    <w:pPr>
                      <w:pStyle w:val="Bibliography"/>
                      <w:rPr>
                        <w:noProof/>
                      </w:rPr>
                    </w:pPr>
                    <w:r w:rsidRPr="002459C9">
                      <w:rPr>
                        <w:noProof/>
                      </w:rPr>
                      <w:t xml:space="preserve">[6] </w:t>
                    </w:r>
                  </w:p>
                </w:tc>
                <w:tc>
                  <w:tcPr>
                    <w:tcW w:w="0" w:type="auto"/>
                    <w:hideMark/>
                  </w:tcPr>
                  <w:p w14:paraId="0B898CF8" w14:textId="77777777" w:rsidR="002459C9" w:rsidRPr="002459C9" w:rsidRDefault="002459C9">
                    <w:pPr>
                      <w:pStyle w:val="Bibliography"/>
                      <w:rPr>
                        <w:noProof/>
                      </w:rPr>
                    </w:pPr>
                    <w:r w:rsidRPr="002459C9">
                      <w:rPr>
                        <w:noProof/>
                      </w:rPr>
                      <w:t xml:space="preserve">Nuclear Transport Solutions, "GB/4126/B(M) Operation and Maintenance Manual", NTS R 24 1009 Rev 4, June 2026, WIReD Ref: ONRW-2019369590-29067. </w:t>
                    </w:r>
                  </w:p>
                </w:tc>
              </w:tr>
              <w:tr w:rsidR="002459C9" w14:paraId="4F57683F" w14:textId="77777777">
                <w:trPr>
                  <w:divId w:val="758984604"/>
                  <w:tblCellSpacing w:w="15" w:type="dxa"/>
                </w:trPr>
                <w:tc>
                  <w:tcPr>
                    <w:tcW w:w="50" w:type="pct"/>
                    <w:hideMark/>
                  </w:tcPr>
                  <w:p w14:paraId="7074BE36" w14:textId="77777777" w:rsidR="002459C9" w:rsidRPr="002459C9" w:rsidRDefault="002459C9">
                    <w:pPr>
                      <w:pStyle w:val="Bibliography"/>
                      <w:rPr>
                        <w:noProof/>
                      </w:rPr>
                    </w:pPr>
                    <w:r w:rsidRPr="002459C9">
                      <w:rPr>
                        <w:noProof/>
                      </w:rPr>
                      <w:t xml:space="preserve">[7] </w:t>
                    </w:r>
                  </w:p>
                </w:tc>
                <w:tc>
                  <w:tcPr>
                    <w:tcW w:w="0" w:type="auto"/>
                    <w:hideMark/>
                  </w:tcPr>
                  <w:p w14:paraId="49B21188" w14:textId="77777777" w:rsidR="002459C9" w:rsidRPr="002459C9" w:rsidRDefault="002459C9">
                    <w:pPr>
                      <w:pStyle w:val="Bibliography"/>
                      <w:rPr>
                        <w:noProof/>
                      </w:rPr>
                    </w:pPr>
                    <w:r w:rsidRPr="002459C9">
                      <w:rPr>
                        <w:noProof/>
                      </w:rPr>
                      <w:t xml:space="preserve">ONR, "Radiation Protection - Shielding/Dose Rate Assessment, GB/4126/B(M) - 1648C Transport Flask for Operation Fieldfare", June 2026, WIReD Ref: ONRW-2126615823-12677. </w:t>
                    </w:r>
                  </w:p>
                </w:tc>
              </w:tr>
              <w:tr w:rsidR="002459C9" w14:paraId="0C407CD6" w14:textId="77777777">
                <w:trPr>
                  <w:divId w:val="758984604"/>
                  <w:tblCellSpacing w:w="15" w:type="dxa"/>
                </w:trPr>
                <w:tc>
                  <w:tcPr>
                    <w:tcW w:w="50" w:type="pct"/>
                    <w:hideMark/>
                  </w:tcPr>
                  <w:p w14:paraId="67470A8E" w14:textId="77777777" w:rsidR="002459C9" w:rsidRPr="002459C9" w:rsidRDefault="002459C9">
                    <w:pPr>
                      <w:pStyle w:val="Bibliography"/>
                      <w:rPr>
                        <w:noProof/>
                      </w:rPr>
                    </w:pPr>
                    <w:r w:rsidRPr="002459C9">
                      <w:rPr>
                        <w:noProof/>
                      </w:rPr>
                      <w:t xml:space="preserve">[8] </w:t>
                    </w:r>
                  </w:p>
                </w:tc>
                <w:tc>
                  <w:tcPr>
                    <w:tcW w:w="0" w:type="auto"/>
                    <w:hideMark/>
                  </w:tcPr>
                  <w:p w14:paraId="2B6CE957" w14:textId="77777777" w:rsidR="002459C9" w:rsidRPr="002459C9" w:rsidRDefault="002459C9">
                    <w:pPr>
                      <w:pStyle w:val="Bibliography"/>
                      <w:rPr>
                        <w:noProof/>
                      </w:rPr>
                    </w:pPr>
                    <w:r w:rsidRPr="002459C9">
                      <w:rPr>
                        <w:noProof/>
                      </w:rPr>
                      <w:t xml:space="preserve">ONR, "Design Assessment Report Supporting Approval of GB/4126/B(M) Transport Package (AR-01943)", May 2026, WIReD Ref; ONRW-2126615823-12597. </w:t>
                    </w:r>
                  </w:p>
                </w:tc>
              </w:tr>
            </w:tbl>
            <w:p w14:paraId="2101C322" w14:textId="77777777" w:rsidR="002459C9" w:rsidRDefault="002459C9">
              <w:pPr>
                <w:divId w:val="758984604"/>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24E7" w14:textId="77777777" w:rsidR="00A3724D" w:rsidRDefault="00A3724D" w:rsidP="007D199A">
      <w:pPr>
        <w:spacing w:after="0"/>
      </w:pPr>
      <w:r>
        <w:separator/>
      </w:r>
    </w:p>
    <w:p w14:paraId="65B0A036" w14:textId="77777777" w:rsidR="00A3724D" w:rsidRDefault="00A3724D"/>
  </w:endnote>
  <w:endnote w:type="continuationSeparator" w:id="0">
    <w:p w14:paraId="2D756E59" w14:textId="77777777" w:rsidR="00A3724D" w:rsidRDefault="00A3724D" w:rsidP="007D199A">
      <w:pPr>
        <w:spacing w:after="0"/>
      </w:pPr>
      <w:r>
        <w:continuationSeparator/>
      </w:r>
    </w:p>
    <w:p w14:paraId="0D170DBF" w14:textId="77777777" w:rsidR="00A3724D" w:rsidRDefault="00A372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1D5481" w:rsidRDefault="00B137F7" w:rsidP="00B137F7">
    <w:pPr>
      <w:pStyle w:val="Footer"/>
      <w:jc w:val="left"/>
      <w:rPr>
        <w:lang w:val="pt-PT"/>
      </w:rPr>
    </w:pPr>
    <w:r w:rsidRPr="001D5481">
      <w:rPr>
        <w:b/>
        <w:bCs/>
        <w:color w:val="auto"/>
        <w:sz w:val="20"/>
        <w:szCs w:val="18"/>
        <w:lang w:val="pt-PT"/>
      </w:rPr>
      <w:t xml:space="preserve">Template </w:t>
    </w:r>
    <w:r w:rsidR="00FB2CF2" w:rsidRPr="001D5481">
      <w:rPr>
        <w:b/>
        <w:bCs/>
        <w:color w:val="auto"/>
        <w:sz w:val="20"/>
        <w:szCs w:val="18"/>
        <w:lang w:val="pt-PT"/>
      </w:rPr>
      <w:t>ref</w:t>
    </w:r>
    <w:r w:rsidRPr="001D5481">
      <w:rPr>
        <w:b/>
        <w:bCs/>
        <w:color w:val="auto"/>
        <w:sz w:val="20"/>
        <w:szCs w:val="18"/>
        <w:lang w:val="pt-PT"/>
      </w:rPr>
      <w:t>.</w:t>
    </w:r>
    <w:r w:rsidRPr="001D5481">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1D5481">
          <w:rPr>
            <w:color w:val="auto"/>
            <w:sz w:val="20"/>
            <w:szCs w:val="18"/>
            <w:lang w:val="pt-PT"/>
          </w:rPr>
          <w:t>5</w:t>
        </w:r>
        <w:r w:rsidR="00E72E4A" w:rsidRPr="001D5481">
          <w:rPr>
            <w:color w:val="auto"/>
            <w:sz w:val="20"/>
            <w:szCs w:val="18"/>
            <w:lang w:val="pt-PT"/>
          </w:rPr>
          <w:t>.1</w:t>
        </w:r>
      </w:sdtContent>
    </w:sdt>
    <w:r w:rsidRPr="001D5481">
      <w:rPr>
        <w:color w:val="auto"/>
        <w:sz w:val="20"/>
        <w:szCs w:val="18"/>
        <w:lang w:val="pt-PT"/>
      </w:rPr>
      <w:t>)</w:t>
    </w:r>
    <w:r w:rsidRPr="001D5481">
      <w:rPr>
        <w:color w:val="auto"/>
        <w:sz w:val="20"/>
        <w:szCs w:val="18"/>
        <w:lang w:val="pt-PT"/>
      </w:rPr>
      <w:tab/>
    </w:r>
    <w:r w:rsidR="00795F5F" w:rsidRPr="001D5481">
      <w:rPr>
        <w:lang w:val="pt-PT"/>
      </w:rPr>
      <w:t xml:space="preserve">Page | </w:t>
    </w:r>
    <w:r w:rsidR="00795F5F" w:rsidRPr="00E72E4A">
      <w:fldChar w:fldCharType="begin"/>
    </w:r>
    <w:r w:rsidR="00795F5F" w:rsidRPr="001D5481">
      <w:rPr>
        <w:lang w:val="pt-PT"/>
      </w:rPr>
      <w:instrText xml:space="preserve"> PAGE   \* MERGEFORMAT </w:instrText>
    </w:r>
    <w:r w:rsidR="00795F5F" w:rsidRPr="00E72E4A">
      <w:fldChar w:fldCharType="separate"/>
    </w:r>
    <w:r w:rsidR="00795F5F" w:rsidRPr="001D5481">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30620" w14:textId="77777777" w:rsidR="00502D3C" w:rsidRPr="008C50C3" w:rsidRDefault="00502D3C"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E560" w14:textId="77777777" w:rsidR="00502D3C" w:rsidRPr="004D16D7" w:rsidRDefault="00502D3C"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65768" w14:textId="77777777" w:rsidR="00A3724D" w:rsidRPr="005E0344" w:rsidRDefault="00A3724D" w:rsidP="005E0344">
      <w:pPr>
        <w:spacing w:after="120"/>
        <w:rPr>
          <w:color w:val="000000" w:themeColor="text2"/>
        </w:rPr>
      </w:pPr>
      <w:r w:rsidRPr="005E0344">
        <w:rPr>
          <w:color w:val="000000" w:themeColor="text2"/>
        </w:rPr>
        <w:separator/>
      </w:r>
    </w:p>
  </w:footnote>
  <w:footnote w:type="continuationSeparator" w:id="0">
    <w:p w14:paraId="09BEDA94" w14:textId="77777777" w:rsidR="00A3724D" w:rsidRPr="005E0344" w:rsidRDefault="00A3724D" w:rsidP="0090581D">
      <w:pPr>
        <w:spacing w:after="120"/>
        <w:rPr>
          <w:color w:val="000000" w:themeColor="text2"/>
        </w:rPr>
      </w:pPr>
      <w:r w:rsidRPr="005E0344">
        <w:rPr>
          <w:color w:val="000000" w:themeColor="text2"/>
        </w:rPr>
        <w:continuationSeparator/>
      </w:r>
    </w:p>
    <w:p w14:paraId="79D40EE4" w14:textId="77777777" w:rsidR="00A3724D" w:rsidRDefault="00A3724D"/>
  </w:footnote>
  <w:footnote w:type="continuationNotice" w:id="1">
    <w:p w14:paraId="24DA70E6" w14:textId="77777777" w:rsidR="00A3724D" w:rsidRDefault="00A3724D">
      <w:pPr>
        <w:spacing w:after="0"/>
      </w:pPr>
    </w:p>
    <w:p w14:paraId="6B29E00C" w14:textId="77777777" w:rsidR="00A3724D" w:rsidRDefault="00A372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D861" w14:textId="77777777" w:rsidR="00502D3C" w:rsidRPr="008C50C3" w:rsidRDefault="00502D3C"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2060" w14:textId="77777777" w:rsidR="00502D3C" w:rsidRDefault="00502D3C" w:rsidP="009E0E52">
    <w:pPr>
      <w:pStyle w:val="Header"/>
      <w:rPr>
        <w:sz w:val="20"/>
        <w:szCs w:val="24"/>
      </w:rPr>
    </w:pPr>
  </w:p>
  <w:p w14:paraId="238CEB67" w14:textId="23354FB2" w:rsidR="00502D3C" w:rsidRPr="003A7E1C" w:rsidRDefault="00502D3C" w:rsidP="009E0E52">
    <w:pPr>
      <w:pStyle w:val="Header"/>
      <w:rPr>
        <w:sz w:val="20"/>
        <w:szCs w:val="24"/>
      </w:rPr>
    </w:pPr>
    <w:r>
      <w:rPr>
        <w:sz w:val="20"/>
        <w:szCs w:val="24"/>
      </w:rPr>
      <w:t xml:space="preserve">Report title: </w:t>
    </w:r>
    <w:sdt>
      <w:sdtPr>
        <w:rPr>
          <w:sz w:val="20"/>
          <w:szCs w:val="24"/>
        </w:rPr>
        <w:alias w:val="Title"/>
        <w:tag w:val=""/>
        <w:id w:val="469869195"/>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Pr>
            <w:sz w:val="20"/>
            <w:szCs w:val="24"/>
          </w:rPr>
          <w:t>Approval of GB/4126/B(M) package design used to transport Operation Fieldfare High Activity Sealed Sources</w:t>
        </w:r>
      </w:sdtContent>
    </w:sdt>
    <w:r w:rsidRPr="003A7E1C">
      <w:rPr>
        <w:sz w:val="20"/>
        <w:szCs w:val="24"/>
      </w:rPr>
      <w:t xml:space="preserve"> | Issue </w:t>
    </w:r>
    <w:r>
      <w:rPr>
        <w:sz w:val="20"/>
        <w:szCs w:val="24"/>
      </w:rPr>
      <w:t>n</w:t>
    </w:r>
    <w:r w:rsidRPr="003A7E1C">
      <w:rPr>
        <w:sz w:val="20"/>
        <w:szCs w:val="24"/>
      </w:rPr>
      <w:t xml:space="preserve">o.: </w:t>
    </w:r>
    <w:sdt>
      <w:sdtPr>
        <w:rPr>
          <w:sz w:val="20"/>
          <w:szCs w:val="24"/>
        </w:rPr>
        <w:alias w:val="Status"/>
        <w:tag w:val=""/>
        <w:id w:val="335503643"/>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4"/>
          </w:rPr>
          <w:t>1</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9FE5A4E"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06FFC">
          <w:rPr>
            <w:sz w:val="20"/>
            <w:szCs w:val="24"/>
          </w:rPr>
          <w:t>Approval of GB/4126/B(M) package design used to transport Operation Fieldfare High Activity Sealed Sources</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24FBB">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D14A2"/>
    <w:multiLevelType w:val="multilevel"/>
    <w:tmpl w:val="63E00296"/>
    <w:lvl w:ilvl="0">
      <w:start w:val="1"/>
      <w:numFmt w:val="decimal"/>
      <w:pStyle w:val="Heading1"/>
      <w:lvlText w:val="%1."/>
      <w:lvlJc w:val="left"/>
      <w:pPr>
        <w:ind w:left="5606"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8A0F99"/>
    <w:multiLevelType w:val="multilevel"/>
    <w:tmpl w:val="353E0B8E"/>
    <w:lvl w:ilvl="0">
      <w:start w:val="1"/>
      <w:numFmt w:val="decimal"/>
      <w:pStyle w:val="NumList1"/>
      <w:lvlText w:val="%1."/>
      <w:lvlJc w:val="left"/>
      <w:pPr>
        <w:ind w:left="5603" w:hanging="357"/>
      </w:pPr>
      <w:rPr>
        <w:rFonts w:asciiTheme="minorHAnsi" w:hAnsiTheme="minorHAnsi" w:cstheme="minorHAnsi"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84322">
    <w:abstractNumId w:val="3"/>
  </w:num>
  <w:num w:numId="2" w16cid:durableId="1370185039">
    <w:abstractNumId w:val="2"/>
  </w:num>
  <w:num w:numId="3" w16cid:durableId="2030327350">
    <w:abstractNumId w:val="1"/>
  </w:num>
  <w:num w:numId="4" w16cid:durableId="126319480">
    <w:abstractNumId w:val="0"/>
  </w:num>
  <w:num w:numId="5" w16cid:durableId="728186491">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4F3B"/>
    <w:rsid w:val="00011177"/>
    <w:rsid w:val="00011D0D"/>
    <w:rsid w:val="0001249E"/>
    <w:rsid w:val="00012FC0"/>
    <w:rsid w:val="00014814"/>
    <w:rsid w:val="00014AAD"/>
    <w:rsid w:val="00015963"/>
    <w:rsid w:val="00016202"/>
    <w:rsid w:val="00020989"/>
    <w:rsid w:val="00020DF2"/>
    <w:rsid w:val="00024522"/>
    <w:rsid w:val="0002468C"/>
    <w:rsid w:val="00024B2E"/>
    <w:rsid w:val="000252E1"/>
    <w:rsid w:val="00027F4F"/>
    <w:rsid w:val="00030430"/>
    <w:rsid w:val="0003078E"/>
    <w:rsid w:val="00031B89"/>
    <w:rsid w:val="00031E77"/>
    <w:rsid w:val="0003296D"/>
    <w:rsid w:val="00033673"/>
    <w:rsid w:val="00033921"/>
    <w:rsid w:val="000368AE"/>
    <w:rsid w:val="0003693D"/>
    <w:rsid w:val="00040992"/>
    <w:rsid w:val="00042827"/>
    <w:rsid w:val="00043BF2"/>
    <w:rsid w:val="00044064"/>
    <w:rsid w:val="00044197"/>
    <w:rsid w:val="0004440F"/>
    <w:rsid w:val="00044C39"/>
    <w:rsid w:val="00045282"/>
    <w:rsid w:val="00050697"/>
    <w:rsid w:val="00050B55"/>
    <w:rsid w:val="00052C8A"/>
    <w:rsid w:val="0005333B"/>
    <w:rsid w:val="0005350D"/>
    <w:rsid w:val="00053C16"/>
    <w:rsid w:val="000548C8"/>
    <w:rsid w:val="00055735"/>
    <w:rsid w:val="00061D76"/>
    <w:rsid w:val="00065677"/>
    <w:rsid w:val="00070890"/>
    <w:rsid w:val="00072AFB"/>
    <w:rsid w:val="000738BF"/>
    <w:rsid w:val="0007424C"/>
    <w:rsid w:val="00074A4C"/>
    <w:rsid w:val="00075014"/>
    <w:rsid w:val="00075239"/>
    <w:rsid w:val="00075605"/>
    <w:rsid w:val="00075C66"/>
    <w:rsid w:val="00076DBA"/>
    <w:rsid w:val="00077E8A"/>
    <w:rsid w:val="00080C6D"/>
    <w:rsid w:val="00080DAC"/>
    <w:rsid w:val="000817D4"/>
    <w:rsid w:val="00081B94"/>
    <w:rsid w:val="00082879"/>
    <w:rsid w:val="00082D79"/>
    <w:rsid w:val="00082E01"/>
    <w:rsid w:val="00085020"/>
    <w:rsid w:val="000855F1"/>
    <w:rsid w:val="00087F62"/>
    <w:rsid w:val="00091512"/>
    <w:rsid w:val="0009161D"/>
    <w:rsid w:val="00091E21"/>
    <w:rsid w:val="00091EEA"/>
    <w:rsid w:val="0009282F"/>
    <w:rsid w:val="00092EC9"/>
    <w:rsid w:val="00093263"/>
    <w:rsid w:val="00093BB0"/>
    <w:rsid w:val="00095890"/>
    <w:rsid w:val="000A105C"/>
    <w:rsid w:val="000A1954"/>
    <w:rsid w:val="000A356F"/>
    <w:rsid w:val="000B2609"/>
    <w:rsid w:val="000B45AB"/>
    <w:rsid w:val="000B4719"/>
    <w:rsid w:val="000B58CC"/>
    <w:rsid w:val="000B5AE0"/>
    <w:rsid w:val="000C2DDC"/>
    <w:rsid w:val="000C3115"/>
    <w:rsid w:val="000C4E2A"/>
    <w:rsid w:val="000D06A5"/>
    <w:rsid w:val="000D2004"/>
    <w:rsid w:val="000D2FD4"/>
    <w:rsid w:val="000D413B"/>
    <w:rsid w:val="000D745C"/>
    <w:rsid w:val="000E1690"/>
    <w:rsid w:val="000E6848"/>
    <w:rsid w:val="000F00F0"/>
    <w:rsid w:val="000F1B7B"/>
    <w:rsid w:val="000F23F4"/>
    <w:rsid w:val="000F2ED4"/>
    <w:rsid w:val="000F617C"/>
    <w:rsid w:val="000F6A90"/>
    <w:rsid w:val="000F72F2"/>
    <w:rsid w:val="001000C6"/>
    <w:rsid w:val="0010121B"/>
    <w:rsid w:val="001027A9"/>
    <w:rsid w:val="001028E8"/>
    <w:rsid w:val="00102B50"/>
    <w:rsid w:val="00103E6C"/>
    <w:rsid w:val="001042E4"/>
    <w:rsid w:val="0011057A"/>
    <w:rsid w:val="00112CBD"/>
    <w:rsid w:val="001147C3"/>
    <w:rsid w:val="00115678"/>
    <w:rsid w:val="001156B7"/>
    <w:rsid w:val="00120096"/>
    <w:rsid w:val="00122021"/>
    <w:rsid w:val="00122DB4"/>
    <w:rsid w:val="00122FCC"/>
    <w:rsid w:val="0012481F"/>
    <w:rsid w:val="00124C2B"/>
    <w:rsid w:val="00125749"/>
    <w:rsid w:val="00126752"/>
    <w:rsid w:val="00126886"/>
    <w:rsid w:val="00127084"/>
    <w:rsid w:val="00130B30"/>
    <w:rsid w:val="00131A13"/>
    <w:rsid w:val="00132BC1"/>
    <w:rsid w:val="00133BF1"/>
    <w:rsid w:val="00134D41"/>
    <w:rsid w:val="001353D4"/>
    <w:rsid w:val="001357BD"/>
    <w:rsid w:val="0013693D"/>
    <w:rsid w:val="00136F7E"/>
    <w:rsid w:val="00137804"/>
    <w:rsid w:val="00140E1C"/>
    <w:rsid w:val="001414D1"/>
    <w:rsid w:val="00141B4B"/>
    <w:rsid w:val="00143B14"/>
    <w:rsid w:val="00145BA2"/>
    <w:rsid w:val="00145E20"/>
    <w:rsid w:val="00147AE4"/>
    <w:rsid w:val="00154AEE"/>
    <w:rsid w:val="001571E5"/>
    <w:rsid w:val="001650EF"/>
    <w:rsid w:val="00165606"/>
    <w:rsid w:val="00170B71"/>
    <w:rsid w:val="00171842"/>
    <w:rsid w:val="001746AF"/>
    <w:rsid w:val="00174F8F"/>
    <w:rsid w:val="0017561E"/>
    <w:rsid w:val="001769B7"/>
    <w:rsid w:val="00177666"/>
    <w:rsid w:val="00177E1C"/>
    <w:rsid w:val="00181ED8"/>
    <w:rsid w:val="001849CA"/>
    <w:rsid w:val="00185410"/>
    <w:rsid w:val="00187FB4"/>
    <w:rsid w:val="0019205A"/>
    <w:rsid w:val="00192352"/>
    <w:rsid w:val="00192CEE"/>
    <w:rsid w:val="00193530"/>
    <w:rsid w:val="001935DC"/>
    <w:rsid w:val="001972AD"/>
    <w:rsid w:val="00197544"/>
    <w:rsid w:val="001A04FA"/>
    <w:rsid w:val="001A1EF5"/>
    <w:rsid w:val="001A22B2"/>
    <w:rsid w:val="001A3B09"/>
    <w:rsid w:val="001A3BEA"/>
    <w:rsid w:val="001A403E"/>
    <w:rsid w:val="001A6481"/>
    <w:rsid w:val="001A7646"/>
    <w:rsid w:val="001B58E4"/>
    <w:rsid w:val="001C2663"/>
    <w:rsid w:val="001C4CE2"/>
    <w:rsid w:val="001C4D63"/>
    <w:rsid w:val="001C62A0"/>
    <w:rsid w:val="001C7349"/>
    <w:rsid w:val="001D072C"/>
    <w:rsid w:val="001D0DE0"/>
    <w:rsid w:val="001D12AD"/>
    <w:rsid w:val="001D197C"/>
    <w:rsid w:val="001D4BC6"/>
    <w:rsid w:val="001D5481"/>
    <w:rsid w:val="001D5AFF"/>
    <w:rsid w:val="001D6003"/>
    <w:rsid w:val="001D6149"/>
    <w:rsid w:val="001D74B4"/>
    <w:rsid w:val="001D764A"/>
    <w:rsid w:val="001E03E1"/>
    <w:rsid w:val="001E0D38"/>
    <w:rsid w:val="001E1256"/>
    <w:rsid w:val="001E34D5"/>
    <w:rsid w:val="001E410B"/>
    <w:rsid w:val="001E4762"/>
    <w:rsid w:val="001E5756"/>
    <w:rsid w:val="001E7AAC"/>
    <w:rsid w:val="001F032A"/>
    <w:rsid w:val="001F059F"/>
    <w:rsid w:val="001F14D5"/>
    <w:rsid w:val="001F1A95"/>
    <w:rsid w:val="001F6BE2"/>
    <w:rsid w:val="001F6CA0"/>
    <w:rsid w:val="00200811"/>
    <w:rsid w:val="00200CA1"/>
    <w:rsid w:val="00202152"/>
    <w:rsid w:val="00202815"/>
    <w:rsid w:val="00202951"/>
    <w:rsid w:val="0020415D"/>
    <w:rsid w:val="00205279"/>
    <w:rsid w:val="0020640D"/>
    <w:rsid w:val="0020678E"/>
    <w:rsid w:val="0021338D"/>
    <w:rsid w:val="00214AA6"/>
    <w:rsid w:val="00214D43"/>
    <w:rsid w:val="00214D8D"/>
    <w:rsid w:val="00214EF7"/>
    <w:rsid w:val="002152B7"/>
    <w:rsid w:val="0021696C"/>
    <w:rsid w:val="00220DAA"/>
    <w:rsid w:val="002217DA"/>
    <w:rsid w:val="00222A45"/>
    <w:rsid w:val="00222CBB"/>
    <w:rsid w:val="00223090"/>
    <w:rsid w:val="002238B4"/>
    <w:rsid w:val="00223A9D"/>
    <w:rsid w:val="00223D10"/>
    <w:rsid w:val="00224FBB"/>
    <w:rsid w:val="00225D17"/>
    <w:rsid w:val="00226BB2"/>
    <w:rsid w:val="00226FB3"/>
    <w:rsid w:val="002279B0"/>
    <w:rsid w:val="00227A05"/>
    <w:rsid w:val="00231342"/>
    <w:rsid w:val="00231840"/>
    <w:rsid w:val="002319AB"/>
    <w:rsid w:val="002319AC"/>
    <w:rsid w:val="00234342"/>
    <w:rsid w:val="0024040D"/>
    <w:rsid w:val="002459C9"/>
    <w:rsid w:val="00245EC0"/>
    <w:rsid w:val="00246738"/>
    <w:rsid w:val="00246CA0"/>
    <w:rsid w:val="002473CF"/>
    <w:rsid w:val="0025093A"/>
    <w:rsid w:val="00250FB7"/>
    <w:rsid w:val="00251CD7"/>
    <w:rsid w:val="002536AD"/>
    <w:rsid w:val="00255FA3"/>
    <w:rsid w:val="00256532"/>
    <w:rsid w:val="00257288"/>
    <w:rsid w:val="00261FB6"/>
    <w:rsid w:val="002629F8"/>
    <w:rsid w:val="00263396"/>
    <w:rsid w:val="002659FA"/>
    <w:rsid w:val="0026638D"/>
    <w:rsid w:val="00267815"/>
    <w:rsid w:val="002679E8"/>
    <w:rsid w:val="00267D1B"/>
    <w:rsid w:val="00270489"/>
    <w:rsid w:val="00270FD8"/>
    <w:rsid w:val="00271F8D"/>
    <w:rsid w:val="0027525C"/>
    <w:rsid w:val="00275AA5"/>
    <w:rsid w:val="0028037B"/>
    <w:rsid w:val="00280DDF"/>
    <w:rsid w:val="0028237F"/>
    <w:rsid w:val="002839D9"/>
    <w:rsid w:val="00283B63"/>
    <w:rsid w:val="0028413E"/>
    <w:rsid w:val="002845CB"/>
    <w:rsid w:val="00284BE4"/>
    <w:rsid w:val="002855D6"/>
    <w:rsid w:val="00286CBE"/>
    <w:rsid w:val="00286FF5"/>
    <w:rsid w:val="00287F4A"/>
    <w:rsid w:val="002917FF"/>
    <w:rsid w:val="00292ADF"/>
    <w:rsid w:val="00294058"/>
    <w:rsid w:val="00295485"/>
    <w:rsid w:val="002A0DEC"/>
    <w:rsid w:val="002A2C50"/>
    <w:rsid w:val="002A5379"/>
    <w:rsid w:val="002A6D04"/>
    <w:rsid w:val="002B0713"/>
    <w:rsid w:val="002B1C53"/>
    <w:rsid w:val="002B51FF"/>
    <w:rsid w:val="002B52BA"/>
    <w:rsid w:val="002B5FFB"/>
    <w:rsid w:val="002B6EFE"/>
    <w:rsid w:val="002C369F"/>
    <w:rsid w:val="002C4B28"/>
    <w:rsid w:val="002C5837"/>
    <w:rsid w:val="002C5A04"/>
    <w:rsid w:val="002D0CF7"/>
    <w:rsid w:val="002D1729"/>
    <w:rsid w:val="002D23D5"/>
    <w:rsid w:val="002D2BFF"/>
    <w:rsid w:val="002D3502"/>
    <w:rsid w:val="002D480C"/>
    <w:rsid w:val="002E045E"/>
    <w:rsid w:val="002E064B"/>
    <w:rsid w:val="002E072A"/>
    <w:rsid w:val="002E0BE4"/>
    <w:rsid w:val="002E3778"/>
    <w:rsid w:val="002E3B58"/>
    <w:rsid w:val="002E3B64"/>
    <w:rsid w:val="002E3D4A"/>
    <w:rsid w:val="002E3E8A"/>
    <w:rsid w:val="002E3F0A"/>
    <w:rsid w:val="002E49D5"/>
    <w:rsid w:val="002E4A01"/>
    <w:rsid w:val="002E6A6A"/>
    <w:rsid w:val="002E74FF"/>
    <w:rsid w:val="002F19C8"/>
    <w:rsid w:val="002F1C97"/>
    <w:rsid w:val="002F1D6E"/>
    <w:rsid w:val="002F2F0A"/>
    <w:rsid w:val="002F3397"/>
    <w:rsid w:val="002F4C6D"/>
    <w:rsid w:val="002F50E6"/>
    <w:rsid w:val="0030380D"/>
    <w:rsid w:val="00303CAF"/>
    <w:rsid w:val="00304711"/>
    <w:rsid w:val="003105C2"/>
    <w:rsid w:val="00311793"/>
    <w:rsid w:val="00312411"/>
    <w:rsid w:val="00315B0C"/>
    <w:rsid w:val="00320D46"/>
    <w:rsid w:val="003237BD"/>
    <w:rsid w:val="00323E71"/>
    <w:rsid w:val="00323F00"/>
    <w:rsid w:val="00323F30"/>
    <w:rsid w:val="00326F77"/>
    <w:rsid w:val="00331AB8"/>
    <w:rsid w:val="00332B95"/>
    <w:rsid w:val="00332EEE"/>
    <w:rsid w:val="0033320D"/>
    <w:rsid w:val="00333CE7"/>
    <w:rsid w:val="00335C6C"/>
    <w:rsid w:val="00336F37"/>
    <w:rsid w:val="003401B0"/>
    <w:rsid w:val="00341818"/>
    <w:rsid w:val="00342B4C"/>
    <w:rsid w:val="00344BB8"/>
    <w:rsid w:val="003465B7"/>
    <w:rsid w:val="00346C8E"/>
    <w:rsid w:val="00347F88"/>
    <w:rsid w:val="00350036"/>
    <w:rsid w:val="00351673"/>
    <w:rsid w:val="00352D44"/>
    <w:rsid w:val="00353DEB"/>
    <w:rsid w:val="00356EE7"/>
    <w:rsid w:val="003601F6"/>
    <w:rsid w:val="003661BE"/>
    <w:rsid w:val="003677FA"/>
    <w:rsid w:val="00367BD5"/>
    <w:rsid w:val="00371817"/>
    <w:rsid w:val="00374506"/>
    <w:rsid w:val="00374F99"/>
    <w:rsid w:val="0037548F"/>
    <w:rsid w:val="003755FD"/>
    <w:rsid w:val="00375A6C"/>
    <w:rsid w:val="00375B19"/>
    <w:rsid w:val="003763D8"/>
    <w:rsid w:val="00381F25"/>
    <w:rsid w:val="0038361B"/>
    <w:rsid w:val="00383771"/>
    <w:rsid w:val="0038496C"/>
    <w:rsid w:val="00385291"/>
    <w:rsid w:val="00385E75"/>
    <w:rsid w:val="0038766B"/>
    <w:rsid w:val="00390007"/>
    <w:rsid w:val="00390327"/>
    <w:rsid w:val="00390A4E"/>
    <w:rsid w:val="00391679"/>
    <w:rsid w:val="00393066"/>
    <w:rsid w:val="00393B78"/>
    <w:rsid w:val="00396869"/>
    <w:rsid w:val="00397FE5"/>
    <w:rsid w:val="003A01E9"/>
    <w:rsid w:val="003A1563"/>
    <w:rsid w:val="003A3FE0"/>
    <w:rsid w:val="003A41CA"/>
    <w:rsid w:val="003A45C0"/>
    <w:rsid w:val="003A6544"/>
    <w:rsid w:val="003A6845"/>
    <w:rsid w:val="003A7E1C"/>
    <w:rsid w:val="003B0039"/>
    <w:rsid w:val="003B477A"/>
    <w:rsid w:val="003B6FA6"/>
    <w:rsid w:val="003C0306"/>
    <w:rsid w:val="003C114C"/>
    <w:rsid w:val="003C1161"/>
    <w:rsid w:val="003C2C5D"/>
    <w:rsid w:val="003C465D"/>
    <w:rsid w:val="003C50BD"/>
    <w:rsid w:val="003D0E00"/>
    <w:rsid w:val="003D1E68"/>
    <w:rsid w:val="003D3245"/>
    <w:rsid w:val="003D3401"/>
    <w:rsid w:val="003D4257"/>
    <w:rsid w:val="003D495D"/>
    <w:rsid w:val="003E008E"/>
    <w:rsid w:val="003E098E"/>
    <w:rsid w:val="003E145E"/>
    <w:rsid w:val="003E2F82"/>
    <w:rsid w:val="003E2FAE"/>
    <w:rsid w:val="003E3EA7"/>
    <w:rsid w:val="003E52CA"/>
    <w:rsid w:val="003E6440"/>
    <w:rsid w:val="003E7237"/>
    <w:rsid w:val="003F3A7A"/>
    <w:rsid w:val="003F572B"/>
    <w:rsid w:val="003F5DFA"/>
    <w:rsid w:val="003F5EFE"/>
    <w:rsid w:val="00400851"/>
    <w:rsid w:val="00401944"/>
    <w:rsid w:val="0040322E"/>
    <w:rsid w:val="004046E4"/>
    <w:rsid w:val="00406EDD"/>
    <w:rsid w:val="00407CF7"/>
    <w:rsid w:val="00410423"/>
    <w:rsid w:val="00410CF7"/>
    <w:rsid w:val="004123C0"/>
    <w:rsid w:val="00412EAB"/>
    <w:rsid w:val="0041492B"/>
    <w:rsid w:val="00414DCB"/>
    <w:rsid w:val="00414FA1"/>
    <w:rsid w:val="00415EB8"/>
    <w:rsid w:val="00415ED6"/>
    <w:rsid w:val="00416DBB"/>
    <w:rsid w:val="00417CAF"/>
    <w:rsid w:val="00420A11"/>
    <w:rsid w:val="00421580"/>
    <w:rsid w:val="00422265"/>
    <w:rsid w:val="00422468"/>
    <w:rsid w:val="00423ED1"/>
    <w:rsid w:val="00425B30"/>
    <w:rsid w:val="00426A76"/>
    <w:rsid w:val="00433296"/>
    <w:rsid w:val="00435871"/>
    <w:rsid w:val="00435CC3"/>
    <w:rsid w:val="0043702C"/>
    <w:rsid w:val="004372F0"/>
    <w:rsid w:val="004373A7"/>
    <w:rsid w:val="00437D94"/>
    <w:rsid w:val="0044030C"/>
    <w:rsid w:val="00440D93"/>
    <w:rsid w:val="0044277E"/>
    <w:rsid w:val="00443A67"/>
    <w:rsid w:val="00445E0A"/>
    <w:rsid w:val="00445F65"/>
    <w:rsid w:val="004479A8"/>
    <w:rsid w:val="0045140D"/>
    <w:rsid w:val="004554FC"/>
    <w:rsid w:val="0046173B"/>
    <w:rsid w:val="00461C87"/>
    <w:rsid w:val="004639C8"/>
    <w:rsid w:val="004648A4"/>
    <w:rsid w:val="00465006"/>
    <w:rsid w:val="00465CBE"/>
    <w:rsid w:val="00467E62"/>
    <w:rsid w:val="00470D32"/>
    <w:rsid w:val="00471380"/>
    <w:rsid w:val="00471D9D"/>
    <w:rsid w:val="004723D4"/>
    <w:rsid w:val="00472751"/>
    <w:rsid w:val="0047629D"/>
    <w:rsid w:val="004762A7"/>
    <w:rsid w:val="0048079A"/>
    <w:rsid w:val="0048093C"/>
    <w:rsid w:val="00481CB1"/>
    <w:rsid w:val="004831AA"/>
    <w:rsid w:val="004852E8"/>
    <w:rsid w:val="00485CF3"/>
    <w:rsid w:val="00492AD7"/>
    <w:rsid w:val="00494F0D"/>
    <w:rsid w:val="00495842"/>
    <w:rsid w:val="00496BFD"/>
    <w:rsid w:val="004A0493"/>
    <w:rsid w:val="004A04C6"/>
    <w:rsid w:val="004A0EBF"/>
    <w:rsid w:val="004A20B9"/>
    <w:rsid w:val="004A3DF2"/>
    <w:rsid w:val="004B0AC3"/>
    <w:rsid w:val="004B0CE3"/>
    <w:rsid w:val="004B27FA"/>
    <w:rsid w:val="004B3261"/>
    <w:rsid w:val="004B3DE0"/>
    <w:rsid w:val="004B60D4"/>
    <w:rsid w:val="004B7CAB"/>
    <w:rsid w:val="004C263A"/>
    <w:rsid w:val="004C28D1"/>
    <w:rsid w:val="004C361D"/>
    <w:rsid w:val="004C4891"/>
    <w:rsid w:val="004C661C"/>
    <w:rsid w:val="004C74BD"/>
    <w:rsid w:val="004C76E4"/>
    <w:rsid w:val="004D16D7"/>
    <w:rsid w:val="004D2C89"/>
    <w:rsid w:val="004D396E"/>
    <w:rsid w:val="004D3EDA"/>
    <w:rsid w:val="004D40E2"/>
    <w:rsid w:val="004D5DA1"/>
    <w:rsid w:val="004E3932"/>
    <w:rsid w:val="004E49DE"/>
    <w:rsid w:val="004E697E"/>
    <w:rsid w:val="004E6E34"/>
    <w:rsid w:val="004F0EA9"/>
    <w:rsid w:val="004F1E79"/>
    <w:rsid w:val="004F1FF6"/>
    <w:rsid w:val="004F22C5"/>
    <w:rsid w:val="004F2C11"/>
    <w:rsid w:val="004F3E49"/>
    <w:rsid w:val="004F5510"/>
    <w:rsid w:val="004F589E"/>
    <w:rsid w:val="004F5F33"/>
    <w:rsid w:val="004F71C1"/>
    <w:rsid w:val="004F7A07"/>
    <w:rsid w:val="0050103A"/>
    <w:rsid w:val="005028AA"/>
    <w:rsid w:val="00502D3C"/>
    <w:rsid w:val="005030FB"/>
    <w:rsid w:val="005040D8"/>
    <w:rsid w:val="00505CC6"/>
    <w:rsid w:val="005067C1"/>
    <w:rsid w:val="00511B0F"/>
    <w:rsid w:val="00513445"/>
    <w:rsid w:val="005152A3"/>
    <w:rsid w:val="00517B2D"/>
    <w:rsid w:val="00521538"/>
    <w:rsid w:val="00521EC2"/>
    <w:rsid w:val="00522A60"/>
    <w:rsid w:val="00522C30"/>
    <w:rsid w:val="00524C2A"/>
    <w:rsid w:val="00527ABD"/>
    <w:rsid w:val="00532876"/>
    <w:rsid w:val="00533559"/>
    <w:rsid w:val="00533FC6"/>
    <w:rsid w:val="005350C3"/>
    <w:rsid w:val="0053671B"/>
    <w:rsid w:val="00537893"/>
    <w:rsid w:val="00537894"/>
    <w:rsid w:val="005406FF"/>
    <w:rsid w:val="00542F21"/>
    <w:rsid w:val="005457A8"/>
    <w:rsid w:val="00546A0B"/>
    <w:rsid w:val="0054743F"/>
    <w:rsid w:val="005510B8"/>
    <w:rsid w:val="00551EAA"/>
    <w:rsid w:val="00552B24"/>
    <w:rsid w:val="0055366C"/>
    <w:rsid w:val="0055388E"/>
    <w:rsid w:val="005548B6"/>
    <w:rsid w:val="005615E1"/>
    <w:rsid w:val="00561600"/>
    <w:rsid w:val="00561CF8"/>
    <w:rsid w:val="00563017"/>
    <w:rsid w:val="005663B3"/>
    <w:rsid w:val="00566A59"/>
    <w:rsid w:val="0056777F"/>
    <w:rsid w:val="0057112A"/>
    <w:rsid w:val="00573744"/>
    <w:rsid w:val="005749CA"/>
    <w:rsid w:val="005754AE"/>
    <w:rsid w:val="005771AB"/>
    <w:rsid w:val="00577EBB"/>
    <w:rsid w:val="00577FB5"/>
    <w:rsid w:val="005808FF"/>
    <w:rsid w:val="005852D1"/>
    <w:rsid w:val="00587A22"/>
    <w:rsid w:val="00590C5D"/>
    <w:rsid w:val="0059276A"/>
    <w:rsid w:val="0059299D"/>
    <w:rsid w:val="00595C8C"/>
    <w:rsid w:val="0059656D"/>
    <w:rsid w:val="00597747"/>
    <w:rsid w:val="005A074C"/>
    <w:rsid w:val="005A1560"/>
    <w:rsid w:val="005A1AC4"/>
    <w:rsid w:val="005A242F"/>
    <w:rsid w:val="005A4CDD"/>
    <w:rsid w:val="005A4FD4"/>
    <w:rsid w:val="005A67DE"/>
    <w:rsid w:val="005B05BE"/>
    <w:rsid w:val="005B4B16"/>
    <w:rsid w:val="005B5423"/>
    <w:rsid w:val="005B57E4"/>
    <w:rsid w:val="005B5ABD"/>
    <w:rsid w:val="005B5B67"/>
    <w:rsid w:val="005B5DEC"/>
    <w:rsid w:val="005B7075"/>
    <w:rsid w:val="005B7FF1"/>
    <w:rsid w:val="005C140A"/>
    <w:rsid w:val="005C1E52"/>
    <w:rsid w:val="005C3466"/>
    <w:rsid w:val="005C6763"/>
    <w:rsid w:val="005D0AA8"/>
    <w:rsid w:val="005D2B3E"/>
    <w:rsid w:val="005D2E49"/>
    <w:rsid w:val="005D3164"/>
    <w:rsid w:val="005D4DB0"/>
    <w:rsid w:val="005D71B1"/>
    <w:rsid w:val="005D74D9"/>
    <w:rsid w:val="005E0344"/>
    <w:rsid w:val="005E1D2A"/>
    <w:rsid w:val="005E232F"/>
    <w:rsid w:val="005E440B"/>
    <w:rsid w:val="005E44BD"/>
    <w:rsid w:val="005E71F5"/>
    <w:rsid w:val="005E7A9F"/>
    <w:rsid w:val="005F0988"/>
    <w:rsid w:val="005F0C23"/>
    <w:rsid w:val="005F2C85"/>
    <w:rsid w:val="005F6DBA"/>
    <w:rsid w:val="005F74C4"/>
    <w:rsid w:val="00600767"/>
    <w:rsid w:val="00605ADB"/>
    <w:rsid w:val="00606F18"/>
    <w:rsid w:val="00610006"/>
    <w:rsid w:val="0061014A"/>
    <w:rsid w:val="00611040"/>
    <w:rsid w:val="0061168C"/>
    <w:rsid w:val="00611C9F"/>
    <w:rsid w:val="006123AA"/>
    <w:rsid w:val="00613966"/>
    <w:rsid w:val="00613F58"/>
    <w:rsid w:val="00616588"/>
    <w:rsid w:val="0062261A"/>
    <w:rsid w:val="006248DE"/>
    <w:rsid w:val="006263E2"/>
    <w:rsid w:val="00627106"/>
    <w:rsid w:val="00627555"/>
    <w:rsid w:val="00631EB5"/>
    <w:rsid w:val="006322A0"/>
    <w:rsid w:val="006328EE"/>
    <w:rsid w:val="00633755"/>
    <w:rsid w:val="00634621"/>
    <w:rsid w:val="006361FD"/>
    <w:rsid w:val="006363B7"/>
    <w:rsid w:val="0063673D"/>
    <w:rsid w:val="00637F02"/>
    <w:rsid w:val="0064226F"/>
    <w:rsid w:val="00642DDB"/>
    <w:rsid w:val="00653298"/>
    <w:rsid w:val="00655DDD"/>
    <w:rsid w:val="006613FC"/>
    <w:rsid w:val="006631F4"/>
    <w:rsid w:val="00663A7C"/>
    <w:rsid w:val="0066567F"/>
    <w:rsid w:val="00667DF2"/>
    <w:rsid w:val="00670DF1"/>
    <w:rsid w:val="00671345"/>
    <w:rsid w:val="0067228E"/>
    <w:rsid w:val="00672A9B"/>
    <w:rsid w:val="00673F48"/>
    <w:rsid w:val="0067420C"/>
    <w:rsid w:val="00675884"/>
    <w:rsid w:val="006765FE"/>
    <w:rsid w:val="00677507"/>
    <w:rsid w:val="00680696"/>
    <w:rsid w:val="006818CB"/>
    <w:rsid w:val="00681BDA"/>
    <w:rsid w:val="00683317"/>
    <w:rsid w:val="006863B8"/>
    <w:rsid w:val="006908C9"/>
    <w:rsid w:val="00690D55"/>
    <w:rsid w:val="00691252"/>
    <w:rsid w:val="006928C3"/>
    <w:rsid w:val="006939E8"/>
    <w:rsid w:val="006965C6"/>
    <w:rsid w:val="00696EE0"/>
    <w:rsid w:val="00697980"/>
    <w:rsid w:val="006A0CE2"/>
    <w:rsid w:val="006A19EF"/>
    <w:rsid w:val="006A3057"/>
    <w:rsid w:val="006A3E12"/>
    <w:rsid w:val="006A42F3"/>
    <w:rsid w:val="006A43D5"/>
    <w:rsid w:val="006A525B"/>
    <w:rsid w:val="006A5ECE"/>
    <w:rsid w:val="006A61AC"/>
    <w:rsid w:val="006A61DD"/>
    <w:rsid w:val="006A76D7"/>
    <w:rsid w:val="006B1CE1"/>
    <w:rsid w:val="006B2414"/>
    <w:rsid w:val="006B3500"/>
    <w:rsid w:val="006C045F"/>
    <w:rsid w:val="006C4196"/>
    <w:rsid w:val="006C53D7"/>
    <w:rsid w:val="006C6320"/>
    <w:rsid w:val="006C63B0"/>
    <w:rsid w:val="006C76A2"/>
    <w:rsid w:val="006C792E"/>
    <w:rsid w:val="006D116C"/>
    <w:rsid w:val="006D40B8"/>
    <w:rsid w:val="006D42A8"/>
    <w:rsid w:val="006D53A7"/>
    <w:rsid w:val="006D59CB"/>
    <w:rsid w:val="006D60D3"/>
    <w:rsid w:val="006E052A"/>
    <w:rsid w:val="006E16B3"/>
    <w:rsid w:val="006E217C"/>
    <w:rsid w:val="006E5EBD"/>
    <w:rsid w:val="006E63DC"/>
    <w:rsid w:val="006E7C42"/>
    <w:rsid w:val="006F168A"/>
    <w:rsid w:val="006F1B6A"/>
    <w:rsid w:val="006F2BA5"/>
    <w:rsid w:val="006F36D9"/>
    <w:rsid w:val="006F3BC7"/>
    <w:rsid w:val="006F5076"/>
    <w:rsid w:val="006F6009"/>
    <w:rsid w:val="006F71A3"/>
    <w:rsid w:val="006F78B9"/>
    <w:rsid w:val="00700938"/>
    <w:rsid w:val="00700C66"/>
    <w:rsid w:val="00702349"/>
    <w:rsid w:val="0070321D"/>
    <w:rsid w:val="007068BA"/>
    <w:rsid w:val="00706FFC"/>
    <w:rsid w:val="007154C5"/>
    <w:rsid w:val="00716AB1"/>
    <w:rsid w:val="00717F77"/>
    <w:rsid w:val="00721D63"/>
    <w:rsid w:val="00722647"/>
    <w:rsid w:val="00722C6A"/>
    <w:rsid w:val="00726177"/>
    <w:rsid w:val="0072678E"/>
    <w:rsid w:val="0073017A"/>
    <w:rsid w:val="00730BAA"/>
    <w:rsid w:val="00731211"/>
    <w:rsid w:val="00732C7B"/>
    <w:rsid w:val="00734D2B"/>
    <w:rsid w:val="00735F4B"/>
    <w:rsid w:val="00737010"/>
    <w:rsid w:val="00737705"/>
    <w:rsid w:val="007408D4"/>
    <w:rsid w:val="00740B32"/>
    <w:rsid w:val="007420AC"/>
    <w:rsid w:val="00742617"/>
    <w:rsid w:val="0074263E"/>
    <w:rsid w:val="007427D9"/>
    <w:rsid w:val="00742A3D"/>
    <w:rsid w:val="00744172"/>
    <w:rsid w:val="007457B4"/>
    <w:rsid w:val="007461C2"/>
    <w:rsid w:val="00750BCE"/>
    <w:rsid w:val="00761BF8"/>
    <w:rsid w:val="0076379F"/>
    <w:rsid w:val="00763EA0"/>
    <w:rsid w:val="00765087"/>
    <w:rsid w:val="007662AF"/>
    <w:rsid w:val="00766DA9"/>
    <w:rsid w:val="007678C3"/>
    <w:rsid w:val="00771374"/>
    <w:rsid w:val="00772FE7"/>
    <w:rsid w:val="00774B6F"/>
    <w:rsid w:val="007755CE"/>
    <w:rsid w:val="00775FD9"/>
    <w:rsid w:val="007765F8"/>
    <w:rsid w:val="007769C9"/>
    <w:rsid w:val="00777359"/>
    <w:rsid w:val="00777BCE"/>
    <w:rsid w:val="00780EF1"/>
    <w:rsid w:val="00783AFA"/>
    <w:rsid w:val="00783C9C"/>
    <w:rsid w:val="00784EF0"/>
    <w:rsid w:val="00785427"/>
    <w:rsid w:val="00787E37"/>
    <w:rsid w:val="00790540"/>
    <w:rsid w:val="00791DE6"/>
    <w:rsid w:val="007929D6"/>
    <w:rsid w:val="00793717"/>
    <w:rsid w:val="00795F5F"/>
    <w:rsid w:val="007968CA"/>
    <w:rsid w:val="007A1847"/>
    <w:rsid w:val="007A2D11"/>
    <w:rsid w:val="007A3CE3"/>
    <w:rsid w:val="007A3F3D"/>
    <w:rsid w:val="007A43A2"/>
    <w:rsid w:val="007A43FF"/>
    <w:rsid w:val="007A4D08"/>
    <w:rsid w:val="007A6FB7"/>
    <w:rsid w:val="007B25B8"/>
    <w:rsid w:val="007B3918"/>
    <w:rsid w:val="007C1F11"/>
    <w:rsid w:val="007C2EE3"/>
    <w:rsid w:val="007C2F0D"/>
    <w:rsid w:val="007C3C1D"/>
    <w:rsid w:val="007D199A"/>
    <w:rsid w:val="007D2EBE"/>
    <w:rsid w:val="007D33C4"/>
    <w:rsid w:val="007D43BC"/>
    <w:rsid w:val="007D72DA"/>
    <w:rsid w:val="007E1C07"/>
    <w:rsid w:val="007E24AF"/>
    <w:rsid w:val="007E35D0"/>
    <w:rsid w:val="007E4E5A"/>
    <w:rsid w:val="007E5351"/>
    <w:rsid w:val="007E7235"/>
    <w:rsid w:val="007F24B6"/>
    <w:rsid w:val="007F28B3"/>
    <w:rsid w:val="007F631A"/>
    <w:rsid w:val="007F6F17"/>
    <w:rsid w:val="008005BA"/>
    <w:rsid w:val="00803537"/>
    <w:rsid w:val="00803D94"/>
    <w:rsid w:val="00805300"/>
    <w:rsid w:val="00805D57"/>
    <w:rsid w:val="008060F2"/>
    <w:rsid w:val="0081029D"/>
    <w:rsid w:val="0081504A"/>
    <w:rsid w:val="008154E6"/>
    <w:rsid w:val="00815D4B"/>
    <w:rsid w:val="00816197"/>
    <w:rsid w:val="00816D17"/>
    <w:rsid w:val="00817E6A"/>
    <w:rsid w:val="008229BA"/>
    <w:rsid w:val="00822B36"/>
    <w:rsid w:val="00822D93"/>
    <w:rsid w:val="00823FC4"/>
    <w:rsid w:val="00824151"/>
    <w:rsid w:val="00824B21"/>
    <w:rsid w:val="00824DE3"/>
    <w:rsid w:val="00827690"/>
    <w:rsid w:val="0083210A"/>
    <w:rsid w:val="0083334F"/>
    <w:rsid w:val="00834569"/>
    <w:rsid w:val="008350B2"/>
    <w:rsid w:val="008356BF"/>
    <w:rsid w:val="00836247"/>
    <w:rsid w:val="00837084"/>
    <w:rsid w:val="00837972"/>
    <w:rsid w:val="00840202"/>
    <w:rsid w:val="00841985"/>
    <w:rsid w:val="00844BCB"/>
    <w:rsid w:val="00845390"/>
    <w:rsid w:val="0084601B"/>
    <w:rsid w:val="00851D75"/>
    <w:rsid w:val="00852845"/>
    <w:rsid w:val="00852B36"/>
    <w:rsid w:val="00852D1A"/>
    <w:rsid w:val="00853259"/>
    <w:rsid w:val="0085379C"/>
    <w:rsid w:val="00853F67"/>
    <w:rsid w:val="008554FB"/>
    <w:rsid w:val="00855F1E"/>
    <w:rsid w:val="00856E32"/>
    <w:rsid w:val="00860624"/>
    <w:rsid w:val="008606F0"/>
    <w:rsid w:val="00863957"/>
    <w:rsid w:val="00864F64"/>
    <w:rsid w:val="008652FD"/>
    <w:rsid w:val="00865489"/>
    <w:rsid w:val="0086553D"/>
    <w:rsid w:val="00866AD4"/>
    <w:rsid w:val="008701D4"/>
    <w:rsid w:val="0087125B"/>
    <w:rsid w:val="00871329"/>
    <w:rsid w:val="008720D9"/>
    <w:rsid w:val="0087230F"/>
    <w:rsid w:val="00874FEB"/>
    <w:rsid w:val="00875083"/>
    <w:rsid w:val="00881B6F"/>
    <w:rsid w:val="00882AA4"/>
    <w:rsid w:val="00883E22"/>
    <w:rsid w:val="008840AE"/>
    <w:rsid w:val="00884E43"/>
    <w:rsid w:val="00886682"/>
    <w:rsid w:val="00887EC6"/>
    <w:rsid w:val="0089010B"/>
    <w:rsid w:val="00890644"/>
    <w:rsid w:val="0089084C"/>
    <w:rsid w:val="00893270"/>
    <w:rsid w:val="00893409"/>
    <w:rsid w:val="00893D9F"/>
    <w:rsid w:val="008952F8"/>
    <w:rsid w:val="00895A4D"/>
    <w:rsid w:val="00895E8E"/>
    <w:rsid w:val="00897936"/>
    <w:rsid w:val="008A175A"/>
    <w:rsid w:val="008A223F"/>
    <w:rsid w:val="008A2379"/>
    <w:rsid w:val="008A2F0A"/>
    <w:rsid w:val="008A4329"/>
    <w:rsid w:val="008A578E"/>
    <w:rsid w:val="008A745B"/>
    <w:rsid w:val="008B1368"/>
    <w:rsid w:val="008B1519"/>
    <w:rsid w:val="008B2309"/>
    <w:rsid w:val="008B3E87"/>
    <w:rsid w:val="008B4A94"/>
    <w:rsid w:val="008B6676"/>
    <w:rsid w:val="008B7BCC"/>
    <w:rsid w:val="008C09CB"/>
    <w:rsid w:val="008C1E5C"/>
    <w:rsid w:val="008C3743"/>
    <w:rsid w:val="008C40BF"/>
    <w:rsid w:val="008C50C3"/>
    <w:rsid w:val="008C6D7C"/>
    <w:rsid w:val="008C6E63"/>
    <w:rsid w:val="008C7094"/>
    <w:rsid w:val="008D10A6"/>
    <w:rsid w:val="008D2B97"/>
    <w:rsid w:val="008D3D78"/>
    <w:rsid w:val="008D49A5"/>
    <w:rsid w:val="008D6C81"/>
    <w:rsid w:val="008E2CFE"/>
    <w:rsid w:val="008E5D60"/>
    <w:rsid w:val="008E6CF0"/>
    <w:rsid w:val="008F06B4"/>
    <w:rsid w:val="008F1439"/>
    <w:rsid w:val="008F22FC"/>
    <w:rsid w:val="008F2C48"/>
    <w:rsid w:val="008F588A"/>
    <w:rsid w:val="008F7051"/>
    <w:rsid w:val="00902CAF"/>
    <w:rsid w:val="00903386"/>
    <w:rsid w:val="009033A9"/>
    <w:rsid w:val="0090343B"/>
    <w:rsid w:val="0090574B"/>
    <w:rsid w:val="0090581D"/>
    <w:rsid w:val="00907D10"/>
    <w:rsid w:val="00912111"/>
    <w:rsid w:val="009132CA"/>
    <w:rsid w:val="00913500"/>
    <w:rsid w:val="0091439C"/>
    <w:rsid w:val="00917446"/>
    <w:rsid w:val="00917CDD"/>
    <w:rsid w:val="00920572"/>
    <w:rsid w:val="00920BF2"/>
    <w:rsid w:val="009225E8"/>
    <w:rsid w:val="009240BE"/>
    <w:rsid w:val="009244E6"/>
    <w:rsid w:val="0092508D"/>
    <w:rsid w:val="00931014"/>
    <w:rsid w:val="00931525"/>
    <w:rsid w:val="009327E4"/>
    <w:rsid w:val="00933977"/>
    <w:rsid w:val="00934341"/>
    <w:rsid w:val="009349A9"/>
    <w:rsid w:val="00936C52"/>
    <w:rsid w:val="00936D4E"/>
    <w:rsid w:val="0094125C"/>
    <w:rsid w:val="00942596"/>
    <w:rsid w:val="009429B3"/>
    <w:rsid w:val="009467CB"/>
    <w:rsid w:val="00946CC8"/>
    <w:rsid w:val="009478B7"/>
    <w:rsid w:val="00950669"/>
    <w:rsid w:val="00951E33"/>
    <w:rsid w:val="00952EE4"/>
    <w:rsid w:val="00953B7C"/>
    <w:rsid w:val="0095489B"/>
    <w:rsid w:val="00956A02"/>
    <w:rsid w:val="00956E7A"/>
    <w:rsid w:val="0096035E"/>
    <w:rsid w:val="00960D95"/>
    <w:rsid w:val="00965A48"/>
    <w:rsid w:val="00966FB9"/>
    <w:rsid w:val="009671CD"/>
    <w:rsid w:val="00970DC3"/>
    <w:rsid w:val="00972F49"/>
    <w:rsid w:val="00973325"/>
    <w:rsid w:val="00974E00"/>
    <w:rsid w:val="0097519A"/>
    <w:rsid w:val="009751A9"/>
    <w:rsid w:val="00977DC2"/>
    <w:rsid w:val="00980F9C"/>
    <w:rsid w:val="009812C6"/>
    <w:rsid w:val="00981389"/>
    <w:rsid w:val="00982016"/>
    <w:rsid w:val="009848DD"/>
    <w:rsid w:val="00985B78"/>
    <w:rsid w:val="00986159"/>
    <w:rsid w:val="0098632B"/>
    <w:rsid w:val="00986371"/>
    <w:rsid w:val="00986472"/>
    <w:rsid w:val="00986A45"/>
    <w:rsid w:val="0099002C"/>
    <w:rsid w:val="0099220B"/>
    <w:rsid w:val="009944B6"/>
    <w:rsid w:val="00995E13"/>
    <w:rsid w:val="009964A3"/>
    <w:rsid w:val="00997002"/>
    <w:rsid w:val="00997BFB"/>
    <w:rsid w:val="009A18E4"/>
    <w:rsid w:val="009A2658"/>
    <w:rsid w:val="009A3B66"/>
    <w:rsid w:val="009A630C"/>
    <w:rsid w:val="009A6FDA"/>
    <w:rsid w:val="009A7348"/>
    <w:rsid w:val="009B0507"/>
    <w:rsid w:val="009B068E"/>
    <w:rsid w:val="009B1BEC"/>
    <w:rsid w:val="009B462C"/>
    <w:rsid w:val="009B5A8D"/>
    <w:rsid w:val="009C15F3"/>
    <w:rsid w:val="009C33FE"/>
    <w:rsid w:val="009C3689"/>
    <w:rsid w:val="009C5A1D"/>
    <w:rsid w:val="009C6337"/>
    <w:rsid w:val="009C6A5E"/>
    <w:rsid w:val="009C7143"/>
    <w:rsid w:val="009C7423"/>
    <w:rsid w:val="009D0A4B"/>
    <w:rsid w:val="009D1684"/>
    <w:rsid w:val="009D25D7"/>
    <w:rsid w:val="009D2C75"/>
    <w:rsid w:val="009E07C2"/>
    <w:rsid w:val="009E0E52"/>
    <w:rsid w:val="009E4205"/>
    <w:rsid w:val="009E4CAF"/>
    <w:rsid w:val="009E58A6"/>
    <w:rsid w:val="009F0F23"/>
    <w:rsid w:val="009F16DA"/>
    <w:rsid w:val="009F519E"/>
    <w:rsid w:val="009F72F9"/>
    <w:rsid w:val="00A00205"/>
    <w:rsid w:val="00A00AF0"/>
    <w:rsid w:val="00A04722"/>
    <w:rsid w:val="00A05B77"/>
    <w:rsid w:val="00A101D7"/>
    <w:rsid w:val="00A127A6"/>
    <w:rsid w:val="00A14B5A"/>
    <w:rsid w:val="00A20543"/>
    <w:rsid w:val="00A21CE1"/>
    <w:rsid w:val="00A24C2D"/>
    <w:rsid w:val="00A2500A"/>
    <w:rsid w:val="00A25F1F"/>
    <w:rsid w:val="00A277A1"/>
    <w:rsid w:val="00A32E21"/>
    <w:rsid w:val="00A33454"/>
    <w:rsid w:val="00A34339"/>
    <w:rsid w:val="00A348EB"/>
    <w:rsid w:val="00A355B2"/>
    <w:rsid w:val="00A3567F"/>
    <w:rsid w:val="00A368B8"/>
    <w:rsid w:val="00A3724D"/>
    <w:rsid w:val="00A37698"/>
    <w:rsid w:val="00A4025A"/>
    <w:rsid w:val="00A403CA"/>
    <w:rsid w:val="00A4042C"/>
    <w:rsid w:val="00A41ED3"/>
    <w:rsid w:val="00A44925"/>
    <w:rsid w:val="00A507CE"/>
    <w:rsid w:val="00A5183A"/>
    <w:rsid w:val="00A525CE"/>
    <w:rsid w:val="00A61499"/>
    <w:rsid w:val="00A61565"/>
    <w:rsid w:val="00A62EEC"/>
    <w:rsid w:val="00A63865"/>
    <w:rsid w:val="00A63D2F"/>
    <w:rsid w:val="00A707C1"/>
    <w:rsid w:val="00A71A43"/>
    <w:rsid w:val="00A71B1E"/>
    <w:rsid w:val="00A72ADC"/>
    <w:rsid w:val="00A72CC7"/>
    <w:rsid w:val="00A732D0"/>
    <w:rsid w:val="00A7387B"/>
    <w:rsid w:val="00A7582B"/>
    <w:rsid w:val="00A75AF9"/>
    <w:rsid w:val="00A772D1"/>
    <w:rsid w:val="00A776A0"/>
    <w:rsid w:val="00A81357"/>
    <w:rsid w:val="00A81837"/>
    <w:rsid w:val="00A81D82"/>
    <w:rsid w:val="00A81EDA"/>
    <w:rsid w:val="00A8464E"/>
    <w:rsid w:val="00A84E95"/>
    <w:rsid w:val="00A855F0"/>
    <w:rsid w:val="00A87896"/>
    <w:rsid w:val="00A900C2"/>
    <w:rsid w:val="00A90BFB"/>
    <w:rsid w:val="00A90C94"/>
    <w:rsid w:val="00A9118F"/>
    <w:rsid w:val="00A938B9"/>
    <w:rsid w:val="00A93B80"/>
    <w:rsid w:val="00A93E33"/>
    <w:rsid w:val="00A9425A"/>
    <w:rsid w:val="00A954AA"/>
    <w:rsid w:val="00A960FF"/>
    <w:rsid w:val="00A96FF1"/>
    <w:rsid w:val="00A97029"/>
    <w:rsid w:val="00AA1BA4"/>
    <w:rsid w:val="00AA268E"/>
    <w:rsid w:val="00AA28A7"/>
    <w:rsid w:val="00AA7F18"/>
    <w:rsid w:val="00AB0CCF"/>
    <w:rsid w:val="00AB0DA9"/>
    <w:rsid w:val="00AB131B"/>
    <w:rsid w:val="00AB39DB"/>
    <w:rsid w:val="00AB6970"/>
    <w:rsid w:val="00AB6B96"/>
    <w:rsid w:val="00AC0626"/>
    <w:rsid w:val="00AC1939"/>
    <w:rsid w:val="00AC198F"/>
    <w:rsid w:val="00AC25B3"/>
    <w:rsid w:val="00AC2E98"/>
    <w:rsid w:val="00AC5C07"/>
    <w:rsid w:val="00AC7C05"/>
    <w:rsid w:val="00AD0405"/>
    <w:rsid w:val="00AD1617"/>
    <w:rsid w:val="00AD167C"/>
    <w:rsid w:val="00AD17C7"/>
    <w:rsid w:val="00AD1BA2"/>
    <w:rsid w:val="00AD32B4"/>
    <w:rsid w:val="00AD38E2"/>
    <w:rsid w:val="00AD4041"/>
    <w:rsid w:val="00AD5C42"/>
    <w:rsid w:val="00AD7CD0"/>
    <w:rsid w:val="00AE171A"/>
    <w:rsid w:val="00AE1B65"/>
    <w:rsid w:val="00AE302B"/>
    <w:rsid w:val="00AE4748"/>
    <w:rsid w:val="00AE75C5"/>
    <w:rsid w:val="00AE7696"/>
    <w:rsid w:val="00AF079A"/>
    <w:rsid w:val="00AF3E94"/>
    <w:rsid w:val="00AF432F"/>
    <w:rsid w:val="00AF5CBF"/>
    <w:rsid w:val="00AF7005"/>
    <w:rsid w:val="00B00A0F"/>
    <w:rsid w:val="00B00CC5"/>
    <w:rsid w:val="00B03F93"/>
    <w:rsid w:val="00B04281"/>
    <w:rsid w:val="00B048F2"/>
    <w:rsid w:val="00B07FC8"/>
    <w:rsid w:val="00B10912"/>
    <w:rsid w:val="00B10A14"/>
    <w:rsid w:val="00B10DBA"/>
    <w:rsid w:val="00B12AC7"/>
    <w:rsid w:val="00B137F7"/>
    <w:rsid w:val="00B13B1B"/>
    <w:rsid w:val="00B16BE5"/>
    <w:rsid w:val="00B16CF9"/>
    <w:rsid w:val="00B2533F"/>
    <w:rsid w:val="00B259DF"/>
    <w:rsid w:val="00B26338"/>
    <w:rsid w:val="00B33E7E"/>
    <w:rsid w:val="00B34676"/>
    <w:rsid w:val="00B358C8"/>
    <w:rsid w:val="00B3621D"/>
    <w:rsid w:val="00B37C33"/>
    <w:rsid w:val="00B40C39"/>
    <w:rsid w:val="00B41B6A"/>
    <w:rsid w:val="00B421FE"/>
    <w:rsid w:val="00B42922"/>
    <w:rsid w:val="00B433A6"/>
    <w:rsid w:val="00B44B1F"/>
    <w:rsid w:val="00B45F07"/>
    <w:rsid w:val="00B46599"/>
    <w:rsid w:val="00B4745E"/>
    <w:rsid w:val="00B50516"/>
    <w:rsid w:val="00B50BED"/>
    <w:rsid w:val="00B52B19"/>
    <w:rsid w:val="00B52C16"/>
    <w:rsid w:val="00B53317"/>
    <w:rsid w:val="00B62C8C"/>
    <w:rsid w:val="00B6300F"/>
    <w:rsid w:val="00B64141"/>
    <w:rsid w:val="00B64A68"/>
    <w:rsid w:val="00B64E72"/>
    <w:rsid w:val="00B66717"/>
    <w:rsid w:val="00B676B2"/>
    <w:rsid w:val="00B67FF4"/>
    <w:rsid w:val="00B70522"/>
    <w:rsid w:val="00B71C32"/>
    <w:rsid w:val="00B73A39"/>
    <w:rsid w:val="00B749F5"/>
    <w:rsid w:val="00B74C3F"/>
    <w:rsid w:val="00B77913"/>
    <w:rsid w:val="00B77DB3"/>
    <w:rsid w:val="00B77E53"/>
    <w:rsid w:val="00B801EF"/>
    <w:rsid w:val="00B80905"/>
    <w:rsid w:val="00B824FB"/>
    <w:rsid w:val="00B82646"/>
    <w:rsid w:val="00B82693"/>
    <w:rsid w:val="00B82C95"/>
    <w:rsid w:val="00B8484F"/>
    <w:rsid w:val="00B84E26"/>
    <w:rsid w:val="00B86EFB"/>
    <w:rsid w:val="00B917AE"/>
    <w:rsid w:val="00B91F7A"/>
    <w:rsid w:val="00B92255"/>
    <w:rsid w:val="00B94C4D"/>
    <w:rsid w:val="00B96A4E"/>
    <w:rsid w:val="00B97359"/>
    <w:rsid w:val="00B97A8F"/>
    <w:rsid w:val="00BA49B7"/>
    <w:rsid w:val="00BA4E58"/>
    <w:rsid w:val="00BA6AF3"/>
    <w:rsid w:val="00BA7074"/>
    <w:rsid w:val="00BA7868"/>
    <w:rsid w:val="00BB054F"/>
    <w:rsid w:val="00BB16E6"/>
    <w:rsid w:val="00BB432D"/>
    <w:rsid w:val="00BB5EBA"/>
    <w:rsid w:val="00BB6E6E"/>
    <w:rsid w:val="00BB70F0"/>
    <w:rsid w:val="00BB7829"/>
    <w:rsid w:val="00BC672C"/>
    <w:rsid w:val="00BC7FE9"/>
    <w:rsid w:val="00BD1457"/>
    <w:rsid w:val="00BD399F"/>
    <w:rsid w:val="00BD77B3"/>
    <w:rsid w:val="00BE098C"/>
    <w:rsid w:val="00BE14E3"/>
    <w:rsid w:val="00BE17A8"/>
    <w:rsid w:val="00BE2AD9"/>
    <w:rsid w:val="00BE308A"/>
    <w:rsid w:val="00BE385B"/>
    <w:rsid w:val="00BE3FEF"/>
    <w:rsid w:val="00BE4EC2"/>
    <w:rsid w:val="00BE5ED5"/>
    <w:rsid w:val="00BF02B7"/>
    <w:rsid w:val="00BF27FE"/>
    <w:rsid w:val="00BF3372"/>
    <w:rsid w:val="00BF5CA4"/>
    <w:rsid w:val="00C01F9D"/>
    <w:rsid w:val="00C0254A"/>
    <w:rsid w:val="00C03BA9"/>
    <w:rsid w:val="00C03BEB"/>
    <w:rsid w:val="00C043B3"/>
    <w:rsid w:val="00C048C3"/>
    <w:rsid w:val="00C079AB"/>
    <w:rsid w:val="00C103FB"/>
    <w:rsid w:val="00C10B16"/>
    <w:rsid w:val="00C10E61"/>
    <w:rsid w:val="00C11BC5"/>
    <w:rsid w:val="00C12912"/>
    <w:rsid w:val="00C132AB"/>
    <w:rsid w:val="00C13478"/>
    <w:rsid w:val="00C13793"/>
    <w:rsid w:val="00C14787"/>
    <w:rsid w:val="00C14BEF"/>
    <w:rsid w:val="00C158A5"/>
    <w:rsid w:val="00C1596D"/>
    <w:rsid w:val="00C15B8D"/>
    <w:rsid w:val="00C17010"/>
    <w:rsid w:val="00C20562"/>
    <w:rsid w:val="00C210D6"/>
    <w:rsid w:val="00C210F9"/>
    <w:rsid w:val="00C215C3"/>
    <w:rsid w:val="00C23A96"/>
    <w:rsid w:val="00C249C6"/>
    <w:rsid w:val="00C254F4"/>
    <w:rsid w:val="00C26079"/>
    <w:rsid w:val="00C26ED5"/>
    <w:rsid w:val="00C309E3"/>
    <w:rsid w:val="00C32CC1"/>
    <w:rsid w:val="00C34508"/>
    <w:rsid w:val="00C36478"/>
    <w:rsid w:val="00C36690"/>
    <w:rsid w:val="00C3739F"/>
    <w:rsid w:val="00C4002C"/>
    <w:rsid w:val="00C426EC"/>
    <w:rsid w:val="00C42948"/>
    <w:rsid w:val="00C44388"/>
    <w:rsid w:val="00C507CA"/>
    <w:rsid w:val="00C52F2F"/>
    <w:rsid w:val="00C532FF"/>
    <w:rsid w:val="00C53572"/>
    <w:rsid w:val="00C5573E"/>
    <w:rsid w:val="00C564AC"/>
    <w:rsid w:val="00C56B8E"/>
    <w:rsid w:val="00C56D0A"/>
    <w:rsid w:val="00C576EC"/>
    <w:rsid w:val="00C606D2"/>
    <w:rsid w:val="00C619DF"/>
    <w:rsid w:val="00C6483C"/>
    <w:rsid w:val="00C64AE9"/>
    <w:rsid w:val="00C6547D"/>
    <w:rsid w:val="00C70CFF"/>
    <w:rsid w:val="00C7115A"/>
    <w:rsid w:val="00C71558"/>
    <w:rsid w:val="00C718FE"/>
    <w:rsid w:val="00C7435F"/>
    <w:rsid w:val="00C76110"/>
    <w:rsid w:val="00C81782"/>
    <w:rsid w:val="00C8205B"/>
    <w:rsid w:val="00C84575"/>
    <w:rsid w:val="00C8485A"/>
    <w:rsid w:val="00C86CEC"/>
    <w:rsid w:val="00C8773D"/>
    <w:rsid w:val="00C8783C"/>
    <w:rsid w:val="00C87ABB"/>
    <w:rsid w:val="00C90062"/>
    <w:rsid w:val="00C917C8"/>
    <w:rsid w:val="00C91831"/>
    <w:rsid w:val="00C93486"/>
    <w:rsid w:val="00C93670"/>
    <w:rsid w:val="00C941CB"/>
    <w:rsid w:val="00C942EB"/>
    <w:rsid w:val="00C953DF"/>
    <w:rsid w:val="00C9657E"/>
    <w:rsid w:val="00CA3D63"/>
    <w:rsid w:val="00CA529C"/>
    <w:rsid w:val="00CB05FF"/>
    <w:rsid w:val="00CB3381"/>
    <w:rsid w:val="00CB5F55"/>
    <w:rsid w:val="00CB64D0"/>
    <w:rsid w:val="00CC0769"/>
    <w:rsid w:val="00CC1276"/>
    <w:rsid w:val="00CC32A8"/>
    <w:rsid w:val="00CC43AF"/>
    <w:rsid w:val="00CC5ADC"/>
    <w:rsid w:val="00CC76C4"/>
    <w:rsid w:val="00CD022D"/>
    <w:rsid w:val="00CD489A"/>
    <w:rsid w:val="00CD5401"/>
    <w:rsid w:val="00CD5C21"/>
    <w:rsid w:val="00CD64C6"/>
    <w:rsid w:val="00CE25B6"/>
    <w:rsid w:val="00CE2709"/>
    <w:rsid w:val="00CE2D64"/>
    <w:rsid w:val="00CE3FBC"/>
    <w:rsid w:val="00CE45E8"/>
    <w:rsid w:val="00CE4A99"/>
    <w:rsid w:val="00CE6198"/>
    <w:rsid w:val="00CE61A2"/>
    <w:rsid w:val="00CF025B"/>
    <w:rsid w:val="00CF3919"/>
    <w:rsid w:val="00CF3FCE"/>
    <w:rsid w:val="00CF54A6"/>
    <w:rsid w:val="00CF6230"/>
    <w:rsid w:val="00D017FC"/>
    <w:rsid w:val="00D01A04"/>
    <w:rsid w:val="00D0226A"/>
    <w:rsid w:val="00D027DA"/>
    <w:rsid w:val="00D027F2"/>
    <w:rsid w:val="00D13147"/>
    <w:rsid w:val="00D13D23"/>
    <w:rsid w:val="00D17AF9"/>
    <w:rsid w:val="00D22827"/>
    <w:rsid w:val="00D22BEE"/>
    <w:rsid w:val="00D241DE"/>
    <w:rsid w:val="00D242F2"/>
    <w:rsid w:val="00D25542"/>
    <w:rsid w:val="00D26444"/>
    <w:rsid w:val="00D2760A"/>
    <w:rsid w:val="00D27DC0"/>
    <w:rsid w:val="00D3306C"/>
    <w:rsid w:val="00D3498F"/>
    <w:rsid w:val="00D34E90"/>
    <w:rsid w:val="00D34F0E"/>
    <w:rsid w:val="00D43708"/>
    <w:rsid w:val="00D459E0"/>
    <w:rsid w:val="00D463FF"/>
    <w:rsid w:val="00D46BB3"/>
    <w:rsid w:val="00D52351"/>
    <w:rsid w:val="00D5528D"/>
    <w:rsid w:val="00D5554E"/>
    <w:rsid w:val="00D556C8"/>
    <w:rsid w:val="00D5715A"/>
    <w:rsid w:val="00D626D3"/>
    <w:rsid w:val="00D65039"/>
    <w:rsid w:val="00D70472"/>
    <w:rsid w:val="00D71687"/>
    <w:rsid w:val="00D72668"/>
    <w:rsid w:val="00D73428"/>
    <w:rsid w:val="00D74813"/>
    <w:rsid w:val="00D75E05"/>
    <w:rsid w:val="00D767B5"/>
    <w:rsid w:val="00D77AD6"/>
    <w:rsid w:val="00D823A6"/>
    <w:rsid w:val="00D82A5A"/>
    <w:rsid w:val="00D838D1"/>
    <w:rsid w:val="00D84A7B"/>
    <w:rsid w:val="00D87125"/>
    <w:rsid w:val="00D91251"/>
    <w:rsid w:val="00D92C55"/>
    <w:rsid w:val="00D934C3"/>
    <w:rsid w:val="00D948D2"/>
    <w:rsid w:val="00D95344"/>
    <w:rsid w:val="00D96063"/>
    <w:rsid w:val="00D973C6"/>
    <w:rsid w:val="00D97DFC"/>
    <w:rsid w:val="00DA0F47"/>
    <w:rsid w:val="00DA11A7"/>
    <w:rsid w:val="00DA2D32"/>
    <w:rsid w:val="00DA2DB5"/>
    <w:rsid w:val="00DA30BC"/>
    <w:rsid w:val="00DA3114"/>
    <w:rsid w:val="00DA5BCC"/>
    <w:rsid w:val="00DA6069"/>
    <w:rsid w:val="00DA69C2"/>
    <w:rsid w:val="00DA6D70"/>
    <w:rsid w:val="00DA6EBF"/>
    <w:rsid w:val="00DA7B86"/>
    <w:rsid w:val="00DA7BA9"/>
    <w:rsid w:val="00DB22DA"/>
    <w:rsid w:val="00DB41FF"/>
    <w:rsid w:val="00DB481E"/>
    <w:rsid w:val="00DB4836"/>
    <w:rsid w:val="00DB4A58"/>
    <w:rsid w:val="00DB6050"/>
    <w:rsid w:val="00DB64EA"/>
    <w:rsid w:val="00DB7B56"/>
    <w:rsid w:val="00DC1530"/>
    <w:rsid w:val="00DC1E84"/>
    <w:rsid w:val="00DC1F11"/>
    <w:rsid w:val="00DC25E8"/>
    <w:rsid w:val="00DC2C34"/>
    <w:rsid w:val="00DC5033"/>
    <w:rsid w:val="00DC5410"/>
    <w:rsid w:val="00DC5D6D"/>
    <w:rsid w:val="00DC746D"/>
    <w:rsid w:val="00DD05C5"/>
    <w:rsid w:val="00DE036D"/>
    <w:rsid w:val="00DE0E37"/>
    <w:rsid w:val="00DE149D"/>
    <w:rsid w:val="00DE2669"/>
    <w:rsid w:val="00DE2C87"/>
    <w:rsid w:val="00DE2F24"/>
    <w:rsid w:val="00DE35B0"/>
    <w:rsid w:val="00DE459A"/>
    <w:rsid w:val="00DE4E93"/>
    <w:rsid w:val="00DE507A"/>
    <w:rsid w:val="00DE686B"/>
    <w:rsid w:val="00DE7AE9"/>
    <w:rsid w:val="00DF01D6"/>
    <w:rsid w:val="00DF07B6"/>
    <w:rsid w:val="00DF27DA"/>
    <w:rsid w:val="00DF4DBE"/>
    <w:rsid w:val="00DF6590"/>
    <w:rsid w:val="00DF65C0"/>
    <w:rsid w:val="00DF7153"/>
    <w:rsid w:val="00E00C73"/>
    <w:rsid w:val="00E00FA9"/>
    <w:rsid w:val="00E033C8"/>
    <w:rsid w:val="00E03F0B"/>
    <w:rsid w:val="00E04054"/>
    <w:rsid w:val="00E040CE"/>
    <w:rsid w:val="00E06F62"/>
    <w:rsid w:val="00E07B1F"/>
    <w:rsid w:val="00E11126"/>
    <w:rsid w:val="00E11614"/>
    <w:rsid w:val="00E159A9"/>
    <w:rsid w:val="00E17164"/>
    <w:rsid w:val="00E175ED"/>
    <w:rsid w:val="00E17D38"/>
    <w:rsid w:val="00E21F88"/>
    <w:rsid w:val="00E2243C"/>
    <w:rsid w:val="00E230D4"/>
    <w:rsid w:val="00E230E4"/>
    <w:rsid w:val="00E23DBF"/>
    <w:rsid w:val="00E23E9F"/>
    <w:rsid w:val="00E24D45"/>
    <w:rsid w:val="00E25193"/>
    <w:rsid w:val="00E264C4"/>
    <w:rsid w:val="00E30026"/>
    <w:rsid w:val="00E3092B"/>
    <w:rsid w:val="00E30E04"/>
    <w:rsid w:val="00E33774"/>
    <w:rsid w:val="00E344C4"/>
    <w:rsid w:val="00E40819"/>
    <w:rsid w:val="00E40820"/>
    <w:rsid w:val="00E42108"/>
    <w:rsid w:val="00E44663"/>
    <w:rsid w:val="00E44EB3"/>
    <w:rsid w:val="00E4500B"/>
    <w:rsid w:val="00E4581B"/>
    <w:rsid w:val="00E4658F"/>
    <w:rsid w:val="00E50A84"/>
    <w:rsid w:val="00E54476"/>
    <w:rsid w:val="00E54A67"/>
    <w:rsid w:val="00E56866"/>
    <w:rsid w:val="00E56C10"/>
    <w:rsid w:val="00E56F80"/>
    <w:rsid w:val="00E57D3B"/>
    <w:rsid w:val="00E61C0D"/>
    <w:rsid w:val="00E630FF"/>
    <w:rsid w:val="00E6331A"/>
    <w:rsid w:val="00E63EB4"/>
    <w:rsid w:val="00E64FE5"/>
    <w:rsid w:val="00E657B4"/>
    <w:rsid w:val="00E65EA2"/>
    <w:rsid w:val="00E66160"/>
    <w:rsid w:val="00E66DEF"/>
    <w:rsid w:val="00E67EA0"/>
    <w:rsid w:val="00E704E5"/>
    <w:rsid w:val="00E71329"/>
    <w:rsid w:val="00E71738"/>
    <w:rsid w:val="00E71905"/>
    <w:rsid w:val="00E72B17"/>
    <w:rsid w:val="00E72E4A"/>
    <w:rsid w:val="00E73B2B"/>
    <w:rsid w:val="00E744E9"/>
    <w:rsid w:val="00E80197"/>
    <w:rsid w:val="00E80E35"/>
    <w:rsid w:val="00E8363B"/>
    <w:rsid w:val="00E84966"/>
    <w:rsid w:val="00E9054F"/>
    <w:rsid w:val="00E9066D"/>
    <w:rsid w:val="00E911FD"/>
    <w:rsid w:val="00E92383"/>
    <w:rsid w:val="00E93193"/>
    <w:rsid w:val="00E934EC"/>
    <w:rsid w:val="00E943F7"/>
    <w:rsid w:val="00E947B9"/>
    <w:rsid w:val="00E961D9"/>
    <w:rsid w:val="00EA13CA"/>
    <w:rsid w:val="00EA19AD"/>
    <w:rsid w:val="00EA1B3A"/>
    <w:rsid w:val="00EA1F61"/>
    <w:rsid w:val="00EA2109"/>
    <w:rsid w:val="00EA2455"/>
    <w:rsid w:val="00EB05D2"/>
    <w:rsid w:val="00EB19AA"/>
    <w:rsid w:val="00EB3188"/>
    <w:rsid w:val="00EB54F6"/>
    <w:rsid w:val="00EB5AD5"/>
    <w:rsid w:val="00EB7748"/>
    <w:rsid w:val="00EC10D1"/>
    <w:rsid w:val="00EC441C"/>
    <w:rsid w:val="00EC782E"/>
    <w:rsid w:val="00ED10F6"/>
    <w:rsid w:val="00ED19D1"/>
    <w:rsid w:val="00ED3FFC"/>
    <w:rsid w:val="00ED4456"/>
    <w:rsid w:val="00ED45C7"/>
    <w:rsid w:val="00ED4D4E"/>
    <w:rsid w:val="00ED7C40"/>
    <w:rsid w:val="00EE0C77"/>
    <w:rsid w:val="00EE0EE3"/>
    <w:rsid w:val="00EE3BBD"/>
    <w:rsid w:val="00EE4E54"/>
    <w:rsid w:val="00EE710D"/>
    <w:rsid w:val="00EF0016"/>
    <w:rsid w:val="00EF4334"/>
    <w:rsid w:val="00EF5240"/>
    <w:rsid w:val="00EF63A0"/>
    <w:rsid w:val="00EF6A91"/>
    <w:rsid w:val="00EF7BC9"/>
    <w:rsid w:val="00F00102"/>
    <w:rsid w:val="00F02AFB"/>
    <w:rsid w:val="00F02C24"/>
    <w:rsid w:val="00F03AA6"/>
    <w:rsid w:val="00F043FB"/>
    <w:rsid w:val="00F04635"/>
    <w:rsid w:val="00F058F3"/>
    <w:rsid w:val="00F068CB"/>
    <w:rsid w:val="00F101B8"/>
    <w:rsid w:val="00F11009"/>
    <w:rsid w:val="00F11E69"/>
    <w:rsid w:val="00F12458"/>
    <w:rsid w:val="00F13B7A"/>
    <w:rsid w:val="00F13F5D"/>
    <w:rsid w:val="00F15409"/>
    <w:rsid w:val="00F15CD9"/>
    <w:rsid w:val="00F23CCC"/>
    <w:rsid w:val="00F25197"/>
    <w:rsid w:val="00F261FC"/>
    <w:rsid w:val="00F26A33"/>
    <w:rsid w:val="00F321BD"/>
    <w:rsid w:val="00F33F08"/>
    <w:rsid w:val="00F35A60"/>
    <w:rsid w:val="00F370B1"/>
    <w:rsid w:val="00F40257"/>
    <w:rsid w:val="00F42C88"/>
    <w:rsid w:val="00F430A1"/>
    <w:rsid w:val="00F436BB"/>
    <w:rsid w:val="00F45C09"/>
    <w:rsid w:val="00F45CA6"/>
    <w:rsid w:val="00F46606"/>
    <w:rsid w:val="00F46FE1"/>
    <w:rsid w:val="00F47145"/>
    <w:rsid w:val="00F47FBB"/>
    <w:rsid w:val="00F500AE"/>
    <w:rsid w:val="00F50761"/>
    <w:rsid w:val="00F537EC"/>
    <w:rsid w:val="00F545BF"/>
    <w:rsid w:val="00F609E4"/>
    <w:rsid w:val="00F60DCC"/>
    <w:rsid w:val="00F6180D"/>
    <w:rsid w:val="00F6270D"/>
    <w:rsid w:val="00F63C7F"/>
    <w:rsid w:val="00F67FAD"/>
    <w:rsid w:val="00F71B56"/>
    <w:rsid w:val="00F729E9"/>
    <w:rsid w:val="00F73186"/>
    <w:rsid w:val="00F732F9"/>
    <w:rsid w:val="00F73690"/>
    <w:rsid w:val="00F7412E"/>
    <w:rsid w:val="00F76207"/>
    <w:rsid w:val="00F76389"/>
    <w:rsid w:val="00F770FF"/>
    <w:rsid w:val="00F779E8"/>
    <w:rsid w:val="00F77AFB"/>
    <w:rsid w:val="00F82686"/>
    <w:rsid w:val="00F832C8"/>
    <w:rsid w:val="00F8500A"/>
    <w:rsid w:val="00F873B3"/>
    <w:rsid w:val="00F96FFA"/>
    <w:rsid w:val="00F97F2F"/>
    <w:rsid w:val="00FA070C"/>
    <w:rsid w:val="00FA0989"/>
    <w:rsid w:val="00FA32A8"/>
    <w:rsid w:val="00FA33FE"/>
    <w:rsid w:val="00FA41FE"/>
    <w:rsid w:val="00FA42B9"/>
    <w:rsid w:val="00FA47E4"/>
    <w:rsid w:val="00FA6468"/>
    <w:rsid w:val="00FA6AFA"/>
    <w:rsid w:val="00FA755A"/>
    <w:rsid w:val="00FB0CE0"/>
    <w:rsid w:val="00FB2182"/>
    <w:rsid w:val="00FB2B0F"/>
    <w:rsid w:val="00FB2CF2"/>
    <w:rsid w:val="00FB4F6B"/>
    <w:rsid w:val="00FB5FE1"/>
    <w:rsid w:val="00FB5FF5"/>
    <w:rsid w:val="00FC0E8D"/>
    <w:rsid w:val="00FC148D"/>
    <w:rsid w:val="00FC46EF"/>
    <w:rsid w:val="00FC4DAB"/>
    <w:rsid w:val="00FD0CAE"/>
    <w:rsid w:val="00FD2819"/>
    <w:rsid w:val="00FD31B3"/>
    <w:rsid w:val="00FD3A99"/>
    <w:rsid w:val="00FD4204"/>
    <w:rsid w:val="00FD65D6"/>
    <w:rsid w:val="00FD6749"/>
    <w:rsid w:val="00FE1BBF"/>
    <w:rsid w:val="00FE287B"/>
    <w:rsid w:val="00FE431C"/>
    <w:rsid w:val="00FE66BE"/>
    <w:rsid w:val="00FE6D20"/>
    <w:rsid w:val="00FE7A91"/>
    <w:rsid w:val="00FF2E55"/>
    <w:rsid w:val="00FF3CCB"/>
    <w:rsid w:val="00FF46B0"/>
    <w:rsid w:val="00FF4CF4"/>
    <w:rsid w:val="00FF57B5"/>
    <w:rsid w:val="00FF7B2F"/>
    <w:rsid w:val="0B172115"/>
    <w:rsid w:val="0CBDC09C"/>
    <w:rsid w:val="0D5208A4"/>
    <w:rsid w:val="1AB1962D"/>
    <w:rsid w:val="1E72EA3E"/>
    <w:rsid w:val="1F27D447"/>
    <w:rsid w:val="216AD1BD"/>
    <w:rsid w:val="24FE6BFE"/>
    <w:rsid w:val="253D9C17"/>
    <w:rsid w:val="2E0830E4"/>
    <w:rsid w:val="31ADB855"/>
    <w:rsid w:val="32A60A40"/>
    <w:rsid w:val="35B86B2C"/>
    <w:rsid w:val="3817BEE5"/>
    <w:rsid w:val="383ED2BE"/>
    <w:rsid w:val="3894C0E8"/>
    <w:rsid w:val="3BC8B576"/>
    <w:rsid w:val="3DF59858"/>
    <w:rsid w:val="3E6A696B"/>
    <w:rsid w:val="4995521A"/>
    <w:rsid w:val="4D1D1AD0"/>
    <w:rsid w:val="648DAEC2"/>
    <w:rsid w:val="64D8915C"/>
    <w:rsid w:val="72054767"/>
    <w:rsid w:val="7F6A94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0A1D96B-CDBC-484A-8AC3-84EFBA2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332B95"/>
    <w:pPr>
      <w:numPr>
        <w:numId w:val="1"/>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NormalWeb">
    <w:name w:val="Normal (Web)"/>
    <w:basedOn w:val="Normal"/>
    <w:uiPriority w:val="99"/>
    <w:semiHidden/>
    <w:unhideWhenUsed/>
    <w:rsid w:val="007427D9"/>
    <w:rPr>
      <w:rFonts w:ascii="Times New Roman" w:hAnsi="Times New Roman" w:cs="Times New Roman"/>
      <w:szCs w:val="24"/>
    </w:rPr>
  </w:style>
  <w:style w:type="paragraph" w:customStyle="1" w:styleId="Default">
    <w:name w:val="Default"/>
    <w:rsid w:val="00F11009"/>
    <w:pPr>
      <w:autoSpaceDE w:val="0"/>
      <w:autoSpaceDN w:val="0"/>
      <w:adjustRightInd w:val="0"/>
    </w:pPr>
    <w:rPr>
      <w:rFonts w:ascii="Times New Roman" w:eastAsia="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semiHidden/>
    <w:rsid w:val="00DC25E8"/>
    <w:rPr>
      <w:rFonts w:ascii="Arial" w:hAnsi="Arial"/>
      <w:sz w:val="24"/>
      <w:szCs w:val="22"/>
      <w:lang w:eastAsia="en-US" w:bidi="he-IL"/>
    </w:rPr>
  </w:style>
  <w:style w:type="paragraph" w:customStyle="1" w:styleId="Numberedparagraph">
    <w:name w:val="Numbered paragraph"/>
    <w:basedOn w:val="ListParagraph"/>
    <w:link w:val="NumberedparagraphChar"/>
    <w:qFormat/>
    <w:rsid w:val="006123AA"/>
    <w:pPr>
      <w:numPr>
        <w:numId w:val="4"/>
      </w:numPr>
      <w:ind w:left="851" w:hanging="851"/>
      <w:contextualSpacing w:val="0"/>
    </w:pPr>
  </w:style>
  <w:style w:type="character" w:customStyle="1" w:styleId="NumberedparagraphChar">
    <w:name w:val="Numbered paragraph Char"/>
    <w:basedOn w:val="ListParagraphChar"/>
    <w:link w:val="Numberedparagraph"/>
    <w:rsid w:val="006123AA"/>
    <w:rPr>
      <w:rFonts w:ascii="Arial" w:hAnsi="Arial"/>
      <w:sz w:val="24"/>
      <w:szCs w:val="22"/>
      <w:lang w:eastAsia="en-US" w:bidi="he-IL"/>
    </w:rPr>
  </w:style>
  <w:style w:type="character" w:styleId="Strong">
    <w:name w:val="Strong"/>
    <w:basedOn w:val="DefaultParagraphFont"/>
    <w:uiPriority w:val="22"/>
    <w:qFormat/>
    <w:rsid w:val="00CD5C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1009">
      <w:bodyDiv w:val="1"/>
      <w:marLeft w:val="0"/>
      <w:marRight w:val="0"/>
      <w:marTop w:val="0"/>
      <w:marBottom w:val="0"/>
      <w:divBdr>
        <w:top w:val="none" w:sz="0" w:space="0" w:color="auto"/>
        <w:left w:val="none" w:sz="0" w:space="0" w:color="auto"/>
        <w:bottom w:val="none" w:sz="0" w:space="0" w:color="auto"/>
        <w:right w:val="none" w:sz="0" w:space="0" w:color="auto"/>
      </w:divBdr>
    </w:div>
    <w:div w:id="55205482">
      <w:bodyDiv w:val="1"/>
      <w:marLeft w:val="0"/>
      <w:marRight w:val="0"/>
      <w:marTop w:val="0"/>
      <w:marBottom w:val="0"/>
      <w:divBdr>
        <w:top w:val="none" w:sz="0" w:space="0" w:color="auto"/>
        <w:left w:val="none" w:sz="0" w:space="0" w:color="auto"/>
        <w:bottom w:val="none" w:sz="0" w:space="0" w:color="auto"/>
        <w:right w:val="none" w:sz="0" w:space="0" w:color="auto"/>
      </w:divBdr>
    </w:div>
    <w:div w:id="71974631">
      <w:bodyDiv w:val="1"/>
      <w:marLeft w:val="0"/>
      <w:marRight w:val="0"/>
      <w:marTop w:val="0"/>
      <w:marBottom w:val="0"/>
      <w:divBdr>
        <w:top w:val="none" w:sz="0" w:space="0" w:color="auto"/>
        <w:left w:val="none" w:sz="0" w:space="0" w:color="auto"/>
        <w:bottom w:val="none" w:sz="0" w:space="0" w:color="auto"/>
        <w:right w:val="none" w:sz="0" w:space="0" w:color="auto"/>
      </w:divBdr>
    </w:div>
    <w:div w:id="8573248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8940595">
      <w:bodyDiv w:val="1"/>
      <w:marLeft w:val="0"/>
      <w:marRight w:val="0"/>
      <w:marTop w:val="0"/>
      <w:marBottom w:val="0"/>
      <w:divBdr>
        <w:top w:val="none" w:sz="0" w:space="0" w:color="auto"/>
        <w:left w:val="none" w:sz="0" w:space="0" w:color="auto"/>
        <w:bottom w:val="none" w:sz="0" w:space="0" w:color="auto"/>
        <w:right w:val="none" w:sz="0" w:space="0" w:color="auto"/>
      </w:divBdr>
    </w:div>
    <w:div w:id="157309995">
      <w:bodyDiv w:val="1"/>
      <w:marLeft w:val="0"/>
      <w:marRight w:val="0"/>
      <w:marTop w:val="0"/>
      <w:marBottom w:val="0"/>
      <w:divBdr>
        <w:top w:val="none" w:sz="0" w:space="0" w:color="auto"/>
        <w:left w:val="none" w:sz="0" w:space="0" w:color="auto"/>
        <w:bottom w:val="none" w:sz="0" w:space="0" w:color="auto"/>
        <w:right w:val="none" w:sz="0" w:space="0" w:color="auto"/>
      </w:divBdr>
    </w:div>
    <w:div w:id="18213707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071915">
      <w:bodyDiv w:val="1"/>
      <w:marLeft w:val="0"/>
      <w:marRight w:val="0"/>
      <w:marTop w:val="0"/>
      <w:marBottom w:val="0"/>
      <w:divBdr>
        <w:top w:val="none" w:sz="0" w:space="0" w:color="auto"/>
        <w:left w:val="none" w:sz="0" w:space="0" w:color="auto"/>
        <w:bottom w:val="none" w:sz="0" w:space="0" w:color="auto"/>
        <w:right w:val="none" w:sz="0" w:space="0" w:color="auto"/>
      </w:divBdr>
    </w:div>
    <w:div w:id="221910001">
      <w:bodyDiv w:val="1"/>
      <w:marLeft w:val="0"/>
      <w:marRight w:val="0"/>
      <w:marTop w:val="0"/>
      <w:marBottom w:val="0"/>
      <w:divBdr>
        <w:top w:val="none" w:sz="0" w:space="0" w:color="auto"/>
        <w:left w:val="none" w:sz="0" w:space="0" w:color="auto"/>
        <w:bottom w:val="none" w:sz="0" w:space="0" w:color="auto"/>
        <w:right w:val="none" w:sz="0" w:space="0" w:color="auto"/>
      </w:divBdr>
    </w:div>
    <w:div w:id="241567138">
      <w:bodyDiv w:val="1"/>
      <w:marLeft w:val="0"/>
      <w:marRight w:val="0"/>
      <w:marTop w:val="0"/>
      <w:marBottom w:val="0"/>
      <w:divBdr>
        <w:top w:val="none" w:sz="0" w:space="0" w:color="auto"/>
        <w:left w:val="none" w:sz="0" w:space="0" w:color="auto"/>
        <w:bottom w:val="none" w:sz="0" w:space="0" w:color="auto"/>
        <w:right w:val="none" w:sz="0" w:space="0" w:color="auto"/>
      </w:divBdr>
    </w:div>
    <w:div w:id="24268302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919810">
      <w:bodyDiv w:val="1"/>
      <w:marLeft w:val="0"/>
      <w:marRight w:val="0"/>
      <w:marTop w:val="0"/>
      <w:marBottom w:val="0"/>
      <w:divBdr>
        <w:top w:val="none" w:sz="0" w:space="0" w:color="auto"/>
        <w:left w:val="none" w:sz="0" w:space="0" w:color="auto"/>
        <w:bottom w:val="none" w:sz="0" w:space="0" w:color="auto"/>
        <w:right w:val="none" w:sz="0" w:space="0" w:color="auto"/>
      </w:divBdr>
    </w:div>
    <w:div w:id="338193320">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91537557">
      <w:bodyDiv w:val="1"/>
      <w:marLeft w:val="0"/>
      <w:marRight w:val="0"/>
      <w:marTop w:val="0"/>
      <w:marBottom w:val="0"/>
      <w:divBdr>
        <w:top w:val="none" w:sz="0" w:space="0" w:color="auto"/>
        <w:left w:val="none" w:sz="0" w:space="0" w:color="auto"/>
        <w:bottom w:val="none" w:sz="0" w:space="0" w:color="auto"/>
        <w:right w:val="none" w:sz="0" w:space="0" w:color="auto"/>
      </w:divBdr>
    </w:div>
    <w:div w:id="407846577">
      <w:bodyDiv w:val="1"/>
      <w:marLeft w:val="0"/>
      <w:marRight w:val="0"/>
      <w:marTop w:val="0"/>
      <w:marBottom w:val="0"/>
      <w:divBdr>
        <w:top w:val="none" w:sz="0" w:space="0" w:color="auto"/>
        <w:left w:val="none" w:sz="0" w:space="0" w:color="auto"/>
        <w:bottom w:val="none" w:sz="0" w:space="0" w:color="auto"/>
        <w:right w:val="none" w:sz="0" w:space="0" w:color="auto"/>
      </w:divBdr>
    </w:div>
    <w:div w:id="408696098">
      <w:bodyDiv w:val="1"/>
      <w:marLeft w:val="0"/>
      <w:marRight w:val="0"/>
      <w:marTop w:val="0"/>
      <w:marBottom w:val="0"/>
      <w:divBdr>
        <w:top w:val="none" w:sz="0" w:space="0" w:color="auto"/>
        <w:left w:val="none" w:sz="0" w:space="0" w:color="auto"/>
        <w:bottom w:val="none" w:sz="0" w:space="0" w:color="auto"/>
        <w:right w:val="none" w:sz="0" w:space="0" w:color="auto"/>
      </w:divBdr>
    </w:div>
    <w:div w:id="415514260">
      <w:bodyDiv w:val="1"/>
      <w:marLeft w:val="0"/>
      <w:marRight w:val="0"/>
      <w:marTop w:val="0"/>
      <w:marBottom w:val="0"/>
      <w:divBdr>
        <w:top w:val="none" w:sz="0" w:space="0" w:color="auto"/>
        <w:left w:val="none" w:sz="0" w:space="0" w:color="auto"/>
        <w:bottom w:val="none" w:sz="0" w:space="0" w:color="auto"/>
        <w:right w:val="none" w:sz="0" w:space="0" w:color="auto"/>
      </w:divBdr>
      <w:divsChild>
        <w:div w:id="986785972">
          <w:marLeft w:val="0"/>
          <w:marRight w:val="0"/>
          <w:marTop w:val="0"/>
          <w:marBottom w:val="0"/>
          <w:divBdr>
            <w:top w:val="none" w:sz="0" w:space="0" w:color="auto"/>
            <w:left w:val="none" w:sz="0" w:space="0" w:color="auto"/>
            <w:bottom w:val="none" w:sz="0" w:space="0" w:color="auto"/>
            <w:right w:val="none" w:sz="0" w:space="0" w:color="auto"/>
          </w:divBdr>
        </w:div>
      </w:divsChild>
    </w:div>
    <w:div w:id="421268053">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0169662">
      <w:bodyDiv w:val="1"/>
      <w:marLeft w:val="0"/>
      <w:marRight w:val="0"/>
      <w:marTop w:val="0"/>
      <w:marBottom w:val="0"/>
      <w:divBdr>
        <w:top w:val="none" w:sz="0" w:space="0" w:color="auto"/>
        <w:left w:val="none" w:sz="0" w:space="0" w:color="auto"/>
        <w:bottom w:val="none" w:sz="0" w:space="0" w:color="auto"/>
        <w:right w:val="none" w:sz="0" w:space="0" w:color="auto"/>
      </w:divBdr>
    </w:div>
    <w:div w:id="487404559">
      <w:bodyDiv w:val="1"/>
      <w:marLeft w:val="0"/>
      <w:marRight w:val="0"/>
      <w:marTop w:val="0"/>
      <w:marBottom w:val="0"/>
      <w:divBdr>
        <w:top w:val="none" w:sz="0" w:space="0" w:color="auto"/>
        <w:left w:val="none" w:sz="0" w:space="0" w:color="auto"/>
        <w:bottom w:val="none" w:sz="0" w:space="0" w:color="auto"/>
        <w:right w:val="none" w:sz="0" w:space="0" w:color="auto"/>
      </w:divBdr>
    </w:div>
    <w:div w:id="491142885">
      <w:bodyDiv w:val="1"/>
      <w:marLeft w:val="0"/>
      <w:marRight w:val="0"/>
      <w:marTop w:val="0"/>
      <w:marBottom w:val="0"/>
      <w:divBdr>
        <w:top w:val="none" w:sz="0" w:space="0" w:color="auto"/>
        <w:left w:val="none" w:sz="0" w:space="0" w:color="auto"/>
        <w:bottom w:val="none" w:sz="0" w:space="0" w:color="auto"/>
        <w:right w:val="none" w:sz="0" w:space="0" w:color="auto"/>
      </w:divBdr>
    </w:div>
    <w:div w:id="50810688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7375645">
      <w:bodyDiv w:val="1"/>
      <w:marLeft w:val="0"/>
      <w:marRight w:val="0"/>
      <w:marTop w:val="0"/>
      <w:marBottom w:val="0"/>
      <w:divBdr>
        <w:top w:val="none" w:sz="0" w:space="0" w:color="auto"/>
        <w:left w:val="none" w:sz="0" w:space="0" w:color="auto"/>
        <w:bottom w:val="none" w:sz="0" w:space="0" w:color="auto"/>
        <w:right w:val="none" w:sz="0" w:space="0" w:color="auto"/>
      </w:divBdr>
    </w:div>
    <w:div w:id="579023148">
      <w:bodyDiv w:val="1"/>
      <w:marLeft w:val="0"/>
      <w:marRight w:val="0"/>
      <w:marTop w:val="0"/>
      <w:marBottom w:val="0"/>
      <w:divBdr>
        <w:top w:val="none" w:sz="0" w:space="0" w:color="auto"/>
        <w:left w:val="none" w:sz="0" w:space="0" w:color="auto"/>
        <w:bottom w:val="none" w:sz="0" w:space="0" w:color="auto"/>
        <w:right w:val="none" w:sz="0" w:space="0" w:color="auto"/>
      </w:divBdr>
    </w:div>
    <w:div w:id="692340233">
      <w:bodyDiv w:val="1"/>
      <w:marLeft w:val="0"/>
      <w:marRight w:val="0"/>
      <w:marTop w:val="0"/>
      <w:marBottom w:val="0"/>
      <w:divBdr>
        <w:top w:val="none" w:sz="0" w:space="0" w:color="auto"/>
        <w:left w:val="none" w:sz="0" w:space="0" w:color="auto"/>
        <w:bottom w:val="none" w:sz="0" w:space="0" w:color="auto"/>
        <w:right w:val="none" w:sz="0" w:space="0" w:color="auto"/>
      </w:divBdr>
    </w:div>
    <w:div w:id="693464391">
      <w:bodyDiv w:val="1"/>
      <w:marLeft w:val="0"/>
      <w:marRight w:val="0"/>
      <w:marTop w:val="0"/>
      <w:marBottom w:val="0"/>
      <w:divBdr>
        <w:top w:val="none" w:sz="0" w:space="0" w:color="auto"/>
        <w:left w:val="none" w:sz="0" w:space="0" w:color="auto"/>
        <w:bottom w:val="none" w:sz="0" w:space="0" w:color="auto"/>
        <w:right w:val="none" w:sz="0" w:space="0" w:color="auto"/>
      </w:divBdr>
    </w:div>
    <w:div w:id="708603967">
      <w:bodyDiv w:val="1"/>
      <w:marLeft w:val="0"/>
      <w:marRight w:val="0"/>
      <w:marTop w:val="0"/>
      <w:marBottom w:val="0"/>
      <w:divBdr>
        <w:top w:val="none" w:sz="0" w:space="0" w:color="auto"/>
        <w:left w:val="none" w:sz="0" w:space="0" w:color="auto"/>
        <w:bottom w:val="none" w:sz="0" w:space="0" w:color="auto"/>
        <w:right w:val="none" w:sz="0" w:space="0" w:color="auto"/>
      </w:divBdr>
    </w:div>
    <w:div w:id="728774034">
      <w:bodyDiv w:val="1"/>
      <w:marLeft w:val="0"/>
      <w:marRight w:val="0"/>
      <w:marTop w:val="0"/>
      <w:marBottom w:val="0"/>
      <w:divBdr>
        <w:top w:val="none" w:sz="0" w:space="0" w:color="auto"/>
        <w:left w:val="none" w:sz="0" w:space="0" w:color="auto"/>
        <w:bottom w:val="none" w:sz="0" w:space="0" w:color="auto"/>
        <w:right w:val="none" w:sz="0" w:space="0" w:color="auto"/>
      </w:divBdr>
    </w:div>
    <w:div w:id="758984604">
      <w:bodyDiv w:val="1"/>
      <w:marLeft w:val="0"/>
      <w:marRight w:val="0"/>
      <w:marTop w:val="0"/>
      <w:marBottom w:val="0"/>
      <w:divBdr>
        <w:top w:val="none" w:sz="0" w:space="0" w:color="auto"/>
        <w:left w:val="none" w:sz="0" w:space="0" w:color="auto"/>
        <w:bottom w:val="none" w:sz="0" w:space="0" w:color="auto"/>
        <w:right w:val="none" w:sz="0" w:space="0" w:color="auto"/>
      </w:divBdr>
    </w:div>
    <w:div w:id="761029461">
      <w:bodyDiv w:val="1"/>
      <w:marLeft w:val="0"/>
      <w:marRight w:val="0"/>
      <w:marTop w:val="0"/>
      <w:marBottom w:val="0"/>
      <w:divBdr>
        <w:top w:val="none" w:sz="0" w:space="0" w:color="auto"/>
        <w:left w:val="none" w:sz="0" w:space="0" w:color="auto"/>
        <w:bottom w:val="none" w:sz="0" w:space="0" w:color="auto"/>
        <w:right w:val="none" w:sz="0" w:space="0" w:color="auto"/>
      </w:divBdr>
    </w:div>
    <w:div w:id="762412894">
      <w:bodyDiv w:val="1"/>
      <w:marLeft w:val="0"/>
      <w:marRight w:val="0"/>
      <w:marTop w:val="0"/>
      <w:marBottom w:val="0"/>
      <w:divBdr>
        <w:top w:val="none" w:sz="0" w:space="0" w:color="auto"/>
        <w:left w:val="none" w:sz="0" w:space="0" w:color="auto"/>
        <w:bottom w:val="none" w:sz="0" w:space="0" w:color="auto"/>
        <w:right w:val="none" w:sz="0" w:space="0" w:color="auto"/>
      </w:divBdr>
    </w:div>
    <w:div w:id="775100656">
      <w:bodyDiv w:val="1"/>
      <w:marLeft w:val="0"/>
      <w:marRight w:val="0"/>
      <w:marTop w:val="0"/>
      <w:marBottom w:val="0"/>
      <w:divBdr>
        <w:top w:val="none" w:sz="0" w:space="0" w:color="auto"/>
        <w:left w:val="none" w:sz="0" w:space="0" w:color="auto"/>
        <w:bottom w:val="none" w:sz="0" w:space="0" w:color="auto"/>
        <w:right w:val="none" w:sz="0" w:space="0" w:color="auto"/>
      </w:divBdr>
    </w:div>
    <w:div w:id="802043602">
      <w:bodyDiv w:val="1"/>
      <w:marLeft w:val="0"/>
      <w:marRight w:val="0"/>
      <w:marTop w:val="0"/>
      <w:marBottom w:val="0"/>
      <w:divBdr>
        <w:top w:val="none" w:sz="0" w:space="0" w:color="auto"/>
        <w:left w:val="none" w:sz="0" w:space="0" w:color="auto"/>
        <w:bottom w:val="none" w:sz="0" w:space="0" w:color="auto"/>
        <w:right w:val="none" w:sz="0" w:space="0" w:color="auto"/>
      </w:divBdr>
    </w:div>
    <w:div w:id="814764134">
      <w:bodyDiv w:val="1"/>
      <w:marLeft w:val="0"/>
      <w:marRight w:val="0"/>
      <w:marTop w:val="0"/>
      <w:marBottom w:val="0"/>
      <w:divBdr>
        <w:top w:val="none" w:sz="0" w:space="0" w:color="auto"/>
        <w:left w:val="none" w:sz="0" w:space="0" w:color="auto"/>
        <w:bottom w:val="none" w:sz="0" w:space="0" w:color="auto"/>
        <w:right w:val="none" w:sz="0" w:space="0" w:color="auto"/>
      </w:divBdr>
    </w:div>
    <w:div w:id="823426437">
      <w:bodyDiv w:val="1"/>
      <w:marLeft w:val="0"/>
      <w:marRight w:val="0"/>
      <w:marTop w:val="0"/>
      <w:marBottom w:val="0"/>
      <w:divBdr>
        <w:top w:val="none" w:sz="0" w:space="0" w:color="auto"/>
        <w:left w:val="none" w:sz="0" w:space="0" w:color="auto"/>
        <w:bottom w:val="none" w:sz="0" w:space="0" w:color="auto"/>
        <w:right w:val="none" w:sz="0" w:space="0" w:color="auto"/>
      </w:divBdr>
    </w:div>
    <w:div w:id="823622463">
      <w:bodyDiv w:val="1"/>
      <w:marLeft w:val="0"/>
      <w:marRight w:val="0"/>
      <w:marTop w:val="0"/>
      <w:marBottom w:val="0"/>
      <w:divBdr>
        <w:top w:val="none" w:sz="0" w:space="0" w:color="auto"/>
        <w:left w:val="none" w:sz="0" w:space="0" w:color="auto"/>
        <w:bottom w:val="none" w:sz="0" w:space="0" w:color="auto"/>
        <w:right w:val="none" w:sz="0" w:space="0" w:color="auto"/>
      </w:divBdr>
    </w:div>
    <w:div w:id="859008102">
      <w:bodyDiv w:val="1"/>
      <w:marLeft w:val="0"/>
      <w:marRight w:val="0"/>
      <w:marTop w:val="0"/>
      <w:marBottom w:val="0"/>
      <w:divBdr>
        <w:top w:val="none" w:sz="0" w:space="0" w:color="auto"/>
        <w:left w:val="none" w:sz="0" w:space="0" w:color="auto"/>
        <w:bottom w:val="none" w:sz="0" w:space="0" w:color="auto"/>
        <w:right w:val="none" w:sz="0" w:space="0" w:color="auto"/>
      </w:divBdr>
    </w:div>
    <w:div w:id="887958219">
      <w:bodyDiv w:val="1"/>
      <w:marLeft w:val="0"/>
      <w:marRight w:val="0"/>
      <w:marTop w:val="0"/>
      <w:marBottom w:val="0"/>
      <w:divBdr>
        <w:top w:val="none" w:sz="0" w:space="0" w:color="auto"/>
        <w:left w:val="none" w:sz="0" w:space="0" w:color="auto"/>
        <w:bottom w:val="none" w:sz="0" w:space="0" w:color="auto"/>
        <w:right w:val="none" w:sz="0" w:space="0" w:color="auto"/>
      </w:divBdr>
    </w:div>
    <w:div w:id="888882880">
      <w:bodyDiv w:val="1"/>
      <w:marLeft w:val="0"/>
      <w:marRight w:val="0"/>
      <w:marTop w:val="0"/>
      <w:marBottom w:val="0"/>
      <w:divBdr>
        <w:top w:val="none" w:sz="0" w:space="0" w:color="auto"/>
        <w:left w:val="none" w:sz="0" w:space="0" w:color="auto"/>
        <w:bottom w:val="none" w:sz="0" w:space="0" w:color="auto"/>
        <w:right w:val="none" w:sz="0" w:space="0" w:color="auto"/>
      </w:divBdr>
    </w:div>
    <w:div w:id="889732912">
      <w:bodyDiv w:val="1"/>
      <w:marLeft w:val="0"/>
      <w:marRight w:val="0"/>
      <w:marTop w:val="0"/>
      <w:marBottom w:val="0"/>
      <w:divBdr>
        <w:top w:val="none" w:sz="0" w:space="0" w:color="auto"/>
        <w:left w:val="none" w:sz="0" w:space="0" w:color="auto"/>
        <w:bottom w:val="none" w:sz="0" w:space="0" w:color="auto"/>
        <w:right w:val="none" w:sz="0" w:space="0" w:color="auto"/>
      </w:divBdr>
    </w:div>
    <w:div w:id="892932973">
      <w:bodyDiv w:val="1"/>
      <w:marLeft w:val="0"/>
      <w:marRight w:val="0"/>
      <w:marTop w:val="0"/>
      <w:marBottom w:val="0"/>
      <w:divBdr>
        <w:top w:val="none" w:sz="0" w:space="0" w:color="auto"/>
        <w:left w:val="none" w:sz="0" w:space="0" w:color="auto"/>
        <w:bottom w:val="none" w:sz="0" w:space="0" w:color="auto"/>
        <w:right w:val="none" w:sz="0" w:space="0" w:color="auto"/>
      </w:divBdr>
    </w:div>
    <w:div w:id="90769480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3804544">
      <w:bodyDiv w:val="1"/>
      <w:marLeft w:val="0"/>
      <w:marRight w:val="0"/>
      <w:marTop w:val="0"/>
      <w:marBottom w:val="0"/>
      <w:divBdr>
        <w:top w:val="none" w:sz="0" w:space="0" w:color="auto"/>
        <w:left w:val="none" w:sz="0" w:space="0" w:color="auto"/>
        <w:bottom w:val="none" w:sz="0" w:space="0" w:color="auto"/>
        <w:right w:val="none" w:sz="0" w:space="0" w:color="auto"/>
      </w:divBdr>
    </w:div>
    <w:div w:id="96288661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20468880">
      <w:bodyDiv w:val="1"/>
      <w:marLeft w:val="0"/>
      <w:marRight w:val="0"/>
      <w:marTop w:val="0"/>
      <w:marBottom w:val="0"/>
      <w:divBdr>
        <w:top w:val="none" w:sz="0" w:space="0" w:color="auto"/>
        <w:left w:val="none" w:sz="0" w:space="0" w:color="auto"/>
        <w:bottom w:val="none" w:sz="0" w:space="0" w:color="auto"/>
        <w:right w:val="none" w:sz="0" w:space="0" w:color="auto"/>
      </w:divBdr>
    </w:div>
    <w:div w:id="1059596757">
      <w:bodyDiv w:val="1"/>
      <w:marLeft w:val="0"/>
      <w:marRight w:val="0"/>
      <w:marTop w:val="0"/>
      <w:marBottom w:val="0"/>
      <w:divBdr>
        <w:top w:val="none" w:sz="0" w:space="0" w:color="auto"/>
        <w:left w:val="none" w:sz="0" w:space="0" w:color="auto"/>
        <w:bottom w:val="none" w:sz="0" w:space="0" w:color="auto"/>
        <w:right w:val="none" w:sz="0" w:space="0" w:color="auto"/>
      </w:divBdr>
    </w:div>
    <w:div w:id="1061370079">
      <w:bodyDiv w:val="1"/>
      <w:marLeft w:val="0"/>
      <w:marRight w:val="0"/>
      <w:marTop w:val="0"/>
      <w:marBottom w:val="0"/>
      <w:divBdr>
        <w:top w:val="none" w:sz="0" w:space="0" w:color="auto"/>
        <w:left w:val="none" w:sz="0" w:space="0" w:color="auto"/>
        <w:bottom w:val="none" w:sz="0" w:space="0" w:color="auto"/>
        <w:right w:val="none" w:sz="0" w:space="0" w:color="auto"/>
      </w:divBdr>
    </w:div>
    <w:div w:id="109270098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0998532">
      <w:bodyDiv w:val="1"/>
      <w:marLeft w:val="0"/>
      <w:marRight w:val="0"/>
      <w:marTop w:val="0"/>
      <w:marBottom w:val="0"/>
      <w:divBdr>
        <w:top w:val="none" w:sz="0" w:space="0" w:color="auto"/>
        <w:left w:val="none" w:sz="0" w:space="0" w:color="auto"/>
        <w:bottom w:val="none" w:sz="0" w:space="0" w:color="auto"/>
        <w:right w:val="none" w:sz="0" w:space="0" w:color="auto"/>
      </w:divBdr>
    </w:div>
    <w:div w:id="1147623152">
      <w:bodyDiv w:val="1"/>
      <w:marLeft w:val="0"/>
      <w:marRight w:val="0"/>
      <w:marTop w:val="0"/>
      <w:marBottom w:val="0"/>
      <w:divBdr>
        <w:top w:val="none" w:sz="0" w:space="0" w:color="auto"/>
        <w:left w:val="none" w:sz="0" w:space="0" w:color="auto"/>
        <w:bottom w:val="none" w:sz="0" w:space="0" w:color="auto"/>
        <w:right w:val="none" w:sz="0" w:space="0" w:color="auto"/>
      </w:divBdr>
    </w:div>
    <w:div w:id="1174800074">
      <w:bodyDiv w:val="1"/>
      <w:marLeft w:val="0"/>
      <w:marRight w:val="0"/>
      <w:marTop w:val="0"/>
      <w:marBottom w:val="0"/>
      <w:divBdr>
        <w:top w:val="none" w:sz="0" w:space="0" w:color="auto"/>
        <w:left w:val="none" w:sz="0" w:space="0" w:color="auto"/>
        <w:bottom w:val="none" w:sz="0" w:space="0" w:color="auto"/>
        <w:right w:val="none" w:sz="0" w:space="0" w:color="auto"/>
      </w:divBdr>
    </w:div>
    <w:div w:id="1183662948">
      <w:bodyDiv w:val="1"/>
      <w:marLeft w:val="0"/>
      <w:marRight w:val="0"/>
      <w:marTop w:val="0"/>
      <w:marBottom w:val="0"/>
      <w:divBdr>
        <w:top w:val="none" w:sz="0" w:space="0" w:color="auto"/>
        <w:left w:val="none" w:sz="0" w:space="0" w:color="auto"/>
        <w:bottom w:val="none" w:sz="0" w:space="0" w:color="auto"/>
        <w:right w:val="none" w:sz="0" w:space="0" w:color="auto"/>
      </w:divBdr>
    </w:div>
    <w:div w:id="1184708831">
      <w:bodyDiv w:val="1"/>
      <w:marLeft w:val="0"/>
      <w:marRight w:val="0"/>
      <w:marTop w:val="0"/>
      <w:marBottom w:val="0"/>
      <w:divBdr>
        <w:top w:val="none" w:sz="0" w:space="0" w:color="auto"/>
        <w:left w:val="none" w:sz="0" w:space="0" w:color="auto"/>
        <w:bottom w:val="none" w:sz="0" w:space="0" w:color="auto"/>
        <w:right w:val="none" w:sz="0" w:space="0" w:color="auto"/>
      </w:divBdr>
    </w:div>
    <w:div w:id="1216042548">
      <w:bodyDiv w:val="1"/>
      <w:marLeft w:val="0"/>
      <w:marRight w:val="0"/>
      <w:marTop w:val="0"/>
      <w:marBottom w:val="0"/>
      <w:divBdr>
        <w:top w:val="none" w:sz="0" w:space="0" w:color="auto"/>
        <w:left w:val="none" w:sz="0" w:space="0" w:color="auto"/>
        <w:bottom w:val="none" w:sz="0" w:space="0" w:color="auto"/>
        <w:right w:val="none" w:sz="0" w:space="0" w:color="auto"/>
      </w:divBdr>
    </w:div>
    <w:div w:id="1217352597">
      <w:bodyDiv w:val="1"/>
      <w:marLeft w:val="0"/>
      <w:marRight w:val="0"/>
      <w:marTop w:val="0"/>
      <w:marBottom w:val="0"/>
      <w:divBdr>
        <w:top w:val="none" w:sz="0" w:space="0" w:color="auto"/>
        <w:left w:val="none" w:sz="0" w:space="0" w:color="auto"/>
        <w:bottom w:val="none" w:sz="0" w:space="0" w:color="auto"/>
        <w:right w:val="none" w:sz="0" w:space="0" w:color="auto"/>
      </w:divBdr>
    </w:div>
    <w:div w:id="1228494242">
      <w:bodyDiv w:val="1"/>
      <w:marLeft w:val="0"/>
      <w:marRight w:val="0"/>
      <w:marTop w:val="0"/>
      <w:marBottom w:val="0"/>
      <w:divBdr>
        <w:top w:val="none" w:sz="0" w:space="0" w:color="auto"/>
        <w:left w:val="none" w:sz="0" w:space="0" w:color="auto"/>
        <w:bottom w:val="none" w:sz="0" w:space="0" w:color="auto"/>
        <w:right w:val="none" w:sz="0" w:space="0" w:color="auto"/>
      </w:divBdr>
    </w:div>
    <w:div w:id="1259097801">
      <w:bodyDiv w:val="1"/>
      <w:marLeft w:val="0"/>
      <w:marRight w:val="0"/>
      <w:marTop w:val="0"/>
      <w:marBottom w:val="0"/>
      <w:divBdr>
        <w:top w:val="none" w:sz="0" w:space="0" w:color="auto"/>
        <w:left w:val="none" w:sz="0" w:space="0" w:color="auto"/>
        <w:bottom w:val="none" w:sz="0" w:space="0" w:color="auto"/>
        <w:right w:val="none" w:sz="0" w:space="0" w:color="auto"/>
      </w:divBdr>
    </w:div>
    <w:div w:id="1293172904">
      <w:bodyDiv w:val="1"/>
      <w:marLeft w:val="0"/>
      <w:marRight w:val="0"/>
      <w:marTop w:val="0"/>
      <w:marBottom w:val="0"/>
      <w:divBdr>
        <w:top w:val="none" w:sz="0" w:space="0" w:color="auto"/>
        <w:left w:val="none" w:sz="0" w:space="0" w:color="auto"/>
        <w:bottom w:val="none" w:sz="0" w:space="0" w:color="auto"/>
        <w:right w:val="none" w:sz="0" w:space="0" w:color="auto"/>
      </w:divBdr>
    </w:div>
    <w:div w:id="1299797561">
      <w:bodyDiv w:val="1"/>
      <w:marLeft w:val="0"/>
      <w:marRight w:val="0"/>
      <w:marTop w:val="0"/>
      <w:marBottom w:val="0"/>
      <w:divBdr>
        <w:top w:val="none" w:sz="0" w:space="0" w:color="auto"/>
        <w:left w:val="none" w:sz="0" w:space="0" w:color="auto"/>
        <w:bottom w:val="none" w:sz="0" w:space="0" w:color="auto"/>
        <w:right w:val="none" w:sz="0" w:space="0" w:color="auto"/>
      </w:divBdr>
    </w:div>
    <w:div w:id="1347098099">
      <w:bodyDiv w:val="1"/>
      <w:marLeft w:val="0"/>
      <w:marRight w:val="0"/>
      <w:marTop w:val="0"/>
      <w:marBottom w:val="0"/>
      <w:divBdr>
        <w:top w:val="none" w:sz="0" w:space="0" w:color="auto"/>
        <w:left w:val="none" w:sz="0" w:space="0" w:color="auto"/>
        <w:bottom w:val="none" w:sz="0" w:space="0" w:color="auto"/>
        <w:right w:val="none" w:sz="0" w:space="0" w:color="auto"/>
      </w:divBdr>
      <w:divsChild>
        <w:div w:id="2125073911">
          <w:marLeft w:val="0"/>
          <w:marRight w:val="0"/>
          <w:marTop w:val="0"/>
          <w:marBottom w:val="0"/>
          <w:divBdr>
            <w:top w:val="none" w:sz="0" w:space="0" w:color="auto"/>
            <w:left w:val="none" w:sz="0" w:space="0" w:color="auto"/>
            <w:bottom w:val="none" w:sz="0" w:space="0" w:color="auto"/>
            <w:right w:val="none" w:sz="0" w:space="0" w:color="auto"/>
          </w:divBdr>
        </w:div>
      </w:divsChild>
    </w:div>
    <w:div w:id="1350067252">
      <w:bodyDiv w:val="1"/>
      <w:marLeft w:val="0"/>
      <w:marRight w:val="0"/>
      <w:marTop w:val="0"/>
      <w:marBottom w:val="0"/>
      <w:divBdr>
        <w:top w:val="none" w:sz="0" w:space="0" w:color="auto"/>
        <w:left w:val="none" w:sz="0" w:space="0" w:color="auto"/>
        <w:bottom w:val="none" w:sz="0" w:space="0" w:color="auto"/>
        <w:right w:val="none" w:sz="0" w:space="0" w:color="auto"/>
      </w:divBdr>
    </w:div>
    <w:div w:id="1351180614">
      <w:bodyDiv w:val="1"/>
      <w:marLeft w:val="0"/>
      <w:marRight w:val="0"/>
      <w:marTop w:val="0"/>
      <w:marBottom w:val="0"/>
      <w:divBdr>
        <w:top w:val="none" w:sz="0" w:space="0" w:color="auto"/>
        <w:left w:val="none" w:sz="0" w:space="0" w:color="auto"/>
        <w:bottom w:val="none" w:sz="0" w:space="0" w:color="auto"/>
        <w:right w:val="none" w:sz="0" w:space="0" w:color="auto"/>
      </w:divBdr>
    </w:div>
    <w:div w:id="1365713230">
      <w:bodyDiv w:val="1"/>
      <w:marLeft w:val="0"/>
      <w:marRight w:val="0"/>
      <w:marTop w:val="0"/>
      <w:marBottom w:val="0"/>
      <w:divBdr>
        <w:top w:val="none" w:sz="0" w:space="0" w:color="auto"/>
        <w:left w:val="none" w:sz="0" w:space="0" w:color="auto"/>
        <w:bottom w:val="none" w:sz="0" w:space="0" w:color="auto"/>
        <w:right w:val="none" w:sz="0" w:space="0" w:color="auto"/>
      </w:divBdr>
    </w:div>
    <w:div w:id="140175418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9225584">
      <w:bodyDiv w:val="1"/>
      <w:marLeft w:val="0"/>
      <w:marRight w:val="0"/>
      <w:marTop w:val="0"/>
      <w:marBottom w:val="0"/>
      <w:divBdr>
        <w:top w:val="none" w:sz="0" w:space="0" w:color="auto"/>
        <w:left w:val="none" w:sz="0" w:space="0" w:color="auto"/>
        <w:bottom w:val="none" w:sz="0" w:space="0" w:color="auto"/>
        <w:right w:val="none" w:sz="0" w:space="0" w:color="auto"/>
      </w:divBdr>
    </w:div>
    <w:div w:id="1486823078">
      <w:bodyDiv w:val="1"/>
      <w:marLeft w:val="0"/>
      <w:marRight w:val="0"/>
      <w:marTop w:val="0"/>
      <w:marBottom w:val="0"/>
      <w:divBdr>
        <w:top w:val="none" w:sz="0" w:space="0" w:color="auto"/>
        <w:left w:val="none" w:sz="0" w:space="0" w:color="auto"/>
        <w:bottom w:val="none" w:sz="0" w:space="0" w:color="auto"/>
        <w:right w:val="none" w:sz="0" w:space="0" w:color="auto"/>
      </w:divBdr>
    </w:div>
    <w:div w:id="1540973352">
      <w:bodyDiv w:val="1"/>
      <w:marLeft w:val="0"/>
      <w:marRight w:val="0"/>
      <w:marTop w:val="0"/>
      <w:marBottom w:val="0"/>
      <w:divBdr>
        <w:top w:val="none" w:sz="0" w:space="0" w:color="auto"/>
        <w:left w:val="none" w:sz="0" w:space="0" w:color="auto"/>
        <w:bottom w:val="none" w:sz="0" w:space="0" w:color="auto"/>
        <w:right w:val="none" w:sz="0" w:space="0" w:color="auto"/>
      </w:divBdr>
    </w:div>
    <w:div w:id="1557666544">
      <w:bodyDiv w:val="1"/>
      <w:marLeft w:val="0"/>
      <w:marRight w:val="0"/>
      <w:marTop w:val="0"/>
      <w:marBottom w:val="0"/>
      <w:divBdr>
        <w:top w:val="none" w:sz="0" w:space="0" w:color="auto"/>
        <w:left w:val="none" w:sz="0" w:space="0" w:color="auto"/>
        <w:bottom w:val="none" w:sz="0" w:space="0" w:color="auto"/>
        <w:right w:val="none" w:sz="0" w:space="0" w:color="auto"/>
      </w:divBdr>
    </w:div>
    <w:div w:id="1569611214">
      <w:bodyDiv w:val="1"/>
      <w:marLeft w:val="0"/>
      <w:marRight w:val="0"/>
      <w:marTop w:val="0"/>
      <w:marBottom w:val="0"/>
      <w:divBdr>
        <w:top w:val="none" w:sz="0" w:space="0" w:color="auto"/>
        <w:left w:val="none" w:sz="0" w:space="0" w:color="auto"/>
        <w:bottom w:val="none" w:sz="0" w:space="0" w:color="auto"/>
        <w:right w:val="none" w:sz="0" w:space="0" w:color="auto"/>
      </w:divBdr>
    </w:div>
    <w:div w:id="15714236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4291292">
      <w:bodyDiv w:val="1"/>
      <w:marLeft w:val="0"/>
      <w:marRight w:val="0"/>
      <w:marTop w:val="0"/>
      <w:marBottom w:val="0"/>
      <w:divBdr>
        <w:top w:val="none" w:sz="0" w:space="0" w:color="auto"/>
        <w:left w:val="none" w:sz="0" w:space="0" w:color="auto"/>
        <w:bottom w:val="none" w:sz="0" w:space="0" w:color="auto"/>
        <w:right w:val="none" w:sz="0" w:space="0" w:color="auto"/>
      </w:divBdr>
    </w:div>
    <w:div w:id="1682781299">
      <w:bodyDiv w:val="1"/>
      <w:marLeft w:val="0"/>
      <w:marRight w:val="0"/>
      <w:marTop w:val="0"/>
      <w:marBottom w:val="0"/>
      <w:divBdr>
        <w:top w:val="none" w:sz="0" w:space="0" w:color="auto"/>
        <w:left w:val="none" w:sz="0" w:space="0" w:color="auto"/>
        <w:bottom w:val="none" w:sz="0" w:space="0" w:color="auto"/>
        <w:right w:val="none" w:sz="0" w:space="0" w:color="auto"/>
      </w:divBdr>
    </w:div>
    <w:div w:id="1702902716">
      <w:bodyDiv w:val="1"/>
      <w:marLeft w:val="0"/>
      <w:marRight w:val="0"/>
      <w:marTop w:val="0"/>
      <w:marBottom w:val="0"/>
      <w:divBdr>
        <w:top w:val="none" w:sz="0" w:space="0" w:color="auto"/>
        <w:left w:val="none" w:sz="0" w:space="0" w:color="auto"/>
        <w:bottom w:val="none" w:sz="0" w:space="0" w:color="auto"/>
        <w:right w:val="none" w:sz="0" w:space="0" w:color="auto"/>
      </w:divBdr>
    </w:div>
    <w:div w:id="1722904835">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8402277">
      <w:bodyDiv w:val="1"/>
      <w:marLeft w:val="0"/>
      <w:marRight w:val="0"/>
      <w:marTop w:val="0"/>
      <w:marBottom w:val="0"/>
      <w:divBdr>
        <w:top w:val="none" w:sz="0" w:space="0" w:color="auto"/>
        <w:left w:val="none" w:sz="0" w:space="0" w:color="auto"/>
        <w:bottom w:val="none" w:sz="0" w:space="0" w:color="auto"/>
        <w:right w:val="none" w:sz="0" w:space="0" w:color="auto"/>
      </w:divBdr>
    </w:div>
    <w:div w:id="1759520948">
      <w:bodyDiv w:val="1"/>
      <w:marLeft w:val="0"/>
      <w:marRight w:val="0"/>
      <w:marTop w:val="0"/>
      <w:marBottom w:val="0"/>
      <w:divBdr>
        <w:top w:val="none" w:sz="0" w:space="0" w:color="auto"/>
        <w:left w:val="none" w:sz="0" w:space="0" w:color="auto"/>
        <w:bottom w:val="none" w:sz="0" w:space="0" w:color="auto"/>
        <w:right w:val="none" w:sz="0" w:space="0" w:color="auto"/>
      </w:divBdr>
    </w:div>
    <w:div w:id="1782336454">
      <w:bodyDiv w:val="1"/>
      <w:marLeft w:val="0"/>
      <w:marRight w:val="0"/>
      <w:marTop w:val="0"/>
      <w:marBottom w:val="0"/>
      <w:divBdr>
        <w:top w:val="none" w:sz="0" w:space="0" w:color="auto"/>
        <w:left w:val="none" w:sz="0" w:space="0" w:color="auto"/>
        <w:bottom w:val="none" w:sz="0" w:space="0" w:color="auto"/>
        <w:right w:val="none" w:sz="0" w:space="0" w:color="auto"/>
      </w:divBdr>
    </w:div>
    <w:div w:id="178627017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752712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050093">
      <w:bodyDiv w:val="1"/>
      <w:marLeft w:val="0"/>
      <w:marRight w:val="0"/>
      <w:marTop w:val="0"/>
      <w:marBottom w:val="0"/>
      <w:divBdr>
        <w:top w:val="none" w:sz="0" w:space="0" w:color="auto"/>
        <w:left w:val="none" w:sz="0" w:space="0" w:color="auto"/>
        <w:bottom w:val="none" w:sz="0" w:space="0" w:color="auto"/>
        <w:right w:val="none" w:sz="0" w:space="0" w:color="auto"/>
      </w:divBdr>
    </w:div>
    <w:div w:id="1864710756">
      <w:bodyDiv w:val="1"/>
      <w:marLeft w:val="0"/>
      <w:marRight w:val="0"/>
      <w:marTop w:val="0"/>
      <w:marBottom w:val="0"/>
      <w:divBdr>
        <w:top w:val="none" w:sz="0" w:space="0" w:color="auto"/>
        <w:left w:val="none" w:sz="0" w:space="0" w:color="auto"/>
        <w:bottom w:val="none" w:sz="0" w:space="0" w:color="auto"/>
        <w:right w:val="none" w:sz="0" w:space="0" w:color="auto"/>
      </w:divBdr>
    </w:div>
    <w:div w:id="1878468373">
      <w:bodyDiv w:val="1"/>
      <w:marLeft w:val="0"/>
      <w:marRight w:val="0"/>
      <w:marTop w:val="0"/>
      <w:marBottom w:val="0"/>
      <w:divBdr>
        <w:top w:val="none" w:sz="0" w:space="0" w:color="auto"/>
        <w:left w:val="none" w:sz="0" w:space="0" w:color="auto"/>
        <w:bottom w:val="none" w:sz="0" w:space="0" w:color="auto"/>
        <w:right w:val="none" w:sz="0" w:space="0" w:color="auto"/>
      </w:divBdr>
    </w:div>
    <w:div w:id="1913814940">
      <w:bodyDiv w:val="1"/>
      <w:marLeft w:val="0"/>
      <w:marRight w:val="0"/>
      <w:marTop w:val="0"/>
      <w:marBottom w:val="0"/>
      <w:divBdr>
        <w:top w:val="none" w:sz="0" w:space="0" w:color="auto"/>
        <w:left w:val="none" w:sz="0" w:space="0" w:color="auto"/>
        <w:bottom w:val="none" w:sz="0" w:space="0" w:color="auto"/>
        <w:right w:val="none" w:sz="0" w:space="0" w:color="auto"/>
      </w:divBdr>
    </w:div>
    <w:div w:id="1921599047">
      <w:bodyDiv w:val="1"/>
      <w:marLeft w:val="0"/>
      <w:marRight w:val="0"/>
      <w:marTop w:val="0"/>
      <w:marBottom w:val="0"/>
      <w:divBdr>
        <w:top w:val="none" w:sz="0" w:space="0" w:color="auto"/>
        <w:left w:val="none" w:sz="0" w:space="0" w:color="auto"/>
        <w:bottom w:val="none" w:sz="0" w:space="0" w:color="auto"/>
        <w:right w:val="none" w:sz="0" w:space="0" w:color="auto"/>
      </w:divBdr>
    </w:div>
    <w:div w:id="1939869156">
      <w:bodyDiv w:val="1"/>
      <w:marLeft w:val="0"/>
      <w:marRight w:val="0"/>
      <w:marTop w:val="0"/>
      <w:marBottom w:val="0"/>
      <w:divBdr>
        <w:top w:val="none" w:sz="0" w:space="0" w:color="auto"/>
        <w:left w:val="none" w:sz="0" w:space="0" w:color="auto"/>
        <w:bottom w:val="none" w:sz="0" w:space="0" w:color="auto"/>
        <w:right w:val="none" w:sz="0" w:space="0" w:color="auto"/>
      </w:divBdr>
    </w:div>
    <w:div w:id="198091596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242301">
      <w:bodyDiv w:val="1"/>
      <w:marLeft w:val="0"/>
      <w:marRight w:val="0"/>
      <w:marTop w:val="0"/>
      <w:marBottom w:val="0"/>
      <w:divBdr>
        <w:top w:val="none" w:sz="0" w:space="0" w:color="auto"/>
        <w:left w:val="none" w:sz="0" w:space="0" w:color="auto"/>
        <w:bottom w:val="none" w:sz="0" w:space="0" w:color="auto"/>
        <w:right w:val="none" w:sz="0" w:space="0" w:color="auto"/>
      </w:divBdr>
    </w:div>
    <w:div w:id="2007899714">
      <w:bodyDiv w:val="1"/>
      <w:marLeft w:val="0"/>
      <w:marRight w:val="0"/>
      <w:marTop w:val="0"/>
      <w:marBottom w:val="0"/>
      <w:divBdr>
        <w:top w:val="none" w:sz="0" w:space="0" w:color="auto"/>
        <w:left w:val="none" w:sz="0" w:space="0" w:color="auto"/>
        <w:bottom w:val="none" w:sz="0" w:space="0" w:color="auto"/>
        <w:right w:val="none" w:sz="0" w:space="0" w:color="auto"/>
      </w:divBdr>
    </w:div>
    <w:div w:id="2010013343">
      <w:bodyDiv w:val="1"/>
      <w:marLeft w:val="0"/>
      <w:marRight w:val="0"/>
      <w:marTop w:val="0"/>
      <w:marBottom w:val="0"/>
      <w:divBdr>
        <w:top w:val="none" w:sz="0" w:space="0" w:color="auto"/>
        <w:left w:val="none" w:sz="0" w:space="0" w:color="auto"/>
        <w:bottom w:val="none" w:sz="0" w:space="0" w:color="auto"/>
        <w:right w:val="none" w:sz="0" w:space="0" w:color="auto"/>
      </w:divBdr>
    </w:div>
    <w:div w:id="2015959768">
      <w:bodyDiv w:val="1"/>
      <w:marLeft w:val="0"/>
      <w:marRight w:val="0"/>
      <w:marTop w:val="0"/>
      <w:marBottom w:val="0"/>
      <w:divBdr>
        <w:top w:val="none" w:sz="0" w:space="0" w:color="auto"/>
        <w:left w:val="none" w:sz="0" w:space="0" w:color="auto"/>
        <w:bottom w:val="none" w:sz="0" w:space="0" w:color="auto"/>
        <w:right w:val="none" w:sz="0" w:space="0" w:color="auto"/>
      </w:divBdr>
    </w:div>
    <w:div w:id="2027974623">
      <w:bodyDiv w:val="1"/>
      <w:marLeft w:val="0"/>
      <w:marRight w:val="0"/>
      <w:marTop w:val="0"/>
      <w:marBottom w:val="0"/>
      <w:divBdr>
        <w:top w:val="none" w:sz="0" w:space="0" w:color="auto"/>
        <w:left w:val="none" w:sz="0" w:space="0" w:color="auto"/>
        <w:bottom w:val="none" w:sz="0" w:space="0" w:color="auto"/>
        <w:right w:val="none" w:sz="0" w:space="0" w:color="auto"/>
      </w:divBdr>
    </w:div>
    <w:div w:id="2029519510">
      <w:bodyDiv w:val="1"/>
      <w:marLeft w:val="0"/>
      <w:marRight w:val="0"/>
      <w:marTop w:val="0"/>
      <w:marBottom w:val="0"/>
      <w:divBdr>
        <w:top w:val="none" w:sz="0" w:space="0" w:color="auto"/>
        <w:left w:val="none" w:sz="0" w:space="0" w:color="auto"/>
        <w:bottom w:val="none" w:sz="0" w:space="0" w:color="auto"/>
        <w:right w:val="none" w:sz="0" w:space="0" w:color="auto"/>
      </w:divBdr>
    </w:div>
    <w:div w:id="2036036102">
      <w:bodyDiv w:val="1"/>
      <w:marLeft w:val="0"/>
      <w:marRight w:val="0"/>
      <w:marTop w:val="0"/>
      <w:marBottom w:val="0"/>
      <w:divBdr>
        <w:top w:val="none" w:sz="0" w:space="0" w:color="auto"/>
        <w:left w:val="none" w:sz="0" w:space="0" w:color="auto"/>
        <w:bottom w:val="none" w:sz="0" w:space="0" w:color="auto"/>
        <w:right w:val="none" w:sz="0" w:space="0" w:color="auto"/>
      </w:divBdr>
    </w:div>
    <w:div w:id="203784621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0039283">
      <w:bodyDiv w:val="1"/>
      <w:marLeft w:val="0"/>
      <w:marRight w:val="0"/>
      <w:marTop w:val="0"/>
      <w:marBottom w:val="0"/>
      <w:divBdr>
        <w:top w:val="none" w:sz="0" w:space="0" w:color="auto"/>
        <w:left w:val="none" w:sz="0" w:space="0" w:color="auto"/>
        <w:bottom w:val="none" w:sz="0" w:space="0" w:color="auto"/>
        <w:right w:val="none" w:sz="0" w:space="0" w:color="auto"/>
      </w:divBdr>
    </w:div>
    <w:div w:id="2091075449">
      <w:bodyDiv w:val="1"/>
      <w:marLeft w:val="0"/>
      <w:marRight w:val="0"/>
      <w:marTop w:val="0"/>
      <w:marBottom w:val="0"/>
      <w:divBdr>
        <w:top w:val="none" w:sz="0" w:space="0" w:color="auto"/>
        <w:left w:val="none" w:sz="0" w:space="0" w:color="auto"/>
        <w:bottom w:val="none" w:sz="0" w:space="0" w:color="auto"/>
        <w:right w:val="none" w:sz="0" w:space="0" w:color="auto"/>
      </w:divBdr>
    </w:div>
    <w:div w:id="210980784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264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header" Target="header5.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0462"/>
    <w:rsid w:val="0000474D"/>
    <w:rsid w:val="000A5887"/>
    <w:rsid w:val="00163978"/>
    <w:rsid w:val="00181140"/>
    <w:rsid w:val="00183F29"/>
    <w:rsid w:val="001935DC"/>
    <w:rsid w:val="001A3B09"/>
    <w:rsid w:val="001D12AD"/>
    <w:rsid w:val="0020142D"/>
    <w:rsid w:val="00236D83"/>
    <w:rsid w:val="002550FD"/>
    <w:rsid w:val="00295485"/>
    <w:rsid w:val="002E4A01"/>
    <w:rsid w:val="00323F00"/>
    <w:rsid w:val="00325D8D"/>
    <w:rsid w:val="00333F8E"/>
    <w:rsid w:val="00350199"/>
    <w:rsid w:val="003763D8"/>
    <w:rsid w:val="00397E8F"/>
    <w:rsid w:val="00410355"/>
    <w:rsid w:val="00414DCB"/>
    <w:rsid w:val="00460DCA"/>
    <w:rsid w:val="004B3261"/>
    <w:rsid w:val="004C6631"/>
    <w:rsid w:val="004E6034"/>
    <w:rsid w:val="005208BB"/>
    <w:rsid w:val="00563017"/>
    <w:rsid w:val="00575053"/>
    <w:rsid w:val="005802C8"/>
    <w:rsid w:val="005947F5"/>
    <w:rsid w:val="005D2B3E"/>
    <w:rsid w:val="005D4DB0"/>
    <w:rsid w:val="00606F18"/>
    <w:rsid w:val="00611F13"/>
    <w:rsid w:val="00642E05"/>
    <w:rsid w:val="00653D83"/>
    <w:rsid w:val="00692779"/>
    <w:rsid w:val="006939E8"/>
    <w:rsid w:val="006A1F0A"/>
    <w:rsid w:val="006A61AC"/>
    <w:rsid w:val="006B7F19"/>
    <w:rsid w:val="007121C9"/>
    <w:rsid w:val="007154C5"/>
    <w:rsid w:val="00726177"/>
    <w:rsid w:val="00735F4B"/>
    <w:rsid w:val="00735F8A"/>
    <w:rsid w:val="0075422A"/>
    <w:rsid w:val="007A43A2"/>
    <w:rsid w:val="007A4D08"/>
    <w:rsid w:val="007C6F8F"/>
    <w:rsid w:val="007E5351"/>
    <w:rsid w:val="00835E07"/>
    <w:rsid w:val="00853259"/>
    <w:rsid w:val="00863744"/>
    <w:rsid w:val="008F40BF"/>
    <w:rsid w:val="00903386"/>
    <w:rsid w:val="00997002"/>
    <w:rsid w:val="009B1BEC"/>
    <w:rsid w:val="00A71CE9"/>
    <w:rsid w:val="00AD7CD0"/>
    <w:rsid w:val="00B13608"/>
    <w:rsid w:val="00B24590"/>
    <w:rsid w:val="00B26338"/>
    <w:rsid w:val="00B556B0"/>
    <w:rsid w:val="00BD7606"/>
    <w:rsid w:val="00C41BCC"/>
    <w:rsid w:val="00C5669D"/>
    <w:rsid w:val="00CB30CC"/>
    <w:rsid w:val="00D23E46"/>
    <w:rsid w:val="00D5074A"/>
    <w:rsid w:val="00D57E7C"/>
    <w:rsid w:val="00D948D2"/>
    <w:rsid w:val="00DB3F34"/>
    <w:rsid w:val="00DC2398"/>
    <w:rsid w:val="00DD7BA4"/>
    <w:rsid w:val="00E318CE"/>
    <w:rsid w:val="00E464D1"/>
    <w:rsid w:val="00E646E1"/>
    <w:rsid w:val="00E67EA0"/>
    <w:rsid w:val="00F3147A"/>
    <w:rsid w:val="00F370B1"/>
    <w:rsid w:val="00F93872"/>
    <w:rsid w:val="00FE66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ONRW-2019369590-29622</_dlc_DocId>
    <_dlc_DocIdUrl xmlns="f6cfbbfa-3ea0-4d8e-acde-632e83cd9c55">
      <Url>https://prodonrgov.sharepoint.com/sites/WIReD/_layouts/15/DocIdRedir.aspx?ID=ONRW-2019369590-29622</Url>
      <Description>ONRW-2019369590-29622</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PR-02282</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Sellafield &amp; Decommissioning, Fuel &amp; Waste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Nuclear Transport Solutions</Dutyholder>
    <SharedWithUsers xmlns="f6cfbbfa-3ea0-4d8e-acde-632e83cd9c55">
      <UserInfo>
        <DisplayName>Liam Dunning</DisplayName>
        <AccountId>12</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EEE2006OfficeOnline.xsl.xsl" StyleName="IEEE" Version="2006">
  <b:Source>
    <b:Tag>4126_ShieldONR</b:Tag>
    <b:SourceType>Misc</b:SourceType>
    <b:Guid>{6A062080-0627-40C2-86FC-104CE5C3C33D}</b:Guid>
    <b:Author>
      <b:Author>
        <b:Corporate>ONR</b:Corporate>
      </b:Author>
    </b:Author>
    <b:Title>"Radiation Protection - Shielding/Dose Rate Assessment, GB/4126/B(M) - 1648C Transport Flask for Operation Fieldfare", June 2026</b:Title>
    <b:Year>WIReD Ref: ONRW-2126615823-12677</b:Year>
    <b:RefOrder>7</b:RefOrder>
  </b:Source>
  <b:Source>
    <b:Tag>4126_HFONR</b:Tag>
    <b:SourceType>Misc</b:SourceType>
    <b:Guid>{94FA23B9-9E2B-4287-BECA-05C176B35992}</b:Guid>
    <b:Author>
      <b:Author>
        <b:Corporate>ONR</b:Corporate>
      </b:Author>
    </b:Author>
    <b:Title>"Human Factors Assessment of the Fieldfare Package Approval and GB/1648C/B(M) Venting Modification", April 2026</b:Title>
    <b:Year>WIReD Ref: ONRW-2126615823-12463</b:Year>
    <b:RefOrder>5</b:RefOrder>
  </b:Source>
  <b:Source>
    <b:Tag>4126_EngONR</b:Tag>
    <b:SourceType>Misc</b:SourceType>
    <b:Guid>{A52901BF-EB24-4F16-8C11-14F183304AA9}</b:Guid>
    <b:Author>
      <b:Author>
        <b:Corporate>ONR</b:Corporate>
      </b:Author>
    </b:Author>
    <b:Title>"Design Assessment Report Supporting Approval of GB/4126/B(M) Transport Package (AR-01943)", May 2026</b:Title>
    <b:Year>WIReD Ref; ONRW-2126615823-12597</b:Year>
    <b:RefOrder>8</b:RefOrder>
  </b:Source>
  <b:Source>
    <b:Tag>4126_AppLetter</b:Tag>
    <b:SourceType>Misc</b:SourceType>
    <b:Guid>{9DC0889B-C80B-4830-9BAB-3ACD4EA283DD}</b:Guid>
    <b:Author>
      <b:Author>
        <b:Corporate>Nuclear Transport Solutions</b:Corporate>
      </b:Author>
    </b:Author>
    <b:Title>"Package Design Approval Application: GB/4126/B(M) (using the 1648C Packaging to Carry Cs-137 (CsCl) Source Contents", 4126.01.2026.02, February 2026</b:Title>
    <b:Year>WIReD Ref: ONRW-2019369590-26749</b:Year>
    <b:RefOrder>1</b:RefOrder>
  </b:Source>
  <b:Source>
    <b:Tag>SSR6_2018</b:Tag>
    <b:SourceType>Misc</b:SourceType>
    <b:Guid>{A63C4403-FC75-4275-8C5E-EF4E8F42DE37}</b:Guid>
    <b:Title>IAEA Safety Standards for Protecting People and the Environment, Specific Safety Requirements No. SSR-6, "Regulations for the Safe Transport of Radioactive Material", 2018 Edition. www.iaea.org</b:Title>
    <b:Author>
      <b:Author>
        <b:Corporate>International Atomic Energy Agency</b:Corporate>
      </b:Author>
    </b:Author>
    <b:RefOrder>3</b:RefOrder>
  </b:Source>
  <b:Source>
    <b:Tag>1648C_CoA_Rev12</b:Tag>
    <b:SourceType>Misc</b:SourceType>
    <b:Guid>{1D108E06-3002-4AFF-A6EA-8D8A713F059B}</b:Guid>
    <b:Author>
      <b:Author>
        <b:Corporate>ONR</b:Corporate>
      </b:Author>
    </b:Author>
    <b:Title>"GB/1648C/B(M) (Rev.12) - Certificate of Approval of Package Design for the Carriage of Radioactive Material"</b:Title>
    <b:Year>WIReD Ref: ONRW-2019369590-28130</b:Year>
    <b:RefOrder>4</b:RefOrder>
  </b:Source>
  <b:Source>
    <b:Tag>4126_OMM_Rev4</b:Tag>
    <b:SourceType>Misc</b:SourceType>
    <b:Guid>{8265FCD8-5B4E-45DB-8D74-D4BA9DE8C6AC}</b:Guid>
    <b:Author>
      <b:Author>
        <b:Corporate>Nuclear Transport Solutions</b:Corporate>
      </b:Author>
    </b:Author>
    <b:Title>"GB/4126/B(M) Operation and Maintenance Manual", NTS R 24 1009 Rev 4, June 2026</b:Title>
    <b:Year>WIReD Ref: ONRW-2019369590-29067</b:Year>
    <b:RefOrder>6</b:RefOrder>
  </b:Source>
  <b:Source>
    <b:Tag>4126_PDSR_Iss4</b:Tag>
    <b:SourceType>Misc</b:SourceType>
    <b:Guid>{D398FBB5-8AE5-490A-82FF-4907BD29E331}</b:Guid>
    <b:Author>
      <b:Author>
        <b:Corporate>Nuclear Transport Solutions</b:Corporate>
      </b:Author>
    </b:Author>
    <b:Title>"Transport Report No. 204, Package Design Safety Report in Support of Application for Competent Authority No: GB/4126/B(M) (1648C Transport Package)", Issue 04, June 2026</b:Title>
    <b:Year>WIReD Ref: ONRW-2019369590-29066</b:Year>
    <b:RefOrder>2</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04fdb21296ccadbf5ca27d354e93647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210942ccff63bac0a20a4a8e046ddb9"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dexed="true"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3246040E-A8EE-43C8-84D1-3885699F0B9B}">
  <ds:schemaRefs>
    <ds:schemaRef ds:uri="http://schemas.openxmlformats.org/officeDocument/2006/bibliography"/>
  </ds:schemaRefs>
</ds:datastoreItem>
</file>

<file path=customXml/itemProps6.xml><?xml version="1.0" encoding="utf-8"?>
<ds:datastoreItem xmlns:ds="http://schemas.openxmlformats.org/officeDocument/2006/customXml" ds:itemID="{296EA4E4-67B8-4C0E-BA25-A06795018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13</Pages>
  <Words>3286</Words>
  <Characters>18731</Characters>
  <Application>Microsoft Office Word</Application>
  <DocSecurity>0</DocSecurity>
  <Lines>156</Lines>
  <Paragraphs>43</Paragraphs>
  <ScaleCrop>false</ScaleCrop>
  <Manager>Office for Nuclear Regulation</Manager>
  <Company>Office for Nuclear Regulation</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GB/4126/B(M) package design used to transport Operation Fieldfare High Activity Sealed Sources</dc:title>
  <dc:subject>[Subtitle or description]</dc:subject>
  <cp:keywords>[Key words separated by commas]</cp:keywords>
  <dc:description/>
  <cp:revision>2</cp:revision>
  <cp:lastPrinted>2016-11-28T03:35:00Z</cp:lastPrinted>
  <dcterms:created xsi:type="dcterms:W3CDTF">2026-08-18T09:31:00Z</dcterms:created>
  <dcterms:modified xsi:type="dcterms:W3CDTF">2026-08-18T09:31:00Z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f34a4978-9c7c-4e8d-a503-bddcd1f5d209</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