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543DBC51" w:rsidR="00D0226A" w:rsidRPr="001E03E1" w:rsidRDefault="003F2E9E" w:rsidP="001E03E1">
            <w:pPr>
              <w:pStyle w:val="CoverTitle"/>
              <w:rPr>
                <w:szCs w:val="90"/>
              </w:rPr>
            </w:pPr>
            <w:r>
              <w:rPr>
                <w:sz w:val="36"/>
                <w:szCs w:val="36"/>
              </w:rPr>
              <w:t>PR-</w:t>
            </w:r>
            <w:r w:rsidR="00C13CF9">
              <w:rPr>
                <w:sz w:val="36"/>
                <w:szCs w:val="36"/>
              </w:rPr>
              <w:t>02018</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914FE">
                      <w:rPr>
                        <w:sz w:val="36"/>
                        <w:szCs w:val="36"/>
                      </w:rPr>
                      <w:t>USA/</w:t>
                    </w:r>
                    <w:r w:rsidR="00C13CF9">
                      <w:rPr>
                        <w:sz w:val="36"/>
                        <w:szCs w:val="36"/>
                      </w:rPr>
                      <w:t>6613</w:t>
                    </w:r>
                    <w:r w:rsidR="003914FE">
                      <w:rPr>
                        <w:sz w:val="36"/>
                        <w:szCs w:val="36"/>
                      </w:rPr>
                      <w:t xml:space="preserve">/B(U) </w:t>
                    </w:r>
                    <w:r w:rsidR="00C13CF9">
                      <w:rPr>
                        <w:sz w:val="36"/>
                        <w:szCs w:val="36"/>
                      </w:rPr>
                      <w:t>Revision 25</w:t>
                    </w:r>
                    <w:r w:rsidR="003914FE">
                      <w:rPr>
                        <w:sz w:val="36"/>
                        <w:szCs w:val="36"/>
                      </w:rPr>
                      <w:t xml:space="preserve"> – ADR/RID validation of QSA Global Inc. Type B(U) package design for </w:t>
                    </w:r>
                    <w:r w:rsidR="00C13CF9">
                      <w:rPr>
                        <w:sz w:val="36"/>
                        <w:szCs w:val="36"/>
                      </w:rPr>
                      <w:t>Model 702</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t xml:space="preserve">ONR </w:t>
      </w:r>
      <w:r>
        <w:rPr>
          <w:sz w:val="36"/>
          <w:szCs w:val="36"/>
        </w:rPr>
        <w:t xml:space="preserve">Project </w:t>
      </w:r>
      <w:r w:rsidR="009C5A1D">
        <w:rPr>
          <w:sz w:val="36"/>
          <w:szCs w:val="36"/>
        </w:rPr>
        <w:t>assessment report</w:t>
      </w:r>
    </w:p>
    <w:p w14:paraId="3E340E1B" w14:textId="35C62A68"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F4DB9">
        <w:rPr>
          <w:rStyle w:val="Style2"/>
          <w:sz w:val="36"/>
          <w:szCs w:val="16"/>
        </w:rPr>
        <w:t>PR-</w:t>
      </w:r>
      <w:r w:rsidR="00C13CF9">
        <w:rPr>
          <w:rStyle w:val="Style2"/>
          <w:sz w:val="36"/>
          <w:szCs w:val="16"/>
        </w:rPr>
        <w:t>02018</w:t>
      </w:r>
    </w:p>
    <w:p w14:paraId="297D790E" w14:textId="0AAF9DA2"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Fonts w:asciiTheme="minorHAnsi" w:hAnsiTheme="minorHAnsi" w:cstheme="minorHAnsi"/>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3914FE" w:rsidRPr="00C002C1">
            <w:rPr>
              <w:rFonts w:asciiTheme="minorHAnsi" w:hAnsiTheme="minorHAnsi" w:cstheme="minorHAnsi"/>
              <w:sz w:val="36"/>
            </w:rPr>
            <w:t>USA/</w:t>
          </w:r>
          <w:r w:rsidR="00C13CF9">
            <w:rPr>
              <w:rFonts w:asciiTheme="minorHAnsi" w:hAnsiTheme="minorHAnsi" w:cstheme="minorHAnsi"/>
              <w:sz w:val="36"/>
            </w:rPr>
            <w:t>6613</w:t>
          </w:r>
          <w:r w:rsidR="003914FE" w:rsidRPr="00C002C1">
            <w:rPr>
              <w:rFonts w:asciiTheme="minorHAnsi" w:hAnsiTheme="minorHAnsi" w:cstheme="minorHAnsi"/>
              <w:sz w:val="36"/>
            </w:rPr>
            <w:t xml:space="preserve">/B(U) </w:t>
          </w:r>
          <w:r w:rsidR="00C13CF9">
            <w:rPr>
              <w:rFonts w:asciiTheme="minorHAnsi" w:hAnsiTheme="minorHAnsi" w:cstheme="minorHAnsi"/>
              <w:sz w:val="36"/>
            </w:rPr>
            <w:t>Revision 25</w:t>
          </w:r>
          <w:r w:rsidR="003914FE" w:rsidRPr="00C002C1">
            <w:rPr>
              <w:rFonts w:asciiTheme="minorHAnsi" w:hAnsiTheme="minorHAnsi" w:cstheme="minorHAnsi"/>
              <w:sz w:val="36"/>
            </w:rPr>
            <w:t xml:space="preserve"> – ADR/RID validation of QSA Global Inc. Type B(U) package design for </w:t>
          </w:r>
          <w:r w:rsidR="00C13CF9">
            <w:rPr>
              <w:rFonts w:asciiTheme="minorHAnsi" w:hAnsiTheme="minorHAnsi" w:cstheme="minorHAnsi"/>
              <w:sz w:val="36"/>
            </w:rPr>
            <w:t>Model 702</w:t>
          </w:r>
        </w:sdtContent>
      </w:sdt>
    </w:p>
    <w:p w14:paraId="61A25C0F" w14:textId="39EC7DBA" w:rsidR="00004C16" w:rsidRDefault="00004C16" w:rsidP="00004C16">
      <w:pPr>
        <w:rPr>
          <w:sz w:val="28"/>
          <w:szCs w:val="28"/>
        </w:rPr>
      </w:pPr>
    </w:p>
    <w:p w14:paraId="4D99E381" w14:textId="46DBFF8F" w:rsidR="00004C16" w:rsidRPr="001E51C7" w:rsidRDefault="00F15409" w:rsidP="00004C16">
      <w:pPr>
        <w:rPr>
          <w:szCs w:val="24"/>
        </w:rPr>
      </w:pPr>
      <w:r w:rsidRPr="001E51C7">
        <w:rPr>
          <w:b/>
          <w:bCs/>
          <w:szCs w:val="24"/>
        </w:rPr>
        <w:t>Dutyholder/Applicant</w:t>
      </w:r>
      <w:r w:rsidR="003A7E1C" w:rsidRPr="001E51C7">
        <w:rPr>
          <w:szCs w:val="24"/>
        </w:rPr>
        <w:t>:</w:t>
      </w:r>
      <w:r w:rsidR="00004C16" w:rsidRPr="001E51C7">
        <w:rPr>
          <w:szCs w:val="24"/>
        </w:rPr>
        <w:t xml:space="preserve"> </w:t>
      </w:r>
      <w:r w:rsidR="00C002C1" w:rsidRPr="001E51C7">
        <w:rPr>
          <w:szCs w:val="24"/>
        </w:rPr>
        <w:t>QSA Global Incorporated</w:t>
      </w:r>
    </w:p>
    <w:p w14:paraId="23B9A867" w14:textId="4BF7ED0A"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D51EC3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Cs w:val="24"/>
            </w:rPr>
            <w:t>1</w:t>
          </w:r>
        </w:sdtContent>
      </w:sdt>
    </w:p>
    <w:p w14:paraId="19206F45" w14:textId="3A1C40B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E51C7" w:rsidRPr="001E51C7">
        <w:rPr>
          <w:szCs w:val="24"/>
        </w:rPr>
        <w:t>December</w:t>
      </w:r>
      <w:r w:rsidR="001E51C7">
        <w:rPr>
          <w:szCs w:val="24"/>
        </w:rPr>
        <w:t xml:space="preserve"> 2025</w:t>
      </w:r>
    </w:p>
    <w:p w14:paraId="461D902C" w14:textId="0254588D" w:rsidR="0099220B" w:rsidRDefault="0099220B" w:rsidP="004B7A72">
      <w:r>
        <w:rPr>
          <w:b/>
          <w:bCs/>
        </w:rPr>
        <w:t>Document ID</w:t>
      </w:r>
      <w:r>
        <w:t xml:space="preserve">: </w:t>
      </w:r>
      <w:r w:rsidR="00BE308B" w:rsidRPr="00BE308B">
        <w:t>ONRW-2019369590-25610</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6D3D4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6D3D47" w14:paraId="0B4E4E42" w14:textId="789BBBBC" w:rsidTr="006D3D47">
        <w:tc>
          <w:tcPr>
            <w:tcW w:w="2762" w:type="dxa"/>
          </w:tcPr>
          <w:p w14:paraId="65482A03" w14:textId="13611B4E" w:rsidR="006D3D47" w:rsidRDefault="006D3D47" w:rsidP="006D3D47">
            <w:pPr>
              <w:spacing w:before="60" w:after="60"/>
            </w:pPr>
          </w:p>
        </w:tc>
        <w:tc>
          <w:tcPr>
            <w:tcW w:w="3546" w:type="dxa"/>
          </w:tcPr>
          <w:p w14:paraId="1C80912E" w14:textId="014D73D3" w:rsidR="006D3D47" w:rsidRDefault="006D3D47" w:rsidP="006D3D47">
            <w:pPr>
              <w:spacing w:before="60" w:after="60"/>
            </w:pPr>
          </w:p>
        </w:tc>
        <w:tc>
          <w:tcPr>
            <w:tcW w:w="2708" w:type="dxa"/>
          </w:tcPr>
          <w:p w14:paraId="097E1A87" w14:textId="2FC6FD8F" w:rsidR="006D3D47" w:rsidRDefault="006D3D47" w:rsidP="006D3D47">
            <w:pPr>
              <w:spacing w:before="60" w:after="60"/>
            </w:pPr>
          </w:p>
        </w:tc>
      </w:tr>
      <w:tr w:rsidR="006D3D47" w14:paraId="4D932834" w14:textId="77777777" w:rsidTr="006D3D47">
        <w:tc>
          <w:tcPr>
            <w:tcW w:w="2762" w:type="dxa"/>
          </w:tcPr>
          <w:p w14:paraId="0438C391" w14:textId="0F6134EA" w:rsidR="006D3D47" w:rsidRDefault="006D3D47" w:rsidP="006D3D47">
            <w:pPr>
              <w:spacing w:before="60" w:after="60"/>
            </w:pPr>
          </w:p>
        </w:tc>
        <w:tc>
          <w:tcPr>
            <w:tcW w:w="3546" w:type="dxa"/>
          </w:tcPr>
          <w:p w14:paraId="10B33439" w14:textId="1F37AF1E" w:rsidR="006D3D47" w:rsidRPr="007F6D08" w:rsidRDefault="006D3D47" w:rsidP="007F6D08">
            <w:pPr>
              <w:spacing w:before="60" w:after="60"/>
            </w:pPr>
          </w:p>
        </w:tc>
        <w:tc>
          <w:tcPr>
            <w:tcW w:w="2708" w:type="dxa"/>
          </w:tcPr>
          <w:p w14:paraId="45E71811" w14:textId="3645D346" w:rsidR="006D3D47" w:rsidRDefault="006D3D47" w:rsidP="006D3D47">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3F886250" w:rsidR="00DB4A58" w:rsidRPr="0099220B" w:rsidRDefault="00DB4A58" w:rsidP="00DB4A58">
      <w:pPr>
        <w:pStyle w:val="Footer"/>
        <w:jc w:val="left"/>
        <w:rPr>
          <w:color w:val="auto"/>
        </w:rPr>
      </w:pPr>
      <w:r w:rsidRPr="0099220B">
        <w:rPr>
          <w:color w:val="auto"/>
        </w:rPr>
        <w:t>© Office for Nuclear Regulation, [</w:t>
      </w:r>
      <w:r w:rsidR="009C648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6161734"/>
      <w:bookmarkStart w:id="3" w:name="_Toc109727646"/>
      <w:bookmarkEnd w:id="0"/>
      <w:r w:rsidRPr="00410423">
        <w:t xml:space="preserve">Executive </w:t>
      </w:r>
      <w:bookmarkEnd w:id="1"/>
      <w:r w:rsidR="00DE35B0">
        <w:t>s</w:t>
      </w:r>
      <w:r w:rsidR="00DE35B0" w:rsidRPr="00410423">
        <w:t>ummary</w:t>
      </w:r>
      <w:bookmarkEnd w:id="2"/>
    </w:p>
    <w:p w14:paraId="39FF231A" w14:textId="73CD06DB"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This report presents the findings of the ONR assessment of the QSA Global Incorporated (QSA) application for validation of the Type B(U) package design for </w:t>
      </w:r>
      <w:r w:rsidR="00C13CF9">
        <w:rPr>
          <w:rFonts w:asciiTheme="minorHAnsi" w:eastAsiaTheme="minorHAnsi" w:hAnsiTheme="minorHAnsi" w:cstheme="minorBidi"/>
          <w:lang w:bidi="ar-SA"/>
        </w:rPr>
        <w:t>Model 702</w:t>
      </w:r>
      <w:r w:rsidRPr="00B46B6F">
        <w:rPr>
          <w:rFonts w:asciiTheme="minorHAnsi" w:eastAsiaTheme="minorHAnsi" w:hAnsiTheme="minorHAnsi" w:cstheme="minorBidi"/>
          <w:lang w:bidi="ar-SA"/>
        </w:rPr>
        <w:t xml:space="preserve">, which </w:t>
      </w:r>
      <w:r w:rsidR="00C614D0">
        <w:rPr>
          <w:rFonts w:asciiTheme="minorHAnsi" w:eastAsiaTheme="minorHAnsi" w:hAnsiTheme="minorHAnsi" w:cstheme="minorBidi"/>
          <w:lang w:bidi="ar-SA"/>
        </w:rPr>
        <w:t>is</w:t>
      </w:r>
      <w:r w:rsidRPr="00B46B6F">
        <w:rPr>
          <w:rFonts w:asciiTheme="minorHAnsi" w:eastAsiaTheme="minorHAnsi" w:hAnsiTheme="minorHAnsi" w:cstheme="minorBidi"/>
          <w:lang w:bidi="ar-SA"/>
        </w:rPr>
        <w:t xml:space="preserve"> currently approved by the United States of America (US) Competent Authority (US Department of Transportation (DoT)) through certificate USA/</w:t>
      </w:r>
      <w:r w:rsidR="00C13CF9">
        <w:rPr>
          <w:rFonts w:asciiTheme="minorHAnsi" w:eastAsiaTheme="minorHAnsi" w:hAnsiTheme="minorHAnsi" w:cstheme="minorBidi"/>
          <w:lang w:bidi="ar-SA"/>
        </w:rPr>
        <w:t>6613</w:t>
      </w:r>
      <w:r w:rsidRPr="00B46B6F">
        <w:rPr>
          <w:rFonts w:asciiTheme="minorHAnsi" w:eastAsiaTheme="minorHAnsi" w:hAnsiTheme="minorHAnsi" w:cstheme="minorBidi"/>
          <w:lang w:bidi="ar-SA"/>
        </w:rPr>
        <w:t xml:space="preserve">/B(U), </w:t>
      </w:r>
      <w:r w:rsidR="00C13CF9">
        <w:rPr>
          <w:rFonts w:asciiTheme="minorHAnsi" w:eastAsiaTheme="minorHAnsi" w:hAnsiTheme="minorHAnsi" w:cstheme="minorBidi"/>
          <w:lang w:bidi="ar-SA"/>
        </w:rPr>
        <w:t>Revision 25</w:t>
      </w:r>
      <w:r w:rsidRPr="00B46B6F">
        <w:rPr>
          <w:rFonts w:asciiTheme="minorHAnsi" w:eastAsiaTheme="minorHAnsi" w:hAnsiTheme="minorHAnsi" w:cstheme="minorBidi"/>
          <w:lang w:bidi="ar-SA"/>
        </w:rPr>
        <w:t>.</w:t>
      </w:r>
    </w:p>
    <w:p w14:paraId="0BF27E4E" w14:textId="08AD4B14"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The current US certificate states that the </w:t>
      </w:r>
      <w:r w:rsidR="00C13CF9">
        <w:rPr>
          <w:rFonts w:asciiTheme="minorHAnsi" w:eastAsiaTheme="minorHAnsi" w:hAnsiTheme="minorHAnsi" w:cstheme="minorBidi"/>
          <w:lang w:bidi="ar-SA"/>
        </w:rPr>
        <w:t>Model 702</w:t>
      </w:r>
      <w:r w:rsidRPr="00B46B6F">
        <w:rPr>
          <w:rFonts w:asciiTheme="minorHAnsi" w:eastAsiaTheme="minorHAnsi" w:hAnsiTheme="minorHAnsi" w:cstheme="minorBidi"/>
          <w:lang w:bidi="ar-SA"/>
        </w:rPr>
        <w:t xml:space="preserve"> package design meet</w:t>
      </w:r>
      <w:r w:rsidR="001C7EF8">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the requirements of IAEA Regulations for the Safe Transport of Radioactive Material, 2018 Edition, No. SSR-6 (Revision 1).</w:t>
      </w:r>
    </w:p>
    <w:p w14:paraId="169EA3F1" w14:textId="43DA2FB5" w:rsidR="00E27F61" w:rsidRPr="00E27F61" w:rsidRDefault="00E27F61" w:rsidP="00E27F61">
      <w:pPr>
        <w:rPr>
          <w:lang w:bidi="ar-SA"/>
        </w:rPr>
      </w:pPr>
      <w:r w:rsidRPr="00E27F61">
        <w:rPr>
          <w:lang w:bidi="ar-SA"/>
        </w:rPr>
        <w:t xml:space="preserve">The Model 702 is designed as a transport package and storage container for Type B quantities of special form </w:t>
      </w:r>
      <w:r w:rsidR="0019184C">
        <w:rPr>
          <w:lang w:bidi="ar-SA"/>
        </w:rPr>
        <w:t>i</w:t>
      </w:r>
      <w:r w:rsidRPr="00E27F61">
        <w:rPr>
          <w:lang w:bidi="ar-SA"/>
        </w:rPr>
        <w:t xml:space="preserve">ridium-192, </w:t>
      </w:r>
      <w:r w:rsidR="0019184C">
        <w:rPr>
          <w:lang w:bidi="ar-SA"/>
        </w:rPr>
        <w:t>s</w:t>
      </w:r>
      <w:r w:rsidRPr="00E27F61">
        <w:rPr>
          <w:lang w:bidi="ar-SA"/>
        </w:rPr>
        <w:t xml:space="preserve">elenium-75, </w:t>
      </w:r>
      <w:r w:rsidR="0019184C">
        <w:rPr>
          <w:lang w:bidi="ar-SA"/>
        </w:rPr>
        <w:t>y</w:t>
      </w:r>
      <w:r w:rsidRPr="00E27F61">
        <w:rPr>
          <w:lang w:bidi="ar-SA"/>
        </w:rPr>
        <w:t xml:space="preserve">tterbium-169 and </w:t>
      </w:r>
      <w:r w:rsidR="0019184C">
        <w:rPr>
          <w:lang w:bidi="ar-SA"/>
        </w:rPr>
        <w:t>c</w:t>
      </w:r>
      <w:r w:rsidRPr="00E27F61">
        <w:rPr>
          <w:lang w:bidi="ar-SA"/>
        </w:rPr>
        <w:t>aesium-137 radioactive material.</w:t>
      </w:r>
    </w:p>
    <w:p w14:paraId="7D6C937D" w14:textId="02AF67C1"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The assessment considered the following areas:</w:t>
      </w:r>
    </w:p>
    <w:p w14:paraId="496318B9" w14:textId="7F8DDF1F" w:rsidR="00B46B6F" w:rsidRPr="00B46B6F" w:rsidRDefault="00B46B6F" w:rsidP="00351ED2">
      <w:pPr>
        <w:pStyle w:val="Bulletlist1"/>
        <w:rPr>
          <w:szCs w:val="24"/>
          <w:lang w:eastAsia="en-GB"/>
        </w:rPr>
      </w:pPr>
      <w:r w:rsidRPr="00B46B6F">
        <w:rPr>
          <w:bdr w:val="none" w:sz="0" w:space="0" w:color="auto" w:frame="1"/>
        </w:rPr>
        <w:t>A review of the US DoT certification USA/</w:t>
      </w:r>
      <w:r w:rsidR="00C13CF9">
        <w:rPr>
          <w:bdr w:val="none" w:sz="0" w:space="0" w:color="auto" w:frame="1"/>
        </w:rPr>
        <w:t>6613</w:t>
      </w:r>
      <w:r w:rsidRPr="00B46B6F">
        <w:rPr>
          <w:bdr w:val="none" w:sz="0" w:space="0" w:color="auto" w:frame="1"/>
        </w:rPr>
        <w:t xml:space="preserve">/B(U), </w:t>
      </w:r>
      <w:r w:rsidR="00C13CF9">
        <w:rPr>
          <w:bdr w:val="none" w:sz="0" w:space="0" w:color="auto" w:frame="1"/>
        </w:rPr>
        <w:t>Revision 25</w:t>
      </w:r>
      <w:r w:rsidRPr="00B46B6F">
        <w:rPr>
          <w:bdr w:val="none" w:sz="0" w:space="0" w:color="auto" w:frame="1"/>
        </w:rPr>
        <w:t xml:space="preserve"> to confirm adequacy for validation and alignment with ADR requirements.</w:t>
      </w:r>
    </w:p>
    <w:p w14:paraId="79B843DA" w14:textId="77777777" w:rsidR="00B46B6F" w:rsidRPr="00B46B6F" w:rsidRDefault="00B46B6F" w:rsidP="00351ED2">
      <w:pPr>
        <w:pStyle w:val="Bulletlist1"/>
      </w:pPr>
      <w:r w:rsidRPr="00B46B6F">
        <w:rPr>
          <w:bdr w:val="none" w:sz="0" w:space="0" w:color="auto" w:frame="1"/>
        </w:rPr>
        <w:t>A completeness check of the Transposition Note, to confirm the Safety Analysis Report (SAR) paragraphs listed therein correspond to the required ADR paragraphs.</w:t>
      </w:r>
    </w:p>
    <w:p w14:paraId="552054D0" w14:textId="77777777" w:rsidR="00595DF6" w:rsidRPr="00B46B6F" w:rsidRDefault="00595DF6" w:rsidP="00595DF6">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All areas were judged to have been satisfactorily met; </w:t>
      </w:r>
      <w:r>
        <w:rPr>
          <w:rFonts w:asciiTheme="minorHAnsi" w:eastAsiaTheme="minorHAnsi" w:hAnsiTheme="minorHAnsi" w:cstheme="minorBidi"/>
          <w:lang w:bidi="ar-SA"/>
        </w:rPr>
        <w:t>two</w:t>
      </w:r>
      <w:r w:rsidRPr="00B46B6F">
        <w:rPr>
          <w:rFonts w:asciiTheme="minorHAnsi" w:eastAsiaTheme="minorHAnsi" w:hAnsiTheme="minorHAnsi" w:cstheme="minorBidi"/>
          <w:lang w:bidi="ar-SA"/>
        </w:rPr>
        <w:t xml:space="preserve"> Regulatory (Level 4) Issue </w:t>
      </w:r>
      <w:r>
        <w:rPr>
          <w:rFonts w:asciiTheme="minorHAnsi" w:eastAsiaTheme="minorHAnsi" w:hAnsiTheme="minorHAnsi" w:cstheme="minorBidi"/>
          <w:lang w:bidi="ar-SA"/>
        </w:rPr>
        <w:t>were</w:t>
      </w:r>
      <w:r w:rsidRPr="00B46B6F">
        <w:rPr>
          <w:rFonts w:asciiTheme="minorHAnsi" w:eastAsiaTheme="minorHAnsi" w:hAnsiTheme="minorHAnsi" w:cstheme="minorBidi"/>
          <w:lang w:bidi="ar-SA"/>
        </w:rPr>
        <w:t xml:space="preserve"> raised.</w:t>
      </w:r>
    </w:p>
    <w:p w14:paraId="54628DD2" w14:textId="6756A311" w:rsidR="00595DF6" w:rsidRDefault="00595DF6" w:rsidP="00595DF6">
      <w:pPr>
        <w:rPr>
          <w:rFonts w:asciiTheme="minorHAnsi" w:eastAsiaTheme="minorHAnsi" w:hAnsiTheme="minorHAnsi" w:cstheme="minorBidi"/>
          <w:lang w:bidi="ar-SA"/>
        </w:rPr>
      </w:pPr>
      <w:r w:rsidRPr="00B46B6F">
        <w:rPr>
          <w:rFonts w:asciiTheme="minorHAnsi" w:eastAsiaTheme="minorHAnsi" w:hAnsiTheme="minorHAnsi" w:cstheme="minorBidi"/>
          <w:b/>
          <w:bCs/>
          <w:bdr w:val="none" w:sz="0" w:space="0" w:color="auto" w:frame="1"/>
          <w:lang w:bidi="ar-SA"/>
        </w:rPr>
        <w:t>RI-12740</w:t>
      </w:r>
      <w:r w:rsidRPr="00B46B6F">
        <w:rPr>
          <w:rFonts w:asciiTheme="minorHAnsi" w:eastAsiaTheme="minorHAnsi" w:hAnsiTheme="minorHAnsi" w:cstheme="minorBidi"/>
          <w:b/>
          <w:bCs/>
          <w:lang w:bidi="ar-SA"/>
        </w:rPr>
        <w:t>:</w:t>
      </w:r>
      <w:r w:rsidRPr="00B46B6F">
        <w:rPr>
          <w:rFonts w:asciiTheme="minorHAnsi" w:eastAsiaTheme="minorHAnsi" w:hAnsiTheme="minorHAnsi" w:cstheme="minorBidi"/>
          <w:lang w:bidi="ar-SA"/>
        </w:rPr>
        <w:t xml:space="preserve">  </w:t>
      </w:r>
      <w:r w:rsidRPr="00B46B6F">
        <w:rPr>
          <w:rFonts w:asciiTheme="minorHAnsi" w:eastAsiaTheme="minorHAnsi" w:hAnsiTheme="minorHAnsi" w:cstheme="minorBidi"/>
          <w:bdr w:val="none" w:sz="0" w:space="0" w:color="auto" w:frame="1"/>
          <w:lang w:bidi="ar-SA"/>
        </w:rPr>
        <w:t xml:space="preserve">QSA Global Incorporated ensure, before their next </w:t>
      </w:r>
      <w:r>
        <w:rPr>
          <w:rFonts w:asciiTheme="minorHAnsi" w:eastAsiaTheme="minorHAnsi" w:hAnsiTheme="minorHAnsi" w:cstheme="minorBidi"/>
          <w:bdr w:val="none" w:sz="0" w:space="0" w:color="auto" w:frame="1"/>
          <w:lang w:bidi="ar-SA"/>
        </w:rPr>
        <w:t>Model 7</w:t>
      </w:r>
      <w:r w:rsidR="00D634CB">
        <w:rPr>
          <w:rFonts w:asciiTheme="minorHAnsi" w:eastAsiaTheme="minorHAnsi" w:hAnsiTheme="minorHAnsi" w:cstheme="minorBidi"/>
          <w:bdr w:val="none" w:sz="0" w:space="0" w:color="auto" w:frame="1"/>
          <w:lang w:bidi="ar-SA"/>
        </w:rPr>
        <w:t>02</w:t>
      </w:r>
      <w:r w:rsidRPr="00B46B6F">
        <w:rPr>
          <w:rFonts w:asciiTheme="minorHAnsi" w:eastAsiaTheme="minorHAnsi" w:hAnsiTheme="minorHAnsi" w:cstheme="minorBidi"/>
          <w:bdr w:val="none" w:sz="0" w:space="0" w:color="auto" w:frame="1"/>
          <w:lang w:bidi="ar-SA"/>
        </w:rPr>
        <w:t xml:space="preserve"> validation application, that a comprehensive configuration management exercise is undertaken, ensuring consistency throughout their safety analysis report and operational documentation</w:t>
      </w:r>
      <w:r w:rsidRPr="00B46B6F">
        <w:rPr>
          <w:rFonts w:asciiTheme="minorHAnsi" w:eastAsiaTheme="minorHAnsi" w:hAnsiTheme="minorHAnsi" w:cstheme="minorBidi"/>
          <w:lang w:bidi="ar-SA"/>
        </w:rPr>
        <w:t>.</w:t>
      </w:r>
    </w:p>
    <w:p w14:paraId="63E79E75" w14:textId="788DC402" w:rsidR="00595DF6" w:rsidRPr="00B46B6F" w:rsidRDefault="00595DF6" w:rsidP="00595DF6">
      <w:pPr>
        <w:pStyle w:val="NumList1"/>
        <w:numPr>
          <w:ilvl w:val="0"/>
          <w:numId w:val="0"/>
        </w:numPr>
      </w:pPr>
      <w:r w:rsidRPr="00465E7E">
        <w:rPr>
          <w:b/>
          <w:bCs/>
        </w:rPr>
        <w:t>RI-12846:</w:t>
      </w:r>
      <w:r>
        <w:t xml:space="preserve"> QSA </w:t>
      </w:r>
      <w:r w:rsidRPr="00AD3E16">
        <w:t xml:space="preserve">Global Incorporated </w:t>
      </w:r>
      <w:r>
        <w:t>ensures</w:t>
      </w:r>
      <w:r w:rsidRPr="00466CEF">
        <w:t xml:space="preserve"> that the safety important actions required to ensure safe configuration of the package </w:t>
      </w:r>
      <w:r>
        <w:t>are</w:t>
      </w:r>
      <w:r w:rsidRPr="00466CEF">
        <w:t xml:space="preserve"> systematically identified as part of the safety case. The identified actions should be used to inform the design of the operating and maintenance instruction</w:t>
      </w:r>
      <w:r>
        <w:t>s</w:t>
      </w:r>
      <w:r w:rsidRPr="00466CEF">
        <w:t>, to ensure that users of the package are provided with the information they need to use it safely</w:t>
      </w:r>
      <w:r>
        <w:t>.</w:t>
      </w:r>
    </w:p>
    <w:p w14:paraId="5FB3BF1C"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It is concluded that the package design meets the relevant regulatory requirements of ADR and RID.</w:t>
      </w:r>
    </w:p>
    <w:p w14:paraId="353113EE" w14:textId="2C92F87A" w:rsidR="00B53317" w:rsidRDefault="00B46B6F" w:rsidP="001C5E29">
      <w:p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sidRPr="00B46B6F">
        <w:t>It is recommended that ONR validates US DoT package design approval USA/</w:t>
      </w:r>
      <w:r w:rsidR="00C13CF9">
        <w:t>6613</w:t>
      </w:r>
      <w:r w:rsidRPr="00B46B6F">
        <w:t xml:space="preserve">/B(U), </w:t>
      </w:r>
      <w:r w:rsidR="00C13CF9">
        <w:t>Revision 25</w:t>
      </w:r>
      <w:r w:rsidRPr="00B46B6F">
        <w:t xml:space="preserve"> by issuing GB validation certificate USA/</w:t>
      </w:r>
      <w:r w:rsidR="00C13CF9">
        <w:t>6613</w:t>
      </w:r>
      <w:r w:rsidRPr="00B46B6F">
        <w:t xml:space="preserve">/B(U) (Rev.0) with an expiration date of </w:t>
      </w:r>
      <w:r w:rsidR="0074074C">
        <w:t>29</w:t>
      </w:r>
      <w:r w:rsidRPr="00B46B6F">
        <w:t xml:space="preserve"> </w:t>
      </w:r>
      <w:r w:rsidR="0074074C">
        <w:t>February</w:t>
      </w:r>
      <w:r w:rsidRPr="00B46B6F">
        <w:t xml:space="preserve"> 20</w:t>
      </w:r>
      <w:r w:rsidR="00351ED2">
        <w:t>28</w:t>
      </w:r>
      <w:r w:rsidRPr="00B46B6F">
        <w:t>.</w:t>
      </w:r>
    </w:p>
    <w:p w14:paraId="73857138" w14:textId="6C2CE77E" w:rsidR="00E72E4A" w:rsidRPr="00FB0CE0" w:rsidRDefault="00E72E4A" w:rsidP="00E72E4A">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504C4E">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04C4E" w14:paraId="08B4646C" w14:textId="77777777" w:rsidTr="00504C4E">
        <w:tc>
          <w:tcPr>
            <w:tcW w:w="2330" w:type="dxa"/>
          </w:tcPr>
          <w:p w14:paraId="4CACC636" w14:textId="17D748B1" w:rsidR="00504C4E" w:rsidRDefault="00504C4E" w:rsidP="00504C4E">
            <w:pPr>
              <w:spacing w:before="60" w:after="60"/>
            </w:pPr>
            <w:r w:rsidRPr="00AD1139">
              <w:t>ADR</w:t>
            </w:r>
          </w:p>
        </w:tc>
        <w:tc>
          <w:tcPr>
            <w:tcW w:w="6686" w:type="dxa"/>
          </w:tcPr>
          <w:p w14:paraId="1B3CDB43" w14:textId="2BA55A3E" w:rsidR="00504C4E" w:rsidRDefault="00504C4E" w:rsidP="00504C4E">
            <w:pPr>
              <w:spacing w:before="60" w:after="60"/>
            </w:pPr>
            <w:r w:rsidRPr="00AD1139">
              <w:t>Agreement concerning the International Carriage of Dangerous Goods by Road</w:t>
            </w:r>
          </w:p>
        </w:tc>
      </w:tr>
      <w:tr w:rsidR="00504C4E" w14:paraId="08DFB38F" w14:textId="77777777" w:rsidTr="00504C4E">
        <w:tc>
          <w:tcPr>
            <w:tcW w:w="2330" w:type="dxa"/>
          </w:tcPr>
          <w:p w14:paraId="0B7D36DD" w14:textId="3653E708" w:rsidR="00504C4E" w:rsidRDefault="00504C4E" w:rsidP="00504C4E">
            <w:pPr>
              <w:spacing w:before="60" w:after="60"/>
            </w:pPr>
            <w:r w:rsidRPr="00AD1139">
              <w:t>CA</w:t>
            </w:r>
          </w:p>
        </w:tc>
        <w:tc>
          <w:tcPr>
            <w:tcW w:w="6686" w:type="dxa"/>
          </w:tcPr>
          <w:p w14:paraId="5DAE7587" w14:textId="76A840D5" w:rsidR="00504C4E" w:rsidRDefault="00504C4E" w:rsidP="00504C4E">
            <w:pPr>
              <w:spacing w:before="60" w:after="60"/>
            </w:pPr>
            <w:r w:rsidRPr="00AD1139">
              <w:t>Competent Authority</w:t>
            </w:r>
          </w:p>
        </w:tc>
      </w:tr>
      <w:tr w:rsidR="00504C4E" w14:paraId="6AF5C94F" w14:textId="77777777" w:rsidTr="00504C4E">
        <w:tc>
          <w:tcPr>
            <w:tcW w:w="2330" w:type="dxa"/>
          </w:tcPr>
          <w:p w14:paraId="08F81D90" w14:textId="43E50527" w:rsidR="00504C4E" w:rsidRDefault="00504C4E" w:rsidP="00504C4E">
            <w:pPr>
              <w:spacing w:before="60" w:after="60"/>
            </w:pPr>
            <w:r w:rsidRPr="00AD1139">
              <w:t>CDG09</w:t>
            </w:r>
          </w:p>
        </w:tc>
        <w:tc>
          <w:tcPr>
            <w:tcW w:w="6686" w:type="dxa"/>
          </w:tcPr>
          <w:p w14:paraId="3192E206" w14:textId="56584ECD" w:rsidR="00504C4E" w:rsidRDefault="00504C4E" w:rsidP="00504C4E">
            <w:pPr>
              <w:spacing w:before="60" w:after="60"/>
            </w:pPr>
            <w:r w:rsidRPr="00AD1139">
              <w:t>The Carriage of Dangerous Goods and Use of Transportable Pressure Equipment Regulations 2009</w:t>
            </w:r>
          </w:p>
        </w:tc>
      </w:tr>
      <w:tr w:rsidR="00504C4E" w14:paraId="0DF6686E" w14:textId="77777777" w:rsidTr="00504C4E">
        <w:tc>
          <w:tcPr>
            <w:tcW w:w="2330" w:type="dxa"/>
          </w:tcPr>
          <w:p w14:paraId="7238C053" w14:textId="237254FB" w:rsidR="00504C4E" w:rsidRDefault="00504C4E" w:rsidP="00504C4E">
            <w:pPr>
              <w:spacing w:before="60" w:after="60"/>
            </w:pPr>
            <w:r w:rsidRPr="00AD1139">
              <w:t>DoT</w:t>
            </w:r>
          </w:p>
        </w:tc>
        <w:tc>
          <w:tcPr>
            <w:tcW w:w="6686" w:type="dxa"/>
          </w:tcPr>
          <w:p w14:paraId="06372E43" w14:textId="628D0A15" w:rsidR="00504C4E" w:rsidRDefault="00504C4E" w:rsidP="00504C4E">
            <w:pPr>
              <w:spacing w:before="60" w:after="60"/>
            </w:pPr>
            <w:r w:rsidRPr="00AD1139">
              <w:t>Department of Transportation</w:t>
            </w:r>
          </w:p>
        </w:tc>
      </w:tr>
      <w:tr w:rsidR="00504C4E" w14:paraId="726C27DC" w14:textId="77777777" w:rsidTr="00504C4E">
        <w:tc>
          <w:tcPr>
            <w:tcW w:w="2330" w:type="dxa"/>
          </w:tcPr>
          <w:p w14:paraId="4110FE41" w14:textId="4AC9DD85" w:rsidR="00504C4E" w:rsidRDefault="00504C4E" w:rsidP="00504C4E">
            <w:pPr>
              <w:spacing w:before="60" w:after="60"/>
            </w:pPr>
            <w:r w:rsidRPr="00AD1139">
              <w:t>GB</w:t>
            </w:r>
          </w:p>
        </w:tc>
        <w:tc>
          <w:tcPr>
            <w:tcW w:w="6686" w:type="dxa"/>
          </w:tcPr>
          <w:p w14:paraId="43F6E997" w14:textId="764A8919" w:rsidR="00504C4E" w:rsidRDefault="00504C4E" w:rsidP="00504C4E">
            <w:pPr>
              <w:spacing w:before="60" w:after="60"/>
            </w:pPr>
            <w:r w:rsidRPr="00AD1139">
              <w:t>Great Britian</w:t>
            </w:r>
          </w:p>
        </w:tc>
      </w:tr>
      <w:tr w:rsidR="00504C4E" w14:paraId="6A43F00C" w14:textId="77777777" w:rsidTr="00504C4E">
        <w:tc>
          <w:tcPr>
            <w:tcW w:w="2330" w:type="dxa"/>
          </w:tcPr>
          <w:p w14:paraId="3A42133D" w14:textId="0A73FECE" w:rsidR="00504C4E" w:rsidRDefault="00504C4E" w:rsidP="00504C4E">
            <w:pPr>
              <w:spacing w:before="60" w:after="60"/>
            </w:pPr>
            <w:r w:rsidRPr="00AD1139">
              <w:t>IAEA</w:t>
            </w:r>
          </w:p>
        </w:tc>
        <w:tc>
          <w:tcPr>
            <w:tcW w:w="6686" w:type="dxa"/>
          </w:tcPr>
          <w:p w14:paraId="13E8EFCB" w14:textId="4CAF9589" w:rsidR="00504C4E" w:rsidRDefault="00504C4E" w:rsidP="00504C4E">
            <w:pPr>
              <w:spacing w:before="60" w:after="60"/>
            </w:pPr>
            <w:r w:rsidRPr="00AD1139">
              <w:t>The International Atomic Energy Agency</w:t>
            </w:r>
          </w:p>
        </w:tc>
      </w:tr>
      <w:tr w:rsidR="00504C4E" w14:paraId="701368D5" w14:textId="77777777" w:rsidTr="00504C4E">
        <w:tc>
          <w:tcPr>
            <w:tcW w:w="2330" w:type="dxa"/>
          </w:tcPr>
          <w:p w14:paraId="4B5CEA21" w14:textId="6ACFA021" w:rsidR="00504C4E" w:rsidRDefault="00504C4E" w:rsidP="00504C4E">
            <w:pPr>
              <w:spacing w:before="60" w:after="60"/>
            </w:pPr>
            <w:r w:rsidRPr="00AD1139">
              <w:t>NRC</w:t>
            </w:r>
          </w:p>
        </w:tc>
        <w:tc>
          <w:tcPr>
            <w:tcW w:w="6686" w:type="dxa"/>
          </w:tcPr>
          <w:p w14:paraId="468ED1CC" w14:textId="1D59B9A0" w:rsidR="00504C4E" w:rsidRDefault="00504C4E" w:rsidP="00504C4E">
            <w:pPr>
              <w:spacing w:before="60" w:after="60"/>
            </w:pPr>
            <w:r w:rsidRPr="00AD1139">
              <w:t>Nuclear Regulatory Commission</w:t>
            </w:r>
          </w:p>
        </w:tc>
      </w:tr>
      <w:tr w:rsidR="00504C4E" w14:paraId="138CFB14" w14:textId="77777777" w:rsidTr="00504C4E">
        <w:tc>
          <w:tcPr>
            <w:tcW w:w="2330" w:type="dxa"/>
          </w:tcPr>
          <w:p w14:paraId="33A99888" w14:textId="3D1172BE" w:rsidR="00504C4E" w:rsidRDefault="00504C4E" w:rsidP="00504C4E">
            <w:pPr>
              <w:spacing w:before="60" w:after="60"/>
            </w:pPr>
            <w:r w:rsidRPr="00AD1139">
              <w:t>ONR</w:t>
            </w:r>
          </w:p>
        </w:tc>
        <w:tc>
          <w:tcPr>
            <w:tcW w:w="6686" w:type="dxa"/>
          </w:tcPr>
          <w:p w14:paraId="0C4D7BA4" w14:textId="7B92AEF7" w:rsidR="00504C4E" w:rsidRDefault="00504C4E" w:rsidP="00504C4E">
            <w:pPr>
              <w:spacing w:before="60" w:after="60"/>
            </w:pPr>
            <w:r w:rsidRPr="00AD1139">
              <w:t xml:space="preserve">Office for Nuclear Regulation </w:t>
            </w:r>
          </w:p>
        </w:tc>
      </w:tr>
      <w:tr w:rsidR="00504C4E" w14:paraId="2F8C163A" w14:textId="77777777" w:rsidTr="00504C4E">
        <w:tc>
          <w:tcPr>
            <w:tcW w:w="2330" w:type="dxa"/>
          </w:tcPr>
          <w:p w14:paraId="5DAE071A" w14:textId="0A298643" w:rsidR="00504C4E" w:rsidRPr="00603563" w:rsidRDefault="00504C4E" w:rsidP="00504C4E">
            <w:pPr>
              <w:spacing w:before="60" w:after="60"/>
            </w:pPr>
            <w:r w:rsidRPr="00AD1139">
              <w:t>PAR</w:t>
            </w:r>
          </w:p>
        </w:tc>
        <w:tc>
          <w:tcPr>
            <w:tcW w:w="6686" w:type="dxa"/>
          </w:tcPr>
          <w:p w14:paraId="78535260" w14:textId="71D68222" w:rsidR="00504C4E" w:rsidRPr="00603563" w:rsidRDefault="00504C4E" w:rsidP="00504C4E">
            <w:pPr>
              <w:spacing w:before="60" w:after="60"/>
            </w:pPr>
            <w:r w:rsidRPr="00AD1139">
              <w:t>Project Assessment Report</w:t>
            </w:r>
          </w:p>
        </w:tc>
      </w:tr>
      <w:tr w:rsidR="00504C4E" w14:paraId="564058CB" w14:textId="77777777" w:rsidTr="00504C4E">
        <w:tc>
          <w:tcPr>
            <w:tcW w:w="2330" w:type="dxa"/>
          </w:tcPr>
          <w:p w14:paraId="4D3F02EE" w14:textId="5DD32185" w:rsidR="00504C4E" w:rsidRPr="00603563" w:rsidRDefault="00504C4E" w:rsidP="00504C4E">
            <w:pPr>
              <w:spacing w:before="60" w:after="60"/>
            </w:pPr>
            <w:r w:rsidRPr="00AD1139">
              <w:t>QSA</w:t>
            </w:r>
          </w:p>
        </w:tc>
        <w:tc>
          <w:tcPr>
            <w:tcW w:w="6686" w:type="dxa"/>
          </w:tcPr>
          <w:p w14:paraId="056030E4" w14:textId="00A1951B" w:rsidR="00504C4E" w:rsidRPr="00603563" w:rsidRDefault="00504C4E" w:rsidP="00504C4E">
            <w:pPr>
              <w:spacing w:before="60" w:after="60"/>
            </w:pPr>
            <w:r w:rsidRPr="00AD1139">
              <w:t>QSA Global Incorporated</w:t>
            </w:r>
          </w:p>
        </w:tc>
      </w:tr>
      <w:tr w:rsidR="00504C4E" w14:paraId="7D9CBC01" w14:textId="77777777" w:rsidTr="00504C4E">
        <w:tc>
          <w:tcPr>
            <w:tcW w:w="2330" w:type="dxa"/>
          </w:tcPr>
          <w:p w14:paraId="42A18F96" w14:textId="63742A86" w:rsidR="00504C4E" w:rsidRPr="00603563" w:rsidRDefault="00504C4E" w:rsidP="00504C4E">
            <w:pPr>
              <w:spacing w:before="60" w:after="60"/>
            </w:pPr>
            <w:r w:rsidRPr="00AD1139">
              <w:t>RID</w:t>
            </w:r>
          </w:p>
        </w:tc>
        <w:tc>
          <w:tcPr>
            <w:tcW w:w="6686" w:type="dxa"/>
          </w:tcPr>
          <w:p w14:paraId="4B0E45E8" w14:textId="0C3FC659" w:rsidR="00504C4E" w:rsidRPr="00603563" w:rsidRDefault="00504C4E" w:rsidP="00504C4E">
            <w:pPr>
              <w:spacing w:before="60" w:after="60"/>
            </w:pPr>
            <w:r w:rsidRPr="00AD1139">
              <w:t>Regulation concerning the International Carriage of Dangerous Goods by Rail</w:t>
            </w:r>
          </w:p>
        </w:tc>
      </w:tr>
      <w:tr w:rsidR="00504C4E" w14:paraId="54B0D850" w14:textId="77777777" w:rsidTr="00504C4E">
        <w:tc>
          <w:tcPr>
            <w:tcW w:w="2330" w:type="dxa"/>
          </w:tcPr>
          <w:p w14:paraId="15738349" w14:textId="5FF4B48E" w:rsidR="00504C4E" w:rsidRPr="00603563" w:rsidRDefault="00504C4E" w:rsidP="00504C4E">
            <w:pPr>
              <w:spacing w:before="60" w:after="60"/>
            </w:pPr>
            <w:r w:rsidRPr="00AD1139">
              <w:t>SAR</w:t>
            </w:r>
          </w:p>
        </w:tc>
        <w:tc>
          <w:tcPr>
            <w:tcW w:w="6686" w:type="dxa"/>
          </w:tcPr>
          <w:p w14:paraId="0B805105" w14:textId="54432EB3" w:rsidR="00504C4E" w:rsidRPr="00603563" w:rsidRDefault="00504C4E" w:rsidP="00504C4E">
            <w:pPr>
              <w:spacing w:before="60" w:after="60"/>
            </w:pPr>
            <w:r w:rsidRPr="00AD1139">
              <w:t>Safety Analysis Report</w:t>
            </w:r>
          </w:p>
        </w:tc>
      </w:tr>
      <w:tr w:rsidR="00504C4E" w14:paraId="479BB0CD" w14:textId="77777777" w:rsidTr="00504C4E">
        <w:tc>
          <w:tcPr>
            <w:tcW w:w="2330" w:type="dxa"/>
          </w:tcPr>
          <w:p w14:paraId="6F6C6788" w14:textId="700E2DBB" w:rsidR="00504C4E" w:rsidRPr="00603563" w:rsidRDefault="00504C4E" w:rsidP="00504C4E">
            <w:pPr>
              <w:spacing w:before="60" w:after="60"/>
            </w:pPr>
            <w:r w:rsidRPr="00AD1139">
              <w:t>SSR-6</w:t>
            </w:r>
          </w:p>
        </w:tc>
        <w:tc>
          <w:tcPr>
            <w:tcW w:w="6686" w:type="dxa"/>
          </w:tcPr>
          <w:p w14:paraId="2CCCCB30" w14:textId="144BDE12" w:rsidR="00504C4E" w:rsidRPr="00603563" w:rsidRDefault="00504C4E" w:rsidP="00504C4E">
            <w:pPr>
              <w:spacing w:before="60" w:after="60"/>
            </w:pPr>
            <w:r w:rsidRPr="00AD1139">
              <w:t>International Atomic Energy Agency Regulations for the Safe Transport of Radioactive Material</w:t>
            </w:r>
          </w:p>
        </w:tc>
      </w:tr>
      <w:tr w:rsidR="00504C4E" w14:paraId="6C93808B" w14:textId="77777777" w:rsidTr="00504C4E">
        <w:tc>
          <w:tcPr>
            <w:tcW w:w="2330" w:type="dxa"/>
          </w:tcPr>
          <w:p w14:paraId="1D6A220C" w14:textId="4D24086B" w:rsidR="00504C4E" w:rsidRPr="00603563" w:rsidRDefault="00504C4E" w:rsidP="00504C4E">
            <w:pPr>
              <w:spacing w:before="60" w:after="60"/>
            </w:pPr>
            <w:r w:rsidRPr="00AD1139">
              <w:t>TN</w:t>
            </w:r>
          </w:p>
        </w:tc>
        <w:tc>
          <w:tcPr>
            <w:tcW w:w="6686" w:type="dxa"/>
          </w:tcPr>
          <w:p w14:paraId="0BA8FA35" w14:textId="61C075A6" w:rsidR="00504C4E" w:rsidRPr="00603563" w:rsidRDefault="00504C4E" w:rsidP="00504C4E">
            <w:pPr>
              <w:spacing w:before="60" w:after="60"/>
            </w:pPr>
            <w:r w:rsidRPr="00AD1139">
              <w:t>Transposition Note</w:t>
            </w:r>
          </w:p>
        </w:tc>
      </w:tr>
      <w:tr w:rsidR="00504C4E" w14:paraId="73E668EF" w14:textId="77777777" w:rsidTr="00504C4E">
        <w:tc>
          <w:tcPr>
            <w:tcW w:w="2330" w:type="dxa"/>
          </w:tcPr>
          <w:p w14:paraId="727991EB" w14:textId="36102763" w:rsidR="00504C4E" w:rsidRPr="00FA074B" w:rsidRDefault="00504C4E" w:rsidP="00504C4E">
            <w:pPr>
              <w:spacing w:before="60" w:after="60"/>
            </w:pPr>
            <w:r w:rsidRPr="00AD1139">
              <w:t>US</w:t>
            </w:r>
          </w:p>
        </w:tc>
        <w:tc>
          <w:tcPr>
            <w:tcW w:w="6686" w:type="dxa"/>
          </w:tcPr>
          <w:p w14:paraId="3CDFE1CE" w14:textId="05B144EA" w:rsidR="00504C4E" w:rsidRPr="00FA074B" w:rsidRDefault="00504C4E" w:rsidP="00504C4E">
            <w:pPr>
              <w:spacing w:before="60" w:after="60"/>
            </w:pPr>
            <w:r w:rsidRPr="00AD1139">
              <w:t>United States of America</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AF5DFE1" w14:textId="01925E11" w:rsidR="001C5E29"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6161734" w:history="1">
            <w:r w:rsidR="001C5E29" w:rsidRPr="00685C36">
              <w:rPr>
                <w:rStyle w:val="Hyperlink"/>
              </w:rPr>
              <w:t>Executive summary</w:t>
            </w:r>
            <w:r w:rsidR="001C5E29">
              <w:rPr>
                <w:webHidden/>
              </w:rPr>
              <w:tab/>
            </w:r>
            <w:r w:rsidR="001C5E29">
              <w:rPr>
                <w:webHidden/>
              </w:rPr>
              <w:fldChar w:fldCharType="begin"/>
            </w:r>
            <w:r w:rsidR="001C5E29">
              <w:rPr>
                <w:webHidden/>
              </w:rPr>
              <w:instrText xml:space="preserve"> PAGEREF _Toc216161734 \h </w:instrText>
            </w:r>
            <w:r w:rsidR="001C5E29">
              <w:rPr>
                <w:webHidden/>
              </w:rPr>
            </w:r>
            <w:r w:rsidR="001C5E29">
              <w:rPr>
                <w:webHidden/>
              </w:rPr>
              <w:fldChar w:fldCharType="separate"/>
            </w:r>
            <w:r w:rsidR="001C5E29">
              <w:rPr>
                <w:webHidden/>
              </w:rPr>
              <w:t>3</w:t>
            </w:r>
            <w:r w:rsidR="001C5E29">
              <w:rPr>
                <w:webHidden/>
              </w:rPr>
              <w:fldChar w:fldCharType="end"/>
            </w:r>
          </w:hyperlink>
        </w:p>
        <w:p w14:paraId="359A75DC" w14:textId="19CEFE75" w:rsidR="001C5E29" w:rsidRDefault="001C5E2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61735" w:history="1">
            <w:r w:rsidRPr="00685C36">
              <w:rPr>
                <w:rStyle w:val="Hyperlink"/>
              </w:rPr>
              <w:t>1.</w:t>
            </w:r>
            <w:r>
              <w:rPr>
                <w:rFonts w:asciiTheme="minorHAnsi" w:eastAsiaTheme="minorEastAsia" w:hAnsiTheme="minorHAnsi" w:cstheme="minorBidi"/>
                <w:kern w:val="2"/>
                <w:szCs w:val="24"/>
                <w:lang w:eastAsia="en-GB" w:bidi="ar-SA"/>
                <w14:ligatures w14:val="standardContextual"/>
              </w:rPr>
              <w:tab/>
            </w:r>
            <w:r w:rsidRPr="00685C36">
              <w:rPr>
                <w:rStyle w:val="Hyperlink"/>
              </w:rPr>
              <w:t>Permission requested</w:t>
            </w:r>
            <w:r>
              <w:rPr>
                <w:webHidden/>
              </w:rPr>
              <w:tab/>
            </w:r>
            <w:r>
              <w:rPr>
                <w:webHidden/>
              </w:rPr>
              <w:fldChar w:fldCharType="begin"/>
            </w:r>
            <w:r>
              <w:rPr>
                <w:webHidden/>
              </w:rPr>
              <w:instrText xml:space="preserve"> PAGEREF _Toc216161735 \h </w:instrText>
            </w:r>
            <w:r>
              <w:rPr>
                <w:webHidden/>
              </w:rPr>
            </w:r>
            <w:r>
              <w:rPr>
                <w:webHidden/>
              </w:rPr>
              <w:fldChar w:fldCharType="separate"/>
            </w:r>
            <w:r>
              <w:rPr>
                <w:webHidden/>
              </w:rPr>
              <w:t>6</w:t>
            </w:r>
            <w:r>
              <w:rPr>
                <w:webHidden/>
              </w:rPr>
              <w:fldChar w:fldCharType="end"/>
            </w:r>
          </w:hyperlink>
        </w:p>
        <w:p w14:paraId="01A83877" w14:textId="50090E17" w:rsidR="001C5E29" w:rsidRDefault="001C5E2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61736" w:history="1">
            <w:r w:rsidRPr="00685C36">
              <w:rPr>
                <w:rStyle w:val="Hyperlink"/>
              </w:rPr>
              <w:t>2.</w:t>
            </w:r>
            <w:r>
              <w:rPr>
                <w:rFonts w:asciiTheme="minorHAnsi" w:eastAsiaTheme="minorEastAsia" w:hAnsiTheme="minorHAnsi" w:cstheme="minorBidi"/>
                <w:kern w:val="2"/>
                <w:szCs w:val="24"/>
                <w:lang w:eastAsia="en-GB" w:bidi="ar-SA"/>
                <w14:ligatures w14:val="standardContextual"/>
              </w:rPr>
              <w:tab/>
            </w:r>
            <w:r w:rsidRPr="00685C36">
              <w:rPr>
                <w:rStyle w:val="Hyperlink"/>
              </w:rPr>
              <w:t>Background</w:t>
            </w:r>
            <w:r>
              <w:rPr>
                <w:webHidden/>
              </w:rPr>
              <w:tab/>
            </w:r>
            <w:r>
              <w:rPr>
                <w:webHidden/>
              </w:rPr>
              <w:fldChar w:fldCharType="begin"/>
            </w:r>
            <w:r>
              <w:rPr>
                <w:webHidden/>
              </w:rPr>
              <w:instrText xml:space="preserve"> PAGEREF _Toc216161736 \h </w:instrText>
            </w:r>
            <w:r>
              <w:rPr>
                <w:webHidden/>
              </w:rPr>
            </w:r>
            <w:r>
              <w:rPr>
                <w:webHidden/>
              </w:rPr>
              <w:fldChar w:fldCharType="separate"/>
            </w:r>
            <w:r>
              <w:rPr>
                <w:webHidden/>
              </w:rPr>
              <w:t>6</w:t>
            </w:r>
            <w:r>
              <w:rPr>
                <w:webHidden/>
              </w:rPr>
              <w:fldChar w:fldCharType="end"/>
            </w:r>
          </w:hyperlink>
        </w:p>
        <w:p w14:paraId="2D8AE1E8" w14:textId="7F43F5D6"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37" w:history="1">
            <w:r w:rsidRPr="00685C36">
              <w:rPr>
                <w:rStyle w:val="Hyperlink"/>
              </w:rPr>
              <w:t>2.1.</w:t>
            </w:r>
            <w:r>
              <w:rPr>
                <w:rFonts w:asciiTheme="minorHAnsi" w:eastAsiaTheme="minorEastAsia" w:hAnsiTheme="minorHAnsi" w:cstheme="minorBidi"/>
                <w:kern w:val="2"/>
                <w:szCs w:val="24"/>
                <w:lang w:eastAsia="en-GB" w:bidi="ar-SA"/>
                <w14:ligatures w14:val="standardContextual"/>
              </w:rPr>
              <w:tab/>
            </w:r>
            <w:r w:rsidRPr="00685C36">
              <w:rPr>
                <w:rStyle w:val="Hyperlink"/>
              </w:rPr>
              <w:t>Package description</w:t>
            </w:r>
            <w:r>
              <w:rPr>
                <w:webHidden/>
              </w:rPr>
              <w:tab/>
            </w:r>
            <w:r>
              <w:rPr>
                <w:webHidden/>
              </w:rPr>
              <w:fldChar w:fldCharType="begin"/>
            </w:r>
            <w:r>
              <w:rPr>
                <w:webHidden/>
              </w:rPr>
              <w:instrText xml:space="preserve"> PAGEREF _Toc216161737 \h </w:instrText>
            </w:r>
            <w:r>
              <w:rPr>
                <w:webHidden/>
              </w:rPr>
            </w:r>
            <w:r>
              <w:rPr>
                <w:webHidden/>
              </w:rPr>
              <w:fldChar w:fldCharType="separate"/>
            </w:r>
            <w:r>
              <w:rPr>
                <w:webHidden/>
              </w:rPr>
              <w:t>6</w:t>
            </w:r>
            <w:r>
              <w:rPr>
                <w:webHidden/>
              </w:rPr>
              <w:fldChar w:fldCharType="end"/>
            </w:r>
          </w:hyperlink>
        </w:p>
        <w:p w14:paraId="44094F5C" w14:textId="75AFB346"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38" w:history="1">
            <w:r w:rsidRPr="00685C36">
              <w:rPr>
                <w:rStyle w:val="Hyperlink"/>
              </w:rPr>
              <w:t>2.2.</w:t>
            </w:r>
            <w:r>
              <w:rPr>
                <w:rFonts w:asciiTheme="minorHAnsi" w:eastAsiaTheme="minorEastAsia" w:hAnsiTheme="minorHAnsi" w:cstheme="minorBidi"/>
                <w:kern w:val="2"/>
                <w:szCs w:val="24"/>
                <w:lang w:eastAsia="en-GB" w:bidi="ar-SA"/>
                <w14:ligatures w14:val="standardContextual"/>
              </w:rPr>
              <w:tab/>
            </w:r>
            <w:r w:rsidRPr="00685C36">
              <w:rPr>
                <w:rStyle w:val="Hyperlink"/>
              </w:rPr>
              <w:t>Validation history</w:t>
            </w:r>
            <w:r>
              <w:rPr>
                <w:webHidden/>
              </w:rPr>
              <w:tab/>
            </w:r>
            <w:r>
              <w:rPr>
                <w:webHidden/>
              </w:rPr>
              <w:fldChar w:fldCharType="begin"/>
            </w:r>
            <w:r>
              <w:rPr>
                <w:webHidden/>
              </w:rPr>
              <w:instrText xml:space="preserve"> PAGEREF _Toc216161738 \h </w:instrText>
            </w:r>
            <w:r>
              <w:rPr>
                <w:webHidden/>
              </w:rPr>
            </w:r>
            <w:r>
              <w:rPr>
                <w:webHidden/>
              </w:rPr>
              <w:fldChar w:fldCharType="separate"/>
            </w:r>
            <w:r>
              <w:rPr>
                <w:webHidden/>
              </w:rPr>
              <w:t>7</w:t>
            </w:r>
            <w:r>
              <w:rPr>
                <w:webHidden/>
              </w:rPr>
              <w:fldChar w:fldCharType="end"/>
            </w:r>
          </w:hyperlink>
        </w:p>
        <w:p w14:paraId="343645BE" w14:textId="4B270263" w:rsidR="001C5E29" w:rsidRDefault="001C5E2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61739" w:history="1">
            <w:r w:rsidRPr="00685C36">
              <w:rPr>
                <w:rStyle w:val="Hyperlink"/>
              </w:rPr>
              <w:t>3.</w:t>
            </w:r>
            <w:r>
              <w:rPr>
                <w:rFonts w:asciiTheme="minorHAnsi" w:eastAsiaTheme="minorEastAsia" w:hAnsiTheme="minorHAnsi" w:cstheme="minorBidi"/>
                <w:kern w:val="2"/>
                <w:szCs w:val="24"/>
                <w:lang w:eastAsia="en-GB" w:bidi="ar-SA"/>
                <w14:ligatures w14:val="standardContextual"/>
              </w:rPr>
              <w:tab/>
            </w:r>
            <w:r w:rsidRPr="00685C36">
              <w:rPr>
                <w:rStyle w:val="Hyperlink"/>
              </w:rPr>
              <w:t>Assessment and inspection work carried out by ONR in consideration of this request</w:t>
            </w:r>
            <w:r>
              <w:rPr>
                <w:webHidden/>
              </w:rPr>
              <w:tab/>
            </w:r>
            <w:r>
              <w:rPr>
                <w:webHidden/>
              </w:rPr>
              <w:fldChar w:fldCharType="begin"/>
            </w:r>
            <w:r>
              <w:rPr>
                <w:webHidden/>
              </w:rPr>
              <w:instrText xml:space="preserve"> PAGEREF _Toc216161739 \h </w:instrText>
            </w:r>
            <w:r>
              <w:rPr>
                <w:webHidden/>
              </w:rPr>
            </w:r>
            <w:r>
              <w:rPr>
                <w:webHidden/>
              </w:rPr>
              <w:fldChar w:fldCharType="separate"/>
            </w:r>
            <w:r>
              <w:rPr>
                <w:webHidden/>
              </w:rPr>
              <w:t>7</w:t>
            </w:r>
            <w:r>
              <w:rPr>
                <w:webHidden/>
              </w:rPr>
              <w:fldChar w:fldCharType="end"/>
            </w:r>
          </w:hyperlink>
        </w:p>
        <w:p w14:paraId="211E4691" w14:textId="2D95499A"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40" w:history="1">
            <w:r w:rsidRPr="00685C36">
              <w:rPr>
                <w:rStyle w:val="Hyperlink"/>
              </w:rPr>
              <w:t>3.1.</w:t>
            </w:r>
            <w:r>
              <w:rPr>
                <w:rFonts w:asciiTheme="minorHAnsi" w:eastAsiaTheme="minorEastAsia" w:hAnsiTheme="minorHAnsi" w:cstheme="minorBidi"/>
                <w:kern w:val="2"/>
                <w:szCs w:val="24"/>
                <w:lang w:eastAsia="en-GB" w:bidi="ar-SA"/>
                <w14:ligatures w14:val="standardContextual"/>
              </w:rPr>
              <w:tab/>
            </w:r>
            <w:r w:rsidRPr="00685C36">
              <w:rPr>
                <w:rStyle w:val="Hyperlink"/>
              </w:rPr>
              <w:t>Assessment strategy and scope</w:t>
            </w:r>
            <w:r>
              <w:rPr>
                <w:webHidden/>
              </w:rPr>
              <w:tab/>
            </w:r>
            <w:r>
              <w:rPr>
                <w:webHidden/>
              </w:rPr>
              <w:fldChar w:fldCharType="begin"/>
            </w:r>
            <w:r>
              <w:rPr>
                <w:webHidden/>
              </w:rPr>
              <w:instrText xml:space="preserve"> PAGEREF _Toc216161740 \h </w:instrText>
            </w:r>
            <w:r>
              <w:rPr>
                <w:webHidden/>
              </w:rPr>
            </w:r>
            <w:r>
              <w:rPr>
                <w:webHidden/>
              </w:rPr>
              <w:fldChar w:fldCharType="separate"/>
            </w:r>
            <w:r>
              <w:rPr>
                <w:webHidden/>
              </w:rPr>
              <w:t>7</w:t>
            </w:r>
            <w:r>
              <w:rPr>
                <w:webHidden/>
              </w:rPr>
              <w:fldChar w:fldCharType="end"/>
            </w:r>
          </w:hyperlink>
        </w:p>
        <w:p w14:paraId="2185F987" w14:textId="2699A862"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41" w:history="1">
            <w:r w:rsidRPr="00685C36">
              <w:rPr>
                <w:rStyle w:val="Hyperlink"/>
              </w:rPr>
              <w:t>3.2.</w:t>
            </w:r>
            <w:r>
              <w:rPr>
                <w:rFonts w:asciiTheme="minorHAnsi" w:eastAsiaTheme="minorEastAsia" w:hAnsiTheme="minorHAnsi" w:cstheme="minorBidi"/>
                <w:kern w:val="2"/>
                <w:szCs w:val="24"/>
                <w:lang w:eastAsia="en-GB" w:bidi="ar-SA"/>
                <w14:ligatures w14:val="standardContextual"/>
              </w:rPr>
              <w:tab/>
            </w:r>
            <w:r w:rsidRPr="00685C36">
              <w:rPr>
                <w:rStyle w:val="Hyperlink"/>
              </w:rPr>
              <w:t>Assessment</w:t>
            </w:r>
            <w:r>
              <w:rPr>
                <w:webHidden/>
              </w:rPr>
              <w:tab/>
            </w:r>
            <w:r>
              <w:rPr>
                <w:webHidden/>
              </w:rPr>
              <w:fldChar w:fldCharType="begin"/>
            </w:r>
            <w:r>
              <w:rPr>
                <w:webHidden/>
              </w:rPr>
              <w:instrText xml:space="preserve"> PAGEREF _Toc216161741 \h </w:instrText>
            </w:r>
            <w:r>
              <w:rPr>
                <w:webHidden/>
              </w:rPr>
            </w:r>
            <w:r>
              <w:rPr>
                <w:webHidden/>
              </w:rPr>
              <w:fldChar w:fldCharType="separate"/>
            </w:r>
            <w:r>
              <w:rPr>
                <w:webHidden/>
              </w:rPr>
              <w:t>8</w:t>
            </w:r>
            <w:r>
              <w:rPr>
                <w:webHidden/>
              </w:rPr>
              <w:fldChar w:fldCharType="end"/>
            </w:r>
          </w:hyperlink>
        </w:p>
        <w:p w14:paraId="2BC26325" w14:textId="65AC9C2B"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42" w:history="1">
            <w:r w:rsidRPr="00685C36">
              <w:rPr>
                <w:rStyle w:val="Hyperlink"/>
              </w:rPr>
              <w:t>3.3.</w:t>
            </w:r>
            <w:r>
              <w:rPr>
                <w:rFonts w:asciiTheme="minorHAnsi" w:eastAsiaTheme="minorEastAsia" w:hAnsiTheme="minorHAnsi" w:cstheme="minorBidi"/>
                <w:kern w:val="2"/>
                <w:szCs w:val="24"/>
                <w:lang w:eastAsia="en-GB" w:bidi="ar-SA"/>
                <w14:ligatures w14:val="standardContextual"/>
              </w:rPr>
              <w:tab/>
            </w:r>
            <w:r w:rsidRPr="00685C36">
              <w:rPr>
                <w:rStyle w:val="Hyperlink"/>
              </w:rPr>
              <w:t>Review of US DoT Certification</w:t>
            </w:r>
            <w:r>
              <w:rPr>
                <w:webHidden/>
              </w:rPr>
              <w:tab/>
            </w:r>
            <w:r>
              <w:rPr>
                <w:webHidden/>
              </w:rPr>
              <w:fldChar w:fldCharType="begin"/>
            </w:r>
            <w:r>
              <w:rPr>
                <w:webHidden/>
              </w:rPr>
              <w:instrText xml:space="preserve"> PAGEREF _Toc216161742 \h </w:instrText>
            </w:r>
            <w:r>
              <w:rPr>
                <w:webHidden/>
              </w:rPr>
            </w:r>
            <w:r>
              <w:rPr>
                <w:webHidden/>
              </w:rPr>
              <w:fldChar w:fldCharType="separate"/>
            </w:r>
            <w:r>
              <w:rPr>
                <w:webHidden/>
              </w:rPr>
              <w:t>8</w:t>
            </w:r>
            <w:r>
              <w:rPr>
                <w:webHidden/>
              </w:rPr>
              <w:fldChar w:fldCharType="end"/>
            </w:r>
          </w:hyperlink>
        </w:p>
        <w:p w14:paraId="5B6257A2" w14:textId="21C8E7F3"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43" w:history="1">
            <w:r w:rsidRPr="00685C36">
              <w:rPr>
                <w:rStyle w:val="Hyperlink"/>
              </w:rPr>
              <w:t>3.4.</w:t>
            </w:r>
            <w:r>
              <w:rPr>
                <w:rFonts w:asciiTheme="minorHAnsi" w:eastAsiaTheme="minorEastAsia" w:hAnsiTheme="minorHAnsi" w:cstheme="minorBidi"/>
                <w:kern w:val="2"/>
                <w:szCs w:val="24"/>
                <w:lang w:eastAsia="en-GB" w:bidi="ar-SA"/>
                <w14:ligatures w14:val="standardContextual"/>
              </w:rPr>
              <w:tab/>
            </w:r>
            <w:r w:rsidRPr="00685C36">
              <w:rPr>
                <w:rStyle w:val="Hyperlink"/>
              </w:rPr>
              <w:t>Transposition note</w:t>
            </w:r>
            <w:r>
              <w:rPr>
                <w:webHidden/>
              </w:rPr>
              <w:tab/>
            </w:r>
            <w:r>
              <w:rPr>
                <w:webHidden/>
              </w:rPr>
              <w:fldChar w:fldCharType="begin"/>
            </w:r>
            <w:r>
              <w:rPr>
                <w:webHidden/>
              </w:rPr>
              <w:instrText xml:space="preserve"> PAGEREF _Toc216161743 \h </w:instrText>
            </w:r>
            <w:r>
              <w:rPr>
                <w:webHidden/>
              </w:rPr>
            </w:r>
            <w:r>
              <w:rPr>
                <w:webHidden/>
              </w:rPr>
              <w:fldChar w:fldCharType="separate"/>
            </w:r>
            <w:r>
              <w:rPr>
                <w:webHidden/>
              </w:rPr>
              <w:t>8</w:t>
            </w:r>
            <w:r>
              <w:rPr>
                <w:webHidden/>
              </w:rPr>
              <w:fldChar w:fldCharType="end"/>
            </w:r>
          </w:hyperlink>
        </w:p>
        <w:p w14:paraId="66C8CFD8" w14:textId="1F0C268B" w:rsidR="001C5E29" w:rsidRDefault="001C5E2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61744" w:history="1">
            <w:r w:rsidRPr="00685C36">
              <w:rPr>
                <w:rStyle w:val="Hyperlink"/>
              </w:rPr>
              <w:t>4.</w:t>
            </w:r>
            <w:r>
              <w:rPr>
                <w:rFonts w:asciiTheme="minorHAnsi" w:eastAsiaTheme="minorEastAsia" w:hAnsiTheme="minorHAnsi" w:cstheme="minorBidi"/>
                <w:kern w:val="2"/>
                <w:szCs w:val="24"/>
                <w:lang w:eastAsia="en-GB" w:bidi="ar-SA"/>
                <w14:ligatures w14:val="standardContextual"/>
              </w:rPr>
              <w:tab/>
            </w:r>
            <w:r w:rsidRPr="00685C36">
              <w:rPr>
                <w:rStyle w:val="Hyperlink"/>
              </w:rPr>
              <w:t>Matters arising from ONR’s work</w:t>
            </w:r>
            <w:r>
              <w:rPr>
                <w:webHidden/>
              </w:rPr>
              <w:tab/>
            </w:r>
            <w:r>
              <w:rPr>
                <w:webHidden/>
              </w:rPr>
              <w:fldChar w:fldCharType="begin"/>
            </w:r>
            <w:r>
              <w:rPr>
                <w:webHidden/>
              </w:rPr>
              <w:instrText xml:space="preserve"> PAGEREF _Toc216161744 \h </w:instrText>
            </w:r>
            <w:r>
              <w:rPr>
                <w:webHidden/>
              </w:rPr>
            </w:r>
            <w:r>
              <w:rPr>
                <w:webHidden/>
              </w:rPr>
              <w:fldChar w:fldCharType="separate"/>
            </w:r>
            <w:r>
              <w:rPr>
                <w:webHidden/>
              </w:rPr>
              <w:t>9</w:t>
            </w:r>
            <w:r>
              <w:rPr>
                <w:webHidden/>
              </w:rPr>
              <w:fldChar w:fldCharType="end"/>
            </w:r>
          </w:hyperlink>
        </w:p>
        <w:p w14:paraId="40DA842F" w14:textId="02658C40"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45" w:history="1">
            <w:r w:rsidRPr="00685C36">
              <w:rPr>
                <w:rStyle w:val="Hyperlink"/>
              </w:rPr>
              <w:t>4.1.</w:t>
            </w:r>
            <w:r>
              <w:rPr>
                <w:rFonts w:asciiTheme="minorHAnsi" w:eastAsiaTheme="minorEastAsia" w:hAnsiTheme="minorHAnsi" w:cstheme="minorBidi"/>
                <w:kern w:val="2"/>
                <w:szCs w:val="24"/>
                <w:lang w:eastAsia="en-GB" w:bidi="ar-SA"/>
                <w14:ligatures w14:val="standardContextual"/>
              </w:rPr>
              <w:tab/>
            </w:r>
            <w:r w:rsidRPr="00685C36">
              <w:rPr>
                <w:rStyle w:val="Hyperlink"/>
              </w:rPr>
              <w:t>Document configuration management</w:t>
            </w:r>
            <w:r>
              <w:rPr>
                <w:webHidden/>
              </w:rPr>
              <w:tab/>
            </w:r>
            <w:r>
              <w:rPr>
                <w:webHidden/>
              </w:rPr>
              <w:fldChar w:fldCharType="begin"/>
            </w:r>
            <w:r>
              <w:rPr>
                <w:webHidden/>
              </w:rPr>
              <w:instrText xml:space="preserve"> PAGEREF _Toc216161745 \h </w:instrText>
            </w:r>
            <w:r>
              <w:rPr>
                <w:webHidden/>
              </w:rPr>
            </w:r>
            <w:r>
              <w:rPr>
                <w:webHidden/>
              </w:rPr>
              <w:fldChar w:fldCharType="separate"/>
            </w:r>
            <w:r>
              <w:rPr>
                <w:webHidden/>
              </w:rPr>
              <w:t>9</w:t>
            </w:r>
            <w:r>
              <w:rPr>
                <w:webHidden/>
              </w:rPr>
              <w:fldChar w:fldCharType="end"/>
            </w:r>
          </w:hyperlink>
        </w:p>
        <w:p w14:paraId="1A0DDC70" w14:textId="5C525C6A" w:rsidR="001C5E29" w:rsidRDefault="001C5E29">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6161746" w:history="1">
            <w:r w:rsidRPr="00685C36">
              <w:rPr>
                <w:rStyle w:val="Hyperlink"/>
              </w:rPr>
              <w:t>4.2.</w:t>
            </w:r>
            <w:r>
              <w:rPr>
                <w:rFonts w:asciiTheme="minorHAnsi" w:eastAsiaTheme="minorEastAsia" w:hAnsiTheme="minorHAnsi" w:cstheme="minorBidi"/>
                <w:kern w:val="2"/>
                <w:szCs w:val="24"/>
                <w:lang w:eastAsia="en-GB" w:bidi="ar-SA"/>
                <w14:ligatures w14:val="standardContextual"/>
              </w:rPr>
              <w:tab/>
            </w:r>
            <w:r w:rsidRPr="00685C36">
              <w:rPr>
                <w:rStyle w:val="Hyperlink"/>
              </w:rPr>
              <w:t>Operations and maintenance manual</w:t>
            </w:r>
            <w:r>
              <w:rPr>
                <w:webHidden/>
              </w:rPr>
              <w:tab/>
            </w:r>
            <w:r>
              <w:rPr>
                <w:webHidden/>
              </w:rPr>
              <w:fldChar w:fldCharType="begin"/>
            </w:r>
            <w:r>
              <w:rPr>
                <w:webHidden/>
              </w:rPr>
              <w:instrText xml:space="preserve"> PAGEREF _Toc216161746 \h </w:instrText>
            </w:r>
            <w:r>
              <w:rPr>
                <w:webHidden/>
              </w:rPr>
            </w:r>
            <w:r>
              <w:rPr>
                <w:webHidden/>
              </w:rPr>
              <w:fldChar w:fldCharType="separate"/>
            </w:r>
            <w:r>
              <w:rPr>
                <w:webHidden/>
              </w:rPr>
              <w:t>9</w:t>
            </w:r>
            <w:r>
              <w:rPr>
                <w:webHidden/>
              </w:rPr>
              <w:fldChar w:fldCharType="end"/>
            </w:r>
          </w:hyperlink>
        </w:p>
        <w:p w14:paraId="20CE749B" w14:textId="31F964D3" w:rsidR="001C5E29" w:rsidRDefault="001C5E2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61747" w:history="1">
            <w:r w:rsidRPr="00685C36">
              <w:rPr>
                <w:rStyle w:val="Hyperlink"/>
              </w:rPr>
              <w:t>5.</w:t>
            </w:r>
            <w:r>
              <w:rPr>
                <w:rFonts w:asciiTheme="minorHAnsi" w:eastAsiaTheme="minorEastAsia" w:hAnsiTheme="minorHAnsi" w:cstheme="minorBidi"/>
                <w:kern w:val="2"/>
                <w:szCs w:val="24"/>
                <w:lang w:eastAsia="en-GB" w:bidi="ar-SA"/>
                <w14:ligatures w14:val="standardContextual"/>
              </w:rPr>
              <w:tab/>
            </w:r>
            <w:r w:rsidRPr="00685C36">
              <w:rPr>
                <w:rStyle w:val="Hyperlink"/>
              </w:rPr>
              <w:t>Conclusions</w:t>
            </w:r>
            <w:r>
              <w:rPr>
                <w:webHidden/>
              </w:rPr>
              <w:tab/>
            </w:r>
            <w:r>
              <w:rPr>
                <w:webHidden/>
              </w:rPr>
              <w:fldChar w:fldCharType="begin"/>
            </w:r>
            <w:r>
              <w:rPr>
                <w:webHidden/>
              </w:rPr>
              <w:instrText xml:space="preserve"> PAGEREF _Toc216161747 \h </w:instrText>
            </w:r>
            <w:r>
              <w:rPr>
                <w:webHidden/>
              </w:rPr>
            </w:r>
            <w:r>
              <w:rPr>
                <w:webHidden/>
              </w:rPr>
              <w:fldChar w:fldCharType="separate"/>
            </w:r>
            <w:r>
              <w:rPr>
                <w:webHidden/>
              </w:rPr>
              <w:t>9</w:t>
            </w:r>
            <w:r>
              <w:rPr>
                <w:webHidden/>
              </w:rPr>
              <w:fldChar w:fldCharType="end"/>
            </w:r>
          </w:hyperlink>
        </w:p>
        <w:p w14:paraId="2B5C0F77" w14:textId="1E5D3558" w:rsidR="001C5E29" w:rsidRDefault="001C5E29">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61748" w:history="1">
            <w:r w:rsidRPr="00685C36">
              <w:rPr>
                <w:rStyle w:val="Hyperlink"/>
              </w:rPr>
              <w:t>6.</w:t>
            </w:r>
            <w:r>
              <w:rPr>
                <w:rFonts w:asciiTheme="minorHAnsi" w:eastAsiaTheme="minorEastAsia" w:hAnsiTheme="minorHAnsi" w:cstheme="minorBidi"/>
                <w:kern w:val="2"/>
                <w:szCs w:val="24"/>
                <w:lang w:eastAsia="en-GB" w:bidi="ar-SA"/>
                <w14:ligatures w14:val="standardContextual"/>
              </w:rPr>
              <w:tab/>
            </w:r>
            <w:r w:rsidRPr="00685C36">
              <w:rPr>
                <w:rStyle w:val="Hyperlink"/>
              </w:rPr>
              <w:t>Recommendations</w:t>
            </w:r>
            <w:r>
              <w:rPr>
                <w:webHidden/>
              </w:rPr>
              <w:tab/>
            </w:r>
            <w:r>
              <w:rPr>
                <w:webHidden/>
              </w:rPr>
              <w:fldChar w:fldCharType="begin"/>
            </w:r>
            <w:r>
              <w:rPr>
                <w:webHidden/>
              </w:rPr>
              <w:instrText xml:space="preserve"> PAGEREF _Toc216161748 \h </w:instrText>
            </w:r>
            <w:r>
              <w:rPr>
                <w:webHidden/>
              </w:rPr>
            </w:r>
            <w:r>
              <w:rPr>
                <w:webHidden/>
              </w:rPr>
              <w:fldChar w:fldCharType="separate"/>
            </w:r>
            <w:r>
              <w:rPr>
                <w:webHidden/>
              </w:rPr>
              <w:t>10</w:t>
            </w:r>
            <w:r>
              <w:rPr>
                <w:webHidden/>
              </w:rPr>
              <w:fldChar w:fldCharType="end"/>
            </w:r>
          </w:hyperlink>
        </w:p>
        <w:p w14:paraId="05CA01B4" w14:textId="1D16F57B" w:rsidR="001C5E29" w:rsidRDefault="001C5E29">
          <w:pPr>
            <w:pStyle w:val="TOC1"/>
            <w:rPr>
              <w:rFonts w:asciiTheme="minorHAnsi" w:eastAsiaTheme="minorEastAsia" w:hAnsiTheme="minorHAnsi" w:cstheme="minorBidi"/>
              <w:kern w:val="2"/>
              <w:szCs w:val="24"/>
              <w:lang w:eastAsia="en-GB" w:bidi="ar-SA"/>
              <w14:ligatures w14:val="standardContextual"/>
            </w:rPr>
          </w:pPr>
          <w:hyperlink w:anchor="_Toc216161749" w:history="1">
            <w:r w:rsidRPr="00685C36">
              <w:rPr>
                <w:rStyle w:val="Hyperlink"/>
              </w:rPr>
              <w:t>References</w:t>
            </w:r>
            <w:r>
              <w:rPr>
                <w:webHidden/>
              </w:rPr>
              <w:tab/>
            </w:r>
            <w:r>
              <w:rPr>
                <w:webHidden/>
              </w:rPr>
              <w:fldChar w:fldCharType="begin"/>
            </w:r>
            <w:r>
              <w:rPr>
                <w:webHidden/>
              </w:rPr>
              <w:instrText xml:space="preserve"> PAGEREF _Toc216161749 \h </w:instrText>
            </w:r>
            <w:r>
              <w:rPr>
                <w:webHidden/>
              </w:rPr>
            </w:r>
            <w:r>
              <w:rPr>
                <w:webHidden/>
              </w:rPr>
              <w:fldChar w:fldCharType="separate"/>
            </w:r>
            <w:r>
              <w:rPr>
                <w:webHidden/>
              </w:rPr>
              <w:t>11</w:t>
            </w:r>
            <w:r>
              <w:rPr>
                <w:webHidden/>
              </w:rPr>
              <w:fldChar w:fldCharType="end"/>
            </w:r>
          </w:hyperlink>
        </w:p>
        <w:p w14:paraId="65FCBC12" w14:textId="31B01615" w:rsidR="00F8500A" w:rsidRDefault="00F8500A">
          <w:r>
            <w:rPr>
              <w:b/>
              <w:bCs/>
              <w:noProof/>
            </w:rPr>
            <w:fldChar w:fldCharType="end"/>
          </w:r>
        </w:p>
      </w:sdtContent>
    </w:sdt>
    <w:p w14:paraId="0CAD6143" w14:textId="70D2FC3F" w:rsidR="00AC2E98" w:rsidRDefault="00AC2E98" w:rsidP="003A4A6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6161735"/>
      <w:bookmarkStart w:id="5" w:name="_Toc109727647"/>
      <w:r w:rsidRPr="00410423">
        <w:t xml:space="preserve">Permission </w:t>
      </w:r>
      <w:r w:rsidR="00385E75">
        <w:t>r</w:t>
      </w:r>
      <w:r w:rsidR="00385E75" w:rsidRPr="00410423">
        <w:t>equested</w:t>
      </w:r>
      <w:bookmarkEnd w:id="4"/>
    </w:p>
    <w:p w14:paraId="26D9E3DA" w14:textId="4CA24F56" w:rsidR="004B4F91" w:rsidRPr="004B4F91" w:rsidRDefault="004B4F91" w:rsidP="004B4F91">
      <w:pPr>
        <w:pStyle w:val="NumList1"/>
      </w:pPr>
      <w:r w:rsidRPr="004B4F91">
        <w:t xml:space="preserve">QSA Global Incorporated (QSA, the applicant) has applied to ONR for validation of the Type B(U) package design for </w:t>
      </w:r>
      <w:r w:rsidR="00C13CF9">
        <w:t>Model 702</w:t>
      </w:r>
      <w:r w:rsidRPr="004B4F91">
        <w:t xml:space="preserve"> (ref.</w:t>
      </w:r>
      <w:r w:rsidR="00177D57">
        <w:t xml:space="preserve"> </w:t>
      </w:r>
      <w:sdt>
        <w:sdtPr>
          <w:id w:val="-96488906"/>
          <w:citation/>
        </w:sdtPr>
        <w:sdtContent>
          <w:r w:rsidR="00177D57">
            <w:fldChar w:fldCharType="begin"/>
          </w:r>
          <w:r w:rsidR="00BE528E">
            <w:instrText xml:space="preserve">CITATION QSA702app \l 2057 </w:instrText>
          </w:r>
          <w:r w:rsidR="00177D57">
            <w:fldChar w:fldCharType="separate"/>
          </w:r>
          <w:r w:rsidR="00C45A51" w:rsidRPr="00C45A51">
            <w:rPr>
              <w:noProof/>
            </w:rPr>
            <w:t>[1]</w:t>
          </w:r>
          <w:r w:rsidR="00177D57">
            <w:fldChar w:fldCharType="end"/>
          </w:r>
        </w:sdtContent>
      </w:sdt>
      <w:r w:rsidRPr="004B4F91">
        <w:t xml:space="preserve">), which </w:t>
      </w:r>
      <w:r>
        <w:t>is</w:t>
      </w:r>
      <w:r w:rsidRPr="004B4F91">
        <w:t xml:space="preserve"> currently approved by the United States of America Competent Authority (US Department of Transportation (DoT)) through certificate USA/</w:t>
      </w:r>
      <w:r w:rsidR="00C13CF9">
        <w:t>6613</w:t>
      </w:r>
      <w:r w:rsidRPr="004B4F91">
        <w:t xml:space="preserve">/B(U), </w:t>
      </w:r>
      <w:r w:rsidR="00C13CF9">
        <w:t>Revision 25</w:t>
      </w:r>
      <w:r w:rsidRPr="004B4F91">
        <w:t xml:space="preserve"> (ref</w:t>
      </w:r>
      <w:r w:rsidR="002A3597">
        <w:t xml:space="preserve">. </w:t>
      </w:r>
      <w:sdt>
        <w:sdtPr>
          <w:id w:val="-2039428396"/>
          <w:citation/>
        </w:sdtPr>
        <w:sdtContent>
          <w:r w:rsidR="00CC1CEB">
            <w:fldChar w:fldCharType="begin"/>
          </w:r>
          <w:r w:rsidR="00CC1CEB">
            <w:instrText xml:space="preserve"> CITATION DoT6613 \l 2057 </w:instrText>
          </w:r>
          <w:r w:rsidR="00CC1CEB">
            <w:fldChar w:fldCharType="separate"/>
          </w:r>
          <w:r w:rsidR="00C45A51" w:rsidRPr="00C45A51">
            <w:rPr>
              <w:noProof/>
            </w:rPr>
            <w:t>[2]</w:t>
          </w:r>
          <w:r w:rsidR="00CC1CEB">
            <w:fldChar w:fldCharType="end"/>
          </w:r>
        </w:sdtContent>
      </w:sdt>
      <w:r w:rsidRPr="004B4F91">
        <w:t>).</w:t>
      </w:r>
    </w:p>
    <w:p w14:paraId="0E47A8D0" w14:textId="77777777" w:rsidR="00054677" w:rsidRPr="00054677" w:rsidRDefault="00054677" w:rsidP="00054677">
      <w:pPr>
        <w:pStyle w:val="NumList1"/>
      </w:pPr>
      <w:r w:rsidRPr="00054677">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 (CDG09), which invokes the following modal regulations into GB-law:</w:t>
      </w:r>
    </w:p>
    <w:p w14:paraId="6E23F26D" w14:textId="77777777" w:rsidR="00054677" w:rsidRPr="00054677" w:rsidRDefault="00054677" w:rsidP="00E22FDF">
      <w:pPr>
        <w:pStyle w:val="Bulletlist1"/>
      </w:pPr>
      <w:r w:rsidRPr="00054677">
        <w:t>Agreement concerning the International Carriage of Dangerous Goods by Road (ADR) 2025 Edition.</w:t>
      </w:r>
    </w:p>
    <w:p w14:paraId="741828A5" w14:textId="77777777" w:rsidR="00054677" w:rsidRPr="00054677" w:rsidRDefault="00054677" w:rsidP="00E22FDF">
      <w:pPr>
        <w:pStyle w:val="Bulletlist1"/>
      </w:pPr>
      <w:r w:rsidRPr="00054677">
        <w:t>Regulation concerning the International Carriage of Dangerous Goods by Rail (RID) 2025 Edition.</w:t>
      </w:r>
    </w:p>
    <w:p w14:paraId="5DDC3541" w14:textId="77777777" w:rsidR="00054677" w:rsidRPr="00054677" w:rsidRDefault="00054677" w:rsidP="00054677">
      <w:pPr>
        <w:pStyle w:val="NumList1"/>
      </w:pPr>
      <w:r w:rsidRPr="00054677">
        <w:t xml:space="preserve">ADR and RID require that package designs granted unilateral approval by countries outside the ADR agreement, also need approval by the CA of a country that is a ‘Contracting Party’ to the Agreement, if packages are being transported in a country that is a ‘Contracting Party’. The 2025 editions of ADR and RID (for Class 7 dangerous goods) are based on the International Atomic Energy Agency (IAEA) Regulations for the Safe Transport of Radioactive Material, 2018 Edition, No. SSR-6, (Rev. 1). </w:t>
      </w:r>
    </w:p>
    <w:p w14:paraId="591D1602" w14:textId="35FC941B" w:rsidR="00590C5D" w:rsidRPr="0038766B" w:rsidRDefault="00054677" w:rsidP="007C0EB4">
      <w:pPr>
        <w:pStyle w:val="NumList1"/>
      </w:pPr>
      <w:r w:rsidRPr="00054677">
        <w:t>The package design requirements for ADR and RID are the same, as is the paragraph numbering. Consequently, for the remainder of this report reference will only be made to ADR cognisant that any statements are also relevant to RID.</w:t>
      </w:r>
    </w:p>
    <w:p w14:paraId="13C362CC" w14:textId="780BE3CD" w:rsidR="0038766B" w:rsidRPr="0038766B" w:rsidRDefault="00590C5D" w:rsidP="00410423">
      <w:pPr>
        <w:pStyle w:val="Heading1"/>
      </w:pPr>
      <w:bookmarkStart w:id="6" w:name="_Toc216161736"/>
      <w:r>
        <w:t>Background</w:t>
      </w:r>
      <w:bookmarkEnd w:id="6"/>
    </w:p>
    <w:p w14:paraId="6E060E17" w14:textId="779F7053" w:rsidR="00FF107C" w:rsidRDefault="00FF107C" w:rsidP="00F17124">
      <w:pPr>
        <w:pStyle w:val="Heading2"/>
      </w:pPr>
      <w:bookmarkStart w:id="7" w:name="_Toc216161737"/>
      <w:r>
        <w:t xml:space="preserve">Package </w:t>
      </w:r>
      <w:r w:rsidR="001626FE">
        <w:t>d</w:t>
      </w:r>
      <w:r w:rsidR="00F17124">
        <w:t>escription</w:t>
      </w:r>
      <w:bookmarkEnd w:id="7"/>
    </w:p>
    <w:p w14:paraId="65ED2FC7" w14:textId="1088BA16" w:rsidR="00B37C33" w:rsidRDefault="00C6284E" w:rsidP="00C6284E">
      <w:pPr>
        <w:pStyle w:val="NumList1"/>
      </w:pPr>
      <w:bookmarkStart w:id="8" w:name="_Hlk215496153"/>
      <w:r w:rsidRPr="00C6284E">
        <w:t xml:space="preserve">The Model 702 is designed as a transport package and storage container for Type B quantities of special form </w:t>
      </w:r>
      <w:r w:rsidR="002432D1">
        <w:t>i</w:t>
      </w:r>
      <w:r w:rsidRPr="00C6284E">
        <w:t>r</w:t>
      </w:r>
      <w:r w:rsidR="00CF3E47">
        <w:t>idium-192</w:t>
      </w:r>
      <w:r w:rsidRPr="00C6284E">
        <w:t xml:space="preserve">, </w:t>
      </w:r>
      <w:r w:rsidR="002432D1">
        <w:t>s</w:t>
      </w:r>
      <w:r w:rsidR="00E0076B">
        <w:t>elenium-</w:t>
      </w:r>
      <w:r w:rsidRPr="00C6284E">
        <w:t xml:space="preserve">75, </w:t>
      </w:r>
      <w:r w:rsidR="002432D1">
        <w:t>y</w:t>
      </w:r>
      <w:r w:rsidR="00E0076B">
        <w:t>tterbium-</w:t>
      </w:r>
      <w:r w:rsidRPr="00C6284E">
        <w:t xml:space="preserve">169 and </w:t>
      </w:r>
      <w:r w:rsidR="002432D1">
        <w:t>c</w:t>
      </w:r>
      <w:r w:rsidR="001C1CDD">
        <w:t>aesium-</w:t>
      </w:r>
      <w:r w:rsidRPr="00C6284E">
        <w:t>13</w:t>
      </w:r>
      <w:r w:rsidR="001C1CDD">
        <w:t>7</w:t>
      </w:r>
      <w:r w:rsidRPr="00C6284E">
        <w:t xml:space="preserve"> radioactive material</w:t>
      </w:r>
      <w:r w:rsidR="005953F4">
        <w:t>.</w:t>
      </w:r>
      <w:bookmarkEnd w:id="8"/>
    </w:p>
    <w:p w14:paraId="1359D9A6" w14:textId="5423ED1E" w:rsidR="00535B2B" w:rsidRDefault="002C12DA" w:rsidP="005F7831">
      <w:pPr>
        <w:pStyle w:val="NumList1"/>
      </w:pPr>
      <w:r w:rsidRPr="002C12DA">
        <w:t xml:space="preserve">The Model 702 is composed of a </w:t>
      </w:r>
      <w:proofErr w:type="gramStart"/>
      <w:r w:rsidRPr="002C12DA">
        <w:t>stainless steel</w:t>
      </w:r>
      <w:proofErr w:type="gramEnd"/>
      <w:r w:rsidRPr="002C12DA">
        <w:t xml:space="preserve"> cylinder shield cask assembly secured to a rectangular carbon steel skid and further covered by a carbon steel cage assembly that is bolted to the skid at each corner. The overall dimensions of the Model 702 are 19 ¾" x 21" x 19" (502 mm x 533 x 483 mm) and the maximum weight is 410 pounds (186 kg) including contents. The shield cask assembly contains a depleted uranium shield and a cover assembly sealed by a neoprene gasket. The cover assembly flange is anchored to the cask with six bolts.</w:t>
      </w:r>
    </w:p>
    <w:p w14:paraId="62960C81" w14:textId="77777777" w:rsidR="00505A58" w:rsidRDefault="00712A1A" w:rsidP="00E05A55">
      <w:pPr>
        <w:pStyle w:val="NumList1"/>
      </w:pPr>
      <w:r>
        <w:t>The maximum activity of the material per package is</w:t>
      </w:r>
    </w:p>
    <w:p w14:paraId="37D8EBD5" w14:textId="3F0B6C7B" w:rsidR="00505A58" w:rsidRDefault="00505A58" w:rsidP="00505A58">
      <w:pPr>
        <w:pStyle w:val="Bulletlist1"/>
        <w:rPr>
          <w:lang w:val="it-IT"/>
        </w:rPr>
      </w:pPr>
      <w:r w:rsidRPr="00505A58">
        <w:rPr>
          <w:lang w:val="it-IT"/>
        </w:rPr>
        <w:t xml:space="preserve">Cs-137 500 </w:t>
      </w:r>
      <w:proofErr w:type="spellStart"/>
      <w:r>
        <w:rPr>
          <w:lang w:val="it-IT"/>
        </w:rPr>
        <w:t>curies</w:t>
      </w:r>
      <w:proofErr w:type="spellEnd"/>
      <w:r w:rsidRPr="00505A58">
        <w:rPr>
          <w:lang w:val="it-IT"/>
        </w:rPr>
        <w:t xml:space="preserve"> (18.5 </w:t>
      </w:r>
      <w:proofErr w:type="spellStart"/>
      <w:r w:rsidRPr="00505A58">
        <w:rPr>
          <w:lang w:val="it-IT"/>
        </w:rPr>
        <w:t>TBq</w:t>
      </w:r>
      <w:proofErr w:type="spellEnd"/>
      <w:r w:rsidRPr="00505A58">
        <w:rPr>
          <w:lang w:val="it-IT"/>
        </w:rPr>
        <w:t xml:space="preserve">) </w:t>
      </w:r>
    </w:p>
    <w:p w14:paraId="736C09C1" w14:textId="2FDB095F" w:rsidR="00505A58" w:rsidRDefault="00505A58" w:rsidP="00505A58">
      <w:pPr>
        <w:pStyle w:val="Bulletlist1"/>
        <w:rPr>
          <w:lang w:val="it-IT"/>
        </w:rPr>
      </w:pPr>
      <w:r w:rsidRPr="00505A58">
        <w:rPr>
          <w:lang w:val="it-IT"/>
        </w:rPr>
        <w:t xml:space="preserve">Se-75 10,000 </w:t>
      </w:r>
      <w:proofErr w:type="spellStart"/>
      <w:r>
        <w:rPr>
          <w:lang w:val="it-IT"/>
        </w:rPr>
        <w:t>curies</w:t>
      </w:r>
      <w:proofErr w:type="spellEnd"/>
      <w:r w:rsidRPr="00505A58">
        <w:rPr>
          <w:lang w:val="it-IT"/>
        </w:rPr>
        <w:t xml:space="preserve"> (370 </w:t>
      </w:r>
      <w:proofErr w:type="spellStart"/>
      <w:r w:rsidRPr="00505A58">
        <w:rPr>
          <w:lang w:val="it-IT"/>
        </w:rPr>
        <w:t>TBq</w:t>
      </w:r>
      <w:proofErr w:type="spellEnd"/>
      <w:r w:rsidRPr="00505A58">
        <w:rPr>
          <w:lang w:val="it-IT"/>
        </w:rPr>
        <w:t xml:space="preserve">) </w:t>
      </w:r>
    </w:p>
    <w:p w14:paraId="4A86512D" w14:textId="19AF32B7" w:rsidR="00505A58" w:rsidRDefault="00505A58" w:rsidP="00505A58">
      <w:pPr>
        <w:pStyle w:val="Bulletlist1"/>
        <w:rPr>
          <w:lang w:val="it-IT"/>
        </w:rPr>
      </w:pPr>
      <w:r w:rsidRPr="00505A58">
        <w:rPr>
          <w:lang w:val="it-IT"/>
        </w:rPr>
        <w:t xml:space="preserve">Yb-169 10,000 </w:t>
      </w:r>
      <w:proofErr w:type="spellStart"/>
      <w:r>
        <w:rPr>
          <w:lang w:val="it-IT"/>
        </w:rPr>
        <w:t>curies</w:t>
      </w:r>
      <w:proofErr w:type="spellEnd"/>
      <w:r w:rsidRPr="00505A58">
        <w:rPr>
          <w:lang w:val="it-IT"/>
        </w:rPr>
        <w:t xml:space="preserve"> (370 </w:t>
      </w:r>
      <w:proofErr w:type="spellStart"/>
      <w:r w:rsidRPr="00505A58">
        <w:rPr>
          <w:lang w:val="it-IT"/>
        </w:rPr>
        <w:t>TBq</w:t>
      </w:r>
      <w:proofErr w:type="spellEnd"/>
      <w:r w:rsidRPr="00505A58">
        <w:rPr>
          <w:lang w:val="it-IT"/>
        </w:rPr>
        <w:t xml:space="preserve">) </w:t>
      </w:r>
    </w:p>
    <w:p w14:paraId="642ED552" w14:textId="72107836" w:rsidR="00505A58" w:rsidRPr="00505A58" w:rsidRDefault="00505A58" w:rsidP="00505A58">
      <w:pPr>
        <w:pStyle w:val="Bulletlist1"/>
        <w:rPr>
          <w:lang w:val="it-IT"/>
        </w:rPr>
      </w:pPr>
      <w:r w:rsidRPr="00505A58">
        <w:rPr>
          <w:lang w:val="it-IT"/>
        </w:rPr>
        <w:t xml:space="preserve">Ir-192 15,000 </w:t>
      </w:r>
      <w:proofErr w:type="spellStart"/>
      <w:r>
        <w:rPr>
          <w:lang w:val="it-IT"/>
        </w:rPr>
        <w:t>curies</w:t>
      </w:r>
      <w:proofErr w:type="spellEnd"/>
      <w:r w:rsidRPr="00505A58">
        <w:rPr>
          <w:lang w:val="it-IT"/>
        </w:rPr>
        <w:t xml:space="preserve"> (555 </w:t>
      </w:r>
      <w:proofErr w:type="spellStart"/>
      <w:r w:rsidRPr="00505A58">
        <w:rPr>
          <w:lang w:val="it-IT"/>
        </w:rPr>
        <w:t>TBq</w:t>
      </w:r>
      <w:proofErr w:type="spellEnd"/>
      <w:r w:rsidRPr="00505A58">
        <w:rPr>
          <w:lang w:val="it-IT"/>
        </w:rPr>
        <w:t>)</w:t>
      </w:r>
    </w:p>
    <w:p w14:paraId="10D8B9B3" w14:textId="12565BFF" w:rsidR="00F26CA0" w:rsidRDefault="00A7716C" w:rsidP="00E05A55">
      <w:pPr>
        <w:pStyle w:val="NumList1"/>
      </w:pPr>
      <w:r>
        <w:t xml:space="preserve">The </w:t>
      </w:r>
      <w:r w:rsidR="00763272">
        <w:t xml:space="preserve">maximum </w:t>
      </w:r>
      <w:r w:rsidR="00F301D5">
        <w:t xml:space="preserve">content mass is </w:t>
      </w:r>
      <w:r>
        <w:t>0.88 pounds</w:t>
      </w:r>
      <w:r w:rsidR="007779E0">
        <w:t xml:space="preserve"> (400</w:t>
      </w:r>
      <w:r w:rsidR="0019184C">
        <w:t xml:space="preserve"> </w:t>
      </w:r>
      <w:r w:rsidR="00F301D5">
        <w:t>g</w:t>
      </w:r>
      <w:r w:rsidR="007779E0">
        <w:t>)</w:t>
      </w:r>
      <w:r w:rsidR="00E05A55">
        <w:t>.</w:t>
      </w:r>
    </w:p>
    <w:p w14:paraId="413FAFDF" w14:textId="2B41D632" w:rsidR="00B37C33" w:rsidRDefault="009E7899" w:rsidP="00444140">
      <w:pPr>
        <w:pStyle w:val="NumList1"/>
      </w:pPr>
      <w:r w:rsidRPr="009E7899">
        <w:t>The full details of the package design are documented in the Safety Analysis Report (SAR, ref.</w:t>
      </w:r>
      <w:r w:rsidR="00CC1CEB">
        <w:t xml:space="preserve"> </w:t>
      </w:r>
      <w:sdt>
        <w:sdtPr>
          <w:id w:val="-1520389675"/>
          <w:citation/>
        </w:sdtPr>
        <w:sdtContent>
          <w:r w:rsidR="00CC1CEB">
            <w:fldChar w:fldCharType="begin"/>
          </w:r>
          <w:r w:rsidR="00CC1CEB">
            <w:instrText xml:space="preserve"> CITATION QSA702sar \l 2057 </w:instrText>
          </w:r>
          <w:r w:rsidR="00CC1CEB">
            <w:fldChar w:fldCharType="separate"/>
          </w:r>
          <w:r w:rsidR="00C45A51" w:rsidRPr="00C45A51">
            <w:rPr>
              <w:noProof/>
            </w:rPr>
            <w:t>[3]</w:t>
          </w:r>
          <w:r w:rsidR="00CC1CEB">
            <w:fldChar w:fldCharType="end"/>
          </w:r>
        </w:sdtContent>
      </w:sdt>
      <w:r w:rsidRPr="009E7899">
        <w:t>) submitted in support of the application. Additionally, a Transposition Note (TN, ref.</w:t>
      </w:r>
      <w:r w:rsidR="00CC1CEB">
        <w:t xml:space="preserve"> </w:t>
      </w:r>
      <w:sdt>
        <w:sdtPr>
          <w:id w:val="-1616598406"/>
          <w:citation/>
        </w:sdtPr>
        <w:sdtContent>
          <w:r w:rsidR="00CC1CEB">
            <w:fldChar w:fldCharType="begin"/>
          </w:r>
          <w:r w:rsidR="00CC1CEB">
            <w:instrText xml:space="preserve"> CITATION TN702 \l 2057 </w:instrText>
          </w:r>
          <w:r w:rsidR="00CC1CEB">
            <w:fldChar w:fldCharType="separate"/>
          </w:r>
          <w:r w:rsidR="00C45A51" w:rsidRPr="00C45A51">
            <w:rPr>
              <w:noProof/>
            </w:rPr>
            <w:t>[4]</w:t>
          </w:r>
          <w:r w:rsidR="00CC1CEB">
            <w:fldChar w:fldCharType="end"/>
          </w:r>
        </w:sdtContent>
      </w:sdt>
      <w:r w:rsidRPr="009E7899">
        <w:t>) has been submitted that provides a route map between the relevant ADR requirements and the section of the SAR where these are addressed.</w:t>
      </w:r>
    </w:p>
    <w:p w14:paraId="2AD59EF8" w14:textId="1DCE2E4C" w:rsidR="00F17124" w:rsidRDefault="00F17124" w:rsidP="00F17124">
      <w:pPr>
        <w:pStyle w:val="Heading2"/>
      </w:pPr>
      <w:bookmarkStart w:id="9" w:name="_Toc216161738"/>
      <w:r>
        <w:t xml:space="preserve">Validation </w:t>
      </w:r>
      <w:r w:rsidR="001626FE">
        <w:t>h</w:t>
      </w:r>
      <w:r>
        <w:t>istory</w:t>
      </w:r>
      <w:bookmarkEnd w:id="9"/>
    </w:p>
    <w:p w14:paraId="1EFF14BB" w14:textId="08E3DD36" w:rsidR="00F17124" w:rsidRPr="00B37C33" w:rsidRDefault="0006786C" w:rsidP="00444140">
      <w:pPr>
        <w:pStyle w:val="NumList1"/>
      </w:pPr>
      <w:r w:rsidRPr="0006786C">
        <w:t xml:space="preserve">We have validated all previous US DoT approvals for this package except for Revision </w:t>
      </w:r>
      <w:r w:rsidR="005D7F34">
        <w:t>24</w:t>
      </w:r>
      <w:r w:rsidRPr="0006786C">
        <w:t>. QSA submitted USA/</w:t>
      </w:r>
      <w:r w:rsidR="00C13CF9">
        <w:t>6613</w:t>
      </w:r>
      <w:r w:rsidRPr="0006786C">
        <w:t xml:space="preserve">/B(U), Revision </w:t>
      </w:r>
      <w:r w:rsidR="005D7F34">
        <w:t>24</w:t>
      </w:r>
      <w:r w:rsidRPr="0006786C">
        <w:t xml:space="preserve"> to ONR for validation in February 2025 but superseded this application </w:t>
      </w:r>
      <w:r w:rsidR="008038B7">
        <w:t xml:space="preserve">in September 2025 </w:t>
      </w:r>
      <w:r w:rsidR="00692389">
        <w:t>(ref.</w:t>
      </w:r>
      <w:r w:rsidR="007039C8">
        <w:t xml:space="preserve"> </w:t>
      </w:r>
      <w:sdt>
        <w:sdtPr>
          <w:id w:val="1075328528"/>
          <w:citation/>
        </w:sdtPr>
        <w:sdtContent>
          <w:r w:rsidR="007039C8">
            <w:fldChar w:fldCharType="begin"/>
          </w:r>
          <w:r w:rsidR="007039C8">
            <w:instrText xml:space="preserve"> CITATION Email702rev \l 2057 </w:instrText>
          </w:r>
          <w:r w:rsidR="007039C8">
            <w:fldChar w:fldCharType="separate"/>
          </w:r>
          <w:r w:rsidR="00C45A51" w:rsidRPr="00C45A51">
            <w:rPr>
              <w:noProof/>
            </w:rPr>
            <w:t>[5]</w:t>
          </w:r>
          <w:r w:rsidR="007039C8">
            <w:fldChar w:fldCharType="end"/>
          </w:r>
        </w:sdtContent>
      </w:sdt>
      <w:r w:rsidR="00692389">
        <w:t xml:space="preserve">) </w:t>
      </w:r>
      <w:r w:rsidRPr="0006786C">
        <w:t xml:space="preserve">with </w:t>
      </w:r>
      <w:r w:rsidR="00C13CF9">
        <w:t>Revision 25</w:t>
      </w:r>
      <w:r w:rsidRPr="0006786C">
        <w:t xml:space="preserve"> before ONR assessment of Revision </w:t>
      </w:r>
      <w:r w:rsidR="007039C8">
        <w:t>24</w:t>
      </w:r>
      <w:r w:rsidRPr="0006786C">
        <w:t xml:space="preserve"> had commenced</w:t>
      </w:r>
      <w:r w:rsidR="008B2C8D">
        <w:t>.</w:t>
      </w:r>
    </w:p>
    <w:p w14:paraId="4A4B131A" w14:textId="7C60D921" w:rsidR="0038766B" w:rsidRPr="0038766B" w:rsidRDefault="00385E75" w:rsidP="00410423">
      <w:pPr>
        <w:pStyle w:val="Heading1"/>
      </w:pPr>
      <w:bookmarkStart w:id="10" w:name="_Toc216161739"/>
      <w:r>
        <w:t>Assessment and inspection work carried out by ONR in consideration of this request</w:t>
      </w:r>
      <w:bookmarkEnd w:id="10"/>
    </w:p>
    <w:p w14:paraId="6A41C71D" w14:textId="78BA483D" w:rsidR="001626FE" w:rsidRDefault="001626FE" w:rsidP="001626FE">
      <w:pPr>
        <w:pStyle w:val="Heading2"/>
      </w:pPr>
      <w:bookmarkStart w:id="11" w:name="_Toc216161740"/>
      <w:r>
        <w:t>Assessment strategy and scope</w:t>
      </w:r>
      <w:bookmarkEnd w:id="11"/>
    </w:p>
    <w:p w14:paraId="24E48508" w14:textId="56FA8EB2" w:rsidR="004B11D4" w:rsidRDefault="004B11D4" w:rsidP="004B11D4">
      <w:pPr>
        <w:pStyle w:val="NumList1"/>
      </w:pPr>
      <w:r>
        <w:t xml:space="preserve">In accordance with our regulatory </w:t>
      </w:r>
      <w:proofErr w:type="spellStart"/>
      <w:r>
        <w:t>permissioning</w:t>
      </w:r>
      <w:proofErr w:type="spellEnd"/>
      <w:r>
        <w:t xml:space="preserve"> strategy (PR-</w:t>
      </w:r>
      <w:r w:rsidR="00C13CF9">
        <w:t>02018</w:t>
      </w:r>
      <w:r>
        <w:t xml:space="preserve">), we have carried out an assessment of QSA application for ADR validation of its </w:t>
      </w:r>
      <w:r w:rsidR="00C13CF9">
        <w:t>Model 702</w:t>
      </w:r>
      <w:r>
        <w:t xml:space="preserve"> package design. This has taken due cognisance of ‘Guidance for Applications for UK Competent Authority Approval’, TRA-PER-GD-014 and ‘ONR Guidance Document, Transport </w:t>
      </w:r>
      <w:proofErr w:type="spellStart"/>
      <w:r>
        <w:t>Permissioning</w:t>
      </w:r>
      <w:proofErr w:type="spellEnd"/>
      <w:r>
        <w:t>’ ONR-TCA-GD-001. Assessment of the application has focussed on the following matters:</w:t>
      </w:r>
    </w:p>
    <w:p w14:paraId="6DD03A14" w14:textId="4C083C86" w:rsidR="004B11D4" w:rsidRDefault="004B11D4" w:rsidP="004B11D4">
      <w:pPr>
        <w:pStyle w:val="Bulletlist1"/>
      </w:pPr>
      <w:r>
        <w:t>A review of the US DoT certification USA/</w:t>
      </w:r>
      <w:r w:rsidR="00C13CF9">
        <w:t>6613</w:t>
      </w:r>
      <w:r>
        <w:t xml:space="preserve">/B(U), </w:t>
      </w:r>
      <w:r w:rsidR="00C13CF9">
        <w:t>Revision 25</w:t>
      </w:r>
      <w:r>
        <w:t xml:space="preserve"> to confirm adequacy for validation and alignment with ADR requirements.</w:t>
      </w:r>
    </w:p>
    <w:p w14:paraId="6850F79E" w14:textId="77777777" w:rsidR="004B11D4" w:rsidRDefault="004B11D4" w:rsidP="004B11D4">
      <w:pPr>
        <w:pStyle w:val="Bulletlist1"/>
      </w:pPr>
      <w:r>
        <w:t>A completeness check of the Transposition Note, to confirm the SAR paragraphs listed therein correspond to the required ADR paragraphs.</w:t>
      </w:r>
    </w:p>
    <w:p w14:paraId="5D8C3367" w14:textId="4DCAE59D" w:rsidR="000F617C" w:rsidRDefault="004B11D4" w:rsidP="003606DC">
      <w:pPr>
        <w:pStyle w:val="NumList1"/>
      </w:pPr>
      <w:r>
        <w:t>No inspection work was required as part of this validation.</w:t>
      </w:r>
    </w:p>
    <w:p w14:paraId="17745684" w14:textId="4AAE02BD" w:rsidR="003606DC" w:rsidRDefault="003606DC" w:rsidP="003606DC">
      <w:pPr>
        <w:pStyle w:val="Heading2"/>
      </w:pPr>
      <w:bookmarkStart w:id="12" w:name="_Toc216161741"/>
      <w:r>
        <w:t>Assessment</w:t>
      </w:r>
      <w:bookmarkEnd w:id="12"/>
    </w:p>
    <w:p w14:paraId="2DC7CD66" w14:textId="3EF31AC3" w:rsidR="003606DC" w:rsidRDefault="001B5FA8" w:rsidP="001B5FA8">
      <w:pPr>
        <w:pStyle w:val="NumList1"/>
      </w:pPr>
      <w:r w:rsidRPr="001B5FA8">
        <w:t>A detailed note of our assessment was produced in support of the following key points (ref.</w:t>
      </w:r>
      <w:r w:rsidR="00133E4B">
        <w:t xml:space="preserve"> </w:t>
      </w:r>
      <w:sdt>
        <w:sdtPr>
          <w:id w:val="1999846627"/>
          <w:citation/>
        </w:sdtPr>
        <w:sdtContent>
          <w:r w:rsidR="00133E4B">
            <w:fldChar w:fldCharType="begin"/>
          </w:r>
          <w:r w:rsidR="00133E4B">
            <w:instrText xml:space="preserve"> CITATION ONR702ass \l 2057 </w:instrText>
          </w:r>
          <w:r w:rsidR="00133E4B">
            <w:fldChar w:fldCharType="separate"/>
          </w:r>
          <w:r w:rsidR="00C45A51" w:rsidRPr="00C45A51">
            <w:rPr>
              <w:noProof/>
            </w:rPr>
            <w:t>[6]</w:t>
          </w:r>
          <w:r w:rsidR="00133E4B">
            <w:fldChar w:fldCharType="end"/>
          </w:r>
        </w:sdtContent>
      </w:sdt>
      <w:r w:rsidRPr="001B5FA8">
        <w:t>).</w:t>
      </w:r>
    </w:p>
    <w:p w14:paraId="676A5A8A" w14:textId="1D569E3D" w:rsidR="008E7954" w:rsidRDefault="008E7954" w:rsidP="0090796F">
      <w:pPr>
        <w:pStyle w:val="Heading2"/>
      </w:pPr>
      <w:bookmarkStart w:id="13" w:name="_Toc216161742"/>
      <w:r>
        <w:t>Review of US DoT Certification</w:t>
      </w:r>
      <w:bookmarkEnd w:id="13"/>
    </w:p>
    <w:p w14:paraId="7BDFE6BA" w14:textId="17F0F6D2" w:rsidR="005D5442" w:rsidRDefault="005D5442" w:rsidP="005D5442">
      <w:pPr>
        <w:pStyle w:val="NumList1"/>
      </w:pPr>
      <w:r>
        <w:t>The US CA is identified as the US DoT with their certificate setting out general and specific conditions for the package.  The US DoT document references the US Nuclear Regulatory Commission (NRC) certificate of compliance (CoC) (ref</w:t>
      </w:r>
      <w:r w:rsidR="0089232A">
        <w:t>.</w:t>
      </w:r>
      <w:sdt>
        <w:sdtPr>
          <w:id w:val="123128698"/>
          <w:citation/>
        </w:sdtPr>
        <w:sdtContent>
          <w:r w:rsidR="00133E4B">
            <w:fldChar w:fldCharType="begin"/>
          </w:r>
          <w:r w:rsidR="00BE528E">
            <w:instrText xml:space="preserve">CITATION NRC6613 \l 2057 </w:instrText>
          </w:r>
          <w:r w:rsidR="00133E4B">
            <w:fldChar w:fldCharType="separate"/>
          </w:r>
          <w:r w:rsidR="00C45A51">
            <w:rPr>
              <w:noProof/>
            </w:rPr>
            <w:t xml:space="preserve"> </w:t>
          </w:r>
          <w:r w:rsidR="00C45A51" w:rsidRPr="00C45A51">
            <w:rPr>
              <w:noProof/>
            </w:rPr>
            <w:t>[7]</w:t>
          </w:r>
          <w:r w:rsidR="00133E4B">
            <w:fldChar w:fldCharType="end"/>
          </w:r>
        </w:sdtContent>
      </w:sdt>
      <w:r>
        <w:t>) which details the package description and radioactive materials permitted to be transported in the package.</w:t>
      </w:r>
    </w:p>
    <w:p w14:paraId="57A36CA6" w14:textId="77777777" w:rsidR="005D5442" w:rsidRDefault="005D5442" w:rsidP="005D5442">
      <w:pPr>
        <w:pStyle w:val="NumList1"/>
      </w:pPr>
      <w:r>
        <w:t>The US NRC provides a generic package content based on radionuclides and maximum activities. Recent assessment of another QSA Global package design, the 880 series, and recent ONR regulatory intelligence has identified examples of GB package consignors and operators using third party sources that are not consistent with those identified in the package operations and maintenance manual. Consequently, rather than endorsing the US DoT approval we have produced a separate validation certificate that stipulates that the authorised content for the package is for the specific assemblies detailed in the QSA operating manual (PR-01942).</w:t>
      </w:r>
    </w:p>
    <w:p w14:paraId="338BF88B" w14:textId="2C90CB2F" w:rsidR="005D5442" w:rsidRDefault="005D5442" w:rsidP="005D5442">
      <w:pPr>
        <w:pStyle w:val="NumList1"/>
      </w:pPr>
      <w:r>
        <w:t xml:space="preserve">We have adopted the same approach for the </w:t>
      </w:r>
      <w:r w:rsidR="00C13CF9">
        <w:t>Model 702</w:t>
      </w:r>
      <w:r w:rsidR="003B4FB4">
        <w:t xml:space="preserve"> package design</w:t>
      </w:r>
      <w:r>
        <w:t xml:space="preserve"> considered in this report and recommend that the approved content is limited to those assemblies detailed in the relevant operati</w:t>
      </w:r>
      <w:r w:rsidR="00916C19">
        <w:t>ons</w:t>
      </w:r>
      <w:r>
        <w:t xml:space="preserve"> manual (ref.</w:t>
      </w:r>
      <w:r w:rsidR="00133E4B">
        <w:t xml:space="preserve"> </w:t>
      </w:r>
      <w:sdt>
        <w:sdtPr>
          <w:id w:val="-1603023582"/>
          <w:citation/>
        </w:sdtPr>
        <w:sdtContent>
          <w:r w:rsidR="00133E4B">
            <w:fldChar w:fldCharType="begin"/>
          </w:r>
          <w:r w:rsidR="00C45A51">
            <w:instrText xml:space="preserve">CITATION MAN070 \l 2057 </w:instrText>
          </w:r>
          <w:r w:rsidR="00133E4B">
            <w:fldChar w:fldCharType="separate"/>
          </w:r>
          <w:r w:rsidR="00C45A51" w:rsidRPr="00C45A51">
            <w:rPr>
              <w:noProof/>
            </w:rPr>
            <w:t>[8]</w:t>
          </w:r>
          <w:r w:rsidR="00133E4B">
            <w:fldChar w:fldCharType="end"/>
          </w:r>
        </w:sdtContent>
      </w:sdt>
      <w:r>
        <w:t>).</w:t>
      </w:r>
      <w:r w:rsidR="00406D79">
        <w:t xml:space="preserve"> This is discussed further in Section 4.2 of this report. </w:t>
      </w:r>
    </w:p>
    <w:p w14:paraId="0E7DD14D" w14:textId="4452AF0C" w:rsidR="0090796F" w:rsidRDefault="00D47288" w:rsidP="00D47288">
      <w:pPr>
        <w:pStyle w:val="Heading2"/>
      </w:pPr>
      <w:bookmarkStart w:id="14" w:name="_Toc216161743"/>
      <w:r>
        <w:t xml:space="preserve">Transposition </w:t>
      </w:r>
      <w:proofErr w:type="gramStart"/>
      <w:r>
        <w:t>note</w:t>
      </w:r>
      <w:bookmarkEnd w:id="14"/>
      <w:proofErr w:type="gramEnd"/>
    </w:p>
    <w:p w14:paraId="5BDBBA33" w14:textId="4AB00DEC" w:rsidR="00D47288" w:rsidRPr="0038766B" w:rsidRDefault="002028B5" w:rsidP="00F07366">
      <w:pPr>
        <w:pStyle w:val="NumList1"/>
      </w:pPr>
      <w:r>
        <w:t>Th</w:t>
      </w:r>
      <w:r w:rsidRPr="002028B5">
        <w:t>e TN submitted in support of the application correctly identifies the ADR obligations for a Type B(U) package and provides a route map showing how these requirements have been met through the claims and supporting evidence referenced in the SAR and QSA management system.  In the case of ageing management, a service bulletin for packages has been provided by QSA which has been attached to</w:t>
      </w:r>
      <w:r w:rsidR="003914FE">
        <w:t xml:space="preserve"> the</w:t>
      </w:r>
      <w:r w:rsidRPr="002028B5">
        <w:t xml:space="preserve"> US CA certificate of approval.  The service bulletins being developed from an ageing mechanisms evaluation (AME) undertaken by QSA. </w:t>
      </w:r>
    </w:p>
    <w:p w14:paraId="59A5C587" w14:textId="342B06FA" w:rsidR="0038766B" w:rsidRPr="0038766B" w:rsidRDefault="000F617C" w:rsidP="00410423">
      <w:pPr>
        <w:pStyle w:val="Heading1"/>
      </w:pPr>
      <w:bookmarkStart w:id="15" w:name="_Toc216161744"/>
      <w:r>
        <w:t xml:space="preserve">Matters </w:t>
      </w:r>
      <w:r w:rsidR="00385E75">
        <w:t xml:space="preserve">arising </w:t>
      </w:r>
      <w:r>
        <w:t>from ONR</w:t>
      </w:r>
      <w:r w:rsidR="00385E75">
        <w:t>’</w:t>
      </w:r>
      <w:r>
        <w:t xml:space="preserve">s </w:t>
      </w:r>
      <w:r w:rsidR="00385E75">
        <w:t>work</w:t>
      </w:r>
      <w:bookmarkEnd w:id="15"/>
    </w:p>
    <w:p w14:paraId="6351D282" w14:textId="0340BA4F" w:rsidR="00F5093E" w:rsidRDefault="00F5093E" w:rsidP="00FB699D">
      <w:pPr>
        <w:pStyle w:val="Heading2"/>
      </w:pPr>
      <w:bookmarkStart w:id="16" w:name="_Toc216161745"/>
      <w:r>
        <w:t>Document configuration management</w:t>
      </w:r>
      <w:bookmarkEnd w:id="16"/>
    </w:p>
    <w:p w14:paraId="489B5F04" w14:textId="30FC8A49" w:rsidR="00FD7F8B" w:rsidRDefault="00FD7F8B" w:rsidP="00FD7F8B">
      <w:pPr>
        <w:pStyle w:val="NumList1"/>
      </w:pPr>
      <w:r>
        <w:t>In specifying the authorised radioactive contents of the package, a shortfall was highlighted in compliance of Paragraph 59 of ONR Guidance for Applications for UK Competent Authority Approval this stating ‘the Safety Case should be integrated. The various parts of the application should be internally consistent’. This shortfall was also identified in our consideration of the application for validation of the QSA 880 series packages (PR-01942).</w:t>
      </w:r>
    </w:p>
    <w:p w14:paraId="0B98EA7F" w14:textId="70F12BAA" w:rsidR="00FD7F8B" w:rsidRDefault="00FD7F8B" w:rsidP="005202D2">
      <w:pPr>
        <w:pStyle w:val="NumList1"/>
      </w:pPr>
      <w:r>
        <w:t xml:space="preserve">We have amended the existing Level 4 Issue (RI-12740) raised under PR-01942, to include the </w:t>
      </w:r>
      <w:r w:rsidR="00C13CF9">
        <w:t>Model 702</w:t>
      </w:r>
      <w:r w:rsidR="001663DA">
        <w:t xml:space="preserve"> package design</w:t>
      </w:r>
      <w:r>
        <w:t xml:space="preserve">. This requires that QSA ensure, before their next </w:t>
      </w:r>
      <w:r w:rsidR="00C13CF9">
        <w:t>Model 702</w:t>
      </w:r>
      <w:r>
        <w:t xml:space="preserve"> validation application, that a comprehensive configuration management exercise is undertaken, ensuring consistency throughout their safety analysis report and operational documentation.</w:t>
      </w:r>
      <w:r w:rsidR="005202D2" w:rsidRPr="005202D2">
        <w:rPr>
          <w:rFonts w:ascii="Arial" w:eastAsia="Calibri" w:hAnsi="Arial" w:cs="Arial"/>
          <w:szCs w:val="24"/>
          <w:lang w:bidi="he-IL"/>
        </w:rPr>
        <w:t xml:space="preserve"> </w:t>
      </w:r>
    </w:p>
    <w:p w14:paraId="6F1030E3" w14:textId="0869BD3C" w:rsidR="00E41368" w:rsidRDefault="00E41368" w:rsidP="00EC24DB">
      <w:pPr>
        <w:pStyle w:val="Heading2"/>
      </w:pPr>
      <w:bookmarkStart w:id="17" w:name="_Toc216161746"/>
      <w:r>
        <w:t>Operations and maintenance manual</w:t>
      </w:r>
      <w:bookmarkEnd w:id="17"/>
    </w:p>
    <w:p w14:paraId="5BDADDEC" w14:textId="467FF035" w:rsidR="00E41368" w:rsidRDefault="00CE2FC1" w:rsidP="00FD7F8B">
      <w:pPr>
        <w:pStyle w:val="NumList1"/>
      </w:pPr>
      <w:r>
        <w:t xml:space="preserve">During our assessment we identified that </w:t>
      </w:r>
      <w:r w:rsidR="005340E1">
        <w:t>QSA had not produced an operations and maintenance manual for the Model 702</w:t>
      </w:r>
      <w:r w:rsidR="00D63C15">
        <w:t xml:space="preserve"> package design</w:t>
      </w:r>
      <w:r w:rsidR="005340E1">
        <w:t xml:space="preserve">. </w:t>
      </w:r>
      <w:r w:rsidR="00A85710">
        <w:t xml:space="preserve">QSA advised that for this package they provided the </w:t>
      </w:r>
      <w:r w:rsidR="008A46A0">
        <w:t>operation and maintenance</w:t>
      </w:r>
      <w:r w:rsidR="00A85710">
        <w:t xml:space="preserve"> sections of the SAR to </w:t>
      </w:r>
      <w:r w:rsidR="008A46A0">
        <w:t xml:space="preserve">the package users. We advised that whilst these instructions were of a reasonable standard in identifying </w:t>
      </w:r>
      <w:r w:rsidR="007E0EF0">
        <w:t xml:space="preserve">key tasks to be </w:t>
      </w:r>
      <w:r w:rsidR="00D95C44">
        <w:t>undertaken,</w:t>
      </w:r>
      <w:r w:rsidR="007E0EF0">
        <w:t xml:space="preserve"> they did not fully meet our expectations for compliance with relevant good practice. </w:t>
      </w:r>
      <w:r w:rsidR="007370D2">
        <w:t>QSA has developed a draft manual</w:t>
      </w:r>
      <w:r w:rsidR="00937744">
        <w:t>.</w:t>
      </w:r>
      <w:r w:rsidR="007370D2">
        <w:t xml:space="preserve"> </w:t>
      </w:r>
      <w:r w:rsidR="00E53E12">
        <w:rPr>
          <w:rFonts w:ascii="Arial" w:eastAsia="Calibri" w:hAnsi="Arial" w:cs="Arial"/>
          <w:szCs w:val="24"/>
          <w:lang w:bidi="he-IL"/>
        </w:rPr>
        <w:t xml:space="preserve">We consider </w:t>
      </w:r>
      <w:r w:rsidR="00E53E12" w:rsidRPr="005202D2">
        <w:t xml:space="preserve">that the standard of </w:t>
      </w:r>
      <w:r w:rsidR="00E53E12">
        <w:t>this</w:t>
      </w:r>
      <w:r w:rsidR="00E53E12" w:rsidRPr="005202D2">
        <w:t xml:space="preserve"> manual is consistent with existing manuals for packages that we have already issued certificates for</w:t>
      </w:r>
      <w:r w:rsidR="00E53E12">
        <w:t>, however</w:t>
      </w:r>
      <w:r w:rsidR="00D95C44">
        <w:t xml:space="preserve"> </w:t>
      </w:r>
      <w:r w:rsidR="00C52910" w:rsidRPr="00C52910">
        <w:t>further opportunities for improvement and alignment with relevant good practice</w:t>
      </w:r>
      <w:r w:rsidR="00BD561A">
        <w:t xml:space="preserve"> have been identified</w:t>
      </w:r>
      <w:r w:rsidR="00C52910" w:rsidRPr="00C52910">
        <w:t>.</w:t>
      </w:r>
      <w:r w:rsidR="00C52910">
        <w:t xml:space="preserve"> These </w:t>
      </w:r>
      <w:r w:rsidR="00CC4CFC">
        <w:t>improvements will be tracked under a regulatory issue</w:t>
      </w:r>
      <w:r w:rsidR="00213ADD">
        <w:t xml:space="preserve"> (RI-</w:t>
      </w:r>
      <w:r w:rsidR="00737297">
        <w:t>12846</w:t>
      </w:r>
      <w:r w:rsidR="00213ADD">
        <w:t>)</w:t>
      </w:r>
      <w:r w:rsidR="00ED66AF">
        <w:t xml:space="preserve">. Whilst the </w:t>
      </w:r>
      <w:r w:rsidR="00A614F7">
        <w:t xml:space="preserve">operations and maintenance manual remains a draft it is recommended that the tables of allowable content are </w:t>
      </w:r>
      <w:r w:rsidR="007B6BE6">
        <w:t>reproduced in the validation certificate.</w:t>
      </w:r>
      <w:r w:rsidR="00A614F7">
        <w:t xml:space="preserve"> </w:t>
      </w:r>
    </w:p>
    <w:p w14:paraId="669047B6" w14:textId="0468B141" w:rsidR="00777BCE" w:rsidRDefault="00777BCE" w:rsidP="00FD7F8B">
      <w:pPr>
        <w:pStyle w:val="Heading1"/>
      </w:pPr>
      <w:bookmarkStart w:id="18" w:name="_Toc216161747"/>
      <w:r>
        <w:t>Conclusions</w:t>
      </w:r>
      <w:bookmarkEnd w:id="18"/>
    </w:p>
    <w:p w14:paraId="575D1888" w14:textId="77777777" w:rsidR="00F442E7" w:rsidRDefault="00F442E7" w:rsidP="00F442E7">
      <w:pPr>
        <w:pStyle w:val="NumList1"/>
      </w:pPr>
      <w:r>
        <w:t>Based on our assessment, I am satisfied that the package design meets the relevant regulatory requirements of ADR and RID.</w:t>
      </w:r>
    </w:p>
    <w:p w14:paraId="63BE7186" w14:textId="5C34242F" w:rsidR="00CA4A66" w:rsidRDefault="00CA4A66" w:rsidP="00CA4A66">
      <w:pPr>
        <w:pStyle w:val="NumList1"/>
      </w:pPr>
      <w:r>
        <w:t>The following Level 4 Issues have been raised:</w:t>
      </w:r>
    </w:p>
    <w:p w14:paraId="1C1601E4" w14:textId="1E63ADAA" w:rsidR="00CA4A66" w:rsidRDefault="00CA4A66" w:rsidP="00CA4A66">
      <w:pPr>
        <w:pStyle w:val="NumList1"/>
        <w:numPr>
          <w:ilvl w:val="0"/>
          <w:numId w:val="0"/>
        </w:numPr>
        <w:ind w:left="1440"/>
      </w:pPr>
      <w:r>
        <w:t xml:space="preserve">RI-12740: </w:t>
      </w:r>
      <w:r w:rsidR="00F442E7">
        <w:t xml:space="preserve">QSA Global Incorporated ensure, before their next </w:t>
      </w:r>
      <w:r w:rsidR="00C13CF9">
        <w:t xml:space="preserve">Model </w:t>
      </w:r>
      <w:r w:rsidR="00D634CB">
        <w:t>702</w:t>
      </w:r>
      <w:r w:rsidR="00F442E7">
        <w:t xml:space="preserve"> validation application, that a comprehensive configuration management exercise is undertaken, ensuring consistency throughout their safety analysis report and operational documentation.</w:t>
      </w:r>
    </w:p>
    <w:p w14:paraId="054B2A42" w14:textId="42C3FF3A" w:rsidR="00777BCE" w:rsidRPr="0038766B" w:rsidRDefault="00CA4A66" w:rsidP="00F442E7">
      <w:pPr>
        <w:pStyle w:val="NumList1"/>
        <w:numPr>
          <w:ilvl w:val="0"/>
          <w:numId w:val="0"/>
        </w:numPr>
        <w:ind w:left="1440"/>
      </w:pPr>
      <w:r>
        <w:t xml:space="preserve">RI-12846: QSA </w:t>
      </w:r>
      <w:r w:rsidRPr="00AD3E16">
        <w:t xml:space="preserve">Global Incorporated </w:t>
      </w:r>
      <w:r>
        <w:t>ensures</w:t>
      </w:r>
      <w:r w:rsidRPr="00466CEF">
        <w:t xml:space="preserve"> that the safety important actions required to ensure safe configuration of the package </w:t>
      </w:r>
      <w:r>
        <w:t>are</w:t>
      </w:r>
      <w:r w:rsidRPr="00466CEF">
        <w:t xml:space="preserve"> systematically identified as part of the safety case. The identified actions should be used to inform the design of the operating and maintenance instruction</w:t>
      </w:r>
      <w:r>
        <w:t>s</w:t>
      </w:r>
      <w:r w:rsidRPr="00466CEF">
        <w:t>, to ensure that users of the package are provided with the information they need to use it safely</w:t>
      </w:r>
      <w:r>
        <w:t>.</w:t>
      </w:r>
    </w:p>
    <w:p w14:paraId="3AD06306" w14:textId="16D2DEFB" w:rsidR="0038766B" w:rsidRPr="0038766B" w:rsidRDefault="00777BCE" w:rsidP="00410423">
      <w:pPr>
        <w:pStyle w:val="Heading1"/>
      </w:pPr>
      <w:bookmarkStart w:id="19" w:name="_Toc216161748"/>
      <w:r>
        <w:t>Recommendations</w:t>
      </w:r>
      <w:bookmarkEnd w:id="19"/>
    </w:p>
    <w:bookmarkEnd w:id="5"/>
    <w:p w14:paraId="56DB083F" w14:textId="3D9683E6" w:rsidR="00784669" w:rsidRPr="00784669" w:rsidRDefault="00784669" w:rsidP="00784669">
      <w:pPr>
        <w:pStyle w:val="NumList1"/>
      </w:pPr>
      <w:r w:rsidRPr="00784669">
        <w:t>I recommend that ONR should validate US DoT package design approval USA/</w:t>
      </w:r>
      <w:r w:rsidR="00C13CF9">
        <w:t>6613</w:t>
      </w:r>
      <w:r w:rsidRPr="00784669">
        <w:t xml:space="preserve">/B(U), </w:t>
      </w:r>
      <w:r w:rsidR="00C13CF9">
        <w:t>Revision 25</w:t>
      </w:r>
      <w:r w:rsidRPr="00784669">
        <w:t xml:space="preserve"> by issuing GB validation certificate USA/</w:t>
      </w:r>
      <w:r w:rsidR="00C13CF9">
        <w:t>6613</w:t>
      </w:r>
      <w:r w:rsidRPr="00784669">
        <w:t xml:space="preserve">/B(U) (Rev.0) with an expiration date of </w:t>
      </w:r>
      <w:r w:rsidR="0019184C">
        <w:t>29 February</w:t>
      </w:r>
      <w:r w:rsidRPr="00784669">
        <w:t xml:space="preserve"> 20</w:t>
      </w:r>
      <w:r w:rsidR="00F66A39">
        <w:t>28</w:t>
      </w:r>
      <w:r w:rsidRPr="00784669">
        <w:t xml:space="preserve"> (ref.</w:t>
      </w:r>
      <w:r w:rsidR="00916C19">
        <w:t xml:space="preserve"> </w:t>
      </w:r>
      <w:sdt>
        <w:sdtPr>
          <w:id w:val="-1661763684"/>
          <w:citation/>
        </w:sdtPr>
        <w:sdtContent>
          <w:r w:rsidR="00916C19">
            <w:fldChar w:fldCharType="begin"/>
          </w:r>
          <w:r w:rsidR="00916C19">
            <w:instrText xml:space="preserve"> CITATION GB6613 \l 2057 </w:instrText>
          </w:r>
          <w:r w:rsidR="00916C19">
            <w:fldChar w:fldCharType="separate"/>
          </w:r>
          <w:r w:rsidR="00C45A51" w:rsidRPr="00C45A51">
            <w:rPr>
              <w:noProof/>
            </w:rPr>
            <w:t>[9]</w:t>
          </w:r>
          <w:r w:rsidR="00916C19">
            <w:fldChar w:fldCharType="end"/>
          </w:r>
        </w:sdtContent>
      </w:sdt>
      <w:r w:rsidRPr="00784669">
        <w:t>).</w:t>
      </w:r>
    </w:p>
    <w:p w14:paraId="05E1807B" w14:textId="3F4ADD1F" w:rsidR="003A4A65" w:rsidRDefault="003A4A65">
      <w:pPr>
        <w:spacing w:after="0" w:line="240" w:lineRule="auto"/>
        <w:rPr>
          <w:rFonts w:asciiTheme="minorHAnsi" w:eastAsiaTheme="minorHAnsi" w:hAnsiTheme="minorHAnsi" w:cstheme="minorBidi"/>
          <w:lang w:bidi="ar-SA"/>
        </w:rPr>
      </w:pPr>
      <w:r>
        <w:br w:type="page"/>
      </w:r>
    </w:p>
    <w:p w14:paraId="3611C87A" w14:textId="77777777" w:rsidR="0059276A" w:rsidRDefault="0059276A" w:rsidP="0059276A">
      <w:pPr>
        <w:pStyle w:val="NumList1"/>
        <w:numPr>
          <w:ilvl w:val="0"/>
          <w:numId w:val="0"/>
        </w:numPr>
        <w:ind w:left="851" w:hanging="851"/>
      </w:pPr>
    </w:p>
    <w:bookmarkStart w:id="20" w:name="_Toc216161749" w:displacedByCustomXml="next"/>
    <w:sdt>
      <w:sdtPr>
        <w:rPr>
          <w:sz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20"/>
        </w:p>
        <w:sdt>
          <w:sdtPr>
            <w:id w:val="-573587230"/>
            <w:bibliography/>
          </w:sdtPr>
          <w:sdtContent>
            <w:p w14:paraId="038D31C6" w14:textId="77777777" w:rsidR="00C45A51" w:rsidRDefault="00AC2E98" w:rsidP="002432D1">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C45A51" w14:paraId="25E93AB3" w14:textId="77777777">
                <w:trPr>
                  <w:divId w:val="632098198"/>
                  <w:tblCellSpacing w:w="15" w:type="dxa"/>
                </w:trPr>
                <w:tc>
                  <w:tcPr>
                    <w:tcW w:w="50" w:type="pct"/>
                    <w:hideMark/>
                  </w:tcPr>
                  <w:p w14:paraId="38C8D87C" w14:textId="4D63AA68" w:rsidR="00C45A51" w:rsidRPr="00C45A51" w:rsidRDefault="00C45A51">
                    <w:pPr>
                      <w:pStyle w:val="Bibliography"/>
                      <w:rPr>
                        <w:noProof/>
                        <w:szCs w:val="24"/>
                      </w:rPr>
                    </w:pPr>
                    <w:r w:rsidRPr="00C45A51">
                      <w:rPr>
                        <w:noProof/>
                      </w:rPr>
                      <w:t xml:space="preserve">[1] </w:t>
                    </w:r>
                  </w:p>
                </w:tc>
                <w:tc>
                  <w:tcPr>
                    <w:tcW w:w="0" w:type="auto"/>
                    <w:hideMark/>
                  </w:tcPr>
                  <w:p w14:paraId="0C25EC5C" w14:textId="77777777" w:rsidR="00C45A51" w:rsidRPr="00C45A51" w:rsidRDefault="00C45A51">
                    <w:pPr>
                      <w:pStyle w:val="Bibliography"/>
                      <w:rPr>
                        <w:noProof/>
                      </w:rPr>
                    </w:pPr>
                    <w:r w:rsidRPr="00C45A51">
                      <w:rPr>
                        <w:noProof/>
                      </w:rPr>
                      <w:t xml:space="preserve">QSA Letter, Application for Validation of USA/6613/B(U) Revision 24, 27 February 2025, ONRW-2019369590-18123. </w:t>
                    </w:r>
                  </w:p>
                </w:tc>
              </w:tr>
              <w:tr w:rsidR="00C45A51" w14:paraId="44E88D09" w14:textId="77777777">
                <w:trPr>
                  <w:divId w:val="632098198"/>
                  <w:tblCellSpacing w:w="15" w:type="dxa"/>
                </w:trPr>
                <w:tc>
                  <w:tcPr>
                    <w:tcW w:w="50" w:type="pct"/>
                    <w:hideMark/>
                  </w:tcPr>
                  <w:p w14:paraId="7F7D9E1F" w14:textId="77777777" w:rsidR="00C45A51" w:rsidRPr="00C45A51" w:rsidRDefault="00C45A51">
                    <w:pPr>
                      <w:pStyle w:val="Bibliography"/>
                      <w:rPr>
                        <w:noProof/>
                      </w:rPr>
                    </w:pPr>
                    <w:r w:rsidRPr="00C45A51">
                      <w:rPr>
                        <w:noProof/>
                      </w:rPr>
                      <w:t xml:space="preserve">[2] </w:t>
                    </w:r>
                  </w:p>
                </w:tc>
                <w:tc>
                  <w:tcPr>
                    <w:tcW w:w="0" w:type="auto"/>
                    <w:hideMark/>
                  </w:tcPr>
                  <w:p w14:paraId="1127F4D7" w14:textId="77777777" w:rsidR="00C45A51" w:rsidRPr="00C45A51" w:rsidRDefault="00C45A51">
                    <w:pPr>
                      <w:pStyle w:val="Bibliography"/>
                      <w:rPr>
                        <w:noProof/>
                      </w:rPr>
                    </w:pPr>
                    <w:r w:rsidRPr="00C45A51">
                      <w:rPr>
                        <w:noProof/>
                      </w:rPr>
                      <w:t xml:space="preserve">US DoT Competent Authority Certification for a Type B(U) Package Design Cerrtificate, USA/6613/B(U), Revision 25, ONRW-2019369590-25301. </w:t>
                    </w:r>
                  </w:p>
                </w:tc>
              </w:tr>
              <w:tr w:rsidR="00C45A51" w14:paraId="4290CA9E" w14:textId="77777777">
                <w:trPr>
                  <w:divId w:val="632098198"/>
                  <w:tblCellSpacing w:w="15" w:type="dxa"/>
                </w:trPr>
                <w:tc>
                  <w:tcPr>
                    <w:tcW w:w="50" w:type="pct"/>
                    <w:hideMark/>
                  </w:tcPr>
                  <w:p w14:paraId="28775D33" w14:textId="77777777" w:rsidR="00C45A51" w:rsidRPr="00C45A51" w:rsidRDefault="00C45A51">
                    <w:pPr>
                      <w:pStyle w:val="Bibliography"/>
                      <w:rPr>
                        <w:noProof/>
                      </w:rPr>
                    </w:pPr>
                    <w:r w:rsidRPr="00C45A51">
                      <w:rPr>
                        <w:noProof/>
                      </w:rPr>
                      <w:t xml:space="preserve">[3] </w:t>
                    </w:r>
                  </w:p>
                </w:tc>
                <w:tc>
                  <w:tcPr>
                    <w:tcW w:w="0" w:type="auto"/>
                    <w:hideMark/>
                  </w:tcPr>
                  <w:p w14:paraId="063F3995" w14:textId="77777777" w:rsidR="00C45A51" w:rsidRPr="00C45A51" w:rsidRDefault="00C45A51">
                    <w:pPr>
                      <w:pStyle w:val="Bibliography"/>
                      <w:rPr>
                        <w:noProof/>
                      </w:rPr>
                    </w:pPr>
                    <w:r w:rsidRPr="00C45A51">
                      <w:rPr>
                        <w:noProof/>
                      </w:rPr>
                      <w:t xml:space="preserve">QSA Global Safety Analysis Report, Model 702 Type B(U) Transport Package, Revision 16, ONRW-2019369590-18124. </w:t>
                    </w:r>
                  </w:p>
                </w:tc>
              </w:tr>
              <w:tr w:rsidR="00C45A51" w14:paraId="56D9988B" w14:textId="77777777">
                <w:trPr>
                  <w:divId w:val="632098198"/>
                  <w:tblCellSpacing w:w="15" w:type="dxa"/>
                </w:trPr>
                <w:tc>
                  <w:tcPr>
                    <w:tcW w:w="50" w:type="pct"/>
                    <w:hideMark/>
                  </w:tcPr>
                  <w:p w14:paraId="47B9DFCC" w14:textId="77777777" w:rsidR="00C45A51" w:rsidRPr="00C45A51" w:rsidRDefault="00C45A51">
                    <w:pPr>
                      <w:pStyle w:val="Bibliography"/>
                      <w:rPr>
                        <w:noProof/>
                      </w:rPr>
                    </w:pPr>
                    <w:r w:rsidRPr="00C45A51">
                      <w:rPr>
                        <w:noProof/>
                      </w:rPr>
                      <w:t xml:space="preserve">[4] </w:t>
                    </w:r>
                  </w:p>
                </w:tc>
                <w:tc>
                  <w:tcPr>
                    <w:tcW w:w="0" w:type="auto"/>
                    <w:hideMark/>
                  </w:tcPr>
                  <w:p w14:paraId="40CB6B21" w14:textId="77777777" w:rsidR="00C45A51" w:rsidRPr="00C45A51" w:rsidRDefault="00C45A51">
                    <w:pPr>
                      <w:pStyle w:val="Bibliography"/>
                      <w:rPr>
                        <w:noProof/>
                      </w:rPr>
                    </w:pPr>
                    <w:r w:rsidRPr="00C45A51">
                      <w:rPr>
                        <w:noProof/>
                      </w:rPr>
                      <w:t xml:space="preserve">Transposition Note for Validation of USA/6613/B(U) Rev 25 to ADR 6.4.22.8(a) QSA Global Model 702, ONRW-2019369590-25300. </w:t>
                    </w:r>
                  </w:p>
                </w:tc>
              </w:tr>
              <w:tr w:rsidR="00C45A51" w14:paraId="2DE2C058" w14:textId="77777777">
                <w:trPr>
                  <w:divId w:val="632098198"/>
                  <w:tblCellSpacing w:w="15" w:type="dxa"/>
                </w:trPr>
                <w:tc>
                  <w:tcPr>
                    <w:tcW w:w="50" w:type="pct"/>
                    <w:hideMark/>
                  </w:tcPr>
                  <w:p w14:paraId="74BDF83D" w14:textId="77777777" w:rsidR="00C45A51" w:rsidRPr="00C45A51" w:rsidRDefault="00C45A51">
                    <w:pPr>
                      <w:pStyle w:val="Bibliography"/>
                      <w:rPr>
                        <w:noProof/>
                      </w:rPr>
                    </w:pPr>
                    <w:r w:rsidRPr="00C45A51">
                      <w:rPr>
                        <w:noProof/>
                      </w:rPr>
                      <w:t xml:space="preserve">[5] </w:t>
                    </w:r>
                  </w:p>
                </w:tc>
                <w:tc>
                  <w:tcPr>
                    <w:tcW w:w="0" w:type="auto"/>
                    <w:hideMark/>
                  </w:tcPr>
                  <w:p w14:paraId="36E94402" w14:textId="77777777" w:rsidR="00C45A51" w:rsidRPr="00C45A51" w:rsidRDefault="00C45A51">
                    <w:pPr>
                      <w:pStyle w:val="Bibliography"/>
                      <w:rPr>
                        <w:noProof/>
                      </w:rPr>
                    </w:pPr>
                    <w:r w:rsidRPr="00C45A51">
                      <w:rPr>
                        <w:noProof/>
                      </w:rPr>
                      <w:t xml:space="preserve">QSA email, Revised expiry dates for US DoT approval, 4 September 2025, ONRW-2019369590-25603. </w:t>
                    </w:r>
                  </w:p>
                </w:tc>
              </w:tr>
              <w:tr w:rsidR="00C45A51" w14:paraId="658A2189" w14:textId="77777777">
                <w:trPr>
                  <w:divId w:val="632098198"/>
                  <w:tblCellSpacing w:w="15" w:type="dxa"/>
                </w:trPr>
                <w:tc>
                  <w:tcPr>
                    <w:tcW w:w="50" w:type="pct"/>
                    <w:hideMark/>
                  </w:tcPr>
                  <w:p w14:paraId="6EF9AB9C" w14:textId="77777777" w:rsidR="00C45A51" w:rsidRPr="00C45A51" w:rsidRDefault="00C45A51">
                    <w:pPr>
                      <w:pStyle w:val="Bibliography"/>
                      <w:rPr>
                        <w:noProof/>
                      </w:rPr>
                    </w:pPr>
                    <w:r w:rsidRPr="00C45A51">
                      <w:rPr>
                        <w:noProof/>
                      </w:rPr>
                      <w:t xml:space="preserve">[6] </w:t>
                    </w:r>
                  </w:p>
                </w:tc>
                <w:tc>
                  <w:tcPr>
                    <w:tcW w:w="0" w:type="auto"/>
                    <w:hideMark/>
                  </w:tcPr>
                  <w:p w14:paraId="7B396FFC" w14:textId="77777777" w:rsidR="00C45A51" w:rsidRPr="00C45A51" w:rsidRDefault="00C45A51">
                    <w:pPr>
                      <w:pStyle w:val="Bibliography"/>
                      <w:rPr>
                        <w:noProof/>
                      </w:rPr>
                    </w:pPr>
                    <w:r w:rsidRPr="00C45A51">
                      <w:rPr>
                        <w:noProof/>
                      </w:rPr>
                      <w:t xml:space="preserve">ONR Assessment Note for Model 702, ONRW-2019369590-25609. </w:t>
                    </w:r>
                  </w:p>
                </w:tc>
              </w:tr>
              <w:tr w:rsidR="00C45A51" w14:paraId="3D193497" w14:textId="77777777">
                <w:trPr>
                  <w:divId w:val="632098198"/>
                  <w:tblCellSpacing w:w="15" w:type="dxa"/>
                </w:trPr>
                <w:tc>
                  <w:tcPr>
                    <w:tcW w:w="50" w:type="pct"/>
                    <w:hideMark/>
                  </w:tcPr>
                  <w:p w14:paraId="7F3582DF" w14:textId="77777777" w:rsidR="00C45A51" w:rsidRPr="00C45A51" w:rsidRDefault="00C45A51">
                    <w:pPr>
                      <w:pStyle w:val="Bibliography"/>
                      <w:rPr>
                        <w:noProof/>
                      </w:rPr>
                    </w:pPr>
                    <w:r w:rsidRPr="00C45A51">
                      <w:rPr>
                        <w:noProof/>
                      </w:rPr>
                      <w:t xml:space="preserve">[7] </w:t>
                    </w:r>
                  </w:p>
                </w:tc>
                <w:tc>
                  <w:tcPr>
                    <w:tcW w:w="0" w:type="auto"/>
                    <w:hideMark/>
                  </w:tcPr>
                  <w:p w14:paraId="42EA99C0" w14:textId="77777777" w:rsidR="00C45A51" w:rsidRPr="00C45A51" w:rsidRDefault="00C45A51">
                    <w:pPr>
                      <w:pStyle w:val="Bibliography"/>
                      <w:rPr>
                        <w:noProof/>
                      </w:rPr>
                    </w:pPr>
                    <w:r w:rsidRPr="00C45A51">
                      <w:rPr>
                        <w:noProof/>
                      </w:rPr>
                      <w:t xml:space="preserve">US NRC Certificate of Compliance for Radioactive Material Packages, USA/6613/B(U)-96, Revision 22, ONRW-2019369590-25301. </w:t>
                    </w:r>
                  </w:p>
                </w:tc>
              </w:tr>
              <w:tr w:rsidR="00C45A51" w14:paraId="25363A8D" w14:textId="77777777">
                <w:trPr>
                  <w:divId w:val="632098198"/>
                  <w:tblCellSpacing w:w="15" w:type="dxa"/>
                </w:trPr>
                <w:tc>
                  <w:tcPr>
                    <w:tcW w:w="50" w:type="pct"/>
                    <w:hideMark/>
                  </w:tcPr>
                  <w:p w14:paraId="0B035688" w14:textId="77777777" w:rsidR="00C45A51" w:rsidRPr="00C45A51" w:rsidRDefault="00C45A51">
                    <w:pPr>
                      <w:pStyle w:val="Bibliography"/>
                      <w:rPr>
                        <w:noProof/>
                      </w:rPr>
                    </w:pPr>
                    <w:r w:rsidRPr="00C45A51">
                      <w:rPr>
                        <w:noProof/>
                      </w:rPr>
                      <w:t xml:space="preserve">[8] </w:t>
                    </w:r>
                  </w:p>
                </w:tc>
                <w:tc>
                  <w:tcPr>
                    <w:tcW w:w="0" w:type="auto"/>
                    <w:hideMark/>
                  </w:tcPr>
                  <w:p w14:paraId="1A1B526F" w14:textId="77777777" w:rsidR="00C45A51" w:rsidRPr="00C45A51" w:rsidRDefault="00C45A51">
                    <w:pPr>
                      <w:pStyle w:val="Bibliography"/>
                      <w:rPr>
                        <w:noProof/>
                      </w:rPr>
                    </w:pPr>
                    <w:r w:rsidRPr="00C45A51">
                      <w:rPr>
                        <w:noProof/>
                      </w:rPr>
                      <w:t xml:space="preserve">Model 702 Operations and Maintenance Manual, MAN-070 Draft, December 2025, ONRW-2019369590-25606. </w:t>
                    </w:r>
                  </w:p>
                </w:tc>
              </w:tr>
              <w:tr w:rsidR="00C45A51" w14:paraId="4476DAFE" w14:textId="77777777">
                <w:trPr>
                  <w:divId w:val="632098198"/>
                  <w:tblCellSpacing w:w="15" w:type="dxa"/>
                </w:trPr>
                <w:tc>
                  <w:tcPr>
                    <w:tcW w:w="50" w:type="pct"/>
                    <w:hideMark/>
                  </w:tcPr>
                  <w:p w14:paraId="2C70FEFA" w14:textId="77777777" w:rsidR="00C45A51" w:rsidRPr="00C45A51" w:rsidRDefault="00C45A51">
                    <w:pPr>
                      <w:pStyle w:val="Bibliography"/>
                      <w:rPr>
                        <w:noProof/>
                      </w:rPr>
                    </w:pPr>
                    <w:r w:rsidRPr="00C45A51">
                      <w:rPr>
                        <w:noProof/>
                      </w:rPr>
                      <w:t xml:space="preserve">[9] </w:t>
                    </w:r>
                  </w:p>
                </w:tc>
                <w:tc>
                  <w:tcPr>
                    <w:tcW w:w="0" w:type="auto"/>
                    <w:hideMark/>
                  </w:tcPr>
                  <w:p w14:paraId="05F288CD" w14:textId="77777777" w:rsidR="00C45A51" w:rsidRPr="00C45A51" w:rsidRDefault="00C45A51">
                    <w:pPr>
                      <w:pStyle w:val="Bibliography"/>
                      <w:rPr>
                        <w:noProof/>
                      </w:rPr>
                    </w:pPr>
                    <w:r w:rsidRPr="00C45A51">
                      <w:rPr>
                        <w:noProof/>
                      </w:rPr>
                      <w:t xml:space="preserve">GB Validation Certificate for USA/6613/B(U) Revision 25, ONRW-2019369590-25608. </w:t>
                    </w:r>
                  </w:p>
                </w:tc>
              </w:tr>
            </w:tbl>
            <w:p w14:paraId="1EBC16CB" w14:textId="77777777" w:rsidR="00C45A51" w:rsidRDefault="00C45A51">
              <w:pPr>
                <w:divId w:val="632098198"/>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D5364" w14:textId="77777777" w:rsidR="002D2439" w:rsidRDefault="002D2439" w:rsidP="007D199A">
      <w:pPr>
        <w:spacing w:after="0"/>
      </w:pPr>
      <w:r>
        <w:separator/>
      </w:r>
    </w:p>
    <w:p w14:paraId="4154E078" w14:textId="77777777" w:rsidR="002D2439" w:rsidRDefault="002D2439"/>
  </w:endnote>
  <w:endnote w:type="continuationSeparator" w:id="0">
    <w:p w14:paraId="1F34A684" w14:textId="77777777" w:rsidR="002D2439" w:rsidRDefault="002D2439" w:rsidP="007D199A">
      <w:pPr>
        <w:spacing w:after="0"/>
      </w:pPr>
      <w:r>
        <w:continuationSeparator/>
      </w:r>
    </w:p>
    <w:p w14:paraId="41E4C7EE" w14:textId="77777777" w:rsidR="002D2439" w:rsidRDefault="002D2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DB9" w:rsidRDefault="00B137F7" w:rsidP="00B137F7">
    <w:pPr>
      <w:pStyle w:val="Footer"/>
      <w:jc w:val="left"/>
      <w:rPr>
        <w:lang w:val="pt-PT"/>
      </w:rPr>
    </w:pPr>
    <w:r w:rsidRPr="002F4DB9">
      <w:rPr>
        <w:b/>
        <w:bCs/>
        <w:color w:val="auto"/>
        <w:sz w:val="20"/>
        <w:szCs w:val="18"/>
        <w:lang w:val="pt-PT"/>
      </w:rPr>
      <w:t xml:space="preserve">Template </w:t>
    </w:r>
    <w:r w:rsidR="00FB2CF2" w:rsidRPr="002F4DB9">
      <w:rPr>
        <w:b/>
        <w:bCs/>
        <w:color w:val="auto"/>
        <w:sz w:val="20"/>
        <w:szCs w:val="18"/>
        <w:lang w:val="pt-PT"/>
      </w:rPr>
      <w:t>ref</w:t>
    </w:r>
    <w:r w:rsidRPr="002F4DB9">
      <w:rPr>
        <w:b/>
        <w:bCs/>
        <w:color w:val="auto"/>
        <w:sz w:val="20"/>
        <w:szCs w:val="18"/>
        <w:lang w:val="pt-PT"/>
      </w:rPr>
      <w:t>.</w:t>
    </w:r>
    <w:r w:rsidRPr="002F4DB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2F4DB9">
          <w:rPr>
            <w:color w:val="auto"/>
            <w:sz w:val="20"/>
            <w:szCs w:val="18"/>
            <w:lang w:val="pt-PT"/>
          </w:rPr>
          <w:t>5</w:t>
        </w:r>
        <w:r w:rsidR="00E72E4A" w:rsidRPr="002F4DB9">
          <w:rPr>
            <w:color w:val="auto"/>
            <w:sz w:val="20"/>
            <w:szCs w:val="18"/>
            <w:lang w:val="pt-PT"/>
          </w:rPr>
          <w:t>.1</w:t>
        </w:r>
      </w:sdtContent>
    </w:sdt>
    <w:r w:rsidRPr="002F4DB9">
      <w:rPr>
        <w:color w:val="auto"/>
        <w:sz w:val="20"/>
        <w:szCs w:val="18"/>
        <w:lang w:val="pt-PT"/>
      </w:rPr>
      <w:t>)</w:t>
    </w:r>
    <w:r w:rsidRPr="002F4DB9">
      <w:rPr>
        <w:color w:val="auto"/>
        <w:sz w:val="20"/>
        <w:szCs w:val="18"/>
        <w:lang w:val="pt-PT"/>
      </w:rPr>
      <w:tab/>
    </w:r>
    <w:r w:rsidR="00795F5F" w:rsidRPr="002F4DB9">
      <w:rPr>
        <w:lang w:val="pt-PT"/>
      </w:rPr>
      <w:t xml:space="preserve">Page | </w:t>
    </w:r>
    <w:r w:rsidR="00795F5F" w:rsidRPr="00E72E4A">
      <w:fldChar w:fldCharType="begin"/>
    </w:r>
    <w:r w:rsidR="00795F5F" w:rsidRPr="002F4DB9">
      <w:rPr>
        <w:lang w:val="pt-PT"/>
      </w:rPr>
      <w:instrText xml:space="preserve"> PAGE   \* MERGEFORMAT </w:instrText>
    </w:r>
    <w:r w:rsidR="00795F5F" w:rsidRPr="00E72E4A">
      <w:fldChar w:fldCharType="separate"/>
    </w:r>
    <w:r w:rsidR="00795F5F" w:rsidRPr="002F4DB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3674" w14:textId="77777777" w:rsidR="002D2439" w:rsidRPr="005E0344" w:rsidRDefault="002D2439" w:rsidP="005E0344">
      <w:pPr>
        <w:spacing w:after="120"/>
        <w:rPr>
          <w:color w:val="000000" w:themeColor="text2"/>
        </w:rPr>
      </w:pPr>
      <w:r w:rsidRPr="005E0344">
        <w:rPr>
          <w:color w:val="000000" w:themeColor="text2"/>
        </w:rPr>
        <w:separator/>
      </w:r>
    </w:p>
  </w:footnote>
  <w:footnote w:type="continuationSeparator" w:id="0">
    <w:p w14:paraId="6690FF83" w14:textId="77777777" w:rsidR="002D2439" w:rsidRPr="005E0344" w:rsidRDefault="002D2439" w:rsidP="0090581D">
      <w:pPr>
        <w:spacing w:after="120"/>
        <w:rPr>
          <w:color w:val="000000" w:themeColor="text2"/>
        </w:rPr>
      </w:pPr>
      <w:r w:rsidRPr="005E0344">
        <w:rPr>
          <w:color w:val="000000" w:themeColor="text2"/>
        </w:rPr>
        <w:continuationSeparator/>
      </w:r>
    </w:p>
    <w:p w14:paraId="63A73D39" w14:textId="77777777" w:rsidR="002D2439" w:rsidRDefault="002D2439"/>
  </w:footnote>
  <w:footnote w:type="continuationNotice" w:id="1">
    <w:p w14:paraId="5AA0A84D" w14:textId="77777777" w:rsidR="002D2439" w:rsidRDefault="002D2439">
      <w:pPr>
        <w:spacing w:after="0"/>
      </w:pPr>
    </w:p>
    <w:p w14:paraId="60658715" w14:textId="77777777" w:rsidR="002D2439" w:rsidRDefault="002D2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19C44F72"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3914FE">
          <w:rPr>
            <w:sz w:val="20"/>
            <w:szCs w:val="24"/>
          </w:rPr>
          <w:t>USA/</w:t>
        </w:r>
        <w:r w:rsidR="00C13CF9">
          <w:rPr>
            <w:sz w:val="20"/>
            <w:szCs w:val="24"/>
          </w:rPr>
          <w:t>6613</w:t>
        </w:r>
        <w:r w:rsidR="003914FE">
          <w:rPr>
            <w:sz w:val="20"/>
            <w:szCs w:val="24"/>
          </w:rPr>
          <w:t xml:space="preserve">/B(U) </w:t>
        </w:r>
        <w:r w:rsidR="00C13CF9">
          <w:rPr>
            <w:sz w:val="20"/>
            <w:szCs w:val="24"/>
          </w:rPr>
          <w:t>Revision 25</w:t>
        </w:r>
        <w:r w:rsidR="003914FE">
          <w:rPr>
            <w:sz w:val="20"/>
            <w:szCs w:val="24"/>
          </w:rPr>
          <w:t xml:space="preserve"> – ADR/RID validation of QSA Global Inc. Type B(U) package design for </w:t>
        </w:r>
        <w:r w:rsidR="00C13CF9">
          <w:rPr>
            <w:sz w:val="20"/>
            <w:szCs w:val="24"/>
          </w:rPr>
          <w:t>Model 702</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 w:numId="27" w16cid:durableId="1782262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673"/>
    <w:rsid w:val="0003693D"/>
    <w:rsid w:val="0004440F"/>
    <w:rsid w:val="00052C8A"/>
    <w:rsid w:val="00053C16"/>
    <w:rsid w:val="00054677"/>
    <w:rsid w:val="000548C8"/>
    <w:rsid w:val="00065677"/>
    <w:rsid w:val="0006786C"/>
    <w:rsid w:val="00075605"/>
    <w:rsid w:val="00075629"/>
    <w:rsid w:val="00075C66"/>
    <w:rsid w:val="000817D4"/>
    <w:rsid w:val="00082879"/>
    <w:rsid w:val="000837E7"/>
    <w:rsid w:val="000849B3"/>
    <w:rsid w:val="00091512"/>
    <w:rsid w:val="00091EEA"/>
    <w:rsid w:val="000A105C"/>
    <w:rsid w:val="000C2DDC"/>
    <w:rsid w:val="000C3115"/>
    <w:rsid w:val="000D2FD4"/>
    <w:rsid w:val="000F1B7B"/>
    <w:rsid w:val="000F2ED4"/>
    <w:rsid w:val="000F617C"/>
    <w:rsid w:val="001028E8"/>
    <w:rsid w:val="00115D19"/>
    <w:rsid w:val="00115ECF"/>
    <w:rsid w:val="00122FCC"/>
    <w:rsid w:val="00124C2B"/>
    <w:rsid w:val="00125749"/>
    <w:rsid w:val="00126752"/>
    <w:rsid w:val="00130B30"/>
    <w:rsid w:val="00132BC1"/>
    <w:rsid w:val="00133E4B"/>
    <w:rsid w:val="00134D41"/>
    <w:rsid w:val="00137804"/>
    <w:rsid w:val="00140E1C"/>
    <w:rsid w:val="00147AE4"/>
    <w:rsid w:val="00155607"/>
    <w:rsid w:val="001571E5"/>
    <w:rsid w:val="001626FE"/>
    <w:rsid w:val="001663DA"/>
    <w:rsid w:val="00177666"/>
    <w:rsid w:val="00177D57"/>
    <w:rsid w:val="001849CA"/>
    <w:rsid w:val="00185410"/>
    <w:rsid w:val="0019184C"/>
    <w:rsid w:val="00192352"/>
    <w:rsid w:val="00193125"/>
    <w:rsid w:val="001942E4"/>
    <w:rsid w:val="001951D6"/>
    <w:rsid w:val="001B5FA8"/>
    <w:rsid w:val="001C1CDD"/>
    <w:rsid w:val="001C314D"/>
    <w:rsid w:val="001C4D63"/>
    <w:rsid w:val="001C5E29"/>
    <w:rsid w:val="001C7EF8"/>
    <w:rsid w:val="001D0DE0"/>
    <w:rsid w:val="001D40E3"/>
    <w:rsid w:val="001D5AFF"/>
    <w:rsid w:val="001D74B4"/>
    <w:rsid w:val="001E03E1"/>
    <w:rsid w:val="001E4762"/>
    <w:rsid w:val="001E51C7"/>
    <w:rsid w:val="001F059F"/>
    <w:rsid w:val="001F6CA0"/>
    <w:rsid w:val="001F6EAF"/>
    <w:rsid w:val="00200811"/>
    <w:rsid w:val="00200CA1"/>
    <w:rsid w:val="00202152"/>
    <w:rsid w:val="002028B5"/>
    <w:rsid w:val="002035D8"/>
    <w:rsid w:val="0021338D"/>
    <w:rsid w:val="00213ADD"/>
    <w:rsid w:val="00214D43"/>
    <w:rsid w:val="00223090"/>
    <w:rsid w:val="002238B4"/>
    <w:rsid w:val="00231815"/>
    <w:rsid w:val="002319AB"/>
    <w:rsid w:val="002319AC"/>
    <w:rsid w:val="00234342"/>
    <w:rsid w:val="0024040D"/>
    <w:rsid w:val="002432D1"/>
    <w:rsid w:val="00251CD7"/>
    <w:rsid w:val="00255FA3"/>
    <w:rsid w:val="00257288"/>
    <w:rsid w:val="00261FB6"/>
    <w:rsid w:val="002629F8"/>
    <w:rsid w:val="00263396"/>
    <w:rsid w:val="002659FA"/>
    <w:rsid w:val="00267815"/>
    <w:rsid w:val="00273434"/>
    <w:rsid w:val="00280DDF"/>
    <w:rsid w:val="002917FF"/>
    <w:rsid w:val="00292ADF"/>
    <w:rsid w:val="00294058"/>
    <w:rsid w:val="002A0DEC"/>
    <w:rsid w:val="002A1D60"/>
    <w:rsid w:val="002A3597"/>
    <w:rsid w:val="002B0713"/>
    <w:rsid w:val="002B1C53"/>
    <w:rsid w:val="002C12DA"/>
    <w:rsid w:val="002D2439"/>
    <w:rsid w:val="002E064B"/>
    <w:rsid w:val="002E0BE4"/>
    <w:rsid w:val="002E3B58"/>
    <w:rsid w:val="002E3E8A"/>
    <w:rsid w:val="002E4CE1"/>
    <w:rsid w:val="002E6A6A"/>
    <w:rsid w:val="002F19C8"/>
    <w:rsid w:val="002F3397"/>
    <w:rsid w:val="002F4DB9"/>
    <w:rsid w:val="002F5FF2"/>
    <w:rsid w:val="0030380D"/>
    <w:rsid w:val="00312411"/>
    <w:rsid w:val="00323E71"/>
    <w:rsid w:val="00326F77"/>
    <w:rsid w:val="00331AB8"/>
    <w:rsid w:val="00332B95"/>
    <w:rsid w:val="00333518"/>
    <w:rsid w:val="003401B0"/>
    <w:rsid w:val="00341BAA"/>
    <w:rsid w:val="00343449"/>
    <w:rsid w:val="00346C8E"/>
    <w:rsid w:val="00350E45"/>
    <w:rsid w:val="00351ED2"/>
    <w:rsid w:val="003606DC"/>
    <w:rsid w:val="00367BD5"/>
    <w:rsid w:val="00381B90"/>
    <w:rsid w:val="00384265"/>
    <w:rsid w:val="00385E75"/>
    <w:rsid w:val="0038766B"/>
    <w:rsid w:val="00390327"/>
    <w:rsid w:val="003914FE"/>
    <w:rsid w:val="00392686"/>
    <w:rsid w:val="00393066"/>
    <w:rsid w:val="00393B78"/>
    <w:rsid w:val="003A01E9"/>
    <w:rsid w:val="003A4A65"/>
    <w:rsid w:val="003A7E1C"/>
    <w:rsid w:val="003B037A"/>
    <w:rsid w:val="003B4FB4"/>
    <w:rsid w:val="003C0306"/>
    <w:rsid w:val="003C114C"/>
    <w:rsid w:val="003C2C5D"/>
    <w:rsid w:val="003C465D"/>
    <w:rsid w:val="003D495D"/>
    <w:rsid w:val="003D7684"/>
    <w:rsid w:val="003E098E"/>
    <w:rsid w:val="003E2FAE"/>
    <w:rsid w:val="003E7734"/>
    <w:rsid w:val="003F2E9E"/>
    <w:rsid w:val="00406D79"/>
    <w:rsid w:val="00407CF7"/>
    <w:rsid w:val="00410423"/>
    <w:rsid w:val="00415ED6"/>
    <w:rsid w:val="00417CAF"/>
    <w:rsid w:val="00420A11"/>
    <w:rsid w:val="00422265"/>
    <w:rsid w:val="00435DA3"/>
    <w:rsid w:val="004373A7"/>
    <w:rsid w:val="00437D94"/>
    <w:rsid w:val="0044030C"/>
    <w:rsid w:val="00444140"/>
    <w:rsid w:val="004648A4"/>
    <w:rsid w:val="00471380"/>
    <w:rsid w:val="004733F7"/>
    <w:rsid w:val="00492AD7"/>
    <w:rsid w:val="00494F0D"/>
    <w:rsid w:val="00496BFD"/>
    <w:rsid w:val="004A3DF2"/>
    <w:rsid w:val="004B11D4"/>
    <w:rsid w:val="004B4F91"/>
    <w:rsid w:val="004C361D"/>
    <w:rsid w:val="004C4891"/>
    <w:rsid w:val="004D16D7"/>
    <w:rsid w:val="004D2C89"/>
    <w:rsid w:val="004D4E2D"/>
    <w:rsid w:val="004E3932"/>
    <w:rsid w:val="004E6E34"/>
    <w:rsid w:val="004F1E79"/>
    <w:rsid w:val="004F5F33"/>
    <w:rsid w:val="0050103A"/>
    <w:rsid w:val="00504C4E"/>
    <w:rsid w:val="00505A58"/>
    <w:rsid w:val="0050691F"/>
    <w:rsid w:val="00511B0F"/>
    <w:rsid w:val="005202D2"/>
    <w:rsid w:val="00522D67"/>
    <w:rsid w:val="005340E1"/>
    <w:rsid w:val="00535B2B"/>
    <w:rsid w:val="0055388E"/>
    <w:rsid w:val="005663B3"/>
    <w:rsid w:val="005754AE"/>
    <w:rsid w:val="00577FB5"/>
    <w:rsid w:val="005852D1"/>
    <w:rsid w:val="00587A22"/>
    <w:rsid w:val="00590C5D"/>
    <w:rsid w:val="0059276A"/>
    <w:rsid w:val="0059299D"/>
    <w:rsid w:val="005953F4"/>
    <w:rsid w:val="00595C8C"/>
    <w:rsid w:val="00595DF6"/>
    <w:rsid w:val="00597747"/>
    <w:rsid w:val="005A242F"/>
    <w:rsid w:val="005A4CDD"/>
    <w:rsid w:val="005A5659"/>
    <w:rsid w:val="005A574B"/>
    <w:rsid w:val="005B57E4"/>
    <w:rsid w:val="005B5ABD"/>
    <w:rsid w:val="005C140A"/>
    <w:rsid w:val="005C1E52"/>
    <w:rsid w:val="005C3466"/>
    <w:rsid w:val="005C6763"/>
    <w:rsid w:val="005D3164"/>
    <w:rsid w:val="005D5442"/>
    <w:rsid w:val="005D7F34"/>
    <w:rsid w:val="005E0344"/>
    <w:rsid w:val="005E440B"/>
    <w:rsid w:val="005E5CAD"/>
    <w:rsid w:val="005F2C85"/>
    <w:rsid w:val="005F7831"/>
    <w:rsid w:val="005F7AAD"/>
    <w:rsid w:val="00605ADB"/>
    <w:rsid w:val="00611C9F"/>
    <w:rsid w:val="006248DE"/>
    <w:rsid w:val="00627555"/>
    <w:rsid w:val="006322A0"/>
    <w:rsid w:val="006361FD"/>
    <w:rsid w:val="0064226F"/>
    <w:rsid w:val="00642DDB"/>
    <w:rsid w:val="00653298"/>
    <w:rsid w:val="00653482"/>
    <w:rsid w:val="00663A7C"/>
    <w:rsid w:val="00667DF2"/>
    <w:rsid w:val="00670DF1"/>
    <w:rsid w:val="00671345"/>
    <w:rsid w:val="00672A9B"/>
    <w:rsid w:val="00675884"/>
    <w:rsid w:val="006863B8"/>
    <w:rsid w:val="00692389"/>
    <w:rsid w:val="00695FFA"/>
    <w:rsid w:val="00696EE0"/>
    <w:rsid w:val="00697980"/>
    <w:rsid w:val="006A19EF"/>
    <w:rsid w:val="006A43D5"/>
    <w:rsid w:val="006A525B"/>
    <w:rsid w:val="006B485C"/>
    <w:rsid w:val="006B58BC"/>
    <w:rsid w:val="006C045F"/>
    <w:rsid w:val="006C21CD"/>
    <w:rsid w:val="006C4196"/>
    <w:rsid w:val="006C63B0"/>
    <w:rsid w:val="006C76A2"/>
    <w:rsid w:val="006C792E"/>
    <w:rsid w:val="006D116C"/>
    <w:rsid w:val="006D3D47"/>
    <w:rsid w:val="006D50B2"/>
    <w:rsid w:val="006D59CB"/>
    <w:rsid w:val="006E16B3"/>
    <w:rsid w:val="006E7C42"/>
    <w:rsid w:val="006F168A"/>
    <w:rsid w:val="006F5076"/>
    <w:rsid w:val="006F6009"/>
    <w:rsid w:val="007016E0"/>
    <w:rsid w:val="0070321D"/>
    <w:rsid w:val="007039C8"/>
    <w:rsid w:val="007068BA"/>
    <w:rsid w:val="00712A1A"/>
    <w:rsid w:val="00714D30"/>
    <w:rsid w:val="0071590F"/>
    <w:rsid w:val="00716AB1"/>
    <w:rsid w:val="00721D63"/>
    <w:rsid w:val="007275B6"/>
    <w:rsid w:val="00732C7B"/>
    <w:rsid w:val="00734D2B"/>
    <w:rsid w:val="007370D2"/>
    <w:rsid w:val="00737297"/>
    <w:rsid w:val="00737705"/>
    <w:rsid w:val="0074074C"/>
    <w:rsid w:val="007408D4"/>
    <w:rsid w:val="007420AC"/>
    <w:rsid w:val="00742617"/>
    <w:rsid w:val="00763272"/>
    <w:rsid w:val="00763D49"/>
    <w:rsid w:val="007678C3"/>
    <w:rsid w:val="00767D1E"/>
    <w:rsid w:val="007779E0"/>
    <w:rsid w:val="00777BCE"/>
    <w:rsid w:val="00783AFA"/>
    <w:rsid w:val="00784669"/>
    <w:rsid w:val="00785427"/>
    <w:rsid w:val="00790540"/>
    <w:rsid w:val="00795F5F"/>
    <w:rsid w:val="007968CA"/>
    <w:rsid w:val="007A3BAD"/>
    <w:rsid w:val="007A43FF"/>
    <w:rsid w:val="007B19D4"/>
    <w:rsid w:val="007B3918"/>
    <w:rsid w:val="007B56BF"/>
    <w:rsid w:val="007B6BE6"/>
    <w:rsid w:val="007C0EB4"/>
    <w:rsid w:val="007C2F0D"/>
    <w:rsid w:val="007C3C1D"/>
    <w:rsid w:val="007D199A"/>
    <w:rsid w:val="007D2EBE"/>
    <w:rsid w:val="007E0EF0"/>
    <w:rsid w:val="007E1C07"/>
    <w:rsid w:val="007E69D2"/>
    <w:rsid w:val="007E7235"/>
    <w:rsid w:val="007F1980"/>
    <w:rsid w:val="007F24B6"/>
    <w:rsid w:val="007F6D08"/>
    <w:rsid w:val="008038B7"/>
    <w:rsid w:val="00803D94"/>
    <w:rsid w:val="00821DDD"/>
    <w:rsid w:val="008229BA"/>
    <w:rsid w:val="00824151"/>
    <w:rsid w:val="00845390"/>
    <w:rsid w:val="0084601B"/>
    <w:rsid w:val="00853F67"/>
    <w:rsid w:val="008606F0"/>
    <w:rsid w:val="00865489"/>
    <w:rsid w:val="0086553D"/>
    <w:rsid w:val="00874FEB"/>
    <w:rsid w:val="00875083"/>
    <w:rsid w:val="00881B6F"/>
    <w:rsid w:val="00882AA4"/>
    <w:rsid w:val="00883E22"/>
    <w:rsid w:val="00884E43"/>
    <w:rsid w:val="00887EC6"/>
    <w:rsid w:val="0089010B"/>
    <w:rsid w:val="0089084C"/>
    <w:rsid w:val="0089232A"/>
    <w:rsid w:val="00893409"/>
    <w:rsid w:val="00893D9F"/>
    <w:rsid w:val="00895594"/>
    <w:rsid w:val="008A2379"/>
    <w:rsid w:val="008A2F0A"/>
    <w:rsid w:val="008A4329"/>
    <w:rsid w:val="008A46A0"/>
    <w:rsid w:val="008A5410"/>
    <w:rsid w:val="008A578E"/>
    <w:rsid w:val="008A78EE"/>
    <w:rsid w:val="008B1519"/>
    <w:rsid w:val="008B2309"/>
    <w:rsid w:val="008B2C8D"/>
    <w:rsid w:val="008B7BCC"/>
    <w:rsid w:val="008C50C3"/>
    <w:rsid w:val="008C6D7C"/>
    <w:rsid w:val="008C6E8F"/>
    <w:rsid w:val="008C7094"/>
    <w:rsid w:val="008D2B97"/>
    <w:rsid w:val="008D49A5"/>
    <w:rsid w:val="008D6C81"/>
    <w:rsid w:val="008E3948"/>
    <w:rsid w:val="008E5D60"/>
    <w:rsid w:val="008E6CF0"/>
    <w:rsid w:val="008E7954"/>
    <w:rsid w:val="008F1439"/>
    <w:rsid w:val="008F7051"/>
    <w:rsid w:val="008F7C68"/>
    <w:rsid w:val="009033A9"/>
    <w:rsid w:val="0090581D"/>
    <w:rsid w:val="0090684B"/>
    <w:rsid w:val="0090796F"/>
    <w:rsid w:val="0091439C"/>
    <w:rsid w:val="00916C19"/>
    <w:rsid w:val="00917CDD"/>
    <w:rsid w:val="00920572"/>
    <w:rsid w:val="00920BF2"/>
    <w:rsid w:val="00922257"/>
    <w:rsid w:val="00926FAB"/>
    <w:rsid w:val="00933977"/>
    <w:rsid w:val="0093398B"/>
    <w:rsid w:val="009349A9"/>
    <w:rsid w:val="00936C52"/>
    <w:rsid w:val="00937744"/>
    <w:rsid w:val="0095489B"/>
    <w:rsid w:val="00965A48"/>
    <w:rsid w:val="00966FB9"/>
    <w:rsid w:val="009671CD"/>
    <w:rsid w:val="00972F49"/>
    <w:rsid w:val="009751A9"/>
    <w:rsid w:val="00980F9C"/>
    <w:rsid w:val="0098632B"/>
    <w:rsid w:val="0099220B"/>
    <w:rsid w:val="00997BFB"/>
    <w:rsid w:val="009A7348"/>
    <w:rsid w:val="009B0593"/>
    <w:rsid w:val="009B462C"/>
    <w:rsid w:val="009C15F3"/>
    <w:rsid w:val="009C3689"/>
    <w:rsid w:val="009C5A1D"/>
    <w:rsid w:val="009C6483"/>
    <w:rsid w:val="009D5F0B"/>
    <w:rsid w:val="009E07C2"/>
    <w:rsid w:val="009E0E52"/>
    <w:rsid w:val="009E222F"/>
    <w:rsid w:val="009E4CAF"/>
    <w:rsid w:val="009E7899"/>
    <w:rsid w:val="009F72F9"/>
    <w:rsid w:val="00A00205"/>
    <w:rsid w:val="00A00AF0"/>
    <w:rsid w:val="00A01FED"/>
    <w:rsid w:val="00A02E3E"/>
    <w:rsid w:val="00A14B5A"/>
    <w:rsid w:val="00A27F2B"/>
    <w:rsid w:val="00A3567F"/>
    <w:rsid w:val="00A37698"/>
    <w:rsid w:val="00A41ED3"/>
    <w:rsid w:val="00A525CE"/>
    <w:rsid w:val="00A614F7"/>
    <w:rsid w:val="00A747AB"/>
    <w:rsid w:val="00A7716C"/>
    <w:rsid w:val="00A81D82"/>
    <w:rsid w:val="00A840BB"/>
    <w:rsid w:val="00A85710"/>
    <w:rsid w:val="00A9118F"/>
    <w:rsid w:val="00A93E33"/>
    <w:rsid w:val="00AB66DF"/>
    <w:rsid w:val="00AB6970"/>
    <w:rsid w:val="00AC1939"/>
    <w:rsid w:val="00AC2E98"/>
    <w:rsid w:val="00AC418C"/>
    <w:rsid w:val="00AC7C05"/>
    <w:rsid w:val="00AD167C"/>
    <w:rsid w:val="00AD17C7"/>
    <w:rsid w:val="00AD4041"/>
    <w:rsid w:val="00AE1B65"/>
    <w:rsid w:val="00AE302B"/>
    <w:rsid w:val="00AE78B5"/>
    <w:rsid w:val="00B052BF"/>
    <w:rsid w:val="00B137F7"/>
    <w:rsid w:val="00B16BE5"/>
    <w:rsid w:val="00B2533F"/>
    <w:rsid w:val="00B259DF"/>
    <w:rsid w:val="00B37C33"/>
    <w:rsid w:val="00B44B1F"/>
    <w:rsid w:val="00B46B6F"/>
    <w:rsid w:val="00B53317"/>
    <w:rsid w:val="00B64141"/>
    <w:rsid w:val="00B64E72"/>
    <w:rsid w:val="00B77913"/>
    <w:rsid w:val="00B824FB"/>
    <w:rsid w:val="00B82646"/>
    <w:rsid w:val="00B96A4E"/>
    <w:rsid w:val="00B97359"/>
    <w:rsid w:val="00B97A8F"/>
    <w:rsid w:val="00BA4E58"/>
    <w:rsid w:val="00BA7074"/>
    <w:rsid w:val="00BB054F"/>
    <w:rsid w:val="00BB7829"/>
    <w:rsid w:val="00BD1457"/>
    <w:rsid w:val="00BD561A"/>
    <w:rsid w:val="00BE2AD9"/>
    <w:rsid w:val="00BE308B"/>
    <w:rsid w:val="00BE528E"/>
    <w:rsid w:val="00BE6EA3"/>
    <w:rsid w:val="00BF27FE"/>
    <w:rsid w:val="00C002C1"/>
    <w:rsid w:val="00C00770"/>
    <w:rsid w:val="00C043B3"/>
    <w:rsid w:val="00C079AB"/>
    <w:rsid w:val="00C10E61"/>
    <w:rsid w:val="00C13CF9"/>
    <w:rsid w:val="00C14787"/>
    <w:rsid w:val="00C1596D"/>
    <w:rsid w:val="00C15B8D"/>
    <w:rsid w:val="00C17010"/>
    <w:rsid w:val="00C20562"/>
    <w:rsid w:val="00C215C3"/>
    <w:rsid w:val="00C23A96"/>
    <w:rsid w:val="00C249C6"/>
    <w:rsid w:val="00C32CC1"/>
    <w:rsid w:val="00C34E4C"/>
    <w:rsid w:val="00C417D4"/>
    <w:rsid w:val="00C426EC"/>
    <w:rsid w:val="00C45A51"/>
    <w:rsid w:val="00C52910"/>
    <w:rsid w:val="00C55E11"/>
    <w:rsid w:val="00C614D0"/>
    <w:rsid w:val="00C6284E"/>
    <w:rsid w:val="00C6483C"/>
    <w:rsid w:val="00C64AE9"/>
    <w:rsid w:val="00C70CFF"/>
    <w:rsid w:val="00C718FE"/>
    <w:rsid w:val="00C86CEC"/>
    <w:rsid w:val="00C8773D"/>
    <w:rsid w:val="00C87ABB"/>
    <w:rsid w:val="00C90062"/>
    <w:rsid w:val="00C91831"/>
    <w:rsid w:val="00C953DF"/>
    <w:rsid w:val="00C9657E"/>
    <w:rsid w:val="00CA4A66"/>
    <w:rsid w:val="00CA5DBF"/>
    <w:rsid w:val="00CA7437"/>
    <w:rsid w:val="00CC1CEB"/>
    <w:rsid w:val="00CC4CFC"/>
    <w:rsid w:val="00CD2A54"/>
    <w:rsid w:val="00CD5289"/>
    <w:rsid w:val="00CD5401"/>
    <w:rsid w:val="00CD64C6"/>
    <w:rsid w:val="00CE2709"/>
    <w:rsid w:val="00CE2D64"/>
    <w:rsid w:val="00CE2FC1"/>
    <w:rsid w:val="00CE6198"/>
    <w:rsid w:val="00CF1D2F"/>
    <w:rsid w:val="00CF258B"/>
    <w:rsid w:val="00CF3E47"/>
    <w:rsid w:val="00CF6230"/>
    <w:rsid w:val="00D017FC"/>
    <w:rsid w:val="00D0226A"/>
    <w:rsid w:val="00D05357"/>
    <w:rsid w:val="00D13147"/>
    <w:rsid w:val="00D259C2"/>
    <w:rsid w:val="00D3306C"/>
    <w:rsid w:val="00D34C42"/>
    <w:rsid w:val="00D463FF"/>
    <w:rsid w:val="00D47288"/>
    <w:rsid w:val="00D5528D"/>
    <w:rsid w:val="00D5715A"/>
    <w:rsid w:val="00D57300"/>
    <w:rsid w:val="00D634CB"/>
    <w:rsid w:val="00D63C15"/>
    <w:rsid w:val="00D704FF"/>
    <w:rsid w:val="00D71687"/>
    <w:rsid w:val="00D74813"/>
    <w:rsid w:val="00D92C55"/>
    <w:rsid w:val="00D95C44"/>
    <w:rsid w:val="00DA2D32"/>
    <w:rsid w:val="00DA30BC"/>
    <w:rsid w:val="00DA69C2"/>
    <w:rsid w:val="00DA6D70"/>
    <w:rsid w:val="00DB4A58"/>
    <w:rsid w:val="00DB6050"/>
    <w:rsid w:val="00DC2C34"/>
    <w:rsid w:val="00DC6457"/>
    <w:rsid w:val="00DD0DCC"/>
    <w:rsid w:val="00DD2EEE"/>
    <w:rsid w:val="00DE2C87"/>
    <w:rsid w:val="00DE35B0"/>
    <w:rsid w:val="00DE459A"/>
    <w:rsid w:val="00DF01D6"/>
    <w:rsid w:val="00DF0805"/>
    <w:rsid w:val="00DF27DA"/>
    <w:rsid w:val="00DF4DBE"/>
    <w:rsid w:val="00E0076B"/>
    <w:rsid w:val="00E05A55"/>
    <w:rsid w:val="00E22FDF"/>
    <w:rsid w:val="00E27F61"/>
    <w:rsid w:val="00E40820"/>
    <w:rsid w:val="00E41368"/>
    <w:rsid w:val="00E4658F"/>
    <w:rsid w:val="00E53E12"/>
    <w:rsid w:val="00E54A67"/>
    <w:rsid w:val="00E61C0D"/>
    <w:rsid w:val="00E63EB4"/>
    <w:rsid w:val="00E64AE5"/>
    <w:rsid w:val="00E66160"/>
    <w:rsid w:val="00E66DEF"/>
    <w:rsid w:val="00E71329"/>
    <w:rsid w:val="00E72E4A"/>
    <w:rsid w:val="00E76DD7"/>
    <w:rsid w:val="00E8363B"/>
    <w:rsid w:val="00E84966"/>
    <w:rsid w:val="00E9054F"/>
    <w:rsid w:val="00E92383"/>
    <w:rsid w:val="00E937C6"/>
    <w:rsid w:val="00EA1B3A"/>
    <w:rsid w:val="00EA2109"/>
    <w:rsid w:val="00EC24DB"/>
    <w:rsid w:val="00ED4D4E"/>
    <w:rsid w:val="00ED66AF"/>
    <w:rsid w:val="00EE0C77"/>
    <w:rsid w:val="00EE4E54"/>
    <w:rsid w:val="00EF068B"/>
    <w:rsid w:val="00EF4334"/>
    <w:rsid w:val="00F02AFB"/>
    <w:rsid w:val="00F02C24"/>
    <w:rsid w:val="00F03373"/>
    <w:rsid w:val="00F03AA6"/>
    <w:rsid w:val="00F07366"/>
    <w:rsid w:val="00F15409"/>
    <w:rsid w:val="00F15CD9"/>
    <w:rsid w:val="00F17124"/>
    <w:rsid w:val="00F26CA0"/>
    <w:rsid w:val="00F301D5"/>
    <w:rsid w:val="00F436BB"/>
    <w:rsid w:val="00F437FF"/>
    <w:rsid w:val="00F442E7"/>
    <w:rsid w:val="00F47145"/>
    <w:rsid w:val="00F47FBB"/>
    <w:rsid w:val="00F5093E"/>
    <w:rsid w:val="00F545BF"/>
    <w:rsid w:val="00F57001"/>
    <w:rsid w:val="00F66A39"/>
    <w:rsid w:val="00F71B56"/>
    <w:rsid w:val="00F832C8"/>
    <w:rsid w:val="00F8500A"/>
    <w:rsid w:val="00F873B3"/>
    <w:rsid w:val="00FA33FE"/>
    <w:rsid w:val="00FA42B9"/>
    <w:rsid w:val="00FA755A"/>
    <w:rsid w:val="00FB0CE0"/>
    <w:rsid w:val="00FB2B0F"/>
    <w:rsid w:val="00FB2CF2"/>
    <w:rsid w:val="00FB4F6B"/>
    <w:rsid w:val="00FB5FE1"/>
    <w:rsid w:val="00FB699D"/>
    <w:rsid w:val="00FC0E8D"/>
    <w:rsid w:val="00FC46EF"/>
    <w:rsid w:val="00FD31B3"/>
    <w:rsid w:val="00FD4204"/>
    <w:rsid w:val="00FD7F8B"/>
    <w:rsid w:val="00FF107C"/>
    <w:rsid w:val="00FF3CCB"/>
    <w:rsid w:val="00FF57B5"/>
    <w:rsid w:val="00FF6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F61"/>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400">
      <w:bodyDiv w:val="1"/>
      <w:marLeft w:val="0"/>
      <w:marRight w:val="0"/>
      <w:marTop w:val="0"/>
      <w:marBottom w:val="0"/>
      <w:divBdr>
        <w:top w:val="none" w:sz="0" w:space="0" w:color="auto"/>
        <w:left w:val="none" w:sz="0" w:space="0" w:color="auto"/>
        <w:bottom w:val="none" w:sz="0" w:space="0" w:color="auto"/>
        <w:right w:val="none" w:sz="0" w:space="0" w:color="auto"/>
      </w:divBdr>
    </w:div>
    <w:div w:id="17126671">
      <w:bodyDiv w:val="1"/>
      <w:marLeft w:val="0"/>
      <w:marRight w:val="0"/>
      <w:marTop w:val="0"/>
      <w:marBottom w:val="0"/>
      <w:divBdr>
        <w:top w:val="none" w:sz="0" w:space="0" w:color="auto"/>
        <w:left w:val="none" w:sz="0" w:space="0" w:color="auto"/>
        <w:bottom w:val="none" w:sz="0" w:space="0" w:color="auto"/>
        <w:right w:val="none" w:sz="0" w:space="0" w:color="auto"/>
      </w:divBdr>
    </w:div>
    <w:div w:id="44256360">
      <w:bodyDiv w:val="1"/>
      <w:marLeft w:val="0"/>
      <w:marRight w:val="0"/>
      <w:marTop w:val="0"/>
      <w:marBottom w:val="0"/>
      <w:divBdr>
        <w:top w:val="none" w:sz="0" w:space="0" w:color="auto"/>
        <w:left w:val="none" w:sz="0" w:space="0" w:color="auto"/>
        <w:bottom w:val="none" w:sz="0" w:space="0" w:color="auto"/>
        <w:right w:val="none" w:sz="0" w:space="0" w:color="auto"/>
      </w:divBdr>
    </w:div>
    <w:div w:id="50660183">
      <w:bodyDiv w:val="1"/>
      <w:marLeft w:val="0"/>
      <w:marRight w:val="0"/>
      <w:marTop w:val="0"/>
      <w:marBottom w:val="0"/>
      <w:divBdr>
        <w:top w:val="none" w:sz="0" w:space="0" w:color="auto"/>
        <w:left w:val="none" w:sz="0" w:space="0" w:color="auto"/>
        <w:bottom w:val="none" w:sz="0" w:space="0" w:color="auto"/>
        <w:right w:val="none" w:sz="0" w:space="0" w:color="auto"/>
      </w:divBdr>
    </w:div>
    <w:div w:id="68188478">
      <w:bodyDiv w:val="1"/>
      <w:marLeft w:val="0"/>
      <w:marRight w:val="0"/>
      <w:marTop w:val="0"/>
      <w:marBottom w:val="0"/>
      <w:divBdr>
        <w:top w:val="none" w:sz="0" w:space="0" w:color="auto"/>
        <w:left w:val="none" w:sz="0" w:space="0" w:color="auto"/>
        <w:bottom w:val="none" w:sz="0" w:space="0" w:color="auto"/>
        <w:right w:val="none" w:sz="0" w:space="0" w:color="auto"/>
      </w:divBdr>
    </w:div>
    <w:div w:id="75985051">
      <w:bodyDiv w:val="1"/>
      <w:marLeft w:val="0"/>
      <w:marRight w:val="0"/>
      <w:marTop w:val="0"/>
      <w:marBottom w:val="0"/>
      <w:divBdr>
        <w:top w:val="none" w:sz="0" w:space="0" w:color="auto"/>
        <w:left w:val="none" w:sz="0" w:space="0" w:color="auto"/>
        <w:bottom w:val="none" w:sz="0" w:space="0" w:color="auto"/>
        <w:right w:val="none" w:sz="0" w:space="0" w:color="auto"/>
      </w:divBdr>
    </w:div>
    <w:div w:id="8010053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8070203">
      <w:bodyDiv w:val="1"/>
      <w:marLeft w:val="0"/>
      <w:marRight w:val="0"/>
      <w:marTop w:val="0"/>
      <w:marBottom w:val="0"/>
      <w:divBdr>
        <w:top w:val="none" w:sz="0" w:space="0" w:color="auto"/>
        <w:left w:val="none" w:sz="0" w:space="0" w:color="auto"/>
        <w:bottom w:val="none" w:sz="0" w:space="0" w:color="auto"/>
        <w:right w:val="none" w:sz="0" w:space="0" w:color="auto"/>
      </w:divBdr>
    </w:div>
    <w:div w:id="136997631">
      <w:bodyDiv w:val="1"/>
      <w:marLeft w:val="0"/>
      <w:marRight w:val="0"/>
      <w:marTop w:val="0"/>
      <w:marBottom w:val="0"/>
      <w:divBdr>
        <w:top w:val="none" w:sz="0" w:space="0" w:color="auto"/>
        <w:left w:val="none" w:sz="0" w:space="0" w:color="auto"/>
        <w:bottom w:val="none" w:sz="0" w:space="0" w:color="auto"/>
        <w:right w:val="none" w:sz="0" w:space="0" w:color="auto"/>
      </w:divBdr>
    </w:div>
    <w:div w:id="141392106">
      <w:bodyDiv w:val="1"/>
      <w:marLeft w:val="0"/>
      <w:marRight w:val="0"/>
      <w:marTop w:val="0"/>
      <w:marBottom w:val="0"/>
      <w:divBdr>
        <w:top w:val="none" w:sz="0" w:space="0" w:color="auto"/>
        <w:left w:val="none" w:sz="0" w:space="0" w:color="auto"/>
        <w:bottom w:val="none" w:sz="0" w:space="0" w:color="auto"/>
        <w:right w:val="none" w:sz="0" w:space="0" w:color="auto"/>
      </w:divBdr>
    </w:div>
    <w:div w:id="147094559">
      <w:bodyDiv w:val="1"/>
      <w:marLeft w:val="0"/>
      <w:marRight w:val="0"/>
      <w:marTop w:val="0"/>
      <w:marBottom w:val="0"/>
      <w:divBdr>
        <w:top w:val="none" w:sz="0" w:space="0" w:color="auto"/>
        <w:left w:val="none" w:sz="0" w:space="0" w:color="auto"/>
        <w:bottom w:val="none" w:sz="0" w:space="0" w:color="auto"/>
        <w:right w:val="none" w:sz="0" w:space="0" w:color="auto"/>
      </w:divBdr>
    </w:div>
    <w:div w:id="168954710">
      <w:bodyDiv w:val="1"/>
      <w:marLeft w:val="0"/>
      <w:marRight w:val="0"/>
      <w:marTop w:val="0"/>
      <w:marBottom w:val="0"/>
      <w:divBdr>
        <w:top w:val="none" w:sz="0" w:space="0" w:color="auto"/>
        <w:left w:val="none" w:sz="0" w:space="0" w:color="auto"/>
        <w:bottom w:val="none" w:sz="0" w:space="0" w:color="auto"/>
        <w:right w:val="none" w:sz="0" w:space="0" w:color="auto"/>
      </w:divBdr>
    </w:div>
    <w:div w:id="19563088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223131">
      <w:bodyDiv w:val="1"/>
      <w:marLeft w:val="0"/>
      <w:marRight w:val="0"/>
      <w:marTop w:val="0"/>
      <w:marBottom w:val="0"/>
      <w:divBdr>
        <w:top w:val="none" w:sz="0" w:space="0" w:color="auto"/>
        <w:left w:val="none" w:sz="0" w:space="0" w:color="auto"/>
        <w:bottom w:val="none" w:sz="0" w:space="0" w:color="auto"/>
        <w:right w:val="none" w:sz="0" w:space="0" w:color="auto"/>
      </w:divBdr>
    </w:div>
    <w:div w:id="216091168">
      <w:bodyDiv w:val="1"/>
      <w:marLeft w:val="0"/>
      <w:marRight w:val="0"/>
      <w:marTop w:val="0"/>
      <w:marBottom w:val="0"/>
      <w:divBdr>
        <w:top w:val="none" w:sz="0" w:space="0" w:color="auto"/>
        <w:left w:val="none" w:sz="0" w:space="0" w:color="auto"/>
        <w:bottom w:val="none" w:sz="0" w:space="0" w:color="auto"/>
        <w:right w:val="none" w:sz="0" w:space="0" w:color="auto"/>
      </w:divBdr>
    </w:div>
    <w:div w:id="222915386">
      <w:bodyDiv w:val="1"/>
      <w:marLeft w:val="0"/>
      <w:marRight w:val="0"/>
      <w:marTop w:val="0"/>
      <w:marBottom w:val="0"/>
      <w:divBdr>
        <w:top w:val="none" w:sz="0" w:space="0" w:color="auto"/>
        <w:left w:val="none" w:sz="0" w:space="0" w:color="auto"/>
        <w:bottom w:val="none" w:sz="0" w:space="0" w:color="auto"/>
        <w:right w:val="none" w:sz="0" w:space="0" w:color="auto"/>
      </w:divBdr>
    </w:div>
    <w:div w:id="264072547">
      <w:bodyDiv w:val="1"/>
      <w:marLeft w:val="0"/>
      <w:marRight w:val="0"/>
      <w:marTop w:val="0"/>
      <w:marBottom w:val="0"/>
      <w:divBdr>
        <w:top w:val="none" w:sz="0" w:space="0" w:color="auto"/>
        <w:left w:val="none" w:sz="0" w:space="0" w:color="auto"/>
        <w:bottom w:val="none" w:sz="0" w:space="0" w:color="auto"/>
        <w:right w:val="none" w:sz="0" w:space="0" w:color="auto"/>
      </w:divBdr>
    </w:div>
    <w:div w:id="273027834">
      <w:bodyDiv w:val="1"/>
      <w:marLeft w:val="0"/>
      <w:marRight w:val="0"/>
      <w:marTop w:val="0"/>
      <w:marBottom w:val="0"/>
      <w:divBdr>
        <w:top w:val="none" w:sz="0" w:space="0" w:color="auto"/>
        <w:left w:val="none" w:sz="0" w:space="0" w:color="auto"/>
        <w:bottom w:val="none" w:sz="0" w:space="0" w:color="auto"/>
        <w:right w:val="none" w:sz="0" w:space="0" w:color="auto"/>
      </w:divBdr>
    </w:div>
    <w:div w:id="284775199">
      <w:bodyDiv w:val="1"/>
      <w:marLeft w:val="0"/>
      <w:marRight w:val="0"/>
      <w:marTop w:val="0"/>
      <w:marBottom w:val="0"/>
      <w:divBdr>
        <w:top w:val="none" w:sz="0" w:space="0" w:color="auto"/>
        <w:left w:val="none" w:sz="0" w:space="0" w:color="auto"/>
        <w:bottom w:val="none" w:sz="0" w:space="0" w:color="auto"/>
        <w:right w:val="none" w:sz="0" w:space="0" w:color="auto"/>
      </w:divBdr>
    </w:div>
    <w:div w:id="307590869">
      <w:bodyDiv w:val="1"/>
      <w:marLeft w:val="0"/>
      <w:marRight w:val="0"/>
      <w:marTop w:val="0"/>
      <w:marBottom w:val="0"/>
      <w:divBdr>
        <w:top w:val="none" w:sz="0" w:space="0" w:color="auto"/>
        <w:left w:val="none" w:sz="0" w:space="0" w:color="auto"/>
        <w:bottom w:val="none" w:sz="0" w:space="0" w:color="auto"/>
        <w:right w:val="none" w:sz="0" w:space="0" w:color="auto"/>
      </w:divBdr>
    </w:div>
    <w:div w:id="330105487">
      <w:bodyDiv w:val="1"/>
      <w:marLeft w:val="0"/>
      <w:marRight w:val="0"/>
      <w:marTop w:val="0"/>
      <w:marBottom w:val="0"/>
      <w:divBdr>
        <w:top w:val="none" w:sz="0" w:space="0" w:color="auto"/>
        <w:left w:val="none" w:sz="0" w:space="0" w:color="auto"/>
        <w:bottom w:val="none" w:sz="0" w:space="0" w:color="auto"/>
        <w:right w:val="none" w:sz="0" w:space="0" w:color="auto"/>
      </w:divBdr>
    </w:div>
    <w:div w:id="333411592">
      <w:bodyDiv w:val="1"/>
      <w:marLeft w:val="0"/>
      <w:marRight w:val="0"/>
      <w:marTop w:val="0"/>
      <w:marBottom w:val="0"/>
      <w:divBdr>
        <w:top w:val="none" w:sz="0" w:space="0" w:color="auto"/>
        <w:left w:val="none" w:sz="0" w:space="0" w:color="auto"/>
        <w:bottom w:val="none" w:sz="0" w:space="0" w:color="auto"/>
        <w:right w:val="none" w:sz="0" w:space="0" w:color="auto"/>
      </w:divBdr>
    </w:div>
    <w:div w:id="333454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858749">
      <w:bodyDiv w:val="1"/>
      <w:marLeft w:val="0"/>
      <w:marRight w:val="0"/>
      <w:marTop w:val="0"/>
      <w:marBottom w:val="0"/>
      <w:divBdr>
        <w:top w:val="none" w:sz="0" w:space="0" w:color="auto"/>
        <w:left w:val="none" w:sz="0" w:space="0" w:color="auto"/>
        <w:bottom w:val="none" w:sz="0" w:space="0" w:color="auto"/>
        <w:right w:val="none" w:sz="0" w:space="0" w:color="auto"/>
      </w:divBdr>
    </w:div>
    <w:div w:id="370232794">
      <w:bodyDiv w:val="1"/>
      <w:marLeft w:val="0"/>
      <w:marRight w:val="0"/>
      <w:marTop w:val="0"/>
      <w:marBottom w:val="0"/>
      <w:divBdr>
        <w:top w:val="none" w:sz="0" w:space="0" w:color="auto"/>
        <w:left w:val="none" w:sz="0" w:space="0" w:color="auto"/>
        <w:bottom w:val="none" w:sz="0" w:space="0" w:color="auto"/>
        <w:right w:val="none" w:sz="0" w:space="0" w:color="auto"/>
      </w:divBdr>
    </w:div>
    <w:div w:id="390925008">
      <w:bodyDiv w:val="1"/>
      <w:marLeft w:val="0"/>
      <w:marRight w:val="0"/>
      <w:marTop w:val="0"/>
      <w:marBottom w:val="0"/>
      <w:divBdr>
        <w:top w:val="none" w:sz="0" w:space="0" w:color="auto"/>
        <w:left w:val="none" w:sz="0" w:space="0" w:color="auto"/>
        <w:bottom w:val="none" w:sz="0" w:space="0" w:color="auto"/>
        <w:right w:val="none" w:sz="0" w:space="0" w:color="auto"/>
      </w:divBdr>
    </w:div>
    <w:div w:id="403381046">
      <w:bodyDiv w:val="1"/>
      <w:marLeft w:val="0"/>
      <w:marRight w:val="0"/>
      <w:marTop w:val="0"/>
      <w:marBottom w:val="0"/>
      <w:divBdr>
        <w:top w:val="none" w:sz="0" w:space="0" w:color="auto"/>
        <w:left w:val="none" w:sz="0" w:space="0" w:color="auto"/>
        <w:bottom w:val="none" w:sz="0" w:space="0" w:color="auto"/>
        <w:right w:val="none" w:sz="0" w:space="0" w:color="auto"/>
      </w:divBdr>
    </w:div>
    <w:div w:id="406149723">
      <w:bodyDiv w:val="1"/>
      <w:marLeft w:val="0"/>
      <w:marRight w:val="0"/>
      <w:marTop w:val="0"/>
      <w:marBottom w:val="0"/>
      <w:divBdr>
        <w:top w:val="none" w:sz="0" w:space="0" w:color="auto"/>
        <w:left w:val="none" w:sz="0" w:space="0" w:color="auto"/>
        <w:bottom w:val="none" w:sz="0" w:space="0" w:color="auto"/>
        <w:right w:val="none" w:sz="0" w:space="0" w:color="auto"/>
      </w:divBdr>
    </w:div>
    <w:div w:id="43510270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8285785">
      <w:bodyDiv w:val="1"/>
      <w:marLeft w:val="0"/>
      <w:marRight w:val="0"/>
      <w:marTop w:val="0"/>
      <w:marBottom w:val="0"/>
      <w:divBdr>
        <w:top w:val="none" w:sz="0" w:space="0" w:color="auto"/>
        <w:left w:val="none" w:sz="0" w:space="0" w:color="auto"/>
        <w:bottom w:val="none" w:sz="0" w:space="0" w:color="auto"/>
        <w:right w:val="none" w:sz="0" w:space="0" w:color="auto"/>
      </w:divBdr>
    </w:div>
    <w:div w:id="449780883">
      <w:bodyDiv w:val="1"/>
      <w:marLeft w:val="0"/>
      <w:marRight w:val="0"/>
      <w:marTop w:val="0"/>
      <w:marBottom w:val="0"/>
      <w:divBdr>
        <w:top w:val="none" w:sz="0" w:space="0" w:color="auto"/>
        <w:left w:val="none" w:sz="0" w:space="0" w:color="auto"/>
        <w:bottom w:val="none" w:sz="0" w:space="0" w:color="auto"/>
        <w:right w:val="none" w:sz="0" w:space="0" w:color="auto"/>
      </w:divBdr>
    </w:div>
    <w:div w:id="45483729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8061360">
      <w:bodyDiv w:val="1"/>
      <w:marLeft w:val="0"/>
      <w:marRight w:val="0"/>
      <w:marTop w:val="0"/>
      <w:marBottom w:val="0"/>
      <w:divBdr>
        <w:top w:val="none" w:sz="0" w:space="0" w:color="auto"/>
        <w:left w:val="none" w:sz="0" w:space="0" w:color="auto"/>
        <w:bottom w:val="none" w:sz="0" w:space="0" w:color="auto"/>
        <w:right w:val="none" w:sz="0" w:space="0" w:color="auto"/>
      </w:divBdr>
    </w:div>
    <w:div w:id="483425128">
      <w:bodyDiv w:val="1"/>
      <w:marLeft w:val="0"/>
      <w:marRight w:val="0"/>
      <w:marTop w:val="0"/>
      <w:marBottom w:val="0"/>
      <w:divBdr>
        <w:top w:val="none" w:sz="0" w:space="0" w:color="auto"/>
        <w:left w:val="none" w:sz="0" w:space="0" w:color="auto"/>
        <w:bottom w:val="none" w:sz="0" w:space="0" w:color="auto"/>
        <w:right w:val="none" w:sz="0" w:space="0" w:color="auto"/>
      </w:divBdr>
    </w:div>
    <w:div w:id="483934361">
      <w:bodyDiv w:val="1"/>
      <w:marLeft w:val="0"/>
      <w:marRight w:val="0"/>
      <w:marTop w:val="0"/>
      <w:marBottom w:val="0"/>
      <w:divBdr>
        <w:top w:val="none" w:sz="0" w:space="0" w:color="auto"/>
        <w:left w:val="none" w:sz="0" w:space="0" w:color="auto"/>
        <w:bottom w:val="none" w:sz="0" w:space="0" w:color="auto"/>
        <w:right w:val="none" w:sz="0" w:space="0" w:color="auto"/>
      </w:divBdr>
    </w:div>
    <w:div w:id="497305410">
      <w:bodyDiv w:val="1"/>
      <w:marLeft w:val="0"/>
      <w:marRight w:val="0"/>
      <w:marTop w:val="0"/>
      <w:marBottom w:val="0"/>
      <w:divBdr>
        <w:top w:val="none" w:sz="0" w:space="0" w:color="auto"/>
        <w:left w:val="none" w:sz="0" w:space="0" w:color="auto"/>
        <w:bottom w:val="none" w:sz="0" w:space="0" w:color="auto"/>
        <w:right w:val="none" w:sz="0" w:space="0" w:color="auto"/>
      </w:divBdr>
    </w:div>
    <w:div w:id="500462683">
      <w:bodyDiv w:val="1"/>
      <w:marLeft w:val="0"/>
      <w:marRight w:val="0"/>
      <w:marTop w:val="0"/>
      <w:marBottom w:val="0"/>
      <w:divBdr>
        <w:top w:val="none" w:sz="0" w:space="0" w:color="auto"/>
        <w:left w:val="none" w:sz="0" w:space="0" w:color="auto"/>
        <w:bottom w:val="none" w:sz="0" w:space="0" w:color="auto"/>
        <w:right w:val="none" w:sz="0" w:space="0" w:color="auto"/>
      </w:divBdr>
    </w:div>
    <w:div w:id="502084175">
      <w:bodyDiv w:val="1"/>
      <w:marLeft w:val="0"/>
      <w:marRight w:val="0"/>
      <w:marTop w:val="0"/>
      <w:marBottom w:val="0"/>
      <w:divBdr>
        <w:top w:val="none" w:sz="0" w:space="0" w:color="auto"/>
        <w:left w:val="none" w:sz="0" w:space="0" w:color="auto"/>
        <w:bottom w:val="none" w:sz="0" w:space="0" w:color="auto"/>
        <w:right w:val="none" w:sz="0" w:space="0" w:color="auto"/>
      </w:divBdr>
    </w:div>
    <w:div w:id="504365282">
      <w:bodyDiv w:val="1"/>
      <w:marLeft w:val="0"/>
      <w:marRight w:val="0"/>
      <w:marTop w:val="0"/>
      <w:marBottom w:val="0"/>
      <w:divBdr>
        <w:top w:val="none" w:sz="0" w:space="0" w:color="auto"/>
        <w:left w:val="none" w:sz="0" w:space="0" w:color="auto"/>
        <w:bottom w:val="none" w:sz="0" w:space="0" w:color="auto"/>
        <w:right w:val="none" w:sz="0" w:space="0" w:color="auto"/>
      </w:divBdr>
    </w:div>
    <w:div w:id="506671651">
      <w:bodyDiv w:val="1"/>
      <w:marLeft w:val="0"/>
      <w:marRight w:val="0"/>
      <w:marTop w:val="0"/>
      <w:marBottom w:val="0"/>
      <w:divBdr>
        <w:top w:val="none" w:sz="0" w:space="0" w:color="auto"/>
        <w:left w:val="none" w:sz="0" w:space="0" w:color="auto"/>
        <w:bottom w:val="none" w:sz="0" w:space="0" w:color="auto"/>
        <w:right w:val="none" w:sz="0" w:space="0" w:color="auto"/>
      </w:divBdr>
    </w:div>
    <w:div w:id="513610451">
      <w:bodyDiv w:val="1"/>
      <w:marLeft w:val="0"/>
      <w:marRight w:val="0"/>
      <w:marTop w:val="0"/>
      <w:marBottom w:val="0"/>
      <w:divBdr>
        <w:top w:val="none" w:sz="0" w:space="0" w:color="auto"/>
        <w:left w:val="none" w:sz="0" w:space="0" w:color="auto"/>
        <w:bottom w:val="none" w:sz="0" w:space="0" w:color="auto"/>
        <w:right w:val="none" w:sz="0" w:space="0" w:color="auto"/>
      </w:divBdr>
    </w:div>
    <w:div w:id="52575207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1330028">
      <w:bodyDiv w:val="1"/>
      <w:marLeft w:val="0"/>
      <w:marRight w:val="0"/>
      <w:marTop w:val="0"/>
      <w:marBottom w:val="0"/>
      <w:divBdr>
        <w:top w:val="none" w:sz="0" w:space="0" w:color="auto"/>
        <w:left w:val="none" w:sz="0" w:space="0" w:color="auto"/>
        <w:bottom w:val="none" w:sz="0" w:space="0" w:color="auto"/>
        <w:right w:val="none" w:sz="0" w:space="0" w:color="auto"/>
      </w:divBdr>
    </w:div>
    <w:div w:id="552084287">
      <w:bodyDiv w:val="1"/>
      <w:marLeft w:val="0"/>
      <w:marRight w:val="0"/>
      <w:marTop w:val="0"/>
      <w:marBottom w:val="0"/>
      <w:divBdr>
        <w:top w:val="none" w:sz="0" w:space="0" w:color="auto"/>
        <w:left w:val="none" w:sz="0" w:space="0" w:color="auto"/>
        <w:bottom w:val="none" w:sz="0" w:space="0" w:color="auto"/>
        <w:right w:val="none" w:sz="0" w:space="0" w:color="auto"/>
      </w:divBdr>
    </w:div>
    <w:div w:id="555973690">
      <w:bodyDiv w:val="1"/>
      <w:marLeft w:val="0"/>
      <w:marRight w:val="0"/>
      <w:marTop w:val="0"/>
      <w:marBottom w:val="0"/>
      <w:divBdr>
        <w:top w:val="none" w:sz="0" w:space="0" w:color="auto"/>
        <w:left w:val="none" w:sz="0" w:space="0" w:color="auto"/>
        <w:bottom w:val="none" w:sz="0" w:space="0" w:color="auto"/>
        <w:right w:val="none" w:sz="0" w:space="0" w:color="auto"/>
      </w:divBdr>
    </w:div>
    <w:div w:id="615676125">
      <w:bodyDiv w:val="1"/>
      <w:marLeft w:val="0"/>
      <w:marRight w:val="0"/>
      <w:marTop w:val="0"/>
      <w:marBottom w:val="0"/>
      <w:divBdr>
        <w:top w:val="none" w:sz="0" w:space="0" w:color="auto"/>
        <w:left w:val="none" w:sz="0" w:space="0" w:color="auto"/>
        <w:bottom w:val="none" w:sz="0" w:space="0" w:color="auto"/>
        <w:right w:val="none" w:sz="0" w:space="0" w:color="auto"/>
      </w:divBdr>
    </w:div>
    <w:div w:id="632098198">
      <w:bodyDiv w:val="1"/>
      <w:marLeft w:val="0"/>
      <w:marRight w:val="0"/>
      <w:marTop w:val="0"/>
      <w:marBottom w:val="0"/>
      <w:divBdr>
        <w:top w:val="none" w:sz="0" w:space="0" w:color="auto"/>
        <w:left w:val="none" w:sz="0" w:space="0" w:color="auto"/>
        <w:bottom w:val="none" w:sz="0" w:space="0" w:color="auto"/>
        <w:right w:val="none" w:sz="0" w:space="0" w:color="auto"/>
      </w:divBdr>
    </w:div>
    <w:div w:id="807628829">
      <w:bodyDiv w:val="1"/>
      <w:marLeft w:val="0"/>
      <w:marRight w:val="0"/>
      <w:marTop w:val="0"/>
      <w:marBottom w:val="0"/>
      <w:divBdr>
        <w:top w:val="none" w:sz="0" w:space="0" w:color="auto"/>
        <w:left w:val="none" w:sz="0" w:space="0" w:color="auto"/>
        <w:bottom w:val="none" w:sz="0" w:space="0" w:color="auto"/>
        <w:right w:val="none" w:sz="0" w:space="0" w:color="auto"/>
      </w:divBdr>
    </w:div>
    <w:div w:id="810289057">
      <w:bodyDiv w:val="1"/>
      <w:marLeft w:val="0"/>
      <w:marRight w:val="0"/>
      <w:marTop w:val="0"/>
      <w:marBottom w:val="0"/>
      <w:divBdr>
        <w:top w:val="none" w:sz="0" w:space="0" w:color="auto"/>
        <w:left w:val="none" w:sz="0" w:space="0" w:color="auto"/>
        <w:bottom w:val="none" w:sz="0" w:space="0" w:color="auto"/>
        <w:right w:val="none" w:sz="0" w:space="0" w:color="auto"/>
      </w:divBdr>
    </w:div>
    <w:div w:id="812791184">
      <w:bodyDiv w:val="1"/>
      <w:marLeft w:val="0"/>
      <w:marRight w:val="0"/>
      <w:marTop w:val="0"/>
      <w:marBottom w:val="0"/>
      <w:divBdr>
        <w:top w:val="none" w:sz="0" w:space="0" w:color="auto"/>
        <w:left w:val="none" w:sz="0" w:space="0" w:color="auto"/>
        <w:bottom w:val="none" w:sz="0" w:space="0" w:color="auto"/>
        <w:right w:val="none" w:sz="0" w:space="0" w:color="auto"/>
      </w:divBdr>
    </w:div>
    <w:div w:id="853029931">
      <w:bodyDiv w:val="1"/>
      <w:marLeft w:val="0"/>
      <w:marRight w:val="0"/>
      <w:marTop w:val="0"/>
      <w:marBottom w:val="0"/>
      <w:divBdr>
        <w:top w:val="none" w:sz="0" w:space="0" w:color="auto"/>
        <w:left w:val="none" w:sz="0" w:space="0" w:color="auto"/>
        <w:bottom w:val="none" w:sz="0" w:space="0" w:color="auto"/>
        <w:right w:val="none" w:sz="0" w:space="0" w:color="auto"/>
      </w:divBdr>
    </w:div>
    <w:div w:id="884829916">
      <w:bodyDiv w:val="1"/>
      <w:marLeft w:val="0"/>
      <w:marRight w:val="0"/>
      <w:marTop w:val="0"/>
      <w:marBottom w:val="0"/>
      <w:divBdr>
        <w:top w:val="none" w:sz="0" w:space="0" w:color="auto"/>
        <w:left w:val="none" w:sz="0" w:space="0" w:color="auto"/>
        <w:bottom w:val="none" w:sz="0" w:space="0" w:color="auto"/>
        <w:right w:val="none" w:sz="0" w:space="0" w:color="auto"/>
      </w:divBdr>
    </w:div>
    <w:div w:id="89164862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8826384">
      <w:bodyDiv w:val="1"/>
      <w:marLeft w:val="0"/>
      <w:marRight w:val="0"/>
      <w:marTop w:val="0"/>
      <w:marBottom w:val="0"/>
      <w:divBdr>
        <w:top w:val="none" w:sz="0" w:space="0" w:color="auto"/>
        <w:left w:val="none" w:sz="0" w:space="0" w:color="auto"/>
        <w:bottom w:val="none" w:sz="0" w:space="0" w:color="auto"/>
        <w:right w:val="none" w:sz="0" w:space="0" w:color="auto"/>
      </w:divBdr>
    </w:div>
    <w:div w:id="946812659">
      <w:bodyDiv w:val="1"/>
      <w:marLeft w:val="0"/>
      <w:marRight w:val="0"/>
      <w:marTop w:val="0"/>
      <w:marBottom w:val="0"/>
      <w:divBdr>
        <w:top w:val="none" w:sz="0" w:space="0" w:color="auto"/>
        <w:left w:val="none" w:sz="0" w:space="0" w:color="auto"/>
        <w:bottom w:val="none" w:sz="0" w:space="0" w:color="auto"/>
        <w:right w:val="none" w:sz="0" w:space="0" w:color="auto"/>
      </w:divBdr>
    </w:div>
    <w:div w:id="957570935">
      <w:bodyDiv w:val="1"/>
      <w:marLeft w:val="0"/>
      <w:marRight w:val="0"/>
      <w:marTop w:val="0"/>
      <w:marBottom w:val="0"/>
      <w:divBdr>
        <w:top w:val="none" w:sz="0" w:space="0" w:color="auto"/>
        <w:left w:val="none" w:sz="0" w:space="0" w:color="auto"/>
        <w:bottom w:val="none" w:sz="0" w:space="0" w:color="auto"/>
        <w:right w:val="none" w:sz="0" w:space="0" w:color="auto"/>
      </w:divBdr>
    </w:div>
    <w:div w:id="965546155">
      <w:bodyDiv w:val="1"/>
      <w:marLeft w:val="0"/>
      <w:marRight w:val="0"/>
      <w:marTop w:val="0"/>
      <w:marBottom w:val="0"/>
      <w:divBdr>
        <w:top w:val="none" w:sz="0" w:space="0" w:color="auto"/>
        <w:left w:val="none" w:sz="0" w:space="0" w:color="auto"/>
        <w:bottom w:val="none" w:sz="0" w:space="0" w:color="auto"/>
        <w:right w:val="none" w:sz="0" w:space="0" w:color="auto"/>
      </w:divBdr>
    </w:div>
    <w:div w:id="96601272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17219">
      <w:bodyDiv w:val="1"/>
      <w:marLeft w:val="0"/>
      <w:marRight w:val="0"/>
      <w:marTop w:val="0"/>
      <w:marBottom w:val="0"/>
      <w:divBdr>
        <w:top w:val="none" w:sz="0" w:space="0" w:color="auto"/>
        <w:left w:val="none" w:sz="0" w:space="0" w:color="auto"/>
        <w:bottom w:val="none" w:sz="0" w:space="0" w:color="auto"/>
        <w:right w:val="none" w:sz="0" w:space="0" w:color="auto"/>
      </w:divBdr>
    </w:div>
    <w:div w:id="998341831">
      <w:bodyDiv w:val="1"/>
      <w:marLeft w:val="0"/>
      <w:marRight w:val="0"/>
      <w:marTop w:val="0"/>
      <w:marBottom w:val="0"/>
      <w:divBdr>
        <w:top w:val="none" w:sz="0" w:space="0" w:color="auto"/>
        <w:left w:val="none" w:sz="0" w:space="0" w:color="auto"/>
        <w:bottom w:val="none" w:sz="0" w:space="0" w:color="auto"/>
        <w:right w:val="none" w:sz="0" w:space="0" w:color="auto"/>
      </w:divBdr>
    </w:div>
    <w:div w:id="1027949265">
      <w:bodyDiv w:val="1"/>
      <w:marLeft w:val="0"/>
      <w:marRight w:val="0"/>
      <w:marTop w:val="0"/>
      <w:marBottom w:val="0"/>
      <w:divBdr>
        <w:top w:val="none" w:sz="0" w:space="0" w:color="auto"/>
        <w:left w:val="none" w:sz="0" w:space="0" w:color="auto"/>
        <w:bottom w:val="none" w:sz="0" w:space="0" w:color="auto"/>
        <w:right w:val="none" w:sz="0" w:space="0" w:color="auto"/>
      </w:divBdr>
    </w:div>
    <w:div w:id="1033699430">
      <w:bodyDiv w:val="1"/>
      <w:marLeft w:val="0"/>
      <w:marRight w:val="0"/>
      <w:marTop w:val="0"/>
      <w:marBottom w:val="0"/>
      <w:divBdr>
        <w:top w:val="none" w:sz="0" w:space="0" w:color="auto"/>
        <w:left w:val="none" w:sz="0" w:space="0" w:color="auto"/>
        <w:bottom w:val="none" w:sz="0" w:space="0" w:color="auto"/>
        <w:right w:val="none" w:sz="0" w:space="0" w:color="auto"/>
      </w:divBdr>
    </w:div>
    <w:div w:id="1037853150">
      <w:bodyDiv w:val="1"/>
      <w:marLeft w:val="0"/>
      <w:marRight w:val="0"/>
      <w:marTop w:val="0"/>
      <w:marBottom w:val="0"/>
      <w:divBdr>
        <w:top w:val="none" w:sz="0" w:space="0" w:color="auto"/>
        <w:left w:val="none" w:sz="0" w:space="0" w:color="auto"/>
        <w:bottom w:val="none" w:sz="0" w:space="0" w:color="auto"/>
        <w:right w:val="none" w:sz="0" w:space="0" w:color="auto"/>
      </w:divBdr>
    </w:div>
    <w:div w:id="1044329551">
      <w:bodyDiv w:val="1"/>
      <w:marLeft w:val="0"/>
      <w:marRight w:val="0"/>
      <w:marTop w:val="0"/>
      <w:marBottom w:val="0"/>
      <w:divBdr>
        <w:top w:val="none" w:sz="0" w:space="0" w:color="auto"/>
        <w:left w:val="none" w:sz="0" w:space="0" w:color="auto"/>
        <w:bottom w:val="none" w:sz="0" w:space="0" w:color="auto"/>
        <w:right w:val="none" w:sz="0" w:space="0" w:color="auto"/>
      </w:divBdr>
    </w:div>
    <w:div w:id="1044448018">
      <w:bodyDiv w:val="1"/>
      <w:marLeft w:val="0"/>
      <w:marRight w:val="0"/>
      <w:marTop w:val="0"/>
      <w:marBottom w:val="0"/>
      <w:divBdr>
        <w:top w:val="none" w:sz="0" w:space="0" w:color="auto"/>
        <w:left w:val="none" w:sz="0" w:space="0" w:color="auto"/>
        <w:bottom w:val="none" w:sz="0" w:space="0" w:color="auto"/>
        <w:right w:val="none" w:sz="0" w:space="0" w:color="auto"/>
      </w:divBdr>
    </w:div>
    <w:div w:id="1050956621">
      <w:bodyDiv w:val="1"/>
      <w:marLeft w:val="0"/>
      <w:marRight w:val="0"/>
      <w:marTop w:val="0"/>
      <w:marBottom w:val="0"/>
      <w:divBdr>
        <w:top w:val="none" w:sz="0" w:space="0" w:color="auto"/>
        <w:left w:val="none" w:sz="0" w:space="0" w:color="auto"/>
        <w:bottom w:val="none" w:sz="0" w:space="0" w:color="auto"/>
        <w:right w:val="none" w:sz="0" w:space="0" w:color="auto"/>
      </w:divBdr>
    </w:div>
    <w:div w:id="1051154602">
      <w:bodyDiv w:val="1"/>
      <w:marLeft w:val="0"/>
      <w:marRight w:val="0"/>
      <w:marTop w:val="0"/>
      <w:marBottom w:val="0"/>
      <w:divBdr>
        <w:top w:val="none" w:sz="0" w:space="0" w:color="auto"/>
        <w:left w:val="none" w:sz="0" w:space="0" w:color="auto"/>
        <w:bottom w:val="none" w:sz="0" w:space="0" w:color="auto"/>
        <w:right w:val="none" w:sz="0" w:space="0" w:color="auto"/>
      </w:divBdr>
    </w:div>
    <w:div w:id="1087850835">
      <w:bodyDiv w:val="1"/>
      <w:marLeft w:val="0"/>
      <w:marRight w:val="0"/>
      <w:marTop w:val="0"/>
      <w:marBottom w:val="0"/>
      <w:divBdr>
        <w:top w:val="none" w:sz="0" w:space="0" w:color="auto"/>
        <w:left w:val="none" w:sz="0" w:space="0" w:color="auto"/>
        <w:bottom w:val="none" w:sz="0" w:space="0" w:color="auto"/>
        <w:right w:val="none" w:sz="0" w:space="0" w:color="auto"/>
      </w:divBdr>
    </w:div>
    <w:div w:id="1089620287">
      <w:bodyDiv w:val="1"/>
      <w:marLeft w:val="0"/>
      <w:marRight w:val="0"/>
      <w:marTop w:val="0"/>
      <w:marBottom w:val="0"/>
      <w:divBdr>
        <w:top w:val="none" w:sz="0" w:space="0" w:color="auto"/>
        <w:left w:val="none" w:sz="0" w:space="0" w:color="auto"/>
        <w:bottom w:val="none" w:sz="0" w:space="0" w:color="auto"/>
        <w:right w:val="none" w:sz="0" w:space="0" w:color="auto"/>
      </w:divBdr>
    </w:div>
    <w:div w:id="1114901525">
      <w:bodyDiv w:val="1"/>
      <w:marLeft w:val="0"/>
      <w:marRight w:val="0"/>
      <w:marTop w:val="0"/>
      <w:marBottom w:val="0"/>
      <w:divBdr>
        <w:top w:val="none" w:sz="0" w:space="0" w:color="auto"/>
        <w:left w:val="none" w:sz="0" w:space="0" w:color="auto"/>
        <w:bottom w:val="none" w:sz="0" w:space="0" w:color="auto"/>
        <w:right w:val="none" w:sz="0" w:space="0" w:color="auto"/>
      </w:divBdr>
    </w:div>
    <w:div w:id="112600095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525802">
      <w:bodyDiv w:val="1"/>
      <w:marLeft w:val="0"/>
      <w:marRight w:val="0"/>
      <w:marTop w:val="0"/>
      <w:marBottom w:val="0"/>
      <w:divBdr>
        <w:top w:val="none" w:sz="0" w:space="0" w:color="auto"/>
        <w:left w:val="none" w:sz="0" w:space="0" w:color="auto"/>
        <w:bottom w:val="none" w:sz="0" w:space="0" w:color="auto"/>
        <w:right w:val="none" w:sz="0" w:space="0" w:color="auto"/>
      </w:divBdr>
    </w:div>
    <w:div w:id="1171988053">
      <w:bodyDiv w:val="1"/>
      <w:marLeft w:val="0"/>
      <w:marRight w:val="0"/>
      <w:marTop w:val="0"/>
      <w:marBottom w:val="0"/>
      <w:divBdr>
        <w:top w:val="none" w:sz="0" w:space="0" w:color="auto"/>
        <w:left w:val="none" w:sz="0" w:space="0" w:color="auto"/>
        <w:bottom w:val="none" w:sz="0" w:space="0" w:color="auto"/>
        <w:right w:val="none" w:sz="0" w:space="0" w:color="auto"/>
      </w:divBdr>
    </w:div>
    <w:div w:id="1179124953">
      <w:bodyDiv w:val="1"/>
      <w:marLeft w:val="0"/>
      <w:marRight w:val="0"/>
      <w:marTop w:val="0"/>
      <w:marBottom w:val="0"/>
      <w:divBdr>
        <w:top w:val="none" w:sz="0" w:space="0" w:color="auto"/>
        <w:left w:val="none" w:sz="0" w:space="0" w:color="auto"/>
        <w:bottom w:val="none" w:sz="0" w:space="0" w:color="auto"/>
        <w:right w:val="none" w:sz="0" w:space="0" w:color="auto"/>
      </w:divBdr>
    </w:div>
    <w:div w:id="1181117310">
      <w:bodyDiv w:val="1"/>
      <w:marLeft w:val="0"/>
      <w:marRight w:val="0"/>
      <w:marTop w:val="0"/>
      <w:marBottom w:val="0"/>
      <w:divBdr>
        <w:top w:val="none" w:sz="0" w:space="0" w:color="auto"/>
        <w:left w:val="none" w:sz="0" w:space="0" w:color="auto"/>
        <w:bottom w:val="none" w:sz="0" w:space="0" w:color="auto"/>
        <w:right w:val="none" w:sz="0" w:space="0" w:color="auto"/>
      </w:divBdr>
    </w:div>
    <w:div w:id="1216041620">
      <w:bodyDiv w:val="1"/>
      <w:marLeft w:val="0"/>
      <w:marRight w:val="0"/>
      <w:marTop w:val="0"/>
      <w:marBottom w:val="0"/>
      <w:divBdr>
        <w:top w:val="none" w:sz="0" w:space="0" w:color="auto"/>
        <w:left w:val="none" w:sz="0" w:space="0" w:color="auto"/>
        <w:bottom w:val="none" w:sz="0" w:space="0" w:color="auto"/>
        <w:right w:val="none" w:sz="0" w:space="0" w:color="auto"/>
      </w:divBdr>
    </w:div>
    <w:div w:id="1225483437">
      <w:bodyDiv w:val="1"/>
      <w:marLeft w:val="0"/>
      <w:marRight w:val="0"/>
      <w:marTop w:val="0"/>
      <w:marBottom w:val="0"/>
      <w:divBdr>
        <w:top w:val="none" w:sz="0" w:space="0" w:color="auto"/>
        <w:left w:val="none" w:sz="0" w:space="0" w:color="auto"/>
        <w:bottom w:val="none" w:sz="0" w:space="0" w:color="auto"/>
        <w:right w:val="none" w:sz="0" w:space="0" w:color="auto"/>
      </w:divBdr>
    </w:div>
    <w:div w:id="1242178489">
      <w:bodyDiv w:val="1"/>
      <w:marLeft w:val="0"/>
      <w:marRight w:val="0"/>
      <w:marTop w:val="0"/>
      <w:marBottom w:val="0"/>
      <w:divBdr>
        <w:top w:val="none" w:sz="0" w:space="0" w:color="auto"/>
        <w:left w:val="none" w:sz="0" w:space="0" w:color="auto"/>
        <w:bottom w:val="none" w:sz="0" w:space="0" w:color="auto"/>
        <w:right w:val="none" w:sz="0" w:space="0" w:color="auto"/>
      </w:divBdr>
    </w:div>
    <w:div w:id="1244608373">
      <w:bodyDiv w:val="1"/>
      <w:marLeft w:val="0"/>
      <w:marRight w:val="0"/>
      <w:marTop w:val="0"/>
      <w:marBottom w:val="0"/>
      <w:divBdr>
        <w:top w:val="none" w:sz="0" w:space="0" w:color="auto"/>
        <w:left w:val="none" w:sz="0" w:space="0" w:color="auto"/>
        <w:bottom w:val="none" w:sz="0" w:space="0" w:color="auto"/>
        <w:right w:val="none" w:sz="0" w:space="0" w:color="auto"/>
      </w:divBdr>
    </w:div>
    <w:div w:id="1249774830">
      <w:bodyDiv w:val="1"/>
      <w:marLeft w:val="0"/>
      <w:marRight w:val="0"/>
      <w:marTop w:val="0"/>
      <w:marBottom w:val="0"/>
      <w:divBdr>
        <w:top w:val="none" w:sz="0" w:space="0" w:color="auto"/>
        <w:left w:val="none" w:sz="0" w:space="0" w:color="auto"/>
        <w:bottom w:val="none" w:sz="0" w:space="0" w:color="auto"/>
        <w:right w:val="none" w:sz="0" w:space="0" w:color="auto"/>
      </w:divBdr>
    </w:div>
    <w:div w:id="1258246252">
      <w:bodyDiv w:val="1"/>
      <w:marLeft w:val="0"/>
      <w:marRight w:val="0"/>
      <w:marTop w:val="0"/>
      <w:marBottom w:val="0"/>
      <w:divBdr>
        <w:top w:val="none" w:sz="0" w:space="0" w:color="auto"/>
        <w:left w:val="none" w:sz="0" w:space="0" w:color="auto"/>
        <w:bottom w:val="none" w:sz="0" w:space="0" w:color="auto"/>
        <w:right w:val="none" w:sz="0" w:space="0" w:color="auto"/>
      </w:divBdr>
    </w:div>
    <w:div w:id="1259094470">
      <w:bodyDiv w:val="1"/>
      <w:marLeft w:val="0"/>
      <w:marRight w:val="0"/>
      <w:marTop w:val="0"/>
      <w:marBottom w:val="0"/>
      <w:divBdr>
        <w:top w:val="none" w:sz="0" w:space="0" w:color="auto"/>
        <w:left w:val="none" w:sz="0" w:space="0" w:color="auto"/>
        <w:bottom w:val="none" w:sz="0" w:space="0" w:color="auto"/>
        <w:right w:val="none" w:sz="0" w:space="0" w:color="auto"/>
      </w:divBdr>
    </w:div>
    <w:div w:id="1260213850">
      <w:bodyDiv w:val="1"/>
      <w:marLeft w:val="0"/>
      <w:marRight w:val="0"/>
      <w:marTop w:val="0"/>
      <w:marBottom w:val="0"/>
      <w:divBdr>
        <w:top w:val="none" w:sz="0" w:space="0" w:color="auto"/>
        <w:left w:val="none" w:sz="0" w:space="0" w:color="auto"/>
        <w:bottom w:val="none" w:sz="0" w:space="0" w:color="auto"/>
        <w:right w:val="none" w:sz="0" w:space="0" w:color="auto"/>
      </w:divBdr>
    </w:div>
    <w:div w:id="1268153587">
      <w:bodyDiv w:val="1"/>
      <w:marLeft w:val="0"/>
      <w:marRight w:val="0"/>
      <w:marTop w:val="0"/>
      <w:marBottom w:val="0"/>
      <w:divBdr>
        <w:top w:val="none" w:sz="0" w:space="0" w:color="auto"/>
        <w:left w:val="none" w:sz="0" w:space="0" w:color="auto"/>
        <w:bottom w:val="none" w:sz="0" w:space="0" w:color="auto"/>
        <w:right w:val="none" w:sz="0" w:space="0" w:color="auto"/>
      </w:divBdr>
    </w:div>
    <w:div w:id="1292007983">
      <w:bodyDiv w:val="1"/>
      <w:marLeft w:val="0"/>
      <w:marRight w:val="0"/>
      <w:marTop w:val="0"/>
      <w:marBottom w:val="0"/>
      <w:divBdr>
        <w:top w:val="none" w:sz="0" w:space="0" w:color="auto"/>
        <w:left w:val="none" w:sz="0" w:space="0" w:color="auto"/>
        <w:bottom w:val="none" w:sz="0" w:space="0" w:color="auto"/>
        <w:right w:val="none" w:sz="0" w:space="0" w:color="auto"/>
      </w:divBdr>
    </w:div>
    <w:div w:id="1328482286">
      <w:bodyDiv w:val="1"/>
      <w:marLeft w:val="0"/>
      <w:marRight w:val="0"/>
      <w:marTop w:val="0"/>
      <w:marBottom w:val="0"/>
      <w:divBdr>
        <w:top w:val="none" w:sz="0" w:space="0" w:color="auto"/>
        <w:left w:val="none" w:sz="0" w:space="0" w:color="auto"/>
        <w:bottom w:val="none" w:sz="0" w:space="0" w:color="auto"/>
        <w:right w:val="none" w:sz="0" w:space="0" w:color="auto"/>
      </w:divBdr>
    </w:div>
    <w:div w:id="1331251119">
      <w:bodyDiv w:val="1"/>
      <w:marLeft w:val="0"/>
      <w:marRight w:val="0"/>
      <w:marTop w:val="0"/>
      <w:marBottom w:val="0"/>
      <w:divBdr>
        <w:top w:val="none" w:sz="0" w:space="0" w:color="auto"/>
        <w:left w:val="none" w:sz="0" w:space="0" w:color="auto"/>
        <w:bottom w:val="none" w:sz="0" w:space="0" w:color="auto"/>
        <w:right w:val="none" w:sz="0" w:space="0" w:color="auto"/>
      </w:divBdr>
    </w:div>
    <w:div w:id="1361593146">
      <w:bodyDiv w:val="1"/>
      <w:marLeft w:val="0"/>
      <w:marRight w:val="0"/>
      <w:marTop w:val="0"/>
      <w:marBottom w:val="0"/>
      <w:divBdr>
        <w:top w:val="none" w:sz="0" w:space="0" w:color="auto"/>
        <w:left w:val="none" w:sz="0" w:space="0" w:color="auto"/>
        <w:bottom w:val="none" w:sz="0" w:space="0" w:color="auto"/>
        <w:right w:val="none" w:sz="0" w:space="0" w:color="auto"/>
      </w:divBdr>
    </w:div>
    <w:div w:id="1362899368">
      <w:bodyDiv w:val="1"/>
      <w:marLeft w:val="0"/>
      <w:marRight w:val="0"/>
      <w:marTop w:val="0"/>
      <w:marBottom w:val="0"/>
      <w:divBdr>
        <w:top w:val="none" w:sz="0" w:space="0" w:color="auto"/>
        <w:left w:val="none" w:sz="0" w:space="0" w:color="auto"/>
        <w:bottom w:val="none" w:sz="0" w:space="0" w:color="auto"/>
        <w:right w:val="none" w:sz="0" w:space="0" w:color="auto"/>
      </w:divBdr>
    </w:div>
    <w:div w:id="1368218573">
      <w:bodyDiv w:val="1"/>
      <w:marLeft w:val="0"/>
      <w:marRight w:val="0"/>
      <w:marTop w:val="0"/>
      <w:marBottom w:val="0"/>
      <w:divBdr>
        <w:top w:val="none" w:sz="0" w:space="0" w:color="auto"/>
        <w:left w:val="none" w:sz="0" w:space="0" w:color="auto"/>
        <w:bottom w:val="none" w:sz="0" w:space="0" w:color="auto"/>
        <w:right w:val="none" w:sz="0" w:space="0" w:color="auto"/>
      </w:divBdr>
    </w:div>
    <w:div w:id="1370110546">
      <w:bodyDiv w:val="1"/>
      <w:marLeft w:val="0"/>
      <w:marRight w:val="0"/>
      <w:marTop w:val="0"/>
      <w:marBottom w:val="0"/>
      <w:divBdr>
        <w:top w:val="none" w:sz="0" w:space="0" w:color="auto"/>
        <w:left w:val="none" w:sz="0" w:space="0" w:color="auto"/>
        <w:bottom w:val="none" w:sz="0" w:space="0" w:color="auto"/>
        <w:right w:val="none" w:sz="0" w:space="0" w:color="auto"/>
      </w:divBdr>
    </w:div>
    <w:div w:id="1393847980">
      <w:bodyDiv w:val="1"/>
      <w:marLeft w:val="0"/>
      <w:marRight w:val="0"/>
      <w:marTop w:val="0"/>
      <w:marBottom w:val="0"/>
      <w:divBdr>
        <w:top w:val="none" w:sz="0" w:space="0" w:color="auto"/>
        <w:left w:val="none" w:sz="0" w:space="0" w:color="auto"/>
        <w:bottom w:val="none" w:sz="0" w:space="0" w:color="auto"/>
        <w:right w:val="none" w:sz="0" w:space="0" w:color="auto"/>
      </w:divBdr>
    </w:div>
    <w:div w:id="139435531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4392">
      <w:bodyDiv w:val="1"/>
      <w:marLeft w:val="0"/>
      <w:marRight w:val="0"/>
      <w:marTop w:val="0"/>
      <w:marBottom w:val="0"/>
      <w:divBdr>
        <w:top w:val="none" w:sz="0" w:space="0" w:color="auto"/>
        <w:left w:val="none" w:sz="0" w:space="0" w:color="auto"/>
        <w:bottom w:val="none" w:sz="0" w:space="0" w:color="auto"/>
        <w:right w:val="none" w:sz="0" w:space="0" w:color="auto"/>
      </w:divBdr>
    </w:div>
    <w:div w:id="1422605090">
      <w:bodyDiv w:val="1"/>
      <w:marLeft w:val="0"/>
      <w:marRight w:val="0"/>
      <w:marTop w:val="0"/>
      <w:marBottom w:val="0"/>
      <w:divBdr>
        <w:top w:val="none" w:sz="0" w:space="0" w:color="auto"/>
        <w:left w:val="none" w:sz="0" w:space="0" w:color="auto"/>
        <w:bottom w:val="none" w:sz="0" w:space="0" w:color="auto"/>
        <w:right w:val="none" w:sz="0" w:space="0" w:color="auto"/>
      </w:divBdr>
    </w:div>
    <w:div w:id="142935152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9741701">
      <w:bodyDiv w:val="1"/>
      <w:marLeft w:val="0"/>
      <w:marRight w:val="0"/>
      <w:marTop w:val="0"/>
      <w:marBottom w:val="0"/>
      <w:divBdr>
        <w:top w:val="none" w:sz="0" w:space="0" w:color="auto"/>
        <w:left w:val="none" w:sz="0" w:space="0" w:color="auto"/>
        <w:bottom w:val="none" w:sz="0" w:space="0" w:color="auto"/>
        <w:right w:val="none" w:sz="0" w:space="0" w:color="auto"/>
      </w:divBdr>
    </w:div>
    <w:div w:id="1463426566">
      <w:bodyDiv w:val="1"/>
      <w:marLeft w:val="0"/>
      <w:marRight w:val="0"/>
      <w:marTop w:val="0"/>
      <w:marBottom w:val="0"/>
      <w:divBdr>
        <w:top w:val="none" w:sz="0" w:space="0" w:color="auto"/>
        <w:left w:val="none" w:sz="0" w:space="0" w:color="auto"/>
        <w:bottom w:val="none" w:sz="0" w:space="0" w:color="auto"/>
        <w:right w:val="none" w:sz="0" w:space="0" w:color="auto"/>
      </w:divBdr>
    </w:div>
    <w:div w:id="1466855002">
      <w:bodyDiv w:val="1"/>
      <w:marLeft w:val="0"/>
      <w:marRight w:val="0"/>
      <w:marTop w:val="0"/>
      <w:marBottom w:val="0"/>
      <w:divBdr>
        <w:top w:val="none" w:sz="0" w:space="0" w:color="auto"/>
        <w:left w:val="none" w:sz="0" w:space="0" w:color="auto"/>
        <w:bottom w:val="none" w:sz="0" w:space="0" w:color="auto"/>
        <w:right w:val="none" w:sz="0" w:space="0" w:color="auto"/>
      </w:divBdr>
    </w:div>
    <w:div w:id="1486625413">
      <w:bodyDiv w:val="1"/>
      <w:marLeft w:val="0"/>
      <w:marRight w:val="0"/>
      <w:marTop w:val="0"/>
      <w:marBottom w:val="0"/>
      <w:divBdr>
        <w:top w:val="none" w:sz="0" w:space="0" w:color="auto"/>
        <w:left w:val="none" w:sz="0" w:space="0" w:color="auto"/>
        <w:bottom w:val="none" w:sz="0" w:space="0" w:color="auto"/>
        <w:right w:val="none" w:sz="0" w:space="0" w:color="auto"/>
      </w:divBdr>
    </w:div>
    <w:div w:id="1506087707">
      <w:bodyDiv w:val="1"/>
      <w:marLeft w:val="0"/>
      <w:marRight w:val="0"/>
      <w:marTop w:val="0"/>
      <w:marBottom w:val="0"/>
      <w:divBdr>
        <w:top w:val="none" w:sz="0" w:space="0" w:color="auto"/>
        <w:left w:val="none" w:sz="0" w:space="0" w:color="auto"/>
        <w:bottom w:val="none" w:sz="0" w:space="0" w:color="auto"/>
        <w:right w:val="none" w:sz="0" w:space="0" w:color="auto"/>
      </w:divBdr>
    </w:div>
    <w:div w:id="1579483356">
      <w:bodyDiv w:val="1"/>
      <w:marLeft w:val="0"/>
      <w:marRight w:val="0"/>
      <w:marTop w:val="0"/>
      <w:marBottom w:val="0"/>
      <w:divBdr>
        <w:top w:val="none" w:sz="0" w:space="0" w:color="auto"/>
        <w:left w:val="none" w:sz="0" w:space="0" w:color="auto"/>
        <w:bottom w:val="none" w:sz="0" w:space="0" w:color="auto"/>
        <w:right w:val="none" w:sz="0" w:space="0" w:color="auto"/>
      </w:divBdr>
    </w:div>
    <w:div w:id="1595089979">
      <w:bodyDiv w:val="1"/>
      <w:marLeft w:val="0"/>
      <w:marRight w:val="0"/>
      <w:marTop w:val="0"/>
      <w:marBottom w:val="0"/>
      <w:divBdr>
        <w:top w:val="none" w:sz="0" w:space="0" w:color="auto"/>
        <w:left w:val="none" w:sz="0" w:space="0" w:color="auto"/>
        <w:bottom w:val="none" w:sz="0" w:space="0" w:color="auto"/>
        <w:right w:val="none" w:sz="0" w:space="0" w:color="auto"/>
      </w:divBdr>
    </w:div>
    <w:div w:id="159766629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863205">
      <w:bodyDiv w:val="1"/>
      <w:marLeft w:val="0"/>
      <w:marRight w:val="0"/>
      <w:marTop w:val="0"/>
      <w:marBottom w:val="0"/>
      <w:divBdr>
        <w:top w:val="none" w:sz="0" w:space="0" w:color="auto"/>
        <w:left w:val="none" w:sz="0" w:space="0" w:color="auto"/>
        <w:bottom w:val="none" w:sz="0" w:space="0" w:color="auto"/>
        <w:right w:val="none" w:sz="0" w:space="0" w:color="auto"/>
      </w:divBdr>
    </w:div>
    <w:div w:id="1671519630">
      <w:bodyDiv w:val="1"/>
      <w:marLeft w:val="0"/>
      <w:marRight w:val="0"/>
      <w:marTop w:val="0"/>
      <w:marBottom w:val="0"/>
      <w:divBdr>
        <w:top w:val="none" w:sz="0" w:space="0" w:color="auto"/>
        <w:left w:val="none" w:sz="0" w:space="0" w:color="auto"/>
        <w:bottom w:val="none" w:sz="0" w:space="0" w:color="auto"/>
        <w:right w:val="none" w:sz="0" w:space="0" w:color="auto"/>
      </w:divBdr>
    </w:div>
    <w:div w:id="1674993655">
      <w:bodyDiv w:val="1"/>
      <w:marLeft w:val="0"/>
      <w:marRight w:val="0"/>
      <w:marTop w:val="0"/>
      <w:marBottom w:val="0"/>
      <w:divBdr>
        <w:top w:val="none" w:sz="0" w:space="0" w:color="auto"/>
        <w:left w:val="none" w:sz="0" w:space="0" w:color="auto"/>
        <w:bottom w:val="none" w:sz="0" w:space="0" w:color="auto"/>
        <w:right w:val="none" w:sz="0" w:space="0" w:color="auto"/>
      </w:divBdr>
    </w:div>
    <w:div w:id="1692223554">
      <w:bodyDiv w:val="1"/>
      <w:marLeft w:val="0"/>
      <w:marRight w:val="0"/>
      <w:marTop w:val="0"/>
      <w:marBottom w:val="0"/>
      <w:divBdr>
        <w:top w:val="none" w:sz="0" w:space="0" w:color="auto"/>
        <w:left w:val="none" w:sz="0" w:space="0" w:color="auto"/>
        <w:bottom w:val="none" w:sz="0" w:space="0" w:color="auto"/>
        <w:right w:val="none" w:sz="0" w:space="0" w:color="auto"/>
      </w:divBdr>
    </w:div>
    <w:div w:id="1704943049">
      <w:bodyDiv w:val="1"/>
      <w:marLeft w:val="0"/>
      <w:marRight w:val="0"/>
      <w:marTop w:val="0"/>
      <w:marBottom w:val="0"/>
      <w:divBdr>
        <w:top w:val="none" w:sz="0" w:space="0" w:color="auto"/>
        <w:left w:val="none" w:sz="0" w:space="0" w:color="auto"/>
        <w:bottom w:val="none" w:sz="0" w:space="0" w:color="auto"/>
        <w:right w:val="none" w:sz="0" w:space="0" w:color="auto"/>
      </w:divBdr>
    </w:div>
    <w:div w:id="1706130624">
      <w:bodyDiv w:val="1"/>
      <w:marLeft w:val="0"/>
      <w:marRight w:val="0"/>
      <w:marTop w:val="0"/>
      <w:marBottom w:val="0"/>
      <w:divBdr>
        <w:top w:val="none" w:sz="0" w:space="0" w:color="auto"/>
        <w:left w:val="none" w:sz="0" w:space="0" w:color="auto"/>
        <w:bottom w:val="none" w:sz="0" w:space="0" w:color="auto"/>
        <w:right w:val="none" w:sz="0" w:space="0" w:color="auto"/>
      </w:divBdr>
    </w:div>
    <w:div w:id="1709914143">
      <w:bodyDiv w:val="1"/>
      <w:marLeft w:val="0"/>
      <w:marRight w:val="0"/>
      <w:marTop w:val="0"/>
      <w:marBottom w:val="0"/>
      <w:divBdr>
        <w:top w:val="none" w:sz="0" w:space="0" w:color="auto"/>
        <w:left w:val="none" w:sz="0" w:space="0" w:color="auto"/>
        <w:bottom w:val="none" w:sz="0" w:space="0" w:color="auto"/>
        <w:right w:val="none" w:sz="0" w:space="0" w:color="auto"/>
      </w:divBdr>
    </w:div>
    <w:div w:id="1727798752">
      <w:bodyDiv w:val="1"/>
      <w:marLeft w:val="0"/>
      <w:marRight w:val="0"/>
      <w:marTop w:val="0"/>
      <w:marBottom w:val="0"/>
      <w:divBdr>
        <w:top w:val="none" w:sz="0" w:space="0" w:color="auto"/>
        <w:left w:val="none" w:sz="0" w:space="0" w:color="auto"/>
        <w:bottom w:val="none" w:sz="0" w:space="0" w:color="auto"/>
        <w:right w:val="none" w:sz="0" w:space="0" w:color="auto"/>
      </w:divBdr>
    </w:div>
    <w:div w:id="173129712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09472">
      <w:bodyDiv w:val="1"/>
      <w:marLeft w:val="0"/>
      <w:marRight w:val="0"/>
      <w:marTop w:val="0"/>
      <w:marBottom w:val="0"/>
      <w:divBdr>
        <w:top w:val="none" w:sz="0" w:space="0" w:color="auto"/>
        <w:left w:val="none" w:sz="0" w:space="0" w:color="auto"/>
        <w:bottom w:val="none" w:sz="0" w:space="0" w:color="auto"/>
        <w:right w:val="none" w:sz="0" w:space="0" w:color="auto"/>
      </w:divBdr>
    </w:div>
    <w:div w:id="1741827513">
      <w:bodyDiv w:val="1"/>
      <w:marLeft w:val="0"/>
      <w:marRight w:val="0"/>
      <w:marTop w:val="0"/>
      <w:marBottom w:val="0"/>
      <w:divBdr>
        <w:top w:val="none" w:sz="0" w:space="0" w:color="auto"/>
        <w:left w:val="none" w:sz="0" w:space="0" w:color="auto"/>
        <w:bottom w:val="none" w:sz="0" w:space="0" w:color="auto"/>
        <w:right w:val="none" w:sz="0" w:space="0" w:color="auto"/>
      </w:divBdr>
    </w:div>
    <w:div w:id="1752653845">
      <w:bodyDiv w:val="1"/>
      <w:marLeft w:val="0"/>
      <w:marRight w:val="0"/>
      <w:marTop w:val="0"/>
      <w:marBottom w:val="0"/>
      <w:divBdr>
        <w:top w:val="none" w:sz="0" w:space="0" w:color="auto"/>
        <w:left w:val="none" w:sz="0" w:space="0" w:color="auto"/>
        <w:bottom w:val="none" w:sz="0" w:space="0" w:color="auto"/>
        <w:right w:val="none" w:sz="0" w:space="0" w:color="auto"/>
      </w:divBdr>
    </w:div>
    <w:div w:id="1774284154">
      <w:bodyDiv w:val="1"/>
      <w:marLeft w:val="0"/>
      <w:marRight w:val="0"/>
      <w:marTop w:val="0"/>
      <w:marBottom w:val="0"/>
      <w:divBdr>
        <w:top w:val="none" w:sz="0" w:space="0" w:color="auto"/>
        <w:left w:val="none" w:sz="0" w:space="0" w:color="auto"/>
        <w:bottom w:val="none" w:sz="0" w:space="0" w:color="auto"/>
        <w:right w:val="none" w:sz="0" w:space="0" w:color="auto"/>
      </w:divBdr>
    </w:div>
    <w:div w:id="1778865117">
      <w:bodyDiv w:val="1"/>
      <w:marLeft w:val="0"/>
      <w:marRight w:val="0"/>
      <w:marTop w:val="0"/>
      <w:marBottom w:val="0"/>
      <w:divBdr>
        <w:top w:val="none" w:sz="0" w:space="0" w:color="auto"/>
        <w:left w:val="none" w:sz="0" w:space="0" w:color="auto"/>
        <w:bottom w:val="none" w:sz="0" w:space="0" w:color="auto"/>
        <w:right w:val="none" w:sz="0" w:space="0" w:color="auto"/>
      </w:divBdr>
    </w:div>
    <w:div w:id="17926726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284239">
      <w:bodyDiv w:val="1"/>
      <w:marLeft w:val="0"/>
      <w:marRight w:val="0"/>
      <w:marTop w:val="0"/>
      <w:marBottom w:val="0"/>
      <w:divBdr>
        <w:top w:val="none" w:sz="0" w:space="0" w:color="auto"/>
        <w:left w:val="none" w:sz="0" w:space="0" w:color="auto"/>
        <w:bottom w:val="none" w:sz="0" w:space="0" w:color="auto"/>
        <w:right w:val="none" w:sz="0" w:space="0" w:color="auto"/>
      </w:divBdr>
    </w:div>
    <w:div w:id="1829831264">
      <w:bodyDiv w:val="1"/>
      <w:marLeft w:val="0"/>
      <w:marRight w:val="0"/>
      <w:marTop w:val="0"/>
      <w:marBottom w:val="0"/>
      <w:divBdr>
        <w:top w:val="none" w:sz="0" w:space="0" w:color="auto"/>
        <w:left w:val="none" w:sz="0" w:space="0" w:color="auto"/>
        <w:bottom w:val="none" w:sz="0" w:space="0" w:color="auto"/>
        <w:right w:val="none" w:sz="0" w:space="0" w:color="auto"/>
      </w:divBdr>
    </w:div>
    <w:div w:id="1835560213">
      <w:bodyDiv w:val="1"/>
      <w:marLeft w:val="0"/>
      <w:marRight w:val="0"/>
      <w:marTop w:val="0"/>
      <w:marBottom w:val="0"/>
      <w:divBdr>
        <w:top w:val="none" w:sz="0" w:space="0" w:color="auto"/>
        <w:left w:val="none" w:sz="0" w:space="0" w:color="auto"/>
        <w:bottom w:val="none" w:sz="0" w:space="0" w:color="auto"/>
        <w:right w:val="none" w:sz="0" w:space="0" w:color="auto"/>
      </w:divBdr>
    </w:div>
    <w:div w:id="1868523675">
      <w:bodyDiv w:val="1"/>
      <w:marLeft w:val="0"/>
      <w:marRight w:val="0"/>
      <w:marTop w:val="0"/>
      <w:marBottom w:val="0"/>
      <w:divBdr>
        <w:top w:val="none" w:sz="0" w:space="0" w:color="auto"/>
        <w:left w:val="none" w:sz="0" w:space="0" w:color="auto"/>
        <w:bottom w:val="none" w:sz="0" w:space="0" w:color="auto"/>
        <w:right w:val="none" w:sz="0" w:space="0" w:color="auto"/>
      </w:divBdr>
    </w:div>
    <w:div w:id="1893074621">
      <w:bodyDiv w:val="1"/>
      <w:marLeft w:val="0"/>
      <w:marRight w:val="0"/>
      <w:marTop w:val="0"/>
      <w:marBottom w:val="0"/>
      <w:divBdr>
        <w:top w:val="none" w:sz="0" w:space="0" w:color="auto"/>
        <w:left w:val="none" w:sz="0" w:space="0" w:color="auto"/>
        <w:bottom w:val="none" w:sz="0" w:space="0" w:color="auto"/>
        <w:right w:val="none" w:sz="0" w:space="0" w:color="auto"/>
      </w:divBdr>
    </w:div>
    <w:div w:id="1901090030">
      <w:bodyDiv w:val="1"/>
      <w:marLeft w:val="0"/>
      <w:marRight w:val="0"/>
      <w:marTop w:val="0"/>
      <w:marBottom w:val="0"/>
      <w:divBdr>
        <w:top w:val="none" w:sz="0" w:space="0" w:color="auto"/>
        <w:left w:val="none" w:sz="0" w:space="0" w:color="auto"/>
        <w:bottom w:val="none" w:sz="0" w:space="0" w:color="auto"/>
        <w:right w:val="none" w:sz="0" w:space="0" w:color="auto"/>
      </w:divBdr>
    </w:div>
    <w:div w:id="1953434881">
      <w:bodyDiv w:val="1"/>
      <w:marLeft w:val="0"/>
      <w:marRight w:val="0"/>
      <w:marTop w:val="0"/>
      <w:marBottom w:val="0"/>
      <w:divBdr>
        <w:top w:val="none" w:sz="0" w:space="0" w:color="auto"/>
        <w:left w:val="none" w:sz="0" w:space="0" w:color="auto"/>
        <w:bottom w:val="none" w:sz="0" w:space="0" w:color="auto"/>
        <w:right w:val="none" w:sz="0" w:space="0" w:color="auto"/>
      </w:divBdr>
    </w:div>
    <w:div w:id="1954553980">
      <w:bodyDiv w:val="1"/>
      <w:marLeft w:val="0"/>
      <w:marRight w:val="0"/>
      <w:marTop w:val="0"/>
      <w:marBottom w:val="0"/>
      <w:divBdr>
        <w:top w:val="none" w:sz="0" w:space="0" w:color="auto"/>
        <w:left w:val="none" w:sz="0" w:space="0" w:color="auto"/>
        <w:bottom w:val="none" w:sz="0" w:space="0" w:color="auto"/>
        <w:right w:val="none" w:sz="0" w:space="0" w:color="auto"/>
      </w:divBdr>
    </w:div>
    <w:div w:id="1959027218">
      <w:bodyDiv w:val="1"/>
      <w:marLeft w:val="0"/>
      <w:marRight w:val="0"/>
      <w:marTop w:val="0"/>
      <w:marBottom w:val="0"/>
      <w:divBdr>
        <w:top w:val="none" w:sz="0" w:space="0" w:color="auto"/>
        <w:left w:val="none" w:sz="0" w:space="0" w:color="auto"/>
        <w:bottom w:val="none" w:sz="0" w:space="0" w:color="auto"/>
        <w:right w:val="none" w:sz="0" w:space="0" w:color="auto"/>
      </w:divBdr>
    </w:div>
    <w:div w:id="197482304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5260941">
      <w:bodyDiv w:val="1"/>
      <w:marLeft w:val="0"/>
      <w:marRight w:val="0"/>
      <w:marTop w:val="0"/>
      <w:marBottom w:val="0"/>
      <w:divBdr>
        <w:top w:val="none" w:sz="0" w:space="0" w:color="auto"/>
        <w:left w:val="none" w:sz="0" w:space="0" w:color="auto"/>
        <w:bottom w:val="none" w:sz="0" w:space="0" w:color="auto"/>
        <w:right w:val="none" w:sz="0" w:space="0" w:color="auto"/>
      </w:divBdr>
    </w:div>
    <w:div w:id="1995907778">
      <w:bodyDiv w:val="1"/>
      <w:marLeft w:val="0"/>
      <w:marRight w:val="0"/>
      <w:marTop w:val="0"/>
      <w:marBottom w:val="0"/>
      <w:divBdr>
        <w:top w:val="none" w:sz="0" w:space="0" w:color="auto"/>
        <w:left w:val="none" w:sz="0" w:space="0" w:color="auto"/>
        <w:bottom w:val="none" w:sz="0" w:space="0" w:color="auto"/>
        <w:right w:val="none" w:sz="0" w:space="0" w:color="auto"/>
      </w:divBdr>
    </w:div>
    <w:div w:id="1999723856">
      <w:bodyDiv w:val="1"/>
      <w:marLeft w:val="0"/>
      <w:marRight w:val="0"/>
      <w:marTop w:val="0"/>
      <w:marBottom w:val="0"/>
      <w:divBdr>
        <w:top w:val="none" w:sz="0" w:space="0" w:color="auto"/>
        <w:left w:val="none" w:sz="0" w:space="0" w:color="auto"/>
        <w:bottom w:val="none" w:sz="0" w:space="0" w:color="auto"/>
        <w:right w:val="none" w:sz="0" w:space="0" w:color="auto"/>
      </w:divBdr>
    </w:div>
    <w:div w:id="2031756187">
      <w:bodyDiv w:val="1"/>
      <w:marLeft w:val="0"/>
      <w:marRight w:val="0"/>
      <w:marTop w:val="0"/>
      <w:marBottom w:val="0"/>
      <w:divBdr>
        <w:top w:val="none" w:sz="0" w:space="0" w:color="auto"/>
        <w:left w:val="none" w:sz="0" w:space="0" w:color="auto"/>
        <w:bottom w:val="none" w:sz="0" w:space="0" w:color="auto"/>
        <w:right w:val="none" w:sz="0" w:space="0" w:color="auto"/>
      </w:divBdr>
    </w:div>
    <w:div w:id="2033873734">
      <w:bodyDiv w:val="1"/>
      <w:marLeft w:val="0"/>
      <w:marRight w:val="0"/>
      <w:marTop w:val="0"/>
      <w:marBottom w:val="0"/>
      <w:divBdr>
        <w:top w:val="none" w:sz="0" w:space="0" w:color="auto"/>
        <w:left w:val="none" w:sz="0" w:space="0" w:color="auto"/>
        <w:bottom w:val="none" w:sz="0" w:space="0" w:color="auto"/>
        <w:right w:val="none" w:sz="0" w:space="0" w:color="auto"/>
      </w:divBdr>
    </w:div>
    <w:div w:id="2037729895">
      <w:bodyDiv w:val="1"/>
      <w:marLeft w:val="0"/>
      <w:marRight w:val="0"/>
      <w:marTop w:val="0"/>
      <w:marBottom w:val="0"/>
      <w:divBdr>
        <w:top w:val="none" w:sz="0" w:space="0" w:color="auto"/>
        <w:left w:val="none" w:sz="0" w:space="0" w:color="auto"/>
        <w:bottom w:val="none" w:sz="0" w:space="0" w:color="auto"/>
        <w:right w:val="none" w:sz="0" w:space="0" w:color="auto"/>
      </w:divBdr>
    </w:div>
    <w:div w:id="2064019703">
      <w:bodyDiv w:val="1"/>
      <w:marLeft w:val="0"/>
      <w:marRight w:val="0"/>
      <w:marTop w:val="0"/>
      <w:marBottom w:val="0"/>
      <w:divBdr>
        <w:top w:val="none" w:sz="0" w:space="0" w:color="auto"/>
        <w:left w:val="none" w:sz="0" w:space="0" w:color="auto"/>
        <w:bottom w:val="none" w:sz="0" w:space="0" w:color="auto"/>
        <w:right w:val="none" w:sz="0" w:space="0" w:color="auto"/>
      </w:divBdr>
    </w:div>
    <w:div w:id="206590897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225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2A89"/>
    <w:rsid w:val="0012546C"/>
    <w:rsid w:val="00183F29"/>
    <w:rsid w:val="001935DC"/>
    <w:rsid w:val="001E2C5C"/>
    <w:rsid w:val="00236D83"/>
    <w:rsid w:val="002550FD"/>
    <w:rsid w:val="00273434"/>
    <w:rsid w:val="002A1D60"/>
    <w:rsid w:val="00333F8E"/>
    <w:rsid w:val="00343449"/>
    <w:rsid w:val="00350199"/>
    <w:rsid w:val="00397E8F"/>
    <w:rsid w:val="003D7684"/>
    <w:rsid w:val="00413D98"/>
    <w:rsid w:val="00460DCA"/>
    <w:rsid w:val="004D4E2D"/>
    <w:rsid w:val="004E6034"/>
    <w:rsid w:val="00517600"/>
    <w:rsid w:val="00522D67"/>
    <w:rsid w:val="0052467B"/>
    <w:rsid w:val="00561295"/>
    <w:rsid w:val="005802C8"/>
    <w:rsid w:val="005F7AAD"/>
    <w:rsid w:val="00611F13"/>
    <w:rsid w:val="006415DD"/>
    <w:rsid w:val="006A1F0A"/>
    <w:rsid w:val="006B485C"/>
    <w:rsid w:val="006B58BC"/>
    <w:rsid w:val="006B7F19"/>
    <w:rsid w:val="007154C5"/>
    <w:rsid w:val="007275B6"/>
    <w:rsid w:val="007C6F8F"/>
    <w:rsid w:val="007E69D2"/>
    <w:rsid w:val="007F1980"/>
    <w:rsid w:val="00835E07"/>
    <w:rsid w:val="00863744"/>
    <w:rsid w:val="008951C3"/>
    <w:rsid w:val="008A78EE"/>
    <w:rsid w:val="00A944A6"/>
    <w:rsid w:val="00AB66DF"/>
    <w:rsid w:val="00B24590"/>
    <w:rsid w:val="00C20922"/>
    <w:rsid w:val="00C41BCC"/>
    <w:rsid w:val="00CA5DBF"/>
    <w:rsid w:val="00CF1D2F"/>
    <w:rsid w:val="00CF4810"/>
    <w:rsid w:val="00D57E7C"/>
    <w:rsid w:val="00DC2398"/>
    <w:rsid w:val="00DD0DCC"/>
    <w:rsid w:val="00DD7BA4"/>
    <w:rsid w:val="00E318CE"/>
    <w:rsid w:val="00E646E1"/>
    <w:rsid w:val="00E937C6"/>
    <w:rsid w:val="00F5700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GB6613</b:Tag>
    <b:SourceType>Misc</b:SourceType>
    <b:Guid>{673B590B-4147-4F9D-B945-791286AF0393}</b:Guid>
    <b:Title>GB Validation Certificate for USA/6613/B(U) Revision 25, ONRW-2019369590-25608</b:Title>
    <b:RefOrder>9</b:RefOrder>
  </b:Source>
  <b:Source>
    <b:Tag>ONR702ass</b:Tag>
    <b:SourceType>Misc</b:SourceType>
    <b:Guid>{C0E1CD3D-8F16-4C66-B9C2-ABCA12EA0C98}</b:Guid>
    <b:Title>ONR Assessment Note for Model 702, ONRW-2019369590-25609</b:Title>
    <b:RefOrder>6</b:RefOrder>
  </b:Source>
  <b:Source>
    <b:Tag>Email702rev</b:Tag>
    <b:SourceType>Misc</b:SourceType>
    <b:Guid>{CCF3FC05-E4C3-47CA-A4E7-85552C88D772}</b:Guid>
    <b:Title>QSA email, Revised expiry dates for US DoT approval, 4 September 2025, ONRW-2019369590-25603</b:Title>
    <b:RefOrder>5</b:RefOrder>
  </b:Source>
  <b:Source>
    <b:Tag>QSA702sar</b:Tag>
    <b:SourceType>Misc</b:SourceType>
    <b:Guid>{A72706C0-1433-4275-9D02-EC23FE9891D5}</b:Guid>
    <b:Title>QSA Global Safety Analysis Report, Model 702 Type B(U) Transport Package, Revision 16, ONRW-2019369590-18124</b:Title>
    <b:RefOrder>3</b:RefOrder>
  </b:Source>
  <b:Source>
    <b:Tag>TN702</b:Tag>
    <b:SourceType>Misc</b:SourceType>
    <b:Guid>{83575E10-94A7-4B25-839F-F7B4771D97E0}</b:Guid>
    <b:Title>Transposition Note for Validation of USA/6613/B(U) Rev 25 to ADR 6.4.22.8(a) QSA Global Model 702, ONRW-2019369590-25300</b:Title>
    <b:RefOrder>4</b:RefOrder>
  </b:Source>
  <b:Source>
    <b:Tag>DoT6613</b:Tag>
    <b:SourceType>Misc</b:SourceType>
    <b:Guid>{F6FE886E-C9BA-4175-B582-BC17D941275A}</b:Guid>
    <b:Title>US DoT Competent Authority Certification for a Type B(U) Package Design Cerrtificate, USA/6613/B(U), Revision 25, ONRW-2019369590-25301</b:Title>
    <b:RefOrder>2</b:RefOrder>
  </b:Source>
  <b:Source>
    <b:Tag>QSA702app</b:Tag>
    <b:SourceType>Misc</b:SourceType>
    <b:Guid>{8AF80CD7-47CC-494C-B9AC-B6449F86A8C3}</b:Guid>
    <b:Title>QSA Letter, Application for Validation of USA/6613/B(U) Revision 24, 27 February 2025, ONRW-2019369590-18123</b:Title>
    <b:RefOrder>1</b:RefOrder>
  </b:Source>
  <b:Source>
    <b:Tag>NRC6613</b:Tag>
    <b:SourceType>Misc</b:SourceType>
    <b:Guid>{7F2C9E1D-AAA7-46BF-8989-4B57EA83CAC4}</b:Guid>
    <b:Title>US NRC Certificate of Compliance for Radioactive Material Packages, USA/6613/B(U)-96, Revision 22, ONRW-2019369590-25301</b:Title>
    <b:RefOrder>7</b:RefOrder>
  </b:Source>
  <b:Source>
    <b:Tag>MAN070</b:Tag>
    <b:SourceType>Misc</b:SourceType>
    <b:Guid>{1C6F436E-D722-4413-872B-41ADB15D2846}</b:Guid>
    <b:Title>Model 702 Operations and Maintenance Manual, MAN-070 Draft, December 2025, ONRW-2019369590-25606</b:Title>
    <b:RefOrder>8</b:RefOrder>
  </b:Source>
</b:Sourc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ONRW-2019369590-26066</_dlc_DocId>
    <_dlc_DocIdUrl xmlns="f6cfbbfa-3ea0-4d8e-acde-632e83cd9c55">
      <Url>https://prodonrgov.sharepoint.com/sites/archive-2026-01-30T121052Z/_layouts/15/DocIdRedir.aspx?ID=ONRW-2019369590-26066</Url>
      <Description>ONRW-2019369590-26066</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PR-02018</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7796CB-2D93-4023-8C98-2C7C309AD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0F4E0-2A1A-4C10-82F2-0AC4F1BD4D63}">
  <ds:schemaRefs>
    <ds:schemaRef ds:uri="http://schemas.openxmlformats.org/officeDocument/2006/bibliography"/>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Pages>
  <Words>2147</Words>
  <Characters>12271</Characters>
  <Application>Microsoft Office Word</Application>
  <DocSecurity>0</DocSecurity>
  <Lines>318</Lines>
  <Paragraphs>144</Paragraphs>
  <ScaleCrop>false</ScaleCrop>
  <HeadingPairs>
    <vt:vector size="2" baseType="variant">
      <vt:variant>
        <vt:lpstr>Title</vt:lpstr>
      </vt:variant>
      <vt:variant>
        <vt:i4>1</vt:i4>
      </vt:variant>
    </vt:vector>
  </HeadingPairs>
  <TitlesOfParts>
    <vt:vector size="1" baseType="lpstr">
      <vt:lpstr>USA/6613/B(U) Revision 25 – ADR/RID validation of QSA Global Inc. Type B(U) package design for Model 702</vt:lpstr>
    </vt:vector>
  </TitlesOfParts>
  <Manager>Office for Nuclear Regulation</Manager>
  <Company>Office for Nuclear Regulation</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USA/6613/B(U) Revision 25 – ADR/RID validation of QSA Global Inc. Type B(U) package design for Model 702</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2026-01-06T15:45:00Z</dcterms:created>
  <dcterms:modified xsi:type="dcterms:W3CDTF">2026-02-09T10:06:00Z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379d8b9b-45dd-40d8-afbe-bec7ae5149c1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