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2ED41D76" w:rsidR="00C20562" w:rsidRPr="00C20562" w:rsidRDefault="00D943F7" w:rsidP="00323E71">
            <w:bookmarkStart w:id="0" w:name="_Toc466022543"/>
            <w:r>
              <w:t xml:space="preserve"> </w:t>
            </w:r>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6F0F3E40"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 xml:space="preserve">roject </w:t>
            </w:r>
            <w:r w:rsidR="11ADF704" w:rsidRPr="7F82C18F">
              <w:rPr>
                <w:sz w:val="36"/>
                <w:szCs w:val="36"/>
              </w:rPr>
              <w:t>A</w:t>
            </w:r>
            <w:r w:rsidR="009C5A1D" w:rsidRPr="7F82C18F">
              <w:rPr>
                <w:sz w:val="36"/>
                <w:szCs w:val="36"/>
              </w:rPr>
              <w:t xml:space="preserve">ssessment </w:t>
            </w:r>
            <w:r w:rsidR="4FAA54C0" w:rsidRPr="7F82C18F">
              <w:rPr>
                <w:sz w:val="36"/>
                <w:szCs w:val="36"/>
              </w:rPr>
              <w:t>R</w:t>
            </w:r>
            <w:r w:rsidR="009C5A1D" w:rsidRPr="7F82C18F">
              <w:rPr>
                <w:sz w:val="36"/>
                <w:szCs w:val="36"/>
              </w:rPr>
              <w:t>eport</w:t>
            </w:r>
          </w:p>
          <w:p w14:paraId="7C4EA414" w14:textId="1BC93B1B" w:rsidR="00D0226A" w:rsidRPr="001E03E1" w:rsidRDefault="00013961"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A7807">
                      <w:rPr>
                        <w:sz w:val="36"/>
                        <w:szCs w:val="36"/>
                      </w:rPr>
                      <w:t>Hunterston B Power Station Post Defuelling Safety Case</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569CA6D8"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7A0214" w:rsidRPr="007A0214">
        <w:rPr>
          <w:rStyle w:val="Style2"/>
          <w:sz w:val="36"/>
          <w:szCs w:val="16"/>
        </w:rPr>
        <w:t>Hunterston B Power Station Post Defuelling Safety Case</w:t>
      </w:r>
      <w:r w:rsidR="007A0214">
        <w:rPr>
          <w:rStyle w:val="Style2"/>
          <w:sz w:val="36"/>
          <w:szCs w:val="16"/>
        </w:rPr>
        <w:t xml:space="preserve">. </w:t>
      </w:r>
      <w:r w:rsidR="0043339B">
        <w:rPr>
          <w:rStyle w:val="Style2"/>
          <w:sz w:val="36"/>
          <w:szCs w:val="16"/>
        </w:rPr>
        <w:t xml:space="preserve">EC 371015  000  Proposal Version </w:t>
      </w:r>
      <w:r w:rsidR="00860DD5">
        <w:rPr>
          <w:rStyle w:val="Style2"/>
          <w:sz w:val="36"/>
          <w:szCs w:val="16"/>
        </w:rPr>
        <w:t>No. 05</w:t>
      </w:r>
    </w:p>
    <w:p w14:paraId="297D790E" w14:textId="1C436220"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6A7807">
            <w:rPr>
              <w:rStyle w:val="Style2"/>
              <w:sz w:val="36"/>
              <w:szCs w:val="16"/>
            </w:rPr>
            <w:t>Hunterston B Power Station Post Defuelling Safety Case</w:t>
          </w:r>
        </w:sdtContent>
      </w:sdt>
    </w:p>
    <w:p w14:paraId="61A25C0F" w14:textId="39EC7DBA" w:rsidR="00004C16" w:rsidRDefault="00004C16" w:rsidP="00004C16">
      <w:pPr>
        <w:rPr>
          <w:sz w:val="28"/>
          <w:szCs w:val="28"/>
        </w:rPr>
      </w:pPr>
    </w:p>
    <w:p w14:paraId="4D99E381" w14:textId="0E6BFF5A"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860DD5">
        <w:rPr>
          <w:szCs w:val="24"/>
        </w:rPr>
        <w:t xml:space="preserve">EDF Nuclear Generation Limited – Hunterston B </w:t>
      </w:r>
    </w:p>
    <w:p w14:paraId="23B9A867" w14:textId="7F960326"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r w:rsidR="00223FE5">
        <w:rPr>
          <w:szCs w:val="24"/>
        </w:rPr>
        <w:t>Project Inspector, Operating Reactors Sub-Directorate</w:t>
      </w:r>
      <w:r w:rsidRPr="0099220B">
        <w:rPr>
          <w:szCs w:val="24"/>
        </w:rPr>
        <w:t>, ONR</w:t>
      </w:r>
    </w:p>
    <w:p w14:paraId="247E3769" w14:textId="32366316"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2531D">
            <w:rPr>
              <w:szCs w:val="24"/>
            </w:rPr>
            <w:t>0</w:t>
          </w:r>
        </w:sdtContent>
      </w:sdt>
    </w:p>
    <w:p w14:paraId="19206F45" w14:textId="4BD5BF10"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A201D6">
        <w:rPr>
          <w:szCs w:val="24"/>
        </w:rPr>
        <w:t xml:space="preserve">: </w:t>
      </w:r>
      <w:r w:rsidR="00A201D6" w:rsidRPr="009A0E13">
        <w:rPr>
          <w:szCs w:val="24"/>
        </w:rPr>
        <w:t>July</w:t>
      </w:r>
      <w:r w:rsidRPr="009A0E13">
        <w:rPr>
          <w:szCs w:val="24"/>
        </w:rPr>
        <w:t>-</w:t>
      </w:r>
      <w:r w:rsidR="00A201D6" w:rsidRPr="00A201D6">
        <w:rPr>
          <w:szCs w:val="24"/>
        </w:rPr>
        <w:t>25</w:t>
      </w:r>
    </w:p>
    <w:p w14:paraId="461D902C" w14:textId="553A785D" w:rsidR="0099220B" w:rsidRDefault="0099220B" w:rsidP="00120124">
      <w:r>
        <w:rPr>
          <w:b/>
          <w:bCs/>
        </w:rPr>
        <w:t>Document ID</w:t>
      </w:r>
      <w:r>
        <w:t xml:space="preserve">: </w:t>
      </w:r>
      <w:r w:rsidR="00FE65AA" w:rsidRPr="00FE65AA">
        <w:t>ONRW-2019369590-21390</w:t>
      </w:r>
    </w:p>
    <w:p w14:paraId="39BC0EA4" w14:textId="77777777" w:rsidR="00420A11" w:rsidRDefault="00420A11" w:rsidP="00323E71"/>
    <w:p w14:paraId="357C1762" w14:textId="77777777" w:rsidR="00746375" w:rsidRDefault="00746375" w:rsidP="00323E71"/>
    <w:p w14:paraId="4DBE21A8" w14:textId="77777777" w:rsidR="00746375" w:rsidRDefault="00746375" w:rsidP="00323E71"/>
    <w:p w14:paraId="23006546" w14:textId="77777777" w:rsidR="00746375" w:rsidRDefault="00746375" w:rsidP="00323E71"/>
    <w:p w14:paraId="080BEB62" w14:textId="77777777" w:rsidR="00746375" w:rsidRDefault="00746375" w:rsidP="00323E71"/>
    <w:p w14:paraId="783BC32D" w14:textId="77777777" w:rsidR="00746375" w:rsidRDefault="00746375" w:rsidP="00323E71"/>
    <w:p w14:paraId="5FC4723B" w14:textId="77777777" w:rsidR="00746375" w:rsidRDefault="00746375" w:rsidP="00323E71"/>
    <w:p w14:paraId="736969CB" w14:textId="77777777" w:rsidR="00746375" w:rsidRDefault="00746375" w:rsidP="00323E71"/>
    <w:p w14:paraId="33D6A3F4" w14:textId="77777777" w:rsidR="00746375" w:rsidRDefault="00746375" w:rsidP="00323E71"/>
    <w:p w14:paraId="164778E8" w14:textId="77777777" w:rsidR="00746375" w:rsidRDefault="00746375" w:rsidP="00323E71"/>
    <w:p w14:paraId="78ECD1CE" w14:textId="62D0E70D" w:rsidR="00DB4A58" w:rsidRPr="0099220B" w:rsidRDefault="00DB4A58" w:rsidP="00DB4A58">
      <w:pPr>
        <w:pStyle w:val="Footer"/>
        <w:jc w:val="left"/>
        <w:rPr>
          <w:color w:val="auto"/>
        </w:rPr>
      </w:pPr>
      <w:r w:rsidRPr="0099220B">
        <w:rPr>
          <w:color w:val="auto"/>
        </w:rPr>
        <w:t>© Office for Nuclear Regulation,</w:t>
      </w:r>
      <w:r w:rsidR="00B73238">
        <w:rPr>
          <w:color w:val="auto"/>
        </w:rPr>
        <w:t xml:space="preserve"> 2025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5"/>
          <w:footerReference w:type="default" r:id="rId16"/>
          <w:headerReference w:type="first" r:id="rId17"/>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3494072"/>
      <w:bookmarkStart w:id="3" w:name="_Toc109727646"/>
      <w:bookmarkEnd w:id="0"/>
      <w:r w:rsidRPr="00410423">
        <w:lastRenderedPageBreak/>
        <w:t xml:space="preserve">Executive </w:t>
      </w:r>
      <w:bookmarkEnd w:id="1"/>
      <w:r w:rsidR="00DE35B0">
        <w:t>s</w:t>
      </w:r>
      <w:r w:rsidR="00DE35B0" w:rsidRPr="00410423">
        <w:t>ummary</w:t>
      </w:r>
      <w:bookmarkEnd w:id="2"/>
    </w:p>
    <w:p w14:paraId="259536C9" w14:textId="77777777" w:rsidR="00FA6354" w:rsidRPr="00FA6354" w:rsidRDefault="00FA6354" w:rsidP="00163CA8">
      <w:pPr>
        <w:rPr>
          <w:b/>
          <w:bCs/>
        </w:rPr>
      </w:pPr>
      <w:r w:rsidRPr="00FA6354">
        <w:rPr>
          <w:b/>
          <w:bCs/>
        </w:rPr>
        <w:t>Permission Requested</w:t>
      </w:r>
    </w:p>
    <w:p w14:paraId="3E186125" w14:textId="38530BCC" w:rsidR="00163CA8" w:rsidRDefault="00B27E0A" w:rsidP="00163CA8">
      <w:r>
        <w:t xml:space="preserve">The Hunterston B </w:t>
      </w:r>
      <w:r w:rsidR="00416DD4">
        <w:t xml:space="preserve">(HNB) </w:t>
      </w:r>
      <w:r>
        <w:t xml:space="preserve">Post Defuelling Safety Case (PDSC) </w:t>
      </w:r>
      <w:r w:rsidR="00DE19FA">
        <w:t>will be</w:t>
      </w:r>
      <w:r>
        <w:t xml:space="preserve"> the first </w:t>
      </w:r>
      <w:r w:rsidR="00827E0A">
        <w:t xml:space="preserve">safety case of its kind to be implemented in </w:t>
      </w:r>
      <w:r w:rsidR="00AE7812">
        <w:t>EDF Energy</w:t>
      </w:r>
      <w:r w:rsidR="00DA1C05">
        <w:t xml:space="preserve"> Nuclear Generation Limited</w:t>
      </w:r>
      <w:r w:rsidR="00E44E24">
        <w:t>’s</w:t>
      </w:r>
      <w:r w:rsidR="00827E0A">
        <w:t xml:space="preserve"> </w:t>
      </w:r>
      <w:r w:rsidR="00897D44">
        <w:t xml:space="preserve">(NGL) </w:t>
      </w:r>
      <w:r w:rsidR="00711DC6">
        <w:t xml:space="preserve">fleet </w:t>
      </w:r>
      <w:r w:rsidR="00E44E24">
        <w:t xml:space="preserve">of advanced gas-cooled </w:t>
      </w:r>
      <w:r w:rsidR="00897D44">
        <w:t>reactors (AGR)</w:t>
      </w:r>
      <w:r w:rsidR="007559AF">
        <w:t xml:space="preserve">.  </w:t>
      </w:r>
      <w:r w:rsidR="007D74C9">
        <w:t xml:space="preserve">To </w:t>
      </w:r>
      <w:r w:rsidR="00223F06">
        <w:t>deliver</w:t>
      </w:r>
      <w:r w:rsidR="007D74C9">
        <w:t xml:space="preserve"> a safety case commensurate with the hazards on a defuelled station </w:t>
      </w:r>
      <w:r w:rsidR="00223F06">
        <w:t xml:space="preserve">it was </w:t>
      </w:r>
      <w:r w:rsidR="007559AF">
        <w:t>produced in accordance with a new Radiological Safety Assessment Standard for Decommissioning AGR Sites which is based on a Nuclear Restoration Services (NRS) standard</w:t>
      </w:r>
      <w:r w:rsidR="003E3FEF">
        <w:t xml:space="preserve">.  </w:t>
      </w:r>
      <w:r w:rsidR="00B15877">
        <w:t xml:space="preserve">The case is safety category 2 reflecting the lower </w:t>
      </w:r>
      <w:r w:rsidR="005A2ACB">
        <w:t xml:space="preserve">radiological </w:t>
      </w:r>
      <w:r w:rsidR="00B15877">
        <w:t xml:space="preserve">hazards </w:t>
      </w:r>
      <w:r w:rsidR="005A2ACB">
        <w:t>on a fuel free site.</w:t>
      </w:r>
      <w:r w:rsidR="00437FF1">
        <w:t xml:space="preserve">  </w:t>
      </w:r>
      <w:r w:rsidR="00163CA8">
        <w:t xml:space="preserve">ONR </w:t>
      </w:r>
      <w:r w:rsidR="0011303F">
        <w:t xml:space="preserve">decided it was proportionate to </w:t>
      </w:r>
      <w:r w:rsidR="00FA2896">
        <w:t>assess</w:t>
      </w:r>
      <w:r w:rsidR="001B64BB">
        <w:t xml:space="preserve"> and permission</w:t>
      </w:r>
      <w:r w:rsidR="00FA2896">
        <w:t xml:space="preserve"> </w:t>
      </w:r>
      <w:r w:rsidR="00481648">
        <w:t xml:space="preserve">the </w:t>
      </w:r>
      <w:r w:rsidR="001B64BB">
        <w:t xml:space="preserve">first safety case of this </w:t>
      </w:r>
      <w:r w:rsidR="00481648">
        <w:t xml:space="preserve">type </w:t>
      </w:r>
      <w:r w:rsidR="002D1D4B">
        <w:t>and</w:t>
      </w:r>
      <w:r w:rsidR="00691D62">
        <w:t xml:space="preserve"> </w:t>
      </w:r>
      <w:r w:rsidR="00163CA8">
        <w:t xml:space="preserve">notified </w:t>
      </w:r>
      <w:r w:rsidR="007A5EFD">
        <w:t xml:space="preserve">HNB </w:t>
      </w:r>
      <w:r w:rsidR="00163CA8">
        <w:t xml:space="preserve">that it </w:t>
      </w:r>
      <w:r w:rsidR="00852D76">
        <w:t>should</w:t>
      </w:r>
      <w:r w:rsidR="00163CA8">
        <w:t xml:space="preserve"> not commence</w:t>
      </w:r>
      <w:r w:rsidR="588465E1">
        <w:t>,</w:t>
      </w:r>
      <w:r w:rsidR="00163CA8">
        <w:t xml:space="preserve"> nor thereafter proceed with the implementation of the </w:t>
      </w:r>
      <w:r w:rsidR="00852D76">
        <w:t>HNB</w:t>
      </w:r>
      <w:r w:rsidR="00163CA8">
        <w:t xml:space="preserve"> </w:t>
      </w:r>
      <w:r w:rsidR="00852D76">
        <w:t>P</w:t>
      </w:r>
      <w:r w:rsidR="00C75753">
        <w:t xml:space="preserve">DSC </w:t>
      </w:r>
      <w:r w:rsidR="00163CA8">
        <w:t>without the agreement of the ONR</w:t>
      </w:r>
      <w:r w:rsidR="002A5C34">
        <w:t>.</w:t>
      </w:r>
      <w:r w:rsidR="00671B85">
        <w:t xml:space="preserve">  </w:t>
      </w:r>
      <w:r w:rsidR="00852D76">
        <w:t>HNB</w:t>
      </w:r>
      <w:r w:rsidR="00671B85">
        <w:t xml:space="preserve"> has therefore requested ONR</w:t>
      </w:r>
      <w:r w:rsidR="00525514">
        <w:t>’s</w:t>
      </w:r>
      <w:r w:rsidR="00671B85">
        <w:t xml:space="preserve"> agreement to implement the safety case.</w:t>
      </w:r>
    </w:p>
    <w:p w14:paraId="616C7050" w14:textId="4794A2C4" w:rsidR="00F41FE2" w:rsidRPr="00F41FE2" w:rsidRDefault="00F41FE2" w:rsidP="00163CA8">
      <w:pPr>
        <w:rPr>
          <w:b/>
          <w:bCs/>
        </w:rPr>
      </w:pPr>
      <w:r w:rsidRPr="00F41FE2">
        <w:rPr>
          <w:b/>
          <w:bCs/>
        </w:rPr>
        <w:t>Background</w:t>
      </w:r>
    </w:p>
    <w:p w14:paraId="2B004A6D" w14:textId="5F27FB6D" w:rsidR="00C7021B" w:rsidRDefault="008A162E" w:rsidP="00C7021B">
      <w:r>
        <w:t>In April 2025</w:t>
      </w:r>
      <w:r w:rsidR="1EAB7424">
        <w:t>,</w:t>
      </w:r>
      <w:r>
        <w:t xml:space="preserve"> </w:t>
      </w:r>
      <w:r w:rsidR="007D3E68">
        <w:t xml:space="preserve">HNB </w:t>
      </w:r>
      <w:r w:rsidR="00D148E9">
        <w:t xml:space="preserve">informed </w:t>
      </w:r>
      <w:r>
        <w:t xml:space="preserve">ONR </w:t>
      </w:r>
      <w:r w:rsidR="00D148E9">
        <w:t>t</w:t>
      </w:r>
      <w:r>
        <w:t xml:space="preserve">hat the station </w:t>
      </w:r>
      <w:r w:rsidR="00D148E9">
        <w:t>was</w:t>
      </w:r>
      <w:r>
        <w:t xml:space="preserve"> free of all fuel</w:t>
      </w:r>
      <w:r w:rsidR="00D148E9">
        <w:t xml:space="preserve"> and ONR accepted this statement</w:t>
      </w:r>
      <w:r>
        <w:t>.  The</w:t>
      </w:r>
      <w:r w:rsidR="007D3E68">
        <w:t xml:space="preserve">re are </w:t>
      </w:r>
      <w:r w:rsidR="00C43A23">
        <w:t xml:space="preserve">no </w:t>
      </w:r>
      <w:r>
        <w:t xml:space="preserve">fault sequences involving nuclear fuel and </w:t>
      </w:r>
      <w:r w:rsidR="004F7A80">
        <w:t>t</w:t>
      </w:r>
      <w:r>
        <w:t>he essential defuelling safety cases are no longer relevant to this phase of the station</w:t>
      </w:r>
      <w:r w:rsidR="56A3B49A">
        <w:t>’</w:t>
      </w:r>
      <w:r>
        <w:t>s lifecycle.  EDF has developed the PDSC to justify safety during decommissioning</w:t>
      </w:r>
      <w:r w:rsidR="00C248EB">
        <w:t>.</w:t>
      </w:r>
      <w:r>
        <w:t xml:space="preserve">  </w:t>
      </w:r>
      <w:r w:rsidR="00C43A23">
        <w:t>It covers</w:t>
      </w:r>
      <w:r w:rsidR="000A617E">
        <w:t xml:space="preserve"> safety during </w:t>
      </w:r>
      <w:r w:rsidR="00C7021B">
        <w:t>normal operation of existing facilities and processing of the wastes which are required to maintain the site in the state defined by the safety case.</w:t>
      </w:r>
      <w:r w:rsidR="00E732C5">
        <w:t xml:space="preserve">  </w:t>
      </w:r>
      <w:r w:rsidR="00E71F7A">
        <w:t xml:space="preserve">It is </w:t>
      </w:r>
      <w:r w:rsidR="00C7021B">
        <w:t xml:space="preserve">not a time limited case but will need to be updated in the future to justify the safety of </w:t>
      </w:r>
      <w:r w:rsidR="00017676">
        <w:t xml:space="preserve">any </w:t>
      </w:r>
      <w:r w:rsidR="00B35C79">
        <w:t xml:space="preserve">further </w:t>
      </w:r>
      <w:r w:rsidR="00C7021B">
        <w:t xml:space="preserve">decommissioning </w:t>
      </w:r>
      <w:r w:rsidR="00780A6A">
        <w:t>activities</w:t>
      </w:r>
      <w:r w:rsidR="00C7021B">
        <w:t>.</w:t>
      </w:r>
    </w:p>
    <w:p w14:paraId="588E7893" w14:textId="7EE9CE8F" w:rsidR="008A162E" w:rsidRPr="0009646F" w:rsidRDefault="0009646F" w:rsidP="00C7021B">
      <w:pPr>
        <w:rPr>
          <w:b/>
          <w:bCs/>
        </w:rPr>
      </w:pPr>
      <w:r w:rsidRPr="0009646F">
        <w:rPr>
          <w:b/>
          <w:bCs/>
        </w:rPr>
        <w:t xml:space="preserve">Assessment work carried by ONR out in consideration of this request </w:t>
      </w:r>
    </w:p>
    <w:p w14:paraId="2A6745C9" w14:textId="60290514" w:rsidR="00FD654B" w:rsidRDefault="3FD49808" w:rsidP="0AB5AAEC">
      <w:r w:rsidRPr="0AB5AAEC">
        <w:rPr>
          <w:lang w:val="en-US"/>
        </w:rPr>
        <w:t xml:space="preserve">The purpose of ONR’s assessment </w:t>
      </w:r>
      <w:r w:rsidR="61532412" w:rsidRPr="0AB5AAEC">
        <w:rPr>
          <w:lang w:val="en-US"/>
        </w:rPr>
        <w:t>wa</w:t>
      </w:r>
      <w:r w:rsidRPr="0AB5AAEC">
        <w:rPr>
          <w:lang w:val="en-US"/>
        </w:rPr>
        <w:t xml:space="preserve">s to make a judgement on the adequacy of the PDSC to inform our permissioning decision. A secondary objective </w:t>
      </w:r>
      <w:r w:rsidR="238C8BA1" w:rsidRPr="0AB5AAEC">
        <w:rPr>
          <w:lang w:val="en-US"/>
        </w:rPr>
        <w:t>wa</w:t>
      </w:r>
      <w:r w:rsidRPr="0AB5AAEC">
        <w:rPr>
          <w:lang w:val="en-US"/>
        </w:rPr>
        <w:t xml:space="preserve">s to determine the adequacy of </w:t>
      </w:r>
      <w:r w:rsidR="39414F8F" w:rsidRPr="0AB5AAEC">
        <w:rPr>
          <w:lang w:val="en-US"/>
        </w:rPr>
        <w:t xml:space="preserve">the </w:t>
      </w:r>
      <w:r w:rsidR="39414F8F">
        <w:t xml:space="preserve">new Radiological Safety Assessment Standard </w:t>
      </w:r>
      <w:r w:rsidRPr="0AB5AAEC">
        <w:rPr>
          <w:lang w:val="en-US"/>
        </w:rPr>
        <w:t xml:space="preserve">to inform ONR’s future approach to the permissioning strategy for future submissions written using </w:t>
      </w:r>
      <w:r w:rsidR="65D4E06C" w:rsidRPr="0AB5AAEC">
        <w:rPr>
          <w:lang w:val="en-US"/>
        </w:rPr>
        <w:t>this standard</w:t>
      </w:r>
      <w:r w:rsidRPr="0AB5AAEC">
        <w:rPr>
          <w:lang w:val="en-US"/>
        </w:rPr>
        <w:t>.</w:t>
      </w:r>
      <w:r w:rsidR="7986671A">
        <w:t xml:space="preserve"> </w:t>
      </w:r>
    </w:p>
    <w:p w14:paraId="1A3F8F40" w14:textId="383F4063" w:rsidR="00FD654B" w:rsidRDefault="002E6377" w:rsidP="00A13986">
      <w:r>
        <w:t xml:space="preserve">NGL </w:t>
      </w:r>
      <w:r w:rsidR="00200347">
        <w:t>will submit</w:t>
      </w:r>
      <w:r>
        <w:t xml:space="preserve"> a periodic review of safety </w:t>
      </w:r>
      <w:r w:rsidR="004B4DF2">
        <w:t xml:space="preserve">for HNB </w:t>
      </w:r>
      <w:r w:rsidR="00230F8B">
        <w:t xml:space="preserve">to coincide with the </w:t>
      </w:r>
      <w:r w:rsidR="00A97347">
        <w:t>change in lifecycle phase</w:t>
      </w:r>
      <w:r w:rsidR="00A97347" w:rsidRPr="003B7779">
        <w:t>.</w:t>
      </w:r>
      <w:r w:rsidR="007632CC" w:rsidRPr="003B7779">
        <w:t xml:space="preserve"> </w:t>
      </w:r>
      <w:r w:rsidR="009D3750">
        <w:t>T</w:t>
      </w:r>
      <w:r w:rsidR="003B7779" w:rsidRPr="003B7779">
        <w:t xml:space="preserve">o inform </w:t>
      </w:r>
      <w:r w:rsidR="009D3750">
        <w:t>a future</w:t>
      </w:r>
      <w:r w:rsidR="003B7779" w:rsidRPr="003B7779">
        <w:t xml:space="preserve"> decision </w:t>
      </w:r>
      <w:r w:rsidR="00893962">
        <w:t xml:space="preserve">on adequacy of the periodic </w:t>
      </w:r>
      <w:r w:rsidR="00812A8C">
        <w:t xml:space="preserve">safety </w:t>
      </w:r>
      <w:r w:rsidR="00893962">
        <w:t xml:space="preserve">review </w:t>
      </w:r>
      <w:r w:rsidR="007632CC" w:rsidRPr="003B7779">
        <w:t>th</w:t>
      </w:r>
      <w:r w:rsidR="00871ED3" w:rsidRPr="003B7779">
        <w:t>is</w:t>
      </w:r>
      <w:r w:rsidR="007632CC" w:rsidRPr="003B7779">
        <w:t xml:space="preserve"> assessment </w:t>
      </w:r>
      <w:r w:rsidR="004B3C07">
        <w:t xml:space="preserve">also </w:t>
      </w:r>
      <w:r w:rsidR="007632CC" w:rsidRPr="003B7779">
        <w:t>consider</w:t>
      </w:r>
      <w:r w:rsidR="00200347">
        <w:t>ed</w:t>
      </w:r>
      <w:r w:rsidR="007632CC" w:rsidRPr="003B7779">
        <w:t xml:space="preserve"> what </w:t>
      </w:r>
      <w:r w:rsidR="00200347">
        <w:t xml:space="preserve">elements </w:t>
      </w:r>
      <w:r w:rsidR="00403582">
        <w:t xml:space="preserve">of a periodic review are </w:t>
      </w:r>
      <w:r w:rsidR="007632CC" w:rsidRPr="003B7779">
        <w:t>fulfil</w:t>
      </w:r>
      <w:r w:rsidR="00403582">
        <w:t>led</w:t>
      </w:r>
      <w:r w:rsidR="007632CC" w:rsidRPr="003B7779">
        <w:t xml:space="preserve"> </w:t>
      </w:r>
      <w:r w:rsidR="00403582">
        <w:t xml:space="preserve">by </w:t>
      </w:r>
      <w:r w:rsidR="007632CC" w:rsidRPr="003B7779">
        <w:t xml:space="preserve">the </w:t>
      </w:r>
      <w:r w:rsidR="00403582">
        <w:t>PDSC.</w:t>
      </w:r>
    </w:p>
    <w:p w14:paraId="5CC95CB2" w14:textId="33F5FCD8" w:rsidR="004E5DD7" w:rsidRPr="00042BFF" w:rsidRDefault="004E5DD7" w:rsidP="00A13986">
      <w:pPr>
        <w:rPr>
          <w:b/>
          <w:bCs/>
        </w:rPr>
      </w:pPr>
      <w:r w:rsidRPr="00042BFF">
        <w:rPr>
          <w:b/>
          <w:bCs/>
        </w:rPr>
        <w:t>Matters arising from ONR’s work</w:t>
      </w:r>
    </w:p>
    <w:p w14:paraId="51A63032" w14:textId="28D99F01" w:rsidR="00FD7E43" w:rsidRDefault="7A0AE908" w:rsidP="0AB5AAEC">
      <w:r>
        <w:t xml:space="preserve">The views of several specialist disciplines were sought and detailed assessment carried out where they considered the risks were highest. </w:t>
      </w:r>
    </w:p>
    <w:p w14:paraId="438F507B" w14:textId="5575C16B" w:rsidR="00FD7E43" w:rsidRDefault="00A965BD" w:rsidP="00A13986">
      <w:r>
        <w:t xml:space="preserve">ONR’s assessment </w:t>
      </w:r>
      <w:r w:rsidR="00596467">
        <w:t xml:space="preserve">confirmed </w:t>
      </w:r>
      <w:r w:rsidR="7D9C3920">
        <w:t>many</w:t>
      </w:r>
      <w:r w:rsidR="00B75CA5">
        <w:t xml:space="preserve"> faults are of </w:t>
      </w:r>
      <w:bookmarkStart w:id="4" w:name="_Hlk202251525"/>
      <w:r w:rsidR="00B75CA5">
        <w:t>low consequence or low frequency</w:t>
      </w:r>
      <w:bookmarkEnd w:id="4"/>
      <w:r w:rsidR="00C34684">
        <w:t>.</w:t>
      </w:r>
      <w:r w:rsidR="00014D50">
        <w:t xml:space="preserve">  It also found that risk</w:t>
      </w:r>
      <w:r w:rsidR="004B3C07">
        <w:t>s</w:t>
      </w:r>
      <w:r w:rsidR="00014D50">
        <w:t xml:space="preserve"> have been reduced </w:t>
      </w:r>
      <w:r w:rsidR="004B3C07">
        <w:t>a</w:t>
      </w:r>
      <w:r w:rsidR="00014D50">
        <w:t>s far as is reasonably practicable.</w:t>
      </w:r>
      <w:r w:rsidR="00C34684">
        <w:t xml:space="preserve">  The </w:t>
      </w:r>
      <w:r w:rsidR="00C34684">
        <w:lastRenderedPageBreak/>
        <w:t>specialists</w:t>
      </w:r>
      <w:r w:rsidR="570CBA4B">
        <w:t>,</w:t>
      </w:r>
      <w:r w:rsidR="00C34684">
        <w:t xml:space="preserve"> therefore</w:t>
      </w:r>
      <w:r w:rsidR="32C66EB6">
        <w:t>,</w:t>
      </w:r>
      <w:r w:rsidR="00C34684">
        <w:t xml:space="preserve"> had no </w:t>
      </w:r>
      <w:r w:rsidR="00E70E75">
        <w:t xml:space="preserve">objections to </w:t>
      </w:r>
      <w:r w:rsidR="00C34684">
        <w:t>ONR allow</w:t>
      </w:r>
      <w:r w:rsidR="00E70E75">
        <w:t>ing</w:t>
      </w:r>
      <w:r w:rsidR="004062BB">
        <w:t xml:space="preserve"> HNB to implement the PDSC</w:t>
      </w:r>
      <w:r w:rsidR="00FD7E43">
        <w:t>.</w:t>
      </w:r>
    </w:p>
    <w:p w14:paraId="6AF3424A" w14:textId="0D358F92" w:rsidR="007C02CD" w:rsidRDefault="00E82912" w:rsidP="007E73DB">
      <w:r>
        <w:t xml:space="preserve">For the current plant </w:t>
      </w:r>
      <w:r w:rsidR="62A7CBC8">
        <w:t>state,</w:t>
      </w:r>
      <w:r>
        <w:t xml:space="preserve"> the </w:t>
      </w:r>
      <w:r w:rsidR="005334B4">
        <w:t xml:space="preserve">assessment team concluded the new radiological safety assessment standard has produced </w:t>
      </w:r>
      <w:r w:rsidR="00D43076">
        <w:t xml:space="preserve">an adequate safety case.  However, </w:t>
      </w:r>
      <w:r w:rsidR="001B01D9">
        <w:t xml:space="preserve">the internal hazards specialist identified weaknesses in </w:t>
      </w:r>
      <w:r w:rsidR="000B0D4B">
        <w:t xml:space="preserve">the new assessment </w:t>
      </w:r>
      <w:r w:rsidR="00E32421">
        <w:t>standard regarding</w:t>
      </w:r>
      <w:r w:rsidR="001B01D9">
        <w:t xml:space="preserve"> analysis of fire faults and combined hazards and has raised a regulatory issue focussed on the arrangements</w:t>
      </w:r>
      <w:r w:rsidR="007E73DB">
        <w:t xml:space="preserve">. The fault studies specialist </w:t>
      </w:r>
      <w:r w:rsidR="008F1618">
        <w:t>also observed that</w:t>
      </w:r>
      <w:r w:rsidR="00100A39">
        <w:t xml:space="preserve"> </w:t>
      </w:r>
      <w:r w:rsidR="00DA1401">
        <w:t>due to the</w:t>
      </w:r>
      <w:r w:rsidR="00D43076">
        <w:t xml:space="preserve"> </w:t>
      </w:r>
      <w:r w:rsidR="00DA1401">
        <w:t xml:space="preserve">low consequence or low frequency </w:t>
      </w:r>
      <w:r w:rsidR="00C86886">
        <w:t xml:space="preserve">of the </w:t>
      </w:r>
      <w:r w:rsidR="00D43076">
        <w:t>fault</w:t>
      </w:r>
      <w:r w:rsidR="0080436C">
        <w:t>s</w:t>
      </w:r>
      <w:r w:rsidR="00D43076">
        <w:t xml:space="preserve"> </w:t>
      </w:r>
      <w:r w:rsidR="0080436C">
        <w:t xml:space="preserve">in the </w:t>
      </w:r>
      <w:r w:rsidR="00514C52">
        <w:t xml:space="preserve">PDSC </w:t>
      </w:r>
      <w:r w:rsidR="008F1618">
        <w:t>they</w:t>
      </w:r>
      <w:r w:rsidR="00BD731D">
        <w:t xml:space="preserve"> could not assess the efficacy of the standard </w:t>
      </w:r>
      <w:r w:rsidR="00CD2A6C">
        <w:t xml:space="preserve">in dealing with higher risk faults and made </w:t>
      </w:r>
      <w:r w:rsidR="00DA1401">
        <w:t xml:space="preserve">two observations </w:t>
      </w:r>
      <w:r w:rsidR="00CD2A6C">
        <w:t>to inform ONR</w:t>
      </w:r>
      <w:r w:rsidR="00B371F7">
        <w:t>’s intervention strategies for any future cases involving more significant risks.</w:t>
      </w:r>
    </w:p>
    <w:p w14:paraId="41EBDFFC" w14:textId="666ABA49" w:rsidR="00B371F7" w:rsidRDefault="008156DE" w:rsidP="00A13986">
      <w:r>
        <w:t xml:space="preserve">The PDSC forms part of the HNB periodic </w:t>
      </w:r>
      <w:r w:rsidR="00AA4AC8">
        <w:t xml:space="preserve">safety </w:t>
      </w:r>
      <w:r>
        <w:t xml:space="preserve">review </w:t>
      </w:r>
      <w:r w:rsidR="005E5C92">
        <w:t>(PS</w:t>
      </w:r>
      <w:r w:rsidR="00AA4AC8">
        <w:t>R</w:t>
      </w:r>
      <w:r w:rsidR="005E5C92">
        <w:t xml:space="preserve">) </w:t>
      </w:r>
      <w:r>
        <w:t xml:space="preserve">and </w:t>
      </w:r>
      <w:r w:rsidR="009369BA">
        <w:t xml:space="preserve">meets the requirement for a review of the safety case.  </w:t>
      </w:r>
      <w:r w:rsidR="7E4A2C56">
        <w:t>I</w:t>
      </w:r>
      <w:r w:rsidR="302F009C">
        <w:t>t</w:t>
      </w:r>
      <w:r w:rsidR="009369BA">
        <w:t xml:space="preserve"> does not</w:t>
      </w:r>
      <w:r w:rsidR="73A991E4">
        <w:t>,</w:t>
      </w:r>
      <w:r w:rsidR="009369BA">
        <w:t xml:space="preserve"> however</w:t>
      </w:r>
      <w:r w:rsidR="3A4A33F5">
        <w:t>,</w:t>
      </w:r>
      <w:r w:rsidR="009369BA">
        <w:t xml:space="preserve"> </w:t>
      </w:r>
      <w:r w:rsidR="005F110B">
        <w:t xml:space="preserve">meet </w:t>
      </w:r>
      <w:r w:rsidR="005E5C92">
        <w:t>many of</w:t>
      </w:r>
      <w:r w:rsidR="005F110B">
        <w:t xml:space="preserve"> the requirements </w:t>
      </w:r>
      <w:r w:rsidR="00467BE7">
        <w:t xml:space="preserve">for </w:t>
      </w:r>
      <w:r w:rsidR="000577BC">
        <w:t xml:space="preserve">PSR </w:t>
      </w:r>
      <w:r w:rsidR="00467BE7">
        <w:t xml:space="preserve">and </w:t>
      </w:r>
      <w:r w:rsidR="00766298">
        <w:t xml:space="preserve">observations </w:t>
      </w:r>
      <w:r w:rsidR="00393CE0">
        <w:t>are</w:t>
      </w:r>
      <w:r w:rsidR="00467BE7">
        <w:t xml:space="preserve"> made in th</w:t>
      </w:r>
      <w:r w:rsidR="005E5C92">
        <w:t>is</w:t>
      </w:r>
      <w:r w:rsidR="00467BE7">
        <w:t xml:space="preserve"> report </w:t>
      </w:r>
      <w:r w:rsidR="00E90790">
        <w:t xml:space="preserve">for consideration when developing </w:t>
      </w:r>
      <w:r w:rsidR="00312C83">
        <w:t>ONR’s</w:t>
      </w:r>
      <w:r w:rsidR="00E90790">
        <w:t xml:space="preserve"> strategy </w:t>
      </w:r>
      <w:r w:rsidR="00312C83">
        <w:t xml:space="preserve">for </w:t>
      </w:r>
      <w:r w:rsidR="1E3113D0">
        <w:t>deciding</w:t>
      </w:r>
      <w:r w:rsidR="00534F84">
        <w:t xml:space="preserve"> on the adequacy of the </w:t>
      </w:r>
      <w:r w:rsidR="00C23CA3">
        <w:t xml:space="preserve">HNB </w:t>
      </w:r>
      <w:r w:rsidR="00F17914">
        <w:t>PSR</w:t>
      </w:r>
      <w:r w:rsidR="00534F84">
        <w:t>.</w:t>
      </w:r>
    </w:p>
    <w:p w14:paraId="48E4CD78" w14:textId="7A0728EB" w:rsidR="0093219C" w:rsidRPr="0093219C" w:rsidRDefault="0093219C" w:rsidP="00202152">
      <w:pPr>
        <w:rPr>
          <w:b/>
          <w:bCs/>
        </w:rPr>
      </w:pPr>
      <w:r w:rsidRPr="0093219C">
        <w:rPr>
          <w:b/>
          <w:bCs/>
        </w:rPr>
        <w:t>Conclusion</w:t>
      </w:r>
    </w:p>
    <w:p w14:paraId="138A0111" w14:textId="69930928" w:rsidR="0093219C" w:rsidRDefault="0071472F" w:rsidP="00202152">
      <w:r w:rsidRPr="0071472F">
        <w:t>Based on the work carried out by ONR, I am satisfied that the HNB Post Defuelling Safety Case (PDSC) is adequate and that risks have been reduced so far as reasonably practicable</w:t>
      </w:r>
      <w:r w:rsidR="00C47BC8">
        <w:t>.</w:t>
      </w:r>
    </w:p>
    <w:p w14:paraId="6C2AD158" w14:textId="06B767FB" w:rsidR="00C47BC8" w:rsidRPr="00C47BC8" w:rsidRDefault="00C47BC8" w:rsidP="00202152">
      <w:pPr>
        <w:rPr>
          <w:b/>
          <w:bCs/>
        </w:rPr>
      </w:pPr>
      <w:r w:rsidRPr="00C47BC8">
        <w:rPr>
          <w:b/>
          <w:bCs/>
        </w:rPr>
        <w:t>Recommendation</w:t>
      </w:r>
    </w:p>
    <w:p w14:paraId="681D2CA9" w14:textId="717B4D5D" w:rsidR="00202152" w:rsidRDefault="00C820DC" w:rsidP="00202152">
      <w:r w:rsidRPr="00C820DC">
        <w:t xml:space="preserve">I recommend that ONR should issue derived powers licence instrument </w:t>
      </w:r>
      <w:r w:rsidR="005F16D7">
        <w:t xml:space="preserve">(LI) </w:t>
      </w:r>
      <w:r w:rsidR="000577BC">
        <w:t>577</w:t>
      </w:r>
      <w:r w:rsidR="000577BC" w:rsidRPr="00C820DC">
        <w:t xml:space="preserve"> </w:t>
      </w:r>
      <w:r w:rsidRPr="00C820DC">
        <w:t>agreeing to the implementation of engineering change proposal No: 371015 000, Proposal Version No.: 05, Title: Hunterston B Power Station Post Defuel</w:t>
      </w:r>
      <w:r w:rsidR="00FE6BEA">
        <w:t>l</w:t>
      </w:r>
      <w:r w:rsidRPr="00C820DC">
        <w:t>ing Safety Case.</w:t>
      </w:r>
    </w:p>
    <w:p w14:paraId="4AA12BF5" w14:textId="75D91B9D" w:rsidR="0AB5AAEC" w:rsidRDefault="0AB5AAEC">
      <w:r>
        <w:br w:type="page"/>
      </w:r>
    </w:p>
    <w:p w14:paraId="0FC7634E" w14:textId="24C3777A" w:rsidR="00B53317" w:rsidRPr="006D132A" w:rsidRDefault="69193EB8" w:rsidP="00301CA1">
      <w:pPr>
        <w:rPr>
          <w:b/>
          <w:bCs/>
        </w:rPr>
      </w:pPr>
      <w:r w:rsidRPr="006D132A">
        <w:rPr>
          <w:b/>
          <w:bCs/>
        </w:rPr>
        <w:lastRenderedPageBreak/>
        <w:t xml:space="preserve">Table </w:t>
      </w:r>
      <w:r w:rsidR="00B53317" w:rsidRPr="006D132A">
        <w:rPr>
          <w:b/>
          <w:bCs/>
        </w:rPr>
        <w:fldChar w:fldCharType="begin"/>
      </w:r>
      <w:r w:rsidR="00B53317" w:rsidRPr="006D132A">
        <w:rPr>
          <w:b/>
          <w:bCs/>
        </w:rPr>
        <w:instrText xml:space="preserve"> SEQ Table \* ARABIC </w:instrText>
      </w:r>
      <w:r w:rsidR="00B53317" w:rsidRPr="006D132A">
        <w:rPr>
          <w:b/>
          <w:bCs/>
        </w:rPr>
        <w:fldChar w:fldCharType="separate"/>
      </w:r>
      <w:r w:rsidR="003D3A9A">
        <w:rPr>
          <w:b/>
          <w:bCs/>
          <w:noProof/>
        </w:rPr>
        <w:t>1</w:t>
      </w:r>
      <w:r w:rsidR="00B53317" w:rsidRPr="006D132A">
        <w:rPr>
          <w:b/>
          <w:bCs/>
        </w:rPr>
        <w:fldChar w:fldCharType="end"/>
      </w:r>
      <w:r w:rsidRPr="006D132A">
        <w:rPr>
          <w:b/>
          <w:bCs/>
        </w:rPr>
        <w:t>: List of abbreviations.</w:t>
      </w:r>
    </w:p>
    <w:tbl>
      <w:tblPr>
        <w:tblStyle w:val="Box2"/>
        <w:tblW w:w="0" w:type="auto"/>
        <w:tblInd w:w="0" w:type="dxa"/>
        <w:tblLook w:val="04A0" w:firstRow="1" w:lastRow="0" w:firstColumn="1" w:lastColumn="0" w:noHBand="0" w:noVBand="1"/>
      </w:tblPr>
      <w:tblGrid>
        <w:gridCol w:w="2330"/>
        <w:gridCol w:w="6686"/>
      </w:tblGrid>
      <w:tr w:rsidR="0AB5AAEC" w14:paraId="5FCE3396" w14:textId="77777777" w:rsidTr="0AB5AAEC">
        <w:trPr>
          <w:cnfStyle w:val="100000000000" w:firstRow="1" w:lastRow="0" w:firstColumn="0" w:lastColumn="0" w:oddVBand="0" w:evenVBand="0" w:oddHBand="0" w:evenHBand="0" w:firstRowFirstColumn="0" w:firstRowLastColumn="0" w:lastRowFirstColumn="0" w:lastRowLastColumn="0"/>
          <w:trHeight w:val="300"/>
        </w:trPr>
        <w:tc>
          <w:tcPr>
            <w:tcW w:w="2330" w:type="dxa"/>
          </w:tcPr>
          <w:p w14:paraId="68FBCEEE" w14:textId="3474E5D7" w:rsidR="0AB5AAEC" w:rsidRDefault="0AB5AAEC" w:rsidP="0AB5AAEC">
            <w:pPr>
              <w:spacing w:before="60" w:after="60"/>
            </w:pPr>
            <w:r>
              <w:rPr>
                <w:b w:val="0"/>
              </w:rPr>
              <w:t>Term/Acronym</w:t>
            </w:r>
          </w:p>
        </w:tc>
        <w:tc>
          <w:tcPr>
            <w:tcW w:w="6686" w:type="dxa"/>
          </w:tcPr>
          <w:p w14:paraId="2041AA28" w14:textId="2EC7A7B6" w:rsidR="0AB5AAEC" w:rsidRDefault="0AB5AAEC" w:rsidP="0AB5AAEC">
            <w:pPr>
              <w:spacing w:before="60" w:after="60"/>
            </w:pPr>
            <w:r>
              <w:rPr>
                <w:b w:val="0"/>
              </w:rPr>
              <w:t>Description</w:t>
            </w:r>
          </w:p>
        </w:tc>
      </w:tr>
      <w:tr w:rsidR="0AB5AAEC" w14:paraId="2391E30D" w14:textId="77777777" w:rsidTr="0AB5AAEC">
        <w:trPr>
          <w:trHeight w:val="300"/>
        </w:trPr>
        <w:tc>
          <w:tcPr>
            <w:tcW w:w="2330" w:type="dxa"/>
          </w:tcPr>
          <w:p w14:paraId="1E462701" w14:textId="6F21FD9A" w:rsidR="0AB5AAEC" w:rsidRDefault="0AB5AAEC" w:rsidP="0AB5AAEC">
            <w:pPr>
              <w:spacing w:before="60" w:after="60"/>
            </w:pPr>
            <w:r>
              <w:t>ALARP</w:t>
            </w:r>
          </w:p>
        </w:tc>
        <w:tc>
          <w:tcPr>
            <w:tcW w:w="6686" w:type="dxa"/>
          </w:tcPr>
          <w:p w14:paraId="4E3E5203" w14:textId="060AF403" w:rsidR="0AB5AAEC" w:rsidRDefault="0AB5AAEC" w:rsidP="0AB5AAEC">
            <w:pPr>
              <w:spacing w:before="60" w:after="60"/>
            </w:pPr>
            <w:r>
              <w:t xml:space="preserve">As low as reasonably practicable </w:t>
            </w:r>
          </w:p>
        </w:tc>
      </w:tr>
      <w:tr w:rsidR="0AB5AAEC" w14:paraId="742C28FE" w14:textId="77777777" w:rsidTr="0AB5AAEC">
        <w:trPr>
          <w:trHeight w:val="300"/>
        </w:trPr>
        <w:tc>
          <w:tcPr>
            <w:tcW w:w="2330" w:type="dxa"/>
          </w:tcPr>
          <w:p w14:paraId="2262753C" w14:textId="659EE333" w:rsidR="0AB5AAEC" w:rsidRDefault="0AB5AAEC" w:rsidP="0AB5AAEC">
            <w:pPr>
              <w:spacing w:before="60" w:after="60"/>
            </w:pPr>
            <w:r>
              <w:t>AGR</w:t>
            </w:r>
          </w:p>
        </w:tc>
        <w:tc>
          <w:tcPr>
            <w:tcW w:w="6686" w:type="dxa"/>
          </w:tcPr>
          <w:p w14:paraId="208DC25F" w14:textId="52323A5B" w:rsidR="0AB5AAEC" w:rsidRDefault="0AB5AAEC" w:rsidP="0AB5AAEC">
            <w:pPr>
              <w:spacing w:before="60" w:after="60"/>
            </w:pPr>
            <w:r>
              <w:t>Advanced Gas-cooled Reactor</w:t>
            </w:r>
          </w:p>
        </w:tc>
      </w:tr>
      <w:tr w:rsidR="0AB5AAEC" w14:paraId="042EDCAB" w14:textId="77777777" w:rsidTr="0AB5AAEC">
        <w:trPr>
          <w:trHeight w:val="300"/>
        </w:trPr>
        <w:tc>
          <w:tcPr>
            <w:tcW w:w="2330" w:type="dxa"/>
          </w:tcPr>
          <w:p w14:paraId="4C0619B0" w14:textId="4A69134A" w:rsidR="0AB5AAEC" w:rsidRDefault="0AB5AAEC" w:rsidP="0AB5AAEC">
            <w:pPr>
              <w:spacing w:before="60" w:after="60"/>
            </w:pPr>
            <w:r>
              <w:t>C&amp;I</w:t>
            </w:r>
          </w:p>
        </w:tc>
        <w:tc>
          <w:tcPr>
            <w:tcW w:w="6686" w:type="dxa"/>
          </w:tcPr>
          <w:p w14:paraId="5930C58B" w14:textId="20C76B6A" w:rsidR="0AB5AAEC" w:rsidRDefault="0AB5AAEC" w:rsidP="0AB5AAEC">
            <w:pPr>
              <w:spacing w:before="60" w:after="60"/>
            </w:pPr>
            <w:r>
              <w:t>Control and Instrumentation</w:t>
            </w:r>
          </w:p>
        </w:tc>
      </w:tr>
      <w:tr w:rsidR="0AB5AAEC" w14:paraId="3C9D7E9E" w14:textId="77777777" w:rsidTr="0AB5AAEC">
        <w:trPr>
          <w:trHeight w:val="300"/>
        </w:trPr>
        <w:tc>
          <w:tcPr>
            <w:tcW w:w="2330" w:type="dxa"/>
          </w:tcPr>
          <w:p w14:paraId="750965EB" w14:textId="29C9E2B8" w:rsidR="0AB5AAEC" w:rsidRDefault="0AB5AAEC" w:rsidP="0AB5AAEC">
            <w:pPr>
              <w:spacing w:before="60" w:after="60"/>
            </w:pPr>
            <w:r>
              <w:t>DFW</w:t>
            </w:r>
          </w:p>
        </w:tc>
        <w:tc>
          <w:tcPr>
            <w:tcW w:w="6686" w:type="dxa"/>
          </w:tcPr>
          <w:p w14:paraId="075ABE38" w14:textId="3732C754" w:rsidR="0AB5AAEC" w:rsidRDefault="0AB5AAEC" w:rsidP="0AB5AAEC">
            <w:pPr>
              <w:spacing w:before="60" w:after="60"/>
            </w:pPr>
            <w:r w:rsidRPr="0AB5AAEC">
              <w:rPr>
                <w:lang w:val="en-US"/>
              </w:rPr>
              <w:t>Decommissioning, Fuel and Waste (a sub-directorate within ONR)</w:t>
            </w:r>
          </w:p>
        </w:tc>
      </w:tr>
      <w:tr w:rsidR="0AB5AAEC" w14:paraId="7F5E3D5A" w14:textId="77777777" w:rsidTr="0AB5AAEC">
        <w:trPr>
          <w:trHeight w:val="300"/>
        </w:trPr>
        <w:tc>
          <w:tcPr>
            <w:tcW w:w="2330" w:type="dxa"/>
          </w:tcPr>
          <w:p w14:paraId="4B394105" w14:textId="06A9F6AA" w:rsidR="0AB5AAEC" w:rsidRDefault="0AB5AAEC" w:rsidP="0AB5AAEC">
            <w:pPr>
              <w:spacing w:before="60" w:after="60"/>
            </w:pPr>
            <w:r>
              <w:t>EC</w:t>
            </w:r>
          </w:p>
        </w:tc>
        <w:tc>
          <w:tcPr>
            <w:tcW w:w="6686" w:type="dxa"/>
          </w:tcPr>
          <w:p w14:paraId="3D58AA5E" w14:textId="2EFBDD66" w:rsidR="0AB5AAEC" w:rsidRDefault="0AB5AAEC" w:rsidP="0AB5AAEC">
            <w:pPr>
              <w:spacing w:before="60" w:after="60"/>
            </w:pPr>
            <w:r>
              <w:t>Engineering Change</w:t>
            </w:r>
          </w:p>
        </w:tc>
      </w:tr>
      <w:tr w:rsidR="0AB5AAEC" w14:paraId="632CD238" w14:textId="77777777" w:rsidTr="0AB5AAEC">
        <w:trPr>
          <w:trHeight w:val="300"/>
        </w:trPr>
        <w:tc>
          <w:tcPr>
            <w:tcW w:w="2330" w:type="dxa"/>
          </w:tcPr>
          <w:p w14:paraId="47F1329B" w14:textId="26170AE2" w:rsidR="0AB5AAEC" w:rsidRDefault="0AB5AAEC" w:rsidP="0AB5AAEC">
            <w:pPr>
              <w:spacing w:before="60" w:after="60"/>
            </w:pPr>
            <w:r>
              <w:t>EIMT</w:t>
            </w:r>
          </w:p>
        </w:tc>
        <w:tc>
          <w:tcPr>
            <w:tcW w:w="6686" w:type="dxa"/>
          </w:tcPr>
          <w:p w14:paraId="2090F6D0" w14:textId="4E538C88" w:rsidR="0AB5AAEC" w:rsidRDefault="0AB5AAEC" w:rsidP="0AB5AAEC">
            <w:pPr>
              <w:spacing w:before="60" w:after="60"/>
            </w:pPr>
            <w:r>
              <w:t>Examination, Inspection, Maintenance and Testing</w:t>
            </w:r>
          </w:p>
        </w:tc>
      </w:tr>
      <w:tr w:rsidR="0AB5AAEC" w14:paraId="10FA240D" w14:textId="77777777" w:rsidTr="0AB5AAEC">
        <w:trPr>
          <w:trHeight w:val="300"/>
        </w:trPr>
        <w:tc>
          <w:tcPr>
            <w:tcW w:w="2330" w:type="dxa"/>
          </w:tcPr>
          <w:p w14:paraId="3C77CD0A" w14:textId="00C279A7" w:rsidR="0AB5AAEC" w:rsidRDefault="0AB5AAEC" w:rsidP="0AB5AAEC">
            <w:pPr>
              <w:spacing w:before="60" w:after="60"/>
            </w:pPr>
            <w:r>
              <w:t>HNB</w:t>
            </w:r>
          </w:p>
        </w:tc>
        <w:tc>
          <w:tcPr>
            <w:tcW w:w="6686" w:type="dxa"/>
          </w:tcPr>
          <w:p w14:paraId="0FBCBE8E" w14:textId="6152C8F8" w:rsidR="0AB5AAEC" w:rsidRDefault="0AB5AAEC" w:rsidP="0AB5AAEC">
            <w:pPr>
              <w:spacing w:before="60" w:after="60"/>
            </w:pPr>
            <w:r>
              <w:t>Hunterston B Power Station</w:t>
            </w:r>
          </w:p>
        </w:tc>
      </w:tr>
      <w:tr w:rsidR="0AB5AAEC" w14:paraId="41F1ECAA" w14:textId="77777777" w:rsidTr="0AB5AAEC">
        <w:trPr>
          <w:trHeight w:val="300"/>
        </w:trPr>
        <w:tc>
          <w:tcPr>
            <w:tcW w:w="2330" w:type="dxa"/>
          </w:tcPr>
          <w:p w14:paraId="289AB78E" w14:textId="0E173FDC" w:rsidR="0AB5AAEC" w:rsidRDefault="0AB5AAEC" w:rsidP="0AB5AAEC">
            <w:pPr>
              <w:spacing w:before="60" w:after="60"/>
            </w:pPr>
            <w:r>
              <w:t>INSA</w:t>
            </w:r>
          </w:p>
        </w:tc>
        <w:tc>
          <w:tcPr>
            <w:tcW w:w="6686" w:type="dxa"/>
          </w:tcPr>
          <w:p w14:paraId="626A1545" w14:textId="4D65DE96" w:rsidR="0AB5AAEC" w:rsidRDefault="0AB5AAEC" w:rsidP="0AB5AAEC">
            <w:pPr>
              <w:spacing w:before="60" w:after="60"/>
            </w:pPr>
            <w:r>
              <w:t>Independent Nuclear Safety Assurance</w:t>
            </w:r>
          </w:p>
        </w:tc>
      </w:tr>
      <w:tr w:rsidR="0AB5AAEC" w14:paraId="03FE1A14" w14:textId="77777777" w:rsidTr="0AB5AAEC">
        <w:trPr>
          <w:trHeight w:val="300"/>
        </w:trPr>
        <w:tc>
          <w:tcPr>
            <w:tcW w:w="2330" w:type="dxa"/>
          </w:tcPr>
          <w:p w14:paraId="6A681245" w14:textId="47357ED1" w:rsidR="0AB5AAEC" w:rsidRDefault="0AB5AAEC" w:rsidP="0AB5AAEC">
            <w:pPr>
              <w:spacing w:before="60" w:after="60"/>
            </w:pPr>
            <w:r>
              <w:t>LC</w:t>
            </w:r>
          </w:p>
        </w:tc>
        <w:tc>
          <w:tcPr>
            <w:tcW w:w="6686" w:type="dxa"/>
          </w:tcPr>
          <w:p w14:paraId="1922FA6F" w14:textId="24377D41" w:rsidR="0AB5AAEC" w:rsidRDefault="0AB5AAEC" w:rsidP="0AB5AAEC">
            <w:pPr>
              <w:spacing w:before="60" w:after="60"/>
            </w:pPr>
            <w:r>
              <w:t>Licence Condition</w:t>
            </w:r>
          </w:p>
        </w:tc>
      </w:tr>
      <w:tr w:rsidR="0AB5AAEC" w14:paraId="358A12C3" w14:textId="77777777" w:rsidTr="0AB5AAEC">
        <w:trPr>
          <w:trHeight w:val="300"/>
        </w:trPr>
        <w:tc>
          <w:tcPr>
            <w:tcW w:w="2330" w:type="dxa"/>
          </w:tcPr>
          <w:p w14:paraId="0F2D6DDA" w14:textId="744F963C" w:rsidR="0AB5AAEC" w:rsidRDefault="0AB5AAEC" w:rsidP="0AB5AAEC">
            <w:pPr>
              <w:spacing w:before="60" w:after="60"/>
            </w:pPr>
            <w:r>
              <w:t>LI</w:t>
            </w:r>
          </w:p>
        </w:tc>
        <w:tc>
          <w:tcPr>
            <w:tcW w:w="6686" w:type="dxa"/>
          </w:tcPr>
          <w:p w14:paraId="3DFAC794" w14:textId="73768724" w:rsidR="0AB5AAEC" w:rsidRDefault="0AB5AAEC" w:rsidP="0AB5AAEC">
            <w:pPr>
              <w:spacing w:before="60" w:after="60"/>
            </w:pPr>
            <w:r>
              <w:t>Licence Instrument</w:t>
            </w:r>
          </w:p>
        </w:tc>
      </w:tr>
      <w:tr w:rsidR="0AB5AAEC" w14:paraId="70781619" w14:textId="77777777" w:rsidTr="0AB5AAEC">
        <w:trPr>
          <w:trHeight w:val="300"/>
        </w:trPr>
        <w:tc>
          <w:tcPr>
            <w:tcW w:w="2330" w:type="dxa"/>
          </w:tcPr>
          <w:p w14:paraId="68FB9EF8" w14:textId="3374B482" w:rsidR="0AB5AAEC" w:rsidRDefault="0AB5AAEC" w:rsidP="0AB5AAEC">
            <w:pPr>
              <w:spacing w:before="60" w:after="60"/>
            </w:pPr>
            <w:r>
              <w:t>MITS</w:t>
            </w:r>
          </w:p>
        </w:tc>
        <w:tc>
          <w:tcPr>
            <w:tcW w:w="6686" w:type="dxa"/>
          </w:tcPr>
          <w:p w14:paraId="391AB5CE" w14:textId="044986C2" w:rsidR="0AB5AAEC" w:rsidRDefault="0AB5AAEC" w:rsidP="0AB5AAEC">
            <w:pPr>
              <w:spacing w:before="60" w:after="60"/>
            </w:pPr>
            <w:r>
              <w:t>Maintenance, Inspection and Test Schedule</w:t>
            </w:r>
          </w:p>
        </w:tc>
      </w:tr>
      <w:tr w:rsidR="0AB5AAEC" w14:paraId="71437965" w14:textId="77777777" w:rsidTr="0AB5AAEC">
        <w:trPr>
          <w:trHeight w:val="300"/>
        </w:trPr>
        <w:tc>
          <w:tcPr>
            <w:tcW w:w="2330" w:type="dxa"/>
          </w:tcPr>
          <w:p w14:paraId="1D549904" w14:textId="5E40EEBB" w:rsidR="0AB5AAEC" w:rsidRDefault="0AB5AAEC" w:rsidP="0AB5AAEC">
            <w:pPr>
              <w:spacing w:before="60" w:after="60"/>
            </w:pPr>
            <w:r>
              <w:t>NGL</w:t>
            </w:r>
          </w:p>
        </w:tc>
        <w:tc>
          <w:tcPr>
            <w:tcW w:w="6686" w:type="dxa"/>
          </w:tcPr>
          <w:p w14:paraId="15C03B43" w14:textId="551E33FB" w:rsidR="0AB5AAEC" w:rsidRDefault="0AB5AAEC" w:rsidP="0AB5AAEC">
            <w:pPr>
              <w:spacing w:before="60" w:after="60"/>
            </w:pPr>
            <w:r>
              <w:t>EDF Energy Nuclear Generation Limited</w:t>
            </w:r>
          </w:p>
        </w:tc>
      </w:tr>
      <w:tr w:rsidR="0AB5AAEC" w14:paraId="5E16528D" w14:textId="77777777" w:rsidTr="0AB5AAEC">
        <w:trPr>
          <w:trHeight w:val="300"/>
        </w:trPr>
        <w:tc>
          <w:tcPr>
            <w:tcW w:w="2330" w:type="dxa"/>
          </w:tcPr>
          <w:p w14:paraId="6537A87A" w14:textId="319197A3" w:rsidR="0AB5AAEC" w:rsidRDefault="0AB5AAEC" w:rsidP="0AB5AAEC">
            <w:pPr>
              <w:spacing w:before="60" w:after="60"/>
            </w:pPr>
            <w:r>
              <w:t>NRS</w:t>
            </w:r>
          </w:p>
        </w:tc>
        <w:tc>
          <w:tcPr>
            <w:tcW w:w="6686" w:type="dxa"/>
          </w:tcPr>
          <w:p w14:paraId="41F38A94" w14:textId="113341A8" w:rsidR="0AB5AAEC" w:rsidRDefault="0AB5AAEC" w:rsidP="0AB5AAEC">
            <w:pPr>
              <w:spacing w:before="60" w:after="60"/>
            </w:pPr>
            <w:r>
              <w:t xml:space="preserve">Nuclear Restoration Services </w:t>
            </w:r>
          </w:p>
        </w:tc>
      </w:tr>
      <w:tr w:rsidR="0AB5AAEC" w14:paraId="3B735B81" w14:textId="77777777" w:rsidTr="0AB5AAEC">
        <w:trPr>
          <w:trHeight w:val="300"/>
        </w:trPr>
        <w:tc>
          <w:tcPr>
            <w:tcW w:w="2330" w:type="dxa"/>
          </w:tcPr>
          <w:p w14:paraId="30E549DA" w14:textId="7C8BF799" w:rsidR="0AB5AAEC" w:rsidRDefault="0AB5AAEC" w:rsidP="0AB5AAEC">
            <w:pPr>
              <w:spacing w:before="60" w:after="60"/>
            </w:pPr>
            <w:r>
              <w:t>ONR</w:t>
            </w:r>
          </w:p>
        </w:tc>
        <w:tc>
          <w:tcPr>
            <w:tcW w:w="6686" w:type="dxa"/>
          </w:tcPr>
          <w:p w14:paraId="4F99B76D" w14:textId="20A69CB9" w:rsidR="0AB5AAEC" w:rsidRDefault="0AB5AAEC" w:rsidP="0AB5AAEC">
            <w:pPr>
              <w:spacing w:before="60" w:after="60"/>
            </w:pPr>
            <w:r>
              <w:t xml:space="preserve">Office for Nuclear Regulation </w:t>
            </w:r>
          </w:p>
        </w:tc>
      </w:tr>
      <w:tr w:rsidR="0AB5AAEC" w14:paraId="094963A5" w14:textId="77777777" w:rsidTr="0AB5AAEC">
        <w:trPr>
          <w:trHeight w:val="300"/>
        </w:trPr>
        <w:tc>
          <w:tcPr>
            <w:tcW w:w="2330" w:type="dxa"/>
          </w:tcPr>
          <w:p w14:paraId="205872B1" w14:textId="2EF7E999" w:rsidR="0AB5AAEC" w:rsidRDefault="0AB5AAEC" w:rsidP="0AB5AAEC">
            <w:pPr>
              <w:spacing w:before="60" w:after="60"/>
            </w:pPr>
            <w:r>
              <w:t>PCPV</w:t>
            </w:r>
          </w:p>
        </w:tc>
        <w:tc>
          <w:tcPr>
            <w:tcW w:w="6686" w:type="dxa"/>
          </w:tcPr>
          <w:p w14:paraId="2187EFF0" w14:textId="14E63D9F" w:rsidR="0AB5AAEC" w:rsidRDefault="0AB5AAEC" w:rsidP="0AB5AAEC">
            <w:pPr>
              <w:spacing w:before="60" w:after="60"/>
            </w:pPr>
            <w:r>
              <w:t>Prestressed concrete pressure vessel</w:t>
            </w:r>
          </w:p>
        </w:tc>
      </w:tr>
      <w:tr w:rsidR="0AB5AAEC" w14:paraId="49621046" w14:textId="77777777" w:rsidTr="0AB5AAEC">
        <w:trPr>
          <w:trHeight w:val="300"/>
        </w:trPr>
        <w:tc>
          <w:tcPr>
            <w:tcW w:w="2330" w:type="dxa"/>
          </w:tcPr>
          <w:p w14:paraId="15AF38B1" w14:textId="55A8D94E" w:rsidR="0AB5AAEC" w:rsidRDefault="0AB5AAEC" w:rsidP="0AB5AAEC">
            <w:pPr>
              <w:spacing w:before="60" w:after="60"/>
            </w:pPr>
            <w:r>
              <w:t>PDSC</w:t>
            </w:r>
          </w:p>
        </w:tc>
        <w:tc>
          <w:tcPr>
            <w:tcW w:w="6686" w:type="dxa"/>
          </w:tcPr>
          <w:p w14:paraId="085E2055" w14:textId="068770F3" w:rsidR="0AB5AAEC" w:rsidRDefault="0AB5AAEC" w:rsidP="0AB5AAEC">
            <w:pPr>
              <w:spacing w:before="60" w:after="60"/>
            </w:pPr>
            <w:r>
              <w:t>Post Defuelling Safety Case</w:t>
            </w:r>
          </w:p>
        </w:tc>
      </w:tr>
      <w:tr w:rsidR="0AB5AAEC" w14:paraId="6A08D260" w14:textId="77777777" w:rsidTr="0AB5AAEC">
        <w:trPr>
          <w:trHeight w:val="300"/>
        </w:trPr>
        <w:tc>
          <w:tcPr>
            <w:tcW w:w="2330" w:type="dxa"/>
          </w:tcPr>
          <w:p w14:paraId="47B98F9B" w14:textId="02D015E5" w:rsidR="0AB5AAEC" w:rsidRDefault="0AB5AAEC" w:rsidP="0AB5AAEC">
            <w:pPr>
              <w:spacing w:before="60" w:after="60"/>
            </w:pPr>
            <w:r>
              <w:t>PSR</w:t>
            </w:r>
          </w:p>
        </w:tc>
        <w:tc>
          <w:tcPr>
            <w:tcW w:w="6686" w:type="dxa"/>
          </w:tcPr>
          <w:p w14:paraId="4C22E952" w14:textId="7DAE2F9B" w:rsidR="0AB5AAEC" w:rsidRDefault="0AB5AAEC" w:rsidP="0AB5AAEC">
            <w:pPr>
              <w:spacing w:before="60" w:after="60"/>
            </w:pPr>
            <w:r>
              <w:t>Periodic Safety Review</w:t>
            </w:r>
          </w:p>
        </w:tc>
      </w:tr>
      <w:tr w:rsidR="0AB5AAEC" w14:paraId="07A593D8" w14:textId="77777777" w:rsidTr="0AB5AAEC">
        <w:trPr>
          <w:trHeight w:val="300"/>
        </w:trPr>
        <w:tc>
          <w:tcPr>
            <w:tcW w:w="2330" w:type="dxa"/>
          </w:tcPr>
          <w:p w14:paraId="0A65919B" w14:textId="0259A17C" w:rsidR="0AB5AAEC" w:rsidRDefault="0AB5AAEC" w:rsidP="0AB5AAEC">
            <w:pPr>
              <w:spacing w:before="60" w:after="60"/>
            </w:pPr>
            <w:r>
              <w:t>SEPA</w:t>
            </w:r>
          </w:p>
        </w:tc>
        <w:tc>
          <w:tcPr>
            <w:tcW w:w="6686" w:type="dxa"/>
          </w:tcPr>
          <w:p w14:paraId="4DE792EE" w14:textId="4BBD5DF2" w:rsidR="0AB5AAEC" w:rsidRDefault="0AB5AAEC" w:rsidP="0AB5AAEC">
            <w:pPr>
              <w:spacing w:before="60" w:after="60"/>
            </w:pPr>
            <w:r>
              <w:t>Scottish Environmental Protection Agency</w:t>
            </w:r>
          </w:p>
        </w:tc>
      </w:tr>
      <w:tr w:rsidR="0AB5AAEC" w14:paraId="2C8FD988" w14:textId="77777777" w:rsidTr="0AB5AAEC">
        <w:trPr>
          <w:trHeight w:val="300"/>
        </w:trPr>
        <w:tc>
          <w:tcPr>
            <w:tcW w:w="2330" w:type="dxa"/>
          </w:tcPr>
          <w:p w14:paraId="163B5376" w14:textId="16632A59" w:rsidR="0AB5AAEC" w:rsidRDefault="0AB5AAEC" w:rsidP="0AB5AAEC">
            <w:pPr>
              <w:spacing w:before="60" w:after="60"/>
            </w:pPr>
            <w:r>
              <w:t>SQEP</w:t>
            </w:r>
          </w:p>
        </w:tc>
        <w:tc>
          <w:tcPr>
            <w:tcW w:w="6686" w:type="dxa"/>
          </w:tcPr>
          <w:p w14:paraId="4AE8CBE1" w14:textId="3F68A9FA" w:rsidR="0AB5AAEC" w:rsidRDefault="0AB5AAEC" w:rsidP="0AB5AAEC">
            <w:pPr>
              <w:spacing w:before="60" w:after="60"/>
            </w:pPr>
            <w:r>
              <w:t>Suitable Qualified and Experienced Persons</w:t>
            </w:r>
          </w:p>
        </w:tc>
      </w:tr>
      <w:tr w:rsidR="0AB5AAEC" w14:paraId="5DE9E0EA" w14:textId="77777777" w:rsidTr="0AB5AAEC">
        <w:trPr>
          <w:trHeight w:val="300"/>
        </w:trPr>
        <w:tc>
          <w:tcPr>
            <w:tcW w:w="2330" w:type="dxa"/>
          </w:tcPr>
          <w:p w14:paraId="44F85839" w14:textId="54609FC0" w:rsidR="0AB5AAEC" w:rsidRDefault="0AB5AAEC" w:rsidP="0AB5AAEC">
            <w:pPr>
              <w:spacing w:before="60" w:after="60"/>
            </w:pPr>
            <w:r>
              <w:t>SSC</w:t>
            </w:r>
          </w:p>
        </w:tc>
        <w:tc>
          <w:tcPr>
            <w:tcW w:w="6686" w:type="dxa"/>
          </w:tcPr>
          <w:p w14:paraId="36FAF96D" w14:textId="46BE095E" w:rsidR="0AB5AAEC" w:rsidRDefault="0AB5AAEC" w:rsidP="0AB5AAEC">
            <w:pPr>
              <w:spacing w:before="60" w:after="60"/>
            </w:pPr>
            <w:r>
              <w:t>Structure, system and component</w:t>
            </w:r>
          </w:p>
        </w:tc>
      </w:tr>
    </w:tbl>
    <w:p w14:paraId="353113EE" w14:textId="3D6E5024" w:rsidR="00B53317" w:rsidRDefault="00B53317" w:rsidP="0AB5AAEC">
      <w:pPr>
        <w:sectPr w:rsidR="00B53317" w:rsidSect="00E72E4A">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73857138" w14:textId="0E830ED5" w:rsidR="00E72E4A" w:rsidRPr="00FB0CE0" w:rsidRDefault="00E72E4A" w:rsidP="00E72E4A">
      <w:pPr>
        <w:pStyle w:val="Caption"/>
        <w:keepNext/>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20223D">
            <w:rPr>
              <w:color w:val="auto"/>
              <w:sz w:val="48"/>
              <w:szCs w:val="48"/>
            </w:rPr>
            <w:t>Table o</w:t>
          </w:r>
          <w:r w:rsidRPr="00A04F5E">
            <w:rPr>
              <w:color w:val="auto"/>
              <w:sz w:val="48"/>
              <w:szCs w:val="48"/>
            </w:rPr>
            <w:t xml:space="preserve">f </w:t>
          </w:r>
          <w:r w:rsidR="002B0713" w:rsidRPr="00A04F5E">
            <w:rPr>
              <w:color w:val="auto"/>
              <w:sz w:val="48"/>
              <w:szCs w:val="48"/>
            </w:rPr>
            <w:t>contents</w:t>
          </w:r>
        </w:p>
        <w:p w14:paraId="1ACA229B" w14:textId="7DFDD001" w:rsidR="00932F42" w:rsidRDefault="00F8500A">
          <w:pPr>
            <w:pStyle w:val="TOC1"/>
            <w:rPr>
              <w:rFonts w:asciiTheme="minorHAnsi" w:eastAsiaTheme="minorEastAsia" w:hAnsiTheme="minorHAnsi" w:cstheme="minorBidi"/>
              <w:kern w:val="2"/>
              <w:szCs w:val="24"/>
              <w:lang w:eastAsia="ja-JP" w:bidi="ar-SA"/>
              <w14:ligatures w14:val="standardContextual"/>
            </w:rPr>
          </w:pPr>
          <w:r>
            <w:fldChar w:fldCharType="begin"/>
          </w:r>
          <w:r>
            <w:instrText xml:space="preserve"> TOC \o "1-3" \h \z \u </w:instrText>
          </w:r>
          <w:r>
            <w:fldChar w:fldCharType="separate"/>
          </w:r>
          <w:hyperlink w:anchor="_Toc203494072" w:history="1">
            <w:r w:rsidR="00932F42" w:rsidRPr="008B5885">
              <w:rPr>
                <w:rStyle w:val="Hyperlink"/>
              </w:rPr>
              <w:t>Executive summary</w:t>
            </w:r>
            <w:r w:rsidR="00932F42">
              <w:rPr>
                <w:webHidden/>
              </w:rPr>
              <w:tab/>
            </w:r>
            <w:r w:rsidR="00932F42">
              <w:rPr>
                <w:webHidden/>
              </w:rPr>
              <w:fldChar w:fldCharType="begin"/>
            </w:r>
            <w:r w:rsidR="00932F42">
              <w:rPr>
                <w:webHidden/>
              </w:rPr>
              <w:instrText xml:space="preserve"> PAGEREF _Toc203494072 \h </w:instrText>
            </w:r>
            <w:r w:rsidR="00932F42">
              <w:rPr>
                <w:webHidden/>
              </w:rPr>
            </w:r>
            <w:r w:rsidR="00932F42">
              <w:rPr>
                <w:webHidden/>
              </w:rPr>
              <w:fldChar w:fldCharType="separate"/>
            </w:r>
            <w:r w:rsidR="003D3A9A">
              <w:rPr>
                <w:webHidden/>
              </w:rPr>
              <w:t>4</w:t>
            </w:r>
            <w:r w:rsidR="00932F42">
              <w:rPr>
                <w:webHidden/>
              </w:rPr>
              <w:fldChar w:fldCharType="end"/>
            </w:r>
          </w:hyperlink>
        </w:p>
        <w:p w14:paraId="579E478F" w14:textId="4587AEAF" w:rsidR="00932F42" w:rsidRDefault="00932F42">
          <w:pPr>
            <w:pStyle w:val="TOC1"/>
            <w:rPr>
              <w:rFonts w:asciiTheme="minorHAnsi" w:eastAsiaTheme="minorEastAsia" w:hAnsiTheme="minorHAnsi" w:cstheme="minorBidi"/>
              <w:kern w:val="2"/>
              <w:szCs w:val="24"/>
              <w:lang w:eastAsia="ja-JP" w:bidi="ar-SA"/>
              <w14:ligatures w14:val="standardContextual"/>
            </w:rPr>
          </w:pPr>
          <w:hyperlink w:anchor="_Toc203494073" w:history="1">
            <w:r w:rsidRPr="008B5885">
              <w:rPr>
                <w:rStyle w:val="Hyperlink"/>
              </w:rPr>
              <w:t>Table of contents</w:t>
            </w:r>
            <w:r>
              <w:rPr>
                <w:webHidden/>
              </w:rPr>
              <w:tab/>
            </w:r>
            <w:r>
              <w:rPr>
                <w:webHidden/>
              </w:rPr>
              <w:fldChar w:fldCharType="begin"/>
            </w:r>
            <w:r>
              <w:rPr>
                <w:webHidden/>
              </w:rPr>
              <w:instrText xml:space="preserve"> PAGEREF _Toc203494073 \h </w:instrText>
            </w:r>
            <w:r>
              <w:rPr>
                <w:webHidden/>
              </w:rPr>
            </w:r>
            <w:r>
              <w:rPr>
                <w:webHidden/>
              </w:rPr>
              <w:fldChar w:fldCharType="separate"/>
            </w:r>
            <w:r w:rsidR="003D3A9A">
              <w:rPr>
                <w:b/>
                <w:bCs/>
                <w:webHidden/>
              </w:rPr>
              <w:t>Error! Bookmark not defined.</w:t>
            </w:r>
            <w:r>
              <w:rPr>
                <w:webHidden/>
              </w:rPr>
              <w:fldChar w:fldCharType="end"/>
            </w:r>
          </w:hyperlink>
        </w:p>
        <w:p w14:paraId="6E2C1C14" w14:textId="5CF29897" w:rsidR="00932F42" w:rsidRDefault="00932F42">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03494074" w:history="1">
            <w:r w:rsidRPr="008B5885">
              <w:rPr>
                <w:rStyle w:val="Hyperlink"/>
              </w:rPr>
              <w:t>1.</w:t>
            </w:r>
            <w:r>
              <w:rPr>
                <w:rFonts w:asciiTheme="minorHAnsi" w:eastAsiaTheme="minorEastAsia" w:hAnsiTheme="minorHAnsi" w:cstheme="minorBidi"/>
                <w:kern w:val="2"/>
                <w:szCs w:val="24"/>
                <w:lang w:eastAsia="ja-JP" w:bidi="ar-SA"/>
                <w14:ligatures w14:val="standardContextual"/>
              </w:rPr>
              <w:tab/>
            </w:r>
            <w:r w:rsidRPr="008B5885">
              <w:rPr>
                <w:rStyle w:val="Hyperlink"/>
              </w:rPr>
              <w:t>Permission requested</w:t>
            </w:r>
            <w:r>
              <w:rPr>
                <w:webHidden/>
              </w:rPr>
              <w:tab/>
            </w:r>
            <w:r>
              <w:rPr>
                <w:webHidden/>
              </w:rPr>
              <w:fldChar w:fldCharType="begin"/>
            </w:r>
            <w:r>
              <w:rPr>
                <w:webHidden/>
              </w:rPr>
              <w:instrText xml:space="preserve"> PAGEREF _Toc203494074 \h </w:instrText>
            </w:r>
            <w:r>
              <w:rPr>
                <w:webHidden/>
              </w:rPr>
            </w:r>
            <w:r>
              <w:rPr>
                <w:webHidden/>
              </w:rPr>
              <w:fldChar w:fldCharType="separate"/>
            </w:r>
            <w:r w:rsidR="003D3A9A">
              <w:rPr>
                <w:webHidden/>
              </w:rPr>
              <w:t>8</w:t>
            </w:r>
            <w:r>
              <w:rPr>
                <w:webHidden/>
              </w:rPr>
              <w:fldChar w:fldCharType="end"/>
            </w:r>
          </w:hyperlink>
        </w:p>
        <w:p w14:paraId="2D3E1105" w14:textId="375F793C" w:rsidR="00932F42" w:rsidRDefault="00932F42">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03494075" w:history="1">
            <w:r w:rsidRPr="008B5885">
              <w:rPr>
                <w:rStyle w:val="Hyperlink"/>
              </w:rPr>
              <w:t>2.</w:t>
            </w:r>
            <w:r>
              <w:rPr>
                <w:rFonts w:asciiTheme="minorHAnsi" w:eastAsiaTheme="minorEastAsia" w:hAnsiTheme="minorHAnsi" w:cstheme="minorBidi"/>
                <w:kern w:val="2"/>
                <w:szCs w:val="24"/>
                <w:lang w:eastAsia="ja-JP" w:bidi="ar-SA"/>
                <w14:ligatures w14:val="standardContextual"/>
              </w:rPr>
              <w:tab/>
            </w:r>
            <w:r w:rsidRPr="008B5885">
              <w:rPr>
                <w:rStyle w:val="Hyperlink"/>
              </w:rPr>
              <w:t>Background</w:t>
            </w:r>
            <w:r>
              <w:rPr>
                <w:webHidden/>
              </w:rPr>
              <w:tab/>
            </w:r>
            <w:r>
              <w:rPr>
                <w:webHidden/>
              </w:rPr>
              <w:fldChar w:fldCharType="begin"/>
            </w:r>
            <w:r>
              <w:rPr>
                <w:webHidden/>
              </w:rPr>
              <w:instrText xml:space="preserve"> PAGEREF _Toc203494075 \h </w:instrText>
            </w:r>
            <w:r>
              <w:rPr>
                <w:webHidden/>
              </w:rPr>
            </w:r>
            <w:r>
              <w:rPr>
                <w:webHidden/>
              </w:rPr>
              <w:fldChar w:fldCharType="separate"/>
            </w:r>
            <w:r w:rsidR="003D3A9A">
              <w:rPr>
                <w:webHidden/>
              </w:rPr>
              <w:t>8</w:t>
            </w:r>
            <w:r>
              <w:rPr>
                <w:webHidden/>
              </w:rPr>
              <w:fldChar w:fldCharType="end"/>
            </w:r>
          </w:hyperlink>
        </w:p>
        <w:p w14:paraId="411FBA11" w14:textId="6935E9D4" w:rsidR="00932F42" w:rsidRDefault="00932F42">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03494076" w:history="1">
            <w:r w:rsidRPr="008B5885">
              <w:rPr>
                <w:rStyle w:val="Hyperlink"/>
              </w:rPr>
              <w:t>3.</w:t>
            </w:r>
            <w:r>
              <w:rPr>
                <w:rFonts w:asciiTheme="minorHAnsi" w:eastAsiaTheme="minorEastAsia" w:hAnsiTheme="minorHAnsi" w:cstheme="minorBidi"/>
                <w:kern w:val="2"/>
                <w:szCs w:val="24"/>
                <w:lang w:eastAsia="ja-JP" w:bidi="ar-SA"/>
                <w14:ligatures w14:val="standardContextual"/>
              </w:rPr>
              <w:tab/>
            </w:r>
            <w:r w:rsidRPr="008B5885">
              <w:rPr>
                <w:rStyle w:val="Hyperlink"/>
              </w:rPr>
              <w:t>Assessment and inspection work carried out by ONR in consideration of this request</w:t>
            </w:r>
            <w:r>
              <w:rPr>
                <w:webHidden/>
              </w:rPr>
              <w:tab/>
            </w:r>
            <w:r>
              <w:rPr>
                <w:webHidden/>
              </w:rPr>
              <w:fldChar w:fldCharType="begin"/>
            </w:r>
            <w:r>
              <w:rPr>
                <w:webHidden/>
              </w:rPr>
              <w:instrText xml:space="preserve"> PAGEREF _Toc203494076 \h </w:instrText>
            </w:r>
            <w:r>
              <w:rPr>
                <w:webHidden/>
              </w:rPr>
            </w:r>
            <w:r>
              <w:rPr>
                <w:webHidden/>
              </w:rPr>
              <w:fldChar w:fldCharType="separate"/>
            </w:r>
            <w:r w:rsidR="003D3A9A">
              <w:rPr>
                <w:webHidden/>
              </w:rPr>
              <w:t>9</w:t>
            </w:r>
            <w:r>
              <w:rPr>
                <w:webHidden/>
              </w:rPr>
              <w:fldChar w:fldCharType="end"/>
            </w:r>
          </w:hyperlink>
        </w:p>
        <w:p w14:paraId="7932026D" w14:textId="5ED5D92E" w:rsidR="00932F42" w:rsidRDefault="00932F42">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03494077" w:history="1">
            <w:r w:rsidRPr="008B5885">
              <w:rPr>
                <w:rStyle w:val="Hyperlink"/>
              </w:rPr>
              <w:t>4.</w:t>
            </w:r>
            <w:r>
              <w:rPr>
                <w:rFonts w:asciiTheme="minorHAnsi" w:eastAsiaTheme="minorEastAsia" w:hAnsiTheme="minorHAnsi" w:cstheme="minorBidi"/>
                <w:kern w:val="2"/>
                <w:szCs w:val="24"/>
                <w:lang w:eastAsia="ja-JP" w:bidi="ar-SA"/>
                <w14:ligatures w14:val="standardContextual"/>
              </w:rPr>
              <w:tab/>
            </w:r>
            <w:r w:rsidRPr="008B5885">
              <w:rPr>
                <w:rStyle w:val="Hyperlink"/>
              </w:rPr>
              <w:t>Matters arising from ONR’s work</w:t>
            </w:r>
            <w:r>
              <w:rPr>
                <w:webHidden/>
              </w:rPr>
              <w:tab/>
            </w:r>
            <w:r>
              <w:rPr>
                <w:webHidden/>
              </w:rPr>
              <w:fldChar w:fldCharType="begin"/>
            </w:r>
            <w:r>
              <w:rPr>
                <w:webHidden/>
              </w:rPr>
              <w:instrText xml:space="preserve"> PAGEREF _Toc203494077 \h </w:instrText>
            </w:r>
            <w:r>
              <w:rPr>
                <w:webHidden/>
              </w:rPr>
            </w:r>
            <w:r>
              <w:rPr>
                <w:webHidden/>
              </w:rPr>
              <w:fldChar w:fldCharType="separate"/>
            </w:r>
            <w:r w:rsidR="003D3A9A">
              <w:rPr>
                <w:webHidden/>
              </w:rPr>
              <w:t>11</w:t>
            </w:r>
            <w:r>
              <w:rPr>
                <w:webHidden/>
              </w:rPr>
              <w:fldChar w:fldCharType="end"/>
            </w:r>
          </w:hyperlink>
        </w:p>
        <w:p w14:paraId="0E941127" w14:textId="1D5C3CDF"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78" w:history="1">
            <w:r w:rsidRPr="008B5885">
              <w:rPr>
                <w:rStyle w:val="Hyperlink"/>
              </w:rPr>
              <w:t>4.1.</w:t>
            </w:r>
            <w:r>
              <w:rPr>
                <w:rFonts w:asciiTheme="minorHAnsi" w:eastAsiaTheme="minorEastAsia" w:hAnsiTheme="minorHAnsi" w:cstheme="minorBidi"/>
                <w:kern w:val="2"/>
                <w:szCs w:val="24"/>
                <w:lang w:eastAsia="ja-JP" w:bidi="ar-SA"/>
                <w14:ligatures w14:val="standardContextual"/>
              </w:rPr>
              <w:tab/>
            </w:r>
            <w:r w:rsidRPr="008B5885">
              <w:rPr>
                <w:rStyle w:val="Hyperlink"/>
              </w:rPr>
              <w:t>Structural Integrity [11]</w:t>
            </w:r>
            <w:r>
              <w:rPr>
                <w:webHidden/>
              </w:rPr>
              <w:tab/>
            </w:r>
            <w:r>
              <w:rPr>
                <w:webHidden/>
              </w:rPr>
              <w:fldChar w:fldCharType="begin"/>
            </w:r>
            <w:r>
              <w:rPr>
                <w:webHidden/>
              </w:rPr>
              <w:instrText xml:space="preserve"> PAGEREF _Toc203494078 \h </w:instrText>
            </w:r>
            <w:r>
              <w:rPr>
                <w:webHidden/>
              </w:rPr>
            </w:r>
            <w:r>
              <w:rPr>
                <w:webHidden/>
              </w:rPr>
              <w:fldChar w:fldCharType="separate"/>
            </w:r>
            <w:r w:rsidR="003D3A9A">
              <w:rPr>
                <w:webHidden/>
              </w:rPr>
              <w:t>11</w:t>
            </w:r>
            <w:r>
              <w:rPr>
                <w:webHidden/>
              </w:rPr>
              <w:fldChar w:fldCharType="end"/>
            </w:r>
          </w:hyperlink>
        </w:p>
        <w:p w14:paraId="6162BAE4" w14:textId="3FAF10B1"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79" w:history="1">
            <w:r w:rsidRPr="008B5885">
              <w:rPr>
                <w:rStyle w:val="Hyperlink"/>
              </w:rPr>
              <w:t>4.2.</w:t>
            </w:r>
            <w:r>
              <w:rPr>
                <w:rFonts w:asciiTheme="minorHAnsi" w:eastAsiaTheme="minorEastAsia" w:hAnsiTheme="minorHAnsi" w:cstheme="minorBidi"/>
                <w:kern w:val="2"/>
                <w:szCs w:val="24"/>
                <w:lang w:eastAsia="ja-JP" w:bidi="ar-SA"/>
                <w14:ligatures w14:val="standardContextual"/>
              </w:rPr>
              <w:tab/>
            </w:r>
            <w:r w:rsidRPr="008B5885">
              <w:rPr>
                <w:rStyle w:val="Hyperlink"/>
              </w:rPr>
              <w:t>Human Factors [12]</w:t>
            </w:r>
            <w:r>
              <w:rPr>
                <w:webHidden/>
              </w:rPr>
              <w:tab/>
            </w:r>
            <w:r>
              <w:rPr>
                <w:webHidden/>
              </w:rPr>
              <w:fldChar w:fldCharType="begin"/>
            </w:r>
            <w:r>
              <w:rPr>
                <w:webHidden/>
              </w:rPr>
              <w:instrText xml:space="preserve"> PAGEREF _Toc203494079 \h </w:instrText>
            </w:r>
            <w:r>
              <w:rPr>
                <w:webHidden/>
              </w:rPr>
            </w:r>
            <w:r>
              <w:rPr>
                <w:webHidden/>
              </w:rPr>
              <w:fldChar w:fldCharType="separate"/>
            </w:r>
            <w:r w:rsidR="003D3A9A">
              <w:rPr>
                <w:webHidden/>
              </w:rPr>
              <w:t>11</w:t>
            </w:r>
            <w:r>
              <w:rPr>
                <w:webHidden/>
              </w:rPr>
              <w:fldChar w:fldCharType="end"/>
            </w:r>
          </w:hyperlink>
        </w:p>
        <w:p w14:paraId="23A89FBC" w14:textId="7E6DF78F"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80" w:history="1">
            <w:r w:rsidRPr="008B5885">
              <w:rPr>
                <w:rStyle w:val="Hyperlink"/>
              </w:rPr>
              <w:t>4.3.</w:t>
            </w:r>
            <w:r>
              <w:rPr>
                <w:rFonts w:asciiTheme="minorHAnsi" w:eastAsiaTheme="minorEastAsia" w:hAnsiTheme="minorHAnsi" w:cstheme="minorBidi"/>
                <w:kern w:val="2"/>
                <w:szCs w:val="24"/>
                <w:lang w:eastAsia="ja-JP" w:bidi="ar-SA"/>
                <w14:ligatures w14:val="standardContextual"/>
              </w:rPr>
              <w:tab/>
            </w:r>
            <w:r w:rsidRPr="008B5885">
              <w:rPr>
                <w:rStyle w:val="Hyperlink"/>
              </w:rPr>
              <w:t>Control and Instrumentation (C&amp;I) [13]</w:t>
            </w:r>
            <w:r>
              <w:rPr>
                <w:webHidden/>
              </w:rPr>
              <w:tab/>
            </w:r>
            <w:r>
              <w:rPr>
                <w:webHidden/>
              </w:rPr>
              <w:fldChar w:fldCharType="begin"/>
            </w:r>
            <w:r>
              <w:rPr>
                <w:webHidden/>
              </w:rPr>
              <w:instrText xml:space="preserve"> PAGEREF _Toc203494080 \h </w:instrText>
            </w:r>
            <w:r>
              <w:rPr>
                <w:webHidden/>
              </w:rPr>
            </w:r>
            <w:r>
              <w:rPr>
                <w:webHidden/>
              </w:rPr>
              <w:fldChar w:fldCharType="separate"/>
            </w:r>
            <w:r w:rsidR="003D3A9A">
              <w:rPr>
                <w:webHidden/>
              </w:rPr>
              <w:t>12</w:t>
            </w:r>
            <w:r>
              <w:rPr>
                <w:webHidden/>
              </w:rPr>
              <w:fldChar w:fldCharType="end"/>
            </w:r>
          </w:hyperlink>
        </w:p>
        <w:p w14:paraId="1704C026" w14:textId="4F559205"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81" w:history="1">
            <w:r w:rsidRPr="008B5885">
              <w:rPr>
                <w:rStyle w:val="Hyperlink"/>
              </w:rPr>
              <w:t>4.4.</w:t>
            </w:r>
            <w:r>
              <w:rPr>
                <w:rFonts w:asciiTheme="minorHAnsi" w:eastAsiaTheme="minorEastAsia" w:hAnsiTheme="minorHAnsi" w:cstheme="minorBidi"/>
                <w:kern w:val="2"/>
                <w:szCs w:val="24"/>
                <w:lang w:eastAsia="ja-JP" w:bidi="ar-SA"/>
                <w14:ligatures w14:val="standardContextual"/>
              </w:rPr>
              <w:tab/>
            </w:r>
            <w:r w:rsidRPr="008B5885">
              <w:rPr>
                <w:rStyle w:val="Hyperlink"/>
              </w:rPr>
              <w:t>Electrical Engineering [14]</w:t>
            </w:r>
            <w:r>
              <w:rPr>
                <w:webHidden/>
              </w:rPr>
              <w:tab/>
            </w:r>
            <w:r>
              <w:rPr>
                <w:webHidden/>
              </w:rPr>
              <w:fldChar w:fldCharType="begin"/>
            </w:r>
            <w:r>
              <w:rPr>
                <w:webHidden/>
              </w:rPr>
              <w:instrText xml:space="preserve"> PAGEREF _Toc203494081 \h </w:instrText>
            </w:r>
            <w:r>
              <w:rPr>
                <w:webHidden/>
              </w:rPr>
            </w:r>
            <w:r>
              <w:rPr>
                <w:webHidden/>
              </w:rPr>
              <w:fldChar w:fldCharType="separate"/>
            </w:r>
            <w:r w:rsidR="003D3A9A">
              <w:rPr>
                <w:webHidden/>
              </w:rPr>
              <w:t>12</w:t>
            </w:r>
            <w:r>
              <w:rPr>
                <w:webHidden/>
              </w:rPr>
              <w:fldChar w:fldCharType="end"/>
            </w:r>
          </w:hyperlink>
        </w:p>
        <w:p w14:paraId="2C4C24E8" w14:textId="57536663"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82" w:history="1">
            <w:r w:rsidRPr="008B5885">
              <w:rPr>
                <w:rStyle w:val="Hyperlink"/>
              </w:rPr>
              <w:t>4.5.</w:t>
            </w:r>
            <w:r>
              <w:rPr>
                <w:rFonts w:asciiTheme="minorHAnsi" w:eastAsiaTheme="minorEastAsia" w:hAnsiTheme="minorHAnsi" w:cstheme="minorBidi"/>
                <w:kern w:val="2"/>
                <w:szCs w:val="24"/>
                <w:lang w:eastAsia="ja-JP" w:bidi="ar-SA"/>
                <w14:ligatures w14:val="standardContextual"/>
              </w:rPr>
              <w:tab/>
            </w:r>
            <w:r w:rsidRPr="008B5885">
              <w:rPr>
                <w:rStyle w:val="Hyperlink"/>
              </w:rPr>
              <w:t>Mechanical Engineering [15]</w:t>
            </w:r>
            <w:r>
              <w:rPr>
                <w:webHidden/>
              </w:rPr>
              <w:tab/>
            </w:r>
            <w:r>
              <w:rPr>
                <w:webHidden/>
              </w:rPr>
              <w:fldChar w:fldCharType="begin"/>
            </w:r>
            <w:r>
              <w:rPr>
                <w:webHidden/>
              </w:rPr>
              <w:instrText xml:space="preserve"> PAGEREF _Toc203494082 \h </w:instrText>
            </w:r>
            <w:r>
              <w:rPr>
                <w:webHidden/>
              </w:rPr>
            </w:r>
            <w:r>
              <w:rPr>
                <w:webHidden/>
              </w:rPr>
              <w:fldChar w:fldCharType="separate"/>
            </w:r>
            <w:r w:rsidR="003D3A9A">
              <w:rPr>
                <w:webHidden/>
              </w:rPr>
              <w:t>13</w:t>
            </w:r>
            <w:r>
              <w:rPr>
                <w:webHidden/>
              </w:rPr>
              <w:fldChar w:fldCharType="end"/>
            </w:r>
          </w:hyperlink>
        </w:p>
        <w:p w14:paraId="0030AD7B" w14:textId="4C1A43B9"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83" w:history="1">
            <w:r w:rsidRPr="008B5885">
              <w:rPr>
                <w:rStyle w:val="Hyperlink"/>
              </w:rPr>
              <w:t>4.6.</w:t>
            </w:r>
            <w:r>
              <w:rPr>
                <w:rFonts w:asciiTheme="minorHAnsi" w:eastAsiaTheme="minorEastAsia" w:hAnsiTheme="minorHAnsi" w:cstheme="minorBidi"/>
                <w:kern w:val="2"/>
                <w:szCs w:val="24"/>
                <w:lang w:eastAsia="ja-JP" w:bidi="ar-SA"/>
                <w14:ligatures w14:val="standardContextual"/>
              </w:rPr>
              <w:tab/>
            </w:r>
            <w:r w:rsidRPr="008B5885">
              <w:rPr>
                <w:rStyle w:val="Hyperlink"/>
              </w:rPr>
              <w:t>Fault Analysis [16]</w:t>
            </w:r>
            <w:r>
              <w:rPr>
                <w:webHidden/>
              </w:rPr>
              <w:tab/>
            </w:r>
            <w:r>
              <w:rPr>
                <w:webHidden/>
              </w:rPr>
              <w:fldChar w:fldCharType="begin"/>
            </w:r>
            <w:r>
              <w:rPr>
                <w:webHidden/>
              </w:rPr>
              <w:instrText xml:space="preserve"> PAGEREF _Toc203494083 \h </w:instrText>
            </w:r>
            <w:r>
              <w:rPr>
                <w:webHidden/>
              </w:rPr>
            </w:r>
            <w:r>
              <w:rPr>
                <w:webHidden/>
              </w:rPr>
              <w:fldChar w:fldCharType="separate"/>
            </w:r>
            <w:r w:rsidR="003D3A9A">
              <w:rPr>
                <w:webHidden/>
              </w:rPr>
              <w:t>13</w:t>
            </w:r>
            <w:r>
              <w:rPr>
                <w:webHidden/>
              </w:rPr>
              <w:fldChar w:fldCharType="end"/>
            </w:r>
          </w:hyperlink>
        </w:p>
        <w:p w14:paraId="667BE8F3" w14:textId="226E209B"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84" w:history="1">
            <w:r w:rsidRPr="008B5885">
              <w:rPr>
                <w:rStyle w:val="Hyperlink"/>
              </w:rPr>
              <w:t>4.7.</w:t>
            </w:r>
            <w:r>
              <w:rPr>
                <w:rFonts w:asciiTheme="minorHAnsi" w:eastAsiaTheme="minorEastAsia" w:hAnsiTheme="minorHAnsi" w:cstheme="minorBidi"/>
                <w:kern w:val="2"/>
                <w:szCs w:val="24"/>
                <w:lang w:eastAsia="ja-JP" w:bidi="ar-SA"/>
                <w14:ligatures w14:val="standardContextual"/>
              </w:rPr>
              <w:tab/>
            </w:r>
            <w:r w:rsidRPr="008B5885">
              <w:rPr>
                <w:rStyle w:val="Hyperlink"/>
              </w:rPr>
              <w:t>Radiological Protection [17]</w:t>
            </w:r>
            <w:r>
              <w:rPr>
                <w:webHidden/>
              </w:rPr>
              <w:tab/>
            </w:r>
            <w:r>
              <w:rPr>
                <w:webHidden/>
              </w:rPr>
              <w:fldChar w:fldCharType="begin"/>
            </w:r>
            <w:r>
              <w:rPr>
                <w:webHidden/>
              </w:rPr>
              <w:instrText xml:space="preserve"> PAGEREF _Toc203494084 \h </w:instrText>
            </w:r>
            <w:r>
              <w:rPr>
                <w:webHidden/>
              </w:rPr>
            </w:r>
            <w:r>
              <w:rPr>
                <w:webHidden/>
              </w:rPr>
              <w:fldChar w:fldCharType="separate"/>
            </w:r>
            <w:r w:rsidR="003D3A9A">
              <w:rPr>
                <w:webHidden/>
              </w:rPr>
              <w:t>14</w:t>
            </w:r>
            <w:r>
              <w:rPr>
                <w:webHidden/>
              </w:rPr>
              <w:fldChar w:fldCharType="end"/>
            </w:r>
          </w:hyperlink>
        </w:p>
        <w:p w14:paraId="3AA4A4FF" w14:textId="07934F1C"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85" w:history="1">
            <w:r w:rsidRPr="008B5885">
              <w:rPr>
                <w:rStyle w:val="Hyperlink"/>
              </w:rPr>
              <w:t>4.8.</w:t>
            </w:r>
            <w:r>
              <w:rPr>
                <w:rFonts w:asciiTheme="minorHAnsi" w:eastAsiaTheme="minorEastAsia" w:hAnsiTheme="minorHAnsi" w:cstheme="minorBidi"/>
                <w:kern w:val="2"/>
                <w:szCs w:val="24"/>
                <w:lang w:eastAsia="ja-JP" w:bidi="ar-SA"/>
                <w14:ligatures w14:val="standardContextual"/>
              </w:rPr>
              <w:tab/>
            </w:r>
            <w:r w:rsidRPr="008B5885">
              <w:rPr>
                <w:rStyle w:val="Hyperlink"/>
              </w:rPr>
              <w:t>Nuclear Liabilities [18]</w:t>
            </w:r>
            <w:r>
              <w:rPr>
                <w:webHidden/>
              </w:rPr>
              <w:tab/>
            </w:r>
            <w:r>
              <w:rPr>
                <w:webHidden/>
              </w:rPr>
              <w:fldChar w:fldCharType="begin"/>
            </w:r>
            <w:r>
              <w:rPr>
                <w:webHidden/>
              </w:rPr>
              <w:instrText xml:space="preserve"> PAGEREF _Toc203494085 \h </w:instrText>
            </w:r>
            <w:r>
              <w:rPr>
                <w:webHidden/>
              </w:rPr>
            </w:r>
            <w:r>
              <w:rPr>
                <w:webHidden/>
              </w:rPr>
              <w:fldChar w:fldCharType="separate"/>
            </w:r>
            <w:r w:rsidR="003D3A9A">
              <w:rPr>
                <w:webHidden/>
              </w:rPr>
              <w:t>15</w:t>
            </w:r>
            <w:r>
              <w:rPr>
                <w:webHidden/>
              </w:rPr>
              <w:fldChar w:fldCharType="end"/>
            </w:r>
          </w:hyperlink>
        </w:p>
        <w:p w14:paraId="595A9005" w14:textId="1925D441" w:rsidR="00932F42" w:rsidRDefault="00932F42">
          <w:pPr>
            <w:pStyle w:val="TOC2"/>
            <w:tabs>
              <w:tab w:val="left" w:pos="960"/>
            </w:tabs>
            <w:rPr>
              <w:rFonts w:asciiTheme="minorHAnsi" w:eastAsiaTheme="minorEastAsia" w:hAnsiTheme="minorHAnsi" w:cstheme="minorBidi"/>
              <w:kern w:val="2"/>
              <w:szCs w:val="24"/>
              <w:lang w:eastAsia="ja-JP" w:bidi="ar-SA"/>
              <w14:ligatures w14:val="standardContextual"/>
            </w:rPr>
          </w:pPr>
          <w:hyperlink w:anchor="_Toc203494086" w:history="1">
            <w:r w:rsidRPr="008B5885">
              <w:rPr>
                <w:rStyle w:val="Hyperlink"/>
              </w:rPr>
              <w:t>4.9.</w:t>
            </w:r>
            <w:r>
              <w:rPr>
                <w:rFonts w:asciiTheme="minorHAnsi" w:eastAsiaTheme="minorEastAsia" w:hAnsiTheme="minorHAnsi" w:cstheme="minorBidi"/>
                <w:kern w:val="2"/>
                <w:szCs w:val="24"/>
                <w:lang w:eastAsia="ja-JP" w:bidi="ar-SA"/>
                <w14:ligatures w14:val="standardContextual"/>
              </w:rPr>
              <w:tab/>
            </w:r>
            <w:r w:rsidRPr="008B5885">
              <w:rPr>
                <w:rStyle w:val="Hyperlink"/>
              </w:rPr>
              <w:t>Civil Engineering [19]</w:t>
            </w:r>
            <w:r>
              <w:rPr>
                <w:webHidden/>
              </w:rPr>
              <w:tab/>
            </w:r>
            <w:r>
              <w:rPr>
                <w:webHidden/>
              </w:rPr>
              <w:fldChar w:fldCharType="begin"/>
            </w:r>
            <w:r>
              <w:rPr>
                <w:webHidden/>
              </w:rPr>
              <w:instrText xml:space="preserve"> PAGEREF _Toc203494086 \h </w:instrText>
            </w:r>
            <w:r>
              <w:rPr>
                <w:webHidden/>
              </w:rPr>
            </w:r>
            <w:r>
              <w:rPr>
                <w:webHidden/>
              </w:rPr>
              <w:fldChar w:fldCharType="separate"/>
            </w:r>
            <w:r w:rsidR="003D3A9A">
              <w:rPr>
                <w:webHidden/>
              </w:rPr>
              <w:t>16</w:t>
            </w:r>
            <w:r>
              <w:rPr>
                <w:webHidden/>
              </w:rPr>
              <w:fldChar w:fldCharType="end"/>
            </w:r>
          </w:hyperlink>
        </w:p>
        <w:p w14:paraId="0253F14D" w14:textId="1EDE88E9" w:rsidR="00932F42" w:rsidRDefault="00932F42">
          <w:pPr>
            <w:pStyle w:val="TOC2"/>
            <w:tabs>
              <w:tab w:val="left" w:pos="1200"/>
            </w:tabs>
            <w:rPr>
              <w:rFonts w:asciiTheme="minorHAnsi" w:eastAsiaTheme="minorEastAsia" w:hAnsiTheme="minorHAnsi" w:cstheme="minorBidi"/>
              <w:kern w:val="2"/>
              <w:szCs w:val="24"/>
              <w:lang w:eastAsia="ja-JP" w:bidi="ar-SA"/>
              <w14:ligatures w14:val="standardContextual"/>
            </w:rPr>
          </w:pPr>
          <w:hyperlink w:anchor="_Toc203494087" w:history="1">
            <w:r w:rsidRPr="008B5885">
              <w:rPr>
                <w:rStyle w:val="Hyperlink"/>
              </w:rPr>
              <w:t>4.10.</w:t>
            </w:r>
            <w:r>
              <w:rPr>
                <w:rFonts w:asciiTheme="minorHAnsi" w:eastAsiaTheme="minorEastAsia" w:hAnsiTheme="minorHAnsi" w:cstheme="minorBidi"/>
                <w:kern w:val="2"/>
                <w:szCs w:val="24"/>
                <w:lang w:eastAsia="ja-JP" w:bidi="ar-SA"/>
                <w14:ligatures w14:val="standardContextual"/>
              </w:rPr>
              <w:tab/>
            </w:r>
            <w:r w:rsidRPr="008B5885">
              <w:rPr>
                <w:rStyle w:val="Hyperlink"/>
              </w:rPr>
              <w:t>External Hazards [20]</w:t>
            </w:r>
            <w:r>
              <w:rPr>
                <w:webHidden/>
              </w:rPr>
              <w:tab/>
            </w:r>
            <w:r>
              <w:rPr>
                <w:webHidden/>
              </w:rPr>
              <w:fldChar w:fldCharType="begin"/>
            </w:r>
            <w:r>
              <w:rPr>
                <w:webHidden/>
              </w:rPr>
              <w:instrText xml:space="preserve"> PAGEREF _Toc203494087 \h </w:instrText>
            </w:r>
            <w:r>
              <w:rPr>
                <w:webHidden/>
              </w:rPr>
            </w:r>
            <w:r>
              <w:rPr>
                <w:webHidden/>
              </w:rPr>
              <w:fldChar w:fldCharType="separate"/>
            </w:r>
            <w:r w:rsidR="003D3A9A">
              <w:rPr>
                <w:webHidden/>
              </w:rPr>
              <w:t>17</w:t>
            </w:r>
            <w:r>
              <w:rPr>
                <w:webHidden/>
              </w:rPr>
              <w:fldChar w:fldCharType="end"/>
            </w:r>
          </w:hyperlink>
        </w:p>
        <w:p w14:paraId="695CD682" w14:textId="0D2916F8" w:rsidR="00932F42" w:rsidRDefault="00932F42">
          <w:pPr>
            <w:pStyle w:val="TOC2"/>
            <w:tabs>
              <w:tab w:val="left" w:pos="1200"/>
            </w:tabs>
            <w:rPr>
              <w:rFonts w:asciiTheme="minorHAnsi" w:eastAsiaTheme="minorEastAsia" w:hAnsiTheme="minorHAnsi" w:cstheme="minorBidi"/>
              <w:kern w:val="2"/>
              <w:szCs w:val="24"/>
              <w:lang w:eastAsia="ja-JP" w:bidi="ar-SA"/>
              <w14:ligatures w14:val="standardContextual"/>
            </w:rPr>
          </w:pPr>
          <w:hyperlink w:anchor="_Toc203494088" w:history="1">
            <w:r w:rsidRPr="008B5885">
              <w:rPr>
                <w:rStyle w:val="Hyperlink"/>
              </w:rPr>
              <w:t>4.11.</w:t>
            </w:r>
            <w:r>
              <w:rPr>
                <w:rFonts w:asciiTheme="minorHAnsi" w:eastAsiaTheme="minorEastAsia" w:hAnsiTheme="minorHAnsi" w:cstheme="minorBidi"/>
                <w:kern w:val="2"/>
                <w:szCs w:val="24"/>
                <w:lang w:eastAsia="ja-JP" w:bidi="ar-SA"/>
                <w14:ligatures w14:val="standardContextual"/>
              </w:rPr>
              <w:tab/>
            </w:r>
            <w:r w:rsidRPr="008B5885">
              <w:rPr>
                <w:rStyle w:val="Hyperlink"/>
              </w:rPr>
              <w:t>Internal Hazards [21]</w:t>
            </w:r>
            <w:r>
              <w:rPr>
                <w:webHidden/>
              </w:rPr>
              <w:tab/>
            </w:r>
            <w:r>
              <w:rPr>
                <w:webHidden/>
              </w:rPr>
              <w:fldChar w:fldCharType="begin"/>
            </w:r>
            <w:r>
              <w:rPr>
                <w:webHidden/>
              </w:rPr>
              <w:instrText xml:space="preserve"> PAGEREF _Toc203494088 \h </w:instrText>
            </w:r>
            <w:r>
              <w:rPr>
                <w:webHidden/>
              </w:rPr>
            </w:r>
            <w:r>
              <w:rPr>
                <w:webHidden/>
              </w:rPr>
              <w:fldChar w:fldCharType="separate"/>
            </w:r>
            <w:r w:rsidR="003D3A9A">
              <w:rPr>
                <w:webHidden/>
              </w:rPr>
              <w:t>17</w:t>
            </w:r>
            <w:r>
              <w:rPr>
                <w:webHidden/>
              </w:rPr>
              <w:fldChar w:fldCharType="end"/>
            </w:r>
          </w:hyperlink>
        </w:p>
        <w:p w14:paraId="299E3AA2" w14:textId="79C7681A" w:rsidR="00932F42" w:rsidRDefault="00932F42">
          <w:pPr>
            <w:pStyle w:val="TOC2"/>
            <w:tabs>
              <w:tab w:val="left" w:pos="1200"/>
            </w:tabs>
            <w:rPr>
              <w:rFonts w:asciiTheme="minorHAnsi" w:eastAsiaTheme="minorEastAsia" w:hAnsiTheme="minorHAnsi" w:cstheme="minorBidi"/>
              <w:kern w:val="2"/>
              <w:szCs w:val="24"/>
              <w:lang w:eastAsia="ja-JP" w:bidi="ar-SA"/>
              <w14:ligatures w14:val="standardContextual"/>
            </w:rPr>
          </w:pPr>
          <w:hyperlink w:anchor="_Toc203494089" w:history="1">
            <w:r w:rsidRPr="008B5885">
              <w:rPr>
                <w:rStyle w:val="Hyperlink"/>
              </w:rPr>
              <w:t>4.12.</w:t>
            </w:r>
            <w:r>
              <w:rPr>
                <w:rFonts w:asciiTheme="minorHAnsi" w:eastAsiaTheme="minorEastAsia" w:hAnsiTheme="minorHAnsi" w:cstheme="minorBidi"/>
                <w:kern w:val="2"/>
                <w:szCs w:val="24"/>
                <w:lang w:eastAsia="ja-JP" w:bidi="ar-SA"/>
                <w14:ligatures w14:val="standardContextual"/>
              </w:rPr>
              <w:tab/>
            </w:r>
            <w:r w:rsidRPr="008B5885">
              <w:rPr>
                <w:rStyle w:val="Hyperlink"/>
              </w:rPr>
              <w:t>Project Inspection</w:t>
            </w:r>
            <w:r>
              <w:rPr>
                <w:webHidden/>
              </w:rPr>
              <w:tab/>
            </w:r>
            <w:r>
              <w:rPr>
                <w:webHidden/>
              </w:rPr>
              <w:fldChar w:fldCharType="begin"/>
            </w:r>
            <w:r>
              <w:rPr>
                <w:webHidden/>
              </w:rPr>
              <w:instrText xml:space="preserve"> PAGEREF _Toc203494089 \h </w:instrText>
            </w:r>
            <w:r>
              <w:rPr>
                <w:webHidden/>
              </w:rPr>
            </w:r>
            <w:r>
              <w:rPr>
                <w:webHidden/>
              </w:rPr>
              <w:fldChar w:fldCharType="separate"/>
            </w:r>
            <w:r w:rsidR="003D3A9A">
              <w:rPr>
                <w:webHidden/>
              </w:rPr>
              <w:t>18</w:t>
            </w:r>
            <w:r>
              <w:rPr>
                <w:webHidden/>
              </w:rPr>
              <w:fldChar w:fldCharType="end"/>
            </w:r>
          </w:hyperlink>
        </w:p>
        <w:p w14:paraId="363C1791" w14:textId="5E019DAC" w:rsidR="00932F42" w:rsidRDefault="00932F42">
          <w:pPr>
            <w:pStyle w:val="TOC2"/>
            <w:tabs>
              <w:tab w:val="left" w:pos="1200"/>
            </w:tabs>
            <w:rPr>
              <w:rFonts w:asciiTheme="minorHAnsi" w:eastAsiaTheme="minorEastAsia" w:hAnsiTheme="minorHAnsi" w:cstheme="minorBidi"/>
              <w:kern w:val="2"/>
              <w:szCs w:val="24"/>
              <w:lang w:eastAsia="ja-JP" w:bidi="ar-SA"/>
              <w14:ligatures w14:val="standardContextual"/>
            </w:rPr>
          </w:pPr>
          <w:hyperlink w:anchor="_Toc203494090" w:history="1">
            <w:r w:rsidRPr="008B5885">
              <w:rPr>
                <w:rStyle w:val="Hyperlink"/>
              </w:rPr>
              <w:t>4.13.</w:t>
            </w:r>
            <w:r>
              <w:rPr>
                <w:rFonts w:asciiTheme="minorHAnsi" w:eastAsiaTheme="minorEastAsia" w:hAnsiTheme="minorHAnsi" w:cstheme="minorBidi"/>
                <w:kern w:val="2"/>
                <w:szCs w:val="24"/>
                <w:lang w:eastAsia="ja-JP" w:bidi="ar-SA"/>
                <w14:ligatures w14:val="standardContextual"/>
              </w:rPr>
              <w:tab/>
            </w:r>
            <w:r w:rsidRPr="008B5885">
              <w:rPr>
                <w:rStyle w:val="Hyperlink"/>
              </w:rPr>
              <w:t>Periodic Safety Review</w:t>
            </w:r>
            <w:r>
              <w:rPr>
                <w:webHidden/>
              </w:rPr>
              <w:tab/>
            </w:r>
            <w:r>
              <w:rPr>
                <w:webHidden/>
              </w:rPr>
              <w:fldChar w:fldCharType="begin"/>
            </w:r>
            <w:r>
              <w:rPr>
                <w:webHidden/>
              </w:rPr>
              <w:instrText xml:space="preserve"> PAGEREF _Toc203494090 \h </w:instrText>
            </w:r>
            <w:r>
              <w:rPr>
                <w:webHidden/>
              </w:rPr>
            </w:r>
            <w:r>
              <w:rPr>
                <w:webHidden/>
              </w:rPr>
              <w:fldChar w:fldCharType="separate"/>
            </w:r>
            <w:r w:rsidR="003D3A9A">
              <w:rPr>
                <w:webHidden/>
              </w:rPr>
              <w:t>18</w:t>
            </w:r>
            <w:r>
              <w:rPr>
                <w:webHidden/>
              </w:rPr>
              <w:fldChar w:fldCharType="end"/>
            </w:r>
          </w:hyperlink>
        </w:p>
        <w:p w14:paraId="3A60F0CA" w14:textId="5ABD7C67" w:rsidR="00932F42" w:rsidRDefault="00932F42">
          <w:pPr>
            <w:pStyle w:val="TOC2"/>
            <w:tabs>
              <w:tab w:val="left" w:pos="1200"/>
            </w:tabs>
            <w:rPr>
              <w:rFonts w:asciiTheme="minorHAnsi" w:eastAsiaTheme="minorEastAsia" w:hAnsiTheme="minorHAnsi" w:cstheme="minorBidi"/>
              <w:kern w:val="2"/>
              <w:szCs w:val="24"/>
              <w:lang w:eastAsia="ja-JP" w:bidi="ar-SA"/>
              <w14:ligatures w14:val="standardContextual"/>
            </w:rPr>
          </w:pPr>
          <w:hyperlink w:anchor="_Toc203494091" w:history="1">
            <w:r w:rsidRPr="008B5885">
              <w:rPr>
                <w:rStyle w:val="Hyperlink"/>
              </w:rPr>
              <w:t>4.14.</w:t>
            </w:r>
            <w:r>
              <w:rPr>
                <w:rFonts w:asciiTheme="minorHAnsi" w:eastAsiaTheme="minorEastAsia" w:hAnsiTheme="minorHAnsi" w:cstheme="minorBidi"/>
                <w:kern w:val="2"/>
                <w:szCs w:val="24"/>
                <w:lang w:eastAsia="ja-JP" w:bidi="ar-SA"/>
                <w14:ligatures w14:val="standardContextual"/>
              </w:rPr>
              <w:tab/>
            </w:r>
            <w:r w:rsidRPr="008B5885">
              <w:rPr>
                <w:rStyle w:val="Hyperlink"/>
              </w:rPr>
              <w:t>SEPA</w:t>
            </w:r>
            <w:r>
              <w:rPr>
                <w:webHidden/>
              </w:rPr>
              <w:tab/>
            </w:r>
            <w:r>
              <w:rPr>
                <w:webHidden/>
              </w:rPr>
              <w:fldChar w:fldCharType="begin"/>
            </w:r>
            <w:r>
              <w:rPr>
                <w:webHidden/>
              </w:rPr>
              <w:instrText xml:space="preserve"> PAGEREF _Toc203494091 \h </w:instrText>
            </w:r>
            <w:r>
              <w:rPr>
                <w:webHidden/>
              </w:rPr>
            </w:r>
            <w:r>
              <w:rPr>
                <w:webHidden/>
              </w:rPr>
              <w:fldChar w:fldCharType="separate"/>
            </w:r>
            <w:r w:rsidR="003D3A9A">
              <w:rPr>
                <w:webHidden/>
              </w:rPr>
              <w:t>19</w:t>
            </w:r>
            <w:r>
              <w:rPr>
                <w:webHidden/>
              </w:rPr>
              <w:fldChar w:fldCharType="end"/>
            </w:r>
          </w:hyperlink>
        </w:p>
        <w:p w14:paraId="34024A6D" w14:textId="52E0E478" w:rsidR="00932F42" w:rsidRDefault="00932F42">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03494092" w:history="1">
            <w:r w:rsidRPr="008B5885">
              <w:rPr>
                <w:rStyle w:val="Hyperlink"/>
              </w:rPr>
              <w:t>5.</w:t>
            </w:r>
            <w:r>
              <w:rPr>
                <w:rFonts w:asciiTheme="minorHAnsi" w:eastAsiaTheme="minorEastAsia" w:hAnsiTheme="minorHAnsi" w:cstheme="minorBidi"/>
                <w:kern w:val="2"/>
                <w:szCs w:val="24"/>
                <w:lang w:eastAsia="ja-JP" w:bidi="ar-SA"/>
                <w14:ligatures w14:val="standardContextual"/>
              </w:rPr>
              <w:tab/>
            </w:r>
            <w:r w:rsidRPr="008B5885">
              <w:rPr>
                <w:rStyle w:val="Hyperlink"/>
              </w:rPr>
              <w:t>Conclusions</w:t>
            </w:r>
            <w:r>
              <w:rPr>
                <w:webHidden/>
              </w:rPr>
              <w:tab/>
            </w:r>
            <w:r>
              <w:rPr>
                <w:webHidden/>
              </w:rPr>
              <w:fldChar w:fldCharType="begin"/>
            </w:r>
            <w:r>
              <w:rPr>
                <w:webHidden/>
              </w:rPr>
              <w:instrText xml:space="preserve"> PAGEREF _Toc203494092 \h </w:instrText>
            </w:r>
            <w:r>
              <w:rPr>
                <w:webHidden/>
              </w:rPr>
            </w:r>
            <w:r>
              <w:rPr>
                <w:webHidden/>
              </w:rPr>
              <w:fldChar w:fldCharType="separate"/>
            </w:r>
            <w:r w:rsidR="003D3A9A">
              <w:rPr>
                <w:webHidden/>
              </w:rPr>
              <w:t>19</w:t>
            </w:r>
            <w:r>
              <w:rPr>
                <w:webHidden/>
              </w:rPr>
              <w:fldChar w:fldCharType="end"/>
            </w:r>
          </w:hyperlink>
        </w:p>
        <w:p w14:paraId="56EE17A8" w14:textId="419C0490" w:rsidR="00932F42" w:rsidRDefault="00932F42">
          <w:pPr>
            <w:pStyle w:val="TOC1"/>
            <w:tabs>
              <w:tab w:val="left" w:pos="720"/>
            </w:tabs>
            <w:rPr>
              <w:rFonts w:asciiTheme="minorHAnsi" w:eastAsiaTheme="minorEastAsia" w:hAnsiTheme="minorHAnsi" w:cstheme="minorBidi"/>
              <w:kern w:val="2"/>
              <w:szCs w:val="24"/>
              <w:lang w:eastAsia="ja-JP" w:bidi="ar-SA"/>
              <w14:ligatures w14:val="standardContextual"/>
            </w:rPr>
          </w:pPr>
          <w:hyperlink w:anchor="_Toc203494093" w:history="1">
            <w:r w:rsidRPr="008B5885">
              <w:rPr>
                <w:rStyle w:val="Hyperlink"/>
              </w:rPr>
              <w:t>6.</w:t>
            </w:r>
            <w:r>
              <w:rPr>
                <w:rFonts w:asciiTheme="minorHAnsi" w:eastAsiaTheme="minorEastAsia" w:hAnsiTheme="minorHAnsi" w:cstheme="minorBidi"/>
                <w:kern w:val="2"/>
                <w:szCs w:val="24"/>
                <w:lang w:eastAsia="ja-JP" w:bidi="ar-SA"/>
                <w14:ligatures w14:val="standardContextual"/>
              </w:rPr>
              <w:tab/>
            </w:r>
            <w:r w:rsidRPr="008B5885">
              <w:rPr>
                <w:rStyle w:val="Hyperlink"/>
              </w:rPr>
              <w:t>Recommendations &amp; Observations</w:t>
            </w:r>
            <w:r>
              <w:rPr>
                <w:webHidden/>
              </w:rPr>
              <w:tab/>
            </w:r>
            <w:r>
              <w:rPr>
                <w:webHidden/>
              </w:rPr>
              <w:fldChar w:fldCharType="begin"/>
            </w:r>
            <w:r>
              <w:rPr>
                <w:webHidden/>
              </w:rPr>
              <w:instrText xml:space="preserve"> PAGEREF _Toc203494093 \h </w:instrText>
            </w:r>
            <w:r>
              <w:rPr>
                <w:webHidden/>
              </w:rPr>
            </w:r>
            <w:r>
              <w:rPr>
                <w:webHidden/>
              </w:rPr>
              <w:fldChar w:fldCharType="separate"/>
            </w:r>
            <w:r w:rsidR="003D3A9A">
              <w:rPr>
                <w:webHidden/>
              </w:rPr>
              <w:t>20</w:t>
            </w:r>
            <w:r>
              <w:rPr>
                <w:webHidden/>
              </w:rPr>
              <w:fldChar w:fldCharType="end"/>
            </w:r>
          </w:hyperlink>
        </w:p>
        <w:p w14:paraId="070E5CA1" w14:textId="4172C2CE" w:rsidR="00932F42" w:rsidRDefault="00932F42">
          <w:pPr>
            <w:pStyle w:val="TOC1"/>
            <w:rPr>
              <w:rFonts w:asciiTheme="minorHAnsi" w:eastAsiaTheme="minorEastAsia" w:hAnsiTheme="minorHAnsi" w:cstheme="minorBidi"/>
              <w:kern w:val="2"/>
              <w:szCs w:val="24"/>
              <w:lang w:eastAsia="ja-JP" w:bidi="ar-SA"/>
              <w14:ligatures w14:val="standardContextual"/>
            </w:rPr>
          </w:pPr>
          <w:hyperlink w:anchor="_Toc203494094" w:history="1">
            <w:r w:rsidRPr="008B5885">
              <w:rPr>
                <w:rStyle w:val="Hyperlink"/>
              </w:rPr>
              <w:t>References</w:t>
            </w:r>
            <w:r>
              <w:rPr>
                <w:webHidden/>
              </w:rPr>
              <w:tab/>
            </w:r>
            <w:r>
              <w:rPr>
                <w:webHidden/>
              </w:rPr>
              <w:fldChar w:fldCharType="begin"/>
            </w:r>
            <w:r>
              <w:rPr>
                <w:webHidden/>
              </w:rPr>
              <w:instrText xml:space="preserve"> PAGEREF _Toc203494094 \h </w:instrText>
            </w:r>
            <w:r>
              <w:rPr>
                <w:webHidden/>
              </w:rPr>
            </w:r>
            <w:r>
              <w:rPr>
                <w:webHidden/>
              </w:rPr>
              <w:fldChar w:fldCharType="separate"/>
            </w:r>
            <w:r w:rsidR="003D3A9A">
              <w:rPr>
                <w:webHidden/>
              </w:rPr>
              <w:t>22</w:t>
            </w:r>
            <w:r>
              <w:rPr>
                <w:webHidden/>
              </w:rPr>
              <w:fldChar w:fldCharType="end"/>
            </w:r>
          </w:hyperlink>
        </w:p>
        <w:p w14:paraId="65FCBC12" w14:textId="4EE29C66" w:rsidR="00F8500A" w:rsidRDefault="00F8500A">
          <w:r>
            <w:rPr>
              <w:b/>
              <w:bCs/>
              <w:noProof/>
            </w:rPr>
            <w:fldChar w:fldCharType="end"/>
          </w:r>
        </w:p>
      </w:sdtContent>
    </w:sdt>
    <w:p w14:paraId="0CAD6143" w14:textId="5AFE9F33" w:rsidR="00AC2E98" w:rsidRDefault="00AC2E98" w:rsidP="3615FEA0">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203494074"/>
      <w:bookmarkStart w:id="6" w:name="_Toc109727647"/>
      <w:r w:rsidRPr="00410423">
        <w:lastRenderedPageBreak/>
        <w:t xml:space="preserve">Permission </w:t>
      </w:r>
      <w:r w:rsidR="00385E75">
        <w:t>r</w:t>
      </w:r>
      <w:r w:rsidR="00385E75" w:rsidRPr="00410423">
        <w:t>equested</w:t>
      </w:r>
      <w:bookmarkEnd w:id="5"/>
    </w:p>
    <w:p w14:paraId="1E73EC7A" w14:textId="072F9C70" w:rsidR="00443E21" w:rsidRDefault="001D4579" w:rsidP="005F7432">
      <w:pPr>
        <w:pStyle w:val="NumList1"/>
      </w:pPr>
      <w:bookmarkStart w:id="7" w:name="_Hlk199848929"/>
      <w:r>
        <w:t xml:space="preserve">In </w:t>
      </w:r>
      <w:r w:rsidR="00E00B82">
        <w:t xml:space="preserve">accordance with the </w:t>
      </w:r>
      <w:r w:rsidR="3D09FA11">
        <w:t>licensee's</w:t>
      </w:r>
      <w:r w:rsidR="00E00B82">
        <w:t xml:space="preserve"> </w:t>
      </w:r>
      <w:r w:rsidR="00EB2346">
        <w:t xml:space="preserve">arrangements made under </w:t>
      </w:r>
      <w:r w:rsidR="00E00B82">
        <w:t xml:space="preserve">LC22(1) </w:t>
      </w:r>
      <w:r w:rsidR="00EB2346">
        <w:t xml:space="preserve">ONR </w:t>
      </w:r>
      <w:r w:rsidR="005E19D2">
        <w:t xml:space="preserve">notified </w:t>
      </w:r>
      <w:r w:rsidR="0076105B">
        <w:t xml:space="preserve">[1] </w:t>
      </w:r>
      <w:r w:rsidR="00F83478">
        <w:t>HNB</w:t>
      </w:r>
      <w:r w:rsidR="005E19D2">
        <w:t xml:space="preserve"> </w:t>
      </w:r>
      <w:r w:rsidR="00AF6B0B">
        <w:t xml:space="preserve">that </w:t>
      </w:r>
      <w:r w:rsidR="00A949C4">
        <w:t xml:space="preserve">it </w:t>
      </w:r>
      <w:r w:rsidR="00443E21">
        <w:t xml:space="preserve">shall not commence nor thereafter proceed with the implementation of the </w:t>
      </w:r>
      <w:r w:rsidR="00F83478">
        <w:t>HNB</w:t>
      </w:r>
      <w:r w:rsidR="00443E21">
        <w:t xml:space="preserve"> PDSC without the agreement of the ONR</w:t>
      </w:r>
      <w:r w:rsidR="0076105B">
        <w:t>.</w:t>
      </w:r>
    </w:p>
    <w:p w14:paraId="6615187E" w14:textId="48912F48" w:rsidR="001F31C0" w:rsidRDefault="00AE47D3" w:rsidP="005F7432">
      <w:pPr>
        <w:pStyle w:val="NumList1"/>
      </w:pPr>
      <w:r>
        <w:t xml:space="preserve">In April 2025 </w:t>
      </w:r>
      <w:r w:rsidR="00C61E64">
        <w:t>HNB</w:t>
      </w:r>
      <w:r w:rsidR="003B2D84">
        <w:t xml:space="preserve"> </w:t>
      </w:r>
      <w:r>
        <w:t>requested</w:t>
      </w:r>
      <w:r w:rsidR="00C131A5">
        <w:t xml:space="preserve"> [2]</w:t>
      </w:r>
      <w:r>
        <w:t xml:space="preserve"> </w:t>
      </w:r>
      <w:r w:rsidR="007128A0">
        <w:t xml:space="preserve">ONR’s agreement to implement </w:t>
      </w:r>
      <w:r w:rsidR="00B267AC">
        <w:t>the PDSC</w:t>
      </w:r>
      <w:r w:rsidR="007128A0">
        <w:t xml:space="preserve"> EC 371015</w:t>
      </w:r>
      <w:r w:rsidR="0021284F">
        <w:t xml:space="preserve">.  The </w:t>
      </w:r>
      <w:r w:rsidR="00EF7B9C">
        <w:t>station</w:t>
      </w:r>
      <w:r w:rsidR="0021284F">
        <w:t xml:space="preserve"> submitted </w:t>
      </w:r>
      <w:r w:rsidR="00EF7B9C">
        <w:t xml:space="preserve">engineering change </w:t>
      </w:r>
      <w:r w:rsidR="003E1ECA">
        <w:t xml:space="preserve">(EC) </w:t>
      </w:r>
      <w:r w:rsidR="00EF7B9C">
        <w:t xml:space="preserve">proposal </w:t>
      </w:r>
      <w:r w:rsidR="001F31C0">
        <w:t>371015 000, Proposal Version No.: 05,</w:t>
      </w:r>
      <w:r w:rsidR="001F31C0" w:rsidRPr="00784A4E">
        <w:t xml:space="preserve"> Title: Hunterston B Power Station Post </w:t>
      </w:r>
      <w:r w:rsidR="00E52A1C">
        <w:t>Defuelling</w:t>
      </w:r>
      <w:r w:rsidR="001F31C0" w:rsidRPr="00784A4E">
        <w:t xml:space="preserve"> Safety Case</w:t>
      </w:r>
      <w:r w:rsidR="001F31C0">
        <w:t xml:space="preserve"> [2] and </w:t>
      </w:r>
      <w:r w:rsidR="005F7432">
        <w:t>its</w:t>
      </w:r>
      <w:r w:rsidR="001F31C0">
        <w:t xml:space="preserve"> </w:t>
      </w:r>
      <w:r w:rsidR="00083C23">
        <w:t>independent nuclear safety assurance (</w:t>
      </w:r>
      <w:r w:rsidR="001F31C0">
        <w:t>INSA</w:t>
      </w:r>
      <w:r w:rsidR="00083C23">
        <w:t>)</w:t>
      </w:r>
      <w:r w:rsidR="001F31C0">
        <w:t xml:space="preserve"> </w:t>
      </w:r>
      <w:r w:rsidR="00083C23">
        <w:t>approval statement</w:t>
      </w:r>
      <w:r w:rsidR="005F7432">
        <w:t xml:space="preserve"> [2]</w:t>
      </w:r>
      <w:r w:rsidR="00DC61AB">
        <w:t>.</w:t>
      </w:r>
    </w:p>
    <w:p w14:paraId="13C362CC" w14:textId="780BE3CD" w:rsidR="0038766B" w:rsidRPr="0038766B" w:rsidRDefault="00590C5D" w:rsidP="00410423">
      <w:pPr>
        <w:pStyle w:val="Heading1"/>
      </w:pPr>
      <w:bookmarkStart w:id="8" w:name="_Toc203494075"/>
      <w:bookmarkEnd w:id="7"/>
      <w:r>
        <w:t>Background</w:t>
      </w:r>
      <w:bookmarkEnd w:id="8"/>
    </w:p>
    <w:p w14:paraId="77E690A4" w14:textId="461B14F9" w:rsidR="00BF739F" w:rsidRDefault="000A74C9" w:rsidP="000A74C9">
      <w:pPr>
        <w:pStyle w:val="NumList1"/>
      </w:pPr>
      <w:r>
        <w:t xml:space="preserve">The PDSC will be the first </w:t>
      </w:r>
      <w:r w:rsidR="00F9326D">
        <w:t xml:space="preserve">post defuelling </w:t>
      </w:r>
      <w:r>
        <w:t>safety case of its kind to be implemented in NGL</w:t>
      </w:r>
      <w:r w:rsidR="00F9326D">
        <w:t>’s</w:t>
      </w:r>
      <w:r>
        <w:t xml:space="preserve"> AGR </w:t>
      </w:r>
      <w:r w:rsidR="00F9326D">
        <w:t>f</w:t>
      </w:r>
      <w:r>
        <w:t xml:space="preserve">leet.  </w:t>
      </w:r>
      <w:r w:rsidR="004A1DF5">
        <w:t>It</w:t>
      </w:r>
      <w:r>
        <w:t xml:space="preserve"> is safety category 2 reflecting the lower radiological hazards on a fuel free site.  ONR decided it was proportionate to </w:t>
      </w:r>
      <w:r w:rsidR="00BF739F" w:rsidRPr="00BF739F">
        <w:t>assess the first safety case of this type and permission the activities covered by it.  HNB was notified that it should not implement the PDSC without the agreement of ONR.</w:t>
      </w:r>
    </w:p>
    <w:p w14:paraId="7460B6DA" w14:textId="55049D5D" w:rsidR="00442F0F" w:rsidRDefault="00F9326D" w:rsidP="00B00DD4">
      <w:pPr>
        <w:pStyle w:val="NumList1"/>
      </w:pPr>
      <w:r>
        <w:t>HNB</w:t>
      </w:r>
      <w:r w:rsidR="00EA7EDA">
        <w:t xml:space="preserve"> power station </w:t>
      </w:r>
      <w:r w:rsidR="002F10E0">
        <w:t>ceased generation in 2022 and commenced defuelling</w:t>
      </w:r>
      <w:r w:rsidR="00E22E25">
        <w:t xml:space="preserve">.  The safety of defuelling operations </w:t>
      </w:r>
      <w:r>
        <w:t>were</w:t>
      </w:r>
      <w:r w:rsidR="00E22E25">
        <w:t xml:space="preserve"> </w:t>
      </w:r>
      <w:r w:rsidR="003F4C43">
        <w:t xml:space="preserve">justified </w:t>
      </w:r>
      <w:r w:rsidR="00442F0F">
        <w:t xml:space="preserve">by the </w:t>
      </w:r>
      <w:r w:rsidR="00BF2BCB">
        <w:t xml:space="preserve">Defuelling Essential Shutdown Reactor Safety Case and Defuelling Fuel Handling Essential Safety Case.  </w:t>
      </w:r>
      <w:r w:rsidR="00630A75">
        <w:t>ONR</w:t>
      </w:r>
      <w:r w:rsidR="005F7817">
        <w:t>’s</w:t>
      </w:r>
      <w:r w:rsidR="00630A75">
        <w:t xml:space="preserve"> agreement to implement the</w:t>
      </w:r>
      <w:r w:rsidR="00AE57DE">
        <w:t>se</w:t>
      </w:r>
      <w:r w:rsidR="00630A75">
        <w:t xml:space="preserve"> cases was given in </w:t>
      </w:r>
      <w:r w:rsidR="005F16D7">
        <w:t>LI’</w:t>
      </w:r>
      <w:r w:rsidR="00630A75">
        <w:t>s 571 and 572 respectively.  See project assessment report</w:t>
      </w:r>
      <w:r w:rsidR="00723916" w:rsidRPr="00723916">
        <w:t xml:space="preserve"> ONR-OFD-PAR-21-009</w:t>
      </w:r>
      <w:r w:rsidR="00630A75">
        <w:t xml:space="preserve"> </w:t>
      </w:r>
      <w:r w:rsidR="005F7817">
        <w:t>for further details</w:t>
      </w:r>
      <w:r w:rsidR="00394EFE">
        <w:t xml:space="preserve"> </w:t>
      </w:r>
      <w:r w:rsidR="00630A75">
        <w:t>[3]</w:t>
      </w:r>
      <w:r w:rsidR="00AE57DE">
        <w:t>.</w:t>
      </w:r>
    </w:p>
    <w:p w14:paraId="2B722D32" w14:textId="39D6A4CA" w:rsidR="00723916" w:rsidRDefault="000B1D2F" w:rsidP="00B00DD4">
      <w:pPr>
        <w:pStyle w:val="NumList1"/>
      </w:pPr>
      <w:r>
        <w:t>In April 2025</w:t>
      </w:r>
      <w:r w:rsidR="00BA38B4">
        <w:t xml:space="preserve"> the station wrote</w:t>
      </w:r>
      <w:r w:rsidR="007D696A">
        <w:t xml:space="preserve"> [4]</w:t>
      </w:r>
      <w:r w:rsidR="00BA38B4">
        <w:t xml:space="preserve"> to ONR confirming </w:t>
      </w:r>
      <w:r w:rsidR="00944DBB">
        <w:t xml:space="preserve">that the </w:t>
      </w:r>
      <w:r w:rsidR="00164CC0">
        <w:t xml:space="preserve">HNB </w:t>
      </w:r>
      <w:r w:rsidR="00572EA4">
        <w:t xml:space="preserve">Operational Safety Review Committee </w:t>
      </w:r>
      <w:r w:rsidR="00164CC0">
        <w:t>ha</w:t>
      </w:r>
      <w:r w:rsidR="005028B4">
        <w:t>d</w:t>
      </w:r>
      <w:r w:rsidR="00164CC0">
        <w:t xml:space="preserve"> </w:t>
      </w:r>
      <w:r w:rsidR="00572EA4">
        <w:t xml:space="preserve">confirmed </w:t>
      </w:r>
      <w:r w:rsidR="00FA40AE">
        <w:t xml:space="preserve">that </w:t>
      </w:r>
      <w:r w:rsidR="26008558">
        <w:t>all</w:t>
      </w:r>
      <w:r w:rsidR="00164CC0">
        <w:t xml:space="preserve"> </w:t>
      </w:r>
      <w:r w:rsidR="00FA40AE">
        <w:t>the</w:t>
      </w:r>
      <w:r w:rsidR="00164CC0">
        <w:t xml:space="preserve"> planned quality </w:t>
      </w:r>
      <w:r w:rsidR="007D696A">
        <w:t xml:space="preserve">and associated governance </w:t>
      </w:r>
      <w:r w:rsidR="00164CC0">
        <w:t>arrangements</w:t>
      </w:r>
      <w:r w:rsidR="007D696A">
        <w:t xml:space="preserve"> </w:t>
      </w:r>
      <w:r w:rsidR="005028B4">
        <w:t>were</w:t>
      </w:r>
      <w:r w:rsidR="00FA40AE">
        <w:t xml:space="preserve"> complete </w:t>
      </w:r>
      <w:r w:rsidR="00A60ED2">
        <w:t xml:space="preserve">to confirm </w:t>
      </w:r>
      <w:r w:rsidR="001C24A2">
        <w:t xml:space="preserve">that </w:t>
      </w:r>
      <w:r w:rsidR="00A60ED2">
        <w:t xml:space="preserve">the station </w:t>
      </w:r>
      <w:r w:rsidR="005028B4">
        <w:t>was</w:t>
      </w:r>
      <w:r w:rsidR="001C24A2">
        <w:t xml:space="preserve"> free of all fuel</w:t>
      </w:r>
      <w:r w:rsidR="00611399">
        <w:t>.</w:t>
      </w:r>
      <w:r w:rsidR="00944DBB">
        <w:t xml:space="preserve">  ONR </w:t>
      </w:r>
      <w:r w:rsidR="001C68D2">
        <w:t>replied [5] accepting this statement.</w:t>
      </w:r>
    </w:p>
    <w:p w14:paraId="430A235D" w14:textId="7A7CA9ED" w:rsidR="001C68D2" w:rsidRDefault="00044A9F" w:rsidP="00120124">
      <w:pPr>
        <w:pStyle w:val="NumList1"/>
      </w:pPr>
      <w:r>
        <w:t xml:space="preserve">A </w:t>
      </w:r>
      <w:r w:rsidR="00EF677D">
        <w:t xml:space="preserve">fuel free power station does not have </w:t>
      </w:r>
      <w:r w:rsidR="00AF1B5A">
        <w:t xml:space="preserve">any </w:t>
      </w:r>
      <w:r w:rsidR="00DC2B63">
        <w:t>f</w:t>
      </w:r>
      <w:r w:rsidR="000A065E">
        <w:t xml:space="preserve">ault sequences involving nuclear fuel </w:t>
      </w:r>
      <w:r w:rsidR="00753FA3">
        <w:t xml:space="preserve">and this </w:t>
      </w:r>
      <w:r w:rsidR="00037C08">
        <w:t xml:space="preserve">represents a </w:t>
      </w:r>
      <w:r w:rsidR="00064B61">
        <w:t xml:space="preserve">significant reduction in radiological </w:t>
      </w:r>
      <w:r w:rsidR="00753FA3">
        <w:t xml:space="preserve">hazards.  </w:t>
      </w:r>
      <w:r w:rsidR="00672A2F">
        <w:t>The essential defuelling safety cases</w:t>
      </w:r>
      <w:r w:rsidR="00C05A27">
        <w:t xml:space="preserve"> </w:t>
      </w:r>
      <w:r w:rsidR="00AE4C47">
        <w:t>were</w:t>
      </w:r>
      <w:r w:rsidR="00C05A27">
        <w:t xml:space="preserve"> therefore no</w:t>
      </w:r>
      <w:r w:rsidR="00D919E8">
        <w:t xml:space="preserve"> </w:t>
      </w:r>
      <w:r w:rsidR="00C05A27">
        <w:t xml:space="preserve">longer </w:t>
      </w:r>
      <w:r w:rsidR="00F246A2">
        <w:t xml:space="preserve">relevant to </w:t>
      </w:r>
      <w:r w:rsidR="003C64E6">
        <w:t xml:space="preserve">this phase of the </w:t>
      </w:r>
      <w:r w:rsidR="65322456">
        <w:t>station's</w:t>
      </w:r>
      <w:r w:rsidR="003C64E6">
        <w:t xml:space="preserve"> lifecycle.</w:t>
      </w:r>
      <w:r w:rsidR="00AE2673">
        <w:t xml:space="preserve">  </w:t>
      </w:r>
      <w:r w:rsidR="00ED12C1">
        <w:t>HNB</w:t>
      </w:r>
      <w:r w:rsidR="00786D7B">
        <w:t xml:space="preserve"> developed the</w:t>
      </w:r>
      <w:r w:rsidR="007F3B1C">
        <w:t xml:space="preserve"> </w:t>
      </w:r>
      <w:r w:rsidR="00E05750">
        <w:t xml:space="preserve">PDSC </w:t>
      </w:r>
      <w:r w:rsidR="00786D7B">
        <w:t xml:space="preserve">[2] to </w:t>
      </w:r>
      <w:r w:rsidR="00EF3FCE">
        <w:t xml:space="preserve">justify safety during the decommissioning lifecycle </w:t>
      </w:r>
      <w:r w:rsidR="00CD0C57">
        <w:t>phase</w:t>
      </w:r>
      <w:r w:rsidR="00C16993">
        <w:t xml:space="preserve"> and this identifie</w:t>
      </w:r>
      <w:r w:rsidR="00EB45D5">
        <w:t>s, where appropriate,</w:t>
      </w:r>
      <w:r w:rsidR="00C16993">
        <w:t xml:space="preserve"> the </w:t>
      </w:r>
      <w:r w:rsidR="00E240C3">
        <w:t xml:space="preserve">appropriate </w:t>
      </w:r>
      <w:r w:rsidR="00C16993">
        <w:t xml:space="preserve">limits and conditions </w:t>
      </w:r>
      <w:r w:rsidR="00E240C3">
        <w:t>for operations</w:t>
      </w:r>
      <w:r w:rsidR="00F2048B">
        <w:t xml:space="preserve">, safety mechanisms and maintenance </w:t>
      </w:r>
      <w:r w:rsidR="00BC6830">
        <w:t xml:space="preserve">schedule requirements </w:t>
      </w:r>
      <w:r w:rsidR="00E240C3">
        <w:t xml:space="preserve">needed for </w:t>
      </w:r>
      <w:r w:rsidR="0089791F">
        <w:t xml:space="preserve">the </w:t>
      </w:r>
      <w:r w:rsidR="00BC6830">
        <w:t xml:space="preserve">decommissioning </w:t>
      </w:r>
      <w:r w:rsidR="0089791F">
        <w:t>plant state described in the PDSC</w:t>
      </w:r>
      <w:r w:rsidR="0051223C">
        <w:t>.  The PDSC:</w:t>
      </w:r>
    </w:p>
    <w:p w14:paraId="7E7A9D91" w14:textId="4A985B3F" w:rsidR="0023501E" w:rsidRDefault="0023501E" w:rsidP="00E27C55">
      <w:pPr>
        <w:pStyle w:val="Bulletlist1"/>
      </w:pPr>
      <w:r>
        <w:t>Identifie</w:t>
      </w:r>
      <w:r w:rsidR="00E27C55">
        <w:t>s</w:t>
      </w:r>
      <w:r>
        <w:t xml:space="preserve"> </w:t>
      </w:r>
      <w:r w:rsidR="00ED12C1">
        <w:t>the</w:t>
      </w:r>
      <w:r>
        <w:t xml:space="preserve"> significant radioactive material on site.</w:t>
      </w:r>
    </w:p>
    <w:p w14:paraId="40FBCF44" w14:textId="75B7DAE6" w:rsidR="0023501E" w:rsidRDefault="0023501E" w:rsidP="00E27C55">
      <w:pPr>
        <w:pStyle w:val="Bulletlist1"/>
      </w:pPr>
      <w:r>
        <w:t>Assesse</w:t>
      </w:r>
      <w:r w:rsidR="00E27C55">
        <w:t>s</w:t>
      </w:r>
      <w:r>
        <w:t xml:space="preserve"> these plant areas appropriately during normal operations and fault and hazard conditions.</w:t>
      </w:r>
    </w:p>
    <w:p w14:paraId="174B4CD5" w14:textId="449CA997" w:rsidR="0023501E" w:rsidRDefault="0023501E" w:rsidP="00E27C55">
      <w:pPr>
        <w:pStyle w:val="Bulletlist1"/>
      </w:pPr>
      <w:r>
        <w:lastRenderedPageBreak/>
        <w:t>Propose</w:t>
      </w:r>
      <w:r w:rsidR="00E27C55">
        <w:t>s</w:t>
      </w:r>
      <w:r>
        <w:t xml:space="preserve"> appropriate controls and engineered protections to mitigate any dose to workers and public. </w:t>
      </w:r>
    </w:p>
    <w:p w14:paraId="0B2D4423" w14:textId="6B4082CD" w:rsidR="0023501E" w:rsidRDefault="00E27C55" w:rsidP="00120124">
      <w:pPr>
        <w:pStyle w:val="Bulletlist1"/>
      </w:pPr>
      <w:r>
        <w:t>Demonstrates</w:t>
      </w:r>
      <w:r w:rsidR="0023501E">
        <w:t xml:space="preserve"> the radiological risk </w:t>
      </w:r>
      <w:r w:rsidR="00B0496C">
        <w:t xml:space="preserve">is as low as reasonably practical </w:t>
      </w:r>
      <w:r w:rsidR="0023501E">
        <w:t>(ALARP).</w:t>
      </w:r>
    </w:p>
    <w:p w14:paraId="6BA1BF16" w14:textId="373DF503" w:rsidR="00B67211" w:rsidRDefault="00C34393" w:rsidP="00CE01B6">
      <w:pPr>
        <w:pStyle w:val="NumList1"/>
      </w:pPr>
      <w:r>
        <w:t xml:space="preserve">The PDSC covers the normal operation of existing facilities and processing of </w:t>
      </w:r>
      <w:r w:rsidR="001E7A7E">
        <w:t>the</w:t>
      </w:r>
      <w:r w:rsidR="00264908">
        <w:t xml:space="preserve"> </w:t>
      </w:r>
      <w:r>
        <w:t xml:space="preserve">wastes at HNB </w:t>
      </w:r>
      <w:r w:rsidR="00264908">
        <w:t xml:space="preserve">which are </w:t>
      </w:r>
      <w:r>
        <w:t xml:space="preserve">required to maintain the site in the state defined by the safety case. </w:t>
      </w:r>
      <w:r w:rsidR="00B8771F">
        <w:t xml:space="preserve">It recognises </w:t>
      </w:r>
      <w:r w:rsidR="001B1699">
        <w:t>t</w:t>
      </w:r>
      <w:r>
        <w:t>hese activities are not complex</w:t>
      </w:r>
      <w:r w:rsidR="001B1699">
        <w:t xml:space="preserve"> compared to an operational or defuelling power station and that </w:t>
      </w:r>
      <w:r>
        <w:t>the potential radiological hazards are significantly reduced.</w:t>
      </w:r>
      <w:r w:rsidR="000A2C0B">
        <w:t xml:space="preserve">  </w:t>
      </w:r>
      <w:r w:rsidR="005622FB">
        <w:t xml:space="preserve">The PDSC concludes that there are no credible faults that result in public doses </w:t>
      </w:r>
      <w:r w:rsidR="002C0BA6">
        <w:t xml:space="preserve">greater than </w:t>
      </w:r>
      <w:r w:rsidR="005622FB">
        <w:t xml:space="preserve">1mSv or </w:t>
      </w:r>
      <w:r w:rsidR="002C0BA6">
        <w:t>worker</w:t>
      </w:r>
      <w:r w:rsidR="005622FB">
        <w:t xml:space="preserve"> doses </w:t>
      </w:r>
      <w:r w:rsidR="002C0BA6">
        <w:t xml:space="preserve">greater than </w:t>
      </w:r>
      <w:r w:rsidR="005622FB">
        <w:t>20mSv.</w:t>
      </w:r>
      <w:r w:rsidR="00CE01B6">
        <w:t xml:space="preserve">  </w:t>
      </w:r>
      <w:r w:rsidR="00B67211">
        <w:t>The PDSC is not a time limited case</w:t>
      </w:r>
      <w:r w:rsidR="00A34D15">
        <w:t xml:space="preserve"> but </w:t>
      </w:r>
      <w:r w:rsidR="003C68F5">
        <w:t xml:space="preserve">will need to be </w:t>
      </w:r>
      <w:r w:rsidR="00E10A0D">
        <w:t>updated</w:t>
      </w:r>
      <w:r w:rsidR="00461FC3">
        <w:t xml:space="preserve"> in accordance with the station</w:t>
      </w:r>
      <w:r w:rsidR="0A7FEBDC">
        <w:t>’</w:t>
      </w:r>
      <w:r w:rsidR="00461FC3">
        <w:t xml:space="preserve">s LC22 arrangements </w:t>
      </w:r>
      <w:r w:rsidR="00B67211">
        <w:t xml:space="preserve">in </w:t>
      </w:r>
      <w:r w:rsidR="007D4785">
        <w:t xml:space="preserve">the </w:t>
      </w:r>
      <w:r w:rsidR="00B67211">
        <w:t xml:space="preserve">future to </w:t>
      </w:r>
      <w:r w:rsidR="006A056D">
        <w:t xml:space="preserve">justify the safety of any </w:t>
      </w:r>
      <w:r w:rsidR="00B67211">
        <w:t xml:space="preserve">decommissioning </w:t>
      </w:r>
      <w:r w:rsidR="00BA5B57">
        <w:t xml:space="preserve">activities which may affect the </w:t>
      </w:r>
      <w:r w:rsidR="003C68F5">
        <w:t>plant state described in the PDSC</w:t>
      </w:r>
      <w:r w:rsidR="00B67211">
        <w:t>.</w:t>
      </w:r>
    </w:p>
    <w:p w14:paraId="0E5761DD" w14:textId="490D45BA" w:rsidR="00DF436C" w:rsidRDefault="0051749B">
      <w:pPr>
        <w:pStyle w:val="NumList1"/>
      </w:pPr>
      <w:r>
        <w:t xml:space="preserve">The PDSC has been written to a new </w:t>
      </w:r>
      <w:r w:rsidR="009972D2">
        <w:t xml:space="preserve">Radiological Safety Assessment Standard for Decommissioning AGR Sites </w:t>
      </w:r>
      <w:r>
        <w:t>BEG/SPEC/DAO/045</w:t>
      </w:r>
      <w:r w:rsidR="009972D2">
        <w:t xml:space="preserve"> [</w:t>
      </w:r>
      <w:r w:rsidR="002572E9">
        <w:t>6]</w:t>
      </w:r>
      <w:r w:rsidR="00D972EF">
        <w:t xml:space="preserve"> </w:t>
      </w:r>
      <w:r w:rsidR="00B62C9D">
        <w:t xml:space="preserve">(referred to as DAO/045) </w:t>
      </w:r>
      <w:r w:rsidR="00D972EF">
        <w:t xml:space="preserve">which </w:t>
      </w:r>
      <w:r w:rsidR="00BF134E">
        <w:t xml:space="preserve">is based on </w:t>
      </w:r>
      <w:r w:rsidR="00C557BA">
        <w:t xml:space="preserve">the </w:t>
      </w:r>
      <w:r w:rsidR="00BF134E">
        <w:t>Nuclear Restoration Services (NRS) standard S-259</w:t>
      </w:r>
      <w:r w:rsidR="008E44D5">
        <w:t xml:space="preserve">.  </w:t>
      </w:r>
      <w:r w:rsidR="0018031C">
        <w:t>At an early stage</w:t>
      </w:r>
      <w:r w:rsidR="57F05827">
        <w:t>,</w:t>
      </w:r>
      <w:r w:rsidR="0018031C">
        <w:t xml:space="preserve"> </w:t>
      </w:r>
      <w:r w:rsidR="00EF1F8B">
        <w:t xml:space="preserve">ONR engaged </w:t>
      </w:r>
      <w:r w:rsidR="00C1098A">
        <w:t xml:space="preserve">with NGL </w:t>
      </w:r>
      <w:r w:rsidR="00EF1F8B">
        <w:t>[7</w:t>
      </w:r>
      <w:r w:rsidR="00937FD3">
        <w:t>-</w:t>
      </w:r>
      <w:r w:rsidR="001D36A7">
        <w:t>10</w:t>
      </w:r>
      <w:r w:rsidR="00C1098A">
        <w:t xml:space="preserve">] to </w:t>
      </w:r>
      <w:r w:rsidR="0018031C">
        <w:t>confirm the suitability of this standard</w:t>
      </w:r>
      <w:r w:rsidR="005A3C2B">
        <w:t xml:space="preserve">.  It is the standard </w:t>
      </w:r>
      <w:r w:rsidR="00C557BA">
        <w:t>currently</w:t>
      </w:r>
      <w:r w:rsidR="005A3C2B">
        <w:t xml:space="preserve"> used by </w:t>
      </w:r>
      <w:r w:rsidR="009B5792">
        <w:t xml:space="preserve">NRS on its decommissioning sites and NGL added a few minor improvements.  </w:t>
      </w:r>
      <w:r w:rsidR="00B53308">
        <w:t xml:space="preserve">ONR concluded its use was appropriate </w:t>
      </w:r>
      <w:r w:rsidR="00663BC6">
        <w:t xml:space="preserve">for the risks presented by a decommissioning power station </w:t>
      </w:r>
      <w:r w:rsidR="00233C8B">
        <w:t>which was free from fuel.</w:t>
      </w:r>
      <w:r w:rsidR="00B913CB">
        <w:t xml:space="preserve">  This </w:t>
      </w:r>
      <w:r w:rsidR="003B74E4">
        <w:t xml:space="preserve">has the benefit that the case will be similar to </w:t>
      </w:r>
      <w:r w:rsidR="00117CC8">
        <w:t>the</w:t>
      </w:r>
      <w:r w:rsidR="003B74E4">
        <w:t xml:space="preserve"> existing safety cases </w:t>
      </w:r>
      <w:r w:rsidR="608C3AF8">
        <w:t xml:space="preserve">for </w:t>
      </w:r>
      <w:r w:rsidR="00117CC8">
        <w:t xml:space="preserve">NRS’s decommissioning sites </w:t>
      </w:r>
      <w:r w:rsidR="003B74E4">
        <w:t xml:space="preserve">and </w:t>
      </w:r>
      <w:r w:rsidR="00117CC8">
        <w:t xml:space="preserve">will </w:t>
      </w:r>
      <w:r w:rsidR="003B74E4">
        <w:t xml:space="preserve">be familiar when the site is transferred </w:t>
      </w:r>
      <w:r w:rsidR="00527EA6">
        <w:t>to them.</w:t>
      </w:r>
      <w:r w:rsidR="004C6B33">
        <w:t xml:space="preserve">  </w:t>
      </w:r>
      <w:r w:rsidR="75CC68D5">
        <w:t>For HNB, t</w:t>
      </w:r>
      <w:r w:rsidR="004C6B33">
        <w:t xml:space="preserve">his is planned to occur </w:t>
      </w:r>
      <w:r w:rsidR="2BCB85B8">
        <w:t>on 1</w:t>
      </w:r>
      <w:r w:rsidR="2BCB85B8" w:rsidRPr="0B4775CD">
        <w:rPr>
          <w:vertAlign w:val="superscript"/>
        </w:rPr>
        <w:t>st</w:t>
      </w:r>
      <w:r w:rsidR="2BCB85B8">
        <w:t xml:space="preserve"> April 2026</w:t>
      </w:r>
      <w:r w:rsidR="00532172">
        <w:t>.</w:t>
      </w:r>
    </w:p>
    <w:p w14:paraId="333C4790" w14:textId="1D38C398" w:rsidR="00DF436C" w:rsidRDefault="00DF436C" w:rsidP="00A375BD">
      <w:pPr>
        <w:pStyle w:val="NumList1"/>
      </w:pPr>
      <w:r>
        <w:t xml:space="preserve">The PDSC was verified in accordance with the </w:t>
      </w:r>
      <w:r w:rsidR="330EC92D">
        <w:t>licensee's</w:t>
      </w:r>
      <w:r>
        <w:t xml:space="preserve"> arrangements and has been subject to Independent Nuclear Safety Assessment (INSA)</w:t>
      </w:r>
      <w:r w:rsidR="00D81036">
        <w:t xml:space="preserve">. </w:t>
      </w:r>
      <w:r w:rsidR="003369C3">
        <w:t>The safety case was presented to NGL</w:t>
      </w:r>
      <w:r w:rsidR="00A375BD">
        <w:t>’s</w:t>
      </w:r>
      <w:r w:rsidR="003369C3">
        <w:t xml:space="preserve"> nuclear safety committee on the 19 March </w:t>
      </w:r>
      <w:r w:rsidR="003369C3" w:rsidRPr="00C86488">
        <w:t>2025.  T</w:t>
      </w:r>
      <w:r w:rsidR="003369C3">
        <w:t>he committee commented on the case but did not give any formal advice.</w:t>
      </w:r>
      <w:r w:rsidR="00A375BD">
        <w:t xml:space="preserve">  </w:t>
      </w:r>
      <w:r w:rsidR="00D81036">
        <w:t>T</w:t>
      </w:r>
      <w:r>
        <w:t xml:space="preserve">he INSA approval statement [2] confirms that </w:t>
      </w:r>
      <w:r w:rsidR="00DD2B25">
        <w:t xml:space="preserve">the </w:t>
      </w:r>
      <w:r>
        <w:t xml:space="preserve">INSA and </w:t>
      </w:r>
      <w:r w:rsidR="00BD2305">
        <w:t>n</w:t>
      </w:r>
      <w:r>
        <w:t xml:space="preserve">uclear </w:t>
      </w:r>
      <w:r w:rsidR="00BD2305">
        <w:t>s</w:t>
      </w:r>
      <w:r>
        <w:t xml:space="preserve">afety </w:t>
      </w:r>
      <w:r w:rsidR="00BD2305">
        <w:t>c</w:t>
      </w:r>
      <w:r>
        <w:t>ommittee’s comments have been addressed</w:t>
      </w:r>
      <w:r w:rsidR="00342472">
        <w:t xml:space="preserve">. </w:t>
      </w:r>
    </w:p>
    <w:p w14:paraId="4A4B131A" w14:textId="7C60D921" w:rsidR="0038766B" w:rsidRPr="0038766B" w:rsidRDefault="00385E75" w:rsidP="00410423">
      <w:pPr>
        <w:pStyle w:val="Heading1"/>
      </w:pPr>
      <w:bookmarkStart w:id="9" w:name="_Toc202887290"/>
      <w:bookmarkStart w:id="10" w:name="_Toc203494076"/>
      <w:bookmarkEnd w:id="9"/>
      <w:r>
        <w:t>Assessment and inspection work carried out by ONR in consideration of this request</w:t>
      </w:r>
      <w:bookmarkEnd w:id="10"/>
    </w:p>
    <w:p w14:paraId="5D8C3367" w14:textId="72BC3184" w:rsidR="000F617C" w:rsidRDefault="008F0FE9" w:rsidP="008C000C">
      <w:pPr>
        <w:pStyle w:val="NumList1"/>
      </w:pPr>
      <w:r>
        <w:t xml:space="preserve">The permissioning plan in permissioning record </w:t>
      </w:r>
      <w:r w:rsidRPr="008F0FE9">
        <w:t>PR-01389</w:t>
      </w:r>
      <w:r>
        <w:t xml:space="preserve"> recognises </w:t>
      </w:r>
      <w:r w:rsidR="000F2CAC">
        <w:t xml:space="preserve">that </w:t>
      </w:r>
      <w:r w:rsidR="0067747E" w:rsidRPr="0067747E">
        <w:t xml:space="preserve">ONR issued an LI agreeing to the implementation of essential reactor and fuel handling safety cases at </w:t>
      </w:r>
      <w:r w:rsidR="00F87A87">
        <w:t>HNB</w:t>
      </w:r>
      <w:r w:rsidR="0067747E" w:rsidRPr="0067747E">
        <w:t xml:space="preserve"> </w:t>
      </w:r>
      <w:r w:rsidR="00A7204D">
        <w:t>[3]</w:t>
      </w:r>
      <w:r w:rsidR="0067747E" w:rsidRPr="0067747E">
        <w:t>. Before agreeing to the implementation of these cases</w:t>
      </w:r>
      <w:r w:rsidR="1845E9AE">
        <w:t>,</w:t>
      </w:r>
      <w:r w:rsidR="0067747E" w:rsidRPr="0067747E">
        <w:t xml:space="preserve"> ONR carried out proportionate assessment which provided rigorous oversight</w:t>
      </w:r>
      <w:r w:rsidR="4105D3FD">
        <w:t>,</w:t>
      </w:r>
      <w:r w:rsidR="0067747E" w:rsidRPr="0067747E">
        <w:t xml:space="preserve"> and this gave ONR confidence in the </w:t>
      </w:r>
      <w:r w:rsidR="00AF2E9A">
        <w:t xml:space="preserve">defuelling safety </w:t>
      </w:r>
      <w:r w:rsidR="0067747E" w:rsidRPr="0067747E">
        <w:lastRenderedPageBreak/>
        <w:t>case</w:t>
      </w:r>
      <w:r w:rsidR="00AF2E9A">
        <w:t xml:space="preserve"> process</w:t>
      </w:r>
      <w:r w:rsidR="0067747E" w:rsidRPr="0067747E">
        <w:t xml:space="preserve">. Defuelling </w:t>
      </w:r>
      <w:r w:rsidR="00D07932">
        <w:t xml:space="preserve">has now been concluded </w:t>
      </w:r>
      <w:r w:rsidR="002553BB">
        <w:t>successfully</w:t>
      </w:r>
      <w:r w:rsidR="0067747E" w:rsidRPr="0067747E">
        <w:t>.</w:t>
      </w:r>
      <w:r w:rsidR="00A057B2">
        <w:t xml:space="preserve"> </w:t>
      </w:r>
      <w:r w:rsidR="0067747E" w:rsidRPr="0067747E">
        <w:t xml:space="preserve">The </w:t>
      </w:r>
      <w:r w:rsidR="00671FCD">
        <w:t>PDSC</w:t>
      </w:r>
      <w:r w:rsidR="0067747E" w:rsidRPr="0067747E">
        <w:t xml:space="preserve"> </w:t>
      </w:r>
      <w:r w:rsidR="0020434C">
        <w:t xml:space="preserve">has been categorised by NGL as </w:t>
      </w:r>
      <w:r w:rsidR="0067747E" w:rsidRPr="0067747E">
        <w:t>safety category 2 reflecting the reduced risks o</w:t>
      </w:r>
      <w:r w:rsidR="00B65FCE">
        <w:t>n</w:t>
      </w:r>
      <w:r w:rsidR="0067747E" w:rsidRPr="0067747E">
        <w:t xml:space="preserve"> a defuelled site. This level of risk would not normally be subject to a high level of scrutiny or permissioning by ONR. However, </w:t>
      </w:r>
      <w:r w:rsidR="00265A34" w:rsidRPr="0067747E">
        <w:t>H</w:t>
      </w:r>
      <w:r w:rsidR="00265A34">
        <w:t>N</w:t>
      </w:r>
      <w:r w:rsidR="0067747E" w:rsidRPr="0067747E">
        <w:t>B is the first of the AGR</w:t>
      </w:r>
      <w:r w:rsidR="00B65FCE">
        <w:t xml:space="preserve"> Fleet</w:t>
      </w:r>
      <w:r w:rsidR="0067747E" w:rsidRPr="0067747E">
        <w:t xml:space="preserve"> to implement a PDSC and it is written to a new assessment standard. </w:t>
      </w:r>
      <w:r w:rsidR="00BD2512">
        <w:t xml:space="preserve">ONR therefore decided </w:t>
      </w:r>
      <w:r w:rsidR="002553BB">
        <w:t>i</w:t>
      </w:r>
      <w:r w:rsidR="0067747E" w:rsidRPr="0067747E">
        <w:t xml:space="preserve">t </w:t>
      </w:r>
      <w:r w:rsidR="002553BB">
        <w:t>was</w:t>
      </w:r>
      <w:r w:rsidR="0067747E" w:rsidRPr="0067747E">
        <w:t xml:space="preserve"> proportionate to require the licensee to seek ONR's agreement to implement the first PDSC.</w:t>
      </w:r>
    </w:p>
    <w:p w14:paraId="3D1622B7" w14:textId="4B61A03B" w:rsidR="00180030" w:rsidRPr="0020223D" w:rsidRDefault="001D2879" w:rsidP="00B860F7">
      <w:pPr>
        <w:pStyle w:val="NumList1"/>
        <w:rPr>
          <w:lang w:val="en-US"/>
        </w:rPr>
      </w:pPr>
      <w:r w:rsidRPr="0020223D">
        <w:rPr>
          <w:lang w:val="en-US"/>
        </w:rPr>
        <w:t xml:space="preserve">The </w:t>
      </w:r>
      <w:r w:rsidR="00107F75" w:rsidRPr="0020223D">
        <w:rPr>
          <w:lang w:val="en-US"/>
        </w:rPr>
        <w:t xml:space="preserve">purpose </w:t>
      </w:r>
      <w:r w:rsidRPr="0020223D">
        <w:rPr>
          <w:lang w:val="en-US"/>
        </w:rPr>
        <w:t xml:space="preserve">of </w:t>
      </w:r>
      <w:r w:rsidR="00194AC8" w:rsidRPr="0020223D">
        <w:rPr>
          <w:lang w:val="en-US"/>
        </w:rPr>
        <w:t xml:space="preserve">ONR’s </w:t>
      </w:r>
      <w:r w:rsidRPr="0020223D">
        <w:rPr>
          <w:lang w:val="en-US"/>
        </w:rPr>
        <w:t>assessment is t</w:t>
      </w:r>
      <w:r w:rsidR="00EC5165" w:rsidRPr="0020223D">
        <w:rPr>
          <w:lang w:val="en-US"/>
        </w:rPr>
        <w:t xml:space="preserve">o </w:t>
      </w:r>
      <w:r w:rsidR="00972609" w:rsidRPr="0020223D">
        <w:rPr>
          <w:lang w:val="en-US"/>
        </w:rPr>
        <w:t>make a judgement on</w:t>
      </w:r>
      <w:r w:rsidR="00DF1FC5" w:rsidRPr="0020223D">
        <w:rPr>
          <w:lang w:val="en-US"/>
        </w:rPr>
        <w:t xml:space="preserve"> </w:t>
      </w:r>
      <w:r w:rsidR="00180030" w:rsidRPr="0020223D">
        <w:rPr>
          <w:lang w:val="en-US"/>
        </w:rPr>
        <w:t xml:space="preserve">the adequacy of the PDSC </w:t>
      </w:r>
      <w:r w:rsidR="00263582" w:rsidRPr="0020223D">
        <w:rPr>
          <w:lang w:val="en-US"/>
        </w:rPr>
        <w:t xml:space="preserve">to inform </w:t>
      </w:r>
      <w:r w:rsidR="007D625C">
        <w:rPr>
          <w:lang w:val="en-US"/>
        </w:rPr>
        <w:t>our</w:t>
      </w:r>
      <w:r w:rsidR="00263582" w:rsidRPr="0020223D">
        <w:rPr>
          <w:lang w:val="en-US"/>
        </w:rPr>
        <w:t xml:space="preserve"> permissioning decision</w:t>
      </w:r>
      <w:r w:rsidR="00B860F7" w:rsidRPr="0020223D">
        <w:rPr>
          <w:lang w:val="en-US"/>
        </w:rPr>
        <w:t xml:space="preserve">. </w:t>
      </w:r>
      <w:r w:rsidR="00DC562D" w:rsidRPr="0020223D">
        <w:rPr>
          <w:lang w:val="en-US"/>
        </w:rPr>
        <w:t xml:space="preserve">A secondary objective </w:t>
      </w:r>
      <w:r w:rsidR="00467B3D" w:rsidRPr="0020223D">
        <w:rPr>
          <w:lang w:val="en-US"/>
        </w:rPr>
        <w:t xml:space="preserve">is to determine the </w:t>
      </w:r>
      <w:r w:rsidR="00CB163F" w:rsidRPr="0020223D">
        <w:rPr>
          <w:lang w:val="en-US"/>
        </w:rPr>
        <w:t>adequacy</w:t>
      </w:r>
      <w:r w:rsidR="00467B3D" w:rsidRPr="0020223D">
        <w:rPr>
          <w:lang w:val="en-US"/>
        </w:rPr>
        <w:t xml:space="preserve"> of standard DAO/45</w:t>
      </w:r>
      <w:r w:rsidR="00CB163F" w:rsidRPr="0020223D">
        <w:rPr>
          <w:lang w:val="en-US"/>
        </w:rPr>
        <w:t xml:space="preserve"> to inform ONR’s future approach to the permissioning s</w:t>
      </w:r>
      <w:r w:rsidR="00684FB7" w:rsidRPr="0020223D">
        <w:rPr>
          <w:lang w:val="en-US"/>
        </w:rPr>
        <w:t>trategy for future submissions written using DAO/45</w:t>
      </w:r>
      <w:r w:rsidR="4F53463B" w:rsidRPr="3615FEA0">
        <w:rPr>
          <w:lang w:val="en-US"/>
        </w:rPr>
        <w:t>.</w:t>
      </w:r>
    </w:p>
    <w:p w14:paraId="07BFB0A8" w14:textId="332C615E" w:rsidR="006334E3" w:rsidRPr="00E74B73" w:rsidRDefault="00BC61F3" w:rsidP="00350F0A">
      <w:pPr>
        <w:pStyle w:val="NumList1"/>
        <w:rPr>
          <w:lang w:val="en-US"/>
        </w:rPr>
      </w:pPr>
      <w:r w:rsidRPr="00E74B73">
        <w:rPr>
          <w:lang w:val="en-US"/>
        </w:rPr>
        <w:t xml:space="preserve">A </w:t>
      </w:r>
      <w:r w:rsidR="006334E3" w:rsidRPr="00E74B73">
        <w:rPr>
          <w:lang w:val="en-US"/>
        </w:rPr>
        <w:t xml:space="preserve">Fault Analysis specialist carried out an initial assessment of the </w:t>
      </w:r>
      <w:r w:rsidRPr="00E74B73">
        <w:rPr>
          <w:lang w:val="en-US"/>
        </w:rPr>
        <w:t>PDSC</w:t>
      </w:r>
      <w:r w:rsidR="006334E3" w:rsidRPr="00E74B73">
        <w:rPr>
          <w:lang w:val="en-US"/>
        </w:rPr>
        <w:t xml:space="preserve"> to provide </w:t>
      </w:r>
      <w:r w:rsidR="006334E3" w:rsidRPr="00A94506">
        <w:rPr>
          <w:lang w:val="en-US"/>
        </w:rPr>
        <w:t xml:space="preserve">guidance on </w:t>
      </w:r>
      <w:r w:rsidR="00457E04" w:rsidRPr="00A94506">
        <w:rPr>
          <w:lang w:val="en-US"/>
        </w:rPr>
        <w:t xml:space="preserve">the highest risks </w:t>
      </w:r>
      <w:r w:rsidR="006334E3" w:rsidRPr="00A94506">
        <w:rPr>
          <w:lang w:val="en-US"/>
        </w:rPr>
        <w:t>where the specialist</w:t>
      </w:r>
      <w:r w:rsidR="00097CC4" w:rsidRPr="00A94506">
        <w:rPr>
          <w:lang w:val="en-US"/>
        </w:rPr>
        <w:t xml:space="preserve"> inspector</w:t>
      </w:r>
      <w:r w:rsidR="006334E3" w:rsidRPr="00A94506">
        <w:rPr>
          <w:lang w:val="en-US"/>
        </w:rPr>
        <w:t>s should focus their attention</w:t>
      </w:r>
      <w:r w:rsidR="006D7BCD" w:rsidRPr="00A94506">
        <w:rPr>
          <w:lang w:val="en-US"/>
        </w:rPr>
        <w:t xml:space="preserve"> (</w:t>
      </w:r>
      <w:r w:rsidR="00132C8D" w:rsidRPr="00A94506">
        <w:rPr>
          <w:lang w:val="en-US"/>
        </w:rPr>
        <w:t>See section 4.6)</w:t>
      </w:r>
      <w:r w:rsidR="006334E3" w:rsidRPr="00A94506">
        <w:rPr>
          <w:lang w:val="en-US"/>
        </w:rPr>
        <w:t>.</w:t>
      </w:r>
      <w:r w:rsidR="00911BA4" w:rsidRPr="00A94506">
        <w:rPr>
          <w:lang w:val="en-US"/>
        </w:rPr>
        <w:t xml:space="preserve">  The specialists</w:t>
      </w:r>
      <w:r w:rsidR="00911BA4" w:rsidRPr="00E74B73">
        <w:rPr>
          <w:lang w:val="en-US"/>
        </w:rPr>
        <w:t xml:space="preserve"> consulted were:</w:t>
      </w:r>
    </w:p>
    <w:p w14:paraId="3C68EDF6" w14:textId="77777777" w:rsidR="00737663" w:rsidRDefault="00737663" w:rsidP="00737663">
      <w:pPr>
        <w:pStyle w:val="Bulletlist1"/>
        <w:ind w:hanging="357"/>
        <w:contextualSpacing/>
        <w:rPr>
          <w:lang w:val="en-US"/>
        </w:rPr>
      </w:pPr>
      <w:r w:rsidRPr="00B148B0">
        <w:rPr>
          <w:lang w:val="en-US"/>
        </w:rPr>
        <w:t>Fault Analysis</w:t>
      </w:r>
    </w:p>
    <w:p w14:paraId="207DBB74" w14:textId="48A011A3" w:rsidR="00737663" w:rsidRDefault="00737663" w:rsidP="00737663">
      <w:pPr>
        <w:pStyle w:val="Bulletlist1"/>
        <w:ind w:hanging="357"/>
        <w:contextualSpacing/>
        <w:rPr>
          <w:lang w:val="en-US"/>
        </w:rPr>
      </w:pPr>
      <w:r w:rsidRPr="00B148B0">
        <w:rPr>
          <w:lang w:val="en-US"/>
        </w:rPr>
        <w:t xml:space="preserve">Nuclear Liabilities Specialist </w:t>
      </w:r>
    </w:p>
    <w:p w14:paraId="002C428B" w14:textId="3FD186C9" w:rsidR="00BD6A3D" w:rsidRDefault="00737663" w:rsidP="00737663">
      <w:pPr>
        <w:pStyle w:val="Bulletlist1"/>
        <w:ind w:hanging="357"/>
        <w:contextualSpacing/>
        <w:rPr>
          <w:lang w:val="en-US"/>
        </w:rPr>
      </w:pPr>
      <w:r w:rsidRPr="00B148B0">
        <w:rPr>
          <w:lang w:val="en-US"/>
        </w:rPr>
        <w:t>Radiological Protection</w:t>
      </w:r>
      <w:r w:rsidR="00BD6A3D">
        <w:rPr>
          <w:lang w:val="en-US"/>
        </w:rPr>
        <w:t xml:space="preserve"> </w:t>
      </w:r>
    </w:p>
    <w:p w14:paraId="128D16C1" w14:textId="642CAE6D" w:rsidR="00737663" w:rsidRDefault="00737663" w:rsidP="00737663">
      <w:pPr>
        <w:pStyle w:val="Bulletlist1"/>
        <w:ind w:hanging="357"/>
        <w:contextualSpacing/>
        <w:rPr>
          <w:lang w:val="en-US"/>
        </w:rPr>
      </w:pPr>
      <w:r w:rsidRPr="00B148B0">
        <w:rPr>
          <w:lang w:val="en-US"/>
        </w:rPr>
        <w:t xml:space="preserve">Civils </w:t>
      </w:r>
    </w:p>
    <w:p w14:paraId="49AE93C6" w14:textId="212C6A89" w:rsidR="00737663" w:rsidRDefault="00737663" w:rsidP="00737663">
      <w:pPr>
        <w:pStyle w:val="Bulletlist1"/>
        <w:ind w:hanging="357"/>
        <w:contextualSpacing/>
        <w:rPr>
          <w:lang w:val="en-US"/>
        </w:rPr>
      </w:pPr>
      <w:r w:rsidRPr="00B148B0">
        <w:rPr>
          <w:lang w:val="en-US"/>
        </w:rPr>
        <w:t xml:space="preserve">Internal Hazards </w:t>
      </w:r>
    </w:p>
    <w:p w14:paraId="4967EC78" w14:textId="77777777" w:rsidR="00737663" w:rsidRDefault="00737663" w:rsidP="00737663">
      <w:pPr>
        <w:pStyle w:val="Bulletlist1"/>
        <w:ind w:hanging="357"/>
        <w:contextualSpacing/>
        <w:rPr>
          <w:lang w:val="en-US"/>
        </w:rPr>
      </w:pPr>
      <w:r w:rsidRPr="00B148B0">
        <w:rPr>
          <w:lang w:val="en-US"/>
        </w:rPr>
        <w:t>External Hazards</w:t>
      </w:r>
    </w:p>
    <w:p w14:paraId="32E793C2" w14:textId="3FFFC291" w:rsidR="00737663" w:rsidRDefault="00737663" w:rsidP="00737663">
      <w:pPr>
        <w:pStyle w:val="Bulletlist1"/>
        <w:ind w:hanging="357"/>
        <w:contextualSpacing/>
        <w:rPr>
          <w:lang w:val="en-US"/>
        </w:rPr>
      </w:pPr>
      <w:r w:rsidRPr="00B148B0">
        <w:rPr>
          <w:lang w:val="en-US"/>
        </w:rPr>
        <w:t xml:space="preserve">Control &amp; Instrumentation </w:t>
      </w:r>
    </w:p>
    <w:p w14:paraId="791C3CFC" w14:textId="51D80260" w:rsidR="00737663" w:rsidRDefault="00737663" w:rsidP="00737663">
      <w:pPr>
        <w:pStyle w:val="Bulletlist1"/>
        <w:ind w:hanging="357"/>
        <w:contextualSpacing/>
        <w:rPr>
          <w:lang w:val="en-US"/>
        </w:rPr>
      </w:pPr>
      <w:r w:rsidRPr="00B148B0">
        <w:rPr>
          <w:lang w:val="en-US"/>
        </w:rPr>
        <w:t xml:space="preserve">Mechanical Engineering </w:t>
      </w:r>
    </w:p>
    <w:p w14:paraId="4B5C82A3" w14:textId="66E00493" w:rsidR="00737663" w:rsidRDefault="00737663" w:rsidP="00737663">
      <w:pPr>
        <w:pStyle w:val="Bulletlist1"/>
        <w:ind w:hanging="357"/>
        <w:contextualSpacing/>
        <w:rPr>
          <w:lang w:val="en-US"/>
        </w:rPr>
      </w:pPr>
      <w:r w:rsidRPr="00B148B0">
        <w:rPr>
          <w:lang w:val="en-US"/>
        </w:rPr>
        <w:t xml:space="preserve">Electrical Engineering </w:t>
      </w:r>
    </w:p>
    <w:p w14:paraId="370C810E" w14:textId="3B1C643A" w:rsidR="00737663" w:rsidRDefault="00737663" w:rsidP="00737663">
      <w:pPr>
        <w:pStyle w:val="Bulletlist1"/>
        <w:ind w:hanging="357"/>
        <w:contextualSpacing/>
        <w:rPr>
          <w:lang w:val="en-US"/>
        </w:rPr>
      </w:pPr>
      <w:r w:rsidRPr="00B148B0">
        <w:rPr>
          <w:lang w:val="en-US"/>
        </w:rPr>
        <w:t xml:space="preserve">Structural Integrity </w:t>
      </w:r>
    </w:p>
    <w:p w14:paraId="75BFC7C1" w14:textId="26F8D9F3" w:rsidR="00737663" w:rsidRDefault="00737663" w:rsidP="00737663">
      <w:pPr>
        <w:pStyle w:val="Bulletlist1"/>
        <w:ind w:hanging="357"/>
        <w:contextualSpacing/>
        <w:rPr>
          <w:lang w:val="en-US"/>
        </w:rPr>
      </w:pPr>
      <w:r w:rsidRPr="00B148B0">
        <w:rPr>
          <w:lang w:val="en-US"/>
        </w:rPr>
        <w:t>Human Factors</w:t>
      </w:r>
    </w:p>
    <w:p w14:paraId="0CE52717" w14:textId="3502C85C" w:rsidR="00213DC4" w:rsidRDefault="7A6A213E" w:rsidP="062BEF9D">
      <w:pPr>
        <w:pStyle w:val="NumList1"/>
      </w:pPr>
      <w:r w:rsidRPr="062BEF9D">
        <w:t xml:space="preserve">Many of the radiological hazards associated with </w:t>
      </w:r>
      <w:r w:rsidR="754288A5" w:rsidRPr="062BEF9D">
        <w:t>a defuelling power station are</w:t>
      </w:r>
      <w:r w:rsidR="07E4BBE4" w:rsidRPr="062BEF9D">
        <w:t xml:space="preserve"> </w:t>
      </w:r>
      <w:r w:rsidR="64ABCF07" w:rsidRPr="062BEF9D">
        <w:t xml:space="preserve">no longer </w:t>
      </w:r>
      <w:r w:rsidR="07E4BBE4" w:rsidRPr="062BEF9D">
        <w:t>present on a fuel</w:t>
      </w:r>
      <w:r w:rsidR="0F458CC0" w:rsidRPr="062BEF9D">
        <w:t xml:space="preserve"> free</w:t>
      </w:r>
      <w:r w:rsidR="07E4BBE4" w:rsidRPr="062BEF9D">
        <w:t xml:space="preserve"> decommissioning station </w:t>
      </w:r>
      <w:r w:rsidR="7B51C7AC" w:rsidRPr="062BEF9D">
        <w:t xml:space="preserve">where the </w:t>
      </w:r>
      <w:r w:rsidR="4A3C657A" w:rsidRPr="062BEF9D">
        <w:t xml:space="preserve">safety related plant consists </w:t>
      </w:r>
      <w:r w:rsidR="299DBDAF" w:rsidRPr="062BEF9D">
        <w:t>largely of passive safety features</w:t>
      </w:r>
      <w:r w:rsidR="64803E97" w:rsidRPr="062BEF9D">
        <w:t xml:space="preserve">.  </w:t>
      </w:r>
      <w:r w:rsidR="3341B636" w:rsidRPr="062BEF9D">
        <w:t xml:space="preserve">To ensure </w:t>
      </w:r>
      <w:r w:rsidR="0D9F4867" w:rsidRPr="062BEF9D">
        <w:t xml:space="preserve">that </w:t>
      </w:r>
      <w:r w:rsidR="3341B636" w:rsidRPr="062BEF9D">
        <w:t xml:space="preserve">the </w:t>
      </w:r>
      <w:r w:rsidR="73AA9CEC" w:rsidRPr="062BEF9D">
        <w:t xml:space="preserve">new standard had produced </w:t>
      </w:r>
      <w:r w:rsidR="28B464C9" w:rsidRPr="062BEF9D">
        <w:t>an adequate safety case for a decommissioning site the specialist inspectors were asked to initially review the PDSC from their perspective to form a view on whether their discipline had been covered appropriately in the safety case and if the new standard had produced the desired result</w:t>
      </w:r>
      <w:r w:rsidR="77B1D24B" w:rsidRPr="062BEF9D">
        <w:t xml:space="preserve">.  </w:t>
      </w:r>
      <w:r w:rsidR="34E81C97" w:rsidRPr="062BEF9D">
        <w:t>They were then asked</w:t>
      </w:r>
      <w:r w:rsidR="4ECC7905" w:rsidRPr="062BEF9D">
        <w:t xml:space="preserve">, in </w:t>
      </w:r>
      <w:r w:rsidR="11BE1024" w:rsidRPr="062BEF9D">
        <w:t>consultation</w:t>
      </w:r>
      <w:r w:rsidR="4ECC7905" w:rsidRPr="062BEF9D">
        <w:t xml:space="preserve"> wit</w:t>
      </w:r>
      <w:r w:rsidR="11BE1024" w:rsidRPr="062BEF9D">
        <w:t>h</w:t>
      </w:r>
      <w:r w:rsidR="4ECC7905" w:rsidRPr="062BEF9D">
        <w:t xml:space="preserve"> the </w:t>
      </w:r>
      <w:r w:rsidR="11BE1024" w:rsidRPr="062BEF9D">
        <w:t>fault analysis specialist,</w:t>
      </w:r>
      <w:r w:rsidR="34E81C97" w:rsidRPr="062BEF9D">
        <w:t xml:space="preserve"> to consider the</w:t>
      </w:r>
      <w:r w:rsidR="4232DD60" w:rsidRPr="062BEF9D">
        <w:t xml:space="preserve"> </w:t>
      </w:r>
      <w:r w:rsidR="64EF6D50" w:rsidRPr="062BEF9D">
        <w:t>magnitude</w:t>
      </w:r>
      <w:r w:rsidR="4232DD60" w:rsidRPr="062BEF9D">
        <w:t xml:space="preserve"> </w:t>
      </w:r>
      <w:r w:rsidR="41D6EDFB" w:rsidRPr="062BEF9D">
        <w:t xml:space="preserve">of </w:t>
      </w:r>
      <w:r w:rsidR="4E23B4E0" w:rsidRPr="062BEF9D">
        <w:t xml:space="preserve">radiological hazard involved and </w:t>
      </w:r>
      <w:r w:rsidR="3962E5A6" w:rsidRPr="062BEF9D">
        <w:t>decide if further assessment was proportionate.</w:t>
      </w:r>
      <w:r w:rsidR="5358D042" w:rsidRPr="062BEF9D">
        <w:t xml:space="preserve"> They were asked to either produc</w:t>
      </w:r>
      <w:r w:rsidR="110A3FEB" w:rsidRPr="062BEF9D">
        <w:t>e</w:t>
      </w:r>
      <w:r w:rsidR="5358D042" w:rsidRPr="062BEF9D">
        <w:t xml:space="preserve"> an ‘other’ report confirming no further assessment was require</w:t>
      </w:r>
      <w:r w:rsidR="41D6EDFB" w:rsidRPr="062BEF9D">
        <w:t>d</w:t>
      </w:r>
      <w:r w:rsidR="5358D042" w:rsidRPr="062BEF9D">
        <w:t xml:space="preserve"> or </w:t>
      </w:r>
      <w:r w:rsidR="435A8B1B" w:rsidRPr="062BEF9D">
        <w:t>carry out a proportionate assessment and record this in a</w:t>
      </w:r>
      <w:r w:rsidR="5358D042" w:rsidRPr="062BEF9D">
        <w:t xml:space="preserve"> </w:t>
      </w:r>
      <w:r w:rsidR="435A8B1B" w:rsidRPr="062BEF9D">
        <w:t>‘</w:t>
      </w:r>
      <w:r w:rsidR="5358D042" w:rsidRPr="062BEF9D">
        <w:t>routine</w:t>
      </w:r>
      <w:r w:rsidR="435A8B1B" w:rsidRPr="062BEF9D">
        <w:t>’</w:t>
      </w:r>
      <w:r w:rsidR="5358D042" w:rsidRPr="062BEF9D">
        <w:t xml:space="preserve"> assessment report.</w:t>
      </w:r>
    </w:p>
    <w:p w14:paraId="171C0915" w14:textId="71699C8F" w:rsidR="00B148B0" w:rsidRPr="0038766B" w:rsidRDefault="0032480A" w:rsidP="009A0E13">
      <w:pPr>
        <w:pStyle w:val="NumList1"/>
        <w:rPr>
          <w:lang w:val="en-US"/>
        </w:rPr>
      </w:pPr>
      <w:r w:rsidRPr="00E904B7">
        <w:rPr>
          <w:lang w:val="en-US"/>
        </w:rPr>
        <w:t xml:space="preserve">NGLs arrangements under Licence Condition 15: Periodic Review, require a periodic and systematic review and reassessment of safety cases. </w:t>
      </w:r>
      <w:r w:rsidR="003D16AF">
        <w:rPr>
          <w:lang w:val="en-US"/>
        </w:rPr>
        <w:t xml:space="preserve">NGL </w:t>
      </w:r>
      <w:r w:rsidR="33A6B0EA" w:rsidRPr="3615FEA0">
        <w:rPr>
          <w:lang w:val="en-US"/>
        </w:rPr>
        <w:t>has</w:t>
      </w:r>
      <w:r w:rsidR="003D16AF">
        <w:rPr>
          <w:lang w:val="en-US"/>
        </w:rPr>
        <w:t xml:space="preserve"> aligned the next PSR </w:t>
      </w:r>
      <w:r w:rsidR="00CD618B">
        <w:rPr>
          <w:lang w:val="en-US"/>
        </w:rPr>
        <w:t xml:space="preserve">for HNB </w:t>
      </w:r>
      <w:r w:rsidR="003D16AF">
        <w:rPr>
          <w:lang w:val="en-US"/>
        </w:rPr>
        <w:t xml:space="preserve">with </w:t>
      </w:r>
      <w:r w:rsidR="002D319C">
        <w:rPr>
          <w:lang w:val="en-US"/>
        </w:rPr>
        <w:t xml:space="preserve">entry into decommissioning </w:t>
      </w:r>
      <w:r w:rsidR="0040534B">
        <w:rPr>
          <w:lang w:val="en-US"/>
        </w:rPr>
        <w:t>recognising</w:t>
      </w:r>
      <w:r w:rsidR="009C3128">
        <w:rPr>
          <w:lang w:val="en-US"/>
        </w:rPr>
        <w:t xml:space="preserve"> th</w:t>
      </w:r>
      <w:r w:rsidR="00373B19">
        <w:rPr>
          <w:lang w:val="en-US"/>
        </w:rPr>
        <w:t xml:space="preserve">at </w:t>
      </w:r>
      <w:r w:rsidR="0040534B">
        <w:rPr>
          <w:lang w:val="en-US"/>
        </w:rPr>
        <w:t>this</w:t>
      </w:r>
      <w:r w:rsidR="0037753E">
        <w:rPr>
          <w:lang w:val="en-US"/>
        </w:rPr>
        <w:t xml:space="preserve"> new</w:t>
      </w:r>
      <w:r w:rsidR="00373B19">
        <w:rPr>
          <w:lang w:val="en-US"/>
        </w:rPr>
        <w:t xml:space="preserve"> </w:t>
      </w:r>
      <w:r w:rsidR="00357389">
        <w:rPr>
          <w:lang w:val="en-US"/>
        </w:rPr>
        <w:t>re-baselined safety case</w:t>
      </w:r>
      <w:r w:rsidR="0037753E">
        <w:rPr>
          <w:lang w:val="en-US"/>
        </w:rPr>
        <w:t xml:space="preserve">, the PDSC, will </w:t>
      </w:r>
      <w:r w:rsidRPr="00E904B7">
        <w:rPr>
          <w:lang w:val="en-US"/>
        </w:rPr>
        <w:t xml:space="preserve">form a significant part </w:t>
      </w:r>
      <w:r w:rsidRPr="00E904B7">
        <w:rPr>
          <w:lang w:val="en-US"/>
        </w:rPr>
        <w:lastRenderedPageBreak/>
        <w:t>of th</w:t>
      </w:r>
      <w:r w:rsidR="00F61CE6">
        <w:rPr>
          <w:lang w:val="en-US"/>
        </w:rPr>
        <w:t>e PSR</w:t>
      </w:r>
      <w:r w:rsidRPr="00E904B7">
        <w:rPr>
          <w:lang w:val="en-US"/>
        </w:rPr>
        <w:t>.  However, th</w:t>
      </w:r>
      <w:r w:rsidR="00EA7F9A" w:rsidRPr="00E904B7">
        <w:rPr>
          <w:lang w:val="en-US"/>
        </w:rPr>
        <w:t>is</w:t>
      </w:r>
      <w:r w:rsidRPr="00E904B7">
        <w:rPr>
          <w:lang w:val="en-US"/>
        </w:rPr>
        <w:t xml:space="preserve"> assessment o</w:t>
      </w:r>
      <w:r w:rsidR="00EA7F9A" w:rsidRPr="00E904B7">
        <w:rPr>
          <w:lang w:val="en-US"/>
        </w:rPr>
        <w:t>f</w:t>
      </w:r>
      <w:r w:rsidRPr="00E904B7">
        <w:rPr>
          <w:lang w:val="en-US"/>
        </w:rPr>
        <w:t xml:space="preserve"> the PDSC will consider to what extent it fulfils the requirements of a periodic review.</w:t>
      </w:r>
    </w:p>
    <w:p w14:paraId="59A5C587" w14:textId="342B06FA" w:rsidR="0038766B" w:rsidRPr="0038766B" w:rsidRDefault="000F617C" w:rsidP="00410423">
      <w:pPr>
        <w:pStyle w:val="Heading1"/>
      </w:pPr>
      <w:bookmarkStart w:id="11" w:name="_Toc203494077"/>
      <w:r>
        <w:t xml:space="preserve">Matters </w:t>
      </w:r>
      <w:r w:rsidR="00385E75">
        <w:t xml:space="preserve">arising </w:t>
      </w:r>
      <w:r>
        <w:t>from ONR</w:t>
      </w:r>
      <w:r w:rsidR="00385E75">
        <w:t>’</w:t>
      </w:r>
      <w:r>
        <w:t xml:space="preserve">s </w:t>
      </w:r>
      <w:r w:rsidR="00385E75">
        <w:t>work</w:t>
      </w:r>
      <w:bookmarkEnd w:id="11"/>
    </w:p>
    <w:p w14:paraId="0918E3EC" w14:textId="326EE199" w:rsidR="00CE45D2" w:rsidRDefault="00CE45D2" w:rsidP="00482D30">
      <w:pPr>
        <w:pStyle w:val="Heading2"/>
      </w:pPr>
      <w:bookmarkStart w:id="12" w:name="_Toc203494078"/>
      <w:r>
        <w:t xml:space="preserve">Structural Integrity </w:t>
      </w:r>
      <w:r w:rsidR="00893943" w:rsidRPr="009C0321">
        <w:rPr>
          <w:sz w:val="24"/>
          <w:szCs w:val="24"/>
        </w:rPr>
        <w:t>[</w:t>
      </w:r>
      <w:r w:rsidR="00B451FE" w:rsidRPr="009C0321">
        <w:rPr>
          <w:sz w:val="24"/>
          <w:szCs w:val="24"/>
        </w:rPr>
        <w:t>1</w:t>
      </w:r>
      <w:r w:rsidR="00001AAB" w:rsidRPr="009C0321">
        <w:rPr>
          <w:sz w:val="24"/>
          <w:szCs w:val="24"/>
        </w:rPr>
        <w:t>1</w:t>
      </w:r>
      <w:r w:rsidR="00B451FE" w:rsidRPr="009C0321">
        <w:rPr>
          <w:sz w:val="24"/>
          <w:szCs w:val="24"/>
        </w:rPr>
        <w:t>]</w:t>
      </w:r>
      <w:bookmarkEnd w:id="12"/>
    </w:p>
    <w:p w14:paraId="78A827DA" w14:textId="3927AE6E" w:rsidR="00482D30" w:rsidRDefault="00C92A41" w:rsidP="00C92A41">
      <w:pPr>
        <w:pStyle w:val="NumList1"/>
      </w:pPr>
      <w:r>
        <w:t xml:space="preserve">The </w:t>
      </w:r>
      <w:r w:rsidR="003409AC">
        <w:t xml:space="preserve">structural integrity specialist reviewed </w:t>
      </w:r>
      <w:r w:rsidR="003409AC" w:rsidRPr="00C92A41">
        <w:t xml:space="preserve">the HNB PDSC from a steel structural integrity perspective. </w:t>
      </w:r>
      <w:r w:rsidR="0092241A">
        <w:t>They</w:t>
      </w:r>
      <w:r w:rsidR="003409AC" w:rsidRPr="00C92A41">
        <w:t xml:space="preserve"> also considered, where appropriate, the plant and structures report</w:t>
      </w:r>
      <w:r w:rsidR="003409AC">
        <w:t>.</w:t>
      </w:r>
    </w:p>
    <w:p w14:paraId="56188585" w14:textId="5AFBFF52" w:rsidR="00C92A41" w:rsidRPr="00C92A41" w:rsidRDefault="00132850" w:rsidP="00C92A41">
      <w:pPr>
        <w:pStyle w:val="NumList1"/>
      </w:pPr>
      <w:r>
        <w:t>The specialist concluded</w:t>
      </w:r>
      <w:r w:rsidR="00C92A41" w:rsidRPr="00C92A41">
        <w:t xml:space="preserve"> that most SSC</w:t>
      </w:r>
      <w:r w:rsidR="00762486">
        <w:t>’</w:t>
      </w:r>
      <w:r w:rsidR="00C92A41" w:rsidRPr="00C92A41">
        <w:t xml:space="preserve">s will have been permanently depressurised, drained of relevant fluids and isolated at the point of implementation of the PDSC. </w:t>
      </w:r>
      <w:r w:rsidR="006C6743">
        <w:t>T</w:t>
      </w:r>
      <w:r w:rsidR="006C6743" w:rsidRPr="006C6743">
        <w:t>he reactor will be ‘boxed’ (i.e. isolated but not fully sealed) with no engineered vent route to atmosphere</w:t>
      </w:r>
      <w:r w:rsidR="006C6743">
        <w:t>.</w:t>
      </w:r>
      <w:r w:rsidR="006C6743" w:rsidRPr="006C6743">
        <w:t xml:space="preserve"> </w:t>
      </w:r>
      <w:r w:rsidR="00C92A41" w:rsidRPr="00C92A41">
        <w:t xml:space="preserve">The reactor vessel will be vented to atmosphere rather than isolated. This significantly reduces the nuclear safety risk as most failure mechanisms are no longer relevant or negligible. Similarly, inspection and maintenance activities have also significantly reduced. In general, the radwaste facilities will remain in service. Normal operations will then consist of routine maintenance, inspection and monitoring to ensure functionality and acceptable physical condition. A new nuclear Maintenance, Inspection and Test Schedule (MITS) will be implemented. All existing </w:t>
      </w:r>
      <w:r w:rsidR="00367D10">
        <w:t>NGL</w:t>
      </w:r>
      <w:r w:rsidR="00367D10" w:rsidRPr="00C92A41">
        <w:t xml:space="preserve"> </w:t>
      </w:r>
      <w:r w:rsidR="00C92A41" w:rsidRPr="00C92A41">
        <w:t>requirements for non-nuclear safety will remain in place.</w:t>
      </w:r>
    </w:p>
    <w:p w14:paraId="44394CE4" w14:textId="44550807" w:rsidR="00C92A41" w:rsidRPr="00C92A41" w:rsidRDefault="00C92A41" w:rsidP="00C92A41">
      <w:pPr>
        <w:pStyle w:val="NumList1"/>
      </w:pPr>
      <w:r w:rsidRPr="00C92A41">
        <w:t xml:space="preserve">The main area for consideration from a structural integrity perspective </w:t>
      </w:r>
      <w:r w:rsidR="00BB65BF">
        <w:t>is</w:t>
      </w:r>
      <w:r w:rsidRPr="00C92A41">
        <w:t xml:space="preserve"> degradation due to corrosion of </w:t>
      </w:r>
      <w:r>
        <w:t>SSCs</w:t>
      </w:r>
      <w:r w:rsidRPr="00C92A41">
        <w:t xml:space="preserve"> within the reactor vessel due to the unconditioned air environment. The justification for this is presented within the </w:t>
      </w:r>
      <w:r w:rsidR="00762486" w:rsidRPr="00C92A41">
        <w:t>plant and structures report</w:t>
      </w:r>
      <w:r w:rsidRPr="00C92A41">
        <w:t>. This provides a justification for 20 years</w:t>
      </w:r>
      <w:r w:rsidR="00A740A4">
        <w:t>,</w:t>
      </w:r>
      <w:r w:rsidRPr="00C92A41">
        <w:t xml:space="preserve"> until the reactor enters care and maintenance. This justification is based upon predicted corrosion levels and is supported by </w:t>
      </w:r>
      <w:r w:rsidR="00A36BBC">
        <w:t>operating experience</w:t>
      </w:r>
      <w:r w:rsidR="00A36BBC" w:rsidRPr="00C92A41">
        <w:t xml:space="preserve"> </w:t>
      </w:r>
      <w:r w:rsidRPr="00C92A41">
        <w:t>for similar reactor environments. Metal loss is conservatively predicted to be 0.24mm for each exposed surface. The justification concedes that there may be failures in thin components</w:t>
      </w:r>
      <w:r w:rsidR="154F75CC">
        <w:t>,</w:t>
      </w:r>
      <w:r w:rsidRPr="00C92A41">
        <w:t xml:space="preserve"> but these would not be structurally significant. The case concluded that degradation mechanisms do not challenge the structural integrity of the reactor vessel. The risk from a collapsed core structure is also judged to be radiologically insignificant in the </w:t>
      </w:r>
      <w:r w:rsidR="00A36BBC" w:rsidRPr="00C92A41">
        <w:t>plant and structures report</w:t>
      </w:r>
      <w:r w:rsidRPr="00C92A41">
        <w:t>.</w:t>
      </w:r>
    </w:p>
    <w:p w14:paraId="6AB6DFEA" w14:textId="6A34DEB1" w:rsidR="00421F64" w:rsidRDefault="00C92A41" w:rsidP="00AC7A63">
      <w:pPr>
        <w:pStyle w:val="NumList1"/>
      </w:pPr>
      <w:r w:rsidRPr="00C92A41">
        <w:t xml:space="preserve">Based upon the above information </w:t>
      </w:r>
      <w:r w:rsidR="004E6BE6">
        <w:t>the structural integrity specialist</w:t>
      </w:r>
      <w:r w:rsidR="00421F64">
        <w:t xml:space="preserve"> had</w:t>
      </w:r>
      <w:r w:rsidRPr="00C92A41">
        <w:t xml:space="preserve"> no objections to ONR accepting the PDSC from a structural integrity perspective.</w:t>
      </w:r>
      <w:r w:rsidR="00AC7A63">
        <w:t xml:space="preserve"> </w:t>
      </w:r>
      <w:r w:rsidR="00421F64">
        <w:t xml:space="preserve">Further structural </w:t>
      </w:r>
      <w:r w:rsidR="004755B0">
        <w:t xml:space="preserve">integrity </w:t>
      </w:r>
      <w:r w:rsidR="00421F64">
        <w:t>assessment of the case was not considered to be proportionate.</w:t>
      </w:r>
    </w:p>
    <w:p w14:paraId="769C040D" w14:textId="5EEB7A88" w:rsidR="00345689" w:rsidRDefault="00345689" w:rsidP="00345689">
      <w:pPr>
        <w:pStyle w:val="Heading2"/>
      </w:pPr>
      <w:bookmarkStart w:id="13" w:name="_Toc203494079"/>
      <w:r>
        <w:lastRenderedPageBreak/>
        <w:t xml:space="preserve">Human Factors </w:t>
      </w:r>
      <w:r w:rsidR="00001AAB" w:rsidRPr="009C0321">
        <w:rPr>
          <w:sz w:val="24"/>
          <w:szCs w:val="24"/>
        </w:rPr>
        <w:t>[12]</w:t>
      </w:r>
      <w:bookmarkEnd w:id="13"/>
    </w:p>
    <w:p w14:paraId="13EBDB9C" w14:textId="73F57F2A" w:rsidR="00345689" w:rsidRDefault="00761C0D" w:rsidP="003801AA">
      <w:pPr>
        <w:pStyle w:val="NumList1"/>
      </w:pPr>
      <w:r>
        <w:t xml:space="preserve">A human factors specialist reviewed the </w:t>
      </w:r>
      <w:r w:rsidR="00E0049E">
        <w:t xml:space="preserve">HNB </w:t>
      </w:r>
      <w:r>
        <w:t xml:space="preserve">PDSC </w:t>
      </w:r>
      <w:r w:rsidR="00E0049E">
        <w:t xml:space="preserve">and concluded that </w:t>
      </w:r>
      <w:r w:rsidR="00250DFD">
        <w:t xml:space="preserve">a </w:t>
      </w:r>
      <w:r w:rsidR="00250DFD" w:rsidRPr="00250DFD">
        <w:t xml:space="preserve">detailed human factors assessment </w:t>
      </w:r>
      <w:r w:rsidR="00250DFD">
        <w:t xml:space="preserve">is not required </w:t>
      </w:r>
      <w:r w:rsidR="00E2114D">
        <w:t xml:space="preserve">because </w:t>
      </w:r>
      <w:r w:rsidR="00C66FAE">
        <w:t xml:space="preserve">the </w:t>
      </w:r>
      <w:r w:rsidR="000F65B8">
        <w:t xml:space="preserve">PDSC justifies </w:t>
      </w:r>
      <w:r w:rsidR="00307BB3">
        <w:t>maintenance</w:t>
      </w:r>
      <w:r w:rsidR="00CE0186">
        <w:t xml:space="preserve"> and waste </w:t>
      </w:r>
      <w:r w:rsidR="00696727">
        <w:t xml:space="preserve">processing </w:t>
      </w:r>
      <w:r w:rsidR="00307BB3">
        <w:t xml:space="preserve">activities </w:t>
      </w:r>
      <w:r w:rsidR="000F65B8">
        <w:t xml:space="preserve">on a largely </w:t>
      </w:r>
      <w:r w:rsidR="00CE0186">
        <w:t xml:space="preserve">quiescent </w:t>
      </w:r>
      <w:r w:rsidR="00007FC4">
        <w:t xml:space="preserve">site </w:t>
      </w:r>
      <w:r w:rsidR="00C64D69">
        <w:t xml:space="preserve">and </w:t>
      </w:r>
      <w:r w:rsidR="001F3378">
        <w:t>these activities</w:t>
      </w:r>
      <w:r w:rsidR="00C64D69">
        <w:t xml:space="preserve"> </w:t>
      </w:r>
      <w:r w:rsidR="00007FC4">
        <w:t xml:space="preserve">are neither </w:t>
      </w:r>
      <w:r w:rsidR="00007FC4" w:rsidRPr="00007FC4">
        <w:t xml:space="preserve">complex </w:t>
      </w:r>
      <w:r w:rsidR="0D79D8F6">
        <w:t>nor</w:t>
      </w:r>
      <w:r w:rsidR="00007FC4" w:rsidRPr="00007FC4">
        <w:t xml:space="preserve"> novel</w:t>
      </w:r>
      <w:r w:rsidR="00307BB3">
        <w:t>.</w:t>
      </w:r>
      <w:r w:rsidR="0079595B">
        <w:t xml:space="preserve">  </w:t>
      </w:r>
      <w:r w:rsidR="00694ABF">
        <w:t xml:space="preserve">The human actions described in the PDSC were not considered challenging </w:t>
      </w:r>
      <w:r w:rsidR="00694ABF" w:rsidRPr="003801AA">
        <w:t xml:space="preserve">from a human factors perspective </w:t>
      </w:r>
      <w:r w:rsidR="00694ABF">
        <w:t xml:space="preserve">and </w:t>
      </w:r>
      <w:r w:rsidR="003801AA">
        <w:t xml:space="preserve">the specialist noted </w:t>
      </w:r>
      <w:r w:rsidR="003801AA" w:rsidRPr="003801AA">
        <w:t>the significantly reduced nuclear safety risks</w:t>
      </w:r>
      <w:r w:rsidR="009A2781">
        <w:t xml:space="preserve"> on the defuelled site</w:t>
      </w:r>
      <w:r w:rsidR="00150410">
        <w:t>.  The specialist did</w:t>
      </w:r>
      <w:r w:rsidR="003801AA" w:rsidRPr="003801AA">
        <w:t xml:space="preserve"> not consider it proportionate to subject this submission to further regulatory scrutiny from a human factors perspective</w:t>
      </w:r>
      <w:r w:rsidR="00A207B3">
        <w:t>.</w:t>
      </w:r>
    </w:p>
    <w:p w14:paraId="6C3B9CBC" w14:textId="692A1E54" w:rsidR="00C45BF2" w:rsidRDefault="00AB5AEE" w:rsidP="003801AA">
      <w:pPr>
        <w:pStyle w:val="NumList1"/>
      </w:pPr>
      <w:r>
        <w:t xml:space="preserve">Due to the simple nature of the human factors content in the PDSC the specialist was unable </w:t>
      </w:r>
      <w:r w:rsidR="00FF1418">
        <w:t xml:space="preserve">to comment on the efficacy of the new standard </w:t>
      </w:r>
      <w:r w:rsidR="77D5CC45">
        <w:t>regarding</w:t>
      </w:r>
      <w:r w:rsidR="00FF1418">
        <w:t xml:space="preserve"> </w:t>
      </w:r>
      <w:r w:rsidR="00AC1810">
        <w:t xml:space="preserve">more complex </w:t>
      </w:r>
      <w:r w:rsidR="007C7201">
        <w:t xml:space="preserve">human factors </w:t>
      </w:r>
      <w:r w:rsidR="00AC1810">
        <w:t>safety justifications.</w:t>
      </w:r>
    </w:p>
    <w:p w14:paraId="3B9B403E" w14:textId="48588914" w:rsidR="00345689" w:rsidRDefault="00915762" w:rsidP="009814C3">
      <w:pPr>
        <w:pStyle w:val="Heading2"/>
      </w:pPr>
      <w:bookmarkStart w:id="14" w:name="_Toc203494080"/>
      <w:r>
        <w:t xml:space="preserve">Control and Instrumentation </w:t>
      </w:r>
      <w:r w:rsidR="009C0321">
        <w:t>(</w:t>
      </w:r>
      <w:r>
        <w:t>C&amp;I</w:t>
      </w:r>
      <w:r w:rsidR="009C0321">
        <w:t xml:space="preserve">) </w:t>
      </w:r>
      <w:r w:rsidR="009C0321" w:rsidRPr="00F1701D">
        <w:rPr>
          <w:sz w:val="24"/>
          <w:szCs w:val="24"/>
        </w:rPr>
        <w:t>[13</w:t>
      </w:r>
      <w:r w:rsidR="00F1701D" w:rsidRPr="00F1701D">
        <w:rPr>
          <w:sz w:val="24"/>
          <w:szCs w:val="24"/>
        </w:rPr>
        <w:t>]</w:t>
      </w:r>
      <w:bookmarkEnd w:id="14"/>
    </w:p>
    <w:p w14:paraId="4CF4D0CC" w14:textId="2B82A5F5" w:rsidR="00915762" w:rsidRPr="00915762" w:rsidRDefault="00915762" w:rsidP="00915762">
      <w:pPr>
        <w:pStyle w:val="NumList1"/>
      </w:pPr>
      <w:r w:rsidRPr="00915762">
        <w:t xml:space="preserve">The C&amp;I specialist reviewed the PDSC considering Licence Condition (LC) 28 Examination, Inspection, Maintenance and Testing (EIMT) arrangements </w:t>
      </w:r>
      <w:r w:rsidR="00122CB6">
        <w:t>for</w:t>
      </w:r>
      <w:r w:rsidRPr="00915762">
        <w:t xml:space="preserve"> control and instrumentation (C&amp;I) equipment.  The review confirmed any changes to EIMT of C&amp;I equipment monitoring radioactive waste will be justified in accordance with the </w:t>
      </w:r>
      <w:r w:rsidR="5559EFE3">
        <w:t>licensee's</w:t>
      </w:r>
      <w:r w:rsidRPr="00915762">
        <w:t xml:space="preserve"> arrangements made under LC 22.  The specialist judged that:</w:t>
      </w:r>
    </w:p>
    <w:p w14:paraId="66FAF1AE" w14:textId="5099126A" w:rsidR="00915762" w:rsidRPr="00915762" w:rsidRDefault="00915762" w:rsidP="009A0E13">
      <w:pPr>
        <w:pStyle w:val="Bulletlist1"/>
      </w:pPr>
      <w:r w:rsidRPr="00915762">
        <w:t>HNB has adequately identified and justified C&amp;I related EIMT activities for SSC</w:t>
      </w:r>
      <w:r w:rsidR="00047AD2">
        <w:t>’s</w:t>
      </w:r>
      <w:r w:rsidRPr="00915762">
        <w:t xml:space="preserve"> important to safety to ensure that they remain capable of delivering their required safety function.</w:t>
      </w:r>
    </w:p>
    <w:p w14:paraId="32851AA6" w14:textId="4874728F" w:rsidR="00915762" w:rsidRPr="00915762" w:rsidRDefault="00915762" w:rsidP="009A0E13">
      <w:pPr>
        <w:pStyle w:val="Bulletlist1"/>
      </w:pPr>
      <w:r w:rsidRPr="00915762">
        <w:t>HNB has adequately ensured that equipment required for the reliable operation of alarms and indications remain capable of performing their required safety function and that no CCR alarms and indications are necessary to mitigate any risks.</w:t>
      </w:r>
    </w:p>
    <w:p w14:paraId="375C1391" w14:textId="77777777" w:rsidR="00915762" w:rsidRPr="00915762" w:rsidRDefault="00915762" w:rsidP="009A0E13">
      <w:pPr>
        <w:pStyle w:val="Bulletlist1"/>
      </w:pPr>
      <w:r w:rsidRPr="00915762">
        <w:t>there is no risk posed by the loss of electrical supplies to the C&amp;I equipment sampled in this assessment.</w:t>
      </w:r>
    </w:p>
    <w:p w14:paraId="62678388" w14:textId="2BE70DB1" w:rsidR="00915762" w:rsidRDefault="00915762" w:rsidP="00915762">
      <w:pPr>
        <w:pStyle w:val="NumList1"/>
      </w:pPr>
      <w:r w:rsidRPr="00915762">
        <w:t>The specialist considered the safety case conclusions to be appropriate and did not identify any significant issues or shortfalls that would prevent them</w:t>
      </w:r>
      <w:r w:rsidRPr="007A453D">
        <w:t xml:space="preserve"> from endorsing the acceptance of the PDSC from a C&amp;I perspective. </w:t>
      </w:r>
      <w:r w:rsidR="43F0050C">
        <w:t>Based on</w:t>
      </w:r>
      <w:r w:rsidRPr="007A453D">
        <w:t xml:space="preserve"> their assessment, they recommend that ONR grant permission for the implementation of the HNB PDSC.</w:t>
      </w:r>
    </w:p>
    <w:p w14:paraId="4E8309D8" w14:textId="7B10EA40" w:rsidR="00B7376F" w:rsidRDefault="0091064F" w:rsidP="00B7376F">
      <w:pPr>
        <w:pStyle w:val="Heading2"/>
      </w:pPr>
      <w:bookmarkStart w:id="15" w:name="_Toc203494081"/>
      <w:r>
        <w:t xml:space="preserve">Electrical Engineering </w:t>
      </w:r>
      <w:r w:rsidR="00F1701D" w:rsidRPr="00F1701D">
        <w:rPr>
          <w:sz w:val="24"/>
          <w:szCs w:val="24"/>
        </w:rPr>
        <w:t>[14]</w:t>
      </w:r>
      <w:bookmarkEnd w:id="15"/>
    </w:p>
    <w:p w14:paraId="7E795C76" w14:textId="793BA778" w:rsidR="0091064F" w:rsidRDefault="0091064F" w:rsidP="00471233">
      <w:pPr>
        <w:pStyle w:val="NumList1"/>
      </w:pPr>
      <w:r>
        <w:t xml:space="preserve">The electrical engineering specialist consulted with the fault analysis and C&amp;I specialists and confirmed </w:t>
      </w:r>
      <w:r w:rsidRPr="004F6E55">
        <w:t>there are no nuclear significant risks arising from the loss of electrical power</w:t>
      </w:r>
      <w:r>
        <w:t>.</w:t>
      </w:r>
      <w:r w:rsidRPr="004F6E55">
        <w:t xml:space="preserve"> </w:t>
      </w:r>
      <w:r>
        <w:t>T</w:t>
      </w:r>
      <w:r w:rsidRPr="00DD1687">
        <w:t>here are no faults t</w:t>
      </w:r>
      <w:r w:rsidR="006157CB">
        <w:t>hat</w:t>
      </w:r>
      <w:r w:rsidRPr="00DD1687">
        <w:t xml:space="preserve"> require the restoration of </w:t>
      </w:r>
      <w:r w:rsidRPr="00DD1687">
        <w:lastRenderedPageBreak/>
        <w:t>an electrical supply within a defined timescale</w:t>
      </w:r>
      <w:r>
        <w:t xml:space="preserve">.  </w:t>
      </w:r>
      <w:r w:rsidRPr="0017192F">
        <w:t xml:space="preserve">Therefore, no electrical systems have been included within the nuclear significant </w:t>
      </w:r>
      <w:r w:rsidR="00812A1F">
        <w:t>MIT</w:t>
      </w:r>
      <w:r w:rsidR="00471233">
        <w:t>S</w:t>
      </w:r>
      <w:r w:rsidRPr="0017192F">
        <w:t>.</w:t>
      </w:r>
      <w:r>
        <w:t xml:space="preserve">  The conclusion of the review was that </w:t>
      </w:r>
      <w:r w:rsidRPr="00524B53">
        <w:t>there is no need for any further electrical assessment</w:t>
      </w:r>
      <w:r w:rsidRPr="00D474AC">
        <w:t xml:space="preserve"> </w:t>
      </w:r>
      <w:r w:rsidRPr="00B40F92">
        <w:t>be</w:t>
      </w:r>
      <w:r>
        <w:t xml:space="preserve">cause </w:t>
      </w:r>
      <w:r w:rsidRPr="00B40F92">
        <w:t>there will be nothing from a nuclear safety significance perspective to assess</w:t>
      </w:r>
      <w:r>
        <w:t>.</w:t>
      </w:r>
    </w:p>
    <w:p w14:paraId="10DD0678" w14:textId="2CD866E7" w:rsidR="0091064F" w:rsidRDefault="0091064F" w:rsidP="0091064F">
      <w:pPr>
        <w:pStyle w:val="NumList1"/>
      </w:pPr>
      <w:r>
        <w:t xml:space="preserve">There are </w:t>
      </w:r>
      <w:r w:rsidR="00BC5E0C">
        <w:t>no</w:t>
      </w:r>
      <w:r>
        <w:t xml:space="preserve"> reasons from an electrical engineering</w:t>
      </w:r>
      <w:r w:rsidRPr="00474D7F">
        <w:t xml:space="preserve"> </w:t>
      </w:r>
      <w:r w:rsidRPr="00B40F92">
        <w:t>perspective</w:t>
      </w:r>
      <w:r>
        <w:t xml:space="preserve"> </w:t>
      </w:r>
      <w:r w:rsidR="00EA74EC">
        <w:t>to prevent</w:t>
      </w:r>
      <w:r>
        <w:t xml:space="preserve"> </w:t>
      </w:r>
      <w:r w:rsidR="005B4278">
        <w:t xml:space="preserve">NGL implementing </w:t>
      </w:r>
      <w:r>
        <w:t>the PDSC.</w:t>
      </w:r>
    </w:p>
    <w:p w14:paraId="19B61C0C" w14:textId="1A67D3BA" w:rsidR="007557BA" w:rsidRDefault="006F1829" w:rsidP="006F1829">
      <w:pPr>
        <w:pStyle w:val="Heading2"/>
      </w:pPr>
      <w:bookmarkStart w:id="16" w:name="_Toc203494082"/>
      <w:r>
        <w:t xml:space="preserve">Mechanical Engineering </w:t>
      </w:r>
      <w:r w:rsidR="00F85225" w:rsidRPr="00F85225">
        <w:rPr>
          <w:sz w:val="24"/>
          <w:szCs w:val="24"/>
        </w:rPr>
        <w:t>[15]</w:t>
      </w:r>
      <w:bookmarkEnd w:id="16"/>
    </w:p>
    <w:p w14:paraId="047A29D9" w14:textId="44442772" w:rsidR="006F1829" w:rsidRPr="00AA6106" w:rsidRDefault="006F1829" w:rsidP="006F1829">
      <w:pPr>
        <w:pStyle w:val="NumList1"/>
      </w:pPr>
      <w:r w:rsidRPr="00AA6106">
        <w:t>The mechanical engineering</w:t>
      </w:r>
      <w:r>
        <w:t xml:space="preserve"> specialist</w:t>
      </w:r>
      <w:r w:rsidRPr="00AA6106">
        <w:t xml:space="preserve"> reviewed </w:t>
      </w:r>
      <w:r>
        <w:t xml:space="preserve">the </w:t>
      </w:r>
      <w:r w:rsidRPr="00AA6106">
        <w:t xml:space="preserve">HNB </w:t>
      </w:r>
      <w:r w:rsidR="00AF5660">
        <w:t>PDSC</w:t>
      </w:r>
      <w:r w:rsidRPr="00AA6106">
        <w:t xml:space="preserve"> </w:t>
      </w:r>
      <w:r>
        <w:t>and noted the</w:t>
      </w:r>
      <w:r w:rsidRPr="00AA6106">
        <w:t xml:space="preserve"> significantly reduced radiological risks post </w:t>
      </w:r>
      <w:r>
        <w:t>defuelling</w:t>
      </w:r>
      <w:r w:rsidRPr="00AA6106">
        <w:t xml:space="preserve">. There is no requirement for core cooling as the reactor is in "Unconditioned Air," and Gas Circulators are isolated. Lifting Equipment will be parked safely </w:t>
      </w:r>
      <w:r w:rsidR="009A3B1E">
        <w:t xml:space="preserve">when not in use </w:t>
      </w:r>
      <w:r w:rsidRPr="00AA6106">
        <w:t>and subjected to statutory inspections.</w:t>
      </w:r>
    </w:p>
    <w:p w14:paraId="5DA42D1E" w14:textId="528CDA9E" w:rsidR="006F1829" w:rsidRPr="00AA6106" w:rsidRDefault="006F1829" w:rsidP="006F1829">
      <w:pPr>
        <w:pStyle w:val="NumList1"/>
      </w:pPr>
      <w:r w:rsidRPr="00AA6106">
        <w:t xml:space="preserve">Existing site safety management systems will remain unchanged, and </w:t>
      </w:r>
      <w:r w:rsidR="00471233">
        <w:t>MITS</w:t>
      </w:r>
      <w:r w:rsidRPr="00AA6106">
        <w:t xml:space="preserve"> are deemed adequate. The radiological risks from lifting operations are low, with the worst fault potentially resulting in an 11mSv dose</w:t>
      </w:r>
      <w:r w:rsidR="00EE6FC9">
        <w:t xml:space="preserve"> to a worker</w:t>
      </w:r>
      <w:r w:rsidRPr="00AA6106">
        <w:t>.</w:t>
      </w:r>
    </w:p>
    <w:p w14:paraId="7E63B614" w14:textId="00ABD125" w:rsidR="006F1829" w:rsidRDefault="006F1829" w:rsidP="006F1829">
      <w:pPr>
        <w:pStyle w:val="NumList1"/>
      </w:pPr>
      <w:r>
        <w:t>The specialist c</w:t>
      </w:r>
      <w:r w:rsidRPr="00AA6106">
        <w:t>onclu</w:t>
      </w:r>
      <w:r>
        <w:t>ded that</w:t>
      </w:r>
      <w:r w:rsidRPr="00AA6106">
        <w:t xml:space="preserve"> based on the identified radiological hazards and risks it </w:t>
      </w:r>
      <w:r>
        <w:t xml:space="preserve">is </w:t>
      </w:r>
      <w:r w:rsidRPr="00AA6106">
        <w:t>disproportionate to complete a further mechanical engineering assessment.</w:t>
      </w:r>
    </w:p>
    <w:p w14:paraId="349B40DA" w14:textId="46880900" w:rsidR="00A5298E" w:rsidRPr="00AA6106" w:rsidRDefault="00A5298E" w:rsidP="00A5298E">
      <w:pPr>
        <w:pStyle w:val="Heading2"/>
      </w:pPr>
      <w:bookmarkStart w:id="17" w:name="_Toc203494083"/>
      <w:r>
        <w:t>Fault Analysis</w:t>
      </w:r>
      <w:r w:rsidR="00F85225">
        <w:t xml:space="preserve"> </w:t>
      </w:r>
      <w:r w:rsidR="00F85225" w:rsidRPr="00F85225">
        <w:rPr>
          <w:sz w:val="24"/>
          <w:szCs w:val="24"/>
        </w:rPr>
        <w:t>[1</w:t>
      </w:r>
      <w:r w:rsidR="00F85225">
        <w:rPr>
          <w:sz w:val="24"/>
          <w:szCs w:val="24"/>
        </w:rPr>
        <w:t>6</w:t>
      </w:r>
      <w:r w:rsidR="00F85225" w:rsidRPr="00F85225">
        <w:rPr>
          <w:sz w:val="24"/>
          <w:szCs w:val="24"/>
        </w:rPr>
        <w:t>]</w:t>
      </w:r>
      <w:bookmarkEnd w:id="17"/>
    </w:p>
    <w:p w14:paraId="34062E4A" w14:textId="1342412D" w:rsidR="007B3754" w:rsidRDefault="007B3754" w:rsidP="007B3754">
      <w:pPr>
        <w:pStyle w:val="NumList1"/>
      </w:pPr>
      <w:r>
        <w:t xml:space="preserve">The fault analysis specialist </w:t>
      </w:r>
      <w:r w:rsidR="00274859">
        <w:t xml:space="preserve">assisted other specialists in targeting their assessment work and </w:t>
      </w:r>
      <w:r>
        <w:t>sampled relevant areas of the PDSC to gain confidence that the most significant risks were being effectively managed and the new methodology was delivering an adequate safety case.  Based on the sampling undertaken, the specialist was satisfied that NGL has undertaken an adequate fault analysis to identify measures to reduce risks ALARP and thus considered the PDSC to be adequate.  This judgement recognises the significantly reduced radiological risk posed by the operations proposed in the PDSC, with many areas being managed in a largely quiescent state, and active processing facilities primarily treating low activity radioactive waste/effluent.</w:t>
      </w:r>
    </w:p>
    <w:p w14:paraId="6C2A8946" w14:textId="06FAE9F8" w:rsidR="007B3754" w:rsidRDefault="007B3754" w:rsidP="007B3754">
      <w:pPr>
        <w:pStyle w:val="NumList1"/>
      </w:pPr>
      <w:r>
        <w:t xml:space="preserve">The fault analysis concludes that </w:t>
      </w:r>
      <w:r w:rsidR="762245BF">
        <w:t>most</w:t>
      </w:r>
      <w:r>
        <w:t xml:space="preserve"> faults are of low consequence or low frequency.  The specialist </w:t>
      </w:r>
      <w:r w:rsidR="00875FA6">
        <w:t xml:space="preserve">was </w:t>
      </w:r>
      <w:r>
        <w:t>only able to gain confidence in NGL’s new radiological assessment methodology in this lower risk region, and not for higher consequence faults. They made two observations (below) on this to inform future ONR regulatory engagement strategies.  Any specific shortfalls with the methodology have already been highlighted to NGL in previous engagements and no specific recommendation on the dutyholder relating to the methodology at this point was made.</w:t>
      </w:r>
    </w:p>
    <w:p w14:paraId="36E12BB4" w14:textId="286B11FB" w:rsidR="007B3754" w:rsidRDefault="007B3754" w:rsidP="00C40B87">
      <w:pPr>
        <w:pStyle w:val="Bulletlist1"/>
      </w:pPr>
      <w:r>
        <w:lastRenderedPageBreak/>
        <w:t xml:space="preserve">Observation (1):  Assessment of the application of the DAO/045 standard in the PDSC identified no faults falling within SAPs Numerical Target 4 thresholds for Design Basis Analysis.  As such it was not possible to establish regulatory confidence on how effective application of the new standard would be for such faults.  ONR may wish to consider this further </w:t>
      </w:r>
      <w:r w:rsidR="00240F37">
        <w:t xml:space="preserve">when developing </w:t>
      </w:r>
      <w:r>
        <w:t>future AGR decommissioning intervention strategies, if required.</w:t>
      </w:r>
    </w:p>
    <w:p w14:paraId="77567A2B" w14:textId="7D0DA504" w:rsidR="007B3754" w:rsidRDefault="007B3754" w:rsidP="00C40B87">
      <w:pPr>
        <w:pStyle w:val="Bulletlist1"/>
      </w:pPr>
      <w:r>
        <w:t xml:space="preserve">Observation (2):  DAO/045 has a frequency cut-off for high consequence faults set at 1E-4 per year, which is set an order of magnitude higher than the expectation in SAPs Target 4. EDF NGL has retained this, from NRS standard </w:t>
      </w:r>
      <w:r w:rsidR="00020499">
        <w:t>S-259</w:t>
      </w:r>
      <w:r>
        <w:t xml:space="preserve">, on the basis that a change does not impact the PDSC. </w:t>
      </w:r>
      <w:r w:rsidR="006A6CDC">
        <w:t>ONR</w:t>
      </w:r>
      <w:r>
        <w:t xml:space="preserve"> may wish to consider the impact of this difference on future AGR decommissioning intervention strategies.</w:t>
      </w:r>
    </w:p>
    <w:p w14:paraId="4B99C566" w14:textId="52BE507B" w:rsidR="007B3754" w:rsidRDefault="007B3754" w:rsidP="007B3754">
      <w:pPr>
        <w:pStyle w:val="NumList1"/>
      </w:pPr>
      <w:r>
        <w:t xml:space="preserve">As project inspector, I will bring the observations to the attention of relevant </w:t>
      </w:r>
      <w:r w:rsidR="00B004C3">
        <w:t>ONR</w:t>
      </w:r>
      <w:r>
        <w:t xml:space="preserve"> inspectors.</w:t>
      </w:r>
    </w:p>
    <w:p w14:paraId="524D29D5" w14:textId="46511452" w:rsidR="006F1829" w:rsidRDefault="007B3754" w:rsidP="007B3754">
      <w:pPr>
        <w:pStyle w:val="NumList1"/>
      </w:pPr>
      <w:r>
        <w:t xml:space="preserve">The fault studies inspector recommended that, from a fault studies perspective, they support permission being given to NGL to implement the </w:t>
      </w:r>
      <w:r w:rsidR="008A7442">
        <w:t>PDSC</w:t>
      </w:r>
      <w:r>
        <w:t xml:space="preserve"> for </w:t>
      </w:r>
      <w:r w:rsidR="008A7442">
        <w:t>HN</w:t>
      </w:r>
      <w:r>
        <w:t>B.</w:t>
      </w:r>
    </w:p>
    <w:p w14:paraId="5BFC98AE" w14:textId="6273E9C1" w:rsidR="006F1829" w:rsidRPr="006F1829" w:rsidRDefault="00887E9D" w:rsidP="000A19F7">
      <w:pPr>
        <w:pStyle w:val="Heading2"/>
      </w:pPr>
      <w:bookmarkStart w:id="18" w:name="_Toc203494084"/>
      <w:r>
        <w:t xml:space="preserve">Radiological Protection </w:t>
      </w:r>
      <w:r w:rsidR="000A19F7" w:rsidRPr="000A19F7">
        <w:rPr>
          <w:sz w:val="24"/>
          <w:szCs w:val="24"/>
        </w:rPr>
        <w:t>[17]</w:t>
      </w:r>
      <w:bookmarkEnd w:id="18"/>
    </w:p>
    <w:p w14:paraId="18E77A31" w14:textId="0F69135A" w:rsidR="00CB6A16" w:rsidRDefault="00CB6A16" w:rsidP="00CB6A16">
      <w:pPr>
        <w:pStyle w:val="NumList1"/>
      </w:pPr>
      <w:r>
        <w:t xml:space="preserve">The focus of the radiological protection assessment </w:t>
      </w:r>
      <w:r w:rsidR="007B1B91">
        <w:t xml:space="preserve">was on </w:t>
      </w:r>
      <w:r>
        <w:t xml:space="preserve">how NGL had identified facilities and structures where a radiological hazard remained, and that occupation dose exposures were reduced to as low as reasonably practicable.  The specialist only considered routine </w:t>
      </w:r>
      <w:r w:rsidR="03F1F47F">
        <w:t>activities and</w:t>
      </w:r>
      <w:r>
        <w:t xml:space="preserve"> excluded any decommissioning activities which will be covered by future specific safety case submissions.  The key aspects considered were:</w:t>
      </w:r>
    </w:p>
    <w:p w14:paraId="683ECB82" w14:textId="65EDE905" w:rsidR="00CB6A16" w:rsidRDefault="00B21225" w:rsidP="00C05E5E">
      <w:pPr>
        <w:pStyle w:val="Bulletlist1"/>
      </w:pPr>
      <w:r>
        <w:t xml:space="preserve">Assessment </w:t>
      </w:r>
      <w:r w:rsidR="00CB6A16">
        <w:t xml:space="preserve">of projected occupational doses associated with the implementation of the </w:t>
      </w:r>
      <w:r w:rsidR="007457A0">
        <w:t>PDSC</w:t>
      </w:r>
      <w:r w:rsidR="00CB6A16">
        <w:t xml:space="preserve"> – i.e. steady plant state pending decommissioning activities.</w:t>
      </w:r>
    </w:p>
    <w:p w14:paraId="706A0CE1" w14:textId="2755532A" w:rsidR="00CB6A16" w:rsidRDefault="00B21225" w:rsidP="00C05E5E">
      <w:pPr>
        <w:pStyle w:val="Bulletlist1"/>
      </w:pPr>
      <w:r>
        <w:t xml:space="preserve">Suitable </w:t>
      </w:r>
      <w:r w:rsidR="00CB6A16">
        <w:t>arrangements of radiological monitoring / inspection of the plant to capture any degradation of key structures and supporting equipment to ensure occupational doses remain ALARP.</w:t>
      </w:r>
    </w:p>
    <w:p w14:paraId="6803694E" w14:textId="53836ACE" w:rsidR="00CB6A16" w:rsidRDefault="00B21225" w:rsidP="00C05E5E">
      <w:pPr>
        <w:pStyle w:val="Bulletlist1"/>
      </w:pPr>
      <w:r>
        <w:t xml:space="preserve">Maintenance </w:t>
      </w:r>
      <w:r w:rsidR="00CB6A16">
        <w:t>activities associated with key plant containing radioactive material or supporting radiological protection measures (e.g. engineering controls and design features).</w:t>
      </w:r>
    </w:p>
    <w:p w14:paraId="20162737" w14:textId="0CF763ED" w:rsidR="00CB6A16" w:rsidRDefault="00B21225" w:rsidP="00C05E5E">
      <w:pPr>
        <w:pStyle w:val="Bulletlist1"/>
      </w:pPr>
      <w:r>
        <w:t>A</w:t>
      </w:r>
      <w:r w:rsidR="00CB6A16">
        <w:t>rrangements and capability, including governance, documentation, supervision, and suitably qualified and experienced radiological protection staff for compliance with the ionising radiations regulations 2017.</w:t>
      </w:r>
    </w:p>
    <w:p w14:paraId="37D12B13" w14:textId="420A9780" w:rsidR="00CB6A16" w:rsidRDefault="00B21225" w:rsidP="00C05E5E">
      <w:pPr>
        <w:pStyle w:val="Bulletlist1"/>
      </w:pPr>
      <w:r>
        <w:lastRenderedPageBreak/>
        <w:t>P</w:t>
      </w:r>
      <w:r w:rsidR="00CB6A16">
        <w:t>ersonal dose monitoring arrangements and associated equipment (radiological protection instrumentation) remain available and are maintained.</w:t>
      </w:r>
    </w:p>
    <w:p w14:paraId="350AE82A" w14:textId="78107F87" w:rsidR="0091064F" w:rsidRDefault="00CB6A16" w:rsidP="00B21225">
      <w:pPr>
        <w:pStyle w:val="NumList1"/>
      </w:pPr>
      <w:r>
        <w:t xml:space="preserve">The specialist was satisfied that NGL has adequately considered the impact on radiological conditions and operational exposure and that operator doses will remain ALARP.  They support, from a radiological protection perspective, the granting of a LC22 derived power </w:t>
      </w:r>
      <w:r w:rsidR="00772357">
        <w:t>LI</w:t>
      </w:r>
      <w:r>
        <w:t xml:space="preserve"> to implement the </w:t>
      </w:r>
      <w:r w:rsidR="00931DB2">
        <w:t>PDSC</w:t>
      </w:r>
      <w:r>
        <w:t xml:space="preserve"> at HNB</w:t>
      </w:r>
      <w:r w:rsidR="003A75AA">
        <w:t>.</w:t>
      </w:r>
    </w:p>
    <w:p w14:paraId="496E6799" w14:textId="2A908B4B" w:rsidR="004058F7" w:rsidRDefault="00552DFE" w:rsidP="004058F7">
      <w:pPr>
        <w:pStyle w:val="NumList1"/>
        <w:rPr>
          <w:rFonts w:ascii="Times New Roman" w:hAnsi="Times New Roman"/>
          <w:lang w:eastAsia="en-GB"/>
        </w:rPr>
      </w:pPr>
      <w:r>
        <w:t xml:space="preserve">The specialist recommended </w:t>
      </w:r>
      <w:r w:rsidR="0031397D">
        <w:t xml:space="preserve">that the </w:t>
      </w:r>
      <w:r w:rsidR="004058F7">
        <w:t xml:space="preserve">assessment of the </w:t>
      </w:r>
      <w:r w:rsidR="008A7442">
        <w:t>PSR</w:t>
      </w:r>
      <w:r w:rsidR="004058F7">
        <w:t xml:space="preserve"> for H</w:t>
      </w:r>
      <w:r w:rsidR="008A7442">
        <w:t>N</w:t>
      </w:r>
      <w:r w:rsidR="004058F7">
        <w:t>B should consider the following areas</w:t>
      </w:r>
      <w:r w:rsidR="0055587D">
        <w:t>:</w:t>
      </w:r>
      <w:r w:rsidR="004854E0">
        <w:t xml:space="preserve">  </w:t>
      </w:r>
    </w:p>
    <w:p w14:paraId="2B8928C2" w14:textId="5D81B9B9" w:rsidR="004058F7" w:rsidRDefault="00A86EDC" w:rsidP="0031397D">
      <w:pPr>
        <w:pStyle w:val="Bulletlist1"/>
      </w:pPr>
      <w:r>
        <w:t>That t</w:t>
      </w:r>
      <w:r w:rsidR="004058F7">
        <w:t>here are suitable radiological safety rules / arrangement in place at the point of transition from NGL to NRS.</w:t>
      </w:r>
    </w:p>
    <w:p w14:paraId="47ED5B97" w14:textId="595A4F31" w:rsidR="004058F7" w:rsidRPr="003E26BF" w:rsidRDefault="004058F7" w:rsidP="0031397D">
      <w:pPr>
        <w:pStyle w:val="Bulletlist1"/>
      </w:pPr>
      <w:r w:rsidRPr="003E26BF">
        <w:t xml:space="preserve">Radiological protection capability - ensuring there </w:t>
      </w:r>
      <w:r w:rsidR="00F411A0" w:rsidRPr="003E26BF">
        <w:t>are suitably</w:t>
      </w:r>
      <w:r w:rsidR="003F4611" w:rsidRPr="003E26BF">
        <w:t xml:space="preserve"> </w:t>
      </w:r>
      <w:r w:rsidR="00F411A0" w:rsidRPr="003E26BF">
        <w:t>q</w:t>
      </w:r>
      <w:r w:rsidR="003F4611" w:rsidRPr="003E26BF">
        <w:t xml:space="preserve">ualified and </w:t>
      </w:r>
      <w:r w:rsidR="00F411A0" w:rsidRPr="003E26BF">
        <w:t>e</w:t>
      </w:r>
      <w:r w:rsidR="003F4611" w:rsidRPr="003E26BF">
        <w:t xml:space="preserve">xperienced </w:t>
      </w:r>
      <w:r w:rsidR="00F411A0" w:rsidRPr="003E26BF">
        <w:t>p</w:t>
      </w:r>
      <w:r w:rsidR="003F4611" w:rsidRPr="003E26BF">
        <w:t>ersons</w:t>
      </w:r>
      <w:r w:rsidR="003F4611" w:rsidRPr="009A0E13">
        <w:t xml:space="preserve"> (</w:t>
      </w:r>
      <w:r w:rsidRPr="003E26BF">
        <w:t>SQEP</w:t>
      </w:r>
      <w:r w:rsidR="003F4611" w:rsidRPr="003E26BF">
        <w:t>)</w:t>
      </w:r>
      <w:r w:rsidRPr="003E26BF">
        <w:t xml:space="preserve"> available to support operations post PDSC implementation and transfer to NRS.</w:t>
      </w:r>
    </w:p>
    <w:p w14:paraId="77DF83C6" w14:textId="12C7CBA8" w:rsidR="004058F7" w:rsidRDefault="004058F7" w:rsidP="0031397D">
      <w:pPr>
        <w:pStyle w:val="Bulletlist1"/>
      </w:pPr>
      <w:r>
        <w:t>Radiological protection instrumentation obsolescence should be considered to maintain site capability and support future decommissioning operations.</w:t>
      </w:r>
    </w:p>
    <w:p w14:paraId="202522AC" w14:textId="2E96BBBD" w:rsidR="0055587D" w:rsidRDefault="0055587D" w:rsidP="009A0E13">
      <w:pPr>
        <w:pStyle w:val="NumList1"/>
      </w:pPr>
      <w:r>
        <w:t>These have been taken forward as observations and will be considered when developing the assessment strategy for the HNB PSR.</w:t>
      </w:r>
    </w:p>
    <w:p w14:paraId="7A9A009E" w14:textId="0E22543F" w:rsidR="00872438" w:rsidRDefault="004106DA" w:rsidP="00AD59C0">
      <w:pPr>
        <w:pStyle w:val="Heading2"/>
      </w:pPr>
      <w:bookmarkStart w:id="19" w:name="_Toc203494085"/>
      <w:r>
        <w:t>Nuclear Liabilities</w:t>
      </w:r>
      <w:r w:rsidR="00AD59C0">
        <w:t xml:space="preserve"> </w:t>
      </w:r>
      <w:r w:rsidR="00AD59C0" w:rsidRPr="00C518ED">
        <w:rPr>
          <w:sz w:val="24"/>
          <w:szCs w:val="24"/>
        </w:rPr>
        <w:t>[18]</w:t>
      </w:r>
      <w:bookmarkEnd w:id="19"/>
    </w:p>
    <w:p w14:paraId="5E00F942" w14:textId="4D181CB7" w:rsidR="009F466F" w:rsidRDefault="00272389" w:rsidP="00120124">
      <w:pPr>
        <w:pStyle w:val="NumList1"/>
      </w:pPr>
      <w:r>
        <w:t>T</w:t>
      </w:r>
      <w:r w:rsidRPr="00272389">
        <w:t xml:space="preserve">he Nuclear Liabilities Regulation assessment of </w:t>
      </w:r>
      <w:r>
        <w:t>the P</w:t>
      </w:r>
      <w:r w:rsidRPr="00272389">
        <w:t>DSC</w:t>
      </w:r>
      <w:r w:rsidR="00CF0F81">
        <w:t xml:space="preserve"> focussed on the quiescent plant state described</w:t>
      </w:r>
      <w:r w:rsidR="0071249E">
        <w:t xml:space="preserve"> in the case </w:t>
      </w:r>
      <w:r w:rsidR="00714D7A">
        <w:t>and co</w:t>
      </w:r>
      <w:r w:rsidR="00714D7A" w:rsidRPr="00CF0F81">
        <w:t xml:space="preserve">nsidered the changes that the PDSC will implement relative to the </w:t>
      </w:r>
      <w:r w:rsidR="00714D7A">
        <w:t xml:space="preserve">extant </w:t>
      </w:r>
      <w:r w:rsidR="00E52A1C">
        <w:t>defuelling</w:t>
      </w:r>
      <w:r w:rsidR="00714D7A" w:rsidRPr="00CF0F81">
        <w:t xml:space="preserve"> safety case</w:t>
      </w:r>
      <w:r w:rsidR="00714D7A">
        <w:t xml:space="preserve">.  </w:t>
      </w:r>
      <w:r w:rsidR="00CF0F81">
        <w:t>It r</w:t>
      </w:r>
      <w:r w:rsidR="00CF0F81" w:rsidRPr="00CF0F81">
        <w:t>ecognis</w:t>
      </w:r>
      <w:r w:rsidR="00CF0F81">
        <w:t>ed</w:t>
      </w:r>
      <w:r w:rsidR="00CF0F81" w:rsidRPr="00CF0F81">
        <w:t xml:space="preserve"> that the decommissioning activities that will implement the site-specific decommissioning plan are out of scope of the PDSC</w:t>
      </w:r>
      <w:r w:rsidR="00712096">
        <w:t>.</w:t>
      </w:r>
    </w:p>
    <w:p w14:paraId="34328103" w14:textId="513E1F3E" w:rsidR="009F466F" w:rsidRDefault="009F466F" w:rsidP="0066284B">
      <w:pPr>
        <w:pStyle w:val="NumList1"/>
      </w:pPr>
      <w:r w:rsidRPr="005358FE">
        <w:t xml:space="preserve">The PDSC does not implement significant changes to the operation of the radwaste facilities but it does claim that less radioactive waste is generated </w:t>
      </w:r>
      <w:r w:rsidR="009A3B1E">
        <w:t>in the plant state described by the PDSC</w:t>
      </w:r>
      <w:r w:rsidRPr="005358FE">
        <w:t xml:space="preserve"> and so </w:t>
      </w:r>
      <w:r w:rsidR="0066284B">
        <w:t xml:space="preserve">the specialist </w:t>
      </w:r>
      <w:r w:rsidRPr="005358FE">
        <w:t xml:space="preserve">judged the capacity of radwaste facilities to be sufficient to process the expected volume of waste generated. </w:t>
      </w:r>
      <w:r w:rsidR="0066284B">
        <w:t>They</w:t>
      </w:r>
      <w:r w:rsidRPr="005358FE">
        <w:t xml:space="preserve"> also consider there to be suitable </w:t>
      </w:r>
      <w:r>
        <w:t>SSC</w:t>
      </w:r>
      <w:r w:rsidR="00B02B6D">
        <w:t>’s</w:t>
      </w:r>
      <w:r>
        <w:t xml:space="preserve"> </w:t>
      </w:r>
      <w:r w:rsidRPr="005358FE">
        <w:t xml:space="preserve">and administrative controls in place to reduce generation of radioactive waste </w:t>
      </w:r>
      <w:r>
        <w:t xml:space="preserve">so far as is reasonably practicable. </w:t>
      </w:r>
    </w:p>
    <w:p w14:paraId="108C0C7C" w14:textId="2C464A4A" w:rsidR="009F466F" w:rsidRDefault="006A7081" w:rsidP="009736A9">
      <w:pPr>
        <w:pStyle w:val="NumList1"/>
      </w:pPr>
      <w:r>
        <w:t>The specialist</w:t>
      </w:r>
      <w:r w:rsidR="009F466F">
        <w:t xml:space="preserve"> sampled the waste acceptance criteria and inventory of the Intermediate Level Waste Store and judged NGL to have adequate arrangements in place for safe storage of waste in the store. </w:t>
      </w:r>
      <w:r w:rsidR="000E1487">
        <w:t>They</w:t>
      </w:r>
      <w:r w:rsidR="009F466F">
        <w:t xml:space="preserve"> a</w:t>
      </w:r>
      <w:r w:rsidR="00642C78">
        <w:t>re</w:t>
      </w:r>
      <w:r w:rsidR="009F466F">
        <w:t xml:space="preserve"> satisfied that the desiccant and catalyst waste stream is being given due consideration so that there will be sufficient storage capacity for this in the repurposed New Fuel Store when it is retrieved from the vaults</w:t>
      </w:r>
      <w:r w:rsidR="009736A9">
        <w:t xml:space="preserve">.  The </w:t>
      </w:r>
      <w:r w:rsidR="009736A9">
        <w:lastRenderedPageBreak/>
        <w:t>specialist was s</w:t>
      </w:r>
      <w:r w:rsidR="009F466F">
        <w:t>atisfied that the PDSC adequate</w:t>
      </w:r>
      <w:r w:rsidR="00642C78">
        <w:t>ly</w:t>
      </w:r>
      <w:r w:rsidR="009F466F">
        <w:t xml:space="preserve"> addresses radioactive waste safety.</w:t>
      </w:r>
    </w:p>
    <w:p w14:paraId="41A731EF" w14:textId="511E6ED5" w:rsidR="003F7FF2" w:rsidRPr="00E340C6" w:rsidRDefault="007141F3" w:rsidP="003F7FF2">
      <w:pPr>
        <w:pStyle w:val="NumList1"/>
      </w:pPr>
      <w:r w:rsidRPr="00E340C6">
        <w:t xml:space="preserve">The PDSC does not </w:t>
      </w:r>
      <w:r w:rsidR="00A662C2" w:rsidRPr="00E340C6">
        <w:t>define</w:t>
      </w:r>
      <w:r w:rsidR="00A64BB0" w:rsidRPr="00E340C6">
        <w:t xml:space="preserve"> a sequence </w:t>
      </w:r>
      <w:r w:rsidR="00454DE4" w:rsidRPr="00E340C6">
        <w:t>of decommissioning activities</w:t>
      </w:r>
      <w:r w:rsidR="32B33730">
        <w:t>,</w:t>
      </w:r>
      <w:r w:rsidR="00B268ED" w:rsidRPr="00E340C6">
        <w:t xml:space="preserve"> nor does it justify the availability of </w:t>
      </w:r>
      <w:r w:rsidR="00B268ED">
        <w:t>SSCs</w:t>
      </w:r>
      <w:r w:rsidR="00B268ED" w:rsidRPr="00E340C6">
        <w:t xml:space="preserve"> </w:t>
      </w:r>
      <w:r w:rsidR="00C970B9" w:rsidRPr="00E340C6">
        <w:t xml:space="preserve">which may be </w:t>
      </w:r>
      <w:r w:rsidR="00B268ED" w:rsidRPr="00E340C6">
        <w:t>required over the care and maintenance preparations phase of decommissioning</w:t>
      </w:r>
      <w:r w:rsidR="00C970B9" w:rsidRPr="00E340C6">
        <w:t>.</w:t>
      </w:r>
      <w:r w:rsidR="00893117" w:rsidRPr="00E340C6">
        <w:t xml:space="preserve"> To ensure HNB has adequately considered these aspects the specialist recommended “ONR should consider whether HNB PSR is integrated with the site decommissioning strategy and the </w:t>
      </w:r>
      <w:r w:rsidR="00B02B6D" w:rsidRPr="00E340C6">
        <w:t>site-specific decommissioning plan</w:t>
      </w:r>
      <w:r w:rsidR="00893117" w:rsidRPr="00E340C6">
        <w:t>. This includes considering whether the PSR presents an adequate forward-looking safety justification which considers the availability of SSCs required to support decommissioning. This should be followed up via the PSR assessment process.”</w:t>
      </w:r>
    </w:p>
    <w:p w14:paraId="66B3B7FA" w14:textId="30C8F39A" w:rsidR="009F466F" w:rsidRDefault="009F466F" w:rsidP="00DB205A">
      <w:pPr>
        <w:pStyle w:val="NumList1"/>
      </w:pPr>
      <w:r>
        <w:t xml:space="preserve">The safety risks of radioactively contaminated land to workers at </w:t>
      </w:r>
      <w:r w:rsidR="000A0FA6">
        <w:t>HN</w:t>
      </w:r>
      <w:r>
        <w:t xml:space="preserve">B are relatively low and there are no faults associated with contaminated land in the fault schedule. NGL has corporate arrangements for managing contaminated land which </w:t>
      </w:r>
      <w:r w:rsidR="000A0FA6">
        <w:t>HN</w:t>
      </w:r>
      <w:r>
        <w:t xml:space="preserve">B is implementing through its groundwater monitoring programme and by developing a conceptual site model for potentially contaminated land. </w:t>
      </w:r>
      <w:r w:rsidR="00DB205A">
        <w:t xml:space="preserve">The specialist </w:t>
      </w:r>
      <w:r>
        <w:t>judge</w:t>
      </w:r>
      <w:r w:rsidR="00DB205A">
        <w:t>d</w:t>
      </w:r>
      <w:r>
        <w:t xml:space="preserve"> NGL to be adequately implementing arrangements for identifying and characterising radioactively contaminated land and groundwater at </w:t>
      </w:r>
      <w:r w:rsidR="00DB205A">
        <w:t>HNB</w:t>
      </w:r>
      <w:r>
        <w:t>.</w:t>
      </w:r>
    </w:p>
    <w:p w14:paraId="655E7FB9" w14:textId="6071194B" w:rsidR="009F466F" w:rsidRDefault="00603461" w:rsidP="0021380B">
      <w:pPr>
        <w:pStyle w:val="NumList1"/>
      </w:pPr>
      <w:r>
        <w:t>F</w:t>
      </w:r>
      <w:r w:rsidR="009F466F">
        <w:t>rom an NLR perspective</w:t>
      </w:r>
      <w:r>
        <w:t xml:space="preserve"> the specialist</w:t>
      </w:r>
      <w:r w:rsidR="009F466F">
        <w:t xml:space="preserve"> consider</w:t>
      </w:r>
      <w:r w:rsidR="00F24182">
        <w:t>ed</w:t>
      </w:r>
      <w:r w:rsidR="009F466F">
        <w:t xml:space="preserve"> the PDSC to present an adequate safety case and to have demonstrated that risks have been reduced </w:t>
      </w:r>
      <w:r w:rsidR="0092745B">
        <w:t>ALARP</w:t>
      </w:r>
      <w:r w:rsidR="009F466F">
        <w:t xml:space="preserve">. </w:t>
      </w:r>
      <w:r w:rsidR="0021380B">
        <w:t>The</w:t>
      </w:r>
      <w:r w:rsidR="008B37CB">
        <w:t xml:space="preserve"> inspector </w:t>
      </w:r>
      <w:r w:rsidR="009F466F">
        <w:t>support</w:t>
      </w:r>
      <w:r w:rsidR="008B37CB">
        <w:t>s</w:t>
      </w:r>
      <w:r w:rsidR="009F466F">
        <w:t xml:space="preserve"> ONR permissioning the safety case.</w:t>
      </w:r>
    </w:p>
    <w:p w14:paraId="5333CE89" w14:textId="3B904FCF" w:rsidR="007D57A0" w:rsidRDefault="00C518ED" w:rsidP="00C518ED">
      <w:pPr>
        <w:pStyle w:val="Heading2"/>
      </w:pPr>
      <w:bookmarkStart w:id="20" w:name="_Toc203494086"/>
      <w:r>
        <w:t>Civil Engineering [19]</w:t>
      </w:r>
      <w:bookmarkEnd w:id="20"/>
    </w:p>
    <w:p w14:paraId="49F2C818" w14:textId="4FCB703D" w:rsidR="00466CDC" w:rsidRDefault="00466CDC" w:rsidP="00466CDC">
      <w:pPr>
        <w:pStyle w:val="NumList1"/>
      </w:pPr>
      <w:r>
        <w:t xml:space="preserve">The civil engineering assessment focussed on the civil structures and prestressed concrete pressure vessel (PCPV) and the associated maintenance requirements.  The assessment found the PDSC does not place any increased duty or identify additional hazards post fuel free verification on civil structures </w:t>
      </w:r>
      <w:r w:rsidR="00BF370D">
        <w:t xml:space="preserve">or </w:t>
      </w:r>
      <w:r w:rsidR="00586B28">
        <w:t xml:space="preserve">the </w:t>
      </w:r>
      <w:r>
        <w:t>PCPVs.  Despite this, the existing LC28 inspection programme for the nuclear safety related civil structures and the PCPVs will be initially unchanged and will be transferred to the new PDSC MITS and continued into the post-</w:t>
      </w:r>
      <w:r w:rsidR="00E52A1C">
        <w:t>defuelling</w:t>
      </w:r>
      <w:r>
        <w:t xml:space="preserve"> period.  NGL has also identified the gaps between the current LC28 buildings inspection programme and the claims/assumptions in the PDSC</w:t>
      </w:r>
      <w:r w:rsidR="6BB730AA">
        <w:t>,</w:t>
      </w:r>
      <w:r>
        <w:t xml:space="preserve"> and recommendations raised and actioned appropriately.</w:t>
      </w:r>
    </w:p>
    <w:p w14:paraId="01F32D85" w14:textId="77777777" w:rsidR="00466CDC" w:rsidRDefault="00466CDC" w:rsidP="00466CDC">
      <w:pPr>
        <w:pStyle w:val="NumList1"/>
      </w:pPr>
      <w:r>
        <w:t xml:space="preserve">Future arrangements to achieve de-stressing of PCPVs will be covered outside of the PDSC. </w:t>
      </w:r>
    </w:p>
    <w:p w14:paraId="6925F0E6" w14:textId="571C079B" w:rsidR="00466CDC" w:rsidRDefault="00466CDC" w:rsidP="00466CDC">
      <w:pPr>
        <w:pStyle w:val="NumList1"/>
      </w:pPr>
      <w:r>
        <w:t xml:space="preserve">Based on the sampling of the submission undertaken </w:t>
      </w:r>
      <w:r w:rsidR="00D6777C">
        <w:t xml:space="preserve">the </w:t>
      </w:r>
      <w:r>
        <w:t>specialist was satisfied with the NGL approach.</w:t>
      </w:r>
    </w:p>
    <w:p w14:paraId="4098DF6E" w14:textId="21D96066" w:rsidR="009F2EA0" w:rsidRPr="009F2EA0" w:rsidRDefault="00466CDC" w:rsidP="00466CDC">
      <w:pPr>
        <w:pStyle w:val="NumList1"/>
      </w:pPr>
      <w:r>
        <w:lastRenderedPageBreak/>
        <w:t xml:space="preserve">The specialist recommended that ONR’s assessment of the HNB </w:t>
      </w:r>
      <w:r w:rsidR="00C946F9">
        <w:t>PSR</w:t>
      </w:r>
      <w:r>
        <w:t xml:space="preserve"> </w:t>
      </w:r>
      <w:bookmarkStart w:id="21" w:name="_Hlk202348478"/>
      <w:r>
        <w:t xml:space="preserve">should give special consideration </w:t>
      </w:r>
      <w:r w:rsidR="00A328CF">
        <w:t xml:space="preserve">to </w:t>
      </w:r>
      <w:r>
        <w:t>ageing effects of civil structures and potential consequences on maintenance and inspection regime</w:t>
      </w:r>
      <w:bookmarkEnd w:id="21"/>
      <w:r>
        <w:t>.</w:t>
      </w:r>
    </w:p>
    <w:p w14:paraId="3B54EB57" w14:textId="697BDD4A" w:rsidR="00C518ED" w:rsidRDefault="009F2EA0" w:rsidP="00D155FC">
      <w:pPr>
        <w:pStyle w:val="Heading2"/>
        <w:rPr>
          <w:szCs w:val="24"/>
        </w:rPr>
      </w:pPr>
      <w:bookmarkStart w:id="22" w:name="_Toc203494087"/>
      <w:r>
        <w:t xml:space="preserve">External Hazards </w:t>
      </w:r>
      <w:r w:rsidRPr="00081DAF">
        <w:rPr>
          <w:szCs w:val="24"/>
        </w:rPr>
        <w:t>[20]</w:t>
      </w:r>
      <w:bookmarkEnd w:id="22"/>
    </w:p>
    <w:p w14:paraId="13D1A4D2" w14:textId="2CB809DC" w:rsidR="00A62A83" w:rsidRDefault="001A7E86" w:rsidP="004B73B9">
      <w:pPr>
        <w:pStyle w:val="NumList1"/>
      </w:pPr>
      <w:r>
        <w:t xml:space="preserve">The external hazards specialist </w:t>
      </w:r>
      <w:r w:rsidR="00A62A83">
        <w:t xml:space="preserve">sampled </w:t>
      </w:r>
      <w:r w:rsidR="003B3BEA">
        <w:t>relevant aspects</w:t>
      </w:r>
      <w:r w:rsidR="00A62A83">
        <w:t xml:space="preserve"> of the PDSC to gain confidence that the most significant risks </w:t>
      </w:r>
      <w:r w:rsidR="00974243">
        <w:t>are</w:t>
      </w:r>
      <w:r w:rsidR="00A62A83">
        <w:t xml:space="preserve"> being effectively managed</w:t>
      </w:r>
      <w:r w:rsidR="00E400A1">
        <w:t>.</w:t>
      </w:r>
    </w:p>
    <w:p w14:paraId="7BDC0BAB" w14:textId="38B66602" w:rsidR="00D155FC" w:rsidRPr="0032683C" w:rsidRDefault="00E400A1" w:rsidP="002B6680">
      <w:pPr>
        <w:pStyle w:val="NumList1"/>
      </w:pPr>
      <w:r w:rsidRPr="0032683C">
        <w:t xml:space="preserve">The specialist </w:t>
      </w:r>
      <w:r w:rsidR="002B6680" w:rsidRPr="0032683C">
        <w:t xml:space="preserve">considers the </w:t>
      </w:r>
      <w:r w:rsidR="004B73B9" w:rsidRPr="0032683C">
        <w:t>external hazards analysis</w:t>
      </w:r>
      <w:r w:rsidR="00435799" w:rsidRPr="0032683C">
        <w:t xml:space="preserve"> </w:t>
      </w:r>
      <w:r w:rsidR="004B73B9" w:rsidRPr="0032683C">
        <w:t xml:space="preserve">and the </w:t>
      </w:r>
      <w:r w:rsidR="00435799" w:rsidRPr="0032683C">
        <w:t>PDSC</w:t>
      </w:r>
      <w:r w:rsidR="004B73B9" w:rsidRPr="0032683C">
        <w:t xml:space="preserve"> to be adequate. </w:t>
      </w:r>
      <w:r w:rsidR="00435799" w:rsidRPr="0032683C">
        <w:t>Th</w:t>
      </w:r>
      <w:r w:rsidR="002B6680" w:rsidRPr="0032683C">
        <w:t>eir</w:t>
      </w:r>
      <w:r w:rsidR="004B73B9" w:rsidRPr="0032683C">
        <w:t xml:space="preserve"> judgement </w:t>
      </w:r>
      <w:r w:rsidR="002B6680" w:rsidRPr="0032683C">
        <w:t xml:space="preserve">recognises </w:t>
      </w:r>
      <w:r w:rsidR="004B73B9" w:rsidRPr="0032683C">
        <w:t xml:space="preserve">the reduced radiological risk present on the </w:t>
      </w:r>
      <w:r w:rsidR="003629B9" w:rsidRPr="0032683C">
        <w:t>HNB</w:t>
      </w:r>
      <w:r w:rsidR="004B73B9" w:rsidRPr="0032683C">
        <w:t xml:space="preserve"> site </w:t>
      </w:r>
      <w:r w:rsidR="00B17230" w:rsidRPr="0032683C">
        <w:t>which</w:t>
      </w:r>
      <w:r w:rsidR="004B73B9" w:rsidRPr="0032683C">
        <w:t xml:space="preserve"> limits </w:t>
      </w:r>
      <w:r w:rsidR="004B73B9" w:rsidRPr="0020223D">
        <w:t xml:space="preserve">the </w:t>
      </w:r>
      <w:r w:rsidR="0032683C" w:rsidRPr="0032683C">
        <w:t>risks that</w:t>
      </w:r>
      <w:r w:rsidR="004B73B9" w:rsidRPr="0032683C">
        <w:t xml:space="preserve"> external hazards may pose to the site.</w:t>
      </w:r>
    </w:p>
    <w:p w14:paraId="4E85AA84" w14:textId="4C700A49" w:rsidR="003519A8" w:rsidRDefault="003519A8" w:rsidP="003519A8">
      <w:pPr>
        <w:pStyle w:val="NumList1"/>
        <w:rPr>
          <w:rFonts w:ascii="Times New Roman" w:hAnsi="Times New Roman"/>
          <w:lang w:eastAsia="en-GB"/>
        </w:rPr>
      </w:pPr>
      <w:r>
        <w:t>The specialist raised two observations that will be followed up through routine regulatory interactions</w:t>
      </w:r>
      <w:r w:rsidR="00272BF5">
        <w:t xml:space="preserve">. These </w:t>
      </w:r>
      <w:r w:rsidR="00895A71">
        <w:t>are:</w:t>
      </w:r>
    </w:p>
    <w:p w14:paraId="78EB5B19" w14:textId="45795FAA" w:rsidR="003519A8" w:rsidRDefault="00B67887" w:rsidP="003519A8">
      <w:pPr>
        <w:pStyle w:val="Bulletlist1"/>
      </w:pPr>
      <w:bookmarkStart w:id="23" w:name="_Hlk203400781"/>
      <w:r w:rsidRPr="00B67887">
        <w:t xml:space="preserve">The dutyholder claims that activities can be suspended during </w:t>
      </w:r>
      <w:r w:rsidR="00F57B78">
        <w:t>extreme ambient temperature</w:t>
      </w:r>
      <w:r w:rsidRPr="00B67887">
        <w:t xml:space="preserve"> events. It is unclear at what temperatures activities would be suspended. </w:t>
      </w:r>
      <w:r w:rsidR="00F57B78">
        <w:t>T</w:t>
      </w:r>
      <w:r w:rsidRPr="00B67887">
        <w:t xml:space="preserve">he dutyholder </w:t>
      </w:r>
      <w:r w:rsidR="00F57B78">
        <w:t>should</w:t>
      </w:r>
      <w:r w:rsidRPr="00B67887">
        <w:t xml:space="preserve"> clarify the temperatures at which activities would be paused. </w:t>
      </w:r>
    </w:p>
    <w:p w14:paraId="5C6101EE" w14:textId="660B746A" w:rsidR="00B67887" w:rsidRDefault="00FB3E5D" w:rsidP="003519A8">
      <w:pPr>
        <w:pStyle w:val="Bulletlist1"/>
      </w:pPr>
      <w:r w:rsidRPr="00FB3E5D">
        <w:t xml:space="preserve">ONR should clarify how NRS will manage climate change effects on HNB over the PDSC period, and beyond. I propose ONR follow this up during relicensing of HNB to NRS </w:t>
      </w:r>
    </w:p>
    <w:p w14:paraId="28B33692" w14:textId="5B119BA7" w:rsidR="009F2EA0" w:rsidRPr="009F2EA0" w:rsidRDefault="009F2EA0" w:rsidP="009F2EA0">
      <w:pPr>
        <w:pStyle w:val="Heading2"/>
      </w:pPr>
      <w:bookmarkStart w:id="24" w:name="_Toc203494088"/>
      <w:bookmarkEnd w:id="23"/>
      <w:r>
        <w:t xml:space="preserve">Internal Hazards </w:t>
      </w:r>
      <w:r w:rsidRPr="00081DAF">
        <w:rPr>
          <w:sz w:val="24"/>
          <w:szCs w:val="24"/>
        </w:rPr>
        <w:t>[21]</w:t>
      </w:r>
      <w:bookmarkEnd w:id="24"/>
    </w:p>
    <w:p w14:paraId="2ED1F454" w14:textId="4065072E" w:rsidR="007D57A0" w:rsidRDefault="003D7295">
      <w:pPr>
        <w:pStyle w:val="NumList1"/>
      </w:pPr>
      <w:r>
        <w:t xml:space="preserve">The internal hazards specialist </w:t>
      </w:r>
      <w:r w:rsidR="00755D91">
        <w:t>recognises that</w:t>
      </w:r>
      <w:r w:rsidR="00B549B3" w:rsidRPr="00B549B3">
        <w:t xml:space="preserve"> the post-FFV state, as presented by the PDSC, reflects a general reduction in risk</w:t>
      </w:r>
      <w:r w:rsidR="00F60480">
        <w:t>s</w:t>
      </w:r>
      <w:r w:rsidR="00B549B3" w:rsidRPr="00B549B3">
        <w:t xml:space="preserve"> due to </w:t>
      </w:r>
      <w:r w:rsidR="00493772">
        <w:t xml:space="preserve">a </w:t>
      </w:r>
      <w:r w:rsidR="00B549B3" w:rsidRPr="00B549B3">
        <w:t xml:space="preserve">reduction in radiological risk following reactor shutdown, </w:t>
      </w:r>
      <w:r w:rsidR="006E22CC">
        <w:t xml:space="preserve">the </w:t>
      </w:r>
      <w:r w:rsidR="00B549B3" w:rsidRPr="00B549B3">
        <w:t xml:space="preserve">lower temperatures and pressures found on plant and </w:t>
      </w:r>
      <w:r w:rsidR="00FA3F7F">
        <w:t xml:space="preserve">a </w:t>
      </w:r>
      <w:r w:rsidR="00B549B3" w:rsidRPr="00B549B3">
        <w:t xml:space="preserve">reduction in </w:t>
      </w:r>
      <w:r w:rsidR="00FA3F7F">
        <w:t xml:space="preserve">the </w:t>
      </w:r>
      <w:r w:rsidR="00B549B3" w:rsidRPr="00B549B3">
        <w:t>chemotoxic risk. Areas of risk persist to some extent, including from flood and dropped loads</w:t>
      </w:r>
      <w:r w:rsidR="00B25279">
        <w:t>. H</w:t>
      </w:r>
      <w:r w:rsidR="00B549B3" w:rsidRPr="00B549B3">
        <w:t>owever</w:t>
      </w:r>
      <w:r w:rsidR="229A99BE">
        <w:t>,</w:t>
      </w:r>
      <w:r w:rsidR="00B549B3" w:rsidRPr="00B549B3">
        <w:t xml:space="preserve"> the maintenance of safety arrangements, as indicated in the PDSC, indicate no increase in the level of risk in these areas and </w:t>
      </w:r>
      <w:r w:rsidR="00A346DB">
        <w:t>this aspect was not</w:t>
      </w:r>
      <w:r w:rsidR="00B549B3" w:rsidRPr="00B549B3">
        <w:t xml:space="preserve"> </w:t>
      </w:r>
      <w:r w:rsidR="0017448D">
        <w:t>considered</w:t>
      </w:r>
      <w:r w:rsidR="0017448D" w:rsidRPr="00B549B3">
        <w:t xml:space="preserve"> </w:t>
      </w:r>
      <w:r w:rsidR="00B549B3" w:rsidRPr="00B549B3">
        <w:t>further.</w:t>
      </w:r>
    </w:p>
    <w:p w14:paraId="4EDEE165" w14:textId="7BD3D5F6" w:rsidR="00E26130" w:rsidRDefault="009E578E" w:rsidP="009A0E13">
      <w:pPr>
        <w:pStyle w:val="NumList1"/>
      </w:pPr>
      <w:r w:rsidRPr="009E578E">
        <w:t>Radwaste facilities are identified as areas that will retain an element of radiological risk due to the requirement for continued operation</w:t>
      </w:r>
      <w:r w:rsidR="003D727F">
        <w:t>. T</w:t>
      </w:r>
      <w:r w:rsidR="00260AB3">
        <w:t xml:space="preserve">he </w:t>
      </w:r>
      <w:r w:rsidR="00700280">
        <w:t>specialist</w:t>
      </w:r>
      <w:r w:rsidR="00260AB3">
        <w:t xml:space="preserve"> focussed their review on this </w:t>
      </w:r>
      <w:r w:rsidR="009F23CD">
        <w:t>aspect</w:t>
      </w:r>
      <w:r w:rsidR="00FB0474">
        <w:t xml:space="preserve"> and </w:t>
      </w:r>
      <w:r w:rsidR="0058725B">
        <w:t xml:space="preserve">specifically </w:t>
      </w:r>
      <w:r w:rsidR="009D65B5">
        <w:t xml:space="preserve">the PDSC assessment of </w:t>
      </w:r>
      <w:r w:rsidR="0058725B">
        <w:t>fire faults in the low</w:t>
      </w:r>
      <w:r w:rsidR="0ED133A1">
        <w:t>-</w:t>
      </w:r>
      <w:r w:rsidR="0058725B">
        <w:t xml:space="preserve">level waste facility. </w:t>
      </w:r>
      <w:r w:rsidR="00700280">
        <w:t xml:space="preserve">The </w:t>
      </w:r>
      <w:r w:rsidR="005B1284">
        <w:t>i</w:t>
      </w:r>
      <w:r w:rsidR="00067B97">
        <w:t xml:space="preserve">nspector </w:t>
      </w:r>
      <w:r w:rsidR="00136929">
        <w:t xml:space="preserve">observed that </w:t>
      </w:r>
      <w:r w:rsidR="00F5336C">
        <w:t>the analysis should</w:t>
      </w:r>
      <w:r w:rsidR="00136929" w:rsidRPr="004074A4">
        <w:t xml:space="preserve"> be based on complete burn-out of all combustible loads within the compartment, which in the context of an un-compartmented building may form the whole building</w:t>
      </w:r>
      <w:r w:rsidR="00067B97">
        <w:t xml:space="preserve"> </w:t>
      </w:r>
    </w:p>
    <w:p w14:paraId="55F9D552" w14:textId="38780263" w:rsidR="003F33AC" w:rsidRPr="003F33AC" w:rsidRDefault="0040225B" w:rsidP="003F33AC">
      <w:pPr>
        <w:pStyle w:val="NumList1"/>
      </w:pPr>
      <w:r w:rsidRPr="0040225B">
        <w:t xml:space="preserve">The radiological significance of the combination of </w:t>
      </w:r>
      <w:r w:rsidR="007B697B">
        <w:t>fire</w:t>
      </w:r>
      <w:r w:rsidRPr="0040225B">
        <w:t xml:space="preserve"> faults</w:t>
      </w:r>
      <w:r w:rsidR="007B697B">
        <w:t xml:space="preserve"> involving </w:t>
      </w:r>
      <w:r w:rsidR="00CB7961">
        <w:t xml:space="preserve">multiple waste inventories stored in the </w:t>
      </w:r>
      <w:r w:rsidR="00031A47">
        <w:t>low</w:t>
      </w:r>
      <w:r w:rsidR="1B89C355">
        <w:t>-</w:t>
      </w:r>
      <w:r w:rsidR="00031A47">
        <w:t>level waste facility</w:t>
      </w:r>
      <w:r w:rsidRPr="0040225B">
        <w:t xml:space="preserve"> has not been assessed under the PDSC. </w:t>
      </w:r>
      <w:r w:rsidR="00A70D0B">
        <w:t>The specialist c</w:t>
      </w:r>
      <w:r w:rsidRPr="0040225B">
        <w:t>onsult</w:t>
      </w:r>
      <w:r w:rsidR="00A70D0B">
        <w:t>ed</w:t>
      </w:r>
      <w:r w:rsidRPr="0040225B">
        <w:t xml:space="preserve"> with ONR</w:t>
      </w:r>
      <w:r w:rsidR="00A70D0B">
        <w:t>’s</w:t>
      </w:r>
      <w:r w:rsidRPr="0040225B">
        <w:t xml:space="preserve"> </w:t>
      </w:r>
      <w:r w:rsidR="00A70D0B">
        <w:t>r</w:t>
      </w:r>
      <w:r w:rsidRPr="0040225B">
        <w:t xml:space="preserve">adiation </w:t>
      </w:r>
      <w:r w:rsidR="00A70D0B">
        <w:lastRenderedPageBreak/>
        <w:t>p</w:t>
      </w:r>
      <w:r w:rsidRPr="0040225B">
        <w:t xml:space="preserve">rotection inspector </w:t>
      </w:r>
      <w:r w:rsidR="00A70D0B">
        <w:t>who</w:t>
      </w:r>
      <w:r w:rsidRPr="0040225B">
        <w:t xml:space="preserve"> provided some confidence that a </w:t>
      </w:r>
      <w:r w:rsidR="001E35BD">
        <w:t>p</w:t>
      </w:r>
      <w:r w:rsidRPr="0040225B">
        <w:t xml:space="preserve">ublic </w:t>
      </w:r>
      <w:r w:rsidR="001E35BD">
        <w:t>d</w:t>
      </w:r>
      <w:r w:rsidRPr="0040225B">
        <w:t xml:space="preserve">ose of 1 mSv will not be reached in the event of fire involving the total radiological inventory of the </w:t>
      </w:r>
      <w:r w:rsidR="00FB1880">
        <w:t>low</w:t>
      </w:r>
      <w:r w:rsidR="6B8512FD">
        <w:t>-</w:t>
      </w:r>
      <w:r w:rsidR="00FB1880">
        <w:t>level waste facility</w:t>
      </w:r>
      <w:r w:rsidRPr="0040225B">
        <w:t>.</w:t>
      </w:r>
      <w:r w:rsidR="003F33AC">
        <w:t xml:space="preserve"> The inspector therefore considered it to be dis</w:t>
      </w:r>
      <w:r w:rsidR="003F33AC" w:rsidRPr="003F33AC">
        <w:t>proportionate to undertake further assessment.</w:t>
      </w:r>
    </w:p>
    <w:p w14:paraId="5E1B7369" w14:textId="4DA5B062" w:rsidR="00385E1C" w:rsidRDefault="00CF393E" w:rsidP="00022776">
      <w:pPr>
        <w:pStyle w:val="NumList1"/>
      </w:pPr>
      <w:r>
        <w:t>This assessment has</w:t>
      </w:r>
      <w:r w:rsidR="00385E1C" w:rsidRPr="00385E1C">
        <w:t xml:space="preserve"> identified a weakness in </w:t>
      </w:r>
      <w:r>
        <w:t xml:space="preserve">DAO/45 </w:t>
      </w:r>
      <w:r w:rsidR="00AB66F2">
        <w:t>in</w:t>
      </w:r>
      <w:r w:rsidR="00385E1C" w:rsidRPr="00385E1C">
        <w:t xml:space="preserve"> the treatment of combined hazards</w:t>
      </w:r>
      <w:r w:rsidR="00355EC3">
        <w:t xml:space="preserve"> and assessment of fire faults</w:t>
      </w:r>
      <w:r w:rsidR="00385E1C" w:rsidRPr="00385E1C">
        <w:t xml:space="preserve">. </w:t>
      </w:r>
      <w:r>
        <w:t xml:space="preserve">This will be </w:t>
      </w:r>
      <w:r w:rsidR="00385E1C" w:rsidRPr="00385E1C">
        <w:t>follow</w:t>
      </w:r>
      <w:r>
        <w:t>ed</w:t>
      </w:r>
      <w:r w:rsidR="00385E1C" w:rsidRPr="00385E1C">
        <w:t xml:space="preserve"> up through </w:t>
      </w:r>
      <w:r>
        <w:t>a reg</w:t>
      </w:r>
      <w:r w:rsidR="00E41B1F">
        <w:t xml:space="preserve">ulatory </w:t>
      </w:r>
      <w:r w:rsidR="00E41B1F" w:rsidRPr="00582FB7">
        <w:t>issue (RI-</w:t>
      </w:r>
      <w:r w:rsidR="00582FB7" w:rsidRPr="00582FB7">
        <w:t>1264</w:t>
      </w:r>
      <w:r w:rsidR="00582FB7">
        <w:t>5</w:t>
      </w:r>
      <w:r w:rsidR="00E41B1F">
        <w:t xml:space="preserve">) seeking improvement in the </w:t>
      </w:r>
      <w:r w:rsidR="000A7F54">
        <w:t>arrangements</w:t>
      </w:r>
      <w:r w:rsidR="00E41B1F">
        <w:t>.</w:t>
      </w:r>
    </w:p>
    <w:p w14:paraId="6286CA8B" w14:textId="217276BD" w:rsidR="004F1B84" w:rsidRDefault="004F1B84" w:rsidP="00022776">
      <w:pPr>
        <w:pStyle w:val="NumList1"/>
      </w:pPr>
      <w:r>
        <w:t>The inspector has no objections to ONR permissioning the HNB PDSC.</w:t>
      </w:r>
    </w:p>
    <w:p w14:paraId="3CF86D1B" w14:textId="745FC42D" w:rsidR="00DF751B" w:rsidRPr="009F2EA0" w:rsidRDefault="00DF751B" w:rsidP="00DF751B">
      <w:pPr>
        <w:pStyle w:val="Heading2"/>
      </w:pPr>
      <w:bookmarkStart w:id="25" w:name="_Toc203494089"/>
      <w:r>
        <w:t>Project Inspect</w:t>
      </w:r>
      <w:r w:rsidR="000337FD">
        <w:t>ion</w:t>
      </w:r>
      <w:bookmarkEnd w:id="25"/>
    </w:p>
    <w:p w14:paraId="5B3552B8" w14:textId="3CB19D77" w:rsidR="00E838C7" w:rsidRDefault="000337FD" w:rsidP="00572B6B">
      <w:pPr>
        <w:pStyle w:val="NumList1"/>
      </w:pPr>
      <w:r>
        <w:t xml:space="preserve">The PDSC </w:t>
      </w:r>
      <w:r w:rsidR="002E45DB">
        <w:t xml:space="preserve">contains </w:t>
      </w:r>
      <w:r w:rsidR="00BF3156">
        <w:t>six</w:t>
      </w:r>
      <w:r w:rsidR="002E45DB">
        <w:t xml:space="preserve"> key assumptions that </w:t>
      </w:r>
      <w:r w:rsidR="00F035E6">
        <w:t xml:space="preserve">must be met </w:t>
      </w:r>
      <w:r w:rsidR="001A6A42">
        <w:t xml:space="preserve">for the fault schedule assessments in the PDSC </w:t>
      </w:r>
      <w:r w:rsidR="00572B6B">
        <w:t xml:space="preserve">to remain valid. </w:t>
      </w:r>
      <w:r w:rsidR="00C55B67">
        <w:t xml:space="preserve">These assumptions </w:t>
      </w:r>
      <w:r w:rsidR="001909E8">
        <w:t>include</w:t>
      </w:r>
      <w:r w:rsidR="0054038A">
        <w:t xml:space="preserve"> the </w:t>
      </w:r>
      <w:r w:rsidR="00A206C0">
        <w:t xml:space="preserve">plant state and </w:t>
      </w:r>
      <w:r w:rsidR="0054038A">
        <w:t xml:space="preserve">fuel free status of the site, the </w:t>
      </w:r>
      <w:r w:rsidR="004402E3">
        <w:t>continuation</w:t>
      </w:r>
      <w:r w:rsidR="0054038A">
        <w:t xml:space="preserve"> of </w:t>
      </w:r>
      <w:r w:rsidR="001D1BAE">
        <w:t>radiological</w:t>
      </w:r>
      <w:r w:rsidR="0054038A">
        <w:t xml:space="preserve"> and non-nuclear safety arrangements</w:t>
      </w:r>
      <w:r w:rsidR="001909E8">
        <w:t xml:space="preserve"> and</w:t>
      </w:r>
      <w:r w:rsidR="001D1BAE">
        <w:t xml:space="preserve"> appropriate </w:t>
      </w:r>
      <w:r w:rsidR="001A3238">
        <w:t xml:space="preserve">EIMT of </w:t>
      </w:r>
      <w:r w:rsidR="425EE74A">
        <w:t>SSCs</w:t>
      </w:r>
      <w:r w:rsidR="001909E8">
        <w:t>.</w:t>
      </w:r>
    </w:p>
    <w:p w14:paraId="2D7A98F0" w14:textId="45EFA248" w:rsidR="005B4956" w:rsidRDefault="00BF3156" w:rsidP="00572B6B">
      <w:pPr>
        <w:pStyle w:val="NumList1"/>
      </w:pPr>
      <w:r>
        <w:t>I have reviewed the six key assumptions and judge they are reasonable and reflect the post fuel free verification status of the plant and management arrangements.</w:t>
      </w:r>
    </w:p>
    <w:p w14:paraId="64E58980" w14:textId="0EB79C87" w:rsidR="00345689" w:rsidRDefault="00EA364C" w:rsidP="000D2018">
      <w:pPr>
        <w:pStyle w:val="Heading2"/>
      </w:pPr>
      <w:bookmarkStart w:id="26" w:name="_Toc203480669"/>
      <w:bookmarkStart w:id="27" w:name="_Toc202877135"/>
      <w:bookmarkStart w:id="28" w:name="_Toc202887304"/>
      <w:bookmarkStart w:id="29" w:name="_Toc203494090"/>
      <w:bookmarkEnd w:id="26"/>
      <w:bookmarkEnd w:id="27"/>
      <w:bookmarkEnd w:id="28"/>
      <w:r>
        <w:t>Periodic Safety Review</w:t>
      </w:r>
      <w:bookmarkEnd w:id="29"/>
    </w:p>
    <w:p w14:paraId="339F3E98" w14:textId="3B0618AB" w:rsidR="00D75C62" w:rsidRDefault="001452D0" w:rsidP="00120124">
      <w:pPr>
        <w:pStyle w:val="NumList1"/>
      </w:pPr>
      <w:r w:rsidRPr="001452D0">
        <w:t>F</w:t>
      </w:r>
      <w:r w:rsidR="00741558" w:rsidRPr="001452D0">
        <w:t>or the decommissioning phase</w:t>
      </w:r>
      <w:r w:rsidR="6B9D930F">
        <w:t>,</w:t>
      </w:r>
      <w:r w:rsidR="00741558" w:rsidRPr="001452D0">
        <w:t xml:space="preserve"> the </w:t>
      </w:r>
      <w:r w:rsidR="00D75C62" w:rsidRPr="001452D0">
        <w:t>PDSC justifies the safety of operations in the plant state defined in the case including an update of the current radiological inventory of the site.</w:t>
      </w:r>
      <w:r w:rsidR="007A5161" w:rsidRPr="001452D0">
        <w:t xml:space="preserve">  Further justifications will be needed to cover future decommissioning </w:t>
      </w:r>
      <w:r w:rsidR="001D7420" w:rsidRPr="001452D0">
        <w:t>activities.</w:t>
      </w:r>
      <w:r w:rsidR="00D75C62" w:rsidRPr="001452D0">
        <w:t xml:space="preserve">  The PDSC contains a revised maintenance schedule detailing the maintenance and testing requirements for the remaining plant which may affect safety.</w:t>
      </w:r>
      <w:r w:rsidR="00B8747C" w:rsidRPr="001452D0">
        <w:t xml:space="preserve">  Removal of </w:t>
      </w:r>
      <w:r w:rsidR="008B4101" w:rsidRPr="001452D0">
        <w:t>the plant which is not required from the maintenance schedule</w:t>
      </w:r>
      <w:r w:rsidR="006D5F49" w:rsidRPr="001452D0">
        <w:t xml:space="preserve"> will be controlled by the licensee’s arrangements made under LC 22</w:t>
      </w:r>
      <w:r w:rsidR="003F1619">
        <w:t>.  Production of the PDSC</w:t>
      </w:r>
      <w:r w:rsidR="27A338B7">
        <w:t>,</w:t>
      </w:r>
      <w:r w:rsidR="003F1619">
        <w:t xml:space="preserve"> therefore</w:t>
      </w:r>
      <w:r w:rsidR="4FA5773E">
        <w:t>,</w:t>
      </w:r>
      <w:r w:rsidR="003F1619">
        <w:t xml:space="preserve"> constitutes </w:t>
      </w:r>
      <w:r w:rsidR="001320B8">
        <w:t xml:space="preserve">an </w:t>
      </w:r>
      <w:r w:rsidR="00D75C62" w:rsidRPr="001452D0">
        <w:t>adequate review</w:t>
      </w:r>
      <w:r w:rsidR="001320B8">
        <w:t xml:space="preserve"> of</w:t>
      </w:r>
      <w:r w:rsidR="00D75C62" w:rsidRPr="001452D0">
        <w:t xml:space="preserve"> the </w:t>
      </w:r>
      <w:r w:rsidR="00D75C62">
        <w:t>station</w:t>
      </w:r>
      <w:r w:rsidR="6E78BF25">
        <w:t>’</w:t>
      </w:r>
      <w:r w:rsidR="00D75C62">
        <w:t>s</w:t>
      </w:r>
      <w:r w:rsidR="00D75C62" w:rsidRPr="001452D0">
        <w:t xml:space="preserve"> safety case and confirms it is adequate for current operations.</w:t>
      </w:r>
      <w:r w:rsidR="001320B8">
        <w:t xml:space="preserve">  </w:t>
      </w:r>
      <w:r w:rsidR="00D75C62" w:rsidRPr="001452D0">
        <w:t>The case considers degradation mechanisms associated with the reactor being vented to air and justifies the safety of these conditions for the decommissioning phase.</w:t>
      </w:r>
    </w:p>
    <w:p w14:paraId="55E46F9D" w14:textId="00E7B36E" w:rsidR="005A6AE4" w:rsidRPr="001452D0" w:rsidRDefault="005A6AE4" w:rsidP="00120124">
      <w:pPr>
        <w:pStyle w:val="NumList1"/>
      </w:pPr>
      <w:r>
        <w:t xml:space="preserve">There are a </w:t>
      </w:r>
      <w:r w:rsidR="7907AED7">
        <w:t>few</w:t>
      </w:r>
      <w:r>
        <w:t xml:space="preserve"> specific observations by specialist inspectors </w:t>
      </w:r>
      <w:r w:rsidR="0093648E">
        <w:t>that have been highlighted in previous sections</w:t>
      </w:r>
      <w:r w:rsidR="00300CBE">
        <w:t xml:space="preserve"> (see Sections 4.7, 4.8 and 4.9)</w:t>
      </w:r>
      <w:r w:rsidR="0093648E">
        <w:t xml:space="preserve">. These observations should be considered by ONR when developing the </w:t>
      </w:r>
      <w:r w:rsidR="00DA770E">
        <w:t>strateg</w:t>
      </w:r>
      <w:r w:rsidR="30DF9ADE">
        <w:t>ies</w:t>
      </w:r>
      <w:r w:rsidR="00DA770E">
        <w:t xml:space="preserve"> for assessment of the HNB PSR</w:t>
      </w:r>
      <w:r w:rsidR="78EFA410">
        <w:t xml:space="preserve"> and the relicensing of the site to NRS</w:t>
      </w:r>
      <w:r w:rsidR="00DA770E">
        <w:t>.</w:t>
      </w:r>
    </w:p>
    <w:p w14:paraId="36B3A954" w14:textId="59AEFAB6" w:rsidR="00D75C62" w:rsidRPr="004B21A7" w:rsidRDefault="004B21A7" w:rsidP="00D75C62">
      <w:pPr>
        <w:pStyle w:val="NumList1"/>
        <w:rPr>
          <w:lang w:val="en-US"/>
        </w:rPr>
      </w:pPr>
      <w:r>
        <w:rPr>
          <w:lang w:val="en-US"/>
        </w:rPr>
        <w:t xml:space="preserve">Requirements of a periodic review </w:t>
      </w:r>
      <w:r w:rsidR="00BC0DA3">
        <w:rPr>
          <w:lang w:val="en-US"/>
        </w:rPr>
        <w:t xml:space="preserve">which are not fulfilled by the PDSC </w:t>
      </w:r>
      <w:r w:rsidR="00D06F7E">
        <w:rPr>
          <w:lang w:val="en-US"/>
        </w:rPr>
        <w:t>include</w:t>
      </w:r>
      <w:r w:rsidR="00BC0DA3">
        <w:rPr>
          <w:lang w:val="en-US"/>
        </w:rPr>
        <w:t>:</w:t>
      </w:r>
    </w:p>
    <w:p w14:paraId="2573BC08" w14:textId="3DFAF55F" w:rsidR="00D75C62" w:rsidRPr="00B20F5E" w:rsidRDefault="00D75C62" w:rsidP="009538FB">
      <w:pPr>
        <w:pStyle w:val="Bulletlist1"/>
        <w:rPr>
          <w:lang w:val="en-US"/>
        </w:rPr>
      </w:pPr>
      <w:r w:rsidRPr="6B987B8D">
        <w:rPr>
          <w:lang w:val="en-US"/>
        </w:rPr>
        <w:lastRenderedPageBreak/>
        <w:t>The PDSC does not review ag</w:t>
      </w:r>
      <w:r w:rsidR="20D33521" w:rsidRPr="6B987B8D">
        <w:rPr>
          <w:lang w:val="en-US"/>
        </w:rPr>
        <w:t>e</w:t>
      </w:r>
      <w:r w:rsidRPr="6B987B8D">
        <w:rPr>
          <w:lang w:val="en-US"/>
        </w:rPr>
        <w:t>ing and other effects which may render the plant unsafe before the next PS</w:t>
      </w:r>
      <w:r w:rsidR="0044785E" w:rsidRPr="6B987B8D">
        <w:rPr>
          <w:lang w:val="en-US"/>
        </w:rPr>
        <w:t>R</w:t>
      </w:r>
      <w:r w:rsidRPr="6B987B8D">
        <w:rPr>
          <w:lang w:val="en-US"/>
        </w:rPr>
        <w:t xml:space="preserve">.  </w:t>
      </w:r>
      <w:r w:rsidR="00B20F5E" w:rsidRPr="6B987B8D">
        <w:rPr>
          <w:lang w:val="en-US"/>
        </w:rPr>
        <w:t>Table 1 (structures, systems and components important to safety</w:t>
      </w:r>
      <w:r w:rsidR="00B935A3" w:rsidRPr="6B987B8D">
        <w:rPr>
          <w:lang w:val="en-US"/>
        </w:rPr>
        <w:t>)</w:t>
      </w:r>
      <w:r w:rsidR="00B20F5E" w:rsidRPr="6B987B8D">
        <w:rPr>
          <w:lang w:val="en-US"/>
        </w:rPr>
        <w:t xml:space="preserve"> in the </w:t>
      </w:r>
      <w:r w:rsidRPr="6B987B8D">
        <w:rPr>
          <w:lang w:val="en-US"/>
        </w:rPr>
        <w:t xml:space="preserve">PDSC </w:t>
      </w:r>
      <w:r w:rsidR="00B20F5E" w:rsidRPr="6B987B8D">
        <w:rPr>
          <w:lang w:val="en-US"/>
        </w:rPr>
        <w:t xml:space="preserve">generally </w:t>
      </w:r>
      <w:r w:rsidRPr="6B987B8D">
        <w:rPr>
          <w:lang w:val="en-US"/>
        </w:rPr>
        <w:t>assume</w:t>
      </w:r>
      <w:r w:rsidR="00B20F5E" w:rsidRPr="6B987B8D">
        <w:rPr>
          <w:lang w:val="en-US"/>
        </w:rPr>
        <w:t>s</w:t>
      </w:r>
      <w:r w:rsidRPr="6B987B8D">
        <w:rPr>
          <w:lang w:val="en-US"/>
        </w:rPr>
        <w:t xml:space="preserve"> </w:t>
      </w:r>
      <w:r w:rsidR="009538FB" w:rsidRPr="6B987B8D">
        <w:rPr>
          <w:lang w:val="en-US"/>
        </w:rPr>
        <w:t xml:space="preserve">the </w:t>
      </w:r>
      <w:r w:rsidRPr="6B987B8D">
        <w:rPr>
          <w:lang w:val="en-US"/>
        </w:rPr>
        <w:t xml:space="preserve">state of </w:t>
      </w:r>
      <w:r w:rsidR="0044785E" w:rsidRPr="6B987B8D">
        <w:rPr>
          <w:lang w:val="en-US"/>
        </w:rPr>
        <w:t>SSCs</w:t>
      </w:r>
      <w:r w:rsidRPr="6B987B8D">
        <w:rPr>
          <w:lang w:val="en-US"/>
        </w:rPr>
        <w:t xml:space="preserve"> important to safety are structurally intact with no significant degradation.  This assumption is not substantiated by inspections or walkdowns</w:t>
      </w:r>
      <w:r w:rsidR="00B20F5E" w:rsidRPr="6B987B8D">
        <w:rPr>
          <w:lang w:val="en-US"/>
        </w:rPr>
        <w:t xml:space="preserve"> </w:t>
      </w:r>
      <w:r w:rsidR="009538FB" w:rsidRPr="6B987B8D">
        <w:rPr>
          <w:lang w:val="en-US"/>
        </w:rPr>
        <w:t xml:space="preserve">and </w:t>
      </w:r>
      <w:r w:rsidR="00B20F5E" w:rsidRPr="6B987B8D">
        <w:rPr>
          <w:lang w:val="en-US"/>
        </w:rPr>
        <w:t xml:space="preserve">the </w:t>
      </w:r>
      <w:r w:rsidR="000E7F60" w:rsidRPr="6B987B8D">
        <w:rPr>
          <w:lang w:val="en-US"/>
        </w:rPr>
        <w:t xml:space="preserve">actual condition of the </w:t>
      </w:r>
      <w:r w:rsidR="00B935A3" w:rsidRPr="6B987B8D">
        <w:rPr>
          <w:lang w:val="en-US"/>
        </w:rPr>
        <w:t>plant will need to be considered by the PSR</w:t>
      </w:r>
      <w:r w:rsidRPr="6B987B8D">
        <w:rPr>
          <w:lang w:val="en-US"/>
        </w:rPr>
        <w:t>.</w:t>
      </w:r>
    </w:p>
    <w:p w14:paraId="504A1831" w14:textId="4C939C02" w:rsidR="00602DBA" w:rsidRPr="004575A8" w:rsidRDefault="00D75C62" w:rsidP="0B4775CD">
      <w:pPr>
        <w:pStyle w:val="Bulletlist1"/>
      </w:pPr>
      <w:r w:rsidRPr="0B4775CD">
        <w:t xml:space="preserve">The PDSC does not review the management of safety arrangements </w:t>
      </w:r>
      <w:r w:rsidR="00697817" w:rsidRPr="0B4775CD">
        <w:t>or</w:t>
      </w:r>
      <w:r w:rsidRPr="0B4775CD">
        <w:t xml:space="preserve"> the resources available for their implementation.</w:t>
      </w:r>
      <w:r w:rsidR="00EF6C7E" w:rsidRPr="0B4775CD">
        <w:t xml:space="preserve">  It </w:t>
      </w:r>
      <w:r w:rsidR="004575A8" w:rsidRPr="0B4775CD">
        <w:t xml:space="preserve">also </w:t>
      </w:r>
      <w:r w:rsidR="00EF6C7E" w:rsidRPr="0B4775CD">
        <w:t xml:space="preserve">does not consider the </w:t>
      </w:r>
      <w:r w:rsidR="00EF6C7E">
        <w:t>s</w:t>
      </w:r>
      <w:r w:rsidR="00602DBA">
        <w:t>tation</w:t>
      </w:r>
      <w:r w:rsidR="1E8BC215">
        <w:t>’</w:t>
      </w:r>
      <w:r w:rsidR="00602DBA">
        <w:t>s</w:t>
      </w:r>
      <w:r w:rsidR="00602DBA" w:rsidRPr="0B4775CD">
        <w:t xml:space="preserve"> safety performance or any external </w:t>
      </w:r>
      <w:r w:rsidR="009330E4" w:rsidRPr="0B4775CD">
        <w:t>operating experience</w:t>
      </w:r>
      <w:r w:rsidR="00602DBA" w:rsidRPr="0B4775CD">
        <w:t>.</w:t>
      </w:r>
      <w:r w:rsidR="00D328F8" w:rsidRPr="0B4775CD">
        <w:t xml:space="preserve">  </w:t>
      </w:r>
      <w:r w:rsidR="0044321C" w:rsidRPr="0B4775CD">
        <w:t xml:space="preserve">NGL </w:t>
      </w:r>
      <w:r w:rsidR="00602DBA" w:rsidRPr="0B4775CD">
        <w:t>has produced a</w:t>
      </w:r>
      <w:r w:rsidR="0017395A" w:rsidRPr="0B4775CD">
        <w:t xml:space="preserve">n engineering advice note describing the scope for the fourth </w:t>
      </w:r>
      <w:r w:rsidR="00711A09" w:rsidRPr="0B4775CD">
        <w:t xml:space="preserve">periodic safety review and this describes how the requirements for the </w:t>
      </w:r>
      <w:r w:rsidR="00D328F8" w:rsidRPr="0B4775CD">
        <w:t>PSR and PDSC differ.[</w:t>
      </w:r>
      <w:r w:rsidR="00A8111E" w:rsidRPr="0B4775CD">
        <w:t>22</w:t>
      </w:r>
      <w:r w:rsidR="00D328F8" w:rsidRPr="0B4775CD">
        <w:t>]</w:t>
      </w:r>
    </w:p>
    <w:p w14:paraId="6B2B5D12" w14:textId="36B637B0" w:rsidR="00C92A41" w:rsidRDefault="008077AB" w:rsidP="008077AB">
      <w:pPr>
        <w:pStyle w:val="Heading2"/>
      </w:pPr>
      <w:bookmarkStart w:id="30" w:name="_Toc203494091"/>
      <w:r>
        <w:t>SEPA</w:t>
      </w:r>
      <w:bookmarkEnd w:id="30"/>
    </w:p>
    <w:p w14:paraId="1B79944E" w14:textId="64F25556" w:rsidR="008077AB" w:rsidRDefault="008077AB" w:rsidP="008077AB">
      <w:pPr>
        <w:pStyle w:val="NumList1"/>
      </w:pPr>
      <w:r>
        <w:t xml:space="preserve">The </w:t>
      </w:r>
      <w:r w:rsidR="009330E4">
        <w:t>Scottish Environmental Protection Agency (</w:t>
      </w:r>
      <w:r>
        <w:t>SEPA</w:t>
      </w:r>
      <w:r w:rsidR="009330E4">
        <w:t>)</w:t>
      </w:r>
      <w:r>
        <w:t xml:space="preserve"> </w:t>
      </w:r>
      <w:r w:rsidR="00F54D9A">
        <w:t xml:space="preserve">has </w:t>
      </w:r>
      <w:r w:rsidR="00F54D9A" w:rsidRPr="00142414">
        <w:t xml:space="preserve">confirmed </w:t>
      </w:r>
      <w:r w:rsidR="00E74C8E" w:rsidRPr="00142414">
        <w:t>[</w:t>
      </w:r>
      <w:r w:rsidR="000747EC" w:rsidRPr="00142414">
        <w:t>2</w:t>
      </w:r>
      <w:r w:rsidR="00C86488">
        <w:t>3</w:t>
      </w:r>
      <w:r w:rsidR="00FB76E1" w:rsidRPr="00142414">
        <w:t xml:space="preserve">] </w:t>
      </w:r>
      <w:r w:rsidR="00F54D9A" w:rsidRPr="00142414">
        <w:t>it has</w:t>
      </w:r>
      <w:r w:rsidR="00F54D9A">
        <w:t xml:space="preserve"> no reasons for ONR to withhold permission to implement the PDSC</w:t>
      </w:r>
      <w:r w:rsidR="00CF2EF9">
        <w:t>.</w:t>
      </w:r>
    </w:p>
    <w:p w14:paraId="669047B6" w14:textId="77777777" w:rsidR="00777BCE" w:rsidRDefault="00777BCE" w:rsidP="00410423">
      <w:pPr>
        <w:pStyle w:val="Heading1"/>
      </w:pPr>
      <w:bookmarkStart w:id="31" w:name="_Toc202887308"/>
      <w:bookmarkStart w:id="32" w:name="_Toc202887309"/>
      <w:bookmarkStart w:id="33" w:name="_Toc203494092"/>
      <w:bookmarkEnd w:id="31"/>
      <w:bookmarkEnd w:id="32"/>
      <w:r>
        <w:t>Conclusions</w:t>
      </w:r>
      <w:bookmarkEnd w:id="33"/>
    </w:p>
    <w:p w14:paraId="19AB8CEC" w14:textId="0A520A06" w:rsidR="00FB76E1" w:rsidRDefault="009F5AA7" w:rsidP="00120124">
      <w:pPr>
        <w:pStyle w:val="NumList1"/>
      </w:pPr>
      <w:r>
        <w:t xml:space="preserve">The </w:t>
      </w:r>
      <w:r w:rsidR="000B57C0">
        <w:t>PDSC</w:t>
      </w:r>
      <w:r>
        <w:t xml:space="preserve"> has </w:t>
      </w:r>
      <w:r w:rsidR="00B965AB">
        <w:t xml:space="preserve">been verified, independently </w:t>
      </w:r>
      <w:r w:rsidR="004B6D92">
        <w:t>reviewed</w:t>
      </w:r>
      <w:r w:rsidR="00DD0656">
        <w:t xml:space="preserve">, </w:t>
      </w:r>
      <w:r w:rsidR="004B6D92">
        <w:t>presented to the nuclear safety committee</w:t>
      </w:r>
      <w:r w:rsidR="00DD0656">
        <w:t xml:space="preserve"> and approved</w:t>
      </w:r>
      <w:r w:rsidR="004B6D92">
        <w:t xml:space="preserve"> in accordance with the licensee’s arrangements</w:t>
      </w:r>
      <w:r w:rsidR="00DD0656">
        <w:t>.  SEPA has confirmed it has no reasons to withhold permission to implement the case</w:t>
      </w:r>
      <w:r w:rsidR="00426519">
        <w:t xml:space="preserve"> [23]</w:t>
      </w:r>
      <w:r w:rsidR="00DD0656">
        <w:t>.</w:t>
      </w:r>
    </w:p>
    <w:p w14:paraId="557B0927" w14:textId="3CA378AE" w:rsidR="00F02CE9" w:rsidRDefault="0091306B" w:rsidP="00120124">
      <w:pPr>
        <w:pStyle w:val="NumList1"/>
      </w:pPr>
      <w:r>
        <w:t xml:space="preserve">I have reviewed the </w:t>
      </w:r>
      <w:r w:rsidR="00B00971">
        <w:t xml:space="preserve">six </w:t>
      </w:r>
      <w:r w:rsidR="0006784B">
        <w:t xml:space="preserve">key </w:t>
      </w:r>
      <w:r w:rsidR="00825950">
        <w:t>assumptions</w:t>
      </w:r>
      <w:r>
        <w:t xml:space="preserve"> in the safety case </w:t>
      </w:r>
      <w:r w:rsidR="009B4870">
        <w:t>and judge they are reasonable</w:t>
      </w:r>
      <w:r w:rsidR="00EF286D">
        <w:t xml:space="preserve"> and reflect the </w:t>
      </w:r>
      <w:r w:rsidR="0012475E">
        <w:t xml:space="preserve">post fuel free </w:t>
      </w:r>
      <w:r w:rsidR="009C239D">
        <w:t xml:space="preserve">verification status of the plant and </w:t>
      </w:r>
      <w:r w:rsidR="00D76984">
        <w:t>management arrangements.</w:t>
      </w:r>
    </w:p>
    <w:p w14:paraId="12CE2689" w14:textId="5EF95FCF" w:rsidR="000C0CBE" w:rsidRPr="00CF36C8" w:rsidRDefault="004B1929" w:rsidP="00120124">
      <w:pPr>
        <w:pStyle w:val="NumList1"/>
      </w:pPr>
      <w:r w:rsidRPr="00CF36C8">
        <w:t xml:space="preserve">Pertinent specialist inspectors have reviewed </w:t>
      </w:r>
      <w:r w:rsidR="00476127" w:rsidRPr="00CF36C8">
        <w:t xml:space="preserve">and, where proportionate, </w:t>
      </w:r>
      <w:r w:rsidRPr="00CF36C8">
        <w:t xml:space="preserve">assessed the </w:t>
      </w:r>
      <w:r w:rsidR="003F6ED7" w:rsidRPr="00CF36C8">
        <w:t>PDSC and have found no reasons to withhold permission to implement it.</w:t>
      </w:r>
      <w:r w:rsidR="6B6B4482" w:rsidRPr="00CF36C8">
        <w:t xml:space="preserve">  </w:t>
      </w:r>
      <w:r w:rsidR="009255F4" w:rsidRPr="00CF36C8">
        <w:t xml:space="preserve">The fault studies and </w:t>
      </w:r>
      <w:r w:rsidR="00DA6F60" w:rsidRPr="00CF36C8">
        <w:t xml:space="preserve">radiation protection inspectors consider the risks </w:t>
      </w:r>
      <w:r w:rsidR="00E255D1" w:rsidRPr="00CF36C8">
        <w:t xml:space="preserve">to be ALARP. These are key assessments </w:t>
      </w:r>
      <w:r w:rsidR="00480EBE" w:rsidRPr="00CF36C8">
        <w:t>recognising</w:t>
      </w:r>
      <w:r w:rsidR="00E255D1" w:rsidRPr="00CF36C8">
        <w:t xml:space="preserve"> the </w:t>
      </w:r>
      <w:r w:rsidR="00480EBE" w:rsidRPr="00CF36C8">
        <w:t>low radiological risks at a fuel free site.</w:t>
      </w:r>
    </w:p>
    <w:p w14:paraId="5DABE6C2" w14:textId="62330DD0" w:rsidR="000D2018" w:rsidRDefault="00ED21B3" w:rsidP="00120124">
      <w:pPr>
        <w:pStyle w:val="NumList1"/>
      </w:pPr>
      <w:r>
        <w:t>T</w:t>
      </w:r>
      <w:r w:rsidR="00DF54C5">
        <w:t xml:space="preserve">he PDSC </w:t>
      </w:r>
      <w:r w:rsidR="00652A8B" w:rsidRPr="00282B6D">
        <w:t xml:space="preserve">fulfils the requirement of a </w:t>
      </w:r>
      <w:r w:rsidR="00F903AA" w:rsidRPr="00282B6D">
        <w:t>PSR</w:t>
      </w:r>
      <w:r w:rsidR="00652A8B" w:rsidRPr="00282B6D">
        <w:t xml:space="preserve"> </w:t>
      </w:r>
      <w:r w:rsidR="00F076F8" w:rsidRPr="00282B6D">
        <w:t xml:space="preserve">for </w:t>
      </w:r>
      <w:r w:rsidR="00DF54C5" w:rsidRPr="00282B6D">
        <w:t xml:space="preserve">an adequate review of the station safety case and </w:t>
      </w:r>
      <w:r w:rsidR="00DF54C5">
        <w:t>confirm</w:t>
      </w:r>
      <w:r w:rsidR="0C7CDE78">
        <w:t>s</w:t>
      </w:r>
      <w:r w:rsidR="00DF54C5" w:rsidRPr="00282B6D">
        <w:t xml:space="preserve"> it is adequate for current operations</w:t>
      </w:r>
      <w:r w:rsidR="00DF54C5" w:rsidRPr="001452D0">
        <w:t>.</w:t>
      </w:r>
      <w:r w:rsidR="00DF54C5">
        <w:t xml:space="preserve"> </w:t>
      </w:r>
      <w:r w:rsidR="00F076F8">
        <w:t>S</w:t>
      </w:r>
      <w:r w:rsidR="00987CC0">
        <w:t>ection 4.</w:t>
      </w:r>
      <w:r w:rsidR="00FE46A4">
        <w:t>1</w:t>
      </w:r>
      <w:r w:rsidR="009A3B1E">
        <w:t>3</w:t>
      </w:r>
      <w:r w:rsidR="00987CC0">
        <w:t xml:space="preserve"> </w:t>
      </w:r>
      <w:r w:rsidR="00F076F8">
        <w:t>list</w:t>
      </w:r>
      <w:r w:rsidR="00FE46A4">
        <w:t>s</w:t>
      </w:r>
      <w:r w:rsidR="00F076F8">
        <w:t xml:space="preserve"> additional requirements </w:t>
      </w:r>
      <w:r w:rsidR="001F5864">
        <w:t xml:space="preserve">of a periodic review </w:t>
      </w:r>
      <w:r w:rsidR="00C67E07">
        <w:t>which are not addressed by the PDSC.</w:t>
      </w:r>
    </w:p>
    <w:p w14:paraId="53C13CEF" w14:textId="5C1D9391" w:rsidR="007D2C79" w:rsidRDefault="007D2C79" w:rsidP="007D2C79">
      <w:pPr>
        <w:pStyle w:val="NumList1"/>
      </w:pPr>
      <w:r>
        <w:t xml:space="preserve">No issues were identified with the </w:t>
      </w:r>
      <w:r w:rsidRPr="00D35EE4">
        <w:t>new Radiological Safety Assessment Standard for Decommissioning AGR Sites BEG/SPEC/DAO/045 [6]</w:t>
      </w:r>
      <w:r>
        <w:t xml:space="preserve"> and it has delivered an adequate </w:t>
      </w:r>
      <w:r w:rsidR="00A56674">
        <w:t>PDSC</w:t>
      </w:r>
      <w:r>
        <w:t xml:space="preserve">.  </w:t>
      </w:r>
      <w:r w:rsidR="008312F4">
        <w:t xml:space="preserve">Due to the </w:t>
      </w:r>
      <w:r w:rsidR="0064019A">
        <w:t xml:space="preserve">reduced hazards on the station </w:t>
      </w:r>
      <w:r w:rsidR="006132E5">
        <w:t xml:space="preserve">the assessment could only </w:t>
      </w:r>
      <w:r w:rsidRPr="00BE7576">
        <w:t xml:space="preserve">gain confidence in NGL’s new radiological assessment methodology in this lower risk region, and not for higher </w:t>
      </w:r>
      <w:r w:rsidRPr="00BE7576">
        <w:lastRenderedPageBreak/>
        <w:t xml:space="preserve">consequence faults. </w:t>
      </w:r>
      <w:r w:rsidR="002F1298">
        <w:t>T</w:t>
      </w:r>
      <w:r w:rsidRPr="00BE7576">
        <w:t xml:space="preserve">wo observations </w:t>
      </w:r>
      <w:r w:rsidR="00107EE2">
        <w:t xml:space="preserve">are made </w:t>
      </w:r>
      <w:r w:rsidRPr="00BE7576">
        <w:t>to inform future ONR regulatory engagement strategies.</w:t>
      </w:r>
    </w:p>
    <w:p w14:paraId="3280E383" w14:textId="16ED6B42" w:rsidR="00777BCE" w:rsidRDefault="0038766B" w:rsidP="00120124">
      <w:pPr>
        <w:pStyle w:val="NumList1"/>
      </w:pPr>
      <w:r w:rsidRPr="0038766B">
        <w:t xml:space="preserve">Based on the </w:t>
      </w:r>
      <w:r w:rsidR="00B50638">
        <w:t xml:space="preserve">assessment </w:t>
      </w:r>
      <w:r w:rsidRPr="0038766B">
        <w:t>work</w:t>
      </w:r>
      <w:r w:rsidR="0E6A3EE9">
        <w:t>,</w:t>
      </w:r>
      <w:r w:rsidRPr="0038766B">
        <w:t xml:space="preserve"> I am satisfied that</w:t>
      </w:r>
      <w:r w:rsidR="00C72725">
        <w:t xml:space="preserve"> the HNB PDSC</w:t>
      </w:r>
      <w:r w:rsidR="00E86658">
        <w:t xml:space="preserve"> is adequate and that risks have been reduced so far as reasonably </w:t>
      </w:r>
      <w:r w:rsidR="00FB76E1">
        <w:t>practicable</w:t>
      </w:r>
      <w:r w:rsidR="00E86658">
        <w:t>.</w:t>
      </w:r>
    </w:p>
    <w:p w14:paraId="3AD06306" w14:textId="24E216A7" w:rsidR="0038766B" w:rsidRPr="0038766B" w:rsidRDefault="00777BCE" w:rsidP="00410423">
      <w:pPr>
        <w:pStyle w:val="Heading1"/>
      </w:pPr>
      <w:bookmarkStart w:id="34" w:name="_Toc203494093"/>
      <w:r>
        <w:t>Recommendations</w:t>
      </w:r>
      <w:r w:rsidR="00E836E8">
        <w:t xml:space="preserve"> &amp; Observations</w:t>
      </w:r>
      <w:bookmarkEnd w:id="34"/>
    </w:p>
    <w:p w14:paraId="1DA57689" w14:textId="3D161A38" w:rsidR="00754461" w:rsidRDefault="0038766B" w:rsidP="00AC2E98">
      <w:pPr>
        <w:pStyle w:val="NumList1"/>
      </w:pPr>
      <w:r w:rsidRPr="0038766B">
        <w:t>I recommend that ONR should issue</w:t>
      </w:r>
      <w:r w:rsidR="00135605">
        <w:t xml:space="preserve"> derived powers </w:t>
      </w:r>
      <w:r w:rsidR="009754B0">
        <w:t>LI577</w:t>
      </w:r>
      <w:r w:rsidR="000E7D3B">
        <w:t xml:space="preserve"> </w:t>
      </w:r>
      <w:r w:rsidR="00754461">
        <w:t>agreeing to the implementation of engineering change proposal No: 371015 000, Proposal Version No.: 05,</w:t>
      </w:r>
      <w:r w:rsidR="00754461" w:rsidRPr="00784A4E">
        <w:t xml:space="preserve"> Title: Hunterston B Power Station Post </w:t>
      </w:r>
      <w:r w:rsidR="00E52A1C">
        <w:t>Defuelling</w:t>
      </w:r>
      <w:r w:rsidR="00754461" w:rsidRPr="00784A4E">
        <w:t xml:space="preserve"> Safety Case</w:t>
      </w:r>
      <w:r w:rsidR="000E7D3B">
        <w:t>.</w:t>
      </w:r>
      <w:r w:rsidR="00955549">
        <w:t xml:space="preserve">  I have prepared </w:t>
      </w:r>
      <w:r w:rsidR="00297016">
        <w:t xml:space="preserve">LI577 </w:t>
      </w:r>
      <w:r w:rsidR="00EF4BF8">
        <w:t>[</w:t>
      </w:r>
      <w:r w:rsidR="006562C1">
        <w:t>24</w:t>
      </w:r>
      <w:r w:rsidR="00E263A7">
        <w:t xml:space="preserve">] </w:t>
      </w:r>
      <w:r w:rsidR="00EF4BF8">
        <w:t xml:space="preserve">for signature </w:t>
      </w:r>
    </w:p>
    <w:p w14:paraId="421EA08B" w14:textId="6EB1EF33" w:rsidR="000B0C2C" w:rsidRDefault="0005686E" w:rsidP="00AC2E98">
      <w:pPr>
        <w:pStyle w:val="NumList1"/>
      </w:pPr>
      <w:r>
        <w:t xml:space="preserve">When developing </w:t>
      </w:r>
      <w:r w:rsidR="00F05097">
        <w:t xml:space="preserve">a strategy for assessment </w:t>
      </w:r>
      <w:r w:rsidR="00D576AD">
        <w:t xml:space="preserve">of </w:t>
      </w:r>
      <w:r w:rsidR="00BA3D90">
        <w:t xml:space="preserve">future </w:t>
      </w:r>
      <w:r w:rsidR="00D576AD">
        <w:t xml:space="preserve">HNB </w:t>
      </w:r>
      <w:r w:rsidR="008E3FBE">
        <w:t>submissions (e</w:t>
      </w:r>
      <w:r w:rsidR="6CF7FB38">
        <w:t>.</w:t>
      </w:r>
      <w:r w:rsidR="008E3FBE">
        <w:t>g</w:t>
      </w:r>
      <w:r w:rsidR="77C631AC">
        <w:t>.</w:t>
      </w:r>
      <w:r w:rsidR="008E3FBE">
        <w:t xml:space="preserve"> </w:t>
      </w:r>
      <w:r w:rsidR="00D576AD">
        <w:t>PSR</w:t>
      </w:r>
      <w:r w:rsidR="00B76154">
        <w:t xml:space="preserve"> and site relicensing</w:t>
      </w:r>
      <w:r w:rsidR="008E3FBE">
        <w:t>)</w:t>
      </w:r>
      <w:r w:rsidR="00D576AD">
        <w:t xml:space="preserve"> </w:t>
      </w:r>
      <w:r w:rsidR="002C752A">
        <w:t>the following</w:t>
      </w:r>
      <w:r w:rsidR="003E26BF">
        <w:t xml:space="preserve"> observations should be considered</w:t>
      </w:r>
      <w:r w:rsidR="002C752A">
        <w:t>:</w:t>
      </w:r>
    </w:p>
    <w:p w14:paraId="26E72E76" w14:textId="55E7DD1F" w:rsidR="00E639F2" w:rsidRDefault="00C0594D" w:rsidP="00E639F2">
      <w:pPr>
        <w:pStyle w:val="Bulletlist1"/>
      </w:pPr>
      <w:r>
        <w:t xml:space="preserve">Whether </w:t>
      </w:r>
      <w:r w:rsidR="00E639F2">
        <w:t xml:space="preserve">the </w:t>
      </w:r>
      <w:r w:rsidR="7F4D60A1">
        <w:t>submissions are</w:t>
      </w:r>
      <w:r w:rsidR="00E639F2">
        <w:t xml:space="preserve"> integrated with the site decommissioning strategy and the </w:t>
      </w:r>
      <w:r w:rsidR="003E26BF" w:rsidRPr="003E26BF">
        <w:t>site-specific decommissioning plan</w:t>
      </w:r>
      <w:r w:rsidR="00E639F2">
        <w:t xml:space="preserve">. This includes considering whether the </w:t>
      </w:r>
      <w:r w:rsidR="0C5D39DB">
        <w:t>submissions</w:t>
      </w:r>
      <w:r w:rsidR="00E639F2">
        <w:t xml:space="preserve"> present an adequate forward-looking safety justification which considers the availability of SSCs required to support decommissioning. </w:t>
      </w:r>
    </w:p>
    <w:p w14:paraId="62B84CF9" w14:textId="3738F049" w:rsidR="00615D94" w:rsidRDefault="00F7486B" w:rsidP="00E639F2">
      <w:pPr>
        <w:pStyle w:val="Bulletlist1"/>
      </w:pPr>
      <w:r>
        <w:t>If t</w:t>
      </w:r>
      <w:r w:rsidR="00615D94">
        <w:t>here are suitable radiological safety rules / arrangement in place at the point of transition from NGL to NRS.</w:t>
      </w:r>
    </w:p>
    <w:p w14:paraId="536DC938" w14:textId="1E66F770" w:rsidR="00615D94" w:rsidRDefault="00C0594D" w:rsidP="00E639F2">
      <w:pPr>
        <w:pStyle w:val="Bulletlist1"/>
      </w:pPr>
      <w:r>
        <w:t>I</w:t>
      </w:r>
      <w:r w:rsidR="00615D94">
        <w:t xml:space="preserve">s </w:t>
      </w:r>
      <w:r>
        <w:t xml:space="preserve">there </w:t>
      </w:r>
      <w:r w:rsidR="00615D94">
        <w:t xml:space="preserve">suitable </w:t>
      </w:r>
      <w:r w:rsidR="00B17A10">
        <w:t xml:space="preserve">radiological protection capability and </w:t>
      </w:r>
      <w:r w:rsidR="00615D94">
        <w:t>SQEP resource available to support operations post PDSC implementation and transfer to NRS.</w:t>
      </w:r>
    </w:p>
    <w:p w14:paraId="35CD3E3D" w14:textId="633A01D8" w:rsidR="00615D94" w:rsidRDefault="00B17A10" w:rsidP="00E639F2">
      <w:pPr>
        <w:pStyle w:val="Bulletlist1"/>
      </w:pPr>
      <w:r>
        <w:t xml:space="preserve">Is </w:t>
      </w:r>
      <w:r w:rsidR="00EF6771">
        <w:t>r</w:t>
      </w:r>
      <w:r w:rsidR="00615D94">
        <w:t xml:space="preserve">adiological protection instrumentation obsolescence </w:t>
      </w:r>
      <w:r w:rsidR="00EF6771">
        <w:t>c</w:t>
      </w:r>
      <w:r w:rsidR="00615D94">
        <w:t>onsidered to maintain site capability and support future decommissioning operations.</w:t>
      </w:r>
    </w:p>
    <w:p w14:paraId="1D4181D0" w14:textId="0AFBC7A4" w:rsidR="00101A2C" w:rsidRDefault="000D153A" w:rsidP="00E639F2">
      <w:pPr>
        <w:pStyle w:val="Bulletlist1"/>
      </w:pPr>
      <w:r>
        <w:rPr>
          <w:lang w:val="en-US"/>
        </w:rPr>
        <w:t>A</w:t>
      </w:r>
      <w:r w:rsidR="00B53E2F" w:rsidRPr="00B20F5E">
        <w:rPr>
          <w:lang w:val="en-US"/>
        </w:rPr>
        <w:t>g</w:t>
      </w:r>
      <w:r>
        <w:rPr>
          <w:lang w:val="en-US"/>
        </w:rPr>
        <w:t>e</w:t>
      </w:r>
      <w:r w:rsidR="00B53E2F" w:rsidRPr="00B20F5E">
        <w:rPr>
          <w:lang w:val="en-US"/>
        </w:rPr>
        <w:t xml:space="preserve">ing and other effects which may render the plant unsafe before the next </w:t>
      </w:r>
      <w:r w:rsidR="00B13DCB">
        <w:rPr>
          <w:lang w:val="en-US"/>
        </w:rPr>
        <w:t>PSR</w:t>
      </w:r>
      <w:r w:rsidR="00D3144F">
        <w:rPr>
          <w:lang w:val="en-US"/>
        </w:rPr>
        <w:t xml:space="preserve">.  The </w:t>
      </w:r>
      <w:r w:rsidR="00BB5992">
        <w:rPr>
          <w:lang w:val="en-US"/>
        </w:rPr>
        <w:t>civil engineering specialist recommended s</w:t>
      </w:r>
      <w:r w:rsidR="00D3144F">
        <w:rPr>
          <w:lang w:val="en-US"/>
        </w:rPr>
        <w:t>pecial consideration of</w:t>
      </w:r>
      <w:r w:rsidR="00B53E2F">
        <w:t xml:space="preserve"> </w:t>
      </w:r>
      <w:r w:rsidR="00FD50D9">
        <w:t>the</w:t>
      </w:r>
      <w:r w:rsidR="00101A2C" w:rsidRPr="00101A2C">
        <w:t xml:space="preserve"> ageing effects of civil structures and potential consequences on maintenance and inspection regime</w:t>
      </w:r>
      <w:r w:rsidR="00FD50D9">
        <w:t>.</w:t>
      </w:r>
    </w:p>
    <w:p w14:paraId="63D73265" w14:textId="686B5C72" w:rsidR="00B9056B" w:rsidRPr="0020223D" w:rsidRDefault="000305E6" w:rsidP="00E639F2">
      <w:pPr>
        <w:pStyle w:val="Bulletlist1"/>
      </w:pPr>
      <w:r>
        <w:rPr>
          <w:lang w:val="en-US"/>
        </w:rPr>
        <w:t>T</w:t>
      </w:r>
      <w:r w:rsidRPr="004575A8">
        <w:rPr>
          <w:lang w:val="en-US"/>
        </w:rPr>
        <w:t xml:space="preserve">he </w:t>
      </w:r>
      <w:r w:rsidR="003362A6" w:rsidRPr="004575A8">
        <w:rPr>
          <w:lang w:val="en-US"/>
        </w:rPr>
        <w:t xml:space="preserve">management of safety arrangements </w:t>
      </w:r>
      <w:r w:rsidR="003362A6">
        <w:rPr>
          <w:lang w:val="en-US"/>
        </w:rPr>
        <w:t>and</w:t>
      </w:r>
      <w:r w:rsidR="003362A6" w:rsidRPr="004575A8">
        <w:rPr>
          <w:lang w:val="en-US"/>
        </w:rPr>
        <w:t xml:space="preserve"> the resources available for their implementation</w:t>
      </w:r>
      <w:r w:rsidR="003362A6">
        <w:rPr>
          <w:lang w:val="en-US"/>
        </w:rPr>
        <w:t xml:space="preserve">, </w:t>
      </w:r>
      <w:r w:rsidR="003362A6" w:rsidRPr="004575A8">
        <w:rPr>
          <w:lang w:val="en-US"/>
        </w:rPr>
        <w:t xml:space="preserve">the </w:t>
      </w:r>
      <w:r w:rsidR="003362A6" w:rsidRPr="55C6E1D1">
        <w:rPr>
          <w:lang w:val="en-US"/>
        </w:rPr>
        <w:t>station</w:t>
      </w:r>
      <w:r w:rsidR="01561B7C" w:rsidRPr="55C6E1D1">
        <w:rPr>
          <w:lang w:val="en-US"/>
        </w:rPr>
        <w:t>’</w:t>
      </w:r>
      <w:r w:rsidR="003362A6" w:rsidRPr="55C6E1D1">
        <w:rPr>
          <w:lang w:val="en-US"/>
        </w:rPr>
        <w:t>s</w:t>
      </w:r>
      <w:r w:rsidR="003362A6" w:rsidRPr="004575A8">
        <w:rPr>
          <w:lang w:val="en-US"/>
        </w:rPr>
        <w:t xml:space="preserve"> safety performance</w:t>
      </w:r>
      <w:r w:rsidR="0096495E">
        <w:rPr>
          <w:lang w:val="en-US"/>
        </w:rPr>
        <w:t>,</w:t>
      </w:r>
      <w:r w:rsidR="003362A6" w:rsidRPr="004575A8">
        <w:rPr>
          <w:lang w:val="en-US"/>
        </w:rPr>
        <w:t xml:space="preserve"> </w:t>
      </w:r>
      <w:r w:rsidR="003362A6">
        <w:rPr>
          <w:lang w:val="en-US"/>
        </w:rPr>
        <w:t>and</w:t>
      </w:r>
      <w:r w:rsidR="003362A6" w:rsidRPr="004575A8">
        <w:rPr>
          <w:lang w:val="en-US"/>
        </w:rPr>
        <w:t xml:space="preserve"> any external </w:t>
      </w:r>
      <w:r w:rsidR="000C6888">
        <w:rPr>
          <w:lang w:val="en-US"/>
        </w:rPr>
        <w:t>operating experience</w:t>
      </w:r>
      <w:r w:rsidR="003362A6">
        <w:rPr>
          <w:lang w:val="en-US"/>
        </w:rPr>
        <w:t>.</w:t>
      </w:r>
    </w:p>
    <w:p w14:paraId="49F49443" w14:textId="106D8339" w:rsidR="002A3E54" w:rsidRDefault="002A3E54" w:rsidP="002A3E54">
      <w:pPr>
        <w:pStyle w:val="Bulletlist1"/>
      </w:pPr>
      <w:r>
        <w:t xml:space="preserve">ONR should clarify how NRS will manage climate change effects on HNB over the PDSC period, and beyond. </w:t>
      </w:r>
    </w:p>
    <w:p w14:paraId="546E2FD1" w14:textId="0B26F975" w:rsidR="002C752A" w:rsidRDefault="0088588A" w:rsidP="00D952C7">
      <w:pPr>
        <w:pStyle w:val="NumList1"/>
      </w:pPr>
      <w:r>
        <w:t xml:space="preserve">The fault analysis </w:t>
      </w:r>
      <w:r w:rsidR="00936656">
        <w:t xml:space="preserve">and internal hazards </w:t>
      </w:r>
      <w:r>
        <w:t>specialist</w:t>
      </w:r>
      <w:r w:rsidR="00936656">
        <w:t>s</w:t>
      </w:r>
      <w:r>
        <w:t xml:space="preserve"> </w:t>
      </w:r>
      <w:r w:rsidR="008A6E17">
        <w:t>made the following observations to inform ONR</w:t>
      </w:r>
      <w:r w:rsidR="499EE775">
        <w:t>’</w:t>
      </w:r>
      <w:r w:rsidR="008A6E17">
        <w:t>s</w:t>
      </w:r>
      <w:r w:rsidR="00154BA5">
        <w:t xml:space="preserve"> future interventions </w:t>
      </w:r>
      <w:r w:rsidR="00D952C7">
        <w:t xml:space="preserve">involving </w:t>
      </w:r>
      <w:r w:rsidR="00D952C7" w:rsidRPr="00D952C7">
        <w:t>BEG/SPEC/DAO/045 [6]</w:t>
      </w:r>
    </w:p>
    <w:bookmarkEnd w:id="6"/>
    <w:p w14:paraId="2E802EB2" w14:textId="29B2310E" w:rsidR="000F4522" w:rsidRPr="000F4522" w:rsidRDefault="000F4522" w:rsidP="000F4522">
      <w:pPr>
        <w:pStyle w:val="Bulletlist1"/>
      </w:pPr>
      <w:r w:rsidRPr="000F4522">
        <w:lastRenderedPageBreak/>
        <w:t>There were shortfalls in the assessment of combined hazards and fire faults. A regulatory issue (RI-12645) has been raised seeking improvement in the arrangements</w:t>
      </w:r>
      <w:r w:rsidR="0039345E">
        <w:t>.</w:t>
      </w:r>
    </w:p>
    <w:p w14:paraId="69EECDA8" w14:textId="090E9668" w:rsidR="00E836E8" w:rsidRDefault="00E836E8" w:rsidP="009A0E13">
      <w:pPr>
        <w:pStyle w:val="Bulletlist1"/>
      </w:pPr>
      <w:r>
        <w:t xml:space="preserve">Assessment of the application of the DAO/045 standard in the PDSC identified no faults falling within SAPs Numerical Target 4 thresholds for </w:t>
      </w:r>
      <w:r w:rsidR="000305E6">
        <w:t>design basis analysis</w:t>
      </w:r>
      <w:r>
        <w:t>.  As such</w:t>
      </w:r>
      <w:r w:rsidR="094C9E5F">
        <w:t>,</w:t>
      </w:r>
      <w:r>
        <w:t xml:space="preserve"> it was not possible to establish regulatory confidence on how effective application of the new standard would be for such faults.  </w:t>
      </w:r>
    </w:p>
    <w:p w14:paraId="095496CD" w14:textId="1246A19F" w:rsidR="00E836E8" w:rsidRDefault="00E836E8" w:rsidP="009A0E13">
      <w:pPr>
        <w:pStyle w:val="Bulletlist1"/>
      </w:pPr>
      <w:r>
        <w:t xml:space="preserve">DAO/045 has a frequency cut-off for high consequence faults set at 1E-4 per year, which is set an order of magnitude higher than the expectation in SAPs Target 4. EDF NGL has retained this, from NRS standard </w:t>
      </w:r>
      <w:r w:rsidR="004E231B" w:rsidRPr="004E231B">
        <w:t>S-259</w:t>
      </w:r>
      <w:r>
        <w:t>, on the basis that a change does not impact the PDSC.</w:t>
      </w:r>
    </w:p>
    <w:p w14:paraId="7A972664" w14:textId="7E564C13" w:rsidR="0059276A" w:rsidRDefault="0059276A" w:rsidP="0059276A">
      <w:pPr>
        <w:pStyle w:val="NumList1"/>
        <w:numPr>
          <w:ilvl w:val="0"/>
          <w:numId w:val="0"/>
        </w:numPr>
        <w:ind w:left="851" w:hanging="851"/>
        <w:sectPr w:rsidR="0059276A" w:rsidSect="00E72E4A">
          <w:headerReference w:type="even" r:id="rId22"/>
          <w:headerReference w:type="default" r:id="rId23"/>
          <w:footerReference w:type="even" r:id="rId24"/>
          <w:footerReference w:type="default" r:id="rId25"/>
          <w:pgSz w:w="11906" w:h="16838" w:code="9"/>
          <w:pgMar w:top="1440" w:right="1440" w:bottom="1440" w:left="1440" w:header="397" w:footer="397" w:gutter="0"/>
          <w:cols w:space="312"/>
          <w:docGrid w:linePitch="360"/>
        </w:sectPr>
      </w:pPr>
    </w:p>
    <w:bookmarkStart w:id="35" w:name="_Toc203494094" w:displacedByCustomXml="next"/>
    <w:sdt>
      <w:sdtPr>
        <w:rPr>
          <w:sz w:val="24"/>
          <w:szCs w:val="24"/>
        </w:rPr>
        <w:id w:val="1663974676"/>
        <w:docPartObj>
          <w:docPartGallery w:val="Bibliographies"/>
          <w:docPartUnique/>
        </w:docPartObj>
      </w:sdtPr>
      <w:sdtEndPr>
        <w:rPr>
          <w:sz w:val="48"/>
          <w:szCs w:val="48"/>
        </w:rPr>
      </w:sdtEndPr>
      <w:sdtContent>
        <w:p w14:paraId="4EADA6DF" w14:textId="4AF42992" w:rsidR="00AC2E98" w:rsidRDefault="00AC2E98" w:rsidP="0020223D">
          <w:pPr>
            <w:pStyle w:val="Heading1"/>
            <w:numPr>
              <w:ilvl w:val="0"/>
              <w:numId w:val="0"/>
            </w:numPr>
          </w:pPr>
          <w:r>
            <w:t>References</w:t>
          </w:r>
        </w:p>
      </w:sdtContent>
    </w:sdt>
    <w:bookmarkEnd w:id="35" w:displacedByCustomXml="prev"/>
    <w:tbl>
      <w:tblPr>
        <w:tblStyle w:val="TableGrid"/>
        <w:tblW w:w="0" w:type="auto"/>
        <w:tblLook w:val="04A0" w:firstRow="1" w:lastRow="0" w:firstColumn="1" w:lastColumn="0" w:noHBand="0" w:noVBand="1"/>
      </w:tblPr>
      <w:tblGrid>
        <w:gridCol w:w="846"/>
        <w:gridCol w:w="8170"/>
      </w:tblGrid>
      <w:tr w:rsidR="00E63F3F" w14:paraId="5A0BF347" w14:textId="77777777" w:rsidTr="00E63F3F">
        <w:tc>
          <w:tcPr>
            <w:tcW w:w="846" w:type="dxa"/>
          </w:tcPr>
          <w:p w14:paraId="6151FD3A" w14:textId="489128EC" w:rsidR="00E63F3F" w:rsidRDefault="00E63F3F" w:rsidP="00AC2E98">
            <w:pPr>
              <w:pStyle w:val="NumList1"/>
              <w:numPr>
                <w:ilvl w:val="0"/>
                <w:numId w:val="0"/>
              </w:numPr>
            </w:pPr>
            <w:r>
              <w:t>1</w:t>
            </w:r>
          </w:p>
        </w:tc>
        <w:tc>
          <w:tcPr>
            <w:tcW w:w="8170" w:type="dxa"/>
          </w:tcPr>
          <w:p w14:paraId="216C7D34" w14:textId="25308EDE" w:rsidR="00E63F3F" w:rsidRDefault="006A7807" w:rsidP="00D3744A">
            <w:pPr>
              <w:pStyle w:val="NumList1"/>
              <w:numPr>
                <w:ilvl w:val="0"/>
                <w:numId w:val="0"/>
              </w:numPr>
            </w:pPr>
            <w:r w:rsidRPr="006A7807">
              <w:t>HNB71333R</w:t>
            </w:r>
            <w:r>
              <w:t xml:space="preserve"> </w:t>
            </w:r>
            <w:r w:rsidR="000F4A77" w:rsidRPr="00D3744A">
              <w:t>Office For Nuclear Regulation Agreement To The Hunterston B Post Defuelling Safety Case</w:t>
            </w:r>
            <w:r w:rsidR="00D3744A" w:rsidRPr="00D3744A">
              <w:t xml:space="preserve"> (PDSC) EC 371015</w:t>
            </w:r>
            <w:r w:rsidR="00D031B9">
              <w:t xml:space="preserve">, August 2023, </w:t>
            </w:r>
            <w:r w:rsidR="00D031B9" w:rsidRPr="00D031B9">
              <w:t>ONRW-2019369590-3900</w:t>
            </w:r>
          </w:p>
        </w:tc>
      </w:tr>
      <w:tr w:rsidR="00E63F3F" w14:paraId="0C0A00AE" w14:textId="77777777" w:rsidTr="00E63F3F">
        <w:tc>
          <w:tcPr>
            <w:tcW w:w="846" w:type="dxa"/>
          </w:tcPr>
          <w:p w14:paraId="1780DE43" w14:textId="03DBAE45" w:rsidR="00E63F3F" w:rsidRDefault="00E63F3F" w:rsidP="00AC2E98">
            <w:pPr>
              <w:pStyle w:val="NumList1"/>
              <w:numPr>
                <w:ilvl w:val="0"/>
                <w:numId w:val="0"/>
              </w:numPr>
            </w:pPr>
            <w:r>
              <w:t>2</w:t>
            </w:r>
          </w:p>
        </w:tc>
        <w:tc>
          <w:tcPr>
            <w:tcW w:w="8170" w:type="dxa"/>
          </w:tcPr>
          <w:p w14:paraId="45DB604B" w14:textId="6EB80428" w:rsidR="00E63F3F" w:rsidRDefault="00A07F73" w:rsidP="00AC2E98">
            <w:pPr>
              <w:pStyle w:val="NumList1"/>
              <w:numPr>
                <w:ilvl w:val="0"/>
                <w:numId w:val="0"/>
              </w:numPr>
            </w:pPr>
            <w:r>
              <w:t xml:space="preserve">HNB50596R, </w:t>
            </w:r>
            <w:r w:rsidR="001F4063">
              <w:t>Request for Agreement</w:t>
            </w:r>
            <w:r w:rsidR="00654604">
              <w:t xml:space="preserve"> to Implement EC371015 Revision 000 Proposal Version 05 HNB Post Defuelling Safety Case</w:t>
            </w:r>
            <w:r w:rsidR="00F12AD5">
              <w:t>, under arrangements made under licence condition 22(1)</w:t>
            </w:r>
            <w:r w:rsidR="007425AD">
              <w:t xml:space="preserve">, </w:t>
            </w:r>
            <w:r w:rsidR="00F40088">
              <w:t xml:space="preserve">April 2025, </w:t>
            </w:r>
            <w:r w:rsidR="00DE0640" w:rsidRPr="00DE0640">
              <w:t>ONRW-2019369590-19529</w:t>
            </w:r>
          </w:p>
        </w:tc>
      </w:tr>
      <w:tr w:rsidR="00E63F3F" w14:paraId="30B2590F" w14:textId="77777777" w:rsidTr="00E63F3F">
        <w:tc>
          <w:tcPr>
            <w:tcW w:w="846" w:type="dxa"/>
          </w:tcPr>
          <w:p w14:paraId="76C8C81B" w14:textId="6F00AB91" w:rsidR="00E63F3F" w:rsidRDefault="00AB11B2" w:rsidP="00AC2E98">
            <w:pPr>
              <w:pStyle w:val="NumList1"/>
              <w:numPr>
                <w:ilvl w:val="0"/>
                <w:numId w:val="0"/>
              </w:numPr>
            </w:pPr>
            <w:r>
              <w:t>3</w:t>
            </w:r>
          </w:p>
        </w:tc>
        <w:tc>
          <w:tcPr>
            <w:tcW w:w="8170" w:type="dxa"/>
          </w:tcPr>
          <w:p w14:paraId="0FB1BD28" w14:textId="073A9F5F" w:rsidR="00E63F3F" w:rsidRDefault="00AB11B2" w:rsidP="00AC2E98">
            <w:pPr>
              <w:pStyle w:val="NumList1"/>
              <w:numPr>
                <w:ilvl w:val="0"/>
                <w:numId w:val="0"/>
              </w:numPr>
            </w:pPr>
            <w:r w:rsidRPr="00AB11B2">
              <w:t>Project assessment report ONR-OFD-PAR-21-009 - Agreements to HPB and HNB, NP/SC 7781 Defuelling Essential Shutdown Reactor Safety Case and to NP/SC 7786 Defuelling Fuel Handling Essential Safety Case, CM9 Ref 2022/15301</w:t>
            </w:r>
          </w:p>
        </w:tc>
      </w:tr>
      <w:tr w:rsidR="004B306D" w14:paraId="13C34E32" w14:textId="77777777" w:rsidTr="00E63F3F">
        <w:tc>
          <w:tcPr>
            <w:tcW w:w="846" w:type="dxa"/>
          </w:tcPr>
          <w:p w14:paraId="6849901B" w14:textId="1925D64C" w:rsidR="004B306D" w:rsidRDefault="00DA6082" w:rsidP="00AC2E98">
            <w:pPr>
              <w:pStyle w:val="NumList1"/>
              <w:numPr>
                <w:ilvl w:val="0"/>
                <w:numId w:val="0"/>
              </w:numPr>
            </w:pPr>
            <w:r>
              <w:t>4</w:t>
            </w:r>
          </w:p>
        </w:tc>
        <w:tc>
          <w:tcPr>
            <w:tcW w:w="8170" w:type="dxa"/>
          </w:tcPr>
          <w:p w14:paraId="692A386B" w14:textId="415A98FB" w:rsidR="004B306D" w:rsidRDefault="00F64E49" w:rsidP="00AC2E98">
            <w:pPr>
              <w:pStyle w:val="NumList1"/>
              <w:numPr>
                <w:ilvl w:val="0"/>
                <w:numId w:val="0"/>
              </w:numPr>
            </w:pPr>
            <w:r w:rsidRPr="00F64E49">
              <w:t>NSL HNB50597R</w:t>
            </w:r>
            <w:r w:rsidR="00F33A91">
              <w:t>,</w:t>
            </w:r>
            <w:r w:rsidRPr="00F64E49" w:rsidDel="00F64E49">
              <w:t xml:space="preserve"> </w:t>
            </w:r>
            <w:r w:rsidR="00A12A35">
              <w:t xml:space="preserve">Fuel Free Verification, Hunterston B </w:t>
            </w:r>
            <w:r w:rsidR="00A90455">
              <w:t>Power Station</w:t>
            </w:r>
            <w:r w:rsidR="00E24587">
              <w:t>.</w:t>
            </w:r>
            <w:r w:rsidR="00186D9E">
              <w:t xml:space="preserve">, </w:t>
            </w:r>
            <w:r w:rsidR="0077258B" w:rsidRPr="0077258B">
              <w:t>ONRW-2019369590-19777</w:t>
            </w:r>
            <w:r w:rsidR="0077258B">
              <w:t>, April 2025</w:t>
            </w:r>
          </w:p>
        </w:tc>
      </w:tr>
      <w:tr w:rsidR="00E63F3F" w14:paraId="65A86D5E" w14:textId="77777777" w:rsidTr="00E63F3F">
        <w:tc>
          <w:tcPr>
            <w:tcW w:w="846" w:type="dxa"/>
          </w:tcPr>
          <w:p w14:paraId="450F70C3" w14:textId="5B9AEF15" w:rsidR="00E63F3F" w:rsidRDefault="00DA6082" w:rsidP="00AC2E98">
            <w:pPr>
              <w:pStyle w:val="NumList1"/>
              <w:numPr>
                <w:ilvl w:val="0"/>
                <w:numId w:val="0"/>
              </w:numPr>
            </w:pPr>
            <w:r>
              <w:t>5</w:t>
            </w:r>
          </w:p>
        </w:tc>
        <w:tc>
          <w:tcPr>
            <w:tcW w:w="8170" w:type="dxa"/>
          </w:tcPr>
          <w:p w14:paraId="7C65BA49" w14:textId="4DC35F65" w:rsidR="002572E9" w:rsidRDefault="00F33A91" w:rsidP="00F33A91">
            <w:pPr>
              <w:pStyle w:val="NumList1"/>
              <w:numPr>
                <w:ilvl w:val="0"/>
                <w:numId w:val="0"/>
              </w:numPr>
            </w:pPr>
            <w:r w:rsidRPr="00F33A91">
              <w:t>HNB71344</w:t>
            </w:r>
            <w:r>
              <w:t xml:space="preserve">, </w:t>
            </w:r>
            <w:r w:rsidR="00C94849" w:rsidRPr="00C94849">
              <w:t>Hunterston B Fuel Free Verification</w:t>
            </w:r>
            <w:r w:rsidR="006321DC">
              <w:t>,</w:t>
            </w:r>
            <w:r w:rsidR="00384F18">
              <w:t xml:space="preserve"> </w:t>
            </w:r>
            <w:r w:rsidR="007A7A4A">
              <w:t xml:space="preserve">, </w:t>
            </w:r>
            <w:r w:rsidR="00384F18">
              <w:t>2025/12866</w:t>
            </w:r>
            <w:r w:rsidR="007A7A4A">
              <w:t>,</w:t>
            </w:r>
            <w:r w:rsidR="00017A53">
              <w:t xml:space="preserve"> </w:t>
            </w:r>
            <w:r w:rsidR="00017A53" w:rsidRPr="00017A53">
              <w:t>ONRW-2019369590-19763</w:t>
            </w:r>
            <w:r w:rsidR="006321DC">
              <w:t>, April 2025</w:t>
            </w:r>
          </w:p>
        </w:tc>
      </w:tr>
      <w:tr w:rsidR="00264C87" w14:paraId="21D5531A" w14:textId="77777777" w:rsidTr="00E63F3F">
        <w:tc>
          <w:tcPr>
            <w:tcW w:w="846" w:type="dxa"/>
          </w:tcPr>
          <w:p w14:paraId="4071C0DD" w14:textId="0FE1C625" w:rsidR="00264C87" w:rsidRDefault="00264C87" w:rsidP="00AC2E98">
            <w:pPr>
              <w:pStyle w:val="NumList1"/>
              <w:numPr>
                <w:ilvl w:val="0"/>
                <w:numId w:val="0"/>
              </w:numPr>
            </w:pPr>
            <w:r>
              <w:t>6</w:t>
            </w:r>
          </w:p>
        </w:tc>
        <w:tc>
          <w:tcPr>
            <w:tcW w:w="8170" w:type="dxa"/>
          </w:tcPr>
          <w:p w14:paraId="6700B965" w14:textId="2466B81E" w:rsidR="009F1BF8" w:rsidRDefault="00264C87" w:rsidP="009F1BF8">
            <w:pPr>
              <w:pStyle w:val="NumList1"/>
              <w:numPr>
                <w:ilvl w:val="0"/>
                <w:numId w:val="0"/>
              </w:numPr>
            </w:pPr>
            <w:r w:rsidRPr="00264C87">
              <w:t>EDF Energy Nuclear Generation Limited</w:t>
            </w:r>
            <w:r>
              <w:t xml:space="preserve">, </w:t>
            </w:r>
            <w:r w:rsidRPr="00264C87">
              <w:t>Company Specification</w:t>
            </w:r>
            <w:r>
              <w:t xml:space="preserve">, </w:t>
            </w:r>
            <w:r w:rsidR="009F1BF8" w:rsidRPr="009F1BF8">
              <w:t>Radiological Safety Assessment Standard for Decommissioning AGR Sites</w:t>
            </w:r>
            <w:r w:rsidR="009F1BF8">
              <w:t xml:space="preserve">, </w:t>
            </w:r>
            <w:r w:rsidR="009F1BF8" w:rsidRPr="009F1BF8">
              <w:t>BEG/SPEC/DAO/045 Revision 000</w:t>
            </w:r>
            <w:r w:rsidR="00077D43">
              <w:t xml:space="preserve">, </w:t>
            </w:r>
            <w:r w:rsidR="00077D43" w:rsidRPr="00077D43">
              <w:t>ONRW-2019369590-16213</w:t>
            </w:r>
            <w:r w:rsidR="00077D43">
              <w:t>, October 2023</w:t>
            </w:r>
            <w:r w:rsidR="0065465E">
              <w:t xml:space="preserve">, </w:t>
            </w:r>
            <w:r w:rsidR="0065465E" w:rsidRPr="0065465E">
              <w:t>ONRW-2019369590-16213</w:t>
            </w:r>
          </w:p>
        </w:tc>
      </w:tr>
      <w:tr w:rsidR="009822D6" w14:paraId="5AC31A1A" w14:textId="77777777" w:rsidTr="00120124">
        <w:tc>
          <w:tcPr>
            <w:tcW w:w="846" w:type="dxa"/>
          </w:tcPr>
          <w:p w14:paraId="1D7FC83A" w14:textId="77777777" w:rsidR="009822D6" w:rsidRDefault="009822D6" w:rsidP="00120124">
            <w:pPr>
              <w:pStyle w:val="NumList1"/>
              <w:numPr>
                <w:ilvl w:val="0"/>
                <w:numId w:val="0"/>
              </w:numPr>
            </w:pPr>
            <w:r>
              <w:t>7</w:t>
            </w:r>
          </w:p>
        </w:tc>
        <w:tc>
          <w:tcPr>
            <w:tcW w:w="8170" w:type="dxa"/>
          </w:tcPr>
          <w:p w14:paraId="4A312772" w14:textId="77777777" w:rsidR="009822D6" w:rsidRPr="00264C87" w:rsidRDefault="009822D6" w:rsidP="00120124">
            <w:r>
              <w:t xml:space="preserve">ONR Contact Record, AGR End of Generation (EoG): Post Defuelling Safety Case (PDSC) Level 4 Meeting, ONR-OFD-CR-22-695, </w:t>
            </w:r>
            <w:r w:rsidRPr="00F905C6">
              <w:t>202</w:t>
            </w:r>
            <w:r>
              <w:t>3/4550, December 2022.</w:t>
            </w:r>
          </w:p>
        </w:tc>
      </w:tr>
      <w:tr w:rsidR="00EA328E" w14:paraId="49881A35" w14:textId="77777777" w:rsidTr="00E63F3F">
        <w:tc>
          <w:tcPr>
            <w:tcW w:w="846" w:type="dxa"/>
          </w:tcPr>
          <w:p w14:paraId="512CB298" w14:textId="48F2F839" w:rsidR="00EA328E" w:rsidRDefault="00E05038" w:rsidP="00AC2E98">
            <w:pPr>
              <w:pStyle w:val="NumList1"/>
              <w:numPr>
                <w:ilvl w:val="0"/>
                <w:numId w:val="0"/>
              </w:numPr>
            </w:pPr>
            <w:r>
              <w:t>8</w:t>
            </w:r>
          </w:p>
        </w:tc>
        <w:tc>
          <w:tcPr>
            <w:tcW w:w="8170" w:type="dxa"/>
          </w:tcPr>
          <w:p w14:paraId="3ACC4537" w14:textId="071EE295" w:rsidR="00EA328E" w:rsidRDefault="009822D6" w:rsidP="00444A6A">
            <w:r>
              <w:t xml:space="preserve">ONR Contact Record, </w:t>
            </w:r>
            <w:sdt>
              <w:sdtPr>
                <w:alias w:val="Title/Topic"/>
                <w:tag w:val=""/>
                <w:id w:val="-502354564"/>
                <w:placeholder>
                  <w:docPart w:val="C6BA640781BA45B2A61133DA68300F76"/>
                </w:placeholder>
                <w:dataBinding w:prefixMappings="xmlns:ns0='http://purl.org/dc/elements/1.1/' xmlns:ns1='http://schemas.openxmlformats.org/package/2006/metadata/core-properties' " w:xpath="/ns1:coreProperties[1]/ns0:title[1]" w:storeItemID="{6C3C8BC8-F283-45AE-878A-BAB7291924A1}"/>
                <w:text/>
              </w:sdtPr>
              <w:sdtEndPr/>
              <w:sdtContent>
                <w:r>
                  <w:t>Hunterston B Power Station Post Defuelling Safety Case</w:t>
                </w:r>
              </w:sdtContent>
            </w:sdt>
            <w:r>
              <w:t xml:space="preserve">, </w:t>
            </w:r>
            <w:r w:rsidRPr="00802E1B">
              <w:t>ONR-OFD-CR-23-006</w:t>
            </w:r>
            <w:r>
              <w:t xml:space="preserve">, </w:t>
            </w:r>
            <w:r w:rsidRPr="00701164">
              <w:t>2023/27256</w:t>
            </w:r>
            <w:r>
              <w:t>, April 2023</w:t>
            </w:r>
          </w:p>
        </w:tc>
      </w:tr>
      <w:tr w:rsidR="00E13E07" w14:paraId="29523089" w14:textId="77777777" w:rsidTr="00E63F3F">
        <w:tc>
          <w:tcPr>
            <w:tcW w:w="846" w:type="dxa"/>
          </w:tcPr>
          <w:p w14:paraId="71FA6A69" w14:textId="2C2979B3" w:rsidR="00E13E07" w:rsidRDefault="00E05038" w:rsidP="00AC2E98">
            <w:pPr>
              <w:pStyle w:val="NumList1"/>
              <w:numPr>
                <w:ilvl w:val="0"/>
                <w:numId w:val="0"/>
              </w:numPr>
            </w:pPr>
            <w:r>
              <w:t>9</w:t>
            </w:r>
          </w:p>
        </w:tc>
        <w:tc>
          <w:tcPr>
            <w:tcW w:w="8170" w:type="dxa"/>
          </w:tcPr>
          <w:p w14:paraId="2ED12A58" w14:textId="59AD4FD8" w:rsidR="00E13E07" w:rsidRDefault="001E690F" w:rsidP="00140BB4">
            <w:r>
              <w:t>ONR Contact Record,</w:t>
            </w:r>
            <w:r w:rsidR="00807B67">
              <w:t xml:space="preserve"> </w:t>
            </w:r>
            <w:r w:rsidR="00807B67" w:rsidRPr="00807B67">
              <w:t>Radiological Safety Assessment Standard for Decommissioning AGR Sites</w:t>
            </w:r>
            <w:r w:rsidR="00B60443">
              <w:t xml:space="preserve">, </w:t>
            </w:r>
            <w:r w:rsidR="00B60443" w:rsidRPr="00B60443">
              <w:t>ONR-OFD-CR-23-229</w:t>
            </w:r>
            <w:r w:rsidR="00B215D7">
              <w:t xml:space="preserve">, </w:t>
            </w:r>
            <w:r w:rsidR="00B215D7" w:rsidRPr="00B215D7">
              <w:t>2023/40180</w:t>
            </w:r>
            <w:r w:rsidR="00B215D7">
              <w:t>, July 2023</w:t>
            </w:r>
          </w:p>
        </w:tc>
      </w:tr>
      <w:tr w:rsidR="00E13E07" w14:paraId="6F1D64D5" w14:textId="77777777" w:rsidTr="00E63F3F">
        <w:tc>
          <w:tcPr>
            <w:tcW w:w="846" w:type="dxa"/>
          </w:tcPr>
          <w:p w14:paraId="511CC4F2" w14:textId="6D5AFAF3" w:rsidR="00E13E07" w:rsidRDefault="00E05038" w:rsidP="00AC2E98">
            <w:pPr>
              <w:pStyle w:val="NumList1"/>
              <w:numPr>
                <w:ilvl w:val="0"/>
                <w:numId w:val="0"/>
              </w:numPr>
            </w:pPr>
            <w:r>
              <w:t>10</w:t>
            </w:r>
          </w:p>
        </w:tc>
        <w:tc>
          <w:tcPr>
            <w:tcW w:w="8170" w:type="dxa"/>
          </w:tcPr>
          <w:p w14:paraId="57BC5533" w14:textId="502A8F0D" w:rsidR="00E13E07" w:rsidRDefault="00E05038" w:rsidP="009822D6">
            <w:r>
              <w:t>ONR Contact Record, Hunterston B Post Defuelling Safety Case (PDSC) Level 4 Meeting, ONR-OFD-CR-24-303, CM9 ref 2024/41923, 24 September 2024</w:t>
            </w:r>
          </w:p>
        </w:tc>
      </w:tr>
      <w:tr w:rsidR="00157ED4" w14:paraId="4D86C6FE" w14:textId="77777777" w:rsidTr="00E63F3F">
        <w:tc>
          <w:tcPr>
            <w:tcW w:w="846" w:type="dxa"/>
          </w:tcPr>
          <w:p w14:paraId="174D942C" w14:textId="4593E89D" w:rsidR="00157ED4" w:rsidRDefault="00001AAB" w:rsidP="00AC2E98">
            <w:pPr>
              <w:pStyle w:val="NumList1"/>
              <w:numPr>
                <w:ilvl w:val="0"/>
                <w:numId w:val="0"/>
              </w:numPr>
            </w:pPr>
            <w:r>
              <w:t>11</w:t>
            </w:r>
          </w:p>
        </w:tc>
        <w:tc>
          <w:tcPr>
            <w:tcW w:w="8170" w:type="dxa"/>
          </w:tcPr>
          <w:p w14:paraId="163A16BB" w14:textId="1F28E382" w:rsidR="00157ED4" w:rsidRPr="00264C87" w:rsidRDefault="00BD68F8" w:rsidP="009F1BF8">
            <w:pPr>
              <w:pStyle w:val="NumList1"/>
              <w:numPr>
                <w:ilvl w:val="0"/>
                <w:numId w:val="0"/>
              </w:numPr>
            </w:pPr>
            <w:r>
              <w:t xml:space="preserve">Email, Structural Integrity </w:t>
            </w:r>
            <w:r w:rsidR="00FC5FD9">
              <w:t>review of the Hunterston B Post Defuelling Safety Case</w:t>
            </w:r>
            <w:r w:rsidR="00DA17B4">
              <w:t>, April 2025,</w:t>
            </w:r>
            <w:r>
              <w:t xml:space="preserve"> </w:t>
            </w:r>
            <w:r w:rsidR="00B27EE5" w:rsidRPr="00B27EE5">
              <w:t>ONRW-2019369590-19735</w:t>
            </w:r>
          </w:p>
        </w:tc>
      </w:tr>
      <w:tr w:rsidR="0045780A" w14:paraId="3EFDDF57" w14:textId="77777777" w:rsidTr="00E63F3F">
        <w:tc>
          <w:tcPr>
            <w:tcW w:w="846" w:type="dxa"/>
          </w:tcPr>
          <w:p w14:paraId="59463F2A" w14:textId="0B261FA2" w:rsidR="0045780A" w:rsidRDefault="009C0321" w:rsidP="00AC2E98">
            <w:pPr>
              <w:pStyle w:val="NumList1"/>
              <w:numPr>
                <w:ilvl w:val="0"/>
                <w:numId w:val="0"/>
              </w:numPr>
            </w:pPr>
            <w:r>
              <w:t>12</w:t>
            </w:r>
          </w:p>
        </w:tc>
        <w:tc>
          <w:tcPr>
            <w:tcW w:w="8170" w:type="dxa"/>
          </w:tcPr>
          <w:p w14:paraId="76F20D87" w14:textId="7D9BD3FF" w:rsidR="0045780A" w:rsidRDefault="0045780A" w:rsidP="007221AA">
            <w:pPr>
              <w:pStyle w:val="NumList1"/>
              <w:numPr>
                <w:ilvl w:val="0"/>
                <w:numId w:val="0"/>
              </w:numPr>
            </w:pPr>
            <w:r>
              <w:t>Email</w:t>
            </w:r>
            <w:r w:rsidR="007221AA">
              <w:t xml:space="preserve">, </w:t>
            </w:r>
            <w:r w:rsidR="007221AA" w:rsidRPr="007221AA">
              <w:t>NGL - Hunterston B - Human Factors – Post Defuelling Safety Case (PDSC) – PR-01389</w:t>
            </w:r>
            <w:r w:rsidR="007221AA">
              <w:t xml:space="preserve">, June 2025, </w:t>
            </w:r>
            <w:r w:rsidRPr="0045780A">
              <w:t>ONRW-2019369590-21655</w:t>
            </w:r>
          </w:p>
        </w:tc>
      </w:tr>
      <w:tr w:rsidR="009C0321" w14:paraId="0BB02ED9" w14:textId="77777777" w:rsidTr="00120124">
        <w:tc>
          <w:tcPr>
            <w:tcW w:w="846" w:type="dxa"/>
          </w:tcPr>
          <w:p w14:paraId="4E256A75" w14:textId="40C16E26" w:rsidR="009C0321" w:rsidRDefault="009C0321" w:rsidP="00120124">
            <w:pPr>
              <w:pStyle w:val="NumList1"/>
              <w:numPr>
                <w:ilvl w:val="0"/>
                <w:numId w:val="0"/>
              </w:numPr>
            </w:pPr>
            <w:r>
              <w:lastRenderedPageBreak/>
              <w:t>13</w:t>
            </w:r>
          </w:p>
        </w:tc>
        <w:tc>
          <w:tcPr>
            <w:tcW w:w="8170" w:type="dxa"/>
          </w:tcPr>
          <w:p w14:paraId="0C71FAD3" w14:textId="48707B94" w:rsidR="009C0321" w:rsidRDefault="009C0321" w:rsidP="00120124">
            <w:pPr>
              <w:pStyle w:val="NumList1"/>
              <w:numPr>
                <w:ilvl w:val="0"/>
                <w:numId w:val="0"/>
              </w:numPr>
            </w:pPr>
            <w:r>
              <w:t xml:space="preserve">Email, </w:t>
            </w:r>
            <w:r w:rsidRPr="00B94853">
              <w:t>HNB PDSC EC 371015</w:t>
            </w:r>
            <w:r>
              <w:t>, C&amp;I review of the Hunterston B Post Defuelling Safety Case, June 2025,</w:t>
            </w:r>
            <w:r w:rsidRPr="0022091D">
              <w:t xml:space="preserve"> ONRW-2019369590-21671</w:t>
            </w:r>
            <w:r w:rsidR="00695C1D">
              <w:t>, AR-01693</w:t>
            </w:r>
          </w:p>
        </w:tc>
      </w:tr>
      <w:tr w:rsidR="0045780A" w14:paraId="23B5D043" w14:textId="77777777" w:rsidTr="00E63F3F">
        <w:tc>
          <w:tcPr>
            <w:tcW w:w="846" w:type="dxa"/>
          </w:tcPr>
          <w:p w14:paraId="2C6DEAA4" w14:textId="440DE466" w:rsidR="0045780A" w:rsidRDefault="00F1701D" w:rsidP="00AC2E98">
            <w:pPr>
              <w:pStyle w:val="NumList1"/>
              <w:numPr>
                <w:ilvl w:val="0"/>
                <w:numId w:val="0"/>
              </w:numPr>
            </w:pPr>
            <w:r>
              <w:t>14</w:t>
            </w:r>
          </w:p>
        </w:tc>
        <w:tc>
          <w:tcPr>
            <w:tcW w:w="8170" w:type="dxa"/>
          </w:tcPr>
          <w:p w14:paraId="0FCF6DD9" w14:textId="33765C97" w:rsidR="0045780A" w:rsidRDefault="006E7085" w:rsidP="009F1BF8">
            <w:pPr>
              <w:pStyle w:val="NumList1"/>
              <w:numPr>
                <w:ilvl w:val="0"/>
                <w:numId w:val="0"/>
              </w:numPr>
            </w:pPr>
            <w:r>
              <w:t xml:space="preserve">Email, </w:t>
            </w:r>
            <w:r w:rsidR="001B6678" w:rsidRPr="001B6678">
              <w:t xml:space="preserve">Electrical Engineering Assessment - EDF Energy NGL - Hunterston B Implementation of EC 371015 Post </w:t>
            </w:r>
            <w:r w:rsidR="00E52A1C">
              <w:t>Defuelling</w:t>
            </w:r>
            <w:r w:rsidR="001B6678" w:rsidRPr="001B6678">
              <w:t xml:space="preserve"> Safety Case</w:t>
            </w:r>
            <w:r w:rsidR="001B6678">
              <w:t xml:space="preserve">, June 2025, </w:t>
            </w:r>
            <w:r w:rsidRPr="006E7085">
              <w:t>ONRW-2019369590-21670</w:t>
            </w:r>
          </w:p>
        </w:tc>
      </w:tr>
      <w:tr w:rsidR="00F85225" w14:paraId="7A50BAA6" w14:textId="77777777" w:rsidTr="00E63F3F">
        <w:tc>
          <w:tcPr>
            <w:tcW w:w="846" w:type="dxa"/>
          </w:tcPr>
          <w:p w14:paraId="3A7EBFE5" w14:textId="3E95D2F0" w:rsidR="00F85225" w:rsidRDefault="006150B5" w:rsidP="00AC2E98">
            <w:pPr>
              <w:pStyle w:val="NumList1"/>
              <w:numPr>
                <w:ilvl w:val="0"/>
                <w:numId w:val="0"/>
              </w:numPr>
            </w:pPr>
            <w:r>
              <w:t>15</w:t>
            </w:r>
          </w:p>
        </w:tc>
        <w:tc>
          <w:tcPr>
            <w:tcW w:w="8170" w:type="dxa"/>
          </w:tcPr>
          <w:p w14:paraId="2B947B73" w14:textId="5ECAE305" w:rsidR="00F85225" w:rsidRPr="006C54C6" w:rsidRDefault="00C046F7" w:rsidP="009F1BF8">
            <w:pPr>
              <w:pStyle w:val="NumList1"/>
              <w:numPr>
                <w:ilvl w:val="0"/>
                <w:numId w:val="0"/>
              </w:numPr>
            </w:pPr>
            <w:r w:rsidRPr="00C046F7">
              <w:t>Mechanical Engineering – Other Report</w:t>
            </w:r>
            <w:r>
              <w:t xml:space="preserve">, </w:t>
            </w:r>
            <w:r w:rsidRPr="00C046F7">
              <w:t>Hunterston B – Post-</w:t>
            </w:r>
            <w:r w:rsidR="00E52A1C">
              <w:t>Defuelling</w:t>
            </w:r>
            <w:r w:rsidRPr="00C046F7">
              <w:t xml:space="preserve"> Safety case</w:t>
            </w:r>
            <w:r w:rsidR="002808F0">
              <w:t xml:space="preserve">, June 2025, </w:t>
            </w:r>
            <w:r w:rsidR="002808F0" w:rsidRPr="002808F0">
              <w:t>ONRW-2126615823-7677</w:t>
            </w:r>
            <w:r w:rsidR="002808F0">
              <w:t xml:space="preserve">, </w:t>
            </w:r>
            <w:r w:rsidR="00AE2DFF" w:rsidRPr="00AE2DFF">
              <w:t>AR-01739</w:t>
            </w:r>
          </w:p>
        </w:tc>
      </w:tr>
      <w:tr w:rsidR="001B6678" w14:paraId="235499C8" w14:textId="77777777" w:rsidTr="00E63F3F">
        <w:tc>
          <w:tcPr>
            <w:tcW w:w="846" w:type="dxa"/>
          </w:tcPr>
          <w:p w14:paraId="7BD1B699" w14:textId="7DB48F8B" w:rsidR="001B6678" w:rsidRDefault="000C65B0" w:rsidP="00AC2E98">
            <w:pPr>
              <w:pStyle w:val="NumList1"/>
              <w:numPr>
                <w:ilvl w:val="0"/>
                <w:numId w:val="0"/>
              </w:numPr>
            </w:pPr>
            <w:r>
              <w:t>1</w:t>
            </w:r>
            <w:r w:rsidR="00F85225">
              <w:t>6</w:t>
            </w:r>
          </w:p>
        </w:tc>
        <w:tc>
          <w:tcPr>
            <w:tcW w:w="8170" w:type="dxa"/>
          </w:tcPr>
          <w:p w14:paraId="37571886" w14:textId="0CC8D3FE" w:rsidR="001B6678" w:rsidRDefault="006C54C6" w:rsidP="009F1BF8">
            <w:pPr>
              <w:pStyle w:val="NumList1"/>
              <w:numPr>
                <w:ilvl w:val="0"/>
                <w:numId w:val="0"/>
              </w:numPr>
            </w:pPr>
            <w:r w:rsidRPr="006C54C6">
              <w:t xml:space="preserve">Hunterston B Post </w:t>
            </w:r>
            <w:r w:rsidR="00E52A1C">
              <w:t>Defuelling</w:t>
            </w:r>
            <w:r w:rsidRPr="006C54C6">
              <w:t xml:space="preserve"> Safety Case – Fault Studies Assessment of the Hunterston B Post-</w:t>
            </w:r>
            <w:r w:rsidR="00E52A1C">
              <w:t>Defuelling</w:t>
            </w:r>
            <w:r w:rsidRPr="006C54C6">
              <w:t xml:space="preserve"> Safety Case</w:t>
            </w:r>
            <w:r>
              <w:t xml:space="preserve">, June 2025, </w:t>
            </w:r>
            <w:r w:rsidR="00E9259A">
              <w:t>ONRW-2126615823-7512, AR-</w:t>
            </w:r>
            <w:r w:rsidR="00AF6E44">
              <w:t>01724</w:t>
            </w:r>
          </w:p>
        </w:tc>
      </w:tr>
      <w:tr w:rsidR="00AC6F7B" w14:paraId="2FA33F1D" w14:textId="77777777" w:rsidTr="00E63F3F">
        <w:tc>
          <w:tcPr>
            <w:tcW w:w="846" w:type="dxa"/>
          </w:tcPr>
          <w:p w14:paraId="0A97ECEC" w14:textId="1B28A398" w:rsidR="00AC6F7B" w:rsidRDefault="00AC6F7B" w:rsidP="00AC2E98">
            <w:pPr>
              <w:pStyle w:val="NumList1"/>
              <w:numPr>
                <w:ilvl w:val="0"/>
                <w:numId w:val="0"/>
              </w:numPr>
            </w:pPr>
            <w:r>
              <w:t>17</w:t>
            </w:r>
          </w:p>
        </w:tc>
        <w:tc>
          <w:tcPr>
            <w:tcW w:w="8170" w:type="dxa"/>
          </w:tcPr>
          <w:p w14:paraId="0168E198" w14:textId="0F797325" w:rsidR="00AC6F7B" w:rsidRDefault="00B34091" w:rsidP="00F633E6">
            <w:pPr>
              <w:pStyle w:val="NumList1"/>
              <w:numPr>
                <w:ilvl w:val="0"/>
                <w:numId w:val="0"/>
              </w:numPr>
            </w:pPr>
            <w:r w:rsidRPr="00B34091">
              <w:t>Radiological Protection Assessment of the</w:t>
            </w:r>
            <w:r>
              <w:t xml:space="preserve"> </w:t>
            </w:r>
            <w:r w:rsidRPr="00B34091">
              <w:t xml:space="preserve">Hunterston B Post </w:t>
            </w:r>
            <w:r w:rsidR="00E52A1C">
              <w:t>Defuelling</w:t>
            </w:r>
            <w:r w:rsidRPr="00B34091">
              <w:t xml:space="preserve"> Safety Case</w:t>
            </w:r>
            <w:r w:rsidR="00C45C30">
              <w:t xml:space="preserve">, June 2025, </w:t>
            </w:r>
            <w:r w:rsidR="00C45C30" w:rsidRPr="00C45C30">
              <w:t>ONRW-2126615823-7657</w:t>
            </w:r>
            <w:r w:rsidR="00C45C30">
              <w:t xml:space="preserve">, </w:t>
            </w:r>
            <w:r w:rsidR="00F633E6" w:rsidRPr="00F633E6">
              <w:t>AR-0172</w:t>
            </w:r>
            <w:r w:rsidR="00F633E6">
              <w:t>0</w:t>
            </w:r>
          </w:p>
        </w:tc>
      </w:tr>
      <w:tr w:rsidR="00AC6F7B" w14:paraId="4FD2A24C" w14:textId="77777777" w:rsidTr="00E63F3F">
        <w:tc>
          <w:tcPr>
            <w:tcW w:w="846" w:type="dxa"/>
          </w:tcPr>
          <w:p w14:paraId="24B90C89" w14:textId="02BE8406" w:rsidR="00AC6F7B" w:rsidRDefault="00ED4CE6" w:rsidP="00AC2E98">
            <w:pPr>
              <w:pStyle w:val="NumList1"/>
              <w:numPr>
                <w:ilvl w:val="0"/>
                <w:numId w:val="0"/>
              </w:numPr>
            </w:pPr>
            <w:r>
              <w:t>18</w:t>
            </w:r>
          </w:p>
        </w:tc>
        <w:tc>
          <w:tcPr>
            <w:tcW w:w="8170" w:type="dxa"/>
          </w:tcPr>
          <w:p w14:paraId="6A22B04E" w14:textId="41430AF0" w:rsidR="00AC6F7B" w:rsidRDefault="002469A2" w:rsidP="009F1BF8">
            <w:pPr>
              <w:pStyle w:val="NumList1"/>
              <w:numPr>
                <w:ilvl w:val="0"/>
                <w:numId w:val="0"/>
              </w:numPr>
            </w:pPr>
            <w:r w:rsidRPr="002469A2">
              <w:t xml:space="preserve">Nuclear Liabilities Regulation assessment of the Hunterston B Post </w:t>
            </w:r>
            <w:r w:rsidR="00E52A1C">
              <w:t>Defuelling</w:t>
            </w:r>
            <w:r w:rsidRPr="002469A2">
              <w:t xml:space="preserve"> Safety Case</w:t>
            </w:r>
            <w:r w:rsidR="00156E3C">
              <w:t>, ONRW</w:t>
            </w:r>
            <w:r w:rsidR="00156E3C" w:rsidRPr="0072773A">
              <w:t>-2126615823-7431</w:t>
            </w:r>
            <w:r w:rsidR="00156E3C">
              <w:t xml:space="preserve">, June 2025, </w:t>
            </w:r>
            <w:r w:rsidR="00081DAF">
              <w:t>AR-01678</w:t>
            </w:r>
          </w:p>
        </w:tc>
      </w:tr>
      <w:tr w:rsidR="00ED4CE6" w14:paraId="23901B00" w14:textId="77777777" w:rsidTr="00E63F3F">
        <w:tc>
          <w:tcPr>
            <w:tcW w:w="846" w:type="dxa"/>
          </w:tcPr>
          <w:p w14:paraId="75ED6E25" w14:textId="6063C6CE" w:rsidR="00ED4CE6" w:rsidRDefault="00ED4CE6" w:rsidP="00AC2E98">
            <w:pPr>
              <w:pStyle w:val="NumList1"/>
              <w:numPr>
                <w:ilvl w:val="0"/>
                <w:numId w:val="0"/>
              </w:numPr>
            </w:pPr>
            <w:r>
              <w:t>19</w:t>
            </w:r>
          </w:p>
        </w:tc>
        <w:tc>
          <w:tcPr>
            <w:tcW w:w="8170" w:type="dxa"/>
          </w:tcPr>
          <w:p w14:paraId="30A77715" w14:textId="68336A25" w:rsidR="00ED4CE6" w:rsidRDefault="00886AF6" w:rsidP="009F1BF8">
            <w:pPr>
              <w:pStyle w:val="NumList1"/>
              <w:numPr>
                <w:ilvl w:val="0"/>
                <w:numId w:val="0"/>
              </w:numPr>
            </w:pPr>
            <w:r w:rsidRPr="00886AF6">
              <w:t>Hunterston B Power Station Post Defuelling Safety Case. EC 371015  000  Proposal Version No. 005</w:t>
            </w:r>
            <w:r>
              <w:t xml:space="preserve">, July 2025, </w:t>
            </w:r>
            <w:r w:rsidR="002C0682" w:rsidRPr="002C0682">
              <w:t>AR-01728</w:t>
            </w:r>
          </w:p>
        </w:tc>
      </w:tr>
      <w:tr w:rsidR="00ED4CE6" w14:paraId="1D608AC9" w14:textId="77777777" w:rsidTr="00E63F3F">
        <w:tc>
          <w:tcPr>
            <w:tcW w:w="846" w:type="dxa"/>
          </w:tcPr>
          <w:p w14:paraId="6A689595" w14:textId="094D277B" w:rsidR="00ED4CE6" w:rsidRDefault="00ED4CE6" w:rsidP="00AC2E98">
            <w:pPr>
              <w:pStyle w:val="NumList1"/>
              <w:numPr>
                <w:ilvl w:val="0"/>
                <w:numId w:val="0"/>
              </w:numPr>
            </w:pPr>
            <w:r>
              <w:t>20</w:t>
            </w:r>
          </w:p>
        </w:tc>
        <w:tc>
          <w:tcPr>
            <w:tcW w:w="8170" w:type="dxa"/>
          </w:tcPr>
          <w:p w14:paraId="493F5304" w14:textId="44077161" w:rsidR="00ED4CE6" w:rsidRPr="009A0E13" w:rsidRDefault="00081DAF" w:rsidP="00A62E37">
            <w:pPr>
              <w:pStyle w:val="NumList1"/>
              <w:numPr>
                <w:ilvl w:val="0"/>
                <w:numId w:val="0"/>
              </w:numPr>
              <w:rPr>
                <w:highlight w:val="yellow"/>
              </w:rPr>
            </w:pPr>
            <w:r w:rsidRPr="00154B47">
              <w:t>External Hazards</w:t>
            </w:r>
            <w:r w:rsidR="004A575C" w:rsidRPr="009A0E13">
              <w:t xml:space="preserve"> Assessment Report - </w:t>
            </w:r>
            <w:r w:rsidR="002D2B2C" w:rsidRPr="00154B47">
              <w:t xml:space="preserve">HNB PDSC – External Hazards assessment of the Hunterston B Post </w:t>
            </w:r>
            <w:r w:rsidR="00E52A1C">
              <w:t>Defuelling</w:t>
            </w:r>
            <w:r w:rsidR="002D2B2C" w:rsidRPr="00154B47">
              <w:t xml:space="preserve"> Safety Case, AR-</w:t>
            </w:r>
            <w:r w:rsidR="00A62E37" w:rsidRPr="00154B47">
              <w:t>01717, ONRW-2019369590-21550</w:t>
            </w:r>
          </w:p>
        </w:tc>
      </w:tr>
      <w:tr w:rsidR="00ED4CE6" w14:paraId="66B6FD17" w14:textId="77777777" w:rsidTr="00E63F3F">
        <w:tc>
          <w:tcPr>
            <w:tcW w:w="846" w:type="dxa"/>
          </w:tcPr>
          <w:p w14:paraId="1BB8FBB1" w14:textId="39789AD1" w:rsidR="00ED4CE6" w:rsidRDefault="00081DAF" w:rsidP="00AC2E98">
            <w:pPr>
              <w:pStyle w:val="NumList1"/>
              <w:numPr>
                <w:ilvl w:val="0"/>
                <w:numId w:val="0"/>
              </w:numPr>
            </w:pPr>
            <w:r>
              <w:t>21</w:t>
            </w:r>
          </w:p>
        </w:tc>
        <w:tc>
          <w:tcPr>
            <w:tcW w:w="8170" w:type="dxa"/>
          </w:tcPr>
          <w:p w14:paraId="229C7165" w14:textId="20E47CA4" w:rsidR="00ED4CE6" w:rsidRPr="0020223D" w:rsidRDefault="00901EB3" w:rsidP="009F1BF8">
            <w:pPr>
              <w:pStyle w:val="NumList1"/>
              <w:numPr>
                <w:ilvl w:val="0"/>
                <w:numId w:val="0"/>
              </w:numPr>
            </w:pPr>
            <w:r w:rsidRPr="0020223D">
              <w:t xml:space="preserve">E-mail, </w:t>
            </w:r>
            <w:r w:rsidR="00081DAF" w:rsidRPr="0020223D">
              <w:t>Internal Hazards</w:t>
            </w:r>
            <w:r w:rsidR="00951689" w:rsidRPr="0020223D">
              <w:t xml:space="preserve"> Assessment </w:t>
            </w:r>
            <w:r w:rsidR="00AB1EC3" w:rsidRPr="0020223D">
              <w:t>–</w:t>
            </w:r>
            <w:r w:rsidR="00951689" w:rsidRPr="0020223D">
              <w:t xml:space="preserve"> </w:t>
            </w:r>
            <w:r w:rsidR="00AB1EC3" w:rsidRPr="0020223D">
              <w:t xml:space="preserve">HNB PDSC, </w:t>
            </w:r>
            <w:r w:rsidR="00A765B8" w:rsidRPr="0020223D">
              <w:t xml:space="preserve">14 July 2025, </w:t>
            </w:r>
            <w:r w:rsidR="00153A19" w:rsidRPr="00153A19">
              <w:t>ONRW-2019369590-22460</w:t>
            </w:r>
          </w:p>
        </w:tc>
      </w:tr>
      <w:tr w:rsidR="00ED4CE6" w14:paraId="271898C1" w14:textId="77777777" w:rsidTr="00E63F3F">
        <w:tc>
          <w:tcPr>
            <w:tcW w:w="846" w:type="dxa"/>
          </w:tcPr>
          <w:p w14:paraId="379456DF" w14:textId="7B4507CC" w:rsidR="00ED4CE6" w:rsidRDefault="00142414" w:rsidP="00AC2E98">
            <w:pPr>
              <w:pStyle w:val="NumList1"/>
              <w:numPr>
                <w:ilvl w:val="0"/>
                <w:numId w:val="0"/>
              </w:numPr>
            </w:pPr>
            <w:r>
              <w:t>2</w:t>
            </w:r>
            <w:r w:rsidR="00C86488">
              <w:t>2</w:t>
            </w:r>
          </w:p>
        </w:tc>
        <w:tc>
          <w:tcPr>
            <w:tcW w:w="8170" w:type="dxa"/>
          </w:tcPr>
          <w:p w14:paraId="50D56F38" w14:textId="178CF794" w:rsidR="00ED4CE6" w:rsidRDefault="00142414" w:rsidP="00081DAF">
            <w:pPr>
              <w:pStyle w:val="NumList1"/>
              <w:numPr>
                <w:ilvl w:val="0"/>
                <w:numId w:val="0"/>
              </w:numPr>
            </w:pPr>
            <w:r w:rsidRPr="00142414">
              <w:t>Engineering Advice Note, HPB/EAN/PSR4/001 revision 000, Scope for the Fourth Periodic Safety Review, ONRW-2019369590-21795</w:t>
            </w:r>
          </w:p>
        </w:tc>
      </w:tr>
      <w:tr w:rsidR="00157ED4" w14:paraId="373939C1" w14:textId="77777777" w:rsidTr="00E63F3F">
        <w:tc>
          <w:tcPr>
            <w:tcW w:w="846" w:type="dxa"/>
          </w:tcPr>
          <w:p w14:paraId="5EA502D3" w14:textId="6A975091" w:rsidR="00157ED4" w:rsidRDefault="00C86488" w:rsidP="00AC2E98">
            <w:pPr>
              <w:pStyle w:val="NumList1"/>
              <w:numPr>
                <w:ilvl w:val="0"/>
                <w:numId w:val="0"/>
              </w:numPr>
            </w:pPr>
            <w:r>
              <w:t>23</w:t>
            </w:r>
          </w:p>
        </w:tc>
        <w:tc>
          <w:tcPr>
            <w:tcW w:w="8170" w:type="dxa"/>
          </w:tcPr>
          <w:p w14:paraId="7B6A472B" w14:textId="7814CB29" w:rsidR="00157ED4" w:rsidRPr="00264C87" w:rsidRDefault="00267B95" w:rsidP="009F1BF8">
            <w:pPr>
              <w:pStyle w:val="NumList1"/>
              <w:numPr>
                <w:ilvl w:val="0"/>
                <w:numId w:val="0"/>
              </w:numPr>
            </w:pPr>
            <w:r>
              <w:t>Email</w:t>
            </w:r>
            <w:r w:rsidR="00595C5F">
              <w:t xml:space="preserve"> SEPA Post Defuelling Safety Case, June 2025, </w:t>
            </w:r>
            <w:r w:rsidRPr="00267B95">
              <w:t>ONRW-2019369590-21344</w:t>
            </w:r>
          </w:p>
        </w:tc>
      </w:tr>
      <w:tr w:rsidR="008E71BF" w14:paraId="059A60F6" w14:textId="77777777" w:rsidTr="00E63F3F">
        <w:tc>
          <w:tcPr>
            <w:tcW w:w="846" w:type="dxa"/>
          </w:tcPr>
          <w:p w14:paraId="57DF4169" w14:textId="03FD2AE0" w:rsidR="008E71BF" w:rsidRDefault="006562C1" w:rsidP="00AC2E98">
            <w:pPr>
              <w:pStyle w:val="NumList1"/>
              <w:numPr>
                <w:ilvl w:val="0"/>
                <w:numId w:val="0"/>
              </w:numPr>
            </w:pPr>
            <w:r>
              <w:t>24</w:t>
            </w:r>
          </w:p>
        </w:tc>
        <w:tc>
          <w:tcPr>
            <w:tcW w:w="8170" w:type="dxa"/>
          </w:tcPr>
          <w:p w14:paraId="2ADD4485" w14:textId="627F71AD" w:rsidR="008E71BF" w:rsidRPr="00154B47" w:rsidRDefault="0075314C" w:rsidP="009D2DAF">
            <w:pPr>
              <w:pStyle w:val="NumList1"/>
              <w:numPr>
                <w:ilvl w:val="0"/>
                <w:numId w:val="0"/>
              </w:numPr>
            </w:pPr>
            <w:r w:rsidRPr="009A0E13">
              <w:t xml:space="preserve">ONR, </w:t>
            </w:r>
            <w:r w:rsidR="00E263A7" w:rsidRPr="009A0E13">
              <w:t>Licence Instrument</w:t>
            </w:r>
            <w:r w:rsidR="00E263A7" w:rsidRPr="00154B47">
              <w:t xml:space="preserve"> </w:t>
            </w:r>
            <w:r w:rsidR="00297016" w:rsidRPr="00154B47">
              <w:t>577</w:t>
            </w:r>
            <w:r w:rsidR="00E263A7" w:rsidRPr="00154B47">
              <w:t xml:space="preserve">, Letter Number </w:t>
            </w:r>
            <w:r w:rsidR="00813C0B" w:rsidRPr="00154B47">
              <w:t>HNB71352N</w:t>
            </w:r>
            <w:r w:rsidR="009D2DAF" w:rsidRPr="00154B47">
              <w:t xml:space="preserve">, </w:t>
            </w:r>
            <w:r w:rsidR="0039353C" w:rsidRPr="00154B47">
              <w:t>ONRW-2019369590-22160</w:t>
            </w:r>
            <w:r w:rsidR="0039353C" w:rsidRPr="00154B47" w:rsidDel="00813C0B">
              <w:t xml:space="preserve"> </w:t>
            </w:r>
          </w:p>
        </w:tc>
      </w:tr>
    </w:tbl>
    <w:p w14:paraId="4E6ED728" w14:textId="77777777" w:rsidR="00657A30" w:rsidRDefault="00657A30" w:rsidP="00603022">
      <w:pPr>
        <w:pStyle w:val="NumList1"/>
        <w:numPr>
          <w:ilvl w:val="0"/>
          <w:numId w:val="0"/>
        </w:numPr>
      </w:pPr>
    </w:p>
    <w:sectPr w:rsidR="00657A30"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464F1" w14:textId="77777777" w:rsidR="003626B5" w:rsidRDefault="003626B5" w:rsidP="007D199A">
      <w:pPr>
        <w:spacing w:after="0"/>
      </w:pPr>
      <w:r>
        <w:separator/>
      </w:r>
    </w:p>
    <w:p w14:paraId="77812D0A" w14:textId="77777777" w:rsidR="003626B5" w:rsidRDefault="003626B5"/>
  </w:endnote>
  <w:endnote w:type="continuationSeparator" w:id="0">
    <w:p w14:paraId="5D380CBF" w14:textId="77777777" w:rsidR="003626B5" w:rsidRDefault="003626B5" w:rsidP="007D199A">
      <w:pPr>
        <w:spacing w:after="0"/>
      </w:pPr>
      <w:r>
        <w:continuationSeparator/>
      </w:r>
    </w:p>
    <w:p w14:paraId="4A4DD24E" w14:textId="77777777" w:rsidR="003626B5" w:rsidRDefault="003626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AB53AD" w:rsidRDefault="00B137F7" w:rsidP="00B137F7">
    <w:pPr>
      <w:pStyle w:val="Footer"/>
      <w:jc w:val="left"/>
      <w:rPr>
        <w:lang w:val="pt-PT"/>
      </w:rPr>
    </w:pPr>
    <w:r w:rsidRPr="000F6C16">
      <w:rPr>
        <w:b/>
        <w:bCs/>
        <w:color w:val="auto"/>
        <w:sz w:val="20"/>
        <w:szCs w:val="20"/>
        <w:lang w:val="pt-PT"/>
      </w:rPr>
      <w:t xml:space="preserve">Template </w:t>
    </w:r>
    <w:r w:rsidR="00FB2CF2" w:rsidRPr="000F6C16">
      <w:rPr>
        <w:b/>
        <w:bCs/>
        <w:color w:val="auto"/>
        <w:sz w:val="20"/>
        <w:szCs w:val="20"/>
        <w:lang w:val="pt-PT"/>
      </w:rPr>
      <w:t>ref</w:t>
    </w:r>
    <w:r w:rsidRPr="000F6C16">
      <w:rPr>
        <w:b/>
        <w:bCs/>
        <w:color w:val="auto"/>
        <w:sz w:val="20"/>
        <w:szCs w:val="20"/>
        <w:lang w:val="pt-PT"/>
      </w:rPr>
      <w:t>.</w:t>
    </w:r>
    <w:r w:rsidRPr="000F6C16">
      <w:rPr>
        <w:color w:val="auto"/>
        <w:sz w:val="20"/>
        <w:szCs w:val="20"/>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rPr>
          <w:szCs w:val="20"/>
        </w:rPr>
      </w:sdtEndPr>
      <w:sdtContent>
        <w:r w:rsidRPr="000F6C16">
          <w:rPr>
            <w:color w:val="auto"/>
            <w:sz w:val="20"/>
            <w:szCs w:val="20"/>
            <w:lang w:val="pt-PT"/>
          </w:rPr>
          <w:t>5</w:t>
        </w:r>
        <w:r w:rsidR="00E72E4A" w:rsidRPr="000F6C16">
          <w:rPr>
            <w:color w:val="auto"/>
            <w:sz w:val="20"/>
            <w:szCs w:val="20"/>
            <w:lang w:val="pt-PT"/>
          </w:rPr>
          <w:t>.1</w:t>
        </w:r>
      </w:sdtContent>
    </w:sdt>
    <w:r w:rsidRPr="000F6C16">
      <w:rPr>
        <w:color w:val="auto"/>
        <w:sz w:val="20"/>
        <w:szCs w:val="20"/>
        <w:lang w:val="pt-PT"/>
      </w:rPr>
      <w:t>)</w:t>
    </w:r>
    <w:r w:rsidRPr="00AB53AD">
      <w:rPr>
        <w:color w:val="auto"/>
        <w:sz w:val="20"/>
        <w:szCs w:val="18"/>
        <w:lang w:val="pt-PT"/>
      </w:rPr>
      <w:tab/>
    </w:r>
    <w:r w:rsidR="00795F5F" w:rsidRPr="00AB53AD">
      <w:rPr>
        <w:lang w:val="pt-PT"/>
      </w:rPr>
      <w:t xml:space="preserve">Page | </w:t>
    </w:r>
    <w:r w:rsidR="00795F5F" w:rsidRPr="3615FEA0">
      <w:rPr>
        <w:lang w:val="pt-PT"/>
      </w:rPr>
      <w:fldChar w:fldCharType="begin"/>
    </w:r>
    <w:r w:rsidR="00795F5F" w:rsidRPr="000F6C16">
      <w:rPr>
        <w:lang w:val="pt-PT"/>
      </w:rPr>
      <w:instrText xml:space="preserve"> PAGE   \* MERGEFORMAT </w:instrText>
    </w:r>
    <w:r w:rsidR="00795F5F" w:rsidRPr="3615FEA0">
      <w:fldChar w:fldCharType="separate"/>
    </w:r>
    <w:r w:rsidR="00795F5F" w:rsidRPr="000F6C16">
      <w:rPr>
        <w:lang w:val="pt-PT"/>
      </w:rPr>
      <w:t>1</w:t>
    </w:r>
    <w:r w:rsidR="00795F5F" w:rsidRPr="3615FEA0">
      <w:rPr>
        <w:lang w:val="pt-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7545" w14:textId="77777777" w:rsidR="009F466F" w:rsidRPr="008C50C3" w:rsidRDefault="009F466F"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7042C" w14:textId="77777777" w:rsidR="009F466F" w:rsidRPr="004D16D7" w:rsidRDefault="009F466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0965" w14:textId="77777777" w:rsidR="003626B5" w:rsidRPr="005E0344" w:rsidRDefault="003626B5" w:rsidP="005E0344">
      <w:pPr>
        <w:spacing w:after="120"/>
        <w:rPr>
          <w:color w:val="000000" w:themeColor="text2"/>
        </w:rPr>
      </w:pPr>
      <w:r w:rsidRPr="005E0344">
        <w:rPr>
          <w:color w:val="000000" w:themeColor="text2"/>
        </w:rPr>
        <w:separator/>
      </w:r>
    </w:p>
  </w:footnote>
  <w:footnote w:type="continuationSeparator" w:id="0">
    <w:p w14:paraId="33C69913" w14:textId="77777777" w:rsidR="003626B5" w:rsidRPr="005E0344" w:rsidRDefault="003626B5" w:rsidP="0090581D">
      <w:pPr>
        <w:spacing w:after="120"/>
        <w:rPr>
          <w:color w:val="000000" w:themeColor="text2"/>
        </w:rPr>
      </w:pPr>
      <w:r w:rsidRPr="005E0344">
        <w:rPr>
          <w:color w:val="000000" w:themeColor="text2"/>
        </w:rPr>
        <w:continuationSeparator/>
      </w:r>
    </w:p>
    <w:p w14:paraId="64EB4950" w14:textId="77777777" w:rsidR="003626B5" w:rsidRDefault="003626B5"/>
  </w:footnote>
  <w:footnote w:type="continuationNotice" w:id="1">
    <w:p w14:paraId="0F0FD6C3" w14:textId="77777777" w:rsidR="003626B5" w:rsidRDefault="003626B5">
      <w:pPr>
        <w:spacing w:after="0"/>
      </w:pPr>
    </w:p>
    <w:p w14:paraId="6DAEA691" w14:textId="77777777" w:rsidR="003626B5" w:rsidRDefault="003626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54AAC5F5"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6A7807">
          <w:rPr>
            <w:sz w:val="20"/>
            <w:szCs w:val="24"/>
          </w:rPr>
          <w:t>Hunterston B Power Station Post Defuelling Safety Case</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2531D">
          <w:rPr>
            <w:sz w:val="20"/>
            <w:szCs w:val="24"/>
          </w:rPr>
          <w:t>0</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403EE" w14:textId="77777777" w:rsidR="009F466F" w:rsidRPr="008C50C3" w:rsidRDefault="009F466F"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E1BE" w14:textId="77777777" w:rsidR="009F466F" w:rsidRDefault="009F466F" w:rsidP="009E0E52">
    <w:pPr>
      <w:pStyle w:val="Header"/>
      <w:rPr>
        <w:sz w:val="20"/>
        <w:szCs w:val="20"/>
      </w:rPr>
    </w:pPr>
  </w:p>
  <w:p w14:paraId="65F61E3F" w14:textId="3A38D085" w:rsidR="009F466F" w:rsidRPr="001966D1" w:rsidRDefault="00013961" w:rsidP="009E0E52">
    <w:pPr>
      <w:pStyle w:val="Header"/>
      <w:rPr>
        <w:sz w:val="20"/>
        <w:szCs w:val="20"/>
      </w:rPr>
    </w:pPr>
    <w:sdt>
      <w:sdtPr>
        <w:rPr>
          <w:sz w:val="20"/>
          <w:szCs w:val="20"/>
        </w:rPr>
        <w:alias w:val="Report Title"/>
        <w:tag w:val=""/>
        <w:id w:val="537792747"/>
        <w:placeholder>
          <w:docPart w:val="DefaultPlaceholder_-1854013440"/>
        </w:placeholder>
        <w:dataBinding w:prefixMappings="xmlns:ns0='http://purl.org/dc/elements/1.1/' xmlns:ns1='http://schemas.openxmlformats.org/package/2006/metadata/core-properties' " w:xpath="/ns1:coreProperties[1]/ns0:title[1]" w:storeItemID="{6C3C8BC8-F283-45AE-878A-BAB7291924A1}"/>
        <w:text/>
      </w:sdtPr>
      <w:sdtEndPr/>
      <w:sdtContent>
        <w:r w:rsidR="009F466F">
          <w:rPr>
            <w:sz w:val="20"/>
            <w:szCs w:val="20"/>
          </w:rPr>
          <w:t>Hunterston B Power Station Post Defuelling Safety Case</w:t>
        </w:r>
      </w:sdtContent>
    </w:sdt>
    <w:r w:rsidR="009F466F" w:rsidRPr="001966D1">
      <w:rPr>
        <w:sz w:val="20"/>
        <w:szCs w:val="20"/>
      </w:rPr>
      <w:t xml:space="preserve"> | Issue: </w:t>
    </w:r>
    <w:sdt>
      <w:sdtPr>
        <w:rPr>
          <w:sz w:val="20"/>
          <w:szCs w:val="20"/>
        </w:rPr>
        <w:alias w:val="Status"/>
        <w:tag w:val=""/>
        <w:id w:val="217873732"/>
        <w:placeholder>
          <w:docPart w:val="F91DE249B2D64236B5C9B282FE9D467B"/>
        </w:placeholder>
        <w:dataBinding w:prefixMappings="xmlns:ns0='http://purl.org/dc/elements/1.1/' xmlns:ns1='http://schemas.openxmlformats.org/package/2006/metadata/core-properties' " w:xpath="/ns1:coreProperties[1]/ns1:contentStatus[1]" w:storeItemID="{6C3C8BC8-F283-45AE-878A-BAB7291924A1}"/>
        <w:text/>
      </w:sdtPr>
      <w:sdtEndPr/>
      <w:sdtContent>
        <w:r w:rsidR="009F466F">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3C69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53FF83"/>
    <w:multiLevelType w:val="multilevel"/>
    <w:tmpl w:val="1298D440"/>
    <w:lvl w:ilvl="0">
      <w:start w:val="1"/>
      <w:numFmt w:val="decimal"/>
      <w:lvlText w:val="%1."/>
      <w:lvlJc w:val="left"/>
      <w:pPr>
        <w:ind w:left="8579"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560B41"/>
    <w:multiLevelType w:val="hybridMultilevel"/>
    <w:tmpl w:val="CBB8F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240E59"/>
    <w:multiLevelType w:val="multilevel"/>
    <w:tmpl w:val="3A820CB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D530A2"/>
    <w:multiLevelType w:val="multilevel"/>
    <w:tmpl w:val="3A820CB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18A0F99"/>
    <w:multiLevelType w:val="multilevel"/>
    <w:tmpl w:val="0CF8FD74"/>
    <w:lvl w:ilvl="0">
      <w:start w:val="1"/>
      <w:numFmt w:val="decimal"/>
      <w:pStyle w:val="NumList1"/>
      <w:lvlText w:val="%1."/>
      <w:lvlJc w:val="left"/>
      <w:pPr>
        <w:ind w:left="8579"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10"/>
  </w:num>
  <w:num w:numId="2" w16cid:durableId="1352029668">
    <w:abstractNumId w:val="8"/>
  </w:num>
  <w:num w:numId="3" w16cid:durableId="1750925564">
    <w:abstractNumId w:val="7"/>
  </w:num>
  <w:num w:numId="4" w16cid:durableId="27142010">
    <w:abstractNumId w:val="6"/>
  </w:num>
  <w:num w:numId="5" w16cid:durableId="1928266945">
    <w:abstractNumId w:val="5"/>
  </w:num>
  <w:num w:numId="6" w16cid:durableId="811868881">
    <w:abstractNumId w:val="9"/>
  </w:num>
  <w:num w:numId="7" w16cid:durableId="1822113248">
    <w:abstractNumId w:val="4"/>
  </w:num>
  <w:num w:numId="8" w16cid:durableId="1558856772">
    <w:abstractNumId w:val="3"/>
  </w:num>
  <w:num w:numId="9" w16cid:durableId="515384832">
    <w:abstractNumId w:val="2"/>
  </w:num>
  <w:num w:numId="10" w16cid:durableId="311057017">
    <w:abstractNumId w:val="1"/>
  </w:num>
  <w:num w:numId="11" w16cid:durableId="1905263499">
    <w:abstractNumId w:val="12"/>
  </w:num>
  <w:num w:numId="12" w16cid:durableId="1242984322">
    <w:abstractNumId w:val="23"/>
  </w:num>
  <w:num w:numId="13" w16cid:durableId="936865008">
    <w:abstractNumId w:val="16"/>
  </w:num>
  <w:num w:numId="14" w16cid:durableId="839933716">
    <w:abstractNumId w:val="13"/>
  </w:num>
  <w:num w:numId="15" w16cid:durableId="1030760878">
    <w:abstractNumId w:val="23"/>
    <w:lvlOverride w:ilvl="0">
      <w:startOverride w:val="1"/>
    </w:lvlOverride>
  </w:num>
  <w:num w:numId="16" w16cid:durableId="458181072">
    <w:abstractNumId w:val="16"/>
    <w:lvlOverride w:ilvl="0">
      <w:startOverride w:val="1"/>
    </w:lvlOverride>
  </w:num>
  <w:num w:numId="17" w16cid:durableId="1609661496">
    <w:abstractNumId w:val="13"/>
    <w:lvlOverride w:ilvl="0">
      <w:startOverride w:val="1"/>
    </w:lvlOverride>
  </w:num>
  <w:num w:numId="18" w16cid:durableId="1370185039">
    <w:abstractNumId w:val="22"/>
  </w:num>
  <w:num w:numId="19" w16cid:durableId="689995263">
    <w:abstractNumId w:val="19"/>
  </w:num>
  <w:num w:numId="20" w16cid:durableId="2030327350">
    <w:abstractNumId w:val="15"/>
  </w:num>
  <w:num w:numId="21" w16cid:durableId="1577862602">
    <w:abstractNumId w:val="20"/>
  </w:num>
  <w:num w:numId="22" w16cid:durableId="551355490">
    <w:abstractNumId w:val="14"/>
  </w:num>
  <w:num w:numId="23" w16cid:durableId="618604412">
    <w:abstractNumId w:val="23"/>
  </w:num>
  <w:num w:numId="24" w16cid:durableId="547448315">
    <w:abstractNumId w:val="22"/>
  </w:num>
  <w:num w:numId="25" w16cid:durableId="349187102">
    <w:abstractNumId w:val="22"/>
  </w:num>
  <w:num w:numId="26" w16cid:durableId="689333637">
    <w:abstractNumId w:val="22"/>
  </w:num>
  <w:num w:numId="27" w16cid:durableId="716855253">
    <w:abstractNumId w:val="22"/>
  </w:num>
  <w:num w:numId="28" w16cid:durableId="1134640062">
    <w:abstractNumId w:val="22"/>
  </w:num>
  <w:num w:numId="29" w16cid:durableId="1673755292">
    <w:abstractNumId w:val="22"/>
  </w:num>
  <w:num w:numId="30" w16cid:durableId="227427446">
    <w:abstractNumId w:val="0"/>
  </w:num>
  <w:num w:numId="31" w16cid:durableId="202401199">
    <w:abstractNumId w:val="17"/>
  </w:num>
  <w:num w:numId="32" w16cid:durableId="2062173914">
    <w:abstractNumId w:val="22"/>
  </w:num>
  <w:num w:numId="33" w16cid:durableId="48265217">
    <w:abstractNumId w:val="21"/>
  </w:num>
  <w:num w:numId="34" w16cid:durableId="1371346366">
    <w:abstractNumId w:val="18"/>
  </w:num>
  <w:num w:numId="35" w16cid:durableId="1221936749">
    <w:abstractNumId w:val="22"/>
  </w:num>
  <w:num w:numId="36" w16cid:durableId="784539397">
    <w:abstractNumId w:val="22"/>
  </w:num>
  <w:num w:numId="37" w16cid:durableId="1519466688">
    <w:abstractNumId w:val="22"/>
  </w:num>
  <w:num w:numId="38" w16cid:durableId="14490789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8102105">
    <w:abstractNumId w:val="22"/>
  </w:num>
  <w:num w:numId="40" w16cid:durableId="1915967000">
    <w:abstractNumId w:val="22"/>
  </w:num>
  <w:num w:numId="41" w16cid:durableId="1206257594">
    <w:abstractNumId w:val="22"/>
  </w:num>
  <w:num w:numId="42" w16cid:durableId="274754078">
    <w:abstractNumId w:val="22"/>
  </w:num>
  <w:num w:numId="43" w16cid:durableId="788742738">
    <w:abstractNumId w:val="22"/>
  </w:num>
  <w:num w:numId="44" w16cid:durableId="9755702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159240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C66"/>
    <w:rsid w:val="00001AAB"/>
    <w:rsid w:val="00001EEB"/>
    <w:rsid w:val="00002389"/>
    <w:rsid w:val="00002F03"/>
    <w:rsid w:val="00004A71"/>
    <w:rsid w:val="00004C16"/>
    <w:rsid w:val="00005F94"/>
    <w:rsid w:val="00007B81"/>
    <w:rsid w:val="00007FC4"/>
    <w:rsid w:val="00011177"/>
    <w:rsid w:val="00012D10"/>
    <w:rsid w:val="00013123"/>
    <w:rsid w:val="00013961"/>
    <w:rsid w:val="00014814"/>
    <w:rsid w:val="00014D50"/>
    <w:rsid w:val="0001665B"/>
    <w:rsid w:val="00017676"/>
    <w:rsid w:val="00017A53"/>
    <w:rsid w:val="00020499"/>
    <w:rsid w:val="00022310"/>
    <w:rsid w:val="00022776"/>
    <w:rsid w:val="00024522"/>
    <w:rsid w:val="000245D5"/>
    <w:rsid w:val="000247F1"/>
    <w:rsid w:val="00024B2E"/>
    <w:rsid w:val="00025028"/>
    <w:rsid w:val="00025371"/>
    <w:rsid w:val="000272B2"/>
    <w:rsid w:val="00027F4F"/>
    <w:rsid w:val="00030430"/>
    <w:rsid w:val="000305E6"/>
    <w:rsid w:val="0003078E"/>
    <w:rsid w:val="00030DB6"/>
    <w:rsid w:val="00031A47"/>
    <w:rsid w:val="00031B89"/>
    <w:rsid w:val="00033075"/>
    <w:rsid w:val="000331B6"/>
    <w:rsid w:val="00033673"/>
    <w:rsid w:val="000337FD"/>
    <w:rsid w:val="00033FC6"/>
    <w:rsid w:val="000359F0"/>
    <w:rsid w:val="00035BA6"/>
    <w:rsid w:val="00035F51"/>
    <w:rsid w:val="0003693D"/>
    <w:rsid w:val="00037C08"/>
    <w:rsid w:val="00037FEF"/>
    <w:rsid w:val="00040119"/>
    <w:rsid w:val="000420BE"/>
    <w:rsid w:val="000423E8"/>
    <w:rsid w:val="0004261E"/>
    <w:rsid w:val="00042BFF"/>
    <w:rsid w:val="0004440F"/>
    <w:rsid w:val="00044A9F"/>
    <w:rsid w:val="00044B70"/>
    <w:rsid w:val="00045880"/>
    <w:rsid w:val="00047AD2"/>
    <w:rsid w:val="000513D4"/>
    <w:rsid w:val="00052389"/>
    <w:rsid w:val="00052C8A"/>
    <w:rsid w:val="000538BB"/>
    <w:rsid w:val="00053C16"/>
    <w:rsid w:val="000548C8"/>
    <w:rsid w:val="0005530A"/>
    <w:rsid w:val="0005686E"/>
    <w:rsid w:val="00056FAA"/>
    <w:rsid w:val="000577BC"/>
    <w:rsid w:val="00057CAF"/>
    <w:rsid w:val="00060F81"/>
    <w:rsid w:val="00064B61"/>
    <w:rsid w:val="00064CE5"/>
    <w:rsid w:val="00065677"/>
    <w:rsid w:val="00066E05"/>
    <w:rsid w:val="0006784B"/>
    <w:rsid w:val="000678A0"/>
    <w:rsid w:val="00067B97"/>
    <w:rsid w:val="00070A43"/>
    <w:rsid w:val="0007173A"/>
    <w:rsid w:val="000725BF"/>
    <w:rsid w:val="000727BC"/>
    <w:rsid w:val="000747EC"/>
    <w:rsid w:val="00075605"/>
    <w:rsid w:val="00075C66"/>
    <w:rsid w:val="00077D43"/>
    <w:rsid w:val="00080B1A"/>
    <w:rsid w:val="000817D4"/>
    <w:rsid w:val="00081DAF"/>
    <w:rsid w:val="00082879"/>
    <w:rsid w:val="00083A4B"/>
    <w:rsid w:val="00083C23"/>
    <w:rsid w:val="00084B03"/>
    <w:rsid w:val="00084F8D"/>
    <w:rsid w:val="00090647"/>
    <w:rsid w:val="00090D38"/>
    <w:rsid w:val="00091512"/>
    <w:rsid w:val="0009196D"/>
    <w:rsid w:val="00091EEA"/>
    <w:rsid w:val="00093D6A"/>
    <w:rsid w:val="00094159"/>
    <w:rsid w:val="00094A3A"/>
    <w:rsid w:val="000963A1"/>
    <w:rsid w:val="0009646F"/>
    <w:rsid w:val="00097CC4"/>
    <w:rsid w:val="00097E56"/>
    <w:rsid w:val="000A065E"/>
    <w:rsid w:val="000A0FA6"/>
    <w:rsid w:val="000A105C"/>
    <w:rsid w:val="000A19F7"/>
    <w:rsid w:val="000A1DAA"/>
    <w:rsid w:val="000A2294"/>
    <w:rsid w:val="000A2C0B"/>
    <w:rsid w:val="000A4E22"/>
    <w:rsid w:val="000A5139"/>
    <w:rsid w:val="000A617E"/>
    <w:rsid w:val="000A74C9"/>
    <w:rsid w:val="000A7F54"/>
    <w:rsid w:val="000B0C2C"/>
    <w:rsid w:val="000B0D4B"/>
    <w:rsid w:val="000B0D72"/>
    <w:rsid w:val="000B1D2F"/>
    <w:rsid w:val="000B4748"/>
    <w:rsid w:val="000B527C"/>
    <w:rsid w:val="000B57C0"/>
    <w:rsid w:val="000B6F3D"/>
    <w:rsid w:val="000C0CBE"/>
    <w:rsid w:val="000C1835"/>
    <w:rsid w:val="000C18DF"/>
    <w:rsid w:val="000C2DDC"/>
    <w:rsid w:val="000C3115"/>
    <w:rsid w:val="000C4F90"/>
    <w:rsid w:val="000C6244"/>
    <w:rsid w:val="000C65B0"/>
    <w:rsid w:val="000C6888"/>
    <w:rsid w:val="000C79B0"/>
    <w:rsid w:val="000D153A"/>
    <w:rsid w:val="000D1813"/>
    <w:rsid w:val="000D2018"/>
    <w:rsid w:val="000D2766"/>
    <w:rsid w:val="000D2FD4"/>
    <w:rsid w:val="000D4783"/>
    <w:rsid w:val="000D6F98"/>
    <w:rsid w:val="000D77D0"/>
    <w:rsid w:val="000D7EB2"/>
    <w:rsid w:val="000E147B"/>
    <w:rsid w:val="000E1487"/>
    <w:rsid w:val="000E1AF0"/>
    <w:rsid w:val="000E2031"/>
    <w:rsid w:val="000E208B"/>
    <w:rsid w:val="000E4383"/>
    <w:rsid w:val="000E546D"/>
    <w:rsid w:val="000E7D3B"/>
    <w:rsid w:val="000E7F60"/>
    <w:rsid w:val="000F006F"/>
    <w:rsid w:val="000F1940"/>
    <w:rsid w:val="000F1B7B"/>
    <w:rsid w:val="000F26B2"/>
    <w:rsid w:val="000F2CAC"/>
    <w:rsid w:val="000F2ED4"/>
    <w:rsid w:val="000F347D"/>
    <w:rsid w:val="000F400E"/>
    <w:rsid w:val="000F4522"/>
    <w:rsid w:val="000F4A77"/>
    <w:rsid w:val="000F617C"/>
    <w:rsid w:val="000F65B8"/>
    <w:rsid w:val="000F69B9"/>
    <w:rsid w:val="000F69E4"/>
    <w:rsid w:val="000F6C16"/>
    <w:rsid w:val="000F766C"/>
    <w:rsid w:val="00100A39"/>
    <w:rsid w:val="00100CC6"/>
    <w:rsid w:val="00101A2C"/>
    <w:rsid w:val="001028E8"/>
    <w:rsid w:val="0010605E"/>
    <w:rsid w:val="00107A0F"/>
    <w:rsid w:val="00107EE2"/>
    <w:rsid w:val="00107F75"/>
    <w:rsid w:val="0011086E"/>
    <w:rsid w:val="00110BA0"/>
    <w:rsid w:val="001110A1"/>
    <w:rsid w:val="00111F9B"/>
    <w:rsid w:val="0011303F"/>
    <w:rsid w:val="00114119"/>
    <w:rsid w:val="001144F5"/>
    <w:rsid w:val="00117CC8"/>
    <w:rsid w:val="00120124"/>
    <w:rsid w:val="0012141E"/>
    <w:rsid w:val="001221C9"/>
    <w:rsid w:val="00122CB6"/>
    <w:rsid w:val="00122FCC"/>
    <w:rsid w:val="0012475E"/>
    <w:rsid w:val="00124851"/>
    <w:rsid w:val="00124C2B"/>
    <w:rsid w:val="0012573E"/>
    <w:rsid w:val="00125749"/>
    <w:rsid w:val="00126749"/>
    <w:rsid w:val="00126752"/>
    <w:rsid w:val="001278C9"/>
    <w:rsid w:val="00130B30"/>
    <w:rsid w:val="001312C3"/>
    <w:rsid w:val="001320B8"/>
    <w:rsid w:val="0013235C"/>
    <w:rsid w:val="001327EF"/>
    <w:rsid w:val="00132850"/>
    <w:rsid w:val="00132BC1"/>
    <w:rsid w:val="00132C8D"/>
    <w:rsid w:val="00134D41"/>
    <w:rsid w:val="001353BB"/>
    <w:rsid w:val="00135605"/>
    <w:rsid w:val="00136749"/>
    <w:rsid w:val="001367E3"/>
    <w:rsid w:val="00136929"/>
    <w:rsid w:val="00137804"/>
    <w:rsid w:val="00140A4D"/>
    <w:rsid w:val="00140BB4"/>
    <w:rsid w:val="00140E1C"/>
    <w:rsid w:val="0014142F"/>
    <w:rsid w:val="00142414"/>
    <w:rsid w:val="00142F0A"/>
    <w:rsid w:val="001437D3"/>
    <w:rsid w:val="00144E9F"/>
    <w:rsid w:val="001452D0"/>
    <w:rsid w:val="00147AE4"/>
    <w:rsid w:val="00150410"/>
    <w:rsid w:val="0015187D"/>
    <w:rsid w:val="00151F56"/>
    <w:rsid w:val="00152558"/>
    <w:rsid w:val="00152BB8"/>
    <w:rsid w:val="00152D79"/>
    <w:rsid w:val="00153A19"/>
    <w:rsid w:val="0015404D"/>
    <w:rsid w:val="00154B47"/>
    <w:rsid w:val="00154BA5"/>
    <w:rsid w:val="00155092"/>
    <w:rsid w:val="001565D7"/>
    <w:rsid w:val="00156E3C"/>
    <w:rsid w:val="001571E5"/>
    <w:rsid w:val="00157ED4"/>
    <w:rsid w:val="0016072E"/>
    <w:rsid w:val="00161F38"/>
    <w:rsid w:val="00163CA8"/>
    <w:rsid w:val="00163E77"/>
    <w:rsid w:val="0016430C"/>
    <w:rsid w:val="00164CC0"/>
    <w:rsid w:val="00165ABD"/>
    <w:rsid w:val="00166473"/>
    <w:rsid w:val="0016698B"/>
    <w:rsid w:val="00170BB6"/>
    <w:rsid w:val="00171A1E"/>
    <w:rsid w:val="00173086"/>
    <w:rsid w:val="0017395A"/>
    <w:rsid w:val="0017448D"/>
    <w:rsid w:val="00174974"/>
    <w:rsid w:val="00174D72"/>
    <w:rsid w:val="0017533E"/>
    <w:rsid w:val="00177666"/>
    <w:rsid w:val="00180030"/>
    <w:rsid w:val="0018031C"/>
    <w:rsid w:val="0018117D"/>
    <w:rsid w:val="00182FCC"/>
    <w:rsid w:val="00183028"/>
    <w:rsid w:val="00183FFA"/>
    <w:rsid w:val="001849CA"/>
    <w:rsid w:val="00185410"/>
    <w:rsid w:val="001861D2"/>
    <w:rsid w:val="00186D9E"/>
    <w:rsid w:val="001909E8"/>
    <w:rsid w:val="00192352"/>
    <w:rsid w:val="00192D5B"/>
    <w:rsid w:val="001935DC"/>
    <w:rsid w:val="00193A82"/>
    <w:rsid w:val="00194AC8"/>
    <w:rsid w:val="00194EDC"/>
    <w:rsid w:val="00195BF1"/>
    <w:rsid w:val="00196B93"/>
    <w:rsid w:val="001979DE"/>
    <w:rsid w:val="001A031F"/>
    <w:rsid w:val="001A0923"/>
    <w:rsid w:val="001A0B7C"/>
    <w:rsid w:val="001A1500"/>
    <w:rsid w:val="001A1DAA"/>
    <w:rsid w:val="001A2AF1"/>
    <w:rsid w:val="001A3078"/>
    <w:rsid w:val="001A3238"/>
    <w:rsid w:val="001A484E"/>
    <w:rsid w:val="001A4A94"/>
    <w:rsid w:val="001A6A42"/>
    <w:rsid w:val="001A7A00"/>
    <w:rsid w:val="001A7DFF"/>
    <w:rsid w:val="001A7E86"/>
    <w:rsid w:val="001B01D9"/>
    <w:rsid w:val="001B1699"/>
    <w:rsid w:val="001B2920"/>
    <w:rsid w:val="001B3380"/>
    <w:rsid w:val="001B64BB"/>
    <w:rsid w:val="001B6678"/>
    <w:rsid w:val="001B6E92"/>
    <w:rsid w:val="001C12AA"/>
    <w:rsid w:val="001C24A2"/>
    <w:rsid w:val="001C4D63"/>
    <w:rsid w:val="001C68D2"/>
    <w:rsid w:val="001C747B"/>
    <w:rsid w:val="001D0DE0"/>
    <w:rsid w:val="001D1BAE"/>
    <w:rsid w:val="001D2879"/>
    <w:rsid w:val="001D3445"/>
    <w:rsid w:val="001D36A7"/>
    <w:rsid w:val="001D3ACB"/>
    <w:rsid w:val="001D4579"/>
    <w:rsid w:val="001D4914"/>
    <w:rsid w:val="001D5226"/>
    <w:rsid w:val="001D54C1"/>
    <w:rsid w:val="001D56DB"/>
    <w:rsid w:val="001D5AFF"/>
    <w:rsid w:val="001D5D6C"/>
    <w:rsid w:val="001D7420"/>
    <w:rsid w:val="001D74B4"/>
    <w:rsid w:val="001D75B2"/>
    <w:rsid w:val="001E03E1"/>
    <w:rsid w:val="001E0C0C"/>
    <w:rsid w:val="001E17F9"/>
    <w:rsid w:val="001E2184"/>
    <w:rsid w:val="001E35BD"/>
    <w:rsid w:val="001E4762"/>
    <w:rsid w:val="001E690F"/>
    <w:rsid w:val="001E7163"/>
    <w:rsid w:val="001E7A7E"/>
    <w:rsid w:val="001F03AA"/>
    <w:rsid w:val="001F059F"/>
    <w:rsid w:val="001F0DEA"/>
    <w:rsid w:val="001F16A1"/>
    <w:rsid w:val="001F2F22"/>
    <w:rsid w:val="001F31C0"/>
    <w:rsid w:val="001F3378"/>
    <w:rsid w:val="001F35E4"/>
    <w:rsid w:val="001F4030"/>
    <w:rsid w:val="001F4063"/>
    <w:rsid w:val="001F5864"/>
    <w:rsid w:val="001F5FC0"/>
    <w:rsid w:val="001F6CA0"/>
    <w:rsid w:val="001F74AD"/>
    <w:rsid w:val="001F7856"/>
    <w:rsid w:val="0020024E"/>
    <w:rsid w:val="00200279"/>
    <w:rsid w:val="00200347"/>
    <w:rsid w:val="00200811"/>
    <w:rsid w:val="00200A19"/>
    <w:rsid w:val="00200CA1"/>
    <w:rsid w:val="00202152"/>
    <w:rsid w:val="0020223D"/>
    <w:rsid w:val="00202850"/>
    <w:rsid w:val="00203B45"/>
    <w:rsid w:val="00203BBB"/>
    <w:rsid w:val="0020434C"/>
    <w:rsid w:val="00204BF1"/>
    <w:rsid w:val="00206B87"/>
    <w:rsid w:val="00207204"/>
    <w:rsid w:val="002078E3"/>
    <w:rsid w:val="00210A8E"/>
    <w:rsid w:val="0021284F"/>
    <w:rsid w:val="0021338D"/>
    <w:rsid w:val="0021380B"/>
    <w:rsid w:val="00213DC4"/>
    <w:rsid w:val="00214D43"/>
    <w:rsid w:val="002153C6"/>
    <w:rsid w:val="0022091D"/>
    <w:rsid w:val="002216A1"/>
    <w:rsid w:val="00223090"/>
    <w:rsid w:val="002238B4"/>
    <w:rsid w:val="00223F06"/>
    <w:rsid w:val="00223FE5"/>
    <w:rsid w:val="00224200"/>
    <w:rsid w:val="002262F3"/>
    <w:rsid w:val="0022640F"/>
    <w:rsid w:val="002271CB"/>
    <w:rsid w:val="00230DCF"/>
    <w:rsid w:val="00230F8B"/>
    <w:rsid w:val="002319AB"/>
    <w:rsid w:val="002319AC"/>
    <w:rsid w:val="00233C8B"/>
    <w:rsid w:val="00234342"/>
    <w:rsid w:val="0023501E"/>
    <w:rsid w:val="00236525"/>
    <w:rsid w:val="00236C31"/>
    <w:rsid w:val="0024040D"/>
    <w:rsid w:val="00240DB3"/>
    <w:rsid w:val="00240F37"/>
    <w:rsid w:val="00241199"/>
    <w:rsid w:val="0024292C"/>
    <w:rsid w:val="00242B3E"/>
    <w:rsid w:val="0024369B"/>
    <w:rsid w:val="002468B6"/>
    <w:rsid w:val="002469A2"/>
    <w:rsid w:val="00247CD0"/>
    <w:rsid w:val="00247F5E"/>
    <w:rsid w:val="00250DFD"/>
    <w:rsid w:val="00251731"/>
    <w:rsid w:val="00251CD7"/>
    <w:rsid w:val="002553BB"/>
    <w:rsid w:val="00255FA3"/>
    <w:rsid w:val="00256F14"/>
    <w:rsid w:val="00257288"/>
    <w:rsid w:val="002572E9"/>
    <w:rsid w:val="00260AB3"/>
    <w:rsid w:val="00261FB6"/>
    <w:rsid w:val="002629F8"/>
    <w:rsid w:val="002632B5"/>
    <w:rsid w:val="00263396"/>
    <w:rsid w:val="00263582"/>
    <w:rsid w:val="00264908"/>
    <w:rsid w:val="00264C87"/>
    <w:rsid w:val="00265591"/>
    <w:rsid w:val="002659FA"/>
    <w:rsid w:val="00265A34"/>
    <w:rsid w:val="00266F55"/>
    <w:rsid w:val="002670BD"/>
    <w:rsid w:val="00267815"/>
    <w:rsid w:val="00267B95"/>
    <w:rsid w:val="00270732"/>
    <w:rsid w:val="00272375"/>
    <w:rsid w:val="00272389"/>
    <w:rsid w:val="00272BF5"/>
    <w:rsid w:val="00273456"/>
    <w:rsid w:val="00274859"/>
    <w:rsid w:val="00275140"/>
    <w:rsid w:val="002808F0"/>
    <w:rsid w:val="00280DDF"/>
    <w:rsid w:val="00280E96"/>
    <w:rsid w:val="00281B0F"/>
    <w:rsid w:val="00282B6D"/>
    <w:rsid w:val="00284593"/>
    <w:rsid w:val="00285041"/>
    <w:rsid w:val="00285FA3"/>
    <w:rsid w:val="00287E0E"/>
    <w:rsid w:val="002917FF"/>
    <w:rsid w:val="00292799"/>
    <w:rsid w:val="00292ADF"/>
    <w:rsid w:val="00293154"/>
    <w:rsid w:val="00293583"/>
    <w:rsid w:val="00294058"/>
    <w:rsid w:val="00295DC8"/>
    <w:rsid w:val="00296EB2"/>
    <w:rsid w:val="00297016"/>
    <w:rsid w:val="002A060A"/>
    <w:rsid w:val="002A06D0"/>
    <w:rsid w:val="002A0DEC"/>
    <w:rsid w:val="002A2DBD"/>
    <w:rsid w:val="002A30BB"/>
    <w:rsid w:val="002A3E54"/>
    <w:rsid w:val="002A4517"/>
    <w:rsid w:val="002A5AF8"/>
    <w:rsid w:val="002A5C34"/>
    <w:rsid w:val="002A5CF8"/>
    <w:rsid w:val="002A6067"/>
    <w:rsid w:val="002A6322"/>
    <w:rsid w:val="002A733B"/>
    <w:rsid w:val="002A7978"/>
    <w:rsid w:val="002B0713"/>
    <w:rsid w:val="002B19E4"/>
    <w:rsid w:val="002B1C53"/>
    <w:rsid w:val="002B2D9C"/>
    <w:rsid w:val="002B463B"/>
    <w:rsid w:val="002B5FB6"/>
    <w:rsid w:val="002B6680"/>
    <w:rsid w:val="002B7E62"/>
    <w:rsid w:val="002C0682"/>
    <w:rsid w:val="002C0BA6"/>
    <w:rsid w:val="002C2BBE"/>
    <w:rsid w:val="002C752A"/>
    <w:rsid w:val="002D1D4B"/>
    <w:rsid w:val="002D1F5F"/>
    <w:rsid w:val="002D2320"/>
    <w:rsid w:val="002D2825"/>
    <w:rsid w:val="002D2B2C"/>
    <w:rsid w:val="002D319C"/>
    <w:rsid w:val="002D3406"/>
    <w:rsid w:val="002D4021"/>
    <w:rsid w:val="002D74BD"/>
    <w:rsid w:val="002D7827"/>
    <w:rsid w:val="002E064B"/>
    <w:rsid w:val="002E0BE4"/>
    <w:rsid w:val="002E26D0"/>
    <w:rsid w:val="002E2BC5"/>
    <w:rsid w:val="002E3B58"/>
    <w:rsid w:val="002E3E8A"/>
    <w:rsid w:val="002E45DB"/>
    <w:rsid w:val="002E6377"/>
    <w:rsid w:val="002E6A6A"/>
    <w:rsid w:val="002F00E5"/>
    <w:rsid w:val="002F0480"/>
    <w:rsid w:val="002F10E0"/>
    <w:rsid w:val="002F1298"/>
    <w:rsid w:val="002F19C8"/>
    <w:rsid w:val="002F2844"/>
    <w:rsid w:val="002F3397"/>
    <w:rsid w:val="002F75F6"/>
    <w:rsid w:val="00300CBE"/>
    <w:rsid w:val="00301CA1"/>
    <w:rsid w:val="0030378D"/>
    <w:rsid w:val="0030380D"/>
    <w:rsid w:val="003040EE"/>
    <w:rsid w:val="00304B3F"/>
    <w:rsid w:val="003064E4"/>
    <w:rsid w:val="00307BB3"/>
    <w:rsid w:val="00310144"/>
    <w:rsid w:val="00312411"/>
    <w:rsid w:val="00312C83"/>
    <w:rsid w:val="003132E2"/>
    <w:rsid w:val="0031397D"/>
    <w:rsid w:val="00313D0A"/>
    <w:rsid w:val="003144A3"/>
    <w:rsid w:val="0031474A"/>
    <w:rsid w:val="00316DAB"/>
    <w:rsid w:val="00320977"/>
    <w:rsid w:val="00320DE5"/>
    <w:rsid w:val="003217C9"/>
    <w:rsid w:val="0032247F"/>
    <w:rsid w:val="00322EE9"/>
    <w:rsid w:val="00323E71"/>
    <w:rsid w:val="0032480A"/>
    <w:rsid w:val="00325A1C"/>
    <w:rsid w:val="003266BA"/>
    <w:rsid w:val="0032683C"/>
    <w:rsid w:val="00326F77"/>
    <w:rsid w:val="00326F80"/>
    <w:rsid w:val="003270C1"/>
    <w:rsid w:val="00331362"/>
    <w:rsid w:val="003316AE"/>
    <w:rsid w:val="00331AB8"/>
    <w:rsid w:val="00332102"/>
    <w:rsid w:val="00332B95"/>
    <w:rsid w:val="00332CFE"/>
    <w:rsid w:val="003357B9"/>
    <w:rsid w:val="003362A6"/>
    <w:rsid w:val="003369C3"/>
    <w:rsid w:val="003379CC"/>
    <w:rsid w:val="003401B0"/>
    <w:rsid w:val="003409AC"/>
    <w:rsid w:val="00342246"/>
    <w:rsid w:val="00342472"/>
    <w:rsid w:val="00342739"/>
    <w:rsid w:val="00343595"/>
    <w:rsid w:val="0034449C"/>
    <w:rsid w:val="00345689"/>
    <w:rsid w:val="00346638"/>
    <w:rsid w:val="00346C8E"/>
    <w:rsid w:val="00350F0A"/>
    <w:rsid w:val="0035133E"/>
    <w:rsid w:val="003519A8"/>
    <w:rsid w:val="00352D18"/>
    <w:rsid w:val="003535A2"/>
    <w:rsid w:val="00353686"/>
    <w:rsid w:val="00355EC3"/>
    <w:rsid w:val="00357389"/>
    <w:rsid w:val="00357751"/>
    <w:rsid w:val="00357EA0"/>
    <w:rsid w:val="003603B7"/>
    <w:rsid w:val="003626B5"/>
    <w:rsid w:val="003629B9"/>
    <w:rsid w:val="00362D4F"/>
    <w:rsid w:val="00364721"/>
    <w:rsid w:val="00366B59"/>
    <w:rsid w:val="003678D4"/>
    <w:rsid w:val="00367BD5"/>
    <w:rsid w:val="00367D10"/>
    <w:rsid w:val="003709A4"/>
    <w:rsid w:val="00373B19"/>
    <w:rsid w:val="003757CE"/>
    <w:rsid w:val="0037709B"/>
    <w:rsid w:val="0037753E"/>
    <w:rsid w:val="003777F2"/>
    <w:rsid w:val="003801AA"/>
    <w:rsid w:val="00382D27"/>
    <w:rsid w:val="003832C4"/>
    <w:rsid w:val="00384B3E"/>
    <w:rsid w:val="00384F18"/>
    <w:rsid w:val="00385BD5"/>
    <w:rsid w:val="00385E1C"/>
    <w:rsid w:val="00385E75"/>
    <w:rsid w:val="0038766B"/>
    <w:rsid w:val="00387F37"/>
    <w:rsid w:val="00390327"/>
    <w:rsid w:val="00391DF5"/>
    <w:rsid w:val="0039302B"/>
    <w:rsid w:val="00393066"/>
    <w:rsid w:val="00393377"/>
    <w:rsid w:val="0039345E"/>
    <w:rsid w:val="0039353C"/>
    <w:rsid w:val="00393B78"/>
    <w:rsid w:val="00393CE0"/>
    <w:rsid w:val="00394EFE"/>
    <w:rsid w:val="00396E68"/>
    <w:rsid w:val="00397B4D"/>
    <w:rsid w:val="003A01E9"/>
    <w:rsid w:val="003A053B"/>
    <w:rsid w:val="003A0B5B"/>
    <w:rsid w:val="003A4F31"/>
    <w:rsid w:val="003A5754"/>
    <w:rsid w:val="003A75AA"/>
    <w:rsid w:val="003A7E07"/>
    <w:rsid w:val="003A7E1C"/>
    <w:rsid w:val="003B2071"/>
    <w:rsid w:val="003B2CDF"/>
    <w:rsid w:val="003B2D84"/>
    <w:rsid w:val="003B3055"/>
    <w:rsid w:val="003B3BEA"/>
    <w:rsid w:val="003B4366"/>
    <w:rsid w:val="003B54DE"/>
    <w:rsid w:val="003B74E4"/>
    <w:rsid w:val="003B7779"/>
    <w:rsid w:val="003C0306"/>
    <w:rsid w:val="003C08B6"/>
    <w:rsid w:val="003C0CA3"/>
    <w:rsid w:val="003C114C"/>
    <w:rsid w:val="003C23DC"/>
    <w:rsid w:val="003C2464"/>
    <w:rsid w:val="003C2AAF"/>
    <w:rsid w:val="003C2C5D"/>
    <w:rsid w:val="003C2D7F"/>
    <w:rsid w:val="003C465D"/>
    <w:rsid w:val="003C4BCA"/>
    <w:rsid w:val="003C64E6"/>
    <w:rsid w:val="003C68F5"/>
    <w:rsid w:val="003C71EF"/>
    <w:rsid w:val="003D16AF"/>
    <w:rsid w:val="003D2243"/>
    <w:rsid w:val="003D3A9A"/>
    <w:rsid w:val="003D495D"/>
    <w:rsid w:val="003D5F63"/>
    <w:rsid w:val="003D6892"/>
    <w:rsid w:val="003D727F"/>
    <w:rsid w:val="003D7295"/>
    <w:rsid w:val="003E098E"/>
    <w:rsid w:val="003E127F"/>
    <w:rsid w:val="003E1ECA"/>
    <w:rsid w:val="003E26BF"/>
    <w:rsid w:val="003E2AB5"/>
    <w:rsid w:val="003E2FAE"/>
    <w:rsid w:val="003E3FEF"/>
    <w:rsid w:val="003E5C34"/>
    <w:rsid w:val="003E7518"/>
    <w:rsid w:val="003E7E37"/>
    <w:rsid w:val="003F1619"/>
    <w:rsid w:val="003F2AF7"/>
    <w:rsid w:val="003F33AC"/>
    <w:rsid w:val="003F4611"/>
    <w:rsid w:val="003F4C43"/>
    <w:rsid w:val="003F6A8F"/>
    <w:rsid w:val="003F6ED7"/>
    <w:rsid w:val="003F77D2"/>
    <w:rsid w:val="003F7D6E"/>
    <w:rsid w:val="003F7FF2"/>
    <w:rsid w:val="0040225B"/>
    <w:rsid w:val="00402FDC"/>
    <w:rsid w:val="00403582"/>
    <w:rsid w:val="004038FC"/>
    <w:rsid w:val="00404733"/>
    <w:rsid w:val="0040534B"/>
    <w:rsid w:val="004058F7"/>
    <w:rsid w:val="00405BA7"/>
    <w:rsid w:val="004062BB"/>
    <w:rsid w:val="004074A4"/>
    <w:rsid w:val="00407CF7"/>
    <w:rsid w:val="00410423"/>
    <w:rsid w:val="004106DA"/>
    <w:rsid w:val="00414C5D"/>
    <w:rsid w:val="00415605"/>
    <w:rsid w:val="00415ED6"/>
    <w:rsid w:val="00416DD4"/>
    <w:rsid w:val="00417617"/>
    <w:rsid w:val="00417CAF"/>
    <w:rsid w:val="00420013"/>
    <w:rsid w:val="00420A11"/>
    <w:rsid w:val="00420B24"/>
    <w:rsid w:val="00421F64"/>
    <w:rsid w:val="00422265"/>
    <w:rsid w:val="00422BC2"/>
    <w:rsid w:val="00423C9C"/>
    <w:rsid w:val="00424FF6"/>
    <w:rsid w:val="00426519"/>
    <w:rsid w:val="00426654"/>
    <w:rsid w:val="00426AF0"/>
    <w:rsid w:val="004322F3"/>
    <w:rsid w:val="004330D1"/>
    <w:rsid w:val="0043339B"/>
    <w:rsid w:val="00435799"/>
    <w:rsid w:val="004364DD"/>
    <w:rsid w:val="004373A7"/>
    <w:rsid w:val="00437D94"/>
    <w:rsid w:val="00437FF1"/>
    <w:rsid w:val="004402E3"/>
    <w:rsid w:val="0044030C"/>
    <w:rsid w:val="00441C2D"/>
    <w:rsid w:val="00442A2B"/>
    <w:rsid w:val="00442F0F"/>
    <w:rsid w:val="0044321C"/>
    <w:rsid w:val="00443E21"/>
    <w:rsid w:val="00444A6A"/>
    <w:rsid w:val="0044767D"/>
    <w:rsid w:val="0044785E"/>
    <w:rsid w:val="004501C8"/>
    <w:rsid w:val="00454DE4"/>
    <w:rsid w:val="004553E4"/>
    <w:rsid w:val="004562A1"/>
    <w:rsid w:val="004575A8"/>
    <w:rsid w:val="0045780A"/>
    <w:rsid w:val="00457E04"/>
    <w:rsid w:val="00461FC3"/>
    <w:rsid w:val="0046221D"/>
    <w:rsid w:val="00462F89"/>
    <w:rsid w:val="004633FF"/>
    <w:rsid w:val="00463E53"/>
    <w:rsid w:val="004648A4"/>
    <w:rsid w:val="0046650E"/>
    <w:rsid w:val="00466CDC"/>
    <w:rsid w:val="00467B3D"/>
    <w:rsid w:val="00467BE7"/>
    <w:rsid w:val="004702B6"/>
    <w:rsid w:val="00471233"/>
    <w:rsid w:val="00471380"/>
    <w:rsid w:val="00473DA5"/>
    <w:rsid w:val="00474E44"/>
    <w:rsid w:val="00475505"/>
    <w:rsid w:val="004755B0"/>
    <w:rsid w:val="00476127"/>
    <w:rsid w:val="00477711"/>
    <w:rsid w:val="00477A96"/>
    <w:rsid w:val="00480EBE"/>
    <w:rsid w:val="00481648"/>
    <w:rsid w:val="00481C3C"/>
    <w:rsid w:val="00482D30"/>
    <w:rsid w:val="0048415A"/>
    <w:rsid w:val="004854C6"/>
    <w:rsid w:val="004854E0"/>
    <w:rsid w:val="0049171C"/>
    <w:rsid w:val="00491BEE"/>
    <w:rsid w:val="00492AD7"/>
    <w:rsid w:val="00493772"/>
    <w:rsid w:val="00494F0D"/>
    <w:rsid w:val="00496BFD"/>
    <w:rsid w:val="00497E02"/>
    <w:rsid w:val="004A0194"/>
    <w:rsid w:val="004A05BA"/>
    <w:rsid w:val="004A1C2C"/>
    <w:rsid w:val="004A1D27"/>
    <w:rsid w:val="004A1DF5"/>
    <w:rsid w:val="004A3A6B"/>
    <w:rsid w:val="004A3DF2"/>
    <w:rsid w:val="004A3EEE"/>
    <w:rsid w:val="004A4FCC"/>
    <w:rsid w:val="004A575C"/>
    <w:rsid w:val="004A61EB"/>
    <w:rsid w:val="004B02EB"/>
    <w:rsid w:val="004B0F60"/>
    <w:rsid w:val="004B11D5"/>
    <w:rsid w:val="004B1818"/>
    <w:rsid w:val="004B1929"/>
    <w:rsid w:val="004B21A7"/>
    <w:rsid w:val="004B306D"/>
    <w:rsid w:val="004B3C07"/>
    <w:rsid w:val="004B4DF2"/>
    <w:rsid w:val="004B52E0"/>
    <w:rsid w:val="004B6D92"/>
    <w:rsid w:val="004B73B9"/>
    <w:rsid w:val="004C13D4"/>
    <w:rsid w:val="004C16C5"/>
    <w:rsid w:val="004C2F0D"/>
    <w:rsid w:val="004C354B"/>
    <w:rsid w:val="004C361D"/>
    <w:rsid w:val="004C3644"/>
    <w:rsid w:val="004C3AA2"/>
    <w:rsid w:val="004C4891"/>
    <w:rsid w:val="004C6B33"/>
    <w:rsid w:val="004C7455"/>
    <w:rsid w:val="004C7CAC"/>
    <w:rsid w:val="004D028D"/>
    <w:rsid w:val="004D16D7"/>
    <w:rsid w:val="004D2C89"/>
    <w:rsid w:val="004D42A5"/>
    <w:rsid w:val="004D5716"/>
    <w:rsid w:val="004D59C1"/>
    <w:rsid w:val="004D733F"/>
    <w:rsid w:val="004E1C19"/>
    <w:rsid w:val="004E2227"/>
    <w:rsid w:val="004E231B"/>
    <w:rsid w:val="004E3932"/>
    <w:rsid w:val="004E4492"/>
    <w:rsid w:val="004E4F00"/>
    <w:rsid w:val="004E5DD7"/>
    <w:rsid w:val="004E6BE6"/>
    <w:rsid w:val="004E6E34"/>
    <w:rsid w:val="004E7AA6"/>
    <w:rsid w:val="004E7EAF"/>
    <w:rsid w:val="004F1B84"/>
    <w:rsid w:val="004F1E79"/>
    <w:rsid w:val="004F5F33"/>
    <w:rsid w:val="004F6FA5"/>
    <w:rsid w:val="004F7610"/>
    <w:rsid w:val="004F7A80"/>
    <w:rsid w:val="0050103A"/>
    <w:rsid w:val="005028B4"/>
    <w:rsid w:val="0050404F"/>
    <w:rsid w:val="005041AE"/>
    <w:rsid w:val="00504697"/>
    <w:rsid w:val="00511B0F"/>
    <w:rsid w:val="0051223C"/>
    <w:rsid w:val="00512328"/>
    <w:rsid w:val="00513683"/>
    <w:rsid w:val="00514C52"/>
    <w:rsid w:val="00515BBD"/>
    <w:rsid w:val="00516A67"/>
    <w:rsid w:val="0051749B"/>
    <w:rsid w:val="00520C8C"/>
    <w:rsid w:val="005223B3"/>
    <w:rsid w:val="005238DF"/>
    <w:rsid w:val="00523CCB"/>
    <w:rsid w:val="00525514"/>
    <w:rsid w:val="00527EA6"/>
    <w:rsid w:val="00532172"/>
    <w:rsid w:val="005334B4"/>
    <w:rsid w:val="00534F84"/>
    <w:rsid w:val="0054038A"/>
    <w:rsid w:val="00540CA8"/>
    <w:rsid w:val="005420C3"/>
    <w:rsid w:val="005422AD"/>
    <w:rsid w:val="00542A1F"/>
    <w:rsid w:val="00542EAA"/>
    <w:rsid w:val="00544E02"/>
    <w:rsid w:val="00545E56"/>
    <w:rsid w:val="00546941"/>
    <w:rsid w:val="00546B45"/>
    <w:rsid w:val="005473B8"/>
    <w:rsid w:val="00550421"/>
    <w:rsid w:val="0055131C"/>
    <w:rsid w:val="00551A9C"/>
    <w:rsid w:val="00552DFE"/>
    <w:rsid w:val="0055353E"/>
    <w:rsid w:val="0055388E"/>
    <w:rsid w:val="0055587D"/>
    <w:rsid w:val="00556151"/>
    <w:rsid w:val="0055746A"/>
    <w:rsid w:val="005576E7"/>
    <w:rsid w:val="00557CE6"/>
    <w:rsid w:val="0056065A"/>
    <w:rsid w:val="00560E2B"/>
    <w:rsid w:val="005622FB"/>
    <w:rsid w:val="005663B3"/>
    <w:rsid w:val="00566758"/>
    <w:rsid w:val="00566B72"/>
    <w:rsid w:val="00570871"/>
    <w:rsid w:val="00570CAF"/>
    <w:rsid w:val="00570EE4"/>
    <w:rsid w:val="00571780"/>
    <w:rsid w:val="00572545"/>
    <w:rsid w:val="00572B6B"/>
    <w:rsid w:val="00572EA4"/>
    <w:rsid w:val="005741C0"/>
    <w:rsid w:val="005754AE"/>
    <w:rsid w:val="00575776"/>
    <w:rsid w:val="00575AE8"/>
    <w:rsid w:val="00577FB5"/>
    <w:rsid w:val="00582B6E"/>
    <w:rsid w:val="00582FB7"/>
    <w:rsid w:val="005839CA"/>
    <w:rsid w:val="005852D1"/>
    <w:rsid w:val="0058580D"/>
    <w:rsid w:val="00586B28"/>
    <w:rsid w:val="0058725B"/>
    <w:rsid w:val="00587A22"/>
    <w:rsid w:val="00590C5D"/>
    <w:rsid w:val="00591657"/>
    <w:rsid w:val="0059276A"/>
    <w:rsid w:val="0059299D"/>
    <w:rsid w:val="00592F7B"/>
    <w:rsid w:val="00592FB1"/>
    <w:rsid w:val="0059376E"/>
    <w:rsid w:val="0059452D"/>
    <w:rsid w:val="00595C5F"/>
    <w:rsid w:val="00595C8C"/>
    <w:rsid w:val="00596467"/>
    <w:rsid w:val="00596D0F"/>
    <w:rsid w:val="00597747"/>
    <w:rsid w:val="005A242F"/>
    <w:rsid w:val="005A2ACB"/>
    <w:rsid w:val="005A3C2B"/>
    <w:rsid w:val="005A4CDD"/>
    <w:rsid w:val="005A6AE4"/>
    <w:rsid w:val="005B1132"/>
    <w:rsid w:val="005B1216"/>
    <w:rsid w:val="005B1284"/>
    <w:rsid w:val="005B1DF2"/>
    <w:rsid w:val="005B238D"/>
    <w:rsid w:val="005B309B"/>
    <w:rsid w:val="005B31D0"/>
    <w:rsid w:val="005B4278"/>
    <w:rsid w:val="005B4956"/>
    <w:rsid w:val="005B4E68"/>
    <w:rsid w:val="005B57E4"/>
    <w:rsid w:val="005B5ABD"/>
    <w:rsid w:val="005C04DB"/>
    <w:rsid w:val="005C10B9"/>
    <w:rsid w:val="005C140A"/>
    <w:rsid w:val="005C1E52"/>
    <w:rsid w:val="005C3466"/>
    <w:rsid w:val="005C3E09"/>
    <w:rsid w:val="005C4CC9"/>
    <w:rsid w:val="005C53DD"/>
    <w:rsid w:val="005C60A0"/>
    <w:rsid w:val="005C6763"/>
    <w:rsid w:val="005C7FAC"/>
    <w:rsid w:val="005D19B0"/>
    <w:rsid w:val="005D1C1F"/>
    <w:rsid w:val="005D2087"/>
    <w:rsid w:val="005D21F2"/>
    <w:rsid w:val="005D3164"/>
    <w:rsid w:val="005D36E5"/>
    <w:rsid w:val="005D7EF7"/>
    <w:rsid w:val="005E0344"/>
    <w:rsid w:val="005E05DA"/>
    <w:rsid w:val="005E19D2"/>
    <w:rsid w:val="005E1DC3"/>
    <w:rsid w:val="005E3DB4"/>
    <w:rsid w:val="005E43FA"/>
    <w:rsid w:val="005E440B"/>
    <w:rsid w:val="005E5616"/>
    <w:rsid w:val="005E568D"/>
    <w:rsid w:val="005E5856"/>
    <w:rsid w:val="005E5C92"/>
    <w:rsid w:val="005E6B7C"/>
    <w:rsid w:val="005F110B"/>
    <w:rsid w:val="005F16D7"/>
    <w:rsid w:val="005F2C85"/>
    <w:rsid w:val="005F3435"/>
    <w:rsid w:val="005F4293"/>
    <w:rsid w:val="005F470B"/>
    <w:rsid w:val="005F685F"/>
    <w:rsid w:val="005F7432"/>
    <w:rsid w:val="005F760E"/>
    <w:rsid w:val="005F7807"/>
    <w:rsid w:val="005F7817"/>
    <w:rsid w:val="005F7A33"/>
    <w:rsid w:val="00601E4A"/>
    <w:rsid w:val="00601E6A"/>
    <w:rsid w:val="00602B4E"/>
    <w:rsid w:val="00602DBA"/>
    <w:rsid w:val="00603022"/>
    <w:rsid w:val="00603461"/>
    <w:rsid w:val="00605ADB"/>
    <w:rsid w:val="0060714E"/>
    <w:rsid w:val="0060790E"/>
    <w:rsid w:val="006105C7"/>
    <w:rsid w:val="00611399"/>
    <w:rsid w:val="00611C9F"/>
    <w:rsid w:val="00612B3E"/>
    <w:rsid w:val="00612C6F"/>
    <w:rsid w:val="006132E5"/>
    <w:rsid w:val="006150B5"/>
    <w:rsid w:val="006157CB"/>
    <w:rsid w:val="00615D94"/>
    <w:rsid w:val="006171CE"/>
    <w:rsid w:val="00620830"/>
    <w:rsid w:val="00620BE0"/>
    <w:rsid w:val="00622B2E"/>
    <w:rsid w:val="0062355D"/>
    <w:rsid w:val="006248DE"/>
    <w:rsid w:val="006254DA"/>
    <w:rsid w:val="006257E0"/>
    <w:rsid w:val="00625A63"/>
    <w:rsid w:val="0062619A"/>
    <w:rsid w:val="00626739"/>
    <w:rsid w:val="00627555"/>
    <w:rsid w:val="006300BF"/>
    <w:rsid w:val="00630A75"/>
    <w:rsid w:val="00630C2D"/>
    <w:rsid w:val="00631302"/>
    <w:rsid w:val="00631D64"/>
    <w:rsid w:val="006321DC"/>
    <w:rsid w:val="006322A0"/>
    <w:rsid w:val="006334E3"/>
    <w:rsid w:val="006359C4"/>
    <w:rsid w:val="006361FD"/>
    <w:rsid w:val="00636925"/>
    <w:rsid w:val="0064019A"/>
    <w:rsid w:val="00642068"/>
    <w:rsid w:val="0064226F"/>
    <w:rsid w:val="00642BE0"/>
    <w:rsid w:val="00642C78"/>
    <w:rsid w:val="00642DD7"/>
    <w:rsid w:val="00642DDB"/>
    <w:rsid w:val="00643741"/>
    <w:rsid w:val="00645C3B"/>
    <w:rsid w:val="006470E4"/>
    <w:rsid w:val="00652A8B"/>
    <w:rsid w:val="00653298"/>
    <w:rsid w:val="00654604"/>
    <w:rsid w:val="0065465E"/>
    <w:rsid w:val="006562C1"/>
    <w:rsid w:val="00656DF5"/>
    <w:rsid w:val="00657A30"/>
    <w:rsid w:val="00657DE5"/>
    <w:rsid w:val="00662784"/>
    <w:rsid w:val="0066284B"/>
    <w:rsid w:val="0066368A"/>
    <w:rsid w:val="00663A7C"/>
    <w:rsid w:val="00663BC6"/>
    <w:rsid w:val="00664318"/>
    <w:rsid w:val="00667DF2"/>
    <w:rsid w:val="00670DF1"/>
    <w:rsid w:val="00671345"/>
    <w:rsid w:val="00671B85"/>
    <w:rsid w:val="00671FCD"/>
    <w:rsid w:val="00672A2F"/>
    <w:rsid w:val="00672A9B"/>
    <w:rsid w:val="00673726"/>
    <w:rsid w:val="00673BA6"/>
    <w:rsid w:val="00675884"/>
    <w:rsid w:val="006772C3"/>
    <w:rsid w:val="00677341"/>
    <w:rsid w:val="00677342"/>
    <w:rsid w:val="0067747E"/>
    <w:rsid w:val="006776F6"/>
    <w:rsid w:val="00680C33"/>
    <w:rsid w:val="006819A9"/>
    <w:rsid w:val="00683219"/>
    <w:rsid w:val="00684FB7"/>
    <w:rsid w:val="00685448"/>
    <w:rsid w:val="006863B8"/>
    <w:rsid w:val="00690E52"/>
    <w:rsid w:val="00691A24"/>
    <w:rsid w:val="00691D62"/>
    <w:rsid w:val="00694ABF"/>
    <w:rsid w:val="00695C1D"/>
    <w:rsid w:val="00696727"/>
    <w:rsid w:val="00696EE0"/>
    <w:rsid w:val="006972DD"/>
    <w:rsid w:val="00697817"/>
    <w:rsid w:val="00697980"/>
    <w:rsid w:val="00697C5C"/>
    <w:rsid w:val="006A056D"/>
    <w:rsid w:val="006A1595"/>
    <w:rsid w:val="006A19EF"/>
    <w:rsid w:val="006A2614"/>
    <w:rsid w:val="006A43D5"/>
    <w:rsid w:val="006A51CA"/>
    <w:rsid w:val="006A525B"/>
    <w:rsid w:val="006A6CDC"/>
    <w:rsid w:val="006A7081"/>
    <w:rsid w:val="006A714F"/>
    <w:rsid w:val="006A7807"/>
    <w:rsid w:val="006B1685"/>
    <w:rsid w:val="006B3427"/>
    <w:rsid w:val="006B69B7"/>
    <w:rsid w:val="006C045F"/>
    <w:rsid w:val="006C0E52"/>
    <w:rsid w:val="006C15A5"/>
    <w:rsid w:val="006C2B52"/>
    <w:rsid w:val="006C38DD"/>
    <w:rsid w:val="006C3E86"/>
    <w:rsid w:val="006C4196"/>
    <w:rsid w:val="006C54C6"/>
    <w:rsid w:val="006C63B0"/>
    <w:rsid w:val="006C6652"/>
    <w:rsid w:val="006C6743"/>
    <w:rsid w:val="006C76A2"/>
    <w:rsid w:val="006C792E"/>
    <w:rsid w:val="006C7ED4"/>
    <w:rsid w:val="006C7F26"/>
    <w:rsid w:val="006D116C"/>
    <w:rsid w:val="006D132A"/>
    <w:rsid w:val="006D1AC5"/>
    <w:rsid w:val="006D1F95"/>
    <w:rsid w:val="006D316C"/>
    <w:rsid w:val="006D59CB"/>
    <w:rsid w:val="006D5DCB"/>
    <w:rsid w:val="006D5F49"/>
    <w:rsid w:val="006D61E2"/>
    <w:rsid w:val="006D7BCD"/>
    <w:rsid w:val="006E096F"/>
    <w:rsid w:val="006E16B3"/>
    <w:rsid w:val="006E22CC"/>
    <w:rsid w:val="006E26B4"/>
    <w:rsid w:val="006E3F43"/>
    <w:rsid w:val="006E5A34"/>
    <w:rsid w:val="006E690E"/>
    <w:rsid w:val="006E6CD7"/>
    <w:rsid w:val="006E7085"/>
    <w:rsid w:val="006E7776"/>
    <w:rsid w:val="006E7C42"/>
    <w:rsid w:val="006F168A"/>
    <w:rsid w:val="006F1829"/>
    <w:rsid w:val="006F3310"/>
    <w:rsid w:val="006F45C1"/>
    <w:rsid w:val="006F5076"/>
    <w:rsid w:val="006F5D67"/>
    <w:rsid w:val="006F6009"/>
    <w:rsid w:val="006F7324"/>
    <w:rsid w:val="006F7E1D"/>
    <w:rsid w:val="00700280"/>
    <w:rsid w:val="00701164"/>
    <w:rsid w:val="007017E5"/>
    <w:rsid w:val="00701A73"/>
    <w:rsid w:val="00701ACD"/>
    <w:rsid w:val="00702233"/>
    <w:rsid w:val="0070321D"/>
    <w:rsid w:val="00703629"/>
    <w:rsid w:val="00703888"/>
    <w:rsid w:val="0070449B"/>
    <w:rsid w:val="00705DC7"/>
    <w:rsid w:val="007060CB"/>
    <w:rsid w:val="007068BA"/>
    <w:rsid w:val="00706F2E"/>
    <w:rsid w:val="0071078C"/>
    <w:rsid w:val="00711A09"/>
    <w:rsid w:val="00711DC6"/>
    <w:rsid w:val="00712096"/>
    <w:rsid w:val="0071249E"/>
    <w:rsid w:val="007128A0"/>
    <w:rsid w:val="00713A3E"/>
    <w:rsid w:val="007141F3"/>
    <w:rsid w:val="0071472F"/>
    <w:rsid w:val="00714C3E"/>
    <w:rsid w:val="00714D0F"/>
    <w:rsid w:val="00714D7A"/>
    <w:rsid w:val="007154C5"/>
    <w:rsid w:val="00716AB1"/>
    <w:rsid w:val="00721D63"/>
    <w:rsid w:val="007221AA"/>
    <w:rsid w:val="00723117"/>
    <w:rsid w:val="00723916"/>
    <w:rsid w:val="00724C24"/>
    <w:rsid w:val="007253B2"/>
    <w:rsid w:val="007312BB"/>
    <w:rsid w:val="00732184"/>
    <w:rsid w:val="0073256A"/>
    <w:rsid w:val="007329A7"/>
    <w:rsid w:val="00732C7B"/>
    <w:rsid w:val="00734D2B"/>
    <w:rsid w:val="00737663"/>
    <w:rsid w:val="00737705"/>
    <w:rsid w:val="00737ECF"/>
    <w:rsid w:val="007408D4"/>
    <w:rsid w:val="00741558"/>
    <w:rsid w:val="00741B80"/>
    <w:rsid w:val="00741BFB"/>
    <w:rsid w:val="007420AC"/>
    <w:rsid w:val="007425AD"/>
    <w:rsid w:val="00742617"/>
    <w:rsid w:val="007457A0"/>
    <w:rsid w:val="00746375"/>
    <w:rsid w:val="00747846"/>
    <w:rsid w:val="00750876"/>
    <w:rsid w:val="0075118C"/>
    <w:rsid w:val="00752843"/>
    <w:rsid w:val="0075314C"/>
    <w:rsid w:val="007532D0"/>
    <w:rsid w:val="00753FA3"/>
    <w:rsid w:val="00754461"/>
    <w:rsid w:val="007557BA"/>
    <w:rsid w:val="007559AF"/>
    <w:rsid w:val="00755D91"/>
    <w:rsid w:val="0076105B"/>
    <w:rsid w:val="00761837"/>
    <w:rsid w:val="00761C0D"/>
    <w:rsid w:val="00762486"/>
    <w:rsid w:val="007632CC"/>
    <w:rsid w:val="00763C3C"/>
    <w:rsid w:val="007644A7"/>
    <w:rsid w:val="00765375"/>
    <w:rsid w:val="00766298"/>
    <w:rsid w:val="007678C3"/>
    <w:rsid w:val="007705BF"/>
    <w:rsid w:val="00770783"/>
    <w:rsid w:val="00770E4D"/>
    <w:rsid w:val="00772357"/>
    <w:rsid w:val="0077258B"/>
    <w:rsid w:val="007743F5"/>
    <w:rsid w:val="00777BCE"/>
    <w:rsid w:val="00780A6A"/>
    <w:rsid w:val="00780E50"/>
    <w:rsid w:val="007827CD"/>
    <w:rsid w:val="00783AFA"/>
    <w:rsid w:val="00784929"/>
    <w:rsid w:val="00784A4E"/>
    <w:rsid w:val="00784E69"/>
    <w:rsid w:val="0078534C"/>
    <w:rsid w:val="00785427"/>
    <w:rsid w:val="00786792"/>
    <w:rsid w:val="00786D7B"/>
    <w:rsid w:val="00790540"/>
    <w:rsid w:val="00793493"/>
    <w:rsid w:val="0079476A"/>
    <w:rsid w:val="0079595B"/>
    <w:rsid w:val="00795F5F"/>
    <w:rsid w:val="007962C0"/>
    <w:rsid w:val="007967F0"/>
    <w:rsid w:val="007968CA"/>
    <w:rsid w:val="00797EBE"/>
    <w:rsid w:val="007A0214"/>
    <w:rsid w:val="007A43FF"/>
    <w:rsid w:val="007A5161"/>
    <w:rsid w:val="007A5EFD"/>
    <w:rsid w:val="007A7A4A"/>
    <w:rsid w:val="007B1704"/>
    <w:rsid w:val="007B1B91"/>
    <w:rsid w:val="007B3754"/>
    <w:rsid w:val="007B3918"/>
    <w:rsid w:val="007B4ACF"/>
    <w:rsid w:val="007B697B"/>
    <w:rsid w:val="007B6F88"/>
    <w:rsid w:val="007C02CD"/>
    <w:rsid w:val="007C0D5C"/>
    <w:rsid w:val="007C2312"/>
    <w:rsid w:val="007C2AB4"/>
    <w:rsid w:val="007C2F0D"/>
    <w:rsid w:val="007C3C1D"/>
    <w:rsid w:val="007C3D9C"/>
    <w:rsid w:val="007C7201"/>
    <w:rsid w:val="007C74EC"/>
    <w:rsid w:val="007D1722"/>
    <w:rsid w:val="007D199A"/>
    <w:rsid w:val="007D2C79"/>
    <w:rsid w:val="007D2EBE"/>
    <w:rsid w:val="007D3E68"/>
    <w:rsid w:val="007D4380"/>
    <w:rsid w:val="007D43A1"/>
    <w:rsid w:val="007D4785"/>
    <w:rsid w:val="007D4AFF"/>
    <w:rsid w:val="007D57A0"/>
    <w:rsid w:val="007D625C"/>
    <w:rsid w:val="007D696A"/>
    <w:rsid w:val="007D72A8"/>
    <w:rsid w:val="007D74C9"/>
    <w:rsid w:val="007E1C07"/>
    <w:rsid w:val="007E3296"/>
    <w:rsid w:val="007E33EA"/>
    <w:rsid w:val="007E66C4"/>
    <w:rsid w:val="007E70F6"/>
    <w:rsid w:val="007E7235"/>
    <w:rsid w:val="007E73DB"/>
    <w:rsid w:val="007F0A02"/>
    <w:rsid w:val="007F241A"/>
    <w:rsid w:val="007F24B6"/>
    <w:rsid w:val="007F2A02"/>
    <w:rsid w:val="007F3058"/>
    <w:rsid w:val="007F3B1C"/>
    <w:rsid w:val="007F3E32"/>
    <w:rsid w:val="007F7317"/>
    <w:rsid w:val="008020DA"/>
    <w:rsid w:val="00802E1B"/>
    <w:rsid w:val="00803584"/>
    <w:rsid w:val="00803D94"/>
    <w:rsid w:val="008040CE"/>
    <w:rsid w:val="0080436C"/>
    <w:rsid w:val="008043F1"/>
    <w:rsid w:val="00804BF0"/>
    <w:rsid w:val="00805E44"/>
    <w:rsid w:val="008077AB"/>
    <w:rsid w:val="00807B67"/>
    <w:rsid w:val="00812A1F"/>
    <w:rsid w:val="00812A8C"/>
    <w:rsid w:val="00813C0B"/>
    <w:rsid w:val="00814B38"/>
    <w:rsid w:val="008156DE"/>
    <w:rsid w:val="008176EA"/>
    <w:rsid w:val="00820951"/>
    <w:rsid w:val="008229BA"/>
    <w:rsid w:val="00824151"/>
    <w:rsid w:val="0082531D"/>
    <w:rsid w:val="00825950"/>
    <w:rsid w:val="00826B28"/>
    <w:rsid w:val="00827E0A"/>
    <w:rsid w:val="0083009B"/>
    <w:rsid w:val="008312F4"/>
    <w:rsid w:val="0083261B"/>
    <w:rsid w:val="00833EE5"/>
    <w:rsid w:val="008344EC"/>
    <w:rsid w:val="00834945"/>
    <w:rsid w:val="008419FF"/>
    <w:rsid w:val="00841BBF"/>
    <w:rsid w:val="008435DA"/>
    <w:rsid w:val="008438D2"/>
    <w:rsid w:val="00844027"/>
    <w:rsid w:val="00845390"/>
    <w:rsid w:val="0084601B"/>
    <w:rsid w:val="008463B1"/>
    <w:rsid w:val="00846715"/>
    <w:rsid w:val="0084689F"/>
    <w:rsid w:val="00850BFF"/>
    <w:rsid w:val="00852D76"/>
    <w:rsid w:val="00853F67"/>
    <w:rsid w:val="00856336"/>
    <w:rsid w:val="00856FDD"/>
    <w:rsid w:val="00857667"/>
    <w:rsid w:val="00857F8F"/>
    <w:rsid w:val="00860174"/>
    <w:rsid w:val="008606F0"/>
    <w:rsid w:val="00860DD5"/>
    <w:rsid w:val="00864FAE"/>
    <w:rsid w:val="00865465"/>
    <w:rsid w:val="00865489"/>
    <w:rsid w:val="0086553D"/>
    <w:rsid w:val="00865D49"/>
    <w:rsid w:val="008660FE"/>
    <w:rsid w:val="00866FF2"/>
    <w:rsid w:val="00871ED3"/>
    <w:rsid w:val="00872438"/>
    <w:rsid w:val="00874FEB"/>
    <w:rsid w:val="00875083"/>
    <w:rsid w:val="00875E02"/>
    <w:rsid w:val="00875FA6"/>
    <w:rsid w:val="008761F5"/>
    <w:rsid w:val="00876E36"/>
    <w:rsid w:val="00877C8E"/>
    <w:rsid w:val="00881521"/>
    <w:rsid w:val="0088183D"/>
    <w:rsid w:val="00881B6F"/>
    <w:rsid w:val="00882897"/>
    <w:rsid w:val="00882AA4"/>
    <w:rsid w:val="00883E22"/>
    <w:rsid w:val="00884E43"/>
    <w:rsid w:val="00885635"/>
    <w:rsid w:val="0088588A"/>
    <w:rsid w:val="00886AF6"/>
    <w:rsid w:val="00887E9D"/>
    <w:rsid w:val="00887EC6"/>
    <w:rsid w:val="0089010B"/>
    <w:rsid w:val="00890149"/>
    <w:rsid w:val="0089084C"/>
    <w:rsid w:val="00891736"/>
    <w:rsid w:val="00893117"/>
    <w:rsid w:val="00893409"/>
    <w:rsid w:val="00893943"/>
    <w:rsid w:val="00893962"/>
    <w:rsid w:val="00893D9F"/>
    <w:rsid w:val="008942C2"/>
    <w:rsid w:val="00894A02"/>
    <w:rsid w:val="00895A71"/>
    <w:rsid w:val="0089791F"/>
    <w:rsid w:val="00897D44"/>
    <w:rsid w:val="008A13E7"/>
    <w:rsid w:val="008A162E"/>
    <w:rsid w:val="008A219F"/>
    <w:rsid w:val="008A2379"/>
    <w:rsid w:val="008A2F0A"/>
    <w:rsid w:val="008A3C03"/>
    <w:rsid w:val="008A4329"/>
    <w:rsid w:val="008A455E"/>
    <w:rsid w:val="008A578E"/>
    <w:rsid w:val="008A6E17"/>
    <w:rsid w:val="008A7442"/>
    <w:rsid w:val="008B1519"/>
    <w:rsid w:val="008B1BA5"/>
    <w:rsid w:val="008B22BE"/>
    <w:rsid w:val="008B2309"/>
    <w:rsid w:val="008B2CA7"/>
    <w:rsid w:val="008B37CB"/>
    <w:rsid w:val="008B3A1E"/>
    <w:rsid w:val="008B4101"/>
    <w:rsid w:val="008B7BCC"/>
    <w:rsid w:val="008C000C"/>
    <w:rsid w:val="008C50C3"/>
    <w:rsid w:val="008C5AD9"/>
    <w:rsid w:val="008C6D7C"/>
    <w:rsid w:val="008C700D"/>
    <w:rsid w:val="008C7029"/>
    <w:rsid w:val="008C7094"/>
    <w:rsid w:val="008D0838"/>
    <w:rsid w:val="008D09CD"/>
    <w:rsid w:val="008D1F33"/>
    <w:rsid w:val="008D2B97"/>
    <w:rsid w:val="008D36FA"/>
    <w:rsid w:val="008D49A5"/>
    <w:rsid w:val="008D4EE7"/>
    <w:rsid w:val="008D5A43"/>
    <w:rsid w:val="008D5C93"/>
    <w:rsid w:val="008D60C3"/>
    <w:rsid w:val="008D6C81"/>
    <w:rsid w:val="008E0AA6"/>
    <w:rsid w:val="008E1BE0"/>
    <w:rsid w:val="008E3FBE"/>
    <w:rsid w:val="008E44D5"/>
    <w:rsid w:val="008E5D60"/>
    <w:rsid w:val="008E6CF0"/>
    <w:rsid w:val="008E71BF"/>
    <w:rsid w:val="008F0D60"/>
    <w:rsid w:val="008F0FE9"/>
    <w:rsid w:val="008F11A0"/>
    <w:rsid w:val="008F1439"/>
    <w:rsid w:val="008F1618"/>
    <w:rsid w:val="008F2C9D"/>
    <w:rsid w:val="008F32F4"/>
    <w:rsid w:val="008F52AD"/>
    <w:rsid w:val="008F5A8D"/>
    <w:rsid w:val="008F7051"/>
    <w:rsid w:val="008F7562"/>
    <w:rsid w:val="00901EB3"/>
    <w:rsid w:val="009020B2"/>
    <w:rsid w:val="00902466"/>
    <w:rsid w:val="00902F81"/>
    <w:rsid w:val="009033A9"/>
    <w:rsid w:val="0090581D"/>
    <w:rsid w:val="009060AB"/>
    <w:rsid w:val="00906464"/>
    <w:rsid w:val="00907877"/>
    <w:rsid w:val="0091064F"/>
    <w:rsid w:val="0091082E"/>
    <w:rsid w:val="00910EE2"/>
    <w:rsid w:val="00911BA4"/>
    <w:rsid w:val="0091306B"/>
    <w:rsid w:val="009139FC"/>
    <w:rsid w:val="00913A10"/>
    <w:rsid w:val="0091439C"/>
    <w:rsid w:val="0091566C"/>
    <w:rsid w:val="00915762"/>
    <w:rsid w:val="00915990"/>
    <w:rsid w:val="00916E45"/>
    <w:rsid w:val="00917CDD"/>
    <w:rsid w:val="00920572"/>
    <w:rsid w:val="00920590"/>
    <w:rsid w:val="00920BF2"/>
    <w:rsid w:val="00921049"/>
    <w:rsid w:val="00921222"/>
    <w:rsid w:val="0092241A"/>
    <w:rsid w:val="009238B3"/>
    <w:rsid w:val="00924D55"/>
    <w:rsid w:val="0092539C"/>
    <w:rsid w:val="009255F4"/>
    <w:rsid w:val="0092745B"/>
    <w:rsid w:val="00927E0D"/>
    <w:rsid w:val="00930F04"/>
    <w:rsid w:val="00931963"/>
    <w:rsid w:val="00931DB2"/>
    <w:rsid w:val="0093219C"/>
    <w:rsid w:val="009329D0"/>
    <w:rsid w:val="00932F42"/>
    <w:rsid w:val="009330E4"/>
    <w:rsid w:val="00933977"/>
    <w:rsid w:val="00933E33"/>
    <w:rsid w:val="009348DC"/>
    <w:rsid w:val="009349A9"/>
    <w:rsid w:val="00935651"/>
    <w:rsid w:val="0093648E"/>
    <w:rsid w:val="00936656"/>
    <w:rsid w:val="009369BA"/>
    <w:rsid w:val="00936C52"/>
    <w:rsid w:val="00937B00"/>
    <w:rsid w:val="00937CB1"/>
    <w:rsid w:val="00937D81"/>
    <w:rsid w:val="00937FD3"/>
    <w:rsid w:val="00940B8C"/>
    <w:rsid w:val="00944DBB"/>
    <w:rsid w:val="009460E8"/>
    <w:rsid w:val="00947D6E"/>
    <w:rsid w:val="00951689"/>
    <w:rsid w:val="009538FB"/>
    <w:rsid w:val="00953BBF"/>
    <w:rsid w:val="009543E2"/>
    <w:rsid w:val="0095489B"/>
    <w:rsid w:val="00954F39"/>
    <w:rsid w:val="00955268"/>
    <w:rsid w:val="00955549"/>
    <w:rsid w:val="00956BA3"/>
    <w:rsid w:val="00961956"/>
    <w:rsid w:val="0096495E"/>
    <w:rsid w:val="009650A2"/>
    <w:rsid w:val="00965A48"/>
    <w:rsid w:val="00965D93"/>
    <w:rsid w:val="00966886"/>
    <w:rsid w:val="00966FB9"/>
    <w:rsid w:val="009671CD"/>
    <w:rsid w:val="009704B7"/>
    <w:rsid w:val="00972609"/>
    <w:rsid w:val="00972F49"/>
    <w:rsid w:val="009736A9"/>
    <w:rsid w:val="00974243"/>
    <w:rsid w:val="009751A9"/>
    <w:rsid w:val="009754B0"/>
    <w:rsid w:val="00980F9C"/>
    <w:rsid w:val="00980FD2"/>
    <w:rsid w:val="009814C3"/>
    <w:rsid w:val="00981757"/>
    <w:rsid w:val="009822D6"/>
    <w:rsid w:val="0098404A"/>
    <w:rsid w:val="0098632B"/>
    <w:rsid w:val="00986C7A"/>
    <w:rsid w:val="00987CC0"/>
    <w:rsid w:val="0099089C"/>
    <w:rsid w:val="00990BC2"/>
    <w:rsid w:val="00991844"/>
    <w:rsid w:val="0099220B"/>
    <w:rsid w:val="0099568D"/>
    <w:rsid w:val="009972D2"/>
    <w:rsid w:val="00997BFB"/>
    <w:rsid w:val="009A0E13"/>
    <w:rsid w:val="009A1ECA"/>
    <w:rsid w:val="009A22C0"/>
    <w:rsid w:val="009A2781"/>
    <w:rsid w:val="009A27E3"/>
    <w:rsid w:val="009A2FD0"/>
    <w:rsid w:val="009A317F"/>
    <w:rsid w:val="009A3363"/>
    <w:rsid w:val="009A3827"/>
    <w:rsid w:val="009A3B1E"/>
    <w:rsid w:val="009A49AB"/>
    <w:rsid w:val="009A7348"/>
    <w:rsid w:val="009A7631"/>
    <w:rsid w:val="009A7C38"/>
    <w:rsid w:val="009B14F9"/>
    <w:rsid w:val="009B2F6C"/>
    <w:rsid w:val="009B462C"/>
    <w:rsid w:val="009B4870"/>
    <w:rsid w:val="009B5792"/>
    <w:rsid w:val="009B6CF1"/>
    <w:rsid w:val="009B721F"/>
    <w:rsid w:val="009B79FC"/>
    <w:rsid w:val="009C0321"/>
    <w:rsid w:val="009C0B14"/>
    <w:rsid w:val="009C15F3"/>
    <w:rsid w:val="009C189E"/>
    <w:rsid w:val="009C239D"/>
    <w:rsid w:val="009C3128"/>
    <w:rsid w:val="009C3689"/>
    <w:rsid w:val="009C5A1D"/>
    <w:rsid w:val="009C6304"/>
    <w:rsid w:val="009C6B5E"/>
    <w:rsid w:val="009C707C"/>
    <w:rsid w:val="009D283A"/>
    <w:rsid w:val="009D2DAF"/>
    <w:rsid w:val="009D2F11"/>
    <w:rsid w:val="009D365D"/>
    <w:rsid w:val="009D3750"/>
    <w:rsid w:val="009D376D"/>
    <w:rsid w:val="009D37F3"/>
    <w:rsid w:val="009D65B5"/>
    <w:rsid w:val="009D670C"/>
    <w:rsid w:val="009D7650"/>
    <w:rsid w:val="009E07C2"/>
    <w:rsid w:val="009E0E52"/>
    <w:rsid w:val="009E4CAF"/>
    <w:rsid w:val="009E4F49"/>
    <w:rsid w:val="009E5229"/>
    <w:rsid w:val="009E578E"/>
    <w:rsid w:val="009E67A7"/>
    <w:rsid w:val="009E77FF"/>
    <w:rsid w:val="009E7BE8"/>
    <w:rsid w:val="009E7C5E"/>
    <w:rsid w:val="009F0C53"/>
    <w:rsid w:val="009F1BF8"/>
    <w:rsid w:val="009F233B"/>
    <w:rsid w:val="009F23CD"/>
    <w:rsid w:val="009F26A0"/>
    <w:rsid w:val="009F2EA0"/>
    <w:rsid w:val="009F3D8C"/>
    <w:rsid w:val="009F44EE"/>
    <w:rsid w:val="009F466F"/>
    <w:rsid w:val="009F5AA7"/>
    <w:rsid w:val="009F6FAF"/>
    <w:rsid w:val="009F705B"/>
    <w:rsid w:val="009F72F9"/>
    <w:rsid w:val="009F79AF"/>
    <w:rsid w:val="009F7F7B"/>
    <w:rsid w:val="00A00205"/>
    <w:rsid w:val="00A00AF0"/>
    <w:rsid w:val="00A02960"/>
    <w:rsid w:val="00A04F5E"/>
    <w:rsid w:val="00A0551F"/>
    <w:rsid w:val="00A057B2"/>
    <w:rsid w:val="00A0645F"/>
    <w:rsid w:val="00A07F73"/>
    <w:rsid w:val="00A1012E"/>
    <w:rsid w:val="00A10D21"/>
    <w:rsid w:val="00A115D1"/>
    <w:rsid w:val="00A12199"/>
    <w:rsid w:val="00A12A35"/>
    <w:rsid w:val="00A13986"/>
    <w:rsid w:val="00A143E1"/>
    <w:rsid w:val="00A14951"/>
    <w:rsid w:val="00A14B5A"/>
    <w:rsid w:val="00A14F04"/>
    <w:rsid w:val="00A164D7"/>
    <w:rsid w:val="00A179AF"/>
    <w:rsid w:val="00A201D6"/>
    <w:rsid w:val="00A20636"/>
    <w:rsid w:val="00A206C0"/>
    <w:rsid w:val="00A207B3"/>
    <w:rsid w:val="00A208F8"/>
    <w:rsid w:val="00A22573"/>
    <w:rsid w:val="00A247B6"/>
    <w:rsid w:val="00A24C37"/>
    <w:rsid w:val="00A2644C"/>
    <w:rsid w:val="00A270D2"/>
    <w:rsid w:val="00A2734F"/>
    <w:rsid w:val="00A305A1"/>
    <w:rsid w:val="00A30AE1"/>
    <w:rsid w:val="00A30AE5"/>
    <w:rsid w:val="00A31BB7"/>
    <w:rsid w:val="00A328CF"/>
    <w:rsid w:val="00A33B7D"/>
    <w:rsid w:val="00A346DB"/>
    <w:rsid w:val="00A34D15"/>
    <w:rsid w:val="00A35015"/>
    <w:rsid w:val="00A35457"/>
    <w:rsid w:val="00A3567F"/>
    <w:rsid w:val="00A36A9A"/>
    <w:rsid w:val="00A36BBC"/>
    <w:rsid w:val="00A36EC0"/>
    <w:rsid w:val="00A375BD"/>
    <w:rsid w:val="00A37698"/>
    <w:rsid w:val="00A40CA9"/>
    <w:rsid w:val="00A41ED3"/>
    <w:rsid w:val="00A41F75"/>
    <w:rsid w:val="00A42A70"/>
    <w:rsid w:val="00A46C41"/>
    <w:rsid w:val="00A5075D"/>
    <w:rsid w:val="00A5244B"/>
    <w:rsid w:val="00A525CE"/>
    <w:rsid w:val="00A528CD"/>
    <w:rsid w:val="00A5298E"/>
    <w:rsid w:val="00A54889"/>
    <w:rsid w:val="00A56674"/>
    <w:rsid w:val="00A60D0D"/>
    <w:rsid w:val="00A60ED2"/>
    <w:rsid w:val="00A6225C"/>
    <w:rsid w:val="00A62A83"/>
    <w:rsid w:val="00A62E37"/>
    <w:rsid w:val="00A639AE"/>
    <w:rsid w:val="00A64BB0"/>
    <w:rsid w:val="00A662C2"/>
    <w:rsid w:val="00A70544"/>
    <w:rsid w:val="00A7079C"/>
    <w:rsid w:val="00A70AA1"/>
    <w:rsid w:val="00A70D0B"/>
    <w:rsid w:val="00A7204D"/>
    <w:rsid w:val="00A720C6"/>
    <w:rsid w:val="00A72AD8"/>
    <w:rsid w:val="00A740A4"/>
    <w:rsid w:val="00A753AF"/>
    <w:rsid w:val="00A75836"/>
    <w:rsid w:val="00A765B8"/>
    <w:rsid w:val="00A77E73"/>
    <w:rsid w:val="00A80498"/>
    <w:rsid w:val="00A8109B"/>
    <w:rsid w:val="00A8111E"/>
    <w:rsid w:val="00A81D82"/>
    <w:rsid w:val="00A86EDC"/>
    <w:rsid w:val="00A90455"/>
    <w:rsid w:val="00A90595"/>
    <w:rsid w:val="00A9118F"/>
    <w:rsid w:val="00A92D8E"/>
    <w:rsid w:val="00A93E33"/>
    <w:rsid w:val="00A94506"/>
    <w:rsid w:val="00A949C4"/>
    <w:rsid w:val="00A965BD"/>
    <w:rsid w:val="00A96B6F"/>
    <w:rsid w:val="00A97347"/>
    <w:rsid w:val="00AA02B8"/>
    <w:rsid w:val="00AA16C7"/>
    <w:rsid w:val="00AA1872"/>
    <w:rsid w:val="00AA4AC8"/>
    <w:rsid w:val="00AA5C87"/>
    <w:rsid w:val="00AA7CB2"/>
    <w:rsid w:val="00AB11B2"/>
    <w:rsid w:val="00AB16EA"/>
    <w:rsid w:val="00AB1EC3"/>
    <w:rsid w:val="00AB221F"/>
    <w:rsid w:val="00AB485B"/>
    <w:rsid w:val="00AB53AD"/>
    <w:rsid w:val="00AB5AEE"/>
    <w:rsid w:val="00AB6637"/>
    <w:rsid w:val="00AB66F2"/>
    <w:rsid w:val="00AB6970"/>
    <w:rsid w:val="00AB6FF6"/>
    <w:rsid w:val="00AB7D69"/>
    <w:rsid w:val="00AB7D71"/>
    <w:rsid w:val="00AC1810"/>
    <w:rsid w:val="00AC1939"/>
    <w:rsid w:val="00AC2D45"/>
    <w:rsid w:val="00AC2E98"/>
    <w:rsid w:val="00AC3635"/>
    <w:rsid w:val="00AC36B2"/>
    <w:rsid w:val="00AC65DB"/>
    <w:rsid w:val="00AC6F7B"/>
    <w:rsid w:val="00AC7A63"/>
    <w:rsid w:val="00AC7C05"/>
    <w:rsid w:val="00AD167C"/>
    <w:rsid w:val="00AD17C7"/>
    <w:rsid w:val="00AD4041"/>
    <w:rsid w:val="00AD59C0"/>
    <w:rsid w:val="00AD6AD7"/>
    <w:rsid w:val="00AE08F4"/>
    <w:rsid w:val="00AE09F1"/>
    <w:rsid w:val="00AE0C0F"/>
    <w:rsid w:val="00AE0D43"/>
    <w:rsid w:val="00AE1B65"/>
    <w:rsid w:val="00AE2048"/>
    <w:rsid w:val="00AE2673"/>
    <w:rsid w:val="00AE2DFF"/>
    <w:rsid w:val="00AE302B"/>
    <w:rsid w:val="00AE3669"/>
    <w:rsid w:val="00AE47D3"/>
    <w:rsid w:val="00AE4912"/>
    <w:rsid w:val="00AE4C47"/>
    <w:rsid w:val="00AE57DE"/>
    <w:rsid w:val="00AE6A93"/>
    <w:rsid w:val="00AE7812"/>
    <w:rsid w:val="00AF0E10"/>
    <w:rsid w:val="00AF1B5A"/>
    <w:rsid w:val="00AF2211"/>
    <w:rsid w:val="00AF2E9A"/>
    <w:rsid w:val="00AF46FC"/>
    <w:rsid w:val="00AF4EC7"/>
    <w:rsid w:val="00AF5171"/>
    <w:rsid w:val="00AF5660"/>
    <w:rsid w:val="00AF6B0B"/>
    <w:rsid w:val="00AF6E44"/>
    <w:rsid w:val="00AF70CB"/>
    <w:rsid w:val="00B004C3"/>
    <w:rsid w:val="00B0063C"/>
    <w:rsid w:val="00B00971"/>
    <w:rsid w:val="00B00DD4"/>
    <w:rsid w:val="00B018FF"/>
    <w:rsid w:val="00B022FF"/>
    <w:rsid w:val="00B02B6D"/>
    <w:rsid w:val="00B0496C"/>
    <w:rsid w:val="00B04A01"/>
    <w:rsid w:val="00B077C3"/>
    <w:rsid w:val="00B11361"/>
    <w:rsid w:val="00B11C37"/>
    <w:rsid w:val="00B137F7"/>
    <w:rsid w:val="00B13DCB"/>
    <w:rsid w:val="00B144E0"/>
    <w:rsid w:val="00B148B0"/>
    <w:rsid w:val="00B14FEC"/>
    <w:rsid w:val="00B15877"/>
    <w:rsid w:val="00B15AD6"/>
    <w:rsid w:val="00B16BE5"/>
    <w:rsid w:val="00B17230"/>
    <w:rsid w:val="00B17A10"/>
    <w:rsid w:val="00B200C5"/>
    <w:rsid w:val="00B2084A"/>
    <w:rsid w:val="00B20F5E"/>
    <w:rsid w:val="00B21225"/>
    <w:rsid w:val="00B215D7"/>
    <w:rsid w:val="00B24FD5"/>
    <w:rsid w:val="00B25279"/>
    <w:rsid w:val="00B2533F"/>
    <w:rsid w:val="00B259DF"/>
    <w:rsid w:val="00B267AC"/>
    <w:rsid w:val="00B268ED"/>
    <w:rsid w:val="00B27DEA"/>
    <w:rsid w:val="00B27E0A"/>
    <w:rsid w:val="00B27EE5"/>
    <w:rsid w:val="00B308A2"/>
    <w:rsid w:val="00B31CE0"/>
    <w:rsid w:val="00B33C04"/>
    <w:rsid w:val="00B34091"/>
    <w:rsid w:val="00B34F23"/>
    <w:rsid w:val="00B35812"/>
    <w:rsid w:val="00B35C79"/>
    <w:rsid w:val="00B35C9D"/>
    <w:rsid w:val="00B371F7"/>
    <w:rsid w:val="00B37C33"/>
    <w:rsid w:val="00B44B1F"/>
    <w:rsid w:val="00B451FE"/>
    <w:rsid w:val="00B45D29"/>
    <w:rsid w:val="00B50638"/>
    <w:rsid w:val="00B50650"/>
    <w:rsid w:val="00B51881"/>
    <w:rsid w:val="00B51D2F"/>
    <w:rsid w:val="00B529AF"/>
    <w:rsid w:val="00B52D09"/>
    <w:rsid w:val="00B53308"/>
    <w:rsid w:val="00B53317"/>
    <w:rsid w:val="00B537DD"/>
    <w:rsid w:val="00B539E2"/>
    <w:rsid w:val="00B53E2F"/>
    <w:rsid w:val="00B53E53"/>
    <w:rsid w:val="00B54498"/>
    <w:rsid w:val="00B549B3"/>
    <w:rsid w:val="00B56339"/>
    <w:rsid w:val="00B57266"/>
    <w:rsid w:val="00B5728C"/>
    <w:rsid w:val="00B60443"/>
    <w:rsid w:val="00B62C9D"/>
    <w:rsid w:val="00B64141"/>
    <w:rsid w:val="00B64E72"/>
    <w:rsid w:val="00B65FCE"/>
    <w:rsid w:val="00B67211"/>
    <w:rsid w:val="00B67441"/>
    <w:rsid w:val="00B67887"/>
    <w:rsid w:val="00B67C46"/>
    <w:rsid w:val="00B715C0"/>
    <w:rsid w:val="00B721E5"/>
    <w:rsid w:val="00B72818"/>
    <w:rsid w:val="00B73238"/>
    <w:rsid w:val="00B7376F"/>
    <w:rsid w:val="00B7399D"/>
    <w:rsid w:val="00B73D0D"/>
    <w:rsid w:val="00B74003"/>
    <w:rsid w:val="00B7458E"/>
    <w:rsid w:val="00B75CA5"/>
    <w:rsid w:val="00B76154"/>
    <w:rsid w:val="00B77913"/>
    <w:rsid w:val="00B81EBC"/>
    <w:rsid w:val="00B824FB"/>
    <w:rsid w:val="00B82646"/>
    <w:rsid w:val="00B83B14"/>
    <w:rsid w:val="00B83FC6"/>
    <w:rsid w:val="00B860F7"/>
    <w:rsid w:val="00B8747C"/>
    <w:rsid w:val="00B8771F"/>
    <w:rsid w:val="00B87906"/>
    <w:rsid w:val="00B9056B"/>
    <w:rsid w:val="00B91189"/>
    <w:rsid w:val="00B913CB"/>
    <w:rsid w:val="00B91759"/>
    <w:rsid w:val="00B935A3"/>
    <w:rsid w:val="00B94853"/>
    <w:rsid w:val="00B94947"/>
    <w:rsid w:val="00B949A8"/>
    <w:rsid w:val="00B965AB"/>
    <w:rsid w:val="00B96A4E"/>
    <w:rsid w:val="00B97359"/>
    <w:rsid w:val="00B97A8F"/>
    <w:rsid w:val="00BA02F8"/>
    <w:rsid w:val="00BA04F8"/>
    <w:rsid w:val="00BA0F1A"/>
    <w:rsid w:val="00BA1118"/>
    <w:rsid w:val="00BA121D"/>
    <w:rsid w:val="00BA163F"/>
    <w:rsid w:val="00BA358A"/>
    <w:rsid w:val="00BA38B4"/>
    <w:rsid w:val="00BA3D90"/>
    <w:rsid w:val="00BA4E58"/>
    <w:rsid w:val="00BA5497"/>
    <w:rsid w:val="00BA5B57"/>
    <w:rsid w:val="00BA67B2"/>
    <w:rsid w:val="00BA7074"/>
    <w:rsid w:val="00BB054F"/>
    <w:rsid w:val="00BB2336"/>
    <w:rsid w:val="00BB4B3A"/>
    <w:rsid w:val="00BB5992"/>
    <w:rsid w:val="00BB5FC7"/>
    <w:rsid w:val="00BB65BF"/>
    <w:rsid w:val="00BB7829"/>
    <w:rsid w:val="00BC0DA3"/>
    <w:rsid w:val="00BC1307"/>
    <w:rsid w:val="00BC13A8"/>
    <w:rsid w:val="00BC1C3E"/>
    <w:rsid w:val="00BC26A2"/>
    <w:rsid w:val="00BC2A53"/>
    <w:rsid w:val="00BC317C"/>
    <w:rsid w:val="00BC5E0C"/>
    <w:rsid w:val="00BC61F3"/>
    <w:rsid w:val="00BC6830"/>
    <w:rsid w:val="00BC6F2A"/>
    <w:rsid w:val="00BC7ADC"/>
    <w:rsid w:val="00BD04DB"/>
    <w:rsid w:val="00BD0682"/>
    <w:rsid w:val="00BD12F0"/>
    <w:rsid w:val="00BD1457"/>
    <w:rsid w:val="00BD1EC1"/>
    <w:rsid w:val="00BD2305"/>
    <w:rsid w:val="00BD2512"/>
    <w:rsid w:val="00BD472C"/>
    <w:rsid w:val="00BD4C87"/>
    <w:rsid w:val="00BD610B"/>
    <w:rsid w:val="00BD68F8"/>
    <w:rsid w:val="00BD6A3D"/>
    <w:rsid w:val="00BD731D"/>
    <w:rsid w:val="00BE0482"/>
    <w:rsid w:val="00BE2AD9"/>
    <w:rsid w:val="00BE31DB"/>
    <w:rsid w:val="00BE37F8"/>
    <w:rsid w:val="00BE3EB9"/>
    <w:rsid w:val="00BE41E8"/>
    <w:rsid w:val="00BE54A3"/>
    <w:rsid w:val="00BE65DE"/>
    <w:rsid w:val="00BE664D"/>
    <w:rsid w:val="00BE6F2C"/>
    <w:rsid w:val="00BE71E3"/>
    <w:rsid w:val="00BE7576"/>
    <w:rsid w:val="00BF134E"/>
    <w:rsid w:val="00BF1E03"/>
    <w:rsid w:val="00BF27FE"/>
    <w:rsid w:val="00BF29B4"/>
    <w:rsid w:val="00BF2BCB"/>
    <w:rsid w:val="00BF3156"/>
    <w:rsid w:val="00BF370D"/>
    <w:rsid w:val="00BF4ACF"/>
    <w:rsid w:val="00BF5395"/>
    <w:rsid w:val="00BF57A1"/>
    <w:rsid w:val="00BF739F"/>
    <w:rsid w:val="00C01D56"/>
    <w:rsid w:val="00C0356F"/>
    <w:rsid w:val="00C043B3"/>
    <w:rsid w:val="00C046F7"/>
    <w:rsid w:val="00C0594D"/>
    <w:rsid w:val="00C05A27"/>
    <w:rsid w:val="00C05E5E"/>
    <w:rsid w:val="00C0623A"/>
    <w:rsid w:val="00C064C9"/>
    <w:rsid w:val="00C06C40"/>
    <w:rsid w:val="00C079AB"/>
    <w:rsid w:val="00C079AC"/>
    <w:rsid w:val="00C1098A"/>
    <w:rsid w:val="00C10E61"/>
    <w:rsid w:val="00C131A5"/>
    <w:rsid w:val="00C14787"/>
    <w:rsid w:val="00C1596D"/>
    <w:rsid w:val="00C15B8D"/>
    <w:rsid w:val="00C16993"/>
    <w:rsid w:val="00C17010"/>
    <w:rsid w:val="00C170A8"/>
    <w:rsid w:val="00C20562"/>
    <w:rsid w:val="00C20E24"/>
    <w:rsid w:val="00C21044"/>
    <w:rsid w:val="00C215C3"/>
    <w:rsid w:val="00C22C5A"/>
    <w:rsid w:val="00C23A96"/>
    <w:rsid w:val="00C23CA3"/>
    <w:rsid w:val="00C242F0"/>
    <w:rsid w:val="00C245DB"/>
    <w:rsid w:val="00C248EB"/>
    <w:rsid w:val="00C249A7"/>
    <w:rsid w:val="00C249C6"/>
    <w:rsid w:val="00C305D6"/>
    <w:rsid w:val="00C31932"/>
    <w:rsid w:val="00C32C6F"/>
    <w:rsid w:val="00C32CC1"/>
    <w:rsid w:val="00C32F97"/>
    <w:rsid w:val="00C3422E"/>
    <w:rsid w:val="00C34299"/>
    <w:rsid w:val="00C34393"/>
    <w:rsid w:val="00C3458B"/>
    <w:rsid w:val="00C34684"/>
    <w:rsid w:val="00C35341"/>
    <w:rsid w:val="00C4023C"/>
    <w:rsid w:val="00C40B87"/>
    <w:rsid w:val="00C426EC"/>
    <w:rsid w:val="00C42C78"/>
    <w:rsid w:val="00C42CC4"/>
    <w:rsid w:val="00C43A23"/>
    <w:rsid w:val="00C43BFA"/>
    <w:rsid w:val="00C442A9"/>
    <w:rsid w:val="00C44D12"/>
    <w:rsid w:val="00C45BF2"/>
    <w:rsid w:val="00C45C30"/>
    <w:rsid w:val="00C46244"/>
    <w:rsid w:val="00C47BC8"/>
    <w:rsid w:val="00C47C69"/>
    <w:rsid w:val="00C518ED"/>
    <w:rsid w:val="00C524BC"/>
    <w:rsid w:val="00C53283"/>
    <w:rsid w:val="00C557BA"/>
    <w:rsid w:val="00C55B67"/>
    <w:rsid w:val="00C5620F"/>
    <w:rsid w:val="00C5690D"/>
    <w:rsid w:val="00C572D0"/>
    <w:rsid w:val="00C61E64"/>
    <w:rsid w:val="00C62833"/>
    <w:rsid w:val="00C6483C"/>
    <w:rsid w:val="00C64AE9"/>
    <w:rsid w:val="00C64D69"/>
    <w:rsid w:val="00C65C86"/>
    <w:rsid w:val="00C66FAE"/>
    <w:rsid w:val="00C67E07"/>
    <w:rsid w:val="00C7021B"/>
    <w:rsid w:val="00C70CFF"/>
    <w:rsid w:val="00C718FE"/>
    <w:rsid w:val="00C71C06"/>
    <w:rsid w:val="00C724DD"/>
    <w:rsid w:val="00C72725"/>
    <w:rsid w:val="00C73384"/>
    <w:rsid w:val="00C75753"/>
    <w:rsid w:val="00C75D3F"/>
    <w:rsid w:val="00C762A9"/>
    <w:rsid w:val="00C77E8D"/>
    <w:rsid w:val="00C80503"/>
    <w:rsid w:val="00C8066E"/>
    <w:rsid w:val="00C8178E"/>
    <w:rsid w:val="00C81F62"/>
    <w:rsid w:val="00C820DC"/>
    <w:rsid w:val="00C8528D"/>
    <w:rsid w:val="00C86488"/>
    <w:rsid w:val="00C86886"/>
    <w:rsid w:val="00C86CEC"/>
    <w:rsid w:val="00C872CB"/>
    <w:rsid w:val="00C8773D"/>
    <w:rsid w:val="00C87ABB"/>
    <w:rsid w:val="00C87D80"/>
    <w:rsid w:val="00C90062"/>
    <w:rsid w:val="00C90A44"/>
    <w:rsid w:val="00C90F3C"/>
    <w:rsid w:val="00C916C5"/>
    <w:rsid w:val="00C91770"/>
    <w:rsid w:val="00C91831"/>
    <w:rsid w:val="00C918D8"/>
    <w:rsid w:val="00C91F2A"/>
    <w:rsid w:val="00C92488"/>
    <w:rsid w:val="00C92A41"/>
    <w:rsid w:val="00C92E7C"/>
    <w:rsid w:val="00C933BF"/>
    <w:rsid w:val="00C946F9"/>
    <w:rsid w:val="00C94849"/>
    <w:rsid w:val="00C953DF"/>
    <w:rsid w:val="00C95EDA"/>
    <w:rsid w:val="00C9657E"/>
    <w:rsid w:val="00C970B9"/>
    <w:rsid w:val="00CA25CD"/>
    <w:rsid w:val="00CB163F"/>
    <w:rsid w:val="00CB17CE"/>
    <w:rsid w:val="00CB3A3E"/>
    <w:rsid w:val="00CB6A16"/>
    <w:rsid w:val="00CB7961"/>
    <w:rsid w:val="00CC0362"/>
    <w:rsid w:val="00CC156C"/>
    <w:rsid w:val="00CC2171"/>
    <w:rsid w:val="00CC512F"/>
    <w:rsid w:val="00CD0C57"/>
    <w:rsid w:val="00CD2874"/>
    <w:rsid w:val="00CD2A6C"/>
    <w:rsid w:val="00CD2B70"/>
    <w:rsid w:val="00CD466B"/>
    <w:rsid w:val="00CD5401"/>
    <w:rsid w:val="00CD618B"/>
    <w:rsid w:val="00CD64C6"/>
    <w:rsid w:val="00CE0186"/>
    <w:rsid w:val="00CE01B6"/>
    <w:rsid w:val="00CE106C"/>
    <w:rsid w:val="00CE1979"/>
    <w:rsid w:val="00CE1F6A"/>
    <w:rsid w:val="00CE2709"/>
    <w:rsid w:val="00CE2D64"/>
    <w:rsid w:val="00CE2E35"/>
    <w:rsid w:val="00CE384A"/>
    <w:rsid w:val="00CE45D2"/>
    <w:rsid w:val="00CE6198"/>
    <w:rsid w:val="00CE7CA4"/>
    <w:rsid w:val="00CE7EB6"/>
    <w:rsid w:val="00CF0386"/>
    <w:rsid w:val="00CF0897"/>
    <w:rsid w:val="00CF0F81"/>
    <w:rsid w:val="00CF2EF9"/>
    <w:rsid w:val="00CF36C8"/>
    <w:rsid w:val="00CF393E"/>
    <w:rsid w:val="00CF3980"/>
    <w:rsid w:val="00CF4656"/>
    <w:rsid w:val="00CF4C8D"/>
    <w:rsid w:val="00CF5AC1"/>
    <w:rsid w:val="00CF6230"/>
    <w:rsid w:val="00CF6870"/>
    <w:rsid w:val="00D0111E"/>
    <w:rsid w:val="00D017FC"/>
    <w:rsid w:val="00D0226A"/>
    <w:rsid w:val="00D03026"/>
    <w:rsid w:val="00D031B9"/>
    <w:rsid w:val="00D05C2C"/>
    <w:rsid w:val="00D06F7E"/>
    <w:rsid w:val="00D07932"/>
    <w:rsid w:val="00D07DBD"/>
    <w:rsid w:val="00D10CF8"/>
    <w:rsid w:val="00D114A8"/>
    <w:rsid w:val="00D12831"/>
    <w:rsid w:val="00D1295E"/>
    <w:rsid w:val="00D12E3B"/>
    <w:rsid w:val="00D13147"/>
    <w:rsid w:val="00D1350B"/>
    <w:rsid w:val="00D148C8"/>
    <w:rsid w:val="00D148E9"/>
    <w:rsid w:val="00D151DE"/>
    <w:rsid w:val="00D155FC"/>
    <w:rsid w:val="00D15ABD"/>
    <w:rsid w:val="00D16D12"/>
    <w:rsid w:val="00D17FAD"/>
    <w:rsid w:val="00D21518"/>
    <w:rsid w:val="00D22ED2"/>
    <w:rsid w:val="00D23569"/>
    <w:rsid w:val="00D23A84"/>
    <w:rsid w:val="00D27CEC"/>
    <w:rsid w:val="00D3144F"/>
    <w:rsid w:val="00D328F8"/>
    <w:rsid w:val="00D3306C"/>
    <w:rsid w:val="00D35EE4"/>
    <w:rsid w:val="00D3744A"/>
    <w:rsid w:val="00D417F8"/>
    <w:rsid w:val="00D42B29"/>
    <w:rsid w:val="00D43076"/>
    <w:rsid w:val="00D455B1"/>
    <w:rsid w:val="00D463FF"/>
    <w:rsid w:val="00D46454"/>
    <w:rsid w:val="00D53717"/>
    <w:rsid w:val="00D551A6"/>
    <w:rsid w:val="00D5523E"/>
    <w:rsid w:val="00D5528D"/>
    <w:rsid w:val="00D55C45"/>
    <w:rsid w:val="00D5715A"/>
    <w:rsid w:val="00D5754C"/>
    <w:rsid w:val="00D576AD"/>
    <w:rsid w:val="00D577FD"/>
    <w:rsid w:val="00D57AFA"/>
    <w:rsid w:val="00D60497"/>
    <w:rsid w:val="00D6172A"/>
    <w:rsid w:val="00D61934"/>
    <w:rsid w:val="00D63D5B"/>
    <w:rsid w:val="00D647FC"/>
    <w:rsid w:val="00D6630A"/>
    <w:rsid w:val="00D66691"/>
    <w:rsid w:val="00D66C40"/>
    <w:rsid w:val="00D6701E"/>
    <w:rsid w:val="00D674C3"/>
    <w:rsid w:val="00D6777C"/>
    <w:rsid w:val="00D71687"/>
    <w:rsid w:val="00D74813"/>
    <w:rsid w:val="00D7516E"/>
    <w:rsid w:val="00D75678"/>
    <w:rsid w:val="00D75C62"/>
    <w:rsid w:val="00D75F91"/>
    <w:rsid w:val="00D76984"/>
    <w:rsid w:val="00D76E76"/>
    <w:rsid w:val="00D77B6C"/>
    <w:rsid w:val="00D803A3"/>
    <w:rsid w:val="00D8067F"/>
    <w:rsid w:val="00D81036"/>
    <w:rsid w:val="00D81B2E"/>
    <w:rsid w:val="00D843B4"/>
    <w:rsid w:val="00D84E3D"/>
    <w:rsid w:val="00D868F6"/>
    <w:rsid w:val="00D869C2"/>
    <w:rsid w:val="00D87442"/>
    <w:rsid w:val="00D915C6"/>
    <w:rsid w:val="00D919E8"/>
    <w:rsid w:val="00D92C55"/>
    <w:rsid w:val="00D943F7"/>
    <w:rsid w:val="00D952C7"/>
    <w:rsid w:val="00D972EF"/>
    <w:rsid w:val="00DA1401"/>
    <w:rsid w:val="00DA17B4"/>
    <w:rsid w:val="00DA1C05"/>
    <w:rsid w:val="00DA22B3"/>
    <w:rsid w:val="00DA2D32"/>
    <w:rsid w:val="00DA30BC"/>
    <w:rsid w:val="00DA37DD"/>
    <w:rsid w:val="00DA583B"/>
    <w:rsid w:val="00DA6082"/>
    <w:rsid w:val="00DA69C2"/>
    <w:rsid w:val="00DA6D70"/>
    <w:rsid w:val="00DA6F60"/>
    <w:rsid w:val="00DA770E"/>
    <w:rsid w:val="00DB071C"/>
    <w:rsid w:val="00DB205A"/>
    <w:rsid w:val="00DB268E"/>
    <w:rsid w:val="00DB3AE8"/>
    <w:rsid w:val="00DB4A58"/>
    <w:rsid w:val="00DB5C21"/>
    <w:rsid w:val="00DB6050"/>
    <w:rsid w:val="00DC21B1"/>
    <w:rsid w:val="00DC2B63"/>
    <w:rsid w:val="00DC2C34"/>
    <w:rsid w:val="00DC2FA0"/>
    <w:rsid w:val="00DC562D"/>
    <w:rsid w:val="00DC61AB"/>
    <w:rsid w:val="00DC731D"/>
    <w:rsid w:val="00DD0656"/>
    <w:rsid w:val="00DD087F"/>
    <w:rsid w:val="00DD2B25"/>
    <w:rsid w:val="00DD3DC5"/>
    <w:rsid w:val="00DD3F2D"/>
    <w:rsid w:val="00DD529B"/>
    <w:rsid w:val="00DD6522"/>
    <w:rsid w:val="00DE048B"/>
    <w:rsid w:val="00DE0640"/>
    <w:rsid w:val="00DE1487"/>
    <w:rsid w:val="00DE19FA"/>
    <w:rsid w:val="00DE2C87"/>
    <w:rsid w:val="00DE35B0"/>
    <w:rsid w:val="00DE459A"/>
    <w:rsid w:val="00DE528A"/>
    <w:rsid w:val="00DE574D"/>
    <w:rsid w:val="00DE5D17"/>
    <w:rsid w:val="00DE717A"/>
    <w:rsid w:val="00DE7358"/>
    <w:rsid w:val="00DE7957"/>
    <w:rsid w:val="00DE7C05"/>
    <w:rsid w:val="00DF01D6"/>
    <w:rsid w:val="00DF1FC5"/>
    <w:rsid w:val="00DF27DA"/>
    <w:rsid w:val="00DF436C"/>
    <w:rsid w:val="00DF4C91"/>
    <w:rsid w:val="00DF4DBE"/>
    <w:rsid w:val="00DF4E63"/>
    <w:rsid w:val="00DF54C5"/>
    <w:rsid w:val="00DF751B"/>
    <w:rsid w:val="00DF78FD"/>
    <w:rsid w:val="00E0049E"/>
    <w:rsid w:val="00E00B82"/>
    <w:rsid w:val="00E02386"/>
    <w:rsid w:val="00E05038"/>
    <w:rsid w:val="00E054DF"/>
    <w:rsid w:val="00E05750"/>
    <w:rsid w:val="00E07B34"/>
    <w:rsid w:val="00E07E45"/>
    <w:rsid w:val="00E07E7F"/>
    <w:rsid w:val="00E10A0D"/>
    <w:rsid w:val="00E12739"/>
    <w:rsid w:val="00E138F8"/>
    <w:rsid w:val="00E139BA"/>
    <w:rsid w:val="00E13E07"/>
    <w:rsid w:val="00E13F1A"/>
    <w:rsid w:val="00E1469F"/>
    <w:rsid w:val="00E14D71"/>
    <w:rsid w:val="00E156DA"/>
    <w:rsid w:val="00E17237"/>
    <w:rsid w:val="00E17472"/>
    <w:rsid w:val="00E203B0"/>
    <w:rsid w:val="00E2114D"/>
    <w:rsid w:val="00E220BC"/>
    <w:rsid w:val="00E22721"/>
    <w:rsid w:val="00E22E25"/>
    <w:rsid w:val="00E23E33"/>
    <w:rsid w:val="00E240C3"/>
    <w:rsid w:val="00E24587"/>
    <w:rsid w:val="00E245FF"/>
    <w:rsid w:val="00E255D1"/>
    <w:rsid w:val="00E26130"/>
    <w:rsid w:val="00E263A7"/>
    <w:rsid w:val="00E2652B"/>
    <w:rsid w:val="00E26584"/>
    <w:rsid w:val="00E27C55"/>
    <w:rsid w:val="00E3011D"/>
    <w:rsid w:val="00E304F3"/>
    <w:rsid w:val="00E32421"/>
    <w:rsid w:val="00E32D4E"/>
    <w:rsid w:val="00E340C6"/>
    <w:rsid w:val="00E36030"/>
    <w:rsid w:val="00E37B90"/>
    <w:rsid w:val="00E400A1"/>
    <w:rsid w:val="00E40820"/>
    <w:rsid w:val="00E40DB9"/>
    <w:rsid w:val="00E41471"/>
    <w:rsid w:val="00E41B1F"/>
    <w:rsid w:val="00E41C81"/>
    <w:rsid w:val="00E42269"/>
    <w:rsid w:val="00E44E24"/>
    <w:rsid w:val="00E454CD"/>
    <w:rsid w:val="00E457D0"/>
    <w:rsid w:val="00E4658F"/>
    <w:rsid w:val="00E4750A"/>
    <w:rsid w:val="00E47688"/>
    <w:rsid w:val="00E50274"/>
    <w:rsid w:val="00E502E9"/>
    <w:rsid w:val="00E52A1C"/>
    <w:rsid w:val="00E53549"/>
    <w:rsid w:val="00E54A67"/>
    <w:rsid w:val="00E60C02"/>
    <w:rsid w:val="00E613A7"/>
    <w:rsid w:val="00E618C0"/>
    <w:rsid w:val="00E61C0D"/>
    <w:rsid w:val="00E639F2"/>
    <w:rsid w:val="00E63EB4"/>
    <w:rsid w:val="00E63F3F"/>
    <w:rsid w:val="00E6494B"/>
    <w:rsid w:val="00E66160"/>
    <w:rsid w:val="00E665D2"/>
    <w:rsid w:val="00E66DEF"/>
    <w:rsid w:val="00E70E75"/>
    <w:rsid w:val="00E71329"/>
    <w:rsid w:val="00E71F7A"/>
    <w:rsid w:val="00E72E4A"/>
    <w:rsid w:val="00E732C5"/>
    <w:rsid w:val="00E74B73"/>
    <w:rsid w:val="00E74C8E"/>
    <w:rsid w:val="00E757E7"/>
    <w:rsid w:val="00E77756"/>
    <w:rsid w:val="00E80324"/>
    <w:rsid w:val="00E80556"/>
    <w:rsid w:val="00E82912"/>
    <w:rsid w:val="00E8336F"/>
    <w:rsid w:val="00E8363B"/>
    <w:rsid w:val="00E836E8"/>
    <w:rsid w:val="00E838C7"/>
    <w:rsid w:val="00E84934"/>
    <w:rsid w:val="00E84966"/>
    <w:rsid w:val="00E84FF0"/>
    <w:rsid w:val="00E86239"/>
    <w:rsid w:val="00E86658"/>
    <w:rsid w:val="00E904B7"/>
    <w:rsid w:val="00E9054F"/>
    <w:rsid w:val="00E9065D"/>
    <w:rsid w:val="00E90790"/>
    <w:rsid w:val="00E90B7A"/>
    <w:rsid w:val="00E91E5B"/>
    <w:rsid w:val="00E91F41"/>
    <w:rsid w:val="00E92383"/>
    <w:rsid w:val="00E9259A"/>
    <w:rsid w:val="00E956A4"/>
    <w:rsid w:val="00EA1B3A"/>
    <w:rsid w:val="00EA2109"/>
    <w:rsid w:val="00EA2929"/>
    <w:rsid w:val="00EA328E"/>
    <w:rsid w:val="00EA364C"/>
    <w:rsid w:val="00EA699E"/>
    <w:rsid w:val="00EA74EC"/>
    <w:rsid w:val="00EA7EDA"/>
    <w:rsid w:val="00EA7F9A"/>
    <w:rsid w:val="00EB0970"/>
    <w:rsid w:val="00EB2346"/>
    <w:rsid w:val="00EB26CB"/>
    <w:rsid w:val="00EB35DC"/>
    <w:rsid w:val="00EB3F13"/>
    <w:rsid w:val="00EB45D5"/>
    <w:rsid w:val="00EB6752"/>
    <w:rsid w:val="00EB7553"/>
    <w:rsid w:val="00EC02D9"/>
    <w:rsid w:val="00EC3D3F"/>
    <w:rsid w:val="00EC4368"/>
    <w:rsid w:val="00EC5165"/>
    <w:rsid w:val="00EC7447"/>
    <w:rsid w:val="00ED12C1"/>
    <w:rsid w:val="00ED13D2"/>
    <w:rsid w:val="00ED21B3"/>
    <w:rsid w:val="00ED41DD"/>
    <w:rsid w:val="00ED4CE6"/>
    <w:rsid w:val="00ED4D4E"/>
    <w:rsid w:val="00ED5BD0"/>
    <w:rsid w:val="00ED5DF9"/>
    <w:rsid w:val="00EE0C77"/>
    <w:rsid w:val="00EE4C96"/>
    <w:rsid w:val="00EE4E54"/>
    <w:rsid w:val="00EE6770"/>
    <w:rsid w:val="00EE6FC9"/>
    <w:rsid w:val="00EF1F8B"/>
    <w:rsid w:val="00EF267F"/>
    <w:rsid w:val="00EF286D"/>
    <w:rsid w:val="00EF3B1A"/>
    <w:rsid w:val="00EF3FCE"/>
    <w:rsid w:val="00EF40CD"/>
    <w:rsid w:val="00EF4334"/>
    <w:rsid w:val="00EF4A82"/>
    <w:rsid w:val="00EF4BF8"/>
    <w:rsid w:val="00EF6771"/>
    <w:rsid w:val="00EF677D"/>
    <w:rsid w:val="00EF6C7E"/>
    <w:rsid w:val="00EF7B9C"/>
    <w:rsid w:val="00F0270D"/>
    <w:rsid w:val="00F02AFB"/>
    <w:rsid w:val="00F02C24"/>
    <w:rsid w:val="00F02CE9"/>
    <w:rsid w:val="00F035E6"/>
    <w:rsid w:val="00F03AA6"/>
    <w:rsid w:val="00F03BA5"/>
    <w:rsid w:val="00F04952"/>
    <w:rsid w:val="00F04FDC"/>
    <w:rsid w:val="00F05097"/>
    <w:rsid w:val="00F05434"/>
    <w:rsid w:val="00F06681"/>
    <w:rsid w:val="00F07124"/>
    <w:rsid w:val="00F07572"/>
    <w:rsid w:val="00F076F8"/>
    <w:rsid w:val="00F109C8"/>
    <w:rsid w:val="00F11275"/>
    <w:rsid w:val="00F12AD5"/>
    <w:rsid w:val="00F13F89"/>
    <w:rsid w:val="00F15409"/>
    <w:rsid w:val="00F15CD9"/>
    <w:rsid w:val="00F16409"/>
    <w:rsid w:val="00F1701D"/>
    <w:rsid w:val="00F17914"/>
    <w:rsid w:val="00F2048B"/>
    <w:rsid w:val="00F20538"/>
    <w:rsid w:val="00F21131"/>
    <w:rsid w:val="00F23242"/>
    <w:rsid w:val="00F24182"/>
    <w:rsid w:val="00F246A2"/>
    <w:rsid w:val="00F2474A"/>
    <w:rsid w:val="00F26508"/>
    <w:rsid w:val="00F26DD0"/>
    <w:rsid w:val="00F272A9"/>
    <w:rsid w:val="00F30999"/>
    <w:rsid w:val="00F33A91"/>
    <w:rsid w:val="00F343F3"/>
    <w:rsid w:val="00F37046"/>
    <w:rsid w:val="00F40088"/>
    <w:rsid w:val="00F40792"/>
    <w:rsid w:val="00F411A0"/>
    <w:rsid w:val="00F41866"/>
    <w:rsid w:val="00F41FE2"/>
    <w:rsid w:val="00F433C4"/>
    <w:rsid w:val="00F436BB"/>
    <w:rsid w:val="00F4451E"/>
    <w:rsid w:val="00F46191"/>
    <w:rsid w:val="00F4619B"/>
    <w:rsid w:val="00F46BF0"/>
    <w:rsid w:val="00F47145"/>
    <w:rsid w:val="00F47796"/>
    <w:rsid w:val="00F47FBB"/>
    <w:rsid w:val="00F51D3E"/>
    <w:rsid w:val="00F52033"/>
    <w:rsid w:val="00F5336C"/>
    <w:rsid w:val="00F53C7B"/>
    <w:rsid w:val="00F545BF"/>
    <w:rsid w:val="00F54D9A"/>
    <w:rsid w:val="00F57B78"/>
    <w:rsid w:val="00F600B7"/>
    <w:rsid w:val="00F60480"/>
    <w:rsid w:val="00F61CE6"/>
    <w:rsid w:val="00F6222C"/>
    <w:rsid w:val="00F633E6"/>
    <w:rsid w:val="00F64E49"/>
    <w:rsid w:val="00F65942"/>
    <w:rsid w:val="00F669E2"/>
    <w:rsid w:val="00F7075C"/>
    <w:rsid w:val="00F707AE"/>
    <w:rsid w:val="00F71B56"/>
    <w:rsid w:val="00F73258"/>
    <w:rsid w:val="00F7486B"/>
    <w:rsid w:val="00F77FDA"/>
    <w:rsid w:val="00F81032"/>
    <w:rsid w:val="00F832C8"/>
    <w:rsid w:val="00F83478"/>
    <w:rsid w:val="00F8500A"/>
    <w:rsid w:val="00F85225"/>
    <w:rsid w:val="00F873B3"/>
    <w:rsid w:val="00F87A87"/>
    <w:rsid w:val="00F87D26"/>
    <w:rsid w:val="00F903AA"/>
    <w:rsid w:val="00F90A5D"/>
    <w:rsid w:val="00F91D9E"/>
    <w:rsid w:val="00F92A61"/>
    <w:rsid w:val="00F9326D"/>
    <w:rsid w:val="00F93CD8"/>
    <w:rsid w:val="00F9575A"/>
    <w:rsid w:val="00F95EB4"/>
    <w:rsid w:val="00F96721"/>
    <w:rsid w:val="00FA0FA9"/>
    <w:rsid w:val="00FA12EE"/>
    <w:rsid w:val="00FA139A"/>
    <w:rsid w:val="00FA1AD9"/>
    <w:rsid w:val="00FA2896"/>
    <w:rsid w:val="00FA33FE"/>
    <w:rsid w:val="00FA3F7F"/>
    <w:rsid w:val="00FA40AE"/>
    <w:rsid w:val="00FA42B9"/>
    <w:rsid w:val="00FA6354"/>
    <w:rsid w:val="00FA7479"/>
    <w:rsid w:val="00FA755A"/>
    <w:rsid w:val="00FB0474"/>
    <w:rsid w:val="00FB0CE0"/>
    <w:rsid w:val="00FB1880"/>
    <w:rsid w:val="00FB1E52"/>
    <w:rsid w:val="00FB26D9"/>
    <w:rsid w:val="00FB2B0F"/>
    <w:rsid w:val="00FB2CD5"/>
    <w:rsid w:val="00FB2CF2"/>
    <w:rsid w:val="00FB2D33"/>
    <w:rsid w:val="00FB3E5D"/>
    <w:rsid w:val="00FB490B"/>
    <w:rsid w:val="00FB4F6B"/>
    <w:rsid w:val="00FB5FE1"/>
    <w:rsid w:val="00FB619B"/>
    <w:rsid w:val="00FB76E1"/>
    <w:rsid w:val="00FC0E8D"/>
    <w:rsid w:val="00FC46EF"/>
    <w:rsid w:val="00FC48B5"/>
    <w:rsid w:val="00FC5FD9"/>
    <w:rsid w:val="00FD29D7"/>
    <w:rsid w:val="00FD31B3"/>
    <w:rsid w:val="00FD3936"/>
    <w:rsid w:val="00FD4204"/>
    <w:rsid w:val="00FD50D9"/>
    <w:rsid w:val="00FD654B"/>
    <w:rsid w:val="00FD7250"/>
    <w:rsid w:val="00FD7E43"/>
    <w:rsid w:val="00FE002B"/>
    <w:rsid w:val="00FE2217"/>
    <w:rsid w:val="00FE37C0"/>
    <w:rsid w:val="00FE46A4"/>
    <w:rsid w:val="00FE65AA"/>
    <w:rsid w:val="00FE6BEA"/>
    <w:rsid w:val="00FE72C7"/>
    <w:rsid w:val="00FF1418"/>
    <w:rsid w:val="00FF15DB"/>
    <w:rsid w:val="00FF3908"/>
    <w:rsid w:val="00FF3CCB"/>
    <w:rsid w:val="00FF4F46"/>
    <w:rsid w:val="00FF57B5"/>
    <w:rsid w:val="00FF743C"/>
    <w:rsid w:val="00FF7EE6"/>
    <w:rsid w:val="01188A3D"/>
    <w:rsid w:val="01561B7C"/>
    <w:rsid w:val="02375B57"/>
    <w:rsid w:val="03F1F47F"/>
    <w:rsid w:val="03F5B026"/>
    <w:rsid w:val="0462EDCA"/>
    <w:rsid w:val="058EC0C1"/>
    <w:rsid w:val="05E87358"/>
    <w:rsid w:val="062BEF9D"/>
    <w:rsid w:val="0635B1C7"/>
    <w:rsid w:val="07563F55"/>
    <w:rsid w:val="0785865F"/>
    <w:rsid w:val="07E4BBE4"/>
    <w:rsid w:val="08247FA2"/>
    <w:rsid w:val="0910D7BF"/>
    <w:rsid w:val="094C9E5F"/>
    <w:rsid w:val="0A7FEBDC"/>
    <w:rsid w:val="0AB5AAEC"/>
    <w:rsid w:val="0B1E27B7"/>
    <w:rsid w:val="0B4775CD"/>
    <w:rsid w:val="0B95A759"/>
    <w:rsid w:val="0C5D39DB"/>
    <w:rsid w:val="0C5EB7A0"/>
    <w:rsid w:val="0C7CDE78"/>
    <w:rsid w:val="0C8116D8"/>
    <w:rsid w:val="0CEB4B12"/>
    <w:rsid w:val="0D426A1C"/>
    <w:rsid w:val="0D79D8F6"/>
    <w:rsid w:val="0D9F4867"/>
    <w:rsid w:val="0E6A3EE9"/>
    <w:rsid w:val="0ED133A1"/>
    <w:rsid w:val="0EF00804"/>
    <w:rsid w:val="0F458CC0"/>
    <w:rsid w:val="101927A1"/>
    <w:rsid w:val="1067EA19"/>
    <w:rsid w:val="110A3FEB"/>
    <w:rsid w:val="11ADF704"/>
    <w:rsid w:val="11BE1024"/>
    <w:rsid w:val="136AA389"/>
    <w:rsid w:val="149612DA"/>
    <w:rsid w:val="14AB0B58"/>
    <w:rsid w:val="154F75CC"/>
    <w:rsid w:val="1624F956"/>
    <w:rsid w:val="1845E9AE"/>
    <w:rsid w:val="19065F65"/>
    <w:rsid w:val="19899727"/>
    <w:rsid w:val="1A8A5DFF"/>
    <w:rsid w:val="1AFA17D9"/>
    <w:rsid w:val="1B89C355"/>
    <w:rsid w:val="1CA7C999"/>
    <w:rsid w:val="1CF0E310"/>
    <w:rsid w:val="1E3113D0"/>
    <w:rsid w:val="1E67B722"/>
    <w:rsid w:val="1E8BC215"/>
    <w:rsid w:val="1EAB7424"/>
    <w:rsid w:val="1FD8CCDC"/>
    <w:rsid w:val="20796133"/>
    <w:rsid w:val="20D33521"/>
    <w:rsid w:val="2158A226"/>
    <w:rsid w:val="221A5EC1"/>
    <w:rsid w:val="229A99BE"/>
    <w:rsid w:val="238C8BA1"/>
    <w:rsid w:val="23F120BE"/>
    <w:rsid w:val="242F49A9"/>
    <w:rsid w:val="2466F62C"/>
    <w:rsid w:val="2508A28D"/>
    <w:rsid w:val="25641B96"/>
    <w:rsid w:val="26008558"/>
    <w:rsid w:val="26142EA2"/>
    <w:rsid w:val="26228428"/>
    <w:rsid w:val="26514C3E"/>
    <w:rsid w:val="2684D714"/>
    <w:rsid w:val="27A338B7"/>
    <w:rsid w:val="27B8A652"/>
    <w:rsid w:val="28B464C9"/>
    <w:rsid w:val="299DBDAF"/>
    <w:rsid w:val="29FD555E"/>
    <w:rsid w:val="2BCB85B8"/>
    <w:rsid w:val="2C1D0A79"/>
    <w:rsid w:val="2C39497C"/>
    <w:rsid w:val="2C677ADE"/>
    <w:rsid w:val="2D12B43C"/>
    <w:rsid w:val="2D8A678D"/>
    <w:rsid w:val="2E3688BE"/>
    <w:rsid w:val="302F009C"/>
    <w:rsid w:val="309DB8E1"/>
    <w:rsid w:val="30DF9ADE"/>
    <w:rsid w:val="32B33730"/>
    <w:rsid w:val="32C66EB6"/>
    <w:rsid w:val="3307E446"/>
    <w:rsid w:val="330EC92D"/>
    <w:rsid w:val="3341B636"/>
    <w:rsid w:val="33A6B0EA"/>
    <w:rsid w:val="34449EE4"/>
    <w:rsid w:val="34E81C97"/>
    <w:rsid w:val="3615FEA0"/>
    <w:rsid w:val="374922E3"/>
    <w:rsid w:val="376B3121"/>
    <w:rsid w:val="378B216E"/>
    <w:rsid w:val="37F3EBF5"/>
    <w:rsid w:val="3818ECAE"/>
    <w:rsid w:val="39414F8F"/>
    <w:rsid w:val="3962E5A6"/>
    <w:rsid w:val="3A4A33F5"/>
    <w:rsid w:val="3A70A1E5"/>
    <w:rsid w:val="3C133F8A"/>
    <w:rsid w:val="3CDD06CC"/>
    <w:rsid w:val="3D09FA11"/>
    <w:rsid w:val="3D4E8817"/>
    <w:rsid w:val="3E78C4F1"/>
    <w:rsid w:val="3F3FD038"/>
    <w:rsid w:val="3FD49808"/>
    <w:rsid w:val="4105D3FD"/>
    <w:rsid w:val="41392580"/>
    <w:rsid w:val="41AAB36B"/>
    <w:rsid w:val="41B1466E"/>
    <w:rsid w:val="41D6EDFB"/>
    <w:rsid w:val="4232DD60"/>
    <w:rsid w:val="424CBE23"/>
    <w:rsid w:val="425EE74A"/>
    <w:rsid w:val="42E865AD"/>
    <w:rsid w:val="42F61FD8"/>
    <w:rsid w:val="435A8B1B"/>
    <w:rsid w:val="43AF0834"/>
    <w:rsid w:val="43C9C006"/>
    <w:rsid w:val="43D32DE2"/>
    <w:rsid w:val="43F0050C"/>
    <w:rsid w:val="4404627D"/>
    <w:rsid w:val="44DC36B6"/>
    <w:rsid w:val="44E9A861"/>
    <w:rsid w:val="450F0E54"/>
    <w:rsid w:val="46010F02"/>
    <w:rsid w:val="4603A1CD"/>
    <w:rsid w:val="470944A0"/>
    <w:rsid w:val="47F4C0D4"/>
    <w:rsid w:val="489B1B3E"/>
    <w:rsid w:val="4905E0FC"/>
    <w:rsid w:val="491FEAB5"/>
    <w:rsid w:val="499EE775"/>
    <w:rsid w:val="49BE15AB"/>
    <w:rsid w:val="4A0C68B6"/>
    <w:rsid w:val="4A1B393C"/>
    <w:rsid w:val="4A3C657A"/>
    <w:rsid w:val="4AF89211"/>
    <w:rsid w:val="4B88CA9F"/>
    <w:rsid w:val="4BB03F11"/>
    <w:rsid w:val="4DB45251"/>
    <w:rsid w:val="4E23B4E0"/>
    <w:rsid w:val="4ECC7905"/>
    <w:rsid w:val="4F53463B"/>
    <w:rsid w:val="4F86FB78"/>
    <w:rsid w:val="4FA5773E"/>
    <w:rsid w:val="4FAA54C0"/>
    <w:rsid w:val="4FB02AE5"/>
    <w:rsid w:val="4FF86006"/>
    <w:rsid w:val="507DAEFF"/>
    <w:rsid w:val="512C1936"/>
    <w:rsid w:val="5256D556"/>
    <w:rsid w:val="5358D042"/>
    <w:rsid w:val="5559EFE3"/>
    <w:rsid w:val="5579C003"/>
    <w:rsid w:val="55C6E1D1"/>
    <w:rsid w:val="56A3B49A"/>
    <w:rsid w:val="570CBA4B"/>
    <w:rsid w:val="57F05827"/>
    <w:rsid w:val="580A8CD0"/>
    <w:rsid w:val="5854F3B2"/>
    <w:rsid w:val="588465E1"/>
    <w:rsid w:val="59027D96"/>
    <w:rsid w:val="59C28238"/>
    <w:rsid w:val="59C8F790"/>
    <w:rsid w:val="5BC7CA90"/>
    <w:rsid w:val="5C20C330"/>
    <w:rsid w:val="5CA7AC57"/>
    <w:rsid w:val="5D7B1F39"/>
    <w:rsid w:val="5EA0DB67"/>
    <w:rsid w:val="5EC71115"/>
    <w:rsid w:val="5ED8B8C2"/>
    <w:rsid w:val="5FC4A3F5"/>
    <w:rsid w:val="601CD84D"/>
    <w:rsid w:val="602E0B8F"/>
    <w:rsid w:val="605C83C8"/>
    <w:rsid w:val="608C3AF8"/>
    <w:rsid w:val="61532412"/>
    <w:rsid w:val="6167E58A"/>
    <w:rsid w:val="61E2D8AF"/>
    <w:rsid w:val="6211F554"/>
    <w:rsid w:val="62A7CBC8"/>
    <w:rsid w:val="62C03400"/>
    <w:rsid w:val="638FFB5C"/>
    <w:rsid w:val="647CB47A"/>
    <w:rsid w:val="64803E97"/>
    <w:rsid w:val="64ABCF07"/>
    <w:rsid w:val="64EF6D50"/>
    <w:rsid w:val="65322456"/>
    <w:rsid w:val="659D31B2"/>
    <w:rsid w:val="65B35B36"/>
    <w:rsid w:val="65D4E06C"/>
    <w:rsid w:val="65EE3C83"/>
    <w:rsid w:val="660081C6"/>
    <w:rsid w:val="67CAAC92"/>
    <w:rsid w:val="68ED3FEC"/>
    <w:rsid w:val="69193EB8"/>
    <w:rsid w:val="6A503455"/>
    <w:rsid w:val="6AC29ED7"/>
    <w:rsid w:val="6B6B4482"/>
    <w:rsid w:val="6B8512FD"/>
    <w:rsid w:val="6B987B8D"/>
    <w:rsid w:val="6B9D930F"/>
    <w:rsid w:val="6BA45E8B"/>
    <w:rsid w:val="6BB730AA"/>
    <w:rsid w:val="6CBCDC48"/>
    <w:rsid w:val="6CF7FB38"/>
    <w:rsid w:val="6D65635A"/>
    <w:rsid w:val="6E0849CB"/>
    <w:rsid w:val="6E405A91"/>
    <w:rsid w:val="6E41F765"/>
    <w:rsid w:val="6E664749"/>
    <w:rsid w:val="6E78BF25"/>
    <w:rsid w:val="6EFF087A"/>
    <w:rsid w:val="6F9D5CB7"/>
    <w:rsid w:val="72A0B0C0"/>
    <w:rsid w:val="72A7A7E1"/>
    <w:rsid w:val="736AB076"/>
    <w:rsid w:val="73A3E301"/>
    <w:rsid w:val="73A991E4"/>
    <w:rsid w:val="73AA9CEC"/>
    <w:rsid w:val="74180353"/>
    <w:rsid w:val="754288A5"/>
    <w:rsid w:val="75B345C4"/>
    <w:rsid w:val="75CC68D5"/>
    <w:rsid w:val="762245BF"/>
    <w:rsid w:val="763997CE"/>
    <w:rsid w:val="76F90EC7"/>
    <w:rsid w:val="7714ACA0"/>
    <w:rsid w:val="7793493C"/>
    <w:rsid w:val="77B1D24B"/>
    <w:rsid w:val="77C631AC"/>
    <w:rsid w:val="77D5CC45"/>
    <w:rsid w:val="789E2779"/>
    <w:rsid w:val="78EFA410"/>
    <w:rsid w:val="7907AED7"/>
    <w:rsid w:val="793E7602"/>
    <w:rsid w:val="7986671A"/>
    <w:rsid w:val="7A0347C8"/>
    <w:rsid w:val="7A0AE908"/>
    <w:rsid w:val="7A211988"/>
    <w:rsid w:val="7A6A213E"/>
    <w:rsid w:val="7A6EBB6B"/>
    <w:rsid w:val="7A8B0A86"/>
    <w:rsid w:val="7B447C38"/>
    <w:rsid w:val="7B51C7AC"/>
    <w:rsid w:val="7C0A6A28"/>
    <w:rsid w:val="7C2A6028"/>
    <w:rsid w:val="7CE47055"/>
    <w:rsid w:val="7CF87ED0"/>
    <w:rsid w:val="7D9C3920"/>
    <w:rsid w:val="7DE50E30"/>
    <w:rsid w:val="7DE97580"/>
    <w:rsid w:val="7E4A2C56"/>
    <w:rsid w:val="7F4D60A1"/>
    <w:rsid w:val="7F6AB01C"/>
    <w:rsid w:val="7F82C1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28077772-EC1F-48E1-BE13-6254C0DE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783"/>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ind w:left="1440" w:hanging="360"/>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Default">
    <w:name w:val="Default"/>
    <w:rsid w:val="0023501E"/>
    <w:pPr>
      <w:autoSpaceDE w:val="0"/>
      <w:autoSpaceDN w:val="0"/>
      <w:adjustRightInd w:val="0"/>
    </w:pPr>
    <w:rPr>
      <w:rFonts w:cs="Calibri"/>
      <w:color w:val="000000"/>
      <w:sz w:val="24"/>
      <w:szCs w:val="24"/>
    </w:rPr>
  </w:style>
  <w:style w:type="paragraph" w:customStyle="1" w:styleId="Pa7">
    <w:name w:val="Pa7"/>
    <w:basedOn w:val="Default"/>
    <w:next w:val="Default"/>
    <w:uiPriority w:val="99"/>
    <w:rsid w:val="001452D0"/>
    <w:pPr>
      <w:spacing w:line="181" w:lineRule="atLeast"/>
    </w:pPr>
    <w:rPr>
      <w:rFonts w:ascii="HelveticaNeueLT Std" w:hAnsi="HelveticaNeueLT Std" w:cs="Arial"/>
      <w:color w:val="auto"/>
    </w:rPr>
  </w:style>
  <w:style w:type="paragraph" w:customStyle="1" w:styleId="XBEEANCoverTitle">
    <w:name w:val="X_BE_EAN_Cover_Title"/>
    <w:basedOn w:val="Normal"/>
    <w:rsid w:val="00AA16C7"/>
    <w:pPr>
      <w:spacing w:after="180" w:line="240" w:lineRule="auto"/>
    </w:pPr>
    <w:rPr>
      <w:rFonts w:ascii="Times New Roman" w:eastAsia="Times New Roman" w:hAnsi="Times New Roman" w:cs="Times New Roman"/>
      <w:b/>
      <w:caps/>
      <w:sz w:val="28"/>
      <w:szCs w:val="20"/>
      <w:lang w:eastAsia="en-GB" w:bidi="ar-SA"/>
    </w:rPr>
  </w:style>
  <w:style w:type="paragraph" w:customStyle="1" w:styleId="TableContents">
    <w:name w:val="Table_Contents"/>
    <w:basedOn w:val="Normal"/>
    <w:rsid w:val="000A2294"/>
    <w:pPr>
      <w:spacing w:before="60" w:after="60" w:line="240" w:lineRule="auto"/>
    </w:pPr>
    <w:rPr>
      <w:rFonts w:ascii="Times New Roman" w:eastAsia="Times New Roman" w:hAnsi="Times New Roman" w:cs="Times New Roman"/>
      <w:sz w:val="22"/>
      <w:szCs w:val="20"/>
      <w:lang w:eastAsia="en-GB" w:bidi="ar-SA"/>
    </w:rPr>
  </w:style>
  <w:style w:type="paragraph" w:styleId="NormalWeb">
    <w:name w:val="Normal (Web)"/>
    <w:basedOn w:val="Normal"/>
    <w:uiPriority w:val="99"/>
    <w:semiHidden/>
    <w:unhideWhenUsed/>
    <w:rsid w:val="004058F7"/>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8436976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6703210">
      <w:bodyDiv w:val="1"/>
      <w:marLeft w:val="0"/>
      <w:marRight w:val="0"/>
      <w:marTop w:val="0"/>
      <w:marBottom w:val="0"/>
      <w:divBdr>
        <w:top w:val="none" w:sz="0" w:space="0" w:color="auto"/>
        <w:left w:val="none" w:sz="0" w:space="0" w:color="auto"/>
        <w:bottom w:val="none" w:sz="0" w:space="0" w:color="auto"/>
        <w:right w:val="none" w:sz="0" w:space="0" w:color="auto"/>
      </w:divBdr>
      <w:divsChild>
        <w:div w:id="76486536">
          <w:marLeft w:val="0"/>
          <w:marRight w:val="0"/>
          <w:marTop w:val="0"/>
          <w:marBottom w:val="0"/>
          <w:divBdr>
            <w:top w:val="none" w:sz="0" w:space="0" w:color="auto"/>
            <w:left w:val="none" w:sz="0" w:space="0" w:color="auto"/>
            <w:bottom w:val="none" w:sz="0" w:space="0" w:color="auto"/>
            <w:right w:val="none" w:sz="0" w:space="0" w:color="auto"/>
          </w:divBdr>
          <w:divsChild>
            <w:div w:id="1509827987">
              <w:marLeft w:val="0"/>
              <w:marRight w:val="0"/>
              <w:marTop w:val="0"/>
              <w:marBottom w:val="0"/>
              <w:divBdr>
                <w:top w:val="none" w:sz="0" w:space="0" w:color="auto"/>
                <w:left w:val="none" w:sz="0" w:space="0" w:color="auto"/>
                <w:bottom w:val="none" w:sz="0" w:space="0" w:color="auto"/>
                <w:right w:val="none" w:sz="0" w:space="0" w:color="auto"/>
              </w:divBdr>
              <w:divsChild>
                <w:div w:id="740518872">
                  <w:marLeft w:val="0"/>
                  <w:marRight w:val="0"/>
                  <w:marTop w:val="0"/>
                  <w:marBottom w:val="0"/>
                  <w:divBdr>
                    <w:top w:val="none" w:sz="0" w:space="0" w:color="auto"/>
                    <w:left w:val="none" w:sz="0" w:space="0" w:color="auto"/>
                    <w:bottom w:val="none" w:sz="0" w:space="0" w:color="auto"/>
                    <w:right w:val="none" w:sz="0" w:space="0" w:color="auto"/>
                  </w:divBdr>
                  <w:divsChild>
                    <w:div w:id="1527869659">
                      <w:marLeft w:val="0"/>
                      <w:marRight w:val="0"/>
                      <w:marTop w:val="0"/>
                      <w:marBottom w:val="0"/>
                      <w:divBdr>
                        <w:top w:val="none" w:sz="0" w:space="0" w:color="auto"/>
                        <w:left w:val="none" w:sz="0" w:space="0" w:color="auto"/>
                        <w:bottom w:val="none" w:sz="0" w:space="0" w:color="auto"/>
                        <w:right w:val="none" w:sz="0" w:space="0" w:color="auto"/>
                      </w:divBdr>
                      <w:divsChild>
                        <w:div w:id="1828133262">
                          <w:marLeft w:val="0"/>
                          <w:marRight w:val="0"/>
                          <w:marTop w:val="0"/>
                          <w:marBottom w:val="0"/>
                          <w:divBdr>
                            <w:top w:val="none" w:sz="0" w:space="0" w:color="auto"/>
                            <w:left w:val="none" w:sz="0" w:space="0" w:color="auto"/>
                            <w:bottom w:val="none" w:sz="0" w:space="0" w:color="auto"/>
                            <w:right w:val="none" w:sz="0" w:space="0" w:color="auto"/>
                          </w:divBdr>
                          <w:divsChild>
                            <w:div w:id="1489438366">
                              <w:marLeft w:val="0"/>
                              <w:marRight w:val="0"/>
                              <w:marTop w:val="100"/>
                              <w:marBottom w:val="100"/>
                              <w:divBdr>
                                <w:top w:val="none" w:sz="0" w:space="0" w:color="auto"/>
                                <w:left w:val="none" w:sz="0" w:space="0" w:color="auto"/>
                                <w:bottom w:val="none" w:sz="0" w:space="0" w:color="auto"/>
                                <w:right w:val="none" w:sz="0" w:space="0" w:color="auto"/>
                              </w:divBdr>
                              <w:divsChild>
                                <w:div w:id="2075541801">
                                  <w:marLeft w:val="0"/>
                                  <w:marRight w:val="0"/>
                                  <w:marTop w:val="0"/>
                                  <w:marBottom w:val="0"/>
                                  <w:divBdr>
                                    <w:top w:val="none" w:sz="0" w:space="0" w:color="auto"/>
                                    <w:left w:val="none" w:sz="0" w:space="0" w:color="auto"/>
                                    <w:bottom w:val="none" w:sz="0" w:space="0" w:color="auto"/>
                                    <w:right w:val="none" w:sz="0" w:space="0" w:color="auto"/>
                                  </w:divBdr>
                                  <w:divsChild>
                                    <w:div w:id="23941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0772516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111013">
      <w:bodyDiv w:val="1"/>
      <w:marLeft w:val="0"/>
      <w:marRight w:val="0"/>
      <w:marTop w:val="0"/>
      <w:marBottom w:val="0"/>
      <w:divBdr>
        <w:top w:val="none" w:sz="0" w:space="0" w:color="auto"/>
        <w:left w:val="none" w:sz="0" w:space="0" w:color="auto"/>
        <w:bottom w:val="none" w:sz="0" w:space="0" w:color="auto"/>
        <w:right w:val="none" w:sz="0" w:space="0" w:color="auto"/>
      </w:divBdr>
    </w:div>
    <w:div w:id="1006059600">
      <w:bodyDiv w:val="1"/>
      <w:marLeft w:val="0"/>
      <w:marRight w:val="0"/>
      <w:marTop w:val="0"/>
      <w:marBottom w:val="0"/>
      <w:divBdr>
        <w:top w:val="none" w:sz="0" w:space="0" w:color="auto"/>
        <w:left w:val="none" w:sz="0" w:space="0" w:color="auto"/>
        <w:bottom w:val="none" w:sz="0" w:space="0" w:color="auto"/>
        <w:right w:val="none" w:sz="0" w:space="0" w:color="auto"/>
      </w:divBdr>
    </w:div>
    <w:div w:id="1023165739">
      <w:bodyDiv w:val="1"/>
      <w:marLeft w:val="0"/>
      <w:marRight w:val="0"/>
      <w:marTop w:val="0"/>
      <w:marBottom w:val="0"/>
      <w:divBdr>
        <w:top w:val="none" w:sz="0" w:space="0" w:color="auto"/>
        <w:left w:val="none" w:sz="0" w:space="0" w:color="auto"/>
        <w:bottom w:val="none" w:sz="0" w:space="0" w:color="auto"/>
        <w:right w:val="none" w:sz="0" w:space="0" w:color="auto"/>
      </w:divBdr>
    </w:div>
    <w:div w:id="1048533073">
      <w:bodyDiv w:val="1"/>
      <w:marLeft w:val="0"/>
      <w:marRight w:val="0"/>
      <w:marTop w:val="0"/>
      <w:marBottom w:val="0"/>
      <w:divBdr>
        <w:top w:val="none" w:sz="0" w:space="0" w:color="auto"/>
        <w:left w:val="none" w:sz="0" w:space="0" w:color="auto"/>
        <w:bottom w:val="none" w:sz="0" w:space="0" w:color="auto"/>
        <w:right w:val="none" w:sz="0" w:space="0" w:color="auto"/>
      </w:divBdr>
    </w:div>
    <w:div w:id="1050954056">
      <w:bodyDiv w:val="1"/>
      <w:marLeft w:val="0"/>
      <w:marRight w:val="0"/>
      <w:marTop w:val="0"/>
      <w:marBottom w:val="0"/>
      <w:divBdr>
        <w:top w:val="none" w:sz="0" w:space="0" w:color="auto"/>
        <w:left w:val="none" w:sz="0" w:space="0" w:color="auto"/>
        <w:bottom w:val="none" w:sz="0" w:space="0" w:color="auto"/>
        <w:right w:val="none" w:sz="0" w:space="0" w:color="auto"/>
      </w:divBdr>
    </w:div>
    <w:div w:id="107702057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651902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5219896">
      <w:bodyDiv w:val="1"/>
      <w:marLeft w:val="0"/>
      <w:marRight w:val="0"/>
      <w:marTop w:val="0"/>
      <w:marBottom w:val="0"/>
      <w:divBdr>
        <w:top w:val="none" w:sz="0" w:space="0" w:color="auto"/>
        <w:left w:val="none" w:sz="0" w:space="0" w:color="auto"/>
        <w:bottom w:val="none" w:sz="0" w:space="0" w:color="auto"/>
        <w:right w:val="none" w:sz="0" w:space="0" w:color="auto"/>
      </w:divBdr>
    </w:div>
    <w:div w:id="158737588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7119336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55804392">
      <w:bodyDiv w:val="1"/>
      <w:marLeft w:val="0"/>
      <w:marRight w:val="0"/>
      <w:marTop w:val="0"/>
      <w:marBottom w:val="0"/>
      <w:divBdr>
        <w:top w:val="none" w:sz="0" w:space="0" w:color="auto"/>
        <w:left w:val="none" w:sz="0" w:space="0" w:color="auto"/>
        <w:bottom w:val="none" w:sz="0" w:space="0" w:color="auto"/>
        <w:right w:val="none" w:sz="0" w:space="0" w:color="auto"/>
      </w:divBdr>
      <w:divsChild>
        <w:div w:id="1752047113">
          <w:marLeft w:val="0"/>
          <w:marRight w:val="0"/>
          <w:marTop w:val="0"/>
          <w:marBottom w:val="0"/>
          <w:divBdr>
            <w:top w:val="none" w:sz="0" w:space="0" w:color="auto"/>
            <w:left w:val="none" w:sz="0" w:space="0" w:color="auto"/>
            <w:bottom w:val="none" w:sz="0" w:space="0" w:color="auto"/>
            <w:right w:val="none" w:sz="0" w:space="0" w:color="auto"/>
          </w:divBdr>
          <w:divsChild>
            <w:div w:id="1839465925">
              <w:marLeft w:val="0"/>
              <w:marRight w:val="0"/>
              <w:marTop w:val="0"/>
              <w:marBottom w:val="0"/>
              <w:divBdr>
                <w:top w:val="none" w:sz="0" w:space="0" w:color="auto"/>
                <w:left w:val="none" w:sz="0" w:space="0" w:color="auto"/>
                <w:bottom w:val="none" w:sz="0" w:space="0" w:color="auto"/>
                <w:right w:val="none" w:sz="0" w:space="0" w:color="auto"/>
              </w:divBdr>
              <w:divsChild>
                <w:div w:id="2061855808">
                  <w:marLeft w:val="0"/>
                  <w:marRight w:val="0"/>
                  <w:marTop w:val="0"/>
                  <w:marBottom w:val="0"/>
                  <w:divBdr>
                    <w:top w:val="none" w:sz="0" w:space="0" w:color="auto"/>
                    <w:left w:val="none" w:sz="0" w:space="0" w:color="auto"/>
                    <w:bottom w:val="none" w:sz="0" w:space="0" w:color="auto"/>
                    <w:right w:val="none" w:sz="0" w:space="0" w:color="auto"/>
                  </w:divBdr>
                  <w:divsChild>
                    <w:div w:id="560940634">
                      <w:marLeft w:val="0"/>
                      <w:marRight w:val="0"/>
                      <w:marTop w:val="0"/>
                      <w:marBottom w:val="0"/>
                      <w:divBdr>
                        <w:top w:val="none" w:sz="0" w:space="0" w:color="auto"/>
                        <w:left w:val="none" w:sz="0" w:space="0" w:color="auto"/>
                        <w:bottom w:val="none" w:sz="0" w:space="0" w:color="auto"/>
                        <w:right w:val="none" w:sz="0" w:space="0" w:color="auto"/>
                      </w:divBdr>
                      <w:divsChild>
                        <w:div w:id="1446805183">
                          <w:marLeft w:val="0"/>
                          <w:marRight w:val="0"/>
                          <w:marTop w:val="0"/>
                          <w:marBottom w:val="0"/>
                          <w:divBdr>
                            <w:top w:val="none" w:sz="0" w:space="0" w:color="auto"/>
                            <w:left w:val="none" w:sz="0" w:space="0" w:color="auto"/>
                            <w:bottom w:val="none" w:sz="0" w:space="0" w:color="auto"/>
                            <w:right w:val="none" w:sz="0" w:space="0" w:color="auto"/>
                          </w:divBdr>
                          <w:divsChild>
                            <w:div w:id="1488747207">
                              <w:marLeft w:val="0"/>
                              <w:marRight w:val="0"/>
                              <w:marTop w:val="100"/>
                              <w:marBottom w:val="100"/>
                              <w:divBdr>
                                <w:top w:val="none" w:sz="0" w:space="0" w:color="auto"/>
                                <w:left w:val="none" w:sz="0" w:space="0" w:color="auto"/>
                                <w:bottom w:val="none" w:sz="0" w:space="0" w:color="auto"/>
                                <w:right w:val="none" w:sz="0" w:space="0" w:color="auto"/>
                              </w:divBdr>
                              <w:divsChild>
                                <w:div w:id="408120156">
                                  <w:marLeft w:val="0"/>
                                  <w:marRight w:val="0"/>
                                  <w:marTop w:val="0"/>
                                  <w:marBottom w:val="0"/>
                                  <w:divBdr>
                                    <w:top w:val="none" w:sz="0" w:space="0" w:color="auto"/>
                                    <w:left w:val="none" w:sz="0" w:space="0" w:color="auto"/>
                                    <w:bottom w:val="none" w:sz="0" w:space="0" w:color="auto"/>
                                    <w:right w:val="none" w:sz="0" w:space="0" w:color="auto"/>
                                  </w:divBdr>
                                  <w:divsChild>
                                    <w:div w:id="194487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3978783">
      <w:bodyDiv w:val="1"/>
      <w:marLeft w:val="0"/>
      <w:marRight w:val="0"/>
      <w:marTop w:val="0"/>
      <w:marBottom w:val="0"/>
      <w:divBdr>
        <w:top w:val="none" w:sz="0" w:space="0" w:color="auto"/>
        <w:left w:val="none" w:sz="0" w:space="0" w:color="auto"/>
        <w:bottom w:val="none" w:sz="0" w:space="0" w:color="auto"/>
        <w:right w:val="none" w:sz="0" w:space="0" w:color="auto"/>
      </w:divBdr>
    </w:div>
    <w:div w:id="1923639395">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7647073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eader" Target="header5.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
      <w:docPartPr>
        <w:name w:val="C6BA640781BA45B2A61133DA68300F76"/>
        <w:category>
          <w:name w:val="General"/>
          <w:gallery w:val="placeholder"/>
        </w:category>
        <w:types>
          <w:type w:val="bbPlcHdr"/>
        </w:types>
        <w:behaviors>
          <w:behavior w:val="content"/>
        </w:behaviors>
        <w:guid w:val="{6E4FD05B-03AB-4253-B2C3-5B85FAF1E060}"/>
      </w:docPartPr>
      <w:docPartBody>
        <w:p w:rsidR="00D0515A" w:rsidRDefault="00566758" w:rsidP="00566758">
          <w:pPr>
            <w:pStyle w:val="C6BA640781BA45B2A61133DA68300F76"/>
          </w:pPr>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A71"/>
    <w:rsid w:val="000327DE"/>
    <w:rsid w:val="00154266"/>
    <w:rsid w:val="00183F29"/>
    <w:rsid w:val="00183FFA"/>
    <w:rsid w:val="001935DC"/>
    <w:rsid w:val="001F5FC0"/>
    <w:rsid w:val="002212DA"/>
    <w:rsid w:val="00236D83"/>
    <w:rsid w:val="002550FD"/>
    <w:rsid w:val="0028467F"/>
    <w:rsid w:val="00295DC8"/>
    <w:rsid w:val="00316DAB"/>
    <w:rsid w:val="00333F8E"/>
    <w:rsid w:val="00350199"/>
    <w:rsid w:val="00362D4F"/>
    <w:rsid w:val="003729C4"/>
    <w:rsid w:val="00396E68"/>
    <w:rsid w:val="00397E8F"/>
    <w:rsid w:val="003A4866"/>
    <w:rsid w:val="003E7518"/>
    <w:rsid w:val="0045637A"/>
    <w:rsid w:val="00460DCA"/>
    <w:rsid w:val="00487FD9"/>
    <w:rsid w:val="00497E02"/>
    <w:rsid w:val="004E6034"/>
    <w:rsid w:val="005422AD"/>
    <w:rsid w:val="005429A3"/>
    <w:rsid w:val="00566758"/>
    <w:rsid w:val="00571FF4"/>
    <w:rsid w:val="005802C8"/>
    <w:rsid w:val="005B5E3C"/>
    <w:rsid w:val="005D19B0"/>
    <w:rsid w:val="005D2087"/>
    <w:rsid w:val="005F677C"/>
    <w:rsid w:val="0060790E"/>
    <w:rsid w:val="00611F13"/>
    <w:rsid w:val="006A1F0A"/>
    <w:rsid w:val="006B7F19"/>
    <w:rsid w:val="006C38DD"/>
    <w:rsid w:val="006E096F"/>
    <w:rsid w:val="007154C5"/>
    <w:rsid w:val="00732184"/>
    <w:rsid w:val="007C6F8F"/>
    <w:rsid w:val="007F1940"/>
    <w:rsid w:val="00835E07"/>
    <w:rsid w:val="00863744"/>
    <w:rsid w:val="00865D49"/>
    <w:rsid w:val="00876E36"/>
    <w:rsid w:val="008B1BA5"/>
    <w:rsid w:val="00911CB8"/>
    <w:rsid w:val="00930502"/>
    <w:rsid w:val="00990BC2"/>
    <w:rsid w:val="009D2F11"/>
    <w:rsid w:val="009E77FF"/>
    <w:rsid w:val="00A32939"/>
    <w:rsid w:val="00A93016"/>
    <w:rsid w:val="00AB7D71"/>
    <w:rsid w:val="00B104A4"/>
    <w:rsid w:val="00B24590"/>
    <w:rsid w:val="00BC317C"/>
    <w:rsid w:val="00BD472C"/>
    <w:rsid w:val="00BD7D73"/>
    <w:rsid w:val="00BE26BA"/>
    <w:rsid w:val="00BE664D"/>
    <w:rsid w:val="00C41BCC"/>
    <w:rsid w:val="00C442A9"/>
    <w:rsid w:val="00C85A93"/>
    <w:rsid w:val="00C86966"/>
    <w:rsid w:val="00CA1165"/>
    <w:rsid w:val="00CF115D"/>
    <w:rsid w:val="00D0515A"/>
    <w:rsid w:val="00D12831"/>
    <w:rsid w:val="00D57E7C"/>
    <w:rsid w:val="00D6635E"/>
    <w:rsid w:val="00DC2398"/>
    <w:rsid w:val="00DC7DDF"/>
    <w:rsid w:val="00DD3118"/>
    <w:rsid w:val="00DD4F4C"/>
    <w:rsid w:val="00DD7BA4"/>
    <w:rsid w:val="00E12739"/>
    <w:rsid w:val="00E3011D"/>
    <w:rsid w:val="00E318CE"/>
    <w:rsid w:val="00E646E1"/>
    <w:rsid w:val="00E6494B"/>
    <w:rsid w:val="00E9065D"/>
    <w:rsid w:val="00EB6752"/>
    <w:rsid w:val="00EB7553"/>
    <w:rsid w:val="00ED1AC1"/>
    <w:rsid w:val="00F47135"/>
    <w:rsid w:val="00F76541"/>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6966"/>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 w:type="paragraph" w:customStyle="1" w:styleId="C6BA640781BA45B2A61133DA68300F76">
    <w:name w:val="C6BA640781BA45B2A61133DA68300F76"/>
    <w:rsid w:val="0056675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2" ma:contentTypeDescription="Create a new document." ma:contentTypeScope="" ma:versionID="fcc2c11a91e0d134fc4fb85ba93d9274">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d06af83436598545ae3bff9dafbf918"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ONRW-2019369590-23193</_dlc_DocId>
    <_dlc_DocIdUrl xmlns="f6cfbbfa-3ea0-4d8e-acde-632e83cd9c55">
      <Url>https://prodonrgov.sharepoint.com/_layouts/15/DocIdRedir.aspx?ID=ONRW-2019369590-23193</Url>
      <Description>ONRW-2019369590-23193</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Hunterston B</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David Morgan</Uploadedby>
    <Classification xmlns="2b92fa06-69b2-4527-a0e1-9e8803fc1e53" xsi:nil="true"/>
    <Record_x0020_Number xmlns="f6cfbbfa-3ea0-4d8e-acde-632e83cd9c55">PR-01389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_x0020_Status xmlns="f6cfbbfa-3ea0-4d8e-acde-632e83cd9c55" xsi:nil="true"/>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CBF1E7-05E1-4122-8495-F59DAC843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5378A-093F-4E56-91DA-7C9E4C828866}">
  <ds:schemaRef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 ds:uri="2b92fa06-69b2-4527-a0e1-9e8803fc1e53"/>
    <ds:schemaRef ds:uri="f6cfbbfa-3ea0-4d8e-acde-632e83cd9c55"/>
    <ds:schemaRef ds:uri="http://purl.org/dc/terms/"/>
  </ds:schemaRefs>
</ds:datastoreItem>
</file>

<file path=customXml/itemProps4.xml><?xml version="1.0" encoding="utf-8"?>
<ds:datastoreItem xmlns:ds="http://schemas.openxmlformats.org/officeDocument/2006/customXml" ds:itemID="{1643F45D-E8D2-47B6-916A-049F7827627C}">
  <ds:schemaRefs>
    <ds:schemaRef ds:uri="http://schemas.openxmlformats.org/officeDocument/2006/bibliography"/>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22</Pages>
  <Words>6453</Words>
  <Characters>36787</Characters>
  <Application>Microsoft Office Word</Application>
  <DocSecurity>0</DocSecurity>
  <Lines>306</Lines>
  <Paragraphs>86</Paragraphs>
  <ScaleCrop>false</ScaleCrop>
  <Manager>Office for Nuclear Regulation</Manager>
  <Company>Office for Nuclear Regulation</Company>
  <LinksUpToDate>false</LinksUpToDate>
  <CharactersWithSpaces>43154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B Power Station Post Defuelling Safety Case</dc:title>
  <dc:subject>[Subtitle or description]</dc:subject>
  <dc:creator>Liam Dunning</dc:creator>
  <cp:keywords>[Key words separated by commas]</cp:keywords>
  <dc:description/>
  <cp:lastModifiedBy>Linda Beckett</cp:lastModifiedBy>
  <cp:revision>3</cp:revision>
  <cp:lastPrinted>2025-07-18T03:24:00Z</cp:lastPrinted>
  <dcterms:created xsi:type="dcterms:W3CDTF">2025-09-02T12:36:00Z</dcterms:created>
  <dcterms:modified xsi:type="dcterms:W3CDTF">2025-09-02T12:36:00Z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e9e2c746-8110-425a-be47-6a8bb606d4a7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