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557B371" w:rsidR="00D0226A" w:rsidRPr="001E03E1" w:rsidRDefault="00F7315B" w:rsidP="001E03E1">
            <w:pPr>
              <w:pStyle w:val="CoverTitle"/>
              <w:rPr>
                <w:szCs w:val="90"/>
              </w:rPr>
            </w:pPr>
            <w:r>
              <w:rPr>
                <w:sz w:val="36"/>
                <w:szCs w:val="36"/>
              </w:rPr>
              <w:t>PR-01786</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85722">
                      <w:rPr>
                        <w:sz w:val="36"/>
                        <w:szCs w:val="36"/>
                      </w:rPr>
                      <w:t>GB/1648C/B(M):</w:t>
                    </w:r>
                    <w:r w:rsidR="00E5733B">
                      <w:rPr>
                        <w:sz w:val="36"/>
                        <w:szCs w:val="36"/>
                      </w:rPr>
                      <w:t xml:space="preserve"> </w:t>
                    </w:r>
                    <w:r w:rsidR="00285722">
                      <w:rPr>
                        <w:sz w:val="36"/>
                        <w:szCs w:val="36"/>
                      </w:rPr>
                      <w:t>Approval of modification NPA 1-26-156 clarifying depleted uranium and natural uranium package content</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2C1952D0"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5798E458"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F7315B">
        <w:rPr>
          <w:rStyle w:val="Style2"/>
          <w:sz w:val="36"/>
          <w:szCs w:val="16"/>
        </w:rPr>
        <w:t>PR-01786</w:t>
      </w:r>
    </w:p>
    <w:p w14:paraId="297D790E" w14:textId="30FD951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E5733B">
            <w:rPr>
              <w:sz w:val="36"/>
              <w:szCs w:val="16"/>
            </w:rPr>
            <w:t>GB/1648C/B(M): Approval of modification NPA 1-26-156 clarifying depleted uranium and natural uranium package content</w:t>
          </w:r>
        </w:sdtContent>
      </w:sdt>
    </w:p>
    <w:p w14:paraId="61A25C0F" w14:textId="39EC7DBA" w:rsidR="00004C16" w:rsidRDefault="00004C16" w:rsidP="00004C16">
      <w:pPr>
        <w:rPr>
          <w:sz w:val="28"/>
          <w:szCs w:val="28"/>
        </w:rPr>
      </w:pPr>
    </w:p>
    <w:p w14:paraId="4D99E381" w14:textId="7DE37FF6" w:rsidR="00004C16" w:rsidRPr="0099220B" w:rsidRDefault="00F15409" w:rsidP="00004C16">
      <w:pPr>
        <w:rPr>
          <w:szCs w:val="24"/>
        </w:rPr>
      </w:pPr>
      <w:proofErr w:type="spellStart"/>
      <w:r w:rsidRPr="0099220B">
        <w:rPr>
          <w:b/>
          <w:bCs/>
          <w:szCs w:val="24"/>
        </w:rPr>
        <w:t>Dutyholder</w:t>
      </w:r>
      <w:proofErr w:type="spellEnd"/>
      <w:r w:rsidRPr="0099220B">
        <w:rPr>
          <w:b/>
          <w:bCs/>
          <w:szCs w:val="24"/>
        </w:rPr>
        <w:t>/Applicant</w:t>
      </w:r>
      <w:r w:rsidR="003A7E1C" w:rsidRPr="0099220B">
        <w:rPr>
          <w:szCs w:val="24"/>
        </w:rPr>
        <w:t>:</w:t>
      </w:r>
      <w:r w:rsidR="00004C16" w:rsidRPr="0099220B">
        <w:rPr>
          <w:szCs w:val="24"/>
        </w:rPr>
        <w:t xml:space="preserve"> </w:t>
      </w:r>
      <w:r w:rsidR="00CD0899">
        <w:rPr>
          <w:szCs w:val="24"/>
        </w:rPr>
        <w:t>International Nuclear Services Ltd (trading as Nuclear Transport Solutions)</w:t>
      </w:r>
    </w:p>
    <w:p w14:paraId="23B9A867" w14:textId="5AFA42C3"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051E830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D0899">
            <w:rPr>
              <w:szCs w:val="24"/>
            </w:rPr>
            <w:t>1</w:t>
          </w:r>
        </w:sdtContent>
      </w:sdt>
    </w:p>
    <w:p w14:paraId="19206F45" w14:textId="4DE00E7A" w:rsidR="00004C16" w:rsidRPr="00F14A39" w:rsidRDefault="00004C16" w:rsidP="00004C16">
      <w:pPr>
        <w:rPr>
          <w:szCs w:val="24"/>
          <w:lang w:val="fr-FR"/>
        </w:rPr>
      </w:pPr>
      <w:r w:rsidRPr="00F14A39">
        <w:rPr>
          <w:b/>
          <w:bCs/>
          <w:szCs w:val="24"/>
          <w:lang w:val="fr-FR"/>
        </w:rPr>
        <w:t xml:space="preserve">Publication </w:t>
      </w:r>
      <w:r w:rsidR="009C5A1D" w:rsidRPr="00F14A39">
        <w:rPr>
          <w:b/>
          <w:bCs/>
          <w:szCs w:val="24"/>
          <w:lang w:val="fr-FR"/>
        </w:rPr>
        <w:t>d</w:t>
      </w:r>
      <w:r w:rsidRPr="00F14A39">
        <w:rPr>
          <w:b/>
          <w:bCs/>
          <w:szCs w:val="24"/>
          <w:lang w:val="fr-FR"/>
        </w:rPr>
        <w:t>ate</w:t>
      </w:r>
      <w:r w:rsidRPr="00F14A39">
        <w:rPr>
          <w:szCs w:val="24"/>
          <w:lang w:val="fr-FR"/>
        </w:rPr>
        <w:t xml:space="preserve">: </w:t>
      </w:r>
    </w:p>
    <w:p w14:paraId="461D902C" w14:textId="1636E4FE" w:rsidR="0099220B" w:rsidRPr="00F14A39" w:rsidRDefault="0099220B">
      <w:pPr>
        <w:rPr>
          <w:lang w:val="fr-FR"/>
        </w:rPr>
      </w:pPr>
      <w:r w:rsidRPr="00F14A39">
        <w:rPr>
          <w:b/>
          <w:bCs/>
          <w:lang w:val="fr-FR"/>
        </w:rPr>
        <w:t>Document ID</w:t>
      </w:r>
      <w:r w:rsidRPr="00F14A39">
        <w:rPr>
          <w:lang w:val="fr-FR"/>
        </w:rPr>
        <w:t xml:space="preserve">: </w:t>
      </w:r>
      <w:r w:rsidR="00DB4A58" w:rsidRPr="00F14A39">
        <w:rPr>
          <w:lang w:val="fr-FR"/>
        </w:rPr>
        <w:t>ONRW-</w:t>
      </w:r>
      <w:r w:rsidR="009B6ABD" w:rsidRPr="00F14A39">
        <w:rPr>
          <w:lang w:val="fr-FR"/>
        </w:rPr>
        <w:t>2019369590-17610</w:t>
      </w:r>
    </w:p>
    <w:p w14:paraId="39BC0EA4" w14:textId="77777777" w:rsidR="00420A11" w:rsidRPr="00F14A39"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4136"/>
        <w:gridCol w:w="2692"/>
        <w:gridCol w:w="2188"/>
      </w:tblGrid>
      <w:tr w:rsidR="00E9054F" w:rsidRPr="004D16D7" w14:paraId="116B87DF" w14:textId="36A12630" w:rsidTr="00E5733B">
        <w:trPr>
          <w:cnfStyle w:val="100000000000" w:firstRow="1" w:lastRow="0" w:firstColumn="0" w:lastColumn="0" w:oddVBand="0" w:evenVBand="0" w:oddHBand="0" w:evenHBand="0" w:firstRowFirstColumn="0" w:firstRowLastColumn="0" w:lastRowFirstColumn="0" w:lastRowLastColumn="0"/>
        </w:trPr>
        <w:tc>
          <w:tcPr>
            <w:tcW w:w="4136" w:type="dxa"/>
          </w:tcPr>
          <w:p w14:paraId="72366D01" w14:textId="79211401" w:rsidR="00E9054F" w:rsidRPr="004D16D7" w:rsidRDefault="00E9054F" w:rsidP="00595C8C">
            <w:pPr>
              <w:spacing w:before="60" w:after="60"/>
              <w:rPr>
                <w:b w:val="0"/>
                <w:bCs/>
              </w:rPr>
            </w:pPr>
            <w:r>
              <w:rPr>
                <w:b w:val="0"/>
                <w:bCs/>
              </w:rPr>
              <w:t xml:space="preserve">Organisation </w:t>
            </w:r>
          </w:p>
        </w:tc>
        <w:tc>
          <w:tcPr>
            <w:tcW w:w="2692" w:type="dxa"/>
          </w:tcPr>
          <w:p w14:paraId="2D00C3FD" w14:textId="444AF842" w:rsidR="00E9054F" w:rsidRPr="004D16D7" w:rsidRDefault="00E9054F" w:rsidP="00595C8C">
            <w:pPr>
              <w:spacing w:before="60" w:after="60"/>
              <w:rPr>
                <w:b w:val="0"/>
                <w:bCs/>
              </w:rPr>
            </w:pPr>
            <w:r>
              <w:rPr>
                <w:b w:val="0"/>
                <w:bCs/>
              </w:rPr>
              <w:t>Recipient</w:t>
            </w:r>
          </w:p>
        </w:tc>
        <w:tc>
          <w:tcPr>
            <w:tcW w:w="218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E5733B">
        <w:tc>
          <w:tcPr>
            <w:tcW w:w="4136" w:type="dxa"/>
          </w:tcPr>
          <w:p w14:paraId="65482A03" w14:textId="0353E283" w:rsidR="00E9054F" w:rsidRDefault="00E9054F" w:rsidP="00595C8C">
            <w:pPr>
              <w:spacing w:before="60" w:after="60"/>
            </w:pPr>
            <w:r>
              <w:t>ONR</w:t>
            </w:r>
          </w:p>
        </w:tc>
        <w:tc>
          <w:tcPr>
            <w:tcW w:w="2692" w:type="dxa"/>
          </w:tcPr>
          <w:p w14:paraId="1C80912E" w14:textId="352CDB9C" w:rsidR="00E9054F" w:rsidRDefault="00E9054F" w:rsidP="00595C8C">
            <w:pPr>
              <w:spacing w:before="60" w:after="60"/>
            </w:pPr>
          </w:p>
        </w:tc>
        <w:tc>
          <w:tcPr>
            <w:tcW w:w="2188" w:type="dxa"/>
          </w:tcPr>
          <w:p w14:paraId="097E1A87" w14:textId="27983DC8" w:rsidR="00E9054F" w:rsidRDefault="00E9054F" w:rsidP="00595C8C">
            <w:pPr>
              <w:spacing w:before="60" w:after="60"/>
            </w:pPr>
          </w:p>
        </w:tc>
      </w:tr>
      <w:tr w:rsidR="00E9054F" w14:paraId="2F7C7EC2" w14:textId="77777777" w:rsidTr="00E5733B">
        <w:tc>
          <w:tcPr>
            <w:tcW w:w="4136" w:type="dxa"/>
          </w:tcPr>
          <w:p w14:paraId="4F564E04" w14:textId="23DB0BC6" w:rsidR="00E9054F" w:rsidRDefault="00285722" w:rsidP="00595C8C">
            <w:pPr>
              <w:spacing w:before="60" w:after="60"/>
            </w:pPr>
            <w:r>
              <w:t>International Nuclear Services Ltd</w:t>
            </w:r>
          </w:p>
        </w:tc>
        <w:tc>
          <w:tcPr>
            <w:tcW w:w="2692" w:type="dxa"/>
          </w:tcPr>
          <w:p w14:paraId="3CFBC47F" w14:textId="5006EFDD" w:rsidR="00E9054F" w:rsidRDefault="00E9054F" w:rsidP="00595C8C">
            <w:pPr>
              <w:spacing w:before="60" w:after="60"/>
            </w:pPr>
          </w:p>
        </w:tc>
        <w:tc>
          <w:tcPr>
            <w:tcW w:w="2188" w:type="dxa"/>
          </w:tcPr>
          <w:p w14:paraId="21AE1C32" w14:textId="1686E4DF" w:rsidR="00E9054F"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001E45F3" w:rsidR="00DB4A58" w:rsidRPr="0099220B" w:rsidRDefault="00DB4A58" w:rsidP="00DB4A58">
      <w:pPr>
        <w:pStyle w:val="Footer"/>
        <w:jc w:val="left"/>
        <w:rPr>
          <w:color w:val="auto"/>
        </w:rPr>
      </w:pPr>
      <w:r w:rsidRPr="0099220B">
        <w:rPr>
          <w:color w:val="auto"/>
        </w:rPr>
        <w:t>© Office for Nuclear Regulation, [</w:t>
      </w:r>
      <w:r w:rsidR="00CD0899">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92577398"/>
      <w:bookmarkStart w:id="3" w:name="_Toc109727646"/>
      <w:bookmarkEnd w:id="0"/>
      <w:r w:rsidRPr="00410423">
        <w:lastRenderedPageBreak/>
        <w:t xml:space="preserve">Executive </w:t>
      </w:r>
      <w:bookmarkEnd w:id="1"/>
      <w:r w:rsidR="00DE35B0">
        <w:t>s</w:t>
      </w:r>
      <w:r w:rsidR="00DE35B0" w:rsidRPr="00410423">
        <w:t>ummary</w:t>
      </w:r>
      <w:bookmarkEnd w:id="2"/>
    </w:p>
    <w:p w14:paraId="7F77F26F" w14:textId="726FF15B" w:rsidR="00202152" w:rsidRDefault="00785CEC" w:rsidP="00202152">
      <w:r w:rsidRPr="00785CEC">
        <w:t xml:space="preserve">This report presents the findings of the ONR assessment of the proposed modification </w:t>
      </w:r>
      <w:r w:rsidR="0074008F">
        <w:t>to the description of allowable content for package design GB/1648C</w:t>
      </w:r>
      <w:r w:rsidR="00F44AFC">
        <w:t>.</w:t>
      </w:r>
    </w:p>
    <w:p w14:paraId="1E696F7F" w14:textId="798AA3A4" w:rsidR="00A0232C" w:rsidRDefault="00A0232C" w:rsidP="00A0232C">
      <w:r>
        <w:t>ONR granted a combined package design and shipment approval for GB/1648C, to International Nuclear Services Ltd on 24 June 2022.</w:t>
      </w:r>
    </w:p>
    <w:p w14:paraId="140AA7BF" w14:textId="198429A5" w:rsidR="00B53317" w:rsidRDefault="00FF4E6E" w:rsidP="00F720ED">
      <w:pPr>
        <w:rPr>
          <w:lang w:eastAsia="en-GB"/>
        </w:rPr>
      </w:pPr>
      <w:r w:rsidRPr="00CD0899">
        <w:rPr>
          <w:lang w:eastAsia="en-GB"/>
        </w:rPr>
        <w:t xml:space="preserve">The modification proposes the production of a technical memorandum to clarify the </w:t>
      </w:r>
      <w:r w:rsidR="009B6ABD">
        <w:rPr>
          <w:lang w:eastAsia="en-GB"/>
        </w:rPr>
        <w:t xml:space="preserve">fissile </w:t>
      </w:r>
      <w:r w:rsidRPr="00CD0899">
        <w:rPr>
          <w:lang w:eastAsia="en-GB"/>
        </w:rPr>
        <w:t xml:space="preserve">mass limits in the situation where </w:t>
      </w:r>
      <w:r w:rsidR="000C6A90">
        <w:rPr>
          <w:lang w:eastAsia="en-GB"/>
        </w:rPr>
        <w:t xml:space="preserve">natural </w:t>
      </w:r>
      <w:r w:rsidR="00EA7A33">
        <w:rPr>
          <w:lang w:eastAsia="en-GB"/>
        </w:rPr>
        <w:t>and/</w:t>
      </w:r>
      <w:r w:rsidR="000C6A90">
        <w:rPr>
          <w:lang w:eastAsia="en-GB"/>
        </w:rPr>
        <w:t>or depleted uranium</w:t>
      </w:r>
      <w:r w:rsidRPr="00CD0899">
        <w:rPr>
          <w:lang w:eastAsia="en-GB"/>
        </w:rPr>
        <w:t xml:space="preserve"> are transported in the package.</w:t>
      </w:r>
    </w:p>
    <w:p w14:paraId="0997485F" w14:textId="15ED4FA1" w:rsidR="00FB7862" w:rsidRDefault="00FB7862" w:rsidP="00FB7862">
      <w:pPr>
        <w:pStyle w:val="NumList1"/>
        <w:numPr>
          <w:ilvl w:val="0"/>
          <w:numId w:val="0"/>
        </w:numPr>
        <w:ind w:left="851" w:hanging="851"/>
      </w:pPr>
      <w:r w:rsidRPr="0038766B">
        <w:t xml:space="preserve">Based on the work carried out by ONR, </w:t>
      </w:r>
      <w:r w:rsidR="007548BB">
        <w:t>it is concluded that</w:t>
      </w:r>
      <w:r>
        <w:t>:</w:t>
      </w:r>
    </w:p>
    <w:p w14:paraId="0BC0154B" w14:textId="77777777" w:rsidR="00FB7862" w:rsidRDefault="00FB7862" w:rsidP="00FB7862">
      <w:pPr>
        <w:pStyle w:val="Bulletlist1"/>
      </w:pPr>
      <w:r>
        <w:t>the proposed modification to the description of the package content meets the criticality safety requirements of ADR as implemented in UK law.</w:t>
      </w:r>
    </w:p>
    <w:p w14:paraId="62FD9B3C" w14:textId="77777777" w:rsidR="00FB7862" w:rsidRDefault="00FB7862" w:rsidP="00FB7862">
      <w:pPr>
        <w:pStyle w:val="Bulletlist1"/>
      </w:pPr>
      <w:r>
        <w:t>The requirements of the modification to the package content description have been reflected in the applicant’s summary of acceptance criteria and package operating instructions.</w:t>
      </w:r>
    </w:p>
    <w:p w14:paraId="5007C2CB" w14:textId="77D70750" w:rsidR="00FB7862" w:rsidRDefault="00FB7862" w:rsidP="007548BB">
      <w:pPr>
        <w:pStyle w:val="NumList1"/>
        <w:numPr>
          <w:ilvl w:val="0"/>
          <w:numId w:val="0"/>
        </w:numPr>
      </w:pPr>
      <w:r w:rsidRPr="0038766B">
        <w:t>I</w:t>
      </w:r>
      <w:r w:rsidR="007548BB">
        <w:t>t is</w:t>
      </w:r>
      <w:r w:rsidRPr="0038766B">
        <w:t xml:space="preserve"> recommend</w:t>
      </w:r>
      <w:r w:rsidR="007548BB">
        <w:t>ed</w:t>
      </w:r>
      <w:r w:rsidRPr="0038766B">
        <w:t xml:space="preserve"> that </w:t>
      </w:r>
      <w:r w:rsidR="0060777A" w:rsidRPr="0060777A">
        <w:t>ONR’s Head of Regulation for the GB Transport Competent Authority should grant approval by signing the competent authority approval section of modification NPA 1-26-156 subject to the inclusion of the following conditions of approval</w:t>
      </w:r>
      <w:r>
        <w:t>:</w:t>
      </w:r>
    </w:p>
    <w:p w14:paraId="54C8D696" w14:textId="77777777" w:rsidR="00FB7862" w:rsidRDefault="00FB7862" w:rsidP="00FB7862">
      <w:pPr>
        <w:pStyle w:val="Bulletlist1"/>
      </w:pPr>
      <w:r>
        <w:t xml:space="preserve">The modification is Category B on the grounds that it materially affects the basis on which the extant package design and shipment approvals were based. </w:t>
      </w:r>
    </w:p>
    <w:p w14:paraId="37DD2776" w14:textId="45C6C05C" w:rsidR="00FB7862" w:rsidRDefault="00FB7862" w:rsidP="00FB7862">
      <w:pPr>
        <w:pStyle w:val="Bulletlist1"/>
      </w:pPr>
      <w:r>
        <w:t xml:space="preserve">The </w:t>
      </w:r>
      <w:r w:rsidR="0054099F">
        <w:t>package design safety report</w:t>
      </w:r>
      <w:r w:rsidR="00464A10">
        <w:t xml:space="preserve"> (PDSR)</w:t>
      </w:r>
      <w:r w:rsidR="0054099F">
        <w:t xml:space="preserve"> </w:t>
      </w:r>
      <w:r>
        <w:t>must be updated to incorporate the changes required, and addressed, in response to regulatory query RQ-01594.</w:t>
      </w:r>
    </w:p>
    <w:p w14:paraId="4DF76EA0" w14:textId="77777777" w:rsidR="00F82D29" w:rsidRDefault="00FB7862" w:rsidP="00F82D29">
      <w:pPr>
        <w:pStyle w:val="Bulletlist1"/>
      </w:pPr>
      <w:r>
        <w:t>The applicant must submit a request for renewal of the package design approval based on the revised PDSR.</w:t>
      </w:r>
    </w:p>
    <w:p w14:paraId="72FC01D0" w14:textId="4CD11AF1" w:rsidR="00FB7862" w:rsidRPr="0038766B" w:rsidRDefault="00420C97" w:rsidP="00AF68F4">
      <w:pPr>
        <w:pStyle w:val="Bulletlist1"/>
      </w:pPr>
      <w:r w:rsidRPr="0044470A">
        <w:t xml:space="preserve">Paragraphs 1.10 to 1.13 </w:t>
      </w:r>
      <w:r>
        <w:t>in the current package design renewal will</w:t>
      </w:r>
      <w:r w:rsidRPr="0044470A">
        <w:t xml:space="preserve"> be removed </w:t>
      </w:r>
      <w:r>
        <w:t>on renewal.</w:t>
      </w:r>
    </w:p>
    <w:p w14:paraId="5B4B538C" w14:textId="77777777" w:rsidR="00566795" w:rsidRDefault="00566795" w:rsidP="00F720ED">
      <w:pPr>
        <w:rPr>
          <w:lang w:eastAsia="en-GB"/>
        </w:rPr>
      </w:pPr>
    </w:p>
    <w:p w14:paraId="353113EE" w14:textId="0C27B465" w:rsidR="00F720ED" w:rsidRDefault="00F720ED" w:rsidP="00F720ED">
      <w:pPr>
        <w:sectPr w:rsidR="00F720ED"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2AF9C312"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9509F8">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7"/>
        <w:gridCol w:w="6679"/>
      </w:tblGrid>
      <w:tr w:rsidR="00FB0CE0" w:rsidRPr="00FB0CE0" w14:paraId="4E32C20A" w14:textId="77777777" w:rsidTr="00A1629D">
        <w:trPr>
          <w:cnfStyle w:val="100000000000" w:firstRow="1" w:lastRow="0" w:firstColumn="0" w:lastColumn="0" w:oddVBand="0" w:evenVBand="0" w:oddHBand="0" w:evenHBand="0" w:firstRowFirstColumn="0" w:firstRowLastColumn="0" w:lastRowFirstColumn="0" w:lastRowLastColumn="0"/>
        </w:trPr>
        <w:tc>
          <w:tcPr>
            <w:tcW w:w="2337" w:type="dxa"/>
          </w:tcPr>
          <w:p w14:paraId="6430A6B3" w14:textId="3474E5D7" w:rsidR="00FB0CE0" w:rsidRPr="00FB0CE0" w:rsidRDefault="00FB0CE0" w:rsidP="00FB0CE0">
            <w:pPr>
              <w:spacing w:before="60" w:after="60"/>
              <w:rPr>
                <w:b w:val="0"/>
                <w:bCs/>
              </w:rPr>
            </w:pPr>
            <w:r w:rsidRPr="00FB0CE0">
              <w:rPr>
                <w:b w:val="0"/>
                <w:bCs/>
              </w:rPr>
              <w:t>Term/Acronym</w:t>
            </w:r>
          </w:p>
        </w:tc>
        <w:tc>
          <w:tcPr>
            <w:tcW w:w="6679"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A1629D">
        <w:tc>
          <w:tcPr>
            <w:tcW w:w="2337" w:type="dxa"/>
          </w:tcPr>
          <w:p w14:paraId="4CACC636" w14:textId="47202638" w:rsidR="00B53317" w:rsidRDefault="005C5CA2" w:rsidP="00FB0CE0">
            <w:pPr>
              <w:spacing w:before="60" w:after="60"/>
            </w:pPr>
            <w:r>
              <w:t>ACB</w:t>
            </w:r>
          </w:p>
        </w:tc>
        <w:tc>
          <w:tcPr>
            <w:tcW w:w="6679" w:type="dxa"/>
          </w:tcPr>
          <w:p w14:paraId="1B3CDB43" w14:textId="74CE71CB" w:rsidR="00B53317" w:rsidRDefault="005C5CA2" w:rsidP="00FB0CE0">
            <w:pPr>
              <w:spacing w:before="60" w:after="60"/>
            </w:pPr>
            <w:r>
              <w:t>Active Collection Bureau Ltd</w:t>
            </w:r>
          </w:p>
        </w:tc>
      </w:tr>
      <w:tr w:rsidR="00381F44" w14:paraId="670BDA15" w14:textId="77777777" w:rsidTr="00A1629D">
        <w:tc>
          <w:tcPr>
            <w:tcW w:w="2337" w:type="dxa"/>
          </w:tcPr>
          <w:p w14:paraId="5595135F" w14:textId="2374B06D" w:rsidR="00381F44" w:rsidRDefault="00381F44" w:rsidP="00FB0CE0">
            <w:pPr>
              <w:spacing w:before="60" w:after="60"/>
            </w:pPr>
            <w:r>
              <w:t>ADR</w:t>
            </w:r>
          </w:p>
        </w:tc>
        <w:tc>
          <w:tcPr>
            <w:tcW w:w="6679" w:type="dxa"/>
          </w:tcPr>
          <w:p w14:paraId="5314FBC7" w14:textId="1EDD48AC" w:rsidR="00381F44" w:rsidRDefault="00F712A5" w:rsidP="00F712A5">
            <w:pPr>
              <w:spacing w:before="60" w:after="60"/>
            </w:pPr>
            <w:r>
              <w:t>Agreement Concerning the International Carriage of Dangerous Goods by Road</w:t>
            </w:r>
          </w:p>
        </w:tc>
      </w:tr>
      <w:tr w:rsidR="001258E6" w14:paraId="4F187C2A" w14:textId="77777777" w:rsidTr="00A1629D">
        <w:tc>
          <w:tcPr>
            <w:tcW w:w="2337" w:type="dxa"/>
          </w:tcPr>
          <w:p w14:paraId="09545DDE" w14:textId="4CA34FC9" w:rsidR="001258E6" w:rsidRDefault="001258E6" w:rsidP="00FB0CE0">
            <w:pPr>
              <w:spacing w:before="60" w:after="60"/>
            </w:pPr>
            <w:r>
              <w:t>CoA</w:t>
            </w:r>
          </w:p>
        </w:tc>
        <w:tc>
          <w:tcPr>
            <w:tcW w:w="6679" w:type="dxa"/>
          </w:tcPr>
          <w:p w14:paraId="04A1D296" w14:textId="5DB26537" w:rsidR="001258E6" w:rsidRDefault="001258E6" w:rsidP="00F712A5">
            <w:pPr>
              <w:spacing w:before="60" w:after="60"/>
            </w:pPr>
            <w:r>
              <w:t>Certificate of approval</w:t>
            </w:r>
          </w:p>
        </w:tc>
      </w:tr>
      <w:tr w:rsidR="00A37F87" w14:paraId="3A90DD67" w14:textId="77777777" w:rsidTr="00A1629D">
        <w:tc>
          <w:tcPr>
            <w:tcW w:w="2337" w:type="dxa"/>
          </w:tcPr>
          <w:p w14:paraId="49583A54" w14:textId="2EF079ED" w:rsidR="00A37F87" w:rsidRDefault="00402E70" w:rsidP="00FB0CE0">
            <w:pPr>
              <w:spacing w:before="60" w:after="60"/>
            </w:pPr>
            <w:r>
              <w:t>D</w:t>
            </w:r>
            <w:r w:rsidR="00A37F87">
              <w:t>ep U</w:t>
            </w:r>
          </w:p>
        </w:tc>
        <w:tc>
          <w:tcPr>
            <w:tcW w:w="6679" w:type="dxa"/>
          </w:tcPr>
          <w:p w14:paraId="58C28C65" w14:textId="51140D0A" w:rsidR="00A37F87" w:rsidRDefault="00A37F87" w:rsidP="00FB0CE0">
            <w:pPr>
              <w:spacing w:before="60" w:after="60"/>
            </w:pPr>
            <w:r>
              <w:t>Depleted uranium</w:t>
            </w:r>
          </w:p>
        </w:tc>
      </w:tr>
      <w:tr w:rsidR="00B53317" w14:paraId="08DFB38F" w14:textId="77777777" w:rsidTr="00A1629D">
        <w:tc>
          <w:tcPr>
            <w:tcW w:w="2337" w:type="dxa"/>
          </w:tcPr>
          <w:p w14:paraId="0B7D36DD" w14:textId="59283F8D" w:rsidR="00B53317" w:rsidRDefault="005C5CA2" w:rsidP="00FB0CE0">
            <w:pPr>
              <w:spacing w:before="60" w:after="60"/>
            </w:pPr>
            <w:r>
              <w:t>E&amp;Z</w:t>
            </w:r>
          </w:p>
        </w:tc>
        <w:tc>
          <w:tcPr>
            <w:tcW w:w="6679" w:type="dxa"/>
          </w:tcPr>
          <w:p w14:paraId="5DAE7587" w14:textId="234CAE50" w:rsidR="00B53317" w:rsidRDefault="005C5CA2" w:rsidP="00FB0CE0">
            <w:pPr>
              <w:spacing w:before="60" w:after="60"/>
            </w:pPr>
            <w:r>
              <w:t>Eckert and Ziegler Environmental Services Ltd</w:t>
            </w:r>
          </w:p>
        </w:tc>
      </w:tr>
      <w:tr w:rsidR="00A37F87" w14:paraId="11459ED5" w14:textId="77777777" w:rsidTr="00A1629D">
        <w:tc>
          <w:tcPr>
            <w:tcW w:w="2337" w:type="dxa"/>
          </w:tcPr>
          <w:p w14:paraId="56457CD0" w14:textId="5C8D3E59" w:rsidR="00A37F87" w:rsidRDefault="00381F44" w:rsidP="00FB0CE0">
            <w:pPr>
              <w:spacing w:before="60" w:after="60"/>
            </w:pPr>
            <w:r>
              <w:t>GB</w:t>
            </w:r>
          </w:p>
        </w:tc>
        <w:tc>
          <w:tcPr>
            <w:tcW w:w="6679" w:type="dxa"/>
          </w:tcPr>
          <w:p w14:paraId="42D21A3E" w14:textId="03546BA8" w:rsidR="00A37F87" w:rsidRDefault="00381F44" w:rsidP="00FB0CE0">
            <w:pPr>
              <w:spacing w:before="60" w:after="60"/>
            </w:pPr>
            <w:r>
              <w:t>Great Britain</w:t>
            </w:r>
          </w:p>
        </w:tc>
      </w:tr>
      <w:tr w:rsidR="00A1629D" w14:paraId="6AF5C94F" w14:textId="77777777" w:rsidTr="00A1629D">
        <w:tc>
          <w:tcPr>
            <w:tcW w:w="2337" w:type="dxa"/>
          </w:tcPr>
          <w:p w14:paraId="08F81D90" w14:textId="11EA800D" w:rsidR="00A1629D" w:rsidRDefault="00A1629D" w:rsidP="00A1629D">
            <w:pPr>
              <w:spacing w:before="60" w:after="60"/>
            </w:pPr>
            <w:r w:rsidRPr="00603563">
              <w:t>IAEA</w:t>
            </w:r>
          </w:p>
        </w:tc>
        <w:tc>
          <w:tcPr>
            <w:tcW w:w="6679" w:type="dxa"/>
          </w:tcPr>
          <w:p w14:paraId="3192E206" w14:textId="6C3F2659" w:rsidR="00A1629D" w:rsidRDefault="00A1629D" w:rsidP="00A1629D">
            <w:pPr>
              <w:spacing w:before="60" w:after="60"/>
            </w:pPr>
            <w:r w:rsidRPr="00603563">
              <w:t>The International Atomic Energy Agency</w:t>
            </w:r>
          </w:p>
        </w:tc>
      </w:tr>
      <w:tr w:rsidR="00A1629D" w14:paraId="0DF6686E" w14:textId="77777777" w:rsidTr="00A1629D">
        <w:tc>
          <w:tcPr>
            <w:tcW w:w="2337" w:type="dxa"/>
          </w:tcPr>
          <w:p w14:paraId="7238C053" w14:textId="31DD16EB" w:rsidR="00923AD8" w:rsidRDefault="00A1629D" w:rsidP="00AF68F4">
            <w:pPr>
              <w:spacing w:before="60" w:after="60"/>
            </w:pPr>
            <w:r>
              <w:t>INS</w:t>
            </w:r>
          </w:p>
        </w:tc>
        <w:tc>
          <w:tcPr>
            <w:tcW w:w="6679" w:type="dxa"/>
          </w:tcPr>
          <w:p w14:paraId="06372E43" w14:textId="10C5FB6E" w:rsidR="00923AD8" w:rsidRDefault="00A1629D" w:rsidP="00AF68F4">
            <w:pPr>
              <w:spacing w:before="60" w:after="60"/>
            </w:pPr>
            <w:r>
              <w:t>International Nuclear Services Ltd</w:t>
            </w:r>
          </w:p>
        </w:tc>
      </w:tr>
      <w:tr w:rsidR="00471246" w14:paraId="18AA24F2" w14:textId="77777777" w:rsidTr="00A1629D">
        <w:tc>
          <w:tcPr>
            <w:tcW w:w="2337" w:type="dxa"/>
          </w:tcPr>
          <w:p w14:paraId="6B6CCCEF" w14:textId="2A7CCFF6" w:rsidR="00471246" w:rsidRDefault="00471246" w:rsidP="00A1629D">
            <w:pPr>
              <w:spacing w:before="60" w:after="60"/>
            </w:pPr>
            <w:r>
              <w:t>JCO</w:t>
            </w:r>
          </w:p>
        </w:tc>
        <w:tc>
          <w:tcPr>
            <w:tcW w:w="6679" w:type="dxa"/>
          </w:tcPr>
          <w:p w14:paraId="47FEE529" w14:textId="12B96C23" w:rsidR="00471246" w:rsidRDefault="00471246" w:rsidP="00A1629D">
            <w:pPr>
              <w:spacing w:before="60" w:after="60"/>
            </w:pPr>
            <w:r>
              <w:t>Justification for continued operation</w:t>
            </w:r>
          </w:p>
        </w:tc>
      </w:tr>
      <w:tr w:rsidR="00A1629D" w14:paraId="701368D5" w14:textId="77777777" w:rsidTr="00A1629D">
        <w:tc>
          <w:tcPr>
            <w:tcW w:w="2337" w:type="dxa"/>
          </w:tcPr>
          <w:p w14:paraId="4B5CEA21" w14:textId="5A823244" w:rsidR="00A1629D" w:rsidRDefault="00402E70" w:rsidP="00A1629D">
            <w:pPr>
              <w:spacing w:before="60" w:after="60"/>
            </w:pPr>
            <w:r>
              <w:t>N</w:t>
            </w:r>
            <w:r w:rsidR="00EF0840">
              <w:t>at U</w:t>
            </w:r>
          </w:p>
        </w:tc>
        <w:tc>
          <w:tcPr>
            <w:tcW w:w="6679" w:type="dxa"/>
          </w:tcPr>
          <w:p w14:paraId="468ED1CC" w14:textId="67A48419" w:rsidR="00A1629D" w:rsidRDefault="00EF0840" w:rsidP="00A1629D">
            <w:pPr>
              <w:spacing w:before="60" w:after="60"/>
            </w:pPr>
            <w:r>
              <w:t>Natural Uranium</w:t>
            </w:r>
          </w:p>
        </w:tc>
      </w:tr>
      <w:tr w:rsidR="00A1629D" w14:paraId="138CFB14" w14:textId="77777777" w:rsidTr="00A1629D">
        <w:tc>
          <w:tcPr>
            <w:tcW w:w="2337" w:type="dxa"/>
          </w:tcPr>
          <w:p w14:paraId="33A99888" w14:textId="5DAD3FF0" w:rsidR="00A1629D" w:rsidRDefault="00A1629D" w:rsidP="00A1629D">
            <w:pPr>
              <w:spacing w:before="60" w:after="60"/>
            </w:pPr>
            <w:r>
              <w:t>NTS</w:t>
            </w:r>
          </w:p>
        </w:tc>
        <w:tc>
          <w:tcPr>
            <w:tcW w:w="6679" w:type="dxa"/>
          </w:tcPr>
          <w:p w14:paraId="0C4D7BA4" w14:textId="7C506B5D" w:rsidR="00A1629D" w:rsidRDefault="00A1629D" w:rsidP="00A1629D">
            <w:pPr>
              <w:spacing w:before="60" w:after="60"/>
            </w:pPr>
            <w:r>
              <w:t>Nuclear Transport Solutions</w:t>
            </w:r>
          </w:p>
        </w:tc>
      </w:tr>
      <w:tr w:rsidR="00A1629D" w14:paraId="2F8C163A" w14:textId="77777777" w:rsidTr="00A1629D">
        <w:tc>
          <w:tcPr>
            <w:tcW w:w="2337" w:type="dxa"/>
          </w:tcPr>
          <w:p w14:paraId="5DAE071A" w14:textId="7C8BF799" w:rsidR="00A1629D" w:rsidRPr="00603563" w:rsidRDefault="00A1629D" w:rsidP="00A1629D">
            <w:pPr>
              <w:spacing w:before="60" w:after="60"/>
            </w:pPr>
            <w:r w:rsidRPr="00FA074B">
              <w:t>ONR</w:t>
            </w:r>
          </w:p>
        </w:tc>
        <w:tc>
          <w:tcPr>
            <w:tcW w:w="6679" w:type="dxa"/>
          </w:tcPr>
          <w:p w14:paraId="78535260" w14:textId="20A69CB9" w:rsidR="00A1629D" w:rsidRPr="00603563" w:rsidRDefault="00A1629D" w:rsidP="00A1629D">
            <w:pPr>
              <w:spacing w:before="60" w:after="60"/>
            </w:pPr>
            <w:r w:rsidRPr="00FA074B">
              <w:t xml:space="preserve">Office for Nuclear Regulation </w:t>
            </w:r>
          </w:p>
        </w:tc>
      </w:tr>
      <w:tr w:rsidR="00A1629D" w14:paraId="564058CB" w14:textId="77777777" w:rsidTr="00A1629D">
        <w:tc>
          <w:tcPr>
            <w:tcW w:w="2337" w:type="dxa"/>
          </w:tcPr>
          <w:p w14:paraId="4D3F02EE" w14:textId="3B8EC711" w:rsidR="00A1629D" w:rsidRPr="00603563" w:rsidRDefault="00A1629D" w:rsidP="00A1629D">
            <w:pPr>
              <w:spacing w:before="60" w:after="60"/>
            </w:pPr>
            <w:r w:rsidRPr="00FA074B">
              <w:t>P</w:t>
            </w:r>
            <w:r w:rsidR="00EF0840">
              <w:t>D</w:t>
            </w:r>
            <w:r w:rsidRPr="00FA074B">
              <w:t>SR</w:t>
            </w:r>
          </w:p>
        </w:tc>
        <w:tc>
          <w:tcPr>
            <w:tcW w:w="6679" w:type="dxa"/>
          </w:tcPr>
          <w:p w14:paraId="056030E4" w14:textId="67DC2EAD" w:rsidR="00A1629D" w:rsidRPr="00603563" w:rsidRDefault="00EF0840" w:rsidP="00A1629D">
            <w:pPr>
              <w:spacing w:before="60" w:after="60"/>
            </w:pPr>
            <w:r>
              <w:t>Package Design Safety Report</w:t>
            </w:r>
          </w:p>
        </w:tc>
      </w:tr>
      <w:tr w:rsidR="00A1629D" w14:paraId="6C93808B" w14:textId="77777777" w:rsidTr="00A1629D">
        <w:tc>
          <w:tcPr>
            <w:tcW w:w="2337" w:type="dxa"/>
          </w:tcPr>
          <w:p w14:paraId="1D6A220C" w14:textId="036C6283" w:rsidR="00A1629D" w:rsidRPr="00603563" w:rsidRDefault="00EF0840" w:rsidP="00A1629D">
            <w:pPr>
              <w:spacing w:before="60" w:after="60"/>
            </w:pPr>
            <w:r>
              <w:t>SL</w:t>
            </w:r>
          </w:p>
        </w:tc>
        <w:tc>
          <w:tcPr>
            <w:tcW w:w="6679" w:type="dxa"/>
          </w:tcPr>
          <w:p w14:paraId="0BA8FA35" w14:textId="4A54899A" w:rsidR="00A1629D" w:rsidRPr="00603563" w:rsidRDefault="00EF0840" w:rsidP="00A1629D">
            <w:pPr>
              <w:spacing w:before="60" w:after="60"/>
            </w:pPr>
            <w:r>
              <w:t>Sellafield Ltd</w:t>
            </w:r>
          </w:p>
        </w:tc>
      </w:tr>
      <w:tr w:rsidR="00A1629D" w14:paraId="73E668EF" w14:textId="77777777" w:rsidTr="00A1629D">
        <w:tc>
          <w:tcPr>
            <w:tcW w:w="2337" w:type="dxa"/>
          </w:tcPr>
          <w:p w14:paraId="727991EB" w14:textId="4E75EB11" w:rsidR="00A1629D" w:rsidRPr="00FA074B" w:rsidRDefault="005C3A12" w:rsidP="00A1629D">
            <w:pPr>
              <w:spacing w:before="60" w:after="60"/>
            </w:pPr>
            <w:r>
              <w:t>SSR-6</w:t>
            </w:r>
          </w:p>
        </w:tc>
        <w:tc>
          <w:tcPr>
            <w:tcW w:w="6679" w:type="dxa"/>
          </w:tcPr>
          <w:p w14:paraId="3CDFE1CE" w14:textId="76CBA203" w:rsidR="00A1629D" w:rsidRPr="00FA074B" w:rsidRDefault="00B44156" w:rsidP="00B44156">
            <w:pPr>
              <w:spacing w:before="60" w:after="60"/>
            </w:pPr>
            <w:r>
              <w:t xml:space="preserve">Regulations for the Safe Transport of Radioactive Material </w:t>
            </w:r>
            <w:r w:rsidR="004608F7">
              <w:t>(</w:t>
            </w:r>
            <w:r>
              <w:t>2018 Edition</w:t>
            </w:r>
            <w:r w:rsidR="004608F7">
              <w:t>)</w:t>
            </w:r>
          </w:p>
        </w:tc>
      </w:tr>
      <w:tr w:rsidR="00A1629D" w14:paraId="3CD543D0" w14:textId="77777777" w:rsidTr="00A1629D">
        <w:tc>
          <w:tcPr>
            <w:tcW w:w="2337" w:type="dxa"/>
          </w:tcPr>
          <w:p w14:paraId="0E866D83" w14:textId="7E171546" w:rsidR="00A1629D" w:rsidRPr="00FA074B" w:rsidRDefault="005C3A12" w:rsidP="00A1629D">
            <w:pPr>
              <w:spacing w:before="60" w:after="60"/>
            </w:pPr>
            <w:r>
              <w:t>SSG-26</w:t>
            </w:r>
          </w:p>
        </w:tc>
        <w:tc>
          <w:tcPr>
            <w:tcW w:w="6679" w:type="dxa"/>
          </w:tcPr>
          <w:p w14:paraId="5623F75B" w14:textId="5E7CC3AB" w:rsidR="00A1629D" w:rsidRPr="00FA074B" w:rsidRDefault="004608F7" w:rsidP="004608F7">
            <w:pPr>
              <w:spacing w:before="60" w:after="60"/>
            </w:pPr>
            <w:r w:rsidRPr="004608F7">
              <w:t>Advisory Material for the IAEA Regulations for the Safe</w:t>
            </w:r>
            <w:r>
              <w:t xml:space="preserve"> </w:t>
            </w:r>
            <w:r w:rsidRPr="004608F7">
              <w:t>Transport of Radioactive Material (2018 Edition)</w:t>
            </w:r>
          </w:p>
        </w:tc>
      </w:tr>
      <w:tr w:rsidR="00381F44" w14:paraId="220B130B" w14:textId="77777777" w:rsidTr="00A1629D">
        <w:tc>
          <w:tcPr>
            <w:tcW w:w="2337" w:type="dxa"/>
          </w:tcPr>
          <w:p w14:paraId="1FFDB6B6" w14:textId="294F0513" w:rsidR="00381F44" w:rsidRDefault="00381F44" w:rsidP="00A1629D">
            <w:pPr>
              <w:spacing w:before="60" w:after="60"/>
            </w:pPr>
            <w:r>
              <w:t>UK</w:t>
            </w:r>
          </w:p>
        </w:tc>
        <w:tc>
          <w:tcPr>
            <w:tcW w:w="6679" w:type="dxa"/>
          </w:tcPr>
          <w:p w14:paraId="63572A9F" w14:textId="39F769B3" w:rsidR="00381F44" w:rsidRPr="004608F7" w:rsidRDefault="00381F44" w:rsidP="004608F7">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622B0A42" w14:textId="43D3C2CA" w:rsidR="00AF68F4"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2577398" w:history="1">
            <w:r w:rsidR="00AF68F4" w:rsidRPr="001C79C4">
              <w:rPr>
                <w:rStyle w:val="Hyperlink"/>
              </w:rPr>
              <w:t>Executive summary</w:t>
            </w:r>
            <w:r w:rsidR="00AF68F4">
              <w:rPr>
                <w:webHidden/>
              </w:rPr>
              <w:tab/>
            </w:r>
            <w:r w:rsidR="00AF68F4">
              <w:rPr>
                <w:webHidden/>
              </w:rPr>
              <w:fldChar w:fldCharType="begin"/>
            </w:r>
            <w:r w:rsidR="00AF68F4">
              <w:rPr>
                <w:webHidden/>
              </w:rPr>
              <w:instrText xml:space="preserve"> PAGEREF _Toc192577398 \h </w:instrText>
            </w:r>
            <w:r w:rsidR="00AF68F4">
              <w:rPr>
                <w:webHidden/>
              </w:rPr>
            </w:r>
            <w:r w:rsidR="00AF68F4">
              <w:rPr>
                <w:webHidden/>
              </w:rPr>
              <w:fldChar w:fldCharType="separate"/>
            </w:r>
            <w:r w:rsidR="00590675">
              <w:rPr>
                <w:webHidden/>
              </w:rPr>
              <w:t>3</w:t>
            </w:r>
            <w:r w:rsidR="00AF68F4">
              <w:rPr>
                <w:webHidden/>
              </w:rPr>
              <w:fldChar w:fldCharType="end"/>
            </w:r>
          </w:hyperlink>
        </w:p>
        <w:p w14:paraId="28356882" w14:textId="623CDC19"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399" w:history="1">
            <w:r w:rsidRPr="001C79C4">
              <w:rPr>
                <w:rStyle w:val="Hyperlink"/>
              </w:rPr>
              <w:t>1.</w:t>
            </w:r>
            <w:r>
              <w:rPr>
                <w:rFonts w:asciiTheme="minorHAnsi" w:eastAsiaTheme="minorEastAsia" w:hAnsiTheme="minorHAnsi" w:cstheme="minorBidi"/>
                <w:kern w:val="2"/>
                <w:szCs w:val="24"/>
                <w:lang w:eastAsia="en-GB" w:bidi="ar-SA"/>
                <w14:ligatures w14:val="standardContextual"/>
              </w:rPr>
              <w:tab/>
            </w:r>
            <w:r w:rsidRPr="001C79C4">
              <w:rPr>
                <w:rStyle w:val="Hyperlink"/>
              </w:rPr>
              <w:t>Permission requested</w:t>
            </w:r>
            <w:r>
              <w:rPr>
                <w:webHidden/>
              </w:rPr>
              <w:tab/>
            </w:r>
            <w:r>
              <w:rPr>
                <w:webHidden/>
              </w:rPr>
              <w:fldChar w:fldCharType="begin"/>
            </w:r>
            <w:r>
              <w:rPr>
                <w:webHidden/>
              </w:rPr>
              <w:instrText xml:space="preserve"> PAGEREF _Toc192577399 \h </w:instrText>
            </w:r>
            <w:r>
              <w:rPr>
                <w:webHidden/>
              </w:rPr>
            </w:r>
            <w:r>
              <w:rPr>
                <w:webHidden/>
              </w:rPr>
              <w:fldChar w:fldCharType="separate"/>
            </w:r>
            <w:r w:rsidR="00590675">
              <w:rPr>
                <w:webHidden/>
              </w:rPr>
              <w:t>6</w:t>
            </w:r>
            <w:r>
              <w:rPr>
                <w:webHidden/>
              </w:rPr>
              <w:fldChar w:fldCharType="end"/>
            </w:r>
          </w:hyperlink>
        </w:p>
        <w:p w14:paraId="23F71799" w14:textId="67E8A757"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400" w:history="1">
            <w:r w:rsidRPr="001C79C4">
              <w:rPr>
                <w:rStyle w:val="Hyperlink"/>
              </w:rPr>
              <w:t>2.</w:t>
            </w:r>
            <w:r>
              <w:rPr>
                <w:rFonts w:asciiTheme="minorHAnsi" w:eastAsiaTheme="minorEastAsia" w:hAnsiTheme="minorHAnsi" w:cstheme="minorBidi"/>
                <w:kern w:val="2"/>
                <w:szCs w:val="24"/>
                <w:lang w:eastAsia="en-GB" w:bidi="ar-SA"/>
                <w14:ligatures w14:val="standardContextual"/>
              </w:rPr>
              <w:tab/>
            </w:r>
            <w:r w:rsidRPr="001C79C4">
              <w:rPr>
                <w:rStyle w:val="Hyperlink"/>
              </w:rPr>
              <w:t>Background</w:t>
            </w:r>
            <w:r>
              <w:rPr>
                <w:webHidden/>
              </w:rPr>
              <w:tab/>
            </w:r>
            <w:r>
              <w:rPr>
                <w:webHidden/>
              </w:rPr>
              <w:fldChar w:fldCharType="begin"/>
            </w:r>
            <w:r>
              <w:rPr>
                <w:webHidden/>
              </w:rPr>
              <w:instrText xml:space="preserve"> PAGEREF _Toc192577400 \h </w:instrText>
            </w:r>
            <w:r>
              <w:rPr>
                <w:webHidden/>
              </w:rPr>
            </w:r>
            <w:r>
              <w:rPr>
                <w:webHidden/>
              </w:rPr>
              <w:fldChar w:fldCharType="separate"/>
            </w:r>
            <w:r w:rsidR="00590675">
              <w:rPr>
                <w:webHidden/>
              </w:rPr>
              <w:t>6</w:t>
            </w:r>
            <w:r>
              <w:rPr>
                <w:webHidden/>
              </w:rPr>
              <w:fldChar w:fldCharType="end"/>
            </w:r>
          </w:hyperlink>
        </w:p>
        <w:p w14:paraId="5951104A" w14:textId="4F177BA4"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401" w:history="1">
            <w:r w:rsidRPr="001C79C4">
              <w:rPr>
                <w:rStyle w:val="Hyperlink"/>
              </w:rPr>
              <w:t>3.</w:t>
            </w:r>
            <w:r>
              <w:rPr>
                <w:rFonts w:asciiTheme="minorHAnsi" w:eastAsiaTheme="minorEastAsia" w:hAnsiTheme="minorHAnsi" w:cstheme="minorBidi"/>
                <w:kern w:val="2"/>
                <w:szCs w:val="24"/>
                <w:lang w:eastAsia="en-GB" w:bidi="ar-SA"/>
                <w14:ligatures w14:val="standardContextual"/>
              </w:rPr>
              <w:tab/>
            </w:r>
            <w:r w:rsidRPr="001C79C4">
              <w:rPr>
                <w:rStyle w:val="Hyperlink"/>
              </w:rPr>
              <w:t>Assessment and inspection work carried out by ONR in consideration of this request)</w:t>
            </w:r>
            <w:r>
              <w:rPr>
                <w:webHidden/>
              </w:rPr>
              <w:tab/>
            </w:r>
            <w:r>
              <w:rPr>
                <w:webHidden/>
              </w:rPr>
              <w:fldChar w:fldCharType="begin"/>
            </w:r>
            <w:r>
              <w:rPr>
                <w:webHidden/>
              </w:rPr>
              <w:instrText xml:space="preserve"> PAGEREF _Toc192577401 \h </w:instrText>
            </w:r>
            <w:r>
              <w:rPr>
                <w:webHidden/>
              </w:rPr>
            </w:r>
            <w:r>
              <w:rPr>
                <w:webHidden/>
              </w:rPr>
              <w:fldChar w:fldCharType="separate"/>
            </w:r>
            <w:r w:rsidR="00590675">
              <w:rPr>
                <w:webHidden/>
              </w:rPr>
              <w:t>7</w:t>
            </w:r>
            <w:r>
              <w:rPr>
                <w:webHidden/>
              </w:rPr>
              <w:fldChar w:fldCharType="end"/>
            </w:r>
          </w:hyperlink>
        </w:p>
        <w:p w14:paraId="15EABA35" w14:textId="5FD2E362" w:rsidR="00AF68F4" w:rsidRDefault="00AF68F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577402" w:history="1">
            <w:r w:rsidRPr="001C79C4">
              <w:rPr>
                <w:rStyle w:val="Hyperlink"/>
              </w:rPr>
              <w:t>3.1.</w:t>
            </w:r>
            <w:r>
              <w:rPr>
                <w:rFonts w:asciiTheme="minorHAnsi" w:eastAsiaTheme="minorEastAsia" w:hAnsiTheme="minorHAnsi" w:cstheme="minorBidi"/>
                <w:kern w:val="2"/>
                <w:szCs w:val="24"/>
                <w:lang w:eastAsia="en-GB" w:bidi="ar-SA"/>
                <w14:ligatures w14:val="standardContextual"/>
              </w:rPr>
              <w:tab/>
            </w:r>
            <w:r w:rsidRPr="001C79C4">
              <w:rPr>
                <w:rStyle w:val="Hyperlink"/>
              </w:rPr>
              <w:t>Criticality Assessment</w:t>
            </w:r>
            <w:r>
              <w:rPr>
                <w:webHidden/>
              </w:rPr>
              <w:tab/>
            </w:r>
            <w:r>
              <w:rPr>
                <w:webHidden/>
              </w:rPr>
              <w:fldChar w:fldCharType="begin"/>
            </w:r>
            <w:r>
              <w:rPr>
                <w:webHidden/>
              </w:rPr>
              <w:instrText xml:space="preserve"> PAGEREF _Toc192577402 \h </w:instrText>
            </w:r>
            <w:r>
              <w:rPr>
                <w:webHidden/>
              </w:rPr>
            </w:r>
            <w:r>
              <w:rPr>
                <w:webHidden/>
              </w:rPr>
              <w:fldChar w:fldCharType="separate"/>
            </w:r>
            <w:r w:rsidR="00590675">
              <w:rPr>
                <w:webHidden/>
              </w:rPr>
              <w:t>7</w:t>
            </w:r>
            <w:r>
              <w:rPr>
                <w:webHidden/>
              </w:rPr>
              <w:fldChar w:fldCharType="end"/>
            </w:r>
          </w:hyperlink>
        </w:p>
        <w:p w14:paraId="68F63621" w14:textId="49A96245"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403" w:history="1">
            <w:r w:rsidRPr="001C79C4">
              <w:rPr>
                <w:rStyle w:val="Hyperlink"/>
              </w:rPr>
              <w:t>4.</w:t>
            </w:r>
            <w:r>
              <w:rPr>
                <w:rFonts w:asciiTheme="minorHAnsi" w:eastAsiaTheme="minorEastAsia" w:hAnsiTheme="minorHAnsi" w:cstheme="minorBidi"/>
                <w:kern w:val="2"/>
                <w:szCs w:val="24"/>
                <w:lang w:eastAsia="en-GB" w:bidi="ar-SA"/>
                <w14:ligatures w14:val="standardContextual"/>
              </w:rPr>
              <w:tab/>
            </w:r>
            <w:r w:rsidRPr="001C79C4">
              <w:rPr>
                <w:rStyle w:val="Hyperlink"/>
              </w:rPr>
              <w:t>Matters arising from ONR’s work</w:t>
            </w:r>
            <w:r>
              <w:rPr>
                <w:webHidden/>
              </w:rPr>
              <w:tab/>
            </w:r>
            <w:r>
              <w:rPr>
                <w:webHidden/>
              </w:rPr>
              <w:fldChar w:fldCharType="begin"/>
            </w:r>
            <w:r>
              <w:rPr>
                <w:webHidden/>
              </w:rPr>
              <w:instrText xml:space="preserve"> PAGEREF _Toc192577403 \h </w:instrText>
            </w:r>
            <w:r>
              <w:rPr>
                <w:webHidden/>
              </w:rPr>
            </w:r>
            <w:r>
              <w:rPr>
                <w:webHidden/>
              </w:rPr>
              <w:fldChar w:fldCharType="separate"/>
            </w:r>
            <w:r w:rsidR="00590675">
              <w:rPr>
                <w:webHidden/>
              </w:rPr>
              <w:t>8</w:t>
            </w:r>
            <w:r>
              <w:rPr>
                <w:webHidden/>
              </w:rPr>
              <w:fldChar w:fldCharType="end"/>
            </w:r>
          </w:hyperlink>
        </w:p>
        <w:p w14:paraId="488776A4" w14:textId="3631319D"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404" w:history="1">
            <w:r w:rsidRPr="001C79C4">
              <w:rPr>
                <w:rStyle w:val="Hyperlink"/>
              </w:rPr>
              <w:t>5.</w:t>
            </w:r>
            <w:r>
              <w:rPr>
                <w:rFonts w:asciiTheme="minorHAnsi" w:eastAsiaTheme="minorEastAsia" w:hAnsiTheme="minorHAnsi" w:cstheme="minorBidi"/>
                <w:kern w:val="2"/>
                <w:szCs w:val="24"/>
                <w:lang w:eastAsia="en-GB" w:bidi="ar-SA"/>
                <w14:ligatures w14:val="standardContextual"/>
              </w:rPr>
              <w:tab/>
            </w:r>
            <w:r w:rsidRPr="001C79C4">
              <w:rPr>
                <w:rStyle w:val="Hyperlink"/>
              </w:rPr>
              <w:t>Conclusions</w:t>
            </w:r>
            <w:r>
              <w:rPr>
                <w:webHidden/>
              </w:rPr>
              <w:tab/>
            </w:r>
            <w:r>
              <w:rPr>
                <w:webHidden/>
              </w:rPr>
              <w:fldChar w:fldCharType="begin"/>
            </w:r>
            <w:r>
              <w:rPr>
                <w:webHidden/>
              </w:rPr>
              <w:instrText xml:space="preserve"> PAGEREF _Toc192577404 \h </w:instrText>
            </w:r>
            <w:r>
              <w:rPr>
                <w:webHidden/>
              </w:rPr>
            </w:r>
            <w:r>
              <w:rPr>
                <w:webHidden/>
              </w:rPr>
              <w:fldChar w:fldCharType="separate"/>
            </w:r>
            <w:r w:rsidR="00590675">
              <w:rPr>
                <w:webHidden/>
              </w:rPr>
              <w:t>8</w:t>
            </w:r>
            <w:r>
              <w:rPr>
                <w:webHidden/>
              </w:rPr>
              <w:fldChar w:fldCharType="end"/>
            </w:r>
          </w:hyperlink>
        </w:p>
        <w:p w14:paraId="0FDF4593" w14:textId="16ED55A4" w:rsidR="00AF68F4" w:rsidRDefault="00AF68F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577405" w:history="1">
            <w:r w:rsidRPr="001C79C4">
              <w:rPr>
                <w:rStyle w:val="Hyperlink"/>
              </w:rPr>
              <w:t>6.</w:t>
            </w:r>
            <w:r>
              <w:rPr>
                <w:rFonts w:asciiTheme="minorHAnsi" w:eastAsiaTheme="minorEastAsia" w:hAnsiTheme="minorHAnsi" w:cstheme="minorBidi"/>
                <w:kern w:val="2"/>
                <w:szCs w:val="24"/>
                <w:lang w:eastAsia="en-GB" w:bidi="ar-SA"/>
                <w14:ligatures w14:val="standardContextual"/>
              </w:rPr>
              <w:tab/>
            </w:r>
            <w:r w:rsidRPr="001C79C4">
              <w:rPr>
                <w:rStyle w:val="Hyperlink"/>
              </w:rPr>
              <w:t>Recommendations</w:t>
            </w:r>
            <w:r>
              <w:rPr>
                <w:webHidden/>
              </w:rPr>
              <w:tab/>
            </w:r>
            <w:r>
              <w:rPr>
                <w:webHidden/>
              </w:rPr>
              <w:fldChar w:fldCharType="begin"/>
            </w:r>
            <w:r>
              <w:rPr>
                <w:webHidden/>
              </w:rPr>
              <w:instrText xml:space="preserve"> PAGEREF _Toc192577405 \h </w:instrText>
            </w:r>
            <w:r>
              <w:rPr>
                <w:webHidden/>
              </w:rPr>
            </w:r>
            <w:r>
              <w:rPr>
                <w:webHidden/>
              </w:rPr>
              <w:fldChar w:fldCharType="separate"/>
            </w:r>
            <w:r w:rsidR="00590675">
              <w:rPr>
                <w:webHidden/>
              </w:rPr>
              <w:t>8</w:t>
            </w:r>
            <w:r>
              <w:rPr>
                <w:webHidden/>
              </w:rPr>
              <w:fldChar w:fldCharType="end"/>
            </w:r>
          </w:hyperlink>
        </w:p>
        <w:p w14:paraId="037CE3A2" w14:textId="7ECDEA36" w:rsidR="00AF68F4" w:rsidRDefault="00AF68F4">
          <w:pPr>
            <w:pStyle w:val="TOC1"/>
            <w:rPr>
              <w:rFonts w:asciiTheme="minorHAnsi" w:eastAsiaTheme="minorEastAsia" w:hAnsiTheme="minorHAnsi" w:cstheme="minorBidi"/>
              <w:kern w:val="2"/>
              <w:szCs w:val="24"/>
              <w:lang w:eastAsia="en-GB" w:bidi="ar-SA"/>
              <w14:ligatures w14:val="standardContextual"/>
            </w:rPr>
          </w:pPr>
          <w:hyperlink w:anchor="_Toc192577406" w:history="1">
            <w:r w:rsidRPr="001C79C4">
              <w:rPr>
                <w:rStyle w:val="Hyperlink"/>
              </w:rPr>
              <w:t>References</w:t>
            </w:r>
            <w:r>
              <w:rPr>
                <w:webHidden/>
              </w:rPr>
              <w:tab/>
            </w:r>
            <w:r>
              <w:rPr>
                <w:webHidden/>
              </w:rPr>
              <w:fldChar w:fldCharType="begin"/>
            </w:r>
            <w:r>
              <w:rPr>
                <w:webHidden/>
              </w:rPr>
              <w:instrText xml:space="preserve"> PAGEREF _Toc192577406 \h </w:instrText>
            </w:r>
            <w:r>
              <w:rPr>
                <w:webHidden/>
              </w:rPr>
            </w:r>
            <w:r>
              <w:rPr>
                <w:webHidden/>
              </w:rPr>
              <w:fldChar w:fldCharType="separate"/>
            </w:r>
            <w:r w:rsidR="00590675">
              <w:rPr>
                <w:webHidden/>
              </w:rPr>
              <w:t>10</w:t>
            </w:r>
            <w:r>
              <w:rPr>
                <w:webHidden/>
              </w:rPr>
              <w:fldChar w:fldCharType="end"/>
            </w:r>
          </w:hyperlink>
        </w:p>
        <w:p w14:paraId="65FCBC12" w14:textId="69357F69" w:rsidR="00F8500A" w:rsidRDefault="00F8500A">
          <w:r>
            <w:rPr>
              <w:b/>
              <w:bCs/>
              <w:noProof/>
            </w:rPr>
            <w:fldChar w:fldCharType="end"/>
          </w:r>
        </w:p>
      </w:sdtContent>
    </w:sdt>
    <w:p w14:paraId="0CAD6143" w14:textId="6BF8062F" w:rsidR="00AC2E98" w:rsidRDefault="00AC2E98" w:rsidP="003B193F">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192577399"/>
      <w:bookmarkStart w:id="5" w:name="_Toc109727647"/>
      <w:r w:rsidRPr="00410423">
        <w:lastRenderedPageBreak/>
        <w:t xml:space="preserve">Permission </w:t>
      </w:r>
      <w:r w:rsidR="00385E75">
        <w:t>r</w:t>
      </w:r>
      <w:r w:rsidR="00385E75" w:rsidRPr="00410423">
        <w:t>equested</w:t>
      </w:r>
      <w:bookmarkEnd w:id="4"/>
    </w:p>
    <w:p w14:paraId="0063EF13" w14:textId="0164393F" w:rsidR="00CD0899" w:rsidRDefault="00CD0899" w:rsidP="00CD0899">
      <w:pPr>
        <w:pStyle w:val="NumList1"/>
      </w:pPr>
      <w:r>
        <w:t xml:space="preserve">In August 2022, </w:t>
      </w:r>
      <w:r w:rsidR="001F18D7">
        <w:t>International Nuclear Services Ltd</w:t>
      </w:r>
      <w:r w:rsidR="00BF593E">
        <w:t xml:space="preserve"> (INS)</w:t>
      </w:r>
      <w:r>
        <w:t xml:space="preserve"> notified ONR of a Category C modification (</w:t>
      </w:r>
      <w:r w:rsidR="00786ADB">
        <w:t>ref.</w:t>
      </w:r>
      <w:sdt>
        <w:sdtPr>
          <w:id w:val="1012104556"/>
          <w:citation/>
        </w:sdtPr>
        <w:sdtEndPr/>
        <w:sdtContent>
          <w:r w:rsidR="00786ADB">
            <w:fldChar w:fldCharType="begin"/>
          </w:r>
          <w:r w:rsidR="0036757B">
            <w:instrText xml:space="preserve">CITATION NPA156 \l 2057 </w:instrText>
          </w:r>
          <w:r w:rsidR="00786ADB">
            <w:fldChar w:fldCharType="separate"/>
          </w:r>
          <w:r w:rsidR="00BE0DFC">
            <w:rPr>
              <w:noProof/>
            </w:rPr>
            <w:t xml:space="preserve"> </w:t>
          </w:r>
          <w:r w:rsidR="00BE0DFC" w:rsidRPr="00BE0DFC">
            <w:rPr>
              <w:noProof/>
            </w:rPr>
            <w:t>[1]</w:t>
          </w:r>
          <w:r w:rsidR="00786ADB">
            <w:fldChar w:fldCharType="end"/>
          </w:r>
        </w:sdtContent>
      </w:sdt>
      <w:r>
        <w:t xml:space="preserve">) to the 1648C package design that proposed a revision/clarification to the package content description in relation to inclusion of depleted uranium </w:t>
      </w:r>
      <w:r w:rsidR="003610E7">
        <w:t>(</w:t>
      </w:r>
      <w:r w:rsidR="00BF593E">
        <w:t>D</w:t>
      </w:r>
      <w:r w:rsidR="003610E7">
        <w:t xml:space="preserve">ep-U) </w:t>
      </w:r>
      <w:r>
        <w:t xml:space="preserve">and natural uranium </w:t>
      </w:r>
      <w:r w:rsidR="003610E7">
        <w:t>(</w:t>
      </w:r>
      <w:r w:rsidR="00BF593E">
        <w:t>Nat</w:t>
      </w:r>
      <w:r w:rsidR="003610E7">
        <w:t xml:space="preserve">-U) </w:t>
      </w:r>
      <w:r>
        <w:t>in combination with fissile nucl</w:t>
      </w:r>
      <w:r w:rsidR="003610E7">
        <w:t>ides</w:t>
      </w:r>
      <w:r>
        <w:t>.</w:t>
      </w:r>
    </w:p>
    <w:p w14:paraId="591D1602" w14:textId="2A6CADBA" w:rsidR="00590C5D" w:rsidRPr="0038766B" w:rsidRDefault="00CD0899" w:rsidP="00FA0150">
      <w:pPr>
        <w:pStyle w:val="NumList1"/>
      </w:pPr>
      <w:r>
        <w:t xml:space="preserve">At </w:t>
      </w:r>
      <w:r w:rsidR="002874FD">
        <w:t>the</w:t>
      </w:r>
      <w:r>
        <w:t xml:space="preserve"> time of the notification ONR confirmed that the assigned categorisation was acceptable. However, a subsequent review of the package design history in response to a recent Category B submission (</w:t>
      </w:r>
      <w:r w:rsidR="00FA0150">
        <w:t>ref.</w:t>
      </w:r>
      <w:sdt>
        <w:sdtPr>
          <w:id w:val="-578211033"/>
          <w:citation/>
        </w:sdtPr>
        <w:sdtEndPr/>
        <w:sdtContent>
          <w:r w:rsidR="00786ADB">
            <w:fldChar w:fldCharType="begin"/>
          </w:r>
          <w:r w:rsidR="00B1780E">
            <w:instrText xml:space="preserve">CITATION NPA157 \l 2057 </w:instrText>
          </w:r>
          <w:r w:rsidR="00786ADB">
            <w:fldChar w:fldCharType="separate"/>
          </w:r>
          <w:r w:rsidR="00BE0DFC">
            <w:rPr>
              <w:noProof/>
            </w:rPr>
            <w:t xml:space="preserve"> </w:t>
          </w:r>
          <w:r w:rsidR="00BE0DFC" w:rsidRPr="00BE0DFC">
            <w:rPr>
              <w:noProof/>
            </w:rPr>
            <w:t>[2]</w:t>
          </w:r>
          <w:r w:rsidR="00786ADB">
            <w:fldChar w:fldCharType="end"/>
          </w:r>
        </w:sdtContent>
      </w:sdt>
      <w:r>
        <w:t>) identified that whilst the modification may not be safety significant it is significant in relation to compliance with the current design/shipment approval and should have been categorised as Category B, assessed by ONR and the approval certificate updated to reflect the modification.</w:t>
      </w:r>
    </w:p>
    <w:p w14:paraId="13C362CC" w14:textId="780BE3CD" w:rsidR="0038766B" w:rsidRPr="0038766B" w:rsidRDefault="00590C5D" w:rsidP="00410423">
      <w:pPr>
        <w:pStyle w:val="Heading1"/>
      </w:pPr>
      <w:bookmarkStart w:id="6" w:name="_Toc192577400"/>
      <w:r>
        <w:t>Background</w:t>
      </w:r>
      <w:bookmarkEnd w:id="6"/>
    </w:p>
    <w:p w14:paraId="58447EBD" w14:textId="1C21F60C" w:rsidR="00CD0899" w:rsidRDefault="001D5776" w:rsidP="003036CC">
      <w:pPr>
        <w:pStyle w:val="NumList1"/>
        <w:rPr>
          <w:lang w:eastAsia="en-GB"/>
        </w:rPr>
      </w:pPr>
      <w:r>
        <w:rPr>
          <w:lang w:eastAsia="en-GB"/>
        </w:rPr>
        <w:t>We</w:t>
      </w:r>
      <w:r w:rsidRPr="00CD0899">
        <w:rPr>
          <w:lang w:eastAsia="en-GB"/>
        </w:rPr>
        <w:t xml:space="preserve"> </w:t>
      </w:r>
      <w:r w:rsidR="00CD0899" w:rsidRPr="00CD0899">
        <w:rPr>
          <w:lang w:eastAsia="en-GB"/>
        </w:rPr>
        <w:t>granted a combined package design and shipment approval for</w:t>
      </w:r>
      <w:r w:rsidR="00AF46EC">
        <w:rPr>
          <w:lang w:eastAsia="en-GB"/>
        </w:rPr>
        <w:t xml:space="preserve"> the</w:t>
      </w:r>
      <w:r w:rsidR="005C6B9F">
        <w:rPr>
          <w:lang w:eastAsia="en-GB"/>
        </w:rPr>
        <w:t xml:space="preserve"> </w:t>
      </w:r>
      <w:r w:rsidR="00CD0899" w:rsidRPr="00CD0899">
        <w:rPr>
          <w:lang w:eastAsia="en-GB"/>
        </w:rPr>
        <w:t>1648C</w:t>
      </w:r>
      <w:r w:rsidR="005C6B9F">
        <w:rPr>
          <w:lang w:eastAsia="en-GB"/>
        </w:rPr>
        <w:t xml:space="preserve"> package</w:t>
      </w:r>
      <w:r w:rsidR="00CD0899" w:rsidRPr="00CD0899">
        <w:rPr>
          <w:lang w:eastAsia="en-GB"/>
        </w:rPr>
        <w:t xml:space="preserve">, to International Nuclear Services Ltd </w:t>
      </w:r>
      <w:r w:rsidR="003610E7">
        <w:rPr>
          <w:lang w:eastAsia="en-GB"/>
        </w:rPr>
        <w:t xml:space="preserve">(INS) </w:t>
      </w:r>
      <w:r w:rsidR="00CD0899" w:rsidRPr="00CD0899">
        <w:rPr>
          <w:lang w:eastAsia="en-GB"/>
        </w:rPr>
        <w:t>on 24 June 2022</w:t>
      </w:r>
      <w:r w:rsidR="00FA0150">
        <w:rPr>
          <w:lang w:eastAsia="en-GB"/>
        </w:rPr>
        <w:t xml:space="preserve"> (</w:t>
      </w:r>
      <w:r w:rsidR="003036CC">
        <w:rPr>
          <w:lang w:eastAsia="en-GB"/>
        </w:rPr>
        <w:t xml:space="preserve">ref. </w:t>
      </w:r>
      <w:sdt>
        <w:sdtPr>
          <w:rPr>
            <w:lang w:eastAsia="en-GB"/>
          </w:rPr>
          <w:id w:val="1725797635"/>
          <w:citation/>
        </w:sdtPr>
        <w:sdtEndPr/>
        <w:sdtContent>
          <w:r w:rsidR="003036CC">
            <w:rPr>
              <w:lang w:eastAsia="en-GB"/>
            </w:rPr>
            <w:fldChar w:fldCharType="begin"/>
          </w:r>
          <w:r w:rsidR="003036CC">
            <w:rPr>
              <w:lang w:eastAsia="en-GB"/>
            </w:rPr>
            <w:instrText xml:space="preserve"> CITATION COArev10 \l 2057 </w:instrText>
          </w:r>
          <w:r w:rsidR="003036CC">
            <w:rPr>
              <w:lang w:eastAsia="en-GB"/>
            </w:rPr>
            <w:fldChar w:fldCharType="separate"/>
          </w:r>
          <w:r w:rsidR="00BE0DFC" w:rsidRPr="00BE0DFC">
            <w:rPr>
              <w:noProof/>
              <w:lang w:eastAsia="en-GB"/>
            </w:rPr>
            <w:t>[3]</w:t>
          </w:r>
          <w:r w:rsidR="003036CC">
            <w:rPr>
              <w:lang w:eastAsia="en-GB"/>
            </w:rPr>
            <w:fldChar w:fldCharType="end"/>
          </w:r>
        </w:sdtContent>
      </w:sdt>
      <w:r w:rsidR="003036CC">
        <w:rPr>
          <w:lang w:eastAsia="en-GB"/>
        </w:rPr>
        <w:t>)</w:t>
      </w:r>
      <w:r w:rsidR="00CD0899" w:rsidRPr="00CD0899">
        <w:rPr>
          <w:lang w:eastAsia="en-GB"/>
        </w:rPr>
        <w:t>.</w:t>
      </w:r>
    </w:p>
    <w:p w14:paraId="7AF6091E" w14:textId="4CBFE9E0" w:rsidR="00EC132C" w:rsidRDefault="00EC132C" w:rsidP="00EC132C">
      <w:pPr>
        <w:pStyle w:val="NumList1"/>
      </w:pPr>
      <w:r>
        <w:t xml:space="preserve">In parallel to the applicant’s submission for approval of this modification an additional modification, NPA 1-26-157 (ref. </w:t>
      </w:r>
      <w:sdt>
        <w:sdtPr>
          <w:id w:val="756476543"/>
          <w:citation/>
        </w:sdtPr>
        <w:sdtEndPr/>
        <w:sdtContent>
          <w:r>
            <w:fldChar w:fldCharType="begin"/>
          </w:r>
          <w:r>
            <w:instrText xml:space="preserve">CITATION NPA157 \l 2057 </w:instrText>
          </w:r>
          <w:r>
            <w:fldChar w:fldCharType="separate"/>
          </w:r>
          <w:r w:rsidR="00BE0DFC" w:rsidRPr="00BE0DFC">
            <w:rPr>
              <w:noProof/>
            </w:rPr>
            <w:t>[2]</w:t>
          </w:r>
          <w:r>
            <w:fldChar w:fldCharType="end"/>
          </w:r>
        </w:sdtContent>
      </w:sdt>
      <w:r>
        <w:t xml:space="preserve">), was submitted for competent authority approval and a justification for continued operation (JCO) of package design GB/1648C (ref. </w:t>
      </w:r>
      <w:sdt>
        <w:sdtPr>
          <w:id w:val="1861076060"/>
          <w:citation/>
        </w:sdtPr>
        <w:sdtEndPr/>
        <w:sdtContent>
          <w:r>
            <w:fldChar w:fldCharType="begin"/>
          </w:r>
          <w:r>
            <w:instrText xml:space="preserve"> CITATION NTSJCO \l 2057 </w:instrText>
          </w:r>
          <w:r>
            <w:fldChar w:fldCharType="separate"/>
          </w:r>
          <w:r w:rsidR="00BE0DFC" w:rsidRPr="00BE0DFC">
            <w:rPr>
              <w:noProof/>
            </w:rPr>
            <w:t>[4]</w:t>
          </w:r>
          <w:r>
            <w:fldChar w:fldCharType="end"/>
          </w:r>
        </w:sdtContent>
      </w:sdt>
      <w:r>
        <w:t xml:space="preserve">) for 6 months whilst </w:t>
      </w:r>
      <w:r w:rsidR="001D5776">
        <w:t>we</w:t>
      </w:r>
      <w:r>
        <w:t xml:space="preserve"> assessed the submissions. </w:t>
      </w:r>
    </w:p>
    <w:p w14:paraId="71CD7F3B" w14:textId="4910E68D" w:rsidR="006D7EA7" w:rsidRPr="003036CC" w:rsidRDefault="001D5776" w:rsidP="00BD331D">
      <w:pPr>
        <w:pStyle w:val="NumList1"/>
      </w:pPr>
      <w:r>
        <w:t>Our</w:t>
      </w:r>
      <w:r w:rsidR="00EC132C">
        <w:t xml:space="preserve"> assessment (ref. </w:t>
      </w:r>
      <w:sdt>
        <w:sdtPr>
          <w:id w:val="1812900520"/>
          <w:citation/>
        </w:sdtPr>
        <w:sdtEndPr/>
        <w:sdtContent>
          <w:r w:rsidR="00EC132C">
            <w:fldChar w:fldCharType="begin"/>
          </w:r>
          <w:r w:rsidR="00EC132C">
            <w:instrText xml:space="preserve"> CITATION ONRJCODR \l 2057 </w:instrText>
          </w:r>
          <w:r w:rsidR="00EC132C">
            <w:fldChar w:fldCharType="separate"/>
          </w:r>
          <w:r w:rsidR="00BE0DFC" w:rsidRPr="00BE0DFC">
            <w:rPr>
              <w:noProof/>
            </w:rPr>
            <w:t>[5]</w:t>
          </w:r>
          <w:r w:rsidR="00EC132C">
            <w:fldChar w:fldCharType="end"/>
          </w:r>
        </w:sdtContent>
      </w:sdt>
      <w:r w:rsidR="00EC132C">
        <w:t xml:space="preserve">) of the JCO concluded that the consignors and carrier were not compliant with all aspects of the current package design and associated shipment approval. Consequently, the applicant was advised that the extant approval would cease to have effect until several regulatory queries are addressed and applications for renewal of the package design approval and separate shipment approvals are submitted, assessed by the competent authority and revised CoA issued (ref. </w:t>
      </w:r>
      <w:sdt>
        <w:sdtPr>
          <w:id w:val="1559814919"/>
          <w:citation/>
        </w:sdtPr>
        <w:sdtEndPr/>
        <w:sdtContent>
          <w:r w:rsidR="00EC132C">
            <w:fldChar w:fldCharType="begin"/>
          </w:r>
          <w:r w:rsidR="00EC132C">
            <w:instrText xml:space="preserve"> CITATION 1648Cwithdraw \l 2057 </w:instrText>
          </w:r>
          <w:r w:rsidR="00EC132C">
            <w:fldChar w:fldCharType="separate"/>
          </w:r>
          <w:r w:rsidR="00BE0DFC" w:rsidRPr="00BE0DFC">
            <w:rPr>
              <w:noProof/>
            </w:rPr>
            <w:t>[6]</w:t>
          </w:r>
          <w:r w:rsidR="00EC132C">
            <w:fldChar w:fldCharType="end"/>
          </w:r>
        </w:sdtContent>
      </w:sdt>
      <w:r w:rsidR="00EC132C">
        <w:t>).</w:t>
      </w:r>
    </w:p>
    <w:p w14:paraId="32FFC93F" w14:textId="7498C8A4" w:rsidR="00CD0899" w:rsidRPr="005A547B" w:rsidRDefault="00714A77" w:rsidP="00350226">
      <w:pPr>
        <w:pStyle w:val="NumList1"/>
        <w:rPr>
          <w:lang w:eastAsia="en-GB"/>
        </w:rPr>
      </w:pPr>
      <w:r>
        <w:rPr>
          <w:lang w:eastAsia="en-GB"/>
        </w:rPr>
        <w:t>The current Package Design Safety Report (PDSR)</w:t>
      </w:r>
      <w:r w:rsidR="00133F70">
        <w:rPr>
          <w:lang w:eastAsia="en-GB"/>
        </w:rPr>
        <w:t xml:space="preserve"> </w:t>
      </w:r>
      <w:r w:rsidR="00EE4E10">
        <w:rPr>
          <w:lang w:eastAsia="en-GB"/>
        </w:rPr>
        <w:t>allows</w:t>
      </w:r>
      <w:r w:rsidR="00CD0899" w:rsidRPr="00CD0899">
        <w:rPr>
          <w:lang w:eastAsia="en-GB"/>
        </w:rPr>
        <w:t xml:space="preserve"> transport</w:t>
      </w:r>
      <w:r w:rsidR="00133F70">
        <w:rPr>
          <w:lang w:eastAsia="en-GB"/>
        </w:rPr>
        <w:t xml:space="preserve"> of</w:t>
      </w:r>
      <w:r w:rsidR="00CD0899" w:rsidRPr="00CD0899">
        <w:rPr>
          <w:lang w:eastAsia="en-GB"/>
        </w:rPr>
        <w:t xml:space="preserve"> Dep-U and Nat-U based on supporting report (</w:t>
      </w:r>
      <w:r w:rsidR="003036CC">
        <w:rPr>
          <w:lang w:eastAsia="en-GB"/>
        </w:rPr>
        <w:t>ref.</w:t>
      </w:r>
      <w:sdt>
        <w:sdtPr>
          <w:rPr>
            <w:lang w:eastAsia="en-GB"/>
          </w:rPr>
          <w:id w:val="1050189848"/>
          <w:citation/>
        </w:sdtPr>
        <w:sdtEndPr/>
        <w:sdtContent>
          <w:r w:rsidR="003036CC">
            <w:rPr>
              <w:lang w:eastAsia="en-GB"/>
            </w:rPr>
            <w:fldChar w:fldCharType="begin"/>
          </w:r>
          <w:r w:rsidR="003036CC">
            <w:rPr>
              <w:lang w:eastAsia="en-GB"/>
            </w:rPr>
            <w:instrText xml:space="preserve"> CITATION NTSR21017Rev2 \l 2057 </w:instrText>
          </w:r>
          <w:r w:rsidR="003036CC">
            <w:rPr>
              <w:lang w:eastAsia="en-GB"/>
            </w:rPr>
            <w:fldChar w:fldCharType="separate"/>
          </w:r>
          <w:r w:rsidR="00BE0DFC">
            <w:rPr>
              <w:noProof/>
              <w:lang w:eastAsia="en-GB"/>
            </w:rPr>
            <w:t xml:space="preserve"> </w:t>
          </w:r>
          <w:r w:rsidR="00BE0DFC" w:rsidRPr="00BE0DFC">
            <w:rPr>
              <w:noProof/>
              <w:lang w:eastAsia="en-GB"/>
            </w:rPr>
            <w:t>[7]</w:t>
          </w:r>
          <w:r w:rsidR="003036CC">
            <w:rPr>
              <w:lang w:eastAsia="en-GB"/>
            </w:rPr>
            <w:fldChar w:fldCharType="end"/>
          </w:r>
        </w:sdtContent>
      </w:sdt>
      <w:r w:rsidR="00CD0899" w:rsidRPr="00CD0899">
        <w:rPr>
          <w:lang w:eastAsia="en-GB"/>
        </w:rPr>
        <w:t>)</w:t>
      </w:r>
      <w:r w:rsidR="00273261">
        <w:rPr>
          <w:lang w:eastAsia="en-GB"/>
        </w:rPr>
        <w:t xml:space="preserve">, however the </w:t>
      </w:r>
      <w:r w:rsidR="005B7006">
        <w:rPr>
          <w:lang w:eastAsia="en-GB"/>
        </w:rPr>
        <w:t>way</w:t>
      </w:r>
      <w:r w:rsidR="00273261">
        <w:rPr>
          <w:lang w:eastAsia="en-GB"/>
        </w:rPr>
        <w:t xml:space="preserve"> the limits are presented </w:t>
      </w:r>
      <w:r w:rsidR="00357A92">
        <w:rPr>
          <w:lang w:eastAsia="en-GB"/>
        </w:rPr>
        <w:t xml:space="preserve">are </w:t>
      </w:r>
      <w:r w:rsidR="00350226">
        <w:rPr>
          <w:lang w:eastAsia="en-GB"/>
        </w:rPr>
        <w:t>unnecessarily</w:t>
      </w:r>
      <w:r w:rsidR="00357A92">
        <w:rPr>
          <w:lang w:eastAsia="en-GB"/>
        </w:rPr>
        <w:t xml:space="preserve"> restrictive</w:t>
      </w:r>
      <w:r w:rsidR="00CD0899" w:rsidRPr="00CD0899">
        <w:rPr>
          <w:lang w:eastAsia="en-GB"/>
        </w:rPr>
        <w:t xml:space="preserve">. The modification proposes the production of a technical memorandum to clarify the mass limits in the situation where Nat-U and/or Dep-U are transported in the package. </w:t>
      </w:r>
    </w:p>
    <w:p w14:paraId="19D8405E" w14:textId="60C8CD96" w:rsidR="00CD0899" w:rsidRPr="00CD0899" w:rsidRDefault="00CD0899" w:rsidP="00115D89">
      <w:pPr>
        <w:pStyle w:val="NumList1"/>
        <w:rPr>
          <w:lang w:eastAsia="en-GB"/>
        </w:rPr>
      </w:pPr>
      <w:r w:rsidRPr="00CD0899">
        <w:rPr>
          <w:lang w:eastAsia="en-GB"/>
        </w:rPr>
        <w:t xml:space="preserve">The applicant has recognised that the definition of fissile material in </w:t>
      </w:r>
      <w:r w:rsidR="008E5A27">
        <w:rPr>
          <w:lang w:eastAsia="en-GB"/>
        </w:rPr>
        <w:t>ADR</w:t>
      </w:r>
      <w:r w:rsidR="0067627A">
        <w:rPr>
          <w:lang w:eastAsia="en-GB"/>
        </w:rPr>
        <w:t xml:space="preserve"> 2.2.7.1.3</w:t>
      </w:r>
      <w:r w:rsidRPr="00CD0899">
        <w:rPr>
          <w:lang w:eastAsia="en-GB"/>
        </w:rPr>
        <w:t xml:space="preserve"> (a)-(d) </w:t>
      </w:r>
      <w:r w:rsidR="00FD126F">
        <w:rPr>
          <w:lang w:eastAsia="en-GB"/>
        </w:rPr>
        <w:t xml:space="preserve">(SSR-6 </w:t>
      </w:r>
      <w:r w:rsidR="0023342E">
        <w:rPr>
          <w:lang w:eastAsia="en-GB"/>
        </w:rPr>
        <w:t xml:space="preserve">222 (a)-(d)) </w:t>
      </w:r>
      <w:r w:rsidRPr="00CD0899">
        <w:rPr>
          <w:lang w:eastAsia="en-GB"/>
        </w:rPr>
        <w:t>excludes natural and depleted uranium, material with &lt;0.25 g of fissile nuclides and any combination of these. The applicant has used this to provide two options to account for the presence of natural and depleted uranium:</w:t>
      </w:r>
      <w:r w:rsidRPr="00CD0899">
        <w:rPr>
          <w:lang w:eastAsia="en-GB"/>
        </w:rPr>
        <w:br/>
      </w:r>
      <w:r w:rsidRPr="00CD0899">
        <w:rPr>
          <w:lang w:eastAsia="en-GB"/>
        </w:rPr>
        <w:br/>
      </w:r>
      <w:r w:rsidRPr="00CD0899">
        <w:rPr>
          <w:lang w:eastAsia="en-GB"/>
        </w:rPr>
        <w:lastRenderedPageBreak/>
        <w:t>Option 1: Depleted and natural uranium can be transported with &gt;0.25 g of standard fissile nuclides (U-233, U-235, Pu-239 and Pu-241) as follows:  </w:t>
      </w:r>
    </w:p>
    <w:p w14:paraId="182A1EC2" w14:textId="43D51475" w:rsidR="00CD0899" w:rsidRPr="00CD0899" w:rsidRDefault="00CD0899" w:rsidP="001951BD">
      <w:pPr>
        <w:pStyle w:val="Bulletlist1"/>
        <w:rPr>
          <w:lang w:eastAsia="en-GB" w:bidi="ar-SA"/>
        </w:rPr>
      </w:pPr>
      <w:r w:rsidRPr="00CD0899">
        <w:rPr>
          <w:lang w:eastAsia="en-GB" w:bidi="ar-SA"/>
        </w:rPr>
        <w:t>Restricted to a maximum of 45 g of the nuclides combined from the 45 g list of nuclides from report NTS R 21 017 Rev 2</w:t>
      </w:r>
      <w:r w:rsidR="00C507CE">
        <w:rPr>
          <w:lang w:eastAsia="en-GB" w:bidi="ar-SA"/>
        </w:rPr>
        <w:t xml:space="preserve"> (ref. </w:t>
      </w:r>
      <w:sdt>
        <w:sdtPr>
          <w:rPr>
            <w:lang w:eastAsia="en-GB" w:bidi="ar-SA"/>
          </w:rPr>
          <w:id w:val="-541283822"/>
          <w:citation/>
        </w:sdtPr>
        <w:sdtEndPr/>
        <w:sdtContent>
          <w:r w:rsidR="00C507CE">
            <w:rPr>
              <w:lang w:eastAsia="en-GB" w:bidi="ar-SA"/>
            </w:rPr>
            <w:fldChar w:fldCharType="begin"/>
          </w:r>
          <w:r w:rsidR="00C507CE">
            <w:rPr>
              <w:lang w:eastAsia="en-GB" w:bidi="ar-SA"/>
            </w:rPr>
            <w:instrText xml:space="preserve"> CITATION NTSR21017Rev2 \l 2057 </w:instrText>
          </w:r>
          <w:r w:rsidR="00C507CE">
            <w:rPr>
              <w:lang w:eastAsia="en-GB" w:bidi="ar-SA"/>
            </w:rPr>
            <w:fldChar w:fldCharType="separate"/>
          </w:r>
          <w:r w:rsidR="00BE0DFC" w:rsidRPr="00BE0DFC">
            <w:rPr>
              <w:noProof/>
              <w:lang w:eastAsia="en-GB" w:bidi="ar-SA"/>
            </w:rPr>
            <w:t>[7]</w:t>
          </w:r>
          <w:r w:rsidR="00C507CE">
            <w:rPr>
              <w:lang w:eastAsia="en-GB" w:bidi="ar-SA"/>
            </w:rPr>
            <w:fldChar w:fldCharType="end"/>
          </w:r>
        </w:sdtContent>
      </w:sdt>
      <w:r w:rsidR="00C507CE">
        <w:rPr>
          <w:lang w:eastAsia="en-GB" w:bidi="ar-SA"/>
        </w:rPr>
        <w:t>)</w:t>
      </w:r>
      <w:r w:rsidRPr="00CD0899">
        <w:rPr>
          <w:lang w:eastAsia="en-GB" w:bidi="ar-SA"/>
        </w:rPr>
        <w:t xml:space="preserve"> (which includes the standard fissile nuclides) and noting that:</w:t>
      </w:r>
    </w:p>
    <w:p w14:paraId="22EAAC54" w14:textId="77777777" w:rsidR="00CD0899" w:rsidRPr="00CD0899" w:rsidRDefault="00CD0899" w:rsidP="00CD0899">
      <w:pPr>
        <w:numPr>
          <w:ilvl w:val="0"/>
          <w:numId w:val="28"/>
        </w:numPr>
        <w:shd w:val="clear" w:color="auto" w:fill="FFFFFF"/>
        <w:spacing w:before="100" w:beforeAutospacing="1" w:after="100" w:afterAutospacing="1" w:line="240" w:lineRule="auto"/>
        <w:rPr>
          <w:rFonts w:eastAsia="Times New Roman"/>
          <w:color w:val="242424"/>
          <w:szCs w:val="24"/>
          <w:lang w:eastAsia="en-GB" w:bidi="ar-SA"/>
        </w:rPr>
      </w:pPr>
      <w:r w:rsidRPr="00CD0899">
        <w:rPr>
          <w:rFonts w:eastAsia="Times New Roman"/>
          <w:color w:val="242424"/>
          <w:szCs w:val="24"/>
          <w:lang w:eastAsia="en-GB" w:bidi="ar-SA"/>
        </w:rPr>
        <w:t>The U-234 and U-235 from depleted and natural uranium must be included within the 45 g consignment calculation.</w:t>
      </w:r>
    </w:p>
    <w:p w14:paraId="1FE1E0AB" w14:textId="78B7E85D" w:rsidR="00CD0899" w:rsidRPr="00CD0899" w:rsidRDefault="00CD0899" w:rsidP="00CD0899">
      <w:pPr>
        <w:numPr>
          <w:ilvl w:val="0"/>
          <w:numId w:val="28"/>
        </w:numPr>
        <w:shd w:val="clear" w:color="auto" w:fill="FFFFFF"/>
        <w:spacing w:before="100" w:beforeAutospacing="1" w:after="100" w:afterAutospacing="1" w:line="240" w:lineRule="auto"/>
        <w:rPr>
          <w:rFonts w:eastAsia="Times New Roman"/>
          <w:color w:val="242424"/>
          <w:szCs w:val="24"/>
          <w:lang w:eastAsia="en-GB" w:bidi="ar-SA"/>
        </w:rPr>
      </w:pPr>
      <w:r w:rsidRPr="00CD0899">
        <w:rPr>
          <w:rFonts w:eastAsia="Times New Roman"/>
          <w:color w:val="242424"/>
          <w:szCs w:val="24"/>
          <w:lang w:eastAsia="en-GB" w:bidi="ar-SA"/>
        </w:rPr>
        <w:t xml:space="preserve">There must be no nuclides from the 0.25 g list from report NTS R 21 017 Rev 2 </w:t>
      </w:r>
      <w:r w:rsidR="0079191F">
        <w:rPr>
          <w:rFonts w:eastAsia="Times New Roman"/>
          <w:color w:val="242424"/>
          <w:szCs w:val="24"/>
          <w:lang w:eastAsia="en-GB" w:bidi="ar-SA"/>
        </w:rPr>
        <w:t xml:space="preserve">(ref. </w:t>
      </w:r>
      <w:sdt>
        <w:sdtPr>
          <w:rPr>
            <w:rFonts w:eastAsia="Times New Roman"/>
            <w:color w:val="242424"/>
            <w:szCs w:val="24"/>
            <w:lang w:eastAsia="en-GB" w:bidi="ar-SA"/>
          </w:rPr>
          <w:id w:val="-783578234"/>
          <w:citation/>
        </w:sdtPr>
        <w:sdtEndPr/>
        <w:sdtContent>
          <w:r w:rsidR="0079191F">
            <w:rPr>
              <w:rFonts w:eastAsia="Times New Roman"/>
              <w:color w:val="242424"/>
              <w:szCs w:val="24"/>
              <w:lang w:eastAsia="en-GB" w:bidi="ar-SA"/>
            </w:rPr>
            <w:fldChar w:fldCharType="begin"/>
          </w:r>
          <w:r w:rsidR="0079191F">
            <w:rPr>
              <w:rFonts w:eastAsia="Times New Roman"/>
              <w:color w:val="242424"/>
              <w:szCs w:val="24"/>
              <w:lang w:eastAsia="en-GB" w:bidi="ar-SA"/>
            </w:rPr>
            <w:instrText xml:space="preserve"> CITATION NTSR21017Rev2 \l 2057 </w:instrText>
          </w:r>
          <w:r w:rsidR="0079191F">
            <w:rPr>
              <w:rFonts w:eastAsia="Times New Roman"/>
              <w:color w:val="242424"/>
              <w:szCs w:val="24"/>
              <w:lang w:eastAsia="en-GB" w:bidi="ar-SA"/>
            </w:rPr>
            <w:fldChar w:fldCharType="separate"/>
          </w:r>
          <w:r w:rsidR="00BE0DFC" w:rsidRPr="00BE0DFC">
            <w:rPr>
              <w:rFonts w:eastAsia="Times New Roman"/>
              <w:noProof/>
              <w:color w:val="242424"/>
              <w:szCs w:val="24"/>
              <w:lang w:eastAsia="en-GB" w:bidi="ar-SA"/>
            </w:rPr>
            <w:t>[7]</w:t>
          </w:r>
          <w:r w:rsidR="0079191F">
            <w:rPr>
              <w:rFonts w:eastAsia="Times New Roman"/>
              <w:color w:val="242424"/>
              <w:szCs w:val="24"/>
              <w:lang w:eastAsia="en-GB" w:bidi="ar-SA"/>
            </w:rPr>
            <w:fldChar w:fldCharType="end"/>
          </w:r>
        </w:sdtContent>
      </w:sdt>
      <w:r w:rsidR="0079191F">
        <w:rPr>
          <w:rFonts w:eastAsia="Times New Roman"/>
          <w:color w:val="242424"/>
          <w:szCs w:val="24"/>
          <w:lang w:eastAsia="en-GB" w:bidi="ar-SA"/>
        </w:rPr>
        <w:t xml:space="preserve">) </w:t>
      </w:r>
      <w:r w:rsidRPr="00CD0899">
        <w:rPr>
          <w:rFonts w:eastAsia="Times New Roman"/>
          <w:color w:val="242424"/>
          <w:szCs w:val="24"/>
          <w:lang w:eastAsia="en-GB" w:bidi="ar-SA"/>
        </w:rPr>
        <w:t>in the consignment.</w:t>
      </w:r>
    </w:p>
    <w:p w14:paraId="3774C4E8" w14:textId="0DA7FA2D" w:rsidR="00CD0899" w:rsidRPr="00CD0899" w:rsidRDefault="00CD0899" w:rsidP="00115D89">
      <w:pPr>
        <w:pStyle w:val="NumList1"/>
        <w:numPr>
          <w:ilvl w:val="0"/>
          <w:numId w:val="0"/>
        </w:numPr>
        <w:ind w:left="851"/>
        <w:rPr>
          <w:lang w:eastAsia="en-GB"/>
        </w:rPr>
      </w:pPr>
      <w:r w:rsidRPr="00CD0899">
        <w:rPr>
          <w:lang w:eastAsia="en-GB"/>
        </w:rPr>
        <w:t>or</w:t>
      </w:r>
      <w:r w:rsidRPr="00CD0899">
        <w:rPr>
          <w:lang w:eastAsia="en-GB"/>
        </w:rPr>
        <w:br/>
      </w:r>
      <w:r w:rsidRPr="00CD0899">
        <w:rPr>
          <w:lang w:eastAsia="en-GB"/>
        </w:rPr>
        <w:br/>
        <w:t>Option 2: Depleted and natural uranium can be transported in unlimited q</w:t>
      </w:r>
      <w:r w:rsidR="00115D89">
        <w:rPr>
          <w:lang w:eastAsia="en-GB"/>
        </w:rPr>
        <w:t>u</w:t>
      </w:r>
      <w:r w:rsidRPr="00CD0899">
        <w:rPr>
          <w:lang w:eastAsia="en-GB"/>
        </w:rPr>
        <w:t xml:space="preserve">antities (up to </w:t>
      </w:r>
      <w:r w:rsidR="00AD255C">
        <w:rPr>
          <w:lang w:eastAsia="en-GB"/>
        </w:rPr>
        <w:t xml:space="preserve">the </w:t>
      </w:r>
      <w:r w:rsidRPr="00CD0899">
        <w:rPr>
          <w:lang w:eastAsia="en-GB"/>
        </w:rPr>
        <w:t xml:space="preserve">package </w:t>
      </w:r>
      <w:r w:rsidR="00AD255C">
        <w:rPr>
          <w:lang w:eastAsia="en-GB"/>
        </w:rPr>
        <w:t xml:space="preserve">payload </w:t>
      </w:r>
      <w:r w:rsidRPr="00CD0899">
        <w:rPr>
          <w:lang w:eastAsia="en-GB"/>
        </w:rPr>
        <w:t>limit) as follows:</w:t>
      </w:r>
    </w:p>
    <w:p w14:paraId="15B2C862" w14:textId="0E168C87" w:rsidR="00CD0899" w:rsidRPr="00CD0899" w:rsidRDefault="00CD0899" w:rsidP="001951BD">
      <w:pPr>
        <w:pStyle w:val="Bulletlist1"/>
        <w:rPr>
          <w:lang w:eastAsia="en-GB" w:bidi="ar-SA"/>
        </w:rPr>
      </w:pPr>
      <w:r w:rsidRPr="00CD0899">
        <w:rPr>
          <w:lang w:eastAsia="en-GB" w:bidi="ar-SA"/>
        </w:rPr>
        <w:t>Restricted to transporting with &lt;0.25 g per package of the combined 45 g list of nuclides from report NTS R 21 017 Rev 2</w:t>
      </w:r>
      <w:r w:rsidR="00BA0263">
        <w:rPr>
          <w:lang w:eastAsia="en-GB" w:bidi="ar-SA"/>
        </w:rPr>
        <w:t xml:space="preserve"> (ref.</w:t>
      </w:r>
      <w:sdt>
        <w:sdtPr>
          <w:rPr>
            <w:lang w:eastAsia="en-GB" w:bidi="ar-SA"/>
          </w:rPr>
          <w:id w:val="2037228935"/>
          <w:citation/>
        </w:sdtPr>
        <w:sdtEndPr/>
        <w:sdtContent>
          <w:r w:rsidR="00BA0263">
            <w:rPr>
              <w:lang w:eastAsia="en-GB" w:bidi="ar-SA"/>
            </w:rPr>
            <w:fldChar w:fldCharType="begin"/>
          </w:r>
          <w:r w:rsidR="00BA0263">
            <w:rPr>
              <w:lang w:eastAsia="en-GB" w:bidi="ar-SA"/>
            </w:rPr>
            <w:instrText xml:space="preserve"> CITATION NTSR21017Rev2 \l 2057 </w:instrText>
          </w:r>
          <w:r w:rsidR="00BA0263">
            <w:rPr>
              <w:lang w:eastAsia="en-GB" w:bidi="ar-SA"/>
            </w:rPr>
            <w:fldChar w:fldCharType="separate"/>
          </w:r>
          <w:r w:rsidR="00BE0DFC">
            <w:rPr>
              <w:noProof/>
              <w:lang w:eastAsia="en-GB" w:bidi="ar-SA"/>
            </w:rPr>
            <w:t xml:space="preserve"> </w:t>
          </w:r>
          <w:r w:rsidR="00BE0DFC" w:rsidRPr="00BE0DFC">
            <w:rPr>
              <w:noProof/>
              <w:lang w:eastAsia="en-GB" w:bidi="ar-SA"/>
            </w:rPr>
            <w:t>[7]</w:t>
          </w:r>
          <w:r w:rsidR="00BA0263">
            <w:rPr>
              <w:lang w:eastAsia="en-GB" w:bidi="ar-SA"/>
            </w:rPr>
            <w:fldChar w:fldCharType="end"/>
          </w:r>
        </w:sdtContent>
      </w:sdt>
      <w:r w:rsidR="00BA0263">
        <w:rPr>
          <w:lang w:eastAsia="en-GB" w:bidi="ar-SA"/>
        </w:rPr>
        <w:t>)</w:t>
      </w:r>
      <w:r w:rsidRPr="00CD0899">
        <w:rPr>
          <w:lang w:eastAsia="en-GB" w:bidi="ar-SA"/>
        </w:rPr>
        <w:t>; and</w:t>
      </w:r>
    </w:p>
    <w:p w14:paraId="413FAFDF" w14:textId="00DF98C4" w:rsidR="00B37C33" w:rsidRPr="003610E7" w:rsidRDefault="00CD0899" w:rsidP="001951BD">
      <w:pPr>
        <w:pStyle w:val="Bulletlist1"/>
        <w:rPr>
          <w:lang w:eastAsia="en-GB" w:bidi="ar-SA"/>
        </w:rPr>
      </w:pPr>
      <w:r w:rsidRPr="00CD0899">
        <w:rPr>
          <w:lang w:eastAsia="en-GB" w:bidi="ar-SA"/>
        </w:rPr>
        <w:t>There must be no nuclides from the 0.25 g list from report NTS R 21 017 Rev 2</w:t>
      </w:r>
      <w:r w:rsidR="006B328D">
        <w:rPr>
          <w:lang w:eastAsia="en-GB" w:bidi="ar-SA"/>
        </w:rPr>
        <w:t xml:space="preserve"> (ref. </w:t>
      </w:r>
      <w:sdt>
        <w:sdtPr>
          <w:rPr>
            <w:lang w:eastAsia="en-GB" w:bidi="ar-SA"/>
          </w:rPr>
          <w:id w:val="518136357"/>
          <w:citation/>
        </w:sdtPr>
        <w:sdtEndPr/>
        <w:sdtContent>
          <w:r w:rsidR="006B328D">
            <w:rPr>
              <w:lang w:eastAsia="en-GB" w:bidi="ar-SA"/>
            </w:rPr>
            <w:fldChar w:fldCharType="begin"/>
          </w:r>
          <w:r w:rsidR="006B328D">
            <w:rPr>
              <w:lang w:eastAsia="en-GB" w:bidi="ar-SA"/>
            </w:rPr>
            <w:instrText xml:space="preserve"> CITATION NTSR21017Rev2 \l 2057 </w:instrText>
          </w:r>
          <w:r w:rsidR="006B328D">
            <w:rPr>
              <w:lang w:eastAsia="en-GB" w:bidi="ar-SA"/>
            </w:rPr>
            <w:fldChar w:fldCharType="separate"/>
          </w:r>
          <w:r w:rsidR="00BE0DFC" w:rsidRPr="00BE0DFC">
            <w:rPr>
              <w:noProof/>
              <w:lang w:eastAsia="en-GB" w:bidi="ar-SA"/>
            </w:rPr>
            <w:t>[7]</w:t>
          </w:r>
          <w:r w:rsidR="006B328D">
            <w:rPr>
              <w:lang w:eastAsia="en-GB" w:bidi="ar-SA"/>
            </w:rPr>
            <w:fldChar w:fldCharType="end"/>
          </w:r>
        </w:sdtContent>
      </w:sdt>
      <w:r w:rsidR="006B328D">
        <w:rPr>
          <w:lang w:eastAsia="en-GB" w:bidi="ar-SA"/>
        </w:rPr>
        <w:t>)</w:t>
      </w:r>
      <w:r w:rsidRPr="00CD0899">
        <w:rPr>
          <w:lang w:eastAsia="en-GB" w:bidi="ar-SA"/>
        </w:rPr>
        <w:t xml:space="preserve"> in the package.</w:t>
      </w:r>
    </w:p>
    <w:p w14:paraId="4A4B131A" w14:textId="6021E57C" w:rsidR="0038766B" w:rsidRPr="0038766B" w:rsidRDefault="00385E75" w:rsidP="00410423">
      <w:pPr>
        <w:pStyle w:val="Heading1"/>
      </w:pPr>
      <w:bookmarkStart w:id="7" w:name="_Toc192577401"/>
      <w:r>
        <w:t>Assessment and inspection work carried out by ONR in consideration of this request</w:t>
      </w:r>
      <w:r w:rsidR="006B328D">
        <w:t>)</w:t>
      </w:r>
      <w:bookmarkEnd w:id="7"/>
    </w:p>
    <w:p w14:paraId="3D2899EC" w14:textId="69E8492B" w:rsidR="0038766B" w:rsidRDefault="0038766B" w:rsidP="003610E7">
      <w:pPr>
        <w:pStyle w:val="NumList1"/>
      </w:pPr>
      <w:r w:rsidRPr="0038766B">
        <w:t xml:space="preserve">In accordance with the regulatory </w:t>
      </w:r>
      <w:proofErr w:type="spellStart"/>
      <w:r w:rsidRPr="0038766B">
        <w:t>permissioning</w:t>
      </w:r>
      <w:proofErr w:type="spellEnd"/>
      <w:r w:rsidRPr="0038766B">
        <w:t xml:space="preserve"> strategy ONR has carried out</w:t>
      </w:r>
      <w:r w:rsidR="003610E7">
        <w:t xml:space="preserve"> a</w:t>
      </w:r>
      <w:r w:rsidR="003610E7" w:rsidRPr="003610E7">
        <w:t xml:space="preserve"> proportionate and targeted criticality assessment</w:t>
      </w:r>
      <w:r w:rsidR="00E03A48">
        <w:t xml:space="preserve"> (ref. </w:t>
      </w:r>
      <w:sdt>
        <w:sdtPr>
          <w:id w:val="-715423725"/>
          <w:citation/>
        </w:sdtPr>
        <w:sdtEndPr/>
        <w:sdtContent>
          <w:r w:rsidR="006A49A4">
            <w:fldChar w:fldCharType="begin"/>
          </w:r>
          <w:r w:rsidR="006A49A4">
            <w:instrText xml:space="preserve"> CITATION CritAss \l 2057 </w:instrText>
          </w:r>
          <w:r w:rsidR="006A49A4">
            <w:fldChar w:fldCharType="separate"/>
          </w:r>
          <w:r w:rsidR="00BE0DFC" w:rsidRPr="00BE0DFC">
            <w:rPr>
              <w:noProof/>
            </w:rPr>
            <w:t>[8]</w:t>
          </w:r>
          <w:r w:rsidR="006A49A4">
            <w:fldChar w:fldCharType="end"/>
          </w:r>
        </w:sdtContent>
      </w:sdt>
      <w:r w:rsidR="006A49A4">
        <w:t>)</w:t>
      </w:r>
      <w:r w:rsidR="003610E7" w:rsidRPr="003610E7">
        <w:t xml:space="preserve"> to ensure that modification NPA 1-26-156 </w:t>
      </w:r>
      <w:r w:rsidR="00A41D27">
        <w:t xml:space="preserve">(ref. </w:t>
      </w:r>
      <w:sdt>
        <w:sdtPr>
          <w:id w:val="697897889"/>
          <w:citation/>
        </w:sdtPr>
        <w:sdtEndPr/>
        <w:sdtContent>
          <w:r w:rsidR="00A41D27">
            <w:fldChar w:fldCharType="begin"/>
          </w:r>
          <w:r w:rsidR="0036757B">
            <w:instrText xml:space="preserve">CITATION NPA156 \l 2057 </w:instrText>
          </w:r>
          <w:r w:rsidR="00A41D27">
            <w:fldChar w:fldCharType="separate"/>
          </w:r>
          <w:r w:rsidR="00BE0DFC" w:rsidRPr="00BE0DFC">
            <w:rPr>
              <w:noProof/>
            </w:rPr>
            <w:t>[1]</w:t>
          </w:r>
          <w:r w:rsidR="00A41D27">
            <w:fldChar w:fldCharType="end"/>
          </w:r>
        </w:sdtContent>
      </w:sdt>
      <w:r w:rsidR="00A41D27">
        <w:t xml:space="preserve">) </w:t>
      </w:r>
      <w:r w:rsidR="003610E7" w:rsidRPr="003610E7">
        <w:t>for the GB/1648</w:t>
      </w:r>
      <w:r w:rsidR="003610E7">
        <w:t>C</w:t>
      </w:r>
      <w:r w:rsidR="003610E7" w:rsidRPr="003610E7">
        <w:t>/B(M) package design meets the requirements</w:t>
      </w:r>
      <w:r w:rsidR="002F133F">
        <w:t xml:space="preserve"> </w:t>
      </w:r>
      <w:r w:rsidR="003610E7" w:rsidRPr="003610E7">
        <w:t>of ADR as implemented in UK law.</w:t>
      </w:r>
    </w:p>
    <w:p w14:paraId="37968071" w14:textId="6C452F85" w:rsidR="006807FC" w:rsidRDefault="003610E7" w:rsidP="006807FC">
      <w:pPr>
        <w:pStyle w:val="Heading2"/>
      </w:pPr>
      <w:bookmarkStart w:id="8" w:name="_Toc192577402"/>
      <w:r>
        <w:t>Criticality Assessment</w:t>
      </w:r>
      <w:bookmarkEnd w:id="8"/>
    </w:p>
    <w:p w14:paraId="5D8C3367" w14:textId="6143935A" w:rsidR="000F617C" w:rsidRDefault="00921D8C" w:rsidP="003610E7">
      <w:pPr>
        <w:pStyle w:val="NumList1"/>
      </w:pPr>
      <w:r>
        <w:t>T</w:t>
      </w:r>
      <w:r w:rsidRPr="006807FC">
        <w:t xml:space="preserve">he </w:t>
      </w:r>
      <w:r>
        <w:t xml:space="preserve">applicant’s </w:t>
      </w:r>
      <w:r w:rsidRPr="006807FC">
        <w:t xml:space="preserve">criticality assessment </w:t>
      </w:r>
      <w:r>
        <w:t xml:space="preserve">has been reviewed </w:t>
      </w:r>
      <w:r w:rsidRPr="006807FC">
        <w:t xml:space="preserve">against ONR's internal guidance on criticality transport assessment </w:t>
      </w:r>
      <w:r>
        <w:t>(</w:t>
      </w:r>
      <w:r w:rsidRPr="006807FC">
        <w:t>NS-TAST-GD-097</w:t>
      </w:r>
      <w:r>
        <w:t>)</w:t>
      </w:r>
      <w:r w:rsidRPr="006807FC">
        <w:t>.</w:t>
      </w:r>
      <w:r w:rsidR="000E64EA">
        <w:t xml:space="preserve"> </w:t>
      </w:r>
      <w:r w:rsidR="006807FC" w:rsidRPr="006807FC">
        <w:t>Overall, the criticality assessment as presented in the applicant’s supporting documentation (</w:t>
      </w:r>
      <w:r w:rsidR="00A41D27">
        <w:t xml:space="preserve">refs. </w:t>
      </w:r>
      <w:sdt>
        <w:sdtPr>
          <w:id w:val="1437410214"/>
          <w:citation/>
        </w:sdtPr>
        <w:sdtEndPr/>
        <w:sdtContent>
          <w:r w:rsidR="00A41D27">
            <w:fldChar w:fldCharType="begin"/>
          </w:r>
          <w:r w:rsidR="00A41D27">
            <w:instrText xml:space="preserve"> CITATION NTSR21017Rev2 \l 2057 </w:instrText>
          </w:r>
          <w:r w:rsidR="00A41D27">
            <w:fldChar w:fldCharType="separate"/>
          </w:r>
          <w:r w:rsidR="00BE0DFC" w:rsidRPr="00BE0DFC">
            <w:rPr>
              <w:noProof/>
            </w:rPr>
            <w:t>[7]</w:t>
          </w:r>
          <w:r w:rsidR="00A41D27">
            <w:fldChar w:fldCharType="end"/>
          </w:r>
        </w:sdtContent>
      </w:sdt>
      <w:sdt>
        <w:sdtPr>
          <w:id w:val="795107868"/>
          <w:citation/>
        </w:sdtPr>
        <w:sdtEndPr/>
        <w:sdtContent>
          <w:r w:rsidR="00A41D27">
            <w:fldChar w:fldCharType="begin"/>
          </w:r>
          <w:r w:rsidR="00A41D27">
            <w:instrText xml:space="preserve"> CITATION NTSTM22068Rev0 \l 2057 </w:instrText>
          </w:r>
          <w:r w:rsidR="00A41D27">
            <w:fldChar w:fldCharType="separate"/>
          </w:r>
          <w:r w:rsidR="00BE0DFC">
            <w:rPr>
              <w:noProof/>
            </w:rPr>
            <w:t xml:space="preserve"> </w:t>
          </w:r>
          <w:r w:rsidR="00BE0DFC" w:rsidRPr="00BE0DFC">
            <w:rPr>
              <w:noProof/>
            </w:rPr>
            <w:t>[9]</w:t>
          </w:r>
          <w:r w:rsidR="00A41D27">
            <w:fldChar w:fldCharType="end"/>
          </w:r>
        </w:sdtContent>
      </w:sdt>
      <w:r w:rsidR="006807FC" w:rsidRPr="006807FC">
        <w:t xml:space="preserve">) demonstrates compliance with the required </w:t>
      </w:r>
      <w:r w:rsidR="0076259E">
        <w:t>legal requirements</w:t>
      </w:r>
      <w:r w:rsidR="006807FC" w:rsidRPr="006807FC">
        <w:t xml:space="preserve"> relating to criticality safety during transport</w:t>
      </w:r>
      <w:r w:rsidR="0066536D">
        <w:t xml:space="preserve"> and </w:t>
      </w:r>
      <w:r w:rsidR="00A44F3E">
        <w:t xml:space="preserve">follows </w:t>
      </w:r>
      <w:r w:rsidR="0066536D">
        <w:t>relevant good practice</w:t>
      </w:r>
      <w:r w:rsidR="006807FC" w:rsidRPr="006807FC">
        <w:t xml:space="preserve"> (SSR-6 and SSG-26). </w:t>
      </w:r>
    </w:p>
    <w:p w14:paraId="0A6ECC2A" w14:textId="62AF5A8B" w:rsidR="00E114B8" w:rsidRDefault="00E114B8" w:rsidP="00E114B8">
      <w:pPr>
        <w:pStyle w:val="NumList1"/>
      </w:pPr>
      <w:r>
        <w:t xml:space="preserve">The fissile material limits under the applicant’s </w:t>
      </w:r>
      <w:r w:rsidR="00AF6192">
        <w:t>“O</w:t>
      </w:r>
      <w:r>
        <w:t xml:space="preserve">ption </w:t>
      </w:r>
      <w:r w:rsidR="00AF6192">
        <w:t>1”</w:t>
      </w:r>
      <w:r>
        <w:t xml:space="preserve"> were stipulated in the current certificate of package design approval (ref. </w:t>
      </w:r>
      <w:sdt>
        <w:sdtPr>
          <w:id w:val="899945327"/>
          <w:citation/>
        </w:sdtPr>
        <w:sdtEndPr/>
        <w:sdtContent>
          <w:r w:rsidR="00CD7FF0">
            <w:fldChar w:fldCharType="begin"/>
          </w:r>
          <w:r w:rsidR="00CD7FF0">
            <w:instrText xml:space="preserve"> CITATION COArev10 \l 2057 </w:instrText>
          </w:r>
          <w:r w:rsidR="00CD7FF0">
            <w:fldChar w:fldCharType="separate"/>
          </w:r>
          <w:r w:rsidR="00BE0DFC" w:rsidRPr="00BE0DFC">
            <w:rPr>
              <w:noProof/>
            </w:rPr>
            <w:t>[3]</w:t>
          </w:r>
          <w:r w:rsidR="00CD7FF0">
            <w:fldChar w:fldCharType="end"/>
          </w:r>
        </w:sdtContent>
      </w:sdt>
      <w:r>
        <w:t xml:space="preserve">) as ‘Restriction on Contents’. The ONR criticality assessment concludes that this is unnecessary under </w:t>
      </w:r>
      <w:r w:rsidR="00B44CC6">
        <w:t>ADR</w:t>
      </w:r>
      <w:r>
        <w:t xml:space="preserve"> requirements for a fissile-excepted or non-fissile package. </w:t>
      </w:r>
      <w:r>
        <w:lastRenderedPageBreak/>
        <w:t>Consequently, the ONR criticality inspector recommended that the approval of the applicant’s modification requires a revision to the package design approval certificate. Paragraphs 1.10 to 1.13 should be removed from the CoA (which in any case are already covered by paragraph 1.7</w:t>
      </w:r>
      <w:r w:rsidR="00496D4B">
        <w:t xml:space="preserve"> of the</w:t>
      </w:r>
      <w:r w:rsidR="00B44CC6">
        <w:t xml:space="preserve"> certificate of approval</w:t>
      </w:r>
      <w:r w:rsidR="004D40BB">
        <w:t xml:space="preserve"> (ref. </w:t>
      </w:r>
      <w:sdt>
        <w:sdtPr>
          <w:id w:val="-1870594015"/>
          <w:citation/>
        </w:sdtPr>
        <w:sdtEndPr/>
        <w:sdtContent>
          <w:r w:rsidR="004D40BB">
            <w:fldChar w:fldCharType="begin"/>
          </w:r>
          <w:r w:rsidR="004D40BB">
            <w:instrText xml:space="preserve"> CITATION COArev10 \l 2057 </w:instrText>
          </w:r>
          <w:r w:rsidR="004D40BB">
            <w:fldChar w:fldCharType="separate"/>
          </w:r>
          <w:r w:rsidR="00BE0DFC" w:rsidRPr="00BE0DFC">
            <w:rPr>
              <w:noProof/>
            </w:rPr>
            <w:t>[3]</w:t>
          </w:r>
          <w:r w:rsidR="004D40BB">
            <w:fldChar w:fldCharType="end"/>
          </w:r>
        </w:sdtContent>
      </w:sdt>
      <w:r>
        <w:t xml:space="preserve">). </w:t>
      </w:r>
    </w:p>
    <w:p w14:paraId="6ACE7EAC" w14:textId="6D4ED379" w:rsidR="00E114B8" w:rsidRPr="0038766B" w:rsidRDefault="00E114B8" w:rsidP="00551926">
      <w:pPr>
        <w:pStyle w:val="NumList1"/>
      </w:pPr>
      <w:r>
        <w:t xml:space="preserve">The ONR criticality assessment also concluded that the applicant’s Summary of Acceptance Criteria (ref. </w:t>
      </w:r>
      <w:sdt>
        <w:sdtPr>
          <w:id w:val="381377067"/>
          <w:citation/>
        </w:sdtPr>
        <w:sdtEndPr/>
        <w:sdtContent>
          <w:r w:rsidR="004D40BB">
            <w:fldChar w:fldCharType="begin"/>
          </w:r>
          <w:r w:rsidR="004D40BB">
            <w:instrText xml:space="preserve"> CITATION NTSR21017Rev2 \l 2057 </w:instrText>
          </w:r>
          <w:r w:rsidR="004D40BB">
            <w:fldChar w:fldCharType="separate"/>
          </w:r>
          <w:r w:rsidR="00BE0DFC" w:rsidRPr="00BE0DFC">
            <w:rPr>
              <w:noProof/>
            </w:rPr>
            <w:t>[7]</w:t>
          </w:r>
          <w:r w:rsidR="004D40BB">
            <w:fldChar w:fldCharType="end"/>
          </w:r>
        </w:sdtContent>
      </w:sdt>
      <w:r>
        <w:t>) nee</w:t>
      </w:r>
      <w:r w:rsidR="004D40BB">
        <w:t>d</w:t>
      </w:r>
      <w:r w:rsidR="00F51908">
        <w:t>ed</w:t>
      </w:r>
      <w:r>
        <w:t xml:space="preserve"> to be revised to reflect</w:t>
      </w:r>
      <w:r w:rsidR="0083675C">
        <w:t xml:space="preserve"> the applicant’s “O</w:t>
      </w:r>
      <w:r>
        <w:t xml:space="preserve">ption </w:t>
      </w:r>
      <w:r w:rsidR="0083675C">
        <w:t>2”</w:t>
      </w:r>
      <w:r>
        <w:t xml:space="preserve"> of this modification, along with the package operating instructions </w:t>
      </w:r>
      <w:r w:rsidR="00F51908">
        <w:t xml:space="preserve">(ref. </w:t>
      </w:r>
      <w:sdt>
        <w:sdtPr>
          <w:id w:val="-1047070353"/>
          <w:citation/>
        </w:sdtPr>
        <w:sdtEndPr/>
        <w:sdtContent>
          <w:r w:rsidR="00F51908">
            <w:fldChar w:fldCharType="begin"/>
          </w:r>
          <w:r w:rsidR="00EF1BB7">
            <w:instrText xml:space="preserve">CITATION NTSR22152Rev1 \l 2057 </w:instrText>
          </w:r>
          <w:r w:rsidR="00F51908">
            <w:fldChar w:fldCharType="separate"/>
          </w:r>
          <w:r w:rsidR="00BE0DFC" w:rsidRPr="00BE0DFC">
            <w:rPr>
              <w:noProof/>
            </w:rPr>
            <w:t>[10]</w:t>
          </w:r>
          <w:r w:rsidR="00F51908">
            <w:fldChar w:fldCharType="end"/>
          </w:r>
        </w:sdtContent>
      </w:sdt>
      <w:r w:rsidR="00F51908">
        <w:t xml:space="preserve">) </w:t>
      </w:r>
      <w:r>
        <w:t>for the GB/1648C/B(M) package. These requirements were raised with the applicant as a regulatory query</w:t>
      </w:r>
      <w:r w:rsidR="00F51908">
        <w:t xml:space="preserve"> (ref.</w:t>
      </w:r>
      <w:sdt>
        <w:sdtPr>
          <w:id w:val="-84144840"/>
          <w:citation/>
        </w:sdtPr>
        <w:sdtEndPr/>
        <w:sdtContent>
          <w:r w:rsidR="00F51908">
            <w:fldChar w:fldCharType="begin"/>
          </w:r>
          <w:r w:rsidR="00F51908">
            <w:instrText xml:space="preserve"> CITATION RQ01594 \l 2057 </w:instrText>
          </w:r>
          <w:r w:rsidR="00F51908">
            <w:fldChar w:fldCharType="separate"/>
          </w:r>
          <w:r w:rsidR="00BE0DFC">
            <w:rPr>
              <w:noProof/>
            </w:rPr>
            <w:t xml:space="preserve"> </w:t>
          </w:r>
          <w:r w:rsidR="00BE0DFC" w:rsidRPr="00BE0DFC">
            <w:rPr>
              <w:noProof/>
            </w:rPr>
            <w:t>[11]</w:t>
          </w:r>
          <w:r w:rsidR="00F51908">
            <w:fldChar w:fldCharType="end"/>
          </w:r>
        </w:sdtContent>
      </w:sdt>
      <w:r w:rsidR="00F51908">
        <w:t>)</w:t>
      </w:r>
      <w:r>
        <w:t xml:space="preserve"> and satisfactorily addressed.</w:t>
      </w:r>
    </w:p>
    <w:p w14:paraId="59A5C587" w14:textId="342B06FA" w:rsidR="0038766B" w:rsidRDefault="000F617C" w:rsidP="00410423">
      <w:pPr>
        <w:pStyle w:val="Heading1"/>
      </w:pPr>
      <w:bookmarkStart w:id="9" w:name="_Toc192577403"/>
      <w:r>
        <w:t xml:space="preserve">Matters </w:t>
      </w:r>
      <w:r w:rsidR="00385E75">
        <w:t xml:space="preserve">arising </w:t>
      </w:r>
      <w:r>
        <w:t>from ONR</w:t>
      </w:r>
      <w:r w:rsidR="00385E75">
        <w:t>’</w:t>
      </w:r>
      <w:r>
        <w:t xml:space="preserve">s </w:t>
      </w:r>
      <w:r w:rsidR="00385E75">
        <w:t>work</w:t>
      </w:r>
      <w:bookmarkEnd w:id="9"/>
    </w:p>
    <w:p w14:paraId="29CFE3D4" w14:textId="6E57E6E3" w:rsidR="0058419A" w:rsidRPr="0058419A" w:rsidRDefault="0042427D" w:rsidP="00BE0DFC">
      <w:pPr>
        <w:pStyle w:val="NumList1"/>
      </w:pPr>
      <w:r>
        <w:t>There were no matters arising.</w:t>
      </w:r>
    </w:p>
    <w:p w14:paraId="669047B6" w14:textId="77777777" w:rsidR="00777BCE" w:rsidRDefault="00777BCE" w:rsidP="00410423">
      <w:pPr>
        <w:pStyle w:val="Heading1"/>
      </w:pPr>
      <w:bookmarkStart w:id="10" w:name="_Toc192577404"/>
      <w:r>
        <w:t>Conclusions</w:t>
      </w:r>
      <w:bookmarkEnd w:id="10"/>
    </w:p>
    <w:p w14:paraId="7EA506F3" w14:textId="77777777" w:rsidR="008C3FD6" w:rsidRDefault="0038766B" w:rsidP="008C3FD6">
      <w:pPr>
        <w:pStyle w:val="NumList1"/>
      </w:pPr>
      <w:r w:rsidRPr="0038766B">
        <w:t>Based on the work carried out by ONR, I am satisfied that</w:t>
      </w:r>
      <w:r w:rsidR="008C3FD6">
        <w:t>:</w:t>
      </w:r>
    </w:p>
    <w:p w14:paraId="053309F8" w14:textId="6F1B454F" w:rsidR="008C3FD6" w:rsidRDefault="009E1346" w:rsidP="008C3FD6">
      <w:pPr>
        <w:pStyle w:val="Bulletlist1"/>
      </w:pPr>
      <w:r>
        <w:t xml:space="preserve">the </w:t>
      </w:r>
      <w:r w:rsidR="00FB3A18">
        <w:t>proposed modification to the de</w:t>
      </w:r>
      <w:r w:rsidR="000A1DB7">
        <w:t xml:space="preserve">scription of the </w:t>
      </w:r>
      <w:r>
        <w:t xml:space="preserve">package </w:t>
      </w:r>
      <w:r w:rsidR="000A1DB7">
        <w:t xml:space="preserve">content </w:t>
      </w:r>
      <w:r>
        <w:t>meets the criticality safety</w:t>
      </w:r>
      <w:r w:rsidR="00FE6E8B">
        <w:t xml:space="preserve"> requirements of ADR as implemented in UK law.</w:t>
      </w:r>
    </w:p>
    <w:p w14:paraId="054B2A42" w14:textId="5B3AFD0E" w:rsidR="00777BCE" w:rsidRPr="0038766B" w:rsidRDefault="00FB3A18" w:rsidP="008C3FD6">
      <w:pPr>
        <w:pStyle w:val="Bulletlist1"/>
      </w:pPr>
      <w:r>
        <w:t xml:space="preserve">The requirements of the </w:t>
      </w:r>
      <w:r w:rsidR="000A1DB7">
        <w:t>mod</w:t>
      </w:r>
      <w:r w:rsidR="00B91B7D">
        <w:t xml:space="preserve">ification to </w:t>
      </w:r>
      <w:r w:rsidR="002C7485">
        <w:t xml:space="preserve">the </w:t>
      </w:r>
      <w:r w:rsidR="00B91B7D">
        <w:t xml:space="preserve">package content description have been reflected in the </w:t>
      </w:r>
      <w:r w:rsidR="0029331F">
        <w:t>applicant’s summary of acceptance criteria and package operating instructions.</w:t>
      </w:r>
    </w:p>
    <w:p w14:paraId="3AD06306" w14:textId="5780A5CC" w:rsidR="0038766B" w:rsidRPr="0038766B" w:rsidRDefault="00AD325E" w:rsidP="00410423">
      <w:pPr>
        <w:pStyle w:val="Heading1"/>
      </w:pPr>
      <w:bookmarkStart w:id="11" w:name="_Toc192577405"/>
      <w:r>
        <w:t>Recommendations</w:t>
      </w:r>
      <w:bookmarkEnd w:id="11"/>
    </w:p>
    <w:p w14:paraId="78B5C16E" w14:textId="722283E5" w:rsidR="000018D8" w:rsidRDefault="0038766B" w:rsidP="00AC2E98">
      <w:pPr>
        <w:pStyle w:val="NumList1"/>
      </w:pPr>
      <w:bookmarkStart w:id="12" w:name="_Hlk190865459"/>
      <w:r w:rsidRPr="0038766B">
        <w:t xml:space="preserve">I recommend that </w:t>
      </w:r>
      <w:r w:rsidR="0028798B">
        <w:t>ONR’s Head of Regulation for the GB Transport Competent Authority</w:t>
      </w:r>
      <w:r w:rsidR="0028798B" w:rsidRPr="0038766B">
        <w:t xml:space="preserve"> </w:t>
      </w:r>
      <w:r w:rsidRPr="0038766B">
        <w:t xml:space="preserve">should </w:t>
      </w:r>
      <w:r w:rsidR="00BC2211">
        <w:t xml:space="preserve">grant approval by </w:t>
      </w:r>
      <w:r w:rsidR="00B00AC1">
        <w:t>sign</w:t>
      </w:r>
      <w:r w:rsidR="00BC2211">
        <w:t>ing</w:t>
      </w:r>
      <w:r w:rsidR="00B00AC1">
        <w:t xml:space="preserve"> the competent authority approval section of </w:t>
      </w:r>
      <w:r w:rsidR="0029331F">
        <w:t xml:space="preserve">modification NPA 1-26-156 </w:t>
      </w:r>
      <w:r w:rsidR="00B00AC1">
        <w:t xml:space="preserve">subject to the inclusion of </w:t>
      </w:r>
      <w:r w:rsidR="00F951A8">
        <w:t xml:space="preserve">the </w:t>
      </w:r>
      <w:r w:rsidR="000018D8">
        <w:t>following conditions of approval:</w:t>
      </w:r>
    </w:p>
    <w:p w14:paraId="3207404C" w14:textId="0026F0D6" w:rsidR="00755269" w:rsidRDefault="00755269" w:rsidP="00755269">
      <w:pPr>
        <w:pStyle w:val="Bulletlist1"/>
      </w:pPr>
      <w:r>
        <w:t>T</w:t>
      </w:r>
      <w:r w:rsidR="00073228">
        <w:t xml:space="preserve">he </w:t>
      </w:r>
      <w:r w:rsidR="008F7F53">
        <w:t xml:space="preserve">modification </w:t>
      </w:r>
      <w:r w:rsidR="001A7EED">
        <w:t>is</w:t>
      </w:r>
      <w:r w:rsidR="008F7F53">
        <w:t xml:space="preserve"> </w:t>
      </w:r>
      <w:r w:rsidR="00E808B1">
        <w:t>Category</w:t>
      </w:r>
      <w:r w:rsidR="008F7F53">
        <w:t xml:space="preserve"> B on the grounds that it material</w:t>
      </w:r>
      <w:r>
        <w:t>ly</w:t>
      </w:r>
      <w:r w:rsidR="008F7F53">
        <w:t xml:space="preserve"> affects</w:t>
      </w:r>
      <w:r w:rsidR="000018D8">
        <w:t xml:space="preserve"> the basis on which the</w:t>
      </w:r>
      <w:r>
        <w:t xml:space="preserve"> extant package design and shipment approvals were based.</w:t>
      </w:r>
      <w:r w:rsidR="00C31AFB">
        <w:t xml:space="preserve"> </w:t>
      </w:r>
    </w:p>
    <w:p w14:paraId="6773BBE3" w14:textId="2BBEB48A" w:rsidR="0038766B" w:rsidRDefault="00476C3B" w:rsidP="00755269">
      <w:pPr>
        <w:pStyle w:val="Bulletlist1"/>
      </w:pPr>
      <w:r>
        <w:t xml:space="preserve">The PDSR must be updated to incorporate the changes </w:t>
      </w:r>
      <w:r w:rsidR="00194507">
        <w:t>required</w:t>
      </w:r>
      <w:r w:rsidR="00190CC0">
        <w:t>,</w:t>
      </w:r>
      <w:r w:rsidR="00194507">
        <w:t xml:space="preserve"> </w:t>
      </w:r>
      <w:r w:rsidR="001A7EED">
        <w:t>and addressed</w:t>
      </w:r>
      <w:r w:rsidR="00C75257">
        <w:t>,</w:t>
      </w:r>
      <w:r w:rsidR="001A7EED">
        <w:t xml:space="preserve"> in response to regulatory query RQ-01594.</w:t>
      </w:r>
    </w:p>
    <w:p w14:paraId="7EF374FD" w14:textId="4FB26DDA" w:rsidR="00AC2E98" w:rsidRDefault="00DC42B2" w:rsidP="00304060">
      <w:pPr>
        <w:pStyle w:val="Bulletlist1"/>
      </w:pPr>
      <w:r>
        <w:t xml:space="preserve">The applicant </w:t>
      </w:r>
      <w:r w:rsidR="00FA2088">
        <w:t xml:space="preserve">must </w:t>
      </w:r>
      <w:r>
        <w:t>submit a request for renewal of the package design approval based on the revised PDSR.</w:t>
      </w:r>
      <w:bookmarkEnd w:id="5"/>
    </w:p>
    <w:bookmarkEnd w:id="12"/>
    <w:p w14:paraId="7A972664" w14:textId="6F0BF940" w:rsidR="0059276A" w:rsidRDefault="0044470A" w:rsidP="00422DAB">
      <w:pPr>
        <w:pStyle w:val="Bulletlist1"/>
        <w:sectPr w:rsidR="0059276A" w:rsidSect="00E72E4A">
          <w:pgSz w:w="11906" w:h="16838" w:code="9"/>
          <w:pgMar w:top="1440" w:right="1440" w:bottom="1440" w:left="1440" w:header="397" w:footer="397" w:gutter="0"/>
          <w:cols w:space="312"/>
          <w:docGrid w:linePitch="360"/>
        </w:sectPr>
      </w:pPr>
      <w:r w:rsidRPr="0044470A">
        <w:lastRenderedPageBreak/>
        <w:t xml:space="preserve">Paragraphs 1.10 to 1.13 </w:t>
      </w:r>
      <w:r w:rsidR="00C370DE">
        <w:t xml:space="preserve">in the current package design renewal </w:t>
      </w:r>
      <w:r>
        <w:t>will</w:t>
      </w:r>
      <w:r w:rsidRPr="0044470A">
        <w:t xml:space="preserve"> be removed </w:t>
      </w:r>
      <w:r w:rsidR="00C370DE">
        <w:t>on renewal.</w:t>
      </w:r>
    </w:p>
    <w:bookmarkStart w:id="13" w:name="_Toc192577406"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3"/>
        </w:p>
        <w:sdt>
          <w:sdtPr>
            <w:id w:val="-573587230"/>
            <w:bibliography/>
          </w:sdtPr>
          <w:sdtEndPr/>
          <w:sdtContent>
            <w:p w14:paraId="42645989" w14:textId="77777777" w:rsidR="00BE0DFC" w:rsidRDefault="00AC2E98" w:rsidP="009509F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E0DFC" w14:paraId="1FE0B3F6" w14:textId="77777777">
                <w:trPr>
                  <w:divId w:val="519660606"/>
                  <w:tblCellSpacing w:w="15" w:type="dxa"/>
                </w:trPr>
                <w:tc>
                  <w:tcPr>
                    <w:tcW w:w="50" w:type="pct"/>
                    <w:hideMark/>
                  </w:tcPr>
                  <w:p w14:paraId="40C98A34" w14:textId="2878EE8D" w:rsidR="00BE0DFC" w:rsidRDefault="00BE0DFC">
                    <w:pPr>
                      <w:pStyle w:val="Bibliography"/>
                      <w:rPr>
                        <w:noProof/>
                        <w:szCs w:val="24"/>
                      </w:rPr>
                    </w:pPr>
                    <w:r>
                      <w:rPr>
                        <w:noProof/>
                      </w:rPr>
                      <w:t xml:space="preserve">[1] </w:t>
                    </w:r>
                  </w:p>
                </w:tc>
                <w:tc>
                  <w:tcPr>
                    <w:tcW w:w="0" w:type="auto"/>
                    <w:hideMark/>
                  </w:tcPr>
                  <w:p w14:paraId="0EC7BE6A" w14:textId="77777777" w:rsidR="00BE0DFC" w:rsidRDefault="00BE0DFC">
                    <w:pPr>
                      <w:pStyle w:val="Bibliography"/>
                      <w:rPr>
                        <w:noProof/>
                      </w:rPr>
                    </w:pPr>
                    <w:r>
                      <w:rPr>
                        <w:noProof/>
                      </w:rPr>
                      <w:t xml:space="preserve">Notification of Proposed Alteration, NPA 1-26-156, dated 18 August 2022, ONRW-2019369590-11035. </w:t>
                    </w:r>
                  </w:p>
                </w:tc>
              </w:tr>
              <w:tr w:rsidR="00BE0DFC" w14:paraId="6F856868" w14:textId="77777777">
                <w:trPr>
                  <w:divId w:val="519660606"/>
                  <w:tblCellSpacing w:w="15" w:type="dxa"/>
                </w:trPr>
                <w:tc>
                  <w:tcPr>
                    <w:tcW w:w="50" w:type="pct"/>
                    <w:hideMark/>
                  </w:tcPr>
                  <w:p w14:paraId="0A64BAD7" w14:textId="77777777" w:rsidR="00BE0DFC" w:rsidRDefault="00BE0DFC">
                    <w:pPr>
                      <w:pStyle w:val="Bibliography"/>
                      <w:rPr>
                        <w:noProof/>
                      </w:rPr>
                    </w:pPr>
                    <w:r>
                      <w:rPr>
                        <w:noProof/>
                      </w:rPr>
                      <w:t xml:space="preserve">[2] </w:t>
                    </w:r>
                  </w:p>
                </w:tc>
                <w:tc>
                  <w:tcPr>
                    <w:tcW w:w="0" w:type="auto"/>
                    <w:hideMark/>
                  </w:tcPr>
                  <w:p w14:paraId="55606EBF" w14:textId="77777777" w:rsidR="00BE0DFC" w:rsidRDefault="00BE0DFC">
                    <w:pPr>
                      <w:pStyle w:val="Bibliography"/>
                      <w:rPr>
                        <w:noProof/>
                      </w:rPr>
                    </w:pPr>
                    <w:r>
                      <w:rPr>
                        <w:noProof/>
                      </w:rPr>
                      <w:t>“Notification of Proposed Alteration, NPA 1-26-157, dated 5 June 2024, ONRW-2019369590-10031”.</w:t>
                    </w:r>
                  </w:p>
                </w:tc>
              </w:tr>
              <w:tr w:rsidR="00BE0DFC" w14:paraId="7B5E1539" w14:textId="77777777">
                <w:trPr>
                  <w:divId w:val="519660606"/>
                  <w:tblCellSpacing w:w="15" w:type="dxa"/>
                </w:trPr>
                <w:tc>
                  <w:tcPr>
                    <w:tcW w:w="50" w:type="pct"/>
                    <w:hideMark/>
                  </w:tcPr>
                  <w:p w14:paraId="6C034182" w14:textId="77777777" w:rsidR="00BE0DFC" w:rsidRDefault="00BE0DFC">
                    <w:pPr>
                      <w:pStyle w:val="Bibliography"/>
                      <w:rPr>
                        <w:noProof/>
                      </w:rPr>
                    </w:pPr>
                    <w:r>
                      <w:rPr>
                        <w:noProof/>
                      </w:rPr>
                      <w:t xml:space="preserve">[3] </w:t>
                    </w:r>
                  </w:p>
                </w:tc>
                <w:tc>
                  <w:tcPr>
                    <w:tcW w:w="0" w:type="auto"/>
                    <w:hideMark/>
                  </w:tcPr>
                  <w:p w14:paraId="53F50F70" w14:textId="77777777" w:rsidR="00BE0DFC" w:rsidRDefault="00BE0DFC">
                    <w:pPr>
                      <w:pStyle w:val="Bibliography"/>
                      <w:rPr>
                        <w:noProof/>
                      </w:rPr>
                    </w:pPr>
                    <w:r>
                      <w:rPr>
                        <w:noProof/>
                      </w:rPr>
                      <w:t>“Certificate of Approval, GB/1648C/B(M)T (Rev.10), Issued 24 June 2022”.</w:t>
                    </w:r>
                  </w:p>
                </w:tc>
              </w:tr>
              <w:tr w:rsidR="00BE0DFC" w14:paraId="44EE9E2B" w14:textId="77777777">
                <w:trPr>
                  <w:divId w:val="519660606"/>
                  <w:tblCellSpacing w:w="15" w:type="dxa"/>
                </w:trPr>
                <w:tc>
                  <w:tcPr>
                    <w:tcW w:w="50" w:type="pct"/>
                    <w:hideMark/>
                  </w:tcPr>
                  <w:p w14:paraId="63612E3B" w14:textId="77777777" w:rsidR="00BE0DFC" w:rsidRDefault="00BE0DFC">
                    <w:pPr>
                      <w:pStyle w:val="Bibliography"/>
                      <w:rPr>
                        <w:noProof/>
                      </w:rPr>
                    </w:pPr>
                    <w:r>
                      <w:rPr>
                        <w:noProof/>
                      </w:rPr>
                      <w:t xml:space="preserve">[4] </w:t>
                    </w:r>
                  </w:p>
                </w:tc>
                <w:tc>
                  <w:tcPr>
                    <w:tcW w:w="0" w:type="auto"/>
                    <w:hideMark/>
                  </w:tcPr>
                  <w:p w14:paraId="22377776" w14:textId="77777777" w:rsidR="00BE0DFC" w:rsidRDefault="00BE0DFC">
                    <w:pPr>
                      <w:pStyle w:val="Bibliography"/>
                      <w:rPr>
                        <w:noProof/>
                      </w:rPr>
                    </w:pPr>
                    <w:r>
                      <w:rPr>
                        <w:noProof/>
                      </w:rPr>
                      <w:t>“Nuclear Transport Solutions Letter 30.07.1648C.01, Justification for Continued Operation for Design Approval GB/1648C/B(M)T, dated 30 July 2024, ONRW-2019369590-11773”.</w:t>
                    </w:r>
                  </w:p>
                </w:tc>
              </w:tr>
              <w:tr w:rsidR="00BE0DFC" w14:paraId="0D92808D" w14:textId="77777777">
                <w:trPr>
                  <w:divId w:val="519660606"/>
                  <w:tblCellSpacing w:w="15" w:type="dxa"/>
                </w:trPr>
                <w:tc>
                  <w:tcPr>
                    <w:tcW w:w="50" w:type="pct"/>
                    <w:hideMark/>
                  </w:tcPr>
                  <w:p w14:paraId="1136A939" w14:textId="77777777" w:rsidR="00BE0DFC" w:rsidRDefault="00BE0DFC">
                    <w:pPr>
                      <w:pStyle w:val="Bibliography"/>
                      <w:rPr>
                        <w:noProof/>
                      </w:rPr>
                    </w:pPr>
                    <w:r>
                      <w:rPr>
                        <w:noProof/>
                      </w:rPr>
                      <w:t xml:space="preserve">[5] </w:t>
                    </w:r>
                  </w:p>
                </w:tc>
                <w:tc>
                  <w:tcPr>
                    <w:tcW w:w="0" w:type="auto"/>
                    <w:hideMark/>
                  </w:tcPr>
                  <w:p w14:paraId="79069BC3" w14:textId="77777777" w:rsidR="00BE0DFC" w:rsidRDefault="00BE0DFC">
                    <w:pPr>
                      <w:pStyle w:val="Bibliography"/>
                      <w:rPr>
                        <w:noProof/>
                      </w:rPr>
                    </w:pPr>
                    <w:r>
                      <w:rPr>
                        <w:noProof/>
                      </w:rPr>
                      <w:t>“ONR Decision Record, PR-01832 - Assessment of Justification for Continued Operation of Pacakge Design GB/1648C, ONRW-2019369590-12167”.</w:t>
                    </w:r>
                  </w:p>
                </w:tc>
              </w:tr>
              <w:tr w:rsidR="00BE0DFC" w14:paraId="5DDA916D" w14:textId="77777777">
                <w:trPr>
                  <w:divId w:val="519660606"/>
                  <w:tblCellSpacing w:w="15" w:type="dxa"/>
                </w:trPr>
                <w:tc>
                  <w:tcPr>
                    <w:tcW w:w="50" w:type="pct"/>
                    <w:hideMark/>
                  </w:tcPr>
                  <w:p w14:paraId="485A6CAD" w14:textId="77777777" w:rsidR="00BE0DFC" w:rsidRDefault="00BE0DFC">
                    <w:pPr>
                      <w:pStyle w:val="Bibliography"/>
                      <w:rPr>
                        <w:noProof/>
                      </w:rPr>
                    </w:pPr>
                    <w:r>
                      <w:rPr>
                        <w:noProof/>
                      </w:rPr>
                      <w:t xml:space="preserve">[6] </w:t>
                    </w:r>
                  </w:p>
                </w:tc>
                <w:tc>
                  <w:tcPr>
                    <w:tcW w:w="0" w:type="auto"/>
                    <w:hideMark/>
                  </w:tcPr>
                  <w:p w14:paraId="5007FF50" w14:textId="77777777" w:rsidR="00BE0DFC" w:rsidRDefault="00BE0DFC">
                    <w:pPr>
                      <w:pStyle w:val="Bibliography"/>
                      <w:rPr>
                        <w:noProof/>
                      </w:rPr>
                    </w:pPr>
                    <w:r>
                      <w:rPr>
                        <w:noProof/>
                      </w:rPr>
                      <w:t>“ONR Letter ONR-TD-TRA-24-038, dated 3 October 2024, Competent Authority Notification of Approval GB/1648C/B(M)T (Rev. 10) Ceasing to have Effect, ONRW-2019369590-13462”.</w:t>
                    </w:r>
                  </w:p>
                </w:tc>
              </w:tr>
              <w:tr w:rsidR="00BE0DFC" w14:paraId="33AD74C8" w14:textId="77777777">
                <w:trPr>
                  <w:divId w:val="519660606"/>
                  <w:tblCellSpacing w:w="15" w:type="dxa"/>
                </w:trPr>
                <w:tc>
                  <w:tcPr>
                    <w:tcW w:w="50" w:type="pct"/>
                    <w:hideMark/>
                  </w:tcPr>
                  <w:p w14:paraId="2509FBFC" w14:textId="77777777" w:rsidR="00BE0DFC" w:rsidRDefault="00BE0DFC">
                    <w:pPr>
                      <w:pStyle w:val="Bibliography"/>
                      <w:rPr>
                        <w:noProof/>
                      </w:rPr>
                    </w:pPr>
                    <w:r>
                      <w:rPr>
                        <w:noProof/>
                      </w:rPr>
                      <w:t xml:space="preserve">[7] </w:t>
                    </w:r>
                  </w:p>
                </w:tc>
                <w:tc>
                  <w:tcPr>
                    <w:tcW w:w="0" w:type="auto"/>
                    <w:hideMark/>
                  </w:tcPr>
                  <w:p w14:paraId="0B14AFEB" w14:textId="77777777" w:rsidR="00BE0DFC" w:rsidRDefault="00BE0DFC">
                    <w:pPr>
                      <w:pStyle w:val="Bibliography"/>
                      <w:rPr>
                        <w:noProof/>
                      </w:rPr>
                    </w:pPr>
                    <w:r>
                      <w:rPr>
                        <w:noProof/>
                      </w:rPr>
                      <w:t>“Nuclear Transport Solutions Report NTS R 21 017 Rev 2, 1648C Summary of Acceptance Criteria, dated 29 April 2022, ONRW-2019369590-11036”.</w:t>
                    </w:r>
                  </w:p>
                </w:tc>
              </w:tr>
              <w:tr w:rsidR="00BE0DFC" w14:paraId="39AB504E" w14:textId="77777777">
                <w:trPr>
                  <w:divId w:val="519660606"/>
                  <w:tblCellSpacing w:w="15" w:type="dxa"/>
                </w:trPr>
                <w:tc>
                  <w:tcPr>
                    <w:tcW w:w="50" w:type="pct"/>
                    <w:hideMark/>
                  </w:tcPr>
                  <w:p w14:paraId="2065EF28" w14:textId="77777777" w:rsidR="00BE0DFC" w:rsidRDefault="00BE0DFC">
                    <w:pPr>
                      <w:pStyle w:val="Bibliography"/>
                      <w:rPr>
                        <w:noProof/>
                      </w:rPr>
                    </w:pPr>
                    <w:r>
                      <w:rPr>
                        <w:noProof/>
                      </w:rPr>
                      <w:t xml:space="preserve">[8] </w:t>
                    </w:r>
                  </w:p>
                </w:tc>
                <w:tc>
                  <w:tcPr>
                    <w:tcW w:w="0" w:type="auto"/>
                    <w:hideMark/>
                  </w:tcPr>
                  <w:p w14:paraId="0194847D" w14:textId="77777777" w:rsidR="00BE0DFC" w:rsidRDefault="00BE0DFC">
                    <w:pPr>
                      <w:pStyle w:val="Bibliography"/>
                      <w:rPr>
                        <w:noProof/>
                      </w:rPr>
                    </w:pPr>
                    <w:r>
                      <w:rPr>
                        <w:noProof/>
                      </w:rPr>
                      <w:t>“AR-01558, Criticality Assessment for GB/1648C/B(M) Modification NPA 1-26-156, September 2024, ONRW-2126615823-4322”.</w:t>
                    </w:r>
                  </w:p>
                </w:tc>
              </w:tr>
              <w:tr w:rsidR="00BE0DFC" w14:paraId="50AA9C1C" w14:textId="77777777">
                <w:trPr>
                  <w:divId w:val="519660606"/>
                  <w:tblCellSpacing w:w="15" w:type="dxa"/>
                </w:trPr>
                <w:tc>
                  <w:tcPr>
                    <w:tcW w:w="50" w:type="pct"/>
                    <w:hideMark/>
                  </w:tcPr>
                  <w:p w14:paraId="7C349035" w14:textId="77777777" w:rsidR="00BE0DFC" w:rsidRDefault="00BE0DFC">
                    <w:pPr>
                      <w:pStyle w:val="Bibliography"/>
                      <w:rPr>
                        <w:noProof/>
                      </w:rPr>
                    </w:pPr>
                    <w:r>
                      <w:rPr>
                        <w:noProof/>
                      </w:rPr>
                      <w:t xml:space="preserve">[9] </w:t>
                    </w:r>
                  </w:p>
                </w:tc>
                <w:tc>
                  <w:tcPr>
                    <w:tcW w:w="0" w:type="auto"/>
                    <w:hideMark/>
                  </w:tcPr>
                  <w:p w14:paraId="078D3EB0" w14:textId="77777777" w:rsidR="00BE0DFC" w:rsidRDefault="00BE0DFC">
                    <w:pPr>
                      <w:pStyle w:val="Bibliography"/>
                      <w:rPr>
                        <w:noProof/>
                      </w:rPr>
                    </w:pPr>
                    <w:r>
                      <w:rPr>
                        <w:noProof/>
                      </w:rPr>
                      <w:t>“Nuclear Transport Solutions Technical Memo NTS TM 22 068 Rev 0, Transport of depleted and natural unranium in 1648C, dated 30 September 2022, ONRW-2126615823-4155”.</w:t>
                    </w:r>
                  </w:p>
                </w:tc>
              </w:tr>
              <w:tr w:rsidR="00BE0DFC" w14:paraId="127651F9" w14:textId="77777777">
                <w:trPr>
                  <w:divId w:val="519660606"/>
                  <w:tblCellSpacing w:w="15" w:type="dxa"/>
                </w:trPr>
                <w:tc>
                  <w:tcPr>
                    <w:tcW w:w="50" w:type="pct"/>
                    <w:hideMark/>
                  </w:tcPr>
                  <w:p w14:paraId="3C33C486" w14:textId="77777777" w:rsidR="00BE0DFC" w:rsidRDefault="00BE0DFC">
                    <w:pPr>
                      <w:pStyle w:val="Bibliography"/>
                      <w:rPr>
                        <w:noProof/>
                      </w:rPr>
                    </w:pPr>
                    <w:r>
                      <w:rPr>
                        <w:noProof/>
                      </w:rPr>
                      <w:t xml:space="preserve">[10] </w:t>
                    </w:r>
                  </w:p>
                </w:tc>
                <w:tc>
                  <w:tcPr>
                    <w:tcW w:w="0" w:type="auto"/>
                    <w:hideMark/>
                  </w:tcPr>
                  <w:p w14:paraId="2907272A" w14:textId="77777777" w:rsidR="00BE0DFC" w:rsidRDefault="00BE0DFC">
                    <w:pPr>
                      <w:pStyle w:val="Bibliography"/>
                      <w:rPr>
                        <w:noProof/>
                      </w:rPr>
                    </w:pPr>
                    <w:r>
                      <w:rPr>
                        <w:noProof/>
                      </w:rPr>
                      <w:t>“Nuclear Transport Solutions Report NTS R 22 152 Rev 1, 1648C Operating Instructions, dated 5 May 2022, ONRW-2019369590-17601”.</w:t>
                    </w:r>
                  </w:p>
                </w:tc>
              </w:tr>
              <w:tr w:rsidR="00BE0DFC" w14:paraId="241F2929" w14:textId="77777777">
                <w:trPr>
                  <w:divId w:val="519660606"/>
                  <w:tblCellSpacing w:w="15" w:type="dxa"/>
                </w:trPr>
                <w:tc>
                  <w:tcPr>
                    <w:tcW w:w="50" w:type="pct"/>
                    <w:hideMark/>
                  </w:tcPr>
                  <w:p w14:paraId="60337D85" w14:textId="77777777" w:rsidR="00BE0DFC" w:rsidRDefault="00BE0DFC">
                    <w:pPr>
                      <w:pStyle w:val="Bibliography"/>
                      <w:rPr>
                        <w:noProof/>
                      </w:rPr>
                    </w:pPr>
                    <w:r>
                      <w:rPr>
                        <w:noProof/>
                      </w:rPr>
                      <w:t xml:space="preserve">[11] </w:t>
                    </w:r>
                  </w:p>
                </w:tc>
                <w:tc>
                  <w:tcPr>
                    <w:tcW w:w="0" w:type="auto"/>
                    <w:hideMark/>
                  </w:tcPr>
                  <w:p w14:paraId="32633CC5" w14:textId="77777777" w:rsidR="00BE0DFC" w:rsidRDefault="00BE0DFC">
                    <w:pPr>
                      <w:pStyle w:val="Bibliography"/>
                      <w:rPr>
                        <w:noProof/>
                      </w:rPr>
                    </w:pPr>
                    <w:r>
                      <w:rPr>
                        <w:noProof/>
                      </w:rPr>
                      <w:t>“ONR Regulatory Query RQ-01594, Package Acceptance Criteria”.</w:t>
                    </w:r>
                  </w:p>
                </w:tc>
              </w:tr>
            </w:tbl>
            <w:p w14:paraId="5A7ACA55" w14:textId="77777777" w:rsidR="00BE0DFC" w:rsidRDefault="00BE0DFC">
              <w:pPr>
                <w:divId w:val="519660606"/>
                <w:rPr>
                  <w:rFonts w:eastAsia="Times New Roman"/>
                  <w:noProof/>
                </w:rPr>
              </w:pPr>
            </w:p>
            <w:p w14:paraId="4EADA6DF" w14:textId="7E11B7BC" w:rsidR="00AC2E98" w:rsidRDefault="00AC2E98" w:rsidP="009509F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7B3B" w14:textId="77777777" w:rsidR="00AE0D8F" w:rsidRDefault="00AE0D8F" w:rsidP="007D199A">
      <w:pPr>
        <w:spacing w:after="0"/>
      </w:pPr>
      <w:r>
        <w:separator/>
      </w:r>
    </w:p>
    <w:p w14:paraId="5BA779D2" w14:textId="77777777" w:rsidR="00AE0D8F" w:rsidRDefault="00AE0D8F"/>
  </w:endnote>
  <w:endnote w:type="continuationSeparator" w:id="0">
    <w:p w14:paraId="7457DE8C" w14:textId="77777777" w:rsidR="00AE0D8F" w:rsidRDefault="00AE0D8F" w:rsidP="007D199A">
      <w:pPr>
        <w:spacing w:after="0"/>
      </w:pPr>
      <w:r>
        <w:continuationSeparator/>
      </w:r>
    </w:p>
    <w:p w14:paraId="6A01A21C" w14:textId="77777777" w:rsidR="00AE0D8F" w:rsidRDefault="00AE0D8F"/>
  </w:endnote>
  <w:endnote w:type="continuationNotice" w:id="1">
    <w:p w14:paraId="47D17CC7" w14:textId="77777777" w:rsidR="00AE0D8F" w:rsidRDefault="00AE0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CD0899" w:rsidRDefault="00B137F7" w:rsidP="00B137F7">
    <w:pPr>
      <w:pStyle w:val="Footer"/>
      <w:jc w:val="left"/>
      <w:rPr>
        <w:lang w:val="pt-PT"/>
      </w:rPr>
    </w:pPr>
    <w:r w:rsidRPr="00CD0899">
      <w:rPr>
        <w:b/>
        <w:bCs/>
        <w:color w:val="auto"/>
        <w:sz w:val="20"/>
        <w:szCs w:val="18"/>
        <w:lang w:val="pt-PT"/>
      </w:rPr>
      <w:t xml:space="preserve">Template </w:t>
    </w:r>
    <w:r w:rsidR="00FB2CF2" w:rsidRPr="00CD0899">
      <w:rPr>
        <w:b/>
        <w:bCs/>
        <w:color w:val="auto"/>
        <w:sz w:val="20"/>
        <w:szCs w:val="18"/>
        <w:lang w:val="pt-PT"/>
      </w:rPr>
      <w:t>ref</w:t>
    </w:r>
    <w:r w:rsidRPr="00CD0899">
      <w:rPr>
        <w:b/>
        <w:bCs/>
        <w:color w:val="auto"/>
        <w:sz w:val="20"/>
        <w:szCs w:val="18"/>
        <w:lang w:val="pt-PT"/>
      </w:rPr>
      <w:t>.</w:t>
    </w:r>
    <w:r w:rsidRPr="00CD089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CD0899">
          <w:rPr>
            <w:color w:val="auto"/>
            <w:sz w:val="20"/>
            <w:szCs w:val="18"/>
            <w:lang w:val="pt-PT"/>
          </w:rPr>
          <w:t>5</w:t>
        </w:r>
        <w:r w:rsidR="00E72E4A" w:rsidRPr="00CD0899">
          <w:rPr>
            <w:color w:val="auto"/>
            <w:sz w:val="20"/>
            <w:szCs w:val="18"/>
            <w:lang w:val="pt-PT"/>
          </w:rPr>
          <w:t>.1</w:t>
        </w:r>
      </w:sdtContent>
    </w:sdt>
    <w:r w:rsidRPr="00CD0899">
      <w:rPr>
        <w:color w:val="auto"/>
        <w:sz w:val="20"/>
        <w:szCs w:val="18"/>
        <w:lang w:val="pt-PT"/>
      </w:rPr>
      <w:t>)</w:t>
    </w:r>
    <w:r w:rsidRPr="00CD0899">
      <w:rPr>
        <w:color w:val="auto"/>
        <w:sz w:val="20"/>
        <w:szCs w:val="18"/>
        <w:lang w:val="pt-PT"/>
      </w:rPr>
      <w:tab/>
    </w:r>
    <w:r w:rsidR="00795F5F" w:rsidRPr="00CD0899">
      <w:rPr>
        <w:lang w:val="pt-PT"/>
      </w:rPr>
      <w:t xml:space="preserve">Page | </w:t>
    </w:r>
    <w:r w:rsidR="00795F5F" w:rsidRPr="00E72E4A">
      <w:fldChar w:fldCharType="begin"/>
    </w:r>
    <w:r w:rsidR="00795F5F" w:rsidRPr="00CD0899">
      <w:rPr>
        <w:lang w:val="pt-PT"/>
      </w:rPr>
      <w:instrText xml:space="preserve"> PAGE   \* MERGEFORMAT </w:instrText>
    </w:r>
    <w:r w:rsidR="00795F5F" w:rsidRPr="00E72E4A">
      <w:fldChar w:fldCharType="separate"/>
    </w:r>
    <w:r w:rsidR="00795F5F" w:rsidRPr="00CD089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D802" w14:textId="77777777" w:rsidR="00AE0D8F" w:rsidRPr="005E0344" w:rsidRDefault="00AE0D8F" w:rsidP="005E0344">
      <w:pPr>
        <w:spacing w:after="120"/>
        <w:rPr>
          <w:color w:val="000000" w:themeColor="text2"/>
        </w:rPr>
      </w:pPr>
      <w:r w:rsidRPr="005E0344">
        <w:rPr>
          <w:color w:val="000000" w:themeColor="text2"/>
        </w:rPr>
        <w:separator/>
      </w:r>
    </w:p>
  </w:footnote>
  <w:footnote w:type="continuationSeparator" w:id="0">
    <w:p w14:paraId="38B32325" w14:textId="77777777" w:rsidR="00AE0D8F" w:rsidRPr="005E0344" w:rsidRDefault="00AE0D8F" w:rsidP="0090581D">
      <w:pPr>
        <w:spacing w:after="120"/>
        <w:rPr>
          <w:color w:val="000000" w:themeColor="text2"/>
        </w:rPr>
      </w:pPr>
      <w:r w:rsidRPr="005E0344">
        <w:rPr>
          <w:color w:val="000000" w:themeColor="text2"/>
        </w:rPr>
        <w:continuationSeparator/>
      </w:r>
    </w:p>
    <w:p w14:paraId="4B5813D0" w14:textId="77777777" w:rsidR="00AE0D8F" w:rsidRDefault="00AE0D8F"/>
  </w:footnote>
  <w:footnote w:type="continuationNotice" w:id="1">
    <w:p w14:paraId="5F872BC2" w14:textId="77777777" w:rsidR="00AE0D8F" w:rsidRDefault="00AE0D8F">
      <w:pPr>
        <w:spacing w:after="0"/>
      </w:pPr>
    </w:p>
    <w:p w14:paraId="5FA6A218" w14:textId="77777777" w:rsidR="00AE0D8F" w:rsidRDefault="00AE0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DEC2C00"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5733B">
          <w:rPr>
            <w:sz w:val="20"/>
            <w:szCs w:val="24"/>
          </w:rPr>
          <w:t>GB/1648C/B(M): Approval of modification NPA 1-26-156 clarifying depleted uranium and natural uranium package content</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D0899">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611FD9"/>
    <w:multiLevelType w:val="multilevel"/>
    <w:tmpl w:val="F9C2184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2" w15:restartNumberingAfterBreak="0">
    <w:nsid w:val="2212440C"/>
    <w:multiLevelType w:val="multilevel"/>
    <w:tmpl w:val="AA283180"/>
    <w:lvl w:ilvl="0">
      <w:start w:val="1"/>
      <w:numFmt w:val="decimal"/>
      <w:lvlText w:val="%1."/>
      <w:lvlJc w:val="left"/>
      <w:pPr>
        <w:tabs>
          <w:tab w:val="num" w:pos="1571"/>
        </w:tabs>
        <w:ind w:left="1571" w:hanging="360"/>
      </w:pPr>
    </w:lvl>
    <w:lvl w:ilvl="1" w:tentative="1">
      <w:start w:val="1"/>
      <w:numFmt w:val="decimal"/>
      <w:lvlText w:val="%2."/>
      <w:lvlJc w:val="left"/>
      <w:pPr>
        <w:tabs>
          <w:tab w:val="num" w:pos="2291"/>
        </w:tabs>
        <w:ind w:left="2291" w:hanging="360"/>
      </w:pPr>
    </w:lvl>
    <w:lvl w:ilvl="2" w:tentative="1">
      <w:start w:val="1"/>
      <w:numFmt w:val="decimal"/>
      <w:lvlText w:val="%3."/>
      <w:lvlJc w:val="left"/>
      <w:pPr>
        <w:tabs>
          <w:tab w:val="num" w:pos="3011"/>
        </w:tabs>
        <w:ind w:left="3011" w:hanging="360"/>
      </w:pPr>
    </w:lvl>
    <w:lvl w:ilvl="3" w:tentative="1">
      <w:start w:val="1"/>
      <w:numFmt w:val="decimal"/>
      <w:lvlText w:val="%4."/>
      <w:lvlJc w:val="left"/>
      <w:pPr>
        <w:tabs>
          <w:tab w:val="num" w:pos="3731"/>
        </w:tabs>
        <w:ind w:left="3731" w:hanging="360"/>
      </w:pPr>
    </w:lvl>
    <w:lvl w:ilvl="4" w:tentative="1">
      <w:start w:val="1"/>
      <w:numFmt w:val="decimal"/>
      <w:lvlText w:val="%5."/>
      <w:lvlJc w:val="left"/>
      <w:pPr>
        <w:tabs>
          <w:tab w:val="num" w:pos="4451"/>
        </w:tabs>
        <w:ind w:left="4451" w:hanging="360"/>
      </w:pPr>
    </w:lvl>
    <w:lvl w:ilvl="5" w:tentative="1">
      <w:start w:val="1"/>
      <w:numFmt w:val="decimal"/>
      <w:lvlText w:val="%6."/>
      <w:lvlJc w:val="left"/>
      <w:pPr>
        <w:tabs>
          <w:tab w:val="num" w:pos="5171"/>
        </w:tabs>
        <w:ind w:left="5171" w:hanging="360"/>
      </w:pPr>
    </w:lvl>
    <w:lvl w:ilvl="6" w:tentative="1">
      <w:start w:val="1"/>
      <w:numFmt w:val="decimal"/>
      <w:lvlText w:val="%7."/>
      <w:lvlJc w:val="left"/>
      <w:pPr>
        <w:tabs>
          <w:tab w:val="num" w:pos="5891"/>
        </w:tabs>
        <w:ind w:left="5891" w:hanging="360"/>
      </w:pPr>
    </w:lvl>
    <w:lvl w:ilvl="7" w:tentative="1">
      <w:start w:val="1"/>
      <w:numFmt w:val="decimal"/>
      <w:lvlText w:val="%8."/>
      <w:lvlJc w:val="left"/>
      <w:pPr>
        <w:tabs>
          <w:tab w:val="num" w:pos="6611"/>
        </w:tabs>
        <w:ind w:left="6611" w:hanging="360"/>
      </w:pPr>
    </w:lvl>
    <w:lvl w:ilvl="8" w:tentative="1">
      <w:start w:val="1"/>
      <w:numFmt w:val="decimal"/>
      <w:lvlText w:val="%9."/>
      <w:lvlJc w:val="left"/>
      <w:pPr>
        <w:tabs>
          <w:tab w:val="num" w:pos="7331"/>
        </w:tabs>
        <w:ind w:left="7331" w:hanging="36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8E7E4B"/>
    <w:multiLevelType w:val="multilevel"/>
    <w:tmpl w:val="D1880FD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7"/>
  </w:num>
  <w:num w:numId="14" w16cid:durableId="839933716">
    <w:abstractNumId w:val="13"/>
  </w:num>
  <w:num w:numId="15" w16cid:durableId="1030760878">
    <w:abstractNumId w:val="21"/>
    <w:lvlOverride w:ilvl="0">
      <w:startOverride w:val="1"/>
    </w:lvlOverride>
  </w:num>
  <w:num w:numId="16" w16cid:durableId="458181072">
    <w:abstractNumId w:val="17"/>
    <w:lvlOverride w:ilvl="0">
      <w:startOverride w:val="1"/>
    </w:lvlOverride>
  </w:num>
  <w:num w:numId="17" w16cid:durableId="1609661496">
    <w:abstractNumId w:val="13"/>
    <w:lvlOverride w:ilvl="0">
      <w:startOverride w:val="1"/>
    </w:lvlOverride>
  </w:num>
  <w:num w:numId="18" w16cid:durableId="1370185039">
    <w:abstractNumId w:val="20"/>
  </w:num>
  <w:num w:numId="19" w16cid:durableId="689995263">
    <w:abstractNumId w:val="18"/>
  </w:num>
  <w:num w:numId="20" w16cid:durableId="2030327350">
    <w:abstractNumId w:val="15"/>
  </w:num>
  <w:num w:numId="21" w16cid:durableId="1577862602">
    <w:abstractNumId w:val="19"/>
  </w:num>
  <w:num w:numId="22" w16cid:durableId="551355490">
    <w:abstractNumId w:val="14"/>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939168329">
    <w:abstractNumId w:val="11"/>
  </w:num>
  <w:num w:numId="28" w16cid:durableId="1168859897">
    <w:abstractNumId w:val="12"/>
  </w:num>
  <w:num w:numId="29" w16cid:durableId="20609361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D8"/>
    <w:rsid w:val="00002389"/>
    <w:rsid w:val="00002F03"/>
    <w:rsid w:val="00004C16"/>
    <w:rsid w:val="00007267"/>
    <w:rsid w:val="00011177"/>
    <w:rsid w:val="00014814"/>
    <w:rsid w:val="000244D5"/>
    <w:rsid w:val="00024522"/>
    <w:rsid w:val="00024B2E"/>
    <w:rsid w:val="00027F4F"/>
    <w:rsid w:val="00030430"/>
    <w:rsid w:val="0003078E"/>
    <w:rsid w:val="000319BF"/>
    <w:rsid w:val="00031B89"/>
    <w:rsid w:val="00033673"/>
    <w:rsid w:val="0003693D"/>
    <w:rsid w:val="0004440F"/>
    <w:rsid w:val="00052C8A"/>
    <w:rsid w:val="00053C16"/>
    <w:rsid w:val="000548C8"/>
    <w:rsid w:val="00055FE8"/>
    <w:rsid w:val="00060BE4"/>
    <w:rsid w:val="00060FED"/>
    <w:rsid w:val="00065677"/>
    <w:rsid w:val="00073228"/>
    <w:rsid w:val="00075605"/>
    <w:rsid w:val="00075C66"/>
    <w:rsid w:val="000817D4"/>
    <w:rsid w:val="00082879"/>
    <w:rsid w:val="00083314"/>
    <w:rsid w:val="00091512"/>
    <w:rsid w:val="00091EEA"/>
    <w:rsid w:val="000A105C"/>
    <w:rsid w:val="000A1DB7"/>
    <w:rsid w:val="000B398D"/>
    <w:rsid w:val="000B59D7"/>
    <w:rsid w:val="000C2DDC"/>
    <w:rsid w:val="000C2DE0"/>
    <w:rsid w:val="000C3115"/>
    <w:rsid w:val="000C46BB"/>
    <w:rsid w:val="000C6064"/>
    <w:rsid w:val="000C68FF"/>
    <w:rsid w:val="000C6A90"/>
    <w:rsid w:val="000D2AFF"/>
    <w:rsid w:val="000D2FD4"/>
    <w:rsid w:val="000D3547"/>
    <w:rsid w:val="000E64EA"/>
    <w:rsid w:val="000F046F"/>
    <w:rsid w:val="000F1B7B"/>
    <w:rsid w:val="000F1F31"/>
    <w:rsid w:val="000F2126"/>
    <w:rsid w:val="000F2ED4"/>
    <w:rsid w:val="000F617C"/>
    <w:rsid w:val="00101049"/>
    <w:rsid w:val="001028E8"/>
    <w:rsid w:val="00115D89"/>
    <w:rsid w:val="00122FCC"/>
    <w:rsid w:val="0012361F"/>
    <w:rsid w:val="00124C2B"/>
    <w:rsid w:val="00125749"/>
    <w:rsid w:val="001258E6"/>
    <w:rsid w:val="00126752"/>
    <w:rsid w:val="001271D1"/>
    <w:rsid w:val="00130B30"/>
    <w:rsid w:val="00132BC1"/>
    <w:rsid w:val="00133F70"/>
    <w:rsid w:val="00134D41"/>
    <w:rsid w:val="00137804"/>
    <w:rsid w:val="00140AEE"/>
    <w:rsid w:val="00140E1C"/>
    <w:rsid w:val="00141EAF"/>
    <w:rsid w:val="00147AE4"/>
    <w:rsid w:val="00151F6C"/>
    <w:rsid w:val="001571E5"/>
    <w:rsid w:val="0017483A"/>
    <w:rsid w:val="00177666"/>
    <w:rsid w:val="001844E2"/>
    <w:rsid w:val="001849CA"/>
    <w:rsid w:val="00185410"/>
    <w:rsid w:val="00186B65"/>
    <w:rsid w:val="00187F2A"/>
    <w:rsid w:val="00190CC0"/>
    <w:rsid w:val="00192352"/>
    <w:rsid w:val="001942FD"/>
    <w:rsid w:val="00194507"/>
    <w:rsid w:val="001951BD"/>
    <w:rsid w:val="001A7EED"/>
    <w:rsid w:val="001B651E"/>
    <w:rsid w:val="001C331E"/>
    <w:rsid w:val="001C4D63"/>
    <w:rsid w:val="001D0DE0"/>
    <w:rsid w:val="001D5776"/>
    <w:rsid w:val="001D5AFF"/>
    <w:rsid w:val="001D74B4"/>
    <w:rsid w:val="001E03E1"/>
    <w:rsid w:val="001E4762"/>
    <w:rsid w:val="001E6BFE"/>
    <w:rsid w:val="001F059F"/>
    <w:rsid w:val="001F18D7"/>
    <w:rsid w:val="001F30C7"/>
    <w:rsid w:val="001F6CA0"/>
    <w:rsid w:val="00200811"/>
    <w:rsid w:val="0020082D"/>
    <w:rsid w:val="00200CA1"/>
    <w:rsid w:val="00202152"/>
    <w:rsid w:val="0021338D"/>
    <w:rsid w:val="00214D43"/>
    <w:rsid w:val="00223090"/>
    <w:rsid w:val="002238B4"/>
    <w:rsid w:val="002319AB"/>
    <w:rsid w:val="002319AC"/>
    <w:rsid w:val="0023342E"/>
    <w:rsid w:val="00234342"/>
    <w:rsid w:val="0024012E"/>
    <w:rsid w:val="0024040D"/>
    <w:rsid w:val="00251CD7"/>
    <w:rsid w:val="00255FA3"/>
    <w:rsid w:val="00257288"/>
    <w:rsid w:val="00261FB6"/>
    <w:rsid w:val="002629F8"/>
    <w:rsid w:val="00263396"/>
    <w:rsid w:val="00264B0E"/>
    <w:rsid w:val="002659FA"/>
    <w:rsid w:val="00266E5C"/>
    <w:rsid w:val="00267815"/>
    <w:rsid w:val="00272F9E"/>
    <w:rsid w:val="00273261"/>
    <w:rsid w:val="00280DDF"/>
    <w:rsid w:val="00285722"/>
    <w:rsid w:val="00286924"/>
    <w:rsid w:val="002874FD"/>
    <w:rsid w:val="0028798B"/>
    <w:rsid w:val="002917FF"/>
    <w:rsid w:val="00292ADF"/>
    <w:rsid w:val="0029331F"/>
    <w:rsid w:val="00294058"/>
    <w:rsid w:val="002A0DEC"/>
    <w:rsid w:val="002B0713"/>
    <w:rsid w:val="002B1C53"/>
    <w:rsid w:val="002C5462"/>
    <w:rsid w:val="002C7485"/>
    <w:rsid w:val="002D1EB3"/>
    <w:rsid w:val="002D47A8"/>
    <w:rsid w:val="002E064B"/>
    <w:rsid w:val="002E0BE4"/>
    <w:rsid w:val="002E3B58"/>
    <w:rsid w:val="002E3E8A"/>
    <w:rsid w:val="002E6A6A"/>
    <w:rsid w:val="002F133F"/>
    <w:rsid w:val="002F19C8"/>
    <w:rsid w:val="002F3397"/>
    <w:rsid w:val="002F370A"/>
    <w:rsid w:val="003001B4"/>
    <w:rsid w:val="003036CC"/>
    <w:rsid w:val="0030380D"/>
    <w:rsid w:val="00304060"/>
    <w:rsid w:val="003121B9"/>
    <w:rsid w:val="00312411"/>
    <w:rsid w:val="003144C9"/>
    <w:rsid w:val="00323E71"/>
    <w:rsid w:val="00326231"/>
    <w:rsid w:val="00326F77"/>
    <w:rsid w:val="00331AB8"/>
    <w:rsid w:val="00332B95"/>
    <w:rsid w:val="003401B0"/>
    <w:rsid w:val="00346C8E"/>
    <w:rsid w:val="00350226"/>
    <w:rsid w:val="003537AF"/>
    <w:rsid w:val="00357A92"/>
    <w:rsid w:val="003610E7"/>
    <w:rsid w:val="0036757B"/>
    <w:rsid w:val="00367BD5"/>
    <w:rsid w:val="00381F44"/>
    <w:rsid w:val="00385E75"/>
    <w:rsid w:val="0038766B"/>
    <w:rsid w:val="00390327"/>
    <w:rsid w:val="00390D2E"/>
    <w:rsid w:val="00393066"/>
    <w:rsid w:val="00393B78"/>
    <w:rsid w:val="003A01E9"/>
    <w:rsid w:val="003A54C4"/>
    <w:rsid w:val="003A7E1C"/>
    <w:rsid w:val="003B16FF"/>
    <w:rsid w:val="003B193F"/>
    <w:rsid w:val="003B6CB6"/>
    <w:rsid w:val="003C0306"/>
    <w:rsid w:val="003C114C"/>
    <w:rsid w:val="003C2C5D"/>
    <w:rsid w:val="003C465D"/>
    <w:rsid w:val="003D0E0F"/>
    <w:rsid w:val="003D495D"/>
    <w:rsid w:val="003D4D56"/>
    <w:rsid w:val="003E098E"/>
    <w:rsid w:val="003E2FAE"/>
    <w:rsid w:val="003F6721"/>
    <w:rsid w:val="00402E70"/>
    <w:rsid w:val="00407CF7"/>
    <w:rsid w:val="00410423"/>
    <w:rsid w:val="00415ED6"/>
    <w:rsid w:val="00417CAF"/>
    <w:rsid w:val="00420A11"/>
    <w:rsid w:val="00420C97"/>
    <w:rsid w:val="00422265"/>
    <w:rsid w:val="00422DAB"/>
    <w:rsid w:val="0042427D"/>
    <w:rsid w:val="00426D6B"/>
    <w:rsid w:val="00433415"/>
    <w:rsid w:val="004373A7"/>
    <w:rsid w:val="00437D94"/>
    <w:rsid w:val="0044030C"/>
    <w:rsid w:val="0044470A"/>
    <w:rsid w:val="004608F7"/>
    <w:rsid w:val="004648A4"/>
    <w:rsid w:val="00464A10"/>
    <w:rsid w:val="00464CB9"/>
    <w:rsid w:val="00466CD2"/>
    <w:rsid w:val="00470512"/>
    <w:rsid w:val="00471246"/>
    <w:rsid w:val="00471380"/>
    <w:rsid w:val="00476C3B"/>
    <w:rsid w:val="0048138B"/>
    <w:rsid w:val="00485306"/>
    <w:rsid w:val="00492AD7"/>
    <w:rsid w:val="00494F0D"/>
    <w:rsid w:val="00496BFD"/>
    <w:rsid w:val="00496D4B"/>
    <w:rsid w:val="004A3DF2"/>
    <w:rsid w:val="004A4221"/>
    <w:rsid w:val="004C356B"/>
    <w:rsid w:val="004C361D"/>
    <w:rsid w:val="004C4891"/>
    <w:rsid w:val="004D16D7"/>
    <w:rsid w:val="004D2C89"/>
    <w:rsid w:val="004D40BB"/>
    <w:rsid w:val="004E3932"/>
    <w:rsid w:val="004E6E34"/>
    <w:rsid w:val="004F1E79"/>
    <w:rsid w:val="004F5F33"/>
    <w:rsid w:val="0050103A"/>
    <w:rsid w:val="00501785"/>
    <w:rsid w:val="00511B0F"/>
    <w:rsid w:val="00513A60"/>
    <w:rsid w:val="0051506B"/>
    <w:rsid w:val="0052272F"/>
    <w:rsid w:val="0054099F"/>
    <w:rsid w:val="00551926"/>
    <w:rsid w:val="0055388E"/>
    <w:rsid w:val="005663B3"/>
    <w:rsid w:val="00566795"/>
    <w:rsid w:val="005754AE"/>
    <w:rsid w:val="00576E02"/>
    <w:rsid w:val="00577FB5"/>
    <w:rsid w:val="0058419A"/>
    <w:rsid w:val="005852D1"/>
    <w:rsid w:val="00587A22"/>
    <w:rsid w:val="00590675"/>
    <w:rsid w:val="00590C5D"/>
    <w:rsid w:val="0059276A"/>
    <w:rsid w:val="0059299D"/>
    <w:rsid w:val="00595C8C"/>
    <w:rsid w:val="00596A8B"/>
    <w:rsid w:val="00596E33"/>
    <w:rsid w:val="00597747"/>
    <w:rsid w:val="005A242F"/>
    <w:rsid w:val="005A4CDD"/>
    <w:rsid w:val="005A547B"/>
    <w:rsid w:val="005B57E4"/>
    <w:rsid w:val="005B5ABD"/>
    <w:rsid w:val="005B7006"/>
    <w:rsid w:val="005C140A"/>
    <w:rsid w:val="005C1E52"/>
    <w:rsid w:val="005C3466"/>
    <w:rsid w:val="005C3A12"/>
    <w:rsid w:val="005C5CA2"/>
    <w:rsid w:val="005C6763"/>
    <w:rsid w:val="005C6B9F"/>
    <w:rsid w:val="005D3164"/>
    <w:rsid w:val="005D71E6"/>
    <w:rsid w:val="005E0344"/>
    <w:rsid w:val="005E440B"/>
    <w:rsid w:val="005E64FE"/>
    <w:rsid w:val="005F2C85"/>
    <w:rsid w:val="006033E4"/>
    <w:rsid w:val="00604551"/>
    <w:rsid w:val="00605ADB"/>
    <w:rsid w:val="0060777A"/>
    <w:rsid w:val="00611C9F"/>
    <w:rsid w:val="00613C62"/>
    <w:rsid w:val="00623C02"/>
    <w:rsid w:val="006248DE"/>
    <w:rsid w:val="00627205"/>
    <w:rsid w:val="00627555"/>
    <w:rsid w:val="006322A0"/>
    <w:rsid w:val="006361FD"/>
    <w:rsid w:val="0064226F"/>
    <w:rsid w:val="00642DDB"/>
    <w:rsid w:val="00650304"/>
    <w:rsid w:val="00653298"/>
    <w:rsid w:val="00663A7C"/>
    <w:rsid w:val="0066536D"/>
    <w:rsid w:val="00667DF2"/>
    <w:rsid w:val="00670DF1"/>
    <w:rsid w:val="00671345"/>
    <w:rsid w:val="00672A9B"/>
    <w:rsid w:val="00675884"/>
    <w:rsid w:val="0067627A"/>
    <w:rsid w:val="006807FC"/>
    <w:rsid w:val="006863B8"/>
    <w:rsid w:val="00696EE0"/>
    <w:rsid w:val="00697980"/>
    <w:rsid w:val="006A19EF"/>
    <w:rsid w:val="006A2CD8"/>
    <w:rsid w:val="006A43D5"/>
    <w:rsid w:val="006A49A4"/>
    <w:rsid w:val="006A525B"/>
    <w:rsid w:val="006B05F8"/>
    <w:rsid w:val="006B328D"/>
    <w:rsid w:val="006C045F"/>
    <w:rsid w:val="006C1297"/>
    <w:rsid w:val="006C4196"/>
    <w:rsid w:val="006C63B0"/>
    <w:rsid w:val="006C76A2"/>
    <w:rsid w:val="006C792E"/>
    <w:rsid w:val="006D116C"/>
    <w:rsid w:val="006D59CB"/>
    <w:rsid w:val="006D7EA7"/>
    <w:rsid w:val="006E16B3"/>
    <w:rsid w:val="006E7C42"/>
    <w:rsid w:val="006F168A"/>
    <w:rsid w:val="006F5076"/>
    <w:rsid w:val="006F6009"/>
    <w:rsid w:val="0070321D"/>
    <w:rsid w:val="007068BA"/>
    <w:rsid w:val="00714A77"/>
    <w:rsid w:val="00716A17"/>
    <w:rsid w:val="00716AB1"/>
    <w:rsid w:val="00721D63"/>
    <w:rsid w:val="00722E24"/>
    <w:rsid w:val="00732C7B"/>
    <w:rsid w:val="00734D2B"/>
    <w:rsid w:val="00737705"/>
    <w:rsid w:val="0074008F"/>
    <w:rsid w:val="007408D4"/>
    <w:rsid w:val="007420AC"/>
    <w:rsid w:val="00742617"/>
    <w:rsid w:val="00751C95"/>
    <w:rsid w:val="007548BB"/>
    <w:rsid w:val="00755269"/>
    <w:rsid w:val="0076259E"/>
    <w:rsid w:val="007638E8"/>
    <w:rsid w:val="00766B52"/>
    <w:rsid w:val="00767256"/>
    <w:rsid w:val="007677F3"/>
    <w:rsid w:val="007678C3"/>
    <w:rsid w:val="00777BCE"/>
    <w:rsid w:val="00780EBB"/>
    <w:rsid w:val="00780F75"/>
    <w:rsid w:val="00783AFA"/>
    <w:rsid w:val="00785427"/>
    <w:rsid w:val="00785CEC"/>
    <w:rsid w:val="00786ADB"/>
    <w:rsid w:val="00790540"/>
    <w:rsid w:val="0079191F"/>
    <w:rsid w:val="00795F5F"/>
    <w:rsid w:val="007968CA"/>
    <w:rsid w:val="007A43FF"/>
    <w:rsid w:val="007B3918"/>
    <w:rsid w:val="007C2F0D"/>
    <w:rsid w:val="007C3C1D"/>
    <w:rsid w:val="007C534E"/>
    <w:rsid w:val="007D199A"/>
    <w:rsid w:val="007D2EBE"/>
    <w:rsid w:val="007D30B1"/>
    <w:rsid w:val="007E1C07"/>
    <w:rsid w:val="007E7235"/>
    <w:rsid w:val="007F24B6"/>
    <w:rsid w:val="00803D94"/>
    <w:rsid w:val="008229BA"/>
    <w:rsid w:val="00823B14"/>
    <w:rsid w:val="00824151"/>
    <w:rsid w:val="0083675C"/>
    <w:rsid w:val="0084270E"/>
    <w:rsid w:val="008442A1"/>
    <w:rsid w:val="00845390"/>
    <w:rsid w:val="0084601B"/>
    <w:rsid w:val="00850303"/>
    <w:rsid w:val="00853F67"/>
    <w:rsid w:val="008606F0"/>
    <w:rsid w:val="008647A1"/>
    <w:rsid w:val="00865489"/>
    <w:rsid w:val="0086553D"/>
    <w:rsid w:val="00874FEB"/>
    <w:rsid w:val="00875083"/>
    <w:rsid w:val="008751C3"/>
    <w:rsid w:val="00881B6F"/>
    <w:rsid w:val="00882AA4"/>
    <w:rsid w:val="00883E22"/>
    <w:rsid w:val="00884E43"/>
    <w:rsid w:val="00887EC6"/>
    <w:rsid w:val="0089010B"/>
    <w:rsid w:val="0089084C"/>
    <w:rsid w:val="00893409"/>
    <w:rsid w:val="00893D9F"/>
    <w:rsid w:val="008954C9"/>
    <w:rsid w:val="008A2379"/>
    <w:rsid w:val="008A2F0A"/>
    <w:rsid w:val="008A4329"/>
    <w:rsid w:val="008A578E"/>
    <w:rsid w:val="008B1519"/>
    <w:rsid w:val="008B2309"/>
    <w:rsid w:val="008B5179"/>
    <w:rsid w:val="008B7BCC"/>
    <w:rsid w:val="008C3FD6"/>
    <w:rsid w:val="008C50C3"/>
    <w:rsid w:val="008C6D7C"/>
    <w:rsid w:val="008C7094"/>
    <w:rsid w:val="008D060E"/>
    <w:rsid w:val="008D2B97"/>
    <w:rsid w:val="008D49A5"/>
    <w:rsid w:val="008D6C81"/>
    <w:rsid w:val="008E5869"/>
    <w:rsid w:val="008E5A27"/>
    <w:rsid w:val="008E5D60"/>
    <w:rsid w:val="008E6CF0"/>
    <w:rsid w:val="008F1439"/>
    <w:rsid w:val="008F3044"/>
    <w:rsid w:val="008F7051"/>
    <w:rsid w:val="008F7F53"/>
    <w:rsid w:val="009033A9"/>
    <w:rsid w:val="009046FB"/>
    <w:rsid w:val="0090581D"/>
    <w:rsid w:val="0091439C"/>
    <w:rsid w:val="00917CDD"/>
    <w:rsid w:val="00920572"/>
    <w:rsid w:val="00920BF2"/>
    <w:rsid w:val="00921D8C"/>
    <w:rsid w:val="00923AD8"/>
    <w:rsid w:val="00933977"/>
    <w:rsid w:val="009349A9"/>
    <w:rsid w:val="00936C52"/>
    <w:rsid w:val="009509F8"/>
    <w:rsid w:val="0095489B"/>
    <w:rsid w:val="00956968"/>
    <w:rsid w:val="00965A48"/>
    <w:rsid w:val="00966FB9"/>
    <w:rsid w:val="009671CD"/>
    <w:rsid w:val="00967EEB"/>
    <w:rsid w:val="00972F49"/>
    <w:rsid w:val="009751A9"/>
    <w:rsid w:val="00976255"/>
    <w:rsid w:val="00980F9C"/>
    <w:rsid w:val="00981C98"/>
    <w:rsid w:val="0098632B"/>
    <w:rsid w:val="009909B0"/>
    <w:rsid w:val="0099220B"/>
    <w:rsid w:val="00997BFB"/>
    <w:rsid w:val="009A7348"/>
    <w:rsid w:val="009B1AC3"/>
    <w:rsid w:val="009B462C"/>
    <w:rsid w:val="009B6ABD"/>
    <w:rsid w:val="009B6B93"/>
    <w:rsid w:val="009C15F3"/>
    <w:rsid w:val="009C3689"/>
    <w:rsid w:val="009C5A1D"/>
    <w:rsid w:val="009D396C"/>
    <w:rsid w:val="009E07C2"/>
    <w:rsid w:val="009E0E52"/>
    <w:rsid w:val="009E1346"/>
    <w:rsid w:val="009E4CAF"/>
    <w:rsid w:val="009F72F9"/>
    <w:rsid w:val="00A00205"/>
    <w:rsid w:val="00A00AF0"/>
    <w:rsid w:val="00A0232C"/>
    <w:rsid w:val="00A14B5A"/>
    <w:rsid w:val="00A1629D"/>
    <w:rsid w:val="00A3567F"/>
    <w:rsid w:val="00A37698"/>
    <w:rsid w:val="00A37F3A"/>
    <w:rsid w:val="00A37F87"/>
    <w:rsid w:val="00A41D27"/>
    <w:rsid w:val="00A41ED3"/>
    <w:rsid w:val="00A44F3E"/>
    <w:rsid w:val="00A525CE"/>
    <w:rsid w:val="00A528D7"/>
    <w:rsid w:val="00A81D82"/>
    <w:rsid w:val="00A84658"/>
    <w:rsid w:val="00A9118F"/>
    <w:rsid w:val="00A91E2E"/>
    <w:rsid w:val="00A92037"/>
    <w:rsid w:val="00A93E33"/>
    <w:rsid w:val="00AA35C4"/>
    <w:rsid w:val="00AA5047"/>
    <w:rsid w:val="00AB6970"/>
    <w:rsid w:val="00AC1939"/>
    <w:rsid w:val="00AC2E98"/>
    <w:rsid w:val="00AC4C65"/>
    <w:rsid w:val="00AC7C05"/>
    <w:rsid w:val="00AD167C"/>
    <w:rsid w:val="00AD17C7"/>
    <w:rsid w:val="00AD255C"/>
    <w:rsid w:val="00AD325E"/>
    <w:rsid w:val="00AD4041"/>
    <w:rsid w:val="00AD4D48"/>
    <w:rsid w:val="00AD7679"/>
    <w:rsid w:val="00AE0D8F"/>
    <w:rsid w:val="00AE1B65"/>
    <w:rsid w:val="00AE302B"/>
    <w:rsid w:val="00AF46EC"/>
    <w:rsid w:val="00AF6192"/>
    <w:rsid w:val="00AF68F4"/>
    <w:rsid w:val="00B00AC1"/>
    <w:rsid w:val="00B10B37"/>
    <w:rsid w:val="00B137F7"/>
    <w:rsid w:val="00B16BE5"/>
    <w:rsid w:val="00B1780E"/>
    <w:rsid w:val="00B2533F"/>
    <w:rsid w:val="00B259DF"/>
    <w:rsid w:val="00B37C33"/>
    <w:rsid w:val="00B37ED8"/>
    <w:rsid w:val="00B44156"/>
    <w:rsid w:val="00B44B1F"/>
    <w:rsid w:val="00B44CC6"/>
    <w:rsid w:val="00B53317"/>
    <w:rsid w:val="00B64141"/>
    <w:rsid w:val="00B6441B"/>
    <w:rsid w:val="00B64E72"/>
    <w:rsid w:val="00B74783"/>
    <w:rsid w:val="00B77913"/>
    <w:rsid w:val="00B824FB"/>
    <w:rsid w:val="00B82646"/>
    <w:rsid w:val="00B91B7D"/>
    <w:rsid w:val="00B96A4E"/>
    <w:rsid w:val="00B97359"/>
    <w:rsid w:val="00B97A8F"/>
    <w:rsid w:val="00BA0263"/>
    <w:rsid w:val="00BA4E58"/>
    <w:rsid w:val="00BA7074"/>
    <w:rsid w:val="00BB054F"/>
    <w:rsid w:val="00BB4BFE"/>
    <w:rsid w:val="00BB7829"/>
    <w:rsid w:val="00BC155E"/>
    <w:rsid w:val="00BC2211"/>
    <w:rsid w:val="00BD1457"/>
    <w:rsid w:val="00BD331D"/>
    <w:rsid w:val="00BE0DFC"/>
    <w:rsid w:val="00BE2AD9"/>
    <w:rsid w:val="00BF27FE"/>
    <w:rsid w:val="00BF593E"/>
    <w:rsid w:val="00C043B3"/>
    <w:rsid w:val="00C079AB"/>
    <w:rsid w:val="00C10E61"/>
    <w:rsid w:val="00C14787"/>
    <w:rsid w:val="00C1596D"/>
    <w:rsid w:val="00C15B8D"/>
    <w:rsid w:val="00C15FBD"/>
    <w:rsid w:val="00C17010"/>
    <w:rsid w:val="00C17475"/>
    <w:rsid w:val="00C20562"/>
    <w:rsid w:val="00C215C3"/>
    <w:rsid w:val="00C23A96"/>
    <w:rsid w:val="00C23C77"/>
    <w:rsid w:val="00C249C6"/>
    <w:rsid w:val="00C31AFB"/>
    <w:rsid w:val="00C32CC1"/>
    <w:rsid w:val="00C370DE"/>
    <w:rsid w:val="00C426EC"/>
    <w:rsid w:val="00C507CE"/>
    <w:rsid w:val="00C63BD4"/>
    <w:rsid w:val="00C6483C"/>
    <w:rsid w:val="00C64AE9"/>
    <w:rsid w:val="00C70CFF"/>
    <w:rsid w:val="00C718FE"/>
    <w:rsid w:val="00C74AF3"/>
    <w:rsid w:val="00C75257"/>
    <w:rsid w:val="00C86CEC"/>
    <w:rsid w:val="00C8773D"/>
    <w:rsid w:val="00C87ABB"/>
    <w:rsid w:val="00C90062"/>
    <w:rsid w:val="00C91831"/>
    <w:rsid w:val="00C953DF"/>
    <w:rsid w:val="00C9657E"/>
    <w:rsid w:val="00CA5628"/>
    <w:rsid w:val="00CC70F1"/>
    <w:rsid w:val="00CD0899"/>
    <w:rsid w:val="00CD5401"/>
    <w:rsid w:val="00CD64C6"/>
    <w:rsid w:val="00CD7FF0"/>
    <w:rsid w:val="00CE2709"/>
    <w:rsid w:val="00CE2D64"/>
    <w:rsid w:val="00CE6198"/>
    <w:rsid w:val="00CF6230"/>
    <w:rsid w:val="00D00A7E"/>
    <w:rsid w:val="00D017FC"/>
    <w:rsid w:val="00D0226A"/>
    <w:rsid w:val="00D13147"/>
    <w:rsid w:val="00D17FF1"/>
    <w:rsid w:val="00D21194"/>
    <w:rsid w:val="00D3306C"/>
    <w:rsid w:val="00D4026B"/>
    <w:rsid w:val="00D463FF"/>
    <w:rsid w:val="00D5392C"/>
    <w:rsid w:val="00D5528D"/>
    <w:rsid w:val="00D5715A"/>
    <w:rsid w:val="00D62F82"/>
    <w:rsid w:val="00D71687"/>
    <w:rsid w:val="00D74813"/>
    <w:rsid w:val="00D92C55"/>
    <w:rsid w:val="00DA2D32"/>
    <w:rsid w:val="00DA30BC"/>
    <w:rsid w:val="00DA69C2"/>
    <w:rsid w:val="00DA6D70"/>
    <w:rsid w:val="00DB0C65"/>
    <w:rsid w:val="00DB4A58"/>
    <w:rsid w:val="00DB6050"/>
    <w:rsid w:val="00DB6CF9"/>
    <w:rsid w:val="00DC2C34"/>
    <w:rsid w:val="00DC42B2"/>
    <w:rsid w:val="00DC7A0E"/>
    <w:rsid w:val="00DE2C87"/>
    <w:rsid w:val="00DE35B0"/>
    <w:rsid w:val="00DE459A"/>
    <w:rsid w:val="00DF01D6"/>
    <w:rsid w:val="00DF27DA"/>
    <w:rsid w:val="00DF4DBE"/>
    <w:rsid w:val="00DF7221"/>
    <w:rsid w:val="00E03A48"/>
    <w:rsid w:val="00E114B8"/>
    <w:rsid w:val="00E22C55"/>
    <w:rsid w:val="00E23684"/>
    <w:rsid w:val="00E31770"/>
    <w:rsid w:val="00E40820"/>
    <w:rsid w:val="00E4658F"/>
    <w:rsid w:val="00E54A67"/>
    <w:rsid w:val="00E5733B"/>
    <w:rsid w:val="00E61C0D"/>
    <w:rsid w:val="00E63EB4"/>
    <w:rsid w:val="00E66160"/>
    <w:rsid w:val="00E66DEF"/>
    <w:rsid w:val="00E71329"/>
    <w:rsid w:val="00E72E4A"/>
    <w:rsid w:val="00E808B1"/>
    <w:rsid w:val="00E8363B"/>
    <w:rsid w:val="00E84966"/>
    <w:rsid w:val="00E9054F"/>
    <w:rsid w:val="00E92383"/>
    <w:rsid w:val="00EA1B3A"/>
    <w:rsid w:val="00EA2109"/>
    <w:rsid w:val="00EA651D"/>
    <w:rsid w:val="00EA7A33"/>
    <w:rsid w:val="00EB05F4"/>
    <w:rsid w:val="00EC132C"/>
    <w:rsid w:val="00EC52E2"/>
    <w:rsid w:val="00ED4D4E"/>
    <w:rsid w:val="00EE0C77"/>
    <w:rsid w:val="00EE1045"/>
    <w:rsid w:val="00EE4E10"/>
    <w:rsid w:val="00EE4E54"/>
    <w:rsid w:val="00EF0840"/>
    <w:rsid w:val="00EF1BB7"/>
    <w:rsid w:val="00EF4334"/>
    <w:rsid w:val="00EF4846"/>
    <w:rsid w:val="00EF69CC"/>
    <w:rsid w:val="00F02AFB"/>
    <w:rsid w:val="00F02C24"/>
    <w:rsid w:val="00F0366B"/>
    <w:rsid w:val="00F03AA6"/>
    <w:rsid w:val="00F0440F"/>
    <w:rsid w:val="00F14A39"/>
    <w:rsid w:val="00F15409"/>
    <w:rsid w:val="00F15CD9"/>
    <w:rsid w:val="00F436BB"/>
    <w:rsid w:val="00F44AFC"/>
    <w:rsid w:val="00F47145"/>
    <w:rsid w:val="00F47FBB"/>
    <w:rsid w:val="00F50E64"/>
    <w:rsid w:val="00F51908"/>
    <w:rsid w:val="00F545BF"/>
    <w:rsid w:val="00F70E2C"/>
    <w:rsid w:val="00F712A5"/>
    <w:rsid w:val="00F71B56"/>
    <w:rsid w:val="00F720ED"/>
    <w:rsid w:val="00F7315B"/>
    <w:rsid w:val="00F82D29"/>
    <w:rsid w:val="00F832C8"/>
    <w:rsid w:val="00F8500A"/>
    <w:rsid w:val="00F85C3E"/>
    <w:rsid w:val="00F873B3"/>
    <w:rsid w:val="00F951A8"/>
    <w:rsid w:val="00F97B44"/>
    <w:rsid w:val="00FA0150"/>
    <w:rsid w:val="00FA2088"/>
    <w:rsid w:val="00FA33FE"/>
    <w:rsid w:val="00FA42B9"/>
    <w:rsid w:val="00FA755A"/>
    <w:rsid w:val="00FB0CE0"/>
    <w:rsid w:val="00FB2B0F"/>
    <w:rsid w:val="00FB2CF2"/>
    <w:rsid w:val="00FB3A18"/>
    <w:rsid w:val="00FB4F6B"/>
    <w:rsid w:val="00FB5FE1"/>
    <w:rsid w:val="00FB7862"/>
    <w:rsid w:val="00FC0E8D"/>
    <w:rsid w:val="00FC225B"/>
    <w:rsid w:val="00FC46EF"/>
    <w:rsid w:val="00FD126F"/>
    <w:rsid w:val="00FD31B3"/>
    <w:rsid w:val="00FD4204"/>
    <w:rsid w:val="00FE6E8B"/>
    <w:rsid w:val="00FF1F15"/>
    <w:rsid w:val="00FF3CCB"/>
    <w:rsid w:val="00FF4E6E"/>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9CDC19E-8EB9-41B5-9DC6-E605746F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988">
      <w:bodyDiv w:val="1"/>
      <w:marLeft w:val="0"/>
      <w:marRight w:val="0"/>
      <w:marTop w:val="0"/>
      <w:marBottom w:val="0"/>
      <w:divBdr>
        <w:top w:val="none" w:sz="0" w:space="0" w:color="auto"/>
        <w:left w:val="none" w:sz="0" w:space="0" w:color="auto"/>
        <w:bottom w:val="none" w:sz="0" w:space="0" w:color="auto"/>
        <w:right w:val="none" w:sz="0" w:space="0" w:color="auto"/>
      </w:divBdr>
    </w:div>
    <w:div w:id="17046109">
      <w:bodyDiv w:val="1"/>
      <w:marLeft w:val="0"/>
      <w:marRight w:val="0"/>
      <w:marTop w:val="0"/>
      <w:marBottom w:val="0"/>
      <w:divBdr>
        <w:top w:val="none" w:sz="0" w:space="0" w:color="auto"/>
        <w:left w:val="none" w:sz="0" w:space="0" w:color="auto"/>
        <w:bottom w:val="none" w:sz="0" w:space="0" w:color="auto"/>
        <w:right w:val="none" w:sz="0" w:space="0" w:color="auto"/>
      </w:divBdr>
      <w:divsChild>
        <w:div w:id="650671466">
          <w:marLeft w:val="0"/>
          <w:marRight w:val="0"/>
          <w:marTop w:val="0"/>
          <w:marBottom w:val="0"/>
          <w:divBdr>
            <w:top w:val="none" w:sz="0" w:space="0" w:color="auto"/>
            <w:left w:val="none" w:sz="0" w:space="0" w:color="auto"/>
            <w:bottom w:val="none" w:sz="0" w:space="0" w:color="auto"/>
            <w:right w:val="none" w:sz="0" w:space="0" w:color="auto"/>
          </w:divBdr>
        </w:div>
        <w:div w:id="980620477">
          <w:marLeft w:val="0"/>
          <w:marRight w:val="0"/>
          <w:marTop w:val="0"/>
          <w:marBottom w:val="0"/>
          <w:divBdr>
            <w:top w:val="none" w:sz="0" w:space="0" w:color="auto"/>
            <w:left w:val="none" w:sz="0" w:space="0" w:color="auto"/>
            <w:bottom w:val="none" w:sz="0" w:space="0" w:color="auto"/>
            <w:right w:val="none" w:sz="0" w:space="0" w:color="auto"/>
          </w:divBdr>
          <w:divsChild>
            <w:div w:id="728383574">
              <w:marLeft w:val="0"/>
              <w:marRight w:val="0"/>
              <w:marTop w:val="0"/>
              <w:marBottom w:val="0"/>
              <w:divBdr>
                <w:top w:val="none" w:sz="0" w:space="0" w:color="auto"/>
                <w:left w:val="none" w:sz="0" w:space="0" w:color="auto"/>
                <w:bottom w:val="none" w:sz="0" w:space="0" w:color="auto"/>
                <w:right w:val="none" w:sz="0" w:space="0" w:color="auto"/>
              </w:divBdr>
            </w:div>
            <w:div w:id="818958331">
              <w:marLeft w:val="0"/>
              <w:marRight w:val="0"/>
              <w:marTop w:val="0"/>
              <w:marBottom w:val="0"/>
              <w:divBdr>
                <w:top w:val="none" w:sz="0" w:space="0" w:color="auto"/>
                <w:left w:val="none" w:sz="0" w:space="0" w:color="auto"/>
                <w:bottom w:val="none" w:sz="0" w:space="0" w:color="auto"/>
                <w:right w:val="none" w:sz="0" w:space="0" w:color="auto"/>
              </w:divBdr>
            </w:div>
            <w:div w:id="1716927877">
              <w:marLeft w:val="0"/>
              <w:marRight w:val="0"/>
              <w:marTop w:val="0"/>
              <w:marBottom w:val="0"/>
              <w:divBdr>
                <w:top w:val="none" w:sz="0" w:space="0" w:color="auto"/>
                <w:left w:val="none" w:sz="0" w:space="0" w:color="auto"/>
                <w:bottom w:val="none" w:sz="0" w:space="0" w:color="auto"/>
                <w:right w:val="none" w:sz="0" w:space="0" w:color="auto"/>
              </w:divBdr>
            </w:div>
            <w:div w:id="1734232372">
              <w:marLeft w:val="0"/>
              <w:marRight w:val="0"/>
              <w:marTop w:val="0"/>
              <w:marBottom w:val="0"/>
              <w:divBdr>
                <w:top w:val="none" w:sz="0" w:space="0" w:color="auto"/>
                <w:left w:val="none" w:sz="0" w:space="0" w:color="auto"/>
                <w:bottom w:val="none" w:sz="0" w:space="0" w:color="auto"/>
                <w:right w:val="none" w:sz="0" w:space="0" w:color="auto"/>
              </w:divBdr>
            </w:div>
            <w:div w:id="1760981183">
              <w:marLeft w:val="0"/>
              <w:marRight w:val="0"/>
              <w:marTop w:val="0"/>
              <w:marBottom w:val="0"/>
              <w:divBdr>
                <w:top w:val="none" w:sz="0" w:space="0" w:color="auto"/>
                <w:left w:val="none" w:sz="0" w:space="0" w:color="auto"/>
                <w:bottom w:val="none" w:sz="0" w:space="0" w:color="auto"/>
                <w:right w:val="none" w:sz="0" w:space="0" w:color="auto"/>
              </w:divBdr>
            </w:div>
            <w:div w:id="20500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7658">
      <w:bodyDiv w:val="1"/>
      <w:marLeft w:val="0"/>
      <w:marRight w:val="0"/>
      <w:marTop w:val="0"/>
      <w:marBottom w:val="0"/>
      <w:divBdr>
        <w:top w:val="none" w:sz="0" w:space="0" w:color="auto"/>
        <w:left w:val="none" w:sz="0" w:space="0" w:color="auto"/>
        <w:bottom w:val="none" w:sz="0" w:space="0" w:color="auto"/>
        <w:right w:val="none" w:sz="0" w:space="0" w:color="auto"/>
      </w:divBdr>
    </w:div>
    <w:div w:id="6835490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9555500">
      <w:bodyDiv w:val="1"/>
      <w:marLeft w:val="0"/>
      <w:marRight w:val="0"/>
      <w:marTop w:val="0"/>
      <w:marBottom w:val="0"/>
      <w:divBdr>
        <w:top w:val="none" w:sz="0" w:space="0" w:color="auto"/>
        <w:left w:val="none" w:sz="0" w:space="0" w:color="auto"/>
        <w:bottom w:val="none" w:sz="0" w:space="0" w:color="auto"/>
        <w:right w:val="none" w:sz="0" w:space="0" w:color="auto"/>
      </w:divBdr>
    </w:div>
    <w:div w:id="222372159">
      <w:bodyDiv w:val="1"/>
      <w:marLeft w:val="0"/>
      <w:marRight w:val="0"/>
      <w:marTop w:val="0"/>
      <w:marBottom w:val="0"/>
      <w:divBdr>
        <w:top w:val="none" w:sz="0" w:space="0" w:color="auto"/>
        <w:left w:val="none" w:sz="0" w:space="0" w:color="auto"/>
        <w:bottom w:val="none" w:sz="0" w:space="0" w:color="auto"/>
        <w:right w:val="none" w:sz="0" w:space="0" w:color="auto"/>
      </w:divBdr>
    </w:div>
    <w:div w:id="256602228">
      <w:bodyDiv w:val="1"/>
      <w:marLeft w:val="0"/>
      <w:marRight w:val="0"/>
      <w:marTop w:val="0"/>
      <w:marBottom w:val="0"/>
      <w:divBdr>
        <w:top w:val="none" w:sz="0" w:space="0" w:color="auto"/>
        <w:left w:val="none" w:sz="0" w:space="0" w:color="auto"/>
        <w:bottom w:val="none" w:sz="0" w:space="0" w:color="auto"/>
        <w:right w:val="none" w:sz="0" w:space="0" w:color="auto"/>
      </w:divBdr>
    </w:div>
    <w:div w:id="272246384">
      <w:bodyDiv w:val="1"/>
      <w:marLeft w:val="0"/>
      <w:marRight w:val="0"/>
      <w:marTop w:val="0"/>
      <w:marBottom w:val="0"/>
      <w:divBdr>
        <w:top w:val="none" w:sz="0" w:space="0" w:color="auto"/>
        <w:left w:val="none" w:sz="0" w:space="0" w:color="auto"/>
        <w:bottom w:val="none" w:sz="0" w:space="0" w:color="auto"/>
        <w:right w:val="none" w:sz="0" w:space="0" w:color="auto"/>
      </w:divBdr>
    </w:div>
    <w:div w:id="275061021">
      <w:bodyDiv w:val="1"/>
      <w:marLeft w:val="0"/>
      <w:marRight w:val="0"/>
      <w:marTop w:val="0"/>
      <w:marBottom w:val="0"/>
      <w:divBdr>
        <w:top w:val="none" w:sz="0" w:space="0" w:color="auto"/>
        <w:left w:val="none" w:sz="0" w:space="0" w:color="auto"/>
        <w:bottom w:val="none" w:sz="0" w:space="0" w:color="auto"/>
        <w:right w:val="none" w:sz="0" w:space="0" w:color="auto"/>
      </w:divBdr>
    </w:div>
    <w:div w:id="303628472">
      <w:bodyDiv w:val="1"/>
      <w:marLeft w:val="0"/>
      <w:marRight w:val="0"/>
      <w:marTop w:val="0"/>
      <w:marBottom w:val="0"/>
      <w:divBdr>
        <w:top w:val="none" w:sz="0" w:space="0" w:color="auto"/>
        <w:left w:val="none" w:sz="0" w:space="0" w:color="auto"/>
        <w:bottom w:val="none" w:sz="0" w:space="0" w:color="auto"/>
        <w:right w:val="none" w:sz="0" w:space="0" w:color="auto"/>
      </w:divBdr>
    </w:div>
    <w:div w:id="30370196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762561">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972474">
      <w:bodyDiv w:val="1"/>
      <w:marLeft w:val="0"/>
      <w:marRight w:val="0"/>
      <w:marTop w:val="0"/>
      <w:marBottom w:val="0"/>
      <w:divBdr>
        <w:top w:val="none" w:sz="0" w:space="0" w:color="auto"/>
        <w:left w:val="none" w:sz="0" w:space="0" w:color="auto"/>
        <w:bottom w:val="none" w:sz="0" w:space="0" w:color="auto"/>
        <w:right w:val="none" w:sz="0" w:space="0" w:color="auto"/>
      </w:divBdr>
    </w:div>
    <w:div w:id="42149286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5146331">
      <w:bodyDiv w:val="1"/>
      <w:marLeft w:val="0"/>
      <w:marRight w:val="0"/>
      <w:marTop w:val="0"/>
      <w:marBottom w:val="0"/>
      <w:divBdr>
        <w:top w:val="none" w:sz="0" w:space="0" w:color="auto"/>
        <w:left w:val="none" w:sz="0" w:space="0" w:color="auto"/>
        <w:bottom w:val="none" w:sz="0" w:space="0" w:color="auto"/>
        <w:right w:val="none" w:sz="0" w:space="0" w:color="auto"/>
      </w:divBdr>
    </w:div>
    <w:div w:id="51966060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181194">
      <w:bodyDiv w:val="1"/>
      <w:marLeft w:val="0"/>
      <w:marRight w:val="0"/>
      <w:marTop w:val="0"/>
      <w:marBottom w:val="0"/>
      <w:divBdr>
        <w:top w:val="none" w:sz="0" w:space="0" w:color="auto"/>
        <w:left w:val="none" w:sz="0" w:space="0" w:color="auto"/>
        <w:bottom w:val="none" w:sz="0" w:space="0" w:color="auto"/>
        <w:right w:val="none" w:sz="0" w:space="0" w:color="auto"/>
      </w:divBdr>
    </w:div>
    <w:div w:id="618726586">
      <w:bodyDiv w:val="1"/>
      <w:marLeft w:val="0"/>
      <w:marRight w:val="0"/>
      <w:marTop w:val="0"/>
      <w:marBottom w:val="0"/>
      <w:divBdr>
        <w:top w:val="none" w:sz="0" w:space="0" w:color="auto"/>
        <w:left w:val="none" w:sz="0" w:space="0" w:color="auto"/>
        <w:bottom w:val="none" w:sz="0" w:space="0" w:color="auto"/>
        <w:right w:val="none" w:sz="0" w:space="0" w:color="auto"/>
      </w:divBdr>
    </w:div>
    <w:div w:id="668141166">
      <w:bodyDiv w:val="1"/>
      <w:marLeft w:val="0"/>
      <w:marRight w:val="0"/>
      <w:marTop w:val="0"/>
      <w:marBottom w:val="0"/>
      <w:divBdr>
        <w:top w:val="none" w:sz="0" w:space="0" w:color="auto"/>
        <w:left w:val="none" w:sz="0" w:space="0" w:color="auto"/>
        <w:bottom w:val="none" w:sz="0" w:space="0" w:color="auto"/>
        <w:right w:val="none" w:sz="0" w:space="0" w:color="auto"/>
      </w:divBdr>
    </w:div>
    <w:div w:id="677999729">
      <w:bodyDiv w:val="1"/>
      <w:marLeft w:val="0"/>
      <w:marRight w:val="0"/>
      <w:marTop w:val="0"/>
      <w:marBottom w:val="0"/>
      <w:divBdr>
        <w:top w:val="none" w:sz="0" w:space="0" w:color="auto"/>
        <w:left w:val="none" w:sz="0" w:space="0" w:color="auto"/>
        <w:bottom w:val="none" w:sz="0" w:space="0" w:color="auto"/>
        <w:right w:val="none" w:sz="0" w:space="0" w:color="auto"/>
      </w:divBdr>
    </w:div>
    <w:div w:id="680165019">
      <w:bodyDiv w:val="1"/>
      <w:marLeft w:val="0"/>
      <w:marRight w:val="0"/>
      <w:marTop w:val="0"/>
      <w:marBottom w:val="0"/>
      <w:divBdr>
        <w:top w:val="none" w:sz="0" w:space="0" w:color="auto"/>
        <w:left w:val="none" w:sz="0" w:space="0" w:color="auto"/>
        <w:bottom w:val="none" w:sz="0" w:space="0" w:color="auto"/>
        <w:right w:val="none" w:sz="0" w:space="0" w:color="auto"/>
      </w:divBdr>
    </w:div>
    <w:div w:id="716509612">
      <w:bodyDiv w:val="1"/>
      <w:marLeft w:val="0"/>
      <w:marRight w:val="0"/>
      <w:marTop w:val="0"/>
      <w:marBottom w:val="0"/>
      <w:divBdr>
        <w:top w:val="none" w:sz="0" w:space="0" w:color="auto"/>
        <w:left w:val="none" w:sz="0" w:space="0" w:color="auto"/>
        <w:bottom w:val="none" w:sz="0" w:space="0" w:color="auto"/>
        <w:right w:val="none" w:sz="0" w:space="0" w:color="auto"/>
      </w:divBdr>
    </w:div>
    <w:div w:id="732200283">
      <w:bodyDiv w:val="1"/>
      <w:marLeft w:val="0"/>
      <w:marRight w:val="0"/>
      <w:marTop w:val="0"/>
      <w:marBottom w:val="0"/>
      <w:divBdr>
        <w:top w:val="none" w:sz="0" w:space="0" w:color="auto"/>
        <w:left w:val="none" w:sz="0" w:space="0" w:color="auto"/>
        <w:bottom w:val="none" w:sz="0" w:space="0" w:color="auto"/>
        <w:right w:val="none" w:sz="0" w:space="0" w:color="auto"/>
      </w:divBdr>
    </w:div>
    <w:div w:id="732892651">
      <w:bodyDiv w:val="1"/>
      <w:marLeft w:val="0"/>
      <w:marRight w:val="0"/>
      <w:marTop w:val="0"/>
      <w:marBottom w:val="0"/>
      <w:divBdr>
        <w:top w:val="none" w:sz="0" w:space="0" w:color="auto"/>
        <w:left w:val="none" w:sz="0" w:space="0" w:color="auto"/>
        <w:bottom w:val="none" w:sz="0" w:space="0" w:color="auto"/>
        <w:right w:val="none" w:sz="0" w:space="0" w:color="auto"/>
      </w:divBdr>
    </w:div>
    <w:div w:id="761297061">
      <w:bodyDiv w:val="1"/>
      <w:marLeft w:val="0"/>
      <w:marRight w:val="0"/>
      <w:marTop w:val="0"/>
      <w:marBottom w:val="0"/>
      <w:divBdr>
        <w:top w:val="none" w:sz="0" w:space="0" w:color="auto"/>
        <w:left w:val="none" w:sz="0" w:space="0" w:color="auto"/>
        <w:bottom w:val="none" w:sz="0" w:space="0" w:color="auto"/>
        <w:right w:val="none" w:sz="0" w:space="0" w:color="auto"/>
      </w:divBdr>
    </w:div>
    <w:div w:id="766193771">
      <w:bodyDiv w:val="1"/>
      <w:marLeft w:val="0"/>
      <w:marRight w:val="0"/>
      <w:marTop w:val="0"/>
      <w:marBottom w:val="0"/>
      <w:divBdr>
        <w:top w:val="none" w:sz="0" w:space="0" w:color="auto"/>
        <w:left w:val="none" w:sz="0" w:space="0" w:color="auto"/>
        <w:bottom w:val="none" w:sz="0" w:space="0" w:color="auto"/>
        <w:right w:val="none" w:sz="0" w:space="0" w:color="auto"/>
      </w:divBdr>
    </w:div>
    <w:div w:id="779683870">
      <w:bodyDiv w:val="1"/>
      <w:marLeft w:val="0"/>
      <w:marRight w:val="0"/>
      <w:marTop w:val="0"/>
      <w:marBottom w:val="0"/>
      <w:divBdr>
        <w:top w:val="none" w:sz="0" w:space="0" w:color="auto"/>
        <w:left w:val="none" w:sz="0" w:space="0" w:color="auto"/>
        <w:bottom w:val="none" w:sz="0" w:space="0" w:color="auto"/>
        <w:right w:val="none" w:sz="0" w:space="0" w:color="auto"/>
      </w:divBdr>
    </w:div>
    <w:div w:id="790515529">
      <w:bodyDiv w:val="1"/>
      <w:marLeft w:val="0"/>
      <w:marRight w:val="0"/>
      <w:marTop w:val="0"/>
      <w:marBottom w:val="0"/>
      <w:divBdr>
        <w:top w:val="none" w:sz="0" w:space="0" w:color="auto"/>
        <w:left w:val="none" w:sz="0" w:space="0" w:color="auto"/>
        <w:bottom w:val="none" w:sz="0" w:space="0" w:color="auto"/>
        <w:right w:val="none" w:sz="0" w:space="0" w:color="auto"/>
      </w:divBdr>
    </w:div>
    <w:div w:id="798576685">
      <w:bodyDiv w:val="1"/>
      <w:marLeft w:val="0"/>
      <w:marRight w:val="0"/>
      <w:marTop w:val="0"/>
      <w:marBottom w:val="0"/>
      <w:divBdr>
        <w:top w:val="none" w:sz="0" w:space="0" w:color="auto"/>
        <w:left w:val="none" w:sz="0" w:space="0" w:color="auto"/>
        <w:bottom w:val="none" w:sz="0" w:space="0" w:color="auto"/>
        <w:right w:val="none" w:sz="0" w:space="0" w:color="auto"/>
      </w:divBdr>
    </w:div>
    <w:div w:id="816804244">
      <w:bodyDiv w:val="1"/>
      <w:marLeft w:val="0"/>
      <w:marRight w:val="0"/>
      <w:marTop w:val="0"/>
      <w:marBottom w:val="0"/>
      <w:divBdr>
        <w:top w:val="none" w:sz="0" w:space="0" w:color="auto"/>
        <w:left w:val="none" w:sz="0" w:space="0" w:color="auto"/>
        <w:bottom w:val="none" w:sz="0" w:space="0" w:color="auto"/>
        <w:right w:val="none" w:sz="0" w:space="0" w:color="auto"/>
      </w:divBdr>
    </w:div>
    <w:div w:id="83349422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1090099">
      <w:bodyDiv w:val="1"/>
      <w:marLeft w:val="0"/>
      <w:marRight w:val="0"/>
      <w:marTop w:val="0"/>
      <w:marBottom w:val="0"/>
      <w:divBdr>
        <w:top w:val="none" w:sz="0" w:space="0" w:color="auto"/>
        <w:left w:val="none" w:sz="0" w:space="0" w:color="auto"/>
        <w:bottom w:val="none" w:sz="0" w:space="0" w:color="auto"/>
        <w:right w:val="none" w:sz="0" w:space="0" w:color="auto"/>
      </w:divBdr>
    </w:div>
    <w:div w:id="94288309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541943">
      <w:bodyDiv w:val="1"/>
      <w:marLeft w:val="0"/>
      <w:marRight w:val="0"/>
      <w:marTop w:val="0"/>
      <w:marBottom w:val="0"/>
      <w:divBdr>
        <w:top w:val="none" w:sz="0" w:space="0" w:color="auto"/>
        <w:left w:val="none" w:sz="0" w:space="0" w:color="auto"/>
        <w:bottom w:val="none" w:sz="0" w:space="0" w:color="auto"/>
        <w:right w:val="none" w:sz="0" w:space="0" w:color="auto"/>
      </w:divBdr>
    </w:div>
    <w:div w:id="1008751846">
      <w:bodyDiv w:val="1"/>
      <w:marLeft w:val="0"/>
      <w:marRight w:val="0"/>
      <w:marTop w:val="0"/>
      <w:marBottom w:val="0"/>
      <w:divBdr>
        <w:top w:val="none" w:sz="0" w:space="0" w:color="auto"/>
        <w:left w:val="none" w:sz="0" w:space="0" w:color="auto"/>
        <w:bottom w:val="none" w:sz="0" w:space="0" w:color="auto"/>
        <w:right w:val="none" w:sz="0" w:space="0" w:color="auto"/>
      </w:divBdr>
    </w:div>
    <w:div w:id="1015687177">
      <w:bodyDiv w:val="1"/>
      <w:marLeft w:val="0"/>
      <w:marRight w:val="0"/>
      <w:marTop w:val="0"/>
      <w:marBottom w:val="0"/>
      <w:divBdr>
        <w:top w:val="none" w:sz="0" w:space="0" w:color="auto"/>
        <w:left w:val="none" w:sz="0" w:space="0" w:color="auto"/>
        <w:bottom w:val="none" w:sz="0" w:space="0" w:color="auto"/>
        <w:right w:val="none" w:sz="0" w:space="0" w:color="auto"/>
      </w:divBdr>
    </w:div>
    <w:div w:id="1036270474">
      <w:bodyDiv w:val="1"/>
      <w:marLeft w:val="0"/>
      <w:marRight w:val="0"/>
      <w:marTop w:val="0"/>
      <w:marBottom w:val="0"/>
      <w:divBdr>
        <w:top w:val="none" w:sz="0" w:space="0" w:color="auto"/>
        <w:left w:val="none" w:sz="0" w:space="0" w:color="auto"/>
        <w:bottom w:val="none" w:sz="0" w:space="0" w:color="auto"/>
        <w:right w:val="none" w:sz="0" w:space="0" w:color="auto"/>
      </w:divBdr>
    </w:div>
    <w:div w:id="1075007190">
      <w:bodyDiv w:val="1"/>
      <w:marLeft w:val="0"/>
      <w:marRight w:val="0"/>
      <w:marTop w:val="0"/>
      <w:marBottom w:val="0"/>
      <w:divBdr>
        <w:top w:val="none" w:sz="0" w:space="0" w:color="auto"/>
        <w:left w:val="none" w:sz="0" w:space="0" w:color="auto"/>
        <w:bottom w:val="none" w:sz="0" w:space="0" w:color="auto"/>
        <w:right w:val="none" w:sz="0" w:space="0" w:color="auto"/>
      </w:divBdr>
    </w:div>
    <w:div w:id="1110050966">
      <w:bodyDiv w:val="1"/>
      <w:marLeft w:val="0"/>
      <w:marRight w:val="0"/>
      <w:marTop w:val="0"/>
      <w:marBottom w:val="0"/>
      <w:divBdr>
        <w:top w:val="none" w:sz="0" w:space="0" w:color="auto"/>
        <w:left w:val="none" w:sz="0" w:space="0" w:color="auto"/>
        <w:bottom w:val="none" w:sz="0" w:space="0" w:color="auto"/>
        <w:right w:val="none" w:sz="0" w:space="0" w:color="auto"/>
      </w:divBdr>
    </w:div>
    <w:div w:id="111313468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6415057">
      <w:bodyDiv w:val="1"/>
      <w:marLeft w:val="0"/>
      <w:marRight w:val="0"/>
      <w:marTop w:val="0"/>
      <w:marBottom w:val="0"/>
      <w:divBdr>
        <w:top w:val="none" w:sz="0" w:space="0" w:color="auto"/>
        <w:left w:val="none" w:sz="0" w:space="0" w:color="auto"/>
        <w:bottom w:val="none" w:sz="0" w:space="0" w:color="auto"/>
        <w:right w:val="none" w:sz="0" w:space="0" w:color="auto"/>
      </w:divBdr>
    </w:div>
    <w:div w:id="1158619783">
      <w:bodyDiv w:val="1"/>
      <w:marLeft w:val="0"/>
      <w:marRight w:val="0"/>
      <w:marTop w:val="0"/>
      <w:marBottom w:val="0"/>
      <w:divBdr>
        <w:top w:val="none" w:sz="0" w:space="0" w:color="auto"/>
        <w:left w:val="none" w:sz="0" w:space="0" w:color="auto"/>
        <w:bottom w:val="none" w:sz="0" w:space="0" w:color="auto"/>
        <w:right w:val="none" w:sz="0" w:space="0" w:color="auto"/>
      </w:divBdr>
    </w:div>
    <w:div w:id="1198002873">
      <w:bodyDiv w:val="1"/>
      <w:marLeft w:val="0"/>
      <w:marRight w:val="0"/>
      <w:marTop w:val="0"/>
      <w:marBottom w:val="0"/>
      <w:divBdr>
        <w:top w:val="none" w:sz="0" w:space="0" w:color="auto"/>
        <w:left w:val="none" w:sz="0" w:space="0" w:color="auto"/>
        <w:bottom w:val="none" w:sz="0" w:space="0" w:color="auto"/>
        <w:right w:val="none" w:sz="0" w:space="0" w:color="auto"/>
      </w:divBdr>
    </w:div>
    <w:div w:id="1229879506">
      <w:bodyDiv w:val="1"/>
      <w:marLeft w:val="0"/>
      <w:marRight w:val="0"/>
      <w:marTop w:val="0"/>
      <w:marBottom w:val="0"/>
      <w:divBdr>
        <w:top w:val="none" w:sz="0" w:space="0" w:color="auto"/>
        <w:left w:val="none" w:sz="0" w:space="0" w:color="auto"/>
        <w:bottom w:val="none" w:sz="0" w:space="0" w:color="auto"/>
        <w:right w:val="none" w:sz="0" w:space="0" w:color="auto"/>
      </w:divBdr>
    </w:div>
    <w:div w:id="1244098517">
      <w:bodyDiv w:val="1"/>
      <w:marLeft w:val="0"/>
      <w:marRight w:val="0"/>
      <w:marTop w:val="0"/>
      <w:marBottom w:val="0"/>
      <w:divBdr>
        <w:top w:val="none" w:sz="0" w:space="0" w:color="auto"/>
        <w:left w:val="none" w:sz="0" w:space="0" w:color="auto"/>
        <w:bottom w:val="none" w:sz="0" w:space="0" w:color="auto"/>
        <w:right w:val="none" w:sz="0" w:space="0" w:color="auto"/>
      </w:divBdr>
    </w:div>
    <w:div w:id="1261374793">
      <w:bodyDiv w:val="1"/>
      <w:marLeft w:val="0"/>
      <w:marRight w:val="0"/>
      <w:marTop w:val="0"/>
      <w:marBottom w:val="0"/>
      <w:divBdr>
        <w:top w:val="none" w:sz="0" w:space="0" w:color="auto"/>
        <w:left w:val="none" w:sz="0" w:space="0" w:color="auto"/>
        <w:bottom w:val="none" w:sz="0" w:space="0" w:color="auto"/>
        <w:right w:val="none" w:sz="0" w:space="0" w:color="auto"/>
      </w:divBdr>
      <w:divsChild>
        <w:div w:id="1680228368">
          <w:marLeft w:val="0"/>
          <w:marRight w:val="0"/>
          <w:marTop w:val="0"/>
          <w:marBottom w:val="0"/>
          <w:divBdr>
            <w:top w:val="none" w:sz="0" w:space="0" w:color="auto"/>
            <w:left w:val="none" w:sz="0" w:space="0" w:color="auto"/>
            <w:bottom w:val="none" w:sz="0" w:space="0" w:color="auto"/>
            <w:right w:val="none" w:sz="0" w:space="0" w:color="auto"/>
          </w:divBdr>
        </w:div>
      </w:divsChild>
    </w:div>
    <w:div w:id="1263144606">
      <w:bodyDiv w:val="1"/>
      <w:marLeft w:val="0"/>
      <w:marRight w:val="0"/>
      <w:marTop w:val="0"/>
      <w:marBottom w:val="0"/>
      <w:divBdr>
        <w:top w:val="none" w:sz="0" w:space="0" w:color="auto"/>
        <w:left w:val="none" w:sz="0" w:space="0" w:color="auto"/>
        <w:bottom w:val="none" w:sz="0" w:space="0" w:color="auto"/>
        <w:right w:val="none" w:sz="0" w:space="0" w:color="auto"/>
      </w:divBdr>
    </w:div>
    <w:div w:id="1263221544">
      <w:bodyDiv w:val="1"/>
      <w:marLeft w:val="0"/>
      <w:marRight w:val="0"/>
      <w:marTop w:val="0"/>
      <w:marBottom w:val="0"/>
      <w:divBdr>
        <w:top w:val="none" w:sz="0" w:space="0" w:color="auto"/>
        <w:left w:val="none" w:sz="0" w:space="0" w:color="auto"/>
        <w:bottom w:val="none" w:sz="0" w:space="0" w:color="auto"/>
        <w:right w:val="none" w:sz="0" w:space="0" w:color="auto"/>
      </w:divBdr>
    </w:div>
    <w:div w:id="1290698564">
      <w:bodyDiv w:val="1"/>
      <w:marLeft w:val="0"/>
      <w:marRight w:val="0"/>
      <w:marTop w:val="0"/>
      <w:marBottom w:val="0"/>
      <w:divBdr>
        <w:top w:val="none" w:sz="0" w:space="0" w:color="auto"/>
        <w:left w:val="none" w:sz="0" w:space="0" w:color="auto"/>
        <w:bottom w:val="none" w:sz="0" w:space="0" w:color="auto"/>
        <w:right w:val="none" w:sz="0" w:space="0" w:color="auto"/>
      </w:divBdr>
    </w:div>
    <w:div w:id="1292983458">
      <w:bodyDiv w:val="1"/>
      <w:marLeft w:val="0"/>
      <w:marRight w:val="0"/>
      <w:marTop w:val="0"/>
      <w:marBottom w:val="0"/>
      <w:divBdr>
        <w:top w:val="none" w:sz="0" w:space="0" w:color="auto"/>
        <w:left w:val="none" w:sz="0" w:space="0" w:color="auto"/>
        <w:bottom w:val="none" w:sz="0" w:space="0" w:color="auto"/>
        <w:right w:val="none" w:sz="0" w:space="0" w:color="auto"/>
      </w:divBdr>
    </w:div>
    <w:div w:id="1306202196">
      <w:bodyDiv w:val="1"/>
      <w:marLeft w:val="0"/>
      <w:marRight w:val="0"/>
      <w:marTop w:val="0"/>
      <w:marBottom w:val="0"/>
      <w:divBdr>
        <w:top w:val="none" w:sz="0" w:space="0" w:color="auto"/>
        <w:left w:val="none" w:sz="0" w:space="0" w:color="auto"/>
        <w:bottom w:val="none" w:sz="0" w:space="0" w:color="auto"/>
        <w:right w:val="none" w:sz="0" w:space="0" w:color="auto"/>
      </w:divBdr>
    </w:div>
    <w:div w:id="1318729666">
      <w:bodyDiv w:val="1"/>
      <w:marLeft w:val="0"/>
      <w:marRight w:val="0"/>
      <w:marTop w:val="0"/>
      <w:marBottom w:val="0"/>
      <w:divBdr>
        <w:top w:val="none" w:sz="0" w:space="0" w:color="auto"/>
        <w:left w:val="none" w:sz="0" w:space="0" w:color="auto"/>
        <w:bottom w:val="none" w:sz="0" w:space="0" w:color="auto"/>
        <w:right w:val="none" w:sz="0" w:space="0" w:color="auto"/>
      </w:divBdr>
    </w:div>
    <w:div w:id="137535370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92352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4423962">
      <w:bodyDiv w:val="1"/>
      <w:marLeft w:val="0"/>
      <w:marRight w:val="0"/>
      <w:marTop w:val="0"/>
      <w:marBottom w:val="0"/>
      <w:divBdr>
        <w:top w:val="none" w:sz="0" w:space="0" w:color="auto"/>
        <w:left w:val="none" w:sz="0" w:space="0" w:color="auto"/>
        <w:bottom w:val="none" w:sz="0" w:space="0" w:color="auto"/>
        <w:right w:val="none" w:sz="0" w:space="0" w:color="auto"/>
      </w:divBdr>
    </w:div>
    <w:div w:id="1476946969">
      <w:bodyDiv w:val="1"/>
      <w:marLeft w:val="0"/>
      <w:marRight w:val="0"/>
      <w:marTop w:val="0"/>
      <w:marBottom w:val="0"/>
      <w:divBdr>
        <w:top w:val="none" w:sz="0" w:space="0" w:color="auto"/>
        <w:left w:val="none" w:sz="0" w:space="0" w:color="auto"/>
        <w:bottom w:val="none" w:sz="0" w:space="0" w:color="auto"/>
        <w:right w:val="none" w:sz="0" w:space="0" w:color="auto"/>
      </w:divBdr>
    </w:div>
    <w:div w:id="1522932831">
      <w:bodyDiv w:val="1"/>
      <w:marLeft w:val="0"/>
      <w:marRight w:val="0"/>
      <w:marTop w:val="0"/>
      <w:marBottom w:val="0"/>
      <w:divBdr>
        <w:top w:val="none" w:sz="0" w:space="0" w:color="auto"/>
        <w:left w:val="none" w:sz="0" w:space="0" w:color="auto"/>
        <w:bottom w:val="none" w:sz="0" w:space="0" w:color="auto"/>
        <w:right w:val="none" w:sz="0" w:space="0" w:color="auto"/>
      </w:divBdr>
    </w:div>
    <w:div w:id="1545681370">
      <w:bodyDiv w:val="1"/>
      <w:marLeft w:val="0"/>
      <w:marRight w:val="0"/>
      <w:marTop w:val="0"/>
      <w:marBottom w:val="0"/>
      <w:divBdr>
        <w:top w:val="none" w:sz="0" w:space="0" w:color="auto"/>
        <w:left w:val="none" w:sz="0" w:space="0" w:color="auto"/>
        <w:bottom w:val="none" w:sz="0" w:space="0" w:color="auto"/>
        <w:right w:val="none" w:sz="0" w:space="0" w:color="auto"/>
      </w:divBdr>
    </w:div>
    <w:div w:id="1612663634">
      <w:bodyDiv w:val="1"/>
      <w:marLeft w:val="0"/>
      <w:marRight w:val="0"/>
      <w:marTop w:val="0"/>
      <w:marBottom w:val="0"/>
      <w:divBdr>
        <w:top w:val="none" w:sz="0" w:space="0" w:color="auto"/>
        <w:left w:val="none" w:sz="0" w:space="0" w:color="auto"/>
        <w:bottom w:val="none" w:sz="0" w:space="0" w:color="auto"/>
        <w:right w:val="none" w:sz="0" w:space="0" w:color="auto"/>
      </w:divBdr>
    </w:div>
    <w:div w:id="161417261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8728079">
      <w:bodyDiv w:val="1"/>
      <w:marLeft w:val="0"/>
      <w:marRight w:val="0"/>
      <w:marTop w:val="0"/>
      <w:marBottom w:val="0"/>
      <w:divBdr>
        <w:top w:val="none" w:sz="0" w:space="0" w:color="auto"/>
        <w:left w:val="none" w:sz="0" w:space="0" w:color="auto"/>
        <w:bottom w:val="none" w:sz="0" w:space="0" w:color="auto"/>
        <w:right w:val="none" w:sz="0" w:space="0" w:color="auto"/>
      </w:divBdr>
    </w:div>
    <w:div w:id="1662075045">
      <w:bodyDiv w:val="1"/>
      <w:marLeft w:val="0"/>
      <w:marRight w:val="0"/>
      <w:marTop w:val="0"/>
      <w:marBottom w:val="0"/>
      <w:divBdr>
        <w:top w:val="none" w:sz="0" w:space="0" w:color="auto"/>
        <w:left w:val="none" w:sz="0" w:space="0" w:color="auto"/>
        <w:bottom w:val="none" w:sz="0" w:space="0" w:color="auto"/>
        <w:right w:val="none" w:sz="0" w:space="0" w:color="auto"/>
      </w:divBdr>
    </w:div>
    <w:div w:id="168358518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3506250">
      <w:bodyDiv w:val="1"/>
      <w:marLeft w:val="0"/>
      <w:marRight w:val="0"/>
      <w:marTop w:val="0"/>
      <w:marBottom w:val="0"/>
      <w:divBdr>
        <w:top w:val="none" w:sz="0" w:space="0" w:color="auto"/>
        <w:left w:val="none" w:sz="0" w:space="0" w:color="auto"/>
        <w:bottom w:val="none" w:sz="0" w:space="0" w:color="auto"/>
        <w:right w:val="none" w:sz="0" w:space="0" w:color="auto"/>
      </w:divBdr>
    </w:div>
    <w:div w:id="179224224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38556484">
      <w:bodyDiv w:val="1"/>
      <w:marLeft w:val="0"/>
      <w:marRight w:val="0"/>
      <w:marTop w:val="0"/>
      <w:marBottom w:val="0"/>
      <w:divBdr>
        <w:top w:val="none" w:sz="0" w:space="0" w:color="auto"/>
        <w:left w:val="none" w:sz="0" w:space="0" w:color="auto"/>
        <w:bottom w:val="none" w:sz="0" w:space="0" w:color="auto"/>
        <w:right w:val="none" w:sz="0" w:space="0" w:color="auto"/>
      </w:divBdr>
    </w:div>
    <w:div w:id="1959600921">
      <w:bodyDiv w:val="1"/>
      <w:marLeft w:val="0"/>
      <w:marRight w:val="0"/>
      <w:marTop w:val="0"/>
      <w:marBottom w:val="0"/>
      <w:divBdr>
        <w:top w:val="none" w:sz="0" w:space="0" w:color="auto"/>
        <w:left w:val="none" w:sz="0" w:space="0" w:color="auto"/>
        <w:bottom w:val="none" w:sz="0" w:space="0" w:color="auto"/>
        <w:right w:val="none" w:sz="0" w:space="0" w:color="auto"/>
      </w:divBdr>
    </w:div>
    <w:div w:id="1960525993">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2557635">
      <w:bodyDiv w:val="1"/>
      <w:marLeft w:val="0"/>
      <w:marRight w:val="0"/>
      <w:marTop w:val="0"/>
      <w:marBottom w:val="0"/>
      <w:divBdr>
        <w:top w:val="none" w:sz="0" w:space="0" w:color="auto"/>
        <w:left w:val="none" w:sz="0" w:space="0" w:color="auto"/>
        <w:bottom w:val="none" w:sz="0" w:space="0" w:color="auto"/>
        <w:right w:val="none" w:sz="0" w:space="0" w:color="auto"/>
      </w:divBdr>
    </w:div>
    <w:div w:id="2005550736">
      <w:bodyDiv w:val="1"/>
      <w:marLeft w:val="0"/>
      <w:marRight w:val="0"/>
      <w:marTop w:val="0"/>
      <w:marBottom w:val="0"/>
      <w:divBdr>
        <w:top w:val="none" w:sz="0" w:space="0" w:color="auto"/>
        <w:left w:val="none" w:sz="0" w:space="0" w:color="auto"/>
        <w:bottom w:val="none" w:sz="0" w:space="0" w:color="auto"/>
        <w:right w:val="none" w:sz="0" w:space="0" w:color="auto"/>
      </w:divBdr>
    </w:div>
    <w:div w:id="2017492242">
      <w:bodyDiv w:val="1"/>
      <w:marLeft w:val="0"/>
      <w:marRight w:val="0"/>
      <w:marTop w:val="0"/>
      <w:marBottom w:val="0"/>
      <w:divBdr>
        <w:top w:val="none" w:sz="0" w:space="0" w:color="auto"/>
        <w:left w:val="none" w:sz="0" w:space="0" w:color="auto"/>
        <w:bottom w:val="none" w:sz="0" w:space="0" w:color="auto"/>
        <w:right w:val="none" w:sz="0" w:space="0" w:color="auto"/>
      </w:divBdr>
    </w:div>
    <w:div w:id="2021084793">
      <w:bodyDiv w:val="1"/>
      <w:marLeft w:val="0"/>
      <w:marRight w:val="0"/>
      <w:marTop w:val="0"/>
      <w:marBottom w:val="0"/>
      <w:divBdr>
        <w:top w:val="none" w:sz="0" w:space="0" w:color="auto"/>
        <w:left w:val="none" w:sz="0" w:space="0" w:color="auto"/>
        <w:bottom w:val="none" w:sz="0" w:space="0" w:color="auto"/>
        <w:right w:val="none" w:sz="0" w:space="0" w:color="auto"/>
      </w:divBdr>
    </w:div>
    <w:div w:id="203811374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980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5FE8"/>
    <w:rsid w:val="000B398D"/>
    <w:rsid w:val="000F2126"/>
    <w:rsid w:val="00101049"/>
    <w:rsid w:val="00140AEE"/>
    <w:rsid w:val="00183F29"/>
    <w:rsid w:val="001935DC"/>
    <w:rsid w:val="001942FD"/>
    <w:rsid w:val="00236D83"/>
    <w:rsid w:val="002406B5"/>
    <w:rsid w:val="002550FD"/>
    <w:rsid w:val="002D47A8"/>
    <w:rsid w:val="00333F8E"/>
    <w:rsid w:val="00350199"/>
    <w:rsid w:val="00397E8F"/>
    <w:rsid w:val="003F3C00"/>
    <w:rsid w:val="00460DCA"/>
    <w:rsid w:val="004A4221"/>
    <w:rsid w:val="004E6034"/>
    <w:rsid w:val="00513A60"/>
    <w:rsid w:val="005802C8"/>
    <w:rsid w:val="005F40F7"/>
    <w:rsid w:val="00611F13"/>
    <w:rsid w:val="006A1F0A"/>
    <w:rsid w:val="006A4692"/>
    <w:rsid w:val="006B05F8"/>
    <w:rsid w:val="006B7F19"/>
    <w:rsid w:val="007154C5"/>
    <w:rsid w:val="007C6F8F"/>
    <w:rsid w:val="00835E07"/>
    <w:rsid w:val="00863744"/>
    <w:rsid w:val="008C6310"/>
    <w:rsid w:val="008D383D"/>
    <w:rsid w:val="009869A5"/>
    <w:rsid w:val="009B6B93"/>
    <w:rsid w:val="00A533B9"/>
    <w:rsid w:val="00AA5047"/>
    <w:rsid w:val="00AB74CE"/>
    <w:rsid w:val="00B24590"/>
    <w:rsid w:val="00C23C77"/>
    <w:rsid w:val="00C41BCC"/>
    <w:rsid w:val="00CC70F1"/>
    <w:rsid w:val="00D57E7C"/>
    <w:rsid w:val="00DC2398"/>
    <w:rsid w:val="00DD7BA4"/>
    <w:rsid w:val="00E318CE"/>
    <w:rsid w:val="00E646E1"/>
    <w:rsid w:val="00EA5D91"/>
    <w:rsid w:val="00F0366B"/>
    <w:rsid w:val="00F70E2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ONRW-2019369590-21485</_dlc_DocId>
    <_dlc_DocIdUrl xmlns="f6cfbbfa-3ea0-4d8e-acde-632e83cd9c55">
      <Url>https://prodonrgov.sharepoint.com/_layouts/15/DocIdRedir.aspx?ID=ONRW-2019369590-21485</Url>
      <Description>ONRW-2019369590-21485</Description>
    </_dlc_DocIdUrl>
    <TaxCatchAll xmlns="f6cfbbfa-3ea0-4d8e-acde-632e83cd9c55" xsi:nil="true"/>
    <Document_x0020_Type xmlns="f6cfbbfa-3ea0-4d8e-acde-632e83cd9c55">Dutyholder Supporting Document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PR-01786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Nuclear Transport Solutions</Dutyholder>
    <SharedWithUsers xmlns="f6cfbbfa-3ea0-4d8e-acde-632e83cd9c55">
      <UserInfo>
        <DisplayName>Liam Dunning</DisplayName>
        <AccountId>12</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COArev10</b:Tag>
    <b:SourceType>ElectronicSource</b:SourceType>
    <b:Guid>{3B23D4E8-57A3-4948-A5F8-402D50ED22DC}</b:Guid>
    <b:Title>Certificate of Approval, GB/1648C/B(M)T (Rev.10), Issued 24 June 2022</b:Title>
    <b:RefOrder>3</b:RefOrder>
  </b:Source>
  <b:Source>
    <b:Tag>NTSR21017Rev2</b:Tag>
    <b:SourceType>ElectronicSource</b:SourceType>
    <b:Guid>{8DF92604-D809-4A60-A748-4DF291146EA9}</b:Guid>
    <b:Title>Nuclear Transport Solutions Report NTS R 21 017 Rev 2, 1648C Summary of Acceptance Criteria, dated 29 April 2022, ONRW-2019369590-11036</b:Title>
    <b:RefOrder>7</b:RefOrder>
  </b:Source>
  <b:Source>
    <b:Tag>NTSTM22068Rev0</b:Tag>
    <b:SourceType>ElectronicSource</b:SourceType>
    <b:Guid>{9266ABF7-DF2C-4268-80F5-C281DAE555E6}</b:Guid>
    <b:Title>Nuclear Transport Solutions Technical Memo NTS TM 22 068 Rev 0, Transport of depleted and natural unranium in 1648C, dated 30 September 2022, ONRW-2126615823-4155</b:Title>
    <b:RefOrder>9</b:RefOrder>
  </b:Source>
  <b:Source>
    <b:Tag>RQ01594</b:Tag>
    <b:SourceType>ElectronicSource</b:SourceType>
    <b:Guid>{C241E77A-F6BF-4329-826C-41B81B69E2D5}</b:Guid>
    <b:Title>ONR Regulatory Query RQ-01594, Package Acceptance Criteria</b:Title>
    <b:RefOrder>11</b:RefOrder>
  </b:Source>
  <b:Source>
    <b:Tag>CritAss</b:Tag>
    <b:SourceType>ElectronicSource</b:SourceType>
    <b:Guid>{ECE14AFD-262B-419E-97A5-0CFF133454A9}</b:Guid>
    <b:Title>AR-01558, Criticality Assessment for GB/1648C/B(M) Modification NPA 1-26-156, September 2024, ONRW-2126615823-4322</b:Title>
    <b:RefOrder>8</b:RefOrder>
  </b:Source>
  <b:Source>
    <b:Tag>NTSJCO</b:Tag>
    <b:SourceType>ElectronicSource</b:SourceType>
    <b:Guid>{AC936C47-B493-4D28-ADF4-EE2A40A49DFA}</b:Guid>
    <b:Title>Nuclear Transport Solutions Letter 30.07.1648C.01, Justification for Continued Operation for Design Approval GB/1648C/B(M)T, dated 30 July 2024, ONRW-2019369590-11773</b:Title>
    <b:RefOrder>4</b:RefOrder>
  </b:Source>
  <b:Source>
    <b:Tag>ONRJCODR</b:Tag>
    <b:SourceType>ElectronicSource</b:SourceType>
    <b:Guid>{6F576C17-DC6E-4AF5-87E8-C1C90F2E0F57}</b:Guid>
    <b:Title>ONR Decision Record, PR-01832 - Assessment of Justification for Continued Operation of Pacakge Design GB/1648C, ONRW-2019369590-12167</b:Title>
    <b:RefOrder>5</b:RefOrder>
  </b:Source>
  <b:Source>
    <b:Tag>1648Cwithdraw</b:Tag>
    <b:SourceType>ElectronicSource</b:SourceType>
    <b:Guid>{D7B92AFD-9B4B-4BEF-9ABF-D8B634AF8893}</b:Guid>
    <b:Title>ONR Letter ONR-TD-TRA-24-038, dated 3 October 2024, Competent Authority Notification of Approval GB/1648C/B(M)T (Rev. 10) Ceasing to have Effect, ONRW-2019369590-13462</b:Title>
    <b:RefOrder>6</b:RefOrder>
  </b:Source>
  <b:Source>
    <b:Tag>NPA156</b:Tag>
    <b:SourceType>Book</b:SourceType>
    <b:Guid>{1935561E-C014-414F-9B2F-0972C198DA7D}</b:Guid>
    <b:Title>Notification of Proposed Alteration, NPA 1-26-156, dated 18 August 2022, ONRW-2019369590-11035</b:Title>
    <b:RefOrder>1</b:RefOrder>
  </b:Source>
  <b:Source>
    <b:Tag>NPA157</b:Tag>
    <b:SourceType>ElectronicSource</b:SourceType>
    <b:Guid>{D9390718-5D87-409B-A606-8BA2996887D9}</b:Guid>
    <b:Title>Notification of Proposed Alteration, NPA 1-26-157, dated 5 June 2024, ONRW-2019369590-10031</b:Title>
    <b:RefOrder>2</b:RefOrder>
  </b:Source>
  <b:Source>
    <b:Tag>NTSR22152Rev1</b:Tag>
    <b:SourceType>ElectronicSource</b:SourceType>
    <b:Guid>{2D18ADFD-0269-420A-A683-375D5F663B82}</b:Guid>
    <b:Title>Nuclear Transport Solutions Report NTS R 22 152 Rev 1, 1648C Operating Instructions, dated 5 May 2022, ONRW-2019369590-17601</b:Title>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3A214-83C3-4AE9-BF81-414E920EF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www.w3.org/XML/1998/namespace"/>
    <ds:schemaRef ds:uri="http://schemas.openxmlformats.org/package/2006/metadata/core-properties"/>
    <ds:schemaRef ds:uri="http://purl.org/dc/terms/"/>
    <ds:schemaRef ds:uri="f6cfbbfa-3ea0-4d8e-acde-632e83cd9c55"/>
    <ds:schemaRef ds:uri="http://schemas.microsoft.com/office/2006/documentManagement/types"/>
    <ds:schemaRef ds:uri="http://purl.org/dc/elements/1.1/"/>
    <ds:schemaRef ds:uri="2b92fa06-69b2-4527-a0e1-9e8803fc1e53"/>
    <ds:schemaRef ds:uri="http://schemas.microsoft.com/office/infopath/2007/PartnerControls"/>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20EA4630-06C0-4005-83E6-EF6FC31C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GB/1648C/B(M): Modification to clarify depleted uranium and natural uranium package content</vt:lpstr>
    </vt:vector>
  </TitlesOfParts>
  <Manager>Office for Nuclear Regulation</Manager>
  <Company>Office for Nuclear Regulation</Company>
  <LinksUpToDate>false</LinksUpToDate>
  <CharactersWithSpaces>12961</CharactersWithSpaces>
  <SharedDoc>false</SharedDoc>
  <HLinks>
    <vt:vector size="60" baseType="variant">
      <vt:variant>
        <vt:i4>1835056</vt:i4>
      </vt:variant>
      <vt:variant>
        <vt:i4>56</vt:i4>
      </vt:variant>
      <vt:variant>
        <vt:i4>0</vt:i4>
      </vt:variant>
      <vt:variant>
        <vt:i4>5</vt:i4>
      </vt:variant>
      <vt:variant>
        <vt:lpwstr/>
      </vt:variant>
      <vt:variant>
        <vt:lpwstr>_Toc192577406</vt:lpwstr>
      </vt:variant>
      <vt:variant>
        <vt:i4>1835056</vt:i4>
      </vt:variant>
      <vt:variant>
        <vt:i4>50</vt:i4>
      </vt:variant>
      <vt:variant>
        <vt:i4>0</vt:i4>
      </vt:variant>
      <vt:variant>
        <vt:i4>5</vt:i4>
      </vt:variant>
      <vt:variant>
        <vt:lpwstr/>
      </vt:variant>
      <vt:variant>
        <vt:lpwstr>_Toc192577405</vt:lpwstr>
      </vt:variant>
      <vt:variant>
        <vt:i4>1835056</vt:i4>
      </vt:variant>
      <vt:variant>
        <vt:i4>44</vt:i4>
      </vt:variant>
      <vt:variant>
        <vt:i4>0</vt:i4>
      </vt:variant>
      <vt:variant>
        <vt:i4>5</vt:i4>
      </vt:variant>
      <vt:variant>
        <vt:lpwstr/>
      </vt:variant>
      <vt:variant>
        <vt:lpwstr>_Toc192577404</vt:lpwstr>
      </vt:variant>
      <vt:variant>
        <vt:i4>1835056</vt:i4>
      </vt:variant>
      <vt:variant>
        <vt:i4>38</vt:i4>
      </vt:variant>
      <vt:variant>
        <vt:i4>0</vt:i4>
      </vt:variant>
      <vt:variant>
        <vt:i4>5</vt:i4>
      </vt:variant>
      <vt:variant>
        <vt:lpwstr/>
      </vt:variant>
      <vt:variant>
        <vt:lpwstr>_Toc192577403</vt:lpwstr>
      </vt:variant>
      <vt:variant>
        <vt:i4>1835056</vt:i4>
      </vt:variant>
      <vt:variant>
        <vt:i4>32</vt:i4>
      </vt:variant>
      <vt:variant>
        <vt:i4>0</vt:i4>
      </vt:variant>
      <vt:variant>
        <vt:i4>5</vt:i4>
      </vt:variant>
      <vt:variant>
        <vt:lpwstr/>
      </vt:variant>
      <vt:variant>
        <vt:lpwstr>_Toc192577402</vt:lpwstr>
      </vt:variant>
      <vt:variant>
        <vt:i4>1835056</vt:i4>
      </vt:variant>
      <vt:variant>
        <vt:i4>26</vt:i4>
      </vt:variant>
      <vt:variant>
        <vt:i4>0</vt:i4>
      </vt:variant>
      <vt:variant>
        <vt:i4>5</vt:i4>
      </vt:variant>
      <vt:variant>
        <vt:lpwstr/>
      </vt:variant>
      <vt:variant>
        <vt:lpwstr>_Toc192577401</vt:lpwstr>
      </vt:variant>
      <vt:variant>
        <vt:i4>1835056</vt:i4>
      </vt:variant>
      <vt:variant>
        <vt:i4>20</vt:i4>
      </vt:variant>
      <vt:variant>
        <vt:i4>0</vt:i4>
      </vt:variant>
      <vt:variant>
        <vt:i4>5</vt:i4>
      </vt:variant>
      <vt:variant>
        <vt:lpwstr/>
      </vt:variant>
      <vt:variant>
        <vt:lpwstr>_Toc192577400</vt:lpwstr>
      </vt:variant>
      <vt:variant>
        <vt:i4>1376311</vt:i4>
      </vt:variant>
      <vt:variant>
        <vt:i4>14</vt:i4>
      </vt:variant>
      <vt:variant>
        <vt:i4>0</vt:i4>
      </vt:variant>
      <vt:variant>
        <vt:i4>5</vt:i4>
      </vt:variant>
      <vt:variant>
        <vt:lpwstr/>
      </vt:variant>
      <vt:variant>
        <vt:lpwstr>_Toc192577399</vt:lpwstr>
      </vt:variant>
      <vt:variant>
        <vt:i4>1376311</vt:i4>
      </vt:variant>
      <vt:variant>
        <vt:i4>8</vt:i4>
      </vt:variant>
      <vt:variant>
        <vt:i4>0</vt:i4>
      </vt:variant>
      <vt:variant>
        <vt:i4>5</vt:i4>
      </vt:variant>
      <vt:variant>
        <vt:lpwstr/>
      </vt:variant>
      <vt:variant>
        <vt:lpwstr>_Toc192577398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GB/1648C/B(M): Approval of modification NPA 1-26-156 clarifying depleted uranium and natural uranium package content</dc:title>
  <dc:subject>[Subtitle or description]</dc:subject>
  <cp:keywords>[Key words separated by commas]</cp:keywords>
  <dc:description/>
  <cp:revision>2</cp:revision>
  <cp:lastPrinted>2025-02-19T03:50:00Z</cp:lastPrinted>
  <dcterms:created xsi:type="dcterms:W3CDTF">2025-06-27T10:26:00Z</dcterms:created>
  <dcterms:modified xsi:type="dcterms:W3CDTF">2025-06-27T10:26:00Z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3dc89253-49ec-49fc-9c0c-4304d29ab63a</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