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1054A4F8" w:rsidR="00D0226A" w:rsidRPr="001E03E1" w:rsidRDefault="000870C3" w:rsidP="000870C3">
            <w:pPr>
              <w:pStyle w:val="CoverTitle"/>
              <w:rPr>
                <w:szCs w:val="90"/>
              </w:rPr>
            </w:pPr>
            <w:r>
              <w:rPr>
                <w:sz w:val="36"/>
                <w:szCs w:val="36"/>
              </w:rPr>
              <w:t>Sizewell B</w:t>
            </w:r>
            <w:r w:rsidR="00E03C07">
              <w:rPr>
                <w:sz w:val="36"/>
                <w:szCs w:val="36"/>
              </w:rPr>
              <w:t xml:space="preserve"> PSR3</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A72524" w:rsidRPr="00A72524">
                      <w:rPr>
                        <w:sz w:val="36"/>
                        <w:szCs w:val="36"/>
                      </w:rPr>
                      <w:t>Assessment of the Third Periodic Safety Review (PSR3</w:t>
                    </w:r>
                    <w:r w:rsidR="00A72524">
                      <w:rPr>
                        <w:sz w:val="36"/>
                        <w:szCs w:val="36"/>
                      </w:rPr>
                      <w:t>)</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1C8D32F9"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A72524">
        <w:rPr>
          <w:sz w:val="36"/>
          <w:szCs w:val="36"/>
        </w:rPr>
        <w:t>Sizewell B PSR3</w:t>
      </w:r>
    </w:p>
    <w:p w14:paraId="297D790E" w14:textId="1CB7E8BE"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A72524">
            <w:rPr>
              <w:rStyle w:val="Style2"/>
              <w:sz w:val="36"/>
              <w:szCs w:val="16"/>
            </w:rPr>
            <w:t>Assessment of the Third Periodic Safety Review (PSR3)</w:t>
          </w:r>
        </w:sdtContent>
      </w:sdt>
    </w:p>
    <w:p w14:paraId="61A25C0F" w14:textId="39EC7DBA" w:rsidR="00004C16" w:rsidRDefault="00004C16" w:rsidP="00004C16">
      <w:pPr>
        <w:rPr>
          <w:sz w:val="28"/>
          <w:szCs w:val="28"/>
        </w:rPr>
      </w:pPr>
    </w:p>
    <w:p w14:paraId="4D99E381" w14:textId="49F99F63"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E03C07">
        <w:rPr>
          <w:szCs w:val="24"/>
        </w:rPr>
        <w:t>EDF Nuclear Generation Ltd</w:t>
      </w:r>
    </w:p>
    <w:p w14:paraId="23B9A867" w14:textId="56D4539C"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0178143E"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E305E9" w:rsidRPr="00E305E9">
            <w:rPr>
              <w:szCs w:val="24"/>
            </w:rPr>
            <w:t>1</w:t>
          </w:r>
        </w:sdtContent>
      </w:sdt>
    </w:p>
    <w:p w14:paraId="19206F45" w14:textId="69515D4E" w:rsidR="00004C16" w:rsidRPr="0099220B" w:rsidRDefault="00004C16" w:rsidP="00004C16">
      <w:pPr>
        <w:rPr>
          <w:szCs w:val="24"/>
        </w:rPr>
      </w:pPr>
      <w:r w:rsidRPr="00B5618F">
        <w:rPr>
          <w:b/>
          <w:bCs/>
          <w:szCs w:val="24"/>
        </w:rPr>
        <w:t xml:space="preserve">Publication </w:t>
      </w:r>
      <w:r w:rsidR="009C5A1D" w:rsidRPr="00B5618F">
        <w:rPr>
          <w:b/>
          <w:bCs/>
          <w:szCs w:val="24"/>
        </w:rPr>
        <w:t>d</w:t>
      </w:r>
      <w:r w:rsidRPr="00B5618F">
        <w:rPr>
          <w:b/>
          <w:bCs/>
          <w:szCs w:val="24"/>
        </w:rPr>
        <w:t>ate</w:t>
      </w:r>
      <w:r w:rsidRPr="00B5618F">
        <w:rPr>
          <w:szCs w:val="24"/>
        </w:rPr>
        <w:t xml:space="preserve">: </w:t>
      </w:r>
      <w:r w:rsidR="00B5618F" w:rsidRPr="00B5618F">
        <w:rPr>
          <w:szCs w:val="24"/>
        </w:rPr>
        <w:t>Jan</w:t>
      </w:r>
      <w:r w:rsidRPr="00B5618F">
        <w:rPr>
          <w:szCs w:val="24"/>
        </w:rPr>
        <w:t>-</w:t>
      </w:r>
      <w:r w:rsidR="00B5618F" w:rsidRPr="00B5618F">
        <w:rPr>
          <w:szCs w:val="24"/>
        </w:rPr>
        <w:t>25</w:t>
      </w:r>
    </w:p>
    <w:p w14:paraId="461D902C" w14:textId="70E3C5D7" w:rsidR="0099220B" w:rsidRDefault="0099220B">
      <w:r>
        <w:rPr>
          <w:b/>
          <w:bCs/>
        </w:rPr>
        <w:t>Document ID</w:t>
      </w:r>
      <w:r>
        <w:t xml:space="preserve">: </w:t>
      </w:r>
      <w:r w:rsidR="00F8128D" w:rsidRPr="00F8128D">
        <w:t>ONRW-2019369590-16056</w:t>
      </w:r>
    </w:p>
    <w:p w14:paraId="39BC0EA4" w14:textId="77777777" w:rsidR="00420A11" w:rsidRDefault="00420A11" w:rsidP="00323E71"/>
    <w:p w14:paraId="295B4ACF" w14:textId="77777777" w:rsidR="00DB4A58" w:rsidRDefault="00DB4A58" w:rsidP="00DB4A58">
      <w:pPr>
        <w:pStyle w:val="Footer"/>
        <w:jc w:val="left"/>
        <w:rPr>
          <w:color w:val="auto"/>
        </w:rPr>
      </w:pPr>
    </w:p>
    <w:p w14:paraId="78ECD1CE" w14:textId="779B0585" w:rsidR="00DB4A58" w:rsidRPr="0099220B" w:rsidRDefault="00DB4A58" w:rsidP="00DB4A58">
      <w:pPr>
        <w:pStyle w:val="Footer"/>
        <w:jc w:val="left"/>
        <w:rPr>
          <w:color w:val="auto"/>
        </w:rPr>
      </w:pPr>
      <w:r w:rsidRPr="0099220B">
        <w:rPr>
          <w:color w:val="auto"/>
        </w:rPr>
        <w:t>© Office for Nuclear Regulation, [</w:t>
      </w:r>
      <w:r w:rsidR="00DA78AB">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188964423"/>
      <w:bookmarkStart w:id="3" w:name="_Toc109727646"/>
      <w:bookmarkEnd w:id="0"/>
      <w:r w:rsidRPr="00410423">
        <w:lastRenderedPageBreak/>
        <w:t xml:space="preserve">Executive </w:t>
      </w:r>
      <w:bookmarkEnd w:id="1"/>
      <w:r w:rsidR="00DE35B0">
        <w:t>s</w:t>
      </w:r>
      <w:r w:rsidR="00DE35B0" w:rsidRPr="00410423">
        <w:t>ummary</w:t>
      </w:r>
      <w:bookmarkEnd w:id="2"/>
    </w:p>
    <w:p w14:paraId="522200CE" w14:textId="197F49CC" w:rsidR="00276EF3" w:rsidRPr="00B23E4D" w:rsidRDefault="00BB0218" w:rsidP="00276EF3">
      <w:pPr>
        <w:rPr>
          <w:rFonts w:asciiTheme="minorHAnsi" w:hAnsiTheme="minorHAnsi" w:cstheme="minorHAnsi"/>
          <w:b/>
          <w:szCs w:val="24"/>
        </w:rPr>
      </w:pPr>
      <w:r w:rsidRPr="00BB0218">
        <w:rPr>
          <w:rFonts w:asciiTheme="minorHAnsi" w:hAnsiTheme="minorHAnsi" w:cstheme="minorHAnsi"/>
          <w:b/>
          <w:szCs w:val="24"/>
        </w:rPr>
        <w:t>Assessment of the Third Periodic Safety Review</w:t>
      </w:r>
      <w:r>
        <w:rPr>
          <w:rFonts w:asciiTheme="minorHAnsi" w:hAnsiTheme="minorHAnsi" w:cstheme="minorHAnsi"/>
          <w:b/>
          <w:szCs w:val="24"/>
        </w:rPr>
        <w:t xml:space="preserve"> for Sizewell B</w:t>
      </w:r>
    </w:p>
    <w:p w14:paraId="7D85BFB7" w14:textId="77777777" w:rsidR="00276EF3" w:rsidRPr="00B23E4D" w:rsidRDefault="00276EF3" w:rsidP="00276EF3">
      <w:pPr>
        <w:rPr>
          <w:rFonts w:asciiTheme="minorHAnsi" w:hAnsiTheme="minorHAnsi" w:cstheme="minorHAnsi"/>
          <w:b/>
          <w:szCs w:val="24"/>
        </w:rPr>
      </w:pPr>
      <w:r w:rsidRPr="00B23E4D">
        <w:rPr>
          <w:rFonts w:asciiTheme="minorHAnsi" w:hAnsiTheme="minorHAnsi" w:cstheme="minorHAnsi"/>
          <w:b/>
          <w:szCs w:val="24"/>
        </w:rPr>
        <w:t>Permission Requested</w:t>
      </w:r>
    </w:p>
    <w:p w14:paraId="25B6F066" w14:textId="18AB9EEF" w:rsidR="00B40332" w:rsidRDefault="00BB0218" w:rsidP="00BB0218">
      <w:pPr>
        <w:rPr>
          <w:rFonts w:asciiTheme="minorHAnsi" w:hAnsiTheme="minorHAnsi" w:cstheme="minorHAnsi"/>
          <w:szCs w:val="24"/>
        </w:rPr>
      </w:pPr>
      <w:r w:rsidRPr="00BB0218">
        <w:rPr>
          <w:rFonts w:asciiTheme="minorHAnsi" w:hAnsiTheme="minorHAnsi" w:cstheme="minorHAnsi"/>
          <w:szCs w:val="24"/>
        </w:rPr>
        <w:t xml:space="preserve">EDF Nuclear Generation Ltd (EDF NGL, the ‘licensee’) </w:t>
      </w:r>
      <w:r>
        <w:rPr>
          <w:rFonts w:asciiTheme="minorHAnsi" w:hAnsiTheme="minorHAnsi" w:cstheme="minorHAnsi"/>
          <w:szCs w:val="24"/>
        </w:rPr>
        <w:t xml:space="preserve">has </w:t>
      </w:r>
      <w:r w:rsidRPr="00BB0218">
        <w:rPr>
          <w:rFonts w:asciiTheme="minorHAnsi" w:hAnsiTheme="minorHAnsi" w:cstheme="minorHAnsi"/>
          <w:szCs w:val="24"/>
        </w:rPr>
        <w:t>submitted its third periodic safety review (PSR3) for Sizewell B</w:t>
      </w:r>
      <w:r w:rsidR="00A147A3">
        <w:rPr>
          <w:rFonts w:asciiTheme="minorHAnsi" w:hAnsiTheme="minorHAnsi" w:cstheme="minorHAnsi"/>
          <w:szCs w:val="24"/>
        </w:rPr>
        <w:t xml:space="preserve"> </w:t>
      </w:r>
      <w:r w:rsidR="006B21AC">
        <w:rPr>
          <w:rFonts w:asciiTheme="minorHAnsi" w:hAnsiTheme="minorHAnsi" w:cstheme="minorHAnsi"/>
          <w:szCs w:val="24"/>
        </w:rPr>
        <w:t xml:space="preserve">power station </w:t>
      </w:r>
      <w:r w:rsidRPr="00BB0218">
        <w:rPr>
          <w:rFonts w:asciiTheme="minorHAnsi" w:hAnsiTheme="minorHAnsi" w:cstheme="minorHAnsi"/>
          <w:szCs w:val="24"/>
        </w:rPr>
        <w:t xml:space="preserve">to ONR. The scope of PSR3 covers all nuclear safety related plant and equipment at </w:t>
      </w:r>
      <w:r w:rsidR="00A147A3" w:rsidRPr="00BB0218">
        <w:rPr>
          <w:rFonts w:asciiTheme="minorHAnsi" w:hAnsiTheme="minorHAnsi" w:cstheme="minorHAnsi"/>
          <w:szCs w:val="24"/>
        </w:rPr>
        <w:t>Sizewell B</w:t>
      </w:r>
      <w:r w:rsidR="006B21AC">
        <w:rPr>
          <w:rFonts w:asciiTheme="minorHAnsi" w:hAnsiTheme="minorHAnsi" w:cstheme="minorHAnsi"/>
          <w:szCs w:val="24"/>
        </w:rPr>
        <w:t xml:space="preserve"> power station</w:t>
      </w:r>
      <w:r w:rsidRPr="00BB0218">
        <w:rPr>
          <w:rFonts w:asciiTheme="minorHAnsi" w:hAnsiTheme="minorHAnsi" w:cstheme="minorHAnsi"/>
          <w:szCs w:val="24"/>
        </w:rPr>
        <w:t xml:space="preserve">, except the dry fuel store. </w:t>
      </w:r>
      <w:bookmarkStart w:id="4" w:name="_Hlk188955560"/>
      <w:r w:rsidR="00C22E66">
        <w:rPr>
          <w:rFonts w:asciiTheme="minorHAnsi" w:hAnsiTheme="minorHAnsi" w:cstheme="minorHAnsi"/>
          <w:szCs w:val="24"/>
        </w:rPr>
        <w:t>PSR3</w:t>
      </w:r>
      <w:r w:rsidR="006E39BA">
        <w:rPr>
          <w:rFonts w:asciiTheme="minorHAnsi" w:hAnsiTheme="minorHAnsi" w:cstheme="minorHAnsi"/>
          <w:szCs w:val="24"/>
        </w:rPr>
        <w:t xml:space="preserve"> also considers </w:t>
      </w:r>
      <w:r w:rsidR="00C67D41">
        <w:rPr>
          <w:rFonts w:asciiTheme="minorHAnsi" w:hAnsiTheme="minorHAnsi" w:cstheme="minorHAnsi"/>
          <w:szCs w:val="24"/>
        </w:rPr>
        <w:t>aspects such as the</w:t>
      </w:r>
      <w:r w:rsidR="006E39BA">
        <w:rPr>
          <w:rFonts w:asciiTheme="minorHAnsi" w:hAnsiTheme="minorHAnsi" w:cstheme="minorHAnsi"/>
          <w:szCs w:val="24"/>
        </w:rPr>
        <w:t xml:space="preserve"> </w:t>
      </w:r>
      <w:r w:rsidR="00C22E66">
        <w:rPr>
          <w:rFonts w:asciiTheme="minorHAnsi" w:hAnsiTheme="minorHAnsi" w:cstheme="minorHAnsi"/>
          <w:szCs w:val="24"/>
        </w:rPr>
        <w:t xml:space="preserve">licensee’s </w:t>
      </w:r>
      <w:r w:rsidR="00762C66">
        <w:rPr>
          <w:rFonts w:asciiTheme="minorHAnsi" w:hAnsiTheme="minorHAnsi" w:cstheme="minorHAnsi"/>
          <w:szCs w:val="24"/>
        </w:rPr>
        <w:t>organisation, management systems a</w:t>
      </w:r>
      <w:r w:rsidR="00C67D41">
        <w:rPr>
          <w:rFonts w:asciiTheme="minorHAnsi" w:hAnsiTheme="minorHAnsi" w:cstheme="minorHAnsi"/>
          <w:szCs w:val="24"/>
        </w:rPr>
        <w:t>nd human factors.</w:t>
      </w:r>
      <w:bookmarkEnd w:id="4"/>
    </w:p>
    <w:p w14:paraId="7A457B7D" w14:textId="4EA024E8" w:rsidR="00BB0218" w:rsidRPr="00BB0218" w:rsidRDefault="00054867" w:rsidP="00BB0218">
      <w:pPr>
        <w:rPr>
          <w:rFonts w:asciiTheme="minorHAnsi" w:hAnsiTheme="minorHAnsi" w:cstheme="minorHAnsi"/>
          <w:szCs w:val="24"/>
        </w:rPr>
      </w:pPr>
      <w:r>
        <w:t>A decision letter will provide our view on the adequacy of the PSR</w:t>
      </w:r>
      <w:r w:rsidR="00CA1C95">
        <w:t>3</w:t>
      </w:r>
      <w:r>
        <w:t xml:space="preserve"> and </w:t>
      </w:r>
      <w:r w:rsidR="00D42798">
        <w:t xml:space="preserve">its justification for </w:t>
      </w:r>
      <w:r w:rsidR="00D42798" w:rsidRPr="005450EF">
        <w:t>continued safe operations</w:t>
      </w:r>
      <w:r w:rsidR="00D42798">
        <w:t xml:space="preserve"> </w:t>
      </w:r>
      <w:r w:rsidR="00D42798" w:rsidRPr="005450EF">
        <w:t xml:space="preserve">at </w:t>
      </w:r>
      <w:r w:rsidR="00A147A3" w:rsidRPr="00BB0218">
        <w:rPr>
          <w:rFonts w:asciiTheme="minorHAnsi" w:hAnsiTheme="minorHAnsi" w:cstheme="minorHAnsi"/>
          <w:szCs w:val="24"/>
        </w:rPr>
        <w:t>Sizewell B</w:t>
      </w:r>
      <w:r w:rsidR="00A147A3">
        <w:t xml:space="preserve"> </w:t>
      </w:r>
      <w:r w:rsidR="00CA1C95">
        <w:rPr>
          <w:rFonts w:asciiTheme="minorHAnsi" w:hAnsiTheme="minorHAnsi" w:cstheme="minorHAnsi"/>
          <w:szCs w:val="24"/>
        </w:rPr>
        <w:t xml:space="preserve">power station </w:t>
      </w:r>
      <w:r w:rsidR="00D42798">
        <w:t>for the period 2025 – 2035.</w:t>
      </w:r>
      <w:r>
        <w:t xml:space="preserve"> </w:t>
      </w:r>
    </w:p>
    <w:p w14:paraId="4518276E" w14:textId="77777777" w:rsidR="00276EF3" w:rsidRPr="00B23E4D" w:rsidRDefault="00276EF3" w:rsidP="00276EF3">
      <w:pPr>
        <w:rPr>
          <w:rFonts w:asciiTheme="minorHAnsi" w:hAnsiTheme="minorHAnsi" w:cstheme="minorHAnsi"/>
          <w:b/>
          <w:szCs w:val="24"/>
        </w:rPr>
      </w:pPr>
      <w:r w:rsidRPr="00B23E4D">
        <w:rPr>
          <w:rFonts w:asciiTheme="minorHAnsi" w:hAnsiTheme="minorHAnsi" w:cstheme="minorHAnsi"/>
          <w:b/>
          <w:szCs w:val="24"/>
        </w:rPr>
        <w:t>Background</w:t>
      </w:r>
    </w:p>
    <w:p w14:paraId="66D62C2B" w14:textId="65D85549" w:rsidR="00B62AFC" w:rsidRDefault="00B62AFC" w:rsidP="00276EF3">
      <w:r>
        <w:t xml:space="preserve">The Sizewell B power station is the only operational pressurised water reactor in the United Kingdom. It commenced generation in February 1995 </w:t>
      </w:r>
      <w:r w:rsidR="005C3195">
        <w:t>and t</w:t>
      </w:r>
      <w:r w:rsidR="00356AAF">
        <w:t xml:space="preserve">he station is currently due to cease </w:t>
      </w:r>
      <w:r w:rsidR="001E7DA0">
        <w:t>operations at the end of the next PSR period</w:t>
      </w:r>
      <w:r w:rsidR="005C3195">
        <w:t xml:space="preserve">. </w:t>
      </w:r>
      <w:r w:rsidR="00990455">
        <w:t>However, t</w:t>
      </w:r>
      <w:r w:rsidR="001E7DA0">
        <w:t>he licensee has aspiration</w:t>
      </w:r>
      <w:r w:rsidR="005C3195">
        <w:t>s</w:t>
      </w:r>
      <w:r w:rsidR="001E7DA0">
        <w:t xml:space="preserve"> for long term operation of </w:t>
      </w:r>
      <w:r w:rsidR="00DB1FF9">
        <w:t xml:space="preserve">Sizewell B </w:t>
      </w:r>
      <w:r w:rsidR="007C6792">
        <w:t>which would extend the operational life of the station by at least 20 years, to 2055</w:t>
      </w:r>
      <w:r w:rsidR="001E7DA0">
        <w:t>.</w:t>
      </w:r>
    </w:p>
    <w:p w14:paraId="4A7691D1" w14:textId="6E570EB6" w:rsidR="00EE26E7" w:rsidRDefault="00EE26E7" w:rsidP="00276EF3">
      <w:r w:rsidRPr="00BB5B44">
        <w:t>The requirement to carry out a PSR is based on the need for compliance with LC 15</w:t>
      </w:r>
      <w:r>
        <w:t xml:space="preserve"> -</w:t>
      </w:r>
      <w:r w:rsidRPr="00BB5B44">
        <w:t xml:space="preserve"> Periodic Review. International standards state that it is reasonable to perform a PSR about every 10 years</w:t>
      </w:r>
      <w:r w:rsidR="00DB1FF9">
        <w:t xml:space="preserve"> and t</w:t>
      </w:r>
      <w:r w:rsidRPr="00BB5B44">
        <w:t xml:space="preserve">his is the third PSR to be carried out </w:t>
      </w:r>
      <w:r>
        <w:t>for</w:t>
      </w:r>
      <w:r w:rsidRPr="00BB5B44">
        <w:t xml:space="preserve"> Sizewell B</w:t>
      </w:r>
      <w:r w:rsidR="003D7CA9">
        <w:t xml:space="preserve"> </w:t>
      </w:r>
      <w:r w:rsidR="003D7CA9">
        <w:rPr>
          <w:rFonts w:asciiTheme="minorHAnsi" w:hAnsiTheme="minorHAnsi" w:cstheme="minorHAnsi"/>
          <w:szCs w:val="24"/>
        </w:rPr>
        <w:t>power station</w:t>
      </w:r>
      <w:r w:rsidR="00DB1FF9">
        <w:t xml:space="preserve">. </w:t>
      </w:r>
    </w:p>
    <w:p w14:paraId="652895E1" w14:textId="16C6A545" w:rsidR="007F6CBB" w:rsidRDefault="007F6CBB" w:rsidP="00847812">
      <w:r>
        <w:t xml:space="preserve">The approach taken </w:t>
      </w:r>
      <w:r w:rsidR="00FB0ED5">
        <w:t xml:space="preserve">by the licensee </w:t>
      </w:r>
      <w:r>
        <w:t>for PSR3 was closely aligned to the International Atomic Energy Agency</w:t>
      </w:r>
      <w:r w:rsidR="00AC6CD7">
        <w:t xml:space="preserve"> (IAEA)</w:t>
      </w:r>
      <w:r>
        <w:t xml:space="preserve"> guidance on PSRs</w:t>
      </w:r>
      <w:r w:rsidR="00D813B9">
        <w:t xml:space="preserve">. </w:t>
      </w:r>
      <w:r w:rsidR="002B5D8B">
        <w:t>The IAEA approach allows the PSR to become more focused on reviewing the</w:t>
      </w:r>
      <w:r w:rsidR="00847812">
        <w:t xml:space="preserve"> </w:t>
      </w:r>
      <w:r w:rsidR="002B5D8B">
        <w:t xml:space="preserve">effectiveness of </w:t>
      </w:r>
      <w:r w:rsidR="00C85103">
        <w:t>the licensee’s</w:t>
      </w:r>
      <w:r w:rsidR="002B5D8B">
        <w:t xml:space="preserve"> business processes, which address fundamental issues</w:t>
      </w:r>
      <w:r w:rsidR="00847812">
        <w:t xml:space="preserve"> </w:t>
      </w:r>
      <w:r w:rsidR="002B5D8B">
        <w:t>related to the maintenance of, and justifiable improvements in, nuclear safety</w:t>
      </w:r>
      <w:r w:rsidR="0018182E">
        <w:t>.</w:t>
      </w:r>
    </w:p>
    <w:p w14:paraId="620ED7F5" w14:textId="3A21C607" w:rsidR="00034F1D" w:rsidRDefault="00034F1D" w:rsidP="00276EF3">
      <w:r w:rsidRPr="00034F1D">
        <w:t xml:space="preserve">The </w:t>
      </w:r>
      <w:r w:rsidR="004F56E9">
        <w:t xml:space="preserve">licensee’s </w:t>
      </w:r>
      <w:r>
        <w:t>PSR3 submission</w:t>
      </w:r>
      <w:r w:rsidRPr="00034F1D">
        <w:t xml:space="preserve"> concludes that the plant is safe to operate </w:t>
      </w:r>
      <w:r w:rsidR="002E1637">
        <w:t>until at least the end of the next PSR period (in 2035)</w:t>
      </w:r>
      <w:r w:rsidRPr="00034F1D">
        <w:t>.</w:t>
      </w:r>
    </w:p>
    <w:p w14:paraId="0527355F" w14:textId="77777777" w:rsidR="00276EF3" w:rsidRPr="00B23E4D" w:rsidRDefault="00276EF3" w:rsidP="00276EF3">
      <w:pPr>
        <w:rPr>
          <w:rFonts w:asciiTheme="minorHAnsi" w:hAnsiTheme="minorHAnsi" w:cstheme="minorHAnsi"/>
          <w:b/>
          <w:szCs w:val="24"/>
        </w:rPr>
      </w:pPr>
      <w:r w:rsidRPr="00B23E4D">
        <w:rPr>
          <w:rFonts w:asciiTheme="minorHAnsi" w:hAnsiTheme="minorHAnsi" w:cstheme="minorHAnsi"/>
          <w:b/>
          <w:szCs w:val="24"/>
        </w:rPr>
        <w:t>Assessment and inspection work carried out by ONR in consideration of this request</w:t>
      </w:r>
    </w:p>
    <w:p w14:paraId="4B8B7B2F" w14:textId="0C786628" w:rsidR="00276EF3" w:rsidRPr="00B23E4D" w:rsidRDefault="004C5B56" w:rsidP="004C5B56">
      <w:pPr>
        <w:pStyle w:val="Bulletlist1"/>
        <w:numPr>
          <w:ilvl w:val="0"/>
          <w:numId w:val="0"/>
        </w:numPr>
      </w:pPr>
      <w:r>
        <w:t xml:space="preserve">A total of 15 regulatory assessments were carried out of the </w:t>
      </w:r>
      <w:r w:rsidR="00A147A3" w:rsidRPr="00BB0218">
        <w:rPr>
          <w:rFonts w:asciiTheme="minorHAnsi" w:hAnsiTheme="minorHAnsi" w:cstheme="minorHAnsi"/>
          <w:szCs w:val="24"/>
        </w:rPr>
        <w:t>Sizewell B</w:t>
      </w:r>
      <w:r w:rsidR="00A147A3">
        <w:t xml:space="preserve"> </w:t>
      </w:r>
      <w:r>
        <w:t xml:space="preserve">PSR3. </w:t>
      </w:r>
      <w:r w:rsidR="00F66551">
        <w:t>The</w:t>
      </w:r>
      <w:r w:rsidR="002369FD">
        <w:t>se</w:t>
      </w:r>
      <w:r w:rsidR="00F66551">
        <w:t xml:space="preserve"> assessments included familiarisation visits to </w:t>
      </w:r>
      <w:r w:rsidR="00A147A3" w:rsidRPr="00BB0218">
        <w:rPr>
          <w:rFonts w:asciiTheme="minorHAnsi" w:hAnsiTheme="minorHAnsi" w:cstheme="minorHAnsi"/>
          <w:szCs w:val="24"/>
        </w:rPr>
        <w:t>Sizewell B</w:t>
      </w:r>
      <w:r w:rsidR="00F66551">
        <w:t xml:space="preserve">, </w:t>
      </w:r>
      <w:r w:rsidR="002F0E56">
        <w:t>insp</w:t>
      </w:r>
      <w:r w:rsidR="00F66551">
        <w:t>e</w:t>
      </w:r>
      <w:r w:rsidR="002F0E56">
        <w:t>ction</w:t>
      </w:r>
      <w:r w:rsidR="00F66551">
        <w:t xml:space="preserve"> of </w:t>
      </w:r>
      <w:r>
        <w:t>plan</w:t>
      </w:r>
      <w:r w:rsidR="00FA74AD">
        <w:t>t</w:t>
      </w:r>
      <w:r w:rsidR="00F66551">
        <w:t xml:space="preserve">, requests for additional information and meetings with </w:t>
      </w:r>
      <w:r w:rsidR="00FA74AD">
        <w:t>EDF NGL staff</w:t>
      </w:r>
      <w:r w:rsidR="00BD2F79">
        <w:t xml:space="preserve">. </w:t>
      </w:r>
    </w:p>
    <w:p w14:paraId="41019A82" w14:textId="77777777" w:rsidR="00276EF3" w:rsidRPr="00B23E4D" w:rsidRDefault="00276EF3" w:rsidP="00276EF3">
      <w:pPr>
        <w:rPr>
          <w:rFonts w:asciiTheme="minorHAnsi" w:hAnsiTheme="minorHAnsi" w:cstheme="minorHAnsi"/>
          <w:b/>
          <w:bCs/>
          <w:szCs w:val="24"/>
        </w:rPr>
      </w:pPr>
      <w:r w:rsidRPr="00B23E4D">
        <w:rPr>
          <w:rFonts w:asciiTheme="minorHAnsi" w:hAnsiTheme="minorHAnsi" w:cstheme="minorHAnsi"/>
          <w:b/>
          <w:bCs/>
          <w:szCs w:val="24"/>
        </w:rPr>
        <w:t>Matters arising from ONR's work</w:t>
      </w:r>
    </w:p>
    <w:p w14:paraId="55D8DDBF" w14:textId="51C45152" w:rsidR="001505AB" w:rsidRDefault="009253EA" w:rsidP="001505AB">
      <w:r>
        <w:t xml:space="preserve">The key findings from our </w:t>
      </w:r>
      <w:r w:rsidR="00AF60CD">
        <w:t xml:space="preserve">regulatory </w:t>
      </w:r>
      <w:r>
        <w:t>assessment</w:t>
      </w:r>
      <w:r w:rsidR="00AF60CD">
        <w:t>s</w:t>
      </w:r>
      <w:r>
        <w:t xml:space="preserve"> are:</w:t>
      </w:r>
    </w:p>
    <w:p w14:paraId="26360AA8" w14:textId="4687094A" w:rsidR="00745CB7" w:rsidRDefault="00745CB7" w:rsidP="00F579EE">
      <w:pPr>
        <w:pStyle w:val="Bulletlist1"/>
      </w:pPr>
      <w:r>
        <w:lastRenderedPageBreak/>
        <w:t xml:space="preserve">12 of 15 </w:t>
      </w:r>
      <w:r w:rsidR="00C37A93">
        <w:t xml:space="preserve">regulatory </w:t>
      </w:r>
      <w:r>
        <w:t xml:space="preserve">assessments considered the </w:t>
      </w:r>
      <w:r w:rsidR="00D43A0A" w:rsidRPr="00D43A0A">
        <w:t xml:space="preserve">Sizewell B </w:t>
      </w:r>
      <w:r>
        <w:t>PSR3 to be adeq</w:t>
      </w:r>
      <w:r w:rsidRPr="00AB63E3">
        <w:t>uate</w:t>
      </w:r>
      <w:r w:rsidR="00C37A93">
        <w:t>.</w:t>
      </w:r>
      <w:r w:rsidR="009E033C">
        <w:t xml:space="preserve"> </w:t>
      </w:r>
      <w:r w:rsidR="000221D5">
        <w:t xml:space="preserve">This included all the engineering </w:t>
      </w:r>
      <w:r w:rsidR="009E223D">
        <w:t xml:space="preserve">and </w:t>
      </w:r>
      <w:r w:rsidR="00EE6CF0">
        <w:t>human and organisational capability</w:t>
      </w:r>
      <w:r w:rsidR="009E223D">
        <w:t xml:space="preserve"> </w:t>
      </w:r>
      <w:r w:rsidR="000221D5">
        <w:t>assessments.</w:t>
      </w:r>
    </w:p>
    <w:p w14:paraId="17CDBE8C" w14:textId="01F3BC0A" w:rsidR="00F579EE" w:rsidRPr="000F6B4C" w:rsidRDefault="00F579EE" w:rsidP="00F579EE">
      <w:pPr>
        <w:pStyle w:val="Bulletlist1"/>
      </w:pPr>
      <w:r w:rsidRPr="000F6B4C">
        <w:t xml:space="preserve">We identified </w:t>
      </w:r>
      <w:r w:rsidR="00E035D4" w:rsidRPr="000F6B4C">
        <w:t xml:space="preserve">shortfalls in the systematic review of </w:t>
      </w:r>
      <w:r w:rsidR="0014700B" w:rsidRPr="000F6B4C">
        <w:t>the safety case</w:t>
      </w:r>
      <w:r w:rsidR="00AF4D82" w:rsidRPr="000F6B4C">
        <w:t>.</w:t>
      </w:r>
      <w:r w:rsidR="00907B3D" w:rsidRPr="000F6B4C">
        <w:t xml:space="preserve"> </w:t>
      </w:r>
      <w:r w:rsidR="00B80969" w:rsidRPr="000F6B4C">
        <w:t xml:space="preserve">The </w:t>
      </w:r>
      <w:r w:rsidR="000D60DC" w:rsidRPr="000F6B4C">
        <w:t>PSR</w:t>
      </w:r>
      <w:r w:rsidR="00F85661">
        <w:t>3</w:t>
      </w:r>
      <w:r w:rsidR="00B80969" w:rsidRPr="000F6B4C">
        <w:t xml:space="preserve"> review of the deterministic safety case (including the associated analysis) and hazards safety cases was not to the </w:t>
      </w:r>
      <w:r w:rsidR="000833A5">
        <w:t>extent</w:t>
      </w:r>
      <w:r w:rsidR="000833A5" w:rsidRPr="000F6B4C">
        <w:t xml:space="preserve"> </w:t>
      </w:r>
      <w:r w:rsidR="00B80969" w:rsidRPr="000F6B4C">
        <w:t xml:space="preserve">expected </w:t>
      </w:r>
      <w:r w:rsidR="00DC334A" w:rsidRPr="000F6B4C">
        <w:t>when benchmarking against relevant good practice</w:t>
      </w:r>
      <w:r w:rsidR="00B80969" w:rsidRPr="000F6B4C">
        <w:t xml:space="preserve"> </w:t>
      </w:r>
      <w:r w:rsidR="005C5B24" w:rsidRPr="000F6B4C">
        <w:t xml:space="preserve">There was also </w:t>
      </w:r>
      <w:r w:rsidR="009506E1" w:rsidRPr="000F6B4C">
        <w:t xml:space="preserve">a failure to review </w:t>
      </w:r>
      <w:r w:rsidR="00CF5C3F" w:rsidRPr="000F6B4C">
        <w:t xml:space="preserve">aspects of the deterministic safety </w:t>
      </w:r>
      <w:r w:rsidR="50F920B4" w:rsidRPr="000F6B4C">
        <w:t>case</w:t>
      </w:r>
      <w:r w:rsidR="00782C08" w:rsidRPr="000F6B4C">
        <w:t xml:space="preserve">. </w:t>
      </w:r>
      <w:r w:rsidR="00907B3D" w:rsidRPr="000F6B4C">
        <w:t xml:space="preserve">The fault analysis, external hazards and internal hazards inspectors </w:t>
      </w:r>
      <w:r w:rsidR="00F77A0F" w:rsidRPr="000F6B4C">
        <w:t xml:space="preserve">therefore </w:t>
      </w:r>
      <w:r w:rsidR="00907B3D" w:rsidRPr="000F6B4C">
        <w:t xml:space="preserve">judged the </w:t>
      </w:r>
      <w:r w:rsidR="00D43A0A" w:rsidRPr="000F6B4C">
        <w:t xml:space="preserve">Sizewell B </w:t>
      </w:r>
      <w:r w:rsidR="00907B3D" w:rsidRPr="000F6B4C">
        <w:t>PSR</w:t>
      </w:r>
      <w:r w:rsidR="000E750D" w:rsidRPr="000F6B4C">
        <w:t xml:space="preserve">3 </w:t>
      </w:r>
      <w:r w:rsidR="0046500C" w:rsidRPr="000F6B4C">
        <w:t>to be in</w:t>
      </w:r>
      <w:r w:rsidR="00907B3D" w:rsidRPr="000F6B4C">
        <w:t>adequate.</w:t>
      </w:r>
    </w:p>
    <w:p w14:paraId="08AF0C1A" w14:textId="49E1DC3E" w:rsidR="00AF4D82" w:rsidRDefault="00AF4D82" w:rsidP="00F579EE">
      <w:pPr>
        <w:pStyle w:val="Bulletlist1"/>
      </w:pPr>
      <w:r>
        <w:t xml:space="preserve">There </w:t>
      </w:r>
      <w:r w:rsidR="008A7AA2">
        <w:t>are</w:t>
      </w:r>
      <w:r>
        <w:t xml:space="preserve"> PSR2 shortfalls </w:t>
      </w:r>
      <w:r w:rsidR="008A7AA2">
        <w:t xml:space="preserve">that remain </w:t>
      </w:r>
      <w:r w:rsidR="00AD20B2">
        <w:t xml:space="preserve">fully or partially </w:t>
      </w:r>
      <w:r w:rsidR="008A7AA2">
        <w:t xml:space="preserve">unresolved. This does not meet </w:t>
      </w:r>
      <w:r w:rsidR="007D1FA7">
        <w:t>r</w:t>
      </w:r>
      <w:r w:rsidR="00BE7392">
        <w:t>elevant good practice</w:t>
      </w:r>
      <w:r w:rsidR="007D1FA7">
        <w:t xml:space="preserve"> </w:t>
      </w:r>
      <w:r w:rsidR="008A7AA2">
        <w:t>for timely shortfall resolution</w:t>
      </w:r>
      <w:r w:rsidR="0056614D">
        <w:t>.</w:t>
      </w:r>
      <w:r w:rsidR="000833A5">
        <w:t xml:space="preserve"> The </w:t>
      </w:r>
      <w:r w:rsidR="00552DCF">
        <w:t xml:space="preserve">most significant outstanding items </w:t>
      </w:r>
      <w:r w:rsidR="000833A5">
        <w:t>will be tracked via ONR regulatory issues.</w:t>
      </w:r>
    </w:p>
    <w:p w14:paraId="5FEB1B20" w14:textId="40E2A16A" w:rsidR="00A1235D" w:rsidRDefault="00D444A2" w:rsidP="00F579EE">
      <w:pPr>
        <w:pStyle w:val="Bulletlist1"/>
      </w:pPr>
      <w:r w:rsidRPr="00D444A2">
        <w:t>LC 15(1) states ‘The licensee shall make and implement adequate arrangements for the periodic and systematic review and reassessment of safety cases’. The shortfalls identified lead to a conclusion that the licensee’s arrangements for LC 15</w:t>
      </w:r>
      <w:r w:rsidR="00A1235D">
        <w:t xml:space="preserve"> are not adequate.</w:t>
      </w:r>
    </w:p>
    <w:p w14:paraId="6F9AB206" w14:textId="79DA6505" w:rsidR="004F4682" w:rsidRDefault="004F4682" w:rsidP="004F4682">
      <w:pPr>
        <w:pStyle w:val="Bulletlist1"/>
      </w:pPr>
      <w:r>
        <w:t>In total we have identified 1</w:t>
      </w:r>
      <w:r w:rsidR="003F7890">
        <w:t>6</w:t>
      </w:r>
      <w:r>
        <w:t xml:space="preserve"> </w:t>
      </w:r>
      <w:r w:rsidR="009E3999">
        <w:t xml:space="preserve">regulatory </w:t>
      </w:r>
      <w:r>
        <w:t>findings</w:t>
      </w:r>
      <w:r w:rsidR="00365BE9">
        <w:t>,</w:t>
      </w:r>
      <w:r>
        <w:t xml:space="preserve"> </w:t>
      </w:r>
      <w:r w:rsidR="009E3999">
        <w:t xml:space="preserve">where the licensee is required to </w:t>
      </w:r>
      <w:r w:rsidR="000833A5">
        <w:t>carry out</w:t>
      </w:r>
      <w:r w:rsidR="009E3999">
        <w:t xml:space="preserve"> further work. T</w:t>
      </w:r>
      <w:r>
        <w:t xml:space="preserve">he licensee will develop proposals for the resolution and close out </w:t>
      </w:r>
      <w:r w:rsidR="001C575B">
        <w:t>of these findings</w:t>
      </w:r>
      <w:r>
        <w:t xml:space="preserve"> within agreed timescales</w:t>
      </w:r>
      <w:r w:rsidR="000833A5">
        <w:t xml:space="preserve"> in Q</w:t>
      </w:r>
      <w:r w:rsidR="002E4847">
        <w:t>2</w:t>
      </w:r>
      <w:r w:rsidR="000833A5">
        <w:t xml:space="preserve"> 2025</w:t>
      </w:r>
      <w:r>
        <w:t>.</w:t>
      </w:r>
      <w:r w:rsidR="00890A28">
        <w:t xml:space="preserve"> </w:t>
      </w:r>
    </w:p>
    <w:p w14:paraId="6FC2E677" w14:textId="50435131" w:rsidR="00890A28" w:rsidRPr="00683A0A" w:rsidRDefault="00411242" w:rsidP="00890A28">
      <w:pPr>
        <w:pStyle w:val="Bulletlist1"/>
      </w:pPr>
      <w:r>
        <w:t>Recognising the shortfalls identified t</w:t>
      </w:r>
      <w:r w:rsidR="00890A28">
        <w:t xml:space="preserve">he </w:t>
      </w:r>
      <w:r w:rsidR="00890A28" w:rsidRPr="004111B7">
        <w:t>licensee has considered if Sizewell B remains safe to operate</w:t>
      </w:r>
      <w:r w:rsidR="00AB336F" w:rsidRPr="004111B7">
        <w:t xml:space="preserve">. </w:t>
      </w:r>
      <w:r w:rsidR="002B43C1" w:rsidRPr="004111B7">
        <w:t>The licensee has</w:t>
      </w:r>
      <w:r w:rsidR="00890A28" w:rsidRPr="004111B7">
        <w:t xml:space="preserve"> concluded there are no immediate challenges to operational safety</w:t>
      </w:r>
      <w:r w:rsidR="00D976D7">
        <w:t xml:space="preserve"> and o</w:t>
      </w:r>
      <w:r w:rsidR="00890A28" w:rsidRPr="004111B7">
        <w:t>ur inspectors have not identified any immediate safety concerns</w:t>
      </w:r>
      <w:r w:rsidR="00D976D7">
        <w:t xml:space="preserve"> that would require Sizewell B to cease operations.</w:t>
      </w:r>
      <w:r w:rsidR="00890A28" w:rsidRPr="004111B7" w:rsidDel="00196BB7">
        <w:t xml:space="preserve"> </w:t>
      </w:r>
      <w:r w:rsidR="00196BB7">
        <w:t>W</w:t>
      </w:r>
      <w:r w:rsidR="00890A28" w:rsidRPr="004111B7">
        <w:t xml:space="preserve">e have confidence in the licensee’s </w:t>
      </w:r>
      <w:r w:rsidR="009A03D5" w:rsidRPr="004111B7">
        <w:t>decision-making</w:t>
      </w:r>
      <w:r w:rsidR="00890A28" w:rsidRPr="004111B7">
        <w:t xml:space="preserve"> process should any safety case anomalies be revealed during the work to address the</w:t>
      </w:r>
      <w:r w:rsidR="00890A28">
        <w:t xml:space="preserve"> shortfalls</w:t>
      </w:r>
      <w:r w:rsidR="002B43C1">
        <w:t xml:space="preserve"> identified</w:t>
      </w:r>
      <w:r w:rsidR="00890A28">
        <w:t>.</w:t>
      </w:r>
    </w:p>
    <w:p w14:paraId="600FD7FA" w14:textId="77777777" w:rsidR="00276EF3" w:rsidRPr="00B23E4D" w:rsidRDefault="00276EF3" w:rsidP="00276EF3">
      <w:pPr>
        <w:rPr>
          <w:rFonts w:asciiTheme="minorHAnsi" w:hAnsiTheme="minorHAnsi" w:cstheme="minorHAnsi"/>
          <w:b/>
          <w:bCs/>
          <w:szCs w:val="24"/>
        </w:rPr>
      </w:pPr>
      <w:r w:rsidRPr="00B23E4D">
        <w:rPr>
          <w:rFonts w:asciiTheme="minorHAnsi" w:hAnsiTheme="minorHAnsi" w:cstheme="minorHAnsi"/>
          <w:b/>
          <w:bCs/>
          <w:szCs w:val="24"/>
        </w:rPr>
        <w:t>Conclusions</w:t>
      </w:r>
    </w:p>
    <w:p w14:paraId="5ADD8116" w14:textId="7C687DDC" w:rsidR="00276EF3" w:rsidRDefault="007507D7" w:rsidP="00BB244D">
      <w:r>
        <w:t>Although our</w:t>
      </w:r>
      <w:r w:rsidR="00DF5B42">
        <w:t xml:space="preserve"> work has </w:t>
      </w:r>
      <w:r w:rsidR="00BB244D">
        <w:t xml:space="preserve">judged parts of the </w:t>
      </w:r>
      <w:r w:rsidR="00EB16F5" w:rsidRPr="004111B7">
        <w:t>Sizewell B</w:t>
      </w:r>
      <w:r w:rsidR="00EB16F5">
        <w:t xml:space="preserve"> </w:t>
      </w:r>
      <w:r w:rsidR="00BB244D">
        <w:t>PSR3 submission to be adequate</w:t>
      </w:r>
      <w:r>
        <w:t xml:space="preserve"> </w:t>
      </w:r>
      <w:r w:rsidR="00BB244D">
        <w:t xml:space="preserve">it has also identified </w:t>
      </w:r>
      <w:r w:rsidR="004B6452">
        <w:t xml:space="preserve">shortfalls </w:t>
      </w:r>
      <w:r w:rsidR="00DF5B42">
        <w:t>in</w:t>
      </w:r>
      <w:r w:rsidR="008D75D2">
        <w:t xml:space="preserve"> aspects of</w:t>
      </w:r>
      <w:r w:rsidR="00DF5B42">
        <w:t xml:space="preserve"> the systematic review of the safety case</w:t>
      </w:r>
      <w:r w:rsidR="00050AC4">
        <w:t xml:space="preserve"> and</w:t>
      </w:r>
      <w:r w:rsidR="002F59B0">
        <w:t>,</w:t>
      </w:r>
      <w:r w:rsidR="00050AC4">
        <w:t xml:space="preserve"> in timely shortfall resolution. </w:t>
      </w:r>
      <w:r w:rsidR="00AC0AA0">
        <w:t>The licensee has acknowledged th</w:t>
      </w:r>
      <w:r w:rsidR="00053539">
        <w:t>e</w:t>
      </w:r>
      <w:r w:rsidR="00AC0AA0">
        <w:t>s</w:t>
      </w:r>
      <w:r w:rsidR="00053539">
        <w:t>e</w:t>
      </w:r>
      <w:r w:rsidR="00AC0AA0">
        <w:t xml:space="preserve"> shortfall</w:t>
      </w:r>
      <w:r w:rsidR="00053539">
        <w:t>s</w:t>
      </w:r>
      <w:r w:rsidR="00AC0AA0">
        <w:t xml:space="preserve"> and we have agreed </w:t>
      </w:r>
      <w:r w:rsidR="002F59B0">
        <w:t>the scope of</w:t>
      </w:r>
      <w:r w:rsidR="00AC0AA0">
        <w:t xml:space="preserve"> the w</w:t>
      </w:r>
      <w:r w:rsidR="008F51B5">
        <w:t>ork required to resolve the</w:t>
      </w:r>
      <w:r w:rsidR="00353D77">
        <w:t>m</w:t>
      </w:r>
      <w:r w:rsidR="008F51B5">
        <w:t>.</w:t>
      </w:r>
      <w:r w:rsidR="00EB16F5">
        <w:t xml:space="preserve"> </w:t>
      </w:r>
    </w:p>
    <w:p w14:paraId="6EBE8155" w14:textId="64F022E3" w:rsidR="00E275A6" w:rsidRDefault="00C51BC0" w:rsidP="00276EF3">
      <w:pPr>
        <w:rPr>
          <w:rFonts w:asciiTheme="minorHAnsi" w:hAnsiTheme="minorHAnsi" w:cstheme="minorHAnsi"/>
          <w:szCs w:val="24"/>
        </w:rPr>
      </w:pPr>
      <w:r>
        <w:rPr>
          <w:rFonts w:asciiTheme="minorHAnsi" w:hAnsiTheme="minorHAnsi" w:cstheme="minorHAnsi"/>
          <w:szCs w:val="24"/>
        </w:rPr>
        <w:t>Our decision letter</w:t>
      </w:r>
      <w:r w:rsidR="0056614D">
        <w:rPr>
          <w:rFonts w:asciiTheme="minorHAnsi" w:hAnsiTheme="minorHAnsi" w:cstheme="minorHAnsi"/>
          <w:szCs w:val="24"/>
        </w:rPr>
        <w:t xml:space="preserve"> </w:t>
      </w:r>
      <w:r w:rsidR="00E56FD6">
        <w:rPr>
          <w:rFonts w:asciiTheme="minorHAnsi" w:hAnsiTheme="minorHAnsi" w:cstheme="minorHAnsi"/>
          <w:szCs w:val="24"/>
        </w:rPr>
        <w:t>will</w:t>
      </w:r>
      <w:r w:rsidR="0056614D">
        <w:rPr>
          <w:rFonts w:asciiTheme="minorHAnsi" w:hAnsiTheme="minorHAnsi" w:cstheme="minorHAnsi"/>
          <w:szCs w:val="24"/>
        </w:rPr>
        <w:t xml:space="preserve"> therefore </w:t>
      </w:r>
      <w:r w:rsidR="00012AF4">
        <w:rPr>
          <w:rFonts w:asciiTheme="minorHAnsi" w:hAnsiTheme="minorHAnsi" w:cstheme="minorHAnsi"/>
          <w:szCs w:val="24"/>
        </w:rPr>
        <w:t xml:space="preserve">communicate our </w:t>
      </w:r>
      <w:r w:rsidR="0056614D">
        <w:rPr>
          <w:rFonts w:asciiTheme="minorHAnsi" w:hAnsiTheme="minorHAnsi" w:cstheme="minorHAnsi"/>
          <w:szCs w:val="24"/>
        </w:rPr>
        <w:t>require</w:t>
      </w:r>
      <w:r w:rsidR="00012AF4">
        <w:rPr>
          <w:rFonts w:asciiTheme="minorHAnsi" w:hAnsiTheme="minorHAnsi" w:cstheme="minorHAnsi"/>
          <w:szCs w:val="24"/>
        </w:rPr>
        <w:t>ment</w:t>
      </w:r>
      <w:r w:rsidR="0056614D">
        <w:rPr>
          <w:rFonts w:asciiTheme="minorHAnsi" w:hAnsiTheme="minorHAnsi" w:cstheme="minorHAnsi"/>
          <w:szCs w:val="24"/>
        </w:rPr>
        <w:t xml:space="preserve"> </w:t>
      </w:r>
      <w:r w:rsidR="00EB4FA1">
        <w:rPr>
          <w:rFonts w:asciiTheme="minorHAnsi" w:hAnsiTheme="minorHAnsi" w:cstheme="minorHAnsi"/>
          <w:szCs w:val="24"/>
        </w:rPr>
        <w:t>that</w:t>
      </w:r>
      <w:r w:rsidR="0056614D">
        <w:rPr>
          <w:rFonts w:asciiTheme="minorHAnsi" w:hAnsiTheme="minorHAnsi" w:cstheme="minorHAnsi"/>
          <w:szCs w:val="24"/>
        </w:rPr>
        <w:t xml:space="preserve"> the licensee </w:t>
      </w:r>
      <w:r w:rsidR="00012AF4">
        <w:rPr>
          <w:rFonts w:asciiTheme="minorHAnsi" w:hAnsiTheme="minorHAnsi" w:cstheme="minorHAnsi"/>
          <w:szCs w:val="24"/>
        </w:rPr>
        <w:t>must</w:t>
      </w:r>
      <w:r w:rsidR="0056614D">
        <w:rPr>
          <w:rFonts w:asciiTheme="minorHAnsi" w:hAnsiTheme="minorHAnsi" w:cstheme="minorHAnsi"/>
          <w:szCs w:val="24"/>
        </w:rPr>
        <w:t xml:space="preserve"> re-submit those aspects of the </w:t>
      </w:r>
      <w:r>
        <w:rPr>
          <w:rFonts w:asciiTheme="minorHAnsi" w:hAnsiTheme="minorHAnsi" w:cstheme="minorHAnsi"/>
          <w:szCs w:val="24"/>
        </w:rPr>
        <w:t>PSR</w:t>
      </w:r>
      <w:r w:rsidR="0056614D">
        <w:rPr>
          <w:rFonts w:asciiTheme="minorHAnsi" w:hAnsiTheme="minorHAnsi" w:cstheme="minorHAnsi"/>
          <w:szCs w:val="24"/>
        </w:rPr>
        <w:t xml:space="preserve"> </w:t>
      </w:r>
      <w:r w:rsidR="001967AA">
        <w:rPr>
          <w:rFonts w:asciiTheme="minorHAnsi" w:hAnsiTheme="minorHAnsi" w:cstheme="minorHAnsi"/>
          <w:szCs w:val="24"/>
        </w:rPr>
        <w:t xml:space="preserve">which are </w:t>
      </w:r>
      <w:r w:rsidR="00CE62FC">
        <w:rPr>
          <w:rFonts w:asciiTheme="minorHAnsi" w:hAnsiTheme="minorHAnsi" w:cstheme="minorHAnsi"/>
          <w:szCs w:val="24"/>
        </w:rPr>
        <w:t>in</w:t>
      </w:r>
      <w:r w:rsidR="00947349">
        <w:rPr>
          <w:rFonts w:asciiTheme="minorHAnsi" w:hAnsiTheme="minorHAnsi" w:cstheme="minorHAnsi"/>
          <w:szCs w:val="24"/>
        </w:rPr>
        <w:t>adequate</w:t>
      </w:r>
      <w:r>
        <w:rPr>
          <w:rFonts w:asciiTheme="minorHAnsi" w:hAnsiTheme="minorHAnsi" w:cstheme="minorHAnsi"/>
          <w:szCs w:val="24"/>
        </w:rPr>
        <w:t xml:space="preserve">. Until </w:t>
      </w:r>
      <w:r w:rsidR="00E82796">
        <w:rPr>
          <w:rFonts w:asciiTheme="minorHAnsi" w:hAnsiTheme="minorHAnsi" w:cstheme="minorHAnsi"/>
          <w:szCs w:val="24"/>
        </w:rPr>
        <w:t xml:space="preserve">we </w:t>
      </w:r>
      <w:r w:rsidR="00947349">
        <w:rPr>
          <w:rFonts w:asciiTheme="minorHAnsi" w:hAnsiTheme="minorHAnsi" w:cstheme="minorHAnsi"/>
          <w:szCs w:val="24"/>
        </w:rPr>
        <w:t xml:space="preserve">confirm </w:t>
      </w:r>
      <w:r w:rsidR="00E82796">
        <w:rPr>
          <w:rFonts w:asciiTheme="minorHAnsi" w:hAnsiTheme="minorHAnsi" w:cstheme="minorHAnsi"/>
          <w:szCs w:val="24"/>
        </w:rPr>
        <w:t xml:space="preserve">these aspects </w:t>
      </w:r>
      <w:r w:rsidR="00947349">
        <w:rPr>
          <w:rFonts w:asciiTheme="minorHAnsi" w:hAnsiTheme="minorHAnsi" w:cstheme="minorHAnsi"/>
          <w:szCs w:val="24"/>
        </w:rPr>
        <w:t xml:space="preserve">of the PSR are </w:t>
      </w:r>
      <w:r w:rsidR="00E82796">
        <w:rPr>
          <w:rFonts w:asciiTheme="minorHAnsi" w:hAnsiTheme="minorHAnsi" w:cstheme="minorHAnsi"/>
          <w:szCs w:val="24"/>
        </w:rPr>
        <w:t xml:space="preserve">adequate we cannot make a </w:t>
      </w:r>
      <w:r w:rsidR="00E82796" w:rsidRPr="0068620F">
        <w:t xml:space="preserve">judgement of the facility’s suitability for continued </w:t>
      </w:r>
      <w:r w:rsidR="00E82796">
        <w:t xml:space="preserve">safe </w:t>
      </w:r>
      <w:r w:rsidR="00E82796" w:rsidRPr="0068620F">
        <w:t>operation</w:t>
      </w:r>
      <w:r w:rsidR="00E82796">
        <w:t xml:space="preserve"> for the next review period</w:t>
      </w:r>
      <w:r w:rsidR="00121EC4">
        <w:t xml:space="preserve"> (2025-2035)</w:t>
      </w:r>
      <w:r w:rsidR="00B21566">
        <w:rPr>
          <w:rFonts w:asciiTheme="minorHAnsi" w:hAnsiTheme="minorHAnsi" w:cstheme="minorHAnsi"/>
          <w:szCs w:val="24"/>
        </w:rPr>
        <w:t xml:space="preserve">. </w:t>
      </w:r>
      <w:r w:rsidR="00E275A6">
        <w:rPr>
          <w:rFonts w:asciiTheme="minorHAnsi" w:hAnsiTheme="minorHAnsi" w:cstheme="minorHAnsi"/>
          <w:szCs w:val="24"/>
        </w:rPr>
        <w:t>The resolution of the above issues and our other</w:t>
      </w:r>
      <w:r w:rsidR="00C5688E">
        <w:rPr>
          <w:rFonts w:asciiTheme="minorHAnsi" w:hAnsiTheme="minorHAnsi" w:cstheme="minorHAnsi"/>
          <w:szCs w:val="24"/>
        </w:rPr>
        <w:t xml:space="preserve"> regulatory </w:t>
      </w:r>
      <w:r w:rsidR="00E275A6">
        <w:rPr>
          <w:rFonts w:asciiTheme="minorHAnsi" w:hAnsiTheme="minorHAnsi" w:cstheme="minorHAnsi"/>
          <w:szCs w:val="24"/>
        </w:rPr>
        <w:t>findings will be tracked through regulatory issues</w:t>
      </w:r>
      <w:r w:rsidR="00C5688E">
        <w:rPr>
          <w:rFonts w:asciiTheme="minorHAnsi" w:hAnsiTheme="minorHAnsi" w:cstheme="minorHAnsi"/>
          <w:szCs w:val="24"/>
        </w:rPr>
        <w:t>.</w:t>
      </w:r>
    </w:p>
    <w:p w14:paraId="393AF6FA" w14:textId="6B774D35" w:rsidR="0056614D" w:rsidRDefault="00B21566" w:rsidP="008C1F7E">
      <w:pPr>
        <w:rPr>
          <w:rFonts w:asciiTheme="minorHAnsi" w:hAnsiTheme="minorHAnsi" w:cstheme="minorHAnsi"/>
          <w:szCs w:val="24"/>
        </w:rPr>
      </w:pPr>
      <w:r>
        <w:rPr>
          <w:rFonts w:asciiTheme="minorHAnsi" w:hAnsiTheme="minorHAnsi" w:cstheme="minorHAnsi"/>
          <w:szCs w:val="24"/>
        </w:rPr>
        <w:lastRenderedPageBreak/>
        <w:t xml:space="preserve">With regard to timely shortfall resolution </w:t>
      </w:r>
      <w:r w:rsidR="00FD687A">
        <w:rPr>
          <w:rFonts w:asciiTheme="minorHAnsi" w:hAnsiTheme="minorHAnsi" w:cstheme="minorHAnsi"/>
          <w:szCs w:val="24"/>
        </w:rPr>
        <w:t xml:space="preserve">this report </w:t>
      </w:r>
      <w:r w:rsidR="008C1F7E">
        <w:rPr>
          <w:rFonts w:asciiTheme="minorHAnsi" w:hAnsiTheme="minorHAnsi" w:cstheme="minorHAnsi"/>
          <w:szCs w:val="24"/>
        </w:rPr>
        <w:t>recommends that a</w:t>
      </w:r>
      <w:r w:rsidR="004D139D">
        <w:rPr>
          <w:rFonts w:asciiTheme="minorHAnsi" w:hAnsiTheme="minorHAnsi" w:cstheme="minorHAnsi"/>
          <w:szCs w:val="24"/>
        </w:rPr>
        <w:t xml:space="preserve"> LC 15 </w:t>
      </w:r>
      <w:r w:rsidR="0026035C">
        <w:rPr>
          <w:rFonts w:asciiTheme="minorHAnsi" w:hAnsiTheme="minorHAnsi" w:cstheme="minorHAnsi"/>
          <w:szCs w:val="24"/>
        </w:rPr>
        <w:t xml:space="preserve">compliance </w:t>
      </w:r>
      <w:r w:rsidR="004D139D">
        <w:rPr>
          <w:rFonts w:asciiTheme="minorHAnsi" w:hAnsiTheme="minorHAnsi" w:cstheme="minorHAnsi"/>
          <w:szCs w:val="24"/>
        </w:rPr>
        <w:t xml:space="preserve">inspection, targeted on shortfall resolution, </w:t>
      </w:r>
      <w:r w:rsidR="008C1F7E">
        <w:rPr>
          <w:rFonts w:asciiTheme="minorHAnsi" w:hAnsiTheme="minorHAnsi" w:cstheme="minorHAnsi"/>
          <w:szCs w:val="24"/>
        </w:rPr>
        <w:t xml:space="preserve">should be undertaken </w:t>
      </w:r>
      <w:r w:rsidR="004D139D">
        <w:rPr>
          <w:rFonts w:asciiTheme="minorHAnsi" w:hAnsiTheme="minorHAnsi" w:cstheme="minorHAnsi"/>
          <w:szCs w:val="24"/>
        </w:rPr>
        <w:t xml:space="preserve">at an appropriate </w:t>
      </w:r>
      <w:r w:rsidR="007A682D">
        <w:rPr>
          <w:rFonts w:asciiTheme="minorHAnsi" w:hAnsiTheme="minorHAnsi" w:cstheme="minorHAnsi"/>
          <w:szCs w:val="24"/>
        </w:rPr>
        <w:t>point</w:t>
      </w:r>
      <w:r w:rsidR="004D139D">
        <w:rPr>
          <w:rFonts w:asciiTheme="minorHAnsi" w:hAnsiTheme="minorHAnsi" w:cstheme="minorHAnsi"/>
          <w:szCs w:val="24"/>
        </w:rPr>
        <w:t xml:space="preserve"> in the future</w:t>
      </w:r>
      <w:r w:rsidR="00895B68">
        <w:rPr>
          <w:rFonts w:asciiTheme="minorHAnsi" w:hAnsiTheme="minorHAnsi" w:cstheme="minorHAnsi"/>
          <w:szCs w:val="24"/>
        </w:rPr>
        <w:t xml:space="preserve"> but no later than</w:t>
      </w:r>
      <w:r w:rsidR="00BF03A7">
        <w:rPr>
          <w:rFonts w:asciiTheme="minorHAnsi" w:hAnsiTheme="minorHAnsi" w:cstheme="minorHAnsi"/>
          <w:szCs w:val="24"/>
        </w:rPr>
        <w:t xml:space="preserve"> January 2028</w:t>
      </w:r>
      <w:r w:rsidR="004D139D">
        <w:rPr>
          <w:rFonts w:asciiTheme="minorHAnsi" w:hAnsiTheme="minorHAnsi" w:cstheme="minorHAnsi"/>
          <w:szCs w:val="24"/>
        </w:rPr>
        <w:t>.</w:t>
      </w:r>
    </w:p>
    <w:p w14:paraId="2F902FD8" w14:textId="3BFE3E0E" w:rsidR="005E6EE9" w:rsidRDefault="00121EC4" w:rsidP="009233E1">
      <w:pPr>
        <w:rPr>
          <w:rFonts w:asciiTheme="minorHAnsi" w:hAnsiTheme="minorHAnsi" w:cstheme="minorHAnsi"/>
          <w:szCs w:val="24"/>
        </w:rPr>
      </w:pPr>
      <w:r>
        <w:rPr>
          <w:rFonts w:asciiTheme="minorHAnsi" w:hAnsiTheme="minorHAnsi" w:cstheme="minorHAnsi"/>
          <w:szCs w:val="24"/>
        </w:rPr>
        <w:t xml:space="preserve">We have not identified any immediate </w:t>
      </w:r>
      <w:r w:rsidR="00165A68">
        <w:rPr>
          <w:rFonts w:asciiTheme="minorHAnsi" w:hAnsiTheme="minorHAnsi" w:cstheme="minorHAnsi"/>
          <w:szCs w:val="24"/>
        </w:rPr>
        <w:t xml:space="preserve">safety concerns </w:t>
      </w:r>
      <w:r w:rsidR="003F57BE">
        <w:t xml:space="preserve">that would require shutdown of </w:t>
      </w:r>
      <w:r w:rsidR="003F57BE" w:rsidRPr="00777323">
        <w:t>Sizewell B</w:t>
      </w:r>
      <w:r w:rsidR="00955E95">
        <w:t xml:space="preserve">. </w:t>
      </w:r>
      <w:r w:rsidR="00955E95">
        <w:rPr>
          <w:rFonts w:asciiTheme="minorHAnsi" w:hAnsiTheme="minorHAnsi" w:cstheme="minorHAnsi"/>
          <w:szCs w:val="24"/>
        </w:rPr>
        <w:t>I</w:t>
      </w:r>
      <w:r w:rsidR="0026035C">
        <w:rPr>
          <w:rFonts w:asciiTheme="minorHAnsi" w:hAnsiTheme="minorHAnsi" w:cstheme="minorHAnsi"/>
          <w:szCs w:val="24"/>
        </w:rPr>
        <w:t>f</w:t>
      </w:r>
      <w:r w:rsidR="00C510D5">
        <w:rPr>
          <w:rFonts w:asciiTheme="minorHAnsi" w:hAnsiTheme="minorHAnsi" w:cstheme="minorHAnsi"/>
          <w:szCs w:val="24"/>
        </w:rPr>
        <w:t xml:space="preserve"> </w:t>
      </w:r>
      <w:r w:rsidR="00063389" w:rsidRPr="00063389">
        <w:rPr>
          <w:rFonts w:asciiTheme="minorHAnsi" w:hAnsiTheme="minorHAnsi" w:cstheme="minorHAnsi"/>
          <w:szCs w:val="24"/>
        </w:rPr>
        <w:t>any anomalies are identified</w:t>
      </w:r>
      <w:r w:rsidR="00D335AF">
        <w:rPr>
          <w:rFonts w:asciiTheme="minorHAnsi" w:hAnsiTheme="minorHAnsi" w:cstheme="minorHAnsi"/>
          <w:szCs w:val="24"/>
        </w:rPr>
        <w:t xml:space="preserve"> by </w:t>
      </w:r>
      <w:r w:rsidR="00275F50" w:rsidRPr="00275F50">
        <w:rPr>
          <w:rFonts w:asciiTheme="minorHAnsi" w:hAnsiTheme="minorHAnsi" w:cstheme="minorHAnsi"/>
          <w:szCs w:val="24"/>
        </w:rPr>
        <w:t xml:space="preserve">the licensee </w:t>
      </w:r>
      <w:r w:rsidR="00063389" w:rsidRPr="00063389">
        <w:rPr>
          <w:rFonts w:asciiTheme="minorHAnsi" w:hAnsiTheme="minorHAnsi" w:cstheme="minorHAnsi"/>
          <w:szCs w:val="24"/>
        </w:rPr>
        <w:t>during the work required to address the shortfalls in the PSR</w:t>
      </w:r>
      <w:r w:rsidR="00063389">
        <w:rPr>
          <w:rFonts w:asciiTheme="minorHAnsi" w:hAnsiTheme="minorHAnsi" w:cstheme="minorHAnsi"/>
          <w:szCs w:val="24"/>
        </w:rPr>
        <w:t>3</w:t>
      </w:r>
      <w:r w:rsidR="00063389" w:rsidRPr="00063389">
        <w:rPr>
          <w:rFonts w:asciiTheme="minorHAnsi" w:hAnsiTheme="minorHAnsi" w:cstheme="minorHAnsi"/>
          <w:szCs w:val="24"/>
        </w:rPr>
        <w:t xml:space="preserve"> we have confidence in the licensee’s safety case anomalies</w:t>
      </w:r>
      <w:r w:rsidR="00AA37BC">
        <w:rPr>
          <w:rFonts w:asciiTheme="minorHAnsi" w:hAnsiTheme="minorHAnsi" w:cstheme="minorHAnsi"/>
          <w:szCs w:val="24"/>
        </w:rPr>
        <w:t xml:space="preserve"> process</w:t>
      </w:r>
      <w:r w:rsidR="00F34A26">
        <w:rPr>
          <w:rFonts w:asciiTheme="minorHAnsi" w:hAnsiTheme="minorHAnsi" w:cstheme="minorHAnsi"/>
          <w:szCs w:val="24"/>
        </w:rPr>
        <w:t xml:space="preserve">. </w:t>
      </w:r>
    </w:p>
    <w:p w14:paraId="7EAE1F13" w14:textId="77777777" w:rsidR="00276EF3" w:rsidRDefault="00276EF3" w:rsidP="00276EF3">
      <w:pPr>
        <w:rPr>
          <w:rFonts w:asciiTheme="minorHAnsi" w:hAnsiTheme="minorHAnsi" w:cstheme="minorHAnsi"/>
          <w:b/>
          <w:bCs/>
          <w:szCs w:val="24"/>
        </w:rPr>
      </w:pPr>
      <w:r w:rsidRPr="00B23E4D">
        <w:rPr>
          <w:rFonts w:asciiTheme="minorHAnsi" w:hAnsiTheme="minorHAnsi" w:cstheme="minorHAnsi"/>
          <w:b/>
          <w:bCs/>
          <w:szCs w:val="24"/>
        </w:rPr>
        <w:t>Recommendation</w:t>
      </w:r>
    </w:p>
    <w:p w14:paraId="681D2CA9" w14:textId="0F98737A" w:rsidR="00202152" w:rsidRDefault="004D628B" w:rsidP="00782451">
      <w:pPr>
        <w:pStyle w:val="Bulletlist1"/>
      </w:pPr>
      <w:r>
        <w:t xml:space="preserve">We should issue a decision letter </w:t>
      </w:r>
      <w:r w:rsidR="00000702">
        <w:t xml:space="preserve">requiring the licensee to </w:t>
      </w:r>
      <w:r w:rsidR="002D2D83">
        <w:rPr>
          <w:rFonts w:asciiTheme="minorHAnsi" w:hAnsiTheme="minorHAnsi" w:cstheme="minorHAnsi"/>
          <w:szCs w:val="24"/>
        </w:rPr>
        <w:t>re-submit those aspects of the PSR which are inadequate</w:t>
      </w:r>
      <w:r w:rsidR="00037B84">
        <w:t xml:space="preserve">. Specifically </w:t>
      </w:r>
      <w:r w:rsidR="00CF3DFC">
        <w:t xml:space="preserve">the reviews of the deterministic </w:t>
      </w:r>
      <w:r w:rsidR="00CB78A8">
        <w:t>sa</w:t>
      </w:r>
      <w:r w:rsidR="003604DA">
        <w:t xml:space="preserve">fety analysis </w:t>
      </w:r>
      <w:r w:rsidR="00CF3DFC">
        <w:t xml:space="preserve">and hazards </w:t>
      </w:r>
      <w:r w:rsidR="003604DA">
        <w:t>analysis</w:t>
      </w:r>
      <w:r w:rsidR="00782451">
        <w:t xml:space="preserve">. </w:t>
      </w:r>
    </w:p>
    <w:p w14:paraId="1258CB8B" w14:textId="006F1D29" w:rsidR="0043420A" w:rsidRDefault="0043420A" w:rsidP="0043420A">
      <w:pPr>
        <w:pStyle w:val="Bulletlist1"/>
      </w:pPr>
      <w:r>
        <w:t xml:space="preserve">We should carry out a </w:t>
      </w:r>
      <w:r w:rsidR="004B269D">
        <w:t xml:space="preserve">future </w:t>
      </w:r>
      <w:r>
        <w:t>LC 15 inspection targeted on shortfall resolution</w:t>
      </w:r>
      <w:r w:rsidR="004B269D">
        <w:t xml:space="preserve"> </w:t>
      </w:r>
      <w:r>
        <w:t xml:space="preserve">to provide </w:t>
      </w:r>
      <w:r w:rsidR="003D6425">
        <w:t xml:space="preserve">regulatory </w:t>
      </w:r>
      <w:r>
        <w:t>confidence that the licensee is addressing PSR shortfalls in a timely manner.</w:t>
      </w:r>
      <w:r w:rsidR="00D974D7">
        <w:t xml:space="preserve"> This should be </w:t>
      </w:r>
      <w:r w:rsidR="00D974D7">
        <w:rPr>
          <w:rFonts w:asciiTheme="minorHAnsi" w:hAnsiTheme="minorHAnsi" w:cstheme="minorHAnsi"/>
          <w:szCs w:val="24"/>
        </w:rPr>
        <w:t>at an appropriate point in the future but no later than January 2028.</w:t>
      </w:r>
    </w:p>
    <w:p w14:paraId="49C5F89F" w14:textId="77777777" w:rsidR="004F3B00" w:rsidRPr="00EF7602" w:rsidRDefault="004F3B00" w:rsidP="004F3B00">
      <w:pPr>
        <w:pStyle w:val="Bulletlist1"/>
      </w:pPr>
      <w:r w:rsidRPr="00EF7602">
        <w:t xml:space="preserve">We should </w:t>
      </w:r>
      <w:r>
        <w:t>seek improvement in the</w:t>
      </w:r>
      <w:r w:rsidRPr="00EF7602">
        <w:t xml:space="preserve"> licensee</w:t>
      </w:r>
      <w:r>
        <w:t xml:space="preserve">’s </w:t>
      </w:r>
      <w:r w:rsidRPr="00EF7602">
        <w:t>LC 15 compliance arrangements.</w:t>
      </w:r>
    </w:p>
    <w:p w14:paraId="353113EE" w14:textId="524D88CF" w:rsidR="0043420A" w:rsidRDefault="0043420A" w:rsidP="00545D7E">
      <w:pPr>
        <w:pStyle w:val="Bulletlist1"/>
        <w:sectPr w:rsidR="0043420A"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29"/>
        <w:gridCol w:w="6687"/>
      </w:tblGrid>
      <w:tr w:rsidR="00FB0CE0" w:rsidRPr="00612E77" w14:paraId="4E32C20A" w14:textId="77777777" w:rsidTr="000337C1">
        <w:trPr>
          <w:cnfStyle w:val="100000000000" w:firstRow="1" w:lastRow="0" w:firstColumn="0" w:lastColumn="0" w:oddVBand="0" w:evenVBand="0" w:oddHBand="0" w:evenHBand="0" w:firstRowFirstColumn="0" w:firstRowLastColumn="0" w:lastRowFirstColumn="0" w:lastRowLastColumn="0"/>
        </w:trPr>
        <w:tc>
          <w:tcPr>
            <w:tcW w:w="2329" w:type="dxa"/>
          </w:tcPr>
          <w:p w14:paraId="6430A6B3" w14:textId="3474E5D7" w:rsidR="00FB0CE0" w:rsidRPr="00612E77" w:rsidRDefault="00FB0CE0" w:rsidP="00FB0CE0">
            <w:pPr>
              <w:spacing w:before="60" w:after="60"/>
              <w:rPr>
                <w:b w:val="0"/>
                <w:bCs/>
              </w:rPr>
            </w:pPr>
            <w:r w:rsidRPr="00612E77">
              <w:rPr>
                <w:b w:val="0"/>
                <w:bCs/>
              </w:rPr>
              <w:t>Term/Acronym</w:t>
            </w:r>
          </w:p>
        </w:tc>
        <w:tc>
          <w:tcPr>
            <w:tcW w:w="6687" w:type="dxa"/>
          </w:tcPr>
          <w:p w14:paraId="3978110C" w14:textId="2EC7A7B6" w:rsidR="00FB0CE0" w:rsidRPr="00612E77" w:rsidRDefault="00FB0CE0" w:rsidP="00FB0CE0">
            <w:pPr>
              <w:spacing w:before="60" w:after="60"/>
              <w:rPr>
                <w:b w:val="0"/>
                <w:bCs/>
              </w:rPr>
            </w:pPr>
            <w:r w:rsidRPr="00612E77">
              <w:rPr>
                <w:b w:val="0"/>
                <w:bCs/>
              </w:rPr>
              <w:t>Description</w:t>
            </w:r>
          </w:p>
        </w:tc>
      </w:tr>
      <w:tr w:rsidR="00C10736" w:rsidRPr="00612E77" w14:paraId="1B055468" w14:textId="77777777" w:rsidTr="000337C1">
        <w:tc>
          <w:tcPr>
            <w:tcW w:w="2329" w:type="dxa"/>
          </w:tcPr>
          <w:p w14:paraId="57972A02" w14:textId="24F6CD49" w:rsidR="00C10736" w:rsidRPr="00612E77" w:rsidRDefault="00C10736" w:rsidP="00FB0CE0">
            <w:pPr>
              <w:spacing w:before="60" w:after="60"/>
              <w:rPr>
                <w:bCs/>
              </w:rPr>
            </w:pPr>
            <w:r>
              <w:rPr>
                <w:bCs/>
              </w:rPr>
              <w:t>AGRs</w:t>
            </w:r>
          </w:p>
        </w:tc>
        <w:tc>
          <w:tcPr>
            <w:tcW w:w="6687" w:type="dxa"/>
          </w:tcPr>
          <w:p w14:paraId="5D337B12" w14:textId="3924F23C" w:rsidR="00C10736" w:rsidRPr="00612E77" w:rsidRDefault="00C10736" w:rsidP="00FB0CE0">
            <w:pPr>
              <w:spacing w:before="60" w:after="60"/>
              <w:rPr>
                <w:bCs/>
              </w:rPr>
            </w:pPr>
            <w:r>
              <w:t>Advanced Gas-</w:t>
            </w:r>
            <w:r w:rsidR="00102164">
              <w:t>C</w:t>
            </w:r>
            <w:r>
              <w:t>ooled Reactors</w:t>
            </w:r>
          </w:p>
        </w:tc>
      </w:tr>
      <w:tr w:rsidR="00B53317" w:rsidRPr="00612E77" w14:paraId="08B4646C" w14:textId="77777777" w:rsidTr="000337C1">
        <w:tc>
          <w:tcPr>
            <w:tcW w:w="2329" w:type="dxa"/>
          </w:tcPr>
          <w:p w14:paraId="4CACC636" w14:textId="6F21FD9A" w:rsidR="00B53317" w:rsidRPr="00612E77" w:rsidRDefault="00B53317" w:rsidP="00FB0CE0">
            <w:pPr>
              <w:spacing w:before="60" w:after="60"/>
            </w:pPr>
            <w:r w:rsidRPr="00612E77">
              <w:t>ALARP</w:t>
            </w:r>
          </w:p>
        </w:tc>
        <w:tc>
          <w:tcPr>
            <w:tcW w:w="6687" w:type="dxa"/>
          </w:tcPr>
          <w:p w14:paraId="1B3CDB43" w14:textId="060AF403" w:rsidR="00B53317" w:rsidRPr="00612E77" w:rsidRDefault="00B53317" w:rsidP="00FB0CE0">
            <w:pPr>
              <w:spacing w:before="60" w:after="60"/>
            </w:pPr>
            <w:r w:rsidRPr="00612E77">
              <w:t xml:space="preserve">As low as reasonably practicable </w:t>
            </w:r>
          </w:p>
        </w:tc>
      </w:tr>
      <w:tr w:rsidR="00350F0A" w:rsidRPr="00612E77" w14:paraId="059CE8BB" w14:textId="77777777" w:rsidTr="000337C1">
        <w:tc>
          <w:tcPr>
            <w:tcW w:w="2329" w:type="dxa"/>
          </w:tcPr>
          <w:p w14:paraId="29ADF8B2" w14:textId="1E8E36BA" w:rsidR="00350F0A" w:rsidRPr="00612E77" w:rsidRDefault="00350F0A" w:rsidP="00FB0CE0">
            <w:pPr>
              <w:spacing w:before="60" w:after="60"/>
            </w:pPr>
            <w:r>
              <w:t>C&amp;I</w:t>
            </w:r>
          </w:p>
        </w:tc>
        <w:tc>
          <w:tcPr>
            <w:tcW w:w="6687" w:type="dxa"/>
          </w:tcPr>
          <w:p w14:paraId="122A8E2C" w14:textId="44EE3746" w:rsidR="00350F0A" w:rsidRPr="00612E77" w:rsidRDefault="00350F0A" w:rsidP="00FB0CE0">
            <w:pPr>
              <w:spacing w:before="60" w:after="60"/>
            </w:pPr>
            <w:r>
              <w:t>Control and Instrumentation</w:t>
            </w:r>
          </w:p>
        </w:tc>
      </w:tr>
      <w:tr w:rsidR="00E3777D" w:rsidRPr="00612E77" w14:paraId="26FBDEA0" w14:textId="77777777" w:rsidTr="000337C1">
        <w:tc>
          <w:tcPr>
            <w:tcW w:w="2329" w:type="dxa"/>
          </w:tcPr>
          <w:p w14:paraId="412B669C" w14:textId="450E9011" w:rsidR="00E3777D" w:rsidRDefault="00E3777D" w:rsidP="00FB0CE0">
            <w:pPr>
              <w:spacing w:before="60" w:after="60"/>
            </w:pPr>
            <w:r>
              <w:t>EDF NGL</w:t>
            </w:r>
          </w:p>
        </w:tc>
        <w:tc>
          <w:tcPr>
            <w:tcW w:w="6687" w:type="dxa"/>
          </w:tcPr>
          <w:p w14:paraId="390C4690" w14:textId="1BEF59C7" w:rsidR="00E3777D" w:rsidRDefault="00E3777D" w:rsidP="00FB0CE0">
            <w:pPr>
              <w:spacing w:before="60" w:after="60"/>
            </w:pPr>
            <w:r>
              <w:rPr>
                <w:szCs w:val="24"/>
              </w:rPr>
              <w:t>EDF Nuclear Generation Ltd (the licensee for SZB)</w:t>
            </w:r>
          </w:p>
        </w:tc>
      </w:tr>
      <w:tr w:rsidR="00B53317" w:rsidRPr="00612E77" w14:paraId="701368D5" w14:textId="77777777" w:rsidTr="000337C1">
        <w:tc>
          <w:tcPr>
            <w:tcW w:w="2329" w:type="dxa"/>
          </w:tcPr>
          <w:p w14:paraId="4B5CEA21" w14:textId="0E10F425" w:rsidR="00B53317" w:rsidRPr="00612E77" w:rsidRDefault="00B53317" w:rsidP="00FB0CE0">
            <w:pPr>
              <w:spacing w:before="60" w:after="60"/>
            </w:pPr>
            <w:r w:rsidRPr="00612E77">
              <w:t>IAEA</w:t>
            </w:r>
          </w:p>
        </w:tc>
        <w:tc>
          <w:tcPr>
            <w:tcW w:w="6687" w:type="dxa"/>
          </w:tcPr>
          <w:p w14:paraId="468ED1CC" w14:textId="3B72F307" w:rsidR="00B53317" w:rsidRPr="00612E77" w:rsidRDefault="00B53317" w:rsidP="00FB0CE0">
            <w:pPr>
              <w:spacing w:before="60" w:after="60"/>
            </w:pPr>
            <w:r w:rsidRPr="00612E77">
              <w:t>The International Atomic Energy Agency</w:t>
            </w:r>
          </w:p>
        </w:tc>
      </w:tr>
      <w:tr w:rsidR="00B53317" w:rsidRPr="00612E77" w14:paraId="138CFB14" w14:textId="77777777" w:rsidTr="000337C1">
        <w:tc>
          <w:tcPr>
            <w:tcW w:w="2329" w:type="dxa"/>
          </w:tcPr>
          <w:p w14:paraId="33A99888" w14:textId="5F6B8A43" w:rsidR="00B53317" w:rsidRPr="00612E77" w:rsidRDefault="00612E77" w:rsidP="00FB0CE0">
            <w:pPr>
              <w:spacing w:before="60" w:after="60"/>
            </w:pPr>
            <w:r w:rsidRPr="00612E77">
              <w:t>LC</w:t>
            </w:r>
          </w:p>
        </w:tc>
        <w:tc>
          <w:tcPr>
            <w:tcW w:w="6687" w:type="dxa"/>
          </w:tcPr>
          <w:p w14:paraId="0C4D7BA4" w14:textId="1C455351" w:rsidR="00B53317" w:rsidRPr="00612E77" w:rsidRDefault="00612E77" w:rsidP="00FB0CE0">
            <w:pPr>
              <w:spacing w:before="60" w:after="60"/>
            </w:pPr>
            <w:r w:rsidRPr="00612E77">
              <w:t>Licence Condition</w:t>
            </w:r>
          </w:p>
        </w:tc>
      </w:tr>
      <w:tr w:rsidR="00134B8B" w:rsidRPr="00612E77" w14:paraId="607C0440" w14:textId="77777777" w:rsidTr="000337C1">
        <w:tc>
          <w:tcPr>
            <w:tcW w:w="2329" w:type="dxa"/>
          </w:tcPr>
          <w:p w14:paraId="5CE54231" w14:textId="5AD9D5ED" w:rsidR="00134B8B" w:rsidRPr="00612E77" w:rsidRDefault="00134B8B" w:rsidP="00FB0CE0">
            <w:pPr>
              <w:spacing w:before="60" w:after="60"/>
            </w:pPr>
            <w:r>
              <w:t>L</w:t>
            </w:r>
            <w:r w:rsidR="001C7034">
              <w:t>Mf</w:t>
            </w:r>
            <w:r>
              <w:t>S</w:t>
            </w:r>
          </w:p>
        </w:tc>
        <w:tc>
          <w:tcPr>
            <w:tcW w:w="6687" w:type="dxa"/>
          </w:tcPr>
          <w:p w14:paraId="62292BA3" w14:textId="4B526A59" w:rsidR="00134B8B" w:rsidRPr="00134B8B" w:rsidRDefault="00134B8B" w:rsidP="00FB0CE0">
            <w:pPr>
              <w:spacing w:before="60" w:after="60"/>
            </w:pPr>
            <w:r w:rsidRPr="00134B8B">
              <w:t>Leadership and Management for Safety</w:t>
            </w:r>
          </w:p>
        </w:tc>
      </w:tr>
      <w:tr w:rsidR="00C26F7A" w:rsidRPr="00612E77" w14:paraId="30EF08EB" w14:textId="77777777" w:rsidTr="000337C1">
        <w:tc>
          <w:tcPr>
            <w:tcW w:w="2329" w:type="dxa"/>
          </w:tcPr>
          <w:p w14:paraId="32A74B5E" w14:textId="6189C41B" w:rsidR="00C26F7A" w:rsidRPr="00612E77" w:rsidRDefault="00C26F7A" w:rsidP="00FB0CE0">
            <w:pPr>
              <w:spacing w:before="60" w:after="60"/>
            </w:pPr>
            <w:r>
              <w:t>NNBR</w:t>
            </w:r>
          </w:p>
        </w:tc>
        <w:tc>
          <w:tcPr>
            <w:tcW w:w="6687" w:type="dxa"/>
          </w:tcPr>
          <w:p w14:paraId="57033402" w14:textId="368E8E79" w:rsidR="00C26F7A" w:rsidRPr="00612E77" w:rsidRDefault="00C26F7A" w:rsidP="00FB0CE0">
            <w:pPr>
              <w:spacing w:before="60" w:after="60"/>
            </w:pPr>
            <w:r>
              <w:t>New Normal Business Recommendations</w:t>
            </w:r>
          </w:p>
        </w:tc>
      </w:tr>
      <w:tr w:rsidR="007E7235" w:rsidRPr="00612E77" w14:paraId="2F8C163A" w14:textId="77777777" w:rsidTr="000337C1">
        <w:tc>
          <w:tcPr>
            <w:tcW w:w="2329" w:type="dxa"/>
          </w:tcPr>
          <w:p w14:paraId="5DAE071A" w14:textId="7C8BF799" w:rsidR="007E7235" w:rsidRPr="00612E77" w:rsidRDefault="007E7235" w:rsidP="00FB0CE0">
            <w:pPr>
              <w:spacing w:before="60" w:after="60"/>
            </w:pPr>
            <w:r w:rsidRPr="00612E77">
              <w:t>ONR</w:t>
            </w:r>
          </w:p>
        </w:tc>
        <w:tc>
          <w:tcPr>
            <w:tcW w:w="6687" w:type="dxa"/>
          </w:tcPr>
          <w:p w14:paraId="78535260" w14:textId="20A69CB9" w:rsidR="007E7235" w:rsidRPr="00612E77" w:rsidRDefault="007E7235" w:rsidP="00FB0CE0">
            <w:pPr>
              <w:spacing w:before="60" w:after="60"/>
            </w:pPr>
            <w:r w:rsidRPr="00612E77">
              <w:t xml:space="preserve">Office for Nuclear Regulation </w:t>
            </w:r>
          </w:p>
        </w:tc>
      </w:tr>
      <w:tr w:rsidR="00F97313" w:rsidRPr="00612E77" w14:paraId="721F232D" w14:textId="77777777" w:rsidTr="000337C1">
        <w:tc>
          <w:tcPr>
            <w:tcW w:w="2329" w:type="dxa"/>
          </w:tcPr>
          <w:p w14:paraId="1204C690" w14:textId="5B6008F3" w:rsidR="00F97313" w:rsidRPr="00612E77" w:rsidRDefault="00F97313" w:rsidP="00FB0CE0">
            <w:pPr>
              <w:spacing w:before="60" w:after="60"/>
            </w:pPr>
            <w:r>
              <w:t>OPEX</w:t>
            </w:r>
          </w:p>
        </w:tc>
        <w:tc>
          <w:tcPr>
            <w:tcW w:w="6687" w:type="dxa"/>
          </w:tcPr>
          <w:p w14:paraId="5C422F58" w14:textId="136D8F06" w:rsidR="00F97313" w:rsidRPr="00612E77" w:rsidRDefault="00F97313" w:rsidP="00FB0CE0">
            <w:pPr>
              <w:spacing w:before="60" w:after="60"/>
            </w:pPr>
            <w:r>
              <w:t>Operating Experience</w:t>
            </w:r>
          </w:p>
        </w:tc>
      </w:tr>
      <w:tr w:rsidR="007E7235" w:rsidRPr="00612E77" w14:paraId="7D9CBC01" w14:textId="77777777" w:rsidTr="000337C1">
        <w:tc>
          <w:tcPr>
            <w:tcW w:w="2329" w:type="dxa"/>
          </w:tcPr>
          <w:p w14:paraId="42A18F96" w14:textId="0084F2AB" w:rsidR="007E7235" w:rsidRPr="00612E77" w:rsidRDefault="007E7235" w:rsidP="00FB0CE0">
            <w:pPr>
              <w:spacing w:before="60" w:after="60"/>
            </w:pPr>
            <w:r w:rsidRPr="00612E77">
              <w:t>PSA</w:t>
            </w:r>
          </w:p>
        </w:tc>
        <w:tc>
          <w:tcPr>
            <w:tcW w:w="6687" w:type="dxa"/>
          </w:tcPr>
          <w:p w14:paraId="4B0E45E8" w14:textId="63832B73" w:rsidR="007E7235" w:rsidRPr="00612E77" w:rsidRDefault="007E7235" w:rsidP="00FB0CE0">
            <w:pPr>
              <w:spacing w:before="60" w:after="60"/>
            </w:pPr>
            <w:r w:rsidRPr="00612E77">
              <w:t xml:space="preserve">Probabilistic </w:t>
            </w:r>
            <w:r w:rsidR="002B0713" w:rsidRPr="00612E77">
              <w:t>safety analysis</w:t>
            </w:r>
          </w:p>
        </w:tc>
      </w:tr>
      <w:tr w:rsidR="00EE797B" w:rsidRPr="00612E77" w14:paraId="33C5CF29" w14:textId="77777777" w:rsidTr="000337C1">
        <w:tc>
          <w:tcPr>
            <w:tcW w:w="2329" w:type="dxa"/>
          </w:tcPr>
          <w:p w14:paraId="7063BD41" w14:textId="1E47026C" w:rsidR="00EE797B" w:rsidRPr="00612E77" w:rsidRDefault="00EE797B" w:rsidP="00FB0CE0">
            <w:pPr>
              <w:spacing w:before="60" w:after="60"/>
            </w:pPr>
            <w:r>
              <w:t>PSR</w:t>
            </w:r>
          </w:p>
        </w:tc>
        <w:tc>
          <w:tcPr>
            <w:tcW w:w="6687" w:type="dxa"/>
          </w:tcPr>
          <w:p w14:paraId="3D6055BC" w14:textId="35F1C0EB" w:rsidR="00EE797B" w:rsidRPr="00612E77" w:rsidRDefault="00EE797B" w:rsidP="00FB0CE0">
            <w:pPr>
              <w:spacing w:before="60" w:after="60"/>
            </w:pPr>
            <w:r w:rsidRPr="00612E77">
              <w:t>Periodic Safety Review</w:t>
            </w:r>
          </w:p>
        </w:tc>
      </w:tr>
      <w:tr w:rsidR="00EE797B" w:rsidRPr="00612E77" w14:paraId="575D5027" w14:textId="77777777" w:rsidTr="000337C1">
        <w:tc>
          <w:tcPr>
            <w:tcW w:w="2329" w:type="dxa"/>
          </w:tcPr>
          <w:p w14:paraId="736DCAB6" w14:textId="41EB8848" w:rsidR="00EE797B" w:rsidRPr="00612E77" w:rsidRDefault="00EE797B" w:rsidP="00FB0CE0">
            <w:pPr>
              <w:spacing w:before="60" w:after="60"/>
            </w:pPr>
            <w:r>
              <w:t>PSR2</w:t>
            </w:r>
          </w:p>
        </w:tc>
        <w:tc>
          <w:tcPr>
            <w:tcW w:w="6687" w:type="dxa"/>
          </w:tcPr>
          <w:p w14:paraId="5606A10D" w14:textId="10061837" w:rsidR="00EE797B" w:rsidRPr="00612E77" w:rsidRDefault="00EE797B" w:rsidP="00FB0CE0">
            <w:pPr>
              <w:spacing w:before="60" w:after="60"/>
            </w:pPr>
            <w:r>
              <w:t xml:space="preserve">Second </w:t>
            </w:r>
            <w:r w:rsidRPr="00612E77">
              <w:t>Periodic Safety Review</w:t>
            </w:r>
          </w:p>
        </w:tc>
      </w:tr>
      <w:tr w:rsidR="007E7235" w:rsidRPr="00612E77" w14:paraId="4B1F191A" w14:textId="77777777" w:rsidTr="000337C1">
        <w:tc>
          <w:tcPr>
            <w:tcW w:w="2329" w:type="dxa"/>
          </w:tcPr>
          <w:p w14:paraId="34E581D3" w14:textId="58CB1289" w:rsidR="007E7235" w:rsidRPr="00612E77" w:rsidRDefault="007E7235" w:rsidP="00FB0CE0">
            <w:pPr>
              <w:spacing w:before="60" w:after="60"/>
            </w:pPr>
            <w:r w:rsidRPr="00612E77">
              <w:t>PSR</w:t>
            </w:r>
            <w:r w:rsidR="007337E4" w:rsidRPr="00612E77">
              <w:t>3</w:t>
            </w:r>
          </w:p>
        </w:tc>
        <w:tc>
          <w:tcPr>
            <w:tcW w:w="6687" w:type="dxa"/>
          </w:tcPr>
          <w:p w14:paraId="63B252CB" w14:textId="2A71EDBB" w:rsidR="007E7235" w:rsidRPr="00612E77" w:rsidRDefault="007337E4" w:rsidP="00FB0CE0">
            <w:pPr>
              <w:spacing w:before="60" w:after="60"/>
            </w:pPr>
            <w:r w:rsidRPr="00612E77">
              <w:t>Third Periodic Safety Review</w:t>
            </w:r>
          </w:p>
        </w:tc>
      </w:tr>
      <w:tr w:rsidR="00612E77" w:rsidRPr="00612E77" w14:paraId="4B3A3D00" w14:textId="77777777" w:rsidTr="000337C1">
        <w:tc>
          <w:tcPr>
            <w:tcW w:w="2329" w:type="dxa"/>
          </w:tcPr>
          <w:p w14:paraId="262CA68D" w14:textId="4D04F07F" w:rsidR="00612E77" w:rsidRPr="00612E77" w:rsidRDefault="00612E77" w:rsidP="00FB0CE0">
            <w:pPr>
              <w:spacing w:before="60" w:after="60"/>
            </w:pPr>
            <w:r w:rsidRPr="00612E77">
              <w:t>PWR</w:t>
            </w:r>
          </w:p>
        </w:tc>
        <w:tc>
          <w:tcPr>
            <w:tcW w:w="6687" w:type="dxa"/>
          </w:tcPr>
          <w:p w14:paraId="19FE48C4" w14:textId="1509EF63" w:rsidR="00612E77" w:rsidRPr="00612E77" w:rsidRDefault="00612E77" w:rsidP="00FB0CE0">
            <w:pPr>
              <w:spacing w:before="60" w:after="60"/>
            </w:pPr>
            <w:r w:rsidRPr="00612E77">
              <w:t>Pressurised Water Reactor</w:t>
            </w:r>
          </w:p>
        </w:tc>
      </w:tr>
      <w:tr w:rsidR="007E7235" w:rsidRPr="00612E77" w14:paraId="54B0D850" w14:textId="77777777" w:rsidTr="000337C1">
        <w:tc>
          <w:tcPr>
            <w:tcW w:w="2329" w:type="dxa"/>
          </w:tcPr>
          <w:p w14:paraId="15738349" w14:textId="4E3908B2" w:rsidR="007E7235" w:rsidRPr="00612E77" w:rsidRDefault="007E7235" w:rsidP="00FB0CE0">
            <w:pPr>
              <w:spacing w:before="60" w:after="60"/>
            </w:pPr>
            <w:r w:rsidRPr="00612E77">
              <w:t>RGP</w:t>
            </w:r>
          </w:p>
        </w:tc>
        <w:tc>
          <w:tcPr>
            <w:tcW w:w="6687" w:type="dxa"/>
          </w:tcPr>
          <w:p w14:paraId="0B805105" w14:textId="73747961" w:rsidR="007E7235" w:rsidRPr="00612E77" w:rsidRDefault="007E7235" w:rsidP="00FB0CE0">
            <w:pPr>
              <w:spacing w:before="60" w:after="60"/>
            </w:pPr>
            <w:r w:rsidRPr="00612E77">
              <w:t xml:space="preserve">Relevant </w:t>
            </w:r>
            <w:r w:rsidR="002B0713" w:rsidRPr="00612E77">
              <w:t>good practice</w:t>
            </w:r>
          </w:p>
        </w:tc>
      </w:tr>
      <w:tr w:rsidR="00C10736" w:rsidRPr="00612E77" w14:paraId="26365269" w14:textId="77777777" w:rsidTr="000337C1">
        <w:tc>
          <w:tcPr>
            <w:tcW w:w="2329" w:type="dxa"/>
          </w:tcPr>
          <w:p w14:paraId="1CE558FC" w14:textId="5BF58AE0" w:rsidR="00C10736" w:rsidRPr="00612E77" w:rsidRDefault="00C10736" w:rsidP="00FB0CE0">
            <w:pPr>
              <w:spacing w:before="60" w:after="60"/>
            </w:pPr>
            <w:r>
              <w:t>SCHR</w:t>
            </w:r>
          </w:p>
        </w:tc>
        <w:tc>
          <w:tcPr>
            <w:tcW w:w="6687" w:type="dxa"/>
          </w:tcPr>
          <w:p w14:paraId="25937D30" w14:textId="40A9641D" w:rsidR="00C10736" w:rsidRPr="00612E77" w:rsidRDefault="00C10736" w:rsidP="00FB0CE0">
            <w:pPr>
              <w:spacing w:before="60" w:after="60"/>
            </w:pPr>
            <w:r>
              <w:t>Safety Case Health Review</w:t>
            </w:r>
          </w:p>
        </w:tc>
      </w:tr>
      <w:tr w:rsidR="00C26F7A" w:rsidRPr="00612E77" w14:paraId="386EB024" w14:textId="77777777" w:rsidTr="000337C1">
        <w:tc>
          <w:tcPr>
            <w:tcW w:w="2329" w:type="dxa"/>
          </w:tcPr>
          <w:p w14:paraId="5AF0180E" w14:textId="205DD7F6" w:rsidR="00C26F7A" w:rsidRDefault="00C26F7A" w:rsidP="00FB0CE0">
            <w:pPr>
              <w:spacing w:before="60" w:after="60"/>
            </w:pPr>
            <w:r>
              <w:t>SCR</w:t>
            </w:r>
          </w:p>
        </w:tc>
        <w:tc>
          <w:tcPr>
            <w:tcW w:w="6687" w:type="dxa"/>
          </w:tcPr>
          <w:p w14:paraId="47D7AF58" w14:textId="62C77177" w:rsidR="00C26F7A" w:rsidRDefault="00C26F7A" w:rsidP="00FB0CE0">
            <w:pPr>
              <w:spacing w:before="60" w:after="60"/>
            </w:pPr>
            <w:r>
              <w:t>Safety Case Review</w:t>
            </w:r>
          </w:p>
        </w:tc>
      </w:tr>
      <w:tr w:rsidR="007E7235" w:rsidRPr="00612E77" w14:paraId="6C93808B" w14:textId="77777777" w:rsidTr="000337C1">
        <w:tc>
          <w:tcPr>
            <w:tcW w:w="2329" w:type="dxa"/>
          </w:tcPr>
          <w:p w14:paraId="1D6A220C" w14:textId="42A87F27" w:rsidR="007E7235" w:rsidRPr="00612E77" w:rsidRDefault="00F52D83" w:rsidP="00FB0CE0">
            <w:pPr>
              <w:spacing w:before="60" w:after="60"/>
            </w:pPr>
            <w:r>
              <w:t>SF</w:t>
            </w:r>
          </w:p>
        </w:tc>
        <w:tc>
          <w:tcPr>
            <w:tcW w:w="6687" w:type="dxa"/>
          </w:tcPr>
          <w:p w14:paraId="0BA8FA35" w14:textId="7F921105" w:rsidR="007E7235" w:rsidRPr="00612E77" w:rsidRDefault="00F52D83" w:rsidP="00FB0CE0">
            <w:pPr>
              <w:spacing w:before="60" w:after="60"/>
            </w:pPr>
            <w:r>
              <w:t xml:space="preserve">Safety Factors </w:t>
            </w:r>
          </w:p>
        </w:tc>
      </w:tr>
      <w:tr w:rsidR="00FB0CE0" w:rsidRPr="00612E77" w14:paraId="73E668EF" w14:textId="77777777" w:rsidTr="000337C1">
        <w:tc>
          <w:tcPr>
            <w:tcW w:w="2329" w:type="dxa"/>
          </w:tcPr>
          <w:p w14:paraId="727991EB" w14:textId="54609FC0" w:rsidR="00FB0CE0" w:rsidRPr="00612E77" w:rsidRDefault="00FB0CE0" w:rsidP="00FB0CE0">
            <w:pPr>
              <w:spacing w:before="60" w:after="60"/>
            </w:pPr>
            <w:r w:rsidRPr="00612E77">
              <w:t>SSC</w:t>
            </w:r>
          </w:p>
        </w:tc>
        <w:tc>
          <w:tcPr>
            <w:tcW w:w="6687" w:type="dxa"/>
          </w:tcPr>
          <w:p w14:paraId="3CDFE1CE" w14:textId="46BE095E" w:rsidR="00FB0CE0" w:rsidRPr="00612E77" w:rsidRDefault="00FB0CE0" w:rsidP="00FB0CE0">
            <w:pPr>
              <w:spacing w:before="60" w:after="60"/>
            </w:pPr>
            <w:r w:rsidRPr="00612E77">
              <w:t xml:space="preserve">Structure, </w:t>
            </w:r>
            <w:r w:rsidR="002B0713" w:rsidRPr="00612E77">
              <w:t xml:space="preserve">system </w:t>
            </w:r>
            <w:r w:rsidRPr="00612E77">
              <w:t xml:space="preserve">and </w:t>
            </w:r>
            <w:r w:rsidR="002B0713" w:rsidRPr="00612E77">
              <w:t>component</w:t>
            </w:r>
          </w:p>
        </w:tc>
      </w:tr>
      <w:tr w:rsidR="00612E77" w:rsidRPr="00612E77" w14:paraId="345BB44D" w14:textId="77777777" w:rsidTr="000337C1">
        <w:tc>
          <w:tcPr>
            <w:tcW w:w="2329" w:type="dxa"/>
          </w:tcPr>
          <w:p w14:paraId="22BD2910" w14:textId="3BDA7705" w:rsidR="00612E77" w:rsidRPr="00612E77" w:rsidRDefault="00612E77" w:rsidP="00FB0CE0">
            <w:pPr>
              <w:spacing w:before="60" w:after="60"/>
            </w:pPr>
            <w:r w:rsidRPr="00612E77">
              <w:t>SZB</w:t>
            </w:r>
          </w:p>
        </w:tc>
        <w:tc>
          <w:tcPr>
            <w:tcW w:w="6687" w:type="dxa"/>
          </w:tcPr>
          <w:p w14:paraId="4DDD0D80" w14:textId="1A64D19A" w:rsidR="00612E77" w:rsidRPr="00612E77" w:rsidRDefault="00612E77" w:rsidP="00FB0CE0">
            <w:pPr>
              <w:spacing w:before="60" w:after="60"/>
            </w:pPr>
            <w:r w:rsidRPr="00612E77">
              <w:t>Sizewell B</w:t>
            </w:r>
          </w:p>
        </w:tc>
      </w:tr>
      <w:tr w:rsidR="00F97313" w:rsidRPr="00612E77" w14:paraId="65967FB9" w14:textId="77777777" w:rsidTr="000337C1">
        <w:tc>
          <w:tcPr>
            <w:tcW w:w="2329" w:type="dxa"/>
          </w:tcPr>
          <w:p w14:paraId="0F22A691" w14:textId="2219F309" w:rsidR="00F97313" w:rsidRPr="00612E77" w:rsidRDefault="00F97313" w:rsidP="00FB0CE0">
            <w:pPr>
              <w:spacing w:before="60" w:after="60"/>
            </w:pPr>
            <w:r>
              <w:t>UK</w:t>
            </w:r>
          </w:p>
        </w:tc>
        <w:tc>
          <w:tcPr>
            <w:tcW w:w="6687" w:type="dxa"/>
          </w:tcPr>
          <w:p w14:paraId="3F5CC8F7" w14:textId="3F701752" w:rsidR="00F97313" w:rsidRPr="00612E77" w:rsidRDefault="00F97313" w:rsidP="00FB0CE0">
            <w:pPr>
              <w:spacing w:before="60" w:after="60"/>
            </w:pPr>
            <w:r>
              <w:t>United Kingdom</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118BE3EC" w14:textId="76485C5C" w:rsidR="007B2C7B"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188964423" w:history="1">
            <w:r w:rsidR="007B2C7B" w:rsidRPr="003317B1">
              <w:rPr>
                <w:rStyle w:val="Hyperlink"/>
              </w:rPr>
              <w:t>Executive summary</w:t>
            </w:r>
            <w:r w:rsidR="007B2C7B">
              <w:rPr>
                <w:webHidden/>
              </w:rPr>
              <w:tab/>
            </w:r>
            <w:r w:rsidR="007B2C7B">
              <w:rPr>
                <w:webHidden/>
              </w:rPr>
              <w:fldChar w:fldCharType="begin"/>
            </w:r>
            <w:r w:rsidR="007B2C7B">
              <w:rPr>
                <w:webHidden/>
              </w:rPr>
              <w:instrText xml:space="preserve"> PAGEREF _Toc188964423 \h </w:instrText>
            </w:r>
            <w:r w:rsidR="007B2C7B">
              <w:rPr>
                <w:webHidden/>
              </w:rPr>
            </w:r>
            <w:r w:rsidR="007B2C7B">
              <w:rPr>
                <w:webHidden/>
              </w:rPr>
              <w:fldChar w:fldCharType="separate"/>
            </w:r>
            <w:r w:rsidR="007B2C7B">
              <w:rPr>
                <w:webHidden/>
              </w:rPr>
              <w:t>4</w:t>
            </w:r>
            <w:r w:rsidR="007B2C7B">
              <w:rPr>
                <w:webHidden/>
              </w:rPr>
              <w:fldChar w:fldCharType="end"/>
            </w:r>
          </w:hyperlink>
        </w:p>
        <w:p w14:paraId="3EB3910D" w14:textId="0EEF4CA6" w:rsidR="007B2C7B" w:rsidRDefault="0000000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8964424" w:history="1">
            <w:r w:rsidR="007B2C7B" w:rsidRPr="003317B1">
              <w:rPr>
                <w:rStyle w:val="Hyperlink"/>
              </w:rPr>
              <w:t>1.</w:t>
            </w:r>
            <w:r w:rsidR="007B2C7B">
              <w:rPr>
                <w:rFonts w:asciiTheme="minorHAnsi" w:eastAsiaTheme="minorEastAsia" w:hAnsiTheme="minorHAnsi" w:cstheme="minorBidi"/>
                <w:kern w:val="2"/>
                <w:szCs w:val="24"/>
                <w:lang w:eastAsia="en-GB" w:bidi="ar-SA"/>
                <w14:ligatures w14:val="standardContextual"/>
              </w:rPr>
              <w:tab/>
            </w:r>
            <w:r w:rsidR="007B2C7B" w:rsidRPr="003317B1">
              <w:rPr>
                <w:rStyle w:val="Hyperlink"/>
              </w:rPr>
              <w:t>Permission requested</w:t>
            </w:r>
            <w:r w:rsidR="007B2C7B">
              <w:rPr>
                <w:webHidden/>
              </w:rPr>
              <w:tab/>
            </w:r>
            <w:r w:rsidR="007B2C7B">
              <w:rPr>
                <w:webHidden/>
              </w:rPr>
              <w:fldChar w:fldCharType="begin"/>
            </w:r>
            <w:r w:rsidR="007B2C7B">
              <w:rPr>
                <w:webHidden/>
              </w:rPr>
              <w:instrText xml:space="preserve"> PAGEREF _Toc188964424 \h </w:instrText>
            </w:r>
            <w:r w:rsidR="007B2C7B">
              <w:rPr>
                <w:webHidden/>
              </w:rPr>
            </w:r>
            <w:r w:rsidR="007B2C7B">
              <w:rPr>
                <w:webHidden/>
              </w:rPr>
              <w:fldChar w:fldCharType="separate"/>
            </w:r>
            <w:r w:rsidR="007B2C7B">
              <w:rPr>
                <w:webHidden/>
              </w:rPr>
              <w:t>9</w:t>
            </w:r>
            <w:r w:rsidR="007B2C7B">
              <w:rPr>
                <w:webHidden/>
              </w:rPr>
              <w:fldChar w:fldCharType="end"/>
            </w:r>
          </w:hyperlink>
        </w:p>
        <w:p w14:paraId="09D08208" w14:textId="474EA648" w:rsidR="007B2C7B" w:rsidRDefault="0000000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8964425" w:history="1">
            <w:r w:rsidR="007B2C7B" w:rsidRPr="003317B1">
              <w:rPr>
                <w:rStyle w:val="Hyperlink"/>
              </w:rPr>
              <w:t>2.</w:t>
            </w:r>
            <w:r w:rsidR="007B2C7B">
              <w:rPr>
                <w:rFonts w:asciiTheme="minorHAnsi" w:eastAsiaTheme="minorEastAsia" w:hAnsiTheme="minorHAnsi" w:cstheme="minorBidi"/>
                <w:kern w:val="2"/>
                <w:szCs w:val="24"/>
                <w:lang w:eastAsia="en-GB" w:bidi="ar-SA"/>
                <w14:ligatures w14:val="standardContextual"/>
              </w:rPr>
              <w:tab/>
            </w:r>
            <w:r w:rsidR="007B2C7B" w:rsidRPr="003317B1">
              <w:rPr>
                <w:rStyle w:val="Hyperlink"/>
              </w:rPr>
              <w:t>Background</w:t>
            </w:r>
            <w:r w:rsidR="007B2C7B">
              <w:rPr>
                <w:webHidden/>
              </w:rPr>
              <w:tab/>
            </w:r>
            <w:r w:rsidR="007B2C7B">
              <w:rPr>
                <w:webHidden/>
              </w:rPr>
              <w:fldChar w:fldCharType="begin"/>
            </w:r>
            <w:r w:rsidR="007B2C7B">
              <w:rPr>
                <w:webHidden/>
              </w:rPr>
              <w:instrText xml:space="preserve"> PAGEREF _Toc188964425 \h </w:instrText>
            </w:r>
            <w:r w:rsidR="007B2C7B">
              <w:rPr>
                <w:webHidden/>
              </w:rPr>
            </w:r>
            <w:r w:rsidR="007B2C7B">
              <w:rPr>
                <w:webHidden/>
              </w:rPr>
              <w:fldChar w:fldCharType="separate"/>
            </w:r>
            <w:r w:rsidR="007B2C7B">
              <w:rPr>
                <w:webHidden/>
              </w:rPr>
              <w:t>9</w:t>
            </w:r>
            <w:r w:rsidR="007B2C7B">
              <w:rPr>
                <w:webHidden/>
              </w:rPr>
              <w:fldChar w:fldCharType="end"/>
            </w:r>
          </w:hyperlink>
        </w:p>
        <w:p w14:paraId="1F192C5F" w14:textId="7A5156EA" w:rsidR="007B2C7B" w:rsidRDefault="00000000">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188964426" w:history="1">
            <w:r w:rsidR="007B2C7B" w:rsidRPr="003317B1">
              <w:rPr>
                <w:rStyle w:val="Hyperlink"/>
                <w:noProof/>
              </w:rPr>
              <w:t>2.1.1.</w:t>
            </w:r>
            <w:r w:rsidR="007B2C7B">
              <w:rPr>
                <w:rFonts w:asciiTheme="minorHAnsi" w:eastAsiaTheme="minorEastAsia" w:hAnsiTheme="minorHAnsi" w:cstheme="minorBidi"/>
                <w:noProof/>
                <w:kern w:val="2"/>
                <w:szCs w:val="24"/>
                <w:lang w:eastAsia="en-GB" w:bidi="ar-SA"/>
                <w14:ligatures w14:val="standardContextual"/>
              </w:rPr>
              <w:tab/>
            </w:r>
            <w:r w:rsidR="007B2C7B" w:rsidRPr="003317B1">
              <w:rPr>
                <w:rStyle w:val="Hyperlink"/>
                <w:noProof/>
              </w:rPr>
              <w:t>The Periodic Safety Review</w:t>
            </w:r>
            <w:r w:rsidR="007B2C7B">
              <w:rPr>
                <w:noProof/>
                <w:webHidden/>
              </w:rPr>
              <w:tab/>
            </w:r>
            <w:r w:rsidR="007B2C7B">
              <w:rPr>
                <w:noProof/>
                <w:webHidden/>
              </w:rPr>
              <w:fldChar w:fldCharType="begin"/>
            </w:r>
            <w:r w:rsidR="007B2C7B">
              <w:rPr>
                <w:noProof/>
                <w:webHidden/>
              </w:rPr>
              <w:instrText xml:space="preserve"> PAGEREF _Toc188964426 \h </w:instrText>
            </w:r>
            <w:r w:rsidR="007B2C7B">
              <w:rPr>
                <w:noProof/>
                <w:webHidden/>
              </w:rPr>
            </w:r>
            <w:r w:rsidR="007B2C7B">
              <w:rPr>
                <w:noProof/>
                <w:webHidden/>
              </w:rPr>
              <w:fldChar w:fldCharType="separate"/>
            </w:r>
            <w:r w:rsidR="007B2C7B">
              <w:rPr>
                <w:noProof/>
                <w:webHidden/>
              </w:rPr>
              <w:t>10</w:t>
            </w:r>
            <w:r w:rsidR="007B2C7B">
              <w:rPr>
                <w:noProof/>
                <w:webHidden/>
              </w:rPr>
              <w:fldChar w:fldCharType="end"/>
            </w:r>
          </w:hyperlink>
        </w:p>
        <w:p w14:paraId="23C80C95" w14:textId="3A95FC3A" w:rsidR="007B2C7B" w:rsidRDefault="0000000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8964427" w:history="1">
            <w:r w:rsidR="007B2C7B" w:rsidRPr="003317B1">
              <w:rPr>
                <w:rStyle w:val="Hyperlink"/>
              </w:rPr>
              <w:t>3.</w:t>
            </w:r>
            <w:r w:rsidR="007B2C7B">
              <w:rPr>
                <w:rFonts w:asciiTheme="minorHAnsi" w:eastAsiaTheme="minorEastAsia" w:hAnsiTheme="minorHAnsi" w:cstheme="minorBidi"/>
                <w:kern w:val="2"/>
                <w:szCs w:val="24"/>
                <w:lang w:eastAsia="en-GB" w:bidi="ar-SA"/>
                <w14:ligatures w14:val="standardContextual"/>
              </w:rPr>
              <w:tab/>
            </w:r>
            <w:r w:rsidR="007B2C7B" w:rsidRPr="003317B1">
              <w:rPr>
                <w:rStyle w:val="Hyperlink"/>
              </w:rPr>
              <w:t>Assessment and inspection work carried out by ONR in consideration of this request</w:t>
            </w:r>
            <w:r w:rsidR="007B2C7B">
              <w:rPr>
                <w:webHidden/>
              </w:rPr>
              <w:tab/>
            </w:r>
            <w:r w:rsidR="007B2C7B">
              <w:rPr>
                <w:webHidden/>
              </w:rPr>
              <w:fldChar w:fldCharType="begin"/>
            </w:r>
            <w:r w:rsidR="007B2C7B">
              <w:rPr>
                <w:webHidden/>
              </w:rPr>
              <w:instrText xml:space="preserve"> PAGEREF _Toc188964427 \h </w:instrText>
            </w:r>
            <w:r w:rsidR="007B2C7B">
              <w:rPr>
                <w:webHidden/>
              </w:rPr>
            </w:r>
            <w:r w:rsidR="007B2C7B">
              <w:rPr>
                <w:webHidden/>
              </w:rPr>
              <w:fldChar w:fldCharType="separate"/>
            </w:r>
            <w:r w:rsidR="007B2C7B">
              <w:rPr>
                <w:webHidden/>
              </w:rPr>
              <w:t>12</w:t>
            </w:r>
            <w:r w:rsidR="007B2C7B">
              <w:rPr>
                <w:webHidden/>
              </w:rPr>
              <w:fldChar w:fldCharType="end"/>
            </w:r>
          </w:hyperlink>
        </w:p>
        <w:p w14:paraId="4C978253" w14:textId="26D38A3E" w:rsidR="007B2C7B" w:rsidRDefault="0000000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8964428" w:history="1">
            <w:r w:rsidR="007B2C7B" w:rsidRPr="003317B1">
              <w:rPr>
                <w:rStyle w:val="Hyperlink"/>
              </w:rPr>
              <w:t>4.</w:t>
            </w:r>
            <w:r w:rsidR="007B2C7B">
              <w:rPr>
                <w:rFonts w:asciiTheme="minorHAnsi" w:eastAsiaTheme="minorEastAsia" w:hAnsiTheme="minorHAnsi" w:cstheme="minorBidi"/>
                <w:kern w:val="2"/>
                <w:szCs w:val="24"/>
                <w:lang w:eastAsia="en-GB" w:bidi="ar-SA"/>
                <w14:ligatures w14:val="standardContextual"/>
              </w:rPr>
              <w:tab/>
            </w:r>
            <w:r w:rsidR="007B2C7B" w:rsidRPr="003317B1">
              <w:rPr>
                <w:rStyle w:val="Hyperlink"/>
              </w:rPr>
              <w:t>Matters arising from ONR’s work</w:t>
            </w:r>
            <w:r w:rsidR="007B2C7B">
              <w:rPr>
                <w:webHidden/>
              </w:rPr>
              <w:tab/>
            </w:r>
            <w:r w:rsidR="007B2C7B">
              <w:rPr>
                <w:webHidden/>
              </w:rPr>
              <w:fldChar w:fldCharType="begin"/>
            </w:r>
            <w:r w:rsidR="007B2C7B">
              <w:rPr>
                <w:webHidden/>
              </w:rPr>
              <w:instrText xml:space="preserve"> PAGEREF _Toc188964428 \h </w:instrText>
            </w:r>
            <w:r w:rsidR="007B2C7B">
              <w:rPr>
                <w:webHidden/>
              </w:rPr>
            </w:r>
            <w:r w:rsidR="007B2C7B">
              <w:rPr>
                <w:webHidden/>
              </w:rPr>
              <w:fldChar w:fldCharType="separate"/>
            </w:r>
            <w:r w:rsidR="007B2C7B">
              <w:rPr>
                <w:webHidden/>
              </w:rPr>
              <w:t>13</w:t>
            </w:r>
            <w:r w:rsidR="007B2C7B">
              <w:rPr>
                <w:webHidden/>
              </w:rPr>
              <w:fldChar w:fldCharType="end"/>
            </w:r>
          </w:hyperlink>
        </w:p>
        <w:p w14:paraId="6B6F8DF4" w14:textId="35A79907" w:rsidR="007B2C7B" w:rsidRDefault="0000000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8964429" w:history="1">
            <w:r w:rsidR="007B2C7B" w:rsidRPr="003317B1">
              <w:rPr>
                <w:rStyle w:val="Hyperlink"/>
              </w:rPr>
              <w:t>5.</w:t>
            </w:r>
            <w:r w:rsidR="007B2C7B">
              <w:rPr>
                <w:rFonts w:asciiTheme="minorHAnsi" w:eastAsiaTheme="minorEastAsia" w:hAnsiTheme="minorHAnsi" w:cstheme="minorBidi"/>
                <w:kern w:val="2"/>
                <w:szCs w:val="24"/>
                <w:lang w:eastAsia="en-GB" w:bidi="ar-SA"/>
                <w14:ligatures w14:val="standardContextual"/>
              </w:rPr>
              <w:tab/>
            </w:r>
            <w:r w:rsidR="007B2C7B" w:rsidRPr="003317B1">
              <w:rPr>
                <w:rStyle w:val="Hyperlink"/>
              </w:rPr>
              <w:t>Conclusions</w:t>
            </w:r>
            <w:r w:rsidR="007B2C7B">
              <w:rPr>
                <w:webHidden/>
              </w:rPr>
              <w:tab/>
            </w:r>
            <w:r w:rsidR="007B2C7B">
              <w:rPr>
                <w:webHidden/>
              </w:rPr>
              <w:fldChar w:fldCharType="begin"/>
            </w:r>
            <w:r w:rsidR="007B2C7B">
              <w:rPr>
                <w:webHidden/>
              </w:rPr>
              <w:instrText xml:space="preserve"> PAGEREF _Toc188964429 \h </w:instrText>
            </w:r>
            <w:r w:rsidR="007B2C7B">
              <w:rPr>
                <w:webHidden/>
              </w:rPr>
            </w:r>
            <w:r w:rsidR="007B2C7B">
              <w:rPr>
                <w:webHidden/>
              </w:rPr>
              <w:fldChar w:fldCharType="separate"/>
            </w:r>
            <w:r w:rsidR="007B2C7B">
              <w:rPr>
                <w:webHidden/>
              </w:rPr>
              <w:t>15</w:t>
            </w:r>
            <w:r w:rsidR="007B2C7B">
              <w:rPr>
                <w:webHidden/>
              </w:rPr>
              <w:fldChar w:fldCharType="end"/>
            </w:r>
          </w:hyperlink>
        </w:p>
        <w:p w14:paraId="31A5C7BF" w14:textId="4D15EE76" w:rsidR="007B2C7B" w:rsidRDefault="0000000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8964430" w:history="1">
            <w:r w:rsidR="007B2C7B" w:rsidRPr="003317B1">
              <w:rPr>
                <w:rStyle w:val="Hyperlink"/>
              </w:rPr>
              <w:t>6.</w:t>
            </w:r>
            <w:r w:rsidR="007B2C7B">
              <w:rPr>
                <w:rFonts w:asciiTheme="minorHAnsi" w:eastAsiaTheme="minorEastAsia" w:hAnsiTheme="minorHAnsi" w:cstheme="minorBidi"/>
                <w:kern w:val="2"/>
                <w:szCs w:val="24"/>
                <w:lang w:eastAsia="en-GB" w:bidi="ar-SA"/>
                <w14:ligatures w14:val="standardContextual"/>
              </w:rPr>
              <w:tab/>
            </w:r>
            <w:r w:rsidR="007B2C7B" w:rsidRPr="003317B1">
              <w:rPr>
                <w:rStyle w:val="Hyperlink"/>
              </w:rPr>
              <w:t>Recommendations</w:t>
            </w:r>
            <w:r w:rsidR="007B2C7B">
              <w:rPr>
                <w:webHidden/>
              </w:rPr>
              <w:tab/>
            </w:r>
            <w:r w:rsidR="007B2C7B">
              <w:rPr>
                <w:webHidden/>
              </w:rPr>
              <w:fldChar w:fldCharType="begin"/>
            </w:r>
            <w:r w:rsidR="007B2C7B">
              <w:rPr>
                <w:webHidden/>
              </w:rPr>
              <w:instrText xml:space="preserve"> PAGEREF _Toc188964430 \h </w:instrText>
            </w:r>
            <w:r w:rsidR="007B2C7B">
              <w:rPr>
                <w:webHidden/>
              </w:rPr>
            </w:r>
            <w:r w:rsidR="007B2C7B">
              <w:rPr>
                <w:webHidden/>
              </w:rPr>
              <w:fldChar w:fldCharType="separate"/>
            </w:r>
            <w:r w:rsidR="007B2C7B">
              <w:rPr>
                <w:webHidden/>
              </w:rPr>
              <w:t>16</w:t>
            </w:r>
            <w:r w:rsidR="007B2C7B">
              <w:rPr>
                <w:webHidden/>
              </w:rPr>
              <w:fldChar w:fldCharType="end"/>
            </w:r>
          </w:hyperlink>
        </w:p>
        <w:p w14:paraId="3FECB8D6" w14:textId="39C15D1F" w:rsidR="007B2C7B" w:rsidRDefault="00000000">
          <w:pPr>
            <w:pStyle w:val="TOC1"/>
            <w:rPr>
              <w:rFonts w:asciiTheme="minorHAnsi" w:eastAsiaTheme="minorEastAsia" w:hAnsiTheme="minorHAnsi" w:cstheme="minorBidi"/>
              <w:kern w:val="2"/>
              <w:szCs w:val="24"/>
              <w:lang w:eastAsia="en-GB" w:bidi="ar-SA"/>
              <w14:ligatures w14:val="standardContextual"/>
            </w:rPr>
          </w:pPr>
          <w:hyperlink w:anchor="_Toc188964431" w:history="1">
            <w:r w:rsidR="007B2C7B" w:rsidRPr="003317B1">
              <w:rPr>
                <w:rStyle w:val="Hyperlink"/>
              </w:rPr>
              <w:t>References</w:t>
            </w:r>
            <w:r w:rsidR="007B2C7B">
              <w:rPr>
                <w:webHidden/>
              </w:rPr>
              <w:tab/>
            </w:r>
            <w:r w:rsidR="007B2C7B">
              <w:rPr>
                <w:webHidden/>
              </w:rPr>
              <w:fldChar w:fldCharType="begin"/>
            </w:r>
            <w:r w:rsidR="007B2C7B">
              <w:rPr>
                <w:webHidden/>
              </w:rPr>
              <w:instrText xml:space="preserve"> PAGEREF _Toc188964431 \h </w:instrText>
            </w:r>
            <w:r w:rsidR="007B2C7B">
              <w:rPr>
                <w:webHidden/>
              </w:rPr>
            </w:r>
            <w:r w:rsidR="007B2C7B">
              <w:rPr>
                <w:webHidden/>
              </w:rPr>
              <w:fldChar w:fldCharType="separate"/>
            </w:r>
            <w:r w:rsidR="007B2C7B">
              <w:rPr>
                <w:webHidden/>
              </w:rPr>
              <w:t>17</w:t>
            </w:r>
            <w:r w:rsidR="007B2C7B">
              <w:rPr>
                <w:webHidden/>
              </w:rPr>
              <w:fldChar w:fldCharType="end"/>
            </w:r>
          </w:hyperlink>
        </w:p>
        <w:p w14:paraId="513446EE" w14:textId="777BCA66" w:rsidR="00D265EB" w:rsidRDefault="00F8500A">
          <w:pPr>
            <w:rPr>
              <w:b/>
              <w:bCs/>
              <w:noProof/>
            </w:rPr>
          </w:pPr>
          <w:r>
            <w:rPr>
              <w:b/>
              <w:bCs/>
              <w:noProof/>
            </w:rPr>
            <w:fldChar w:fldCharType="end"/>
          </w:r>
        </w:p>
      </w:sdtContent>
    </w:sdt>
    <w:p w14:paraId="65FCBC12" w14:textId="15B120F4" w:rsidR="00F8500A" w:rsidRPr="004545FF" w:rsidRDefault="00D265EB">
      <w:pPr>
        <w:rPr>
          <w:szCs w:val="24"/>
          <w:lang w:val="fr-FR"/>
        </w:rPr>
      </w:pPr>
      <w:r w:rsidRPr="004545FF">
        <w:rPr>
          <w:szCs w:val="24"/>
          <w:lang w:val="fr-FR"/>
        </w:rPr>
        <w:t xml:space="preserve">Appendix 1 </w:t>
      </w:r>
      <w:r w:rsidR="00FB130B" w:rsidRPr="004545FF">
        <w:rPr>
          <w:szCs w:val="24"/>
          <w:lang w:val="fr-FR"/>
        </w:rPr>
        <w:t>–</w:t>
      </w:r>
      <w:r w:rsidRPr="004545FF">
        <w:rPr>
          <w:szCs w:val="24"/>
          <w:lang w:val="fr-FR"/>
        </w:rPr>
        <w:t xml:space="preserve"> </w:t>
      </w:r>
      <w:r w:rsidR="00FB130B" w:rsidRPr="004545FF">
        <w:rPr>
          <w:szCs w:val="24"/>
          <w:lang w:val="fr-FR"/>
        </w:rPr>
        <w:t xml:space="preserve">SZB </w:t>
      </w:r>
      <w:r w:rsidRPr="004545FF">
        <w:rPr>
          <w:szCs w:val="24"/>
          <w:lang w:val="fr-FR"/>
        </w:rPr>
        <w:t>PSR3 structure</w:t>
      </w:r>
    </w:p>
    <w:p w14:paraId="30BA236F" w14:textId="510D0D98" w:rsidR="00D265EB" w:rsidRPr="00C26405" w:rsidRDefault="00D265EB">
      <w:r w:rsidRPr="00C26405">
        <w:rPr>
          <w:lang w:val="fr-FR"/>
        </w:rPr>
        <w:t xml:space="preserve">Appendix 2 – ONR </w:t>
      </w:r>
      <w:r w:rsidRPr="00C26405">
        <w:t>assessment summaries</w:t>
      </w:r>
    </w:p>
    <w:p w14:paraId="538DAD05" w14:textId="74C030FE" w:rsidR="00D265EB" w:rsidRDefault="00D265EB"/>
    <w:p w14:paraId="0CAD6143" w14:textId="2A9F0B2B" w:rsidR="00AC2E98" w:rsidRDefault="00AC2E98" w:rsidP="00AC2E98">
      <w:pPr>
        <w:pStyle w:val="Bulletlist1"/>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5" w:name="_Toc188964424"/>
      <w:bookmarkStart w:id="6" w:name="_Toc109727647"/>
      <w:r w:rsidRPr="00410423">
        <w:lastRenderedPageBreak/>
        <w:t xml:space="preserve">Permission </w:t>
      </w:r>
      <w:r w:rsidR="00385E75">
        <w:t>r</w:t>
      </w:r>
      <w:r w:rsidR="00385E75" w:rsidRPr="00410423">
        <w:t>equested</w:t>
      </w:r>
      <w:bookmarkEnd w:id="5"/>
    </w:p>
    <w:p w14:paraId="5CDE376F" w14:textId="678AB12D" w:rsidR="00557229" w:rsidRDefault="0038766B" w:rsidP="00CF0B23">
      <w:pPr>
        <w:pStyle w:val="NumList1"/>
      </w:pPr>
      <w:bookmarkStart w:id="7" w:name="_Hlk185338972"/>
      <w:r w:rsidRPr="00777323">
        <w:t xml:space="preserve">In </w:t>
      </w:r>
      <w:r w:rsidR="00E345FB" w:rsidRPr="00777323">
        <w:t>January 2024</w:t>
      </w:r>
      <w:r w:rsidRPr="00777323">
        <w:t xml:space="preserve">, </w:t>
      </w:r>
      <w:r w:rsidR="00E345FB" w:rsidRPr="00777323">
        <w:t>EDF Nuclear Generation Ltd</w:t>
      </w:r>
      <w:r w:rsidRPr="00777323">
        <w:t xml:space="preserve"> (</w:t>
      </w:r>
      <w:r w:rsidR="003A0A0D" w:rsidRPr="00777323">
        <w:t>EDF NGL</w:t>
      </w:r>
      <w:r w:rsidRPr="00777323">
        <w:t xml:space="preserve">, the </w:t>
      </w:r>
      <w:r w:rsidR="006D59CB" w:rsidRPr="00777323">
        <w:t>‘</w:t>
      </w:r>
      <w:r w:rsidRPr="00777323">
        <w:t>licensee</w:t>
      </w:r>
      <w:r w:rsidR="006D59CB" w:rsidRPr="00777323">
        <w:t>’</w:t>
      </w:r>
      <w:r w:rsidRPr="00777323">
        <w:t xml:space="preserve">) submitted its </w:t>
      </w:r>
      <w:r w:rsidR="00CD4743" w:rsidRPr="00777323">
        <w:t xml:space="preserve">third </w:t>
      </w:r>
      <w:r w:rsidR="006E16B3" w:rsidRPr="00777323">
        <w:t xml:space="preserve">periodic safety review </w:t>
      </w:r>
      <w:r w:rsidRPr="00777323">
        <w:t>(PS</w:t>
      </w:r>
      <w:r w:rsidR="003A0A0D" w:rsidRPr="00777323">
        <w:t>R</w:t>
      </w:r>
      <w:r w:rsidR="00CD4743" w:rsidRPr="00777323">
        <w:t>3</w:t>
      </w:r>
      <w:r w:rsidRPr="00777323">
        <w:t xml:space="preserve">) </w:t>
      </w:r>
      <w:r w:rsidR="003A0A0D" w:rsidRPr="00777323">
        <w:t>for Sizewell B</w:t>
      </w:r>
      <w:r w:rsidRPr="00777323">
        <w:t xml:space="preserve"> to ONR. </w:t>
      </w:r>
      <w:r w:rsidR="00EB1D52" w:rsidRPr="00777323">
        <w:t xml:space="preserve">The scope of </w:t>
      </w:r>
      <w:r w:rsidR="00DC4BC3">
        <w:t xml:space="preserve">the </w:t>
      </w:r>
      <w:r w:rsidR="008502BE" w:rsidRPr="00777323">
        <w:t xml:space="preserve">Sizewell B </w:t>
      </w:r>
      <w:r w:rsidR="00EB1D52" w:rsidRPr="00777323">
        <w:t xml:space="preserve">PSR3 covers </w:t>
      </w:r>
      <w:r w:rsidR="00497597" w:rsidRPr="00777323">
        <w:t xml:space="preserve">all </w:t>
      </w:r>
      <w:r w:rsidR="00EB1D52" w:rsidRPr="00777323">
        <w:t>nuclear safety related plant</w:t>
      </w:r>
      <w:r w:rsidR="00D85562">
        <w:t>,</w:t>
      </w:r>
      <w:r w:rsidR="00EB1D52" w:rsidRPr="00777323">
        <w:t xml:space="preserve"> </w:t>
      </w:r>
      <w:r w:rsidR="00777323" w:rsidRPr="00777323">
        <w:t>safety cases</w:t>
      </w:r>
      <w:r w:rsidR="00EB1D52" w:rsidRPr="00777323">
        <w:t xml:space="preserve"> </w:t>
      </w:r>
      <w:r w:rsidR="00CC0DDA">
        <w:t>and</w:t>
      </w:r>
      <w:r w:rsidR="00C67D41" w:rsidRPr="00C67D41">
        <w:t xml:space="preserve"> aspects such as the</w:t>
      </w:r>
      <w:r w:rsidR="00557229">
        <w:t xml:space="preserve"> licensee’s</w:t>
      </w:r>
      <w:r w:rsidR="00C67D41" w:rsidRPr="00C67D41">
        <w:t xml:space="preserve"> organisation, management systems and human factor</w:t>
      </w:r>
      <w:r w:rsidR="00CC0DDA">
        <w:t xml:space="preserve">s. </w:t>
      </w:r>
    </w:p>
    <w:p w14:paraId="4A997A70" w14:textId="00C8FDDE" w:rsidR="00CA416D" w:rsidRDefault="00CC0DDA" w:rsidP="00CF0B23">
      <w:pPr>
        <w:pStyle w:val="NumList1"/>
      </w:pPr>
      <w:r>
        <w:t>The</w:t>
      </w:r>
      <w:r w:rsidR="00621786">
        <w:t xml:space="preserve"> </w:t>
      </w:r>
      <w:r w:rsidR="00EB1D52" w:rsidRPr="00777323">
        <w:t>dry fuel store</w:t>
      </w:r>
      <w:r w:rsidR="00621786">
        <w:t xml:space="preserve"> is not within the scope of the PSR3 submission and a</w:t>
      </w:r>
      <w:r w:rsidR="00EB1D52" w:rsidRPr="00777323">
        <w:t xml:space="preserve"> </w:t>
      </w:r>
      <w:r w:rsidR="00CE24BD">
        <w:t>PSR</w:t>
      </w:r>
      <w:r w:rsidR="00EB1D52" w:rsidRPr="00777323">
        <w:t xml:space="preserve"> </w:t>
      </w:r>
      <w:r w:rsidR="00B353C2" w:rsidRPr="00777323">
        <w:t>for the dry fuel store</w:t>
      </w:r>
      <w:r w:rsidR="00212B44">
        <w:t xml:space="preserve"> </w:t>
      </w:r>
      <w:r w:rsidR="00EB1D52" w:rsidRPr="00777323">
        <w:t xml:space="preserve">will be submitted to ONR </w:t>
      </w:r>
      <w:r w:rsidR="00CE24BD">
        <w:t>by</w:t>
      </w:r>
      <w:r w:rsidR="00EB1D52" w:rsidRPr="00777323">
        <w:t xml:space="preserve"> 2027</w:t>
      </w:r>
      <w:r w:rsidR="00496207" w:rsidRPr="00777323">
        <w:t>, which is 10 years from the date of the first cask being loaded into that facility</w:t>
      </w:r>
      <w:r w:rsidR="00EB1D52" w:rsidRPr="00777323">
        <w:t>.</w:t>
      </w:r>
      <w:bookmarkEnd w:id="7"/>
    </w:p>
    <w:p w14:paraId="3DC10815" w14:textId="3E1B49A0" w:rsidR="0099430A" w:rsidRPr="00777323" w:rsidRDefault="0099430A" w:rsidP="00CF0B23">
      <w:pPr>
        <w:pStyle w:val="NumList1"/>
      </w:pPr>
      <w:r>
        <w:t xml:space="preserve">In line with our guidance </w:t>
      </w:r>
      <w:r w:rsidR="007648A4">
        <w:t xml:space="preserve">(Ref. </w:t>
      </w:r>
      <w:sdt>
        <w:sdtPr>
          <w:id w:val="693505723"/>
          <w:citation/>
        </w:sdtPr>
        <w:sdtContent>
          <w:r w:rsidR="007648A4">
            <w:fldChar w:fldCharType="begin"/>
          </w:r>
          <w:r w:rsidR="007648A4">
            <w:instrText xml:space="preserve"> CITATION PSRTAG \l 2057 </w:instrText>
          </w:r>
          <w:r w:rsidR="007648A4">
            <w:fldChar w:fldCharType="separate"/>
          </w:r>
          <w:r w:rsidR="00B034DA" w:rsidRPr="00B034DA">
            <w:rPr>
              <w:noProof/>
            </w:rPr>
            <w:t>[1]</w:t>
          </w:r>
          <w:r w:rsidR="007648A4">
            <w:fldChar w:fldCharType="end"/>
          </w:r>
        </w:sdtContent>
      </w:sdt>
      <w:r w:rsidR="00594D37">
        <w:t xml:space="preserve">) </w:t>
      </w:r>
      <w:r>
        <w:t xml:space="preserve">we will issue a decision letter to the licensee </w:t>
      </w:r>
      <w:r w:rsidR="007648A4">
        <w:t xml:space="preserve">providing our view on the adequacy of the PSR and its justification for </w:t>
      </w:r>
      <w:r w:rsidR="007648A4" w:rsidRPr="005450EF">
        <w:t>continued safe operations</w:t>
      </w:r>
      <w:r w:rsidR="007648A4">
        <w:t xml:space="preserve"> </w:t>
      </w:r>
      <w:r w:rsidR="007648A4" w:rsidRPr="005450EF">
        <w:t xml:space="preserve">at </w:t>
      </w:r>
      <w:r w:rsidR="008502BE" w:rsidRPr="00777323">
        <w:t xml:space="preserve">Sizewell B </w:t>
      </w:r>
      <w:r w:rsidR="007648A4">
        <w:t xml:space="preserve">for the period 2025 </w:t>
      </w:r>
      <w:r w:rsidR="00594D37">
        <w:t>to</w:t>
      </w:r>
      <w:r w:rsidR="007648A4">
        <w:t xml:space="preserve"> 2035</w:t>
      </w:r>
      <w:r w:rsidR="0073353F">
        <w:t>.</w:t>
      </w:r>
    </w:p>
    <w:p w14:paraId="13C362CC" w14:textId="780BE3CD" w:rsidR="0038766B" w:rsidRPr="0038766B" w:rsidRDefault="00590C5D" w:rsidP="00410423">
      <w:pPr>
        <w:pStyle w:val="Heading1"/>
      </w:pPr>
      <w:bookmarkStart w:id="8" w:name="_Toc188964425"/>
      <w:r>
        <w:t>Background</w:t>
      </w:r>
      <w:bookmarkEnd w:id="8"/>
    </w:p>
    <w:p w14:paraId="1B916C78" w14:textId="1168B796" w:rsidR="00BF7100" w:rsidRDefault="00BF7100" w:rsidP="00612E77">
      <w:pPr>
        <w:pStyle w:val="NumList1"/>
      </w:pPr>
      <w:r>
        <w:t xml:space="preserve">The Sizewell B power station is </w:t>
      </w:r>
      <w:r w:rsidR="002C3B26">
        <w:t xml:space="preserve">the only operational pressurised water reactor (PWR) </w:t>
      </w:r>
      <w:r>
        <w:t>in the United Kingdom</w:t>
      </w:r>
      <w:r w:rsidR="0081217D">
        <w:t xml:space="preserve"> (UK)</w:t>
      </w:r>
      <w:r>
        <w:t xml:space="preserve">. It commenced generation in February 1995 and </w:t>
      </w:r>
      <w:r w:rsidR="0088750F">
        <w:t xml:space="preserve">is </w:t>
      </w:r>
      <w:r>
        <w:t xml:space="preserve">currently </w:t>
      </w:r>
      <w:r w:rsidR="0088750F">
        <w:t>planned to</w:t>
      </w:r>
      <w:r w:rsidR="00581DA1">
        <w:t xml:space="preserve"> stop </w:t>
      </w:r>
      <w:r w:rsidR="00666C4B">
        <w:t>generating</w:t>
      </w:r>
      <w:r w:rsidR="00581DA1">
        <w:t xml:space="preserve"> in</w:t>
      </w:r>
      <w:r>
        <w:t xml:space="preserve"> 2035.</w:t>
      </w:r>
      <w:r w:rsidR="00B95740">
        <w:t xml:space="preserve"> </w:t>
      </w:r>
      <w:r w:rsidR="003B2AEF">
        <w:t>However, t</w:t>
      </w:r>
      <w:r w:rsidR="009D18BD">
        <w:t xml:space="preserve">he licensee is </w:t>
      </w:r>
      <w:r w:rsidR="008B0582">
        <w:t>pursu</w:t>
      </w:r>
      <w:r w:rsidR="0072630D">
        <w:t>ing</w:t>
      </w:r>
      <w:r w:rsidR="008B0582">
        <w:t xml:space="preserve"> </w:t>
      </w:r>
      <w:r w:rsidR="00D225A4">
        <w:t xml:space="preserve">long term operation of Sizewell B which </w:t>
      </w:r>
      <w:r w:rsidR="00A27133">
        <w:t xml:space="preserve">would extend the operational life of the station by at least 20 years, to 2055. </w:t>
      </w:r>
      <w:r w:rsidR="0072630D">
        <w:t>The work required to support th</w:t>
      </w:r>
      <w:r w:rsidR="00D70593">
        <w:t>i</w:t>
      </w:r>
      <w:r w:rsidR="0072630D">
        <w:t xml:space="preserve">s aspiration </w:t>
      </w:r>
      <w:r w:rsidR="00CE0689">
        <w:t>is within the next PSR period.</w:t>
      </w:r>
    </w:p>
    <w:p w14:paraId="3D83D4A5" w14:textId="0853E37B" w:rsidR="00266DF6" w:rsidRPr="00BB5B44" w:rsidRDefault="00237733" w:rsidP="00BF7100">
      <w:pPr>
        <w:pStyle w:val="NumList1"/>
      </w:pPr>
      <w:r w:rsidRPr="00BB5B44">
        <w:t xml:space="preserve">The requirement to carry out a PSR is based on the need for compliance with </w:t>
      </w:r>
      <w:bookmarkStart w:id="9" w:name="_Hlk184648212"/>
      <w:r w:rsidRPr="00BB5B44">
        <w:t xml:space="preserve">LC </w:t>
      </w:r>
      <w:bookmarkEnd w:id="9"/>
      <w:r w:rsidRPr="00BB5B44">
        <w:t>15</w:t>
      </w:r>
      <w:r w:rsidR="0010674D">
        <w:t xml:space="preserve"> -</w:t>
      </w:r>
      <w:r w:rsidRPr="00BB5B44">
        <w:t xml:space="preserve"> Periodic Review. International standards (Ref.</w:t>
      </w:r>
      <w:r w:rsidR="00EE78E8" w:rsidRPr="00BB5B44">
        <w:t xml:space="preserve"> </w:t>
      </w:r>
      <w:sdt>
        <w:sdtPr>
          <w:id w:val="1684243157"/>
          <w:citation/>
        </w:sdtPr>
        <w:sdtContent>
          <w:r w:rsidR="002A1565" w:rsidRPr="00BB5B44">
            <w:fldChar w:fldCharType="begin"/>
          </w:r>
          <w:r w:rsidR="002A1565" w:rsidRPr="00BB5B44">
            <w:instrText xml:space="preserve"> CITATION IAEA \l 2057 </w:instrText>
          </w:r>
          <w:r w:rsidR="002A1565" w:rsidRPr="00BB5B44">
            <w:fldChar w:fldCharType="separate"/>
          </w:r>
          <w:r w:rsidR="00B034DA" w:rsidRPr="00B034DA">
            <w:rPr>
              <w:noProof/>
            </w:rPr>
            <w:t>[2]</w:t>
          </w:r>
          <w:r w:rsidR="002A1565" w:rsidRPr="00BB5B44">
            <w:fldChar w:fldCharType="end"/>
          </w:r>
        </w:sdtContent>
      </w:sdt>
      <w:r w:rsidRPr="00BB5B44">
        <w:t>) state that it is reasonable to perform a PSR about every 10 years</w:t>
      </w:r>
      <w:r w:rsidR="00F204D0">
        <w:t xml:space="preserve"> and th</w:t>
      </w:r>
      <w:r w:rsidR="003B4BBF">
        <w:rPr>
          <w:rFonts w:ascii="Arial" w:hAnsi="Arial" w:cs="Arial"/>
        </w:rPr>
        <w:t xml:space="preserve">e </w:t>
      </w:r>
      <w:r w:rsidR="003B4BBF" w:rsidRPr="00F1557C">
        <w:t>licensee</w:t>
      </w:r>
      <w:r w:rsidR="003B4BBF">
        <w:t xml:space="preserve"> </w:t>
      </w:r>
      <w:r w:rsidR="006E0264">
        <w:rPr>
          <w:rFonts w:ascii="Arial" w:hAnsi="Arial" w:cs="Arial"/>
        </w:rPr>
        <w:t xml:space="preserve">submitted </w:t>
      </w:r>
      <w:r w:rsidR="005544D8">
        <w:rPr>
          <w:rFonts w:ascii="Arial" w:hAnsi="Arial" w:cs="Arial"/>
        </w:rPr>
        <w:t xml:space="preserve">the </w:t>
      </w:r>
      <w:r w:rsidR="008502BE" w:rsidRPr="00777323">
        <w:t xml:space="preserve">Sizewell B </w:t>
      </w:r>
      <w:r w:rsidR="006E0264">
        <w:rPr>
          <w:rFonts w:ascii="Arial" w:hAnsi="Arial" w:cs="Arial"/>
        </w:rPr>
        <w:t xml:space="preserve">PSR3 </w:t>
      </w:r>
      <w:r w:rsidR="005544D8">
        <w:rPr>
          <w:rFonts w:ascii="Arial" w:hAnsi="Arial" w:cs="Arial"/>
        </w:rPr>
        <w:t xml:space="preserve">to </w:t>
      </w:r>
      <w:r w:rsidR="00BD69F1">
        <w:rPr>
          <w:rFonts w:ascii="Arial" w:hAnsi="Arial" w:cs="Arial"/>
        </w:rPr>
        <w:t>us</w:t>
      </w:r>
      <w:r w:rsidR="00EE78E8" w:rsidRPr="00BB5B44">
        <w:rPr>
          <w:rFonts w:ascii="Arial" w:hAnsi="Arial" w:cs="Arial"/>
        </w:rPr>
        <w:t xml:space="preserve"> in January 2024 (Ref </w:t>
      </w:r>
      <w:sdt>
        <w:sdtPr>
          <w:rPr>
            <w:rFonts w:ascii="Arial" w:hAnsi="Arial" w:cs="Arial"/>
          </w:rPr>
          <w:id w:val="1381828844"/>
          <w:citation/>
        </w:sdtPr>
        <w:sdtContent>
          <w:r w:rsidR="00402FB1" w:rsidRPr="00BB5B44">
            <w:rPr>
              <w:rFonts w:ascii="Arial" w:hAnsi="Arial" w:cs="Arial"/>
            </w:rPr>
            <w:fldChar w:fldCharType="begin"/>
          </w:r>
          <w:r w:rsidR="00402FB1" w:rsidRPr="00BB5B44">
            <w:rPr>
              <w:rFonts w:ascii="Arial" w:hAnsi="Arial" w:cs="Arial"/>
            </w:rPr>
            <w:instrText xml:space="preserve"> CITATION PSRheaddoc \l 2057 </w:instrText>
          </w:r>
          <w:r w:rsidR="00402FB1" w:rsidRPr="00BB5B44">
            <w:rPr>
              <w:rFonts w:ascii="Arial" w:hAnsi="Arial" w:cs="Arial"/>
            </w:rPr>
            <w:fldChar w:fldCharType="separate"/>
          </w:r>
          <w:r w:rsidR="00B034DA" w:rsidRPr="00B034DA">
            <w:rPr>
              <w:rFonts w:ascii="Arial" w:hAnsi="Arial" w:cs="Arial"/>
              <w:noProof/>
            </w:rPr>
            <w:t>[3]</w:t>
          </w:r>
          <w:r w:rsidR="00402FB1" w:rsidRPr="00BB5B44">
            <w:rPr>
              <w:rFonts w:ascii="Arial" w:hAnsi="Arial" w:cs="Arial"/>
            </w:rPr>
            <w:fldChar w:fldCharType="end"/>
          </w:r>
        </w:sdtContent>
      </w:sdt>
      <w:r w:rsidR="00EE78E8" w:rsidRPr="00BB5B44">
        <w:rPr>
          <w:rFonts w:ascii="Arial" w:hAnsi="Arial" w:cs="Arial"/>
        </w:rPr>
        <w:t>)</w:t>
      </w:r>
      <w:r w:rsidR="00F204D0">
        <w:rPr>
          <w:rFonts w:ascii="Arial" w:hAnsi="Arial" w:cs="Arial"/>
        </w:rPr>
        <w:t xml:space="preserve">, </w:t>
      </w:r>
      <w:r w:rsidR="00432D01">
        <w:rPr>
          <w:rFonts w:ascii="Arial" w:hAnsi="Arial" w:cs="Arial"/>
        </w:rPr>
        <w:t xml:space="preserve">10 years from the </w:t>
      </w:r>
      <w:r w:rsidR="00B61356">
        <w:rPr>
          <w:rFonts w:ascii="Arial" w:hAnsi="Arial" w:cs="Arial"/>
        </w:rPr>
        <w:t>PSR2 submission date</w:t>
      </w:r>
      <w:r w:rsidR="00EE78E8" w:rsidRPr="00BB5B44">
        <w:rPr>
          <w:rFonts w:ascii="Arial" w:hAnsi="Arial" w:cs="Arial"/>
        </w:rPr>
        <w:t xml:space="preserve">. </w:t>
      </w:r>
    </w:p>
    <w:p w14:paraId="7E3A5075" w14:textId="2084CCB5" w:rsidR="00C00156" w:rsidRPr="00F775F0" w:rsidRDefault="00C00156" w:rsidP="00C00156">
      <w:pPr>
        <w:pStyle w:val="NumList1"/>
      </w:pPr>
      <w:r w:rsidRPr="00F775F0">
        <w:t xml:space="preserve">The purpose of </w:t>
      </w:r>
      <w:r w:rsidR="005544D8">
        <w:t>a</w:t>
      </w:r>
      <w:r w:rsidRPr="00F775F0">
        <w:t xml:space="preserve"> PSR is to consider all factors that may affect the safety of the plant over its life time and can be summarised under the following bullet points (Ref. </w:t>
      </w:r>
      <w:sdt>
        <w:sdtPr>
          <w:id w:val="-1399125369"/>
          <w:citation/>
        </w:sdtPr>
        <w:sdtContent>
          <w:r w:rsidR="00266DF6" w:rsidRPr="00F775F0">
            <w:fldChar w:fldCharType="begin"/>
          </w:r>
          <w:r w:rsidR="00784C9D">
            <w:instrText xml:space="preserve">CITATION PSRTAG \l 2057 </w:instrText>
          </w:r>
          <w:r w:rsidR="00266DF6" w:rsidRPr="00F775F0">
            <w:fldChar w:fldCharType="separate"/>
          </w:r>
          <w:r w:rsidR="00B034DA" w:rsidRPr="00B034DA">
            <w:rPr>
              <w:noProof/>
            </w:rPr>
            <w:t>[1]</w:t>
          </w:r>
          <w:r w:rsidR="00266DF6" w:rsidRPr="00F775F0">
            <w:fldChar w:fldCharType="end"/>
          </w:r>
        </w:sdtContent>
      </w:sdt>
      <w:r w:rsidRPr="00F775F0">
        <w:t xml:space="preserve">): </w:t>
      </w:r>
    </w:p>
    <w:p w14:paraId="1E2D9DBB" w14:textId="332801B3" w:rsidR="00C00156" w:rsidRPr="00F775F0" w:rsidRDefault="00641DE2" w:rsidP="00641DE2">
      <w:pPr>
        <w:pStyle w:val="Bulletlist1"/>
      </w:pPr>
      <w:r w:rsidRPr="00641DE2">
        <w:t>The extent to which the plant conforms to current national and/or international safety standards and operating practices</w:t>
      </w:r>
      <w:r w:rsidR="00C00156" w:rsidRPr="00F775F0">
        <w:t xml:space="preserve">. </w:t>
      </w:r>
    </w:p>
    <w:p w14:paraId="5708C0E9" w14:textId="069739D4" w:rsidR="00C00156" w:rsidRPr="00F775F0" w:rsidRDefault="00DE1250" w:rsidP="00093123">
      <w:pPr>
        <w:pStyle w:val="Bulletlist1"/>
      </w:pPr>
      <w:r w:rsidRPr="00F775F0">
        <w:t xml:space="preserve">The extent to which the safety documentation, including the licensing basis, remains valid and reflects the current plant to ensure that the claims, arguments and evidence are still </w:t>
      </w:r>
      <w:r w:rsidR="00E55097" w:rsidRPr="00F775F0">
        <w:t>appropriate,</w:t>
      </w:r>
      <w:r w:rsidRPr="00F775F0">
        <w:t xml:space="preserve"> and the risks are managed to ALARP</w:t>
      </w:r>
      <w:r w:rsidR="00C00156" w:rsidRPr="00F775F0">
        <w:t>.</w:t>
      </w:r>
    </w:p>
    <w:p w14:paraId="05DD8A68" w14:textId="6E1BB202" w:rsidR="00C00156" w:rsidRPr="00F775F0" w:rsidRDefault="00B86B6E" w:rsidP="00093123">
      <w:pPr>
        <w:pStyle w:val="Bulletlist1"/>
      </w:pPr>
      <w:r w:rsidRPr="00F775F0">
        <w:t>The adequacy and efficacy of the arrangements and structures, systems and components (SSC) in place to maintain safety until the next PSR or the end of life</w:t>
      </w:r>
      <w:r w:rsidR="00C00156" w:rsidRPr="00F775F0">
        <w:t xml:space="preserve">. </w:t>
      </w:r>
    </w:p>
    <w:p w14:paraId="1F137081" w14:textId="58318BBD" w:rsidR="00C00156" w:rsidRDefault="00C00156" w:rsidP="00093123">
      <w:pPr>
        <w:pStyle w:val="Bulletlist1"/>
      </w:pPr>
      <w:r w:rsidRPr="00F775F0">
        <w:t xml:space="preserve">Safety improvements to be implemented to resolve safety issues. </w:t>
      </w:r>
    </w:p>
    <w:p w14:paraId="396D10B9" w14:textId="0C2688DD" w:rsidR="0006517C" w:rsidRDefault="00CF0B23" w:rsidP="009B7D93">
      <w:pPr>
        <w:pStyle w:val="NumList1"/>
      </w:pPr>
      <w:r w:rsidRPr="00F1557C">
        <w:lastRenderedPageBreak/>
        <w:t xml:space="preserve">In line with our </w:t>
      </w:r>
      <w:r w:rsidR="009D2E2D">
        <w:t>guidance</w:t>
      </w:r>
      <w:r w:rsidRPr="00F1557C">
        <w:t xml:space="preserve"> (Ref. </w:t>
      </w:r>
      <w:sdt>
        <w:sdtPr>
          <w:id w:val="-738626748"/>
          <w:citation/>
        </w:sdtPr>
        <w:sdtContent>
          <w:r w:rsidRPr="00F1557C">
            <w:fldChar w:fldCharType="begin"/>
          </w:r>
          <w:r w:rsidR="00784C9D">
            <w:instrText xml:space="preserve">CITATION PSRTAG \l 2057 </w:instrText>
          </w:r>
          <w:r w:rsidRPr="00F1557C">
            <w:fldChar w:fldCharType="separate"/>
          </w:r>
          <w:r w:rsidR="00B034DA" w:rsidRPr="00B034DA">
            <w:rPr>
              <w:noProof/>
            </w:rPr>
            <w:t>[1]</w:t>
          </w:r>
          <w:r w:rsidRPr="00F1557C">
            <w:fldChar w:fldCharType="end"/>
          </w:r>
        </w:sdtContent>
      </w:sdt>
      <w:r w:rsidRPr="00F1557C">
        <w:t xml:space="preserve">), </w:t>
      </w:r>
      <w:r w:rsidR="0074232E">
        <w:t>I</w:t>
      </w:r>
      <w:r w:rsidRPr="00F1557C">
        <w:t xml:space="preserve"> have produced this project assessment report to </w:t>
      </w:r>
      <w:r w:rsidR="0006517C" w:rsidRPr="009B7D93">
        <w:t xml:space="preserve">report on the extent of </w:t>
      </w:r>
      <w:r w:rsidR="00612E77">
        <w:t>our</w:t>
      </w:r>
      <w:r w:rsidR="0006517C" w:rsidRPr="009B7D93">
        <w:t xml:space="preserve"> </w:t>
      </w:r>
      <w:r w:rsidR="000A55BC">
        <w:t>assessment</w:t>
      </w:r>
      <w:r w:rsidR="0006517C" w:rsidRPr="009B7D93">
        <w:t xml:space="preserve">, summarise </w:t>
      </w:r>
      <w:r w:rsidR="0006517C">
        <w:t>our</w:t>
      </w:r>
      <w:r w:rsidR="0006517C" w:rsidRPr="009B7D93">
        <w:t xml:space="preserve"> assessment findings and provide a regulatory judgement on the adequacy of the </w:t>
      </w:r>
      <w:r w:rsidR="008502BE" w:rsidRPr="00777323">
        <w:t xml:space="preserve">Sizewell B </w:t>
      </w:r>
      <w:r w:rsidR="0006517C" w:rsidRPr="009B7D93">
        <w:t>PSR</w:t>
      </w:r>
      <w:r w:rsidR="0006517C">
        <w:t>3</w:t>
      </w:r>
      <w:r w:rsidR="008F558F">
        <w:t>.</w:t>
      </w:r>
    </w:p>
    <w:p w14:paraId="09CEA368" w14:textId="3B55CF9C" w:rsidR="00E86B73" w:rsidRDefault="00E86B73" w:rsidP="00E86B73">
      <w:pPr>
        <w:pStyle w:val="Heading3"/>
      </w:pPr>
      <w:bookmarkStart w:id="10" w:name="_Toc188964426"/>
      <w:r>
        <w:t>The Periodic Safety Review</w:t>
      </w:r>
      <w:bookmarkEnd w:id="10"/>
    </w:p>
    <w:p w14:paraId="6CD10085" w14:textId="60690CFF" w:rsidR="00241B85" w:rsidRDefault="00297996" w:rsidP="00E86B73">
      <w:pPr>
        <w:pStyle w:val="NumList1"/>
      </w:pPr>
      <w:r>
        <w:t>The licensee</w:t>
      </w:r>
      <w:r w:rsidR="00E86B73">
        <w:t xml:space="preserve"> commenced the </w:t>
      </w:r>
      <w:r w:rsidR="00B905C2" w:rsidRPr="00777323">
        <w:t xml:space="preserve">Sizewell B </w:t>
      </w:r>
      <w:r w:rsidR="007C25E5">
        <w:t>PSR3</w:t>
      </w:r>
      <w:r w:rsidR="00E86B73">
        <w:t xml:space="preserve"> in 20</w:t>
      </w:r>
      <w:r w:rsidR="007C25E5">
        <w:t>21</w:t>
      </w:r>
      <w:r w:rsidR="00594B72">
        <w:t>,</w:t>
      </w:r>
      <w:r w:rsidR="0031702D">
        <w:t xml:space="preserve"> c</w:t>
      </w:r>
      <w:r w:rsidR="00E86B73">
        <w:t xml:space="preserve">onsistent with the approach set out </w:t>
      </w:r>
      <w:r>
        <w:t>the</w:t>
      </w:r>
      <w:r w:rsidR="00E86B73">
        <w:t xml:space="preserve"> scoping document (Ref. </w:t>
      </w:r>
      <w:sdt>
        <w:sdtPr>
          <w:id w:val="860634855"/>
          <w:citation/>
        </w:sdtPr>
        <w:sdtContent>
          <w:r w:rsidR="007C25E5">
            <w:fldChar w:fldCharType="begin"/>
          </w:r>
          <w:r w:rsidR="007C25E5">
            <w:instrText xml:space="preserve"> CITATION PSRscope \l 2057 </w:instrText>
          </w:r>
          <w:r w:rsidR="007C25E5">
            <w:fldChar w:fldCharType="separate"/>
          </w:r>
          <w:r w:rsidR="00B034DA" w:rsidRPr="00B034DA">
            <w:rPr>
              <w:noProof/>
            </w:rPr>
            <w:t>[4]</w:t>
          </w:r>
          <w:r w:rsidR="007C25E5">
            <w:fldChar w:fldCharType="end"/>
          </w:r>
        </w:sdtContent>
      </w:sdt>
      <w:r w:rsidR="00E86B73">
        <w:t>). This document defined the scope of work to be undertaken and established the methodology. The structure of the review was aligned to the International Atomic Energy Agency (IAEA) PSR guidance (Ref.</w:t>
      </w:r>
      <w:r w:rsidR="00FE1E4F">
        <w:t xml:space="preserve"> </w:t>
      </w:r>
      <w:sdt>
        <w:sdtPr>
          <w:id w:val="-1461341597"/>
          <w:citation/>
        </w:sdtPr>
        <w:sdtContent>
          <w:r w:rsidR="00FE1E4F">
            <w:fldChar w:fldCharType="begin"/>
          </w:r>
          <w:r w:rsidR="00FE1E4F">
            <w:instrText xml:space="preserve"> CITATION IAEA \l 2057 </w:instrText>
          </w:r>
          <w:r w:rsidR="00FE1E4F">
            <w:fldChar w:fldCharType="separate"/>
          </w:r>
          <w:r w:rsidR="00B034DA" w:rsidRPr="00B034DA">
            <w:rPr>
              <w:noProof/>
            </w:rPr>
            <w:t>[2]</w:t>
          </w:r>
          <w:r w:rsidR="00FE1E4F">
            <w:fldChar w:fldCharType="end"/>
          </w:r>
        </w:sdtContent>
      </w:sdt>
      <w:r w:rsidR="00E86B73">
        <w:t>)</w:t>
      </w:r>
      <w:r w:rsidR="001029FC">
        <w:t xml:space="preserve"> and</w:t>
      </w:r>
      <w:r w:rsidR="00E86B73">
        <w:t xml:space="preserve"> based </w:t>
      </w:r>
      <w:r w:rsidR="006355E1">
        <w:t xml:space="preserve">on the use </w:t>
      </w:r>
      <w:r w:rsidR="00DD2FBD">
        <w:t>of</w:t>
      </w:r>
      <w:r w:rsidR="00E86B73">
        <w:t xml:space="preserve"> safety factors (SF).</w:t>
      </w:r>
      <w:r w:rsidR="00FE1E4F">
        <w:t xml:space="preserve"> </w:t>
      </w:r>
      <w:r w:rsidR="00DD2FBD">
        <w:t xml:space="preserve">This approach to PSR </w:t>
      </w:r>
      <w:r w:rsidR="00C369BB">
        <w:t>i</w:t>
      </w:r>
      <w:r w:rsidR="00DD2FBD">
        <w:t xml:space="preserve">s consistent with the approach adopted </w:t>
      </w:r>
      <w:r w:rsidR="007E7273">
        <w:t xml:space="preserve">by the licensee </w:t>
      </w:r>
      <w:r w:rsidR="00DD2FBD">
        <w:t>for PSR3 for the Advanced Gas-cooled Reactors</w:t>
      </w:r>
      <w:r w:rsidR="00C10736">
        <w:t xml:space="preserve"> </w:t>
      </w:r>
      <w:r w:rsidR="00DD2FBD">
        <w:t>(AGRs)</w:t>
      </w:r>
      <w:r w:rsidR="00BC453C">
        <w:t>.</w:t>
      </w:r>
    </w:p>
    <w:p w14:paraId="03AD9310" w14:textId="45D35B60" w:rsidR="00E86B73" w:rsidRDefault="00F52D94">
      <w:pPr>
        <w:pStyle w:val="NumList1"/>
      </w:pPr>
      <w:r>
        <w:t xml:space="preserve">The </w:t>
      </w:r>
      <w:r w:rsidR="00CB64B2">
        <w:t>s</w:t>
      </w:r>
      <w:r>
        <w:t xml:space="preserve">afety </w:t>
      </w:r>
      <w:r w:rsidR="00CB64B2">
        <w:t>f</w:t>
      </w:r>
      <w:r>
        <w:t xml:space="preserve">actors are supported by a suite of individual </w:t>
      </w:r>
      <w:r w:rsidR="00A20450">
        <w:t>s</w:t>
      </w:r>
      <w:r>
        <w:t xml:space="preserve">afety </w:t>
      </w:r>
      <w:r w:rsidR="00A20450">
        <w:t>c</w:t>
      </w:r>
      <w:r>
        <w:t xml:space="preserve">ase </w:t>
      </w:r>
      <w:r w:rsidR="00A20450">
        <w:t>r</w:t>
      </w:r>
      <w:r>
        <w:t xml:space="preserve">eviews (SCRs) </w:t>
      </w:r>
      <w:r w:rsidR="002B746B">
        <w:t>that are intended to</w:t>
      </w:r>
      <w:r w:rsidR="0092706A">
        <w:t xml:space="preserve"> </w:t>
      </w:r>
      <w:r>
        <w:t>provide a comprehensive and detailed review of a plant or discipline area</w:t>
      </w:r>
      <w:r w:rsidR="00D84EA1">
        <w:t>. This aspect is different from the AGR PSR3</w:t>
      </w:r>
      <w:r w:rsidR="00D81417">
        <w:t xml:space="preserve"> approach</w:t>
      </w:r>
      <w:r w:rsidR="00137876">
        <w:t>,</w:t>
      </w:r>
      <w:r w:rsidR="00D84EA1">
        <w:t xml:space="preserve"> wh</w:t>
      </w:r>
      <w:r w:rsidR="002656B9">
        <w:t xml:space="preserve">ich </w:t>
      </w:r>
      <w:r w:rsidR="00FE1E4F" w:rsidRPr="003260E6">
        <w:t xml:space="preserve">used evidence from their safety case health review </w:t>
      </w:r>
      <w:r w:rsidR="00787B06">
        <w:t xml:space="preserve">(SCHR) </w:t>
      </w:r>
      <w:r w:rsidR="00FE1E4F" w:rsidRPr="003260E6">
        <w:t>process</w:t>
      </w:r>
      <w:r w:rsidR="002656B9">
        <w:t>. Th</w:t>
      </w:r>
      <w:r w:rsidR="00787B06">
        <w:t>e SCHR process</w:t>
      </w:r>
      <w:r w:rsidR="002656B9">
        <w:t xml:space="preserve"> </w:t>
      </w:r>
      <w:r w:rsidR="00AB4288" w:rsidRPr="003260E6">
        <w:t>provide</w:t>
      </w:r>
      <w:r w:rsidR="00405986">
        <w:t>s</w:t>
      </w:r>
      <w:r w:rsidR="00AB4288" w:rsidRPr="003260E6">
        <w:t xml:space="preserve"> interim reviews of the safety case over the </w:t>
      </w:r>
      <w:r w:rsidR="00D15804" w:rsidRPr="003260E6">
        <w:t>10-year</w:t>
      </w:r>
      <w:r w:rsidR="00AB4288" w:rsidRPr="003260E6">
        <w:t xml:space="preserve"> period</w:t>
      </w:r>
      <w:r w:rsidR="00C013D4">
        <w:t xml:space="preserve"> and thus provid</w:t>
      </w:r>
      <w:r w:rsidR="00405986">
        <w:t>es</w:t>
      </w:r>
      <w:r w:rsidR="00C013D4">
        <w:t xml:space="preserve"> evidence of </w:t>
      </w:r>
      <w:r w:rsidR="00983626">
        <w:t>a regular review of the safety case</w:t>
      </w:r>
      <w:r w:rsidR="00AB4288" w:rsidRPr="003260E6">
        <w:t xml:space="preserve">. </w:t>
      </w:r>
      <w:r w:rsidR="00B905C2" w:rsidRPr="00777323">
        <w:t xml:space="preserve">Sizewell B </w:t>
      </w:r>
      <w:r w:rsidR="00C52175">
        <w:t xml:space="preserve">have not followed this approach and instead </w:t>
      </w:r>
      <w:r w:rsidR="00450086" w:rsidRPr="003260E6">
        <w:t xml:space="preserve">use </w:t>
      </w:r>
      <w:r w:rsidR="00DF7AA6">
        <w:t>the SCR</w:t>
      </w:r>
      <w:r w:rsidR="00AB6C28" w:rsidRPr="003260E6">
        <w:t xml:space="preserve"> documents</w:t>
      </w:r>
      <w:r w:rsidR="00B16765">
        <w:t xml:space="preserve"> </w:t>
      </w:r>
      <w:r w:rsidR="00AB6C28" w:rsidRPr="003260E6">
        <w:t xml:space="preserve">to </w:t>
      </w:r>
      <w:r w:rsidR="009959D4" w:rsidRPr="003260E6">
        <w:t>conduct an in</w:t>
      </w:r>
      <w:r w:rsidR="006E712C" w:rsidRPr="003260E6">
        <w:t>-depth review of the safety case</w:t>
      </w:r>
      <w:r w:rsidR="00154192">
        <w:t xml:space="preserve"> at the 10 yearly interval rather than undertaking interim reviews</w:t>
      </w:r>
      <w:r w:rsidR="006E712C" w:rsidRPr="003260E6">
        <w:t xml:space="preserve">. </w:t>
      </w:r>
      <w:r w:rsidR="00E86B73" w:rsidRPr="003260E6">
        <w:t>The structure of the PSR3 submission is detailed in Appendix 1.</w:t>
      </w:r>
      <w:r w:rsidR="003260E6" w:rsidRPr="003260E6">
        <w:t xml:space="preserve"> The </w:t>
      </w:r>
      <w:r w:rsidR="00B905C2" w:rsidRPr="00777323">
        <w:t xml:space="preserve">Sizewell B </w:t>
      </w:r>
      <w:r w:rsidR="003260E6" w:rsidRPr="003260E6">
        <w:t xml:space="preserve">PSR3 excluded </w:t>
      </w:r>
      <w:r w:rsidR="001F59EB">
        <w:t xml:space="preserve">the IAEA safety factor related to </w:t>
      </w:r>
      <w:r w:rsidR="003260E6" w:rsidRPr="003260E6">
        <w:t>decommissioning</w:t>
      </w:r>
      <w:r w:rsidR="00BA4C83">
        <w:t xml:space="preserve"> </w:t>
      </w:r>
      <w:r w:rsidR="003260E6" w:rsidRPr="003260E6">
        <w:t xml:space="preserve">due to </w:t>
      </w:r>
      <w:r w:rsidR="00866202">
        <w:t>the licensee’s</w:t>
      </w:r>
      <w:r w:rsidR="003260E6" w:rsidRPr="003260E6">
        <w:t xml:space="preserve"> aspirations for long term operation</w:t>
      </w:r>
      <w:r w:rsidR="00866202">
        <w:t xml:space="preserve"> of </w:t>
      </w:r>
      <w:r w:rsidR="00B905C2" w:rsidRPr="00777323">
        <w:t>Sizewell B</w:t>
      </w:r>
      <w:r w:rsidR="003260E6" w:rsidRPr="003260E6">
        <w:t>.</w:t>
      </w:r>
    </w:p>
    <w:p w14:paraId="6131265F" w14:textId="4BB6A3EC" w:rsidR="009A7F54" w:rsidRPr="00B84302" w:rsidRDefault="001443DB" w:rsidP="00E86B73">
      <w:pPr>
        <w:pStyle w:val="NumList1"/>
      </w:pPr>
      <w:r w:rsidRPr="00B84302">
        <w:t xml:space="preserve">Supporting work </w:t>
      </w:r>
      <w:r w:rsidR="00BE20EE">
        <w:t xml:space="preserve">carried out by the licensee </w:t>
      </w:r>
      <w:r w:rsidRPr="00B84302">
        <w:t xml:space="preserve">that fed into the </w:t>
      </w:r>
      <w:r w:rsidR="00134F30" w:rsidRPr="00B84302">
        <w:t xml:space="preserve">safety factor reports and the </w:t>
      </w:r>
      <w:r w:rsidRPr="00B84302">
        <w:t>SCR’s included:</w:t>
      </w:r>
    </w:p>
    <w:p w14:paraId="7B40CF31" w14:textId="452C332A" w:rsidR="00624C94" w:rsidRPr="00B84302" w:rsidRDefault="003A7841" w:rsidP="009A7F54">
      <w:pPr>
        <w:pStyle w:val="Bulletlist1"/>
      </w:pPr>
      <w:r w:rsidRPr="00B84302">
        <w:t>Plant</w:t>
      </w:r>
      <w:r w:rsidR="00E86B73" w:rsidRPr="00B84302">
        <w:t xml:space="preserve"> walk downs </w:t>
      </w:r>
      <w:r w:rsidR="00E8593C">
        <w:t>that</w:t>
      </w:r>
      <w:r w:rsidR="007D268F" w:rsidRPr="00B84302">
        <w:t xml:space="preserve"> </w:t>
      </w:r>
      <w:r w:rsidR="001443DB" w:rsidRPr="00B84302">
        <w:t>included consideration of</w:t>
      </w:r>
      <w:r w:rsidR="00571822" w:rsidRPr="00B84302">
        <w:t xml:space="preserve"> </w:t>
      </w:r>
      <w:r w:rsidR="00624C94" w:rsidRPr="00B84302">
        <w:t>plant material condition, hazards and human factors issues</w:t>
      </w:r>
      <w:r w:rsidR="001F54DA">
        <w:t>.</w:t>
      </w:r>
    </w:p>
    <w:p w14:paraId="533E1D08" w14:textId="1FF3DED7" w:rsidR="001443DB" w:rsidRPr="00B84302" w:rsidRDefault="001443DB" w:rsidP="009A7F54">
      <w:pPr>
        <w:pStyle w:val="Bulletlist1"/>
      </w:pPr>
      <w:r w:rsidRPr="00B84302">
        <w:t xml:space="preserve">Early stand back reviews which </w:t>
      </w:r>
      <w:r w:rsidR="002B4798" w:rsidRPr="00B84302">
        <w:t xml:space="preserve">identified areas of particular strength or best practice, issues within the plant, and issues which may constitute major deficiencies in the safety case and/or safety case management process. </w:t>
      </w:r>
    </w:p>
    <w:p w14:paraId="6C8726D4" w14:textId="63101842" w:rsidR="002B4798" w:rsidRPr="00A264B6" w:rsidRDefault="00CC6E82" w:rsidP="00AB61D5">
      <w:pPr>
        <w:pStyle w:val="Bulletlist1"/>
      </w:pPr>
      <w:r w:rsidRPr="00A264B6">
        <w:t xml:space="preserve">A review of the Operating Experience (OPEX) since the last PSR to assess the effectiveness of the </w:t>
      </w:r>
      <w:r w:rsidR="008554CE" w:rsidRPr="00A264B6">
        <w:t>licensee’s</w:t>
      </w:r>
      <w:r w:rsidRPr="00A264B6">
        <w:t xml:space="preserve"> process to acquire, review and respond to OPEX at a high-level, </w:t>
      </w:r>
      <w:r w:rsidR="00AB61D5" w:rsidRPr="00A264B6">
        <w:t>and</w:t>
      </w:r>
      <w:r w:rsidRPr="00A264B6">
        <w:t xml:space="preserve"> to identify specific safety case shortfalls.</w:t>
      </w:r>
    </w:p>
    <w:p w14:paraId="6CBFC654" w14:textId="48B8D1F5" w:rsidR="003D579D" w:rsidRPr="00A264B6" w:rsidRDefault="001E361D" w:rsidP="003577D3">
      <w:pPr>
        <w:pStyle w:val="Bulletlist1"/>
      </w:pPr>
      <w:r w:rsidRPr="00A264B6">
        <w:t>Codes and standards</w:t>
      </w:r>
      <w:r w:rsidR="003D579D" w:rsidRPr="00A264B6">
        <w:t xml:space="preserve"> reviews to review conformance of nuclear safety related plant and safety cases with any changes to codes, standards and methodologies as well as all relevant good practice</w:t>
      </w:r>
      <w:r w:rsidR="00900AF4">
        <w:t xml:space="preserve"> (RGP)</w:t>
      </w:r>
      <w:r w:rsidR="006114CA">
        <w:t>.</w:t>
      </w:r>
    </w:p>
    <w:p w14:paraId="74D8C49F" w14:textId="3FC84CDB" w:rsidR="00590DF1" w:rsidRPr="00A264B6" w:rsidRDefault="00590DF1">
      <w:pPr>
        <w:pStyle w:val="Bulletlist1"/>
      </w:pPr>
      <w:r w:rsidRPr="00A264B6">
        <w:t xml:space="preserve">Maintenance strategy </w:t>
      </w:r>
      <w:r w:rsidR="00B34FD1" w:rsidRPr="00A264B6">
        <w:t>and system performance review</w:t>
      </w:r>
      <w:r w:rsidR="00A264B6">
        <w:t>s</w:t>
      </w:r>
      <w:r w:rsidR="00B34FD1" w:rsidRPr="00A264B6">
        <w:t xml:space="preserve">. </w:t>
      </w:r>
    </w:p>
    <w:p w14:paraId="4449B530" w14:textId="2AF61838" w:rsidR="00E86B73" w:rsidRDefault="00E86B73" w:rsidP="00E86B73">
      <w:pPr>
        <w:pStyle w:val="NumList1"/>
      </w:pPr>
      <w:r>
        <w:lastRenderedPageBreak/>
        <w:t xml:space="preserve">The </w:t>
      </w:r>
      <w:r w:rsidR="003172CB" w:rsidRPr="00F1557C">
        <w:t>licensee</w:t>
      </w:r>
      <w:r>
        <w:t xml:space="preserve"> </w:t>
      </w:r>
      <w:r w:rsidR="00AF7A71">
        <w:t xml:space="preserve">has </w:t>
      </w:r>
      <w:r>
        <w:t xml:space="preserve">identified PSR recommendations which </w:t>
      </w:r>
      <w:r w:rsidR="003172CB">
        <w:t>they have</w:t>
      </w:r>
      <w:r w:rsidR="00DE0BA2">
        <w:t xml:space="preserve"> </w:t>
      </w:r>
      <w:r>
        <w:t>categorised by nuclear safety significance:</w:t>
      </w:r>
    </w:p>
    <w:p w14:paraId="5AB8D411" w14:textId="174C6A2A" w:rsidR="00E86B73" w:rsidRDefault="00E86B73" w:rsidP="005F2D01">
      <w:pPr>
        <w:pStyle w:val="Bulletlist1"/>
      </w:pPr>
      <w:r>
        <w:t>Category A: PSR</w:t>
      </w:r>
      <w:r w:rsidR="00F21B5E">
        <w:t>3</w:t>
      </w:r>
      <w:r>
        <w:t xml:space="preserve"> identified nuclear safety significant issue which must be resolved by the ONR decision date.</w:t>
      </w:r>
    </w:p>
    <w:p w14:paraId="7FAC8403" w14:textId="6991963C" w:rsidR="00E86B73" w:rsidRDefault="00E86B73" w:rsidP="005F2D01">
      <w:pPr>
        <w:pStyle w:val="Bulletlist1"/>
      </w:pPr>
      <w:r>
        <w:t>Category B: PSR</w:t>
      </w:r>
      <w:r w:rsidR="00F21B5E">
        <w:t>3</w:t>
      </w:r>
      <w:r>
        <w:t xml:space="preserve"> identified nuclear safety significant issue, which will be resolved by a timescale commensurate with its safety significance. The timescale will be shared with ONR.</w:t>
      </w:r>
    </w:p>
    <w:p w14:paraId="18516040" w14:textId="13A28BD9" w:rsidR="00E86B73" w:rsidRDefault="00E86B73" w:rsidP="005F2D01">
      <w:pPr>
        <w:pStyle w:val="Bulletlist1"/>
      </w:pPr>
      <w:r>
        <w:t>New Normal Business Recommendations (NNBR): PSR</w:t>
      </w:r>
      <w:r w:rsidR="00F21B5E">
        <w:t>3</w:t>
      </w:r>
      <w:r>
        <w:t xml:space="preserve"> identified issue of a low nuclear safety significance. Timescales </w:t>
      </w:r>
      <w:r w:rsidR="00ED63BD">
        <w:t>are</w:t>
      </w:r>
      <w:r>
        <w:t xml:space="preserve"> determined by existing </w:t>
      </w:r>
      <w:r w:rsidR="00ED63BD">
        <w:t xml:space="preserve">EDF NGL </w:t>
      </w:r>
      <w:r>
        <w:t>normal business processes for prioritisation of work.</w:t>
      </w:r>
    </w:p>
    <w:p w14:paraId="52D43E53" w14:textId="3138A8B5" w:rsidR="004C389D" w:rsidRDefault="00AF7A71">
      <w:pPr>
        <w:pStyle w:val="NumList1"/>
      </w:pPr>
      <w:r>
        <w:t xml:space="preserve">The </w:t>
      </w:r>
      <w:r w:rsidRPr="00F1557C">
        <w:t>licensee</w:t>
      </w:r>
      <w:r w:rsidR="00E86B73">
        <w:t xml:space="preserve"> identified </w:t>
      </w:r>
      <w:r w:rsidR="007B161E">
        <w:t>no</w:t>
      </w:r>
      <w:r w:rsidR="00E86B73">
        <w:t xml:space="preserve"> category A recommendation</w:t>
      </w:r>
      <w:r w:rsidR="007B161E">
        <w:t>s</w:t>
      </w:r>
      <w:r w:rsidR="00E86B73">
        <w:t xml:space="preserve"> and </w:t>
      </w:r>
      <w:r w:rsidR="00286B5B">
        <w:t>42</w:t>
      </w:r>
      <w:r w:rsidR="00E86B73">
        <w:t xml:space="preserve"> </w:t>
      </w:r>
      <w:r w:rsidR="00286B5B">
        <w:t>c</w:t>
      </w:r>
      <w:r w:rsidR="00E86B73">
        <w:t>ategory B recommendations.</w:t>
      </w:r>
      <w:r w:rsidR="00286B5B">
        <w:t xml:space="preserve"> </w:t>
      </w:r>
      <w:r w:rsidR="00122F8E" w:rsidRPr="00122F8E">
        <w:t>A further 295 issues were identified of low nuclear safety significance and were categorised as new normal business recommendations.</w:t>
      </w:r>
      <w:r w:rsidR="00122F8E">
        <w:t xml:space="preserve"> </w:t>
      </w:r>
      <w:r w:rsidR="00CD2C88">
        <w:t xml:space="preserve">The licensee </w:t>
      </w:r>
      <w:r w:rsidR="00330CEB">
        <w:t xml:space="preserve">will </w:t>
      </w:r>
      <w:r w:rsidR="00052BE5">
        <w:t>produce</w:t>
      </w:r>
      <w:r w:rsidR="00330CEB">
        <w:t xml:space="preserve"> an integrated delivery plan </w:t>
      </w:r>
      <w:r w:rsidR="00052BE5">
        <w:t>for resolution of</w:t>
      </w:r>
      <w:r w:rsidR="0038225A">
        <w:t xml:space="preserve"> the</w:t>
      </w:r>
      <w:r w:rsidR="00330CEB">
        <w:t xml:space="preserve"> Category B recommendations</w:t>
      </w:r>
      <w:r w:rsidR="00866C63">
        <w:t xml:space="preserve"> and </w:t>
      </w:r>
      <w:r w:rsidR="00C35862">
        <w:t xml:space="preserve">ONR findings </w:t>
      </w:r>
      <w:r w:rsidR="00BD0BCC">
        <w:t>prior to</w:t>
      </w:r>
      <w:r w:rsidR="00B51603">
        <w:t xml:space="preserve"> the </w:t>
      </w:r>
      <w:r w:rsidR="00BD0BCC">
        <w:t>31 July</w:t>
      </w:r>
      <w:r w:rsidR="00B51603">
        <w:t xml:space="preserve"> 2025 and </w:t>
      </w:r>
      <w:r w:rsidR="00866C63">
        <w:t>share this with us</w:t>
      </w:r>
      <w:r w:rsidR="004F7082">
        <w:t xml:space="preserve">. </w:t>
      </w:r>
    </w:p>
    <w:p w14:paraId="7A5B9BE3" w14:textId="06351059" w:rsidR="00133369" w:rsidRPr="00B0208C" w:rsidRDefault="00F969CF" w:rsidP="000C0359">
      <w:pPr>
        <w:pStyle w:val="NumList1"/>
      </w:pPr>
      <w:r w:rsidRPr="00B0208C">
        <w:t>The licensee</w:t>
      </w:r>
      <w:r w:rsidR="00E86B73" w:rsidRPr="00B0208C">
        <w:t xml:space="preserve"> has followed its own internal assurance process </w:t>
      </w:r>
      <w:r w:rsidR="00997939">
        <w:t>for</w:t>
      </w:r>
      <w:r w:rsidR="00E86B73" w:rsidRPr="00B0208C">
        <w:t xml:space="preserve"> the production, review and assessment of </w:t>
      </w:r>
      <w:r w:rsidR="00A45C1D" w:rsidRPr="00B0208C">
        <w:t xml:space="preserve">the </w:t>
      </w:r>
      <w:r w:rsidR="00B905C2" w:rsidRPr="00777323">
        <w:t xml:space="preserve">Sizewell B </w:t>
      </w:r>
      <w:r w:rsidR="00E86B73" w:rsidRPr="00B0208C">
        <w:t xml:space="preserve">PSR3 and sentencing of </w:t>
      </w:r>
      <w:r w:rsidR="00A45C1D" w:rsidRPr="00B0208C">
        <w:t>recommendations</w:t>
      </w:r>
      <w:r w:rsidR="00E86B73" w:rsidRPr="00B0208C">
        <w:t>. The final submission document</w:t>
      </w:r>
      <w:r w:rsidR="00A765A0" w:rsidRPr="00B0208C">
        <w:t>, the</w:t>
      </w:r>
      <w:r w:rsidR="00E86B73" w:rsidRPr="00B0208C">
        <w:t xml:space="preserve"> safety factor reports </w:t>
      </w:r>
      <w:r w:rsidR="004F0455" w:rsidRPr="00B0208C">
        <w:t xml:space="preserve">and safety case reviews </w:t>
      </w:r>
      <w:r w:rsidR="00E86B73" w:rsidRPr="00B0208C">
        <w:t xml:space="preserve">have been subject to an </w:t>
      </w:r>
      <w:r w:rsidR="00C26F7A" w:rsidRPr="00B0208C">
        <w:t>i</w:t>
      </w:r>
      <w:r w:rsidR="00E86B73" w:rsidRPr="00B0208C">
        <w:t xml:space="preserve">ndependent </w:t>
      </w:r>
      <w:r w:rsidR="00C26F7A" w:rsidRPr="00B0208C">
        <w:t>p</w:t>
      </w:r>
      <w:r w:rsidR="00E86B73" w:rsidRPr="00B0208C">
        <w:t xml:space="preserve">eriodic </w:t>
      </w:r>
      <w:r w:rsidR="00C26F7A" w:rsidRPr="00B0208C">
        <w:t>r</w:t>
      </w:r>
      <w:r w:rsidR="00E86B73" w:rsidRPr="00B0208C">
        <w:t xml:space="preserve">eview </w:t>
      </w:r>
      <w:r w:rsidR="00C26F7A" w:rsidRPr="00B0208C">
        <w:t>a</w:t>
      </w:r>
      <w:r w:rsidR="00E86B73" w:rsidRPr="00B0208C">
        <w:t xml:space="preserve">ssessment by </w:t>
      </w:r>
      <w:r w:rsidR="000C0359" w:rsidRPr="00B0208C">
        <w:t>the licensee’s</w:t>
      </w:r>
      <w:r w:rsidR="00E86B73" w:rsidRPr="00B0208C">
        <w:t xml:space="preserve"> </w:t>
      </w:r>
      <w:r w:rsidR="000C0359" w:rsidRPr="00B0208C">
        <w:t>i</w:t>
      </w:r>
      <w:r w:rsidR="00E86B73" w:rsidRPr="00B0208C">
        <w:t xml:space="preserve">ndependent </w:t>
      </w:r>
      <w:r w:rsidR="000C0359" w:rsidRPr="00B0208C">
        <w:t>n</w:t>
      </w:r>
      <w:r w:rsidR="00E86B73" w:rsidRPr="00B0208C">
        <w:t xml:space="preserve">uclear </w:t>
      </w:r>
      <w:r w:rsidR="000C0359" w:rsidRPr="00B0208C">
        <w:t>a</w:t>
      </w:r>
      <w:r w:rsidR="00E86B73" w:rsidRPr="00B0208C">
        <w:t xml:space="preserve">ssurance (Ref. </w:t>
      </w:r>
      <w:sdt>
        <w:sdtPr>
          <w:id w:val="-615988554"/>
          <w:citation/>
        </w:sdtPr>
        <w:sdtContent>
          <w:r w:rsidR="00D544AD" w:rsidRPr="00B0208C">
            <w:fldChar w:fldCharType="begin"/>
          </w:r>
          <w:r w:rsidR="00D544AD" w:rsidRPr="00B0208C">
            <w:instrText xml:space="preserve"> CITATION INA \l 2057 </w:instrText>
          </w:r>
          <w:r w:rsidR="00D544AD" w:rsidRPr="00B0208C">
            <w:fldChar w:fldCharType="separate"/>
          </w:r>
          <w:r w:rsidR="00B034DA" w:rsidRPr="00B034DA">
            <w:rPr>
              <w:noProof/>
            </w:rPr>
            <w:t>[5]</w:t>
          </w:r>
          <w:r w:rsidR="00D544AD" w:rsidRPr="00B0208C">
            <w:fldChar w:fldCharType="end"/>
          </w:r>
        </w:sdtContent>
      </w:sdt>
      <w:r w:rsidR="00E86B73" w:rsidRPr="00B0208C">
        <w:t>).</w:t>
      </w:r>
      <w:r w:rsidR="00A74B27" w:rsidRPr="00B0208C">
        <w:t xml:space="preserve"> </w:t>
      </w:r>
      <w:r w:rsidR="00133369" w:rsidRPr="00B0208C">
        <w:t xml:space="preserve">The PSR3 </w:t>
      </w:r>
      <w:r w:rsidR="003D0D51">
        <w:t>f</w:t>
      </w:r>
      <w:r w:rsidR="00133369" w:rsidRPr="00B0208C">
        <w:t xml:space="preserve">inal </w:t>
      </w:r>
      <w:r w:rsidR="003D0D51">
        <w:t>s</w:t>
      </w:r>
      <w:r w:rsidR="00133369" w:rsidRPr="00B0208C">
        <w:t xml:space="preserve">ubmission has </w:t>
      </w:r>
      <w:r w:rsidR="00A74B27" w:rsidRPr="00B0208C">
        <w:t xml:space="preserve">also </w:t>
      </w:r>
      <w:r w:rsidR="00133369" w:rsidRPr="00B0208C">
        <w:t xml:space="preserve">been considered by the </w:t>
      </w:r>
      <w:r w:rsidR="003C6C3F" w:rsidRPr="00B0208C">
        <w:t>licensee’s</w:t>
      </w:r>
      <w:r w:rsidR="00133369" w:rsidRPr="00B0208C">
        <w:t xml:space="preserve"> </w:t>
      </w:r>
      <w:r w:rsidR="000C0359" w:rsidRPr="00B0208C">
        <w:t>n</w:t>
      </w:r>
      <w:r w:rsidR="00133369" w:rsidRPr="00B0208C">
        <w:t xml:space="preserve">uclear </w:t>
      </w:r>
      <w:r w:rsidR="000C0359" w:rsidRPr="00B0208C">
        <w:t>s</w:t>
      </w:r>
      <w:r w:rsidR="00133369" w:rsidRPr="00B0208C">
        <w:t xml:space="preserve">afety </w:t>
      </w:r>
      <w:r w:rsidR="000C0359" w:rsidRPr="00B0208C">
        <w:t>c</w:t>
      </w:r>
      <w:r w:rsidR="00133369" w:rsidRPr="00B0208C">
        <w:t xml:space="preserve">ommittee </w:t>
      </w:r>
      <w:r w:rsidR="004D12CD" w:rsidRPr="00B0208C">
        <w:t xml:space="preserve">which </w:t>
      </w:r>
      <w:r w:rsidR="002A7B68" w:rsidRPr="00B0208C">
        <w:t>was supportive of the work d</w:t>
      </w:r>
      <w:r w:rsidR="00B0208C" w:rsidRPr="00B0208C">
        <w:t>one</w:t>
      </w:r>
      <w:r w:rsidR="004D12CD" w:rsidRPr="00B0208C">
        <w:t xml:space="preserve"> </w:t>
      </w:r>
      <w:r w:rsidR="00133369" w:rsidRPr="00B0208C">
        <w:t xml:space="preserve">(Ref. </w:t>
      </w:r>
      <w:sdt>
        <w:sdtPr>
          <w:id w:val="990439190"/>
          <w:citation/>
        </w:sdtPr>
        <w:sdtContent>
          <w:r w:rsidR="00B0208C" w:rsidRPr="00B0208C">
            <w:fldChar w:fldCharType="begin"/>
          </w:r>
          <w:r w:rsidR="00B0208C" w:rsidRPr="00B0208C">
            <w:instrText xml:space="preserve"> CITATION NSC \l 2057 </w:instrText>
          </w:r>
          <w:r w:rsidR="00B0208C" w:rsidRPr="00B0208C">
            <w:fldChar w:fldCharType="separate"/>
          </w:r>
          <w:r w:rsidR="00B034DA" w:rsidRPr="00B034DA">
            <w:rPr>
              <w:noProof/>
            </w:rPr>
            <w:t>[6]</w:t>
          </w:r>
          <w:r w:rsidR="00B0208C" w:rsidRPr="00B0208C">
            <w:fldChar w:fldCharType="end"/>
          </w:r>
        </w:sdtContent>
      </w:sdt>
      <w:r w:rsidR="00133369" w:rsidRPr="00B0208C">
        <w:t>)</w:t>
      </w:r>
      <w:r w:rsidR="00B005E7">
        <w:t>.</w:t>
      </w:r>
      <w:r w:rsidR="00133369" w:rsidRPr="00B0208C">
        <w:t xml:space="preserve"> </w:t>
      </w:r>
    </w:p>
    <w:p w14:paraId="67E07ADD" w14:textId="5E55CE8C" w:rsidR="004913EA" w:rsidRDefault="00F42CC8" w:rsidP="00665AB4">
      <w:pPr>
        <w:pStyle w:val="NumList1"/>
      </w:pPr>
      <w:r>
        <w:t>T</w:t>
      </w:r>
      <w:r w:rsidRPr="00F42CC8">
        <w:t xml:space="preserve">he licensee </w:t>
      </w:r>
      <w:r w:rsidR="0082286A">
        <w:t xml:space="preserve">has </w:t>
      </w:r>
      <w:r w:rsidR="0082286A" w:rsidRPr="00901D56">
        <w:t xml:space="preserve">concluded from its review that the station’s safety case </w:t>
      </w:r>
      <w:r w:rsidR="0082286A" w:rsidRPr="00901D56">
        <w:rPr>
          <w:lang w:eastAsia="en-GB"/>
        </w:rPr>
        <w:t xml:space="preserve">remains appropriate, the nuclear safety risk from the design and operation of Sizewell B is managed in accordance with ALARP principles, and the plant is safe to operate for at least the period until completion of the next PSR </w:t>
      </w:r>
      <w:r w:rsidR="0082286A">
        <w:rPr>
          <w:lang w:eastAsia="en-GB"/>
        </w:rPr>
        <w:t xml:space="preserve">(2035) </w:t>
      </w:r>
      <w:r w:rsidR="0082286A" w:rsidRPr="00901D56">
        <w:rPr>
          <w:lang w:eastAsia="en-GB"/>
        </w:rPr>
        <w:t xml:space="preserve">noting the potential for emergent degradation issues </w:t>
      </w:r>
      <w:r w:rsidR="0082286A">
        <w:rPr>
          <w:lang w:eastAsia="en-GB"/>
        </w:rPr>
        <w:t xml:space="preserve">which </w:t>
      </w:r>
      <w:r w:rsidR="0082286A" w:rsidRPr="00901D56">
        <w:rPr>
          <w:lang w:eastAsia="en-GB"/>
        </w:rPr>
        <w:t xml:space="preserve">could challenge future operability. No issues </w:t>
      </w:r>
      <w:r w:rsidR="0082286A">
        <w:rPr>
          <w:lang w:eastAsia="en-GB"/>
        </w:rPr>
        <w:t>were</w:t>
      </w:r>
      <w:r w:rsidR="0082286A" w:rsidRPr="00901D56">
        <w:rPr>
          <w:lang w:eastAsia="en-GB"/>
        </w:rPr>
        <w:t xml:space="preserve"> identified </w:t>
      </w:r>
      <w:r w:rsidR="0082286A">
        <w:rPr>
          <w:lang w:eastAsia="en-GB"/>
        </w:rPr>
        <w:t xml:space="preserve">by </w:t>
      </w:r>
      <w:r w:rsidR="00A41DCF">
        <w:t>t</w:t>
      </w:r>
      <w:r w:rsidR="00A41DCF" w:rsidRPr="00F42CC8">
        <w:t>he licensee</w:t>
      </w:r>
      <w:r w:rsidR="0082286A">
        <w:rPr>
          <w:lang w:eastAsia="en-GB"/>
        </w:rPr>
        <w:t xml:space="preserve"> </w:t>
      </w:r>
      <w:r w:rsidR="0082286A" w:rsidRPr="00901D56">
        <w:rPr>
          <w:lang w:eastAsia="en-GB"/>
        </w:rPr>
        <w:t xml:space="preserve">which pose a serious threat to securing </w:t>
      </w:r>
      <w:r w:rsidR="0082286A">
        <w:rPr>
          <w:lang w:eastAsia="en-GB"/>
        </w:rPr>
        <w:t>l</w:t>
      </w:r>
      <w:r w:rsidR="0082286A" w:rsidRPr="00901D56">
        <w:rPr>
          <w:lang w:eastAsia="en-GB"/>
        </w:rPr>
        <w:t xml:space="preserve">ong </w:t>
      </w:r>
      <w:r w:rsidR="0082286A">
        <w:rPr>
          <w:lang w:eastAsia="en-GB"/>
        </w:rPr>
        <w:t>t</w:t>
      </w:r>
      <w:r w:rsidR="0082286A" w:rsidRPr="00901D56">
        <w:rPr>
          <w:lang w:eastAsia="en-GB"/>
        </w:rPr>
        <w:t xml:space="preserve">erm </w:t>
      </w:r>
      <w:r w:rsidR="0082286A">
        <w:rPr>
          <w:lang w:eastAsia="en-GB"/>
        </w:rPr>
        <w:t>o</w:t>
      </w:r>
      <w:r w:rsidR="0082286A" w:rsidRPr="00901D56">
        <w:rPr>
          <w:lang w:eastAsia="en-GB"/>
        </w:rPr>
        <w:t>peration of Sizewell B, beyond its’ 40 year design life</w:t>
      </w:r>
      <w:r w:rsidR="0082286A">
        <w:rPr>
          <w:lang w:eastAsia="en-GB"/>
        </w:rPr>
        <w:t>.</w:t>
      </w:r>
      <w:r w:rsidR="0078123A">
        <w:rPr>
          <w:lang w:eastAsia="en-GB"/>
        </w:rPr>
        <w:t xml:space="preserve"> </w:t>
      </w:r>
      <w:r w:rsidR="00215BDE">
        <w:rPr>
          <w:lang w:eastAsia="en-GB"/>
        </w:rPr>
        <w:t>PSR3</w:t>
      </w:r>
      <w:r w:rsidR="0078123A">
        <w:rPr>
          <w:lang w:eastAsia="en-GB"/>
        </w:rPr>
        <w:t xml:space="preserve"> also </w:t>
      </w:r>
      <w:r w:rsidR="00DB0BC5">
        <w:t>acknowledge</w:t>
      </w:r>
      <w:r w:rsidR="00215BDE">
        <w:t>s</w:t>
      </w:r>
      <w:r w:rsidR="0078123A">
        <w:t xml:space="preserve"> that a</w:t>
      </w:r>
      <w:r w:rsidR="0078123A" w:rsidRPr="00C04630">
        <w:t xml:space="preserve">lthough the plant and safety case have not changed dramatically over the PSR3 period, there have been substantial changes to the </w:t>
      </w:r>
      <w:r w:rsidR="005C6891">
        <w:t>licensee’s</w:t>
      </w:r>
      <w:r w:rsidR="0078123A" w:rsidRPr="00C04630">
        <w:t xml:space="preserve"> organisation, and </w:t>
      </w:r>
      <w:r w:rsidR="005C6891">
        <w:t xml:space="preserve">that </w:t>
      </w:r>
      <w:r w:rsidR="0078123A" w:rsidRPr="00C04630">
        <w:t>changes continue to be m</w:t>
      </w:r>
      <w:r w:rsidR="00DB0BC5">
        <w:t xml:space="preserve">ade. </w:t>
      </w:r>
      <w:r w:rsidR="00B16F7D">
        <w:t>These changes are considered positive in nature by the PSR3.</w:t>
      </w:r>
    </w:p>
    <w:p w14:paraId="4A4B131A" w14:textId="7C60D921" w:rsidR="0038766B" w:rsidRPr="0038766B" w:rsidRDefault="00385E75" w:rsidP="00410423">
      <w:pPr>
        <w:pStyle w:val="Heading1"/>
      </w:pPr>
      <w:bookmarkStart w:id="11" w:name="_Toc188960842"/>
      <w:bookmarkStart w:id="12" w:name="_Toc188964427"/>
      <w:bookmarkEnd w:id="11"/>
      <w:r>
        <w:lastRenderedPageBreak/>
        <w:t>Assessment and inspection work carried out by ONR in consideration of this request</w:t>
      </w:r>
      <w:bookmarkEnd w:id="12"/>
    </w:p>
    <w:p w14:paraId="5C11E6B3" w14:textId="1976AC88" w:rsidR="007F6DA6" w:rsidRDefault="00A811EE" w:rsidP="007F6DA6">
      <w:pPr>
        <w:pStyle w:val="NumList1"/>
      </w:pPr>
      <w:r w:rsidRPr="00A811EE">
        <w:t xml:space="preserve">A total of 15 regulatory assessments were carried out of the Sizewell B PSR3. </w:t>
      </w:r>
      <w:r w:rsidR="002D4346">
        <w:t>Interventions for these</w:t>
      </w:r>
      <w:r w:rsidRPr="00A811EE">
        <w:t xml:space="preserve"> assessments included familiarisation visits to Sizewell B, </w:t>
      </w:r>
      <w:r w:rsidR="0020246C">
        <w:t>inspection</w:t>
      </w:r>
      <w:r w:rsidR="0020246C" w:rsidRPr="00A811EE">
        <w:t xml:space="preserve"> </w:t>
      </w:r>
      <w:r w:rsidRPr="00A811EE">
        <w:t xml:space="preserve">of plant, requests for additional information and meetings with </w:t>
      </w:r>
      <w:r w:rsidR="00C07CAA">
        <w:t>the licensee’s</w:t>
      </w:r>
      <w:r w:rsidRPr="00A811EE">
        <w:t xml:space="preserve"> staff. </w:t>
      </w:r>
      <w:r>
        <w:t>The assessments</w:t>
      </w:r>
      <w:r w:rsidR="006A7D8A">
        <w:t xml:space="preserve"> covered</w:t>
      </w:r>
      <w:r w:rsidR="007F6DA6">
        <w:t xml:space="preserve"> the following topic</w:t>
      </w:r>
      <w:r w:rsidR="0076630A">
        <w:t>s</w:t>
      </w:r>
      <w:r w:rsidR="007F6DA6">
        <w:t>:</w:t>
      </w:r>
    </w:p>
    <w:p w14:paraId="55E04782" w14:textId="486BC456" w:rsidR="0079341D" w:rsidRDefault="0079341D" w:rsidP="0079341D">
      <w:pPr>
        <w:pStyle w:val="Bulletlist1"/>
      </w:pPr>
      <w:r>
        <w:t xml:space="preserve">Electrical Engineering (Ref. </w:t>
      </w:r>
      <w:sdt>
        <w:sdtPr>
          <w:id w:val="-1559548003"/>
          <w:citation/>
        </w:sdtPr>
        <w:sdtContent>
          <w:r w:rsidR="001171D1">
            <w:fldChar w:fldCharType="begin"/>
          </w:r>
          <w:r w:rsidR="001171D1">
            <w:instrText xml:space="preserve"> CITATION elecAR \l 2057 </w:instrText>
          </w:r>
          <w:r w:rsidR="001171D1">
            <w:fldChar w:fldCharType="separate"/>
          </w:r>
          <w:r w:rsidR="00B034DA" w:rsidRPr="00B034DA">
            <w:rPr>
              <w:noProof/>
            </w:rPr>
            <w:t>[7]</w:t>
          </w:r>
          <w:r w:rsidR="001171D1">
            <w:fldChar w:fldCharType="end"/>
          </w:r>
        </w:sdtContent>
      </w:sdt>
      <w:r>
        <w:t>)</w:t>
      </w:r>
    </w:p>
    <w:p w14:paraId="18243A25" w14:textId="5970A23A" w:rsidR="0079341D" w:rsidRDefault="0079341D" w:rsidP="0079341D">
      <w:pPr>
        <w:pStyle w:val="Bulletlist1"/>
      </w:pPr>
      <w:r>
        <w:t xml:space="preserve">Control and Instrumentation </w:t>
      </w:r>
      <w:r w:rsidR="00D6736D">
        <w:t>(C&amp;</w:t>
      </w:r>
      <w:r w:rsidR="00350F0A">
        <w:t xml:space="preserve">I) </w:t>
      </w:r>
      <w:r>
        <w:t xml:space="preserve">(Ref. </w:t>
      </w:r>
      <w:sdt>
        <w:sdtPr>
          <w:id w:val="1812049518"/>
          <w:citation/>
        </w:sdtPr>
        <w:sdtContent>
          <w:r w:rsidR="001171D1">
            <w:fldChar w:fldCharType="begin"/>
          </w:r>
          <w:r w:rsidR="001171D1">
            <w:instrText xml:space="preserve"> CITATION CI \l 2057 </w:instrText>
          </w:r>
          <w:r w:rsidR="001171D1">
            <w:fldChar w:fldCharType="separate"/>
          </w:r>
          <w:r w:rsidR="00B034DA" w:rsidRPr="00B034DA">
            <w:rPr>
              <w:noProof/>
            </w:rPr>
            <w:t>[8]</w:t>
          </w:r>
          <w:r w:rsidR="001171D1">
            <w:fldChar w:fldCharType="end"/>
          </w:r>
        </w:sdtContent>
      </w:sdt>
      <w:r>
        <w:t>)</w:t>
      </w:r>
    </w:p>
    <w:p w14:paraId="35CC3FBD" w14:textId="3200B521" w:rsidR="007F6DA6" w:rsidRDefault="007F6DA6" w:rsidP="00365C54">
      <w:pPr>
        <w:pStyle w:val="Bulletlist1"/>
      </w:pPr>
      <w:r>
        <w:t xml:space="preserve">Structural Integrity (Ref. </w:t>
      </w:r>
      <w:sdt>
        <w:sdtPr>
          <w:id w:val="1718007880"/>
          <w:citation/>
        </w:sdtPr>
        <w:sdtContent>
          <w:r w:rsidR="0058509B">
            <w:fldChar w:fldCharType="begin"/>
          </w:r>
          <w:r w:rsidR="0058509B">
            <w:instrText xml:space="preserve"> CITATION SI \l 2057 </w:instrText>
          </w:r>
          <w:r w:rsidR="0058509B">
            <w:fldChar w:fldCharType="separate"/>
          </w:r>
          <w:r w:rsidR="00B034DA" w:rsidRPr="00B034DA">
            <w:rPr>
              <w:noProof/>
            </w:rPr>
            <w:t>[9]</w:t>
          </w:r>
          <w:r w:rsidR="0058509B">
            <w:fldChar w:fldCharType="end"/>
          </w:r>
        </w:sdtContent>
      </w:sdt>
      <w:r>
        <w:t>)</w:t>
      </w:r>
    </w:p>
    <w:p w14:paraId="77B5FFE9" w14:textId="78F5DE5F" w:rsidR="007F6DA6" w:rsidRPr="00A26FF6" w:rsidRDefault="007F6DA6" w:rsidP="00365C54">
      <w:pPr>
        <w:pStyle w:val="Bulletlist1"/>
      </w:pPr>
      <w:r w:rsidRPr="00A26FF6">
        <w:t xml:space="preserve">Mechanical Engineering (Ref. </w:t>
      </w:r>
      <w:sdt>
        <w:sdtPr>
          <w:id w:val="2117320387"/>
          <w:citation/>
        </w:sdtPr>
        <w:sdtContent>
          <w:r w:rsidR="009F753A" w:rsidRPr="00A26FF6">
            <w:fldChar w:fldCharType="begin"/>
          </w:r>
          <w:r w:rsidR="00A26FF6">
            <w:instrText xml:space="preserve">CITATION mech \l 2057 </w:instrText>
          </w:r>
          <w:r w:rsidR="009F753A" w:rsidRPr="00A26FF6">
            <w:fldChar w:fldCharType="separate"/>
          </w:r>
          <w:r w:rsidR="00B034DA" w:rsidRPr="00B034DA">
            <w:rPr>
              <w:noProof/>
            </w:rPr>
            <w:t>[10]</w:t>
          </w:r>
          <w:r w:rsidR="009F753A" w:rsidRPr="00A26FF6">
            <w:fldChar w:fldCharType="end"/>
          </w:r>
        </w:sdtContent>
      </w:sdt>
      <w:r w:rsidRPr="00A26FF6">
        <w:t>)</w:t>
      </w:r>
    </w:p>
    <w:p w14:paraId="1C278E13" w14:textId="045CA94F" w:rsidR="007F6DA6" w:rsidRDefault="007F6DA6" w:rsidP="00365C54">
      <w:pPr>
        <w:pStyle w:val="Bulletlist1"/>
      </w:pPr>
      <w:r>
        <w:t xml:space="preserve">Civil Engineering (Ref. </w:t>
      </w:r>
      <w:sdt>
        <w:sdtPr>
          <w:id w:val="930550040"/>
          <w:citation/>
        </w:sdtPr>
        <w:sdtContent>
          <w:r w:rsidR="0058509B">
            <w:fldChar w:fldCharType="begin"/>
          </w:r>
          <w:r w:rsidR="0058509B">
            <w:instrText xml:space="preserve"> CITATION Civils \l 2057 </w:instrText>
          </w:r>
          <w:r w:rsidR="0058509B">
            <w:fldChar w:fldCharType="separate"/>
          </w:r>
          <w:r w:rsidR="00B034DA" w:rsidRPr="00B034DA">
            <w:rPr>
              <w:noProof/>
            </w:rPr>
            <w:t>[11]</w:t>
          </w:r>
          <w:r w:rsidR="0058509B">
            <w:fldChar w:fldCharType="end"/>
          </w:r>
        </w:sdtContent>
      </w:sdt>
      <w:r>
        <w:t>)</w:t>
      </w:r>
    </w:p>
    <w:p w14:paraId="46114D3A" w14:textId="706CB166" w:rsidR="007F6DA6" w:rsidRDefault="007F6DA6" w:rsidP="00365C54">
      <w:pPr>
        <w:pStyle w:val="Bulletlist1"/>
      </w:pPr>
      <w:r>
        <w:t xml:space="preserve">Chemistry (Ref. </w:t>
      </w:r>
      <w:sdt>
        <w:sdtPr>
          <w:id w:val="1730039070"/>
          <w:citation/>
        </w:sdtPr>
        <w:sdtContent>
          <w:r w:rsidR="00A257E5">
            <w:fldChar w:fldCharType="begin"/>
          </w:r>
          <w:r w:rsidR="00A257E5">
            <w:instrText xml:space="preserve"> CITATION Chem \l 2057 </w:instrText>
          </w:r>
          <w:r w:rsidR="00A257E5">
            <w:fldChar w:fldCharType="separate"/>
          </w:r>
          <w:r w:rsidR="00B034DA" w:rsidRPr="00B034DA">
            <w:rPr>
              <w:noProof/>
            </w:rPr>
            <w:t>[12]</w:t>
          </w:r>
          <w:r w:rsidR="00A257E5">
            <w:fldChar w:fldCharType="end"/>
          </w:r>
        </w:sdtContent>
      </w:sdt>
      <w:r>
        <w:t>)</w:t>
      </w:r>
    </w:p>
    <w:p w14:paraId="631825D2" w14:textId="639C3024" w:rsidR="007F6DA6" w:rsidRDefault="007F6DA6" w:rsidP="00365C54">
      <w:pPr>
        <w:pStyle w:val="Bulletlist1"/>
      </w:pPr>
      <w:r>
        <w:t xml:space="preserve">Fuel </w:t>
      </w:r>
      <w:r w:rsidR="00FB0EE4">
        <w:t>and Core</w:t>
      </w:r>
      <w:r>
        <w:t xml:space="preserve"> (Ref. </w:t>
      </w:r>
      <w:sdt>
        <w:sdtPr>
          <w:id w:val="-1584364484"/>
          <w:citation/>
        </w:sdtPr>
        <w:sdtContent>
          <w:r w:rsidR="00374465">
            <w:fldChar w:fldCharType="begin"/>
          </w:r>
          <w:r w:rsidR="00374465">
            <w:instrText xml:space="preserve"> CITATION Fuel \l 2057 </w:instrText>
          </w:r>
          <w:r w:rsidR="00374465">
            <w:fldChar w:fldCharType="separate"/>
          </w:r>
          <w:r w:rsidR="00B034DA" w:rsidRPr="00B034DA">
            <w:rPr>
              <w:noProof/>
            </w:rPr>
            <w:t>[13]</w:t>
          </w:r>
          <w:r w:rsidR="00374465">
            <w:fldChar w:fldCharType="end"/>
          </w:r>
        </w:sdtContent>
      </w:sdt>
      <w:r>
        <w:t>)</w:t>
      </w:r>
    </w:p>
    <w:p w14:paraId="7E1B57E4" w14:textId="4AB3B505" w:rsidR="00FB0EE4" w:rsidRDefault="00FB0EE4" w:rsidP="00365C54">
      <w:pPr>
        <w:pStyle w:val="Bulletlist1"/>
      </w:pPr>
      <w:r>
        <w:t xml:space="preserve">Fault </w:t>
      </w:r>
      <w:r w:rsidR="000C0B8C">
        <w:t>Studies</w:t>
      </w:r>
      <w:r>
        <w:t xml:space="preserve"> (Ref. </w:t>
      </w:r>
      <w:sdt>
        <w:sdtPr>
          <w:id w:val="2022122473"/>
          <w:citation/>
        </w:sdtPr>
        <w:sdtContent>
          <w:r w:rsidR="00851E4F">
            <w:fldChar w:fldCharType="begin"/>
          </w:r>
          <w:r w:rsidR="00272D5E">
            <w:instrText xml:space="preserve">CITATION FSAR \l 2057 </w:instrText>
          </w:r>
          <w:r w:rsidR="00851E4F">
            <w:fldChar w:fldCharType="separate"/>
          </w:r>
          <w:r w:rsidR="00B034DA" w:rsidRPr="00B034DA">
            <w:rPr>
              <w:noProof/>
            </w:rPr>
            <w:t>[14]</w:t>
          </w:r>
          <w:r w:rsidR="00851E4F">
            <w:fldChar w:fldCharType="end"/>
          </w:r>
        </w:sdtContent>
      </w:sdt>
      <w:r w:rsidR="00B96556">
        <w:t>)</w:t>
      </w:r>
    </w:p>
    <w:p w14:paraId="169B0AE1" w14:textId="73F4B58D" w:rsidR="00B96556" w:rsidRDefault="00B96556" w:rsidP="00365C54">
      <w:pPr>
        <w:pStyle w:val="Bulletlist1"/>
      </w:pPr>
      <w:r>
        <w:t xml:space="preserve">Probabilistic Safety Analysis (PSA) (Ref. </w:t>
      </w:r>
      <w:sdt>
        <w:sdtPr>
          <w:id w:val="-1142726481"/>
          <w:citation/>
        </w:sdtPr>
        <w:sdtContent>
          <w:r w:rsidR="00F618BF">
            <w:fldChar w:fldCharType="begin"/>
          </w:r>
          <w:r w:rsidR="00F618BF">
            <w:instrText xml:space="preserve"> CITATION PSA \l 2057 </w:instrText>
          </w:r>
          <w:r w:rsidR="00F618BF">
            <w:fldChar w:fldCharType="separate"/>
          </w:r>
          <w:r w:rsidR="00B034DA" w:rsidRPr="00B034DA">
            <w:rPr>
              <w:noProof/>
            </w:rPr>
            <w:t>[15]</w:t>
          </w:r>
          <w:r w:rsidR="00F618BF">
            <w:fldChar w:fldCharType="end"/>
          </w:r>
        </w:sdtContent>
      </w:sdt>
      <w:r>
        <w:t>)</w:t>
      </w:r>
    </w:p>
    <w:p w14:paraId="306FC4ED" w14:textId="750EFA09" w:rsidR="007F6DA6" w:rsidRDefault="007F6DA6" w:rsidP="00365C54">
      <w:pPr>
        <w:pStyle w:val="Bulletlist1"/>
      </w:pPr>
      <w:r>
        <w:t xml:space="preserve">Internal Hazards (Ref. </w:t>
      </w:r>
      <w:sdt>
        <w:sdtPr>
          <w:id w:val="1534158106"/>
          <w:citation/>
        </w:sdtPr>
        <w:sdtContent>
          <w:r w:rsidR="00A25AD9">
            <w:fldChar w:fldCharType="begin"/>
          </w:r>
          <w:r w:rsidR="00DD6012">
            <w:instrText xml:space="preserve">CITATION IHAR \l 2057 </w:instrText>
          </w:r>
          <w:r w:rsidR="00A25AD9">
            <w:fldChar w:fldCharType="separate"/>
          </w:r>
          <w:r w:rsidR="00B034DA" w:rsidRPr="00B034DA">
            <w:rPr>
              <w:noProof/>
            </w:rPr>
            <w:t>[16]</w:t>
          </w:r>
          <w:r w:rsidR="00A25AD9">
            <w:fldChar w:fldCharType="end"/>
          </w:r>
        </w:sdtContent>
      </w:sdt>
      <w:r>
        <w:t>)</w:t>
      </w:r>
    </w:p>
    <w:p w14:paraId="4AE2978E" w14:textId="42E82436" w:rsidR="007F6DA6" w:rsidRDefault="007F6DA6" w:rsidP="00365C54">
      <w:pPr>
        <w:pStyle w:val="Bulletlist1"/>
      </w:pPr>
      <w:r>
        <w:t xml:space="preserve">External Hazards (Ref. </w:t>
      </w:r>
      <w:sdt>
        <w:sdtPr>
          <w:id w:val="-506511952"/>
          <w:citation/>
        </w:sdtPr>
        <w:sdtContent>
          <w:r w:rsidR="00795DE0">
            <w:fldChar w:fldCharType="begin"/>
          </w:r>
          <w:r w:rsidR="00795DE0">
            <w:instrText xml:space="preserve"> CITATION EXTHAZ \l 2057 </w:instrText>
          </w:r>
          <w:r w:rsidR="00795DE0">
            <w:fldChar w:fldCharType="separate"/>
          </w:r>
          <w:r w:rsidR="00B034DA" w:rsidRPr="00B034DA">
            <w:rPr>
              <w:noProof/>
            </w:rPr>
            <w:t>[17]</w:t>
          </w:r>
          <w:r w:rsidR="00795DE0">
            <w:fldChar w:fldCharType="end"/>
          </w:r>
        </w:sdtContent>
      </w:sdt>
      <w:r>
        <w:t>)</w:t>
      </w:r>
    </w:p>
    <w:p w14:paraId="4EC9147F" w14:textId="7DB2EE32" w:rsidR="007F6DA6" w:rsidRDefault="007F6DA6" w:rsidP="00365C54">
      <w:pPr>
        <w:pStyle w:val="Bulletlist1"/>
      </w:pPr>
      <w:r>
        <w:t xml:space="preserve">Leadership and Management for Safety </w:t>
      </w:r>
      <w:r w:rsidR="00A03F74">
        <w:t xml:space="preserve">(LfMS) </w:t>
      </w:r>
      <w:r>
        <w:t xml:space="preserve">(Ref. </w:t>
      </w:r>
      <w:sdt>
        <w:sdtPr>
          <w:id w:val="770505431"/>
          <w:citation/>
        </w:sdtPr>
        <w:sdtContent>
          <w:r w:rsidR="00E02B28">
            <w:fldChar w:fldCharType="begin"/>
          </w:r>
          <w:r w:rsidR="00E02B28">
            <w:instrText xml:space="preserve"> CITATION LFMS \l 2057 </w:instrText>
          </w:r>
          <w:r w:rsidR="00E02B28">
            <w:fldChar w:fldCharType="separate"/>
          </w:r>
          <w:r w:rsidR="00B034DA" w:rsidRPr="00B034DA">
            <w:rPr>
              <w:noProof/>
            </w:rPr>
            <w:t>[18]</w:t>
          </w:r>
          <w:r w:rsidR="00E02B28">
            <w:fldChar w:fldCharType="end"/>
          </w:r>
        </w:sdtContent>
      </w:sdt>
      <w:r>
        <w:t>)</w:t>
      </w:r>
    </w:p>
    <w:p w14:paraId="6B5EEA2C" w14:textId="45B7FD42" w:rsidR="007F6DA6" w:rsidRDefault="007F6DA6" w:rsidP="00365C54">
      <w:pPr>
        <w:pStyle w:val="Bulletlist1"/>
      </w:pPr>
      <w:r>
        <w:t xml:space="preserve">Radiological Protection (Ref. </w:t>
      </w:r>
      <w:sdt>
        <w:sdtPr>
          <w:id w:val="635921844"/>
          <w:citation/>
        </w:sdtPr>
        <w:sdtContent>
          <w:r w:rsidR="00E02B28">
            <w:fldChar w:fldCharType="begin"/>
          </w:r>
          <w:r w:rsidR="00E02B28">
            <w:instrText xml:space="preserve"> CITATION RP1 \l 2057 </w:instrText>
          </w:r>
          <w:r w:rsidR="00E02B28">
            <w:fldChar w:fldCharType="separate"/>
          </w:r>
          <w:r w:rsidR="00B034DA" w:rsidRPr="00B034DA">
            <w:rPr>
              <w:noProof/>
            </w:rPr>
            <w:t>[19]</w:t>
          </w:r>
          <w:r w:rsidR="00E02B28">
            <w:fldChar w:fldCharType="end"/>
          </w:r>
        </w:sdtContent>
      </w:sdt>
      <w:r>
        <w:t>)</w:t>
      </w:r>
    </w:p>
    <w:p w14:paraId="334A9445" w14:textId="522885F1" w:rsidR="007F6DA6" w:rsidRDefault="007F6DA6" w:rsidP="00365C54">
      <w:pPr>
        <w:pStyle w:val="Bulletlist1"/>
      </w:pPr>
      <w:r>
        <w:t xml:space="preserve">Human Factors (Ref. </w:t>
      </w:r>
      <w:sdt>
        <w:sdtPr>
          <w:id w:val="1715305797"/>
          <w:citation/>
        </w:sdtPr>
        <w:sdtContent>
          <w:r w:rsidR="00365C54">
            <w:fldChar w:fldCharType="begin"/>
          </w:r>
          <w:r w:rsidR="00C54E00">
            <w:instrText xml:space="preserve">CITATION HF \l 2057 </w:instrText>
          </w:r>
          <w:r w:rsidR="00365C54">
            <w:fldChar w:fldCharType="separate"/>
          </w:r>
          <w:r w:rsidR="00B034DA" w:rsidRPr="00B034DA">
            <w:rPr>
              <w:noProof/>
            </w:rPr>
            <w:t>[20]</w:t>
          </w:r>
          <w:r w:rsidR="00365C54">
            <w:fldChar w:fldCharType="end"/>
          </w:r>
        </w:sdtContent>
      </w:sdt>
      <w:r w:rsidR="00E02B28">
        <w:t>)</w:t>
      </w:r>
    </w:p>
    <w:p w14:paraId="7D00D4A3" w14:textId="04D81CB2" w:rsidR="0058509B" w:rsidRDefault="0058509B" w:rsidP="00365C54">
      <w:pPr>
        <w:pStyle w:val="Bulletlist1"/>
      </w:pPr>
      <w:r>
        <w:t xml:space="preserve">Nuclear Liabilities (Ref. </w:t>
      </w:r>
      <w:sdt>
        <w:sdtPr>
          <w:id w:val="-922719802"/>
          <w:citation/>
        </w:sdtPr>
        <w:sdtContent>
          <w:r w:rsidR="00ED24D3">
            <w:fldChar w:fldCharType="begin"/>
          </w:r>
          <w:r w:rsidR="00ED24D3">
            <w:instrText xml:space="preserve"> CITATION NLR \l 2057 </w:instrText>
          </w:r>
          <w:r w:rsidR="00ED24D3">
            <w:fldChar w:fldCharType="separate"/>
          </w:r>
          <w:r w:rsidR="00B034DA" w:rsidRPr="00B034DA">
            <w:rPr>
              <w:noProof/>
            </w:rPr>
            <w:t>[21]</w:t>
          </w:r>
          <w:r w:rsidR="00ED24D3">
            <w:fldChar w:fldCharType="end"/>
          </w:r>
        </w:sdtContent>
      </w:sdt>
      <w:r>
        <w:t>)</w:t>
      </w:r>
    </w:p>
    <w:p w14:paraId="1B96F78E" w14:textId="5A81EFF7" w:rsidR="00535960" w:rsidRPr="003E3C76" w:rsidRDefault="00535960" w:rsidP="007F6DA6">
      <w:pPr>
        <w:pStyle w:val="NumList1"/>
      </w:pPr>
      <w:r w:rsidRPr="003E3C76">
        <w:t xml:space="preserve">Additionally our PSR3 </w:t>
      </w:r>
      <w:r w:rsidR="003E3C76" w:rsidRPr="003E3C76">
        <w:t>assessments</w:t>
      </w:r>
      <w:r w:rsidRPr="003E3C76">
        <w:t xml:space="preserve"> considered the outcome from other relevant </w:t>
      </w:r>
      <w:r w:rsidR="00D95688" w:rsidRPr="003E3C76">
        <w:t>interventions</w:t>
      </w:r>
      <w:r w:rsidRPr="003E3C76">
        <w:t xml:space="preserve"> such as:</w:t>
      </w:r>
    </w:p>
    <w:p w14:paraId="366F0D8C" w14:textId="758FFB46" w:rsidR="00535960" w:rsidRPr="003E3C76" w:rsidRDefault="00141CEE" w:rsidP="00535960">
      <w:pPr>
        <w:pStyle w:val="Bulletlist1"/>
      </w:pPr>
      <w:r>
        <w:t xml:space="preserve">Chief </w:t>
      </w:r>
      <w:r w:rsidR="00637AAA">
        <w:t>N</w:t>
      </w:r>
      <w:r>
        <w:t xml:space="preserve">uclear </w:t>
      </w:r>
      <w:r w:rsidR="00637AAA">
        <w:t>I</w:t>
      </w:r>
      <w:r>
        <w:t>nspector</w:t>
      </w:r>
      <w:r w:rsidR="00535960" w:rsidRPr="003E3C76">
        <w:t xml:space="preserve"> </w:t>
      </w:r>
      <w:r w:rsidR="00A03F74">
        <w:t>a</w:t>
      </w:r>
      <w:r w:rsidR="00535960" w:rsidRPr="003E3C76">
        <w:t xml:space="preserve">geing </w:t>
      </w:r>
      <w:r w:rsidR="00A03F74">
        <w:t>m</w:t>
      </w:r>
      <w:r w:rsidR="00535960" w:rsidRPr="003E3C76">
        <w:t xml:space="preserve">anagement </w:t>
      </w:r>
      <w:r w:rsidR="00A03F74">
        <w:t>t</w:t>
      </w:r>
      <w:r w:rsidR="00535960" w:rsidRPr="003E3C76">
        <w:t xml:space="preserve">hemed </w:t>
      </w:r>
      <w:r w:rsidR="00A03F74">
        <w:t>i</w:t>
      </w:r>
      <w:r w:rsidR="00535960" w:rsidRPr="003E3C76">
        <w:t>nspection</w:t>
      </w:r>
      <w:r w:rsidR="00D95688" w:rsidRPr="003E3C76">
        <w:t>s</w:t>
      </w:r>
      <w:r w:rsidR="00535960" w:rsidRPr="003E3C76">
        <w:t xml:space="preserve"> (Ref.</w:t>
      </w:r>
      <w:r w:rsidR="0020144F" w:rsidRPr="003E3C76">
        <w:t xml:space="preserve"> </w:t>
      </w:r>
      <w:sdt>
        <w:sdtPr>
          <w:id w:val="-480465175"/>
          <w:citation/>
        </w:sdtPr>
        <w:sdtContent>
          <w:r w:rsidR="0020144F" w:rsidRPr="003E3C76">
            <w:fldChar w:fldCharType="begin"/>
          </w:r>
          <w:r w:rsidR="0020144F" w:rsidRPr="003E3C76">
            <w:instrText xml:space="preserve"> CITATION CNIAO \l 2057 </w:instrText>
          </w:r>
          <w:r w:rsidR="0020144F" w:rsidRPr="003E3C76">
            <w:fldChar w:fldCharType="separate"/>
          </w:r>
          <w:r w:rsidR="00B034DA" w:rsidRPr="00B034DA">
            <w:rPr>
              <w:noProof/>
            </w:rPr>
            <w:t>[22]</w:t>
          </w:r>
          <w:r w:rsidR="0020144F" w:rsidRPr="003E3C76">
            <w:fldChar w:fldCharType="end"/>
          </w:r>
        </w:sdtContent>
      </w:sdt>
      <w:r w:rsidR="00535960" w:rsidRPr="003E3C76">
        <w:t>)</w:t>
      </w:r>
    </w:p>
    <w:p w14:paraId="70CDABF2" w14:textId="4D9443BD" w:rsidR="00535960" w:rsidRPr="003E3C76" w:rsidRDefault="00BC5402" w:rsidP="00535960">
      <w:pPr>
        <w:pStyle w:val="Bulletlist1"/>
      </w:pPr>
      <w:r w:rsidRPr="003E3C76">
        <w:t xml:space="preserve">European Union’s </w:t>
      </w:r>
      <w:r w:rsidR="00C036A4">
        <w:t>n</w:t>
      </w:r>
      <w:r w:rsidRPr="003E3C76">
        <w:t xml:space="preserve">uclear </w:t>
      </w:r>
      <w:r w:rsidR="00C036A4">
        <w:t>s</w:t>
      </w:r>
      <w:r w:rsidRPr="003E3C76">
        <w:t xml:space="preserve">afety </w:t>
      </w:r>
      <w:r w:rsidR="00C036A4">
        <w:t>d</w:t>
      </w:r>
      <w:r w:rsidRPr="003E3C76">
        <w:t xml:space="preserve">irective topical peer review </w:t>
      </w:r>
      <w:r w:rsidR="003E3C76" w:rsidRPr="003E3C76">
        <w:t>on fire safety (</w:t>
      </w:r>
      <w:r w:rsidR="00760341" w:rsidRPr="003E3C76">
        <w:t xml:space="preserve">Ref. </w:t>
      </w:r>
      <w:sdt>
        <w:sdtPr>
          <w:id w:val="1399242747"/>
          <w:citation/>
        </w:sdtPr>
        <w:sdtContent>
          <w:r w:rsidR="00BD7B7A" w:rsidRPr="003E3C76">
            <w:fldChar w:fldCharType="begin"/>
          </w:r>
          <w:r w:rsidR="00BD7B7A" w:rsidRPr="003E3C76">
            <w:instrText xml:space="preserve"> CITATION ONR2 \l 2057 </w:instrText>
          </w:r>
          <w:r w:rsidR="00BD7B7A" w:rsidRPr="003E3C76">
            <w:fldChar w:fldCharType="separate"/>
          </w:r>
          <w:r w:rsidR="00B034DA" w:rsidRPr="00B034DA">
            <w:rPr>
              <w:noProof/>
            </w:rPr>
            <w:t>[23]</w:t>
          </w:r>
          <w:r w:rsidR="00BD7B7A" w:rsidRPr="003E3C76">
            <w:fldChar w:fldCharType="end"/>
          </w:r>
        </w:sdtContent>
      </w:sdt>
      <w:r w:rsidR="003E3C76" w:rsidRPr="003E3C76">
        <w:t>)</w:t>
      </w:r>
    </w:p>
    <w:p w14:paraId="28A1FBCF" w14:textId="508934E0" w:rsidR="001758A1" w:rsidRPr="00D5353E" w:rsidRDefault="0036613C" w:rsidP="00630050">
      <w:pPr>
        <w:pStyle w:val="NumList1"/>
      </w:pPr>
      <w:r>
        <w:lastRenderedPageBreak/>
        <w:t>Our</w:t>
      </w:r>
      <w:r w:rsidR="001758A1" w:rsidRPr="00D5353E">
        <w:t xml:space="preserve"> assessments</w:t>
      </w:r>
      <w:r w:rsidR="00630050" w:rsidRPr="00D5353E">
        <w:t xml:space="preserve"> considered the adequacy and implementation of </w:t>
      </w:r>
      <w:r w:rsidR="003E2A7F">
        <w:t>the licensee’s</w:t>
      </w:r>
      <w:r w:rsidR="00630050" w:rsidRPr="00D5353E">
        <w:t xml:space="preserve"> review processes for the </w:t>
      </w:r>
      <w:r w:rsidR="00B905C2" w:rsidRPr="00777323">
        <w:t xml:space="preserve">Sizewell B </w:t>
      </w:r>
      <w:r w:rsidR="00630050" w:rsidRPr="00D5353E">
        <w:t>safety cases and safety management arrangements. Sampling of the outputs and outcomes of their arrangements was used to provide evidence of the effective implementation of the arrangements described and claims made in the PSR3 submission</w:t>
      </w:r>
      <w:r w:rsidR="00D67346" w:rsidRPr="00D5353E">
        <w:t xml:space="preserve">. The judgements of the inspectors </w:t>
      </w:r>
      <w:r w:rsidR="004329C4" w:rsidRPr="00D5353E">
        <w:t>are</w:t>
      </w:r>
      <w:r w:rsidR="00D67346" w:rsidRPr="00D5353E">
        <w:t xml:space="preserve"> recorded in assessment reports and </w:t>
      </w:r>
      <w:r w:rsidR="0021360E" w:rsidRPr="00D5353E">
        <w:t xml:space="preserve">a summary of </w:t>
      </w:r>
      <w:r w:rsidR="002767DC" w:rsidRPr="00D5353E">
        <w:t>each</w:t>
      </w:r>
      <w:r w:rsidR="0021360E" w:rsidRPr="00D5353E">
        <w:t xml:space="preserve"> assessment is provided in Appendix 2. </w:t>
      </w:r>
      <w:r w:rsidR="00D67346" w:rsidRPr="00D5353E">
        <w:t xml:space="preserve"> </w:t>
      </w:r>
    </w:p>
    <w:p w14:paraId="59A5C587" w14:textId="342B06FA" w:rsidR="0038766B" w:rsidRPr="0038766B" w:rsidRDefault="000F617C" w:rsidP="00410423">
      <w:pPr>
        <w:pStyle w:val="Heading1"/>
      </w:pPr>
      <w:bookmarkStart w:id="13" w:name="_Toc188964428"/>
      <w:r>
        <w:t xml:space="preserve">Matters </w:t>
      </w:r>
      <w:r w:rsidR="00385E75">
        <w:t xml:space="preserve">arising </w:t>
      </w:r>
      <w:r>
        <w:t>from ONR</w:t>
      </w:r>
      <w:r w:rsidR="00385E75">
        <w:t>’</w:t>
      </w:r>
      <w:r>
        <w:t xml:space="preserve">s </w:t>
      </w:r>
      <w:r w:rsidR="00385E75">
        <w:t>work</w:t>
      </w:r>
      <w:bookmarkEnd w:id="13"/>
    </w:p>
    <w:p w14:paraId="4797C13B" w14:textId="67F501B0" w:rsidR="0038766B" w:rsidRDefault="0038766B" w:rsidP="00AC2E98">
      <w:pPr>
        <w:pStyle w:val="NumList1"/>
      </w:pPr>
      <w:r w:rsidRPr="0038766B">
        <w:t xml:space="preserve">The </w:t>
      </w:r>
      <w:r w:rsidR="00D57E3C">
        <w:t xml:space="preserve">key </w:t>
      </w:r>
      <w:r w:rsidRPr="0038766B">
        <w:t xml:space="preserve">matters arising from </w:t>
      </w:r>
      <w:r w:rsidR="00207A42">
        <w:t>our</w:t>
      </w:r>
      <w:r w:rsidRPr="0038766B">
        <w:t xml:space="preserve"> </w:t>
      </w:r>
      <w:r w:rsidR="00774FF7">
        <w:t>assessments</w:t>
      </w:r>
      <w:r w:rsidRPr="0038766B">
        <w:t xml:space="preserve"> </w:t>
      </w:r>
      <w:r w:rsidR="000C5282">
        <w:t>can</w:t>
      </w:r>
      <w:r w:rsidR="00A17CD0">
        <w:t xml:space="preserve"> be</w:t>
      </w:r>
      <w:r w:rsidRPr="0038766B">
        <w:t xml:space="preserve"> summarised as follows</w:t>
      </w:r>
      <w:r w:rsidR="000F617C">
        <w:t>:</w:t>
      </w:r>
    </w:p>
    <w:p w14:paraId="3E93301E" w14:textId="6C6A10C5" w:rsidR="000F617C" w:rsidRDefault="00CC7974" w:rsidP="000F617C">
      <w:pPr>
        <w:pStyle w:val="Bulletlist1"/>
      </w:pPr>
      <w:r>
        <w:t xml:space="preserve">12 of 15 assessments </w:t>
      </w:r>
      <w:r w:rsidR="00471D6F">
        <w:t xml:space="preserve">considered the </w:t>
      </w:r>
      <w:r w:rsidR="00B905C2" w:rsidRPr="00777323">
        <w:t xml:space="preserve">Sizewell B </w:t>
      </w:r>
      <w:r w:rsidR="00471D6F">
        <w:t>PSR3 to be adeq</w:t>
      </w:r>
      <w:r w:rsidR="00471D6F" w:rsidRPr="00AB63E3">
        <w:t>uate</w:t>
      </w:r>
      <w:r w:rsidR="00FB4A33">
        <w:t>. This included all the engineering assessments</w:t>
      </w:r>
      <w:r w:rsidR="005028C6">
        <w:t xml:space="preserve"> and </w:t>
      </w:r>
      <w:r w:rsidR="009B1271">
        <w:t xml:space="preserve">the human </w:t>
      </w:r>
      <w:r w:rsidR="005028C6">
        <w:t>and organisation capability assessments</w:t>
      </w:r>
      <w:r w:rsidR="00CD345B">
        <w:t xml:space="preserve"> which gene</w:t>
      </w:r>
      <w:r w:rsidR="00971840">
        <w:t xml:space="preserve">rally considered </w:t>
      </w:r>
      <w:r w:rsidR="00B515F4">
        <w:t>RGP</w:t>
      </w:r>
      <w:r w:rsidR="002E3925">
        <w:t xml:space="preserve"> </w:t>
      </w:r>
      <w:r w:rsidR="00971840">
        <w:t>to have been met</w:t>
      </w:r>
      <w:r w:rsidR="002E3925">
        <w:t xml:space="preserve">. </w:t>
      </w:r>
      <w:r w:rsidR="00971840">
        <w:t>However, t</w:t>
      </w:r>
      <w:r w:rsidR="002E3925">
        <w:t>here were</w:t>
      </w:r>
      <w:r w:rsidR="00471D6F" w:rsidRPr="00AB63E3">
        <w:t xml:space="preserve"> </w:t>
      </w:r>
      <w:r w:rsidR="00114180" w:rsidRPr="00AB63E3">
        <w:t>a</w:t>
      </w:r>
      <w:r w:rsidR="003A5B1C" w:rsidRPr="00AB63E3">
        <w:t xml:space="preserve"> number of</w:t>
      </w:r>
      <w:r w:rsidR="00565940" w:rsidRPr="00AB63E3">
        <w:t xml:space="preserve"> </w:t>
      </w:r>
      <w:r w:rsidR="00155592">
        <w:t xml:space="preserve">regulatory </w:t>
      </w:r>
      <w:r w:rsidR="00565940" w:rsidRPr="00AB63E3">
        <w:t xml:space="preserve">findings </w:t>
      </w:r>
      <w:r w:rsidR="00293878" w:rsidRPr="00AB63E3">
        <w:t>and other items to be followed up through r</w:t>
      </w:r>
      <w:r w:rsidR="00471D6F" w:rsidRPr="00AB63E3">
        <w:t>outine regulatory business</w:t>
      </w:r>
      <w:r w:rsidR="007F0F59">
        <w:t>.</w:t>
      </w:r>
      <w:r w:rsidR="00BF2E0D">
        <w:t xml:space="preserve"> Regulatory issues will be raised </w:t>
      </w:r>
      <w:r w:rsidR="00F94F17">
        <w:t>to track these.</w:t>
      </w:r>
    </w:p>
    <w:p w14:paraId="3E8271B8" w14:textId="6145E18B" w:rsidR="00471D6F" w:rsidRPr="002E3925" w:rsidRDefault="00A17CD0" w:rsidP="000F617C">
      <w:pPr>
        <w:pStyle w:val="Bulletlist1"/>
      </w:pPr>
      <w:r w:rsidRPr="002E3925">
        <w:t xml:space="preserve">We considered there to be </w:t>
      </w:r>
      <w:r w:rsidR="002E3925" w:rsidRPr="002E3925">
        <w:t xml:space="preserve">some </w:t>
      </w:r>
      <w:r w:rsidR="00543591" w:rsidRPr="002E3925">
        <w:t xml:space="preserve">significant </w:t>
      </w:r>
      <w:r w:rsidRPr="002E3925">
        <w:t xml:space="preserve">shortfalls in the </w:t>
      </w:r>
      <w:r w:rsidR="00543591" w:rsidRPr="002E3925">
        <w:t xml:space="preserve">periodic and systematic review of </w:t>
      </w:r>
      <w:r w:rsidR="002E3925" w:rsidRPr="002E3925">
        <w:t>t</w:t>
      </w:r>
      <w:r w:rsidR="00543591" w:rsidRPr="002E3925">
        <w:t xml:space="preserve">he </w:t>
      </w:r>
      <w:r w:rsidR="0031568B" w:rsidRPr="002E3925">
        <w:t>safety case</w:t>
      </w:r>
      <w:r w:rsidR="00104CEE" w:rsidRPr="002E3925">
        <w:t xml:space="preserve">. </w:t>
      </w:r>
      <w:r w:rsidR="00156D0B" w:rsidRPr="002E3925">
        <w:t>The</w:t>
      </w:r>
      <w:r w:rsidR="00C4621B" w:rsidRPr="002E3925">
        <w:t xml:space="preserve"> key shortfalls i</w:t>
      </w:r>
      <w:r w:rsidR="00B50B22" w:rsidRPr="002E3925">
        <w:t>dentified</w:t>
      </w:r>
      <w:r w:rsidR="00156D0B" w:rsidRPr="002E3925">
        <w:t xml:space="preserve"> includ</w:t>
      </w:r>
      <w:r w:rsidR="0047390B" w:rsidRPr="002E3925">
        <w:t>e</w:t>
      </w:r>
      <w:r w:rsidR="00156D0B" w:rsidRPr="002E3925">
        <w:t>:</w:t>
      </w:r>
    </w:p>
    <w:p w14:paraId="11EE794F" w14:textId="231EEB70" w:rsidR="00533C74" w:rsidRDefault="00FE2518" w:rsidP="006E4D38">
      <w:pPr>
        <w:pStyle w:val="Bulletlist2"/>
      </w:pPr>
      <w:r>
        <w:t>T</w:t>
      </w:r>
      <w:r w:rsidR="00533C74">
        <w:t xml:space="preserve">he </w:t>
      </w:r>
      <w:r w:rsidR="00562398">
        <w:t>systematic</w:t>
      </w:r>
      <w:r w:rsidR="00533C74">
        <w:t xml:space="preserve"> review </w:t>
      </w:r>
      <w:r w:rsidR="00562398">
        <w:t xml:space="preserve">of the </w:t>
      </w:r>
      <w:r w:rsidR="00EE6E52">
        <w:t xml:space="preserve">deterministic </w:t>
      </w:r>
      <w:r>
        <w:t>safety</w:t>
      </w:r>
      <w:r w:rsidR="00EE6E52">
        <w:t xml:space="preserve"> </w:t>
      </w:r>
      <w:r w:rsidR="5B66D83B">
        <w:t xml:space="preserve">case (including the associated analysis) </w:t>
      </w:r>
      <w:r w:rsidR="00474E2C">
        <w:t xml:space="preserve">and hazards </w:t>
      </w:r>
      <w:r w:rsidR="00562398">
        <w:t>safety case</w:t>
      </w:r>
      <w:r w:rsidR="00474E2C">
        <w:t>s</w:t>
      </w:r>
      <w:r w:rsidR="00562398">
        <w:t xml:space="preserve"> </w:t>
      </w:r>
      <w:r w:rsidR="003B0A20">
        <w:t xml:space="preserve">was </w:t>
      </w:r>
      <w:r w:rsidR="00F1417B">
        <w:t xml:space="preserve">not </w:t>
      </w:r>
      <w:r w:rsidR="003B0A20">
        <w:t>to</w:t>
      </w:r>
      <w:r w:rsidR="00F1417B">
        <w:t xml:space="preserve"> the </w:t>
      </w:r>
      <w:r w:rsidR="00562398">
        <w:t>depth</w:t>
      </w:r>
      <w:r w:rsidR="00F1417B">
        <w:t xml:space="preserve"> expected by </w:t>
      </w:r>
      <w:r w:rsidR="00900AF4">
        <w:t>RGP</w:t>
      </w:r>
      <w:r w:rsidR="00F1417B">
        <w:t xml:space="preserve"> and </w:t>
      </w:r>
      <w:r w:rsidR="006C711C">
        <w:t>the licensee</w:t>
      </w:r>
      <w:r w:rsidR="00F1417B">
        <w:t xml:space="preserve"> could not provide evidence </w:t>
      </w:r>
      <w:r w:rsidR="006C711C">
        <w:t>that</w:t>
      </w:r>
      <w:r w:rsidR="00F1417B">
        <w:t xml:space="preserve"> </w:t>
      </w:r>
      <w:r w:rsidR="004A4737">
        <w:t>the PSR</w:t>
      </w:r>
      <w:r w:rsidR="00EE6E52">
        <w:t>3</w:t>
      </w:r>
      <w:r w:rsidR="004A4737">
        <w:t xml:space="preserve"> </w:t>
      </w:r>
      <w:r w:rsidR="00F1417B">
        <w:t>review</w:t>
      </w:r>
      <w:r w:rsidR="004A4737">
        <w:t xml:space="preserve"> ha</w:t>
      </w:r>
      <w:r w:rsidR="006C711C">
        <w:t>d</w:t>
      </w:r>
      <w:r w:rsidR="004A4737">
        <w:t xml:space="preserve"> been undertaken to an</w:t>
      </w:r>
      <w:r w:rsidR="00F1417B">
        <w:t xml:space="preserve"> appropriate </w:t>
      </w:r>
      <w:r w:rsidR="00EE6E52">
        <w:t>standard</w:t>
      </w:r>
      <w:r w:rsidR="00F1417B">
        <w:t>.</w:t>
      </w:r>
      <w:r w:rsidR="00036953">
        <w:t xml:space="preserve"> A similar observation </w:t>
      </w:r>
      <w:r w:rsidR="00C07788">
        <w:t>regarding</w:t>
      </w:r>
      <w:r w:rsidR="00036953">
        <w:t xml:space="preserve"> the </w:t>
      </w:r>
      <w:r w:rsidR="000679B8">
        <w:t xml:space="preserve">depth of </w:t>
      </w:r>
      <w:r w:rsidR="00C07788">
        <w:t xml:space="preserve">review </w:t>
      </w:r>
      <w:r w:rsidR="00EE6E52" w:rsidRPr="00EE6E52">
        <w:t xml:space="preserve">was also raised </w:t>
      </w:r>
      <w:r w:rsidR="00C07788">
        <w:t>o</w:t>
      </w:r>
      <w:r w:rsidR="00EE6E52">
        <w:t>n</w:t>
      </w:r>
      <w:r w:rsidR="00780578">
        <w:t xml:space="preserve"> the</w:t>
      </w:r>
      <w:r w:rsidR="000539E0">
        <w:t xml:space="preserve"> review of the</w:t>
      </w:r>
      <w:r w:rsidR="00780578">
        <w:t xml:space="preserve"> </w:t>
      </w:r>
      <w:r w:rsidR="00A87D18">
        <w:t xml:space="preserve">hazards </w:t>
      </w:r>
      <w:r w:rsidR="00780578">
        <w:t>PSA.</w:t>
      </w:r>
    </w:p>
    <w:p w14:paraId="3C027281" w14:textId="5534539F" w:rsidR="00A6135D" w:rsidRDefault="00A6135D" w:rsidP="006E4D38">
      <w:pPr>
        <w:pStyle w:val="Bulletlist2"/>
      </w:pPr>
      <w:r w:rsidRPr="000F6B4C">
        <w:t>The</w:t>
      </w:r>
      <w:r w:rsidR="00177415">
        <w:t xml:space="preserve"> PSR </w:t>
      </w:r>
      <w:r w:rsidRPr="000F6B4C">
        <w:t>fail</w:t>
      </w:r>
      <w:r w:rsidR="00177415">
        <w:t>ed</w:t>
      </w:r>
      <w:r w:rsidRPr="000F6B4C">
        <w:t xml:space="preserve"> to review </w:t>
      </w:r>
      <w:r w:rsidR="00177415">
        <w:t xml:space="preserve">all </w:t>
      </w:r>
      <w:r w:rsidRPr="000F6B4C">
        <w:t>aspects of the deterministic safety case (and associated analysis).</w:t>
      </w:r>
    </w:p>
    <w:p w14:paraId="5A631B04" w14:textId="12CD20DB" w:rsidR="00F1417B" w:rsidRDefault="00F1417B" w:rsidP="006E4D38">
      <w:pPr>
        <w:pStyle w:val="Bulletlist2"/>
      </w:pPr>
      <w:r>
        <w:t xml:space="preserve">The fault studies, internal hazards and external hazards assessments consider </w:t>
      </w:r>
      <w:r w:rsidR="009D0C7C">
        <w:t>that t</w:t>
      </w:r>
      <w:r>
        <w:t xml:space="preserve">he </w:t>
      </w:r>
      <w:r w:rsidR="00B905C2" w:rsidRPr="00777323">
        <w:t xml:space="preserve">Sizewell B </w:t>
      </w:r>
      <w:r w:rsidR="00BD6664">
        <w:t xml:space="preserve">PSR3 </w:t>
      </w:r>
      <w:r w:rsidR="009D0C7C">
        <w:t xml:space="preserve">is </w:t>
      </w:r>
      <w:r w:rsidR="00CE62FC">
        <w:t>in</w:t>
      </w:r>
      <w:r w:rsidR="00384FC1">
        <w:t>adequate.</w:t>
      </w:r>
      <w:r>
        <w:t xml:space="preserve"> </w:t>
      </w:r>
    </w:p>
    <w:p w14:paraId="5DB6DC1A" w14:textId="0A896936" w:rsidR="00FE2438" w:rsidRDefault="005767A2" w:rsidP="009A304B">
      <w:pPr>
        <w:pStyle w:val="Bulletlist1"/>
      </w:pPr>
      <w:r w:rsidRPr="005767A2">
        <w:t>The licensee’s review identified a number of PSR3 recommendations</w:t>
      </w:r>
      <w:r w:rsidR="005D1CDD">
        <w:t xml:space="preserve"> and w</w:t>
      </w:r>
      <w:r w:rsidRPr="005767A2">
        <w:t xml:space="preserve">e have identified a </w:t>
      </w:r>
      <w:r w:rsidRPr="001630E6">
        <w:t xml:space="preserve">number </w:t>
      </w:r>
      <w:r w:rsidR="002134EE" w:rsidRPr="001630E6">
        <w:t xml:space="preserve">of </w:t>
      </w:r>
      <w:r w:rsidRPr="001630E6">
        <w:t xml:space="preserve">further areas where the licensee needs to do </w:t>
      </w:r>
      <w:r w:rsidR="00AD6AFA" w:rsidRPr="001630E6">
        <w:t xml:space="preserve">additional work </w:t>
      </w:r>
      <w:r w:rsidR="009802DC" w:rsidRPr="001630E6">
        <w:t>and t</w:t>
      </w:r>
      <w:r w:rsidRPr="001630E6">
        <w:t xml:space="preserve">hese have been raised as regulatory findings (see Table 2). However, </w:t>
      </w:r>
      <w:r w:rsidR="00941641" w:rsidRPr="001630E6">
        <w:t xml:space="preserve">we </w:t>
      </w:r>
      <w:r w:rsidR="00136563" w:rsidRPr="001630E6">
        <w:t xml:space="preserve">have </w:t>
      </w:r>
      <w:r w:rsidR="00941641" w:rsidRPr="001630E6">
        <w:t xml:space="preserve">also identified </w:t>
      </w:r>
      <w:r w:rsidR="00136563" w:rsidRPr="001630E6">
        <w:t>that</w:t>
      </w:r>
      <w:r w:rsidR="003A6943" w:rsidRPr="001630E6">
        <w:t xml:space="preserve"> </w:t>
      </w:r>
      <w:r w:rsidR="0006373A">
        <w:t>t</w:t>
      </w:r>
      <w:r w:rsidR="00583631" w:rsidRPr="00583631">
        <w:t xml:space="preserve">here are PSR2 </w:t>
      </w:r>
      <w:r w:rsidR="0006373A" w:rsidRPr="001630E6">
        <w:t xml:space="preserve">safety significant recommendations (Category B) </w:t>
      </w:r>
      <w:r w:rsidR="00583631" w:rsidRPr="00583631">
        <w:t>that remain fully or partially un</w:t>
      </w:r>
      <w:r w:rsidR="00BD6664" w:rsidRPr="001630E6">
        <w:t>resolved</w:t>
      </w:r>
      <w:r w:rsidR="009A304B" w:rsidRPr="001630E6">
        <w:t xml:space="preserve"> (paragraph </w:t>
      </w:r>
      <w:r w:rsidR="00423F30" w:rsidRPr="001630E6">
        <w:t>20 considers this further)</w:t>
      </w:r>
      <w:r w:rsidR="00BD6664" w:rsidRPr="001630E6">
        <w:t xml:space="preserve">. </w:t>
      </w:r>
      <w:r w:rsidR="00D44389" w:rsidRPr="001630E6">
        <w:t xml:space="preserve">This </w:t>
      </w:r>
      <w:r w:rsidR="00127444" w:rsidRPr="001630E6">
        <w:t>does not meet</w:t>
      </w:r>
      <w:r w:rsidR="00D44389" w:rsidRPr="001630E6">
        <w:t xml:space="preserve"> regulatory</w:t>
      </w:r>
      <w:r w:rsidR="00D44389" w:rsidRPr="00DC5F3D">
        <w:t xml:space="preserve"> expectations</w:t>
      </w:r>
      <w:r w:rsidR="008648B3" w:rsidRPr="00DC5F3D">
        <w:t xml:space="preserve"> </w:t>
      </w:r>
      <w:r w:rsidR="00CE03C6" w:rsidRPr="00DC5F3D">
        <w:t>for</w:t>
      </w:r>
      <w:r w:rsidR="008648B3" w:rsidRPr="00DC5F3D">
        <w:t xml:space="preserve"> timely shortfall resolution</w:t>
      </w:r>
      <w:r w:rsidR="00C036A4">
        <w:t>. T</w:t>
      </w:r>
      <w:r w:rsidR="00990921">
        <w:t>he decision date for PSR2 was January 2015</w:t>
      </w:r>
      <w:r w:rsidR="00D31BE4">
        <w:t xml:space="preserve"> and our</w:t>
      </w:r>
      <w:r w:rsidR="00FE2438">
        <w:t xml:space="preserve"> guidance </w:t>
      </w:r>
      <w:r w:rsidR="00990921">
        <w:t xml:space="preserve">(Ref. </w:t>
      </w:r>
      <w:sdt>
        <w:sdtPr>
          <w:id w:val="-1686432613"/>
          <w:citation/>
        </w:sdtPr>
        <w:sdtContent>
          <w:r w:rsidR="00990921">
            <w:fldChar w:fldCharType="begin"/>
          </w:r>
          <w:r w:rsidR="00990921">
            <w:instrText xml:space="preserve"> CITATION PSRTAG \l 2057 </w:instrText>
          </w:r>
          <w:r w:rsidR="00990921">
            <w:fldChar w:fldCharType="separate"/>
          </w:r>
          <w:r w:rsidR="00B034DA" w:rsidRPr="00B034DA">
            <w:rPr>
              <w:noProof/>
            </w:rPr>
            <w:t>[1]</w:t>
          </w:r>
          <w:r w:rsidR="00990921">
            <w:fldChar w:fldCharType="end"/>
          </w:r>
        </w:sdtContent>
      </w:sdt>
      <w:r w:rsidR="00990921">
        <w:t>) states</w:t>
      </w:r>
      <w:r w:rsidR="00FE2438">
        <w:t>:</w:t>
      </w:r>
      <w:r w:rsidR="0075631C">
        <w:t xml:space="preserve"> </w:t>
      </w:r>
    </w:p>
    <w:p w14:paraId="2F5C7EB7" w14:textId="08A3511A" w:rsidR="0075631C" w:rsidRPr="00FE2438" w:rsidRDefault="0075631C" w:rsidP="00FE2438">
      <w:pPr>
        <w:pStyle w:val="Bulletlist1"/>
        <w:numPr>
          <w:ilvl w:val="0"/>
          <w:numId w:val="0"/>
        </w:numPr>
        <w:ind w:left="1276"/>
        <w:rPr>
          <w:i/>
          <w:iCs/>
        </w:rPr>
      </w:pPr>
      <w:r w:rsidRPr="00FE2438">
        <w:rPr>
          <w:i/>
          <w:iCs/>
        </w:rPr>
        <w:t xml:space="preserve">The intent should be to implement all improvements before the PSR 'Decision Date', unless alternative arrangements have been agreed with </w:t>
      </w:r>
      <w:r w:rsidRPr="00FE2438">
        <w:rPr>
          <w:i/>
          <w:iCs/>
        </w:rPr>
        <w:lastRenderedPageBreak/>
        <w:t>the ONR. In cases where this is not reasonably practicable, the improvements should be completed in a timely manner within a two year period after the Decision Date, unless the licensee can make a strong case for going beyond this period such as long lead times for the design and procurement of plant and equipment.</w:t>
      </w:r>
    </w:p>
    <w:p w14:paraId="29A01FF7" w14:textId="63C2257D" w:rsidR="00582F60" w:rsidRPr="00230D22" w:rsidRDefault="00B86A38">
      <w:pPr>
        <w:pStyle w:val="Bulletlist1"/>
      </w:pPr>
      <w:r w:rsidRPr="00230D22">
        <w:t xml:space="preserve">7 </w:t>
      </w:r>
      <w:r w:rsidR="00733218" w:rsidRPr="00230D22">
        <w:t>(</w:t>
      </w:r>
      <w:r w:rsidRPr="00230D22">
        <w:t>of 15</w:t>
      </w:r>
      <w:r w:rsidR="00733218" w:rsidRPr="00230D22">
        <w:t>)</w:t>
      </w:r>
      <w:r w:rsidR="00A50288" w:rsidRPr="00230D22">
        <w:t xml:space="preserve"> of our</w:t>
      </w:r>
      <w:r w:rsidR="00170D8B" w:rsidRPr="00230D22">
        <w:t xml:space="preserve"> </w:t>
      </w:r>
      <w:r w:rsidR="00582F60" w:rsidRPr="00230D22">
        <w:t xml:space="preserve">assessments </w:t>
      </w:r>
      <w:r w:rsidR="00E07B39" w:rsidRPr="00230D22">
        <w:t>were</w:t>
      </w:r>
      <w:r w:rsidR="00582F60" w:rsidRPr="00230D22">
        <w:t xml:space="preserve"> rated amber</w:t>
      </w:r>
      <w:r w:rsidR="00FC2781" w:rsidRPr="00230D22">
        <w:t>,</w:t>
      </w:r>
      <w:r w:rsidR="00A362FC" w:rsidRPr="00230D22">
        <w:t xml:space="preserve"> ‘seek improvement’</w:t>
      </w:r>
      <w:r w:rsidR="00FC2781" w:rsidRPr="00230D22">
        <w:t>,</w:t>
      </w:r>
      <w:r w:rsidR="00A362FC" w:rsidRPr="00230D22">
        <w:t xml:space="preserve"> </w:t>
      </w:r>
      <w:r w:rsidR="00582F60" w:rsidRPr="00230D22">
        <w:t xml:space="preserve">in accordance with </w:t>
      </w:r>
      <w:r w:rsidR="00D31BE4">
        <w:t>our</w:t>
      </w:r>
      <w:r w:rsidR="00582F60" w:rsidRPr="00230D22">
        <w:t xml:space="preserve"> </w:t>
      </w:r>
      <w:r w:rsidR="008E31AA" w:rsidRPr="00230D22">
        <w:t xml:space="preserve">assessment ratings </w:t>
      </w:r>
      <w:r w:rsidR="002F14F8" w:rsidRPr="00230D22">
        <w:t>guidance</w:t>
      </w:r>
      <w:r w:rsidR="008E31AA" w:rsidRPr="00230D22">
        <w:t xml:space="preserve"> (</w:t>
      </w:r>
      <w:r w:rsidR="00A362FC" w:rsidRPr="00230D22">
        <w:t xml:space="preserve">Ref. </w:t>
      </w:r>
      <w:sdt>
        <w:sdtPr>
          <w:id w:val="-1838603116"/>
          <w:citation/>
        </w:sdtPr>
        <w:sdtContent>
          <w:r w:rsidR="00A362FC" w:rsidRPr="00230D22">
            <w:fldChar w:fldCharType="begin"/>
          </w:r>
          <w:r w:rsidR="00784C9D" w:rsidRPr="00230D22">
            <w:instrText xml:space="preserve">CITATION mechass \l 2057 </w:instrText>
          </w:r>
          <w:r w:rsidR="00A362FC" w:rsidRPr="00230D22">
            <w:fldChar w:fldCharType="separate"/>
          </w:r>
          <w:r w:rsidR="00B034DA" w:rsidRPr="00B034DA">
            <w:rPr>
              <w:noProof/>
            </w:rPr>
            <w:t>[24]</w:t>
          </w:r>
          <w:r w:rsidR="00A362FC" w:rsidRPr="00230D22">
            <w:fldChar w:fldCharType="end"/>
          </w:r>
        </w:sdtContent>
      </w:sdt>
      <w:r w:rsidR="008E31AA" w:rsidRPr="00230D22">
        <w:t>)</w:t>
      </w:r>
      <w:r w:rsidR="00FC45E7" w:rsidRPr="00230D22">
        <w:t>.</w:t>
      </w:r>
    </w:p>
    <w:p w14:paraId="6388ECEF" w14:textId="78F69FE4" w:rsidR="00C90A29" w:rsidRDefault="00CD0983" w:rsidP="00D44389">
      <w:pPr>
        <w:pStyle w:val="NumList1"/>
      </w:pPr>
      <w:r>
        <w:t xml:space="preserve">We have engaged with </w:t>
      </w:r>
      <w:r w:rsidR="00893CAA">
        <w:t>the licensee</w:t>
      </w:r>
      <w:r>
        <w:t xml:space="preserve"> on the </w:t>
      </w:r>
      <w:r w:rsidR="00771112">
        <w:t>significant</w:t>
      </w:r>
      <w:r w:rsidR="004C4E80">
        <w:t xml:space="preserve"> </w:t>
      </w:r>
      <w:r w:rsidR="00974623">
        <w:t>shortfalls</w:t>
      </w:r>
      <w:r w:rsidR="004C4E80">
        <w:t xml:space="preserve"> related to the </w:t>
      </w:r>
      <w:r w:rsidR="008E6FE0">
        <w:t xml:space="preserve">periodic and </w:t>
      </w:r>
      <w:r w:rsidR="004C4E80">
        <w:t xml:space="preserve">systematic review of </w:t>
      </w:r>
      <w:r w:rsidR="00CF4BAF">
        <w:t>aspects of the</w:t>
      </w:r>
      <w:r w:rsidR="00EC78F6" w:rsidRPr="00EC78F6">
        <w:t xml:space="preserve"> safety case</w:t>
      </w:r>
      <w:r w:rsidR="007D7753">
        <w:t>.</w:t>
      </w:r>
      <w:r w:rsidR="00530276">
        <w:t xml:space="preserve"> </w:t>
      </w:r>
      <w:r w:rsidR="00893CAA">
        <w:t>The licensee has</w:t>
      </w:r>
      <w:r w:rsidR="008C279A">
        <w:t xml:space="preserve"> accepted </w:t>
      </w:r>
      <w:r w:rsidR="00921A18">
        <w:t xml:space="preserve">these findings (Ref. </w:t>
      </w:r>
      <w:sdt>
        <w:sdtPr>
          <w:id w:val="-1791586315"/>
          <w:citation/>
        </w:sdtPr>
        <w:sdtContent>
          <w:r w:rsidR="002F14F8">
            <w:fldChar w:fldCharType="begin"/>
          </w:r>
          <w:r w:rsidR="002F14F8">
            <w:instrText xml:space="preserve"> CITATION operate \l 2057 </w:instrText>
          </w:r>
          <w:r w:rsidR="002F14F8">
            <w:fldChar w:fldCharType="separate"/>
          </w:r>
          <w:r w:rsidR="00B034DA" w:rsidRPr="00B034DA">
            <w:rPr>
              <w:noProof/>
            </w:rPr>
            <w:t>[25]</w:t>
          </w:r>
          <w:r w:rsidR="002F14F8">
            <w:fldChar w:fldCharType="end"/>
          </w:r>
        </w:sdtContent>
      </w:sdt>
      <w:r w:rsidR="00921A18">
        <w:t xml:space="preserve">) and </w:t>
      </w:r>
      <w:r w:rsidR="00C23942">
        <w:t>will:</w:t>
      </w:r>
    </w:p>
    <w:p w14:paraId="419518F5" w14:textId="183B4F69" w:rsidR="00B72F0D" w:rsidRPr="00CF4BAF" w:rsidRDefault="00C23942" w:rsidP="00C23942">
      <w:pPr>
        <w:pStyle w:val="Bulletlist1"/>
      </w:pPr>
      <w:r w:rsidRPr="00CF4BAF">
        <w:t>r</w:t>
      </w:r>
      <w:r w:rsidR="00B97E24" w:rsidRPr="00CF4BAF">
        <w:t xml:space="preserve">evise the </w:t>
      </w:r>
      <w:r w:rsidR="00921A18" w:rsidRPr="00CF4BAF">
        <w:t xml:space="preserve">hazards </w:t>
      </w:r>
      <w:r w:rsidR="006811C6" w:rsidRPr="00CF4BAF">
        <w:t>analysis</w:t>
      </w:r>
      <w:r w:rsidR="002A3DEC" w:rsidRPr="00CF4BAF">
        <w:t xml:space="preserve"> </w:t>
      </w:r>
      <w:r w:rsidR="00B97E24" w:rsidRPr="00CF4BAF">
        <w:t xml:space="preserve">report </w:t>
      </w:r>
      <w:r w:rsidR="002A3DEC" w:rsidRPr="00CF4BAF">
        <w:t xml:space="preserve">(SF7) </w:t>
      </w:r>
      <w:r w:rsidR="00B97E24" w:rsidRPr="00CF4BAF">
        <w:t xml:space="preserve">to provide evidence of a systematic review of the </w:t>
      </w:r>
      <w:r w:rsidR="000A508A" w:rsidRPr="00CF4BAF">
        <w:t xml:space="preserve">hazards </w:t>
      </w:r>
      <w:r w:rsidR="00B97E24" w:rsidRPr="00CF4BAF">
        <w:t>safety case</w:t>
      </w:r>
      <w:r w:rsidR="00F259F5" w:rsidRPr="00CF4BAF">
        <w:t xml:space="preserve">. </w:t>
      </w:r>
      <w:r w:rsidR="002A3DEC" w:rsidRPr="00CF4BAF">
        <w:t xml:space="preserve">We have agreed </w:t>
      </w:r>
      <w:r w:rsidR="00A25DFB" w:rsidRPr="00CF4BAF">
        <w:t xml:space="preserve">with </w:t>
      </w:r>
      <w:r w:rsidR="00893CAA" w:rsidRPr="00CF4BAF">
        <w:t xml:space="preserve">the licensee </w:t>
      </w:r>
      <w:r w:rsidR="00642AEE" w:rsidRPr="00CF4BAF">
        <w:t xml:space="preserve">the approach </w:t>
      </w:r>
      <w:r w:rsidR="00642AEE" w:rsidRPr="001A052F">
        <w:t xml:space="preserve">and </w:t>
      </w:r>
      <w:r w:rsidR="00715E79" w:rsidRPr="001A052F">
        <w:t>timescales</w:t>
      </w:r>
      <w:r w:rsidR="00715E79" w:rsidRPr="00CF4BAF">
        <w:t xml:space="preserve"> </w:t>
      </w:r>
      <w:r w:rsidR="00642AEE" w:rsidRPr="00CF4BAF">
        <w:t xml:space="preserve">to deliver this update and we have raised a regulatory issue </w:t>
      </w:r>
      <w:r w:rsidR="00F24013">
        <w:t>(RI-</w:t>
      </w:r>
      <w:r w:rsidR="00161648">
        <w:t xml:space="preserve">12223) </w:t>
      </w:r>
      <w:r w:rsidR="00642AEE" w:rsidRPr="00CF4BAF">
        <w:t xml:space="preserve">to </w:t>
      </w:r>
      <w:r w:rsidR="000C7EDA" w:rsidRPr="00CF4BAF">
        <w:t xml:space="preserve">hold the licensee to account </w:t>
      </w:r>
      <w:r w:rsidR="00866FBA" w:rsidRPr="00CF4BAF">
        <w:t>on</w:t>
      </w:r>
      <w:r w:rsidR="00730D33" w:rsidRPr="00CF4BAF">
        <w:t xml:space="preserve"> delivery of this work</w:t>
      </w:r>
      <w:r w:rsidR="00642AEE" w:rsidRPr="00CF4BAF">
        <w:t>.</w:t>
      </w:r>
    </w:p>
    <w:p w14:paraId="77078BD6" w14:textId="16F58286" w:rsidR="00642AEE" w:rsidRPr="00CA048B" w:rsidRDefault="002C7005">
      <w:pPr>
        <w:pStyle w:val="Bulletlist1"/>
      </w:pPr>
      <w:r w:rsidRPr="00CA048B">
        <w:t xml:space="preserve">revise the deterministic safety </w:t>
      </w:r>
      <w:r w:rsidR="00FB47A3" w:rsidRPr="00CA048B">
        <w:t>analysis</w:t>
      </w:r>
      <w:r w:rsidRPr="00CA048B">
        <w:t xml:space="preserve"> report (SF5)</w:t>
      </w:r>
      <w:r w:rsidR="000B2E8C" w:rsidRPr="00CA048B">
        <w:t xml:space="preserve">. </w:t>
      </w:r>
      <w:r w:rsidR="002E1C35" w:rsidRPr="00CA048B">
        <w:t xml:space="preserve">The licensee has </w:t>
      </w:r>
      <w:r w:rsidR="00FC27DC" w:rsidRPr="00CA048B">
        <w:t>acknowledged the</w:t>
      </w:r>
      <w:r w:rsidR="00D70001">
        <w:t>re are</w:t>
      </w:r>
      <w:r w:rsidR="00FC27DC" w:rsidRPr="00CA048B">
        <w:t xml:space="preserve"> gaps in </w:t>
      </w:r>
      <w:r w:rsidR="006122C0">
        <w:t xml:space="preserve">the </w:t>
      </w:r>
      <w:r w:rsidR="00A20382">
        <w:t xml:space="preserve">completeness of </w:t>
      </w:r>
      <w:r w:rsidR="00FC27DC" w:rsidRPr="00CA048B">
        <w:t xml:space="preserve">the review of the deterministic safety </w:t>
      </w:r>
      <w:r w:rsidR="3AF45D17" w:rsidRPr="00CA048B">
        <w:t xml:space="preserve">case </w:t>
      </w:r>
      <w:r w:rsidR="00CF4BAF" w:rsidRPr="00CA048B">
        <w:t>(including the associated analysis)</w:t>
      </w:r>
      <w:r w:rsidR="005D7F6A">
        <w:t>. Ac</w:t>
      </w:r>
      <w:r w:rsidR="00EC133C" w:rsidRPr="00CA048B">
        <w:t xml:space="preserve">tions </w:t>
      </w:r>
      <w:r w:rsidR="005D7F6A">
        <w:t xml:space="preserve">have been agreed </w:t>
      </w:r>
      <w:r w:rsidR="00EC133C" w:rsidRPr="00CA048B">
        <w:t xml:space="preserve">to </w:t>
      </w:r>
      <w:r w:rsidR="00881BC5">
        <w:t>ensure a complete review of the deterministic safety case</w:t>
      </w:r>
      <w:r w:rsidR="00EC133C" w:rsidRPr="00CA048B">
        <w:t xml:space="preserve"> </w:t>
      </w:r>
      <w:r w:rsidR="002361F5" w:rsidRPr="00CA048B">
        <w:t>whilst</w:t>
      </w:r>
      <w:r w:rsidR="00EC133C" w:rsidRPr="00CA048B">
        <w:t xml:space="preserve"> </w:t>
      </w:r>
      <w:r w:rsidR="00FC207C" w:rsidRPr="00CA048B">
        <w:t xml:space="preserve">also </w:t>
      </w:r>
      <w:r w:rsidR="00EC133C" w:rsidRPr="00CA048B">
        <w:t>address</w:t>
      </w:r>
      <w:r w:rsidR="002361F5" w:rsidRPr="00CA048B">
        <w:t>ing</w:t>
      </w:r>
      <w:r w:rsidR="00EC133C" w:rsidRPr="00CA048B">
        <w:t xml:space="preserve"> our concerns regarding the depth of the review</w:t>
      </w:r>
      <w:r w:rsidR="004A647F" w:rsidRPr="00CA048B">
        <w:t xml:space="preserve"> and benchmarking against </w:t>
      </w:r>
      <w:r w:rsidR="00900AF4" w:rsidRPr="00CA048B">
        <w:t>RGP</w:t>
      </w:r>
      <w:r w:rsidR="00B9221D" w:rsidRPr="00CA048B">
        <w:t xml:space="preserve">. This work is potentially a significant undertaking and therefore </w:t>
      </w:r>
      <w:r w:rsidR="002E1C35" w:rsidRPr="00CA048B">
        <w:t xml:space="preserve">the licensee will </w:t>
      </w:r>
      <w:r w:rsidR="00B9221D" w:rsidRPr="00CA048B">
        <w:t>scop</w:t>
      </w:r>
      <w:r w:rsidR="002E1C35" w:rsidRPr="00CA048B">
        <w:t>e</w:t>
      </w:r>
      <w:r w:rsidR="00B9221D" w:rsidRPr="00CA048B">
        <w:t xml:space="preserve"> the </w:t>
      </w:r>
      <w:r w:rsidR="00B361E0" w:rsidRPr="00CA048B">
        <w:t xml:space="preserve">work to allow an underpinned programme to be provided. </w:t>
      </w:r>
      <w:r w:rsidR="007A712F" w:rsidRPr="00CA048B">
        <w:t xml:space="preserve">A regulatory issue </w:t>
      </w:r>
      <w:r w:rsidR="00161648">
        <w:t xml:space="preserve">(RI-12387) </w:t>
      </w:r>
      <w:r w:rsidR="007A712F" w:rsidRPr="00CA048B">
        <w:t xml:space="preserve">has been raised </w:t>
      </w:r>
      <w:r w:rsidR="00730D33" w:rsidRPr="00CA048B">
        <w:t xml:space="preserve">to hold the licensee to account </w:t>
      </w:r>
      <w:r w:rsidR="004A647F" w:rsidRPr="00CA048B">
        <w:t>on</w:t>
      </w:r>
      <w:r w:rsidR="00730D33" w:rsidRPr="00CA048B">
        <w:t xml:space="preserve"> delivery of this work</w:t>
      </w:r>
      <w:r w:rsidR="007A712F" w:rsidRPr="00CA048B">
        <w:t>.</w:t>
      </w:r>
      <w:r w:rsidR="00B361E0" w:rsidRPr="00CA048B">
        <w:t xml:space="preserve"> </w:t>
      </w:r>
      <w:r w:rsidR="00CF4BAF" w:rsidRPr="00CA048B">
        <w:t xml:space="preserve"> </w:t>
      </w:r>
    </w:p>
    <w:p w14:paraId="75C53363" w14:textId="0ABFB69E" w:rsidR="00AE7197" w:rsidRDefault="00730D33">
      <w:pPr>
        <w:pStyle w:val="NumList1"/>
      </w:pPr>
      <w:r>
        <w:t xml:space="preserve">With regard to </w:t>
      </w:r>
      <w:r w:rsidR="00231D02">
        <w:t xml:space="preserve">the weaknesses in </w:t>
      </w:r>
      <w:r>
        <w:t>shortfall resolution</w:t>
      </w:r>
      <w:r w:rsidR="00231D02">
        <w:t xml:space="preserve"> the licensee has</w:t>
      </w:r>
      <w:r>
        <w:t xml:space="preserve"> acknowledged </w:t>
      </w:r>
      <w:r w:rsidR="00DA3495">
        <w:t xml:space="preserve">that the pace of </w:t>
      </w:r>
      <w:r w:rsidR="00E84E3D">
        <w:t>resolution</w:t>
      </w:r>
      <w:r w:rsidR="00DA3495">
        <w:t xml:space="preserve"> </w:t>
      </w:r>
      <w:r w:rsidR="00D80A2B">
        <w:t xml:space="preserve">for the outstanding PSR2 </w:t>
      </w:r>
      <w:r w:rsidR="00E84E3D">
        <w:t>shortfalls</w:t>
      </w:r>
      <w:r w:rsidR="00D80A2B">
        <w:t xml:space="preserve"> has not been satisfactory. </w:t>
      </w:r>
      <w:r w:rsidR="00614C8C">
        <w:t>The licensee has</w:t>
      </w:r>
      <w:r w:rsidR="00A833BB">
        <w:t xml:space="preserve"> </w:t>
      </w:r>
      <w:r w:rsidR="00685C45">
        <w:t>re-assessed the risk from the failure to deliver timely resolution of PSR2 shortfalls</w:t>
      </w:r>
      <w:r w:rsidR="0018311F">
        <w:t xml:space="preserve"> (Ref. </w:t>
      </w:r>
      <w:sdt>
        <w:sdtPr>
          <w:id w:val="-1898348306"/>
          <w:citation/>
        </w:sdtPr>
        <w:sdtContent>
          <w:r w:rsidR="00FF56F3">
            <w:fldChar w:fldCharType="begin"/>
          </w:r>
          <w:r w:rsidR="00FF56F3">
            <w:instrText xml:space="preserve"> CITATION operate \l 2057 </w:instrText>
          </w:r>
          <w:r w:rsidR="00FF56F3">
            <w:fldChar w:fldCharType="separate"/>
          </w:r>
          <w:r w:rsidR="00B034DA" w:rsidRPr="00B034DA">
            <w:rPr>
              <w:noProof/>
            </w:rPr>
            <w:t>[25]</w:t>
          </w:r>
          <w:r w:rsidR="00FF56F3">
            <w:fldChar w:fldCharType="end"/>
          </w:r>
        </w:sdtContent>
      </w:sdt>
      <w:r w:rsidR="0018311F">
        <w:t>)</w:t>
      </w:r>
      <w:r w:rsidR="00347B0B">
        <w:t xml:space="preserve"> and they</w:t>
      </w:r>
      <w:r w:rsidR="00685C45">
        <w:t xml:space="preserve"> consider that </w:t>
      </w:r>
      <w:r w:rsidR="00FF3F3D">
        <w:t xml:space="preserve">the residual risk from these shortfalls </w:t>
      </w:r>
      <w:r w:rsidR="0092103F">
        <w:t>does not require any immediate response</w:t>
      </w:r>
      <w:r w:rsidR="00347B0B">
        <w:t xml:space="preserve">, </w:t>
      </w:r>
      <w:r w:rsidR="00DB5293">
        <w:t>that the current</w:t>
      </w:r>
      <w:r w:rsidR="00713325">
        <w:t xml:space="preserve"> assessed</w:t>
      </w:r>
      <w:r w:rsidR="00DB5293">
        <w:t xml:space="preserve"> risk </w:t>
      </w:r>
      <w:r w:rsidR="00713325">
        <w:t>for all outstanding items is</w:t>
      </w:r>
      <w:r w:rsidR="00FF3F3D">
        <w:t xml:space="preserve"> improved from the </w:t>
      </w:r>
      <w:r w:rsidR="00713325">
        <w:t xml:space="preserve">assessed </w:t>
      </w:r>
      <w:r w:rsidR="00FF3F3D">
        <w:t>risk at PSR2</w:t>
      </w:r>
      <w:r w:rsidR="00713325">
        <w:t xml:space="preserve"> </w:t>
      </w:r>
      <w:r w:rsidR="00E20774">
        <w:t xml:space="preserve">and </w:t>
      </w:r>
      <w:r w:rsidR="00713325">
        <w:t>th</w:t>
      </w:r>
      <w:r w:rsidR="001F56F7">
        <w:t>e</w:t>
      </w:r>
      <w:r w:rsidR="00713325">
        <w:t xml:space="preserve"> </w:t>
      </w:r>
      <w:r w:rsidR="00F30A99">
        <w:t>outstanding items</w:t>
      </w:r>
      <w:r w:rsidR="00713325">
        <w:t xml:space="preserve"> </w:t>
      </w:r>
      <w:r w:rsidR="00F30A99">
        <w:t>constitut</w:t>
      </w:r>
      <w:r w:rsidR="00E20774">
        <w:t xml:space="preserve">e </w:t>
      </w:r>
      <w:r w:rsidR="00F30A99">
        <w:t>ALARP improvements</w:t>
      </w:r>
      <w:r w:rsidR="00FF3F3D">
        <w:t xml:space="preserve">. </w:t>
      </w:r>
      <w:r w:rsidR="00E20774">
        <w:t xml:space="preserve">The licensee has </w:t>
      </w:r>
      <w:r w:rsidR="00FF3F3D">
        <w:t xml:space="preserve">committed to </w:t>
      </w:r>
      <w:r w:rsidR="001B4583">
        <w:t xml:space="preserve">additional oversight for PSR </w:t>
      </w:r>
      <w:r w:rsidR="00D841B0">
        <w:t>shortfall resolution</w:t>
      </w:r>
      <w:r w:rsidR="001B4583">
        <w:t xml:space="preserve"> and</w:t>
      </w:r>
      <w:r w:rsidR="00CF7357">
        <w:t xml:space="preserve"> </w:t>
      </w:r>
      <w:r w:rsidR="002C1043">
        <w:t>has</w:t>
      </w:r>
      <w:r w:rsidR="00C93036">
        <w:t xml:space="preserve"> identified</w:t>
      </w:r>
      <w:r w:rsidR="00CF7357">
        <w:t xml:space="preserve"> improvements in </w:t>
      </w:r>
      <w:r w:rsidR="009A300E">
        <w:t xml:space="preserve">planning and delivery of </w:t>
      </w:r>
      <w:r w:rsidR="009A300E" w:rsidRPr="00B411C3">
        <w:t>work</w:t>
      </w:r>
      <w:r w:rsidR="0093155C" w:rsidRPr="00B411C3">
        <w:t xml:space="preserve"> </w:t>
      </w:r>
      <w:r w:rsidR="000261B0">
        <w:t xml:space="preserve">that </w:t>
      </w:r>
      <w:r w:rsidR="00D9740F">
        <w:t xml:space="preserve">they consider </w:t>
      </w:r>
      <w:r w:rsidR="000261B0">
        <w:t xml:space="preserve">will improve the timeliness of PSR shortfall resolution </w:t>
      </w:r>
      <w:r w:rsidR="0093155C" w:rsidRPr="00B411C3">
        <w:t xml:space="preserve">(Ref. </w:t>
      </w:r>
      <w:sdt>
        <w:sdtPr>
          <w:id w:val="-1907295442"/>
          <w:citation/>
        </w:sdtPr>
        <w:sdtContent>
          <w:r w:rsidR="00B411C3" w:rsidRPr="00B411C3">
            <w:fldChar w:fldCharType="begin"/>
          </w:r>
          <w:r w:rsidR="00B411C3" w:rsidRPr="00B411C3">
            <w:instrText xml:space="preserve"> CITATION shortfallcr \l 2057 </w:instrText>
          </w:r>
          <w:r w:rsidR="00B411C3" w:rsidRPr="00B411C3">
            <w:fldChar w:fldCharType="separate"/>
          </w:r>
          <w:r w:rsidR="00B034DA" w:rsidRPr="00B034DA">
            <w:rPr>
              <w:noProof/>
            </w:rPr>
            <w:t>[26]</w:t>
          </w:r>
          <w:r w:rsidR="00B411C3" w:rsidRPr="00B411C3">
            <w:fldChar w:fldCharType="end"/>
          </w:r>
        </w:sdtContent>
      </w:sdt>
      <w:r w:rsidR="0093155C" w:rsidRPr="00B411C3">
        <w:t>)</w:t>
      </w:r>
      <w:r w:rsidR="009A300E" w:rsidRPr="00B411C3">
        <w:t>. Wh</w:t>
      </w:r>
      <w:r w:rsidR="009A300E">
        <w:t xml:space="preserve">ilst this is welcome </w:t>
      </w:r>
      <w:r w:rsidR="00FD7E26">
        <w:t xml:space="preserve">we consider </w:t>
      </w:r>
      <w:r w:rsidR="002272AC">
        <w:t>additional regulatory oversight is required on this topic</w:t>
      </w:r>
      <w:r w:rsidR="004004E2">
        <w:t>. F</w:t>
      </w:r>
      <w:r w:rsidR="00AD7EBF">
        <w:t>or the</w:t>
      </w:r>
      <w:r w:rsidR="00553DA6">
        <w:t xml:space="preserve"> most</w:t>
      </w:r>
      <w:r w:rsidR="00AD7EBF">
        <w:t xml:space="preserve"> </w:t>
      </w:r>
      <w:r w:rsidR="004004E2" w:rsidRPr="004004E2">
        <w:t xml:space="preserve">significant </w:t>
      </w:r>
      <w:r w:rsidR="00AD7EBF">
        <w:t xml:space="preserve">PSR2 </w:t>
      </w:r>
      <w:r w:rsidR="00553DA6">
        <w:t>shortfalls</w:t>
      </w:r>
      <w:r w:rsidR="00AD7EBF">
        <w:t xml:space="preserve"> </w:t>
      </w:r>
      <w:r w:rsidR="00553DA6">
        <w:t xml:space="preserve">that remain outstanding </w:t>
      </w:r>
      <w:r w:rsidR="00AD7EBF">
        <w:t xml:space="preserve">we have regulatory issues </w:t>
      </w:r>
      <w:r w:rsidR="005D6AAF">
        <w:t xml:space="preserve">raised </w:t>
      </w:r>
      <w:r w:rsidR="00553DA6">
        <w:t xml:space="preserve">that will provide regulatory oversight. A </w:t>
      </w:r>
      <w:r w:rsidR="00AE091F">
        <w:t>recommendation from this project assessment report is that</w:t>
      </w:r>
      <w:r w:rsidR="00553DA6">
        <w:t xml:space="preserve"> </w:t>
      </w:r>
      <w:r w:rsidR="0084207E">
        <w:t xml:space="preserve">a </w:t>
      </w:r>
      <w:r w:rsidR="00ED6752">
        <w:t>LC</w:t>
      </w:r>
      <w:r w:rsidR="00294507">
        <w:t xml:space="preserve"> </w:t>
      </w:r>
      <w:r w:rsidR="00ED6752">
        <w:t xml:space="preserve">15 </w:t>
      </w:r>
      <w:r w:rsidR="00294507">
        <w:t xml:space="preserve">compliance </w:t>
      </w:r>
      <w:r w:rsidR="00ED6752">
        <w:t xml:space="preserve">inspection targeted on </w:t>
      </w:r>
      <w:r w:rsidR="00B45893">
        <w:t>PSR</w:t>
      </w:r>
      <w:r w:rsidR="00AE091F">
        <w:t>3</w:t>
      </w:r>
      <w:r w:rsidR="00B45893">
        <w:t xml:space="preserve"> </w:t>
      </w:r>
      <w:r w:rsidR="00ED6752">
        <w:t xml:space="preserve">shortfall resolution </w:t>
      </w:r>
      <w:r w:rsidR="00E67463">
        <w:t xml:space="preserve">should be undertaken </w:t>
      </w:r>
      <w:r w:rsidR="00F36D7F">
        <w:t>in the future</w:t>
      </w:r>
      <w:r w:rsidR="008A4095">
        <w:t xml:space="preserve">. </w:t>
      </w:r>
    </w:p>
    <w:p w14:paraId="0C9E7CC5" w14:textId="24333848" w:rsidR="00E52F51" w:rsidRDefault="00BE746C">
      <w:pPr>
        <w:pStyle w:val="NumList1"/>
      </w:pPr>
      <w:r>
        <w:t xml:space="preserve">Recognising the shortfalls identified </w:t>
      </w:r>
      <w:r w:rsidR="00F40410">
        <w:t xml:space="preserve">in the PSR3 </w:t>
      </w:r>
      <w:r w:rsidR="00C345E3">
        <w:t>the licensee has</w:t>
      </w:r>
      <w:r>
        <w:t xml:space="preserve"> considered if </w:t>
      </w:r>
      <w:r w:rsidR="00EE6B74" w:rsidRPr="00777323">
        <w:t xml:space="preserve">Sizewell B </w:t>
      </w:r>
      <w:r>
        <w:t>remains safe to</w:t>
      </w:r>
      <w:r w:rsidR="004A34F7">
        <w:t xml:space="preserve"> operate</w:t>
      </w:r>
      <w:r w:rsidR="007C75E0">
        <w:t xml:space="preserve"> (Ref </w:t>
      </w:r>
      <w:sdt>
        <w:sdtPr>
          <w:id w:val="1458915255"/>
          <w:citation/>
        </w:sdtPr>
        <w:sdtContent>
          <w:r w:rsidR="00286A11">
            <w:fldChar w:fldCharType="begin"/>
          </w:r>
          <w:r w:rsidR="00286A11">
            <w:instrText xml:space="preserve"> CITATION operate \l 2057 </w:instrText>
          </w:r>
          <w:r w:rsidR="00286A11">
            <w:fldChar w:fldCharType="separate"/>
          </w:r>
          <w:r w:rsidR="00B034DA" w:rsidRPr="00B034DA">
            <w:rPr>
              <w:noProof/>
            </w:rPr>
            <w:t>[25]</w:t>
          </w:r>
          <w:r w:rsidR="00286A11">
            <w:fldChar w:fldCharType="end"/>
          </w:r>
        </w:sdtContent>
      </w:sdt>
      <w:r w:rsidR="007C75E0">
        <w:t>)</w:t>
      </w:r>
      <w:r w:rsidR="004A34F7">
        <w:t xml:space="preserve">. </w:t>
      </w:r>
      <w:r w:rsidR="00C345E3">
        <w:t xml:space="preserve">The licensee has </w:t>
      </w:r>
      <w:r w:rsidR="00206450">
        <w:t xml:space="preserve">concluded that </w:t>
      </w:r>
      <w:r w:rsidR="007B69C2">
        <w:lastRenderedPageBreak/>
        <w:t xml:space="preserve">the shortfalls </w:t>
      </w:r>
      <w:r w:rsidR="00397753">
        <w:t xml:space="preserve">identified </w:t>
      </w:r>
      <w:r w:rsidR="007B69C2">
        <w:t xml:space="preserve">do not constitute an immediate challenge to </w:t>
      </w:r>
      <w:r w:rsidR="00EE6B74" w:rsidRPr="00777323">
        <w:t>Sizewell B</w:t>
      </w:r>
      <w:r w:rsidR="00EE6B74">
        <w:t xml:space="preserve">’s </w:t>
      </w:r>
      <w:r w:rsidR="007B69C2">
        <w:t>operational safety</w:t>
      </w:r>
      <w:r w:rsidR="0026276A">
        <w:t xml:space="preserve"> noting the </w:t>
      </w:r>
      <w:r w:rsidR="00D31BE4">
        <w:t>most significant shortfalls</w:t>
      </w:r>
      <w:r w:rsidR="0026276A">
        <w:t xml:space="preserve"> </w:t>
      </w:r>
      <w:r w:rsidR="00711F1C">
        <w:t xml:space="preserve">identified </w:t>
      </w:r>
      <w:r w:rsidR="0026276A">
        <w:t xml:space="preserve">are in the </w:t>
      </w:r>
      <w:r w:rsidR="001F5242">
        <w:t xml:space="preserve">periodic </w:t>
      </w:r>
      <w:r w:rsidR="0026276A">
        <w:t>review of the safety case</w:t>
      </w:r>
      <w:r w:rsidR="006A43B6">
        <w:t xml:space="preserve">. Our inspectors have not </w:t>
      </w:r>
      <w:r w:rsidR="00BC5081">
        <w:t>identified</w:t>
      </w:r>
      <w:r w:rsidR="006A43B6">
        <w:t xml:space="preserve"> any immediate safety concerns </w:t>
      </w:r>
      <w:r w:rsidR="00161A4B">
        <w:t xml:space="preserve">which would require </w:t>
      </w:r>
      <w:r w:rsidR="00161A4B" w:rsidRPr="00C35A1B">
        <w:t xml:space="preserve">shutdown of </w:t>
      </w:r>
      <w:r w:rsidR="00EE6B74" w:rsidRPr="00777323">
        <w:t xml:space="preserve">Sizewell B </w:t>
      </w:r>
      <w:r w:rsidR="00E52F51" w:rsidRPr="00C35A1B">
        <w:t>and</w:t>
      </w:r>
      <w:r w:rsidR="00161A4B" w:rsidRPr="00C35A1B">
        <w:t xml:space="preserve"> </w:t>
      </w:r>
      <w:r w:rsidR="00485B2D" w:rsidRPr="00C35A1B">
        <w:t>if</w:t>
      </w:r>
      <w:r w:rsidR="009B39CF" w:rsidRPr="00C35A1B">
        <w:t xml:space="preserve"> any </w:t>
      </w:r>
      <w:r w:rsidR="008C231D" w:rsidRPr="00C35A1B">
        <w:t xml:space="preserve">anomalies </w:t>
      </w:r>
      <w:r w:rsidR="00485B2D" w:rsidRPr="00C35A1B">
        <w:t>are</w:t>
      </w:r>
      <w:r w:rsidR="008C231D" w:rsidRPr="00C35A1B">
        <w:t xml:space="preserve"> identified during the </w:t>
      </w:r>
      <w:r w:rsidR="00365B11" w:rsidRPr="00C35A1B">
        <w:t xml:space="preserve">work required to address the shortfalls </w:t>
      </w:r>
      <w:r w:rsidR="00A41E9B">
        <w:t xml:space="preserve">in the PSR </w:t>
      </w:r>
      <w:r w:rsidR="007C5F67" w:rsidRPr="00C35A1B">
        <w:t>we have confiden</w:t>
      </w:r>
      <w:r w:rsidR="000A7E55" w:rsidRPr="00C35A1B">
        <w:t>ce</w:t>
      </w:r>
      <w:r w:rsidR="007C5F67" w:rsidRPr="00C35A1B">
        <w:t xml:space="preserve"> in the licensee’s </w:t>
      </w:r>
      <w:r w:rsidR="00DF1829" w:rsidRPr="00C35A1B">
        <w:t>safety case anomalies process</w:t>
      </w:r>
      <w:r w:rsidR="00365B11" w:rsidRPr="00C35A1B">
        <w:t>.</w:t>
      </w:r>
      <w:r w:rsidR="00365B11">
        <w:t xml:space="preserve"> </w:t>
      </w:r>
    </w:p>
    <w:p w14:paraId="2DF5B5BD" w14:textId="0B573238" w:rsidR="007559AB" w:rsidRDefault="007559AB">
      <w:pPr>
        <w:pStyle w:val="NumList1"/>
      </w:pPr>
      <w:r w:rsidRPr="007559AB">
        <w:t>LC</w:t>
      </w:r>
      <w:r w:rsidR="00654633">
        <w:t xml:space="preserve"> </w:t>
      </w:r>
      <w:r w:rsidRPr="007559AB">
        <w:t xml:space="preserve">15(1) states ‘The licensee shall make and implement adequate arrangements for the periodic and systematic review and reassessment of safety cases’. The shortfalls identified lead to a conclusion that the </w:t>
      </w:r>
      <w:r w:rsidR="00D27535">
        <w:t xml:space="preserve">licensee’s </w:t>
      </w:r>
      <w:r w:rsidRPr="007559AB">
        <w:t>arrangements for LC</w:t>
      </w:r>
      <w:r w:rsidR="00EE300F">
        <w:t> </w:t>
      </w:r>
      <w:r w:rsidRPr="007559AB">
        <w:t>15</w:t>
      </w:r>
      <w:r w:rsidR="00E06EAF">
        <w:t xml:space="preserve"> are not adequate</w:t>
      </w:r>
      <w:r w:rsidRPr="007559AB">
        <w:t xml:space="preserve">. </w:t>
      </w:r>
      <w:r w:rsidR="003A6CF3" w:rsidRPr="003A6CF3">
        <w:t xml:space="preserve">We have therefore raised a regulatory issue requiring improvement in the licensee’s LC 15 arrangements at </w:t>
      </w:r>
      <w:r w:rsidR="00EE6B74" w:rsidRPr="00777323">
        <w:t>Sizewell B</w:t>
      </w:r>
      <w:r w:rsidR="003A6CF3" w:rsidRPr="003A6CF3">
        <w:t>, such that they are adequate.</w:t>
      </w:r>
      <w:r w:rsidR="003A6CF3">
        <w:t xml:space="preserve"> </w:t>
      </w:r>
      <w:r w:rsidR="002910FC">
        <w:t xml:space="preserve">The licensee is undertaking an investigation into </w:t>
      </w:r>
      <w:r w:rsidR="00C675B7">
        <w:t>the shortfalls identified and failure</w:t>
      </w:r>
      <w:r w:rsidR="007707B4">
        <w:t>s</w:t>
      </w:r>
      <w:r w:rsidR="00C675B7">
        <w:t xml:space="preserve"> in organisational lea</w:t>
      </w:r>
      <w:r w:rsidR="002F12DC">
        <w:t>r</w:t>
      </w:r>
      <w:r w:rsidR="00C675B7">
        <w:t xml:space="preserve">ning, </w:t>
      </w:r>
      <w:r w:rsidR="009F177C">
        <w:t xml:space="preserve">as </w:t>
      </w:r>
      <w:r w:rsidR="00C675B7">
        <w:t>s</w:t>
      </w:r>
      <w:r w:rsidR="007707B4">
        <w:t xml:space="preserve">ome of these shortfalls have been identified by us in previous AGR PSR3 submissions. </w:t>
      </w:r>
      <w:r w:rsidR="00A46199">
        <w:t>This investigation will</w:t>
      </w:r>
      <w:r w:rsidR="00CC0926">
        <w:t xml:space="preserve"> be </w:t>
      </w:r>
      <w:r w:rsidR="00374C3F">
        <w:t>tracked</w:t>
      </w:r>
      <w:r w:rsidR="00CC0926">
        <w:t xml:space="preserve"> through regulatory issue </w:t>
      </w:r>
      <w:r w:rsidR="00374C3F">
        <w:t xml:space="preserve">12382. </w:t>
      </w:r>
    </w:p>
    <w:p w14:paraId="12D42D75" w14:textId="278C1793" w:rsidR="00374C3F" w:rsidRPr="007559AB" w:rsidRDefault="00374C3F">
      <w:pPr>
        <w:pStyle w:val="NumList1"/>
      </w:pPr>
      <w:r>
        <w:t xml:space="preserve">We have also </w:t>
      </w:r>
      <w:r w:rsidR="002B6D84">
        <w:t xml:space="preserve">applied ONR’s enforcement management model to determine any enforcement action required as a result of the shortfalls identified. This has resulted in an enforcement letter being sent to the licensee </w:t>
      </w:r>
      <w:r w:rsidR="00E13C49">
        <w:t>and that letter also acts as the PSR3 decision letter required by our arrangements.</w:t>
      </w:r>
    </w:p>
    <w:p w14:paraId="6C8CE58E" w14:textId="55A94197" w:rsidR="00BC5081" w:rsidRDefault="00EC6AC9">
      <w:pPr>
        <w:pStyle w:val="NumList1"/>
      </w:pPr>
      <w:r>
        <w:t xml:space="preserve">The licensee has concluded that </w:t>
      </w:r>
      <w:r w:rsidR="00EE6B74" w:rsidRPr="00777323">
        <w:t xml:space="preserve">Sizewell B </w:t>
      </w:r>
      <w:r w:rsidR="005208E4">
        <w:t>remains safe to operate for the next period</w:t>
      </w:r>
      <w:r w:rsidR="00B4773B">
        <w:t xml:space="preserve"> (2025 to 2035)</w:t>
      </w:r>
      <w:r w:rsidR="005208E4">
        <w:t xml:space="preserve">. However, </w:t>
      </w:r>
      <w:r w:rsidR="0079041C">
        <w:t xml:space="preserve">we are not currently able to make a judgement on that </w:t>
      </w:r>
      <w:r w:rsidR="007B44C8">
        <w:t xml:space="preserve">claim </w:t>
      </w:r>
      <w:r w:rsidR="000C31A3">
        <w:t xml:space="preserve">given the significant shortfalls identified in </w:t>
      </w:r>
      <w:r w:rsidR="00356208">
        <w:t xml:space="preserve">aspects of </w:t>
      </w:r>
      <w:r w:rsidR="000C31A3">
        <w:t xml:space="preserve">the </w:t>
      </w:r>
      <w:r w:rsidR="00E70529">
        <w:t xml:space="preserve">systematic </w:t>
      </w:r>
      <w:r w:rsidR="000C31A3">
        <w:t xml:space="preserve">review of the safety case. </w:t>
      </w:r>
      <w:r w:rsidR="000F34D9">
        <w:t>The re-submission of the reports identified above will allow us to</w:t>
      </w:r>
      <w:r w:rsidR="009333F8">
        <w:t xml:space="preserve"> make a judgement on adequacy</w:t>
      </w:r>
      <w:r w:rsidR="00652C9D">
        <w:t xml:space="preserve"> of the PSR </w:t>
      </w:r>
      <w:r w:rsidR="005C57FF">
        <w:t xml:space="preserve">and the licensee’s claim </w:t>
      </w:r>
      <w:r w:rsidR="001224A3">
        <w:t>of operational safety for the next period</w:t>
      </w:r>
      <w:r w:rsidR="009333F8">
        <w:t xml:space="preserve">. </w:t>
      </w:r>
      <w:r w:rsidR="00D30661">
        <w:t xml:space="preserve">The decision date </w:t>
      </w:r>
      <w:r w:rsidR="00192912">
        <w:t xml:space="preserve">for </w:t>
      </w:r>
      <w:r w:rsidR="00EE6B74" w:rsidRPr="00777323">
        <w:t xml:space="preserve">Sizewell B </w:t>
      </w:r>
      <w:r w:rsidR="00192912">
        <w:t xml:space="preserve">PSR4 </w:t>
      </w:r>
      <w:r w:rsidR="00D30661">
        <w:t>will remain a</w:t>
      </w:r>
      <w:r w:rsidR="00192912">
        <w:t>s</w:t>
      </w:r>
      <w:r w:rsidR="00D30661">
        <w:t xml:space="preserve"> January 2035 regardless of the ongoing work.</w:t>
      </w:r>
    </w:p>
    <w:p w14:paraId="669047B6" w14:textId="77777777" w:rsidR="00777BCE" w:rsidRDefault="00777BCE" w:rsidP="00410423">
      <w:pPr>
        <w:pStyle w:val="Heading1"/>
      </w:pPr>
      <w:bookmarkStart w:id="14" w:name="_Toc188964429"/>
      <w:r>
        <w:t>Conclusions</w:t>
      </w:r>
      <w:bookmarkEnd w:id="14"/>
    </w:p>
    <w:p w14:paraId="6642AAD1" w14:textId="0A451E06" w:rsidR="00B34FD4" w:rsidRDefault="00B34FD4">
      <w:pPr>
        <w:pStyle w:val="NumList1"/>
      </w:pPr>
      <w:r w:rsidRPr="00B34FD4">
        <w:t>Our work has judged</w:t>
      </w:r>
      <w:r w:rsidR="00B54327">
        <w:t xml:space="preserve"> </w:t>
      </w:r>
      <w:r w:rsidR="0032596F">
        <w:t>aspects</w:t>
      </w:r>
      <w:r w:rsidRPr="00B34FD4" w:rsidDel="00C9122E">
        <w:t xml:space="preserve"> </w:t>
      </w:r>
      <w:r w:rsidRPr="00B34FD4">
        <w:t xml:space="preserve">of the Sizewell B PSR3 submission to be adequate. However, it has also identified </w:t>
      </w:r>
      <w:r w:rsidR="00654633">
        <w:t xml:space="preserve">significant </w:t>
      </w:r>
      <w:r w:rsidRPr="00B34FD4">
        <w:t>failures in aspects of the systematic review of the safety case and in timely shortfall resolution. The licensee has acknowledged these shortfalls and we have agreed the work required to resolve these issues</w:t>
      </w:r>
    </w:p>
    <w:p w14:paraId="6E059819" w14:textId="189D7791" w:rsidR="00A229E5" w:rsidRDefault="00816BA0" w:rsidP="00AC2E98">
      <w:pPr>
        <w:pStyle w:val="NumList1"/>
      </w:pPr>
      <w:r>
        <w:t xml:space="preserve">Our </w:t>
      </w:r>
      <w:r w:rsidRPr="00EB03F6">
        <w:t xml:space="preserve">decision letter will </w:t>
      </w:r>
      <w:r w:rsidR="00EB0926">
        <w:t xml:space="preserve">communicate our </w:t>
      </w:r>
      <w:r w:rsidRPr="00EB03F6">
        <w:t>require</w:t>
      </w:r>
      <w:r w:rsidR="000C1E89">
        <w:t>ment</w:t>
      </w:r>
      <w:r w:rsidRPr="00EB03F6">
        <w:t xml:space="preserve"> </w:t>
      </w:r>
      <w:r w:rsidR="00434032">
        <w:t xml:space="preserve">that </w:t>
      </w:r>
      <w:r w:rsidR="00220A4C" w:rsidRPr="00EB03F6">
        <w:t>the licensee</w:t>
      </w:r>
      <w:r w:rsidRPr="00EB03F6">
        <w:t xml:space="preserve"> </w:t>
      </w:r>
      <w:r w:rsidR="000C1E89">
        <w:t>must</w:t>
      </w:r>
      <w:r w:rsidRPr="00EB03F6">
        <w:t xml:space="preserve"> </w:t>
      </w:r>
      <w:r w:rsidR="007B4509" w:rsidRPr="00EB03F6">
        <w:t>re-submit the SF5 (deterministic safety analysis) and SF7 (</w:t>
      </w:r>
      <w:r w:rsidR="001A2B59" w:rsidRPr="00EB03F6">
        <w:t>h</w:t>
      </w:r>
      <w:r w:rsidR="007B4509" w:rsidRPr="00EB03F6">
        <w:t>azards</w:t>
      </w:r>
      <w:r w:rsidR="001A2B59" w:rsidRPr="00EB03F6">
        <w:t xml:space="preserve"> analysis</w:t>
      </w:r>
      <w:r w:rsidR="007B4509" w:rsidRPr="00EB03F6">
        <w:t>) reports</w:t>
      </w:r>
      <w:r w:rsidR="003144B9" w:rsidRPr="00EB03F6">
        <w:t xml:space="preserve"> </w:t>
      </w:r>
      <w:r w:rsidR="00D471FB" w:rsidRPr="00EB03F6">
        <w:t xml:space="preserve">to allow </w:t>
      </w:r>
      <w:r w:rsidR="00BE4044" w:rsidRPr="00EB03F6">
        <w:t>us to confirm an</w:t>
      </w:r>
      <w:r w:rsidR="00D471FB" w:rsidRPr="00EB03F6">
        <w:t xml:space="preserve"> adequate </w:t>
      </w:r>
      <w:r w:rsidR="00A229E5" w:rsidRPr="00EB03F6">
        <w:t>PSR</w:t>
      </w:r>
      <w:r w:rsidR="00BE4044" w:rsidRPr="00EB03F6">
        <w:t xml:space="preserve"> has been</w:t>
      </w:r>
      <w:r w:rsidR="00BE4044">
        <w:t xml:space="preserve"> undertaken</w:t>
      </w:r>
      <w:r w:rsidR="00D471FB">
        <w:t xml:space="preserve">. </w:t>
      </w:r>
      <w:r w:rsidR="00AC7122">
        <w:t xml:space="preserve">We will </w:t>
      </w:r>
      <w:r w:rsidR="004A7FD1">
        <w:t xml:space="preserve">also seek improvement in </w:t>
      </w:r>
      <w:r w:rsidR="00B36029">
        <w:t xml:space="preserve">the </w:t>
      </w:r>
      <w:r w:rsidR="004A7FD1">
        <w:t>LC</w:t>
      </w:r>
      <w:r w:rsidR="009B11F2">
        <w:t xml:space="preserve"> </w:t>
      </w:r>
      <w:r w:rsidR="004A7FD1">
        <w:t xml:space="preserve">15 </w:t>
      </w:r>
      <w:r w:rsidR="00B36029">
        <w:t>arrangements.</w:t>
      </w:r>
      <w:r w:rsidR="00377788">
        <w:t xml:space="preserve"> </w:t>
      </w:r>
      <w:r w:rsidR="00B3497F">
        <w:t>The decision letter will also act as an enforcement letter.</w:t>
      </w:r>
    </w:p>
    <w:p w14:paraId="2FE17E3F" w14:textId="758C8EAA" w:rsidR="00F95FAB" w:rsidRDefault="00377788" w:rsidP="00AC2E98">
      <w:pPr>
        <w:pStyle w:val="NumList1"/>
      </w:pPr>
      <w:r>
        <w:t xml:space="preserve">With regard to the </w:t>
      </w:r>
      <w:r w:rsidR="0020100D">
        <w:t xml:space="preserve">weaknesses identified in shortfall resolution </w:t>
      </w:r>
      <w:r w:rsidR="00B12128">
        <w:t xml:space="preserve">a recommendation of this </w:t>
      </w:r>
      <w:r w:rsidR="009B11F2">
        <w:t xml:space="preserve">project assessment report </w:t>
      </w:r>
      <w:r w:rsidR="00B12128">
        <w:t>is that we</w:t>
      </w:r>
      <w:r w:rsidR="0020100D">
        <w:t xml:space="preserve"> should carry out a targeted LC</w:t>
      </w:r>
      <w:r w:rsidR="009B11F2">
        <w:t xml:space="preserve"> </w:t>
      </w:r>
      <w:r w:rsidR="0020100D">
        <w:t xml:space="preserve">15 inspection on shortfall resolution in the future. </w:t>
      </w:r>
    </w:p>
    <w:p w14:paraId="0303B736" w14:textId="188FEAA3" w:rsidR="00E23538" w:rsidRDefault="001A2B59" w:rsidP="00AC2E98">
      <w:pPr>
        <w:pStyle w:val="NumList1"/>
      </w:pPr>
      <w:r>
        <w:lastRenderedPageBreak/>
        <w:t>The licensee has</w:t>
      </w:r>
      <w:r w:rsidR="000E766D">
        <w:t xml:space="preserve"> provided a justification as to why the station remains safe to operate. We </w:t>
      </w:r>
      <w:r w:rsidR="00A760A4">
        <w:t xml:space="preserve">are content that there are no immediate safety concerns that </w:t>
      </w:r>
      <w:r w:rsidR="004A3615">
        <w:t>would require shutdown</w:t>
      </w:r>
      <w:r w:rsidR="006B0500">
        <w:t xml:space="preserve"> of </w:t>
      </w:r>
      <w:r w:rsidR="00EE6B74" w:rsidRPr="00777323">
        <w:t>Sizewell B</w:t>
      </w:r>
      <w:r w:rsidR="004A3615">
        <w:t>.</w:t>
      </w:r>
    </w:p>
    <w:p w14:paraId="5A620779" w14:textId="29F8975C" w:rsidR="004A3615" w:rsidRDefault="00852BAC" w:rsidP="0086116B">
      <w:pPr>
        <w:pStyle w:val="NumList1"/>
      </w:pPr>
      <w:r w:rsidRPr="00683A0A">
        <w:t xml:space="preserve">Notwithstanding the conclusion that </w:t>
      </w:r>
      <w:r>
        <w:t xml:space="preserve">SZB </w:t>
      </w:r>
      <w:r w:rsidRPr="00683A0A">
        <w:t xml:space="preserve">should </w:t>
      </w:r>
      <w:r>
        <w:t>re-</w:t>
      </w:r>
      <w:r w:rsidRPr="00683A0A">
        <w:t>submit a</w:t>
      </w:r>
      <w:r>
        <w:t>spects of PSR3</w:t>
      </w:r>
      <w:r w:rsidRPr="00683A0A">
        <w:t xml:space="preserve">, the submission of the subsequent </w:t>
      </w:r>
      <w:r w:rsidR="009B11F2">
        <w:t>PSR</w:t>
      </w:r>
      <w:r w:rsidRPr="00683A0A">
        <w:t xml:space="preserve"> would be expected no later than ten years after the stated submission date for the current </w:t>
      </w:r>
      <w:r>
        <w:t>PSR</w:t>
      </w:r>
      <w:r w:rsidRPr="00683A0A">
        <w:t xml:space="preserve">, namely </w:t>
      </w:r>
      <w:r>
        <w:t>January</w:t>
      </w:r>
      <w:r w:rsidRPr="00683A0A">
        <w:t xml:space="preserve"> 20</w:t>
      </w:r>
      <w:r>
        <w:t>34</w:t>
      </w:r>
      <w:r w:rsidRPr="00683A0A">
        <w:t xml:space="preserve"> for a decision date of </w:t>
      </w:r>
      <w:r>
        <w:t>January 2035.</w:t>
      </w:r>
    </w:p>
    <w:p w14:paraId="3AD06306" w14:textId="16D2DEFB" w:rsidR="0038766B" w:rsidRPr="0038766B" w:rsidRDefault="00777BCE" w:rsidP="00410423">
      <w:pPr>
        <w:pStyle w:val="Heading1"/>
      </w:pPr>
      <w:bookmarkStart w:id="15" w:name="_Toc188964430"/>
      <w:r>
        <w:t>Recommendations</w:t>
      </w:r>
      <w:bookmarkEnd w:id="15"/>
    </w:p>
    <w:p w14:paraId="35854C29" w14:textId="546E22F2" w:rsidR="00037B84" w:rsidRDefault="00037B84" w:rsidP="00037B84">
      <w:pPr>
        <w:pStyle w:val="Bulletlist1"/>
      </w:pPr>
      <w:r>
        <w:t xml:space="preserve">We should issue a decision letter requiring the licensee to </w:t>
      </w:r>
      <w:r>
        <w:rPr>
          <w:rFonts w:asciiTheme="minorHAnsi" w:hAnsiTheme="minorHAnsi" w:cstheme="minorHAnsi"/>
          <w:szCs w:val="24"/>
        </w:rPr>
        <w:t>re-submit those aspects of the PSR which are inadequate</w:t>
      </w:r>
      <w:r>
        <w:t xml:space="preserve"> . Specifically the reviews of the deterministic safety analysis</w:t>
      </w:r>
      <w:r w:rsidR="00CB4A0D">
        <w:t>,</w:t>
      </w:r>
      <w:r>
        <w:t xml:space="preserve"> hazards analysis</w:t>
      </w:r>
      <w:r w:rsidR="00CB4A0D">
        <w:t xml:space="preserve"> </w:t>
      </w:r>
    </w:p>
    <w:p w14:paraId="1D2CEB10" w14:textId="77777777" w:rsidR="006A2FDE" w:rsidRPr="00EF7602" w:rsidRDefault="006A2FDE" w:rsidP="006A2FDE">
      <w:pPr>
        <w:pStyle w:val="Bulletlist1"/>
      </w:pPr>
      <w:r w:rsidRPr="00EF7602">
        <w:t xml:space="preserve">We should </w:t>
      </w:r>
      <w:r>
        <w:t>seek improvement in the</w:t>
      </w:r>
      <w:r w:rsidRPr="00EF7602">
        <w:t xml:space="preserve"> licensee</w:t>
      </w:r>
      <w:r>
        <w:t xml:space="preserve">’s </w:t>
      </w:r>
      <w:r w:rsidRPr="00EF7602">
        <w:t>LC 15 compliance arrangements.</w:t>
      </w:r>
    </w:p>
    <w:p w14:paraId="6C788E04" w14:textId="3D8823C2" w:rsidR="00EE0A8B" w:rsidRDefault="0050141F" w:rsidP="00EE0A8B">
      <w:pPr>
        <w:pStyle w:val="Bulletlist1"/>
      </w:pPr>
      <w:r w:rsidRPr="0050141F">
        <w:t xml:space="preserve">We should carry out a </w:t>
      </w:r>
      <w:r w:rsidR="004B269D">
        <w:t xml:space="preserve">future </w:t>
      </w:r>
      <w:r w:rsidRPr="0050141F">
        <w:t>LC 15 inspection targeted on shortfall resolution to provide regulatory confidence that the licensee is addressing PSR shortfalls in a timely manner.</w:t>
      </w:r>
      <w:r w:rsidR="00D974D7">
        <w:t xml:space="preserve"> This should be </w:t>
      </w:r>
      <w:r w:rsidR="00D974D7">
        <w:rPr>
          <w:rFonts w:asciiTheme="minorHAnsi" w:hAnsiTheme="minorHAnsi" w:cstheme="minorHAnsi"/>
          <w:szCs w:val="24"/>
        </w:rPr>
        <w:t>at an appropriate point in the future but no later than January 2028</w:t>
      </w:r>
    </w:p>
    <w:bookmarkEnd w:id="6"/>
    <w:p w14:paraId="05E1807B" w14:textId="77777777" w:rsidR="0059276A" w:rsidRDefault="0059276A" w:rsidP="0059276A">
      <w:pPr>
        <w:pStyle w:val="NumList1"/>
        <w:numPr>
          <w:ilvl w:val="0"/>
          <w:numId w:val="0"/>
        </w:numPr>
        <w:ind w:left="851" w:hanging="851"/>
      </w:pP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16" w:name="_Toc188964431" w:displacedByCustomXml="next"/>
    <w:sdt>
      <w:sdtPr>
        <w:rPr>
          <w:sz w:val="24"/>
          <w:szCs w:val="24"/>
        </w:rPr>
        <w:id w:val="1663974676"/>
        <w:docPartObj>
          <w:docPartGallery w:val="Bibliographies"/>
          <w:docPartUnique/>
        </w:docPartObj>
      </w:sdtPr>
      <w:sdtContent>
        <w:p w14:paraId="13A8D2DA" w14:textId="2766E623" w:rsidR="00AC2E98" w:rsidRDefault="00AC2E98" w:rsidP="00410423">
          <w:pPr>
            <w:pStyle w:val="Heading1"/>
            <w:numPr>
              <w:ilvl w:val="0"/>
              <w:numId w:val="0"/>
            </w:numPr>
          </w:pPr>
          <w:r>
            <w:t>References</w:t>
          </w:r>
          <w:bookmarkEnd w:id="16"/>
        </w:p>
        <w:sdt>
          <w:sdtPr>
            <w:id w:val="-573587230"/>
            <w:bibliography/>
          </w:sdtPr>
          <w:sdtContent>
            <w:p w14:paraId="6E2DCFF7" w14:textId="77777777" w:rsidR="00B034DA"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B034DA" w14:paraId="50B8AF3B" w14:textId="77777777">
                <w:trPr>
                  <w:divId w:val="220099280"/>
                  <w:tblCellSpacing w:w="15" w:type="dxa"/>
                </w:trPr>
                <w:tc>
                  <w:tcPr>
                    <w:tcW w:w="50" w:type="pct"/>
                    <w:hideMark/>
                  </w:tcPr>
                  <w:p w14:paraId="1620B81E" w14:textId="753ADC99" w:rsidR="00B034DA" w:rsidRDefault="00B034DA">
                    <w:pPr>
                      <w:pStyle w:val="Bibliography"/>
                      <w:rPr>
                        <w:noProof/>
                        <w:szCs w:val="24"/>
                      </w:rPr>
                    </w:pPr>
                    <w:r>
                      <w:rPr>
                        <w:noProof/>
                      </w:rPr>
                      <w:t xml:space="preserve">[1] </w:t>
                    </w:r>
                  </w:p>
                </w:tc>
                <w:tc>
                  <w:tcPr>
                    <w:tcW w:w="0" w:type="auto"/>
                    <w:hideMark/>
                  </w:tcPr>
                  <w:p w14:paraId="00442128" w14:textId="77777777" w:rsidR="00B034DA" w:rsidRDefault="00B034DA">
                    <w:pPr>
                      <w:pStyle w:val="Bibliography"/>
                      <w:rPr>
                        <w:noProof/>
                      </w:rPr>
                    </w:pPr>
                    <w:r>
                      <w:rPr>
                        <w:noProof/>
                      </w:rPr>
                      <w:t>ONR, “ONR, Technical Assessment Guide, NS-TAST-GD-050 - Periodic Safety Reviews (PSRs)”.</w:t>
                    </w:r>
                  </w:p>
                </w:tc>
              </w:tr>
              <w:tr w:rsidR="00B034DA" w14:paraId="15350E6B" w14:textId="77777777">
                <w:trPr>
                  <w:divId w:val="220099280"/>
                  <w:tblCellSpacing w:w="15" w:type="dxa"/>
                </w:trPr>
                <w:tc>
                  <w:tcPr>
                    <w:tcW w:w="50" w:type="pct"/>
                    <w:hideMark/>
                  </w:tcPr>
                  <w:p w14:paraId="58275103" w14:textId="77777777" w:rsidR="00B034DA" w:rsidRDefault="00B034DA">
                    <w:pPr>
                      <w:pStyle w:val="Bibliography"/>
                      <w:rPr>
                        <w:noProof/>
                      </w:rPr>
                    </w:pPr>
                    <w:r>
                      <w:rPr>
                        <w:noProof/>
                      </w:rPr>
                      <w:t xml:space="preserve">[2] </w:t>
                    </w:r>
                  </w:p>
                </w:tc>
                <w:tc>
                  <w:tcPr>
                    <w:tcW w:w="0" w:type="auto"/>
                    <w:hideMark/>
                  </w:tcPr>
                  <w:p w14:paraId="775BBB80" w14:textId="77777777" w:rsidR="00B034DA" w:rsidRDefault="00B034DA">
                    <w:pPr>
                      <w:pStyle w:val="Bibliography"/>
                      <w:rPr>
                        <w:noProof/>
                      </w:rPr>
                    </w:pPr>
                    <w:r>
                      <w:rPr>
                        <w:i/>
                        <w:iCs/>
                        <w:noProof/>
                      </w:rPr>
                      <w:t>IAEA, Periodic Safety Review for Nuclear Power Plants, SSG-25.</w:t>
                    </w:r>
                    <w:r>
                      <w:rPr>
                        <w:noProof/>
                      </w:rPr>
                      <w:t xml:space="preserve"> </w:t>
                    </w:r>
                  </w:p>
                </w:tc>
              </w:tr>
              <w:tr w:rsidR="00B034DA" w14:paraId="783DF0A4" w14:textId="77777777">
                <w:trPr>
                  <w:divId w:val="220099280"/>
                  <w:tblCellSpacing w:w="15" w:type="dxa"/>
                </w:trPr>
                <w:tc>
                  <w:tcPr>
                    <w:tcW w:w="50" w:type="pct"/>
                    <w:hideMark/>
                  </w:tcPr>
                  <w:p w14:paraId="2F76EE85" w14:textId="77777777" w:rsidR="00B034DA" w:rsidRDefault="00B034DA">
                    <w:pPr>
                      <w:pStyle w:val="Bibliography"/>
                      <w:rPr>
                        <w:noProof/>
                      </w:rPr>
                    </w:pPr>
                    <w:r>
                      <w:rPr>
                        <w:noProof/>
                      </w:rPr>
                      <w:t xml:space="preserve">[3] </w:t>
                    </w:r>
                  </w:p>
                </w:tc>
                <w:tc>
                  <w:tcPr>
                    <w:tcW w:w="0" w:type="auto"/>
                    <w:hideMark/>
                  </w:tcPr>
                  <w:p w14:paraId="00A94162" w14:textId="77777777" w:rsidR="00B034DA" w:rsidRDefault="00B034DA">
                    <w:pPr>
                      <w:pStyle w:val="Bibliography"/>
                      <w:rPr>
                        <w:noProof/>
                      </w:rPr>
                    </w:pPr>
                    <w:r>
                      <w:rPr>
                        <w:i/>
                        <w:iCs/>
                        <w:noProof/>
                      </w:rPr>
                      <w:t>EDF NGL, SZB Periodic Safety Review, Sizewell B PSR3 Adequacy of Nuclear Safety Case Statement, ONRW-2019369590-8225.</w:t>
                    </w:r>
                    <w:r>
                      <w:rPr>
                        <w:noProof/>
                      </w:rPr>
                      <w:t xml:space="preserve"> </w:t>
                    </w:r>
                  </w:p>
                </w:tc>
              </w:tr>
              <w:tr w:rsidR="00B034DA" w14:paraId="7A40FE60" w14:textId="77777777">
                <w:trPr>
                  <w:divId w:val="220099280"/>
                  <w:tblCellSpacing w:w="15" w:type="dxa"/>
                </w:trPr>
                <w:tc>
                  <w:tcPr>
                    <w:tcW w:w="50" w:type="pct"/>
                    <w:hideMark/>
                  </w:tcPr>
                  <w:p w14:paraId="7B45AB94" w14:textId="77777777" w:rsidR="00B034DA" w:rsidRDefault="00B034DA">
                    <w:pPr>
                      <w:pStyle w:val="Bibliography"/>
                      <w:rPr>
                        <w:noProof/>
                      </w:rPr>
                    </w:pPr>
                    <w:r>
                      <w:rPr>
                        <w:noProof/>
                      </w:rPr>
                      <w:t xml:space="preserve">[4] </w:t>
                    </w:r>
                  </w:p>
                </w:tc>
                <w:tc>
                  <w:tcPr>
                    <w:tcW w:w="0" w:type="auto"/>
                    <w:hideMark/>
                  </w:tcPr>
                  <w:p w14:paraId="3AD436A4" w14:textId="77777777" w:rsidR="00B034DA" w:rsidRDefault="00B034DA">
                    <w:pPr>
                      <w:pStyle w:val="Bibliography"/>
                      <w:rPr>
                        <w:noProof/>
                      </w:rPr>
                    </w:pPr>
                    <w:r>
                      <w:rPr>
                        <w:i/>
                        <w:iCs/>
                        <w:noProof/>
                      </w:rPr>
                      <w:t>EDF NGL, Scope, Arrangements &amp; Programme for the Third Periodic Safety Review, NP/SC 7806, 2021/8704.</w:t>
                    </w:r>
                    <w:r>
                      <w:rPr>
                        <w:noProof/>
                      </w:rPr>
                      <w:t xml:space="preserve"> </w:t>
                    </w:r>
                  </w:p>
                </w:tc>
              </w:tr>
              <w:tr w:rsidR="00B034DA" w14:paraId="39B08969" w14:textId="77777777">
                <w:trPr>
                  <w:divId w:val="220099280"/>
                  <w:tblCellSpacing w:w="15" w:type="dxa"/>
                </w:trPr>
                <w:tc>
                  <w:tcPr>
                    <w:tcW w:w="50" w:type="pct"/>
                    <w:hideMark/>
                  </w:tcPr>
                  <w:p w14:paraId="2A6BB00C" w14:textId="77777777" w:rsidR="00B034DA" w:rsidRDefault="00B034DA">
                    <w:pPr>
                      <w:pStyle w:val="Bibliography"/>
                      <w:rPr>
                        <w:noProof/>
                      </w:rPr>
                    </w:pPr>
                    <w:r>
                      <w:rPr>
                        <w:noProof/>
                      </w:rPr>
                      <w:t xml:space="preserve">[5] </w:t>
                    </w:r>
                  </w:p>
                </w:tc>
                <w:tc>
                  <w:tcPr>
                    <w:tcW w:w="0" w:type="auto"/>
                    <w:hideMark/>
                  </w:tcPr>
                  <w:p w14:paraId="004D89EA" w14:textId="77777777" w:rsidR="00B034DA" w:rsidRDefault="00B034DA">
                    <w:pPr>
                      <w:pStyle w:val="Bibliography"/>
                      <w:rPr>
                        <w:noProof/>
                      </w:rPr>
                    </w:pPr>
                    <w:r>
                      <w:rPr>
                        <w:i/>
                        <w:iCs/>
                        <w:noProof/>
                      </w:rPr>
                      <w:t>EDF NGL, Independent Nuclear Assurance Internal Regulator Report, Sizewell B PSR3 IPRA Consolidated Review, SRD/REP/SUR/SZB/203, ONRW-2019369590-6930.</w:t>
                    </w:r>
                    <w:r>
                      <w:rPr>
                        <w:noProof/>
                      </w:rPr>
                      <w:t xml:space="preserve"> </w:t>
                    </w:r>
                  </w:p>
                </w:tc>
              </w:tr>
              <w:tr w:rsidR="00B034DA" w14:paraId="021861FE" w14:textId="77777777">
                <w:trPr>
                  <w:divId w:val="220099280"/>
                  <w:tblCellSpacing w:w="15" w:type="dxa"/>
                </w:trPr>
                <w:tc>
                  <w:tcPr>
                    <w:tcW w:w="50" w:type="pct"/>
                    <w:hideMark/>
                  </w:tcPr>
                  <w:p w14:paraId="44944BD9" w14:textId="77777777" w:rsidR="00B034DA" w:rsidRDefault="00B034DA">
                    <w:pPr>
                      <w:pStyle w:val="Bibliography"/>
                      <w:rPr>
                        <w:noProof/>
                      </w:rPr>
                    </w:pPr>
                    <w:r>
                      <w:rPr>
                        <w:noProof/>
                      </w:rPr>
                      <w:t xml:space="preserve">[6] </w:t>
                    </w:r>
                  </w:p>
                </w:tc>
                <w:tc>
                  <w:tcPr>
                    <w:tcW w:w="0" w:type="auto"/>
                    <w:hideMark/>
                  </w:tcPr>
                  <w:p w14:paraId="082EAFBC" w14:textId="77777777" w:rsidR="00B034DA" w:rsidRDefault="00B034DA">
                    <w:pPr>
                      <w:pStyle w:val="Bibliography"/>
                      <w:rPr>
                        <w:noProof/>
                      </w:rPr>
                    </w:pPr>
                    <w:r>
                      <w:rPr>
                        <w:i/>
                        <w:iCs/>
                        <w:noProof/>
                      </w:rPr>
                      <w:t>EDF NGL, Nuclear Safety Committees, Minutes of the Meeting, 15th November 2023, ONRW-2019369590-16055.</w:t>
                    </w:r>
                    <w:r>
                      <w:rPr>
                        <w:noProof/>
                      </w:rPr>
                      <w:t xml:space="preserve"> </w:t>
                    </w:r>
                  </w:p>
                </w:tc>
              </w:tr>
              <w:tr w:rsidR="00B034DA" w14:paraId="78BE130C" w14:textId="77777777">
                <w:trPr>
                  <w:divId w:val="220099280"/>
                  <w:tblCellSpacing w:w="15" w:type="dxa"/>
                </w:trPr>
                <w:tc>
                  <w:tcPr>
                    <w:tcW w:w="50" w:type="pct"/>
                    <w:hideMark/>
                  </w:tcPr>
                  <w:p w14:paraId="7C740491" w14:textId="77777777" w:rsidR="00B034DA" w:rsidRDefault="00B034DA">
                    <w:pPr>
                      <w:pStyle w:val="Bibliography"/>
                      <w:rPr>
                        <w:noProof/>
                      </w:rPr>
                    </w:pPr>
                    <w:r>
                      <w:rPr>
                        <w:noProof/>
                      </w:rPr>
                      <w:t xml:space="preserve">[7] </w:t>
                    </w:r>
                  </w:p>
                </w:tc>
                <w:tc>
                  <w:tcPr>
                    <w:tcW w:w="0" w:type="auto"/>
                    <w:hideMark/>
                  </w:tcPr>
                  <w:p w14:paraId="09E030D5" w14:textId="77777777" w:rsidR="00B034DA" w:rsidRDefault="00B034DA">
                    <w:pPr>
                      <w:pStyle w:val="Bibliography"/>
                      <w:rPr>
                        <w:noProof/>
                      </w:rPr>
                    </w:pPr>
                    <w:r>
                      <w:rPr>
                        <w:i/>
                        <w:iCs/>
                        <w:noProof/>
                      </w:rPr>
                      <w:t>ONR, Electrical Engineering Assessment of the SZB PSR3 Submission, AR-01505, ONRW-2126615823-4394.</w:t>
                    </w:r>
                    <w:r>
                      <w:rPr>
                        <w:noProof/>
                      </w:rPr>
                      <w:t xml:space="preserve"> </w:t>
                    </w:r>
                  </w:p>
                </w:tc>
              </w:tr>
              <w:tr w:rsidR="00B034DA" w14:paraId="68B6E8F9" w14:textId="77777777">
                <w:trPr>
                  <w:divId w:val="220099280"/>
                  <w:tblCellSpacing w:w="15" w:type="dxa"/>
                </w:trPr>
                <w:tc>
                  <w:tcPr>
                    <w:tcW w:w="50" w:type="pct"/>
                    <w:hideMark/>
                  </w:tcPr>
                  <w:p w14:paraId="2EEDB1FD" w14:textId="77777777" w:rsidR="00B034DA" w:rsidRDefault="00B034DA">
                    <w:pPr>
                      <w:pStyle w:val="Bibliography"/>
                      <w:rPr>
                        <w:noProof/>
                      </w:rPr>
                    </w:pPr>
                    <w:r>
                      <w:rPr>
                        <w:noProof/>
                      </w:rPr>
                      <w:t xml:space="preserve">[8] </w:t>
                    </w:r>
                  </w:p>
                </w:tc>
                <w:tc>
                  <w:tcPr>
                    <w:tcW w:w="0" w:type="auto"/>
                    <w:hideMark/>
                  </w:tcPr>
                  <w:p w14:paraId="6FD20FD9" w14:textId="77777777" w:rsidR="00B034DA" w:rsidRDefault="00B034DA">
                    <w:pPr>
                      <w:pStyle w:val="Bibliography"/>
                      <w:rPr>
                        <w:noProof/>
                      </w:rPr>
                    </w:pPr>
                    <w:r>
                      <w:rPr>
                        <w:i/>
                        <w:iCs/>
                        <w:noProof/>
                      </w:rPr>
                      <w:t>ONR, Control and Instrumentation (C&amp;I) Assessment of EDF Energy Nuclear Operations’ Sizewell B (SZB) Nuclear Power Station Periodic Safety Review 3 Submission (NP/SC 7806), AR-01582, ONRW-2126615823-5053.</w:t>
                    </w:r>
                    <w:r>
                      <w:rPr>
                        <w:noProof/>
                      </w:rPr>
                      <w:t xml:space="preserve"> </w:t>
                    </w:r>
                  </w:p>
                </w:tc>
              </w:tr>
              <w:tr w:rsidR="00B034DA" w14:paraId="7493F6CC" w14:textId="77777777">
                <w:trPr>
                  <w:divId w:val="220099280"/>
                  <w:tblCellSpacing w:w="15" w:type="dxa"/>
                </w:trPr>
                <w:tc>
                  <w:tcPr>
                    <w:tcW w:w="50" w:type="pct"/>
                    <w:hideMark/>
                  </w:tcPr>
                  <w:p w14:paraId="4C147D16" w14:textId="77777777" w:rsidR="00B034DA" w:rsidRDefault="00B034DA">
                    <w:pPr>
                      <w:pStyle w:val="Bibliography"/>
                      <w:rPr>
                        <w:noProof/>
                      </w:rPr>
                    </w:pPr>
                    <w:r>
                      <w:rPr>
                        <w:noProof/>
                      </w:rPr>
                      <w:t xml:space="preserve">[9] </w:t>
                    </w:r>
                  </w:p>
                </w:tc>
                <w:tc>
                  <w:tcPr>
                    <w:tcW w:w="0" w:type="auto"/>
                    <w:hideMark/>
                  </w:tcPr>
                  <w:p w14:paraId="490F8CA8" w14:textId="77777777" w:rsidR="00B034DA" w:rsidRDefault="00B034DA">
                    <w:pPr>
                      <w:pStyle w:val="Bibliography"/>
                      <w:rPr>
                        <w:noProof/>
                      </w:rPr>
                    </w:pPr>
                    <w:r>
                      <w:rPr>
                        <w:i/>
                        <w:iCs/>
                        <w:noProof/>
                      </w:rPr>
                      <w:t>ONR, Structural Integrity Assessment of SZB Third Periodic Safety Review Submission, AR-01393, ONRW-2126615823-2223.</w:t>
                    </w:r>
                    <w:r>
                      <w:rPr>
                        <w:noProof/>
                      </w:rPr>
                      <w:t xml:space="preserve"> </w:t>
                    </w:r>
                  </w:p>
                </w:tc>
              </w:tr>
              <w:tr w:rsidR="00B034DA" w14:paraId="056737F8" w14:textId="77777777">
                <w:trPr>
                  <w:divId w:val="220099280"/>
                  <w:tblCellSpacing w:w="15" w:type="dxa"/>
                </w:trPr>
                <w:tc>
                  <w:tcPr>
                    <w:tcW w:w="50" w:type="pct"/>
                    <w:hideMark/>
                  </w:tcPr>
                  <w:p w14:paraId="6B6FF448" w14:textId="77777777" w:rsidR="00B034DA" w:rsidRDefault="00B034DA">
                    <w:pPr>
                      <w:pStyle w:val="Bibliography"/>
                      <w:rPr>
                        <w:noProof/>
                      </w:rPr>
                    </w:pPr>
                    <w:r>
                      <w:rPr>
                        <w:noProof/>
                      </w:rPr>
                      <w:t xml:space="preserve">[10] </w:t>
                    </w:r>
                  </w:p>
                </w:tc>
                <w:tc>
                  <w:tcPr>
                    <w:tcW w:w="0" w:type="auto"/>
                    <w:hideMark/>
                  </w:tcPr>
                  <w:p w14:paraId="40FB57E1" w14:textId="77777777" w:rsidR="00B034DA" w:rsidRDefault="00B034DA">
                    <w:pPr>
                      <w:pStyle w:val="Bibliography"/>
                      <w:rPr>
                        <w:noProof/>
                      </w:rPr>
                    </w:pPr>
                    <w:r>
                      <w:rPr>
                        <w:i/>
                        <w:iCs/>
                        <w:noProof/>
                      </w:rPr>
                      <w:t>ONR, Mechanical Engineering Assessment of the Sizewell B PSR 3 Submission, AR-01440, ONRW-2126615823-5387.</w:t>
                    </w:r>
                    <w:r>
                      <w:rPr>
                        <w:noProof/>
                      </w:rPr>
                      <w:t xml:space="preserve"> </w:t>
                    </w:r>
                  </w:p>
                </w:tc>
              </w:tr>
              <w:tr w:rsidR="00B034DA" w14:paraId="2F505950" w14:textId="77777777">
                <w:trPr>
                  <w:divId w:val="220099280"/>
                  <w:tblCellSpacing w:w="15" w:type="dxa"/>
                </w:trPr>
                <w:tc>
                  <w:tcPr>
                    <w:tcW w:w="50" w:type="pct"/>
                    <w:hideMark/>
                  </w:tcPr>
                  <w:p w14:paraId="63DAE7C7" w14:textId="77777777" w:rsidR="00B034DA" w:rsidRDefault="00B034DA">
                    <w:pPr>
                      <w:pStyle w:val="Bibliography"/>
                      <w:rPr>
                        <w:noProof/>
                      </w:rPr>
                    </w:pPr>
                    <w:r>
                      <w:rPr>
                        <w:noProof/>
                      </w:rPr>
                      <w:t xml:space="preserve">[11] </w:t>
                    </w:r>
                  </w:p>
                </w:tc>
                <w:tc>
                  <w:tcPr>
                    <w:tcW w:w="0" w:type="auto"/>
                    <w:hideMark/>
                  </w:tcPr>
                  <w:p w14:paraId="5FFAB075" w14:textId="77777777" w:rsidR="00B034DA" w:rsidRDefault="00B034DA">
                    <w:pPr>
                      <w:pStyle w:val="Bibliography"/>
                      <w:rPr>
                        <w:noProof/>
                      </w:rPr>
                    </w:pPr>
                    <w:r>
                      <w:rPr>
                        <w:i/>
                        <w:iCs/>
                        <w:noProof/>
                      </w:rPr>
                      <w:t>ONR, Assessment of the Civil Engineering Aspects of the Sizewell B PSR3, AR-01514, ONRW-2126615823-4974.</w:t>
                    </w:r>
                    <w:r>
                      <w:rPr>
                        <w:noProof/>
                      </w:rPr>
                      <w:t xml:space="preserve"> </w:t>
                    </w:r>
                  </w:p>
                </w:tc>
              </w:tr>
              <w:tr w:rsidR="00B034DA" w14:paraId="3454BA2D" w14:textId="77777777">
                <w:trPr>
                  <w:divId w:val="220099280"/>
                  <w:tblCellSpacing w:w="15" w:type="dxa"/>
                </w:trPr>
                <w:tc>
                  <w:tcPr>
                    <w:tcW w:w="50" w:type="pct"/>
                    <w:hideMark/>
                  </w:tcPr>
                  <w:p w14:paraId="387F1F9D" w14:textId="77777777" w:rsidR="00B034DA" w:rsidRDefault="00B034DA">
                    <w:pPr>
                      <w:pStyle w:val="Bibliography"/>
                      <w:rPr>
                        <w:noProof/>
                      </w:rPr>
                    </w:pPr>
                    <w:r>
                      <w:rPr>
                        <w:noProof/>
                      </w:rPr>
                      <w:t xml:space="preserve">[12] </w:t>
                    </w:r>
                  </w:p>
                </w:tc>
                <w:tc>
                  <w:tcPr>
                    <w:tcW w:w="0" w:type="auto"/>
                    <w:hideMark/>
                  </w:tcPr>
                  <w:p w14:paraId="7FECA3CC" w14:textId="77777777" w:rsidR="00B034DA" w:rsidRDefault="00B034DA">
                    <w:pPr>
                      <w:pStyle w:val="Bibliography"/>
                      <w:rPr>
                        <w:noProof/>
                      </w:rPr>
                    </w:pPr>
                    <w:r>
                      <w:rPr>
                        <w:i/>
                        <w:iCs/>
                        <w:noProof/>
                      </w:rPr>
                      <w:t>ONR, Chemistry Assessment of the third Sizewell B Periodic Safety Review (PSR3), AR-01382, ONRW-2126615823-4797.</w:t>
                    </w:r>
                    <w:r>
                      <w:rPr>
                        <w:noProof/>
                      </w:rPr>
                      <w:t xml:space="preserve"> </w:t>
                    </w:r>
                  </w:p>
                </w:tc>
              </w:tr>
              <w:tr w:rsidR="00B034DA" w14:paraId="1A1ACB19" w14:textId="77777777">
                <w:trPr>
                  <w:divId w:val="220099280"/>
                  <w:tblCellSpacing w:w="15" w:type="dxa"/>
                </w:trPr>
                <w:tc>
                  <w:tcPr>
                    <w:tcW w:w="50" w:type="pct"/>
                    <w:hideMark/>
                  </w:tcPr>
                  <w:p w14:paraId="31772DEF" w14:textId="77777777" w:rsidR="00B034DA" w:rsidRDefault="00B034DA">
                    <w:pPr>
                      <w:pStyle w:val="Bibliography"/>
                      <w:rPr>
                        <w:noProof/>
                      </w:rPr>
                    </w:pPr>
                    <w:r>
                      <w:rPr>
                        <w:noProof/>
                      </w:rPr>
                      <w:t xml:space="preserve">[13] </w:t>
                    </w:r>
                  </w:p>
                </w:tc>
                <w:tc>
                  <w:tcPr>
                    <w:tcW w:w="0" w:type="auto"/>
                    <w:hideMark/>
                  </w:tcPr>
                  <w:p w14:paraId="4429FEA5" w14:textId="77777777" w:rsidR="00B034DA" w:rsidRDefault="00B034DA">
                    <w:pPr>
                      <w:pStyle w:val="Bibliography"/>
                      <w:rPr>
                        <w:noProof/>
                      </w:rPr>
                    </w:pPr>
                    <w:r>
                      <w:rPr>
                        <w:i/>
                        <w:iCs/>
                        <w:noProof/>
                      </w:rPr>
                      <w:t>ONR, Sizewell B Periodic Safety Review 3 (PSR3) – Fuel &amp; Core Assessment, AR-01425, ONRW-2126615823-3082.</w:t>
                    </w:r>
                    <w:r>
                      <w:rPr>
                        <w:noProof/>
                      </w:rPr>
                      <w:t xml:space="preserve"> </w:t>
                    </w:r>
                  </w:p>
                </w:tc>
              </w:tr>
              <w:tr w:rsidR="00B034DA" w14:paraId="2C4254C4" w14:textId="77777777">
                <w:trPr>
                  <w:divId w:val="220099280"/>
                  <w:tblCellSpacing w:w="15" w:type="dxa"/>
                </w:trPr>
                <w:tc>
                  <w:tcPr>
                    <w:tcW w:w="50" w:type="pct"/>
                    <w:hideMark/>
                  </w:tcPr>
                  <w:p w14:paraId="10EE38AE" w14:textId="77777777" w:rsidR="00B034DA" w:rsidRDefault="00B034DA">
                    <w:pPr>
                      <w:pStyle w:val="Bibliography"/>
                      <w:rPr>
                        <w:noProof/>
                      </w:rPr>
                    </w:pPr>
                    <w:r>
                      <w:rPr>
                        <w:noProof/>
                      </w:rPr>
                      <w:lastRenderedPageBreak/>
                      <w:t xml:space="preserve">[14] </w:t>
                    </w:r>
                  </w:p>
                </w:tc>
                <w:tc>
                  <w:tcPr>
                    <w:tcW w:w="0" w:type="auto"/>
                    <w:hideMark/>
                  </w:tcPr>
                  <w:p w14:paraId="1E012056" w14:textId="77777777" w:rsidR="00B034DA" w:rsidRDefault="00B034DA">
                    <w:pPr>
                      <w:pStyle w:val="Bibliography"/>
                      <w:rPr>
                        <w:noProof/>
                      </w:rPr>
                    </w:pPr>
                    <w:r>
                      <w:rPr>
                        <w:i/>
                        <w:iCs/>
                        <w:noProof/>
                      </w:rPr>
                      <w:t>ONR, Sizewell B Periodic Safety Review 3 - Fault Studies Assessment, AR-01497, ONRW-2126615823-5373.</w:t>
                    </w:r>
                    <w:r>
                      <w:rPr>
                        <w:noProof/>
                      </w:rPr>
                      <w:t xml:space="preserve"> </w:t>
                    </w:r>
                  </w:p>
                </w:tc>
              </w:tr>
              <w:tr w:rsidR="00B034DA" w14:paraId="5269AE81" w14:textId="77777777">
                <w:trPr>
                  <w:divId w:val="220099280"/>
                  <w:tblCellSpacing w:w="15" w:type="dxa"/>
                </w:trPr>
                <w:tc>
                  <w:tcPr>
                    <w:tcW w:w="50" w:type="pct"/>
                    <w:hideMark/>
                  </w:tcPr>
                  <w:p w14:paraId="07BAAEA9" w14:textId="77777777" w:rsidR="00B034DA" w:rsidRDefault="00B034DA">
                    <w:pPr>
                      <w:pStyle w:val="Bibliography"/>
                      <w:rPr>
                        <w:noProof/>
                      </w:rPr>
                    </w:pPr>
                    <w:r>
                      <w:rPr>
                        <w:noProof/>
                      </w:rPr>
                      <w:t xml:space="preserve">[15] </w:t>
                    </w:r>
                  </w:p>
                </w:tc>
                <w:tc>
                  <w:tcPr>
                    <w:tcW w:w="0" w:type="auto"/>
                    <w:hideMark/>
                  </w:tcPr>
                  <w:p w14:paraId="1FCB3980" w14:textId="77777777" w:rsidR="00B034DA" w:rsidRDefault="00B034DA">
                    <w:pPr>
                      <w:pStyle w:val="Bibliography"/>
                      <w:rPr>
                        <w:noProof/>
                      </w:rPr>
                    </w:pPr>
                    <w:r>
                      <w:rPr>
                        <w:i/>
                        <w:iCs/>
                        <w:noProof/>
                      </w:rPr>
                      <w:t>ONR, Sizewell B Periodic Safety Review 3 – Probabilistic Safety Analysis Specialist Assessment, AR-01405, ONRW-2126615823-5100.</w:t>
                    </w:r>
                    <w:r>
                      <w:rPr>
                        <w:noProof/>
                      </w:rPr>
                      <w:t xml:space="preserve"> </w:t>
                    </w:r>
                  </w:p>
                </w:tc>
              </w:tr>
              <w:tr w:rsidR="00B034DA" w14:paraId="23D8DE27" w14:textId="77777777">
                <w:trPr>
                  <w:divId w:val="220099280"/>
                  <w:tblCellSpacing w:w="15" w:type="dxa"/>
                </w:trPr>
                <w:tc>
                  <w:tcPr>
                    <w:tcW w:w="50" w:type="pct"/>
                    <w:hideMark/>
                  </w:tcPr>
                  <w:p w14:paraId="3B585DE2" w14:textId="77777777" w:rsidR="00B034DA" w:rsidRDefault="00B034DA">
                    <w:pPr>
                      <w:pStyle w:val="Bibliography"/>
                      <w:rPr>
                        <w:noProof/>
                      </w:rPr>
                    </w:pPr>
                    <w:r>
                      <w:rPr>
                        <w:noProof/>
                      </w:rPr>
                      <w:t xml:space="preserve">[16] </w:t>
                    </w:r>
                  </w:p>
                </w:tc>
                <w:tc>
                  <w:tcPr>
                    <w:tcW w:w="0" w:type="auto"/>
                    <w:hideMark/>
                  </w:tcPr>
                  <w:p w14:paraId="48168AD5" w14:textId="77777777" w:rsidR="00B034DA" w:rsidRDefault="00B034DA">
                    <w:pPr>
                      <w:pStyle w:val="Bibliography"/>
                      <w:rPr>
                        <w:noProof/>
                      </w:rPr>
                    </w:pPr>
                    <w:r>
                      <w:rPr>
                        <w:i/>
                        <w:iCs/>
                        <w:noProof/>
                      </w:rPr>
                      <w:t>ONR, Sizewell B Periodic Safety Review 3 (PSR3) – Assessment of the Internal Hazard aspects of the Sizewell B PSR3, AR-01611, ONRW-2126615823-5510.</w:t>
                    </w:r>
                    <w:r>
                      <w:rPr>
                        <w:noProof/>
                      </w:rPr>
                      <w:t xml:space="preserve"> </w:t>
                    </w:r>
                  </w:p>
                </w:tc>
              </w:tr>
              <w:tr w:rsidR="00B034DA" w14:paraId="22239729" w14:textId="77777777">
                <w:trPr>
                  <w:divId w:val="220099280"/>
                  <w:tblCellSpacing w:w="15" w:type="dxa"/>
                </w:trPr>
                <w:tc>
                  <w:tcPr>
                    <w:tcW w:w="50" w:type="pct"/>
                    <w:hideMark/>
                  </w:tcPr>
                  <w:p w14:paraId="51CF50AA" w14:textId="77777777" w:rsidR="00B034DA" w:rsidRDefault="00B034DA">
                    <w:pPr>
                      <w:pStyle w:val="Bibliography"/>
                      <w:rPr>
                        <w:noProof/>
                      </w:rPr>
                    </w:pPr>
                    <w:r>
                      <w:rPr>
                        <w:noProof/>
                      </w:rPr>
                      <w:t xml:space="preserve">[17] </w:t>
                    </w:r>
                  </w:p>
                </w:tc>
                <w:tc>
                  <w:tcPr>
                    <w:tcW w:w="0" w:type="auto"/>
                    <w:hideMark/>
                  </w:tcPr>
                  <w:p w14:paraId="19566313" w14:textId="77777777" w:rsidR="00B034DA" w:rsidRDefault="00B034DA">
                    <w:pPr>
                      <w:pStyle w:val="Bibliography"/>
                      <w:rPr>
                        <w:noProof/>
                      </w:rPr>
                    </w:pPr>
                    <w:r>
                      <w:rPr>
                        <w:i/>
                        <w:iCs/>
                        <w:noProof/>
                      </w:rPr>
                      <w:t>ONR, Periodic Safety Review 3 – External Hazards Assessment of the Sizewell B Periodic Safety Review, AR-01492, ONRW-2126615823-4429.</w:t>
                    </w:r>
                    <w:r>
                      <w:rPr>
                        <w:noProof/>
                      </w:rPr>
                      <w:t xml:space="preserve"> </w:t>
                    </w:r>
                  </w:p>
                </w:tc>
              </w:tr>
              <w:tr w:rsidR="00B034DA" w14:paraId="7B284A06" w14:textId="77777777">
                <w:trPr>
                  <w:divId w:val="220099280"/>
                  <w:tblCellSpacing w:w="15" w:type="dxa"/>
                </w:trPr>
                <w:tc>
                  <w:tcPr>
                    <w:tcW w:w="50" w:type="pct"/>
                    <w:hideMark/>
                  </w:tcPr>
                  <w:p w14:paraId="4A6ACFC5" w14:textId="77777777" w:rsidR="00B034DA" w:rsidRDefault="00B034DA">
                    <w:pPr>
                      <w:pStyle w:val="Bibliography"/>
                      <w:rPr>
                        <w:noProof/>
                      </w:rPr>
                    </w:pPr>
                    <w:r>
                      <w:rPr>
                        <w:noProof/>
                      </w:rPr>
                      <w:t xml:space="preserve">[18] </w:t>
                    </w:r>
                  </w:p>
                </w:tc>
                <w:tc>
                  <w:tcPr>
                    <w:tcW w:w="0" w:type="auto"/>
                    <w:hideMark/>
                  </w:tcPr>
                  <w:p w14:paraId="7EB1842A" w14:textId="77777777" w:rsidR="00B034DA" w:rsidRDefault="00B034DA">
                    <w:pPr>
                      <w:pStyle w:val="Bibliography"/>
                      <w:rPr>
                        <w:noProof/>
                      </w:rPr>
                    </w:pPr>
                    <w:r>
                      <w:rPr>
                        <w:i/>
                        <w:iCs/>
                        <w:noProof/>
                      </w:rPr>
                      <w:t>ONR, Leadership and Management for Safety Assessment of EDF Energy Nuclear Generation Limited Sizewell B Periodic Safety Review 3, AR-01450, ONRW-2126615823-4189.</w:t>
                    </w:r>
                    <w:r>
                      <w:rPr>
                        <w:noProof/>
                      </w:rPr>
                      <w:t xml:space="preserve"> </w:t>
                    </w:r>
                  </w:p>
                </w:tc>
              </w:tr>
              <w:tr w:rsidR="00B034DA" w14:paraId="56D7B55D" w14:textId="77777777">
                <w:trPr>
                  <w:divId w:val="220099280"/>
                  <w:tblCellSpacing w:w="15" w:type="dxa"/>
                </w:trPr>
                <w:tc>
                  <w:tcPr>
                    <w:tcW w:w="50" w:type="pct"/>
                    <w:hideMark/>
                  </w:tcPr>
                  <w:p w14:paraId="53ACB14E" w14:textId="77777777" w:rsidR="00B034DA" w:rsidRDefault="00B034DA">
                    <w:pPr>
                      <w:pStyle w:val="Bibliography"/>
                      <w:rPr>
                        <w:noProof/>
                      </w:rPr>
                    </w:pPr>
                    <w:r>
                      <w:rPr>
                        <w:noProof/>
                      </w:rPr>
                      <w:t xml:space="preserve">[19] </w:t>
                    </w:r>
                  </w:p>
                </w:tc>
                <w:tc>
                  <w:tcPr>
                    <w:tcW w:w="0" w:type="auto"/>
                    <w:hideMark/>
                  </w:tcPr>
                  <w:p w14:paraId="231AD12F" w14:textId="77777777" w:rsidR="00B034DA" w:rsidRDefault="00B034DA">
                    <w:pPr>
                      <w:pStyle w:val="Bibliography"/>
                      <w:rPr>
                        <w:noProof/>
                      </w:rPr>
                    </w:pPr>
                    <w:r>
                      <w:rPr>
                        <w:i/>
                        <w:iCs/>
                        <w:noProof/>
                      </w:rPr>
                      <w:t>ONR, Sizewell B Periodic Safety Review 3 (PSR3) – Radiological Protection, AR-01540, ONRW-2126615823-4889.</w:t>
                    </w:r>
                    <w:r>
                      <w:rPr>
                        <w:noProof/>
                      </w:rPr>
                      <w:t xml:space="preserve"> </w:t>
                    </w:r>
                  </w:p>
                </w:tc>
              </w:tr>
              <w:tr w:rsidR="00B034DA" w14:paraId="37ADC7EB" w14:textId="77777777">
                <w:trPr>
                  <w:divId w:val="220099280"/>
                  <w:tblCellSpacing w:w="15" w:type="dxa"/>
                </w:trPr>
                <w:tc>
                  <w:tcPr>
                    <w:tcW w:w="50" w:type="pct"/>
                    <w:hideMark/>
                  </w:tcPr>
                  <w:p w14:paraId="2C55A0F4" w14:textId="77777777" w:rsidR="00B034DA" w:rsidRDefault="00B034DA">
                    <w:pPr>
                      <w:pStyle w:val="Bibliography"/>
                      <w:rPr>
                        <w:noProof/>
                      </w:rPr>
                    </w:pPr>
                    <w:r>
                      <w:rPr>
                        <w:noProof/>
                      </w:rPr>
                      <w:t xml:space="preserve">[20] </w:t>
                    </w:r>
                  </w:p>
                </w:tc>
                <w:tc>
                  <w:tcPr>
                    <w:tcW w:w="0" w:type="auto"/>
                    <w:hideMark/>
                  </w:tcPr>
                  <w:p w14:paraId="6C0C8741" w14:textId="77777777" w:rsidR="00B034DA" w:rsidRDefault="00B034DA">
                    <w:pPr>
                      <w:pStyle w:val="Bibliography"/>
                      <w:rPr>
                        <w:noProof/>
                      </w:rPr>
                    </w:pPr>
                    <w:r>
                      <w:rPr>
                        <w:i/>
                        <w:iCs/>
                        <w:noProof/>
                      </w:rPr>
                      <w:t>ONR, Sizewell B Periodic Safety Review 3 – Human Factors Specialist Assessment, AR-01533, ONRW-2126615823-5333.</w:t>
                    </w:r>
                    <w:r>
                      <w:rPr>
                        <w:noProof/>
                      </w:rPr>
                      <w:t xml:space="preserve"> </w:t>
                    </w:r>
                  </w:p>
                </w:tc>
              </w:tr>
              <w:tr w:rsidR="00B034DA" w14:paraId="486B1724" w14:textId="77777777">
                <w:trPr>
                  <w:divId w:val="220099280"/>
                  <w:tblCellSpacing w:w="15" w:type="dxa"/>
                </w:trPr>
                <w:tc>
                  <w:tcPr>
                    <w:tcW w:w="50" w:type="pct"/>
                    <w:hideMark/>
                  </w:tcPr>
                  <w:p w14:paraId="20DB4D3A" w14:textId="77777777" w:rsidR="00B034DA" w:rsidRDefault="00B034DA">
                    <w:pPr>
                      <w:pStyle w:val="Bibliography"/>
                      <w:rPr>
                        <w:noProof/>
                      </w:rPr>
                    </w:pPr>
                    <w:r>
                      <w:rPr>
                        <w:noProof/>
                      </w:rPr>
                      <w:t xml:space="preserve">[21] </w:t>
                    </w:r>
                  </w:p>
                </w:tc>
                <w:tc>
                  <w:tcPr>
                    <w:tcW w:w="0" w:type="auto"/>
                    <w:hideMark/>
                  </w:tcPr>
                  <w:p w14:paraId="182E6F28" w14:textId="77777777" w:rsidR="00B034DA" w:rsidRDefault="00B034DA">
                    <w:pPr>
                      <w:pStyle w:val="Bibliography"/>
                      <w:rPr>
                        <w:noProof/>
                      </w:rPr>
                    </w:pPr>
                    <w:r>
                      <w:rPr>
                        <w:i/>
                        <w:iCs/>
                        <w:noProof/>
                      </w:rPr>
                      <w:t>ONR, SZB PSR3 NLR Assessment Report, AR-01457, ONRW-2126615823-4381.</w:t>
                    </w:r>
                    <w:r>
                      <w:rPr>
                        <w:noProof/>
                      </w:rPr>
                      <w:t xml:space="preserve"> </w:t>
                    </w:r>
                  </w:p>
                </w:tc>
              </w:tr>
              <w:tr w:rsidR="00B034DA" w14:paraId="32F7B5B6" w14:textId="77777777">
                <w:trPr>
                  <w:divId w:val="220099280"/>
                  <w:tblCellSpacing w:w="15" w:type="dxa"/>
                </w:trPr>
                <w:tc>
                  <w:tcPr>
                    <w:tcW w:w="50" w:type="pct"/>
                    <w:hideMark/>
                  </w:tcPr>
                  <w:p w14:paraId="4F63901A" w14:textId="77777777" w:rsidR="00B034DA" w:rsidRDefault="00B034DA">
                    <w:pPr>
                      <w:pStyle w:val="Bibliography"/>
                      <w:rPr>
                        <w:noProof/>
                      </w:rPr>
                    </w:pPr>
                    <w:r>
                      <w:rPr>
                        <w:noProof/>
                      </w:rPr>
                      <w:t xml:space="preserve">[22] </w:t>
                    </w:r>
                  </w:p>
                </w:tc>
                <w:tc>
                  <w:tcPr>
                    <w:tcW w:w="0" w:type="auto"/>
                    <w:hideMark/>
                  </w:tcPr>
                  <w:p w14:paraId="399C0EFC" w14:textId="77777777" w:rsidR="00B034DA" w:rsidRDefault="00B034DA">
                    <w:pPr>
                      <w:pStyle w:val="Bibliography"/>
                      <w:rPr>
                        <w:noProof/>
                      </w:rPr>
                    </w:pPr>
                    <w:r>
                      <w:rPr>
                        <w:i/>
                        <w:iCs/>
                        <w:noProof/>
                      </w:rPr>
                      <w:t>ONR, Chief Nuclear Inspector’s themed inspection on the management of ageing facilities, 2022, https://www.onr.org.uk/media/p4mf50hb/cni-themed-inspection-ageing-facilities-report.pdf.</w:t>
                    </w:r>
                    <w:r>
                      <w:rPr>
                        <w:noProof/>
                      </w:rPr>
                      <w:t xml:space="preserve"> </w:t>
                    </w:r>
                  </w:p>
                </w:tc>
              </w:tr>
              <w:tr w:rsidR="00B034DA" w14:paraId="3DFFCAD2" w14:textId="77777777">
                <w:trPr>
                  <w:divId w:val="220099280"/>
                  <w:tblCellSpacing w:w="15" w:type="dxa"/>
                </w:trPr>
                <w:tc>
                  <w:tcPr>
                    <w:tcW w:w="50" w:type="pct"/>
                    <w:hideMark/>
                  </w:tcPr>
                  <w:p w14:paraId="6402CAA0" w14:textId="77777777" w:rsidR="00B034DA" w:rsidRDefault="00B034DA">
                    <w:pPr>
                      <w:pStyle w:val="Bibliography"/>
                      <w:rPr>
                        <w:noProof/>
                      </w:rPr>
                    </w:pPr>
                    <w:r>
                      <w:rPr>
                        <w:noProof/>
                      </w:rPr>
                      <w:t xml:space="preserve">[23] </w:t>
                    </w:r>
                  </w:p>
                </w:tc>
                <w:tc>
                  <w:tcPr>
                    <w:tcW w:w="0" w:type="auto"/>
                    <w:hideMark/>
                  </w:tcPr>
                  <w:p w14:paraId="5A244F37" w14:textId="77777777" w:rsidR="00B034DA" w:rsidRDefault="00B034DA">
                    <w:pPr>
                      <w:pStyle w:val="Bibliography"/>
                      <w:rPr>
                        <w:noProof/>
                      </w:rPr>
                    </w:pPr>
                    <w:r>
                      <w:rPr>
                        <w:i/>
                        <w:iCs/>
                        <w:noProof/>
                      </w:rPr>
                      <w:t>ONR, ENSREG Topical Peer Review 2 - Fire Protection, United Kingdom National Assessment Report, 2023/56087.</w:t>
                    </w:r>
                    <w:r>
                      <w:rPr>
                        <w:noProof/>
                      </w:rPr>
                      <w:t xml:space="preserve"> </w:t>
                    </w:r>
                  </w:p>
                </w:tc>
              </w:tr>
              <w:tr w:rsidR="00B034DA" w14:paraId="65B641B3" w14:textId="77777777">
                <w:trPr>
                  <w:divId w:val="220099280"/>
                  <w:tblCellSpacing w:w="15" w:type="dxa"/>
                </w:trPr>
                <w:tc>
                  <w:tcPr>
                    <w:tcW w:w="50" w:type="pct"/>
                    <w:hideMark/>
                  </w:tcPr>
                  <w:p w14:paraId="1914ABF7" w14:textId="77777777" w:rsidR="00B034DA" w:rsidRDefault="00B034DA">
                    <w:pPr>
                      <w:pStyle w:val="Bibliography"/>
                      <w:rPr>
                        <w:noProof/>
                      </w:rPr>
                    </w:pPr>
                    <w:r>
                      <w:rPr>
                        <w:noProof/>
                      </w:rPr>
                      <w:t xml:space="preserve">[24] </w:t>
                    </w:r>
                  </w:p>
                </w:tc>
                <w:tc>
                  <w:tcPr>
                    <w:tcW w:w="0" w:type="auto"/>
                    <w:hideMark/>
                  </w:tcPr>
                  <w:p w14:paraId="4915D5C2" w14:textId="77777777" w:rsidR="00B034DA" w:rsidRDefault="00B034DA">
                    <w:pPr>
                      <w:pStyle w:val="Bibliography"/>
                      <w:rPr>
                        <w:noProof/>
                      </w:rPr>
                    </w:pPr>
                    <w:r>
                      <w:rPr>
                        <w:i/>
                        <w:iCs/>
                        <w:noProof/>
                      </w:rPr>
                      <w:t>ONR, Technical Assessment Guide, NS-TAST-GD-096 - Guidance on Mechanics of Assessment.</w:t>
                    </w:r>
                    <w:r>
                      <w:rPr>
                        <w:noProof/>
                      </w:rPr>
                      <w:t xml:space="preserve"> </w:t>
                    </w:r>
                  </w:p>
                </w:tc>
              </w:tr>
              <w:tr w:rsidR="00B034DA" w14:paraId="45B276C1" w14:textId="77777777">
                <w:trPr>
                  <w:divId w:val="220099280"/>
                  <w:tblCellSpacing w:w="15" w:type="dxa"/>
                </w:trPr>
                <w:tc>
                  <w:tcPr>
                    <w:tcW w:w="50" w:type="pct"/>
                    <w:hideMark/>
                  </w:tcPr>
                  <w:p w14:paraId="1C036225" w14:textId="77777777" w:rsidR="00B034DA" w:rsidRDefault="00B034DA">
                    <w:pPr>
                      <w:pStyle w:val="Bibliography"/>
                      <w:rPr>
                        <w:noProof/>
                      </w:rPr>
                    </w:pPr>
                    <w:r>
                      <w:rPr>
                        <w:noProof/>
                      </w:rPr>
                      <w:t xml:space="preserve">[25] </w:t>
                    </w:r>
                  </w:p>
                </w:tc>
                <w:tc>
                  <w:tcPr>
                    <w:tcW w:w="0" w:type="auto"/>
                    <w:hideMark/>
                  </w:tcPr>
                  <w:p w14:paraId="48D8F16B" w14:textId="77777777" w:rsidR="00B034DA" w:rsidRDefault="00B034DA">
                    <w:pPr>
                      <w:pStyle w:val="Bibliography"/>
                      <w:rPr>
                        <w:noProof/>
                      </w:rPr>
                    </w:pPr>
                    <w:r>
                      <w:rPr>
                        <w:i/>
                        <w:iCs/>
                        <w:noProof/>
                      </w:rPr>
                      <w:t>EDF NGL, Sizewell B Power Station Periodic Safety Review (PSR) Shortfalls - Risk Statement, NSL SZB 50918N, ONRW-2019369590-16007.</w:t>
                    </w:r>
                    <w:r>
                      <w:rPr>
                        <w:noProof/>
                      </w:rPr>
                      <w:t xml:space="preserve"> </w:t>
                    </w:r>
                  </w:p>
                </w:tc>
              </w:tr>
              <w:tr w:rsidR="00B034DA" w14:paraId="6AF70D36" w14:textId="77777777">
                <w:trPr>
                  <w:divId w:val="220099280"/>
                  <w:tblCellSpacing w:w="15" w:type="dxa"/>
                </w:trPr>
                <w:tc>
                  <w:tcPr>
                    <w:tcW w:w="50" w:type="pct"/>
                    <w:hideMark/>
                  </w:tcPr>
                  <w:p w14:paraId="6A829EA1" w14:textId="77777777" w:rsidR="00B034DA" w:rsidRDefault="00B034DA">
                    <w:pPr>
                      <w:pStyle w:val="Bibliography"/>
                      <w:rPr>
                        <w:noProof/>
                      </w:rPr>
                    </w:pPr>
                    <w:r>
                      <w:rPr>
                        <w:noProof/>
                      </w:rPr>
                      <w:t xml:space="preserve">[26] </w:t>
                    </w:r>
                  </w:p>
                </w:tc>
                <w:tc>
                  <w:tcPr>
                    <w:tcW w:w="0" w:type="auto"/>
                    <w:hideMark/>
                  </w:tcPr>
                  <w:p w14:paraId="300C827F" w14:textId="77777777" w:rsidR="00B034DA" w:rsidRDefault="00B034DA">
                    <w:pPr>
                      <w:pStyle w:val="Bibliography"/>
                      <w:rPr>
                        <w:noProof/>
                      </w:rPr>
                    </w:pPr>
                    <w:r>
                      <w:rPr>
                        <w:i/>
                        <w:iCs/>
                        <w:noProof/>
                      </w:rPr>
                      <w:t>ONR-OFD-CR-24-223, Sizewell B PSR3 - PSR Shortfall Resolution, ONRW-2019369590-13363.</w:t>
                    </w:r>
                    <w:r>
                      <w:rPr>
                        <w:noProof/>
                      </w:rPr>
                      <w:t xml:space="preserve"> </w:t>
                    </w:r>
                  </w:p>
                </w:tc>
              </w:tr>
              <w:tr w:rsidR="00B034DA" w14:paraId="38333F69" w14:textId="77777777">
                <w:trPr>
                  <w:divId w:val="220099280"/>
                  <w:tblCellSpacing w:w="15" w:type="dxa"/>
                </w:trPr>
                <w:tc>
                  <w:tcPr>
                    <w:tcW w:w="50" w:type="pct"/>
                    <w:hideMark/>
                  </w:tcPr>
                  <w:p w14:paraId="22C2D0F9" w14:textId="77777777" w:rsidR="00B034DA" w:rsidRDefault="00B034DA">
                    <w:pPr>
                      <w:pStyle w:val="Bibliography"/>
                      <w:rPr>
                        <w:noProof/>
                      </w:rPr>
                    </w:pPr>
                    <w:r>
                      <w:rPr>
                        <w:noProof/>
                      </w:rPr>
                      <w:t xml:space="preserve">[27] </w:t>
                    </w:r>
                  </w:p>
                </w:tc>
                <w:tc>
                  <w:tcPr>
                    <w:tcW w:w="0" w:type="auto"/>
                    <w:hideMark/>
                  </w:tcPr>
                  <w:p w14:paraId="26D799C7" w14:textId="77777777" w:rsidR="00B034DA" w:rsidRDefault="00B034DA">
                    <w:pPr>
                      <w:pStyle w:val="Bibliography"/>
                      <w:rPr>
                        <w:noProof/>
                      </w:rPr>
                    </w:pPr>
                    <w:r>
                      <w:rPr>
                        <w:i/>
                        <w:iCs/>
                        <w:noProof/>
                      </w:rPr>
                      <w:t>ONR, E-mail from the external hazards inspector to the project inspector, SZB PSR3 - continued operation of SZB, 20/01/2025, ONRW-2019369590-16316.</w:t>
                    </w:r>
                    <w:r>
                      <w:rPr>
                        <w:noProof/>
                      </w:rPr>
                      <w:t xml:space="preserve"> </w:t>
                    </w:r>
                  </w:p>
                </w:tc>
              </w:tr>
            </w:tbl>
            <w:p w14:paraId="21146A00" w14:textId="77777777" w:rsidR="00B034DA" w:rsidRDefault="00B034DA">
              <w:pPr>
                <w:divId w:val="220099280"/>
                <w:rPr>
                  <w:rFonts w:eastAsia="Times New Roman"/>
                  <w:noProof/>
                </w:rPr>
              </w:pPr>
            </w:p>
            <w:p w14:paraId="4EADA6DF" w14:textId="7E11B7BC" w:rsidR="00AC2E98" w:rsidRDefault="00AC2E98">
              <w:r>
                <w:rPr>
                  <w:b/>
                  <w:bCs/>
                  <w:noProof/>
                </w:rPr>
                <w:fldChar w:fldCharType="end"/>
              </w:r>
            </w:p>
          </w:sdtContent>
        </w:sdt>
      </w:sdtContent>
    </w:sdt>
    <w:p w14:paraId="3F927A38" w14:textId="77777777" w:rsidR="00AD64DA" w:rsidRDefault="00AD64DA" w:rsidP="00AC2E98">
      <w:pPr>
        <w:pStyle w:val="NumList1"/>
        <w:numPr>
          <w:ilvl w:val="0"/>
          <w:numId w:val="0"/>
        </w:numPr>
        <w:sectPr w:rsidR="00AD64DA" w:rsidSect="00E72E4A">
          <w:pgSz w:w="11906" w:h="16838" w:code="9"/>
          <w:pgMar w:top="1440" w:right="1440" w:bottom="1440" w:left="1440" w:header="397" w:footer="397" w:gutter="0"/>
          <w:cols w:space="312"/>
          <w:docGrid w:linePitch="360"/>
        </w:sectPr>
      </w:pPr>
    </w:p>
    <w:p w14:paraId="6239C3AC" w14:textId="374B6AEC" w:rsidR="009E0E52" w:rsidRPr="00DF2201" w:rsidRDefault="00DF2201" w:rsidP="00AC2E98">
      <w:pPr>
        <w:pStyle w:val="NumList1"/>
        <w:numPr>
          <w:ilvl w:val="0"/>
          <w:numId w:val="0"/>
        </w:numPr>
        <w:rPr>
          <w:b/>
          <w:bCs/>
          <w:sz w:val="22"/>
        </w:rPr>
      </w:pPr>
      <w:bookmarkStart w:id="17" w:name="_Toc30507175"/>
      <w:r w:rsidRPr="00DF2201">
        <w:rPr>
          <w:b/>
          <w:bCs/>
          <w:sz w:val="22"/>
        </w:rPr>
        <w:lastRenderedPageBreak/>
        <w:t>APPENDIX 1 – PSR3 Submission Structure</w:t>
      </w:r>
      <w:bookmarkEnd w:id="17"/>
    </w:p>
    <w:p w14:paraId="343CA3F1" w14:textId="307CA783" w:rsidR="00DF2201" w:rsidRDefault="00E752D7" w:rsidP="00E752D7">
      <w:pPr>
        <w:pStyle w:val="NumList1"/>
      </w:pPr>
      <w:r w:rsidRPr="008F3EFE">
        <w:t xml:space="preserve">The documentation provided by </w:t>
      </w:r>
      <w:r w:rsidR="002C606D">
        <w:t>the licensee</w:t>
      </w:r>
      <w:r w:rsidRPr="008F3EFE">
        <w:t xml:space="preserve"> follows the guidance laid out in IAEA document number SSG-25 (Periodic Review for Nuclear Power Plants) (Ref.</w:t>
      </w:r>
      <w:r w:rsidR="00713E18">
        <w:t xml:space="preserve"> </w:t>
      </w:r>
      <w:sdt>
        <w:sdtPr>
          <w:id w:val="873579917"/>
          <w:citation/>
        </w:sdtPr>
        <w:sdtContent>
          <w:r w:rsidR="00713E18">
            <w:fldChar w:fldCharType="begin"/>
          </w:r>
          <w:r w:rsidR="00713E18">
            <w:instrText xml:space="preserve"> CITATION IAEA \l 2057 </w:instrText>
          </w:r>
          <w:r w:rsidR="00713E18">
            <w:fldChar w:fldCharType="separate"/>
          </w:r>
          <w:r w:rsidR="00B034DA" w:rsidRPr="00B034DA">
            <w:rPr>
              <w:noProof/>
            </w:rPr>
            <w:t>[2]</w:t>
          </w:r>
          <w:r w:rsidR="00713E18">
            <w:fldChar w:fldCharType="end"/>
          </w:r>
        </w:sdtContent>
      </w:sdt>
      <w:r>
        <w:t>)</w:t>
      </w:r>
      <w:r w:rsidRPr="008F3EFE">
        <w:t>.</w:t>
      </w:r>
      <w:r>
        <w:t xml:space="preserve"> </w:t>
      </w:r>
      <w:r w:rsidRPr="008F3EFE">
        <w:t xml:space="preserve">The documentation included a final submission document, </w:t>
      </w:r>
      <w:r w:rsidR="00F95F28">
        <w:t>safety factor reports</w:t>
      </w:r>
      <w:r w:rsidR="005E51E3">
        <w:t xml:space="preserve"> and</w:t>
      </w:r>
      <w:r w:rsidR="00F95F28">
        <w:t xml:space="preserve"> safety case reviews </w:t>
      </w:r>
      <w:r w:rsidR="00D173FA">
        <w:t>with supporting documentation (eg walkdown reports, early stand back reviews)</w:t>
      </w:r>
      <w:r w:rsidRPr="008F3EFE">
        <w:t xml:space="preserve">. The document structure and relationships are shown in </w:t>
      </w:r>
      <w:r w:rsidR="00A23089">
        <w:t>F</w:t>
      </w:r>
      <w:r w:rsidRPr="008F3EFE">
        <w:t>igure</w:t>
      </w:r>
      <w:r w:rsidR="00A23089">
        <w:t>s 1 and 2</w:t>
      </w:r>
      <w:r w:rsidRPr="008F3EFE">
        <w:t xml:space="preserve"> below.</w:t>
      </w:r>
    </w:p>
    <w:p w14:paraId="4D079FD4" w14:textId="503BB0E5" w:rsidR="00FE703B" w:rsidRPr="00FE703B" w:rsidRDefault="00FE703B" w:rsidP="00FE703B">
      <w:pPr>
        <w:pStyle w:val="NumList1"/>
        <w:numPr>
          <w:ilvl w:val="0"/>
          <w:numId w:val="0"/>
        </w:numPr>
        <w:ind w:left="851"/>
        <w:rPr>
          <w:b/>
          <w:bCs/>
          <w:lang w:val="fr-FR"/>
        </w:rPr>
      </w:pPr>
      <w:r w:rsidRPr="00FE703B">
        <w:rPr>
          <w:b/>
          <w:bCs/>
          <w:lang w:val="fr-FR"/>
        </w:rPr>
        <w:t>Figure 1</w:t>
      </w:r>
      <w:r w:rsidRPr="0067344A">
        <w:rPr>
          <w:b/>
          <w:bCs/>
          <w:lang w:val="fr-FR"/>
        </w:rPr>
        <w:t xml:space="preserve">: </w:t>
      </w:r>
      <w:r w:rsidR="0067344A" w:rsidRPr="0067344A">
        <w:rPr>
          <w:b/>
          <w:bCs/>
        </w:rPr>
        <w:t xml:space="preserve">Sizewell B </w:t>
      </w:r>
      <w:r w:rsidRPr="0067344A">
        <w:rPr>
          <w:b/>
          <w:bCs/>
          <w:lang w:val="fr-FR"/>
        </w:rPr>
        <w:t>PSR3 Document</w:t>
      </w:r>
      <w:r w:rsidRPr="00FE703B">
        <w:rPr>
          <w:b/>
          <w:bCs/>
          <w:lang w:val="fr-FR"/>
        </w:rPr>
        <w:t xml:space="preserve"> S</w:t>
      </w:r>
      <w:r>
        <w:rPr>
          <w:b/>
          <w:bCs/>
          <w:lang w:val="fr-FR"/>
        </w:rPr>
        <w:t>tructure</w:t>
      </w:r>
    </w:p>
    <w:p w14:paraId="7ECB4E01" w14:textId="5722FD18" w:rsidR="003A271A" w:rsidRDefault="00F92F9D" w:rsidP="003A271A">
      <w:pPr>
        <w:pStyle w:val="NumList1"/>
        <w:numPr>
          <w:ilvl w:val="0"/>
          <w:numId w:val="0"/>
        </w:numPr>
        <w:ind w:left="851"/>
      </w:pPr>
      <w:r>
        <w:rPr>
          <w:noProof/>
        </w:rPr>
        <w:drawing>
          <wp:inline distT="0" distB="0" distL="0" distR="0" wp14:anchorId="0FBDEE4C" wp14:editId="74FD07C2">
            <wp:extent cx="6990912" cy="4124325"/>
            <wp:effectExtent l="0" t="0" r="635" b="0"/>
            <wp:docPr id="469903268" name="Picture 3" descr="A diagram of a safety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03268" name="Picture 3" descr="A diagram of a safety proces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15381" cy="4138760"/>
                    </a:xfrm>
                    <a:prstGeom prst="rect">
                      <a:avLst/>
                    </a:prstGeom>
                    <a:noFill/>
                  </pic:spPr>
                </pic:pic>
              </a:graphicData>
            </a:graphic>
          </wp:inline>
        </w:drawing>
      </w:r>
      <w:r w:rsidR="003A271A">
        <w:br w:type="page"/>
      </w:r>
    </w:p>
    <w:p w14:paraId="6D04E4AA" w14:textId="32611AC2" w:rsidR="00FE703B" w:rsidRPr="003A271A" w:rsidRDefault="003A271A" w:rsidP="0084696D">
      <w:pPr>
        <w:pStyle w:val="NumList1"/>
        <w:numPr>
          <w:ilvl w:val="0"/>
          <w:numId w:val="0"/>
        </w:numPr>
        <w:ind w:left="851"/>
        <w:rPr>
          <w:b/>
          <w:bCs/>
        </w:rPr>
      </w:pPr>
      <w:r>
        <w:rPr>
          <w:b/>
          <w:bCs/>
        </w:rPr>
        <w:lastRenderedPageBreak/>
        <w:t xml:space="preserve">Figure 2: </w:t>
      </w:r>
      <w:r w:rsidR="00D71113">
        <w:rPr>
          <w:b/>
          <w:bCs/>
        </w:rPr>
        <w:t>Principal PSR3 Documents</w:t>
      </w:r>
    </w:p>
    <w:p w14:paraId="5C566BF4" w14:textId="2D291130" w:rsidR="00F92F9D" w:rsidRDefault="0040577B" w:rsidP="00FE703B">
      <w:pPr>
        <w:spacing w:after="0" w:line="240" w:lineRule="auto"/>
        <w:sectPr w:rsidR="00F92F9D" w:rsidSect="0040577B">
          <w:pgSz w:w="16838" w:h="11906" w:orient="landscape" w:code="9"/>
          <w:pgMar w:top="1440" w:right="1440" w:bottom="1440" w:left="1440" w:header="397" w:footer="397" w:gutter="0"/>
          <w:cols w:space="312"/>
          <w:docGrid w:linePitch="360"/>
        </w:sectPr>
      </w:pPr>
      <w:r w:rsidRPr="0040577B">
        <w:rPr>
          <w:noProof/>
        </w:rPr>
        <w:drawing>
          <wp:inline distT="0" distB="0" distL="0" distR="0" wp14:anchorId="4C183707" wp14:editId="6DCCE0F0">
            <wp:extent cx="7467600" cy="5178341"/>
            <wp:effectExtent l="0" t="0" r="0" b="3810"/>
            <wp:docPr id="1925866948" name="Picture 2" descr="List of principal PSR3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866948" name="Picture 2" descr="List of principal PSR3 Document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72077" cy="5181445"/>
                    </a:xfrm>
                    <a:prstGeom prst="rect">
                      <a:avLst/>
                    </a:prstGeom>
                    <a:noFill/>
                    <a:ln>
                      <a:noFill/>
                    </a:ln>
                  </pic:spPr>
                </pic:pic>
              </a:graphicData>
            </a:graphic>
          </wp:inline>
        </w:drawing>
      </w:r>
    </w:p>
    <w:p w14:paraId="2A179D91" w14:textId="2ED92863" w:rsidR="00E752D7" w:rsidRDefault="00B110FC" w:rsidP="0084696D">
      <w:pPr>
        <w:pStyle w:val="NumList1"/>
        <w:numPr>
          <w:ilvl w:val="0"/>
          <w:numId w:val="0"/>
        </w:numPr>
        <w:ind w:left="851"/>
        <w:rPr>
          <w:b/>
          <w:bCs/>
        </w:rPr>
      </w:pPr>
      <w:r w:rsidRPr="00B110FC">
        <w:rPr>
          <w:b/>
          <w:bCs/>
        </w:rPr>
        <w:lastRenderedPageBreak/>
        <w:t xml:space="preserve">APPENDIX 2 – ONR </w:t>
      </w:r>
      <w:r w:rsidR="001815AD">
        <w:rPr>
          <w:b/>
          <w:bCs/>
        </w:rPr>
        <w:t>a</w:t>
      </w:r>
      <w:r w:rsidRPr="00B110FC">
        <w:rPr>
          <w:b/>
          <w:bCs/>
        </w:rPr>
        <w:t xml:space="preserve">ssessment </w:t>
      </w:r>
      <w:r w:rsidR="007151CB">
        <w:rPr>
          <w:b/>
          <w:bCs/>
        </w:rPr>
        <w:t>summaries</w:t>
      </w:r>
    </w:p>
    <w:p w14:paraId="67B74138" w14:textId="24C44E8B" w:rsidR="00F06D57" w:rsidRDefault="00F06D57" w:rsidP="000F05A7">
      <w:pPr>
        <w:pStyle w:val="NumList1"/>
      </w:pPr>
      <w:r w:rsidRPr="006A2C61">
        <w:t xml:space="preserve">This appendix provides an overview of the </w:t>
      </w:r>
      <w:r w:rsidR="002F37B0" w:rsidRPr="006A2C61">
        <w:t xml:space="preserve">outcomes from our assessments of the </w:t>
      </w:r>
      <w:r w:rsidR="0067344A" w:rsidRPr="006A2C61">
        <w:t xml:space="preserve">Sizewell B </w:t>
      </w:r>
      <w:r w:rsidR="002F37B0" w:rsidRPr="006A2C61">
        <w:t xml:space="preserve">PSR3 submission. </w:t>
      </w:r>
      <w:r w:rsidR="009941CF" w:rsidRPr="006A2C61">
        <w:t xml:space="preserve">The conclusions and </w:t>
      </w:r>
      <w:r w:rsidR="000966DF">
        <w:t xml:space="preserve">regulatory </w:t>
      </w:r>
      <w:r w:rsidR="0079275E" w:rsidRPr="006A2C61">
        <w:t xml:space="preserve">findings from each assessment are </w:t>
      </w:r>
      <w:r w:rsidR="007D4EB0" w:rsidRPr="006A2C61">
        <w:t xml:space="preserve">provided. Where similar findings are raised across several topic areas a consolidated ONR finding is listed in Table </w:t>
      </w:r>
      <w:r w:rsidR="00690A27" w:rsidRPr="006A2C61">
        <w:t>2</w:t>
      </w:r>
      <w:r w:rsidR="007D4EB0" w:rsidRPr="006A2C61">
        <w:t xml:space="preserve"> following discussion and agreement within the assessment team.</w:t>
      </w:r>
    </w:p>
    <w:p w14:paraId="2764F517" w14:textId="5D2D285D" w:rsidR="004A3F23" w:rsidRPr="006A2C61" w:rsidRDefault="00DB5902" w:rsidP="000F05A7">
      <w:pPr>
        <w:pStyle w:val="NumList1"/>
      </w:pPr>
      <w:r>
        <w:t>W</w:t>
      </w:r>
      <w:r w:rsidR="004A3F23">
        <w:t>e will ensure resolution of the identified fin</w:t>
      </w:r>
      <w:r>
        <w:t xml:space="preserve">dings through regulatory oversight </w:t>
      </w:r>
      <w:r w:rsidR="00D03B68">
        <w:t>by</w:t>
      </w:r>
      <w:r w:rsidR="00693DBF">
        <w:t xml:space="preserve"> regulatory issues </w:t>
      </w:r>
      <w:r w:rsidR="000B1109">
        <w:t>(see Table 2)</w:t>
      </w:r>
      <w:r w:rsidR="00693DBF">
        <w:t>.</w:t>
      </w:r>
    </w:p>
    <w:p w14:paraId="521ACEA9" w14:textId="77777777" w:rsidR="00273362" w:rsidRPr="006A2C61" w:rsidRDefault="00273362" w:rsidP="00273362">
      <w:pPr>
        <w:pStyle w:val="NumList1"/>
        <w:numPr>
          <w:ilvl w:val="0"/>
          <w:numId w:val="0"/>
        </w:numPr>
        <w:ind w:left="851"/>
        <w:rPr>
          <w:b/>
          <w:bCs/>
        </w:rPr>
      </w:pPr>
      <w:r w:rsidRPr="006A2C61">
        <w:rPr>
          <w:b/>
          <w:bCs/>
        </w:rPr>
        <w:t>Electrical</w:t>
      </w:r>
    </w:p>
    <w:p w14:paraId="69771D15" w14:textId="455051AF" w:rsidR="00273362" w:rsidRPr="002D48E1" w:rsidRDefault="00074A7E" w:rsidP="00273362">
      <w:pPr>
        <w:pStyle w:val="NumList1"/>
      </w:pPr>
      <w:r w:rsidRPr="006A2C61">
        <w:t xml:space="preserve">The scope of this assessment </w:t>
      </w:r>
      <w:r w:rsidR="00273362" w:rsidRPr="006A2C61">
        <w:t xml:space="preserve">(Ref. </w:t>
      </w:r>
      <w:sdt>
        <w:sdtPr>
          <w:id w:val="-608513652"/>
          <w:citation/>
        </w:sdtPr>
        <w:sdtContent>
          <w:r w:rsidR="00273362" w:rsidRPr="006A2C61">
            <w:fldChar w:fldCharType="begin"/>
          </w:r>
          <w:r w:rsidR="00273362" w:rsidRPr="006A2C61">
            <w:instrText xml:space="preserve"> CITATION elecAR \l 2057 </w:instrText>
          </w:r>
          <w:r w:rsidR="00273362" w:rsidRPr="006A2C61">
            <w:fldChar w:fldCharType="separate"/>
          </w:r>
          <w:r w:rsidR="00B034DA" w:rsidRPr="00B034DA">
            <w:rPr>
              <w:noProof/>
            </w:rPr>
            <w:t>[7]</w:t>
          </w:r>
          <w:r w:rsidR="00273362" w:rsidRPr="006A2C61">
            <w:fldChar w:fldCharType="end"/>
          </w:r>
        </w:sdtContent>
      </w:sdt>
      <w:r w:rsidR="00273362" w:rsidRPr="006A2C61">
        <w:t>) include</w:t>
      </w:r>
      <w:r w:rsidR="00D03B68">
        <w:t>s</w:t>
      </w:r>
      <w:r w:rsidR="00273362" w:rsidRPr="006A2C61">
        <w:t xml:space="preserve"> the licensee’s electrical systems review and its consideration of actual condition of plant</w:t>
      </w:r>
      <w:r w:rsidR="00AB1689" w:rsidRPr="006A2C61">
        <w:t xml:space="preserve">, </w:t>
      </w:r>
      <w:r w:rsidR="00273362" w:rsidRPr="006A2C61">
        <w:t>ageing, obsolescence and lifetime management o</w:t>
      </w:r>
      <w:r w:rsidR="00CC4EA8" w:rsidRPr="006A2C61">
        <w:t>f</w:t>
      </w:r>
      <w:r w:rsidR="00273362" w:rsidRPr="006A2C61">
        <w:t xml:space="preserve"> plant and equipment.</w:t>
      </w:r>
    </w:p>
    <w:p w14:paraId="19A399DB" w14:textId="14ADBAD9" w:rsidR="00273362" w:rsidRPr="006A2C61" w:rsidRDefault="00273362" w:rsidP="00273362">
      <w:pPr>
        <w:pStyle w:val="NumList1"/>
      </w:pPr>
      <w:r w:rsidRPr="006A2C61">
        <w:t>The inspector considers</w:t>
      </w:r>
      <w:r w:rsidR="00936074">
        <w:t xml:space="preserve"> that</w:t>
      </w:r>
      <w:r w:rsidRPr="006A2C61">
        <w:t xml:space="preserve"> the review reports submitted by the licensee provide evidence that </w:t>
      </w:r>
      <w:r w:rsidR="00900AF4" w:rsidRPr="006A2C61">
        <w:t>RGP</w:t>
      </w:r>
      <w:r w:rsidRPr="006A2C61">
        <w:t xml:space="preserve"> has been adopted regarding a systematic review and assessment of the electrical structures, systems and components that play an important role in supporting the </w:t>
      </w:r>
      <w:r w:rsidR="0067344A" w:rsidRPr="006A2C61">
        <w:t xml:space="preserve">Sizewell B </w:t>
      </w:r>
      <w:r w:rsidRPr="006A2C61">
        <w:t>safety case. In addition, the PSR3 recommendations have been graded with relevance to their nuclear safety significance and used to determine the means for their rectification.</w:t>
      </w:r>
    </w:p>
    <w:p w14:paraId="34521743" w14:textId="405F6E9D" w:rsidR="00273362" w:rsidRPr="006A2C61" w:rsidRDefault="00273362" w:rsidP="00273362">
      <w:pPr>
        <w:pStyle w:val="NumList1"/>
      </w:pPr>
      <w:r w:rsidRPr="006A2C61">
        <w:t xml:space="preserve">The </w:t>
      </w:r>
      <w:r w:rsidR="00BF00C5" w:rsidRPr="006A2C61">
        <w:t>inspector concludes</w:t>
      </w:r>
      <w:r w:rsidRPr="006A2C61">
        <w:t xml:space="preserve"> that the licensee has performed an effective review of the electrical engineering aspects of its safety case for Sizewell B and is managing plant condition, ageing and obsolescence issues in an acceptable manner. The inspector also considers that the licensee is applying </w:t>
      </w:r>
      <w:r w:rsidR="00900AF4" w:rsidRPr="006A2C61">
        <w:t>RGP</w:t>
      </w:r>
      <w:r w:rsidRPr="006A2C61">
        <w:t xml:space="preserve"> when assessed against ONR or other published guidance.</w:t>
      </w:r>
    </w:p>
    <w:p w14:paraId="4C5341BA" w14:textId="2471C49F" w:rsidR="00273362" w:rsidRPr="006A2C61" w:rsidRDefault="00E875D2" w:rsidP="00273362">
      <w:pPr>
        <w:pStyle w:val="NumList1"/>
      </w:pPr>
      <w:r w:rsidRPr="006A2C61">
        <w:t>T</w:t>
      </w:r>
      <w:r w:rsidR="00273362" w:rsidRPr="006A2C61">
        <w:t>he inspector judge</w:t>
      </w:r>
      <w:r w:rsidR="008934B5">
        <w:t>s</w:t>
      </w:r>
      <w:r w:rsidR="00273362" w:rsidRPr="006A2C61">
        <w:t xml:space="preserve"> that </w:t>
      </w:r>
      <w:r w:rsidR="007C5889" w:rsidRPr="006A2C61">
        <w:t xml:space="preserve">the </w:t>
      </w:r>
      <w:r w:rsidR="0067344A" w:rsidRPr="006A2C61">
        <w:t xml:space="preserve">Sizewell B </w:t>
      </w:r>
      <w:r w:rsidR="007C5889" w:rsidRPr="006A2C61">
        <w:t xml:space="preserve">PSR3 </w:t>
      </w:r>
      <w:r w:rsidR="00273362" w:rsidRPr="006A2C61">
        <w:t xml:space="preserve">has met the requirements of LC 15 and they have no objection to ONR issuing a positive decision letter to </w:t>
      </w:r>
      <w:r w:rsidR="00751141" w:rsidRPr="006A2C61">
        <w:t>the licensee</w:t>
      </w:r>
      <w:r w:rsidR="00273362" w:rsidRPr="006A2C61">
        <w:t>.</w:t>
      </w:r>
      <w:r w:rsidR="00EB6444" w:rsidRPr="006A2C61">
        <w:t xml:space="preserve"> </w:t>
      </w:r>
      <w:r w:rsidR="00284C16">
        <w:t xml:space="preserve">The inspector also recommends that </w:t>
      </w:r>
      <w:r w:rsidR="00AB6913">
        <w:t xml:space="preserve">regulatory oversight should be maintained on timely shortfall resolution. </w:t>
      </w:r>
      <w:r w:rsidR="00EB6444" w:rsidRPr="006A2C61">
        <w:t xml:space="preserve">One minor residual issue will be followed up through normal </w:t>
      </w:r>
      <w:r w:rsidR="00EB6444" w:rsidRPr="006A2C61">
        <w:rPr>
          <w:szCs w:val="24"/>
        </w:rPr>
        <w:t xml:space="preserve">regulatory business (Regulatory issue </w:t>
      </w:r>
      <w:r w:rsidR="00111DF0" w:rsidRPr="006A2C61">
        <w:rPr>
          <w:szCs w:val="24"/>
        </w:rPr>
        <w:t>12395</w:t>
      </w:r>
      <w:r w:rsidR="00EB6444" w:rsidRPr="006A2C61">
        <w:rPr>
          <w:szCs w:val="24"/>
        </w:rPr>
        <w:t xml:space="preserve"> refers).</w:t>
      </w:r>
    </w:p>
    <w:p w14:paraId="310D54FD" w14:textId="77777777" w:rsidR="00273362" w:rsidRPr="006A2C61" w:rsidRDefault="00273362" w:rsidP="00273362">
      <w:pPr>
        <w:pStyle w:val="NumList1"/>
        <w:keepNext/>
        <w:numPr>
          <w:ilvl w:val="0"/>
          <w:numId w:val="0"/>
        </w:numPr>
        <w:ind w:left="851"/>
        <w:rPr>
          <w:b/>
          <w:bCs/>
        </w:rPr>
      </w:pPr>
      <w:r w:rsidRPr="006A2C61">
        <w:rPr>
          <w:b/>
          <w:bCs/>
        </w:rPr>
        <w:t>Control and Instrumentation</w:t>
      </w:r>
    </w:p>
    <w:p w14:paraId="16F118FE" w14:textId="60C24CBD" w:rsidR="00273362" w:rsidRPr="006A2C61" w:rsidRDefault="00273362">
      <w:pPr>
        <w:pStyle w:val="NumList1"/>
      </w:pPr>
      <w:r w:rsidRPr="006A2C61">
        <w:t xml:space="preserve">The assessment (Ref. </w:t>
      </w:r>
      <w:sdt>
        <w:sdtPr>
          <w:id w:val="-600341998"/>
          <w:citation/>
        </w:sdtPr>
        <w:sdtContent>
          <w:r w:rsidRPr="006A2C61">
            <w:fldChar w:fldCharType="begin"/>
          </w:r>
          <w:r w:rsidRPr="006A2C61">
            <w:instrText xml:space="preserve"> CITATION CI \l 2057 </w:instrText>
          </w:r>
          <w:r w:rsidRPr="006A2C61">
            <w:fldChar w:fldCharType="separate"/>
          </w:r>
          <w:r w:rsidR="00B034DA" w:rsidRPr="00B034DA">
            <w:rPr>
              <w:noProof/>
            </w:rPr>
            <w:t>[8]</w:t>
          </w:r>
          <w:r w:rsidRPr="006A2C61">
            <w:fldChar w:fldCharType="end"/>
          </w:r>
        </w:sdtContent>
      </w:sdt>
      <w:r w:rsidRPr="006A2C61">
        <w:t>) focused on</w:t>
      </w:r>
      <w:r w:rsidR="00E875D2" w:rsidRPr="006A2C61">
        <w:t xml:space="preserve"> a</w:t>
      </w:r>
      <w:r w:rsidRPr="006A2C61">
        <w:t>geing and obsolescence management</w:t>
      </w:r>
      <w:r w:rsidR="00A63576" w:rsidRPr="006A2C61">
        <w:t>, e</w:t>
      </w:r>
      <w:r w:rsidRPr="006A2C61">
        <w:t>quipment operating environment specification and control</w:t>
      </w:r>
      <w:r w:rsidR="00A63576" w:rsidRPr="006A2C61">
        <w:t>, s</w:t>
      </w:r>
      <w:r w:rsidRPr="006A2C61">
        <w:t>pares management</w:t>
      </w:r>
      <w:r w:rsidR="00A63576" w:rsidRPr="006A2C61">
        <w:t xml:space="preserve"> and k</w:t>
      </w:r>
      <w:r w:rsidRPr="006A2C61">
        <w:t>nowledge management</w:t>
      </w:r>
      <w:r w:rsidR="00A63576" w:rsidRPr="006A2C61">
        <w:t>.</w:t>
      </w:r>
    </w:p>
    <w:p w14:paraId="3A588591" w14:textId="77777777" w:rsidR="00273362" w:rsidRPr="002D48E1" w:rsidRDefault="00273362" w:rsidP="00273362">
      <w:pPr>
        <w:pStyle w:val="NumList1"/>
      </w:pPr>
      <w:r w:rsidRPr="006A2C61">
        <w:t>The key findings were:</w:t>
      </w:r>
    </w:p>
    <w:p w14:paraId="7108D57A" w14:textId="3E09CFFA" w:rsidR="00273362" w:rsidRPr="006A2C61" w:rsidRDefault="0067344A" w:rsidP="00273362">
      <w:pPr>
        <w:pStyle w:val="Bulletlist1"/>
      </w:pPr>
      <w:r w:rsidRPr="006A2C61">
        <w:t xml:space="preserve">Sizewell B </w:t>
      </w:r>
      <w:r w:rsidR="00273362" w:rsidRPr="006A2C61">
        <w:t xml:space="preserve">has adequate ageing and obsolescence arrangements and that they are, being appropriately implemented. </w:t>
      </w:r>
    </w:p>
    <w:p w14:paraId="7AF2A64C" w14:textId="184B5C46" w:rsidR="00273362" w:rsidRPr="006A2C61" w:rsidRDefault="0067344A" w:rsidP="00273362">
      <w:pPr>
        <w:pStyle w:val="Bulletlist1"/>
      </w:pPr>
      <w:r w:rsidRPr="006A2C61">
        <w:lastRenderedPageBreak/>
        <w:t xml:space="preserve">Sizewell B </w:t>
      </w:r>
      <w:r w:rsidR="00273362" w:rsidRPr="006A2C61">
        <w:t xml:space="preserve">has adequate equipment operating environment control and specification arrangements and they are being appropriately implemented. </w:t>
      </w:r>
    </w:p>
    <w:p w14:paraId="49E2B0EA" w14:textId="425E7D54" w:rsidR="00273362" w:rsidRPr="006A2C61" w:rsidRDefault="0067344A" w:rsidP="00273362">
      <w:pPr>
        <w:pStyle w:val="Bulletlist1"/>
        <w:rPr>
          <w:szCs w:val="24"/>
        </w:rPr>
      </w:pPr>
      <w:r w:rsidRPr="006A2C61">
        <w:t xml:space="preserve">Sizewell B </w:t>
      </w:r>
      <w:r w:rsidR="00273362" w:rsidRPr="006A2C61">
        <w:rPr>
          <w:szCs w:val="24"/>
        </w:rPr>
        <w:t xml:space="preserve">has adequate C&amp;I equipment spares management arrangements and they are being appropriately implemented. Two areas of </w:t>
      </w:r>
      <w:r w:rsidR="00900AF4" w:rsidRPr="006A2C61">
        <w:rPr>
          <w:szCs w:val="24"/>
        </w:rPr>
        <w:t>RGP</w:t>
      </w:r>
      <w:r w:rsidR="00273362" w:rsidRPr="006A2C61">
        <w:rPr>
          <w:szCs w:val="24"/>
        </w:rPr>
        <w:t xml:space="preserve"> were identified relating to the use of data loggers to establish the actual environmental conditions and in the storage of C&amp;I equipment spares within a controlled environment.</w:t>
      </w:r>
    </w:p>
    <w:p w14:paraId="18A9CBDD" w14:textId="197C8263" w:rsidR="00273362" w:rsidRPr="006A2C61" w:rsidRDefault="0067344A" w:rsidP="00273362">
      <w:pPr>
        <w:pStyle w:val="Bulletlist1"/>
      </w:pPr>
      <w:r w:rsidRPr="006A2C61">
        <w:t xml:space="preserve">Sizewell B </w:t>
      </w:r>
      <w:r w:rsidR="00273362" w:rsidRPr="006A2C61">
        <w:t xml:space="preserve">has adequate C&amp;I equipment knowledge management arrangements and that they are, being appropriately implemented. </w:t>
      </w:r>
    </w:p>
    <w:p w14:paraId="44FEA25E" w14:textId="7B35A96C" w:rsidR="00273362" w:rsidRDefault="00273362" w:rsidP="00273362">
      <w:pPr>
        <w:pStyle w:val="NumList1"/>
        <w:rPr>
          <w:color w:val="000000"/>
          <w:szCs w:val="24"/>
        </w:rPr>
      </w:pPr>
      <w:r w:rsidRPr="006A2C61">
        <w:t>Overall, the inspector judge</w:t>
      </w:r>
      <w:r w:rsidR="0084654D">
        <w:t>s</w:t>
      </w:r>
      <w:r w:rsidRPr="006A2C61">
        <w:t xml:space="preserve"> that adequate arrangements are in place to sustain the health of </w:t>
      </w:r>
      <w:r w:rsidR="0067344A" w:rsidRPr="006A2C61">
        <w:t xml:space="preserve">Sizewell B </w:t>
      </w:r>
      <w:r w:rsidRPr="006A2C61">
        <w:t xml:space="preserve">C&amp;I equipment and systems over the next PSR period, and that </w:t>
      </w:r>
      <w:r w:rsidR="00900AF4" w:rsidRPr="006A2C61">
        <w:t>RGP</w:t>
      </w:r>
      <w:r w:rsidRPr="006A2C61">
        <w:t xml:space="preserve"> has been met. A n</w:t>
      </w:r>
      <w:r w:rsidRPr="006A2C61">
        <w:rPr>
          <w:szCs w:val="24"/>
        </w:rPr>
        <w:t xml:space="preserve">umber of minor issues, where the arrangements could be improved will be followed up </w:t>
      </w:r>
      <w:r w:rsidR="009D4736" w:rsidRPr="006A2C61">
        <w:rPr>
          <w:szCs w:val="24"/>
        </w:rPr>
        <w:t>through</w:t>
      </w:r>
      <w:r w:rsidRPr="006A2C61">
        <w:rPr>
          <w:szCs w:val="24"/>
        </w:rPr>
        <w:t xml:space="preserve"> normal regulatory business (Regulatory issues </w:t>
      </w:r>
      <w:r w:rsidRPr="006A2C61">
        <w:rPr>
          <w:color w:val="000000"/>
          <w:szCs w:val="24"/>
        </w:rPr>
        <w:t>12244, 12246 and 12247 refer).</w:t>
      </w:r>
    </w:p>
    <w:p w14:paraId="0296B7E5" w14:textId="174D658A" w:rsidR="00273362" w:rsidRPr="006A2C61" w:rsidRDefault="008229FD" w:rsidP="00273362">
      <w:pPr>
        <w:pStyle w:val="NumList1"/>
        <w:rPr>
          <w:szCs w:val="24"/>
        </w:rPr>
      </w:pPr>
      <w:r w:rsidRPr="006F13DC">
        <w:rPr>
          <w:szCs w:val="24"/>
        </w:rPr>
        <w:t>The inspector concludes that an adequate PSR has been completed and a positive decision letter can be issued.</w:t>
      </w:r>
    </w:p>
    <w:p w14:paraId="2EA0AA21" w14:textId="6200836C" w:rsidR="004530FC" w:rsidRPr="006A2C61" w:rsidRDefault="004530FC" w:rsidP="00141104">
      <w:pPr>
        <w:pStyle w:val="NumList1"/>
        <w:numPr>
          <w:ilvl w:val="0"/>
          <w:numId w:val="0"/>
        </w:numPr>
        <w:ind w:left="851"/>
        <w:rPr>
          <w:b/>
          <w:bCs/>
        </w:rPr>
      </w:pPr>
      <w:r w:rsidRPr="006A2C61">
        <w:rPr>
          <w:b/>
          <w:bCs/>
        </w:rPr>
        <w:t>Structural Integrity</w:t>
      </w:r>
    </w:p>
    <w:p w14:paraId="50F03838" w14:textId="6B7D454C" w:rsidR="0000205C" w:rsidRPr="006A2C61" w:rsidRDefault="007957C8">
      <w:pPr>
        <w:pStyle w:val="NumList1"/>
      </w:pPr>
      <w:r w:rsidRPr="006A2C61">
        <w:t xml:space="preserve">This </w:t>
      </w:r>
      <w:r w:rsidR="003F21DC" w:rsidRPr="006A2C61">
        <w:t xml:space="preserve">assessment </w:t>
      </w:r>
      <w:r w:rsidRPr="006A2C61">
        <w:t xml:space="preserve">(Ref. </w:t>
      </w:r>
      <w:sdt>
        <w:sdtPr>
          <w:id w:val="1060676577"/>
          <w:citation/>
        </w:sdtPr>
        <w:sdtContent>
          <w:r w:rsidRPr="006A2C61">
            <w:fldChar w:fldCharType="begin"/>
          </w:r>
          <w:r w:rsidRPr="006A2C61">
            <w:instrText xml:space="preserve"> CITATION SI \l 2057 </w:instrText>
          </w:r>
          <w:r w:rsidRPr="006A2C61">
            <w:fldChar w:fldCharType="separate"/>
          </w:r>
          <w:r w:rsidR="00B034DA" w:rsidRPr="00B034DA">
            <w:rPr>
              <w:noProof/>
            </w:rPr>
            <w:t>[9]</w:t>
          </w:r>
          <w:r w:rsidRPr="006A2C61">
            <w:fldChar w:fldCharType="end"/>
          </w:r>
        </w:sdtContent>
      </w:sdt>
      <w:r w:rsidRPr="006A2C61">
        <w:t>)</w:t>
      </w:r>
      <w:r w:rsidR="00C776A8" w:rsidRPr="006A2C61">
        <w:t xml:space="preserve"> </w:t>
      </w:r>
      <w:r w:rsidR="003F21DC" w:rsidRPr="006A2C61">
        <w:t xml:space="preserve">targeted areas judged to be of higher risk for the next ten years of operation. </w:t>
      </w:r>
      <w:r w:rsidR="003676C5" w:rsidRPr="006A2C61">
        <w:t>The inspector sampled a number of strategy documents</w:t>
      </w:r>
      <w:r w:rsidR="000F5EF3" w:rsidRPr="006A2C61">
        <w:t>,</w:t>
      </w:r>
      <w:r w:rsidR="003676C5" w:rsidRPr="006A2C61">
        <w:t xml:space="preserve"> </w:t>
      </w:r>
      <w:r w:rsidR="000F5EF3" w:rsidRPr="006A2C61">
        <w:t>which, although not safety cases themselves, can influence the safety case content going forward</w:t>
      </w:r>
      <w:r w:rsidR="006853AB" w:rsidRPr="006A2C61">
        <w:t xml:space="preserve">. </w:t>
      </w:r>
      <w:r w:rsidR="0000205C" w:rsidRPr="006A2C61">
        <w:t>The strategy documents sampled included:</w:t>
      </w:r>
    </w:p>
    <w:p w14:paraId="04D55149" w14:textId="3F10E349" w:rsidR="0087326D" w:rsidRPr="006A2C61" w:rsidRDefault="0087326D" w:rsidP="0000205C">
      <w:pPr>
        <w:pStyle w:val="Bulletlist1"/>
      </w:pPr>
      <w:r w:rsidRPr="006A2C61">
        <w:t xml:space="preserve">the Steam Generator strategy </w:t>
      </w:r>
      <w:r w:rsidR="00D4037C" w:rsidRPr="006A2C61">
        <w:t>where the inspector</w:t>
      </w:r>
      <w:r w:rsidRPr="006A2C61">
        <w:t xml:space="preserve"> judge</w:t>
      </w:r>
      <w:r w:rsidR="000560F3">
        <w:t>s</w:t>
      </w:r>
      <w:r w:rsidRPr="006A2C61">
        <w:t xml:space="preserve"> that an adequate examination, maintenance, inspection and testing plan is in place. </w:t>
      </w:r>
    </w:p>
    <w:p w14:paraId="1139923C" w14:textId="4686522C" w:rsidR="0000205C" w:rsidRPr="006A2C61" w:rsidRDefault="0000205C" w:rsidP="0000205C">
      <w:pPr>
        <w:pStyle w:val="Bulletlist1"/>
      </w:pPr>
      <w:r w:rsidRPr="006A2C61">
        <w:t>the fatigue management strategy which states a position on environmentally assisted fatigue that we do not consider to be adequate</w:t>
      </w:r>
      <w:r w:rsidR="00F67BEC" w:rsidRPr="006A2C61">
        <w:t xml:space="preserve">. The inspector considers further work is required on this topic and has raised a </w:t>
      </w:r>
      <w:r w:rsidR="005E51E3">
        <w:t xml:space="preserve">regulatory </w:t>
      </w:r>
      <w:r w:rsidR="00F67BEC" w:rsidRPr="006A2C61">
        <w:t>finding:</w:t>
      </w:r>
    </w:p>
    <w:p w14:paraId="5EA6278B" w14:textId="7AABE4EC" w:rsidR="0000205C" w:rsidRPr="006A2C61" w:rsidRDefault="00F67BEC" w:rsidP="0087326D">
      <w:pPr>
        <w:pStyle w:val="Bulletlist2"/>
      </w:pPr>
      <w:r w:rsidRPr="006A2C61">
        <w:rPr>
          <w:b/>
          <w:bCs w:val="0"/>
        </w:rPr>
        <w:t>Finding:</w:t>
      </w:r>
      <w:r w:rsidRPr="006A2C61">
        <w:t xml:space="preserve"> </w:t>
      </w:r>
      <w:r w:rsidR="002D0EF2" w:rsidRPr="006A2C61">
        <w:t xml:space="preserve">EDF </w:t>
      </w:r>
      <w:r w:rsidRPr="006A2C61">
        <w:t>NGL to address the shortfalls identified in their approach to management of environmentally assisted fatigue</w:t>
      </w:r>
    </w:p>
    <w:p w14:paraId="7F5ED96E" w14:textId="6A11ED08" w:rsidR="002A64E9" w:rsidRPr="006A2C61" w:rsidRDefault="009779F4" w:rsidP="000746DA">
      <w:pPr>
        <w:pStyle w:val="NumList1"/>
      </w:pPr>
      <w:r w:rsidRPr="006A2C61">
        <w:t xml:space="preserve">The inspector also </w:t>
      </w:r>
      <w:r w:rsidR="00997F4B" w:rsidRPr="006A2C61">
        <w:t>targeted</w:t>
      </w:r>
      <w:r w:rsidR="00B33505" w:rsidRPr="006A2C61">
        <w:t xml:space="preserve"> </w:t>
      </w:r>
      <w:r w:rsidR="00152798" w:rsidRPr="006A2C61">
        <w:t>r</w:t>
      </w:r>
      <w:r w:rsidR="000746DA" w:rsidRPr="006A2C61">
        <w:t xml:space="preserve">eactor </w:t>
      </w:r>
      <w:r w:rsidR="00152798" w:rsidRPr="006A2C61">
        <w:t>c</w:t>
      </w:r>
      <w:r w:rsidR="000746DA" w:rsidRPr="006A2C61">
        <w:t xml:space="preserve">oolant </w:t>
      </w:r>
      <w:r w:rsidR="00152798" w:rsidRPr="006A2C61">
        <w:t>p</w:t>
      </w:r>
      <w:r w:rsidR="000746DA" w:rsidRPr="006A2C61">
        <w:t xml:space="preserve">ump C </w:t>
      </w:r>
      <w:r w:rsidR="00B33505" w:rsidRPr="006A2C61">
        <w:t xml:space="preserve">which </w:t>
      </w:r>
      <w:r w:rsidR="000746DA" w:rsidRPr="006A2C61">
        <w:t xml:space="preserve">has a known repair from start of life, and has challenges with inspection and the demonstration of defect tolerance. </w:t>
      </w:r>
      <w:r w:rsidR="00536CC1" w:rsidRPr="006A2C61">
        <w:t xml:space="preserve">The </w:t>
      </w:r>
      <w:r w:rsidR="00630A7A" w:rsidRPr="006A2C61">
        <w:t xml:space="preserve">inspector considers that the </w:t>
      </w:r>
      <w:r w:rsidR="00536CC1" w:rsidRPr="006A2C61">
        <w:t>associated</w:t>
      </w:r>
      <w:r w:rsidR="000746DA" w:rsidRPr="006A2C61">
        <w:t xml:space="preserve"> safety case should be reviewed due to low fracture margins and a limited inspection regime over the next PSR period. </w:t>
      </w:r>
      <w:r w:rsidR="002A64E9" w:rsidRPr="006A2C61">
        <w:t xml:space="preserve">The inspector has therefore raised the following </w:t>
      </w:r>
      <w:r w:rsidR="005E51E3">
        <w:t xml:space="preserve">regulatory </w:t>
      </w:r>
      <w:r w:rsidR="002A64E9" w:rsidRPr="006A2C61">
        <w:t>finding</w:t>
      </w:r>
      <w:r w:rsidR="006A223F" w:rsidRPr="006A2C61">
        <w:t>:</w:t>
      </w:r>
    </w:p>
    <w:p w14:paraId="3442B155" w14:textId="35CE6F9A" w:rsidR="002A64E9" w:rsidRPr="006A2C61" w:rsidRDefault="002A64E9" w:rsidP="002A64E9">
      <w:pPr>
        <w:pStyle w:val="Bulletlist1"/>
      </w:pPr>
      <w:r w:rsidRPr="006A2C61">
        <w:rPr>
          <w:b/>
          <w:bCs/>
        </w:rPr>
        <w:lastRenderedPageBreak/>
        <w:t>Finding</w:t>
      </w:r>
      <w:r w:rsidRPr="006A2C61">
        <w:t xml:space="preserve">: </w:t>
      </w:r>
      <w:r w:rsidR="002D0EF2" w:rsidRPr="006A2C61">
        <w:t xml:space="preserve">EDF </w:t>
      </w:r>
      <w:r w:rsidRPr="006A2C61">
        <w:t>NGL to review and update the</w:t>
      </w:r>
      <w:r w:rsidR="00D57942" w:rsidRPr="006A2C61">
        <w:t xml:space="preserve"> safety case for the </w:t>
      </w:r>
      <w:r w:rsidRPr="006A2C61">
        <w:t>RCP C pump bowl</w:t>
      </w:r>
      <w:r w:rsidR="000A0182" w:rsidRPr="006A2C61">
        <w:t>,</w:t>
      </w:r>
      <w:r w:rsidRPr="006A2C61">
        <w:t xml:space="preserve"> </w:t>
      </w:r>
      <w:r w:rsidR="00D57942" w:rsidRPr="006A2C61">
        <w:t xml:space="preserve">including </w:t>
      </w:r>
      <w:r w:rsidR="00A17CDD" w:rsidRPr="006A2C61">
        <w:t xml:space="preserve">justification of </w:t>
      </w:r>
      <w:r w:rsidR="0039688F">
        <w:t xml:space="preserve">an </w:t>
      </w:r>
      <w:r w:rsidR="00A17CDD" w:rsidRPr="006A2C61">
        <w:t xml:space="preserve">inspection strategy for the next PSR period and the </w:t>
      </w:r>
      <w:r w:rsidRPr="006A2C61">
        <w:t xml:space="preserve">incredibility of failure demonstration </w:t>
      </w:r>
    </w:p>
    <w:p w14:paraId="350772B9" w14:textId="51527216" w:rsidR="00BC25E7" w:rsidRPr="006A2C61" w:rsidRDefault="000746DA" w:rsidP="000746DA">
      <w:pPr>
        <w:pStyle w:val="NumList1"/>
      </w:pPr>
      <w:r w:rsidRPr="006A2C61">
        <w:t xml:space="preserve">Overall, </w:t>
      </w:r>
      <w:r w:rsidR="00BC25E7" w:rsidRPr="006A2C61">
        <w:t>the inspector consider</w:t>
      </w:r>
      <w:r w:rsidR="000560F3">
        <w:t>s</w:t>
      </w:r>
      <w:r w:rsidR="00BC25E7" w:rsidRPr="006A2C61">
        <w:t xml:space="preserve"> the structural integrity aspects of PSR3 to be comprehensive, and cover the areas expected. </w:t>
      </w:r>
      <w:r w:rsidR="00B0517F" w:rsidRPr="006A2C61">
        <w:t>However, t</w:t>
      </w:r>
      <w:r w:rsidR="00E94354" w:rsidRPr="006A2C61">
        <w:t xml:space="preserve">he inspector </w:t>
      </w:r>
      <w:r w:rsidR="00B0517F" w:rsidRPr="006A2C61">
        <w:t xml:space="preserve">also </w:t>
      </w:r>
      <w:r w:rsidR="00E94354" w:rsidRPr="006A2C61">
        <w:t>identified weaknesses in the licensee’s timely delivery of PSR shortfall resolution.</w:t>
      </w:r>
    </w:p>
    <w:p w14:paraId="3CD8A7C6" w14:textId="626DEF5A" w:rsidR="00B94378" w:rsidRPr="006A2C61" w:rsidRDefault="008229FD" w:rsidP="000746DA">
      <w:pPr>
        <w:pStyle w:val="NumList1"/>
      </w:pPr>
      <w:r w:rsidRPr="006A2C61">
        <w:rPr>
          <w:color w:val="000000"/>
          <w:szCs w:val="24"/>
        </w:rPr>
        <w:t>The inspector concludes that an adequate PSR has been completed and a positive decision letter can be issued.</w:t>
      </w:r>
      <w:r w:rsidR="000746DA" w:rsidRPr="006A2C61">
        <w:t xml:space="preserve"> </w:t>
      </w:r>
      <w:r w:rsidR="006424E4" w:rsidRPr="006A2C61">
        <w:t>A number of other issues will be followed up through routine regulatory business</w:t>
      </w:r>
      <w:r w:rsidR="0012655F" w:rsidRPr="006A2C61">
        <w:t xml:space="preserve"> </w:t>
      </w:r>
      <w:r w:rsidR="00C87BB8" w:rsidRPr="006A2C61">
        <w:t>(</w:t>
      </w:r>
      <w:r w:rsidR="00C87BB8" w:rsidRPr="006A2C61">
        <w:rPr>
          <w:szCs w:val="24"/>
        </w:rPr>
        <w:t>Regulatory issues 12102 and 12166 refer)</w:t>
      </w:r>
      <w:r w:rsidR="006424E4" w:rsidRPr="006A2C61">
        <w:t>.</w:t>
      </w:r>
    </w:p>
    <w:p w14:paraId="68644D70" w14:textId="229670FF" w:rsidR="004530FC" w:rsidRPr="006A2C61" w:rsidRDefault="004530FC" w:rsidP="00141104">
      <w:pPr>
        <w:pStyle w:val="NumList1"/>
        <w:numPr>
          <w:ilvl w:val="0"/>
          <w:numId w:val="0"/>
        </w:numPr>
        <w:ind w:left="851"/>
        <w:rPr>
          <w:b/>
          <w:bCs/>
        </w:rPr>
      </w:pPr>
      <w:r w:rsidRPr="006A2C61">
        <w:rPr>
          <w:b/>
          <w:bCs/>
        </w:rPr>
        <w:t>Mechanical Engineering</w:t>
      </w:r>
    </w:p>
    <w:p w14:paraId="29C58D6E" w14:textId="72647F33" w:rsidR="001B54C9" w:rsidRDefault="00EC0F39" w:rsidP="001B54C9">
      <w:pPr>
        <w:pStyle w:val="NumList1"/>
      </w:pPr>
      <w:r>
        <w:t xml:space="preserve">The assessment </w:t>
      </w:r>
      <w:r w:rsidR="0009124C">
        <w:t xml:space="preserve">(Ref. </w:t>
      </w:r>
      <w:sdt>
        <w:sdtPr>
          <w:id w:val="472722577"/>
          <w:citation/>
        </w:sdtPr>
        <w:sdtContent>
          <w:r w:rsidR="0009124C">
            <w:fldChar w:fldCharType="begin"/>
          </w:r>
          <w:r w:rsidR="0009124C">
            <w:instrText xml:space="preserve"> CITATION mech \l 2057 </w:instrText>
          </w:r>
          <w:r w:rsidR="0009124C">
            <w:fldChar w:fldCharType="separate"/>
          </w:r>
          <w:r w:rsidR="00B034DA" w:rsidRPr="00B034DA">
            <w:rPr>
              <w:noProof/>
            </w:rPr>
            <w:t>[10]</w:t>
          </w:r>
          <w:r w:rsidR="0009124C">
            <w:fldChar w:fldCharType="end"/>
          </w:r>
        </w:sdtContent>
      </w:sdt>
      <w:r w:rsidR="0009124C">
        <w:t>) considered:</w:t>
      </w:r>
    </w:p>
    <w:p w14:paraId="495E47BA" w14:textId="30E4DB42" w:rsidR="00EC0F39" w:rsidRDefault="003C1608" w:rsidP="003C1608">
      <w:pPr>
        <w:pStyle w:val="Bulletlist1"/>
      </w:pPr>
      <w:r>
        <w:t xml:space="preserve">PSR </w:t>
      </w:r>
      <w:r w:rsidR="00EC0F39">
        <w:t xml:space="preserve">duty holder recommendations for both the </w:t>
      </w:r>
      <w:r w:rsidR="00C43AB0">
        <w:t>PSR2 and PSR3</w:t>
      </w:r>
    </w:p>
    <w:p w14:paraId="32DA014D" w14:textId="34B64E53" w:rsidR="00EC0F39" w:rsidRDefault="00EC0F39" w:rsidP="003C1608">
      <w:pPr>
        <w:pStyle w:val="Bulletlist1"/>
      </w:pPr>
      <w:r>
        <w:t>Review of codes and standards</w:t>
      </w:r>
    </w:p>
    <w:p w14:paraId="2E181A77" w14:textId="64270059" w:rsidR="00EC0F39" w:rsidRDefault="00EC0F39" w:rsidP="003C1608">
      <w:pPr>
        <w:pStyle w:val="Bulletlist1"/>
      </w:pPr>
      <w:r>
        <w:t>Lifting equipment review</w:t>
      </w:r>
    </w:p>
    <w:p w14:paraId="6114B1D6" w14:textId="1F9D21B6" w:rsidR="00EC0F39" w:rsidRDefault="00EC0F39" w:rsidP="00C43AB0">
      <w:pPr>
        <w:pStyle w:val="Bulletlist1"/>
      </w:pPr>
      <w:r>
        <w:t xml:space="preserve">Heating, </w:t>
      </w:r>
      <w:r w:rsidR="00436D07">
        <w:t>v</w:t>
      </w:r>
      <w:r>
        <w:t xml:space="preserve">entilation and </w:t>
      </w:r>
      <w:r w:rsidR="00436D07">
        <w:t>a</w:t>
      </w:r>
      <w:r>
        <w:t xml:space="preserve">ir </w:t>
      </w:r>
      <w:r w:rsidR="00436D07">
        <w:t>c</w:t>
      </w:r>
      <w:r>
        <w:t>onditioning</w:t>
      </w:r>
    </w:p>
    <w:p w14:paraId="3675E474" w14:textId="5828697D" w:rsidR="00EC0F39" w:rsidRDefault="00EC0F39" w:rsidP="00C43AB0">
      <w:pPr>
        <w:pStyle w:val="Bulletlist1"/>
      </w:pPr>
      <w:r>
        <w:t xml:space="preserve">Ageing management </w:t>
      </w:r>
    </w:p>
    <w:p w14:paraId="0FB5CA47" w14:textId="657AC7C0" w:rsidR="008229FD" w:rsidRPr="002B4980" w:rsidRDefault="00EC0F39" w:rsidP="002B4980">
      <w:pPr>
        <w:pStyle w:val="NumList1"/>
      </w:pPr>
      <w:r>
        <w:t xml:space="preserve">Overall, </w:t>
      </w:r>
      <w:r w:rsidR="006F3BB7">
        <w:t xml:space="preserve">the inspector </w:t>
      </w:r>
      <w:r>
        <w:t>consider</w:t>
      </w:r>
      <w:r w:rsidR="006F3BB7">
        <w:t>s</w:t>
      </w:r>
      <w:r>
        <w:t xml:space="preserve"> that the licensee has made and implemented adequate arrangements for the </w:t>
      </w:r>
      <w:r w:rsidR="006F3BB7">
        <w:t>PSR</w:t>
      </w:r>
      <w:r>
        <w:t xml:space="preserve"> of </w:t>
      </w:r>
      <w:r w:rsidR="006F3BB7">
        <w:t>SSC’s</w:t>
      </w:r>
      <w:r>
        <w:t xml:space="preserve"> important to safety, and demonstrated that the risks to continued operation over the forthcoming 10-year period are </w:t>
      </w:r>
      <w:r w:rsidR="00B746CC">
        <w:t>ALAR</w:t>
      </w:r>
      <w:r w:rsidR="004370B9">
        <w:t>P</w:t>
      </w:r>
      <w:r w:rsidR="00B746CC">
        <w:t xml:space="preserve">, </w:t>
      </w:r>
      <w:r>
        <w:t xml:space="preserve">subject to timely resolution of </w:t>
      </w:r>
      <w:r w:rsidR="00B746CC">
        <w:t>the licensee’s</w:t>
      </w:r>
      <w:r>
        <w:t xml:space="preserve"> </w:t>
      </w:r>
      <w:r w:rsidR="00877882">
        <w:t>PSR</w:t>
      </w:r>
      <w:r>
        <w:t xml:space="preserve"> recommendations.</w:t>
      </w:r>
      <w:r w:rsidR="004370B9">
        <w:t xml:space="preserve"> The inspector </w:t>
      </w:r>
      <w:r>
        <w:t>supports continued operation of Sizewell B for the period identified in the submission, subject to ongoing compliance to the station safety case.</w:t>
      </w:r>
    </w:p>
    <w:p w14:paraId="31D0A561" w14:textId="6FFBEC2F" w:rsidR="007C1283" w:rsidRPr="006A2C61" w:rsidRDefault="007C1283" w:rsidP="00141104">
      <w:pPr>
        <w:pStyle w:val="NumList1"/>
        <w:numPr>
          <w:ilvl w:val="0"/>
          <w:numId w:val="0"/>
        </w:numPr>
        <w:ind w:left="851"/>
        <w:rPr>
          <w:b/>
          <w:bCs/>
        </w:rPr>
      </w:pPr>
      <w:r w:rsidRPr="006A2C61">
        <w:rPr>
          <w:b/>
          <w:bCs/>
        </w:rPr>
        <w:t>Civil Engineering</w:t>
      </w:r>
    </w:p>
    <w:p w14:paraId="101CDE4D" w14:textId="1CF40003" w:rsidR="00B50DC9" w:rsidRPr="006A2C61" w:rsidRDefault="00C46548" w:rsidP="00B50DC9">
      <w:pPr>
        <w:pStyle w:val="NumList1"/>
      </w:pPr>
      <w:r w:rsidRPr="006A2C61">
        <w:t>The inspector</w:t>
      </w:r>
      <w:r w:rsidR="008617F5">
        <w:t>’</w:t>
      </w:r>
      <w:r w:rsidRPr="006A2C61">
        <w:t xml:space="preserve">s conclusions </w:t>
      </w:r>
      <w:r w:rsidR="00B50DC9" w:rsidRPr="006A2C61">
        <w:t>are</w:t>
      </w:r>
      <w:r w:rsidR="006D6EDD" w:rsidRPr="006A2C61">
        <w:t xml:space="preserve"> (Ref. </w:t>
      </w:r>
      <w:sdt>
        <w:sdtPr>
          <w:id w:val="-1963176293"/>
          <w:citation/>
        </w:sdtPr>
        <w:sdtContent>
          <w:r w:rsidR="006D6EDD" w:rsidRPr="006A2C61">
            <w:fldChar w:fldCharType="begin"/>
          </w:r>
          <w:r w:rsidR="006D6EDD" w:rsidRPr="006A2C61">
            <w:instrText xml:space="preserve"> CITATION Civils \l 2057 </w:instrText>
          </w:r>
          <w:r w:rsidR="006D6EDD" w:rsidRPr="006A2C61">
            <w:fldChar w:fldCharType="separate"/>
          </w:r>
          <w:r w:rsidR="00B034DA" w:rsidRPr="00B034DA">
            <w:rPr>
              <w:noProof/>
            </w:rPr>
            <w:t>[11]</w:t>
          </w:r>
          <w:r w:rsidR="006D6EDD" w:rsidRPr="006A2C61">
            <w:fldChar w:fldCharType="end"/>
          </w:r>
        </w:sdtContent>
      </w:sdt>
      <w:r w:rsidR="006D6EDD" w:rsidRPr="006A2C61">
        <w:t>)</w:t>
      </w:r>
      <w:r w:rsidR="00B50DC9" w:rsidRPr="006A2C61">
        <w:t>:</w:t>
      </w:r>
    </w:p>
    <w:p w14:paraId="2539DC90" w14:textId="3B4BD41D" w:rsidR="00B50DC9" w:rsidRPr="006A2C61" w:rsidRDefault="00B50DC9" w:rsidP="00B50DC9">
      <w:pPr>
        <w:pStyle w:val="Bulletlist1"/>
      </w:pPr>
      <w:r w:rsidRPr="006A2C61">
        <w:t>The submission and supporting documentation is of a good quality</w:t>
      </w:r>
      <w:r w:rsidR="000467D2">
        <w:t>.</w:t>
      </w:r>
    </w:p>
    <w:p w14:paraId="2583A138" w14:textId="4B5D73A2" w:rsidR="00B50DC9" w:rsidRPr="006A2C61" w:rsidRDefault="00B50DC9" w:rsidP="00B50DC9">
      <w:pPr>
        <w:pStyle w:val="Bulletlist1"/>
      </w:pPr>
      <w:r w:rsidRPr="006A2C61">
        <w:t xml:space="preserve">The approach and format of the submission is generally in line with ONR and IAEA guidance. </w:t>
      </w:r>
    </w:p>
    <w:p w14:paraId="22AF77E6" w14:textId="4213C34B" w:rsidR="00B50DC9" w:rsidRPr="006A2C61" w:rsidRDefault="00303D89" w:rsidP="00B50DC9">
      <w:pPr>
        <w:pStyle w:val="Bulletlist1"/>
      </w:pPr>
      <w:r w:rsidRPr="006A2C61">
        <w:t>They</w:t>
      </w:r>
      <w:r w:rsidR="00B50DC9" w:rsidRPr="006A2C61">
        <w:t xml:space="preserve"> have not identified any additional </w:t>
      </w:r>
      <w:r w:rsidR="00634C61" w:rsidRPr="006A2C61">
        <w:t xml:space="preserve">recommendations </w:t>
      </w:r>
      <w:r w:rsidR="00C65AC8" w:rsidRPr="006A2C61">
        <w:t xml:space="preserve">beyond those identified by the licensee </w:t>
      </w:r>
      <w:r w:rsidR="00B50DC9" w:rsidRPr="006A2C61">
        <w:t>and consider the recommended actions and closure criteria appropriate</w:t>
      </w:r>
      <w:r w:rsidR="00835DAD" w:rsidRPr="006A2C61">
        <w:t>.</w:t>
      </w:r>
    </w:p>
    <w:p w14:paraId="1EA5D859" w14:textId="73186C5E" w:rsidR="006C40BD" w:rsidRPr="006A2C61" w:rsidRDefault="00564652" w:rsidP="006C40BD">
      <w:pPr>
        <w:pStyle w:val="Bulletlist1"/>
      </w:pPr>
      <w:r w:rsidRPr="006A2C61">
        <w:t>They are</w:t>
      </w:r>
      <w:r w:rsidR="00B50DC9" w:rsidRPr="006A2C61">
        <w:t xml:space="preserve"> satisfied with the claims, arguments and evidence laid down within the licensee’s safety case </w:t>
      </w:r>
    </w:p>
    <w:p w14:paraId="23F97B8F" w14:textId="244A1C7B" w:rsidR="00B50DC9" w:rsidRPr="00EA62EF" w:rsidRDefault="00835DAD" w:rsidP="00B50DC9">
      <w:pPr>
        <w:pStyle w:val="NumList1"/>
        <w:rPr>
          <w:szCs w:val="24"/>
        </w:rPr>
      </w:pPr>
      <w:r w:rsidRPr="006A2C61">
        <w:lastRenderedPageBreak/>
        <w:t xml:space="preserve">The inspector </w:t>
      </w:r>
      <w:r w:rsidR="00B50DC9" w:rsidRPr="006A2C61">
        <w:t>conclude</w:t>
      </w:r>
      <w:r w:rsidR="006E71A3">
        <w:t>s</w:t>
      </w:r>
      <w:r w:rsidR="00B50DC9" w:rsidRPr="006A2C61">
        <w:t xml:space="preserve"> that the PSR3 is adequate and that the licensee’s arrangements and strategic programmes are appropriate for the continued safe operation of the Sizewell B power station for the next PSR period.</w:t>
      </w:r>
      <w:r w:rsidR="007278DB" w:rsidRPr="006A2C61">
        <w:t xml:space="preserve"> A couple of minor residual matters will be followed up through normal regulatory business.</w:t>
      </w:r>
    </w:p>
    <w:p w14:paraId="7AD3681B" w14:textId="4A40B048" w:rsidR="00FC31D3" w:rsidRPr="006A2C61" w:rsidRDefault="00F51C6C" w:rsidP="00F51C6C">
      <w:pPr>
        <w:pStyle w:val="NumList1"/>
        <w:numPr>
          <w:ilvl w:val="0"/>
          <w:numId w:val="0"/>
        </w:numPr>
        <w:ind w:left="851"/>
        <w:rPr>
          <w:b/>
          <w:bCs/>
          <w:color w:val="000000"/>
          <w:szCs w:val="24"/>
        </w:rPr>
      </w:pPr>
      <w:r w:rsidRPr="006A2C61">
        <w:rPr>
          <w:b/>
          <w:bCs/>
          <w:color w:val="000000"/>
          <w:szCs w:val="24"/>
        </w:rPr>
        <w:t>Chemistry</w:t>
      </w:r>
    </w:p>
    <w:p w14:paraId="700486B4" w14:textId="4FF9C031" w:rsidR="008A1A28" w:rsidRPr="006A2C61" w:rsidRDefault="00C314AA">
      <w:pPr>
        <w:pStyle w:val="NumList1"/>
      </w:pPr>
      <w:r w:rsidRPr="006A2C61">
        <w:t xml:space="preserve">The </w:t>
      </w:r>
      <w:r w:rsidR="001962A9" w:rsidRPr="006A2C61">
        <w:t xml:space="preserve">assessment (Ref. </w:t>
      </w:r>
      <w:sdt>
        <w:sdtPr>
          <w:id w:val="1622575252"/>
          <w:citation/>
        </w:sdtPr>
        <w:sdtContent>
          <w:r w:rsidR="001962A9" w:rsidRPr="006A2C61">
            <w:fldChar w:fldCharType="begin"/>
          </w:r>
          <w:r w:rsidR="001962A9" w:rsidRPr="006A2C61">
            <w:instrText xml:space="preserve"> CITATION Chem \l 2057 </w:instrText>
          </w:r>
          <w:r w:rsidR="001962A9" w:rsidRPr="006A2C61">
            <w:fldChar w:fldCharType="separate"/>
          </w:r>
          <w:r w:rsidR="00B034DA" w:rsidRPr="00B034DA">
            <w:rPr>
              <w:noProof/>
            </w:rPr>
            <w:t>[12]</w:t>
          </w:r>
          <w:r w:rsidR="001962A9" w:rsidRPr="006A2C61">
            <w:fldChar w:fldCharType="end"/>
          </w:r>
        </w:sdtContent>
      </w:sdt>
      <w:r w:rsidR="001962A9" w:rsidRPr="006A2C61">
        <w:t>)</w:t>
      </w:r>
      <w:r w:rsidRPr="006A2C61">
        <w:t xml:space="preserve"> </w:t>
      </w:r>
      <w:r w:rsidR="0011735A" w:rsidRPr="006A2C61">
        <w:t>judge</w:t>
      </w:r>
      <w:r w:rsidR="00C347CF">
        <w:t>s</w:t>
      </w:r>
      <w:r w:rsidR="005C7E7D" w:rsidRPr="006A2C61">
        <w:t xml:space="preserve"> that the historic review aspects of the dutyholder’s submission met expectations in many of the areas considered</w:t>
      </w:r>
      <w:r w:rsidR="00D27F98" w:rsidRPr="006A2C61">
        <w:t>. However</w:t>
      </w:r>
      <w:r w:rsidR="005C7E7D" w:rsidRPr="006A2C61">
        <w:t>, the</w:t>
      </w:r>
      <w:r w:rsidR="001962A9" w:rsidRPr="006A2C61">
        <w:t xml:space="preserve"> inspector also</w:t>
      </w:r>
      <w:r w:rsidR="00724BFE" w:rsidRPr="006A2C61">
        <w:t xml:space="preserve"> </w:t>
      </w:r>
      <w:r w:rsidR="00D27F98" w:rsidRPr="006A2C61">
        <w:t>consider</w:t>
      </w:r>
      <w:r w:rsidR="00DF30EA">
        <w:t>s</w:t>
      </w:r>
      <w:r w:rsidR="00D27F98" w:rsidRPr="006A2C61">
        <w:t xml:space="preserve"> that the</w:t>
      </w:r>
      <w:r w:rsidR="005C7E7D" w:rsidRPr="006A2C61">
        <w:t xml:space="preserve"> review does not perform any significant analysis against modern safety standards and expectations in order to identify those areas where improvements can be made, or provide any forward look in respect of timescales by when any such improvements can be implemented</w:t>
      </w:r>
      <w:r w:rsidR="003521E5" w:rsidRPr="006A2C61">
        <w:t>.</w:t>
      </w:r>
    </w:p>
    <w:p w14:paraId="70DDD34A" w14:textId="7CEF0225" w:rsidR="00C314AA" w:rsidRPr="006A2C61" w:rsidRDefault="00EC0E71">
      <w:pPr>
        <w:pStyle w:val="NumList1"/>
      </w:pPr>
      <w:r w:rsidRPr="006A2C61">
        <w:t>The inspector considers that</w:t>
      </w:r>
      <w:r w:rsidR="00C314AA" w:rsidRPr="006A2C61">
        <w:t xml:space="preserve"> the chemistry elements sampled during review of the </w:t>
      </w:r>
      <w:r w:rsidR="00B64DEB" w:rsidRPr="006A2C61">
        <w:t xml:space="preserve">Sizewell B </w:t>
      </w:r>
      <w:r w:rsidR="00137354" w:rsidRPr="006A2C61">
        <w:t>PSR3</w:t>
      </w:r>
      <w:r w:rsidR="00C314AA" w:rsidRPr="006A2C61">
        <w:t xml:space="preserve"> include significant shortfalls against </w:t>
      </w:r>
      <w:r w:rsidR="00900AF4" w:rsidRPr="006A2C61">
        <w:t>RGP</w:t>
      </w:r>
      <w:r w:rsidR="005B5C0C" w:rsidRPr="006A2C61">
        <w:t xml:space="preserve"> </w:t>
      </w:r>
      <w:r w:rsidR="00C314AA" w:rsidRPr="006A2C61">
        <w:t>and established standards and expectations</w:t>
      </w:r>
      <w:r w:rsidR="00137354" w:rsidRPr="006A2C61">
        <w:t>. The</w:t>
      </w:r>
      <w:r w:rsidR="00C314AA" w:rsidRPr="006A2C61">
        <w:t xml:space="preserve"> assessment has identified a total of 8 </w:t>
      </w:r>
      <w:r w:rsidR="00B9451E" w:rsidRPr="006A2C61">
        <w:t>topics requiring follow-up</w:t>
      </w:r>
      <w:r w:rsidR="00C314AA" w:rsidRPr="006A2C61">
        <w:t xml:space="preserve">. </w:t>
      </w:r>
      <w:r w:rsidR="00B9451E" w:rsidRPr="006A2C61">
        <w:t xml:space="preserve">One regulatory finding regarding the timely implementation of </w:t>
      </w:r>
      <w:r w:rsidR="006653A7" w:rsidRPr="006A2C61">
        <w:t>zinc injection would have been raised</w:t>
      </w:r>
      <w:r w:rsidR="00002153" w:rsidRPr="006A2C61">
        <w:t xml:space="preserve"> by this assessment</w:t>
      </w:r>
      <w:r w:rsidR="006653A7" w:rsidRPr="006A2C61">
        <w:t xml:space="preserve">, however, this </w:t>
      </w:r>
      <w:r w:rsidR="00C314AA" w:rsidRPr="006A2C61">
        <w:t xml:space="preserve">is already the subject of </w:t>
      </w:r>
      <w:r w:rsidR="00E241A1" w:rsidRPr="006A2C61">
        <w:t xml:space="preserve">a level 3 </w:t>
      </w:r>
      <w:r w:rsidR="00C314AA" w:rsidRPr="006A2C61">
        <w:t>regulatory issue</w:t>
      </w:r>
      <w:r w:rsidR="005974CD" w:rsidRPr="006A2C61">
        <w:t xml:space="preserve"> (RI-</w:t>
      </w:r>
      <w:r w:rsidR="000E7F2E" w:rsidRPr="006A2C61">
        <w:t>8472 refers</w:t>
      </w:r>
      <w:r w:rsidR="005974CD" w:rsidRPr="006A2C61">
        <w:t>)</w:t>
      </w:r>
      <w:r w:rsidR="00C314AA" w:rsidRPr="006A2C61">
        <w:t xml:space="preserve">. </w:t>
      </w:r>
      <w:r w:rsidR="00784534" w:rsidRPr="006A2C61">
        <w:t xml:space="preserve">Other issues requiring follow-up include the condition of </w:t>
      </w:r>
      <w:r w:rsidR="00A218F9" w:rsidRPr="006A2C61">
        <w:t xml:space="preserve">the water treatment and condensate polishing </w:t>
      </w:r>
      <w:r w:rsidR="00BE36CD" w:rsidRPr="006A2C61">
        <w:t>plant</w:t>
      </w:r>
      <w:r w:rsidR="005974CD" w:rsidRPr="006A2C61">
        <w:t xml:space="preserve">. These will be </w:t>
      </w:r>
      <w:r w:rsidR="008A45B8" w:rsidRPr="006A2C61">
        <w:t>followed up</w:t>
      </w:r>
      <w:r w:rsidR="005974CD" w:rsidRPr="006A2C61">
        <w:t xml:space="preserve"> through </w:t>
      </w:r>
      <w:r w:rsidR="009D6419" w:rsidRPr="006A2C61">
        <w:t xml:space="preserve">routine regulatory business </w:t>
      </w:r>
      <w:r w:rsidR="005974CD" w:rsidRPr="006A2C61">
        <w:t>(</w:t>
      </w:r>
      <w:r w:rsidR="00C314AA" w:rsidRPr="006A2C61">
        <w:t>RI-12279</w:t>
      </w:r>
      <w:r w:rsidR="009D6419" w:rsidRPr="006A2C61">
        <w:t xml:space="preserve"> refers</w:t>
      </w:r>
      <w:r w:rsidR="005974CD" w:rsidRPr="006A2C61">
        <w:t>)</w:t>
      </w:r>
      <w:r w:rsidR="00C314AA" w:rsidRPr="006A2C61">
        <w:t>.</w:t>
      </w:r>
    </w:p>
    <w:p w14:paraId="08FFA6B6" w14:textId="55E34B9A" w:rsidR="00C314AA" w:rsidRPr="002D48E1" w:rsidRDefault="00C314AA" w:rsidP="0091163E">
      <w:pPr>
        <w:pStyle w:val="NumList1"/>
        <w:rPr>
          <w:szCs w:val="24"/>
        </w:rPr>
      </w:pPr>
      <w:r w:rsidRPr="006A2C61">
        <w:t>I</w:t>
      </w:r>
      <w:r w:rsidR="00AC4E42" w:rsidRPr="006A2C61">
        <w:t>n conclusion the inspector</w:t>
      </w:r>
      <w:r w:rsidRPr="006A2C61">
        <w:t xml:space="preserve"> consider</w:t>
      </w:r>
      <w:r w:rsidR="00AC4E42" w:rsidRPr="006A2C61">
        <w:t>s</w:t>
      </w:r>
      <w:r w:rsidRPr="006A2C61">
        <w:t xml:space="preserve"> the chemistry aspects of the </w:t>
      </w:r>
      <w:r w:rsidR="00B64DEB" w:rsidRPr="006A2C61">
        <w:t xml:space="preserve">Sizewell B </w:t>
      </w:r>
      <w:r w:rsidRPr="006A2C61">
        <w:t>PSR3 to be adequate</w:t>
      </w:r>
      <w:r w:rsidR="008229FD" w:rsidRPr="006A2C61">
        <w:rPr>
          <w:color w:val="000000"/>
          <w:szCs w:val="24"/>
        </w:rPr>
        <w:t xml:space="preserve"> and a positive decision letter can be issued</w:t>
      </w:r>
      <w:r w:rsidR="00C347CF">
        <w:rPr>
          <w:color w:val="000000"/>
          <w:szCs w:val="24"/>
        </w:rPr>
        <w:t>. H</w:t>
      </w:r>
      <w:r w:rsidRPr="006A2C61">
        <w:t xml:space="preserve">owever this is subject to the timely and adequate resolution of the </w:t>
      </w:r>
      <w:r w:rsidR="00FF329E" w:rsidRPr="006A2C61">
        <w:t>shortfalls</w:t>
      </w:r>
      <w:r w:rsidRPr="006A2C61">
        <w:t xml:space="preserve"> identified</w:t>
      </w:r>
      <w:r w:rsidR="00FF329E" w:rsidRPr="006A2C61">
        <w:t>.</w:t>
      </w:r>
    </w:p>
    <w:p w14:paraId="52BB5A8F" w14:textId="25411123" w:rsidR="00F51C6C" w:rsidRPr="006A2C61" w:rsidRDefault="00F51C6C" w:rsidP="00F51C6C">
      <w:pPr>
        <w:pStyle w:val="NumList1"/>
        <w:numPr>
          <w:ilvl w:val="0"/>
          <w:numId w:val="0"/>
        </w:numPr>
        <w:ind w:left="851"/>
        <w:rPr>
          <w:b/>
          <w:bCs/>
          <w:color w:val="000000"/>
          <w:szCs w:val="24"/>
        </w:rPr>
      </w:pPr>
      <w:r w:rsidRPr="006A2C61">
        <w:rPr>
          <w:b/>
          <w:bCs/>
          <w:color w:val="000000"/>
          <w:szCs w:val="24"/>
        </w:rPr>
        <w:t>Fuel and core</w:t>
      </w:r>
    </w:p>
    <w:p w14:paraId="42A3F2A7" w14:textId="333FECDD" w:rsidR="002A6373" w:rsidRPr="006A2C61" w:rsidRDefault="002A6373" w:rsidP="002A6373">
      <w:pPr>
        <w:pStyle w:val="NumList1"/>
      </w:pPr>
      <w:r w:rsidRPr="006A2C61">
        <w:t>The inspector</w:t>
      </w:r>
      <w:r w:rsidR="008617F5">
        <w:t>’</w:t>
      </w:r>
      <w:r w:rsidR="006D6EDD" w:rsidRPr="006A2C61">
        <w:t>s conclusions are (Ref.</w:t>
      </w:r>
      <w:r w:rsidR="00165DE0">
        <w:t xml:space="preserve"> </w:t>
      </w:r>
      <w:r w:rsidR="00B034DA" w:rsidRPr="1E589859">
        <w:rPr>
          <w:noProof/>
        </w:rPr>
        <w:t>[13]</w:t>
      </w:r>
      <w:r w:rsidR="58CE3D41" w:rsidRPr="006A2C61">
        <w:t>)</w:t>
      </w:r>
      <w:r w:rsidR="1EF92F7B" w:rsidRPr="006A2C61">
        <w:t>:</w:t>
      </w:r>
    </w:p>
    <w:p w14:paraId="1F450DF0" w14:textId="2369584A" w:rsidR="00B939DF" w:rsidRPr="006A2C61" w:rsidRDefault="00B64DEB" w:rsidP="000A2C26">
      <w:pPr>
        <w:pStyle w:val="Bulletlist1"/>
      </w:pPr>
      <w:r w:rsidRPr="006A2C61">
        <w:t xml:space="preserve">Sizewell B </w:t>
      </w:r>
      <w:r w:rsidR="00B939DF" w:rsidRPr="006A2C61">
        <w:t>responded to the only significant event</w:t>
      </w:r>
      <w:r w:rsidR="000A2C26">
        <w:t xml:space="preserve"> </w:t>
      </w:r>
      <w:r w:rsidR="00B939DF" w:rsidRPr="006A2C61">
        <w:t>during the PSR3 period</w:t>
      </w:r>
      <w:r w:rsidR="003A2231">
        <w:t>, the d</w:t>
      </w:r>
      <w:r w:rsidR="003A2231" w:rsidRPr="000A2C26">
        <w:t>etachment</w:t>
      </w:r>
      <w:r w:rsidR="000A2C26" w:rsidRPr="000A2C26">
        <w:t xml:space="preserve"> of </w:t>
      </w:r>
      <w:r w:rsidR="000A2C26">
        <w:t>the r</w:t>
      </w:r>
      <w:r w:rsidR="000A2C26" w:rsidRPr="000A2C26">
        <w:t xml:space="preserve">eactor </w:t>
      </w:r>
      <w:r w:rsidR="000A2C26">
        <w:t>p</w:t>
      </w:r>
      <w:r w:rsidR="000A2C26" w:rsidRPr="000A2C26">
        <w:t xml:space="preserve">ressure </w:t>
      </w:r>
      <w:r w:rsidR="000A2C26">
        <w:t>v</w:t>
      </w:r>
      <w:r w:rsidR="000A2C26" w:rsidRPr="000A2C26">
        <w:t>essel thermal sleeves</w:t>
      </w:r>
      <w:r w:rsidR="003A2231">
        <w:t>,</w:t>
      </w:r>
      <w:r w:rsidR="00B939DF" w:rsidRPr="006A2C61">
        <w:t xml:space="preserve"> in a way that is in line with relevant </w:t>
      </w:r>
      <w:r w:rsidR="00EE3A27" w:rsidRPr="006A2C61">
        <w:t>safety assessment principles</w:t>
      </w:r>
      <w:r w:rsidR="00B939DF" w:rsidRPr="006A2C61">
        <w:t xml:space="preserve">. The PSR3 description of the event, of its consequences, and of the station’s follow-up activities satisfies </w:t>
      </w:r>
      <w:r w:rsidR="005E4BD3" w:rsidRPr="006A2C61">
        <w:t>the inspector</w:t>
      </w:r>
      <w:r w:rsidR="008617F5">
        <w:t>’</w:t>
      </w:r>
      <w:r w:rsidR="005E4BD3" w:rsidRPr="006A2C61">
        <w:t>s</w:t>
      </w:r>
      <w:r w:rsidR="00B939DF" w:rsidRPr="006A2C61">
        <w:t xml:space="preserve"> expectations.</w:t>
      </w:r>
    </w:p>
    <w:p w14:paraId="37346DA1" w14:textId="4413EF29" w:rsidR="00B939DF" w:rsidRPr="006A2C61" w:rsidRDefault="00B939DF" w:rsidP="00B924A8">
      <w:pPr>
        <w:pStyle w:val="Bulletlist1"/>
      </w:pPr>
      <w:r w:rsidRPr="006A2C61">
        <w:t xml:space="preserve">ONR’s inspections related to </w:t>
      </w:r>
      <w:r w:rsidR="00B64DEB" w:rsidRPr="006A2C61">
        <w:t xml:space="preserve">Sizewell B </w:t>
      </w:r>
      <w:r w:rsidR="005E4BD3" w:rsidRPr="006A2C61">
        <w:t>f</w:t>
      </w:r>
      <w:r w:rsidRPr="006A2C61">
        <w:t xml:space="preserve">uel </w:t>
      </w:r>
      <w:r w:rsidR="005E4BD3" w:rsidRPr="006A2C61">
        <w:t>and c</w:t>
      </w:r>
      <w:r w:rsidRPr="006A2C61">
        <w:t>ore have found no significant regulatory gaps, all issues identified by the inspections have been closed and the inspection topics have been covered in PSR3 to a sufficient level of detail.</w:t>
      </w:r>
    </w:p>
    <w:p w14:paraId="715E913A" w14:textId="28C57C06" w:rsidR="00B939DF" w:rsidRPr="006A2C61" w:rsidRDefault="00B939DF" w:rsidP="00B924A8">
      <w:pPr>
        <w:pStyle w:val="Bulletlist1"/>
      </w:pPr>
      <w:r w:rsidRPr="006A2C61">
        <w:t xml:space="preserve">The safety aspects of the </w:t>
      </w:r>
      <w:r w:rsidR="004133D6" w:rsidRPr="006A2C61">
        <w:t>f</w:t>
      </w:r>
      <w:r w:rsidRPr="006A2C61">
        <w:t xml:space="preserve">uel </w:t>
      </w:r>
      <w:r w:rsidR="004133D6" w:rsidRPr="006A2C61">
        <w:t>s</w:t>
      </w:r>
      <w:r w:rsidRPr="006A2C61">
        <w:t xml:space="preserve">torage and </w:t>
      </w:r>
      <w:r w:rsidR="004133D6" w:rsidRPr="006A2C61">
        <w:t>h</w:t>
      </w:r>
      <w:r w:rsidRPr="006A2C61">
        <w:t>andling are presented with a sufficient level of detail to demonstrate that the related risk is currently ALARP and potential issues for the next PSR period are clearly identified, so that resolutions could be found to support longer term operation.</w:t>
      </w:r>
    </w:p>
    <w:p w14:paraId="53F652CF" w14:textId="1719867E" w:rsidR="00B939DF" w:rsidRPr="006A2C61" w:rsidRDefault="00B939DF" w:rsidP="00B924A8">
      <w:pPr>
        <w:pStyle w:val="Bulletlist1"/>
      </w:pPr>
      <w:r w:rsidRPr="006A2C61">
        <w:lastRenderedPageBreak/>
        <w:t xml:space="preserve">The responses to </w:t>
      </w:r>
      <w:r w:rsidR="004133D6" w:rsidRPr="006A2C61">
        <w:t>regulatory</w:t>
      </w:r>
      <w:r w:rsidRPr="006A2C61">
        <w:t xml:space="preserve"> queries indicate significant progress achieved since the end of the PSR3 period and continuing work for further improvement of the relevant safety arrangements.</w:t>
      </w:r>
    </w:p>
    <w:p w14:paraId="7208B64D" w14:textId="2580FC23" w:rsidR="00B939DF" w:rsidRPr="006A2C61" w:rsidRDefault="000847A6" w:rsidP="00B939DF">
      <w:pPr>
        <w:pStyle w:val="NumList1"/>
        <w:rPr>
          <w:szCs w:val="24"/>
        </w:rPr>
      </w:pPr>
      <w:r w:rsidRPr="006A2C61">
        <w:rPr>
          <w:szCs w:val="24"/>
        </w:rPr>
        <w:t xml:space="preserve">The inspector </w:t>
      </w:r>
      <w:r w:rsidR="00B939DF" w:rsidRPr="006A2C61">
        <w:rPr>
          <w:szCs w:val="24"/>
        </w:rPr>
        <w:t>judge</w:t>
      </w:r>
      <w:r w:rsidRPr="006A2C61">
        <w:rPr>
          <w:szCs w:val="24"/>
        </w:rPr>
        <w:t>s</w:t>
      </w:r>
      <w:r w:rsidR="00B939DF" w:rsidRPr="006A2C61">
        <w:rPr>
          <w:szCs w:val="24"/>
        </w:rPr>
        <w:t xml:space="preserve"> that PSR3 demonstrates that the overall risk related to </w:t>
      </w:r>
      <w:r w:rsidR="00B64DEB" w:rsidRPr="006A2C61">
        <w:t xml:space="preserve">Sizewell B </w:t>
      </w:r>
      <w:r w:rsidR="00CA1752" w:rsidRPr="006A2C61">
        <w:t>f</w:t>
      </w:r>
      <w:r w:rsidR="00B939DF" w:rsidRPr="006A2C61">
        <w:rPr>
          <w:szCs w:val="24"/>
        </w:rPr>
        <w:t xml:space="preserve">uel </w:t>
      </w:r>
      <w:r w:rsidR="00CA1752" w:rsidRPr="006A2C61">
        <w:rPr>
          <w:szCs w:val="24"/>
        </w:rPr>
        <w:t>and c</w:t>
      </w:r>
      <w:r w:rsidR="00B939DF" w:rsidRPr="006A2C61">
        <w:rPr>
          <w:szCs w:val="24"/>
        </w:rPr>
        <w:t xml:space="preserve">ore was ALARP at the cut-off date </w:t>
      </w:r>
      <w:r w:rsidR="000A60A0" w:rsidRPr="006A2C61">
        <w:rPr>
          <w:szCs w:val="24"/>
        </w:rPr>
        <w:t>of</w:t>
      </w:r>
      <w:r w:rsidR="00B939DF" w:rsidRPr="006A2C61">
        <w:rPr>
          <w:szCs w:val="24"/>
        </w:rPr>
        <w:t xml:space="preserve"> 1 April 2021. </w:t>
      </w:r>
      <w:r w:rsidR="000A60A0" w:rsidRPr="006A2C61">
        <w:rPr>
          <w:szCs w:val="24"/>
        </w:rPr>
        <w:t>The inspector is</w:t>
      </w:r>
      <w:r w:rsidR="00B939DF" w:rsidRPr="006A2C61">
        <w:rPr>
          <w:szCs w:val="24"/>
        </w:rPr>
        <w:t xml:space="preserve"> content with the progress observed after the cut-off date, which provides grounds for expectation that the risk will be maintained ALARP for the next PSR period.</w:t>
      </w:r>
      <w:r w:rsidR="00704CF1" w:rsidRPr="006A2C61">
        <w:rPr>
          <w:szCs w:val="24"/>
        </w:rPr>
        <w:t xml:space="preserve"> </w:t>
      </w:r>
    </w:p>
    <w:p w14:paraId="4AD7A24C" w14:textId="0E4D9540" w:rsidR="000847A6" w:rsidRPr="006A2C61" w:rsidRDefault="002A6373" w:rsidP="00B939DF">
      <w:pPr>
        <w:pStyle w:val="NumList1"/>
        <w:rPr>
          <w:szCs w:val="24"/>
        </w:rPr>
      </w:pPr>
      <w:r w:rsidRPr="006A2C61">
        <w:rPr>
          <w:szCs w:val="24"/>
        </w:rPr>
        <w:t xml:space="preserve">The </w:t>
      </w:r>
      <w:r w:rsidR="004F16F7" w:rsidRPr="006A2C61">
        <w:rPr>
          <w:szCs w:val="24"/>
        </w:rPr>
        <w:t>assessment</w:t>
      </w:r>
      <w:r w:rsidRPr="006A2C61">
        <w:rPr>
          <w:szCs w:val="24"/>
        </w:rPr>
        <w:t xml:space="preserve"> </w:t>
      </w:r>
      <w:r w:rsidR="004A4F9F" w:rsidRPr="006A2C61">
        <w:rPr>
          <w:szCs w:val="24"/>
        </w:rPr>
        <w:t>recognises</w:t>
      </w:r>
      <w:r w:rsidRPr="006A2C61">
        <w:rPr>
          <w:szCs w:val="24"/>
        </w:rPr>
        <w:t xml:space="preserve"> that </w:t>
      </w:r>
      <w:r w:rsidR="008B6D21" w:rsidRPr="006A2C61">
        <w:rPr>
          <w:szCs w:val="24"/>
        </w:rPr>
        <w:t xml:space="preserve">there </w:t>
      </w:r>
      <w:r w:rsidR="004F16F7" w:rsidRPr="006A2C61">
        <w:rPr>
          <w:szCs w:val="24"/>
        </w:rPr>
        <w:t>are</w:t>
      </w:r>
      <w:r w:rsidR="00B0123E" w:rsidRPr="006A2C61">
        <w:rPr>
          <w:szCs w:val="24"/>
        </w:rPr>
        <w:t xml:space="preserve"> two regulatory issues relating to PSR2 </w:t>
      </w:r>
      <w:r w:rsidR="008B6D21" w:rsidRPr="006A2C61">
        <w:rPr>
          <w:szCs w:val="24"/>
        </w:rPr>
        <w:t xml:space="preserve">open and identifies a concern </w:t>
      </w:r>
      <w:r w:rsidR="00367DFC" w:rsidRPr="006A2C61">
        <w:rPr>
          <w:szCs w:val="24"/>
        </w:rPr>
        <w:t>regarding</w:t>
      </w:r>
      <w:r w:rsidR="008B6D21" w:rsidRPr="006A2C61">
        <w:rPr>
          <w:szCs w:val="24"/>
        </w:rPr>
        <w:t xml:space="preserve"> timely shortfall resolution. </w:t>
      </w:r>
    </w:p>
    <w:p w14:paraId="59907C4D" w14:textId="29549606" w:rsidR="00704CF1" w:rsidRPr="006A2C61" w:rsidRDefault="00704CF1" w:rsidP="00B939DF">
      <w:pPr>
        <w:pStyle w:val="NumList1"/>
        <w:rPr>
          <w:szCs w:val="24"/>
        </w:rPr>
      </w:pPr>
      <w:r w:rsidRPr="006A2C61">
        <w:rPr>
          <w:color w:val="000000"/>
          <w:szCs w:val="24"/>
        </w:rPr>
        <w:t>The inspector concludes that an adequate PSR has been completed and a positive decision letter can be issued.</w:t>
      </w:r>
    </w:p>
    <w:p w14:paraId="4F36D58D" w14:textId="6B655486" w:rsidR="00DB33F1" w:rsidRPr="006A2C61" w:rsidRDefault="00DB33F1" w:rsidP="00141104">
      <w:pPr>
        <w:pStyle w:val="NumList1"/>
        <w:numPr>
          <w:ilvl w:val="0"/>
          <w:numId w:val="0"/>
        </w:numPr>
        <w:ind w:left="851"/>
        <w:rPr>
          <w:b/>
          <w:bCs/>
        </w:rPr>
      </w:pPr>
      <w:r w:rsidRPr="006A2C61">
        <w:rPr>
          <w:b/>
          <w:bCs/>
        </w:rPr>
        <w:t xml:space="preserve">Fault </w:t>
      </w:r>
      <w:r w:rsidR="000C0B8C" w:rsidRPr="006A2C61">
        <w:rPr>
          <w:b/>
          <w:bCs/>
        </w:rPr>
        <w:t>Studies</w:t>
      </w:r>
      <w:r w:rsidRPr="006A2C61">
        <w:rPr>
          <w:b/>
          <w:bCs/>
        </w:rPr>
        <w:t xml:space="preserve"> </w:t>
      </w:r>
    </w:p>
    <w:p w14:paraId="09DDD96A" w14:textId="156F16FE" w:rsidR="0026092C" w:rsidRPr="006A2C61" w:rsidRDefault="0026092C">
      <w:pPr>
        <w:pStyle w:val="NumList1"/>
      </w:pPr>
      <w:r w:rsidRPr="006A2C61">
        <w:t>T</w:t>
      </w:r>
      <w:r w:rsidR="00B351CF">
        <w:t>his</w:t>
      </w:r>
      <w:r w:rsidRPr="006A2C61">
        <w:t xml:space="preserve"> assessment (Ref. </w:t>
      </w:r>
      <w:sdt>
        <w:sdtPr>
          <w:id w:val="934325629"/>
          <w:citation/>
        </w:sdtPr>
        <w:sdtContent>
          <w:r w:rsidR="00465C62" w:rsidRPr="006A2C61">
            <w:fldChar w:fldCharType="begin"/>
          </w:r>
          <w:r w:rsidR="00465C62" w:rsidRPr="006A2C61">
            <w:instrText xml:space="preserve"> CITATION FSAR \l 2057 </w:instrText>
          </w:r>
          <w:r w:rsidR="00465C62" w:rsidRPr="006A2C61">
            <w:fldChar w:fldCharType="separate"/>
          </w:r>
          <w:r w:rsidR="00B034DA" w:rsidRPr="00B034DA">
            <w:rPr>
              <w:noProof/>
            </w:rPr>
            <w:t>[14]</w:t>
          </w:r>
          <w:r w:rsidR="00465C62" w:rsidRPr="006A2C61">
            <w:fldChar w:fldCharType="end"/>
          </w:r>
        </w:sdtContent>
      </w:sdt>
      <w:r w:rsidR="00465C62" w:rsidRPr="006A2C61">
        <w:t xml:space="preserve">) </w:t>
      </w:r>
      <w:r w:rsidR="00AB2036" w:rsidRPr="006A2C61">
        <w:t xml:space="preserve">focussed on </w:t>
      </w:r>
      <w:r w:rsidR="00FB2E07">
        <w:t>the f</w:t>
      </w:r>
      <w:r w:rsidR="00AB2036" w:rsidRPr="006A2C61">
        <w:t xml:space="preserve">ault </w:t>
      </w:r>
      <w:r w:rsidR="00FB2E07">
        <w:t>s</w:t>
      </w:r>
      <w:r w:rsidR="00AB2036" w:rsidRPr="006A2C61">
        <w:t xml:space="preserve">tudies aspects of </w:t>
      </w:r>
      <w:r w:rsidR="009F0FE3" w:rsidRPr="006A2C61">
        <w:t>s</w:t>
      </w:r>
      <w:r w:rsidRPr="006A2C61">
        <w:t xml:space="preserve">afety </w:t>
      </w:r>
      <w:r w:rsidR="009F0FE3" w:rsidRPr="006A2C61">
        <w:t>f</w:t>
      </w:r>
      <w:r w:rsidRPr="006A2C61">
        <w:t>actor 1 (safety case review against modern standards)</w:t>
      </w:r>
      <w:r w:rsidR="009F0FE3" w:rsidRPr="006A2C61">
        <w:t>, s</w:t>
      </w:r>
      <w:r w:rsidRPr="006A2C61">
        <w:t xml:space="preserve">afety </w:t>
      </w:r>
      <w:r w:rsidR="009F0FE3" w:rsidRPr="006A2C61">
        <w:t>f</w:t>
      </w:r>
      <w:r w:rsidRPr="006A2C61">
        <w:t>actor 5 (transient/deterministic analysis)</w:t>
      </w:r>
      <w:r w:rsidR="009F0FE3" w:rsidRPr="006A2C61">
        <w:t xml:space="preserve"> and s</w:t>
      </w:r>
      <w:r w:rsidRPr="006A2C61">
        <w:t xml:space="preserve">afety </w:t>
      </w:r>
      <w:r w:rsidR="000932B5" w:rsidRPr="006A2C61">
        <w:t>f</w:t>
      </w:r>
      <w:r w:rsidRPr="006A2C61">
        <w:t>actor 6 (severe accident analysis).</w:t>
      </w:r>
    </w:p>
    <w:p w14:paraId="1EEA6631" w14:textId="5B61705D" w:rsidR="0026092C" w:rsidRPr="006A2C61" w:rsidRDefault="000932B5" w:rsidP="0026092C">
      <w:pPr>
        <w:pStyle w:val="NumList1"/>
      </w:pPr>
      <w:r w:rsidRPr="006A2C61">
        <w:t>The inspector considers</w:t>
      </w:r>
      <w:r w:rsidR="0026092C" w:rsidRPr="006A2C61">
        <w:t xml:space="preserve"> the following to be strengths of PSR3:</w:t>
      </w:r>
    </w:p>
    <w:p w14:paraId="215F1F7F" w14:textId="2EE949A6" w:rsidR="0026092C" w:rsidRPr="006A2C61" w:rsidRDefault="0026092C" w:rsidP="000932B5">
      <w:pPr>
        <w:pStyle w:val="Bulletlist1"/>
      </w:pPr>
      <w:r w:rsidRPr="006A2C61">
        <w:t>The review of transient analysis modelling capability and recognition that there is a need for a concerted effort to address known challenges in this area.</w:t>
      </w:r>
    </w:p>
    <w:p w14:paraId="59481FBB" w14:textId="1710B006" w:rsidR="0026092C" w:rsidRPr="006A2C61" w:rsidRDefault="0026092C" w:rsidP="000932B5">
      <w:pPr>
        <w:pStyle w:val="Bulletlist1"/>
      </w:pPr>
      <w:r w:rsidRPr="006A2C61">
        <w:t>The evidence that the existing transient analysis is being updated for plant changes.</w:t>
      </w:r>
    </w:p>
    <w:p w14:paraId="3EF6258C" w14:textId="5ABBD7DA" w:rsidR="0026092C" w:rsidRPr="006A2C61" w:rsidRDefault="0026092C" w:rsidP="000932B5">
      <w:pPr>
        <w:pStyle w:val="Bulletlist1"/>
      </w:pPr>
      <w:r w:rsidRPr="006A2C61">
        <w:t>The</w:t>
      </w:r>
      <w:r w:rsidR="008F24F7">
        <w:t xml:space="preserve"> recognition of the</w:t>
      </w:r>
      <w:r w:rsidRPr="006A2C61">
        <w:t xml:space="preserve"> need for an overdue update to severe accident methodology and the extant analysis, which was conceived to support the original design.</w:t>
      </w:r>
    </w:p>
    <w:p w14:paraId="040B32D2" w14:textId="43B99CAA" w:rsidR="0026092C" w:rsidRPr="006A2C61" w:rsidRDefault="006C0574" w:rsidP="0026092C">
      <w:pPr>
        <w:pStyle w:val="NumList1"/>
      </w:pPr>
      <w:r w:rsidRPr="006A2C61">
        <w:t>The</w:t>
      </w:r>
      <w:r w:rsidR="0026092C" w:rsidRPr="006A2C61">
        <w:t xml:space="preserve"> assessment identified significant shortfalls in the scope and depth of </w:t>
      </w:r>
      <w:r w:rsidR="00072CC1" w:rsidRPr="006A2C61">
        <w:t>the licensee’s</w:t>
      </w:r>
      <w:r w:rsidR="0026092C" w:rsidRPr="006A2C61">
        <w:t xml:space="preserve"> review of the Sizewell B deterministic analyses and associated safety case against modern standards. In response to the questions raised during </w:t>
      </w:r>
      <w:r w:rsidR="00072CC1" w:rsidRPr="006A2C61">
        <w:t>the</w:t>
      </w:r>
      <w:r w:rsidR="0026092C" w:rsidRPr="006A2C61">
        <w:t xml:space="preserve"> assessment, </w:t>
      </w:r>
      <w:r w:rsidR="006563FF" w:rsidRPr="006A2C61">
        <w:t>the licensee</w:t>
      </w:r>
      <w:r w:rsidR="0026092C" w:rsidRPr="006A2C61">
        <w:t xml:space="preserve"> considers that the extant safety case, developed to support start of operation some thirty years ago, essentially remains fit for purpose. </w:t>
      </w:r>
      <w:r w:rsidR="006563FF" w:rsidRPr="006A2C61">
        <w:t xml:space="preserve">The licensee </w:t>
      </w:r>
      <w:r w:rsidR="0026092C" w:rsidRPr="006A2C61">
        <w:t xml:space="preserve">argues that reviews for earlier PSRs considered the standards that were in place at the time and that this provides evidence to support PSR3. However, in </w:t>
      </w:r>
      <w:r w:rsidR="006563FF" w:rsidRPr="006A2C61">
        <w:t>the inspector’s</w:t>
      </w:r>
      <w:r w:rsidR="0026092C" w:rsidRPr="006A2C61">
        <w:t xml:space="preserve"> opinion insufficient evidence has been provided to demonstrate that modern standards have been considered in PSR3.</w:t>
      </w:r>
    </w:p>
    <w:p w14:paraId="3CA9564A" w14:textId="5B43F871" w:rsidR="0026092C" w:rsidRPr="006A2C61" w:rsidRDefault="00505AC8" w:rsidP="0026092C">
      <w:pPr>
        <w:pStyle w:val="NumList1"/>
      </w:pPr>
      <w:r w:rsidRPr="006A2C61">
        <w:t>The report</w:t>
      </w:r>
      <w:r w:rsidR="0026092C" w:rsidRPr="006A2C61">
        <w:t xml:space="preserve"> raise</w:t>
      </w:r>
      <w:r w:rsidRPr="006A2C61">
        <w:t>s</w:t>
      </w:r>
      <w:r w:rsidR="0026092C" w:rsidRPr="006A2C61">
        <w:t xml:space="preserve"> the following </w:t>
      </w:r>
      <w:r w:rsidR="00FB2E07">
        <w:t xml:space="preserve">regulatory </w:t>
      </w:r>
      <w:r w:rsidR="0026092C" w:rsidRPr="006A2C61">
        <w:t>findings:</w:t>
      </w:r>
    </w:p>
    <w:p w14:paraId="50437D00" w14:textId="7DC114FA" w:rsidR="0026092C" w:rsidRPr="006A2C61" w:rsidRDefault="0026092C">
      <w:pPr>
        <w:pStyle w:val="Bulletlist1"/>
      </w:pPr>
      <w:r w:rsidRPr="006A2C61">
        <w:rPr>
          <w:b/>
          <w:bCs/>
        </w:rPr>
        <w:t>Finding</w:t>
      </w:r>
      <w:r w:rsidRPr="006A2C61">
        <w:t xml:space="preserve">: </w:t>
      </w:r>
      <w:r w:rsidR="007777D6" w:rsidRPr="006A2C61">
        <w:t xml:space="preserve">The licensee </w:t>
      </w:r>
      <w:r w:rsidRPr="006A2C61">
        <w:t xml:space="preserve">should provide evidence that, for accidents not involving core melt, it has systematically and comprehensively reviewed </w:t>
      </w:r>
      <w:r w:rsidRPr="006A2C61">
        <w:lastRenderedPageBreak/>
        <w:t>the</w:t>
      </w:r>
      <w:r w:rsidR="007777D6" w:rsidRPr="006A2C61">
        <w:t xml:space="preserve"> </w:t>
      </w:r>
      <w:r w:rsidRPr="006A2C61">
        <w:t>Sizewell B deterministic analysis against modern standards set out in relevant national and international standards and good practice. This should be to a level commensurate with IAEA and ONR expectations for periodic review. If necessary it should produce a programme of work to address any identified shortfalls in the analysis and any associated safety case documentation.</w:t>
      </w:r>
    </w:p>
    <w:p w14:paraId="481F39D9" w14:textId="2C33607B" w:rsidR="0026092C" w:rsidRPr="006A2C61" w:rsidRDefault="0026092C" w:rsidP="007777D6">
      <w:pPr>
        <w:pStyle w:val="Bulletlist1"/>
      </w:pPr>
      <w:r w:rsidRPr="006A2C61">
        <w:rPr>
          <w:b/>
          <w:bCs/>
        </w:rPr>
        <w:t>Finding</w:t>
      </w:r>
      <w:r w:rsidRPr="006A2C61">
        <w:t xml:space="preserve">: </w:t>
      </w:r>
      <w:r w:rsidR="007777D6" w:rsidRPr="006A2C61">
        <w:t xml:space="preserve">The licensee </w:t>
      </w:r>
      <w:r w:rsidRPr="006A2C61">
        <w:t>should provide evidence that it has reviewed the content and purpose of the Sizewell B fault schedule (or other relevant parts of the ‘safety case’) against modern standards expectations and through this provide evidence that its deterministic analysis is providing clear requirements for structures, systems &amp; components, limits and conditions, and operator actions. If necessary it should produce a programme of work to address any shortfalls in the safety case documentation.</w:t>
      </w:r>
    </w:p>
    <w:p w14:paraId="70FB134B" w14:textId="77EADA3A" w:rsidR="0026092C" w:rsidRPr="006A2C61" w:rsidRDefault="0026092C" w:rsidP="0026092C">
      <w:pPr>
        <w:pStyle w:val="NumList1"/>
      </w:pPr>
      <w:r w:rsidRPr="006A2C61">
        <w:t xml:space="preserve">An expectation for periodic review is also to determine whether there are reasonably practicable safety improvements that could be implemented to prevent or mitigate large or early releases. This reflects the modern standards expectation that such release should be practically eliminated. </w:t>
      </w:r>
      <w:r w:rsidR="009A2CA1" w:rsidRPr="006A2C61">
        <w:t xml:space="preserve">The licensee </w:t>
      </w:r>
      <w:r w:rsidRPr="006A2C61">
        <w:t xml:space="preserve">presents arguments that the extant safety case addresses the intent of this expectation and provides examples of why it considers this to be the case, although there is no pre-existing demonstration as such. However, there is no review of whether the approach being presented meets the modern standard. </w:t>
      </w:r>
      <w:r w:rsidR="00341306" w:rsidRPr="006A2C61">
        <w:t>The inspector</w:t>
      </w:r>
      <w:r w:rsidRPr="006A2C61">
        <w:t xml:space="preserve"> therefore raise</w:t>
      </w:r>
      <w:r w:rsidR="00341306" w:rsidRPr="006A2C61">
        <w:t>s</w:t>
      </w:r>
      <w:r w:rsidRPr="006A2C61">
        <w:t xml:space="preserve"> the following</w:t>
      </w:r>
      <w:r w:rsidR="00E263B3">
        <w:t xml:space="preserve"> regulatory</w:t>
      </w:r>
      <w:r w:rsidRPr="006A2C61">
        <w:t xml:space="preserve"> finding:</w:t>
      </w:r>
      <w:r w:rsidR="009A2CA1" w:rsidRPr="006A2C61">
        <w:t xml:space="preserve"> </w:t>
      </w:r>
    </w:p>
    <w:p w14:paraId="6B201FCD" w14:textId="71792759" w:rsidR="0026092C" w:rsidRPr="006A2C61" w:rsidRDefault="0026092C" w:rsidP="007777D6">
      <w:pPr>
        <w:pStyle w:val="Bulletlist1"/>
      </w:pPr>
      <w:r w:rsidRPr="006A2C61">
        <w:rPr>
          <w:b/>
          <w:bCs/>
        </w:rPr>
        <w:t>Finding</w:t>
      </w:r>
      <w:r w:rsidRPr="006A2C61">
        <w:t xml:space="preserve">: </w:t>
      </w:r>
      <w:r w:rsidR="00341306" w:rsidRPr="006A2C61">
        <w:t xml:space="preserve">The licensee </w:t>
      </w:r>
      <w:r w:rsidRPr="006A2C61">
        <w:t xml:space="preserve">should review the position taken in PSR3 regarding the demonstration that large or early releases have been ‘practically eliminated’. This should address the international guidance on this topic, both existing and also the recent detailed guidance produced by the IAEA in SSG-88. For existing plants the expectation is that a suitable demonstration of practical elimination should be part of a periodic review and that this should be used to identify whether there are any reasonably practicable safety improvements. </w:t>
      </w:r>
      <w:r w:rsidR="00341306" w:rsidRPr="006A2C61">
        <w:t xml:space="preserve">The licensee </w:t>
      </w:r>
      <w:r w:rsidRPr="006A2C61">
        <w:t>should ensure that its proposed update to the severe accident analysis (PSA Category B finding) provides any necessary evidence required to support the demonstration.</w:t>
      </w:r>
    </w:p>
    <w:p w14:paraId="331F694D" w14:textId="27BB5258" w:rsidR="00D559B1" w:rsidRPr="006A2C61" w:rsidRDefault="00D559B1" w:rsidP="00D559B1">
      <w:pPr>
        <w:pStyle w:val="NumList1"/>
      </w:pPr>
      <w:r w:rsidRPr="006A2C61">
        <w:t>Overall, the inspector considers the Sizewell B PSR3 submission to be inadequate</w:t>
      </w:r>
      <w:r w:rsidR="0043794D">
        <w:t xml:space="preserve"> and </w:t>
      </w:r>
      <w:r w:rsidR="001B306E">
        <w:t xml:space="preserve">notes their </w:t>
      </w:r>
      <w:r w:rsidR="001B306E" w:rsidRPr="001B306E">
        <w:t xml:space="preserve">concerns relate to the delivery of an adequate periodic review. </w:t>
      </w:r>
      <w:r w:rsidR="001B306E">
        <w:t xml:space="preserve">The inspector has not </w:t>
      </w:r>
      <w:r w:rsidR="001B306E" w:rsidRPr="001B306E">
        <w:t>assess</w:t>
      </w:r>
      <w:r w:rsidR="001B306E">
        <w:t>ed</w:t>
      </w:r>
      <w:r w:rsidR="001B306E" w:rsidRPr="001B306E">
        <w:t xml:space="preserve"> the safety case</w:t>
      </w:r>
      <w:r w:rsidR="001B306E">
        <w:t xml:space="preserve"> and </w:t>
      </w:r>
      <w:r w:rsidR="001B306E" w:rsidRPr="001B306E">
        <w:t xml:space="preserve">as such </w:t>
      </w:r>
      <w:r w:rsidR="001B306E">
        <w:t>has</w:t>
      </w:r>
      <w:r w:rsidR="001B306E" w:rsidRPr="001B306E">
        <w:t xml:space="preserve"> not identified any plant safety concerns requiring prompt attention.</w:t>
      </w:r>
    </w:p>
    <w:p w14:paraId="68BC4CE4" w14:textId="3880F57B" w:rsidR="0026092C" w:rsidRPr="006A2C61" w:rsidRDefault="00973867" w:rsidP="0026092C">
      <w:pPr>
        <w:pStyle w:val="NumList1"/>
      </w:pPr>
      <w:r w:rsidRPr="006A2C61">
        <w:t>The</w:t>
      </w:r>
      <w:r w:rsidR="0026092C" w:rsidRPr="006A2C61">
        <w:t xml:space="preserve"> findings </w:t>
      </w:r>
      <w:r w:rsidRPr="006A2C61">
        <w:t xml:space="preserve">have been discussed with the licensee and </w:t>
      </w:r>
      <w:r w:rsidR="00552DA5" w:rsidRPr="006A2C61">
        <w:t>the</w:t>
      </w:r>
      <w:r w:rsidR="00D559B1" w:rsidRPr="006A2C61">
        <w:t xml:space="preserve"> inspector is</w:t>
      </w:r>
      <w:r w:rsidR="0026092C" w:rsidRPr="006A2C61">
        <w:t xml:space="preserve"> satisfied that </w:t>
      </w:r>
      <w:r w:rsidR="00D559B1" w:rsidRPr="006A2C61">
        <w:t>the licensee</w:t>
      </w:r>
      <w:r w:rsidR="0026092C" w:rsidRPr="006A2C61">
        <w:t xml:space="preserve"> has correctly identified the key shortfalls as being:</w:t>
      </w:r>
    </w:p>
    <w:p w14:paraId="1ADEA70A" w14:textId="226DFB28" w:rsidR="0026092C" w:rsidRPr="006A2C61" w:rsidRDefault="0026092C" w:rsidP="00EC61D9">
      <w:pPr>
        <w:pStyle w:val="Bulletlist1"/>
      </w:pPr>
      <w:r w:rsidRPr="006A2C61">
        <w:t>Lack of review of the deterministic safety analysis from the fault schedule to the derivation of the fault sequences for analysis.</w:t>
      </w:r>
    </w:p>
    <w:p w14:paraId="6ABAE6CC" w14:textId="3B8A463F" w:rsidR="0026092C" w:rsidRPr="006A2C61" w:rsidRDefault="0026092C" w:rsidP="00EC61D9">
      <w:pPr>
        <w:pStyle w:val="Bulletlist1"/>
      </w:pPr>
      <w:r w:rsidRPr="006A2C61">
        <w:lastRenderedPageBreak/>
        <w:t>No evidence of review of the use of the analysis output in the safety case operational documentation.</w:t>
      </w:r>
    </w:p>
    <w:p w14:paraId="6F445348" w14:textId="4F90D3D9" w:rsidR="0026092C" w:rsidRPr="006A2C61" w:rsidRDefault="0026092C" w:rsidP="00EC61D9">
      <w:pPr>
        <w:pStyle w:val="Bulletlist1"/>
      </w:pPr>
      <w:r w:rsidRPr="006A2C61">
        <w:t>Weaknesses in benchmarking of the Sizewell B deterministic fault analysis against relevant good practice (e.g. IAEA’s standard on deterministic safety analysis, SSG-2).</w:t>
      </w:r>
    </w:p>
    <w:p w14:paraId="1F485210" w14:textId="65CEF26B" w:rsidR="00141104" w:rsidRPr="006A2C61" w:rsidRDefault="00141104" w:rsidP="00141104">
      <w:pPr>
        <w:pStyle w:val="NumList1"/>
        <w:numPr>
          <w:ilvl w:val="0"/>
          <w:numId w:val="0"/>
        </w:numPr>
        <w:ind w:left="851"/>
        <w:rPr>
          <w:b/>
          <w:bCs/>
        </w:rPr>
      </w:pPr>
      <w:r w:rsidRPr="006A2C61">
        <w:rPr>
          <w:b/>
          <w:bCs/>
        </w:rPr>
        <w:t>Probabilistic Safety Assessment</w:t>
      </w:r>
    </w:p>
    <w:p w14:paraId="7AA83F37" w14:textId="6DEDB363" w:rsidR="00141104" w:rsidRPr="006A2C61" w:rsidRDefault="00FE3FD5" w:rsidP="000F05A7">
      <w:pPr>
        <w:pStyle w:val="NumList1"/>
      </w:pPr>
      <w:r w:rsidRPr="006A2C61">
        <w:t>Th</w:t>
      </w:r>
      <w:r w:rsidR="00E20377" w:rsidRPr="006A2C61">
        <w:t xml:space="preserve">is </w:t>
      </w:r>
      <w:r w:rsidRPr="006A2C61">
        <w:t xml:space="preserve">assessment (Ref. </w:t>
      </w:r>
      <w:sdt>
        <w:sdtPr>
          <w:id w:val="-172035176"/>
          <w:citation/>
        </w:sdtPr>
        <w:sdtContent>
          <w:r w:rsidRPr="006A2C61">
            <w:fldChar w:fldCharType="begin"/>
          </w:r>
          <w:r w:rsidRPr="006A2C61">
            <w:instrText xml:space="preserve"> CITATION PSA \l 2057 </w:instrText>
          </w:r>
          <w:r w:rsidRPr="006A2C61">
            <w:fldChar w:fldCharType="separate"/>
          </w:r>
          <w:r w:rsidR="00B034DA" w:rsidRPr="00B034DA">
            <w:rPr>
              <w:noProof/>
            </w:rPr>
            <w:t>[15]</w:t>
          </w:r>
          <w:r w:rsidRPr="006A2C61">
            <w:fldChar w:fldCharType="end"/>
          </w:r>
        </w:sdtContent>
      </w:sdt>
      <w:r w:rsidRPr="006A2C61">
        <w:t xml:space="preserve">) </w:t>
      </w:r>
      <w:r w:rsidR="00EC3A20" w:rsidRPr="006A2C61">
        <w:t xml:space="preserve">focussed on </w:t>
      </w:r>
      <w:r w:rsidR="00A96DEA" w:rsidRPr="006A2C61">
        <w:t>the</w:t>
      </w:r>
      <w:r w:rsidR="00E807BC" w:rsidRPr="006A2C61">
        <w:t xml:space="preserve"> PSA review and PSA</w:t>
      </w:r>
      <w:r w:rsidR="00EC3A20" w:rsidRPr="006A2C61">
        <w:t xml:space="preserve"> results</w:t>
      </w:r>
      <w:r w:rsidR="00E807BC" w:rsidRPr="006A2C61">
        <w:t>. A detailed r</w:t>
      </w:r>
      <w:r w:rsidR="00EC3A20" w:rsidRPr="006A2C61">
        <w:t>eview</w:t>
      </w:r>
      <w:r w:rsidR="00E807BC" w:rsidRPr="006A2C61">
        <w:t xml:space="preserve"> of</w:t>
      </w:r>
      <w:r w:rsidR="007778B6" w:rsidRPr="006A2C61">
        <w:t xml:space="preserve"> </w:t>
      </w:r>
      <w:r w:rsidR="00AA0DAC" w:rsidRPr="006A2C61">
        <w:t xml:space="preserve">the </w:t>
      </w:r>
      <w:r w:rsidR="007778B6" w:rsidRPr="006A2C61">
        <w:t xml:space="preserve">PSA </w:t>
      </w:r>
      <w:r w:rsidR="00AA0DAC" w:rsidRPr="006A2C61">
        <w:t xml:space="preserve">modelling </w:t>
      </w:r>
      <w:r w:rsidR="007778B6" w:rsidRPr="006A2C61">
        <w:t>for</w:t>
      </w:r>
      <w:r w:rsidR="00EC3A20" w:rsidRPr="006A2C61">
        <w:t xml:space="preserve"> internal fire and pressure part failure PSA modelling</w:t>
      </w:r>
      <w:r w:rsidR="00AA0DAC" w:rsidRPr="006A2C61">
        <w:t xml:space="preserve"> was also undertaken as </w:t>
      </w:r>
      <w:r w:rsidR="00270D3D" w:rsidRPr="006A2C61">
        <w:t>these</w:t>
      </w:r>
      <w:r w:rsidR="00AA0DAC" w:rsidRPr="006A2C61">
        <w:t xml:space="preserve"> are</w:t>
      </w:r>
      <w:r w:rsidR="00EC3A20" w:rsidRPr="006A2C61">
        <w:t xml:space="preserve"> </w:t>
      </w:r>
      <w:r w:rsidR="00BD21D1" w:rsidRPr="006A2C61">
        <w:t>significant</w:t>
      </w:r>
      <w:r w:rsidR="00EC3A20" w:rsidRPr="006A2C61">
        <w:t xml:space="preserve"> risk contribut</w:t>
      </w:r>
      <w:r w:rsidR="00BD21D1" w:rsidRPr="006A2C61">
        <w:t>ors</w:t>
      </w:r>
      <w:r w:rsidR="00EC3A20" w:rsidRPr="006A2C61">
        <w:t>.</w:t>
      </w:r>
    </w:p>
    <w:p w14:paraId="7AF9562C" w14:textId="4EEE72EE" w:rsidR="00D33EEE" w:rsidRPr="006A2C61" w:rsidRDefault="00270D3D">
      <w:pPr>
        <w:pStyle w:val="NumList1"/>
      </w:pPr>
      <w:r w:rsidRPr="006A2C61">
        <w:t xml:space="preserve">The inspector </w:t>
      </w:r>
      <w:r w:rsidR="009369A2" w:rsidRPr="006A2C61">
        <w:t>is satisfied that</w:t>
      </w:r>
      <w:r w:rsidR="00D33EEE" w:rsidRPr="006A2C61">
        <w:t xml:space="preserve"> </w:t>
      </w:r>
      <w:r w:rsidR="00BD21D1" w:rsidRPr="006A2C61">
        <w:t>the</w:t>
      </w:r>
      <w:r w:rsidR="00D33EEE" w:rsidRPr="006A2C61">
        <w:t xml:space="preserve"> review of </w:t>
      </w:r>
      <w:r w:rsidR="00CA1752" w:rsidRPr="006A2C61">
        <w:t xml:space="preserve">Sizewell B’s </w:t>
      </w:r>
      <w:r w:rsidR="00557CDD" w:rsidRPr="006A2C61">
        <w:t>l</w:t>
      </w:r>
      <w:r w:rsidR="00D33EEE" w:rsidRPr="006A2C61">
        <w:t>iving PSA results meet</w:t>
      </w:r>
      <w:r w:rsidR="009369A2" w:rsidRPr="006A2C61">
        <w:t>s</w:t>
      </w:r>
      <w:r w:rsidR="00D33EEE" w:rsidRPr="006A2C61">
        <w:t xml:space="preserve"> the expectations of </w:t>
      </w:r>
      <w:r w:rsidR="00F53EDB" w:rsidRPr="006A2C61">
        <w:t>relevant ONR</w:t>
      </w:r>
      <w:r w:rsidR="00D33EEE" w:rsidRPr="006A2C61">
        <w:t xml:space="preserve"> </w:t>
      </w:r>
      <w:r w:rsidR="00B41FF8" w:rsidRPr="006A2C61">
        <w:t>s</w:t>
      </w:r>
      <w:r w:rsidR="00D33EEE" w:rsidRPr="006A2C61">
        <w:t xml:space="preserve">afety </w:t>
      </w:r>
      <w:r w:rsidR="00B41FF8" w:rsidRPr="006A2C61">
        <w:t>a</w:t>
      </w:r>
      <w:r w:rsidR="00D33EEE" w:rsidRPr="006A2C61">
        <w:t xml:space="preserve">ssessment </w:t>
      </w:r>
      <w:r w:rsidR="00EF4C67" w:rsidRPr="006A2C61">
        <w:t>p</w:t>
      </w:r>
      <w:r w:rsidR="00D33EEE" w:rsidRPr="006A2C61">
        <w:t xml:space="preserve">rinciples </w:t>
      </w:r>
      <w:r w:rsidR="00557CDD" w:rsidRPr="006A2C61">
        <w:t xml:space="preserve">and the </w:t>
      </w:r>
      <w:r w:rsidR="00EA6CD5" w:rsidRPr="006A2C61">
        <w:t xml:space="preserve">inspector considers the </w:t>
      </w:r>
      <w:r w:rsidR="00557CDD" w:rsidRPr="006A2C61">
        <w:t>licensee’s</w:t>
      </w:r>
      <w:r w:rsidR="00D33EEE" w:rsidRPr="006A2C61">
        <w:t xml:space="preserve"> response to findings made during the previous PSR</w:t>
      </w:r>
      <w:r w:rsidR="007F7F25" w:rsidRPr="006A2C61">
        <w:t xml:space="preserve"> </w:t>
      </w:r>
      <w:r w:rsidR="00EA6CD5" w:rsidRPr="006A2C61">
        <w:t xml:space="preserve">to be </w:t>
      </w:r>
      <w:r w:rsidR="007F7F25" w:rsidRPr="006A2C61">
        <w:t>largely</w:t>
      </w:r>
      <w:r w:rsidR="00D33EEE" w:rsidRPr="006A2C61">
        <w:t xml:space="preserve"> satisf</w:t>
      </w:r>
      <w:r w:rsidR="007F7F25" w:rsidRPr="006A2C61">
        <w:t>actory</w:t>
      </w:r>
      <w:r w:rsidR="00D33EEE" w:rsidRPr="006A2C61">
        <w:t xml:space="preserve">. </w:t>
      </w:r>
    </w:p>
    <w:p w14:paraId="4A6BC182" w14:textId="10CEFD02" w:rsidR="00D33EEE" w:rsidRPr="006A2C61" w:rsidRDefault="00D33EEE" w:rsidP="00D33EEE">
      <w:pPr>
        <w:pStyle w:val="NumList1"/>
      </w:pPr>
      <w:r w:rsidRPr="006A2C61">
        <w:t xml:space="preserve">With the exception of the hazards PSA, </w:t>
      </w:r>
      <w:r w:rsidR="000B7D18" w:rsidRPr="006A2C61">
        <w:t>the inspector is</w:t>
      </w:r>
      <w:r w:rsidRPr="006A2C61">
        <w:t xml:space="preserve"> satisfied with </w:t>
      </w:r>
      <w:r w:rsidR="00557CDD" w:rsidRPr="006A2C61">
        <w:t xml:space="preserve">the licensee’s </w:t>
      </w:r>
      <w:r w:rsidRPr="006A2C61">
        <w:t xml:space="preserve">review of its </w:t>
      </w:r>
      <w:r w:rsidR="00557CDD" w:rsidRPr="006A2C61">
        <w:t>l</w:t>
      </w:r>
      <w:r w:rsidRPr="006A2C61">
        <w:t xml:space="preserve">iving PSA and the work completed in support of PSR3. </w:t>
      </w:r>
      <w:r w:rsidR="004F4365" w:rsidRPr="006A2C61">
        <w:t xml:space="preserve">The inspector is </w:t>
      </w:r>
      <w:r w:rsidRPr="006A2C61">
        <w:t xml:space="preserve">content that </w:t>
      </w:r>
      <w:r w:rsidR="004F4365" w:rsidRPr="006A2C61">
        <w:t>the licensee’s</w:t>
      </w:r>
      <w:r w:rsidRPr="006A2C61">
        <w:t xml:space="preserve"> scope of the </w:t>
      </w:r>
      <w:r w:rsidR="004F4365" w:rsidRPr="006A2C61">
        <w:t xml:space="preserve">PSR3 </w:t>
      </w:r>
      <w:r w:rsidRPr="006A2C61">
        <w:t xml:space="preserve">PSA review meets </w:t>
      </w:r>
      <w:r w:rsidR="00900AF4" w:rsidRPr="006A2C61">
        <w:t>RGP</w:t>
      </w:r>
      <w:r w:rsidRPr="006A2C61">
        <w:t>.</w:t>
      </w:r>
    </w:p>
    <w:p w14:paraId="22EB64E1" w14:textId="01F31219" w:rsidR="00D33EEE" w:rsidRPr="006A2C61" w:rsidRDefault="00D33EEE" w:rsidP="00D33EEE">
      <w:pPr>
        <w:pStyle w:val="NumList1"/>
      </w:pPr>
      <w:r w:rsidRPr="006A2C61">
        <w:t xml:space="preserve">With regards to </w:t>
      </w:r>
      <w:r w:rsidR="00507D88" w:rsidRPr="006A2C61">
        <w:t xml:space="preserve">the licensee’s </w:t>
      </w:r>
      <w:r w:rsidRPr="006A2C61">
        <w:t xml:space="preserve">review of the hazards PSA, </w:t>
      </w:r>
      <w:r w:rsidR="00FB5A74" w:rsidRPr="006A2C61">
        <w:t>the inspector</w:t>
      </w:r>
      <w:r w:rsidRPr="006A2C61">
        <w:t xml:space="preserve"> found the submission to be lacking in depth of review. Hazards screened-out of the PSA and those hazards not updated since the PSR2 have not had a sufficiently detailed review to ensure that the hazards PSA reflects the current design and operating features, takes account of all relevant operating experience and up to date generic data. The inspector therefore raised the following finding:</w:t>
      </w:r>
      <w:r w:rsidR="00507D88" w:rsidRPr="006A2C61">
        <w:t xml:space="preserve"> </w:t>
      </w:r>
    </w:p>
    <w:p w14:paraId="3B89DE9C" w14:textId="234C730C" w:rsidR="00D33EEE" w:rsidRPr="006A2C61" w:rsidRDefault="00D33EEE" w:rsidP="00D33EEE">
      <w:pPr>
        <w:pStyle w:val="Bulletlist1"/>
      </w:pPr>
      <w:r w:rsidRPr="006A2C61">
        <w:rPr>
          <w:b/>
          <w:bCs/>
        </w:rPr>
        <w:t xml:space="preserve">Finding: </w:t>
      </w:r>
      <w:r w:rsidR="002D0EF2" w:rsidRPr="006A2C61">
        <w:t>EDF</w:t>
      </w:r>
      <w:r w:rsidR="002D0EF2" w:rsidRPr="006A2C61">
        <w:rPr>
          <w:b/>
          <w:bCs/>
        </w:rPr>
        <w:t xml:space="preserve"> </w:t>
      </w:r>
      <w:r w:rsidRPr="006A2C61">
        <w:t xml:space="preserve">NGL should review hazards (including combined hazards) that have been screened-out of the PSA to ensure that the basis for screening out the hazards continue to be valid. </w:t>
      </w:r>
      <w:r w:rsidR="002D0EF2" w:rsidRPr="006A2C61">
        <w:t xml:space="preserve">EDF </w:t>
      </w:r>
      <w:r w:rsidRPr="006A2C61">
        <w:t>NGL also should develop a mechanism to periodically review hazards screened-out of the PSA based on frequency.</w:t>
      </w:r>
    </w:p>
    <w:p w14:paraId="332DDC77" w14:textId="60185262" w:rsidR="00D33EEE" w:rsidRPr="006A2C61" w:rsidRDefault="00D33EEE" w:rsidP="00D33EEE">
      <w:pPr>
        <w:pStyle w:val="NumList1"/>
      </w:pPr>
      <w:r w:rsidRPr="006A2C61">
        <w:t xml:space="preserve">Based on </w:t>
      </w:r>
      <w:r w:rsidR="00AA585F" w:rsidRPr="006A2C61">
        <w:t>the</w:t>
      </w:r>
      <w:r w:rsidRPr="006A2C61">
        <w:t xml:space="preserve"> detailed review of </w:t>
      </w:r>
      <w:r w:rsidR="002D0EF2" w:rsidRPr="006A2C61">
        <w:t xml:space="preserve">EDF </w:t>
      </w:r>
      <w:r w:rsidRPr="006A2C61">
        <w:t xml:space="preserve">NGL’s internal fire and pressure part failure PSAs, </w:t>
      </w:r>
      <w:r w:rsidR="00AA585F" w:rsidRPr="006A2C61">
        <w:t>the inspector</w:t>
      </w:r>
      <w:r w:rsidRPr="006A2C61">
        <w:t xml:space="preserve"> judge</w:t>
      </w:r>
      <w:r w:rsidR="00AA585F" w:rsidRPr="006A2C61">
        <w:t>s</w:t>
      </w:r>
      <w:r w:rsidRPr="006A2C61">
        <w:t xml:space="preserve"> that these parts of the </w:t>
      </w:r>
      <w:r w:rsidR="00CA1752" w:rsidRPr="006A2C61">
        <w:t xml:space="preserve">Sizewell B </w:t>
      </w:r>
      <w:r w:rsidR="00AA585F" w:rsidRPr="006A2C61">
        <w:t>l</w:t>
      </w:r>
      <w:r w:rsidRPr="006A2C61">
        <w:t xml:space="preserve">iving PSA do not fully satisfy </w:t>
      </w:r>
      <w:r w:rsidR="005E0D16" w:rsidRPr="006A2C61">
        <w:t>our</w:t>
      </w:r>
      <w:r w:rsidRPr="006A2C61">
        <w:t xml:space="preserve"> expectations or international standards. </w:t>
      </w:r>
      <w:r w:rsidR="00DF75AC" w:rsidRPr="006A2C61">
        <w:t>The inspector has therefore raised the following findings:</w:t>
      </w:r>
    </w:p>
    <w:p w14:paraId="016F9A40" w14:textId="281C0048" w:rsidR="00D33EEE" w:rsidRPr="006A2C61" w:rsidRDefault="00DF75AC" w:rsidP="00DF75AC">
      <w:pPr>
        <w:pStyle w:val="Bulletlist1"/>
      </w:pPr>
      <w:r w:rsidRPr="006A2C61">
        <w:rPr>
          <w:b/>
          <w:bCs/>
        </w:rPr>
        <w:t>Finding:</w:t>
      </w:r>
      <w:r w:rsidR="00D33EEE" w:rsidRPr="006A2C61">
        <w:t xml:space="preserve"> </w:t>
      </w:r>
      <w:r w:rsidR="002D0EF2" w:rsidRPr="006A2C61">
        <w:t xml:space="preserve">EDF </w:t>
      </w:r>
      <w:r w:rsidR="00D33EEE" w:rsidRPr="006A2C61">
        <w:t xml:space="preserve">NGL should develop its </w:t>
      </w:r>
      <w:r w:rsidR="00CA1752" w:rsidRPr="006A2C61">
        <w:t xml:space="preserve">Sizewell B </w:t>
      </w:r>
      <w:r w:rsidR="00D33EEE" w:rsidRPr="006A2C61">
        <w:t xml:space="preserve">Internal Fire PSA to be adequately representative of the plant and operations at </w:t>
      </w:r>
      <w:r w:rsidR="003C3658" w:rsidRPr="006A2C61">
        <w:t xml:space="preserve">Sizewell B </w:t>
      </w:r>
      <w:r w:rsidR="00D33EEE" w:rsidRPr="006A2C61">
        <w:t xml:space="preserve">and taking account of modern standards and </w:t>
      </w:r>
      <w:r w:rsidR="002B646A" w:rsidRPr="006A2C61">
        <w:t>RGP</w:t>
      </w:r>
      <w:r w:rsidR="00D33EEE" w:rsidRPr="006A2C61">
        <w:t xml:space="preserve">. </w:t>
      </w:r>
    </w:p>
    <w:p w14:paraId="2B590B36" w14:textId="3DE8E12C" w:rsidR="00D33EEE" w:rsidRPr="006A2C61" w:rsidRDefault="00D33EEE" w:rsidP="003223C7">
      <w:pPr>
        <w:pStyle w:val="Bulletlist1"/>
      </w:pPr>
      <w:r w:rsidRPr="006A2C61">
        <w:rPr>
          <w:b/>
          <w:bCs/>
        </w:rPr>
        <w:t>Finding</w:t>
      </w:r>
      <w:r w:rsidR="003223C7" w:rsidRPr="006A2C61">
        <w:rPr>
          <w:b/>
          <w:bCs/>
        </w:rPr>
        <w:t>:</w:t>
      </w:r>
      <w:r w:rsidRPr="006A2C61">
        <w:t xml:space="preserve"> </w:t>
      </w:r>
      <w:r w:rsidR="002D0EF2" w:rsidRPr="006A2C61">
        <w:t xml:space="preserve">EDF </w:t>
      </w:r>
      <w:r w:rsidRPr="006A2C61">
        <w:t xml:space="preserve">NGL should develop its </w:t>
      </w:r>
      <w:r w:rsidR="00CA1752" w:rsidRPr="006A2C61">
        <w:t xml:space="preserve">Sizewell B </w:t>
      </w:r>
      <w:r w:rsidRPr="006A2C61">
        <w:t xml:space="preserve">Pressure Part Failure PSA to be adequately representative of the plant and operations at </w:t>
      </w:r>
      <w:r w:rsidR="003C3658" w:rsidRPr="006A2C61">
        <w:t xml:space="preserve">Sizewell B </w:t>
      </w:r>
      <w:r w:rsidRPr="006A2C61">
        <w:t xml:space="preserve">and taking account of modern standards and </w:t>
      </w:r>
      <w:r w:rsidR="002B646A" w:rsidRPr="006A2C61">
        <w:t>RGP</w:t>
      </w:r>
      <w:r w:rsidRPr="006A2C61">
        <w:t>.</w:t>
      </w:r>
    </w:p>
    <w:p w14:paraId="120FEC3A" w14:textId="6F9F8A8E" w:rsidR="00D33EEE" w:rsidRPr="006A2C61" w:rsidRDefault="009B3471" w:rsidP="00D33EEE">
      <w:pPr>
        <w:pStyle w:val="NumList1"/>
      </w:pPr>
      <w:r w:rsidRPr="006A2C61">
        <w:lastRenderedPageBreak/>
        <w:t xml:space="preserve">The inspector </w:t>
      </w:r>
      <w:r w:rsidR="00D727E6" w:rsidRPr="006A2C61">
        <w:t xml:space="preserve">considers </w:t>
      </w:r>
      <w:r w:rsidR="00B2464B" w:rsidRPr="006A2C61">
        <w:t xml:space="preserve">the licensees </w:t>
      </w:r>
      <w:r w:rsidR="00821D26" w:rsidRPr="006A2C61">
        <w:t xml:space="preserve">PSR </w:t>
      </w:r>
      <w:r w:rsidR="00D33EEE" w:rsidRPr="006A2C61">
        <w:t xml:space="preserve">recommendations raised during </w:t>
      </w:r>
      <w:r w:rsidR="00821D26" w:rsidRPr="006A2C61">
        <w:t>the</w:t>
      </w:r>
      <w:r w:rsidR="00D33EEE" w:rsidRPr="006A2C61">
        <w:t xml:space="preserve"> PSA review </w:t>
      </w:r>
      <w:r w:rsidR="00D727E6" w:rsidRPr="006A2C61">
        <w:t xml:space="preserve">to be </w:t>
      </w:r>
      <w:r w:rsidR="00D33EEE" w:rsidRPr="006A2C61">
        <w:t>appropriate and judge</w:t>
      </w:r>
      <w:r w:rsidR="00821D26" w:rsidRPr="006A2C61">
        <w:t>s</w:t>
      </w:r>
      <w:r w:rsidR="00D33EEE" w:rsidRPr="006A2C61">
        <w:t xml:space="preserve"> (with the exception of the recommendation for Level 2 PSA and Level 3 PSA discussed below) they have been suitably categorised based on their nuclear safety significance. </w:t>
      </w:r>
    </w:p>
    <w:p w14:paraId="07E6217D" w14:textId="35A481F9" w:rsidR="00D33EEE" w:rsidRPr="006A2C61" w:rsidRDefault="003A17D8" w:rsidP="00D33EEE">
      <w:pPr>
        <w:pStyle w:val="NumList1"/>
      </w:pPr>
      <w:r w:rsidRPr="006A2C61">
        <w:t xml:space="preserve">The licensee raised a </w:t>
      </w:r>
      <w:r w:rsidR="00D33EEE" w:rsidRPr="006A2C61">
        <w:t>Category B recommendation to update the Level 2 PSA. However, a detailed approach to the implementation of this recommendation has not been provided. Due to this absence of detail and the lack of progress in the development of the Level 2 PSA since PSR2</w:t>
      </w:r>
      <w:r w:rsidR="001E2E85" w:rsidRPr="006A2C61">
        <w:t xml:space="preserve"> the inspector has raised the following finding:</w:t>
      </w:r>
    </w:p>
    <w:p w14:paraId="229F5AEB" w14:textId="141F90FF" w:rsidR="00D33EEE" w:rsidRPr="006A2C61" w:rsidRDefault="00D33EEE" w:rsidP="001E2E85">
      <w:pPr>
        <w:pStyle w:val="Bulletlist1"/>
      </w:pPr>
      <w:r w:rsidRPr="006A2C61">
        <w:rPr>
          <w:b/>
          <w:bCs/>
        </w:rPr>
        <w:t>Finding</w:t>
      </w:r>
      <w:r w:rsidRPr="006A2C61">
        <w:t xml:space="preserve">: </w:t>
      </w:r>
      <w:r w:rsidR="002D0EF2" w:rsidRPr="006A2C61">
        <w:t xml:space="preserve">EDF </w:t>
      </w:r>
      <w:r w:rsidRPr="006A2C61">
        <w:t xml:space="preserve">NGL should update the Level 2 PSA to represent the plant and potential severe accident progression, taking account of modern standards, methods and </w:t>
      </w:r>
      <w:r w:rsidR="00A2269C" w:rsidRPr="006A2C61">
        <w:t>RGP</w:t>
      </w:r>
      <w:r w:rsidRPr="006A2C61">
        <w:t xml:space="preserve">. </w:t>
      </w:r>
    </w:p>
    <w:p w14:paraId="566FA26E" w14:textId="18EC6A37" w:rsidR="00D33EEE" w:rsidRPr="006A2C61" w:rsidRDefault="00332C80" w:rsidP="00D33EEE">
      <w:pPr>
        <w:pStyle w:val="NumList1"/>
      </w:pPr>
      <w:r w:rsidRPr="006A2C61">
        <w:t xml:space="preserve">The licensee’s </w:t>
      </w:r>
      <w:r w:rsidR="00D33EEE" w:rsidRPr="006A2C61">
        <w:t xml:space="preserve">review has raised several NNBRs to update the Level 3 PSA. However, </w:t>
      </w:r>
      <w:r w:rsidR="001E2E85" w:rsidRPr="006A2C61">
        <w:t xml:space="preserve">the inspector does </w:t>
      </w:r>
      <w:r w:rsidR="00D33EEE" w:rsidRPr="006A2C61">
        <w:t>not consider the work to be sufficiently prioritised</w:t>
      </w:r>
      <w:r w:rsidR="001E2E85" w:rsidRPr="006A2C61">
        <w:t xml:space="preserve"> and has</w:t>
      </w:r>
      <w:r w:rsidR="00D33EEE" w:rsidRPr="006A2C61">
        <w:t xml:space="preserve"> raised </w:t>
      </w:r>
      <w:r w:rsidR="001E2E85" w:rsidRPr="006A2C61">
        <w:t>the following</w:t>
      </w:r>
      <w:r w:rsidR="00D33EEE" w:rsidRPr="006A2C61">
        <w:t xml:space="preserve"> finding</w:t>
      </w:r>
      <w:r w:rsidR="001E2E85" w:rsidRPr="006A2C61">
        <w:t>:</w:t>
      </w:r>
    </w:p>
    <w:p w14:paraId="13B728DF" w14:textId="1720A0F1" w:rsidR="00D33EEE" w:rsidRPr="006A2C61" w:rsidRDefault="00D33EEE" w:rsidP="001E2E85">
      <w:pPr>
        <w:pStyle w:val="Bulletlist1"/>
      </w:pPr>
      <w:r w:rsidRPr="006A2C61">
        <w:rPr>
          <w:b/>
          <w:bCs/>
        </w:rPr>
        <w:t>Finding</w:t>
      </w:r>
      <w:r w:rsidRPr="006A2C61">
        <w:t xml:space="preserve">: </w:t>
      </w:r>
      <w:r w:rsidR="002D0EF2" w:rsidRPr="006A2C61">
        <w:t xml:space="preserve">EDF </w:t>
      </w:r>
      <w:r w:rsidRPr="006A2C61">
        <w:t xml:space="preserve">NGL should update its radiological consequences analysis and Level 3 PSA. This should include determining individual risk from effective dose for the most vulnerable group, considering fault frequency, wind rose and specific </w:t>
      </w:r>
      <w:r w:rsidR="00EE491B">
        <w:t>d</w:t>
      </w:r>
      <w:r w:rsidRPr="006A2C61">
        <w:t xml:space="preserve">ose to </w:t>
      </w:r>
      <w:r w:rsidR="00EE491B">
        <w:t>r</w:t>
      </w:r>
      <w:r w:rsidRPr="006A2C61">
        <w:t xml:space="preserve">isk </w:t>
      </w:r>
      <w:r w:rsidR="00EE491B">
        <w:t>c</w:t>
      </w:r>
      <w:r w:rsidRPr="006A2C61">
        <w:t xml:space="preserve">onversion </w:t>
      </w:r>
      <w:r w:rsidR="00EE491B">
        <w:t>f</w:t>
      </w:r>
      <w:r w:rsidRPr="006A2C61">
        <w:t xml:space="preserve">actors (DRFs.). For </w:t>
      </w:r>
      <w:r w:rsidR="00EE491B">
        <w:t>s</w:t>
      </w:r>
      <w:r w:rsidRPr="006A2C61">
        <w:t xml:space="preserve">ocietal </w:t>
      </w:r>
      <w:r w:rsidR="00EE491B">
        <w:t>r</w:t>
      </w:r>
      <w:r w:rsidRPr="006A2C61">
        <w:t>isk, changing weather conditions at distance from site, updated population, meteorological, habit and food production data should be taken into account.</w:t>
      </w:r>
    </w:p>
    <w:p w14:paraId="74A7B924" w14:textId="71CED900" w:rsidR="00D33EEE" w:rsidRPr="006A2C61" w:rsidRDefault="006C73E2" w:rsidP="00D33EEE">
      <w:pPr>
        <w:pStyle w:val="NumList1"/>
      </w:pPr>
      <w:r w:rsidRPr="006A2C61">
        <w:t xml:space="preserve">The inspector </w:t>
      </w:r>
      <w:r w:rsidR="00D33EEE" w:rsidRPr="006A2C61">
        <w:t xml:space="preserve">assessed the extent of </w:t>
      </w:r>
      <w:r w:rsidR="00332C80" w:rsidRPr="006A2C61">
        <w:t xml:space="preserve">the licensee’s </w:t>
      </w:r>
      <w:r w:rsidR="00D33EEE" w:rsidRPr="006A2C61">
        <w:t xml:space="preserve">review of the PSA to risk inform operations and decision making and find this to be satisfactory. </w:t>
      </w:r>
      <w:r w:rsidRPr="006A2C61">
        <w:t>They</w:t>
      </w:r>
      <w:r w:rsidR="00D33EEE" w:rsidRPr="006A2C61">
        <w:t xml:space="preserve"> consider the approach in which the </w:t>
      </w:r>
      <w:r w:rsidR="00332C80" w:rsidRPr="006A2C61">
        <w:t>l</w:t>
      </w:r>
      <w:r w:rsidR="00D33EEE" w:rsidRPr="006A2C61">
        <w:t>iving PSA is used to support risk informed operations and decision making to be good practice.</w:t>
      </w:r>
      <w:r w:rsidR="00332C80" w:rsidRPr="006A2C61">
        <w:t xml:space="preserve"> </w:t>
      </w:r>
    </w:p>
    <w:p w14:paraId="03AAFBEB" w14:textId="11D971C7" w:rsidR="00EC3A20" w:rsidRPr="007E4793" w:rsidRDefault="00D33EEE">
      <w:pPr>
        <w:pStyle w:val="NumList1"/>
        <w:rPr>
          <w:color w:val="000000"/>
          <w:szCs w:val="24"/>
        </w:rPr>
      </w:pPr>
      <w:r w:rsidRPr="006A2C61">
        <w:t xml:space="preserve">Overall, from a PSA perspective, </w:t>
      </w:r>
      <w:r w:rsidR="006C73E2" w:rsidRPr="006A2C61">
        <w:t xml:space="preserve">the inspector </w:t>
      </w:r>
      <w:r w:rsidRPr="006A2C61">
        <w:t>conclude</w:t>
      </w:r>
      <w:r w:rsidR="006C73E2" w:rsidRPr="006A2C61">
        <w:t>s</w:t>
      </w:r>
      <w:r w:rsidRPr="006A2C61">
        <w:t xml:space="preserve"> that the </w:t>
      </w:r>
      <w:r w:rsidR="00CA1752" w:rsidRPr="006A2C61">
        <w:t xml:space="preserve">Sizewell B </w:t>
      </w:r>
      <w:r w:rsidRPr="006A2C61">
        <w:t>PSR is adequate</w:t>
      </w:r>
      <w:r w:rsidR="00332C80" w:rsidRPr="006A2C61">
        <w:t>,</w:t>
      </w:r>
      <w:r w:rsidRPr="006A2C61">
        <w:t xml:space="preserve"> subject to </w:t>
      </w:r>
      <w:r w:rsidR="00B80317" w:rsidRPr="006A2C61">
        <w:t>timely shortfall resolution</w:t>
      </w:r>
      <w:r w:rsidR="00A97E6C">
        <w:rPr>
          <w:color w:val="000000"/>
          <w:szCs w:val="24"/>
        </w:rPr>
        <w:t xml:space="preserve"> </w:t>
      </w:r>
      <w:r w:rsidR="00E35EF7" w:rsidRPr="00A97E6C">
        <w:rPr>
          <w:color w:val="000000"/>
          <w:szCs w:val="24"/>
        </w:rPr>
        <w:t>and a positive decision letter can be issued.</w:t>
      </w:r>
    </w:p>
    <w:p w14:paraId="4BD2C6C6" w14:textId="3536524C" w:rsidR="006E5DAA" w:rsidRPr="006A2C61" w:rsidRDefault="006E5DAA" w:rsidP="000A30DB">
      <w:pPr>
        <w:pStyle w:val="NumList1"/>
        <w:numPr>
          <w:ilvl w:val="0"/>
          <w:numId w:val="0"/>
        </w:numPr>
        <w:ind w:left="851"/>
        <w:rPr>
          <w:b/>
          <w:bCs/>
        </w:rPr>
      </w:pPr>
      <w:r w:rsidRPr="006A2C61">
        <w:rPr>
          <w:b/>
          <w:bCs/>
        </w:rPr>
        <w:t>Internal Hazards</w:t>
      </w:r>
    </w:p>
    <w:p w14:paraId="730841BC" w14:textId="5A76469E" w:rsidR="00767E08" w:rsidRPr="006A2C61" w:rsidRDefault="00767E08">
      <w:pPr>
        <w:pStyle w:val="NumList1"/>
      </w:pPr>
      <w:r w:rsidRPr="006A2C61">
        <w:t xml:space="preserve">This assessment (Ref. </w:t>
      </w:r>
      <w:sdt>
        <w:sdtPr>
          <w:id w:val="-934517860"/>
          <w:citation/>
        </w:sdtPr>
        <w:sdtContent>
          <w:r w:rsidR="00A70C50" w:rsidRPr="006A2C61">
            <w:fldChar w:fldCharType="begin"/>
          </w:r>
          <w:r w:rsidR="00DD6012">
            <w:instrText xml:space="preserve">CITATION IHAR \l 2057 </w:instrText>
          </w:r>
          <w:r w:rsidR="00A70C50" w:rsidRPr="006A2C61">
            <w:fldChar w:fldCharType="separate"/>
          </w:r>
          <w:r w:rsidR="00B034DA" w:rsidRPr="00B034DA">
            <w:rPr>
              <w:noProof/>
            </w:rPr>
            <w:t>[16]</w:t>
          </w:r>
          <w:r w:rsidR="00A70C50" w:rsidRPr="006A2C61">
            <w:fldChar w:fldCharType="end"/>
          </w:r>
        </w:sdtContent>
      </w:sdt>
      <w:r w:rsidRPr="006A2C61">
        <w:t xml:space="preserve">) identified that internal hazards have not been adequately reviewed as part of PSR3. The assessment </w:t>
      </w:r>
      <w:r w:rsidR="004B49C7" w:rsidRPr="006A2C61">
        <w:t xml:space="preserve">also identified </w:t>
      </w:r>
      <w:r w:rsidR="00A75A4D" w:rsidRPr="006A2C61">
        <w:t xml:space="preserve">that some PSR2 high priority observations </w:t>
      </w:r>
      <w:r w:rsidR="00070DE3" w:rsidRPr="006A2C61">
        <w:t xml:space="preserve">(these are equivalent to a PSR3 category B recommendation) </w:t>
      </w:r>
      <w:r w:rsidR="00A75A4D" w:rsidRPr="006A2C61">
        <w:t>ha</w:t>
      </w:r>
      <w:r w:rsidR="00070DE3" w:rsidRPr="006A2C61">
        <w:t>ve</w:t>
      </w:r>
      <w:r w:rsidR="00A75A4D" w:rsidRPr="006A2C61">
        <w:t xml:space="preserve"> not been resolved. The assessment </w:t>
      </w:r>
      <w:r w:rsidRPr="006A2C61">
        <w:t>identifie</w:t>
      </w:r>
      <w:r w:rsidR="00E35168">
        <w:t>s</w:t>
      </w:r>
      <w:r w:rsidRPr="006A2C61">
        <w:t xml:space="preserve"> four overarching findings:</w:t>
      </w:r>
    </w:p>
    <w:p w14:paraId="1ECEB3C6" w14:textId="3FB021D6" w:rsidR="00767E08" w:rsidRPr="006A2C61" w:rsidRDefault="00767E08" w:rsidP="00CE7C35">
      <w:pPr>
        <w:pStyle w:val="Bulletlist1"/>
      </w:pPr>
      <w:r w:rsidRPr="006A2C61">
        <w:rPr>
          <w:b/>
          <w:bCs/>
        </w:rPr>
        <w:t>Finding</w:t>
      </w:r>
      <w:r w:rsidRPr="006A2C61">
        <w:t>: EDF NGL should review its PSR process to ensure that it achieves an adequate, fit for purpose, internal hazards PSR in the future.</w:t>
      </w:r>
    </w:p>
    <w:p w14:paraId="7AD36ABF" w14:textId="77777777" w:rsidR="00767E08" w:rsidRPr="006A2C61" w:rsidRDefault="00767E08" w:rsidP="004B49C7">
      <w:pPr>
        <w:pStyle w:val="Bulletlist2"/>
      </w:pPr>
      <w:r w:rsidRPr="006A2C61">
        <w:lastRenderedPageBreak/>
        <w:t xml:space="preserve">EDF NGL should consider including the requirement for more frequent (interim or continual) internal hazards reviews, which feed into the PSR. </w:t>
      </w:r>
    </w:p>
    <w:p w14:paraId="6B51A764" w14:textId="680B14DC" w:rsidR="00767E08" w:rsidRPr="006A2C61" w:rsidRDefault="00767E08">
      <w:pPr>
        <w:pStyle w:val="Bulletlist1"/>
      </w:pPr>
      <w:r w:rsidRPr="006A2C61">
        <w:rPr>
          <w:b/>
          <w:bCs/>
        </w:rPr>
        <w:t>Finding</w:t>
      </w:r>
      <w:r w:rsidRPr="006A2C61">
        <w:t xml:space="preserve">: EDF NGL should undertake a comprehensive and systematic review of the internal hazards safety case. This should include a review of the adequacy of the safety case (e.g. a review of safety case hazard analysis, methodology, codes and standards) and include the relevant observations raised in this report and the findings from </w:t>
      </w:r>
      <w:r w:rsidR="00666A41" w:rsidRPr="006A2C61">
        <w:t>the first internal hazards finding</w:t>
      </w:r>
      <w:r w:rsidRPr="006A2C61">
        <w:t>. The review should be clearly documented and any shortfalls identified should be sentenced and a credible resolution plan be developed to ensure PSR improvements are implemented in a timely manner.</w:t>
      </w:r>
    </w:p>
    <w:p w14:paraId="3C214BEF" w14:textId="360E0385" w:rsidR="00767E08" w:rsidRPr="006A2C61" w:rsidRDefault="00767E08" w:rsidP="00A75A4D">
      <w:pPr>
        <w:pStyle w:val="Bulletlist1"/>
      </w:pPr>
      <w:r w:rsidRPr="006A2C61">
        <w:rPr>
          <w:b/>
          <w:bCs/>
        </w:rPr>
        <w:t>Finding</w:t>
      </w:r>
      <w:r w:rsidRPr="006A2C61">
        <w:t xml:space="preserve">: EDF NGL </w:t>
      </w:r>
      <w:r w:rsidR="00373F2F">
        <w:t>should</w:t>
      </w:r>
      <w:r w:rsidRPr="006A2C61">
        <w:t xml:space="preserve"> develop a credible resolution plan to implement </w:t>
      </w:r>
      <w:r w:rsidR="00786980" w:rsidRPr="006A2C61">
        <w:t>the h</w:t>
      </w:r>
      <w:r w:rsidRPr="006A2C61">
        <w:t xml:space="preserve">igh </w:t>
      </w:r>
      <w:r w:rsidR="00786980" w:rsidRPr="006A2C61">
        <w:t>p</w:t>
      </w:r>
      <w:r w:rsidRPr="006A2C61">
        <w:t xml:space="preserve">riority </w:t>
      </w:r>
      <w:r w:rsidR="00786980" w:rsidRPr="006A2C61">
        <w:t>o</w:t>
      </w:r>
      <w:r w:rsidRPr="006A2C61">
        <w:t xml:space="preserve">bservation from PSR2 relating to the </w:t>
      </w:r>
      <w:r w:rsidR="00786980" w:rsidRPr="006A2C61">
        <w:t>e</w:t>
      </w:r>
      <w:r w:rsidRPr="006A2C61">
        <w:t xml:space="preserve">ssential </w:t>
      </w:r>
      <w:r w:rsidR="00786980" w:rsidRPr="006A2C61">
        <w:t>s</w:t>
      </w:r>
      <w:r w:rsidRPr="006A2C61">
        <w:t xml:space="preserve">ervice </w:t>
      </w:r>
      <w:r w:rsidR="00786980" w:rsidRPr="006A2C61">
        <w:t>w</w:t>
      </w:r>
      <w:r w:rsidRPr="006A2C61">
        <w:t xml:space="preserve">ater </w:t>
      </w:r>
      <w:r w:rsidR="00786980" w:rsidRPr="006A2C61">
        <w:t>s</w:t>
      </w:r>
      <w:r w:rsidRPr="006A2C61">
        <w:t>ystem. This should include:</w:t>
      </w:r>
    </w:p>
    <w:p w14:paraId="646AF13B" w14:textId="47EC057B" w:rsidR="00767E08" w:rsidRPr="006A2C61" w:rsidRDefault="00767E08" w:rsidP="00A75A4D">
      <w:pPr>
        <w:pStyle w:val="Bulletlist2"/>
      </w:pPr>
      <w:r w:rsidRPr="006A2C61">
        <w:t xml:space="preserve">Review the risk of flooding from </w:t>
      </w:r>
      <w:r w:rsidR="00373F2F">
        <w:t>e</w:t>
      </w:r>
      <w:r w:rsidR="00E5716D" w:rsidRPr="006A2C61">
        <w:t xml:space="preserve">ssential </w:t>
      </w:r>
      <w:r w:rsidR="00373F2F">
        <w:t>s</w:t>
      </w:r>
      <w:r w:rsidR="00E5716D" w:rsidRPr="006A2C61">
        <w:t xml:space="preserve">ervice </w:t>
      </w:r>
      <w:r w:rsidR="00373F2F">
        <w:t>w</w:t>
      </w:r>
      <w:r w:rsidR="00E5716D" w:rsidRPr="006A2C61">
        <w:t xml:space="preserve">ater </w:t>
      </w:r>
      <w:r w:rsidR="00373F2F">
        <w:t>s</w:t>
      </w:r>
      <w:r w:rsidR="00E5716D" w:rsidRPr="006A2C61">
        <w:t xml:space="preserve">ystem </w:t>
      </w:r>
      <w:r w:rsidRPr="006A2C61">
        <w:t>including consideration of safety improvements and any organisational weaknesses that has led to delay in implementation.</w:t>
      </w:r>
    </w:p>
    <w:p w14:paraId="75B5435D" w14:textId="5B67D31A" w:rsidR="00767E08" w:rsidRPr="006A2C61" w:rsidRDefault="00767E08" w:rsidP="00F12657">
      <w:pPr>
        <w:pStyle w:val="Bulletlist2"/>
      </w:pPr>
      <w:r w:rsidRPr="006A2C61">
        <w:t>A resolution plan should be developed to implement the PSR improvements in a timely manner.</w:t>
      </w:r>
    </w:p>
    <w:p w14:paraId="2F0A408D" w14:textId="449B2B81" w:rsidR="00767E08" w:rsidRPr="006A2C61" w:rsidRDefault="00767E08" w:rsidP="00F12657">
      <w:pPr>
        <w:pStyle w:val="Bulletlist1"/>
      </w:pPr>
      <w:r w:rsidRPr="006A2C61">
        <w:rPr>
          <w:b/>
          <w:bCs/>
        </w:rPr>
        <w:t>Finding</w:t>
      </w:r>
      <w:r w:rsidRPr="006A2C61">
        <w:t xml:space="preserve">: EDF NGL </w:t>
      </w:r>
      <w:r w:rsidR="00373F2F">
        <w:t>should</w:t>
      </w:r>
      <w:r w:rsidRPr="006A2C61">
        <w:t xml:space="preserve"> develop a credible resolution plan to implement </w:t>
      </w:r>
      <w:r w:rsidR="007E0EF4" w:rsidRPr="006A2C61">
        <w:t xml:space="preserve">the high priority observation </w:t>
      </w:r>
      <w:r w:rsidRPr="006A2C61">
        <w:t xml:space="preserve">from PSR2 and Cat B Recommendation from PSR3 relating to the </w:t>
      </w:r>
      <w:r w:rsidR="007E0EF4" w:rsidRPr="006A2C61">
        <w:t>e</w:t>
      </w:r>
      <w:r w:rsidRPr="006A2C61">
        <w:t xml:space="preserve">ssential </w:t>
      </w:r>
      <w:r w:rsidR="007E0EF4" w:rsidRPr="006A2C61">
        <w:t>s</w:t>
      </w:r>
      <w:r w:rsidRPr="006A2C61">
        <w:t xml:space="preserve">ervice </w:t>
      </w:r>
      <w:r w:rsidR="007E0EF4" w:rsidRPr="006A2C61">
        <w:t>w</w:t>
      </w:r>
      <w:r w:rsidRPr="006A2C61">
        <w:t xml:space="preserve">ater </w:t>
      </w:r>
      <w:r w:rsidR="007E0EF4" w:rsidRPr="006A2C61">
        <w:t>t</w:t>
      </w:r>
      <w:r w:rsidRPr="006A2C61">
        <w:t xml:space="preserve">unnel </w:t>
      </w:r>
      <w:r w:rsidR="007E0EF4" w:rsidRPr="006A2C61">
        <w:t>p</w:t>
      </w:r>
      <w:r w:rsidRPr="006A2C61">
        <w:t xml:space="preserve">ipework condition. This should include: </w:t>
      </w:r>
      <w:r w:rsidR="007E0EF4" w:rsidRPr="006A2C61">
        <w:t xml:space="preserve"> </w:t>
      </w:r>
    </w:p>
    <w:p w14:paraId="375B307F" w14:textId="51C78B67" w:rsidR="00767E08" w:rsidRPr="006A2C61" w:rsidRDefault="00767E08" w:rsidP="00F12657">
      <w:pPr>
        <w:pStyle w:val="Bulletlist2"/>
      </w:pPr>
      <w:r w:rsidRPr="006A2C61">
        <w:t xml:space="preserve">Review the risk of flooding from </w:t>
      </w:r>
      <w:r w:rsidR="00373F2F">
        <w:t>e</w:t>
      </w:r>
      <w:r w:rsidR="00E5716D" w:rsidRPr="006A2C61">
        <w:t xml:space="preserve">ssential </w:t>
      </w:r>
      <w:r w:rsidR="00373F2F">
        <w:t>s</w:t>
      </w:r>
      <w:r w:rsidR="00E5716D" w:rsidRPr="006A2C61">
        <w:t xml:space="preserve">ervice </w:t>
      </w:r>
      <w:r w:rsidR="00373F2F">
        <w:t>w</w:t>
      </w:r>
      <w:r w:rsidR="00E5716D" w:rsidRPr="006A2C61">
        <w:t xml:space="preserve">ater </w:t>
      </w:r>
      <w:r w:rsidR="00373F2F">
        <w:t>t</w:t>
      </w:r>
      <w:r w:rsidRPr="006A2C61">
        <w:t xml:space="preserve">unnel </w:t>
      </w:r>
      <w:r w:rsidR="00373F2F">
        <w:t>p</w:t>
      </w:r>
      <w:r w:rsidRPr="006A2C61">
        <w:t xml:space="preserve">ipework </w:t>
      </w:r>
      <w:r w:rsidR="00373F2F">
        <w:t>c</w:t>
      </w:r>
      <w:r w:rsidRPr="006A2C61">
        <w:t xml:space="preserve">ondition including consideration of safety improvements, and any organisational weaknesses that has led to delay in implementation </w:t>
      </w:r>
      <w:r w:rsidR="002D3A70" w:rsidRPr="006A2C61">
        <w:t xml:space="preserve">of </w:t>
      </w:r>
      <w:r w:rsidRPr="006A2C61">
        <w:t>the PSR2 recommendation.</w:t>
      </w:r>
    </w:p>
    <w:p w14:paraId="406058B8" w14:textId="068A3D5F" w:rsidR="00767E08" w:rsidRPr="006A2C61" w:rsidRDefault="00767E08" w:rsidP="00F12657">
      <w:pPr>
        <w:pStyle w:val="Bulletlist2"/>
      </w:pPr>
      <w:r w:rsidRPr="006A2C61">
        <w:t>A resolution plan should be developed to implement the PSR improvements in a timely manner.</w:t>
      </w:r>
    </w:p>
    <w:p w14:paraId="18C0BFC4" w14:textId="3295A908" w:rsidR="006E5DAA" w:rsidRPr="006A2C61" w:rsidRDefault="00CE6EB1" w:rsidP="00767E08">
      <w:pPr>
        <w:pStyle w:val="NumList1"/>
      </w:pPr>
      <w:r w:rsidRPr="006A2C61">
        <w:t xml:space="preserve">The inspector </w:t>
      </w:r>
      <w:r w:rsidR="000F22A0" w:rsidRPr="006A2C61">
        <w:t>judges</w:t>
      </w:r>
      <w:r w:rsidRPr="006A2C61">
        <w:t xml:space="preserve"> that the </w:t>
      </w:r>
      <w:r w:rsidR="00E5716D" w:rsidRPr="006A2C61">
        <w:t>Sizewell B</w:t>
      </w:r>
      <w:r w:rsidRPr="006A2C61">
        <w:t xml:space="preserve"> PSR3 is </w:t>
      </w:r>
      <w:r w:rsidR="00C54FA5" w:rsidRPr="006A2C61">
        <w:t xml:space="preserve">not </w:t>
      </w:r>
      <w:r w:rsidRPr="006A2C61">
        <w:t>adequate.</w:t>
      </w:r>
      <w:r w:rsidR="00070DE3" w:rsidRPr="006A2C61">
        <w:t xml:space="preserve"> </w:t>
      </w:r>
      <w:r w:rsidR="00AE5757" w:rsidRPr="006A2C61">
        <w:t xml:space="preserve">The inspector does not </w:t>
      </w:r>
      <w:r w:rsidR="000F22A0" w:rsidRPr="006A2C61">
        <w:t xml:space="preserve">consider </w:t>
      </w:r>
      <w:r w:rsidR="00AE5757" w:rsidRPr="006A2C61">
        <w:t xml:space="preserve">that </w:t>
      </w:r>
      <w:r w:rsidR="000F22A0" w:rsidRPr="006A2C61">
        <w:t xml:space="preserve">there is an immediate safety concern as </w:t>
      </w:r>
      <w:r w:rsidR="00AE5757" w:rsidRPr="006A2C61">
        <w:t xml:space="preserve">no </w:t>
      </w:r>
      <w:r w:rsidR="000F22A0" w:rsidRPr="006A2C61">
        <w:t xml:space="preserve">significant safety shortfalls </w:t>
      </w:r>
      <w:r w:rsidR="00AE5757" w:rsidRPr="006A2C61">
        <w:t xml:space="preserve">were identified </w:t>
      </w:r>
      <w:r w:rsidR="000F22A0" w:rsidRPr="006A2C61">
        <w:t xml:space="preserve">in </w:t>
      </w:r>
      <w:r w:rsidR="00AE5757" w:rsidRPr="006A2C61">
        <w:t>their</w:t>
      </w:r>
      <w:r w:rsidR="000F22A0" w:rsidRPr="006A2C61">
        <w:t xml:space="preserve"> sampling, and </w:t>
      </w:r>
      <w:r w:rsidR="0070689B">
        <w:t>the licensee</w:t>
      </w:r>
      <w:r w:rsidR="000F22A0" w:rsidRPr="006A2C61">
        <w:t xml:space="preserve"> has processes in place to address safety anomalies that may arise</w:t>
      </w:r>
      <w:r w:rsidR="00AE5757" w:rsidRPr="006A2C61">
        <w:t>.</w:t>
      </w:r>
    </w:p>
    <w:p w14:paraId="23B01399" w14:textId="0A892EBD" w:rsidR="000A30DB" w:rsidRPr="006A2C61" w:rsidRDefault="00FC6AEE" w:rsidP="000A30DB">
      <w:pPr>
        <w:pStyle w:val="NumList1"/>
        <w:numPr>
          <w:ilvl w:val="0"/>
          <w:numId w:val="0"/>
        </w:numPr>
        <w:ind w:left="851"/>
        <w:rPr>
          <w:b/>
          <w:bCs/>
        </w:rPr>
      </w:pPr>
      <w:r w:rsidRPr="006A2C61">
        <w:rPr>
          <w:b/>
          <w:bCs/>
        </w:rPr>
        <w:t>External Hazards</w:t>
      </w:r>
    </w:p>
    <w:p w14:paraId="1C0B5BB7" w14:textId="7C037838" w:rsidR="00C13CF1" w:rsidRPr="006A2C61" w:rsidRDefault="00C13CF1" w:rsidP="00C13CF1">
      <w:pPr>
        <w:pStyle w:val="NumList1"/>
      </w:pPr>
      <w:r w:rsidRPr="006A2C61">
        <w:t xml:space="preserve">The assessment </w:t>
      </w:r>
      <w:r w:rsidR="00A64232" w:rsidRPr="006A2C61">
        <w:t xml:space="preserve">(Ref. </w:t>
      </w:r>
      <w:sdt>
        <w:sdtPr>
          <w:id w:val="215705389"/>
          <w:citation/>
        </w:sdtPr>
        <w:sdtContent>
          <w:r w:rsidR="00A64232" w:rsidRPr="006A2C61">
            <w:fldChar w:fldCharType="begin"/>
          </w:r>
          <w:r w:rsidR="00A64232" w:rsidRPr="006A2C61">
            <w:instrText xml:space="preserve"> CITATION EXTHAZ \l 2057 </w:instrText>
          </w:r>
          <w:r w:rsidR="00A64232" w:rsidRPr="006A2C61">
            <w:fldChar w:fldCharType="separate"/>
          </w:r>
          <w:r w:rsidR="00B034DA" w:rsidRPr="00B034DA">
            <w:rPr>
              <w:noProof/>
            </w:rPr>
            <w:t>[17]</w:t>
          </w:r>
          <w:r w:rsidR="00A64232" w:rsidRPr="006A2C61">
            <w:fldChar w:fldCharType="end"/>
          </w:r>
        </w:sdtContent>
      </w:sdt>
      <w:r w:rsidR="00A64232" w:rsidRPr="006A2C61">
        <w:t xml:space="preserve">) </w:t>
      </w:r>
      <w:r w:rsidR="00B8522A" w:rsidRPr="006A2C61">
        <w:t>consider</w:t>
      </w:r>
      <w:r w:rsidR="006D2B2D">
        <w:t>s</w:t>
      </w:r>
      <w:r w:rsidRPr="006A2C61">
        <w:t xml:space="preserve"> whether the safety case for external hazards remains adequate now and for the period up to the next PSR. The assessment sampled several external hazards to understand:</w:t>
      </w:r>
    </w:p>
    <w:p w14:paraId="097B6001" w14:textId="0FA663CD" w:rsidR="00C13CF1" w:rsidRPr="006A2C61" w:rsidRDefault="00C13CF1" w:rsidP="00C13CF1">
      <w:pPr>
        <w:pStyle w:val="Bulletlist1"/>
      </w:pPr>
      <w:r w:rsidRPr="006A2C61">
        <w:lastRenderedPageBreak/>
        <w:t xml:space="preserve">The effectiveness of the </w:t>
      </w:r>
      <w:r w:rsidR="00E5716D" w:rsidRPr="006A2C61">
        <w:t xml:space="preserve">Sizewell B </w:t>
      </w:r>
      <w:r w:rsidRPr="006A2C61">
        <w:t>PSR process in relation to external hazards, given that this is the third PSR.</w:t>
      </w:r>
    </w:p>
    <w:p w14:paraId="5D1EACBA" w14:textId="6A96B6D4" w:rsidR="00C13CF1" w:rsidRPr="006A2C61" w:rsidRDefault="00C13CF1" w:rsidP="00C13CF1">
      <w:pPr>
        <w:pStyle w:val="Bulletlist1"/>
      </w:pPr>
      <w:r w:rsidRPr="006A2C61">
        <w:t xml:space="preserve">EDF NGL’s approach to reviewing and updating SZB external hazards site data and ensuring its applicability to the present day and </w:t>
      </w:r>
      <w:r w:rsidR="00FB110A" w:rsidRPr="006A2C61">
        <w:t xml:space="preserve">Sizewell B’s </w:t>
      </w:r>
      <w:r w:rsidRPr="006A2C61">
        <w:t>continued operation for the next 10 years.</w:t>
      </w:r>
    </w:p>
    <w:p w14:paraId="1A6ECED2" w14:textId="7A6452D2" w:rsidR="00C13CF1" w:rsidRPr="006A2C61" w:rsidRDefault="00C13CF1" w:rsidP="00C13CF1">
      <w:pPr>
        <w:pStyle w:val="Bulletlist1"/>
      </w:pPr>
      <w:r w:rsidRPr="006A2C61">
        <w:t xml:space="preserve">EDF NGL’s approach to climate change for </w:t>
      </w:r>
      <w:r w:rsidR="00FB110A" w:rsidRPr="006A2C61">
        <w:t>Sizewell B</w:t>
      </w:r>
      <w:r w:rsidRPr="006A2C61">
        <w:t>, particularly given its intent to operate until 2055.</w:t>
      </w:r>
    </w:p>
    <w:p w14:paraId="49A20E64" w14:textId="7F61A760" w:rsidR="00C13CF1" w:rsidRPr="006A2C61" w:rsidRDefault="00C13CF1" w:rsidP="00C13CF1">
      <w:pPr>
        <w:pStyle w:val="Bulletlist1"/>
      </w:pPr>
      <w:r w:rsidRPr="006A2C61">
        <w:t>Progress made in relation to external hazards PSR2 recommendations and findings.</w:t>
      </w:r>
    </w:p>
    <w:p w14:paraId="4EBF7030" w14:textId="2E12F861" w:rsidR="000A30DB" w:rsidRPr="006A2C61" w:rsidRDefault="00C13CF1" w:rsidP="00C13CF1">
      <w:pPr>
        <w:pStyle w:val="Bulletlist1"/>
      </w:pPr>
      <w:r w:rsidRPr="006A2C61">
        <w:t>Interface with Sizewell C.</w:t>
      </w:r>
    </w:p>
    <w:p w14:paraId="1F2F918D" w14:textId="11B4DF34" w:rsidR="000523AA" w:rsidRPr="006A2C61" w:rsidRDefault="000523AA" w:rsidP="000523AA">
      <w:pPr>
        <w:pStyle w:val="NumList1"/>
      </w:pPr>
      <w:r w:rsidRPr="006A2C61">
        <w:t>The assessment identifie</w:t>
      </w:r>
      <w:r w:rsidR="006D2B2D">
        <w:t>s</w:t>
      </w:r>
      <w:r w:rsidRPr="006A2C61">
        <w:t xml:space="preserve"> that external hazards have generally not been adequately reviewed as part of PSR3. This means that potential nuclear safety implications for the station are unclear as design basis events are not adequately characterised. Further, consideration of the effects of climate change currently and over the next PSR period were limited. Whilst EDF NGL identify several areas where future external hazards work is required, </w:t>
      </w:r>
      <w:r w:rsidR="00F36A77" w:rsidRPr="006A2C61">
        <w:t>our</w:t>
      </w:r>
      <w:r w:rsidRPr="006A2C61">
        <w:t xml:space="preserve"> assessment does not consider the prioritisation and breadth of this EDF NGL work to be sufficient to address the shortfalls identified. The assessment has identified three overarching findings to address the shortfalls.</w:t>
      </w:r>
      <w:r w:rsidR="000F5CB0" w:rsidRPr="006A2C61">
        <w:t xml:space="preserve"> </w:t>
      </w:r>
      <w:r w:rsidR="004C2D14" w:rsidRPr="006A2C61">
        <w:t xml:space="preserve">The </w:t>
      </w:r>
      <w:r w:rsidR="007F0FB0" w:rsidRPr="006A2C61">
        <w:t>findings</w:t>
      </w:r>
      <w:r w:rsidR="000F5CB0" w:rsidRPr="006A2C61">
        <w:t xml:space="preserve"> </w:t>
      </w:r>
      <w:r w:rsidR="008D1103" w:rsidRPr="006A2C61">
        <w:t>are:</w:t>
      </w:r>
    </w:p>
    <w:p w14:paraId="09471DA0" w14:textId="4FD20E88" w:rsidR="009E3853" w:rsidRPr="006A2C61" w:rsidRDefault="00340D8B" w:rsidP="000F5CB0">
      <w:pPr>
        <w:pStyle w:val="Bulletlist1"/>
      </w:pPr>
      <w:r w:rsidRPr="006A2C61">
        <w:rPr>
          <w:b/>
          <w:bCs/>
        </w:rPr>
        <w:t xml:space="preserve">Finding: </w:t>
      </w:r>
      <w:r w:rsidR="009E3853" w:rsidRPr="006A2C61">
        <w:t>EDF NGL should review its PSR process to ensure that it achieves an adequate, fit for purpose, external hazards PSR in the future. As part of this, EDF NGL should:</w:t>
      </w:r>
    </w:p>
    <w:p w14:paraId="75FECC6F" w14:textId="09B5E5D7" w:rsidR="009E3853" w:rsidRPr="006A2C61" w:rsidRDefault="009E3853" w:rsidP="009E3853">
      <w:pPr>
        <w:pStyle w:val="Bulletlist2"/>
      </w:pPr>
      <w:r w:rsidRPr="006A2C61">
        <w:t>Define a process that uses the best available data sources to determine the present-day values (10</w:t>
      </w:r>
      <w:r w:rsidRPr="006A2C61">
        <w:rPr>
          <w:vertAlign w:val="superscript"/>
        </w:rPr>
        <w:t>-4</w:t>
      </w:r>
      <w:r w:rsidRPr="006A2C61">
        <w:t>/yr events) for external hazards, and define revised design basis events that account for the reasonably foreseeable effects of climate change over the lifetime of the facility. The process should allow the potential nuclear safety implications to be understood and informed judgements to be made.</w:t>
      </w:r>
    </w:p>
    <w:p w14:paraId="4FFF2CF9" w14:textId="4E80D019" w:rsidR="009E3853" w:rsidRPr="006A2C61" w:rsidRDefault="009E3853" w:rsidP="009E3853">
      <w:pPr>
        <w:pStyle w:val="Bulletlist2"/>
      </w:pPr>
      <w:r w:rsidRPr="006A2C61">
        <w:t>Consider including the requirement for more frequent (interim or continual) external hazards reviews, which feed into the PSR.</w:t>
      </w:r>
    </w:p>
    <w:p w14:paraId="55498295" w14:textId="1FFB6209" w:rsidR="009E3853" w:rsidRPr="006A2C61" w:rsidRDefault="00694A46" w:rsidP="009E3853">
      <w:pPr>
        <w:pStyle w:val="Bulletlist2"/>
      </w:pPr>
      <w:r w:rsidRPr="006A2C61">
        <w:t>Consider conducting a lessons learnt as to why the PSR process did not identify external hazards safety case anomalies that were subsequently recognised</w:t>
      </w:r>
    </w:p>
    <w:p w14:paraId="4E961409" w14:textId="021EE458" w:rsidR="00694A46" w:rsidRPr="006A2C61" w:rsidRDefault="00340D8B" w:rsidP="000F5CB0">
      <w:pPr>
        <w:pStyle w:val="Bulletlist1"/>
      </w:pPr>
      <w:r w:rsidRPr="006A2C61">
        <w:rPr>
          <w:b/>
          <w:bCs/>
        </w:rPr>
        <w:t xml:space="preserve">Finding: </w:t>
      </w:r>
      <w:r w:rsidR="00694A46" w:rsidRPr="006A2C61">
        <w:t xml:space="preserve">EDF NGL should review the </w:t>
      </w:r>
      <w:r w:rsidR="00FB110A" w:rsidRPr="006A2C61">
        <w:t xml:space="preserve">Sizewell B </w:t>
      </w:r>
      <w:r w:rsidR="00694A46" w:rsidRPr="006A2C61">
        <w:t xml:space="preserve">non-stationary hazards to ensure that the design bases events for </w:t>
      </w:r>
      <w:r w:rsidR="00FB110A" w:rsidRPr="006A2C61">
        <w:t xml:space="preserve">Sizewell B </w:t>
      </w:r>
      <w:r w:rsidR="00694A46" w:rsidRPr="006A2C61">
        <w:t xml:space="preserve">are characterised using best available relevant data and take account of the reasonably foreseeable effects of climate change over the lifetime of the facility. EDF NGL should demonstrate the adequacy of the revised hazard </w:t>
      </w:r>
      <w:r w:rsidR="00694A46" w:rsidRPr="006A2C61">
        <w:lastRenderedPageBreak/>
        <w:t>values and demonstrate plant can withstand the revised design basis events. The reviews should include adequate analysis of beyond design basis events and cliff-edge effects. Where appropriate, EDF NGL should implement measures to ensure nuclear safety risks are reduced as low as reasonably practicable.</w:t>
      </w:r>
    </w:p>
    <w:p w14:paraId="046CBF16" w14:textId="6C4DEB6C" w:rsidR="00694A46" w:rsidRPr="006A2C61" w:rsidRDefault="00A85329" w:rsidP="00694A46">
      <w:pPr>
        <w:pStyle w:val="Bulletlist1"/>
        <w:numPr>
          <w:ilvl w:val="0"/>
          <w:numId w:val="0"/>
        </w:numPr>
        <w:ind w:left="1276"/>
      </w:pPr>
      <w:r w:rsidRPr="006A2C61">
        <w:t xml:space="preserve">Following the reviews, EDF NGL should ensure that its </w:t>
      </w:r>
      <w:r w:rsidR="00FB110A" w:rsidRPr="006A2C61">
        <w:t xml:space="preserve">Sizewell B </w:t>
      </w:r>
      <w:r w:rsidRPr="006A2C61">
        <w:t>safety case is updated to provide a consistent narrative of its revised design basis events and the design substantiation. This should also demonstrate that climate change has been accounted for in the safety case. These reviews should cover:</w:t>
      </w:r>
    </w:p>
    <w:p w14:paraId="79FB2DB9" w14:textId="0A30516A" w:rsidR="00A85329" w:rsidRPr="006A2C61" w:rsidRDefault="00FB110A" w:rsidP="00A85329">
      <w:pPr>
        <w:pStyle w:val="Bulletlist2"/>
      </w:pPr>
      <w:r w:rsidRPr="006A2C61">
        <w:t xml:space="preserve">Sizewell B </w:t>
      </w:r>
      <w:r w:rsidR="00A85329" w:rsidRPr="006A2C61">
        <w:t>coastal flood hazard, including waves and tsunami.</w:t>
      </w:r>
    </w:p>
    <w:p w14:paraId="64781B90" w14:textId="32C99602" w:rsidR="00A85329" w:rsidRPr="006A2C61" w:rsidRDefault="00FB110A" w:rsidP="00A85329">
      <w:pPr>
        <w:pStyle w:val="Bulletlist2"/>
      </w:pPr>
      <w:r w:rsidRPr="006A2C61">
        <w:t xml:space="preserve">Sizewell B </w:t>
      </w:r>
      <w:r w:rsidR="00340D8B" w:rsidRPr="006A2C61">
        <w:t>pluvial flood hazard.</w:t>
      </w:r>
    </w:p>
    <w:p w14:paraId="4D67C8B3" w14:textId="08AA7D2A" w:rsidR="00340D8B" w:rsidRPr="006A2C61" w:rsidRDefault="00FB110A" w:rsidP="00A85329">
      <w:pPr>
        <w:pStyle w:val="Bulletlist2"/>
      </w:pPr>
      <w:r w:rsidRPr="006A2C61">
        <w:t xml:space="preserve">Sizewell B </w:t>
      </w:r>
      <w:r w:rsidR="00340D8B" w:rsidRPr="006A2C61">
        <w:t>high air temperature and enthalpy.</w:t>
      </w:r>
    </w:p>
    <w:p w14:paraId="69F1E688" w14:textId="5904A7AB" w:rsidR="00340D8B" w:rsidRPr="006A2C61" w:rsidRDefault="00964D50" w:rsidP="000F5CB0">
      <w:pPr>
        <w:pStyle w:val="Bulletlist1"/>
      </w:pPr>
      <w:r w:rsidRPr="006A2C61">
        <w:rPr>
          <w:b/>
          <w:bCs/>
        </w:rPr>
        <w:t xml:space="preserve">Finding: </w:t>
      </w:r>
      <w:r w:rsidRPr="006A2C61">
        <w:t xml:space="preserve">EDF NGL should develop and present its approach for ensuring climate change is appropriately considered and included in future safety cases and PSRs, to ensure the effects are understood over the lifetime of the facility. This should incorporate lessons from </w:t>
      </w:r>
      <w:r w:rsidR="00FD5595">
        <w:t>the first external hazards finding</w:t>
      </w:r>
      <w:r w:rsidRPr="006A2C61">
        <w:t xml:space="preserve"> and should consider more frequent hazard and climate change reviews.</w:t>
      </w:r>
    </w:p>
    <w:p w14:paraId="44386014" w14:textId="33F80916" w:rsidR="000523AA" w:rsidRPr="006A2C61" w:rsidRDefault="008D3283" w:rsidP="00096032">
      <w:pPr>
        <w:pStyle w:val="NumList1"/>
      </w:pPr>
      <w:r w:rsidRPr="006A2C61">
        <w:t xml:space="preserve">The inspector </w:t>
      </w:r>
      <w:r w:rsidR="00B11012" w:rsidRPr="006A2C61">
        <w:t>judges</w:t>
      </w:r>
      <w:r w:rsidR="00A64232" w:rsidRPr="006A2C61">
        <w:t xml:space="preserve"> that</w:t>
      </w:r>
      <w:r w:rsidRPr="006A2C61">
        <w:t xml:space="preserve"> </w:t>
      </w:r>
      <w:r w:rsidR="0039499A" w:rsidRPr="006A2C61">
        <w:t xml:space="preserve">the </w:t>
      </w:r>
      <w:r w:rsidR="00FB110A" w:rsidRPr="006A2C61">
        <w:t xml:space="preserve">Sizewell B </w:t>
      </w:r>
      <w:r w:rsidRPr="006A2C61">
        <w:t xml:space="preserve">PSR3 </w:t>
      </w:r>
      <w:r w:rsidR="00A64232" w:rsidRPr="006A2C61">
        <w:t>is</w:t>
      </w:r>
      <w:r w:rsidR="00607960" w:rsidRPr="006A2C61">
        <w:t xml:space="preserve"> not</w:t>
      </w:r>
      <w:r w:rsidRPr="006A2C61">
        <w:t xml:space="preserve"> adequate</w:t>
      </w:r>
      <w:r w:rsidR="00360B65" w:rsidRPr="006A2C61">
        <w:t xml:space="preserve"> </w:t>
      </w:r>
      <w:r w:rsidR="007F2A1C">
        <w:t>but</w:t>
      </w:r>
      <w:r w:rsidR="000321C1" w:rsidRPr="006A2C61">
        <w:t xml:space="preserve"> does not identify any</w:t>
      </w:r>
      <w:r w:rsidR="00840C26" w:rsidRPr="006A2C61">
        <w:t xml:space="preserve"> immediate safety concerns with </w:t>
      </w:r>
      <w:r w:rsidR="00FB110A" w:rsidRPr="006A2C61">
        <w:t xml:space="preserve">Sizewell B’s </w:t>
      </w:r>
      <w:r w:rsidR="00840C26" w:rsidRPr="006A2C61">
        <w:t xml:space="preserve">continued operation </w:t>
      </w:r>
      <w:r w:rsidR="0018269A" w:rsidRPr="006A2C61">
        <w:t xml:space="preserve">whilst the identified gaps are addressed (Ref </w:t>
      </w:r>
      <w:sdt>
        <w:sdtPr>
          <w:id w:val="-1022009570"/>
          <w:citation/>
        </w:sdtPr>
        <w:sdtContent>
          <w:r w:rsidR="0018269A" w:rsidRPr="006A2C61">
            <w:fldChar w:fldCharType="begin"/>
          </w:r>
          <w:r w:rsidR="0018269A" w:rsidRPr="006A2C61">
            <w:instrText xml:space="preserve"> CITATION EHEMAIL \l 2057 </w:instrText>
          </w:r>
          <w:r w:rsidR="0018269A" w:rsidRPr="006A2C61">
            <w:fldChar w:fldCharType="separate"/>
          </w:r>
          <w:r w:rsidR="00B034DA" w:rsidRPr="00B034DA">
            <w:rPr>
              <w:noProof/>
            </w:rPr>
            <w:t>[27]</w:t>
          </w:r>
          <w:r w:rsidR="0018269A" w:rsidRPr="006A2C61">
            <w:fldChar w:fldCharType="end"/>
          </w:r>
        </w:sdtContent>
      </w:sdt>
      <w:r w:rsidR="002A43D7" w:rsidRPr="006A2C61">
        <w:t>)</w:t>
      </w:r>
      <w:r w:rsidRPr="006A2C61">
        <w:t>.</w:t>
      </w:r>
      <w:r w:rsidR="00617C2A" w:rsidRPr="006A2C61">
        <w:t xml:space="preserve"> </w:t>
      </w:r>
    </w:p>
    <w:p w14:paraId="2C4F3E94" w14:textId="35C3C76A" w:rsidR="0009616C" w:rsidRPr="006A2C61" w:rsidRDefault="0009616C" w:rsidP="00D55F67">
      <w:pPr>
        <w:pStyle w:val="NumList1"/>
        <w:numPr>
          <w:ilvl w:val="0"/>
          <w:numId w:val="0"/>
        </w:numPr>
        <w:ind w:left="851"/>
        <w:rPr>
          <w:b/>
          <w:bCs/>
        </w:rPr>
      </w:pPr>
      <w:r w:rsidRPr="006A2C61">
        <w:rPr>
          <w:b/>
          <w:bCs/>
        </w:rPr>
        <w:t>Leadership and Management for Safety</w:t>
      </w:r>
      <w:r w:rsidR="00134B8B" w:rsidRPr="006A2C61">
        <w:rPr>
          <w:b/>
          <w:bCs/>
        </w:rPr>
        <w:t xml:space="preserve"> (LfMS)</w:t>
      </w:r>
    </w:p>
    <w:p w14:paraId="349DBF3C" w14:textId="4FF40AC5" w:rsidR="0009616C" w:rsidRPr="006A2C61" w:rsidRDefault="00872CAD" w:rsidP="0004791F">
      <w:pPr>
        <w:pStyle w:val="NumList1"/>
      </w:pPr>
      <w:r w:rsidRPr="006A2C61">
        <w:t xml:space="preserve">The assessment </w:t>
      </w:r>
      <w:r w:rsidR="00134B8B" w:rsidRPr="006A2C61">
        <w:t xml:space="preserve">(Ref. </w:t>
      </w:r>
      <w:sdt>
        <w:sdtPr>
          <w:id w:val="-1525554909"/>
          <w:citation/>
        </w:sdtPr>
        <w:sdtContent>
          <w:r w:rsidR="00134B8B" w:rsidRPr="006A2C61">
            <w:fldChar w:fldCharType="begin"/>
          </w:r>
          <w:r w:rsidR="00134B8B" w:rsidRPr="006A2C61">
            <w:instrText xml:space="preserve"> CITATION LFMS \l 2057 </w:instrText>
          </w:r>
          <w:r w:rsidR="00134B8B" w:rsidRPr="006A2C61">
            <w:fldChar w:fldCharType="separate"/>
          </w:r>
          <w:r w:rsidR="00B034DA" w:rsidRPr="00B034DA">
            <w:rPr>
              <w:noProof/>
            </w:rPr>
            <w:t>[18]</w:t>
          </w:r>
          <w:r w:rsidR="00134B8B" w:rsidRPr="006A2C61">
            <w:fldChar w:fldCharType="end"/>
          </w:r>
        </w:sdtContent>
      </w:sdt>
      <w:r w:rsidR="00134B8B" w:rsidRPr="006A2C61">
        <w:t xml:space="preserve">) </w:t>
      </w:r>
      <w:r w:rsidRPr="006A2C61">
        <w:t xml:space="preserve">explored, on a sample basis, whether the objectives of the PSR has been achieved for the LMfS aspects. </w:t>
      </w:r>
      <w:r w:rsidR="002D0EF2" w:rsidRPr="006A2C61">
        <w:t xml:space="preserve">EDF </w:t>
      </w:r>
      <w:r w:rsidRPr="006A2C61">
        <w:t xml:space="preserve">NGL’s consideration of the adequacy of </w:t>
      </w:r>
      <w:r w:rsidR="00FB110A" w:rsidRPr="006A2C61">
        <w:t xml:space="preserve">Sizewell B’s </w:t>
      </w:r>
      <w:r w:rsidRPr="006A2C61">
        <w:t xml:space="preserve">organisational capability (including capacity and competence) to discharge its nuclear safety responsibilities for the PSR period was sampled. This is an area </w:t>
      </w:r>
      <w:r w:rsidR="00CB4E1D" w:rsidRPr="006A2C61">
        <w:t xml:space="preserve">we consider to be </w:t>
      </w:r>
      <w:r w:rsidRPr="006A2C61">
        <w:t>potentially challenging for several reasons</w:t>
      </w:r>
      <w:r w:rsidR="00A94AF4" w:rsidRPr="006A2C61">
        <w:t xml:space="preserve"> </w:t>
      </w:r>
      <w:r w:rsidRPr="006A2C61">
        <w:t>includ</w:t>
      </w:r>
      <w:r w:rsidR="00A94AF4" w:rsidRPr="006A2C61">
        <w:t>ing</w:t>
      </w:r>
      <w:r w:rsidRPr="006A2C61">
        <w:t xml:space="preserve"> station demographics and the potential construction of Sizewell C nuclear power station.</w:t>
      </w:r>
    </w:p>
    <w:p w14:paraId="4B14D753" w14:textId="3CC7F7D6" w:rsidR="000A30DB" w:rsidRPr="006A2C61" w:rsidRDefault="00D0305F">
      <w:pPr>
        <w:pStyle w:val="NumList1"/>
        <w:rPr>
          <w:rFonts w:ascii="Times New Roman" w:hAnsi="Times New Roman"/>
          <w:lang w:eastAsia="en-GB"/>
        </w:rPr>
      </w:pPr>
      <w:r w:rsidRPr="006A2C61">
        <w:t xml:space="preserve">The assessment found that </w:t>
      </w:r>
      <w:r w:rsidR="002D0EF2" w:rsidRPr="006A2C61">
        <w:t xml:space="preserve">EDF </w:t>
      </w:r>
      <w:r w:rsidRPr="006A2C61">
        <w:t>NGL had adopted a wide ranging, open minded and challenging approach</w:t>
      </w:r>
      <w:r w:rsidR="00A94AF4" w:rsidRPr="006A2C61">
        <w:t>.</w:t>
      </w:r>
      <w:r w:rsidR="001A75D7" w:rsidRPr="006A2C61">
        <w:t xml:space="preserve"> </w:t>
      </w:r>
      <w:r w:rsidR="000A30DB" w:rsidRPr="006A2C61">
        <w:t xml:space="preserve">The assessment would have ordinarily resulted in regulatory findings for two matters relating to regulatory shortfalls. The first matter was already covered by three existing </w:t>
      </w:r>
      <w:r w:rsidR="00325C6F" w:rsidRPr="006A2C61">
        <w:t>r</w:t>
      </w:r>
      <w:r w:rsidR="000A30DB" w:rsidRPr="006A2C61">
        <w:t xml:space="preserve">egulatory </w:t>
      </w:r>
      <w:r w:rsidR="00325C6F" w:rsidRPr="006A2C61">
        <w:t>i</w:t>
      </w:r>
      <w:r w:rsidR="000A30DB" w:rsidRPr="006A2C61">
        <w:t xml:space="preserve">ssues regarding the adequacy of the </w:t>
      </w:r>
      <w:r w:rsidR="00325C6F" w:rsidRPr="006A2C61">
        <w:t>licensee’s</w:t>
      </w:r>
      <w:r w:rsidR="000A30DB" w:rsidRPr="006A2C61">
        <w:t xml:space="preserve"> LC 36 corporate arrangements and their implementation. These </w:t>
      </w:r>
      <w:r w:rsidR="00812523" w:rsidRPr="006A2C61">
        <w:t>i</w:t>
      </w:r>
      <w:r w:rsidR="000A30DB" w:rsidRPr="006A2C61">
        <w:t xml:space="preserve">ssues relate to the adequacy of </w:t>
      </w:r>
      <w:r w:rsidR="002D0EF2" w:rsidRPr="006A2C61">
        <w:t xml:space="preserve">EDF </w:t>
      </w:r>
      <w:r w:rsidR="000A30DB" w:rsidRPr="006A2C61">
        <w:t xml:space="preserve">NGL’s approach to justifying the reference nuclear baseline, how </w:t>
      </w:r>
      <w:r w:rsidR="002D0EF2" w:rsidRPr="006A2C61">
        <w:t xml:space="preserve">EDF </w:t>
      </w:r>
      <w:r w:rsidR="000A30DB" w:rsidRPr="006A2C61">
        <w:t xml:space="preserve">NGL identify and manage posts and roles, and the implementation of </w:t>
      </w:r>
      <w:r w:rsidR="002D0EF2" w:rsidRPr="006A2C61">
        <w:t xml:space="preserve">EDF </w:t>
      </w:r>
      <w:r w:rsidR="000A30DB" w:rsidRPr="006A2C61">
        <w:t>NGL’s Intelligent Customer arrangements.</w:t>
      </w:r>
    </w:p>
    <w:p w14:paraId="7995686F" w14:textId="5C1B88EC" w:rsidR="000A30DB" w:rsidRPr="006A2C61" w:rsidRDefault="000A30DB" w:rsidP="000A30DB">
      <w:pPr>
        <w:pStyle w:val="NumList1"/>
      </w:pPr>
      <w:r w:rsidRPr="006A2C61">
        <w:lastRenderedPageBreak/>
        <w:t xml:space="preserve">The second matter related to a lack of convincing evidence within the PSR3 regarding personnel resource planning and how </w:t>
      </w:r>
      <w:r w:rsidR="002D0EF2" w:rsidRPr="006A2C61">
        <w:t xml:space="preserve">EDF </w:t>
      </w:r>
      <w:r w:rsidRPr="006A2C61">
        <w:t xml:space="preserve">NGL would manage the self identified related challenges during the PSR period. However, a </w:t>
      </w:r>
      <w:r w:rsidR="00FB110A" w:rsidRPr="006A2C61">
        <w:t xml:space="preserve">Sizewell B </w:t>
      </w:r>
      <w:r w:rsidRPr="006A2C61">
        <w:t>long term resourcing strategy produced after the PSR3 cut-off date was found to have appropriately considered both the internal and external risks, and the SZB human resource demand requirements for the PSR period. Consequently, a finding was not raised for either matter.</w:t>
      </w:r>
    </w:p>
    <w:p w14:paraId="73D46FFE" w14:textId="303BC10D" w:rsidR="000A30DB" w:rsidRPr="006A2C61" w:rsidRDefault="000A30DB" w:rsidP="000A30DB">
      <w:pPr>
        <w:pStyle w:val="NumList1"/>
      </w:pPr>
      <w:r w:rsidRPr="006A2C61">
        <w:t xml:space="preserve">In response to the ongoing challenges to organisational capability </w:t>
      </w:r>
      <w:r w:rsidR="002D0EF2" w:rsidRPr="006A2C61">
        <w:t xml:space="preserve">EDF </w:t>
      </w:r>
      <w:r w:rsidRPr="006A2C61">
        <w:t xml:space="preserve">NGL raised an overarching PSR3 </w:t>
      </w:r>
      <w:r w:rsidR="007E16DC" w:rsidRPr="006A2C61">
        <w:t>category B</w:t>
      </w:r>
      <w:r w:rsidRPr="006A2C61">
        <w:t xml:space="preserve"> recommendation to address singleton Suitable Qualified and Experienced Persons, concerns regarding the loss of accumulated experience, and loss of tacit knowledge. </w:t>
      </w:r>
      <w:r w:rsidR="002D0EF2" w:rsidRPr="006A2C61">
        <w:t xml:space="preserve">EDF </w:t>
      </w:r>
      <w:r w:rsidRPr="006A2C61">
        <w:t xml:space="preserve">NGL are yet to sentence the recommendation. </w:t>
      </w:r>
      <w:r w:rsidR="00832AF8" w:rsidRPr="006A2C61">
        <w:t>The inspector considers</w:t>
      </w:r>
      <w:r w:rsidRPr="006A2C61">
        <w:t xml:space="preserve"> that the sentencing is a principal task associated with the PSR process</w:t>
      </w:r>
      <w:r w:rsidR="009C1063" w:rsidRPr="006A2C61">
        <w:t xml:space="preserve"> and t</w:t>
      </w:r>
      <w:r w:rsidRPr="006A2C61">
        <w:t xml:space="preserve">herefore </w:t>
      </w:r>
      <w:r w:rsidR="009C1063" w:rsidRPr="006A2C61">
        <w:t>a regulatory finding has been raised</w:t>
      </w:r>
      <w:r w:rsidRPr="006A2C61">
        <w:t xml:space="preserve">. </w:t>
      </w:r>
    </w:p>
    <w:p w14:paraId="354DAD80" w14:textId="07A8891C" w:rsidR="00F61B04" w:rsidRPr="006A2C61" w:rsidRDefault="00F61B04" w:rsidP="00DB7429">
      <w:pPr>
        <w:pStyle w:val="Bulletlist1"/>
        <w:rPr>
          <w:b/>
          <w:bCs/>
        </w:rPr>
      </w:pPr>
      <w:r w:rsidRPr="006A2C61">
        <w:rPr>
          <w:b/>
          <w:bCs/>
        </w:rPr>
        <w:t>Finding:</w:t>
      </w:r>
      <w:r w:rsidR="007F2A1C">
        <w:rPr>
          <w:b/>
          <w:bCs/>
        </w:rPr>
        <w:t xml:space="preserve"> </w:t>
      </w:r>
      <w:r w:rsidR="007F2A1C">
        <w:t>EDF N</w:t>
      </w:r>
      <w:r w:rsidRPr="006A2C61">
        <w:t xml:space="preserve">GL to </w:t>
      </w:r>
      <w:r w:rsidR="007F2A1C">
        <w:t>a</w:t>
      </w:r>
      <w:r w:rsidRPr="006A2C61">
        <w:t xml:space="preserve">ppropriately </w:t>
      </w:r>
      <w:r w:rsidR="007F2A1C">
        <w:t>s</w:t>
      </w:r>
      <w:r w:rsidRPr="006A2C61">
        <w:t xml:space="preserve">entence </w:t>
      </w:r>
      <w:r w:rsidR="007F2A1C">
        <w:t>s</w:t>
      </w:r>
      <w:r w:rsidRPr="006A2C61">
        <w:t>elf-</w:t>
      </w:r>
      <w:r w:rsidR="007F2A1C">
        <w:t>i</w:t>
      </w:r>
      <w:r w:rsidRPr="006A2C61">
        <w:t xml:space="preserve">dentified </w:t>
      </w:r>
      <w:r w:rsidR="007F2A1C">
        <w:t>s</w:t>
      </w:r>
      <w:r w:rsidRPr="006A2C61">
        <w:t xml:space="preserve">afety </w:t>
      </w:r>
      <w:r w:rsidR="007F2A1C">
        <w:t>s</w:t>
      </w:r>
      <w:r w:rsidRPr="006A2C61">
        <w:t xml:space="preserve">ignificant </w:t>
      </w:r>
      <w:r w:rsidR="007F2A1C">
        <w:t>o</w:t>
      </w:r>
      <w:r w:rsidRPr="006A2C61">
        <w:t xml:space="preserve">rganisational </w:t>
      </w:r>
      <w:r w:rsidR="007F2A1C">
        <w:t>c</w:t>
      </w:r>
      <w:r w:rsidRPr="006A2C61">
        <w:t xml:space="preserve">apability </w:t>
      </w:r>
      <w:r w:rsidR="007F2A1C">
        <w:t>f</w:t>
      </w:r>
      <w:r w:rsidRPr="006A2C61">
        <w:t xml:space="preserve">inding (NGL ID AR 1340225) and to </w:t>
      </w:r>
      <w:r w:rsidR="007F2A1C">
        <w:t>d</w:t>
      </w:r>
      <w:r w:rsidRPr="006A2C61">
        <w:t xml:space="preserve">emonstrate that the </w:t>
      </w:r>
      <w:r w:rsidR="007F2A1C">
        <w:t>r</w:t>
      </w:r>
      <w:r w:rsidRPr="006A2C61">
        <w:t xml:space="preserve">elated </w:t>
      </w:r>
      <w:r w:rsidR="007F2A1C">
        <w:t>i</w:t>
      </w:r>
      <w:r w:rsidRPr="006A2C61">
        <w:t xml:space="preserve">mprovements </w:t>
      </w:r>
      <w:r w:rsidR="007F2A1C">
        <w:t>h</w:t>
      </w:r>
      <w:r w:rsidRPr="006A2C61">
        <w:t xml:space="preserve">ave been </w:t>
      </w:r>
      <w:r w:rsidR="007F2A1C">
        <w:t>e</w:t>
      </w:r>
      <w:r w:rsidRPr="006A2C61">
        <w:t xml:space="preserve">ffectively </w:t>
      </w:r>
      <w:r w:rsidR="007F2A1C">
        <w:t>i</w:t>
      </w:r>
      <w:r w:rsidRPr="006A2C61">
        <w:t xml:space="preserve">mplemented in a </w:t>
      </w:r>
      <w:r w:rsidR="007F2A1C">
        <w:t>t</w:t>
      </w:r>
      <w:r w:rsidRPr="006A2C61">
        <w:t xml:space="preserve">imely </w:t>
      </w:r>
      <w:r w:rsidR="007F2A1C">
        <w:t>m</w:t>
      </w:r>
      <w:r w:rsidRPr="006A2C61">
        <w:t>anner</w:t>
      </w:r>
      <w:r w:rsidR="007F2A1C">
        <w:t>.</w:t>
      </w:r>
    </w:p>
    <w:p w14:paraId="18003DAA" w14:textId="20E090EF" w:rsidR="00194A6E" w:rsidRPr="00003577" w:rsidRDefault="000A30DB" w:rsidP="00003577">
      <w:pPr>
        <w:pStyle w:val="NumList1"/>
      </w:pPr>
      <w:r w:rsidRPr="006A2C61">
        <w:t>With one exception, the assessment concluded that ONR’s expectations for the objective</w:t>
      </w:r>
      <w:r w:rsidR="00E13319" w:rsidRPr="006A2C61">
        <w:t>s</w:t>
      </w:r>
      <w:r w:rsidRPr="006A2C61">
        <w:t xml:space="preserve"> of a PSR have been met for the LMfS aspects. The exception being the assessment finding that </w:t>
      </w:r>
      <w:r w:rsidR="002D0EF2" w:rsidRPr="006A2C61">
        <w:t xml:space="preserve">EDF </w:t>
      </w:r>
      <w:r w:rsidRPr="006A2C61">
        <w:t>NGL are yet to sentence their self</w:t>
      </w:r>
      <w:r w:rsidR="00B43DA3" w:rsidRPr="006A2C61">
        <w:t>-identified</w:t>
      </w:r>
      <w:r w:rsidRPr="006A2C61">
        <w:t xml:space="preserve"> LMfS related safety significant recommendations. With the proviso that </w:t>
      </w:r>
      <w:r w:rsidR="00AA4AC8" w:rsidRPr="006A2C61">
        <w:t xml:space="preserve">EDF </w:t>
      </w:r>
      <w:r w:rsidRPr="006A2C61">
        <w:t xml:space="preserve">NGL appropriately undertake that sentencing the </w:t>
      </w:r>
      <w:r w:rsidR="000473F5">
        <w:t>inspector</w:t>
      </w:r>
      <w:r w:rsidRPr="006A2C61">
        <w:t xml:space="preserve"> concludes that </w:t>
      </w:r>
      <w:r w:rsidR="00AA4AC8" w:rsidRPr="006A2C61">
        <w:t xml:space="preserve">EDF </w:t>
      </w:r>
      <w:r w:rsidRPr="006A2C61">
        <w:t>NGL will have undertaken an adequate SZB PSR3</w:t>
      </w:r>
      <w:r w:rsidR="00003577">
        <w:t xml:space="preserve"> </w:t>
      </w:r>
      <w:r w:rsidR="00194A6E" w:rsidRPr="00003577">
        <w:rPr>
          <w:color w:val="000000"/>
          <w:szCs w:val="24"/>
        </w:rPr>
        <w:t>and a positive decision letter can be issued.</w:t>
      </w:r>
    </w:p>
    <w:p w14:paraId="3AF1DFE2" w14:textId="77207E64" w:rsidR="00133DC0" w:rsidRPr="006A2C61" w:rsidRDefault="00D55F67" w:rsidP="000A72F0">
      <w:pPr>
        <w:pStyle w:val="NumList1"/>
        <w:keepNext/>
        <w:numPr>
          <w:ilvl w:val="0"/>
          <w:numId w:val="0"/>
        </w:numPr>
        <w:ind w:left="851"/>
        <w:rPr>
          <w:b/>
          <w:bCs/>
        </w:rPr>
      </w:pPr>
      <w:r w:rsidRPr="006A2C61">
        <w:rPr>
          <w:b/>
          <w:bCs/>
        </w:rPr>
        <w:t>Radiological Protection</w:t>
      </w:r>
    </w:p>
    <w:p w14:paraId="702601A4" w14:textId="19794CAB" w:rsidR="0001022F" w:rsidRPr="006A2C61" w:rsidRDefault="0001022F" w:rsidP="0001022F">
      <w:pPr>
        <w:pStyle w:val="NumList1"/>
        <w:rPr>
          <w:szCs w:val="24"/>
        </w:rPr>
      </w:pPr>
      <w:r w:rsidRPr="006A2C61">
        <w:rPr>
          <w:szCs w:val="24"/>
        </w:rPr>
        <w:t>The insp</w:t>
      </w:r>
      <w:r w:rsidR="00866F93" w:rsidRPr="006A2C61">
        <w:rPr>
          <w:szCs w:val="24"/>
        </w:rPr>
        <w:t>ector</w:t>
      </w:r>
      <w:r w:rsidR="008617F5">
        <w:rPr>
          <w:szCs w:val="24"/>
        </w:rPr>
        <w:t>’</w:t>
      </w:r>
      <w:r w:rsidR="00866F93" w:rsidRPr="006A2C61">
        <w:rPr>
          <w:szCs w:val="24"/>
        </w:rPr>
        <w:t xml:space="preserve">s </w:t>
      </w:r>
      <w:r w:rsidR="00631FF5" w:rsidRPr="006A2C61">
        <w:rPr>
          <w:szCs w:val="24"/>
        </w:rPr>
        <w:t>conclusions (</w:t>
      </w:r>
      <w:r w:rsidR="00545F4A" w:rsidRPr="006A2C61">
        <w:rPr>
          <w:szCs w:val="24"/>
        </w:rPr>
        <w:t>R</w:t>
      </w:r>
      <w:r w:rsidR="00631FF5" w:rsidRPr="006A2C61">
        <w:rPr>
          <w:szCs w:val="24"/>
        </w:rPr>
        <w:t xml:space="preserve">ef. </w:t>
      </w:r>
      <w:sdt>
        <w:sdtPr>
          <w:rPr>
            <w:szCs w:val="24"/>
          </w:rPr>
          <w:id w:val="1120343089"/>
          <w:citation/>
        </w:sdtPr>
        <w:sdtContent>
          <w:r w:rsidR="00545F4A" w:rsidRPr="006A2C61">
            <w:rPr>
              <w:szCs w:val="24"/>
            </w:rPr>
            <w:fldChar w:fldCharType="begin"/>
          </w:r>
          <w:r w:rsidR="00545F4A" w:rsidRPr="006A2C61">
            <w:rPr>
              <w:szCs w:val="24"/>
            </w:rPr>
            <w:instrText xml:space="preserve"> CITATION RP1 \l 2057 </w:instrText>
          </w:r>
          <w:r w:rsidR="00545F4A" w:rsidRPr="006A2C61">
            <w:rPr>
              <w:szCs w:val="24"/>
            </w:rPr>
            <w:fldChar w:fldCharType="separate"/>
          </w:r>
          <w:r w:rsidR="00B034DA" w:rsidRPr="00B034DA">
            <w:rPr>
              <w:noProof/>
              <w:szCs w:val="24"/>
            </w:rPr>
            <w:t>[19]</w:t>
          </w:r>
          <w:r w:rsidR="00545F4A" w:rsidRPr="006A2C61">
            <w:rPr>
              <w:szCs w:val="24"/>
            </w:rPr>
            <w:fldChar w:fldCharType="end"/>
          </w:r>
        </w:sdtContent>
      </w:sdt>
      <w:r w:rsidR="00545F4A" w:rsidRPr="006A2C61">
        <w:rPr>
          <w:szCs w:val="24"/>
        </w:rPr>
        <w:t>) are</w:t>
      </w:r>
      <w:r w:rsidR="00866F93" w:rsidRPr="006A2C61">
        <w:rPr>
          <w:szCs w:val="24"/>
        </w:rPr>
        <w:t xml:space="preserve"> that:</w:t>
      </w:r>
    </w:p>
    <w:p w14:paraId="2B0DE2B8" w14:textId="0A1ED362" w:rsidR="0001022F" w:rsidRPr="006A2C61" w:rsidRDefault="00A07EA1" w:rsidP="0001022F">
      <w:pPr>
        <w:pStyle w:val="Bulletlist1"/>
        <w:rPr>
          <w:rFonts w:ascii="Times New Roman" w:hAnsi="Times New Roman"/>
          <w:szCs w:val="24"/>
          <w:lang w:eastAsia="en-GB"/>
        </w:rPr>
      </w:pPr>
      <w:r w:rsidRPr="006A2C61">
        <w:rPr>
          <w:szCs w:val="24"/>
        </w:rPr>
        <w:t xml:space="preserve">The </w:t>
      </w:r>
      <w:r w:rsidR="00FB110A" w:rsidRPr="006A2C61">
        <w:t>Sizewell B</w:t>
      </w:r>
      <w:r w:rsidR="00FB110A" w:rsidRPr="006A2C61">
        <w:rPr>
          <w:szCs w:val="24"/>
        </w:rPr>
        <w:t xml:space="preserve"> </w:t>
      </w:r>
      <w:r w:rsidR="0001022F" w:rsidRPr="006A2C61">
        <w:rPr>
          <w:szCs w:val="24"/>
        </w:rPr>
        <w:t>PSR3 provides clear, sufficiently detailed and evidence based coverage of the most important aspects of radiological safety over the PSR period.</w:t>
      </w:r>
    </w:p>
    <w:p w14:paraId="4EBF73F3" w14:textId="1E5AA05F" w:rsidR="0001022F" w:rsidRPr="006A2C61" w:rsidRDefault="0001022F" w:rsidP="0001022F">
      <w:pPr>
        <w:pStyle w:val="Bulletlist1"/>
        <w:rPr>
          <w:szCs w:val="24"/>
        </w:rPr>
      </w:pPr>
      <w:r w:rsidRPr="006A2C61">
        <w:rPr>
          <w:szCs w:val="24"/>
        </w:rPr>
        <w:t>ONR’s inspections of EDF</w:t>
      </w:r>
      <w:r w:rsidR="00866F93" w:rsidRPr="006A2C61">
        <w:rPr>
          <w:szCs w:val="24"/>
        </w:rPr>
        <w:t xml:space="preserve"> </w:t>
      </w:r>
      <w:r w:rsidRPr="006A2C61">
        <w:rPr>
          <w:szCs w:val="24"/>
        </w:rPr>
        <w:t xml:space="preserve">NGL’s compliance with </w:t>
      </w:r>
      <w:r w:rsidR="000473F5">
        <w:rPr>
          <w:szCs w:val="24"/>
        </w:rPr>
        <w:t>the ionising radiation regulations</w:t>
      </w:r>
      <w:r w:rsidRPr="006A2C61">
        <w:rPr>
          <w:szCs w:val="24"/>
        </w:rPr>
        <w:t xml:space="preserve"> have found no significant regulatory gaps, all identified issues have been closed and the inspections’ topics have been covered in PSR3 to a sufficient level of detail.</w:t>
      </w:r>
    </w:p>
    <w:p w14:paraId="21D01994" w14:textId="2D7AD8FC" w:rsidR="0001022F" w:rsidRPr="006A2C61" w:rsidRDefault="0001022F" w:rsidP="0001022F">
      <w:pPr>
        <w:pStyle w:val="Bulletlist1"/>
        <w:rPr>
          <w:szCs w:val="24"/>
        </w:rPr>
      </w:pPr>
      <w:r w:rsidRPr="006A2C61">
        <w:rPr>
          <w:szCs w:val="24"/>
        </w:rPr>
        <w:t>EDF</w:t>
      </w:r>
      <w:r w:rsidR="00866F93" w:rsidRPr="006A2C61">
        <w:rPr>
          <w:szCs w:val="24"/>
        </w:rPr>
        <w:t xml:space="preserve"> </w:t>
      </w:r>
      <w:r w:rsidRPr="006A2C61">
        <w:rPr>
          <w:szCs w:val="24"/>
        </w:rPr>
        <w:t>NGL’s response to events related to radiological protection has been fit for purpose and subject to appropriate regulatory oversight.</w:t>
      </w:r>
    </w:p>
    <w:p w14:paraId="1CBFD5A6" w14:textId="00A8F942" w:rsidR="00E92834" w:rsidRPr="006A2C61" w:rsidRDefault="00B559CA">
      <w:pPr>
        <w:pStyle w:val="Bulletlist1"/>
        <w:rPr>
          <w:szCs w:val="24"/>
        </w:rPr>
      </w:pPr>
      <w:r w:rsidRPr="006A2C61">
        <w:rPr>
          <w:szCs w:val="24"/>
        </w:rPr>
        <w:t xml:space="preserve">The data </w:t>
      </w:r>
      <w:r w:rsidR="00B03BA9" w:rsidRPr="006A2C61">
        <w:rPr>
          <w:szCs w:val="24"/>
        </w:rPr>
        <w:t xml:space="preserve">for occupational exposure </w:t>
      </w:r>
      <w:r w:rsidRPr="006A2C61">
        <w:rPr>
          <w:szCs w:val="24"/>
        </w:rPr>
        <w:t xml:space="preserve">since the end of the PSR3 reporting period </w:t>
      </w:r>
      <w:r w:rsidR="00805328" w:rsidRPr="006A2C61">
        <w:rPr>
          <w:szCs w:val="24"/>
        </w:rPr>
        <w:t>shows a worsening performance</w:t>
      </w:r>
      <w:r w:rsidR="002C5FF0" w:rsidRPr="006A2C61">
        <w:rPr>
          <w:szCs w:val="24"/>
        </w:rPr>
        <w:t xml:space="preserve"> and further work to </w:t>
      </w:r>
      <w:r w:rsidR="00733297" w:rsidRPr="006A2C61">
        <w:rPr>
          <w:szCs w:val="24"/>
        </w:rPr>
        <w:t>ensure occupational exposures remain ALARP over the next period may be required</w:t>
      </w:r>
      <w:r w:rsidR="00805328" w:rsidRPr="006A2C61">
        <w:rPr>
          <w:szCs w:val="24"/>
        </w:rPr>
        <w:t xml:space="preserve">. </w:t>
      </w:r>
      <w:r w:rsidR="003C4D73" w:rsidRPr="006A2C61">
        <w:rPr>
          <w:szCs w:val="24"/>
        </w:rPr>
        <w:t>T</w:t>
      </w:r>
      <w:r w:rsidR="0053279C" w:rsidRPr="006A2C61">
        <w:rPr>
          <w:szCs w:val="24"/>
        </w:rPr>
        <w:t xml:space="preserve">he inspector considers that </w:t>
      </w:r>
      <w:r w:rsidR="00BF4F7B" w:rsidRPr="006A2C61">
        <w:rPr>
          <w:color w:val="000000"/>
          <w:szCs w:val="24"/>
        </w:rPr>
        <w:t xml:space="preserve">additional work may be required, </w:t>
      </w:r>
      <w:r w:rsidR="00BF4F7B" w:rsidRPr="006A2C61">
        <w:rPr>
          <w:color w:val="000000"/>
          <w:szCs w:val="24"/>
        </w:rPr>
        <w:lastRenderedPageBreak/>
        <w:t xml:space="preserve">beyond </w:t>
      </w:r>
      <w:r w:rsidR="001E1C14" w:rsidRPr="006A2C61">
        <w:rPr>
          <w:color w:val="000000"/>
          <w:szCs w:val="24"/>
        </w:rPr>
        <w:t>that</w:t>
      </w:r>
      <w:r w:rsidR="00BF4F7B" w:rsidRPr="006A2C61">
        <w:rPr>
          <w:color w:val="000000"/>
          <w:szCs w:val="24"/>
        </w:rPr>
        <w:t xml:space="preserve"> currently planned over the next reporting period, to ensure that worker doses remain ALARP. A</w:t>
      </w:r>
      <w:r w:rsidR="003E2360" w:rsidRPr="006A2C61">
        <w:rPr>
          <w:color w:val="000000"/>
          <w:szCs w:val="24"/>
        </w:rPr>
        <w:t xml:space="preserve">n </w:t>
      </w:r>
      <w:r w:rsidR="00997652">
        <w:rPr>
          <w:color w:val="000000"/>
          <w:szCs w:val="24"/>
        </w:rPr>
        <w:t>regulatory</w:t>
      </w:r>
      <w:r w:rsidR="00BF4F7B" w:rsidRPr="006A2C61">
        <w:rPr>
          <w:color w:val="000000"/>
          <w:szCs w:val="24"/>
        </w:rPr>
        <w:t xml:space="preserve"> finding has therefore been </w:t>
      </w:r>
      <w:r w:rsidR="00E92834" w:rsidRPr="006A2C61">
        <w:rPr>
          <w:color w:val="000000"/>
          <w:szCs w:val="24"/>
        </w:rPr>
        <w:t>identified:</w:t>
      </w:r>
    </w:p>
    <w:p w14:paraId="49C08A92" w14:textId="770826ED" w:rsidR="0001022F" w:rsidRPr="006A2C61" w:rsidRDefault="00E92834" w:rsidP="003C4D73">
      <w:pPr>
        <w:pStyle w:val="Bulletlist2"/>
      </w:pPr>
      <w:r w:rsidRPr="006A2C61">
        <w:rPr>
          <w:b/>
        </w:rPr>
        <w:t xml:space="preserve">Finding: </w:t>
      </w:r>
      <w:r w:rsidR="00C07356" w:rsidRPr="006A2C61">
        <w:t xml:space="preserve"> </w:t>
      </w:r>
      <w:r w:rsidR="00C41756" w:rsidRPr="006A2C61">
        <w:t xml:space="preserve">EDF-NGL should undertake a strategic analysis of the current and likely future </w:t>
      </w:r>
      <w:r w:rsidR="00FB110A" w:rsidRPr="006A2C61">
        <w:t xml:space="preserve">Sizewell B </w:t>
      </w:r>
      <w:r w:rsidR="00C41756" w:rsidRPr="006A2C61">
        <w:t>primary circuit source term and deter</w:t>
      </w:r>
      <w:r w:rsidR="00806072" w:rsidRPr="006A2C61">
        <w:t>mine</w:t>
      </w:r>
      <w:r w:rsidR="00C41756" w:rsidRPr="006A2C61">
        <w:t xml:space="preserve"> what steps can be taken to mitigate current and future risk by assessing international RGP. The scope of this should include but not be limited to; source identification, coolant chemistry, coolant filtration and material specifications</w:t>
      </w:r>
    </w:p>
    <w:p w14:paraId="6557847D" w14:textId="03AC273C" w:rsidR="00BF4F7B" w:rsidRPr="006A2C61" w:rsidRDefault="0052349B" w:rsidP="0001022F">
      <w:pPr>
        <w:pStyle w:val="NumList1"/>
        <w:rPr>
          <w:szCs w:val="24"/>
        </w:rPr>
      </w:pPr>
      <w:r w:rsidRPr="006A2C61">
        <w:rPr>
          <w:szCs w:val="24"/>
        </w:rPr>
        <w:t>Notwithstanding</w:t>
      </w:r>
      <w:r w:rsidR="005D5E59" w:rsidRPr="006A2C61">
        <w:rPr>
          <w:szCs w:val="24"/>
        </w:rPr>
        <w:t xml:space="preserve"> the above findings the inspector </w:t>
      </w:r>
      <w:r w:rsidR="00721E41" w:rsidRPr="006A2C61">
        <w:rPr>
          <w:color w:val="000000"/>
          <w:szCs w:val="24"/>
        </w:rPr>
        <w:t xml:space="preserve">considers that the Radiological Protection related parts of PSR3 comply </w:t>
      </w:r>
      <w:r w:rsidR="008C5C90" w:rsidRPr="006A2C61">
        <w:rPr>
          <w:color w:val="000000"/>
          <w:szCs w:val="24"/>
        </w:rPr>
        <w:t xml:space="preserve">with </w:t>
      </w:r>
      <w:r w:rsidR="00632889" w:rsidRPr="006A2C61">
        <w:rPr>
          <w:color w:val="000000"/>
          <w:szCs w:val="24"/>
        </w:rPr>
        <w:t>RGP</w:t>
      </w:r>
      <w:r w:rsidR="00721E41" w:rsidRPr="006A2C61">
        <w:rPr>
          <w:color w:val="000000"/>
          <w:szCs w:val="24"/>
        </w:rPr>
        <w:t xml:space="preserve">. </w:t>
      </w:r>
      <w:r w:rsidR="00145B20" w:rsidRPr="006A2C61">
        <w:rPr>
          <w:color w:val="000000"/>
          <w:szCs w:val="24"/>
        </w:rPr>
        <w:t>The inspector concludes that an adequate PSR has been completed and a positive decision letter can be issued.</w:t>
      </w:r>
    </w:p>
    <w:p w14:paraId="4F2858AA" w14:textId="2BEDA749" w:rsidR="00D55F67" w:rsidRPr="006A2C61" w:rsidRDefault="00D55F67" w:rsidP="00D55F67">
      <w:pPr>
        <w:pStyle w:val="NumList1"/>
        <w:numPr>
          <w:ilvl w:val="0"/>
          <w:numId w:val="0"/>
        </w:numPr>
        <w:ind w:left="851"/>
        <w:rPr>
          <w:b/>
          <w:bCs/>
        </w:rPr>
      </w:pPr>
      <w:r w:rsidRPr="006A2C61">
        <w:rPr>
          <w:b/>
          <w:bCs/>
        </w:rPr>
        <w:t>Human Factors</w:t>
      </w:r>
    </w:p>
    <w:p w14:paraId="679C9374" w14:textId="6E2675B1" w:rsidR="002236E9" w:rsidRPr="006A2C61" w:rsidRDefault="00790108" w:rsidP="009047CC">
      <w:pPr>
        <w:pStyle w:val="NumList1"/>
      </w:pPr>
      <w:r w:rsidRPr="006A2C61">
        <w:t>Th</w:t>
      </w:r>
      <w:r w:rsidR="00ED7EFE" w:rsidRPr="006A2C61">
        <w:t>is</w:t>
      </w:r>
      <w:r w:rsidRPr="006A2C61">
        <w:t xml:space="preserve"> </w:t>
      </w:r>
      <w:r w:rsidR="00ED7EFE" w:rsidRPr="006A2C61">
        <w:t xml:space="preserve">assessment (Ref. </w:t>
      </w:r>
      <w:sdt>
        <w:sdtPr>
          <w:id w:val="-1574580496"/>
          <w:citation/>
        </w:sdtPr>
        <w:sdtContent>
          <w:r w:rsidR="00ED7EFE" w:rsidRPr="006A2C61">
            <w:fldChar w:fldCharType="begin"/>
          </w:r>
          <w:r w:rsidR="00C54E00" w:rsidRPr="006A2C61">
            <w:instrText xml:space="preserve">CITATION HF \l 2057 </w:instrText>
          </w:r>
          <w:r w:rsidR="00ED7EFE" w:rsidRPr="006A2C61">
            <w:fldChar w:fldCharType="separate"/>
          </w:r>
          <w:r w:rsidR="00B034DA" w:rsidRPr="00B034DA">
            <w:rPr>
              <w:noProof/>
            </w:rPr>
            <w:t>[20]</w:t>
          </w:r>
          <w:r w:rsidR="00ED7EFE" w:rsidRPr="006A2C61">
            <w:fldChar w:fldCharType="end"/>
          </w:r>
        </w:sdtContent>
      </w:sdt>
      <w:r w:rsidR="00ED7EFE" w:rsidRPr="006A2C61">
        <w:t>)</w:t>
      </w:r>
      <w:r w:rsidRPr="006A2C61">
        <w:t xml:space="preserve"> consider</w:t>
      </w:r>
      <w:r w:rsidR="00A86A8F">
        <w:t>s</w:t>
      </w:r>
      <w:r w:rsidRPr="006A2C61">
        <w:t xml:space="preserve"> f</w:t>
      </w:r>
      <w:r w:rsidR="002236E9" w:rsidRPr="006A2C61">
        <w:t xml:space="preserve">or each PSR objective </w:t>
      </w:r>
      <w:r w:rsidR="00D6218D" w:rsidRPr="006A2C61">
        <w:t xml:space="preserve">the licensee’s </w:t>
      </w:r>
      <w:r w:rsidR="002236E9" w:rsidRPr="006A2C61">
        <w:t xml:space="preserve">approach to the identification of safety important actions, and how reliable and effective human performance is supported via the provision of </w:t>
      </w:r>
      <w:r w:rsidR="00BA67CC" w:rsidRPr="006A2C61">
        <w:t>h</w:t>
      </w:r>
      <w:r w:rsidR="00A4724C" w:rsidRPr="006A2C61">
        <w:t xml:space="preserve">uman </w:t>
      </w:r>
      <w:r w:rsidR="00BA67CC" w:rsidRPr="006A2C61">
        <w:t>m</w:t>
      </w:r>
      <w:r w:rsidR="00A4724C" w:rsidRPr="006A2C61">
        <w:t xml:space="preserve">achine </w:t>
      </w:r>
      <w:r w:rsidR="00BA67CC" w:rsidRPr="006A2C61">
        <w:t>i</w:t>
      </w:r>
      <w:r w:rsidR="00A4724C" w:rsidRPr="006A2C61">
        <w:t xml:space="preserve">nterface </w:t>
      </w:r>
      <w:r w:rsidR="002236E9" w:rsidRPr="006A2C61">
        <w:t xml:space="preserve">management, and the appropriate use of task support measures, including </w:t>
      </w:r>
      <w:r w:rsidR="00D6218D" w:rsidRPr="006A2C61">
        <w:t>p</w:t>
      </w:r>
      <w:r w:rsidR="002236E9" w:rsidRPr="006A2C61">
        <w:t xml:space="preserve">rocedures, </w:t>
      </w:r>
      <w:r w:rsidR="00D6218D" w:rsidRPr="006A2C61">
        <w:t>t</w:t>
      </w:r>
      <w:r w:rsidR="002236E9" w:rsidRPr="006A2C61">
        <w:t xml:space="preserve">raining and </w:t>
      </w:r>
      <w:r w:rsidR="00D6218D" w:rsidRPr="006A2C61">
        <w:t>c</w:t>
      </w:r>
      <w:r w:rsidR="002236E9" w:rsidRPr="006A2C61">
        <w:t>ompetence.</w:t>
      </w:r>
    </w:p>
    <w:p w14:paraId="6510BF23" w14:textId="27386D83" w:rsidR="009047CC" w:rsidRPr="006A2C61" w:rsidRDefault="00D6218D" w:rsidP="009047CC">
      <w:pPr>
        <w:pStyle w:val="NumList1"/>
      </w:pPr>
      <w:r w:rsidRPr="006A2C61">
        <w:t>The inspector is</w:t>
      </w:r>
      <w:r w:rsidR="009047CC" w:rsidRPr="006A2C61">
        <w:t xml:space="preserve"> satisfied that </w:t>
      </w:r>
      <w:r w:rsidR="00BA67CC" w:rsidRPr="006A2C61">
        <w:t>the licensee</w:t>
      </w:r>
      <w:r w:rsidR="009047CC" w:rsidRPr="006A2C61">
        <w:t xml:space="preserve"> has met </w:t>
      </w:r>
      <w:r w:rsidR="00DB34DA" w:rsidRPr="006A2C61">
        <w:t>our</w:t>
      </w:r>
      <w:r w:rsidR="009047CC" w:rsidRPr="006A2C61">
        <w:t xml:space="preserve"> expectations for PSR reviews</w:t>
      </w:r>
      <w:r w:rsidRPr="006A2C61">
        <w:t xml:space="preserve"> and w</w:t>
      </w:r>
      <w:r w:rsidR="009047CC" w:rsidRPr="006A2C61">
        <w:t>elcome</w:t>
      </w:r>
      <w:r w:rsidRPr="006A2C61">
        <w:t>s</w:t>
      </w:r>
      <w:r w:rsidR="009047CC" w:rsidRPr="006A2C61">
        <w:t xml:space="preserve"> the systematic and thorough nature of the PSR3 </w:t>
      </w:r>
      <w:r w:rsidR="00BA67CC" w:rsidRPr="006A2C61">
        <w:t>human factors</w:t>
      </w:r>
      <w:r w:rsidR="009047CC" w:rsidRPr="006A2C61">
        <w:t xml:space="preserve"> review</w:t>
      </w:r>
      <w:r w:rsidR="007715D5" w:rsidRPr="006A2C61">
        <w:t xml:space="preserve">. This includes the </w:t>
      </w:r>
      <w:r w:rsidR="009047CC" w:rsidRPr="006A2C61">
        <w:t xml:space="preserve">consideration of factors that may influence </w:t>
      </w:r>
      <w:r w:rsidR="00BA67CC" w:rsidRPr="006A2C61">
        <w:t xml:space="preserve">human factors </w:t>
      </w:r>
      <w:r w:rsidR="009047CC" w:rsidRPr="006A2C61">
        <w:t>implementation across the site (such as pre-fault tasks, fatigue, effectiveness of training, and so on).</w:t>
      </w:r>
    </w:p>
    <w:p w14:paraId="5C225D94" w14:textId="4CF66493" w:rsidR="009047CC" w:rsidRPr="006A2C61" w:rsidRDefault="009047CC" w:rsidP="009047CC">
      <w:pPr>
        <w:pStyle w:val="NumList1"/>
      </w:pPr>
      <w:r w:rsidRPr="006A2C61">
        <w:t xml:space="preserve">With regards to the extent to which the nuclear facility and the safety case conform to good practice that is relevant to the UK nuclear industry, </w:t>
      </w:r>
      <w:r w:rsidR="00A57D9F" w:rsidRPr="006A2C61">
        <w:t>the inspector</w:t>
      </w:r>
      <w:r w:rsidRPr="006A2C61">
        <w:t xml:space="preserve"> found that </w:t>
      </w:r>
      <w:r w:rsidR="00BA67CC" w:rsidRPr="006A2C61">
        <w:t xml:space="preserve">the licensee </w:t>
      </w:r>
      <w:r w:rsidRPr="006A2C61">
        <w:t xml:space="preserve">demonstrated a considered review of many of the significant RGP updates, aligned with the </w:t>
      </w:r>
      <w:r w:rsidR="00BA67CC" w:rsidRPr="006A2C61">
        <w:t>human factors</w:t>
      </w:r>
      <w:r w:rsidRPr="006A2C61">
        <w:t xml:space="preserve"> topics as specified by the IAEA.</w:t>
      </w:r>
      <w:r w:rsidR="00BA67CC" w:rsidRPr="006A2C61">
        <w:t xml:space="preserve"> </w:t>
      </w:r>
    </w:p>
    <w:p w14:paraId="45A4F849" w14:textId="09B8C101" w:rsidR="009047CC" w:rsidRPr="006A2C61" w:rsidRDefault="009047CC" w:rsidP="009047CC">
      <w:pPr>
        <w:pStyle w:val="NumList1"/>
      </w:pPr>
      <w:r w:rsidRPr="006A2C61">
        <w:t xml:space="preserve">With regards to the extent to which the safety documentation, including the licensing basis, remains valid and reflects the current plant to ensure that the claims, arguments and evidence are still appropriate and the risks are managed to ALARP, </w:t>
      </w:r>
      <w:r w:rsidR="00C45D9F" w:rsidRPr="006A2C61">
        <w:t>the inspector</w:t>
      </w:r>
      <w:r w:rsidRPr="006A2C61">
        <w:t xml:space="preserve"> found that </w:t>
      </w:r>
      <w:r w:rsidR="00BA67CC" w:rsidRPr="006A2C61">
        <w:t>the licensee</w:t>
      </w:r>
      <w:r w:rsidR="00A82425">
        <w:t xml:space="preserve"> </w:t>
      </w:r>
      <w:r w:rsidRPr="006A2C61">
        <w:t xml:space="preserve">demonstrated that the </w:t>
      </w:r>
      <w:r w:rsidR="00BA67CC" w:rsidRPr="006A2C61">
        <w:t>human factor</w:t>
      </w:r>
      <w:r w:rsidRPr="006A2C61">
        <w:t xml:space="preserve"> aspects sampled remain valid. However, </w:t>
      </w:r>
      <w:r w:rsidR="009012C3" w:rsidRPr="006A2C61">
        <w:t>there were</w:t>
      </w:r>
      <w:r w:rsidRPr="006A2C61">
        <w:t xml:space="preserve"> instances where the </w:t>
      </w:r>
      <w:r w:rsidR="00BA67CC" w:rsidRPr="006A2C61">
        <w:t>human factor</w:t>
      </w:r>
      <w:r w:rsidRPr="006A2C61">
        <w:t xml:space="preserve"> review was limited by the structure of the </w:t>
      </w:r>
      <w:r w:rsidR="00683754" w:rsidRPr="006A2C61">
        <w:t>Sizewell B</w:t>
      </w:r>
      <w:r w:rsidRPr="006A2C61">
        <w:t xml:space="preserve"> safety case</w:t>
      </w:r>
      <w:r w:rsidR="009012C3" w:rsidRPr="006A2C61">
        <w:t xml:space="preserve"> and this</w:t>
      </w:r>
      <w:r w:rsidRPr="006A2C61">
        <w:t xml:space="preserve"> has been </w:t>
      </w:r>
      <w:r w:rsidR="009012C3" w:rsidRPr="006A2C61">
        <w:t>considered</w:t>
      </w:r>
      <w:r w:rsidRPr="006A2C61">
        <w:t xml:space="preserve"> in the </w:t>
      </w:r>
      <w:r w:rsidR="00BA67CC" w:rsidRPr="006A2C61">
        <w:t>f</w:t>
      </w:r>
      <w:r w:rsidRPr="006A2C61">
        <w:t xml:space="preserve">ault </w:t>
      </w:r>
      <w:r w:rsidR="00BA67CC" w:rsidRPr="006A2C61">
        <w:t>s</w:t>
      </w:r>
      <w:r w:rsidRPr="006A2C61">
        <w:t>tudies assessment repor</w:t>
      </w:r>
      <w:r w:rsidR="00F161BC" w:rsidRPr="006A2C61">
        <w:t>t</w:t>
      </w:r>
      <w:r w:rsidRPr="006A2C61">
        <w:t>.</w:t>
      </w:r>
    </w:p>
    <w:p w14:paraId="7E4DDE96" w14:textId="01C99422" w:rsidR="009047CC" w:rsidRPr="006A2C61" w:rsidRDefault="009047CC" w:rsidP="009047CC">
      <w:pPr>
        <w:pStyle w:val="NumList1"/>
      </w:pPr>
      <w:r w:rsidRPr="006A2C61">
        <w:t>With regards to the adequacy and efficacy of the arrangements and SSC</w:t>
      </w:r>
      <w:r w:rsidR="00BA67CC" w:rsidRPr="006A2C61">
        <w:t>’s</w:t>
      </w:r>
      <w:r w:rsidRPr="006A2C61">
        <w:t xml:space="preserve"> in place to maintain safety until the next PSR </w:t>
      </w:r>
      <w:r w:rsidR="00460D07" w:rsidRPr="006A2C61">
        <w:t>the inspector</w:t>
      </w:r>
      <w:r w:rsidRPr="006A2C61">
        <w:t xml:space="preserve"> found that </w:t>
      </w:r>
      <w:r w:rsidR="00BA67CC" w:rsidRPr="006A2C61">
        <w:t>the licensee</w:t>
      </w:r>
      <w:r w:rsidRPr="006A2C61">
        <w:t xml:space="preserve"> demonstrated the majority of arrangements were adequate and had been positively improved over the duration of the PSR. However, </w:t>
      </w:r>
      <w:r w:rsidR="00460D07" w:rsidRPr="006A2C61">
        <w:t>there were</w:t>
      </w:r>
      <w:r w:rsidRPr="006A2C61">
        <w:t xml:space="preserve"> instances where there was insufficient consideration of the adequacy of the arrangements </w:t>
      </w:r>
      <w:r w:rsidRPr="006A2C61">
        <w:lastRenderedPageBreak/>
        <w:t xml:space="preserve">to manage reasonably foreseeable issues (for example, competence management). </w:t>
      </w:r>
      <w:r w:rsidR="00460D07" w:rsidRPr="006A2C61">
        <w:t xml:space="preserve"> </w:t>
      </w:r>
      <w:r w:rsidR="00BA67CC" w:rsidRPr="006A2C61">
        <w:t xml:space="preserve"> </w:t>
      </w:r>
    </w:p>
    <w:p w14:paraId="23E9F7CA" w14:textId="2900F933" w:rsidR="009047CC" w:rsidRPr="006A2C61" w:rsidRDefault="009047CC" w:rsidP="00AE56BA">
      <w:pPr>
        <w:pStyle w:val="NumList1"/>
      </w:pPr>
      <w:r w:rsidRPr="006A2C61">
        <w:t xml:space="preserve">With regards to safety improvements to be implemented to resolve safety issues, </w:t>
      </w:r>
      <w:r w:rsidR="006D0389" w:rsidRPr="006A2C61">
        <w:t>the inspector</w:t>
      </w:r>
      <w:r w:rsidRPr="006A2C61">
        <w:t xml:space="preserve"> found a number of areas where </w:t>
      </w:r>
      <w:r w:rsidR="002B0484" w:rsidRPr="006A2C61">
        <w:t xml:space="preserve">Sizewell B </w:t>
      </w:r>
      <w:r w:rsidRPr="006A2C61">
        <w:t>have indications of workload challenges, resulting in delays and backlogs.</w:t>
      </w:r>
    </w:p>
    <w:p w14:paraId="0E49F7B5" w14:textId="7DE62FCE" w:rsidR="00091CE0" w:rsidRPr="006A2C61" w:rsidRDefault="006D0389" w:rsidP="009047CC">
      <w:pPr>
        <w:pStyle w:val="NumList1"/>
      </w:pPr>
      <w:r w:rsidRPr="006A2C61">
        <w:t xml:space="preserve">The inspector </w:t>
      </w:r>
      <w:r w:rsidR="009047CC" w:rsidRPr="006A2C61">
        <w:t>judge</w:t>
      </w:r>
      <w:r w:rsidRPr="006A2C61">
        <w:t>s</w:t>
      </w:r>
      <w:r w:rsidR="009047CC" w:rsidRPr="006A2C61">
        <w:t xml:space="preserve"> that the </w:t>
      </w:r>
      <w:r w:rsidRPr="006A2C61">
        <w:t xml:space="preserve">licensees </w:t>
      </w:r>
      <w:r w:rsidR="009047CC" w:rsidRPr="006A2C61">
        <w:t>recommendations raised are appropriate to enact the necessary safety improvements</w:t>
      </w:r>
      <w:r w:rsidR="00D008F3" w:rsidRPr="006A2C61">
        <w:t>.</w:t>
      </w:r>
    </w:p>
    <w:p w14:paraId="05D4B9A4" w14:textId="1A9492DC" w:rsidR="00D55F67" w:rsidRPr="006A2C61" w:rsidRDefault="00D008F3" w:rsidP="009047CC">
      <w:pPr>
        <w:pStyle w:val="NumList1"/>
      </w:pPr>
      <w:r w:rsidRPr="006A2C61">
        <w:t>One residual matter will be followed up through routine regulatory business (regulatory issue 12345 refers).</w:t>
      </w:r>
    </w:p>
    <w:p w14:paraId="08B9DEA9" w14:textId="1E4D6ED8" w:rsidR="004D11DF" w:rsidRPr="00876F36" w:rsidRDefault="004D11DF" w:rsidP="009047CC">
      <w:pPr>
        <w:pStyle w:val="NumList1"/>
        <w:rPr>
          <w:szCs w:val="24"/>
        </w:rPr>
      </w:pPr>
      <w:r w:rsidRPr="006A2C61">
        <w:rPr>
          <w:color w:val="000000"/>
          <w:szCs w:val="24"/>
        </w:rPr>
        <w:t>The inspector concludes that an adequate PSR has been completed and a positive decision letter can be issued.</w:t>
      </w:r>
    </w:p>
    <w:p w14:paraId="12090A43" w14:textId="571AD2AF" w:rsidR="000F05A7" w:rsidRPr="006A2C61" w:rsidRDefault="00ED24D3" w:rsidP="000F05A7">
      <w:pPr>
        <w:pStyle w:val="NumList1"/>
        <w:numPr>
          <w:ilvl w:val="0"/>
          <w:numId w:val="0"/>
        </w:numPr>
        <w:ind w:left="851"/>
        <w:rPr>
          <w:b/>
          <w:bCs/>
        </w:rPr>
      </w:pPr>
      <w:r w:rsidRPr="006A2C61">
        <w:rPr>
          <w:b/>
          <w:bCs/>
        </w:rPr>
        <w:t>Nuclear Liabilities</w:t>
      </w:r>
    </w:p>
    <w:p w14:paraId="26392629" w14:textId="22AC10BB" w:rsidR="00ED24D3" w:rsidRPr="006A2C61" w:rsidRDefault="00B059BF" w:rsidP="00213993">
      <w:pPr>
        <w:pStyle w:val="NumList1"/>
        <w:rPr>
          <w:szCs w:val="24"/>
        </w:rPr>
      </w:pPr>
      <w:r w:rsidRPr="006A2C61">
        <w:rPr>
          <w:szCs w:val="24"/>
        </w:rPr>
        <w:t xml:space="preserve">The inspector targeted their </w:t>
      </w:r>
      <w:r w:rsidR="00FC3E53" w:rsidRPr="006A2C61">
        <w:rPr>
          <w:szCs w:val="24"/>
        </w:rPr>
        <w:t xml:space="preserve">assessment (Ref. </w:t>
      </w:r>
      <w:sdt>
        <w:sdtPr>
          <w:rPr>
            <w:szCs w:val="24"/>
          </w:rPr>
          <w:id w:val="383756562"/>
          <w:citation/>
        </w:sdtPr>
        <w:sdtContent>
          <w:r w:rsidR="00FC3E53" w:rsidRPr="006A2C61">
            <w:rPr>
              <w:szCs w:val="24"/>
            </w:rPr>
            <w:fldChar w:fldCharType="begin"/>
          </w:r>
          <w:r w:rsidR="00FC3E53" w:rsidRPr="006A2C61">
            <w:rPr>
              <w:szCs w:val="24"/>
            </w:rPr>
            <w:instrText xml:space="preserve"> CITATION NLR \l 2057 </w:instrText>
          </w:r>
          <w:r w:rsidR="00FC3E53" w:rsidRPr="006A2C61">
            <w:rPr>
              <w:szCs w:val="24"/>
            </w:rPr>
            <w:fldChar w:fldCharType="separate"/>
          </w:r>
          <w:r w:rsidR="00B034DA" w:rsidRPr="00B034DA">
            <w:rPr>
              <w:noProof/>
              <w:szCs w:val="24"/>
            </w:rPr>
            <w:t>[21]</w:t>
          </w:r>
          <w:r w:rsidR="00FC3E53" w:rsidRPr="006A2C61">
            <w:rPr>
              <w:szCs w:val="24"/>
            </w:rPr>
            <w:fldChar w:fldCharType="end"/>
          </w:r>
        </w:sdtContent>
      </w:sdt>
      <w:r w:rsidR="00FC3E53" w:rsidRPr="006A2C61">
        <w:rPr>
          <w:szCs w:val="24"/>
        </w:rPr>
        <w:t>)</w:t>
      </w:r>
      <w:r w:rsidRPr="006A2C61">
        <w:rPr>
          <w:szCs w:val="24"/>
        </w:rPr>
        <w:t xml:space="preserve"> on </w:t>
      </w:r>
      <w:r w:rsidR="0065112C" w:rsidRPr="006A2C61">
        <w:rPr>
          <w:szCs w:val="24"/>
        </w:rPr>
        <w:t>waste storage and minimisation, including disposability of waste; failed fuel; and decommissioning</w:t>
      </w:r>
      <w:r w:rsidR="00213993" w:rsidRPr="006A2C61">
        <w:rPr>
          <w:szCs w:val="24"/>
        </w:rPr>
        <w:t xml:space="preserve">. They also </w:t>
      </w:r>
      <w:r w:rsidR="00213993" w:rsidRPr="006A2C61">
        <w:rPr>
          <w:color w:val="000000"/>
          <w:szCs w:val="24"/>
        </w:rPr>
        <w:t>sampled ageing and obsolescence of plant and equipment associated with radioactive waste management to reflect the increasing significance of this area for any plant entering its third PSR period.</w:t>
      </w:r>
    </w:p>
    <w:p w14:paraId="6AEDBC4D" w14:textId="2009D91A" w:rsidR="00213993" w:rsidRPr="006A2C61" w:rsidRDefault="004873D3" w:rsidP="00213993">
      <w:pPr>
        <w:pStyle w:val="NumList1"/>
        <w:rPr>
          <w:szCs w:val="24"/>
        </w:rPr>
      </w:pPr>
      <w:r w:rsidRPr="006A2C61">
        <w:rPr>
          <w:szCs w:val="24"/>
        </w:rPr>
        <w:t xml:space="preserve">The </w:t>
      </w:r>
      <w:r w:rsidR="00FF3389" w:rsidRPr="006A2C61">
        <w:rPr>
          <w:szCs w:val="24"/>
        </w:rPr>
        <w:t xml:space="preserve">inspector considered </w:t>
      </w:r>
      <w:r w:rsidR="00AC7885">
        <w:rPr>
          <w:szCs w:val="24"/>
        </w:rPr>
        <w:t xml:space="preserve">that </w:t>
      </w:r>
      <w:r w:rsidR="00FF3389" w:rsidRPr="006A2C61">
        <w:rPr>
          <w:szCs w:val="24"/>
        </w:rPr>
        <w:t xml:space="preserve">the </w:t>
      </w:r>
      <w:r w:rsidRPr="006A2C61">
        <w:rPr>
          <w:szCs w:val="24"/>
        </w:rPr>
        <w:t>submission describe</w:t>
      </w:r>
      <w:r w:rsidR="00AC7885">
        <w:rPr>
          <w:szCs w:val="24"/>
        </w:rPr>
        <w:t>d</w:t>
      </w:r>
      <w:r w:rsidRPr="006A2C61">
        <w:rPr>
          <w:szCs w:val="24"/>
        </w:rPr>
        <w:t xml:space="preserve"> adequate radioactive waste management arrangements and systems to support the continued safe operation of the plant, consistent with ONR’s Safety Assessment Principles and other RGP. </w:t>
      </w:r>
      <w:r w:rsidR="0029039E" w:rsidRPr="006A2C61">
        <w:rPr>
          <w:szCs w:val="24"/>
        </w:rPr>
        <w:t>It is also considered that the</w:t>
      </w:r>
      <w:r w:rsidRPr="006A2C61">
        <w:rPr>
          <w:szCs w:val="24"/>
        </w:rPr>
        <w:t xml:space="preserve"> submission indicates that the ageing of the plant is being  well managed.</w:t>
      </w:r>
    </w:p>
    <w:p w14:paraId="4996E8A5" w14:textId="3955841C" w:rsidR="004873D3" w:rsidRPr="006A2C61" w:rsidRDefault="00657C85" w:rsidP="00747DA9">
      <w:pPr>
        <w:pStyle w:val="NumList1"/>
        <w:rPr>
          <w:szCs w:val="24"/>
        </w:rPr>
      </w:pPr>
      <w:r w:rsidRPr="006A2C61">
        <w:t>The inspector</w:t>
      </w:r>
      <w:r w:rsidR="00232C51" w:rsidRPr="006A2C61">
        <w:t xml:space="preserve"> is</w:t>
      </w:r>
      <w:r w:rsidRPr="006A2C61">
        <w:t xml:space="preserve"> </w:t>
      </w:r>
      <w:r w:rsidR="00232C51" w:rsidRPr="006A2C61">
        <w:t xml:space="preserve">content that the overall approach and process for </w:t>
      </w:r>
      <w:r w:rsidR="00C15F34" w:rsidRPr="006A2C61">
        <w:t xml:space="preserve">the </w:t>
      </w:r>
      <w:r w:rsidR="002B0484" w:rsidRPr="006A2C61">
        <w:t xml:space="preserve">Sizewell B </w:t>
      </w:r>
      <w:r w:rsidR="00232C51" w:rsidRPr="006A2C61">
        <w:t xml:space="preserve">PSR3 </w:t>
      </w:r>
      <w:r w:rsidR="00876F36">
        <w:t>is</w:t>
      </w:r>
      <w:r w:rsidR="00232C51" w:rsidRPr="006A2C61">
        <w:t xml:space="preserve"> appropriate</w:t>
      </w:r>
      <w:r w:rsidRPr="006A2C61">
        <w:t xml:space="preserve">. </w:t>
      </w:r>
      <w:r w:rsidR="002E244D" w:rsidRPr="006A2C61">
        <w:t xml:space="preserve">The inspector considers PSR3 to be sufficient to give support to continued generation at </w:t>
      </w:r>
      <w:r w:rsidR="002B0484" w:rsidRPr="006A2C61">
        <w:t xml:space="preserve">Sizewell B </w:t>
      </w:r>
      <w:r w:rsidR="002E244D" w:rsidRPr="006A2C61">
        <w:t>power station</w:t>
      </w:r>
      <w:r w:rsidR="009E0B9B" w:rsidRPr="006A2C61">
        <w:t xml:space="preserve">. </w:t>
      </w:r>
      <w:r w:rsidR="00ED5407" w:rsidRPr="006A2C61">
        <w:t>One</w:t>
      </w:r>
      <w:r w:rsidR="00FE285C" w:rsidRPr="006A2C61">
        <w:t xml:space="preserve"> issue identified by the assessment will be followed up </w:t>
      </w:r>
      <w:r w:rsidR="00ED5407" w:rsidRPr="006A2C61">
        <w:t>through</w:t>
      </w:r>
      <w:r w:rsidR="00FE285C" w:rsidRPr="006A2C61">
        <w:t xml:space="preserve"> </w:t>
      </w:r>
      <w:r w:rsidR="00ED5407" w:rsidRPr="006A2C61">
        <w:t>routine</w:t>
      </w:r>
      <w:r w:rsidR="00FE285C" w:rsidRPr="006A2C61">
        <w:t xml:space="preserve"> regulatory business</w:t>
      </w:r>
      <w:r w:rsidR="00ED5407" w:rsidRPr="006A2C61">
        <w:t xml:space="preserve"> </w:t>
      </w:r>
      <w:r w:rsidR="006A3B42" w:rsidRPr="006A2C61">
        <w:t xml:space="preserve">(regulatory issue </w:t>
      </w:r>
      <w:r w:rsidR="00453865" w:rsidRPr="006A2C61">
        <w:t>12406</w:t>
      </w:r>
      <w:r w:rsidR="006A3B42" w:rsidRPr="006A2C61">
        <w:t xml:space="preserve"> refers)</w:t>
      </w:r>
      <w:r w:rsidR="00FE285C" w:rsidRPr="006A2C61">
        <w:t xml:space="preserve">. </w:t>
      </w:r>
    </w:p>
    <w:p w14:paraId="70B0F674" w14:textId="12CAB397" w:rsidR="003634D7" w:rsidRDefault="003634D7">
      <w:pPr>
        <w:spacing w:after="0" w:line="240" w:lineRule="auto"/>
        <w:rPr>
          <w:rFonts w:asciiTheme="minorHAnsi" w:eastAsiaTheme="minorHAnsi" w:hAnsiTheme="minorHAnsi" w:cstheme="minorBidi"/>
          <w:lang w:bidi="ar-SA"/>
        </w:rPr>
      </w:pPr>
    </w:p>
    <w:p w14:paraId="5E994FC8" w14:textId="77777777" w:rsidR="002E3CBA" w:rsidRDefault="002E3CBA" w:rsidP="00570B85">
      <w:pPr>
        <w:pStyle w:val="NumList1"/>
        <w:numPr>
          <w:ilvl w:val="0"/>
          <w:numId w:val="0"/>
        </w:numPr>
        <w:ind w:left="851"/>
        <w:rPr>
          <w:b/>
          <w:bCs/>
        </w:rPr>
        <w:sectPr w:rsidR="002E3CBA" w:rsidSect="00F92F9D">
          <w:pgSz w:w="11906" w:h="16838" w:code="9"/>
          <w:pgMar w:top="1440" w:right="1440" w:bottom="1440" w:left="1440" w:header="397" w:footer="397" w:gutter="0"/>
          <w:cols w:space="312"/>
          <w:docGrid w:linePitch="360"/>
        </w:sectPr>
      </w:pPr>
    </w:p>
    <w:p w14:paraId="1A8051A3" w14:textId="7CFD3AF0" w:rsidR="008077F8" w:rsidRDefault="008077F8" w:rsidP="008077F8">
      <w:pPr>
        <w:pStyle w:val="Caption"/>
        <w:keepNext/>
      </w:pPr>
      <w:r>
        <w:lastRenderedPageBreak/>
        <w:t xml:space="preserve">Table </w:t>
      </w:r>
      <w:r>
        <w:fldChar w:fldCharType="begin"/>
      </w:r>
      <w:r>
        <w:instrText xml:space="preserve"> SEQ Table \* ARABIC </w:instrText>
      </w:r>
      <w:r>
        <w:fldChar w:fldCharType="separate"/>
      </w:r>
      <w:r w:rsidR="00554E35">
        <w:rPr>
          <w:noProof/>
        </w:rPr>
        <w:t>2</w:t>
      </w:r>
      <w:r>
        <w:rPr>
          <w:noProof/>
        </w:rPr>
        <w:fldChar w:fldCharType="end"/>
      </w:r>
      <w:r>
        <w:t>: ONR Findings.</w:t>
      </w:r>
    </w:p>
    <w:tbl>
      <w:tblPr>
        <w:tblStyle w:val="ONRTable1"/>
        <w:tblW w:w="4945" w:type="pct"/>
        <w:tblInd w:w="5" w:type="dxa"/>
        <w:tblLook w:val="04A0" w:firstRow="1" w:lastRow="0" w:firstColumn="1" w:lastColumn="0" w:noHBand="0" w:noVBand="1"/>
      </w:tblPr>
      <w:tblGrid>
        <w:gridCol w:w="1980"/>
        <w:gridCol w:w="6947"/>
      </w:tblGrid>
      <w:tr w:rsidR="008077F8" w:rsidRPr="00FE68CF" w14:paraId="45C4A3A7" w14:textId="77777777" w:rsidTr="00341D20">
        <w:trPr>
          <w:cnfStyle w:val="100000000000" w:firstRow="1" w:lastRow="0" w:firstColumn="0" w:lastColumn="0" w:oddVBand="0" w:evenVBand="0" w:oddHBand="0" w:evenHBand="0" w:firstRowFirstColumn="0" w:firstRowLastColumn="0" w:lastRowFirstColumn="0" w:lastRowLastColumn="0"/>
        </w:trPr>
        <w:tc>
          <w:tcPr>
            <w:tcW w:w="1109" w:type="pct"/>
          </w:tcPr>
          <w:p w14:paraId="47C89DCD" w14:textId="1A096E45" w:rsidR="008077F8" w:rsidRPr="00FE68CF" w:rsidRDefault="008077F8">
            <w:pPr>
              <w:pStyle w:val="NumList1"/>
              <w:numPr>
                <w:ilvl w:val="0"/>
                <w:numId w:val="0"/>
              </w:numPr>
              <w:spacing w:before="60" w:after="60"/>
              <w:rPr>
                <w:rFonts w:cstheme="minorHAnsi"/>
                <w:b w:val="0"/>
                <w:bCs/>
                <w:szCs w:val="24"/>
              </w:rPr>
            </w:pPr>
            <w:r w:rsidRPr="00FE68CF">
              <w:rPr>
                <w:rFonts w:cstheme="minorHAnsi"/>
                <w:b w:val="0"/>
                <w:bCs/>
                <w:szCs w:val="24"/>
              </w:rPr>
              <w:t>ONR Finding</w:t>
            </w:r>
          </w:p>
        </w:tc>
        <w:tc>
          <w:tcPr>
            <w:tcW w:w="3891" w:type="pct"/>
          </w:tcPr>
          <w:p w14:paraId="0C196858" w14:textId="6542522E" w:rsidR="008077F8" w:rsidRPr="00FE68CF" w:rsidRDefault="008077F8">
            <w:pPr>
              <w:pStyle w:val="NumList1"/>
              <w:numPr>
                <w:ilvl w:val="0"/>
                <w:numId w:val="0"/>
              </w:numPr>
              <w:spacing w:before="60" w:after="60"/>
              <w:rPr>
                <w:rFonts w:cstheme="minorHAnsi"/>
                <w:b w:val="0"/>
                <w:bCs/>
                <w:szCs w:val="24"/>
              </w:rPr>
            </w:pPr>
            <w:r w:rsidRPr="00FE68CF">
              <w:rPr>
                <w:rFonts w:cstheme="minorHAnsi"/>
                <w:b w:val="0"/>
                <w:bCs/>
                <w:szCs w:val="24"/>
              </w:rPr>
              <w:t>Detail</w:t>
            </w:r>
          </w:p>
        </w:tc>
      </w:tr>
      <w:tr w:rsidR="008077F8" w:rsidRPr="00FE68CF" w14:paraId="5CC7A664" w14:textId="77777777" w:rsidTr="00341D20">
        <w:tc>
          <w:tcPr>
            <w:tcW w:w="1109" w:type="pct"/>
          </w:tcPr>
          <w:p w14:paraId="3F73DCB3" w14:textId="77777777" w:rsidR="008077F8" w:rsidRPr="00EB4870" w:rsidRDefault="008077F8" w:rsidP="008077F8">
            <w:pPr>
              <w:rPr>
                <w:rFonts w:asciiTheme="minorHAnsi" w:hAnsiTheme="minorHAnsi" w:cstheme="minorHAnsi"/>
                <w:b/>
                <w:szCs w:val="24"/>
              </w:rPr>
            </w:pPr>
            <w:r w:rsidRPr="00EB4870">
              <w:rPr>
                <w:rFonts w:asciiTheme="minorHAnsi" w:hAnsiTheme="minorHAnsi" w:cstheme="minorHAnsi"/>
                <w:b/>
                <w:szCs w:val="24"/>
              </w:rPr>
              <w:t>SZB-PSR3-01</w:t>
            </w:r>
          </w:p>
          <w:p w14:paraId="5AE698DD" w14:textId="77777777" w:rsidR="008077F8" w:rsidRPr="00EB4870" w:rsidRDefault="008077F8" w:rsidP="008077F8">
            <w:pPr>
              <w:rPr>
                <w:rFonts w:asciiTheme="minorHAnsi" w:hAnsiTheme="minorHAnsi" w:cstheme="minorHAnsi"/>
                <w:b/>
                <w:szCs w:val="24"/>
              </w:rPr>
            </w:pPr>
          </w:p>
          <w:p w14:paraId="5B834E52" w14:textId="51B9FC9E" w:rsidR="008077F8" w:rsidRPr="00EB4870" w:rsidRDefault="009A104E" w:rsidP="008077F8">
            <w:pPr>
              <w:rPr>
                <w:rFonts w:asciiTheme="minorHAnsi" w:hAnsiTheme="minorHAnsi" w:cstheme="minorHAnsi"/>
                <w:b/>
                <w:szCs w:val="24"/>
              </w:rPr>
            </w:pPr>
            <w:r w:rsidRPr="00EB4870">
              <w:rPr>
                <w:rFonts w:asciiTheme="minorHAnsi" w:hAnsiTheme="minorHAnsi" w:cstheme="minorHAnsi"/>
                <w:b/>
                <w:szCs w:val="24"/>
              </w:rPr>
              <w:t>PSA</w:t>
            </w:r>
          </w:p>
          <w:p w14:paraId="5760792D" w14:textId="77777777" w:rsidR="008077F8" w:rsidRPr="00EB4870" w:rsidRDefault="008077F8" w:rsidP="008077F8">
            <w:pPr>
              <w:rPr>
                <w:rFonts w:asciiTheme="minorHAnsi" w:hAnsiTheme="minorHAnsi" w:cstheme="minorHAnsi"/>
                <w:b/>
                <w:szCs w:val="24"/>
              </w:rPr>
            </w:pPr>
          </w:p>
          <w:p w14:paraId="2B15A7F0" w14:textId="77777777" w:rsidR="008077F8" w:rsidRPr="00EB4870" w:rsidRDefault="008077F8" w:rsidP="008077F8">
            <w:pPr>
              <w:rPr>
                <w:rFonts w:asciiTheme="minorHAnsi" w:hAnsiTheme="minorHAnsi" w:cstheme="minorHAnsi"/>
                <w:b/>
                <w:szCs w:val="24"/>
              </w:rPr>
            </w:pPr>
            <w:r w:rsidRPr="00EB4870">
              <w:rPr>
                <w:rFonts w:asciiTheme="minorHAnsi" w:hAnsiTheme="minorHAnsi" w:cstheme="minorHAnsi"/>
                <w:b/>
                <w:szCs w:val="24"/>
              </w:rPr>
              <w:t>Regulatory Issue Number:</w:t>
            </w:r>
          </w:p>
          <w:p w14:paraId="23C7138A" w14:textId="144DA019" w:rsidR="008077F8" w:rsidRPr="00EB4870" w:rsidRDefault="00D12992">
            <w:pPr>
              <w:pStyle w:val="NumList1"/>
              <w:numPr>
                <w:ilvl w:val="0"/>
                <w:numId w:val="0"/>
              </w:numPr>
              <w:spacing w:before="60" w:after="60"/>
              <w:rPr>
                <w:rFonts w:cstheme="minorHAnsi"/>
                <w:b/>
                <w:bCs/>
                <w:szCs w:val="24"/>
              </w:rPr>
            </w:pPr>
            <w:r w:rsidRPr="00EB4870">
              <w:rPr>
                <w:rFonts w:cstheme="minorHAnsi"/>
                <w:b/>
                <w:bCs/>
                <w:szCs w:val="24"/>
              </w:rPr>
              <w:t>RI-12371</w:t>
            </w:r>
          </w:p>
        </w:tc>
        <w:tc>
          <w:tcPr>
            <w:tcW w:w="3891" w:type="pct"/>
          </w:tcPr>
          <w:p w14:paraId="2D3148DE" w14:textId="423BAB0E" w:rsidR="00D94AAB" w:rsidRPr="00EB4870" w:rsidRDefault="00D94AAB" w:rsidP="009A104E">
            <w:pPr>
              <w:pStyle w:val="NumList1"/>
              <w:numPr>
                <w:ilvl w:val="0"/>
                <w:numId w:val="0"/>
              </w:numPr>
              <w:spacing w:before="60" w:after="60"/>
              <w:rPr>
                <w:rFonts w:cstheme="minorHAnsi"/>
                <w:szCs w:val="24"/>
              </w:rPr>
            </w:pPr>
            <w:r w:rsidRPr="00EB4870">
              <w:rPr>
                <w:rFonts w:cstheme="minorHAnsi"/>
                <w:szCs w:val="24"/>
              </w:rPr>
              <w:t xml:space="preserve">A number of hazards have been considered but not modelled in the LPSA on the basis that their frequencies are low comparative to plant-based faults To address this shortfall: </w:t>
            </w:r>
          </w:p>
          <w:p w14:paraId="56C53F12" w14:textId="57538545" w:rsidR="00D94AAB" w:rsidRPr="00EB4870" w:rsidRDefault="002B0484" w:rsidP="009A104E">
            <w:pPr>
              <w:pStyle w:val="NumList1"/>
              <w:numPr>
                <w:ilvl w:val="0"/>
                <w:numId w:val="32"/>
              </w:numPr>
              <w:spacing w:before="60" w:after="60"/>
              <w:rPr>
                <w:rFonts w:cstheme="minorHAnsi"/>
                <w:szCs w:val="24"/>
              </w:rPr>
            </w:pPr>
            <w:r w:rsidRPr="00EB4870">
              <w:rPr>
                <w:rFonts w:cstheme="minorHAnsi"/>
                <w:szCs w:val="24"/>
              </w:rPr>
              <w:t xml:space="preserve">EDF </w:t>
            </w:r>
            <w:r w:rsidR="00D94AAB" w:rsidRPr="00EB4870">
              <w:rPr>
                <w:rFonts w:cstheme="minorHAnsi"/>
                <w:szCs w:val="24"/>
              </w:rPr>
              <w:t xml:space="preserve">NGL should review hazards (including combined hazards) that have been screened-out of the PSA to ensure that the basis for screening-out the hazards remains valid. </w:t>
            </w:r>
          </w:p>
          <w:p w14:paraId="28EB0FBE" w14:textId="2B3D9BE1" w:rsidR="008077F8" w:rsidRPr="00EB4870" w:rsidRDefault="002B0484" w:rsidP="009A104E">
            <w:pPr>
              <w:pStyle w:val="NumList1"/>
              <w:numPr>
                <w:ilvl w:val="0"/>
                <w:numId w:val="32"/>
              </w:numPr>
              <w:spacing w:before="60" w:after="60"/>
              <w:rPr>
                <w:rFonts w:cstheme="minorHAnsi"/>
                <w:szCs w:val="24"/>
              </w:rPr>
            </w:pPr>
            <w:r w:rsidRPr="00EB4870">
              <w:rPr>
                <w:rFonts w:cstheme="minorHAnsi"/>
                <w:szCs w:val="24"/>
              </w:rPr>
              <w:t xml:space="preserve">EDF </w:t>
            </w:r>
            <w:r w:rsidR="00D94AAB" w:rsidRPr="00EB4870">
              <w:rPr>
                <w:rFonts w:cstheme="minorHAnsi"/>
                <w:szCs w:val="24"/>
              </w:rPr>
              <w:t>NGL should develop a mechanism to periodically review hazards screened-out of the LPSA based on frequency.</w:t>
            </w:r>
          </w:p>
        </w:tc>
      </w:tr>
      <w:tr w:rsidR="008077F8" w:rsidRPr="00FE68CF" w14:paraId="424A4C04" w14:textId="77777777" w:rsidTr="00341D20">
        <w:tc>
          <w:tcPr>
            <w:tcW w:w="1109" w:type="pct"/>
          </w:tcPr>
          <w:p w14:paraId="44E73543" w14:textId="4EBC25ED" w:rsidR="008077F8" w:rsidRPr="00EB4870" w:rsidRDefault="008077F8" w:rsidP="008077F8">
            <w:pPr>
              <w:rPr>
                <w:rFonts w:asciiTheme="minorHAnsi" w:hAnsiTheme="minorHAnsi" w:cstheme="minorHAnsi"/>
                <w:b/>
                <w:szCs w:val="24"/>
              </w:rPr>
            </w:pPr>
            <w:r w:rsidRPr="00EB4870">
              <w:rPr>
                <w:rFonts w:asciiTheme="minorHAnsi" w:hAnsiTheme="minorHAnsi" w:cstheme="minorHAnsi"/>
                <w:b/>
                <w:szCs w:val="24"/>
              </w:rPr>
              <w:t>SZB-PSR3-0</w:t>
            </w:r>
            <w:r w:rsidR="0037113D" w:rsidRPr="00EB4870">
              <w:rPr>
                <w:rFonts w:asciiTheme="minorHAnsi" w:hAnsiTheme="minorHAnsi" w:cstheme="minorHAnsi"/>
                <w:b/>
                <w:szCs w:val="24"/>
              </w:rPr>
              <w:t>2</w:t>
            </w:r>
          </w:p>
          <w:p w14:paraId="74F31657" w14:textId="77777777" w:rsidR="008077F8" w:rsidRPr="00EB4870" w:rsidRDefault="008077F8" w:rsidP="008077F8">
            <w:pPr>
              <w:rPr>
                <w:rFonts w:asciiTheme="minorHAnsi" w:hAnsiTheme="minorHAnsi" w:cstheme="minorHAnsi"/>
                <w:b/>
                <w:szCs w:val="24"/>
              </w:rPr>
            </w:pPr>
          </w:p>
          <w:p w14:paraId="2CAD00FE" w14:textId="42067784" w:rsidR="008077F8" w:rsidRPr="00EB4870" w:rsidRDefault="008B140F" w:rsidP="008077F8">
            <w:pPr>
              <w:rPr>
                <w:rFonts w:asciiTheme="minorHAnsi" w:hAnsiTheme="minorHAnsi" w:cstheme="minorHAnsi"/>
                <w:b/>
                <w:szCs w:val="24"/>
              </w:rPr>
            </w:pPr>
            <w:r w:rsidRPr="00EB4870">
              <w:rPr>
                <w:rFonts w:asciiTheme="minorHAnsi" w:hAnsiTheme="minorHAnsi" w:cstheme="minorHAnsi"/>
                <w:b/>
                <w:szCs w:val="24"/>
              </w:rPr>
              <w:t>PSA</w:t>
            </w:r>
          </w:p>
          <w:p w14:paraId="040BCDA5" w14:textId="77777777" w:rsidR="008077F8" w:rsidRPr="00EB4870" w:rsidRDefault="008077F8" w:rsidP="008077F8">
            <w:pPr>
              <w:rPr>
                <w:rFonts w:asciiTheme="minorHAnsi" w:hAnsiTheme="minorHAnsi" w:cstheme="minorHAnsi"/>
                <w:b/>
                <w:szCs w:val="24"/>
              </w:rPr>
            </w:pPr>
          </w:p>
          <w:p w14:paraId="53DCDD5A" w14:textId="77777777" w:rsidR="008077F8" w:rsidRPr="00EB4870" w:rsidRDefault="008077F8" w:rsidP="008077F8">
            <w:pPr>
              <w:rPr>
                <w:rFonts w:asciiTheme="minorHAnsi" w:hAnsiTheme="minorHAnsi" w:cstheme="minorHAnsi"/>
                <w:b/>
                <w:szCs w:val="24"/>
              </w:rPr>
            </w:pPr>
            <w:r w:rsidRPr="00EB4870">
              <w:rPr>
                <w:rFonts w:asciiTheme="minorHAnsi" w:hAnsiTheme="minorHAnsi" w:cstheme="minorHAnsi"/>
                <w:b/>
                <w:szCs w:val="24"/>
              </w:rPr>
              <w:t>Regulatory Issue Number:</w:t>
            </w:r>
          </w:p>
          <w:p w14:paraId="72473745" w14:textId="412C8FFE" w:rsidR="008077F8" w:rsidRPr="00EB4870" w:rsidRDefault="00BC0263">
            <w:pPr>
              <w:pStyle w:val="NumList1"/>
              <w:numPr>
                <w:ilvl w:val="0"/>
                <w:numId w:val="0"/>
              </w:numPr>
              <w:spacing w:before="60" w:after="60"/>
              <w:rPr>
                <w:rFonts w:cstheme="minorHAnsi"/>
                <w:b/>
                <w:bCs/>
                <w:szCs w:val="24"/>
              </w:rPr>
            </w:pPr>
            <w:r w:rsidRPr="00EB4870">
              <w:rPr>
                <w:rFonts w:cstheme="minorHAnsi"/>
                <w:b/>
                <w:bCs/>
                <w:szCs w:val="24"/>
              </w:rPr>
              <w:t>RI-12372</w:t>
            </w:r>
          </w:p>
        </w:tc>
        <w:tc>
          <w:tcPr>
            <w:tcW w:w="3891" w:type="pct"/>
          </w:tcPr>
          <w:p w14:paraId="67751319" w14:textId="2F29767A" w:rsidR="008B140F" w:rsidRPr="00EB4870" w:rsidRDefault="002B0484" w:rsidP="008B140F">
            <w:pPr>
              <w:pStyle w:val="NumList1"/>
              <w:numPr>
                <w:ilvl w:val="0"/>
                <w:numId w:val="0"/>
              </w:numPr>
              <w:spacing w:before="60" w:after="60"/>
              <w:rPr>
                <w:rFonts w:cstheme="minorHAnsi"/>
                <w:szCs w:val="24"/>
              </w:rPr>
            </w:pPr>
            <w:r w:rsidRPr="00EB4870">
              <w:rPr>
                <w:rFonts w:cstheme="minorHAnsi"/>
                <w:szCs w:val="24"/>
              </w:rPr>
              <w:t xml:space="preserve">EDF </w:t>
            </w:r>
            <w:r w:rsidR="008B140F" w:rsidRPr="00EB4870">
              <w:rPr>
                <w:rFonts w:cstheme="minorHAnsi"/>
                <w:szCs w:val="24"/>
              </w:rPr>
              <w:t xml:space="preserve">NGL should develop its </w:t>
            </w:r>
            <w:r w:rsidRPr="00EB4870">
              <w:t>Sizewell B</w:t>
            </w:r>
            <w:r w:rsidRPr="00EB4870">
              <w:rPr>
                <w:rFonts w:cstheme="minorHAnsi"/>
                <w:szCs w:val="24"/>
              </w:rPr>
              <w:t xml:space="preserve"> </w:t>
            </w:r>
            <w:r w:rsidR="008B140F" w:rsidRPr="00EB4870">
              <w:rPr>
                <w:rFonts w:cstheme="minorHAnsi"/>
                <w:szCs w:val="24"/>
              </w:rPr>
              <w:t xml:space="preserve">internal fire PSA to be adequately representative of the plant and operations at </w:t>
            </w:r>
            <w:r w:rsidRPr="00EB4870">
              <w:t>Sizewell B</w:t>
            </w:r>
            <w:r w:rsidRPr="00EB4870">
              <w:rPr>
                <w:rFonts w:cstheme="minorHAnsi"/>
                <w:szCs w:val="24"/>
              </w:rPr>
              <w:t xml:space="preserve"> </w:t>
            </w:r>
            <w:r w:rsidR="008B140F" w:rsidRPr="00EB4870">
              <w:rPr>
                <w:rFonts w:cstheme="minorHAnsi"/>
                <w:szCs w:val="24"/>
              </w:rPr>
              <w:t xml:space="preserve">and taking account of modern standards and relevant good practice. To this end, </w:t>
            </w:r>
            <w:r w:rsidRPr="00EB4870">
              <w:rPr>
                <w:rFonts w:cstheme="minorHAnsi"/>
                <w:szCs w:val="24"/>
              </w:rPr>
              <w:t xml:space="preserve">EDF </w:t>
            </w:r>
            <w:r w:rsidR="008B140F" w:rsidRPr="00EB4870">
              <w:rPr>
                <w:rFonts w:cstheme="minorHAnsi"/>
                <w:szCs w:val="24"/>
              </w:rPr>
              <w:t>NGL should:</w:t>
            </w:r>
          </w:p>
          <w:p w14:paraId="116A97FA" w14:textId="2A3C7505" w:rsidR="008B140F" w:rsidRPr="00EB4870" w:rsidRDefault="008B140F" w:rsidP="008B140F">
            <w:pPr>
              <w:pStyle w:val="NumList1"/>
              <w:numPr>
                <w:ilvl w:val="0"/>
                <w:numId w:val="33"/>
              </w:numPr>
              <w:spacing w:before="60" w:after="60"/>
              <w:rPr>
                <w:rFonts w:cstheme="minorHAnsi"/>
                <w:szCs w:val="24"/>
              </w:rPr>
            </w:pPr>
            <w:r w:rsidRPr="00EB4870">
              <w:rPr>
                <w:rFonts w:cstheme="minorHAnsi"/>
                <w:szCs w:val="24"/>
              </w:rPr>
              <w:t xml:space="preserve">Develop an internal fire PSA methodology that utilises </w:t>
            </w:r>
            <w:r w:rsidR="002B0484" w:rsidRPr="00EB4870">
              <w:t>Sizewell B</w:t>
            </w:r>
            <w:r w:rsidR="002B0484" w:rsidRPr="00EB4870">
              <w:rPr>
                <w:rFonts w:cstheme="minorHAnsi"/>
                <w:szCs w:val="24"/>
              </w:rPr>
              <w:t xml:space="preserve"> </w:t>
            </w:r>
            <w:r w:rsidRPr="00EB4870">
              <w:rPr>
                <w:rFonts w:cstheme="minorHAnsi"/>
                <w:szCs w:val="24"/>
              </w:rPr>
              <w:t>specific plant information (e.g. equipment, fire areas), OPEX and modern generic industry data as appropriate. The methodology should take account of modern standards and relevant good practice. Any deviations in the methodology from modern standards/relevant good practice should be adequately justified.</w:t>
            </w:r>
          </w:p>
          <w:p w14:paraId="415508E5" w14:textId="5537360D" w:rsidR="008B140F" w:rsidRPr="00EB4870" w:rsidRDefault="008B140F" w:rsidP="008B140F">
            <w:pPr>
              <w:pStyle w:val="NumList1"/>
              <w:numPr>
                <w:ilvl w:val="0"/>
                <w:numId w:val="33"/>
              </w:numPr>
              <w:spacing w:before="60" w:after="60"/>
              <w:rPr>
                <w:rFonts w:cstheme="minorHAnsi"/>
                <w:szCs w:val="24"/>
              </w:rPr>
            </w:pPr>
            <w:r w:rsidRPr="00EB4870">
              <w:rPr>
                <w:rFonts w:cstheme="minorHAnsi"/>
                <w:szCs w:val="24"/>
              </w:rPr>
              <w:t xml:space="preserve">Define a programme of work that will update/develop the </w:t>
            </w:r>
            <w:r w:rsidR="002B0484" w:rsidRPr="00EB4870">
              <w:t>Sizewell B</w:t>
            </w:r>
            <w:r w:rsidR="002B0484" w:rsidRPr="00EB4870">
              <w:rPr>
                <w:rFonts w:cstheme="minorHAnsi"/>
                <w:szCs w:val="24"/>
              </w:rPr>
              <w:t xml:space="preserve"> </w:t>
            </w:r>
            <w:r w:rsidRPr="00EB4870">
              <w:rPr>
                <w:rFonts w:cstheme="minorHAnsi"/>
                <w:szCs w:val="24"/>
              </w:rPr>
              <w:t xml:space="preserve">internal fire PSA in accordance with the internal fire PSA methodology produced above. </w:t>
            </w:r>
          </w:p>
          <w:p w14:paraId="409C2BD4" w14:textId="30893526" w:rsidR="008077F8" w:rsidRPr="00EB4870" w:rsidRDefault="008B140F" w:rsidP="008B140F">
            <w:pPr>
              <w:pStyle w:val="NumList1"/>
              <w:numPr>
                <w:ilvl w:val="0"/>
                <w:numId w:val="33"/>
              </w:numPr>
              <w:spacing w:before="60" w:after="60"/>
              <w:rPr>
                <w:rFonts w:cstheme="minorHAnsi"/>
                <w:szCs w:val="24"/>
              </w:rPr>
            </w:pPr>
            <w:r w:rsidRPr="00EB4870">
              <w:rPr>
                <w:rFonts w:cstheme="minorHAnsi"/>
                <w:szCs w:val="24"/>
              </w:rPr>
              <w:t>Commence implementation of the internal fire PSA development in accordance with the programme of work agreed above.</w:t>
            </w:r>
          </w:p>
        </w:tc>
      </w:tr>
      <w:tr w:rsidR="008B140F" w:rsidRPr="00FE68CF" w14:paraId="4D40851E" w14:textId="77777777" w:rsidTr="00341D20">
        <w:tc>
          <w:tcPr>
            <w:tcW w:w="1109" w:type="pct"/>
          </w:tcPr>
          <w:p w14:paraId="01D75EE8" w14:textId="7F440BB7" w:rsidR="0037113D" w:rsidRPr="00EB4870" w:rsidRDefault="0037113D" w:rsidP="0037113D">
            <w:pPr>
              <w:rPr>
                <w:rFonts w:asciiTheme="minorHAnsi" w:hAnsiTheme="minorHAnsi" w:cstheme="minorHAnsi"/>
                <w:b/>
                <w:szCs w:val="24"/>
              </w:rPr>
            </w:pPr>
            <w:r w:rsidRPr="00EB4870">
              <w:rPr>
                <w:rFonts w:asciiTheme="minorHAnsi" w:hAnsiTheme="minorHAnsi" w:cstheme="minorHAnsi"/>
                <w:b/>
                <w:szCs w:val="24"/>
              </w:rPr>
              <w:t>SZB-PSR3-03</w:t>
            </w:r>
          </w:p>
          <w:p w14:paraId="3E60A314" w14:textId="77777777" w:rsidR="0037113D" w:rsidRPr="00EB4870" w:rsidRDefault="0037113D" w:rsidP="0037113D">
            <w:pPr>
              <w:rPr>
                <w:rFonts w:asciiTheme="minorHAnsi" w:hAnsiTheme="minorHAnsi" w:cstheme="minorHAnsi"/>
                <w:b/>
                <w:szCs w:val="24"/>
              </w:rPr>
            </w:pPr>
          </w:p>
          <w:p w14:paraId="1C5D03F9" w14:textId="77777777" w:rsidR="0037113D" w:rsidRPr="00EB4870" w:rsidRDefault="0037113D" w:rsidP="0037113D">
            <w:pPr>
              <w:rPr>
                <w:rFonts w:asciiTheme="minorHAnsi" w:hAnsiTheme="minorHAnsi" w:cstheme="minorHAnsi"/>
                <w:b/>
                <w:szCs w:val="24"/>
              </w:rPr>
            </w:pPr>
            <w:r w:rsidRPr="00EB4870">
              <w:rPr>
                <w:rFonts w:asciiTheme="minorHAnsi" w:hAnsiTheme="minorHAnsi" w:cstheme="minorHAnsi"/>
                <w:b/>
                <w:szCs w:val="24"/>
              </w:rPr>
              <w:t>PSA</w:t>
            </w:r>
          </w:p>
          <w:p w14:paraId="376E196F" w14:textId="77777777" w:rsidR="0037113D" w:rsidRPr="00EB4870" w:rsidRDefault="0037113D" w:rsidP="0037113D">
            <w:pPr>
              <w:rPr>
                <w:rFonts w:asciiTheme="minorHAnsi" w:hAnsiTheme="minorHAnsi" w:cstheme="minorHAnsi"/>
                <w:b/>
                <w:szCs w:val="24"/>
              </w:rPr>
            </w:pPr>
          </w:p>
          <w:p w14:paraId="15D29716" w14:textId="77777777" w:rsidR="0037113D" w:rsidRPr="00EB4870" w:rsidRDefault="0037113D" w:rsidP="0037113D">
            <w:pPr>
              <w:rPr>
                <w:rFonts w:asciiTheme="minorHAnsi" w:hAnsiTheme="minorHAnsi" w:cstheme="minorHAnsi"/>
                <w:b/>
                <w:szCs w:val="24"/>
              </w:rPr>
            </w:pPr>
            <w:r w:rsidRPr="00EB4870">
              <w:rPr>
                <w:rFonts w:asciiTheme="minorHAnsi" w:hAnsiTheme="minorHAnsi" w:cstheme="minorHAnsi"/>
                <w:b/>
                <w:szCs w:val="24"/>
              </w:rPr>
              <w:t>Regulatory Issue Number:</w:t>
            </w:r>
          </w:p>
          <w:p w14:paraId="26F453CC" w14:textId="7BD866FB" w:rsidR="008B140F" w:rsidRPr="00EB4870" w:rsidRDefault="009005B9" w:rsidP="008077F8">
            <w:pPr>
              <w:rPr>
                <w:rFonts w:asciiTheme="minorHAnsi" w:hAnsiTheme="minorHAnsi" w:cstheme="minorHAnsi"/>
                <w:b/>
                <w:szCs w:val="24"/>
              </w:rPr>
            </w:pPr>
            <w:r w:rsidRPr="00EB4870">
              <w:rPr>
                <w:rFonts w:asciiTheme="minorHAnsi" w:hAnsiTheme="minorHAnsi" w:cstheme="minorHAnsi"/>
                <w:b/>
                <w:szCs w:val="24"/>
              </w:rPr>
              <w:t>RI-12373</w:t>
            </w:r>
          </w:p>
        </w:tc>
        <w:tc>
          <w:tcPr>
            <w:tcW w:w="3891" w:type="pct"/>
          </w:tcPr>
          <w:p w14:paraId="0DBC1FCE" w14:textId="1860E477" w:rsidR="002379D0" w:rsidRPr="00EB4870" w:rsidRDefault="002B0484" w:rsidP="002379D0">
            <w:pPr>
              <w:pStyle w:val="NumList1"/>
              <w:numPr>
                <w:ilvl w:val="0"/>
                <w:numId w:val="0"/>
              </w:numPr>
              <w:tabs>
                <w:tab w:val="left" w:pos="1685"/>
              </w:tabs>
              <w:spacing w:before="60" w:after="60"/>
              <w:rPr>
                <w:rFonts w:cstheme="minorHAnsi"/>
                <w:szCs w:val="24"/>
              </w:rPr>
            </w:pPr>
            <w:r w:rsidRPr="00EB4870">
              <w:rPr>
                <w:rFonts w:cstheme="minorHAnsi"/>
                <w:szCs w:val="24"/>
              </w:rPr>
              <w:t xml:space="preserve">EDF </w:t>
            </w:r>
            <w:r w:rsidR="002379D0" w:rsidRPr="00EB4870">
              <w:rPr>
                <w:rFonts w:cstheme="minorHAnsi"/>
                <w:szCs w:val="24"/>
              </w:rPr>
              <w:t xml:space="preserve">NGL should develop its </w:t>
            </w:r>
            <w:r w:rsidRPr="00EB4870">
              <w:t>Sizewell B</w:t>
            </w:r>
            <w:r w:rsidRPr="00EB4870">
              <w:rPr>
                <w:rFonts w:cstheme="minorHAnsi"/>
                <w:szCs w:val="24"/>
              </w:rPr>
              <w:t xml:space="preserve"> </w:t>
            </w:r>
            <w:r w:rsidR="002379D0" w:rsidRPr="00EB4870">
              <w:rPr>
                <w:rFonts w:cstheme="minorHAnsi"/>
                <w:szCs w:val="24"/>
              </w:rPr>
              <w:t xml:space="preserve">pressure part failure PSA to be adequately representative of the plant and operations at </w:t>
            </w:r>
            <w:r w:rsidRPr="00EB4870">
              <w:t>Sizewell B</w:t>
            </w:r>
            <w:r w:rsidRPr="00EB4870">
              <w:rPr>
                <w:rFonts w:cstheme="minorHAnsi"/>
                <w:szCs w:val="24"/>
              </w:rPr>
              <w:t xml:space="preserve"> </w:t>
            </w:r>
            <w:r w:rsidR="002379D0" w:rsidRPr="00EB4870">
              <w:rPr>
                <w:rFonts w:cstheme="minorHAnsi"/>
                <w:szCs w:val="24"/>
              </w:rPr>
              <w:t xml:space="preserve">and taking account of modern standards and relevant good practice. To this end, </w:t>
            </w:r>
            <w:r w:rsidRPr="00EB4870">
              <w:rPr>
                <w:rFonts w:cstheme="minorHAnsi"/>
                <w:szCs w:val="24"/>
              </w:rPr>
              <w:t xml:space="preserve">EDF </w:t>
            </w:r>
            <w:r w:rsidR="002379D0" w:rsidRPr="00EB4870">
              <w:rPr>
                <w:rFonts w:cstheme="minorHAnsi"/>
                <w:szCs w:val="24"/>
              </w:rPr>
              <w:t>NGL should:</w:t>
            </w:r>
          </w:p>
          <w:p w14:paraId="051CCD4C" w14:textId="2670E7B5" w:rsidR="002379D0" w:rsidRPr="00EB4870" w:rsidRDefault="002379D0" w:rsidP="002379D0">
            <w:pPr>
              <w:pStyle w:val="NumList1"/>
              <w:numPr>
                <w:ilvl w:val="0"/>
                <w:numId w:val="34"/>
              </w:numPr>
              <w:tabs>
                <w:tab w:val="left" w:pos="1685"/>
              </w:tabs>
              <w:spacing w:before="60" w:after="60"/>
              <w:rPr>
                <w:rFonts w:cstheme="minorHAnsi"/>
                <w:szCs w:val="24"/>
              </w:rPr>
            </w:pPr>
            <w:r w:rsidRPr="00EB4870">
              <w:rPr>
                <w:rFonts w:cstheme="minorHAnsi"/>
                <w:szCs w:val="24"/>
              </w:rPr>
              <w:t xml:space="preserve">Develop a pressure part failure PSA methodology that utilises </w:t>
            </w:r>
            <w:r w:rsidR="002B0484" w:rsidRPr="00EB4870">
              <w:t>Sizewell B</w:t>
            </w:r>
            <w:r w:rsidR="002B0484" w:rsidRPr="00EB4870">
              <w:rPr>
                <w:rFonts w:cstheme="minorHAnsi"/>
                <w:szCs w:val="24"/>
              </w:rPr>
              <w:t xml:space="preserve"> </w:t>
            </w:r>
            <w:r w:rsidRPr="00EB4870">
              <w:rPr>
                <w:rFonts w:cstheme="minorHAnsi"/>
                <w:szCs w:val="24"/>
              </w:rPr>
              <w:t xml:space="preserve">specific information (e.g. equipment, flood areas), OPEX and generic industry data as appropriate. The methodology should take account of  modern standards and relevant good practice. Any deviations in the methodology from modern </w:t>
            </w:r>
            <w:r w:rsidRPr="00EB4870">
              <w:rPr>
                <w:rFonts w:cstheme="minorHAnsi"/>
                <w:szCs w:val="24"/>
              </w:rPr>
              <w:lastRenderedPageBreak/>
              <w:t xml:space="preserve">standards/relevant good practice should be adequately justified. </w:t>
            </w:r>
          </w:p>
          <w:p w14:paraId="67799400" w14:textId="362CD1C1" w:rsidR="002379D0" w:rsidRPr="00EB4870" w:rsidRDefault="002379D0" w:rsidP="002379D0">
            <w:pPr>
              <w:pStyle w:val="NumList1"/>
              <w:numPr>
                <w:ilvl w:val="0"/>
                <w:numId w:val="34"/>
              </w:numPr>
              <w:tabs>
                <w:tab w:val="left" w:pos="1685"/>
              </w:tabs>
              <w:spacing w:before="60" w:after="60"/>
              <w:rPr>
                <w:rFonts w:cstheme="minorHAnsi"/>
                <w:szCs w:val="24"/>
              </w:rPr>
            </w:pPr>
            <w:r w:rsidRPr="00EB4870">
              <w:rPr>
                <w:rFonts w:cstheme="minorHAnsi"/>
                <w:szCs w:val="24"/>
              </w:rPr>
              <w:t xml:space="preserve">Define a programme of work that will update/develop the </w:t>
            </w:r>
            <w:r w:rsidR="002B0484" w:rsidRPr="00EB4870">
              <w:t>Sizewell B</w:t>
            </w:r>
            <w:r w:rsidR="002B0484" w:rsidRPr="00EB4870">
              <w:rPr>
                <w:rFonts w:cstheme="minorHAnsi"/>
                <w:szCs w:val="24"/>
              </w:rPr>
              <w:t xml:space="preserve"> </w:t>
            </w:r>
            <w:r w:rsidRPr="00EB4870">
              <w:rPr>
                <w:rFonts w:cstheme="minorHAnsi"/>
                <w:szCs w:val="24"/>
              </w:rPr>
              <w:t xml:space="preserve">pressure part failure PSA in accordance with the methodology produced above. </w:t>
            </w:r>
          </w:p>
          <w:p w14:paraId="063F80E5" w14:textId="1233C782" w:rsidR="008B140F" w:rsidRPr="00EB4870" w:rsidRDefault="002379D0" w:rsidP="002379D0">
            <w:pPr>
              <w:pStyle w:val="NumList1"/>
              <w:numPr>
                <w:ilvl w:val="0"/>
                <w:numId w:val="34"/>
              </w:numPr>
              <w:tabs>
                <w:tab w:val="left" w:pos="1685"/>
              </w:tabs>
              <w:spacing w:before="60" w:after="60"/>
              <w:rPr>
                <w:rFonts w:cstheme="minorHAnsi"/>
                <w:szCs w:val="24"/>
              </w:rPr>
            </w:pPr>
            <w:r w:rsidRPr="00EB4870">
              <w:rPr>
                <w:rFonts w:cstheme="minorHAnsi"/>
                <w:szCs w:val="24"/>
              </w:rPr>
              <w:t>Commence implementation of the pressure part failure PSA development in accordance with the programme of work agreed above.</w:t>
            </w:r>
          </w:p>
        </w:tc>
      </w:tr>
      <w:tr w:rsidR="00C50966" w:rsidRPr="00FE68CF" w14:paraId="7CC7B4DF" w14:textId="77777777" w:rsidTr="00341D20">
        <w:tc>
          <w:tcPr>
            <w:tcW w:w="1109" w:type="pct"/>
          </w:tcPr>
          <w:p w14:paraId="70F409AA" w14:textId="3B549C82" w:rsidR="00C50966" w:rsidRPr="00EB4870" w:rsidRDefault="00C50966">
            <w:pPr>
              <w:rPr>
                <w:rFonts w:asciiTheme="minorHAnsi" w:hAnsiTheme="minorHAnsi" w:cstheme="minorHAnsi"/>
                <w:b/>
                <w:szCs w:val="24"/>
              </w:rPr>
            </w:pPr>
            <w:r w:rsidRPr="00EB4870">
              <w:rPr>
                <w:rFonts w:asciiTheme="minorHAnsi" w:hAnsiTheme="minorHAnsi" w:cstheme="minorHAnsi"/>
                <w:b/>
                <w:szCs w:val="24"/>
              </w:rPr>
              <w:lastRenderedPageBreak/>
              <w:t>SZB-PSR3-04</w:t>
            </w:r>
          </w:p>
          <w:p w14:paraId="5D23ABB4" w14:textId="77777777" w:rsidR="00C50966" w:rsidRPr="00EB4870" w:rsidRDefault="00C50966">
            <w:pPr>
              <w:rPr>
                <w:rFonts w:asciiTheme="minorHAnsi" w:hAnsiTheme="minorHAnsi" w:cstheme="minorHAnsi"/>
                <w:b/>
                <w:szCs w:val="24"/>
              </w:rPr>
            </w:pPr>
          </w:p>
          <w:p w14:paraId="3C7EF66D" w14:textId="77777777" w:rsidR="00C50966" w:rsidRPr="00EB4870" w:rsidRDefault="00C50966">
            <w:pPr>
              <w:rPr>
                <w:rFonts w:asciiTheme="minorHAnsi" w:hAnsiTheme="minorHAnsi" w:cstheme="minorHAnsi"/>
                <w:b/>
                <w:szCs w:val="24"/>
              </w:rPr>
            </w:pPr>
            <w:r w:rsidRPr="00EB4870">
              <w:rPr>
                <w:rFonts w:asciiTheme="minorHAnsi" w:hAnsiTheme="minorHAnsi" w:cstheme="minorHAnsi"/>
                <w:b/>
                <w:szCs w:val="24"/>
              </w:rPr>
              <w:t>PSA</w:t>
            </w:r>
          </w:p>
          <w:p w14:paraId="6DC08BDC" w14:textId="77777777" w:rsidR="00C50966" w:rsidRPr="00EB4870" w:rsidRDefault="00C50966">
            <w:pPr>
              <w:rPr>
                <w:rFonts w:asciiTheme="minorHAnsi" w:hAnsiTheme="minorHAnsi" w:cstheme="minorHAnsi"/>
                <w:b/>
                <w:szCs w:val="24"/>
              </w:rPr>
            </w:pPr>
          </w:p>
          <w:p w14:paraId="0EC27614" w14:textId="77777777" w:rsidR="00C50966" w:rsidRPr="00EB4870" w:rsidRDefault="00C50966">
            <w:pPr>
              <w:rPr>
                <w:rFonts w:asciiTheme="minorHAnsi" w:hAnsiTheme="minorHAnsi" w:cstheme="minorHAnsi"/>
                <w:b/>
                <w:szCs w:val="24"/>
              </w:rPr>
            </w:pPr>
            <w:r w:rsidRPr="00EB4870">
              <w:rPr>
                <w:rFonts w:asciiTheme="minorHAnsi" w:hAnsiTheme="minorHAnsi" w:cstheme="minorHAnsi"/>
                <w:b/>
                <w:szCs w:val="24"/>
              </w:rPr>
              <w:t>Regulatory Issue Number:</w:t>
            </w:r>
          </w:p>
          <w:p w14:paraId="55389A2E" w14:textId="3417CE90" w:rsidR="00C50966" w:rsidRPr="00EB4870" w:rsidRDefault="00C50966">
            <w:pPr>
              <w:rPr>
                <w:rFonts w:asciiTheme="minorHAnsi" w:hAnsiTheme="minorHAnsi" w:cstheme="minorHAnsi"/>
                <w:b/>
                <w:szCs w:val="24"/>
              </w:rPr>
            </w:pPr>
            <w:r w:rsidRPr="00EB4870">
              <w:rPr>
                <w:rFonts w:asciiTheme="minorHAnsi" w:hAnsiTheme="minorHAnsi" w:cstheme="minorHAnsi"/>
                <w:b/>
                <w:szCs w:val="24"/>
              </w:rPr>
              <w:t>RI-12374</w:t>
            </w:r>
          </w:p>
        </w:tc>
        <w:tc>
          <w:tcPr>
            <w:tcW w:w="3891" w:type="pct"/>
          </w:tcPr>
          <w:p w14:paraId="777FCA66" w14:textId="543DDAED" w:rsidR="00C50966" w:rsidRPr="00EB4870" w:rsidRDefault="002B0484">
            <w:pPr>
              <w:pStyle w:val="NumList1"/>
              <w:numPr>
                <w:ilvl w:val="0"/>
                <w:numId w:val="0"/>
              </w:numPr>
              <w:tabs>
                <w:tab w:val="left" w:pos="1685"/>
              </w:tabs>
              <w:spacing w:before="60" w:after="60"/>
              <w:rPr>
                <w:rFonts w:cstheme="minorHAnsi"/>
                <w:szCs w:val="24"/>
              </w:rPr>
            </w:pPr>
            <w:r w:rsidRPr="00EB4870">
              <w:rPr>
                <w:rFonts w:cstheme="minorHAnsi"/>
                <w:szCs w:val="24"/>
              </w:rPr>
              <w:t xml:space="preserve">EDF </w:t>
            </w:r>
            <w:r w:rsidR="001318D8" w:rsidRPr="00EB4870">
              <w:rPr>
                <w:rFonts w:cstheme="minorHAnsi"/>
                <w:szCs w:val="24"/>
              </w:rPr>
              <w:t xml:space="preserve">NGL should update the Level 2 PSA to represent the plant and potential severe accident progression, taking account of modern standards, methods and RGP. To this end </w:t>
            </w:r>
            <w:r w:rsidR="00AA4AC8" w:rsidRPr="00EB4870">
              <w:rPr>
                <w:rFonts w:cstheme="minorHAnsi"/>
                <w:szCs w:val="24"/>
              </w:rPr>
              <w:t xml:space="preserve">EDF </w:t>
            </w:r>
            <w:r w:rsidR="001318D8" w:rsidRPr="00EB4870">
              <w:rPr>
                <w:rFonts w:cstheme="minorHAnsi"/>
                <w:szCs w:val="24"/>
              </w:rPr>
              <w:t>NGL should:</w:t>
            </w:r>
          </w:p>
          <w:p w14:paraId="7C849646" w14:textId="762F2124" w:rsidR="00C50966" w:rsidRPr="00EB4870" w:rsidRDefault="000419DD" w:rsidP="00C50966">
            <w:pPr>
              <w:pStyle w:val="NumList1"/>
              <w:numPr>
                <w:ilvl w:val="0"/>
                <w:numId w:val="34"/>
              </w:numPr>
              <w:tabs>
                <w:tab w:val="left" w:pos="1685"/>
              </w:tabs>
              <w:spacing w:before="60" w:after="60"/>
              <w:rPr>
                <w:rFonts w:cstheme="minorHAnsi"/>
                <w:szCs w:val="24"/>
              </w:rPr>
            </w:pPr>
            <w:r w:rsidRPr="00EB4870">
              <w:rPr>
                <w:rFonts w:cstheme="minorHAnsi"/>
                <w:szCs w:val="24"/>
              </w:rPr>
              <w:t>Provide a detailed implementation plan for updating the Level 2 PSA in accordance with the Category B recommendation (AR 1339186) raised in PSR3. This implementation plan should include, the scope of work,  timescales and resource plan for updating the Level 2 PSA. The scope of work should be suitably justified.</w:t>
            </w:r>
          </w:p>
          <w:p w14:paraId="0585F8F0" w14:textId="1ED11481" w:rsidR="00C50966" w:rsidRPr="00EB4870" w:rsidRDefault="000559D6" w:rsidP="00C50966">
            <w:pPr>
              <w:pStyle w:val="NumList1"/>
              <w:numPr>
                <w:ilvl w:val="0"/>
                <w:numId w:val="34"/>
              </w:numPr>
              <w:tabs>
                <w:tab w:val="left" w:pos="1685"/>
              </w:tabs>
              <w:spacing w:before="60" w:after="60"/>
              <w:rPr>
                <w:rFonts w:cstheme="minorHAnsi"/>
                <w:szCs w:val="24"/>
              </w:rPr>
            </w:pPr>
            <w:r w:rsidRPr="00EB4870">
              <w:rPr>
                <w:rFonts w:cstheme="minorHAnsi"/>
                <w:szCs w:val="24"/>
              </w:rPr>
              <w:t>Where the Level 2 PSA update is linked to the</w:t>
            </w:r>
            <w:r w:rsidR="008664A8">
              <w:rPr>
                <w:rFonts w:cstheme="minorHAnsi"/>
                <w:szCs w:val="24"/>
              </w:rPr>
              <w:t xml:space="preserve"> filtered containment ventilation</w:t>
            </w:r>
            <w:r w:rsidRPr="00EB4870">
              <w:rPr>
                <w:rFonts w:cstheme="minorHAnsi"/>
                <w:szCs w:val="24"/>
              </w:rPr>
              <w:t xml:space="preserve"> FCV project, develop a contingency plan for updating the Level 2 PSA if the FCV project is delayed.</w:t>
            </w:r>
          </w:p>
          <w:p w14:paraId="7FABCC40" w14:textId="3852869B" w:rsidR="00C50966" w:rsidRPr="00EB4870" w:rsidRDefault="000559D6" w:rsidP="00C50966">
            <w:pPr>
              <w:pStyle w:val="NumList1"/>
              <w:numPr>
                <w:ilvl w:val="0"/>
                <w:numId w:val="34"/>
              </w:numPr>
              <w:tabs>
                <w:tab w:val="left" w:pos="1685"/>
              </w:tabs>
              <w:spacing w:before="60" w:after="60"/>
              <w:rPr>
                <w:rFonts w:cstheme="minorHAnsi"/>
                <w:szCs w:val="24"/>
              </w:rPr>
            </w:pPr>
            <w:r w:rsidRPr="00EB4870">
              <w:rPr>
                <w:rFonts w:cstheme="minorHAnsi"/>
                <w:szCs w:val="24"/>
              </w:rPr>
              <w:t>Commence update of the Level 2 PSA in accordance with the programme of work agreed above.</w:t>
            </w:r>
          </w:p>
        </w:tc>
      </w:tr>
      <w:tr w:rsidR="00C50966" w:rsidRPr="00FE68CF" w14:paraId="54334A83" w14:textId="77777777" w:rsidTr="00341D20">
        <w:tc>
          <w:tcPr>
            <w:tcW w:w="1109" w:type="pct"/>
          </w:tcPr>
          <w:p w14:paraId="162F70E5" w14:textId="4018C49D" w:rsidR="00C50966" w:rsidRPr="00EB4870" w:rsidRDefault="00C50966">
            <w:pPr>
              <w:rPr>
                <w:rFonts w:asciiTheme="minorHAnsi" w:hAnsiTheme="minorHAnsi" w:cstheme="minorHAnsi"/>
                <w:b/>
                <w:szCs w:val="24"/>
              </w:rPr>
            </w:pPr>
            <w:r w:rsidRPr="00EB4870">
              <w:rPr>
                <w:rFonts w:asciiTheme="minorHAnsi" w:hAnsiTheme="minorHAnsi" w:cstheme="minorHAnsi"/>
                <w:b/>
                <w:szCs w:val="24"/>
              </w:rPr>
              <w:t>SZB-PSR3-05</w:t>
            </w:r>
          </w:p>
          <w:p w14:paraId="350ACA9F" w14:textId="77777777" w:rsidR="00C50966" w:rsidRPr="00EB4870" w:rsidRDefault="00C50966">
            <w:pPr>
              <w:rPr>
                <w:rFonts w:asciiTheme="minorHAnsi" w:hAnsiTheme="minorHAnsi" w:cstheme="minorHAnsi"/>
                <w:b/>
                <w:szCs w:val="24"/>
              </w:rPr>
            </w:pPr>
          </w:p>
          <w:p w14:paraId="7A0C0FE6" w14:textId="77777777" w:rsidR="00C50966" w:rsidRPr="00EB4870" w:rsidRDefault="00C50966">
            <w:pPr>
              <w:rPr>
                <w:rFonts w:asciiTheme="minorHAnsi" w:hAnsiTheme="minorHAnsi" w:cstheme="minorHAnsi"/>
                <w:b/>
                <w:szCs w:val="24"/>
              </w:rPr>
            </w:pPr>
            <w:r w:rsidRPr="00EB4870">
              <w:rPr>
                <w:rFonts w:asciiTheme="minorHAnsi" w:hAnsiTheme="minorHAnsi" w:cstheme="minorHAnsi"/>
                <w:b/>
                <w:szCs w:val="24"/>
              </w:rPr>
              <w:t>PSA</w:t>
            </w:r>
          </w:p>
          <w:p w14:paraId="3BCAD81A" w14:textId="77777777" w:rsidR="00C50966" w:rsidRPr="00EB4870" w:rsidRDefault="00C50966">
            <w:pPr>
              <w:rPr>
                <w:rFonts w:asciiTheme="minorHAnsi" w:hAnsiTheme="minorHAnsi" w:cstheme="minorHAnsi"/>
                <w:b/>
                <w:szCs w:val="24"/>
              </w:rPr>
            </w:pPr>
          </w:p>
          <w:p w14:paraId="6FD1267F" w14:textId="77777777" w:rsidR="00C50966" w:rsidRPr="00EB4870" w:rsidRDefault="00C50966">
            <w:pPr>
              <w:rPr>
                <w:rFonts w:asciiTheme="minorHAnsi" w:hAnsiTheme="minorHAnsi" w:cstheme="minorHAnsi"/>
                <w:b/>
                <w:szCs w:val="24"/>
              </w:rPr>
            </w:pPr>
            <w:r w:rsidRPr="00EB4870">
              <w:rPr>
                <w:rFonts w:asciiTheme="minorHAnsi" w:hAnsiTheme="minorHAnsi" w:cstheme="minorHAnsi"/>
                <w:b/>
                <w:szCs w:val="24"/>
              </w:rPr>
              <w:t>Regulatory Issue Number:</w:t>
            </w:r>
          </w:p>
          <w:p w14:paraId="45BEDA29" w14:textId="3794327C" w:rsidR="00C50966" w:rsidRPr="00EB4870" w:rsidRDefault="00C50966">
            <w:pPr>
              <w:rPr>
                <w:rFonts w:asciiTheme="minorHAnsi" w:hAnsiTheme="minorHAnsi" w:cstheme="minorHAnsi"/>
                <w:b/>
                <w:szCs w:val="24"/>
              </w:rPr>
            </w:pPr>
            <w:r w:rsidRPr="00EB4870">
              <w:rPr>
                <w:rFonts w:asciiTheme="minorHAnsi" w:hAnsiTheme="minorHAnsi" w:cstheme="minorHAnsi"/>
                <w:b/>
                <w:szCs w:val="24"/>
              </w:rPr>
              <w:t>RI-12375</w:t>
            </w:r>
          </w:p>
        </w:tc>
        <w:tc>
          <w:tcPr>
            <w:tcW w:w="3891" w:type="pct"/>
          </w:tcPr>
          <w:p w14:paraId="45C432D5" w14:textId="17D6DC13" w:rsidR="00C50966" w:rsidRPr="00EB4870" w:rsidRDefault="002B0484">
            <w:pPr>
              <w:pStyle w:val="NumList1"/>
              <w:numPr>
                <w:ilvl w:val="0"/>
                <w:numId w:val="0"/>
              </w:numPr>
              <w:tabs>
                <w:tab w:val="left" w:pos="1685"/>
              </w:tabs>
              <w:spacing w:before="60" w:after="60"/>
              <w:rPr>
                <w:rFonts w:cstheme="minorHAnsi"/>
                <w:szCs w:val="24"/>
              </w:rPr>
            </w:pPr>
            <w:r w:rsidRPr="00EB4870">
              <w:rPr>
                <w:rFonts w:cstheme="minorHAnsi"/>
                <w:szCs w:val="24"/>
              </w:rPr>
              <w:t xml:space="preserve">EDF </w:t>
            </w:r>
            <w:r w:rsidR="00C170F1" w:rsidRPr="00EB4870">
              <w:rPr>
                <w:rFonts w:cstheme="minorHAnsi"/>
                <w:szCs w:val="24"/>
              </w:rPr>
              <w:t>NGL should update its radiological consequences analysis and Level 3 PSA. This should include determining individual risk from effective dose for the most vulnerable group, considering fault frequency, wind rose and specific Dose to Risk Conversion Factors (DRFs.). For Societal Risk, changing weather conditions at distance from site, updated population, meteorological, habit and food production data should be taken into account.</w:t>
            </w:r>
          </w:p>
          <w:p w14:paraId="12DEEA5A" w14:textId="2B2F2EC4" w:rsidR="00C50966" w:rsidRPr="00EB4870" w:rsidRDefault="00C170F1" w:rsidP="00C50966">
            <w:pPr>
              <w:pStyle w:val="NumList1"/>
              <w:numPr>
                <w:ilvl w:val="0"/>
                <w:numId w:val="34"/>
              </w:numPr>
              <w:tabs>
                <w:tab w:val="left" w:pos="1685"/>
              </w:tabs>
              <w:spacing w:before="60" w:after="60"/>
              <w:rPr>
                <w:rFonts w:cstheme="minorHAnsi"/>
                <w:szCs w:val="24"/>
              </w:rPr>
            </w:pPr>
            <w:r w:rsidRPr="00EB4870">
              <w:rPr>
                <w:rFonts w:cstheme="minorHAnsi"/>
                <w:szCs w:val="24"/>
              </w:rPr>
              <w:t>Determine individual risk from effective dose for the most vulnerable group, considering fault frequency, wind rose and specific Dose to Risk Conversion Factors (DRFs.) Only long-term counter measures, such as a food ban should be included.</w:t>
            </w:r>
          </w:p>
          <w:p w14:paraId="5061D4F3" w14:textId="5B9CEEFD" w:rsidR="00C50966" w:rsidRPr="00EB4870" w:rsidRDefault="001F43DE" w:rsidP="001F43DE">
            <w:pPr>
              <w:pStyle w:val="NumList1"/>
              <w:numPr>
                <w:ilvl w:val="0"/>
                <w:numId w:val="34"/>
              </w:numPr>
              <w:tabs>
                <w:tab w:val="left" w:pos="1685"/>
              </w:tabs>
              <w:spacing w:before="60" w:after="60"/>
              <w:rPr>
                <w:rFonts w:cstheme="minorHAnsi"/>
                <w:szCs w:val="24"/>
              </w:rPr>
            </w:pPr>
            <w:r w:rsidRPr="00EB4870">
              <w:rPr>
                <w:rFonts w:cstheme="minorHAnsi"/>
                <w:szCs w:val="24"/>
              </w:rPr>
              <w:t>For Societal Risk, changing weather conditions at distance from site, updated population, meteorological, habit and food production data should be taken into account. Sensitivity to specific DRFs for vulnerable groups should be provided.</w:t>
            </w:r>
          </w:p>
        </w:tc>
      </w:tr>
      <w:tr w:rsidR="002379D0" w:rsidRPr="00FE68CF" w14:paraId="5A911F16" w14:textId="77777777" w:rsidTr="00341D20">
        <w:tc>
          <w:tcPr>
            <w:tcW w:w="1109" w:type="pct"/>
          </w:tcPr>
          <w:p w14:paraId="70D569A2" w14:textId="63031AB4" w:rsidR="00C07356" w:rsidRPr="00EB4870" w:rsidRDefault="00C07356" w:rsidP="00C07356">
            <w:pPr>
              <w:rPr>
                <w:rFonts w:asciiTheme="minorHAnsi" w:hAnsiTheme="minorHAnsi" w:cstheme="minorHAnsi"/>
                <w:b/>
                <w:szCs w:val="24"/>
              </w:rPr>
            </w:pPr>
            <w:r w:rsidRPr="00EB4870">
              <w:rPr>
                <w:rFonts w:asciiTheme="minorHAnsi" w:hAnsiTheme="minorHAnsi" w:cstheme="minorHAnsi"/>
                <w:b/>
                <w:szCs w:val="24"/>
              </w:rPr>
              <w:lastRenderedPageBreak/>
              <w:t>SZB-PSR3-0</w:t>
            </w:r>
            <w:r w:rsidR="001F43DE" w:rsidRPr="00EB4870">
              <w:rPr>
                <w:rFonts w:asciiTheme="minorHAnsi" w:hAnsiTheme="minorHAnsi" w:cstheme="minorHAnsi"/>
                <w:b/>
                <w:szCs w:val="24"/>
              </w:rPr>
              <w:t>6</w:t>
            </w:r>
          </w:p>
          <w:p w14:paraId="46424EC2" w14:textId="77777777" w:rsidR="00C07356" w:rsidRPr="00EB4870" w:rsidRDefault="00C07356" w:rsidP="00C07356">
            <w:pPr>
              <w:rPr>
                <w:rFonts w:asciiTheme="minorHAnsi" w:hAnsiTheme="minorHAnsi" w:cstheme="minorHAnsi"/>
                <w:b/>
                <w:szCs w:val="24"/>
              </w:rPr>
            </w:pPr>
          </w:p>
          <w:p w14:paraId="78D43952" w14:textId="7DE2B258" w:rsidR="00C07356" w:rsidRPr="00EB4870" w:rsidRDefault="00C07356" w:rsidP="00C07356">
            <w:pPr>
              <w:rPr>
                <w:rFonts w:asciiTheme="minorHAnsi" w:hAnsiTheme="minorHAnsi" w:cstheme="minorHAnsi"/>
                <w:b/>
                <w:szCs w:val="24"/>
              </w:rPr>
            </w:pPr>
            <w:r w:rsidRPr="00EB4870">
              <w:rPr>
                <w:rFonts w:asciiTheme="minorHAnsi" w:hAnsiTheme="minorHAnsi" w:cstheme="minorHAnsi"/>
                <w:b/>
                <w:szCs w:val="24"/>
              </w:rPr>
              <w:t>Radiological Protection</w:t>
            </w:r>
          </w:p>
          <w:p w14:paraId="00A7FE9F" w14:textId="77777777" w:rsidR="00C07356" w:rsidRPr="00EB4870" w:rsidRDefault="00C07356" w:rsidP="00C07356">
            <w:pPr>
              <w:rPr>
                <w:rFonts w:asciiTheme="minorHAnsi" w:hAnsiTheme="minorHAnsi" w:cstheme="minorHAnsi"/>
                <w:b/>
                <w:szCs w:val="24"/>
              </w:rPr>
            </w:pPr>
          </w:p>
          <w:p w14:paraId="47DFC8BE" w14:textId="77777777" w:rsidR="00C07356" w:rsidRPr="00EB4870" w:rsidRDefault="00C07356" w:rsidP="00C07356">
            <w:pPr>
              <w:rPr>
                <w:rFonts w:asciiTheme="minorHAnsi" w:hAnsiTheme="minorHAnsi" w:cstheme="minorHAnsi"/>
                <w:b/>
                <w:szCs w:val="24"/>
              </w:rPr>
            </w:pPr>
            <w:r w:rsidRPr="00EB4870">
              <w:rPr>
                <w:rFonts w:asciiTheme="minorHAnsi" w:hAnsiTheme="minorHAnsi" w:cstheme="minorHAnsi"/>
                <w:b/>
                <w:szCs w:val="24"/>
              </w:rPr>
              <w:t>Regulatory Issue Number:</w:t>
            </w:r>
          </w:p>
          <w:p w14:paraId="271EBDB7" w14:textId="2A2D69C2" w:rsidR="002379D0" w:rsidRPr="00EB4870" w:rsidRDefault="00024CFF" w:rsidP="008077F8">
            <w:pPr>
              <w:rPr>
                <w:rFonts w:asciiTheme="minorHAnsi" w:hAnsiTheme="minorHAnsi" w:cstheme="minorHAnsi"/>
                <w:b/>
                <w:szCs w:val="24"/>
              </w:rPr>
            </w:pPr>
            <w:r w:rsidRPr="00EB4870">
              <w:rPr>
                <w:rFonts w:asciiTheme="minorHAnsi" w:hAnsiTheme="minorHAnsi" w:cstheme="minorHAnsi"/>
                <w:b/>
                <w:szCs w:val="24"/>
              </w:rPr>
              <w:t>RI-12389</w:t>
            </w:r>
          </w:p>
        </w:tc>
        <w:tc>
          <w:tcPr>
            <w:tcW w:w="3891" w:type="pct"/>
          </w:tcPr>
          <w:p w14:paraId="6160D325" w14:textId="123995A8" w:rsidR="002379D0" w:rsidRPr="00EB4870" w:rsidRDefault="00C07356" w:rsidP="002379D0">
            <w:pPr>
              <w:pStyle w:val="NumList1"/>
              <w:numPr>
                <w:ilvl w:val="0"/>
                <w:numId w:val="0"/>
              </w:numPr>
              <w:tabs>
                <w:tab w:val="left" w:pos="1685"/>
              </w:tabs>
              <w:spacing w:before="60" w:after="60"/>
              <w:rPr>
                <w:rFonts w:cstheme="minorHAnsi"/>
                <w:szCs w:val="24"/>
              </w:rPr>
            </w:pPr>
            <w:r w:rsidRPr="00EB4870">
              <w:rPr>
                <w:rFonts w:cstheme="minorHAnsi"/>
                <w:szCs w:val="24"/>
              </w:rPr>
              <w:t>EDF</w:t>
            </w:r>
            <w:r w:rsidR="002B0484" w:rsidRPr="00EB4870">
              <w:rPr>
                <w:rFonts w:cstheme="minorHAnsi"/>
                <w:szCs w:val="24"/>
              </w:rPr>
              <w:t xml:space="preserve"> </w:t>
            </w:r>
            <w:r w:rsidRPr="00EB4870">
              <w:rPr>
                <w:rFonts w:cstheme="minorHAnsi"/>
                <w:szCs w:val="24"/>
              </w:rPr>
              <w:t xml:space="preserve">NGL should undertake a strategic analysis of the current and likely future </w:t>
            </w:r>
            <w:r w:rsidR="002B0484" w:rsidRPr="00EB4870">
              <w:t>Sizewell B</w:t>
            </w:r>
            <w:r w:rsidR="002B0484" w:rsidRPr="00EB4870">
              <w:rPr>
                <w:rFonts w:cstheme="minorHAnsi"/>
                <w:szCs w:val="24"/>
              </w:rPr>
              <w:t xml:space="preserve"> </w:t>
            </w:r>
            <w:r w:rsidRPr="00EB4870">
              <w:rPr>
                <w:rFonts w:cstheme="minorHAnsi"/>
                <w:szCs w:val="24"/>
              </w:rPr>
              <w:t>primary circuit source term and deter</w:t>
            </w:r>
            <w:r w:rsidR="007667DC" w:rsidRPr="00EB4870">
              <w:rPr>
                <w:rFonts w:cstheme="minorHAnsi"/>
                <w:szCs w:val="24"/>
              </w:rPr>
              <w:t>mine</w:t>
            </w:r>
            <w:r w:rsidRPr="00EB4870">
              <w:rPr>
                <w:rFonts w:cstheme="minorHAnsi"/>
                <w:szCs w:val="24"/>
              </w:rPr>
              <w:t xml:space="preserve"> what steps can be taken to mitigate current and future risk by assessing international RGP. The scope of this should include but not be limited to; source identification, coolant chemistry, coolant filtration and material specifications.</w:t>
            </w:r>
          </w:p>
        </w:tc>
      </w:tr>
      <w:tr w:rsidR="006038BC" w:rsidRPr="00FE68CF" w14:paraId="2FAE03FE" w14:textId="77777777" w:rsidTr="00341D20">
        <w:tc>
          <w:tcPr>
            <w:tcW w:w="1109" w:type="pct"/>
          </w:tcPr>
          <w:p w14:paraId="33E22C92" w14:textId="0EEB589D" w:rsidR="00DC2AF1" w:rsidRPr="00EB4870" w:rsidRDefault="00DC2AF1" w:rsidP="00DC2AF1">
            <w:pPr>
              <w:rPr>
                <w:rFonts w:asciiTheme="minorHAnsi" w:hAnsiTheme="minorHAnsi" w:cstheme="minorHAnsi"/>
                <w:b/>
                <w:szCs w:val="24"/>
              </w:rPr>
            </w:pPr>
            <w:r w:rsidRPr="00EB4870">
              <w:rPr>
                <w:rFonts w:asciiTheme="minorHAnsi" w:hAnsiTheme="minorHAnsi" w:cstheme="minorHAnsi"/>
                <w:b/>
                <w:szCs w:val="24"/>
              </w:rPr>
              <w:t>SZB-PSR3-07</w:t>
            </w:r>
          </w:p>
          <w:p w14:paraId="06D49996" w14:textId="77777777" w:rsidR="00DC2AF1" w:rsidRPr="00EB4870" w:rsidRDefault="00DC2AF1" w:rsidP="00DC2AF1">
            <w:pPr>
              <w:rPr>
                <w:rFonts w:asciiTheme="minorHAnsi" w:hAnsiTheme="minorHAnsi" w:cstheme="minorHAnsi"/>
                <w:b/>
                <w:szCs w:val="24"/>
              </w:rPr>
            </w:pPr>
          </w:p>
          <w:p w14:paraId="2514B9FA" w14:textId="3BABE5D4" w:rsidR="00DC2AF1" w:rsidRPr="00EB4870" w:rsidRDefault="00DC2AF1" w:rsidP="00DC2AF1">
            <w:pPr>
              <w:rPr>
                <w:rFonts w:asciiTheme="minorHAnsi" w:hAnsiTheme="minorHAnsi" w:cstheme="minorHAnsi"/>
                <w:b/>
                <w:szCs w:val="24"/>
              </w:rPr>
            </w:pPr>
            <w:r w:rsidRPr="00EB4870">
              <w:rPr>
                <w:rFonts w:asciiTheme="minorHAnsi" w:hAnsiTheme="minorHAnsi" w:cstheme="minorHAnsi"/>
                <w:b/>
                <w:szCs w:val="24"/>
              </w:rPr>
              <w:t>Structural Integrity</w:t>
            </w:r>
          </w:p>
          <w:p w14:paraId="272F8549" w14:textId="77777777" w:rsidR="00DC2AF1" w:rsidRPr="00EB4870" w:rsidRDefault="00DC2AF1" w:rsidP="00DC2AF1">
            <w:pPr>
              <w:rPr>
                <w:rFonts w:asciiTheme="minorHAnsi" w:hAnsiTheme="minorHAnsi" w:cstheme="minorHAnsi"/>
                <w:b/>
                <w:szCs w:val="24"/>
              </w:rPr>
            </w:pPr>
          </w:p>
          <w:p w14:paraId="651916B6" w14:textId="77777777" w:rsidR="00DC2AF1" w:rsidRPr="00EB4870" w:rsidRDefault="00DC2AF1" w:rsidP="00DC2AF1">
            <w:pPr>
              <w:rPr>
                <w:rFonts w:asciiTheme="minorHAnsi" w:hAnsiTheme="minorHAnsi" w:cstheme="minorHAnsi"/>
                <w:b/>
                <w:szCs w:val="24"/>
              </w:rPr>
            </w:pPr>
            <w:r w:rsidRPr="00EB4870">
              <w:rPr>
                <w:rFonts w:asciiTheme="minorHAnsi" w:hAnsiTheme="minorHAnsi" w:cstheme="minorHAnsi"/>
                <w:b/>
                <w:szCs w:val="24"/>
              </w:rPr>
              <w:t>Regulatory Issue Number:</w:t>
            </w:r>
          </w:p>
          <w:p w14:paraId="1EEC5B61" w14:textId="643C2B8B" w:rsidR="006038BC" w:rsidRPr="00EB4870" w:rsidRDefault="00F85C62" w:rsidP="00C07356">
            <w:pPr>
              <w:rPr>
                <w:rFonts w:asciiTheme="minorHAnsi" w:hAnsiTheme="minorHAnsi" w:cstheme="minorHAnsi"/>
                <w:b/>
                <w:szCs w:val="24"/>
              </w:rPr>
            </w:pPr>
            <w:r w:rsidRPr="00EB4870">
              <w:rPr>
                <w:rFonts w:asciiTheme="minorHAnsi" w:hAnsiTheme="minorHAnsi" w:cstheme="minorHAnsi"/>
                <w:b/>
                <w:szCs w:val="24"/>
              </w:rPr>
              <w:t>RI-12370</w:t>
            </w:r>
          </w:p>
        </w:tc>
        <w:tc>
          <w:tcPr>
            <w:tcW w:w="3891" w:type="pct"/>
          </w:tcPr>
          <w:p w14:paraId="6C7A6CD4" w14:textId="34DA756A" w:rsidR="006038BC" w:rsidRPr="00EB4870" w:rsidRDefault="000A0182" w:rsidP="002379D0">
            <w:pPr>
              <w:pStyle w:val="NumList1"/>
              <w:numPr>
                <w:ilvl w:val="0"/>
                <w:numId w:val="0"/>
              </w:numPr>
              <w:tabs>
                <w:tab w:val="left" w:pos="1685"/>
              </w:tabs>
              <w:spacing w:before="60" w:after="60"/>
              <w:rPr>
                <w:rFonts w:cstheme="minorHAnsi"/>
                <w:szCs w:val="24"/>
              </w:rPr>
            </w:pPr>
            <w:r w:rsidRPr="00EB4870">
              <w:rPr>
                <w:rFonts w:cstheme="minorHAnsi"/>
                <w:szCs w:val="24"/>
              </w:rPr>
              <w:t xml:space="preserve">EDF NGL </w:t>
            </w:r>
            <w:r w:rsidR="009D49FF">
              <w:rPr>
                <w:rFonts w:cstheme="minorHAnsi"/>
                <w:szCs w:val="24"/>
              </w:rPr>
              <w:t>should</w:t>
            </w:r>
            <w:r w:rsidRPr="00EB4870">
              <w:rPr>
                <w:rFonts w:cstheme="minorHAnsi"/>
                <w:szCs w:val="24"/>
              </w:rPr>
              <w:t xml:space="preserve"> review and update the safety case for the RCP C pump bowl including justification of inspection strategy for the next PSR period and the incredibility of failure demonstration</w:t>
            </w:r>
          </w:p>
        </w:tc>
      </w:tr>
      <w:tr w:rsidR="00F85C62" w:rsidRPr="00FE68CF" w14:paraId="23DD14D4" w14:textId="77777777" w:rsidTr="00341D20">
        <w:tc>
          <w:tcPr>
            <w:tcW w:w="1109" w:type="pct"/>
          </w:tcPr>
          <w:p w14:paraId="553C2EB8" w14:textId="4B39F905" w:rsidR="00F85C62" w:rsidRPr="00EB4870" w:rsidRDefault="00F85C62" w:rsidP="00F85C62">
            <w:pPr>
              <w:rPr>
                <w:rFonts w:asciiTheme="minorHAnsi" w:hAnsiTheme="minorHAnsi" w:cstheme="minorHAnsi"/>
                <w:b/>
                <w:szCs w:val="24"/>
              </w:rPr>
            </w:pPr>
            <w:r w:rsidRPr="00EB4870">
              <w:rPr>
                <w:rFonts w:asciiTheme="minorHAnsi" w:hAnsiTheme="minorHAnsi" w:cstheme="minorHAnsi"/>
                <w:b/>
                <w:szCs w:val="24"/>
              </w:rPr>
              <w:t>SZB-PSR3-0</w:t>
            </w:r>
            <w:r w:rsidR="00FD487F" w:rsidRPr="00EB4870">
              <w:rPr>
                <w:rFonts w:asciiTheme="minorHAnsi" w:hAnsiTheme="minorHAnsi" w:cstheme="minorHAnsi"/>
                <w:b/>
                <w:szCs w:val="24"/>
              </w:rPr>
              <w:t>8</w:t>
            </w:r>
          </w:p>
          <w:p w14:paraId="00D93113" w14:textId="77777777" w:rsidR="00F85C62" w:rsidRPr="00EB4870" w:rsidRDefault="00F85C62" w:rsidP="00F85C62">
            <w:pPr>
              <w:rPr>
                <w:rFonts w:asciiTheme="minorHAnsi" w:hAnsiTheme="minorHAnsi" w:cstheme="minorHAnsi"/>
                <w:b/>
                <w:szCs w:val="24"/>
              </w:rPr>
            </w:pPr>
          </w:p>
          <w:p w14:paraId="273C4C6B" w14:textId="77777777" w:rsidR="00F85C62" w:rsidRPr="00EB4870" w:rsidRDefault="00F85C62" w:rsidP="00F85C62">
            <w:pPr>
              <w:rPr>
                <w:rFonts w:asciiTheme="minorHAnsi" w:hAnsiTheme="minorHAnsi" w:cstheme="minorHAnsi"/>
                <w:b/>
                <w:szCs w:val="24"/>
              </w:rPr>
            </w:pPr>
            <w:r w:rsidRPr="00EB4870">
              <w:rPr>
                <w:rFonts w:asciiTheme="minorHAnsi" w:hAnsiTheme="minorHAnsi" w:cstheme="minorHAnsi"/>
                <w:b/>
                <w:szCs w:val="24"/>
              </w:rPr>
              <w:t>Structural Integrity</w:t>
            </w:r>
          </w:p>
          <w:p w14:paraId="4F4C6649" w14:textId="77777777" w:rsidR="00F85C62" w:rsidRPr="00EB4870" w:rsidRDefault="00F85C62" w:rsidP="00F85C62">
            <w:pPr>
              <w:rPr>
                <w:rFonts w:asciiTheme="minorHAnsi" w:hAnsiTheme="minorHAnsi" w:cstheme="minorHAnsi"/>
                <w:b/>
                <w:szCs w:val="24"/>
              </w:rPr>
            </w:pPr>
          </w:p>
          <w:p w14:paraId="40FCD373" w14:textId="77777777" w:rsidR="00F85C62" w:rsidRPr="00EB4870" w:rsidRDefault="00F85C62" w:rsidP="00F85C62">
            <w:pPr>
              <w:rPr>
                <w:rFonts w:asciiTheme="minorHAnsi" w:hAnsiTheme="minorHAnsi" w:cstheme="minorHAnsi"/>
                <w:b/>
                <w:szCs w:val="24"/>
              </w:rPr>
            </w:pPr>
            <w:r w:rsidRPr="00EB4870">
              <w:rPr>
                <w:rFonts w:asciiTheme="minorHAnsi" w:hAnsiTheme="minorHAnsi" w:cstheme="minorHAnsi"/>
                <w:b/>
                <w:szCs w:val="24"/>
              </w:rPr>
              <w:t>Regulatory Issue Number:</w:t>
            </w:r>
          </w:p>
          <w:p w14:paraId="65B3160E" w14:textId="4433673A" w:rsidR="00F85C62" w:rsidRPr="00EB4870" w:rsidRDefault="00F85C62" w:rsidP="00F85C62">
            <w:pPr>
              <w:rPr>
                <w:rFonts w:asciiTheme="minorHAnsi" w:hAnsiTheme="minorHAnsi" w:cstheme="minorHAnsi"/>
                <w:b/>
                <w:szCs w:val="24"/>
              </w:rPr>
            </w:pPr>
            <w:r w:rsidRPr="00EB4870">
              <w:rPr>
                <w:rFonts w:asciiTheme="minorHAnsi" w:hAnsiTheme="minorHAnsi" w:cstheme="minorHAnsi"/>
                <w:b/>
                <w:szCs w:val="24"/>
              </w:rPr>
              <w:t>RI-</w:t>
            </w:r>
            <w:r w:rsidR="00FD487F" w:rsidRPr="00EB4870">
              <w:rPr>
                <w:rFonts w:asciiTheme="minorHAnsi" w:hAnsiTheme="minorHAnsi" w:cstheme="minorHAnsi"/>
                <w:b/>
                <w:szCs w:val="24"/>
              </w:rPr>
              <w:t xml:space="preserve">1597 </w:t>
            </w:r>
          </w:p>
        </w:tc>
        <w:tc>
          <w:tcPr>
            <w:tcW w:w="3891" w:type="pct"/>
          </w:tcPr>
          <w:p w14:paraId="2261FABE" w14:textId="3BD73B79" w:rsidR="00F85C62" w:rsidRPr="00EB4870" w:rsidRDefault="006A4691" w:rsidP="002379D0">
            <w:pPr>
              <w:pStyle w:val="NumList1"/>
              <w:numPr>
                <w:ilvl w:val="0"/>
                <w:numId w:val="0"/>
              </w:numPr>
              <w:tabs>
                <w:tab w:val="left" w:pos="1685"/>
              </w:tabs>
              <w:spacing w:before="60" w:after="60"/>
              <w:rPr>
                <w:rFonts w:cstheme="minorHAnsi"/>
                <w:szCs w:val="24"/>
              </w:rPr>
            </w:pPr>
            <w:r w:rsidRPr="00EB4870">
              <w:rPr>
                <w:rFonts w:cstheme="minorHAnsi"/>
                <w:szCs w:val="24"/>
              </w:rPr>
              <w:t xml:space="preserve">EDF NGL </w:t>
            </w:r>
            <w:r w:rsidR="00002FE6">
              <w:rPr>
                <w:rFonts w:cstheme="minorHAnsi"/>
                <w:szCs w:val="24"/>
              </w:rPr>
              <w:t>should</w:t>
            </w:r>
            <w:r w:rsidRPr="00EB4870">
              <w:rPr>
                <w:rFonts w:cstheme="minorHAnsi"/>
                <w:szCs w:val="24"/>
              </w:rPr>
              <w:t xml:space="preserve"> address the shortfalls identified in their approach to management of environmentally assisted fatigue</w:t>
            </w:r>
          </w:p>
        </w:tc>
      </w:tr>
      <w:tr w:rsidR="0037113D" w:rsidRPr="00FE68CF" w14:paraId="029BBD36" w14:textId="77777777" w:rsidTr="00341D20">
        <w:tc>
          <w:tcPr>
            <w:tcW w:w="1109" w:type="pct"/>
          </w:tcPr>
          <w:p w14:paraId="2BB66B8D" w14:textId="05DC3D13" w:rsidR="0037113D" w:rsidRPr="00EB4870" w:rsidRDefault="0037113D" w:rsidP="0037113D">
            <w:pPr>
              <w:rPr>
                <w:rFonts w:asciiTheme="minorHAnsi" w:hAnsiTheme="minorHAnsi" w:cstheme="minorHAnsi"/>
                <w:b/>
                <w:szCs w:val="24"/>
              </w:rPr>
            </w:pPr>
            <w:r w:rsidRPr="00EB4870">
              <w:rPr>
                <w:rFonts w:asciiTheme="minorHAnsi" w:hAnsiTheme="minorHAnsi" w:cstheme="minorHAnsi"/>
                <w:b/>
                <w:szCs w:val="24"/>
              </w:rPr>
              <w:t>SZB-PSR3-0</w:t>
            </w:r>
            <w:r w:rsidR="004E21BD" w:rsidRPr="00EB4870">
              <w:rPr>
                <w:rFonts w:asciiTheme="minorHAnsi" w:hAnsiTheme="minorHAnsi" w:cstheme="minorHAnsi"/>
                <w:b/>
                <w:szCs w:val="24"/>
              </w:rPr>
              <w:t>9</w:t>
            </w:r>
          </w:p>
          <w:p w14:paraId="56585B2F" w14:textId="60B86984" w:rsidR="0037113D" w:rsidRPr="00EB4870" w:rsidRDefault="004E21BD" w:rsidP="0037113D">
            <w:pPr>
              <w:rPr>
                <w:rFonts w:asciiTheme="minorHAnsi" w:hAnsiTheme="minorHAnsi" w:cstheme="minorHAnsi"/>
                <w:b/>
                <w:szCs w:val="24"/>
              </w:rPr>
            </w:pPr>
            <w:r w:rsidRPr="00EB4870">
              <w:rPr>
                <w:rFonts w:asciiTheme="minorHAnsi" w:hAnsiTheme="minorHAnsi" w:cstheme="minorHAnsi"/>
                <w:b/>
                <w:szCs w:val="24"/>
              </w:rPr>
              <w:t>H</w:t>
            </w:r>
            <w:r w:rsidR="00FE68CF" w:rsidRPr="00EB4870">
              <w:rPr>
                <w:rFonts w:asciiTheme="minorHAnsi" w:hAnsiTheme="minorHAnsi" w:cstheme="minorHAnsi"/>
                <w:b/>
                <w:szCs w:val="24"/>
              </w:rPr>
              <w:t>azards</w:t>
            </w:r>
            <w:r w:rsidRPr="00EB4870">
              <w:rPr>
                <w:rFonts w:asciiTheme="minorHAnsi" w:hAnsiTheme="minorHAnsi" w:cstheme="minorHAnsi"/>
                <w:b/>
                <w:szCs w:val="24"/>
              </w:rPr>
              <w:t xml:space="preserve"> (External and Internal)</w:t>
            </w:r>
          </w:p>
          <w:p w14:paraId="52CFD2A9" w14:textId="77777777" w:rsidR="0037113D" w:rsidRPr="00EB4870" w:rsidRDefault="0037113D" w:rsidP="0037113D">
            <w:pPr>
              <w:rPr>
                <w:rFonts w:asciiTheme="minorHAnsi" w:hAnsiTheme="minorHAnsi" w:cstheme="minorHAnsi"/>
                <w:b/>
                <w:szCs w:val="24"/>
              </w:rPr>
            </w:pPr>
            <w:r w:rsidRPr="00EB4870">
              <w:rPr>
                <w:rFonts w:asciiTheme="minorHAnsi" w:hAnsiTheme="minorHAnsi" w:cstheme="minorHAnsi"/>
                <w:b/>
                <w:szCs w:val="24"/>
              </w:rPr>
              <w:lastRenderedPageBreak/>
              <w:t>Regulatory Issue Number:</w:t>
            </w:r>
          </w:p>
          <w:p w14:paraId="72BA5DB7" w14:textId="1B0EB1BB" w:rsidR="0037113D" w:rsidRPr="00EB4870" w:rsidRDefault="002258AC" w:rsidP="0037113D">
            <w:pPr>
              <w:rPr>
                <w:rFonts w:asciiTheme="minorHAnsi" w:hAnsiTheme="minorHAnsi" w:cstheme="minorHAnsi"/>
                <w:b/>
                <w:szCs w:val="24"/>
              </w:rPr>
            </w:pPr>
            <w:r w:rsidRPr="00EB4870">
              <w:rPr>
                <w:rFonts w:asciiTheme="minorHAnsi" w:hAnsiTheme="minorHAnsi" w:cstheme="minorHAnsi"/>
                <w:b/>
                <w:szCs w:val="24"/>
              </w:rPr>
              <w:t>RI-12223</w:t>
            </w:r>
          </w:p>
        </w:tc>
        <w:tc>
          <w:tcPr>
            <w:tcW w:w="3891" w:type="pct"/>
          </w:tcPr>
          <w:p w14:paraId="753048F9" w14:textId="4B11743D" w:rsidR="0037113D" w:rsidRPr="00EB4870" w:rsidRDefault="00AC68D6" w:rsidP="009E16B7">
            <w:pPr>
              <w:pStyle w:val="NumList1"/>
              <w:numPr>
                <w:ilvl w:val="0"/>
                <w:numId w:val="0"/>
              </w:numPr>
            </w:pPr>
            <w:r w:rsidRPr="00EB4870">
              <w:lastRenderedPageBreak/>
              <w:t>ED</w:t>
            </w:r>
            <w:r w:rsidR="00516ACA" w:rsidRPr="00EB4870">
              <w:t xml:space="preserve">F NGL </w:t>
            </w:r>
            <w:r w:rsidR="00002FE6">
              <w:t>should</w:t>
            </w:r>
            <w:r w:rsidR="00516ACA" w:rsidRPr="00EB4870">
              <w:t xml:space="preserve"> undertake a</w:t>
            </w:r>
            <w:r w:rsidR="009E16B7" w:rsidRPr="00EB4870">
              <w:t>n</w:t>
            </w:r>
            <w:r w:rsidR="00516ACA" w:rsidRPr="00EB4870">
              <w:t xml:space="preserve"> adequate systematic</w:t>
            </w:r>
            <w:r w:rsidR="008F2227" w:rsidRPr="00EB4870">
              <w:t xml:space="preserve"> r</w:t>
            </w:r>
            <w:r w:rsidR="00516ACA" w:rsidRPr="00EB4870">
              <w:t>eview of the hazards safety case</w:t>
            </w:r>
          </w:p>
          <w:p w14:paraId="72AA195B" w14:textId="6F89DF4D" w:rsidR="00B7708E" w:rsidRPr="00EB4870" w:rsidRDefault="00B7708E" w:rsidP="009E16B7">
            <w:pPr>
              <w:pStyle w:val="NumList1"/>
              <w:numPr>
                <w:ilvl w:val="0"/>
                <w:numId w:val="0"/>
              </w:numPr>
            </w:pPr>
            <w:r w:rsidRPr="00EB4870">
              <w:t xml:space="preserve">(Note: this overarching finding covers </w:t>
            </w:r>
            <w:r w:rsidR="002B5D97" w:rsidRPr="00EB4870">
              <w:t>the second finding identified by the internal and external hazards assessments)</w:t>
            </w:r>
          </w:p>
        </w:tc>
      </w:tr>
      <w:tr w:rsidR="0037113D" w:rsidRPr="00FE68CF" w14:paraId="04042974" w14:textId="77777777" w:rsidTr="00341D20">
        <w:tc>
          <w:tcPr>
            <w:tcW w:w="1109" w:type="pct"/>
          </w:tcPr>
          <w:p w14:paraId="2EB6F1A0" w14:textId="6F2E5868" w:rsidR="0037113D" w:rsidRPr="00EB4870" w:rsidRDefault="0037113D" w:rsidP="0037113D">
            <w:pPr>
              <w:rPr>
                <w:rFonts w:asciiTheme="minorHAnsi" w:hAnsiTheme="minorHAnsi" w:cstheme="minorHAnsi"/>
                <w:b/>
                <w:szCs w:val="24"/>
              </w:rPr>
            </w:pPr>
            <w:r w:rsidRPr="00EB4870">
              <w:rPr>
                <w:rFonts w:asciiTheme="minorHAnsi" w:hAnsiTheme="minorHAnsi" w:cstheme="minorHAnsi"/>
                <w:b/>
                <w:szCs w:val="24"/>
              </w:rPr>
              <w:t>SZB-PSR3-</w:t>
            </w:r>
            <w:r w:rsidR="002258AC" w:rsidRPr="00EB4870">
              <w:rPr>
                <w:rFonts w:asciiTheme="minorHAnsi" w:hAnsiTheme="minorHAnsi" w:cstheme="minorHAnsi"/>
                <w:b/>
                <w:szCs w:val="24"/>
              </w:rPr>
              <w:t>10</w:t>
            </w:r>
          </w:p>
          <w:p w14:paraId="3B606097" w14:textId="77777777" w:rsidR="0037113D" w:rsidRPr="00EB4870" w:rsidRDefault="0037113D" w:rsidP="0037113D">
            <w:pPr>
              <w:rPr>
                <w:rFonts w:asciiTheme="minorHAnsi" w:hAnsiTheme="minorHAnsi" w:cstheme="minorHAnsi"/>
                <w:b/>
                <w:szCs w:val="24"/>
              </w:rPr>
            </w:pPr>
          </w:p>
          <w:p w14:paraId="7B66560C" w14:textId="2398EED2" w:rsidR="0037113D" w:rsidRPr="00EB4870" w:rsidRDefault="00FE68CF" w:rsidP="0037113D">
            <w:pPr>
              <w:rPr>
                <w:rFonts w:asciiTheme="minorHAnsi" w:hAnsiTheme="minorHAnsi" w:cstheme="minorHAnsi"/>
                <w:b/>
                <w:szCs w:val="24"/>
              </w:rPr>
            </w:pPr>
            <w:r w:rsidRPr="00EB4870">
              <w:rPr>
                <w:rFonts w:asciiTheme="minorHAnsi" w:hAnsiTheme="minorHAnsi" w:cstheme="minorHAnsi"/>
                <w:b/>
                <w:szCs w:val="24"/>
              </w:rPr>
              <w:t>External Hazards</w:t>
            </w:r>
          </w:p>
          <w:p w14:paraId="1FFFF85B" w14:textId="77777777" w:rsidR="0037113D" w:rsidRPr="00EB4870" w:rsidRDefault="0037113D" w:rsidP="0037113D">
            <w:pPr>
              <w:rPr>
                <w:rFonts w:asciiTheme="minorHAnsi" w:hAnsiTheme="minorHAnsi" w:cstheme="minorHAnsi"/>
                <w:b/>
                <w:szCs w:val="24"/>
              </w:rPr>
            </w:pPr>
          </w:p>
          <w:p w14:paraId="39E78769" w14:textId="77777777" w:rsidR="0037113D" w:rsidRPr="00EB4870" w:rsidRDefault="0037113D" w:rsidP="0037113D">
            <w:pPr>
              <w:rPr>
                <w:rFonts w:asciiTheme="minorHAnsi" w:hAnsiTheme="minorHAnsi" w:cstheme="minorHAnsi"/>
                <w:b/>
                <w:szCs w:val="24"/>
              </w:rPr>
            </w:pPr>
            <w:r w:rsidRPr="00EB4870">
              <w:rPr>
                <w:rFonts w:asciiTheme="minorHAnsi" w:hAnsiTheme="minorHAnsi" w:cstheme="minorHAnsi"/>
                <w:b/>
                <w:szCs w:val="24"/>
              </w:rPr>
              <w:t>Regulatory Issue Number:</w:t>
            </w:r>
          </w:p>
          <w:p w14:paraId="3A62DCA5" w14:textId="381A0392" w:rsidR="0037113D" w:rsidRPr="00EB4870" w:rsidRDefault="007B107F" w:rsidP="0037113D">
            <w:pPr>
              <w:rPr>
                <w:rFonts w:asciiTheme="minorHAnsi" w:hAnsiTheme="minorHAnsi" w:cstheme="minorHAnsi"/>
                <w:b/>
                <w:szCs w:val="24"/>
              </w:rPr>
            </w:pPr>
            <w:r w:rsidRPr="00EB4870">
              <w:rPr>
                <w:rFonts w:asciiTheme="minorHAnsi" w:hAnsiTheme="minorHAnsi" w:cstheme="minorHAnsi"/>
                <w:b/>
                <w:szCs w:val="24"/>
              </w:rPr>
              <w:t>RI-</w:t>
            </w:r>
            <w:r w:rsidRPr="00EB4870">
              <w:t xml:space="preserve"> </w:t>
            </w:r>
            <w:r w:rsidRPr="00EB4870">
              <w:rPr>
                <w:rFonts w:asciiTheme="minorHAnsi" w:hAnsiTheme="minorHAnsi" w:cstheme="minorHAnsi"/>
                <w:b/>
                <w:szCs w:val="24"/>
              </w:rPr>
              <w:t>12224</w:t>
            </w:r>
          </w:p>
        </w:tc>
        <w:tc>
          <w:tcPr>
            <w:tcW w:w="3891" w:type="pct"/>
          </w:tcPr>
          <w:p w14:paraId="7DB78206" w14:textId="15CBB038" w:rsidR="0037113D" w:rsidRPr="00EB4870" w:rsidRDefault="0037113D" w:rsidP="002379D0">
            <w:pPr>
              <w:pStyle w:val="NumList1"/>
              <w:numPr>
                <w:ilvl w:val="0"/>
                <w:numId w:val="0"/>
              </w:numPr>
              <w:tabs>
                <w:tab w:val="left" w:pos="1685"/>
              </w:tabs>
              <w:spacing w:before="60" w:after="60"/>
              <w:rPr>
                <w:rFonts w:cstheme="minorHAnsi"/>
                <w:szCs w:val="24"/>
              </w:rPr>
            </w:pPr>
            <w:r w:rsidRPr="00EB4870">
              <w:rPr>
                <w:rFonts w:cstheme="minorHAnsi"/>
                <w:szCs w:val="24"/>
              </w:rPr>
              <w:t xml:space="preserve">EDF NGL should develop and present its approach for ensuring climate change is appropriately considered and included in future safety cases and PSRs, to ensure the effects are understood over the lifetime of the facility. This should consider </w:t>
            </w:r>
            <w:r w:rsidR="00AC5CA0" w:rsidRPr="00EB4870">
              <w:rPr>
                <w:rFonts w:cstheme="minorHAnsi"/>
                <w:szCs w:val="24"/>
              </w:rPr>
              <w:t xml:space="preserve">the need for </w:t>
            </w:r>
            <w:r w:rsidRPr="00EB4870">
              <w:rPr>
                <w:rFonts w:cstheme="minorHAnsi"/>
                <w:szCs w:val="24"/>
              </w:rPr>
              <w:t>more frequent hazard and climate change reviews.</w:t>
            </w:r>
          </w:p>
        </w:tc>
      </w:tr>
      <w:tr w:rsidR="0037113D" w:rsidRPr="00FE68CF" w14:paraId="364C4D9E" w14:textId="77777777" w:rsidTr="00341D20">
        <w:tc>
          <w:tcPr>
            <w:tcW w:w="1109" w:type="pct"/>
          </w:tcPr>
          <w:p w14:paraId="284A8423" w14:textId="40077051" w:rsidR="0037113D" w:rsidRPr="00EB4870" w:rsidRDefault="0037113D" w:rsidP="0037113D">
            <w:pPr>
              <w:rPr>
                <w:rFonts w:asciiTheme="minorHAnsi" w:hAnsiTheme="minorHAnsi" w:cstheme="minorHAnsi"/>
                <w:b/>
                <w:szCs w:val="24"/>
              </w:rPr>
            </w:pPr>
            <w:r w:rsidRPr="00EB4870">
              <w:rPr>
                <w:rFonts w:asciiTheme="minorHAnsi" w:hAnsiTheme="minorHAnsi" w:cstheme="minorHAnsi"/>
                <w:b/>
                <w:szCs w:val="24"/>
              </w:rPr>
              <w:t>SZB-PSR3-</w:t>
            </w:r>
            <w:r w:rsidR="00AC5CA0" w:rsidRPr="00EB4870">
              <w:rPr>
                <w:rFonts w:asciiTheme="minorHAnsi" w:hAnsiTheme="minorHAnsi" w:cstheme="minorHAnsi"/>
                <w:b/>
                <w:szCs w:val="24"/>
              </w:rPr>
              <w:t>11</w:t>
            </w:r>
          </w:p>
          <w:p w14:paraId="4DBBEF1B" w14:textId="77777777" w:rsidR="0037113D" w:rsidRPr="00EB4870" w:rsidRDefault="0037113D" w:rsidP="0037113D">
            <w:pPr>
              <w:rPr>
                <w:rFonts w:asciiTheme="minorHAnsi" w:hAnsiTheme="minorHAnsi" w:cstheme="minorHAnsi"/>
                <w:b/>
                <w:szCs w:val="24"/>
              </w:rPr>
            </w:pPr>
          </w:p>
          <w:p w14:paraId="3DD0C815" w14:textId="70DDE670" w:rsidR="0037113D" w:rsidRPr="00EB4870" w:rsidRDefault="009776CB" w:rsidP="0037113D">
            <w:pPr>
              <w:rPr>
                <w:rFonts w:asciiTheme="minorHAnsi" w:hAnsiTheme="minorHAnsi" w:cstheme="minorHAnsi"/>
                <w:b/>
                <w:szCs w:val="24"/>
              </w:rPr>
            </w:pPr>
            <w:r w:rsidRPr="00EB4870">
              <w:rPr>
                <w:rFonts w:asciiTheme="minorHAnsi" w:hAnsiTheme="minorHAnsi" w:cstheme="minorHAnsi"/>
                <w:b/>
                <w:szCs w:val="24"/>
              </w:rPr>
              <w:t>Internal Hazards</w:t>
            </w:r>
          </w:p>
          <w:p w14:paraId="0D98AF57" w14:textId="77777777" w:rsidR="0037113D" w:rsidRPr="00EB4870" w:rsidRDefault="0037113D" w:rsidP="0037113D">
            <w:pPr>
              <w:rPr>
                <w:rFonts w:asciiTheme="minorHAnsi" w:hAnsiTheme="minorHAnsi" w:cstheme="minorHAnsi"/>
                <w:b/>
                <w:szCs w:val="24"/>
              </w:rPr>
            </w:pPr>
          </w:p>
          <w:p w14:paraId="358B4AB0" w14:textId="77777777" w:rsidR="0037113D" w:rsidRPr="00EB4870" w:rsidRDefault="0037113D" w:rsidP="0037113D">
            <w:pPr>
              <w:rPr>
                <w:rFonts w:asciiTheme="minorHAnsi" w:hAnsiTheme="minorHAnsi" w:cstheme="minorHAnsi"/>
                <w:b/>
                <w:szCs w:val="24"/>
              </w:rPr>
            </w:pPr>
            <w:r w:rsidRPr="00EB4870">
              <w:rPr>
                <w:rFonts w:asciiTheme="minorHAnsi" w:hAnsiTheme="minorHAnsi" w:cstheme="minorHAnsi"/>
                <w:b/>
                <w:szCs w:val="24"/>
              </w:rPr>
              <w:t>Regulatory Issue Number:</w:t>
            </w:r>
          </w:p>
          <w:p w14:paraId="4B4D897C" w14:textId="4BE10677" w:rsidR="0037113D" w:rsidRPr="00EB4870" w:rsidRDefault="00BD2F51" w:rsidP="0037113D">
            <w:pPr>
              <w:rPr>
                <w:rFonts w:asciiTheme="minorHAnsi" w:hAnsiTheme="minorHAnsi" w:cstheme="minorHAnsi"/>
                <w:b/>
                <w:szCs w:val="24"/>
              </w:rPr>
            </w:pPr>
            <w:r w:rsidRPr="00EB4870">
              <w:rPr>
                <w:rFonts w:asciiTheme="minorHAnsi" w:hAnsiTheme="minorHAnsi" w:cstheme="minorHAnsi"/>
                <w:b/>
                <w:szCs w:val="24"/>
              </w:rPr>
              <w:t>RI-12353</w:t>
            </w:r>
          </w:p>
        </w:tc>
        <w:tc>
          <w:tcPr>
            <w:tcW w:w="3891" w:type="pct"/>
          </w:tcPr>
          <w:p w14:paraId="257A908D" w14:textId="77A5157C" w:rsidR="009776CB" w:rsidRPr="00EB4870" w:rsidRDefault="009776CB" w:rsidP="005C6AF9">
            <w:pPr>
              <w:pStyle w:val="NumList1"/>
              <w:numPr>
                <w:ilvl w:val="0"/>
                <w:numId w:val="0"/>
              </w:numPr>
            </w:pPr>
            <w:r w:rsidRPr="00EB4870">
              <w:t xml:space="preserve">EDF NGL </w:t>
            </w:r>
            <w:r w:rsidR="00405181">
              <w:t>should</w:t>
            </w:r>
            <w:r w:rsidRPr="00EB4870">
              <w:t xml:space="preserve"> develop a credible resolution plan to implement </w:t>
            </w:r>
            <w:r w:rsidR="00D1149D" w:rsidRPr="00EB4870">
              <w:t>the h</w:t>
            </w:r>
            <w:r w:rsidRPr="00EB4870">
              <w:t xml:space="preserve">igh </w:t>
            </w:r>
            <w:r w:rsidR="00D1149D" w:rsidRPr="00EB4870">
              <w:t>p</w:t>
            </w:r>
            <w:r w:rsidRPr="00EB4870">
              <w:t xml:space="preserve">riority </w:t>
            </w:r>
            <w:r w:rsidR="00D1149D" w:rsidRPr="00EB4870">
              <w:t>o</w:t>
            </w:r>
            <w:r w:rsidRPr="00EB4870">
              <w:t xml:space="preserve">bservation from PSR2 relating to the </w:t>
            </w:r>
            <w:r w:rsidR="00D1149D" w:rsidRPr="00EB4870">
              <w:t>e</w:t>
            </w:r>
            <w:r w:rsidRPr="00EB4870">
              <w:t xml:space="preserve">ssential </w:t>
            </w:r>
            <w:r w:rsidR="00D1149D" w:rsidRPr="00EB4870">
              <w:t>s</w:t>
            </w:r>
            <w:r w:rsidRPr="00EB4870">
              <w:t xml:space="preserve">ervice </w:t>
            </w:r>
            <w:r w:rsidR="00D1149D" w:rsidRPr="00EB4870">
              <w:t>w</w:t>
            </w:r>
            <w:r w:rsidRPr="00EB4870">
              <w:t xml:space="preserve">ater </w:t>
            </w:r>
            <w:r w:rsidR="00D1149D" w:rsidRPr="00EB4870">
              <w:t>s</w:t>
            </w:r>
            <w:r w:rsidRPr="00EB4870">
              <w:t>ystem. This should include:</w:t>
            </w:r>
          </w:p>
          <w:p w14:paraId="6A083BC6" w14:textId="3F0A62EA" w:rsidR="009776CB" w:rsidRPr="00EB4870" w:rsidRDefault="009776CB" w:rsidP="009776CB">
            <w:pPr>
              <w:pStyle w:val="Bulletlist1"/>
            </w:pPr>
            <w:r w:rsidRPr="00EB4870">
              <w:t xml:space="preserve">Review the risk of flooding from </w:t>
            </w:r>
            <w:r w:rsidR="00D1149D" w:rsidRPr="00EB4870">
              <w:t xml:space="preserve">essential service water system </w:t>
            </w:r>
            <w:r w:rsidRPr="00EB4870">
              <w:t>including consideration of safety improvements and any organisational weaknesses that has led to delay in implementation.</w:t>
            </w:r>
          </w:p>
          <w:p w14:paraId="78A03CE0" w14:textId="2947853B" w:rsidR="00BD2F51" w:rsidRPr="00EB4870" w:rsidRDefault="009776CB" w:rsidP="005C6AF9">
            <w:pPr>
              <w:pStyle w:val="Bulletlist1"/>
            </w:pPr>
            <w:r w:rsidRPr="00EB4870">
              <w:t>A resolution plan should be developed to implement the PSR improvements in a timely manner.</w:t>
            </w:r>
          </w:p>
        </w:tc>
      </w:tr>
      <w:tr w:rsidR="005C6AF9" w:rsidRPr="00FE68CF" w14:paraId="3D10146B" w14:textId="77777777" w:rsidTr="00341D20">
        <w:tc>
          <w:tcPr>
            <w:tcW w:w="1109" w:type="pct"/>
          </w:tcPr>
          <w:p w14:paraId="1CF77ADE" w14:textId="3352388C" w:rsidR="005C6AF9" w:rsidRPr="00EB4870" w:rsidRDefault="005C6AF9">
            <w:pPr>
              <w:rPr>
                <w:rFonts w:asciiTheme="minorHAnsi" w:hAnsiTheme="minorHAnsi" w:cstheme="minorHAnsi"/>
                <w:b/>
                <w:szCs w:val="24"/>
              </w:rPr>
            </w:pPr>
            <w:r w:rsidRPr="00EB4870">
              <w:rPr>
                <w:rFonts w:asciiTheme="minorHAnsi" w:hAnsiTheme="minorHAnsi" w:cstheme="minorHAnsi"/>
                <w:b/>
                <w:szCs w:val="24"/>
              </w:rPr>
              <w:t>SZB-PSR3-</w:t>
            </w:r>
            <w:r w:rsidR="00AC5CA0" w:rsidRPr="00EB4870">
              <w:rPr>
                <w:rFonts w:asciiTheme="minorHAnsi" w:hAnsiTheme="minorHAnsi" w:cstheme="minorHAnsi"/>
                <w:b/>
                <w:szCs w:val="24"/>
              </w:rPr>
              <w:t>12</w:t>
            </w:r>
          </w:p>
          <w:p w14:paraId="5D314627" w14:textId="77777777" w:rsidR="005C6AF9" w:rsidRPr="00EB4870" w:rsidRDefault="005C6AF9">
            <w:pPr>
              <w:rPr>
                <w:rFonts w:asciiTheme="minorHAnsi" w:hAnsiTheme="minorHAnsi" w:cstheme="minorHAnsi"/>
                <w:b/>
                <w:szCs w:val="24"/>
              </w:rPr>
            </w:pPr>
          </w:p>
          <w:p w14:paraId="465D2627" w14:textId="17205108" w:rsidR="005C6AF9" w:rsidRPr="00EB4870" w:rsidRDefault="00B7708E">
            <w:pPr>
              <w:rPr>
                <w:rFonts w:asciiTheme="minorHAnsi" w:hAnsiTheme="minorHAnsi" w:cstheme="minorHAnsi"/>
                <w:b/>
                <w:szCs w:val="24"/>
              </w:rPr>
            </w:pPr>
            <w:r w:rsidRPr="00EB4870">
              <w:rPr>
                <w:rFonts w:asciiTheme="minorHAnsi" w:hAnsiTheme="minorHAnsi" w:cstheme="minorHAnsi"/>
                <w:b/>
                <w:szCs w:val="24"/>
              </w:rPr>
              <w:t>Internal Hazards</w:t>
            </w:r>
          </w:p>
          <w:p w14:paraId="7E8D73CA" w14:textId="77777777" w:rsidR="005C6AF9" w:rsidRPr="00EB4870" w:rsidRDefault="005C6AF9">
            <w:pPr>
              <w:rPr>
                <w:rFonts w:asciiTheme="minorHAnsi" w:hAnsiTheme="minorHAnsi" w:cstheme="minorHAnsi"/>
                <w:b/>
                <w:szCs w:val="24"/>
              </w:rPr>
            </w:pPr>
          </w:p>
          <w:p w14:paraId="13A0137B" w14:textId="77777777" w:rsidR="005C6AF9" w:rsidRPr="00EB4870" w:rsidRDefault="005C6AF9">
            <w:pPr>
              <w:rPr>
                <w:rFonts w:asciiTheme="minorHAnsi" w:hAnsiTheme="minorHAnsi" w:cstheme="minorHAnsi"/>
                <w:b/>
                <w:szCs w:val="24"/>
              </w:rPr>
            </w:pPr>
            <w:r w:rsidRPr="00EB4870">
              <w:rPr>
                <w:rFonts w:asciiTheme="minorHAnsi" w:hAnsiTheme="minorHAnsi" w:cstheme="minorHAnsi"/>
                <w:b/>
                <w:szCs w:val="24"/>
              </w:rPr>
              <w:t>Regulatory Issue Number:</w:t>
            </w:r>
          </w:p>
          <w:p w14:paraId="7F181C56" w14:textId="5DBA857C" w:rsidR="005C6AF9" w:rsidRPr="00EB4870" w:rsidRDefault="008E260C">
            <w:pPr>
              <w:rPr>
                <w:rFonts w:asciiTheme="minorHAnsi" w:hAnsiTheme="minorHAnsi" w:cstheme="minorHAnsi"/>
                <w:b/>
                <w:szCs w:val="24"/>
              </w:rPr>
            </w:pPr>
            <w:r w:rsidRPr="00EB4870">
              <w:rPr>
                <w:rFonts w:asciiTheme="minorHAnsi" w:hAnsiTheme="minorHAnsi" w:cstheme="minorHAnsi"/>
                <w:b/>
                <w:szCs w:val="24"/>
              </w:rPr>
              <w:t>RI 12354</w:t>
            </w:r>
          </w:p>
        </w:tc>
        <w:tc>
          <w:tcPr>
            <w:tcW w:w="3891" w:type="pct"/>
          </w:tcPr>
          <w:p w14:paraId="342F52BD" w14:textId="13362146" w:rsidR="00731E43" w:rsidRPr="00EB4870" w:rsidRDefault="00731E43" w:rsidP="00731E43">
            <w:pPr>
              <w:pStyle w:val="NumList1"/>
              <w:numPr>
                <w:ilvl w:val="0"/>
                <w:numId w:val="0"/>
              </w:numPr>
              <w:tabs>
                <w:tab w:val="left" w:pos="1685"/>
              </w:tabs>
              <w:spacing w:before="60" w:after="60"/>
              <w:rPr>
                <w:rFonts w:cstheme="minorHAnsi"/>
                <w:szCs w:val="24"/>
              </w:rPr>
            </w:pPr>
            <w:r w:rsidRPr="00EB4870">
              <w:rPr>
                <w:rFonts w:cstheme="minorHAnsi"/>
                <w:szCs w:val="24"/>
              </w:rPr>
              <w:t xml:space="preserve">EDF NGL </w:t>
            </w:r>
            <w:r w:rsidR="00405181">
              <w:rPr>
                <w:rFonts w:cstheme="minorHAnsi"/>
                <w:szCs w:val="24"/>
              </w:rPr>
              <w:t>should</w:t>
            </w:r>
            <w:r w:rsidRPr="00EB4870">
              <w:rPr>
                <w:rFonts w:cstheme="minorHAnsi"/>
                <w:szCs w:val="24"/>
              </w:rPr>
              <w:t xml:space="preserve"> develop a credible resolution plan to implement </w:t>
            </w:r>
            <w:r w:rsidR="00D1149D" w:rsidRPr="00EB4870">
              <w:rPr>
                <w:rFonts w:cstheme="minorHAnsi"/>
                <w:szCs w:val="24"/>
              </w:rPr>
              <w:t>h</w:t>
            </w:r>
            <w:r w:rsidRPr="00EB4870">
              <w:rPr>
                <w:rFonts w:cstheme="minorHAnsi"/>
                <w:szCs w:val="24"/>
              </w:rPr>
              <w:t xml:space="preserve">igh </w:t>
            </w:r>
            <w:r w:rsidR="00D1149D" w:rsidRPr="00EB4870">
              <w:rPr>
                <w:rFonts w:cstheme="minorHAnsi"/>
                <w:szCs w:val="24"/>
              </w:rPr>
              <w:t>p</w:t>
            </w:r>
            <w:r w:rsidRPr="00EB4870">
              <w:rPr>
                <w:rFonts w:cstheme="minorHAnsi"/>
                <w:szCs w:val="24"/>
              </w:rPr>
              <w:t xml:space="preserve">riority </w:t>
            </w:r>
            <w:r w:rsidR="00D1149D" w:rsidRPr="00EB4870">
              <w:rPr>
                <w:rFonts w:cstheme="minorHAnsi"/>
                <w:szCs w:val="24"/>
              </w:rPr>
              <w:t>o</w:t>
            </w:r>
            <w:r w:rsidRPr="00EB4870">
              <w:rPr>
                <w:rFonts w:cstheme="minorHAnsi"/>
                <w:szCs w:val="24"/>
              </w:rPr>
              <w:t xml:space="preserve">bservation from PSR2 and Cat B Recommendation from PSR3 relating to the </w:t>
            </w:r>
            <w:r w:rsidR="003F1314" w:rsidRPr="00EB4870">
              <w:rPr>
                <w:rFonts w:cstheme="minorHAnsi"/>
                <w:szCs w:val="24"/>
              </w:rPr>
              <w:t>e</w:t>
            </w:r>
            <w:r w:rsidRPr="00EB4870">
              <w:rPr>
                <w:rFonts w:cstheme="minorHAnsi"/>
                <w:szCs w:val="24"/>
              </w:rPr>
              <w:t xml:space="preserve">ssential </w:t>
            </w:r>
            <w:r w:rsidR="003F1314" w:rsidRPr="00EB4870">
              <w:rPr>
                <w:rFonts w:cstheme="minorHAnsi"/>
                <w:szCs w:val="24"/>
              </w:rPr>
              <w:t>s</w:t>
            </w:r>
            <w:r w:rsidRPr="00EB4870">
              <w:rPr>
                <w:rFonts w:cstheme="minorHAnsi"/>
                <w:szCs w:val="24"/>
              </w:rPr>
              <w:t xml:space="preserve">ervice </w:t>
            </w:r>
            <w:r w:rsidR="003F1314" w:rsidRPr="00EB4870">
              <w:rPr>
                <w:rFonts w:cstheme="minorHAnsi"/>
                <w:szCs w:val="24"/>
              </w:rPr>
              <w:t>w</w:t>
            </w:r>
            <w:r w:rsidRPr="00EB4870">
              <w:rPr>
                <w:rFonts w:cstheme="minorHAnsi"/>
                <w:szCs w:val="24"/>
              </w:rPr>
              <w:t xml:space="preserve">ater </w:t>
            </w:r>
            <w:r w:rsidR="003F1314" w:rsidRPr="00EB4870">
              <w:rPr>
                <w:rFonts w:cstheme="minorHAnsi"/>
                <w:szCs w:val="24"/>
              </w:rPr>
              <w:t>t</w:t>
            </w:r>
            <w:r w:rsidRPr="00EB4870">
              <w:rPr>
                <w:rFonts w:cstheme="minorHAnsi"/>
                <w:szCs w:val="24"/>
              </w:rPr>
              <w:t xml:space="preserve">unnel </w:t>
            </w:r>
            <w:r w:rsidR="003F1314" w:rsidRPr="00EB4870">
              <w:rPr>
                <w:rFonts w:cstheme="minorHAnsi"/>
                <w:szCs w:val="24"/>
              </w:rPr>
              <w:t>p</w:t>
            </w:r>
            <w:r w:rsidRPr="00EB4870">
              <w:rPr>
                <w:rFonts w:cstheme="minorHAnsi"/>
                <w:szCs w:val="24"/>
              </w:rPr>
              <w:t xml:space="preserve">ipework condition. This should include: </w:t>
            </w:r>
          </w:p>
          <w:p w14:paraId="1685EC76" w14:textId="377C6419" w:rsidR="00731E43" w:rsidRPr="00EB4870" w:rsidRDefault="00731E43" w:rsidP="00731E43">
            <w:pPr>
              <w:pStyle w:val="Bulletlist1"/>
            </w:pPr>
            <w:r w:rsidRPr="00EB4870">
              <w:t xml:space="preserve">Review the risk of flooding from </w:t>
            </w:r>
            <w:r w:rsidR="003F1314" w:rsidRPr="00EB4870">
              <w:rPr>
                <w:rFonts w:cstheme="minorHAnsi"/>
                <w:szCs w:val="24"/>
              </w:rPr>
              <w:t>essential service water</w:t>
            </w:r>
            <w:r w:rsidR="003F1314" w:rsidRPr="00EB4870">
              <w:t xml:space="preserve"> t</w:t>
            </w:r>
            <w:r w:rsidRPr="00EB4870">
              <w:t xml:space="preserve">unnel </w:t>
            </w:r>
            <w:r w:rsidR="003F1314" w:rsidRPr="00EB4870">
              <w:t>p</w:t>
            </w:r>
            <w:r w:rsidRPr="00EB4870">
              <w:t xml:space="preserve">ipework </w:t>
            </w:r>
            <w:r w:rsidR="003F1314" w:rsidRPr="00EB4870">
              <w:t>c</w:t>
            </w:r>
            <w:r w:rsidRPr="00EB4870">
              <w:t xml:space="preserve">ondition including consideration of safety improvements, and any organisational weaknesses that has led to delay in implementation </w:t>
            </w:r>
            <w:r w:rsidR="002D3A70" w:rsidRPr="00EB4870">
              <w:t xml:space="preserve">of </w:t>
            </w:r>
            <w:r w:rsidRPr="00EB4870">
              <w:t>the PSR2 recommendation.</w:t>
            </w:r>
          </w:p>
          <w:p w14:paraId="1DA77A6B" w14:textId="0061214F" w:rsidR="005C6AF9" w:rsidRPr="00EB4870" w:rsidRDefault="00731E43" w:rsidP="00731E43">
            <w:pPr>
              <w:pStyle w:val="Bulletlist1"/>
            </w:pPr>
            <w:r w:rsidRPr="00EB4870">
              <w:t>A resolution plan should be developed to implement the PSR improvements in a timely manner.</w:t>
            </w:r>
          </w:p>
        </w:tc>
      </w:tr>
      <w:tr w:rsidR="00044164" w:rsidRPr="00FE68CF" w14:paraId="4CD04942" w14:textId="77777777" w:rsidTr="00341D20">
        <w:tc>
          <w:tcPr>
            <w:tcW w:w="1109" w:type="pct"/>
          </w:tcPr>
          <w:p w14:paraId="0742BD6D" w14:textId="41F52A87" w:rsidR="00044164" w:rsidRPr="00EB4870" w:rsidRDefault="00044164">
            <w:pPr>
              <w:rPr>
                <w:rFonts w:asciiTheme="minorHAnsi" w:hAnsiTheme="minorHAnsi" w:cstheme="minorHAnsi"/>
                <w:b/>
                <w:szCs w:val="24"/>
              </w:rPr>
            </w:pPr>
            <w:r w:rsidRPr="00EB4870">
              <w:rPr>
                <w:rFonts w:asciiTheme="minorHAnsi" w:hAnsiTheme="minorHAnsi" w:cstheme="minorHAnsi"/>
                <w:b/>
                <w:szCs w:val="24"/>
              </w:rPr>
              <w:lastRenderedPageBreak/>
              <w:t>SZB-PSR3-1</w:t>
            </w:r>
            <w:r w:rsidR="00AC5CA0" w:rsidRPr="00EB4870">
              <w:rPr>
                <w:rFonts w:asciiTheme="minorHAnsi" w:hAnsiTheme="minorHAnsi" w:cstheme="minorHAnsi"/>
                <w:b/>
                <w:szCs w:val="24"/>
              </w:rPr>
              <w:t>3</w:t>
            </w:r>
          </w:p>
          <w:p w14:paraId="2669A8EF" w14:textId="77777777" w:rsidR="00044164" w:rsidRPr="00EB4870" w:rsidRDefault="00044164">
            <w:pPr>
              <w:rPr>
                <w:rFonts w:asciiTheme="minorHAnsi" w:hAnsiTheme="minorHAnsi" w:cstheme="minorHAnsi"/>
                <w:b/>
                <w:szCs w:val="24"/>
              </w:rPr>
            </w:pPr>
          </w:p>
          <w:p w14:paraId="3E82A45A" w14:textId="2E67E0B1" w:rsidR="00044164" w:rsidRPr="00EB4870" w:rsidRDefault="0054045C">
            <w:pPr>
              <w:rPr>
                <w:rFonts w:asciiTheme="minorHAnsi" w:hAnsiTheme="minorHAnsi" w:cstheme="minorHAnsi"/>
                <w:b/>
                <w:szCs w:val="24"/>
              </w:rPr>
            </w:pPr>
            <w:r w:rsidRPr="00EB4870">
              <w:rPr>
                <w:rFonts w:asciiTheme="minorHAnsi" w:hAnsiTheme="minorHAnsi" w:cstheme="minorHAnsi"/>
                <w:b/>
                <w:szCs w:val="24"/>
              </w:rPr>
              <w:t>Fault Studies</w:t>
            </w:r>
          </w:p>
          <w:p w14:paraId="34E7EE22" w14:textId="77777777" w:rsidR="00044164" w:rsidRPr="00EB4870" w:rsidRDefault="00044164">
            <w:pPr>
              <w:rPr>
                <w:rFonts w:asciiTheme="minorHAnsi" w:hAnsiTheme="minorHAnsi" w:cstheme="minorHAnsi"/>
                <w:b/>
                <w:szCs w:val="24"/>
              </w:rPr>
            </w:pPr>
          </w:p>
          <w:p w14:paraId="40A7553C" w14:textId="77777777" w:rsidR="00044164" w:rsidRPr="00EB4870" w:rsidRDefault="00044164">
            <w:pPr>
              <w:rPr>
                <w:rFonts w:asciiTheme="minorHAnsi" w:hAnsiTheme="minorHAnsi" w:cstheme="minorHAnsi"/>
                <w:b/>
                <w:szCs w:val="24"/>
              </w:rPr>
            </w:pPr>
            <w:r w:rsidRPr="00EB4870">
              <w:rPr>
                <w:rFonts w:asciiTheme="minorHAnsi" w:hAnsiTheme="minorHAnsi" w:cstheme="minorHAnsi"/>
                <w:b/>
                <w:szCs w:val="24"/>
              </w:rPr>
              <w:t>Regulatory Issue Number:</w:t>
            </w:r>
          </w:p>
          <w:p w14:paraId="6E7DB231" w14:textId="0514F14B" w:rsidR="00044164" w:rsidRPr="00EB4870" w:rsidRDefault="00D77AF2">
            <w:pPr>
              <w:rPr>
                <w:rFonts w:asciiTheme="minorHAnsi" w:hAnsiTheme="minorHAnsi" w:cstheme="minorHAnsi"/>
                <w:b/>
                <w:szCs w:val="24"/>
              </w:rPr>
            </w:pPr>
            <w:r>
              <w:rPr>
                <w:rFonts w:asciiTheme="minorHAnsi" w:hAnsiTheme="minorHAnsi" w:cstheme="minorHAnsi"/>
                <w:b/>
                <w:szCs w:val="24"/>
              </w:rPr>
              <w:t>RI-12387</w:t>
            </w:r>
          </w:p>
        </w:tc>
        <w:tc>
          <w:tcPr>
            <w:tcW w:w="3891" w:type="pct"/>
          </w:tcPr>
          <w:p w14:paraId="298A39EC" w14:textId="1EA72B36" w:rsidR="00044164" w:rsidRPr="00EB4870" w:rsidRDefault="0054045C">
            <w:pPr>
              <w:pStyle w:val="NumList1"/>
              <w:numPr>
                <w:ilvl w:val="0"/>
                <w:numId w:val="0"/>
              </w:numPr>
              <w:tabs>
                <w:tab w:val="left" w:pos="1685"/>
              </w:tabs>
              <w:spacing w:before="60" w:after="60"/>
              <w:rPr>
                <w:rFonts w:cstheme="minorHAnsi"/>
                <w:szCs w:val="24"/>
              </w:rPr>
            </w:pPr>
            <w:r w:rsidRPr="00EB4870">
              <w:rPr>
                <w:rFonts w:cstheme="minorHAnsi"/>
                <w:szCs w:val="24"/>
              </w:rPr>
              <w:t xml:space="preserve">EDF NGL </w:t>
            </w:r>
            <w:r w:rsidR="00405181">
              <w:rPr>
                <w:rFonts w:cstheme="minorHAnsi"/>
                <w:szCs w:val="24"/>
              </w:rPr>
              <w:t>should</w:t>
            </w:r>
            <w:r w:rsidRPr="00EB4870">
              <w:rPr>
                <w:rFonts w:cstheme="minorHAnsi"/>
                <w:szCs w:val="24"/>
              </w:rPr>
              <w:t xml:space="preserve"> undertake a systematic and comprehensive review of the </w:t>
            </w:r>
            <w:r w:rsidR="002B0484" w:rsidRPr="00EB4870">
              <w:t>Sizewell B</w:t>
            </w:r>
            <w:r w:rsidR="002B0484" w:rsidRPr="00EB4870">
              <w:rPr>
                <w:rFonts w:cstheme="minorHAnsi"/>
                <w:szCs w:val="24"/>
              </w:rPr>
              <w:t xml:space="preserve"> </w:t>
            </w:r>
            <w:r w:rsidRPr="00EB4870">
              <w:rPr>
                <w:rFonts w:cstheme="minorHAnsi"/>
                <w:szCs w:val="24"/>
              </w:rPr>
              <w:t xml:space="preserve">deterministic analysis against modern standards and relevant good practice. This should include </w:t>
            </w:r>
            <w:r w:rsidR="00667195" w:rsidRPr="00EB4870">
              <w:rPr>
                <w:rFonts w:cstheme="minorHAnsi"/>
                <w:szCs w:val="24"/>
              </w:rPr>
              <w:t>reviewing t</w:t>
            </w:r>
            <w:r w:rsidRPr="00EB4870">
              <w:rPr>
                <w:rFonts w:cstheme="minorHAnsi"/>
                <w:szCs w:val="24"/>
              </w:rPr>
              <w:t>he fault schedule and through this provide evidence that its deterministic analysis is providing clear requirements for structures, systems &amp; components, limits and conditions, and operator actions.</w:t>
            </w:r>
          </w:p>
          <w:p w14:paraId="6729E202" w14:textId="028CF112" w:rsidR="00D424E4" w:rsidRPr="00EB4870" w:rsidRDefault="00D424E4">
            <w:pPr>
              <w:pStyle w:val="NumList1"/>
              <w:numPr>
                <w:ilvl w:val="0"/>
                <w:numId w:val="0"/>
              </w:numPr>
              <w:tabs>
                <w:tab w:val="left" w:pos="1685"/>
              </w:tabs>
              <w:spacing w:before="60" w:after="60"/>
              <w:rPr>
                <w:rFonts w:cstheme="minorHAnsi"/>
                <w:szCs w:val="24"/>
              </w:rPr>
            </w:pPr>
            <w:r w:rsidRPr="00EB4870">
              <w:rPr>
                <w:rFonts w:cstheme="minorHAnsi"/>
                <w:szCs w:val="24"/>
              </w:rPr>
              <w:t>(Note: this overarching findings covers the first two fault studies recommendations)</w:t>
            </w:r>
          </w:p>
        </w:tc>
      </w:tr>
      <w:tr w:rsidR="00044164" w:rsidRPr="00FE68CF" w14:paraId="47651B12" w14:textId="77777777" w:rsidTr="00341D20">
        <w:tc>
          <w:tcPr>
            <w:tcW w:w="1109" w:type="pct"/>
          </w:tcPr>
          <w:p w14:paraId="6D973D58" w14:textId="173A284D" w:rsidR="00044164" w:rsidRPr="00EB4870" w:rsidRDefault="00044164">
            <w:pPr>
              <w:rPr>
                <w:rFonts w:asciiTheme="minorHAnsi" w:hAnsiTheme="minorHAnsi" w:cstheme="minorHAnsi"/>
                <w:b/>
                <w:szCs w:val="24"/>
              </w:rPr>
            </w:pPr>
            <w:r w:rsidRPr="00EB4870">
              <w:rPr>
                <w:rFonts w:asciiTheme="minorHAnsi" w:hAnsiTheme="minorHAnsi" w:cstheme="minorHAnsi"/>
                <w:b/>
                <w:szCs w:val="24"/>
              </w:rPr>
              <w:t>SZB-PSR3-</w:t>
            </w:r>
            <w:r w:rsidR="00C24ED7" w:rsidRPr="00EB4870">
              <w:rPr>
                <w:rFonts w:asciiTheme="minorHAnsi" w:hAnsiTheme="minorHAnsi" w:cstheme="minorHAnsi"/>
                <w:b/>
                <w:szCs w:val="24"/>
              </w:rPr>
              <w:t>1</w:t>
            </w:r>
            <w:r w:rsidR="00D424E4" w:rsidRPr="00EB4870">
              <w:rPr>
                <w:rFonts w:asciiTheme="minorHAnsi" w:hAnsiTheme="minorHAnsi" w:cstheme="minorHAnsi"/>
                <w:b/>
                <w:szCs w:val="24"/>
              </w:rPr>
              <w:t>4</w:t>
            </w:r>
          </w:p>
          <w:p w14:paraId="5E194709" w14:textId="77777777" w:rsidR="00044164" w:rsidRPr="00EB4870" w:rsidRDefault="00044164">
            <w:pPr>
              <w:rPr>
                <w:rFonts w:asciiTheme="minorHAnsi" w:hAnsiTheme="minorHAnsi" w:cstheme="minorHAnsi"/>
                <w:b/>
                <w:szCs w:val="24"/>
              </w:rPr>
            </w:pPr>
          </w:p>
          <w:p w14:paraId="0AC71E08" w14:textId="6F519E31" w:rsidR="00044164" w:rsidRPr="00EB4870" w:rsidRDefault="00C24ED7">
            <w:pPr>
              <w:rPr>
                <w:rFonts w:asciiTheme="minorHAnsi" w:hAnsiTheme="minorHAnsi" w:cstheme="minorHAnsi"/>
                <w:b/>
                <w:szCs w:val="24"/>
              </w:rPr>
            </w:pPr>
            <w:r w:rsidRPr="00EB4870">
              <w:rPr>
                <w:rFonts w:asciiTheme="minorHAnsi" w:hAnsiTheme="minorHAnsi" w:cstheme="minorHAnsi"/>
                <w:b/>
                <w:szCs w:val="24"/>
              </w:rPr>
              <w:t>Fault Studies</w:t>
            </w:r>
          </w:p>
          <w:p w14:paraId="13D7D2C1" w14:textId="77777777" w:rsidR="00044164" w:rsidRPr="00EB4870" w:rsidRDefault="00044164">
            <w:pPr>
              <w:rPr>
                <w:rFonts w:asciiTheme="minorHAnsi" w:hAnsiTheme="minorHAnsi" w:cstheme="minorHAnsi"/>
                <w:b/>
                <w:szCs w:val="24"/>
              </w:rPr>
            </w:pPr>
          </w:p>
          <w:p w14:paraId="59BCF248" w14:textId="77777777" w:rsidR="00044164" w:rsidRPr="00EB4870" w:rsidRDefault="00044164">
            <w:pPr>
              <w:rPr>
                <w:rFonts w:asciiTheme="minorHAnsi" w:hAnsiTheme="minorHAnsi" w:cstheme="minorHAnsi"/>
                <w:b/>
                <w:szCs w:val="24"/>
              </w:rPr>
            </w:pPr>
            <w:r w:rsidRPr="00EB4870">
              <w:rPr>
                <w:rFonts w:asciiTheme="minorHAnsi" w:hAnsiTheme="minorHAnsi" w:cstheme="minorHAnsi"/>
                <w:b/>
                <w:szCs w:val="24"/>
              </w:rPr>
              <w:t>Regulatory Issue Number:</w:t>
            </w:r>
          </w:p>
          <w:p w14:paraId="40A78887" w14:textId="12E6D968" w:rsidR="00044164" w:rsidRPr="00EB4870" w:rsidRDefault="00D77AF2">
            <w:pPr>
              <w:rPr>
                <w:rFonts w:asciiTheme="minorHAnsi" w:hAnsiTheme="minorHAnsi" w:cstheme="minorHAnsi"/>
                <w:b/>
                <w:szCs w:val="24"/>
              </w:rPr>
            </w:pPr>
            <w:r>
              <w:rPr>
                <w:rFonts w:asciiTheme="minorHAnsi" w:hAnsiTheme="minorHAnsi" w:cstheme="minorHAnsi"/>
                <w:b/>
                <w:szCs w:val="24"/>
              </w:rPr>
              <w:t>RI-12388</w:t>
            </w:r>
          </w:p>
        </w:tc>
        <w:tc>
          <w:tcPr>
            <w:tcW w:w="3891" w:type="pct"/>
          </w:tcPr>
          <w:p w14:paraId="762D6ABF" w14:textId="0E31739D" w:rsidR="00044164" w:rsidRPr="00EB4870" w:rsidRDefault="00405181">
            <w:pPr>
              <w:pStyle w:val="NumList1"/>
              <w:numPr>
                <w:ilvl w:val="0"/>
                <w:numId w:val="0"/>
              </w:numPr>
              <w:tabs>
                <w:tab w:val="left" w:pos="1685"/>
              </w:tabs>
              <w:spacing w:before="60" w:after="60"/>
              <w:rPr>
                <w:rFonts w:cstheme="minorHAnsi"/>
                <w:szCs w:val="24"/>
              </w:rPr>
            </w:pPr>
            <w:r>
              <w:t>EDF NGL</w:t>
            </w:r>
            <w:r w:rsidR="00E263B3" w:rsidRPr="006A2C61">
              <w:t xml:space="preserve"> should review the position taken in PSR3 regarding the demonstration that large or early releases have been ‘practically eliminated’. This should address the international guidance on this topic, both existing and also the recent detailed guidance produced by the IAEA in SSG-88. For existing plants the expectation is that a suitable demonstration of practical elimination should be part of a periodic review and that this should be used to identify whether there are any reasonably practicable safety improvements. The licensee should ensure that its proposed update to the severe accident analysis (PSA Category B finding) provides any necessary evidence required to support the demonstration.</w:t>
            </w:r>
          </w:p>
        </w:tc>
      </w:tr>
      <w:tr w:rsidR="00FD6B91" w:rsidRPr="00FE68CF" w14:paraId="0BF2ECD2" w14:textId="77777777" w:rsidTr="00341D20">
        <w:tc>
          <w:tcPr>
            <w:tcW w:w="1109" w:type="pct"/>
          </w:tcPr>
          <w:p w14:paraId="0173EA3E" w14:textId="73BAEDE1" w:rsidR="00FD6B91" w:rsidRPr="00EB4870" w:rsidRDefault="00FD6B91" w:rsidP="00FD6B91">
            <w:pPr>
              <w:rPr>
                <w:rFonts w:asciiTheme="minorHAnsi" w:hAnsiTheme="minorHAnsi" w:cstheme="minorHAnsi"/>
                <w:b/>
                <w:szCs w:val="24"/>
              </w:rPr>
            </w:pPr>
            <w:r w:rsidRPr="00EB4870">
              <w:rPr>
                <w:rFonts w:asciiTheme="minorHAnsi" w:hAnsiTheme="minorHAnsi" w:cstheme="minorHAnsi"/>
                <w:b/>
                <w:szCs w:val="24"/>
              </w:rPr>
              <w:t>SZB-PSR3-1</w:t>
            </w:r>
            <w:r w:rsidR="00A455B1">
              <w:rPr>
                <w:rFonts w:asciiTheme="minorHAnsi" w:hAnsiTheme="minorHAnsi" w:cstheme="minorHAnsi"/>
                <w:b/>
                <w:szCs w:val="24"/>
              </w:rPr>
              <w:t>5</w:t>
            </w:r>
          </w:p>
          <w:p w14:paraId="56EDF79B" w14:textId="77777777" w:rsidR="00FD6B91" w:rsidRPr="00EB4870" w:rsidRDefault="00FD6B91" w:rsidP="00FD6B91">
            <w:pPr>
              <w:rPr>
                <w:rFonts w:asciiTheme="minorHAnsi" w:hAnsiTheme="minorHAnsi" w:cstheme="minorHAnsi"/>
                <w:b/>
                <w:szCs w:val="24"/>
              </w:rPr>
            </w:pPr>
          </w:p>
          <w:p w14:paraId="0240E029" w14:textId="171BC87B" w:rsidR="00FD6B91" w:rsidRPr="00EB4870" w:rsidRDefault="00FD6B91" w:rsidP="00FD6B91">
            <w:pPr>
              <w:rPr>
                <w:rFonts w:asciiTheme="minorHAnsi" w:hAnsiTheme="minorHAnsi" w:cstheme="minorHAnsi"/>
                <w:b/>
                <w:szCs w:val="24"/>
              </w:rPr>
            </w:pPr>
            <w:r w:rsidRPr="00EB4870">
              <w:rPr>
                <w:rFonts w:asciiTheme="minorHAnsi" w:hAnsiTheme="minorHAnsi" w:cstheme="minorHAnsi"/>
                <w:b/>
                <w:szCs w:val="24"/>
              </w:rPr>
              <w:t xml:space="preserve">Leadership and Management for Safety </w:t>
            </w:r>
          </w:p>
          <w:p w14:paraId="0DE44496" w14:textId="77777777" w:rsidR="00FD6B91" w:rsidRPr="00EB4870" w:rsidRDefault="00FD6B91" w:rsidP="00FD6B91">
            <w:pPr>
              <w:rPr>
                <w:rFonts w:asciiTheme="minorHAnsi" w:hAnsiTheme="minorHAnsi" w:cstheme="minorHAnsi"/>
                <w:b/>
                <w:szCs w:val="24"/>
              </w:rPr>
            </w:pPr>
          </w:p>
          <w:p w14:paraId="0927F11C" w14:textId="77777777" w:rsidR="00FD6B91" w:rsidRPr="00EB4870" w:rsidRDefault="00FD6B91" w:rsidP="00FD6B91">
            <w:pPr>
              <w:rPr>
                <w:rFonts w:asciiTheme="minorHAnsi" w:hAnsiTheme="minorHAnsi" w:cstheme="minorHAnsi"/>
                <w:b/>
                <w:szCs w:val="24"/>
              </w:rPr>
            </w:pPr>
            <w:r w:rsidRPr="00EB4870">
              <w:rPr>
                <w:rFonts w:asciiTheme="minorHAnsi" w:hAnsiTheme="minorHAnsi" w:cstheme="minorHAnsi"/>
                <w:b/>
                <w:szCs w:val="24"/>
              </w:rPr>
              <w:t>Regulatory Issue Number:</w:t>
            </w:r>
          </w:p>
          <w:p w14:paraId="136367BE" w14:textId="106F6E75" w:rsidR="00FD6B91" w:rsidRPr="00EB4870" w:rsidRDefault="007F2E08" w:rsidP="00FD6B91">
            <w:pPr>
              <w:rPr>
                <w:rFonts w:asciiTheme="minorHAnsi" w:hAnsiTheme="minorHAnsi" w:cstheme="minorHAnsi"/>
                <w:b/>
                <w:szCs w:val="24"/>
              </w:rPr>
            </w:pPr>
            <w:r w:rsidRPr="00EB4870">
              <w:rPr>
                <w:rFonts w:asciiTheme="minorHAnsi" w:hAnsiTheme="minorHAnsi" w:cstheme="minorHAnsi"/>
                <w:b/>
                <w:szCs w:val="24"/>
              </w:rPr>
              <w:t>RI-12399</w:t>
            </w:r>
          </w:p>
        </w:tc>
        <w:tc>
          <w:tcPr>
            <w:tcW w:w="3891" w:type="pct"/>
          </w:tcPr>
          <w:p w14:paraId="678F9FD0" w14:textId="1A2CFBF8" w:rsidR="00FD6B91" w:rsidRPr="00EB4870" w:rsidRDefault="00D77AF2">
            <w:pPr>
              <w:pStyle w:val="NumList1"/>
              <w:numPr>
                <w:ilvl w:val="0"/>
                <w:numId w:val="0"/>
              </w:numPr>
              <w:tabs>
                <w:tab w:val="left" w:pos="1685"/>
              </w:tabs>
              <w:spacing w:before="60" w:after="60"/>
              <w:rPr>
                <w:rFonts w:cstheme="minorHAnsi"/>
                <w:szCs w:val="24"/>
              </w:rPr>
            </w:pPr>
            <w:r>
              <w:t>EDF N</w:t>
            </w:r>
            <w:r w:rsidRPr="006A2C61">
              <w:t xml:space="preserve">GL </w:t>
            </w:r>
            <w:r w:rsidR="00405181">
              <w:t>should</w:t>
            </w:r>
            <w:r w:rsidRPr="006A2C61">
              <w:t xml:space="preserve"> </w:t>
            </w:r>
            <w:r>
              <w:t>a</w:t>
            </w:r>
            <w:r w:rsidRPr="006A2C61">
              <w:t xml:space="preserve">ppropriately </w:t>
            </w:r>
            <w:r>
              <w:t>s</w:t>
            </w:r>
            <w:r w:rsidRPr="006A2C61">
              <w:t xml:space="preserve">entence </w:t>
            </w:r>
            <w:r>
              <w:t>s</w:t>
            </w:r>
            <w:r w:rsidRPr="006A2C61">
              <w:t>elf-</w:t>
            </w:r>
            <w:r>
              <w:t>i</w:t>
            </w:r>
            <w:r w:rsidRPr="006A2C61">
              <w:t xml:space="preserve">dentified </w:t>
            </w:r>
            <w:r>
              <w:t>s</w:t>
            </w:r>
            <w:r w:rsidRPr="006A2C61">
              <w:t xml:space="preserve">afety </w:t>
            </w:r>
            <w:r>
              <w:t>s</w:t>
            </w:r>
            <w:r w:rsidRPr="006A2C61">
              <w:t xml:space="preserve">ignificant </w:t>
            </w:r>
            <w:r>
              <w:t>o</w:t>
            </w:r>
            <w:r w:rsidRPr="006A2C61">
              <w:t xml:space="preserve">rganisational </w:t>
            </w:r>
            <w:r>
              <w:t>c</w:t>
            </w:r>
            <w:r w:rsidRPr="006A2C61">
              <w:t xml:space="preserve">apability </w:t>
            </w:r>
            <w:r>
              <w:t>f</w:t>
            </w:r>
            <w:r w:rsidRPr="006A2C61">
              <w:t xml:space="preserve">inding (NGL ID AR 1340225) and to </w:t>
            </w:r>
            <w:r>
              <w:t>d</w:t>
            </w:r>
            <w:r w:rsidRPr="006A2C61">
              <w:t xml:space="preserve">emonstrate that the </w:t>
            </w:r>
            <w:r>
              <w:t>r</w:t>
            </w:r>
            <w:r w:rsidRPr="006A2C61">
              <w:t xml:space="preserve">elated </w:t>
            </w:r>
            <w:r>
              <w:t>i</w:t>
            </w:r>
            <w:r w:rsidRPr="006A2C61">
              <w:t xml:space="preserve">mprovements </w:t>
            </w:r>
            <w:r>
              <w:t>h</w:t>
            </w:r>
            <w:r w:rsidRPr="006A2C61">
              <w:t xml:space="preserve">ave been </w:t>
            </w:r>
            <w:r>
              <w:t>e</w:t>
            </w:r>
            <w:r w:rsidRPr="006A2C61">
              <w:t xml:space="preserve">ffectively </w:t>
            </w:r>
            <w:r>
              <w:t>i</w:t>
            </w:r>
            <w:r w:rsidRPr="006A2C61">
              <w:t xml:space="preserve">mplemented in a </w:t>
            </w:r>
            <w:r>
              <w:t>t</w:t>
            </w:r>
            <w:r w:rsidRPr="006A2C61">
              <w:t xml:space="preserve">imely </w:t>
            </w:r>
            <w:r>
              <w:t>m</w:t>
            </w:r>
            <w:r w:rsidRPr="006A2C61">
              <w:t>anner</w:t>
            </w:r>
            <w:r>
              <w:t>.</w:t>
            </w:r>
          </w:p>
        </w:tc>
      </w:tr>
      <w:tr w:rsidR="004E21BD" w:rsidRPr="00FE68CF" w14:paraId="7A78DFD1" w14:textId="77777777" w:rsidTr="00341D20">
        <w:tc>
          <w:tcPr>
            <w:tcW w:w="1109" w:type="pct"/>
          </w:tcPr>
          <w:p w14:paraId="54D63D09" w14:textId="47FAE5FC" w:rsidR="004E21BD" w:rsidRPr="00EB4870" w:rsidRDefault="004E21BD">
            <w:pPr>
              <w:rPr>
                <w:rFonts w:asciiTheme="minorHAnsi" w:hAnsiTheme="minorHAnsi" w:cstheme="minorHAnsi"/>
                <w:b/>
                <w:szCs w:val="24"/>
              </w:rPr>
            </w:pPr>
            <w:r w:rsidRPr="00EB4870">
              <w:rPr>
                <w:rFonts w:asciiTheme="minorHAnsi" w:hAnsiTheme="minorHAnsi" w:cstheme="minorHAnsi"/>
                <w:b/>
                <w:szCs w:val="24"/>
              </w:rPr>
              <w:t>SZB-PSR3-</w:t>
            </w:r>
            <w:r w:rsidR="00C811A5" w:rsidRPr="00EB4870">
              <w:rPr>
                <w:rFonts w:asciiTheme="minorHAnsi" w:hAnsiTheme="minorHAnsi" w:cstheme="minorHAnsi"/>
                <w:b/>
                <w:szCs w:val="24"/>
              </w:rPr>
              <w:t>1</w:t>
            </w:r>
            <w:r w:rsidR="00A455B1">
              <w:rPr>
                <w:rFonts w:asciiTheme="minorHAnsi" w:hAnsiTheme="minorHAnsi" w:cstheme="minorHAnsi"/>
                <w:b/>
                <w:szCs w:val="24"/>
              </w:rPr>
              <w:t>6</w:t>
            </w:r>
          </w:p>
          <w:p w14:paraId="39F05A89" w14:textId="77777777" w:rsidR="004E21BD" w:rsidRPr="00EB4870" w:rsidRDefault="004E21BD">
            <w:pPr>
              <w:rPr>
                <w:rFonts w:asciiTheme="minorHAnsi" w:hAnsiTheme="minorHAnsi" w:cstheme="minorHAnsi"/>
                <w:b/>
                <w:szCs w:val="24"/>
              </w:rPr>
            </w:pPr>
          </w:p>
          <w:p w14:paraId="54CE128F" w14:textId="6C8459D0" w:rsidR="004E21BD" w:rsidRPr="00EB4870" w:rsidRDefault="004E21BD">
            <w:pPr>
              <w:rPr>
                <w:rFonts w:asciiTheme="minorHAnsi" w:hAnsiTheme="minorHAnsi" w:cstheme="minorHAnsi"/>
                <w:b/>
                <w:szCs w:val="24"/>
              </w:rPr>
            </w:pPr>
            <w:r w:rsidRPr="00EB4870">
              <w:rPr>
                <w:rFonts w:asciiTheme="minorHAnsi" w:hAnsiTheme="minorHAnsi" w:cstheme="minorHAnsi"/>
                <w:b/>
                <w:szCs w:val="24"/>
              </w:rPr>
              <w:t>Project Inspect</w:t>
            </w:r>
            <w:r w:rsidR="00731E43" w:rsidRPr="00EB4870">
              <w:rPr>
                <w:rFonts w:asciiTheme="minorHAnsi" w:hAnsiTheme="minorHAnsi" w:cstheme="minorHAnsi"/>
                <w:b/>
                <w:szCs w:val="24"/>
              </w:rPr>
              <w:t>ion</w:t>
            </w:r>
          </w:p>
          <w:p w14:paraId="00AADB29" w14:textId="77777777" w:rsidR="004E21BD" w:rsidRPr="00EB4870" w:rsidRDefault="004E21BD">
            <w:pPr>
              <w:rPr>
                <w:rFonts w:asciiTheme="minorHAnsi" w:hAnsiTheme="minorHAnsi" w:cstheme="minorHAnsi"/>
                <w:b/>
                <w:szCs w:val="24"/>
              </w:rPr>
            </w:pPr>
          </w:p>
          <w:p w14:paraId="35A653E4" w14:textId="77777777" w:rsidR="004E21BD" w:rsidRPr="00EB4870" w:rsidRDefault="004E21BD">
            <w:pPr>
              <w:rPr>
                <w:rFonts w:asciiTheme="minorHAnsi" w:hAnsiTheme="minorHAnsi" w:cstheme="minorHAnsi"/>
                <w:b/>
                <w:szCs w:val="24"/>
              </w:rPr>
            </w:pPr>
            <w:r w:rsidRPr="00EB4870">
              <w:rPr>
                <w:rFonts w:asciiTheme="minorHAnsi" w:hAnsiTheme="minorHAnsi" w:cstheme="minorHAnsi"/>
                <w:b/>
                <w:szCs w:val="24"/>
              </w:rPr>
              <w:t>Regulatory Issue Number:</w:t>
            </w:r>
          </w:p>
          <w:p w14:paraId="48ED1ACF" w14:textId="44EE3415" w:rsidR="004E21BD" w:rsidRPr="00EB4870" w:rsidRDefault="00B4416C">
            <w:pPr>
              <w:rPr>
                <w:rFonts w:asciiTheme="minorHAnsi" w:hAnsiTheme="minorHAnsi" w:cstheme="minorHAnsi"/>
                <w:b/>
                <w:szCs w:val="24"/>
              </w:rPr>
            </w:pPr>
            <w:r w:rsidRPr="00EB4870">
              <w:rPr>
                <w:rFonts w:asciiTheme="minorHAnsi" w:hAnsiTheme="minorHAnsi" w:cstheme="minorHAnsi"/>
                <w:b/>
                <w:szCs w:val="24"/>
              </w:rPr>
              <w:t>RI-12382</w:t>
            </w:r>
          </w:p>
        </w:tc>
        <w:tc>
          <w:tcPr>
            <w:tcW w:w="3891" w:type="pct"/>
          </w:tcPr>
          <w:p w14:paraId="5193A807" w14:textId="4ACB19D5" w:rsidR="006E6AAA" w:rsidRPr="00EB4870" w:rsidRDefault="006E6AAA" w:rsidP="006E6AAA">
            <w:pPr>
              <w:pStyle w:val="NumList1"/>
              <w:numPr>
                <w:ilvl w:val="0"/>
                <w:numId w:val="0"/>
              </w:numPr>
              <w:tabs>
                <w:tab w:val="left" w:pos="1685"/>
              </w:tabs>
              <w:spacing w:before="60" w:after="60"/>
              <w:rPr>
                <w:rFonts w:cstheme="minorHAnsi"/>
                <w:szCs w:val="24"/>
              </w:rPr>
            </w:pPr>
            <w:r w:rsidRPr="00EB4870">
              <w:rPr>
                <w:rFonts w:cstheme="minorHAnsi"/>
                <w:szCs w:val="24"/>
              </w:rPr>
              <w:lastRenderedPageBreak/>
              <w:t xml:space="preserve">EDF </w:t>
            </w:r>
            <w:r w:rsidR="002D0EF2" w:rsidRPr="00EB4870">
              <w:rPr>
                <w:rFonts w:cstheme="minorHAnsi"/>
                <w:szCs w:val="24"/>
              </w:rPr>
              <w:t xml:space="preserve">NGL </w:t>
            </w:r>
            <w:r w:rsidR="00405181">
              <w:rPr>
                <w:rFonts w:cstheme="minorHAnsi"/>
                <w:szCs w:val="24"/>
              </w:rPr>
              <w:t>should</w:t>
            </w:r>
            <w:r w:rsidRPr="00EB4870">
              <w:rPr>
                <w:rFonts w:cstheme="minorHAnsi"/>
                <w:szCs w:val="24"/>
              </w:rPr>
              <w:t xml:space="preserve"> review the PSR arrangements at SZB to ensure they achieve an adequate, fit for purpose, PSR in the future. The review should include consideration of:</w:t>
            </w:r>
          </w:p>
          <w:p w14:paraId="28A1F367" w14:textId="42075BE1" w:rsidR="006E6AAA" w:rsidRDefault="006E6AAA" w:rsidP="00044164">
            <w:pPr>
              <w:pStyle w:val="Bulletlist1"/>
            </w:pPr>
            <w:r w:rsidRPr="00EB4870">
              <w:t>the need for more frequent (interim or continuous reviews)</w:t>
            </w:r>
          </w:p>
          <w:p w14:paraId="7BB9A035" w14:textId="49267051" w:rsidR="002D0B55" w:rsidRPr="00EB4870" w:rsidRDefault="002D0B55" w:rsidP="00044164">
            <w:pPr>
              <w:pStyle w:val="Bulletlist1"/>
            </w:pPr>
            <w:r>
              <w:lastRenderedPageBreak/>
              <w:t xml:space="preserve">the organisational </w:t>
            </w:r>
            <w:r w:rsidR="000C4052" w:rsidRPr="00EB4870">
              <w:t>weaknesses that has led to delay in implementation of the PSR2 recommendation</w:t>
            </w:r>
            <w:r w:rsidR="000C4052">
              <w:t>s</w:t>
            </w:r>
          </w:p>
          <w:p w14:paraId="27F8F30A" w14:textId="77777777" w:rsidR="004E21BD" w:rsidRPr="00EB4870" w:rsidRDefault="006E6AAA" w:rsidP="00044164">
            <w:pPr>
              <w:pStyle w:val="Bulletlist1"/>
            </w:pPr>
            <w:r w:rsidRPr="00EB4870">
              <w:t>uses the best available data sources to determine the present-day values (10-4/yr events) for external hazards, and define revised design basis events that account for the reasonably foreseeable effects of climate change over the lifetime of the facility. The process should allow the potential nuclear safety implications to be understood and informed judgements to be made.</w:t>
            </w:r>
          </w:p>
          <w:p w14:paraId="0EA5674E" w14:textId="0810207D" w:rsidR="001D1CFC" w:rsidRPr="00EB4870" w:rsidRDefault="001D1CFC" w:rsidP="001D1CFC">
            <w:pPr>
              <w:pStyle w:val="Bulletlist1"/>
              <w:numPr>
                <w:ilvl w:val="0"/>
                <w:numId w:val="0"/>
              </w:numPr>
            </w:pPr>
            <w:r w:rsidRPr="00EB4870">
              <w:t>(Note: this overarching finding covers the first internal and external hazards findings)</w:t>
            </w:r>
          </w:p>
        </w:tc>
      </w:tr>
    </w:tbl>
    <w:p w14:paraId="34D22740" w14:textId="77777777" w:rsidR="00D21AF2" w:rsidRPr="008077F8" w:rsidRDefault="00D21AF2" w:rsidP="00900AF4"/>
    <w:sectPr w:rsidR="00D21AF2" w:rsidRPr="008077F8" w:rsidSect="00F92F9D">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46147" w14:textId="77777777" w:rsidR="002E0D0A" w:rsidRDefault="002E0D0A" w:rsidP="007D199A">
      <w:pPr>
        <w:spacing w:after="0"/>
      </w:pPr>
      <w:r>
        <w:separator/>
      </w:r>
    </w:p>
    <w:p w14:paraId="2004B3AA" w14:textId="77777777" w:rsidR="002E0D0A" w:rsidRDefault="002E0D0A"/>
  </w:endnote>
  <w:endnote w:type="continuationSeparator" w:id="0">
    <w:p w14:paraId="509E383D" w14:textId="77777777" w:rsidR="002E0D0A" w:rsidRDefault="002E0D0A" w:rsidP="007D199A">
      <w:pPr>
        <w:spacing w:after="0"/>
      </w:pPr>
      <w:r>
        <w:continuationSeparator/>
      </w:r>
    </w:p>
    <w:p w14:paraId="60E04DE8" w14:textId="77777777" w:rsidR="002E0D0A" w:rsidRDefault="002E0D0A"/>
  </w:endnote>
  <w:endnote w:type="continuationNotice" w:id="1">
    <w:p w14:paraId="29C166AF" w14:textId="77777777" w:rsidR="002E0D0A" w:rsidRDefault="002E0D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1682F10F" w:rsidR="00F15CD9" w:rsidRPr="000870C3" w:rsidRDefault="00B137F7" w:rsidP="00B137F7">
    <w:pPr>
      <w:pStyle w:val="Footer"/>
      <w:jc w:val="left"/>
      <w:rPr>
        <w:lang w:val="pt-PT"/>
      </w:rPr>
    </w:pPr>
    <w:r w:rsidRPr="000870C3">
      <w:rPr>
        <w:b/>
        <w:bCs/>
        <w:color w:val="auto"/>
        <w:sz w:val="20"/>
        <w:szCs w:val="18"/>
        <w:lang w:val="pt-PT"/>
      </w:rPr>
      <w:t xml:space="preserve">Template </w:t>
    </w:r>
    <w:r w:rsidR="00FB2CF2" w:rsidRPr="000870C3">
      <w:rPr>
        <w:b/>
        <w:bCs/>
        <w:color w:val="auto"/>
        <w:sz w:val="20"/>
        <w:szCs w:val="18"/>
        <w:lang w:val="pt-PT"/>
      </w:rPr>
      <w:t>ref</w:t>
    </w:r>
    <w:r w:rsidRPr="000870C3">
      <w:rPr>
        <w:b/>
        <w:bCs/>
        <w:color w:val="auto"/>
        <w:sz w:val="20"/>
        <w:szCs w:val="18"/>
        <w:lang w:val="pt-PT"/>
      </w:rPr>
      <w:t>.</w:t>
    </w:r>
    <w:r w:rsidRPr="000870C3">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Content>
        <w:r w:rsidRPr="000870C3">
          <w:rPr>
            <w:color w:val="auto"/>
            <w:sz w:val="20"/>
            <w:szCs w:val="18"/>
            <w:lang w:val="pt-PT"/>
          </w:rPr>
          <w:t>5</w:t>
        </w:r>
        <w:r w:rsidR="00E72E4A" w:rsidRPr="000870C3">
          <w:rPr>
            <w:color w:val="auto"/>
            <w:sz w:val="20"/>
            <w:szCs w:val="18"/>
            <w:lang w:val="pt-PT"/>
          </w:rPr>
          <w:t>.1</w:t>
        </w:r>
      </w:sdtContent>
    </w:sdt>
    <w:r w:rsidRPr="000870C3">
      <w:rPr>
        <w:color w:val="auto"/>
        <w:sz w:val="20"/>
        <w:szCs w:val="18"/>
        <w:lang w:val="pt-PT"/>
      </w:rPr>
      <w:t>)</w:t>
    </w:r>
    <w:r w:rsidRPr="000870C3">
      <w:rPr>
        <w:color w:val="auto"/>
        <w:sz w:val="20"/>
        <w:szCs w:val="18"/>
        <w:lang w:val="pt-PT"/>
      </w:rPr>
      <w:tab/>
    </w:r>
    <w:r w:rsidR="00795F5F" w:rsidRPr="000870C3">
      <w:rPr>
        <w:lang w:val="pt-PT"/>
      </w:rPr>
      <w:t xml:space="preserve">Page | </w:t>
    </w:r>
    <w:r w:rsidR="00795F5F" w:rsidRPr="00E72E4A">
      <w:fldChar w:fldCharType="begin"/>
    </w:r>
    <w:r w:rsidR="00795F5F" w:rsidRPr="000870C3">
      <w:rPr>
        <w:lang w:val="pt-PT"/>
      </w:rPr>
      <w:instrText xml:space="preserve"> PAGE   \* MERGEFORMAT </w:instrText>
    </w:r>
    <w:r w:rsidR="00795F5F" w:rsidRPr="00E72E4A">
      <w:fldChar w:fldCharType="separate"/>
    </w:r>
    <w:r w:rsidR="00795F5F" w:rsidRPr="000870C3">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3237E" w14:textId="77777777" w:rsidR="002E0D0A" w:rsidRPr="005E0344" w:rsidRDefault="002E0D0A" w:rsidP="005E0344">
      <w:pPr>
        <w:spacing w:after="120"/>
        <w:rPr>
          <w:color w:val="000000" w:themeColor="text2"/>
        </w:rPr>
      </w:pPr>
      <w:r w:rsidRPr="005E0344">
        <w:rPr>
          <w:color w:val="000000" w:themeColor="text2"/>
        </w:rPr>
        <w:separator/>
      </w:r>
    </w:p>
  </w:footnote>
  <w:footnote w:type="continuationSeparator" w:id="0">
    <w:p w14:paraId="7E100A51" w14:textId="77777777" w:rsidR="002E0D0A" w:rsidRPr="005E0344" w:rsidRDefault="002E0D0A" w:rsidP="0090581D">
      <w:pPr>
        <w:spacing w:after="120"/>
        <w:rPr>
          <w:color w:val="000000" w:themeColor="text2"/>
        </w:rPr>
      </w:pPr>
      <w:r w:rsidRPr="005E0344">
        <w:rPr>
          <w:color w:val="000000" w:themeColor="text2"/>
        </w:rPr>
        <w:continuationSeparator/>
      </w:r>
    </w:p>
    <w:p w14:paraId="4868CB79" w14:textId="77777777" w:rsidR="002E0D0A" w:rsidRDefault="002E0D0A"/>
  </w:footnote>
  <w:footnote w:type="continuationNotice" w:id="1">
    <w:p w14:paraId="3B95B8A1" w14:textId="77777777" w:rsidR="002E0D0A" w:rsidRDefault="002E0D0A">
      <w:pPr>
        <w:spacing w:after="0"/>
      </w:pPr>
    </w:p>
    <w:p w14:paraId="79D8B973" w14:textId="77777777" w:rsidR="002E0D0A" w:rsidRDefault="002E0D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70E37EFF"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A72524">
          <w:rPr>
            <w:sz w:val="20"/>
            <w:szCs w:val="24"/>
          </w:rPr>
          <w:t>Assessment of the Third Periodic Safety Review (PSR3)</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E305E9">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DD81A4B"/>
    <w:multiLevelType w:val="hybridMultilevel"/>
    <w:tmpl w:val="DB3C0EF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08083A"/>
    <w:multiLevelType w:val="hybridMultilevel"/>
    <w:tmpl w:val="AB044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06A39"/>
    <w:multiLevelType w:val="multilevel"/>
    <w:tmpl w:val="22124D60"/>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BF02CC"/>
    <w:multiLevelType w:val="hybridMultilevel"/>
    <w:tmpl w:val="E180A4FE"/>
    <w:lvl w:ilvl="0" w:tplc="26C01AB0">
      <w:start w:val="1"/>
      <w:numFmt w:val="bullet"/>
      <w:pStyle w:val="ONRSquareBullet1"/>
      <w:lvlText w:val=""/>
      <w:lvlJc w:val="left"/>
      <w:pPr>
        <w:tabs>
          <w:tab w:val="num" w:pos="1418"/>
        </w:tabs>
        <w:ind w:left="1418" w:hanging="567"/>
      </w:pPr>
      <w:rPr>
        <w:rFonts w:ascii="Wingdings" w:hAnsi="Wingding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247C0D22">
      <w:start w:val="1"/>
      <w:numFmt w:val="bullet"/>
      <w:lvlText w:val="o"/>
      <w:lvlJc w:val="left"/>
      <w:pPr>
        <w:tabs>
          <w:tab w:val="num" w:pos="1440"/>
        </w:tabs>
        <w:ind w:left="1440" w:hanging="360"/>
      </w:pPr>
      <w:rPr>
        <w:rFonts w:ascii="Courier New" w:hAnsi="Courier New" w:cs="Courier New" w:hint="default"/>
      </w:rPr>
    </w:lvl>
    <w:lvl w:ilvl="2" w:tplc="22A473AC" w:tentative="1">
      <w:start w:val="1"/>
      <w:numFmt w:val="bullet"/>
      <w:lvlText w:val=""/>
      <w:lvlJc w:val="left"/>
      <w:pPr>
        <w:tabs>
          <w:tab w:val="num" w:pos="2160"/>
        </w:tabs>
        <w:ind w:left="2160" w:hanging="360"/>
      </w:pPr>
      <w:rPr>
        <w:rFonts w:ascii="Wingdings" w:hAnsi="Wingdings" w:hint="default"/>
      </w:rPr>
    </w:lvl>
    <w:lvl w:ilvl="3" w:tplc="2188E3C8" w:tentative="1">
      <w:start w:val="1"/>
      <w:numFmt w:val="bullet"/>
      <w:lvlText w:val=""/>
      <w:lvlJc w:val="left"/>
      <w:pPr>
        <w:tabs>
          <w:tab w:val="num" w:pos="2880"/>
        </w:tabs>
        <w:ind w:left="2880" w:hanging="360"/>
      </w:pPr>
      <w:rPr>
        <w:rFonts w:ascii="Symbol" w:hAnsi="Symbol" w:hint="default"/>
      </w:rPr>
    </w:lvl>
    <w:lvl w:ilvl="4" w:tplc="0E2864B4" w:tentative="1">
      <w:start w:val="1"/>
      <w:numFmt w:val="bullet"/>
      <w:lvlText w:val="o"/>
      <w:lvlJc w:val="left"/>
      <w:pPr>
        <w:tabs>
          <w:tab w:val="num" w:pos="3600"/>
        </w:tabs>
        <w:ind w:left="3600" w:hanging="360"/>
      </w:pPr>
      <w:rPr>
        <w:rFonts w:ascii="Courier New" w:hAnsi="Courier New" w:cs="Courier New" w:hint="default"/>
      </w:rPr>
    </w:lvl>
    <w:lvl w:ilvl="5" w:tplc="CA86EF68" w:tentative="1">
      <w:start w:val="1"/>
      <w:numFmt w:val="bullet"/>
      <w:lvlText w:val=""/>
      <w:lvlJc w:val="left"/>
      <w:pPr>
        <w:tabs>
          <w:tab w:val="num" w:pos="4320"/>
        </w:tabs>
        <w:ind w:left="4320" w:hanging="360"/>
      </w:pPr>
      <w:rPr>
        <w:rFonts w:ascii="Wingdings" w:hAnsi="Wingdings" w:hint="default"/>
      </w:rPr>
    </w:lvl>
    <w:lvl w:ilvl="6" w:tplc="1128AEA8" w:tentative="1">
      <w:start w:val="1"/>
      <w:numFmt w:val="bullet"/>
      <w:lvlText w:val=""/>
      <w:lvlJc w:val="left"/>
      <w:pPr>
        <w:tabs>
          <w:tab w:val="num" w:pos="5040"/>
        </w:tabs>
        <w:ind w:left="5040" w:hanging="360"/>
      </w:pPr>
      <w:rPr>
        <w:rFonts w:ascii="Symbol" w:hAnsi="Symbol" w:hint="default"/>
      </w:rPr>
    </w:lvl>
    <w:lvl w:ilvl="7" w:tplc="158A969A" w:tentative="1">
      <w:start w:val="1"/>
      <w:numFmt w:val="bullet"/>
      <w:lvlText w:val="o"/>
      <w:lvlJc w:val="left"/>
      <w:pPr>
        <w:tabs>
          <w:tab w:val="num" w:pos="5760"/>
        </w:tabs>
        <w:ind w:left="5760" w:hanging="360"/>
      </w:pPr>
      <w:rPr>
        <w:rFonts w:ascii="Courier New" w:hAnsi="Courier New" w:cs="Courier New" w:hint="default"/>
      </w:rPr>
    </w:lvl>
    <w:lvl w:ilvl="8" w:tplc="1C4272A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610F5C"/>
    <w:multiLevelType w:val="hybridMultilevel"/>
    <w:tmpl w:val="01988256"/>
    <w:lvl w:ilvl="0" w:tplc="FFFFFFFF">
      <w:start w:val="1"/>
      <w:numFmt w:val="bullet"/>
      <w:pStyle w:val="ONRRoundBullet1"/>
      <w:lvlText w:val=""/>
      <w:lvlJc w:val="left"/>
      <w:pPr>
        <w:tabs>
          <w:tab w:val="num" w:pos="1418"/>
        </w:tabs>
        <w:ind w:left="1418" w:hanging="567"/>
      </w:pPr>
      <w:rPr>
        <w:rFonts w:ascii="Symbol" w:hAnsi="Symbol" w:hint="default"/>
        <w:color w:val="333333"/>
        <w:sz w:val="28"/>
      </w:rPr>
    </w:lvl>
    <w:lvl w:ilvl="1" w:tplc="8A7C5D52">
      <w:start w:val="1"/>
      <w:numFmt w:val="decimal"/>
      <w:lvlText w:val="%2"/>
      <w:lvlJc w:val="left"/>
      <w:pPr>
        <w:tabs>
          <w:tab w:val="num" w:pos="1931"/>
        </w:tabs>
        <w:ind w:left="1931" w:hanging="851"/>
      </w:pPr>
      <w:rPr>
        <w:rFonts w:ascii="Arial" w:hAnsi="Arial" w:hint="default"/>
        <w:caps w:val="0"/>
        <w:strike w:val="0"/>
        <w:dstrike w:val="0"/>
        <w:vanish w:val="0"/>
        <w:color w:val="333333"/>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781F05"/>
    <w:multiLevelType w:val="hybridMultilevel"/>
    <w:tmpl w:val="94A61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3B7A79"/>
    <w:multiLevelType w:val="multilevel"/>
    <w:tmpl w:val="503EBDC0"/>
    <w:lvl w:ilvl="0">
      <w:start w:val="1"/>
      <w:numFmt w:val="decimal"/>
      <w:pStyle w:val="NumberedHeading"/>
      <w:lvlText w:val="%1."/>
      <w:lvlJc w:val="left"/>
      <w:pPr>
        <w:tabs>
          <w:tab w:val="num" w:pos="-31680"/>
        </w:tabs>
        <w:ind w:left="862" w:hanging="720"/>
      </w:pPr>
      <w:rPr>
        <w:rFonts w:hint="default"/>
        <w:b/>
      </w:rPr>
    </w:lvl>
    <w:lvl w:ilvl="1">
      <w:start w:val="1"/>
      <w:numFmt w:val="decimal"/>
      <w:pStyle w:val="NumberedParagraph"/>
      <w:lvlText w:val="%1.%2."/>
      <w:lvlJc w:val="left"/>
      <w:pPr>
        <w:tabs>
          <w:tab w:val="num" w:pos="-29696"/>
        </w:tabs>
        <w:ind w:left="313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2F3E85"/>
    <w:multiLevelType w:val="hybridMultilevel"/>
    <w:tmpl w:val="CAF25D0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097CC4"/>
    <w:multiLevelType w:val="hybridMultilevel"/>
    <w:tmpl w:val="6B923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D5157E"/>
    <w:multiLevelType w:val="hybridMultilevel"/>
    <w:tmpl w:val="6700E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8055484"/>
    <w:multiLevelType w:val="hybridMultilevel"/>
    <w:tmpl w:val="04326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6A4A1E"/>
    <w:multiLevelType w:val="hybridMultilevel"/>
    <w:tmpl w:val="F7AAF4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30"/>
  </w:num>
  <w:num w:numId="13" w16cid:durableId="936865008">
    <w:abstractNumId w:val="18"/>
  </w:num>
  <w:num w:numId="14" w16cid:durableId="839933716">
    <w:abstractNumId w:val="12"/>
  </w:num>
  <w:num w:numId="15" w16cid:durableId="1030760878">
    <w:abstractNumId w:val="30"/>
    <w:lvlOverride w:ilvl="0">
      <w:startOverride w:val="1"/>
    </w:lvlOverride>
  </w:num>
  <w:num w:numId="16" w16cid:durableId="458181072">
    <w:abstractNumId w:val="18"/>
    <w:lvlOverride w:ilvl="0">
      <w:startOverride w:val="1"/>
    </w:lvlOverride>
  </w:num>
  <w:num w:numId="17" w16cid:durableId="1609661496">
    <w:abstractNumId w:val="12"/>
    <w:lvlOverride w:ilvl="0">
      <w:startOverride w:val="1"/>
    </w:lvlOverride>
  </w:num>
  <w:num w:numId="18" w16cid:durableId="1370185039">
    <w:abstractNumId w:val="29"/>
  </w:num>
  <w:num w:numId="19" w16cid:durableId="689995263">
    <w:abstractNumId w:val="22"/>
  </w:num>
  <w:num w:numId="20" w16cid:durableId="2030327350">
    <w:abstractNumId w:val="16"/>
  </w:num>
  <w:num w:numId="21" w16cid:durableId="1577862602">
    <w:abstractNumId w:val="26"/>
  </w:num>
  <w:num w:numId="22" w16cid:durableId="551355490">
    <w:abstractNumId w:val="15"/>
  </w:num>
  <w:num w:numId="23" w16cid:durableId="618604412">
    <w:abstractNumId w:val="30"/>
  </w:num>
  <w:num w:numId="24" w16cid:durableId="547448315">
    <w:abstractNumId w:val="29"/>
  </w:num>
  <w:num w:numId="25" w16cid:durableId="349187102">
    <w:abstractNumId w:val="29"/>
  </w:num>
  <w:num w:numId="26" w16cid:durableId="689333637">
    <w:abstractNumId w:val="29"/>
  </w:num>
  <w:num w:numId="27" w16cid:durableId="962735660">
    <w:abstractNumId w:val="14"/>
  </w:num>
  <w:num w:numId="28" w16cid:durableId="1377972002">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9069242">
    <w:abstractNumId w:val="19"/>
  </w:num>
  <w:num w:numId="30" w16cid:durableId="1934969806">
    <w:abstractNumId w:val="17"/>
  </w:num>
  <w:num w:numId="31" w16cid:durableId="912009155">
    <w:abstractNumId w:val="21"/>
  </w:num>
  <w:num w:numId="32" w16cid:durableId="830949216">
    <w:abstractNumId w:val="27"/>
  </w:num>
  <w:num w:numId="33" w16cid:durableId="107629930">
    <w:abstractNumId w:val="13"/>
  </w:num>
  <w:num w:numId="34" w16cid:durableId="1010639049">
    <w:abstractNumId w:val="24"/>
  </w:num>
  <w:num w:numId="35" w16cid:durableId="764034434">
    <w:abstractNumId w:val="23"/>
  </w:num>
  <w:num w:numId="36" w16cid:durableId="1843860796">
    <w:abstractNumId w:val="25"/>
  </w:num>
  <w:num w:numId="37" w16cid:durableId="1106265951">
    <w:abstractNumId w:val="20"/>
  </w:num>
  <w:num w:numId="38" w16cid:durableId="524638678">
    <w:abstractNumId w:val="11"/>
  </w:num>
  <w:num w:numId="39" w16cid:durableId="141308749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264"/>
    <w:rsid w:val="00000702"/>
    <w:rsid w:val="00001B19"/>
    <w:rsid w:val="0000205C"/>
    <w:rsid w:val="00002153"/>
    <w:rsid w:val="00002389"/>
    <w:rsid w:val="00002F03"/>
    <w:rsid w:val="00002FE6"/>
    <w:rsid w:val="00003577"/>
    <w:rsid w:val="00004C16"/>
    <w:rsid w:val="0001022F"/>
    <w:rsid w:val="00011177"/>
    <w:rsid w:val="00012AF4"/>
    <w:rsid w:val="0001384C"/>
    <w:rsid w:val="00014814"/>
    <w:rsid w:val="00016EDE"/>
    <w:rsid w:val="00016FA1"/>
    <w:rsid w:val="00017095"/>
    <w:rsid w:val="0001724C"/>
    <w:rsid w:val="00020896"/>
    <w:rsid w:val="00021201"/>
    <w:rsid w:val="000221D5"/>
    <w:rsid w:val="00022994"/>
    <w:rsid w:val="00024522"/>
    <w:rsid w:val="00024B2E"/>
    <w:rsid w:val="00024CFF"/>
    <w:rsid w:val="000261B0"/>
    <w:rsid w:val="00027F4F"/>
    <w:rsid w:val="00030430"/>
    <w:rsid w:val="0003078E"/>
    <w:rsid w:val="00030E28"/>
    <w:rsid w:val="00031B89"/>
    <w:rsid w:val="000321C1"/>
    <w:rsid w:val="000328DF"/>
    <w:rsid w:val="00032C6C"/>
    <w:rsid w:val="00033673"/>
    <w:rsid w:val="000337C1"/>
    <w:rsid w:val="00034F1D"/>
    <w:rsid w:val="00035F2C"/>
    <w:rsid w:val="00036301"/>
    <w:rsid w:val="0003693D"/>
    <w:rsid w:val="00036953"/>
    <w:rsid w:val="00037B84"/>
    <w:rsid w:val="000406DE"/>
    <w:rsid w:val="000419DD"/>
    <w:rsid w:val="000436E8"/>
    <w:rsid w:val="00044164"/>
    <w:rsid w:val="0004440F"/>
    <w:rsid w:val="00044622"/>
    <w:rsid w:val="00045775"/>
    <w:rsid w:val="000459FB"/>
    <w:rsid w:val="000467D2"/>
    <w:rsid w:val="0004688F"/>
    <w:rsid w:val="00046CFE"/>
    <w:rsid w:val="000473F5"/>
    <w:rsid w:val="0004791F"/>
    <w:rsid w:val="00047D3D"/>
    <w:rsid w:val="00050AC4"/>
    <w:rsid w:val="000523AA"/>
    <w:rsid w:val="00052BE5"/>
    <w:rsid w:val="00052C8A"/>
    <w:rsid w:val="00053539"/>
    <w:rsid w:val="000539E0"/>
    <w:rsid w:val="00053C16"/>
    <w:rsid w:val="00054867"/>
    <w:rsid w:val="000548C8"/>
    <w:rsid w:val="000559D6"/>
    <w:rsid w:val="000560F3"/>
    <w:rsid w:val="000604D2"/>
    <w:rsid w:val="00060BD5"/>
    <w:rsid w:val="00063389"/>
    <w:rsid w:val="000633E1"/>
    <w:rsid w:val="0006373A"/>
    <w:rsid w:val="0006517C"/>
    <w:rsid w:val="00065677"/>
    <w:rsid w:val="000679B8"/>
    <w:rsid w:val="00070DE3"/>
    <w:rsid w:val="00072BEE"/>
    <w:rsid w:val="00072CC1"/>
    <w:rsid w:val="00074176"/>
    <w:rsid w:val="00074402"/>
    <w:rsid w:val="000746DA"/>
    <w:rsid w:val="00074A7E"/>
    <w:rsid w:val="00075605"/>
    <w:rsid w:val="00075C66"/>
    <w:rsid w:val="00077236"/>
    <w:rsid w:val="00077EC5"/>
    <w:rsid w:val="000817D4"/>
    <w:rsid w:val="00082879"/>
    <w:rsid w:val="00082F84"/>
    <w:rsid w:val="000833A5"/>
    <w:rsid w:val="000847A6"/>
    <w:rsid w:val="00085040"/>
    <w:rsid w:val="00085AE5"/>
    <w:rsid w:val="000864E7"/>
    <w:rsid w:val="000870C3"/>
    <w:rsid w:val="0009124C"/>
    <w:rsid w:val="00091512"/>
    <w:rsid w:val="00091CE0"/>
    <w:rsid w:val="00091EEA"/>
    <w:rsid w:val="00092FE5"/>
    <w:rsid w:val="00093077"/>
    <w:rsid w:val="00093123"/>
    <w:rsid w:val="000932B5"/>
    <w:rsid w:val="00096032"/>
    <w:rsid w:val="0009616C"/>
    <w:rsid w:val="000966DF"/>
    <w:rsid w:val="00096B76"/>
    <w:rsid w:val="000974D9"/>
    <w:rsid w:val="000A0018"/>
    <w:rsid w:val="000A0182"/>
    <w:rsid w:val="000A105C"/>
    <w:rsid w:val="000A1247"/>
    <w:rsid w:val="000A236E"/>
    <w:rsid w:val="000A248C"/>
    <w:rsid w:val="000A2C26"/>
    <w:rsid w:val="000A30DB"/>
    <w:rsid w:val="000A4BE8"/>
    <w:rsid w:val="000A508A"/>
    <w:rsid w:val="000A55BC"/>
    <w:rsid w:val="000A60A0"/>
    <w:rsid w:val="000A72F0"/>
    <w:rsid w:val="000A7E55"/>
    <w:rsid w:val="000B0E5C"/>
    <w:rsid w:val="000B1109"/>
    <w:rsid w:val="000B2E8C"/>
    <w:rsid w:val="000B6176"/>
    <w:rsid w:val="000B7D18"/>
    <w:rsid w:val="000C0359"/>
    <w:rsid w:val="000C0B8C"/>
    <w:rsid w:val="000C1E89"/>
    <w:rsid w:val="000C2DDC"/>
    <w:rsid w:val="000C3115"/>
    <w:rsid w:val="000C31A3"/>
    <w:rsid w:val="000C4052"/>
    <w:rsid w:val="000C5282"/>
    <w:rsid w:val="000C7EDA"/>
    <w:rsid w:val="000D21A9"/>
    <w:rsid w:val="000D24FA"/>
    <w:rsid w:val="000D2FD4"/>
    <w:rsid w:val="000D4BAA"/>
    <w:rsid w:val="000D60DC"/>
    <w:rsid w:val="000D7DA4"/>
    <w:rsid w:val="000E16F1"/>
    <w:rsid w:val="000E1F9D"/>
    <w:rsid w:val="000E2E34"/>
    <w:rsid w:val="000E3682"/>
    <w:rsid w:val="000E750D"/>
    <w:rsid w:val="000E766D"/>
    <w:rsid w:val="000E7F2E"/>
    <w:rsid w:val="000F011C"/>
    <w:rsid w:val="000F05A7"/>
    <w:rsid w:val="000F1A6C"/>
    <w:rsid w:val="000F1B7B"/>
    <w:rsid w:val="000F22A0"/>
    <w:rsid w:val="000F289F"/>
    <w:rsid w:val="000F2ED4"/>
    <w:rsid w:val="000F3295"/>
    <w:rsid w:val="000F34D9"/>
    <w:rsid w:val="000F45F9"/>
    <w:rsid w:val="000F5CB0"/>
    <w:rsid w:val="000F5EF3"/>
    <w:rsid w:val="000F617C"/>
    <w:rsid w:val="000F6B4C"/>
    <w:rsid w:val="00101A52"/>
    <w:rsid w:val="00102164"/>
    <w:rsid w:val="001026E0"/>
    <w:rsid w:val="001028E8"/>
    <w:rsid w:val="001029FC"/>
    <w:rsid w:val="00102D37"/>
    <w:rsid w:val="00102E95"/>
    <w:rsid w:val="00104CEE"/>
    <w:rsid w:val="001050FE"/>
    <w:rsid w:val="0010674D"/>
    <w:rsid w:val="00110411"/>
    <w:rsid w:val="00111DF0"/>
    <w:rsid w:val="0011261A"/>
    <w:rsid w:val="00113482"/>
    <w:rsid w:val="00114180"/>
    <w:rsid w:val="00114B90"/>
    <w:rsid w:val="001171D1"/>
    <w:rsid w:val="0011735A"/>
    <w:rsid w:val="00121EC4"/>
    <w:rsid w:val="001224A3"/>
    <w:rsid w:val="00122F8E"/>
    <w:rsid w:val="00122FCC"/>
    <w:rsid w:val="00124C2B"/>
    <w:rsid w:val="00125749"/>
    <w:rsid w:val="0012655F"/>
    <w:rsid w:val="00126752"/>
    <w:rsid w:val="00127444"/>
    <w:rsid w:val="00130B30"/>
    <w:rsid w:val="001318D8"/>
    <w:rsid w:val="00132BC1"/>
    <w:rsid w:val="00133369"/>
    <w:rsid w:val="00133D4F"/>
    <w:rsid w:val="00133DC0"/>
    <w:rsid w:val="001345CE"/>
    <w:rsid w:val="00134B8B"/>
    <w:rsid w:val="00134D41"/>
    <w:rsid w:val="00134F30"/>
    <w:rsid w:val="00136563"/>
    <w:rsid w:val="00137354"/>
    <w:rsid w:val="00137804"/>
    <w:rsid w:val="00137876"/>
    <w:rsid w:val="00137BCD"/>
    <w:rsid w:val="00140E1C"/>
    <w:rsid w:val="00140FCD"/>
    <w:rsid w:val="00141104"/>
    <w:rsid w:val="00141CEE"/>
    <w:rsid w:val="001443DB"/>
    <w:rsid w:val="00145B20"/>
    <w:rsid w:val="0014700B"/>
    <w:rsid w:val="00147AE4"/>
    <w:rsid w:val="001505AB"/>
    <w:rsid w:val="00151530"/>
    <w:rsid w:val="00152798"/>
    <w:rsid w:val="00152C76"/>
    <w:rsid w:val="00154192"/>
    <w:rsid w:val="00155261"/>
    <w:rsid w:val="001552D7"/>
    <w:rsid w:val="00155592"/>
    <w:rsid w:val="00155A4F"/>
    <w:rsid w:val="00156D0B"/>
    <w:rsid w:val="001571E5"/>
    <w:rsid w:val="00157C58"/>
    <w:rsid w:val="00160480"/>
    <w:rsid w:val="001612E0"/>
    <w:rsid w:val="00161648"/>
    <w:rsid w:val="00161A4B"/>
    <w:rsid w:val="001630E6"/>
    <w:rsid w:val="0016469E"/>
    <w:rsid w:val="00165A68"/>
    <w:rsid w:val="00165B82"/>
    <w:rsid w:val="00165DE0"/>
    <w:rsid w:val="001670E8"/>
    <w:rsid w:val="00167AA7"/>
    <w:rsid w:val="0017020F"/>
    <w:rsid w:val="00170B18"/>
    <w:rsid w:val="00170D8B"/>
    <w:rsid w:val="0017194D"/>
    <w:rsid w:val="00174444"/>
    <w:rsid w:val="001758A1"/>
    <w:rsid w:val="00177415"/>
    <w:rsid w:val="00177666"/>
    <w:rsid w:val="001776B6"/>
    <w:rsid w:val="00180888"/>
    <w:rsid w:val="00180982"/>
    <w:rsid w:val="001815AD"/>
    <w:rsid w:val="0018182E"/>
    <w:rsid w:val="00181B5A"/>
    <w:rsid w:val="0018269A"/>
    <w:rsid w:val="0018311F"/>
    <w:rsid w:val="00183B71"/>
    <w:rsid w:val="0018477D"/>
    <w:rsid w:val="001849CA"/>
    <w:rsid w:val="00184A3B"/>
    <w:rsid w:val="00184C82"/>
    <w:rsid w:val="00184F67"/>
    <w:rsid w:val="00185410"/>
    <w:rsid w:val="00187125"/>
    <w:rsid w:val="001879EC"/>
    <w:rsid w:val="00191050"/>
    <w:rsid w:val="00191159"/>
    <w:rsid w:val="00191506"/>
    <w:rsid w:val="00192352"/>
    <w:rsid w:val="00192912"/>
    <w:rsid w:val="001935DC"/>
    <w:rsid w:val="00193BE5"/>
    <w:rsid w:val="00193D2D"/>
    <w:rsid w:val="00194A6E"/>
    <w:rsid w:val="001962A9"/>
    <w:rsid w:val="001967AA"/>
    <w:rsid w:val="00196BB7"/>
    <w:rsid w:val="00197400"/>
    <w:rsid w:val="001A052F"/>
    <w:rsid w:val="001A22C4"/>
    <w:rsid w:val="001A2B59"/>
    <w:rsid w:val="001A2ED1"/>
    <w:rsid w:val="001A6484"/>
    <w:rsid w:val="001A683C"/>
    <w:rsid w:val="001A75D7"/>
    <w:rsid w:val="001A7F04"/>
    <w:rsid w:val="001B1A33"/>
    <w:rsid w:val="001B306E"/>
    <w:rsid w:val="001B33B4"/>
    <w:rsid w:val="001B4583"/>
    <w:rsid w:val="001B54C9"/>
    <w:rsid w:val="001B7B81"/>
    <w:rsid w:val="001C17DB"/>
    <w:rsid w:val="001C21A1"/>
    <w:rsid w:val="001C34F4"/>
    <w:rsid w:val="001C38D9"/>
    <w:rsid w:val="001C4A9F"/>
    <w:rsid w:val="001C4B14"/>
    <w:rsid w:val="001C4D63"/>
    <w:rsid w:val="001C5680"/>
    <w:rsid w:val="001C575B"/>
    <w:rsid w:val="001C6BB6"/>
    <w:rsid w:val="001C7034"/>
    <w:rsid w:val="001C7B94"/>
    <w:rsid w:val="001C7C97"/>
    <w:rsid w:val="001D0857"/>
    <w:rsid w:val="001D0DE0"/>
    <w:rsid w:val="001D1184"/>
    <w:rsid w:val="001D1CFC"/>
    <w:rsid w:val="001D3C06"/>
    <w:rsid w:val="001D5AFF"/>
    <w:rsid w:val="001D69CD"/>
    <w:rsid w:val="001D722C"/>
    <w:rsid w:val="001D74B4"/>
    <w:rsid w:val="001E03E1"/>
    <w:rsid w:val="001E08DC"/>
    <w:rsid w:val="001E0D5A"/>
    <w:rsid w:val="001E1C14"/>
    <w:rsid w:val="001E2623"/>
    <w:rsid w:val="001E2712"/>
    <w:rsid w:val="001E2E83"/>
    <w:rsid w:val="001E2E85"/>
    <w:rsid w:val="001E3581"/>
    <w:rsid w:val="001E361D"/>
    <w:rsid w:val="001E41F0"/>
    <w:rsid w:val="001E4762"/>
    <w:rsid w:val="001E4E58"/>
    <w:rsid w:val="001E7DA0"/>
    <w:rsid w:val="001F059F"/>
    <w:rsid w:val="001F19E0"/>
    <w:rsid w:val="001F1C7A"/>
    <w:rsid w:val="001F231E"/>
    <w:rsid w:val="001F379E"/>
    <w:rsid w:val="001F43DE"/>
    <w:rsid w:val="001F5242"/>
    <w:rsid w:val="001F54DA"/>
    <w:rsid w:val="001F56F7"/>
    <w:rsid w:val="001F59EB"/>
    <w:rsid w:val="001F6CA0"/>
    <w:rsid w:val="00200811"/>
    <w:rsid w:val="00200CA1"/>
    <w:rsid w:val="0020100D"/>
    <w:rsid w:val="0020144F"/>
    <w:rsid w:val="00202152"/>
    <w:rsid w:val="0020246C"/>
    <w:rsid w:val="00202880"/>
    <w:rsid w:val="00202C48"/>
    <w:rsid w:val="00202FB6"/>
    <w:rsid w:val="00204945"/>
    <w:rsid w:val="00206450"/>
    <w:rsid w:val="00206FC0"/>
    <w:rsid w:val="002079C9"/>
    <w:rsid w:val="00207A42"/>
    <w:rsid w:val="00210C1A"/>
    <w:rsid w:val="00212B44"/>
    <w:rsid w:val="0021338D"/>
    <w:rsid w:val="002134EE"/>
    <w:rsid w:val="0021360E"/>
    <w:rsid w:val="00213993"/>
    <w:rsid w:val="00214D43"/>
    <w:rsid w:val="00214E22"/>
    <w:rsid w:val="00215412"/>
    <w:rsid w:val="00215BDE"/>
    <w:rsid w:val="0021775A"/>
    <w:rsid w:val="00217ACE"/>
    <w:rsid w:val="00217D2C"/>
    <w:rsid w:val="00217E90"/>
    <w:rsid w:val="00220A4C"/>
    <w:rsid w:val="00220A85"/>
    <w:rsid w:val="00221123"/>
    <w:rsid w:val="0022156E"/>
    <w:rsid w:val="002218BD"/>
    <w:rsid w:val="0022255B"/>
    <w:rsid w:val="00223090"/>
    <w:rsid w:val="002236E9"/>
    <w:rsid w:val="002238B4"/>
    <w:rsid w:val="00224FB6"/>
    <w:rsid w:val="002258AC"/>
    <w:rsid w:val="002272AC"/>
    <w:rsid w:val="00227EB4"/>
    <w:rsid w:val="0023066A"/>
    <w:rsid w:val="00230C64"/>
    <w:rsid w:val="00230D22"/>
    <w:rsid w:val="002319AB"/>
    <w:rsid w:val="002319AC"/>
    <w:rsid w:val="00231D02"/>
    <w:rsid w:val="00232C51"/>
    <w:rsid w:val="0023378A"/>
    <w:rsid w:val="00234342"/>
    <w:rsid w:val="00234506"/>
    <w:rsid w:val="002361F5"/>
    <w:rsid w:val="002369FD"/>
    <w:rsid w:val="002372E4"/>
    <w:rsid w:val="00237733"/>
    <w:rsid w:val="002379D0"/>
    <w:rsid w:val="0024040D"/>
    <w:rsid w:val="00241B85"/>
    <w:rsid w:val="00242893"/>
    <w:rsid w:val="0024524C"/>
    <w:rsid w:val="00245D8A"/>
    <w:rsid w:val="00247902"/>
    <w:rsid w:val="00251CD7"/>
    <w:rsid w:val="002548F6"/>
    <w:rsid w:val="00255FA3"/>
    <w:rsid w:val="00257288"/>
    <w:rsid w:val="0026035C"/>
    <w:rsid w:val="0026092C"/>
    <w:rsid w:val="00261FB6"/>
    <w:rsid w:val="0026276A"/>
    <w:rsid w:val="002629F8"/>
    <w:rsid w:val="00263365"/>
    <w:rsid w:val="00263396"/>
    <w:rsid w:val="00263FA8"/>
    <w:rsid w:val="002656B9"/>
    <w:rsid w:val="002659FA"/>
    <w:rsid w:val="00266DF6"/>
    <w:rsid w:val="00267815"/>
    <w:rsid w:val="00270D3D"/>
    <w:rsid w:val="00272A8E"/>
    <w:rsid w:val="00272D5E"/>
    <w:rsid w:val="00273362"/>
    <w:rsid w:val="0027361A"/>
    <w:rsid w:val="00273AA1"/>
    <w:rsid w:val="002740EE"/>
    <w:rsid w:val="00275F50"/>
    <w:rsid w:val="002767DC"/>
    <w:rsid w:val="00276EF3"/>
    <w:rsid w:val="00277042"/>
    <w:rsid w:val="00280DDF"/>
    <w:rsid w:val="00284167"/>
    <w:rsid w:val="00284C16"/>
    <w:rsid w:val="0028580D"/>
    <w:rsid w:val="00286A11"/>
    <w:rsid w:val="00286B5B"/>
    <w:rsid w:val="00287A61"/>
    <w:rsid w:val="00290176"/>
    <w:rsid w:val="0029039E"/>
    <w:rsid w:val="002910FC"/>
    <w:rsid w:val="002917FF"/>
    <w:rsid w:val="00292ADF"/>
    <w:rsid w:val="00293878"/>
    <w:rsid w:val="00294058"/>
    <w:rsid w:val="00294507"/>
    <w:rsid w:val="00294B6B"/>
    <w:rsid w:val="00294C10"/>
    <w:rsid w:val="0029521F"/>
    <w:rsid w:val="00295909"/>
    <w:rsid w:val="00297996"/>
    <w:rsid w:val="002A0DEC"/>
    <w:rsid w:val="002A1565"/>
    <w:rsid w:val="002A27E1"/>
    <w:rsid w:val="002A2B3A"/>
    <w:rsid w:val="002A2DB1"/>
    <w:rsid w:val="002A30FC"/>
    <w:rsid w:val="002A3DEC"/>
    <w:rsid w:val="002A3F05"/>
    <w:rsid w:val="002A43D7"/>
    <w:rsid w:val="002A4F29"/>
    <w:rsid w:val="002A4F2A"/>
    <w:rsid w:val="002A6373"/>
    <w:rsid w:val="002A64E9"/>
    <w:rsid w:val="002A7569"/>
    <w:rsid w:val="002A7B68"/>
    <w:rsid w:val="002B0484"/>
    <w:rsid w:val="002B0713"/>
    <w:rsid w:val="002B11DC"/>
    <w:rsid w:val="002B1C53"/>
    <w:rsid w:val="002B31B5"/>
    <w:rsid w:val="002B43C1"/>
    <w:rsid w:val="002B4798"/>
    <w:rsid w:val="002B4980"/>
    <w:rsid w:val="002B5D8B"/>
    <w:rsid w:val="002B5D97"/>
    <w:rsid w:val="002B646A"/>
    <w:rsid w:val="002B6716"/>
    <w:rsid w:val="002B6D84"/>
    <w:rsid w:val="002B6F04"/>
    <w:rsid w:val="002B746B"/>
    <w:rsid w:val="002C00A9"/>
    <w:rsid w:val="002C06CF"/>
    <w:rsid w:val="002C1043"/>
    <w:rsid w:val="002C2672"/>
    <w:rsid w:val="002C2FF9"/>
    <w:rsid w:val="002C30F4"/>
    <w:rsid w:val="002C3B26"/>
    <w:rsid w:val="002C4171"/>
    <w:rsid w:val="002C43B7"/>
    <w:rsid w:val="002C5D17"/>
    <w:rsid w:val="002C5FF0"/>
    <w:rsid w:val="002C606D"/>
    <w:rsid w:val="002C6E9E"/>
    <w:rsid w:val="002C7005"/>
    <w:rsid w:val="002C7216"/>
    <w:rsid w:val="002C7961"/>
    <w:rsid w:val="002D0B55"/>
    <w:rsid w:val="002D0BA2"/>
    <w:rsid w:val="002D0EF2"/>
    <w:rsid w:val="002D176F"/>
    <w:rsid w:val="002D2D83"/>
    <w:rsid w:val="002D3A70"/>
    <w:rsid w:val="002D4346"/>
    <w:rsid w:val="002D48E1"/>
    <w:rsid w:val="002D795A"/>
    <w:rsid w:val="002E064B"/>
    <w:rsid w:val="002E0BE4"/>
    <w:rsid w:val="002E0D0A"/>
    <w:rsid w:val="002E134C"/>
    <w:rsid w:val="002E1637"/>
    <w:rsid w:val="002E1C35"/>
    <w:rsid w:val="002E244D"/>
    <w:rsid w:val="002E3925"/>
    <w:rsid w:val="002E3B58"/>
    <w:rsid w:val="002E3CBA"/>
    <w:rsid w:val="002E3E8A"/>
    <w:rsid w:val="002E4847"/>
    <w:rsid w:val="002E6A6A"/>
    <w:rsid w:val="002E7157"/>
    <w:rsid w:val="002E7893"/>
    <w:rsid w:val="002F039B"/>
    <w:rsid w:val="002F0593"/>
    <w:rsid w:val="002F0E56"/>
    <w:rsid w:val="002F10CF"/>
    <w:rsid w:val="002F12DC"/>
    <w:rsid w:val="002F14F8"/>
    <w:rsid w:val="002F19C1"/>
    <w:rsid w:val="002F19C8"/>
    <w:rsid w:val="002F3397"/>
    <w:rsid w:val="002F36BC"/>
    <w:rsid w:val="002F37B0"/>
    <w:rsid w:val="002F390F"/>
    <w:rsid w:val="002F3E18"/>
    <w:rsid w:val="002F417E"/>
    <w:rsid w:val="002F59B0"/>
    <w:rsid w:val="002F7762"/>
    <w:rsid w:val="00302482"/>
    <w:rsid w:val="0030380D"/>
    <w:rsid w:val="00303D89"/>
    <w:rsid w:val="0031183F"/>
    <w:rsid w:val="003120DA"/>
    <w:rsid w:val="00312411"/>
    <w:rsid w:val="00313321"/>
    <w:rsid w:val="003137C5"/>
    <w:rsid w:val="00313882"/>
    <w:rsid w:val="003144B9"/>
    <w:rsid w:val="003145C7"/>
    <w:rsid w:val="003155B3"/>
    <w:rsid w:val="0031568B"/>
    <w:rsid w:val="00315886"/>
    <w:rsid w:val="0031702D"/>
    <w:rsid w:val="00317263"/>
    <w:rsid w:val="003172CB"/>
    <w:rsid w:val="00317F80"/>
    <w:rsid w:val="00320776"/>
    <w:rsid w:val="003223C7"/>
    <w:rsid w:val="00323E71"/>
    <w:rsid w:val="00324A60"/>
    <w:rsid w:val="0032596F"/>
    <w:rsid w:val="00325C6F"/>
    <w:rsid w:val="00325DE3"/>
    <w:rsid w:val="003260E6"/>
    <w:rsid w:val="0032619F"/>
    <w:rsid w:val="00326F77"/>
    <w:rsid w:val="00327161"/>
    <w:rsid w:val="00330CEB"/>
    <w:rsid w:val="00330F9A"/>
    <w:rsid w:val="00331AB8"/>
    <w:rsid w:val="00332B95"/>
    <w:rsid w:val="00332C80"/>
    <w:rsid w:val="00332D83"/>
    <w:rsid w:val="0033721F"/>
    <w:rsid w:val="003401B0"/>
    <w:rsid w:val="0034057E"/>
    <w:rsid w:val="00340D8B"/>
    <w:rsid w:val="00341306"/>
    <w:rsid w:val="00341D20"/>
    <w:rsid w:val="003420C8"/>
    <w:rsid w:val="00343C65"/>
    <w:rsid w:val="0034666E"/>
    <w:rsid w:val="00346C8E"/>
    <w:rsid w:val="00346D65"/>
    <w:rsid w:val="003473B5"/>
    <w:rsid w:val="00347B0B"/>
    <w:rsid w:val="00350F0A"/>
    <w:rsid w:val="003521E5"/>
    <w:rsid w:val="00353D77"/>
    <w:rsid w:val="00356208"/>
    <w:rsid w:val="00356AAF"/>
    <w:rsid w:val="003577D3"/>
    <w:rsid w:val="00357AFD"/>
    <w:rsid w:val="003604DA"/>
    <w:rsid w:val="00360B65"/>
    <w:rsid w:val="003634D7"/>
    <w:rsid w:val="00365307"/>
    <w:rsid w:val="00365B11"/>
    <w:rsid w:val="00365BE9"/>
    <w:rsid w:val="00365C54"/>
    <w:rsid w:val="0036613C"/>
    <w:rsid w:val="00366237"/>
    <w:rsid w:val="003676C5"/>
    <w:rsid w:val="00367BD5"/>
    <w:rsid w:val="00367DFC"/>
    <w:rsid w:val="00370843"/>
    <w:rsid w:val="0037113D"/>
    <w:rsid w:val="00373F2F"/>
    <w:rsid w:val="00374465"/>
    <w:rsid w:val="00374C3F"/>
    <w:rsid w:val="00375289"/>
    <w:rsid w:val="00375B61"/>
    <w:rsid w:val="00376F0C"/>
    <w:rsid w:val="00377788"/>
    <w:rsid w:val="00381EBC"/>
    <w:rsid w:val="0038225A"/>
    <w:rsid w:val="00383A8B"/>
    <w:rsid w:val="003848DC"/>
    <w:rsid w:val="00384FC1"/>
    <w:rsid w:val="00385E75"/>
    <w:rsid w:val="0038766B"/>
    <w:rsid w:val="00390327"/>
    <w:rsid w:val="00391881"/>
    <w:rsid w:val="00393066"/>
    <w:rsid w:val="00393B78"/>
    <w:rsid w:val="0039499A"/>
    <w:rsid w:val="00394C64"/>
    <w:rsid w:val="0039688F"/>
    <w:rsid w:val="00396A02"/>
    <w:rsid w:val="0039730F"/>
    <w:rsid w:val="00397753"/>
    <w:rsid w:val="003A01E9"/>
    <w:rsid w:val="003A0A0D"/>
    <w:rsid w:val="003A0EC7"/>
    <w:rsid w:val="003A17D8"/>
    <w:rsid w:val="003A1E1C"/>
    <w:rsid w:val="003A2231"/>
    <w:rsid w:val="003A271A"/>
    <w:rsid w:val="003A2F08"/>
    <w:rsid w:val="003A3650"/>
    <w:rsid w:val="003A4B09"/>
    <w:rsid w:val="003A5B1C"/>
    <w:rsid w:val="003A6943"/>
    <w:rsid w:val="003A6CF3"/>
    <w:rsid w:val="003A75A5"/>
    <w:rsid w:val="003A7841"/>
    <w:rsid w:val="003A7E1C"/>
    <w:rsid w:val="003B0A20"/>
    <w:rsid w:val="003B2AEF"/>
    <w:rsid w:val="003B42AB"/>
    <w:rsid w:val="003B4BBF"/>
    <w:rsid w:val="003B63A6"/>
    <w:rsid w:val="003C0306"/>
    <w:rsid w:val="003C114C"/>
    <w:rsid w:val="003C1608"/>
    <w:rsid w:val="003C225D"/>
    <w:rsid w:val="003C2C5D"/>
    <w:rsid w:val="003C3658"/>
    <w:rsid w:val="003C4138"/>
    <w:rsid w:val="003C45F0"/>
    <w:rsid w:val="003C465D"/>
    <w:rsid w:val="003C4D73"/>
    <w:rsid w:val="003C6C3F"/>
    <w:rsid w:val="003D0827"/>
    <w:rsid w:val="003D0D51"/>
    <w:rsid w:val="003D342A"/>
    <w:rsid w:val="003D356E"/>
    <w:rsid w:val="003D495D"/>
    <w:rsid w:val="003D579D"/>
    <w:rsid w:val="003D59B1"/>
    <w:rsid w:val="003D6425"/>
    <w:rsid w:val="003D7CA9"/>
    <w:rsid w:val="003E0635"/>
    <w:rsid w:val="003E098E"/>
    <w:rsid w:val="003E0F68"/>
    <w:rsid w:val="003E2360"/>
    <w:rsid w:val="003E2A7F"/>
    <w:rsid w:val="003E2FAE"/>
    <w:rsid w:val="003E3C76"/>
    <w:rsid w:val="003E3CBD"/>
    <w:rsid w:val="003E578A"/>
    <w:rsid w:val="003E5B71"/>
    <w:rsid w:val="003E6438"/>
    <w:rsid w:val="003F1314"/>
    <w:rsid w:val="003F21DC"/>
    <w:rsid w:val="003F2BBF"/>
    <w:rsid w:val="003F3FD6"/>
    <w:rsid w:val="003F4329"/>
    <w:rsid w:val="003F44BF"/>
    <w:rsid w:val="003F4A61"/>
    <w:rsid w:val="003F57BE"/>
    <w:rsid w:val="003F57C6"/>
    <w:rsid w:val="003F5BBD"/>
    <w:rsid w:val="003F7890"/>
    <w:rsid w:val="004004E2"/>
    <w:rsid w:val="00400D03"/>
    <w:rsid w:val="00400D11"/>
    <w:rsid w:val="0040186A"/>
    <w:rsid w:val="00402FB1"/>
    <w:rsid w:val="004037C0"/>
    <w:rsid w:val="00403DCF"/>
    <w:rsid w:val="0040482B"/>
    <w:rsid w:val="00405096"/>
    <w:rsid w:val="00405181"/>
    <w:rsid w:val="0040577B"/>
    <w:rsid w:val="00405986"/>
    <w:rsid w:val="0040646C"/>
    <w:rsid w:val="00407023"/>
    <w:rsid w:val="00407CF7"/>
    <w:rsid w:val="00410423"/>
    <w:rsid w:val="004111B7"/>
    <w:rsid w:val="00411242"/>
    <w:rsid w:val="00412486"/>
    <w:rsid w:val="004133D6"/>
    <w:rsid w:val="00414572"/>
    <w:rsid w:val="004153F8"/>
    <w:rsid w:val="0041586D"/>
    <w:rsid w:val="00415A7B"/>
    <w:rsid w:val="00415ED6"/>
    <w:rsid w:val="0041660E"/>
    <w:rsid w:val="004166CB"/>
    <w:rsid w:val="00417CAF"/>
    <w:rsid w:val="00420A11"/>
    <w:rsid w:val="00421116"/>
    <w:rsid w:val="00422265"/>
    <w:rsid w:val="004237EE"/>
    <w:rsid w:val="00423F30"/>
    <w:rsid w:val="00424190"/>
    <w:rsid w:val="0042728E"/>
    <w:rsid w:val="00427C25"/>
    <w:rsid w:val="0043200F"/>
    <w:rsid w:val="004329C4"/>
    <w:rsid w:val="00432D01"/>
    <w:rsid w:val="00434032"/>
    <w:rsid w:val="00434053"/>
    <w:rsid w:val="0043420A"/>
    <w:rsid w:val="00436D07"/>
    <w:rsid w:val="004370B9"/>
    <w:rsid w:val="004373A7"/>
    <w:rsid w:val="0043794D"/>
    <w:rsid w:val="00437D94"/>
    <w:rsid w:val="0044008E"/>
    <w:rsid w:val="0044030C"/>
    <w:rsid w:val="0044217D"/>
    <w:rsid w:val="00443467"/>
    <w:rsid w:val="0044484A"/>
    <w:rsid w:val="00446E5A"/>
    <w:rsid w:val="00450086"/>
    <w:rsid w:val="004519B5"/>
    <w:rsid w:val="00452A2E"/>
    <w:rsid w:val="004530FC"/>
    <w:rsid w:val="0045334C"/>
    <w:rsid w:val="004536CC"/>
    <w:rsid w:val="00453865"/>
    <w:rsid w:val="00453BEB"/>
    <w:rsid w:val="0045450E"/>
    <w:rsid w:val="004545FF"/>
    <w:rsid w:val="0045585C"/>
    <w:rsid w:val="00460D07"/>
    <w:rsid w:val="004610F1"/>
    <w:rsid w:val="00462D39"/>
    <w:rsid w:val="0046489F"/>
    <w:rsid w:val="004648A4"/>
    <w:rsid w:val="0046500C"/>
    <w:rsid w:val="00465C62"/>
    <w:rsid w:val="00467817"/>
    <w:rsid w:val="0046783D"/>
    <w:rsid w:val="00470FA5"/>
    <w:rsid w:val="00471380"/>
    <w:rsid w:val="00471410"/>
    <w:rsid w:val="00471636"/>
    <w:rsid w:val="00471D6F"/>
    <w:rsid w:val="00472AD8"/>
    <w:rsid w:val="00472EDF"/>
    <w:rsid w:val="0047390B"/>
    <w:rsid w:val="00474E2C"/>
    <w:rsid w:val="00483E8C"/>
    <w:rsid w:val="00485B2D"/>
    <w:rsid w:val="004862B5"/>
    <w:rsid w:val="004873D3"/>
    <w:rsid w:val="004902CE"/>
    <w:rsid w:val="004913EA"/>
    <w:rsid w:val="00492AD7"/>
    <w:rsid w:val="00492AED"/>
    <w:rsid w:val="00492E69"/>
    <w:rsid w:val="00492EFF"/>
    <w:rsid w:val="00493B9E"/>
    <w:rsid w:val="00494F0D"/>
    <w:rsid w:val="00496207"/>
    <w:rsid w:val="00496BFD"/>
    <w:rsid w:val="00497597"/>
    <w:rsid w:val="00497CD3"/>
    <w:rsid w:val="004A0909"/>
    <w:rsid w:val="004A1643"/>
    <w:rsid w:val="004A34F7"/>
    <w:rsid w:val="004A3615"/>
    <w:rsid w:val="004A3AC6"/>
    <w:rsid w:val="004A3DF2"/>
    <w:rsid w:val="004A3F23"/>
    <w:rsid w:val="004A4737"/>
    <w:rsid w:val="004A4F9F"/>
    <w:rsid w:val="004A647F"/>
    <w:rsid w:val="004A7F00"/>
    <w:rsid w:val="004A7F98"/>
    <w:rsid w:val="004A7FD1"/>
    <w:rsid w:val="004B090C"/>
    <w:rsid w:val="004B269D"/>
    <w:rsid w:val="004B49C7"/>
    <w:rsid w:val="004B5A42"/>
    <w:rsid w:val="004B6452"/>
    <w:rsid w:val="004B6F97"/>
    <w:rsid w:val="004B7C69"/>
    <w:rsid w:val="004C202C"/>
    <w:rsid w:val="004C2D14"/>
    <w:rsid w:val="004C361D"/>
    <w:rsid w:val="004C389D"/>
    <w:rsid w:val="004C41B3"/>
    <w:rsid w:val="004C4825"/>
    <w:rsid w:val="004C4891"/>
    <w:rsid w:val="004C4E80"/>
    <w:rsid w:val="004C5752"/>
    <w:rsid w:val="004C5B56"/>
    <w:rsid w:val="004D0584"/>
    <w:rsid w:val="004D11DF"/>
    <w:rsid w:val="004D12CD"/>
    <w:rsid w:val="004D139D"/>
    <w:rsid w:val="004D16D7"/>
    <w:rsid w:val="004D2C89"/>
    <w:rsid w:val="004D40C1"/>
    <w:rsid w:val="004D4B6F"/>
    <w:rsid w:val="004D628B"/>
    <w:rsid w:val="004E21BD"/>
    <w:rsid w:val="004E3932"/>
    <w:rsid w:val="004E3A32"/>
    <w:rsid w:val="004E4EE1"/>
    <w:rsid w:val="004E6E34"/>
    <w:rsid w:val="004F0455"/>
    <w:rsid w:val="004F0640"/>
    <w:rsid w:val="004F16F7"/>
    <w:rsid w:val="004F1E79"/>
    <w:rsid w:val="004F236B"/>
    <w:rsid w:val="004F3B00"/>
    <w:rsid w:val="004F4365"/>
    <w:rsid w:val="004F4682"/>
    <w:rsid w:val="004F4B72"/>
    <w:rsid w:val="004F50D9"/>
    <w:rsid w:val="004F56E9"/>
    <w:rsid w:val="004F5F33"/>
    <w:rsid w:val="004F7082"/>
    <w:rsid w:val="0050103A"/>
    <w:rsid w:val="0050141F"/>
    <w:rsid w:val="005028C6"/>
    <w:rsid w:val="005029B7"/>
    <w:rsid w:val="00503EF2"/>
    <w:rsid w:val="00504913"/>
    <w:rsid w:val="00504B62"/>
    <w:rsid w:val="00504C13"/>
    <w:rsid w:val="00505AC8"/>
    <w:rsid w:val="00505F37"/>
    <w:rsid w:val="00506D64"/>
    <w:rsid w:val="005079E2"/>
    <w:rsid w:val="00507D88"/>
    <w:rsid w:val="00511B0F"/>
    <w:rsid w:val="00512211"/>
    <w:rsid w:val="00513305"/>
    <w:rsid w:val="00516183"/>
    <w:rsid w:val="00516482"/>
    <w:rsid w:val="00516ACA"/>
    <w:rsid w:val="005208E4"/>
    <w:rsid w:val="0052101C"/>
    <w:rsid w:val="0052349B"/>
    <w:rsid w:val="005239DA"/>
    <w:rsid w:val="00525B79"/>
    <w:rsid w:val="005272CB"/>
    <w:rsid w:val="00530166"/>
    <w:rsid w:val="00530276"/>
    <w:rsid w:val="00530459"/>
    <w:rsid w:val="0053279C"/>
    <w:rsid w:val="00533C74"/>
    <w:rsid w:val="00534A0C"/>
    <w:rsid w:val="005356B9"/>
    <w:rsid w:val="00535960"/>
    <w:rsid w:val="00536CC1"/>
    <w:rsid w:val="0054045C"/>
    <w:rsid w:val="005413DF"/>
    <w:rsid w:val="00542BFF"/>
    <w:rsid w:val="00543591"/>
    <w:rsid w:val="00545D7E"/>
    <w:rsid w:val="00545F4A"/>
    <w:rsid w:val="005506F2"/>
    <w:rsid w:val="00551D05"/>
    <w:rsid w:val="00552DA5"/>
    <w:rsid w:val="00552DCF"/>
    <w:rsid w:val="0055304B"/>
    <w:rsid w:val="0055305F"/>
    <w:rsid w:val="0055388E"/>
    <w:rsid w:val="00553B46"/>
    <w:rsid w:val="00553DA6"/>
    <w:rsid w:val="005544D8"/>
    <w:rsid w:val="00554E35"/>
    <w:rsid w:val="00557048"/>
    <w:rsid w:val="005570ED"/>
    <w:rsid w:val="00557229"/>
    <w:rsid w:val="00557CDD"/>
    <w:rsid w:val="0056024A"/>
    <w:rsid w:val="00561AFF"/>
    <w:rsid w:val="00562398"/>
    <w:rsid w:val="00564652"/>
    <w:rsid w:val="00565940"/>
    <w:rsid w:val="0056614D"/>
    <w:rsid w:val="005663B3"/>
    <w:rsid w:val="00570A36"/>
    <w:rsid w:val="00570B85"/>
    <w:rsid w:val="00571822"/>
    <w:rsid w:val="00571CC5"/>
    <w:rsid w:val="00572160"/>
    <w:rsid w:val="00572691"/>
    <w:rsid w:val="005742C8"/>
    <w:rsid w:val="005754AE"/>
    <w:rsid w:val="005767A2"/>
    <w:rsid w:val="00577D8E"/>
    <w:rsid w:val="00577FB5"/>
    <w:rsid w:val="0058120B"/>
    <w:rsid w:val="00581DA1"/>
    <w:rsid w:val="00582F60"/>
    <w:rsid w:val="00583631"/>
    <w:rsid w:val="00584B7F"/>
    <w:rsid w:val="00584BF9"/>
    <w:rsid w:val="0058509B"/>
    <w:rsid w:val="005852D1"/>
    <w:rsid w:val="0058758A"/>
    <w:rsid w:val="00587A22"/>
    <w:rsid w:val="00590A18"/>
    <w:rsid w:val="00590C5D"/>
    <w:rsid w:val="00590DF1"/>
    <w:rsid w:val="0059276A"/>
    <w:rsid w:val="0059299D"/>
    <w:rsid w:val="00594B72"/>
    <w:rsid w:val="00594D37"/>
    <w:rsid w:val="00595BCA"/>
    <w:rsid w:val="00595C8C"/>
    <w:rsid w:val="005974CD"/>
    <w:rsid w:val="00597747"/>
    <w:rsid w:val="005A14F3"/>
    <w:rsid w:val="005A242F"/>
    <w:rsid w:val="005A3673"/>
    <w:rsid w:val="005A3DC7"/>
    <w:rsid w:val="005A4B89"/>
    <w:rsid w:val="005A4CDD"/>
    <w:rsid w:val="005A5424"/>
    <w:rsid w:val="005A623D"/>
    <w:rsid w:val="005B160D"/>
    <w:rsid w:val="005B16B5"/>
    <w:rsid w:val="005B48A2"/>
    <w:rsid w:val="005B5086"/>
    <w:rsid w:val="005B57E4"/>
    <w:rsid w:val="005B5ABD"/>
    <w:rsid w:val="005B5C0C"/>
    <w:rsid w:val="005C140A"/>
    <w:rsid w:val="005C1E52"/>
    <w:rsid w:val="005C2507"/>
    <w:rsid w:val="005C3195"/>
    <w:rsid w:val="005C3466"/>
    <w:rsid w:val="005C57FF"/>
    <w:rsid w:val="005C5B24"/>
    <w:rsid w:val="005C6763"/>
    <w:rsid w:val="005C6891"/>
    <w:rsid w:val="005C6AF9"/>
    <w:rsid w:val="005C7E7D"/>
    <w:rsid w:val="005D0DA6"/>
    <w:rsid w:val="005D1CDD"/>
    <w:rsid w:val="005D3164"/>
    <w:rsid w:val="005D5057"/>
    <w:rsid w:val="005D5E59"/>
    <w:rsid w:val="005D6AAF"/>
    <w:rsid w:val="005D787A"/>
    <w:rsid w:val="005D7F6A"/>
    <w:rsid w:val="005E0344"/>
    <w:rsid w:val="005E0D16"/>
    <w:rsid w:val="005E1749"/>
    <w:rsid w:val="005E2067"/>
    <w:rsid w:val="005E34F1"/>
    <w:rsid w:val="005E440B"/>
    <w:rsid w:val="005E4BD3"/>
    <w:rsid w:val="005E51E3"/>
    <w:rsid w:val="005E6EE9"/>
    <w:rsid w:val="005E7304"/>
    <w:rsid w:val="005F0047"/>
    <w:rsid w:val="005F0FD9"/>
    <w:rsid w:val="005F20B9"/>
    <w:rsid w:val="005F2C85"/>
    <w:rsid w:val="005F2D01"/>
    <w:rsid w:val="005F3EFC"/>
    <w:rsid w:val="005F7262"/>
    <w:rsid w:val="005F7761"/>
    <w:rsid w:val="006038BC"/>
    <w:rsid w:val="00605ADB"/>
    <w:rsid w:val="00607199"/>
    <w:rsid w:val="00607960"/>
    <w:rsid w:val="00610381"/>
    <w:rsid w:val="0061092F"/>
    <w:rsid w:val="00610D86"/>
    <w:rsid w:val="006114CA"/>
    <w:rsid w:val="00611C9F"/>
    <w:rsid w:val="006122C0"/>
    <w:rsid w:val="00612B6A"/>
    <w:rsid w:val="00612E77"/>
    <w:rsid w:val="00612F56"/>
    <w:rsid w:val="00614C8C"/>
    <w:rsid w:val="00615572"/>
    <w:rsid w:val="00616584"/>
    <w:rsid w:val="00617C2A"/>
    <w:rsid w:val="00621786"/>
    <w:rsid w:val="006248CC"/>
    <w:rsid w:val="006248DE"/>
    <w:rsid w:val="00624C94"/>
    <w:rsid w:val="006264A9"/>
    <w:rsid w:val="00627039"/>
    <w:rsid w:val="00627555"/>
    <w:rsid w:val="00630050"/>
    <w:rsid w:val="0063092B"/>
    <w:rsid w:val="00630A7A"/>
    <w:rsid w:val="00631FF5"/>
    <w:rsid w:val="006322A0"/>
    <w:rsid w:val="00632889"/>
    <w:rsid w:val="00633A2B"/>
    <w:rsid w:val="006341F6"/>
    <w:rsid w:val="00634C61"/>
    <w:rsid w:val="006355E1"/>
    <w:rsid w:val="006361FD"/>
    <w:rsid w:val="00637AAA"/>
    <w:rsid w:val="0064008C"/>
    <w:rsid w:val="006414EF"/>
    <w:rsid w:val="00641DE2"/>
    <w:rsid w:val="0064226F"/>
    <w:rsid w:val="006424E4"/>
    <w:rsid w:val="00642AEE"/>
    <w:rsid w:val="00642DDB"/>
    <w:rsid w:val="00644313"/>
    <w:rsid w:val="00645631"/>
    <w:rsid w:val="00647B46"/>
    <w:rsid w:val="0065112C"/>
    <w:rsid w:val="00651CC9"/>
    <w:rsid w:val="0065270B"/>
    <w:rsid w:val="00652C9D"/>
    <w:rsid w:val="00653298"/>
    <w:rsid w:val="00653E6F"/>
    <w:rsid w:val="00654005"/>
    <w:rsid w:val="00654633"/>
    <w:rsid w:val="00655FE9"/>
    <w:rsid w:val="006563FF"/>
    <w:rsid w:val="00656D2B"/>
    <w:rsid w:val="00656FBD"/>
    <w:rsid w:val="00657C85"/>
    <w:rsid w:val="00661063"/>
    <w:rsid w:val="00663A7C"/>
    <w:rsid w:val="00665334"/>
    <w:rsid w:val="006653A7"/>
    <w:rsid w:val="00665AB4"/>
    <w:rsid w:val="00666456"/>
    <w:rsid w:val="00666A41"/>
    <w:rsid w:val="00666C4B"/>
    <w:rsid w:val="00667195"/>
    <w:rsid w:val="00667DF2"/>
    <w:rsid w:val="00670701"/>
    <w:rsid w:val="00670DF1"/>
    <w:rsid w:val="00671345"/>
    <w:rsid w:val="0067238C"/>
    <w:rsid w:val="00672A9B"/>
    <w:rsid w:val="0067344A"/>
    <w:rsid w:val="0067422A"/>
    <w:rsid w:val="00675884"/>
    <w:rsid w:val="006760EB"/>
    <w:rsid w:val="00680119"/>
    <w:rsid w:val="006811C6"/>
    <w:rsid w:val="006817EC"/>
    <w:rsid w:val="00681AE6"/>
    <w:rsid w:val="00681DAA"/>
    <w:rsid w:val="00683754"/>
    <w:rsid w:val="006853AB"/>
    <w:rsid w:val="0068583E"/>
    <w:rsid w:val="00685C45"/>
    <w:rsid w:val="00685CEE"/>
    <w:rsid w:val="006863B8"/>
    <w:rsid w:val="0068670B"/>
    <w:rsid w:val="00690A27"/>
    <w:rsid w:val="006925E3"/>
    <w:rsid w:val="00693CEB"/>
    <w:rsid w:val="00693DBF"/>
    <w:rsid w:val="0069470F"/>
    <w:rsid w:val="00694A46"/>
    <w:rsid w:val="00696EE0"/>
    <w:rsid w:val="00697980"/>
    <w:rsid w:val="006979DD"/>
    <w:rsid w:val="006A089A"/>
    <w:rsid w:val="006A19EF"/>
    <w:rsid w:val="006A223F"/>
    <w:rsid w:val="006A2C61"/>
    <w:rsid w:val="006A2FDE"/>
    <w:rsid w:val="006A3058"/>
    <w:rsid w:val="006A3B42"/>
    <w:rsid w:val="006A43B6"/>
    <w:rsid w:val="006A43D5"/>
    <w:rsid w:val="006A4691"/>
    <w:rsid w:val="006A525B"/>
    <w:rsid w:val="006A67BF"/>
    <w:rsid w:val="006A7D8A"/>
    <w:rsid w:val="006B0500"/>
    <w:rsid w:val="006B21AC"/>
    <w:rsid w:val="006B2858"/>
    <w:rsid w:val="006B30A3"/>
    <w:rsid w:val="006B3763"/>
    <w:rsid w:val="006B38A3"/>
    <w:rsid w:val="006B6563"/>
    <w:rsid w:val="006C045F"/>
    <w:rsid w:val="006C0574"/>
    <w:rsid w:val="006C0CD9"/>
    <w:rsid w:val="006C40BD"/>
    <w:rsid w:val="006C4196"/>
    <w:rsid w:val="006C63B0"/>
    <w:rsid w:val="006C711C"/>
    <w:rsid w:val="006C73E2"/>
    <w:rsid w:val="006C76A2"/>
    <w:rsid w:val="006C792E"/>
    <w:rsid w:val="006D0389"/>
    <w:rsid w:val="006D0E71"/>
    <w:rsid w:val="006D116C"/>
    <w:rsid w:val="006D15B5"/>
    <w:rsid w:val="006D15B8"/>
    <w:rsid w:val="006D2B2D"/>
    <w:rsid w:val="006D559A"/>
    <w:rsid w:val="006D59CB"/>
    <w:rsid w:val="006D5E69"/>
    <w:rsid w:val="006D6EDD"/>
    <w:rsid w:val="006D7C9B"/>
    <w:rsid w:val="006E0264"/>
    <w:rsid w:val="006E092D"/>
    <w:rsid w:val="006E16B3"/>
    <w:rsid w:val="006E39BA"/>
    <w:rsid w:val="006E3E67"/>
    <w:rsid w:val="006E4951"/>
    <w:rsid w:val="006E4D38"/>
    <w:rsid w:val="006E5DAA"/>
    <w:rsid w:val="006E6AAA"/>
    <w:rsid w:val="006E712C"/>
    <w:rsid w:val="006E71A3"/>
    <w:rsid w:val="006E7C42"/>
    <w:rsid w:val="006F13DC"/>
    <w:rsid w:val="006F168A"/>
    <w:rsid w:val="006F178A"/>
    <w:rsid w:val="006F33B0"/>
    <w:rsid w:val="006F3BB7"/>
    <w:rsid w:val="006F5076"/>
    <w:rsid w:val="006F5E14"/>
    <w:rsid w:val="006F6009"/>
    <w:rsid w:val="006F71C1"/>
    <w:rsid w:val="0070321D"/>
    <w:rsid w:val="00704CF1"/>
    <w:rsid w:val="00705BD5"/>
    <w:rsid w:val="00705E52"/>
    <w:rsid w:val="0070689B"/>
    <w:rsid w:val="007068BA"/>
    <w:rsid w:val="0070695D"/>
    <w:rsid w:val="00711F1C"/>
    <w:rsid w:val="00713325"/>
    <w:rsid w:val="00713D7C"/>
    <w:rsid w:val="00713E18"/>
    <w:rsid w:val="007151CB"/>
    <w:rsid w:val="007154C5"/>
    <w:rsid w:val="007159D5"/>
    <w:rsid w:val="00715E79"/>
    <w:rsid w:val="00716AB1"/>
    <w:rsid w:val="0071707A"/>
    <w:rsid w:val="00720A1E"/>
    <w:rsid w:val="0072112D"/>
    <w:rsid w:val="00721531"/>
    <w:rsid w:val="00721C01"/>
    <w:rsid w:val="00721D63"/>
    <w:rsid w:val="00721E41"/>
    <w:rsid w:val="007236F9"/>
    <w:rsid w:val="0072446E"/>
    <w:rsid w:val="00724BFE"/>
    <w:rsid w:val="007257FD"/>
    <w:rsid w:val="0072630D"/>
    <w:rsid w:val="007278DB"/>
    <w:rsid w:val="0073018E"/>
    <w:rsid w:val="00730D33"/>
    <w:rsid w:val="00731E43"/>
    <w:rsid w:val="007322F5"/>
    <w:rsid w:val="00732C7B"/>
    <w:rsid w:val="00733218"/>
    <w:rsid w:val="00733297"/>
    <w:rsid w:val="0073353F"/>
    <w:rsid w:val="007337E4"/>
    <w:rsid w:val="00734D2B"/>
    <w:rsid w:val="00735D77"/>
    <w:rsid w:val="007364C7"/>
    <w:rsid w:val="00737705"/>
    <w:rsid w:val="007408D4"/>
    <w:rsid w:val="007420AC"/>
    <w:rsid w:val="0074232E"/>
    <w:rsid w:val="00742617"/>
    <w:rsid w:val="00744F7E"/>
    <w:rsid w:val="007452FE"/>
    <w:rsid w:val="00745CB7"/>
    <w:rsid w:val="00747DA9"/>
    <w:rsid w:val="007507D7"/>
    <w:rsid w:val="00751141"/>
    <w:rsid w:val="007521F4"/>
    <w:rsid w:val="00753B6F"/>
    <w:rsid w:val="00753CE0"/>
    <w:rsid w:val="00754226"/>
    <w:rsid w:val="007559AB"/>
    <w:rsid w:val="00755BC5"/>
    <w:rsid w:val="0075631C"/>
    <w:rsid w:val="00760341"/>
    <w:rsid w:val="00760500"/>
    <w:rsid w:val="00762612"/>
    <w:rsid w:val="00762C66"/>
    <w:rsid w:val="007648A4"/>
    <w:rsid w:val="0076630A"/>
    <w:rsid w:val="007665B7"/>
    <w:rsid w:val="007667DC"/>
    <w:rsid w:val="00767862"/>
    <w:rsid w:val="007678C3"/>
    <w:rsid w:val="00767E08"/>
    <w:rsid w:val="007707B4"/>
    <w:rsid w:val="00771112"/>
    <w:rsid w:val="007715D5"/>
    <w:rsid w:val="00771EB9"/>
    <w:rsid w:val="00774FF7"/>
    <w:rsid w:val="00777323"/>
    <w:rsid w:val="007777D6"/>
    <w:rsid w:val="007778B6"/>
    <w:rsid w:val="00777BCE"/>
    <w:rsid w:val="00780211"/>
    <w:rsid w:val="00780578"/>
    <w:rsid w:val="00780614"/>
    <w:rsid w:val="00780792"/>
    <w:rsid w:val="0078123A"/>
    <w:rsid w:val="007823BD"/>
    <w:rsid w:val="00782451"/>
    <w:rsid w:val="00782890"/>
    <w:rsid w:val="00782C08"/>
    <w:rsid w:val="00783817"/>
    <w:rsid w:val="0078391D"/>
    <w:rsid w:val="00783AFA"/>
    <w:rsid w:val="00784534"/>
    <w:rsid w:val="00784C9D"/>
    <w:rsid w:val="00785427"/>
    <w:rsid w:val="00786980"/>
    <w:rsid w:val="007874B2"/>
    <w:rsid w:val="00787B06"/>
    <w:rsid w:val="00790108"/>
    <w:rsid w:val="0079041C"/>
    <w:rsid w:val="00790540"/>
    <w:rsid w:val="0079275E"/>
    <w:rsid w:val="0079341D"/>
    <w:rsid w:val="00794438"/>
    <w:rsid w:val="007955A8"/>
    <w:rsid w:val="007957C8"/>
    <w:rsid w:val="00795A64"/>
    <w:rsid w:val="00795DE0"/>
    <w:rsid w:val="00795F5F"/>
    <w:rsid w:val="007968CA"/>
    <w:rsid w:val="00796DAD"/>
    <w:rsid w:val="007973C0"/>
    <w:rsid w:val="00797813"/>
    <w:rsid w:val="007A43FF"/>
    <w:rsid w:val="007A4CF6"/>
    <w:rsid w:val="007A682D"/>
    <w:rsid w:val="007A712F"/>
    <w:rsid w:val="007A78FE"/>
    <w:rsid w:val="007A7C16"/>
    <w:rsid w:val="007B038B"/>
    <w:rsid w:val="007B107F"/>
    <w:rsid w:val="007B161E"/>
    <w:rsid w:val="007B1CE4"/>
    <w:rsid w:val="007B2863"/>
    <w:rsid w:val="007B2C7B"/>
    <w:rsid w:val="007B3918"/>
    <w:rsid w:val="007B44C8"/>
    <w:rsid w:val="007B4509"/>
    <w:rsid w:val="007B4D81"/>
    <w:rsid w:val="007B5642"/>
    <w:rsid w:val="007B56D3"/>
    <w:rsid w:val="007B62D0"/>
    <w:rsid w:val="007B69C2"/>
    <w:rsid w:val="007B7CCE"/>
    <w:rsid w:val="007C1283"/>
    <w:rsid w:val="007C25E5"/>
    <w:rsid w:val="007C2F0D"/>
    <w:rsid w:val="007C3C1D"/>
    <w:rsid w:val="007C5889"/>
    <w:rsid w:val="007C5F67"/>
    <w:rsid w:val="007C6792"/>
    <w:rsid w:val="007C75E0"/>
    <w:rsid w:val="007D0DEC"/>
    <w:rsid w:val="007D199A"/>
    <w:rsid w:val="007D1FA7"/>
    <w:rsid w:val="007D268F"/>
    <w:rsid w:val="007D2EBE"/>
    <w:rsid w:val="007D3038"/>
    <w:rsid w:val="007D444C"/>
    <w:rsid w:val="007D4EB0"/>
    <w:rsid w:val="007D5FE9"/>
    <w:rsid w:val="007D7753"/>
    <w:rsid w:val="007E04B1"/>
    <w:rsid w:val="007E0EF4"/>
    <w:rsid w:val="007E16DC"/>
    <w:rsid w:val="007E1C07"/>
    <w:rsid w:val="007E23B0"/>
    <w:rsid w:val="007E4596"/>
    <w:rsid w:val="007E4793"/>
    <w:rsid w:val="007E6EB8"/>
    <w:rsid w:val="007E7235"/>
    <w:rsid w:val="007E7273"/>
    <w:rsid w:val="007E73D0"/>
    <w:rsid w:val="007F0373"/>
    <w:rsid w:val="007F0F59"/>
    <w:rsid w:val="007F0FB0"/>
    <w:rsid w:val="007F24B6"/>
    <w:rsid w:val="007F27C7"/>
    <w:rsid w:val="007F2A1C"/>
    <w:rsid w:val="007F2E08"/>
    <w:rsid w:val="007F6CBB"/>
    <w:rsid w:val="007F6DA6"/>
    <w:rsid w:val="007F7F25"/>
    <w:rsid w:val="00803D94"/>
    <w:rsid w:val="00805328"/>
    <w:rsid w:val="00806072"/>
    <w:rsid w:val="008077F8"/>
    <w:rsid w:val="00811733"/>
    <w:rsid w:val="0081217D"/>
    <w:rsid w:val="00812523"/>
    <w:rsid w:val="00812861"/>
    <w:rsid w:val="00815865"/>
    <w:rsid w:val="00816BA0"/>
    <w:rsid w:val="00821D26"/>
    <w:rsid w:val="0082286A"/>
    <w:rsid w:val="008229BA"/>
    <w:rsid w:val="008229FD"/>
    <w:rsid w:val="008235AC"/>
    <w:rsid w:val="00824151"/>
    <w:rsid w:val="00825A79"/>
    <w:rsid w:val="00832AF8"/>
    <w:rsid w:val="00833249"/>
    <w:rsid w:val="00835DAD"/>
    <w:rsid w:val="00836038"/>
    <w:rsid w:val="00840C26"/>
    <w:rsid w:val="0084207E"/>
    <w:rsid w:val="00845390"/>
    <w:rsid w:val="0084601B"/>
    <w:rsid w:val="0084654D"/>
    <w:rsid w:val="0084696D"/>
    <w:rsid w:val="00847812"/>
    <w:rsid w:val="008502BE"/>
    <w:rsid w:val="00850BE9"/>
    <w:rsid w:val="00850BED"/>
    <w:rsid w:val="008513DD"/>
    <w:rsid w:val="00851986"/>
    <w:rsid w:val="00851E4F"/>
    <w:rsid w:val="00852BAC"/>
    <w:rsid w:val="00853F67"/>
    <w:rsid w:val="008554CE"/>
    <w:rsid w:val="00856A72"/>
    <w:rsid w:val="008606F0"/>
    <w:rsid w:val="0086116B"/>
    <w:rsid w:val="008617F5"/>
    <w:rsid w:val="00862320"/>
    <w:rsid w:val="00862E6F"/>
    <w:rsid w:val="008648B3"/>
    <w:rsid w:val="00865489"/>
    <w:rsid w:val="0086553D"/>
    <w:rsid w:val="00865B79"/>
    <w:rsid w:val="00865D63"/>
    <w:rsid w:val="00865DF4"/>
    <w:rsid w:val="00866202"/>
    <w:rsid w:val="008664A8"/>
    <w:rsid w:val="00866C63"/>
    <w:rsid w:val="00866F93"/>
    <w:rsid w:val="00866FBA"/>
    <w:rsid w:val="0086703D"/>
    <w:rsid w:val="00870035"/>
    <w:rsid w:val="00870A95"/>
    <w:rsid w:val="00870ECD"/>
    <w:rsid w:val="00872916"/>
    <w:rsid w:val="00872CAD"/>
    <w:rsid w:val="0087326D"/>
    <w:rsid w:val="00874FEB"/>
    <w:rsid w:val="00875083"/>
    <w:rsid w:val="00876F36"/>
    <w:rsid w:val="00877882"/>
    <w:rsid w:val="00881B6F"/>
    <w:rsid w:val="00881BC5"/>
    <w:rsid w:val="00882AA4"/>
    <w:rsid w:val="00883E22"/>
    <w:rsid w:val="00884E43"/>
    <w:rsid w:val="008862A0"/>
    <w:rsid w:val="0088750F"/>
    <w:rsid w:val="00887EC6"/>
    <w:rsid w:val="00887F2C"/>
    <w:rsid w:val="0089010B"/>
    <w:rsid w:val="00890740"/>
    <w:rsid w:val="0089084C"/>
    <w:rsid w:val="00890A28"/>
    <w:rsid w:val="00890FCB"/>
    <w:rsid w:val="0089171D"/>
    <w:rsid w:val="00893409"/>
    <w:rsid w:val="008934B5"/>
    <w:rsid w:val="00893CAA"/>
    <w:rsid w:val="00893D9F"/>
    <w:rsid w:val="00893E6A"/>
    <w:rsid w:val="00895802"/>
    <w:rsid w:val="00895B0F"/>
    <w:rsid w:val="00895B68"/>
    <w:rsid w:val="00896FA1"/>
    <w:rsid w:val="00897598"/>
    <w:rsid w:val="008A1A28"/>
    <w:rsid w:val="008A21BF"/>
    <w:rsid w:val="008A2379"/>
    <w:rsid w:val="008A2F0A"/>
    <w:rsid w:val="008A3603"/>
    <w:rsid w:val="008A4095"/>
    <w:rsid w:val="008A4329"/>
    <w:rsid w:val="008A45B8"/>
    <w:rsid w:val="008A578E"/>
    <w:rsid w:val="008A6CC6"/>
    <w:rsid w:val="008A7559"/>
    <w:rsid w:val="008A7AA2"/>
    <w:rsid w:val="008B0582"/>
    <w:rsid w:val="008B0ACE"/>
    <w:rsid w:val="008B140F"/>
    <w:rsid w:val="008B1519"/>
    <w:rsid w:val="008B1F62"/>
    <w:rsid w:val="008B2309"/>
    <w:rsid w:val="008B3037"/>
    <w:rsid w:val="008B331D"/>
    <w:rsid w:val="008B5EDF"/>
    <w:rsid w:val="008B6D21"/>
    <w:rsid w:val="008B7BCC"/>
    <w:rsid w:val="008C0E96"/>
    <w:rsid w:val="008C1696"/>
    <w:rsid w:val="008C1F7E"/>
    <w:rsid w:val="008C231D"/>
    <w:rsid w:val="008C279A"/>
    <w:rsid w:val="008C50C3"/>
    <w:rsid w:val="008C585F"/>
    <w:rsid w:val="008C5C58"/>
    <w:rsid w:val="008C5C90"/>
    <w:rsid w:val="008C65F5"/>
    <w:rsid w:val="008C6D7C"/>
    <w:rsid w:val="008C7094"/>
    <w:rsid w:val="008C748B"/>
    <w:rsid w:val="008D0049"/>
    <w:rsid w:val="008D1103"/>
    <w:rsid w:val="008D1859"/>
    <w:rsid w:val="008D2B97"/>
    <w:rsid w:val="008D3283"/>
    <w:rsid w:val="008D3816"/>
    <w:rsid w:val="008D49A5"/>
    <w:rsid w:val="008D69CF"/>
    <w:rsid w:val="008D6C81"/>
    <w:rsid w:val="008D741E"/>
    <w:rsid w:val="008D75D2"/>
    <w:rsid w:val="008D7A7D"/>
    <w:rsid w:val="008E260C"/>
    <w:rsid w:val="008E2C16"/>
    <w:rsid w:val="008E31AA"/>
    <w:rsid w:val="008E43DC"/>
    <w:rsid w:val="008E4F04"/>
    <w:rsid w:val="008E5D60"/>
    <w:rsid w:val="008E5D96"/>
    <w:rsid w:val="008E615F"/>
    <w:rsid w:val="008E6CF0"/>
    <w:rsid w:val="008E6FA3"/>
    <w:rsid w:val="008E6FE0"/>
    <w:rsid w:val="008E7CA4"/>
    <w:rsid w:val="008F0BCE"/>
    <w:rsid w:val="008F0D00"/>
    <w:rsid w:val="008F1439"/>
    <w:rsid w:val="008F2227"/>
    <w:rsid w:val="008F24F7"/>
    <w:rsid w:val="008F31B9"/>
    <w:rsid w:val="008F4814"/>
    <w:rsid w:val="008F4920"/>
    <w:rsid w:val="008F51B5"/>
    <w:rsid w:val="008F558F"/>
    <w:rsid w:val="008F692F"/>
    <w:rsid w:val="008F7051"/>
    <w:rsid w:val="0090010B"/>
    <w:rsid w:val="0090049B"/>
    <w:rsid w:val="009005B9"/>
    <w:rsid w:val="00900AF4"/>
    <w:rsid w:val="009012C3"/>
    <w:rsid w:val="00901A03"/>
    <w:rsid w:val="00901D56"/>
    <w:rsid w:val="00902029"/>
    <w:rsid w:val="009033A9"/>
    <w:rsid w:val="009047CC"/>
    <w:rsid w:val="0090581D"/>
    <w:rsid w:val="00906211"/>
    <w:rsid w:val="00907935"/>
    <w:rsid w:val="00907B3D"/>
    <w:rsid w:val="0091163E"/>
    <w:rsid w:val="00911FC0"/>
    <w:rsid w:val="0091439C"/>
    <w:rsid w:val="009173DE"/>
    <w:rsid w:val="00917CDD"/>
    <w:rsid w:val="00920572"/>
    <w:rsid w:val="0092082E"/>
    <w:rsid w:val="00920BF2"/>
    <w:rsid w:val="0092103F"/>
    <w:rsid w:val="00921A18"/>
    <w:rsid w:val="009233E1"/>
    <w:rsid w:val="00924ECB"/>
    <w:rsid w:val="009253EA"/>
    <w:rsid w:val="009260E7"/>
    <w:rsid w:val="0092613B"/>
    <w:rsid w:val="0092706A"/>
    <w:rsid w:val="0093155C"/>
    <w:rsid w:val="00931D2F"/>
    <w:rsid w:val="009333F8"/>
    <w:rsid w:val="00933977"/>
    <w:rsid w:val="009349A9"/>
    <w:rsid w:val="00936074"/>
    <w:rsid w:val="0093610E"/>
    <w:rsid w:val="009363C5"/>
    <w:rsid w:val="009369A2"/>
    <w:rsid w:val="00936C52"/>
    <w:rsid w:val="00940F28"/>
    <w:rsid w:val="00941641"/>
    <w:rsid w:val="00947349"/>
    <w:rsid w:val="0094736D"/>
    <w:rsid w:val="009506E1"/>
    <w:rsid w:val="009514D1"/>
    <w:rsid w:val="0095489B"/>
    <w:rsid w:val="0095576B"/>
    <w:rsid w:val="009559B9"/>
    <w:rsid w:val="00955BBF"/>
    <w:rsid w:val="00955E95"/>
    <w:rsid w:val="009572D4"/>
    <w:rsid w:val="00960FD0"/>
    <w:rsid w:val="00961013"/>
    <w:rsid w:val="00961DCD"/>
    <w:rsid w:val="009627E4"/>
    <w:rsid w:val="00964D50"/>
    <w:rsid w:val="00965A48"/>
    <w:rsid w:val="00966FB9"/>
    <w:rsid w:val="009671CD"/>
    <w:rsid w:val="00971840"/>
    <w:rsid w:val="00972F49"/>
    <w:rsid w:val="00973867"/>
    <w:rsid w:val="00974623"/>
    <w:rsid w:val="009751A9"/>
    <w:rsid w:val="00977521"/>
    <w:rsid w:val="009776CB"/>
    <w:rsid w:val="009779F4"/>
    <w:rsid w:val="00977C54"/>
    <w:rsid w:val="009800D4"/>
    <w:rsid w:val="009802DC"/>
    <w:rsid w:val="00980F9C"/>
    <w:rsid w:val="00983626"/>
    <w:rsid w:val="00984A7E"/>
    <w:rsid w:val="00985975"/>
    <w:rsid w:val="0098632B"/>
    <w:rsid w:val="009872BC"/>
    <w:rsid w:val="00990455"/>
    <w:rsid w:val="00990921"/>
    <w:rsid w:val="0099220B"/>
    <w:rsid w:val="009941CF"/>
    <w:rsid w:val="0099430A"/>
    <w:rsid w:val="009956B0"/>
    <w:rsid w:val="009959D4"/>
    <w:rsid w:val="00997652"/>
    <w:rsid w:val="00997939"/>
    <w:rsid w:val="00997BFB"/>
    <w:rsid w:val="00997F4B"/>
    <w:rsid w:val="009A036A"/>
    <w:rsid w:val="009A03D5"/>
    <w:rsid w:val="009A104E"/>
    <w:rsid w:val="009A18CB"/>
    <w:rsid w:val="009A2BF5"/>
    <w:rsid w:val="009A2CA1"/>
    <w:rsid w:val="009A300E"/>
    <w:rsid w:val="009A304B"/>
    <w:rsid w:val="009A5899"/>
    <w:rsid w:val="009A6C95"/>
    <w:rsid w:val="009A7348"/>
    <w:rsid w:val="009A7B13"/>
    <w:rsid w:val="009A7F54"/>
    <w:rsid w:val="009B11F2"/>
    <w:rsid w:val="009B1271"/>
    <w:rsid w:val="009B3471"/>
    <w:rsid w:val="009B39CF"/>
    <w:rsid w:val="009B462C"/>
    <w:rsid w:val="009B7D93"/>
    <w:rsid w:val="009C090F"/>
    <w:rsid w:val="009C1063"/>
    <w:rsid w:val="009C15F3"/>
    <w:rsid w:val="009C342A"/>
    <w:rsid w:val="009C3689"/>
    <w:rsid w:val="009C5A1D"/>
    <w:rsid w:val="009C71A1"/>
    <w:rsid w:val="009D0654"/>
    <w:rsid w:val="009D0C7C"/>
    <w:rsid w:val="009D18BD"/>
    <w:rsid w:val="009D2E2D"/>
    <w:rsid w:val="009D4736"/>
    <w:rsid w:val="009D49FF"/>
    <w:rsid w:val="009D5E13"/>
    <w:rsid w:val="009D5F55"/>
    <w:rsid w:val="009D6419"/>
    <w:rsid w:val="009D7749"/>
    <w:rsid w:val="009E033C"/>
    <w:rsid w:val="009E04EC"/>
    <w:rsid w:val="009E07C2"/>
    <w:rsid w:val="009E0B9B"/>
    <w:rsid w:val="009E0E52"/>
    <w:rsid w:val="009E16B7"/>
    <w:rsid w:val="009E223D"/>
    <w:rsid w:val="009E3853"/>
    <w:rsid w:val="009E3999"/>
    <w:rsid w:val="009E3FEA"/>
    <w:rsid w:val="009E4CAF"/>
    <w:rsid w:val="009E5078"/>
    <w:rsid w:val="009E63F3"/>
    <w:rsid w:val="009E7133"/>
    <w:rsid w:val="009E7FCB"/>
    <w:rsid w:val="009F0167"/>
    <w:rsid w:val="009F0FE3"/>
    <w:rsid w:val="009F177C"/>
    <w:rsid w:val="009F1923"/>
    <w:rsid w:val="009F30F8"/>
    <w:rsid w:val="009F4985"/>
    <w:rsid w:val="009F63AF"/>
    <w:rsid w:val="009F72F9"/>
    <w:rsid w:val="009F753A"/>
    <w:rsid w:val="00A00205"/>
    <w:rsid w:val="00A00AF0"/>
    <w:rsid w:val="00A01420"/>
    <w:rsid w:val="00A02E3C"/>
    <w:rsid w:val="00A0313F"/>
    <w:rsid w:val="00A036EC"/>
    <w:rsid w:val="00A03F74"/>
    <w:rsid w:val="00A047C5"/>
    <w:rsid w:val="00A048AA"/>
    <w:rsid w:val="00A07EA1"/>
    <w:rsid w:val="00A1170C"/>
    <w:rsid w:val="00A1235D"/>
    <w:rsid w:val="00A14324"/>
    <w:rsid w:val="00A147A3"/>
    <w:rsid w:val="00A14B5A"/>
    <w:rsid w:val="00A1592B"/>
    <w:rsid w:val="00A17CD0"/>
    <w:rsid w:val="00A17CDD"/>
    <w:rsid w:val="00A20382"/>
    <w:rsid w:val="00A20450"/>
    <w:rsid w:val="00A218F9"/>
    <w:rsid w:val="00A21F73"/>
    <w:rsid w:val="00A2269C"/>
    <w:rsid w:val="00A229E5"/>
    <w:rsid w:val="00A23089"/>
    <w:rsid w:val="00A233C5"/>
    <w:rsid w:val="00A24B9A"/>
    <w:rsid w:val="00A257E5"/>
    <w:rsid w:val="00A25AD9"/>
    <w:rsid w:val="00A25DFB"/>
    <w:rsid w:val="00A25F3A"/>
    <w:rsid w:val="00A2604A"/>
    <w:rsid w:val="00A261A4"/>
    <w:rsid w:val="00A264B6"/>
    <w:rsid w:val="00A26627"/>
    <w:rsid w:val="00A26FF6"/>
    <w:rsid w:val="00A27133"/>
    <w:rsid w:val="00A275FB"/>
    <w:rsid w:val="00A302E2"/>
    <w:rsid w:val="00A307F3"/>
    <w:rsid w:val="00A310A9"/>
    <w:rsid w:val="00A34696"/>
    <w:rsid w:val="00A34DC8"/>
    <w:rsid w:val="00A3567F"/>
    <w:rsid w:val="00A362FC"/>
    <w:rsid w:val="00A3695C"/>
    <w:rsid w:val="00A37698"/>
    <w:rsid w:val="00A419D2"/>
    <w:rsid w:val="00A41DCF"/>
    <w:rsid w:val="00A41E9B"/>
    <w:rsid w:val="00A41ED3"/>
    <w:rsid w:val="00A42717"/>
    <w:rsid w:val="00A4373C"/>
    <w:rsid w:val="00A4556D"/>
    <w:rsid w:val="00A455B1"/>
    <w:rsid w:val="00A45AF6"/>
    <w:rsid w:val="00A45C1D"/>
    <w:rsid w:val="00A46199"/>
    <w:rsid w:val="00A4724C"/>
    <w:rsid w:val="00A47663"/>
    <w:rsid w:val="00A50288"/>
    <w:rsid w:val="00A525CE"/>
    <w:rsid w:val="00A53C41"/>
    <w:rsid w:val="00A578D6"/>
    <w:rsid w:val="00A57B9C"/>
    <w:rsid w:val="00A57D9F"/>
    <w:rsid w:val="00A60430"/>
    <w:rsid w:val="00A61063"/>
    <w:rsid w:val="00A6135D"/>
    <w:rsid w:val="00A61870"/>
    <w:rsid w:val="00A61B74"/>
    <w:rsid w:val="00A625D1"/>
    <w:rsid w:val="00A63576"/>
    <w:rsid w:val="00A6359F"/>
    <w:rsid w:val="00A64232"/>
    <w:rsid w:val="00A64AE7"/>
    <w:rsid w:val="00A65417"/>
    <w:rsid w:val="00A66B1E"/>
    <w:rsid w:val="00A6765F"/>
    <w:rsid w:val="00A6789C"/>
    <w:rsid w:val="00A6FD88"/>
    <w:rsid w:val="00A70C50"/>
    <w:rsid w:val="00A7164B"/>
    <w:rsid w:val="00A72524"/>
    <w:rsid w:val="00A728EF"/>
    <w:rsid w:val="00A72D63"/>
    <w:rsid w:val="00A74B27"/>
    <w:rsid w:val="00A75037"/>
    <w:rsid w:val="00A75A4D"/>
    <w:rsid w:val="00A75C25"/>
    <w:rsid w:val="00A760A4"/>
    <w:rsid w:val="00A765A0"/>
    <w:rsid w:val="00A76A99"/>
    <w:rsid w:val="00A7750B"/>
    <w:rsid w:val="00A80064"/>
    <w:rsid w:val="00A811EE"/>
    <w:rsid w:val="00A81219"/>
    <w:rsid w:val="00A819B2"/>
    <w:rsid w:val="00A81D82"/>
    <w:rsid w:val="00A82161"/>
    <w:rsid w:val="00A82425"/>
    <w:rsid w:val="00A833BB"/>
    <w:rsid w:val="00A85329"/>
    <w:rsid w:val="00A86A8F"/>
    <w:rsid w:val="00A87D18"/>
    <w:rsid w:val="00A9118F"/>
    <w:rsid w:val="00A93E33"/>
    <w:rsid w:val="00A947A4"/>
    <w:rsid w:val="00A94AF4"/>
    <w:rsid w:val="00A96DEA"/>
    <w:rsid w:val="00A97953"/>
    <w:rsid w:val="00A97E6C"/>
    <w:rsid w:val="00AA0DAC"/>
    <w:rsid w:val="00AA37BC"/>
    <w:rsid w:val="00AA446A"/>
    <w:rsid w:val="00AA4AC8"/>
    <w:rsid w:val="00AA585F"/>
    <w:rsid w:val="00AA663A"/>
    <w:rsid w:val="00AA712B"/>
    <w:rsid w:val="00AB01E8"/>
    <w:rsid w:val="00AB0209"/>
    <w:rsid w:val="00AB0868"/>
    <w:rsid w:val="00AB1689"/>
    <w:rsid w:val="00AB2036"/>
    <w:rsid w:val="00AB2227"/>
    <w:rsid w:val="00AB336F"/>
    <w:rsid w:val="00AB3F68"/>
    <w:rsid w:val="00AB4288"/>
    <w:rsid w:val="00AB472C"/>
    <w:rsid w:val="00AB484E"/>
    <w:rsid w:val="00AB61D5"/>
    <w:rsid w:val="00AB63E3"/>
    <w:rsid w:val="00AB6913"/>
    <w:rsid w:val="00AB6970"/>
    <w:rsid w:val="00AB6C28"/>
    <w:rsid w:val="00AC0AA0"/>
    <w:rsid w:val="00AC1939"/>
    <w:rsid w:val="00AC2E98"/>
    <w:rsid w:val="00AC383D"/>
    <w:rsid w:val="00AC4E42"/>
    <w:rsid w:val="00AC5CA0"/>
    <w:rsid w:val="00AC62BC"/>
    <w:rsid w:val="00AC68D6"/>
    <w:rsid w:val="00AC6CD7"/>
    <w:rsid w:val="00AC7122"/>
    <w:rsid w:val="00AC7885"/>
    <w:rsid w:val="00AC7C05"/>
    <w:rsid w:val="00AD167C"/>
    <w:rsid w:val="00AD17C7"/>
    <w:rsid w:val="00AD20B2"/>
    <w:rsid w:val="00AD2865"/>
    <w:rsid w:val="00AD4041"/>
    <w:rsid w:val="00AD4D34"/>
    <w:rsid w:val="00AD4F53"/>
    <w:rsid w:val="00AD64DA"/>
    <w:rsid w:val="00AD6AFA"/>
    <w:rsid w:val="00AD7EBF"/>
    <w:rsid w:val="00AE091F"/>
    <w:rsid w:val="00AE1565"/>
    <w:rsid w:val="00AE15F6"/>
    <w:rsid w:val="00AE1B65"/>
    <w:rsid w:val="00AE302B"/>
    <w:rsid w:val="00AE415E"/>
    <w:rsid w:val="00AE56BA"/>
    <w:rsid w:val="00AE5757"/>
    <w:rsid w:val="00AE67B2"/>
    <w:rsid w:val="00AE7197"/>
    <w:rsid w:val="00AF06B2"/>
    <w:rsid w:val="00AF1291"/>
    <w:rsid w:val="00AF2AA6"/>
    <w:rsid w:val="00AF3354"/>
    <w:rsid w:val="00AF4D82"/>
    <w:rsid w:val="00AF60CD"/>
    <w:rsid w:val="00AF677D"/>
    <w:rsid w:val="00AF7052"/>
    <w:rsid w:val="00AF70BB"/>
    <w:rsid w:val="00AF7A71"/>
    <w:rsid w:val="00B005E7"/>
    <w:rsid w:val="00B0123E"/>
    <w:rsid w:val="00B014A3"/>
    <w:rsid w:val="00B01893"/>
    <w:rsid w:val="00B0208C"/>
    <w:rsid w:val="00B034DA"/>
    <w:rsid w:val="00B03BA9"/>
    <w:rsid w:val="00B03E25"/>
    <w:rsid w:val="00B04F2D"/>
    <w:rsid w:val="00B0517F"/>
    <w:rsid w:val="00B05198"/>
    <w:rsid w:val="00B059BF"/>
    <w:rsid w:val="00B05C8E"/>
    <w:rsid w:val="00B0677D"/>
    <w:rsid w:val="00B10DFF"/>
    <w:rsid w:val="00B11012"/>
    <w:rsid w:val="00B110FC"/>
    <w:rsid w:val="00B11B93"/>
    <w:rsid w:val="00B11D52"/>
    <w:rsid w:val="00B12128"/>
    <w:rsid w:val="00B12C14"/>
    <w:rsid w:val="00B137F7"/>
    <w:rsid w:val="00B14F78"/>
    <w:rsid w:val="00B15A70"/>
    <w:rsid w:val="00B16102"/>
    <w:rsid w:val="00B16765"/>
    <w:rsid w:val="00B16BE5"/>
    <w:rsid w:val="00B16F7D"/>
    <w:rsid w:val="00B21566"/>
    <w:rsid w:val="00B21ADC"/>
    <w:rsid w:val="00B2464B"/>
    <w:rsid w:val="00B2500C"/>
    <w:rsid w:val="00B2533F"/>
    <w:rsid w:val="00B259DF"/>
    <w:rsid w:val="00B25C76"/>
    <w:rsid w:val="00B278E7"/>
    <w:rsid w:val="00B33505"/>
    <w:rsid w:val="00B3497F"/>
    <w:rsid w:val="00B34FD1"/>
    <w:rsid w:val="00B34FD4"/>
    <w:rsid w:val="00B351CF"/>
    <w:rsid w:val="00B353C2"/>
    <w:rsid w:val="00B36029"/>
    <w:rsid w:val="00B361E0"/>
    <w:rsid w:val="00B37C33"/>
    <w:rsid w:val="00B40332"/>
    <w:rsid w:val="00B411C3"/>
    <w:rsid w:val="00B41FF8"/>
    <w:rsid w:val="00B43DA3"/>
    <w:rsid w:val="00B4416C"/>
    <w:rsid w:val="00B44B1F"/>
    <w:rsid w:val="00B45893"/>
    <w:rsid w:val="00B45ACF"/>
    <w:rsid w:val="00B463FB"/>
    <w:rsid w:val="00B4773B"/>
    <w:rsid w:val="00B50B22"/>
    <w:rsid w:val="00B50DC9"/>
    <w:rsid w:val="00B515A4"/>
    <w:rsid w:val="00B515F4"/>
    <w:rsid w:val="00B51603"/>
    <w:rsid w:val="00B52307"/>
    <w:rsid w:val="00B52A31"/>
    <w:rsid w:val="00B52C8B"/>
    <w:rsid w:val="00B52D02"/>
    <w:rsid w:val="00B53317"/>
    <w:rsid w:val="00B54327"/>
    <w:rsid w:val="00B559CA"/>
    <w:rsid w:val="00B5618F"/>
    <w:rsid w:val="00B60E73"/>
    <w:rsid w:val="00B61356"/>
    <w:rsid w:val="00B61F9F"/>
    <w:rsid w:val="00B62161"/>
    <w:rsid w:val="00B627E4"/>
    <w:rsid w:val="00B62AFC"/>
    <w:rsid w:val="00B63126"/>
    <w:rsid w:val="00B64141"/>
    <w:rsid w:val="00B64CB1"/>
    <w:rsid w:val="00B64DEB"/>
    <w:rsid w:val="00B64E72"/>
    <w:rsid w:val="00B65C93"/>
    <w:rsid w:val="00B66047"/>
    <w:rsid w:val="00B669DB"/>
    <w:rsid w:val="00B71682"/>
    <w:rsid w:val="00B72F0D"/>
    <w:rsid w:val="00B73318"/>
    <w:rsid w:val="00B746CC"/>
    <w:rsid w:val="00B74A05"/>
    <w:rsid w:val="00B75F60"/>
    <w:rsid w:val="00B768F7"/>
    <w:rsid w:val="00B7708E"/>
    <w:rsid w:val="00B77913"/>
    <w:rsid w:val="00B80317"/>
    <w:rsid w:val="00B8055C"/>
    <w:rsid w:val="00B80969"/>
    <w:rsid w:val="00B81A6B"/>
    <w:rsid w:val="00B81FAA"/>
    <w:rsid w:val="00B824FB"/>
    <w:rsid w:val="00B8255E"/>
    <w:rsid w:val="00B82646"/>
    <w:rsid w:val="00B83F83"/>
    <w:rsid w:val="00B83FD9"/>
    <w:rsid w:val="00B83FF2"/>
    <w:rsid w:val="00B84302"/>
    <w:rsid w:val="00B8522A"/>
    <w:rsid w:val="00B867EC"/>
    <w:rsid w:val="00B86A38"/>
    <w:rsid w:val="00B86B6E"/>
    <w:rsid w:val="00B905C2"/>
    <w:rsid w:val="00B909A9"/>
    <w:rsid w:val="00B9221D"/>
    <w:rsid w:val="00B924A8"/>
    <w:rsid w:val="00B939DF"/>
    <w:rsid w:val="00B94378"/>
    <w:rsid w:val="00B9451E"/>
    <w:rsid w:val="00B95740"/>
    <w:rsid w:val="00B96556"/>
    <w:rsid w:val="00B96A4E"/>
    <w:rsid w:val="00B97343"/>
    <w:rsid w:val="00B97359"/>
    <w:rsid w:val="00B97A8F"/>
    <w:rsid w:val="00B97E24"/>
    <w:rsid w:val="00BA17E4"/>
    <w:rsid w:val="00BA21E0"/>
    <w:rsid w:val="00BA4C83"/>
    <w:rsid w:val="00BA4E58"/>
    <w:rsid w:val="00BA67CC"/>
    <w:rsid w:val="00BA7074"/>
    <w:rsid w:val="00BA7347"/>
    <w:rsid w:val="00BB0218"/>
    <w:rsid w:val="00BB054F"/>
    <w:rsid w:val="00BB156E"/>
    <w:rsid w:val="00BB244D"/>
    <w:rsid w:val="00BB2452"/>
    <w:rsid w:val="00BB410E"/>
    <w:rsid w:val="00BB4E52"/>
    <w:rsid w:val="00BB5B44"/>
    <w:rsid w:val="00BB6144"/>
    <w:rsid w:val="00BB7829"/>
    <w:rsid w:val="00BC0263"/>
    <w:rsid w:val="00BC06B4"/>
    <w:rsid w:val="00BC0A64"/>
    <w:rsid w:val="00BC1F5F"/>
    <w:rsid w:val="00BC25E7"/>
    <w:rsid w:val="00BC453C"/>
    <w:rsid w:val="00BC4B3A"/>
    <w:rsid w:val="00BC5081"/>
    <w:rsid w:val="00BC534B"/>
    <w:rsid w:val="00BC5402"/>
    <w:rsid w:val="00BC65FD"/>
    <w:rsid w:val="00BC674A"/>
    <w:rsid w:val="00BC69B6"/>
    <w:rsid w:val="00BD0BCC"/>
    <w:rsid w:val="00BD1457"/>
    <w:rsid w:val="00BD21D1"/>
    <w:rsid w:val="00BD26E0"/>
    <w:rsid w:val="00BD2AD1"/>
    <w:rsid w:val="00BD2E7C"/>
    <w:rsid w:val="00BD2F51"/>
    <w:rsid w:val="00BD2F79"/>
    <w:rsid w:val="00BD3971"/>
    <w:rsid w:val="00BD641A"/>
    <w:rsid w:val="00BD6664"/>
    <w:rsid w:val="00BD69F1"/>
    <w:rsid w:val="00BD71ED"/>
    <w:rsid w:val="00BD7B7A"/>
    <w:rsid w:val="00BE1A5E"/>
    <w:rsid w:val="00BE20EE"/>
    <w:rsid w:val="00BE2AD9"/>
    <w:rsid w:val="00BE36CD"/>
    <w:rsid w:val="00BE4044"/>
    <w:rsid w:val="00BE4267"/>
    <w:rsid w:val="00BE4955"/>
    <w:rsid w:val="00BE4B65"/>
    <w:rsid w:val="00BE5D33"/>
    <w:rsid w:val="00BE7392"/>
    <w:rsid w:val="00BE746C"/>
    <w:rsid w:val="00BF00C5"/>
    <w:rsid w:val="00BF03A7"/>
    <w:rsid w:val="00BF0AEF"/>
    <w:rsid w:val="00BF189B"/>
    <w:rsid w:val="00BF27FE"/>
    <w:rsid w:val="00BF2E0D"/>
    <w:rsid w:val="00BF3940"/>
    <w:rsid w:val="00BF3A49"/>
    <w:rsid w:val="00BF40B5"/>
    <w:rsid w:val="00BF45E4"/>
    <w:rsid w:val="00BF4F7B"/>
    <w:rsid w:val="00BF5DCD"/>
    <w:rsid w:val="00BF7100"/>
    <w:rsid w:val="00C00156"/>
    <w:rsid w:val="00C013D4"/>
    <w:rsid w:val="00C036A4"/>
    <w:rsid w:val="00C043B3"/>
    <w:rsid w:val="00C04630"/>
    <w:rsid w:val="00C063D9"/>
    <w:rsid w:val="00C07356"/>
    <w:rsid w:val="00C07788"/>
    <w:rsid w:val="00C079AB"/>
    <w:rsid w:val="00C07AC1"/>
    <w:rsid w:val="00C07CAA"/>
    <w:rsid w:val="00C10736"/>
    <w:rsid w:val="00C107A1"/>
    <w:rsid w:val="00C10E61"/>
    <w:rsid w:val="00C13CEF"/>
    <w:rsid w:val="00C13CF1"/>
    <w:rsid w:val="00C14787"/>
    <w:rsid w:val="00C158C1"/>
    <w:rsid w:val="00C1596D"/>
    <w:rsid w:val="00C15B8D"/>
    <w:rsid w:val="00C15F34"/>
    <w:rsid w:val="00C17010"/>
    <w:rsid w:val="00C170F1"/>
    <w:rsid w:val="00C20562"/>
    <w:rsid w:val="00C215C3"/>
    <w:rsid w:val="00C221F7"/>
    <w:rsid w:val="00C22E66"/>
    <w:rsid w:val="00C23942"/>
    <w:rsid w:val="00C23A96"/>
    <w:rsid w:val="00C242EE"/>
    <w:rsid w:val="00C2448B"/>
    <w:rsid w:val="00C249C6"/>
    <w:rsid w:val="00C24ED7"/>
    <w:rsid w:val="00C25752"/>
    <w:rsid w:val="00C26405"/>
    <w:rsid w:val="00C26F7A"/>
    <w:rsid w:val="00C27614"/>
    <w:rsid w:val="00C27B5B"/>
    <w:rsid w:val="00C314AA"/>
    <w:rsid w:val="00C31BCA"/>
    <w:rsid w:val="00C326A9"/>
    <w:rsid w:val="00C32CC1"/>
    <w:rsid w:val="00C33E35"/>
    <w:rsid w:val="00C345E3"/>
    <w:rsid w:val="00C347CF"/>
    <w:rsid w:val="00C34841"/>
    <w:rsid w:val="00C35862"/>
    <w:rsid w:val="00C35A1B"/>
    <w:rsid w:val="00C35D2D"/>
    <w:rsid w:val="00C369BB"/>
    <w:rsid w:val="00C37A93"/>
    <w:rsid w:val="00C41756"/>
    <w:rsid w:val="00C426EC"/>
    <w:rsid w:val="00C42847"/>
    <w:rsid w:val="00C43AB0"/>
    <w:rsid w:val="00C45D9F"/>
    <w:rsid w:val="00C4621B"/>
    <w:rsid w:val="00C46548"/>
    <w:rsid w:val="00C4670E"/>
    <w:rsid w:val="00C50966"/>
    <w:rsid w:val="00C510D5"/>
    <w:rsid w:val="00C51BC0"/>
    <w:rsid w:val="00C51D0A"/>
    <w:rsid w:val="00C52175"/>
    <w:rsid w:val="00C535D4"/>
    <w:rsid w:val="00C54E00"/>
    <w:rsid w:val="00C54FA5"/>
    <w:rsid w:val="00C5688E"/>
    <w:rsid w:val="00C6056A"/>
    <w:rsid w:val="00C623BD"/>
    <w:rsid w:val="00C6253F"/>
    <w:rsid w:val="00C6483C"/>
    <w:rsid w:val="00C64937"/>
    <w:rsid w:val="00C64AE9"/>
    <w:rsid w:val="00C65391"/>
    <w:rsid w:val="00C65AC8"/>
    <w:rsid w:val="00C675B7"/>
    <w:rsid w:val="00C67D41"/>
    <w:rsid w:val="00C70CFF"/>
    <w:rsid w:val="00C712C1"/>
    <w:rsid w:val="00C718F0"/>
    <w:rsid w:val="00C718FE"/>
    <w:rsid w:val="00C747F1"/>
    <w:rsid w:val="00C751CA"/>
    <w:rsid w:val="00C776A8"/>
    <w:rsid w:val="00C811A5"/>
    <w:rsid w:val="00C812C6"/>
    <w:rsid w:val="00C82E63"/>
    <w:rsid w:val="00C845C2"/>
    <w:rsid w:val="00C85103"/>
    <w:rsid w:val="00C85B21"/>
    <w:rsid w:val="00C85DDA"/>
    <w:rsid w:val="00C86CEC"/>
    <w:rsid w:val="00C8773D"/>
    <w:rsid w:val="00C87ABB"/>
    <w:rsid w:val="00C87BB8"/>
    <w:rsid w:val="00C90062"/>
    <w:rsid w:val="00C90A29"/>
    <w:rsid w:val="00C9122E"/>
    <w:rsid w:val="00C91831"/>
    <w:rsid w:val="00C92377"/>
    <w:rsid w:val="00C93036"/>
    <w:rsid w:val="00C93D66"/>
    <w:rsid w:val="00C940B4"/>
    <w:rsid w:val="00C951A8"/>
    <w:rsid w:val="00C953DF"/>
    <w:rsid w:val="00C9657E"/>
    <w:rsid w:val="00CA048B"/>
    <w:rsid w:val="00CA1752"/>
    <w:rsid w:val="00CA1C95"/>
    <w:rsid w:val="00CA416D"/>
    <w:rsid w:val="00CA7A5D"/>
    <w:rsid w:val="00CB2F27"/>
    <w:rsid w:val="00CB4728"/>
    <w:rsid w:val="00CB4A0D"/>
    <w:rsid w:val="00CB4E1D"/>
    <w:rsid w:val="00CB64B2"/>
    <w:rsid w:val="00CB7629"/>
    <w:rsid w:val="00CB78A8"/>
    <w:rsid w:val="00CC08EC"/>
    <w:rsid w:val="00CC0926"/>
    <w:rsid w:val="00CC0DDA"/>
    <w:rsid w:val="00CC1BD7"/>
    <w:rsid w:val="00CC451F"/>
    <w:rsid w:val="00CC4EA8"/>
    <w:rsid w:val="00CC5385"/>
    <w:rsid w:val="00CC6708"/>
    <w:rsid w:val="00CC6E82"/>
    <w:rsid w:val="00CC7974"/>
    <w:rsid w:val="00CD033A"/>
    <w:rsid w:val="00CD039A"/>
    <w:rsid w:val="00CD0983"/>
    <w:rsid w:val="00CD2400"/>
    <w:rsid w:val="00CD2C88"/>
    <w:rsid w:val="00CD345B"/>
    <w:rsid w:val="00CD3A35"/>
    <w:rsid w:val="00CD4743"/>
    <w:rsid w:val="00CD5401"/>
    <w:rsid w:val="00CD64C6"/>
    <w:rsid w:val="00CE03C6"/>
    <w:rsid w:val="00CE0689"/>
    <w:rsid w:val="00CE1516"/>
    <w:rsid w:val="00CE24BD"/>
    <w:rsid w:val="00CE2709"/>
    <w:rsid w:val="00CE2D64"/>
    <w:rsid w:val="00CE362E"/>
    <w:rsid w:val="00CE4121"/>
    <w:rsid w:val="00CE6198"/>
    <w:rsid w:val="00CE62FC"/>
    <w:rsid w:val="00CE6EB1"/>
    <w:rsid w:val="00CE78F7"/>
    <w:rsid w:val="00CE7C35"/>
    <w:rsid w:val="00CE7FDC"/>
    <w:rsid w:val="00CF0833"/>
    <w:rsid w:val="00CF0B23"/>
    <w:rsid w:val="00CF0F80"/>
    <w:rsid w:val="00CF11C8"/>
    <w:rsid w:val="00CF3DFC"/>
    <w:rsid w:val="00CF4BAF"/>
    <w:rsid w:val="00CF4BFD"/>
    <w:rsid w:val="00CF4FC9"/>
    <w:rsid w:val="00CF5C3F"/>
    <w:rsid w:val="00CF5CDA"/>
    <w:rsid w:val="00CF6230"/>
    <w:rsid w:val="00CF6B58"/>
    <w:rsid w:val="00CF7357"/>
    <w:rsid w:val="00CF7E38"/>
    <w:rsid w:val="00D008F3"/>
    <w:rsid w:val="00D0114B"/>
    <w:rsid w:val="00D017FC"/>
    <w:rsid w:val="00D01AF9"/>
    <w:rsid w:val="00D0226A"/>
    <w:rsid w:val="00D022C1"/>
    <w:rsid w:val="00D02FC0"/>
    <w:rsid w:val="00D0305F"/>
    <w:rsid w:val="00D03B68"/>
    <w:rsid w:val="00D0572A"/>
    <w:rsid w:val="00D06B51"/>
    <w:rsid w:val="00D1149D"/>
    <w:rsid w:val="00D12992"/>
    <w:rsid w:val="00D13147"/>
    <w:rsid w:val="00D135E4"/>
    <w:rsid w:val="00D15804"/>
    <w:rsid w:val="00D173FA"/>
    <w:rsid w:val="00D21782"/>
    <w:rsid w:val="00D21AF2"/>
    <w:rsid w:val="00D21E04"/>
    <w:rsid w:val="00D225A4"/>
    <w:rsid w:val="00D234CB"/>
    <w:rsid w:val="00D24802"/>
    <w:rsid w:val="00D24F57"/>
    <w:rsid w:val="00D265EB"/>
    <w:rsid w:val="00D27535"/>
    <w:rsid w:val="00D27F98"/>
    <w:rsid w:val="00D30661"/>
    <w:rsid w:val="00D30C02"/>
    <w:rsid w:val="00D3172A"/>
    <w:rsid w:val="00D31BE4"/>
    <w:rsid w:val="00D3306C"/>
    <w:rsid w:val="00D335AF"/>
    <w:rsid w:val="00D33EEE"/>
    <w:rsid w:val="00D3518F"/>
    <w:rsid w:val="00D367DC"/>
    <w:rsid w:val="00D369B9"/>
    <w:rsid w:val="00D37657"/>
    <w:rsid w:val="00D4037C"/>
    <w:rsid w:val="00D40B33"/>
    <w:rsid w:val="00D41CB7"/>
    <w:rsid w:val="00D42123"/>
    <w:rsid w:val="00D424E4"/>
    <w:rsid w:val="00D42798"/>
    <w:rsid w:val="00D433DD"/>
    <w:rsid w:val="00D43A0A"/>
    <w:rsid w:val="00D44389"/>
    <w:rsid w:val="00D4443F"/>
    <w:rsid w:val="00D444A2"/>
    <w:rsid w:val="00D45DE8"/>
    <w:rsid w:val="00D45E66"/>
    <w:rsid w:val="00D463FF"/>
    <w:rsid w:val="00D47174"/>
    <w:rsid w:val="00D471FB"/>
    <w:rsid w:val="00D512D1"/>
    <w:rsid w:val="00D5155A"/>
    <w:rsid w:val="00D51D9D"/>
    <w:rsid w:val="00D5201E"/>
    <w:rsid w:val="00D5353E"/>
    <w:rsid w:val="00D53EA0"/>
    <w:rsid w:val="00D544AD"/>
    <w:rsid w:val="00D5528D"/>
    <w:rsid w:val="00D559B1"/>
    <w:rsid w:val="00D55F67"/>
    <w:rsid w:val="00D56D29"/>
    <w:rsid w:val="00D5715A"/>
    <w:rsid w:val="00D57942"/>
    <w:rsid w:val="00D57E3C"/>
    <w:rsid w:val="00D60D99"/>
    <w:rsid w:val="00D618E4"/>
    <w:rsid w:val="00D6218D"/>
    <w:rsid w:val="00D62AE8"/>
    <w:rsid w:val="00D65523"/>
    <w:rsid w:val="00D67346"/>
    <w:rsid w:val="00D6736D"/>
    <w:rsid w:val="00D67D49"/>
    <w:rsid w:val="00D70001"/>
    <w:rsid w:val="00D70593"/>
    <w:rsid w:val="00D71113"/>
    <w:rsid w:val="00D71687"/>
    <w:rsid w:val="00D727E6"/>
    <w:rsid w:val="00D73C35"/>
    <w:rsid w:val="00D73F5F"/>
    <w:rsid w:val="00D747E1"/>
    <w:rsid w:val="00D74813"/>
    <w:rsid w:val="00D776D2"/>
    <w:rsid w:val="00D77AC9"/>
    <w:rsid w:val="00D77AF2"/>
    <w:rsid w:val="00D80A2B"/>
    <w:rsid w:val="00D813B9"/>
    <w:rsid w:val="00D81417"/>
    <w:rsid w:val="00D841B0"/>
    <w:rsid w:val="00D84EA1"/>
    <w:rsid w:val="00D85562"/>
    <w:rsid w:val="00D90F12"/>
    <w:rsid w:val="00D92C55"/>
    <w:rsid w:val="00D94AAB"/>
    <w:rsid w:val="00D94AC5"/>
    <w:rsid w:val="00D94E44"/>
    <w:rsid w:val="00D95347"/>
    <w:rsid w:val="00D95688"/>
    <w:rsid w:val="00D958CF"/>
    <w:rsid w:val="00D9740F"/>
    <w:rsid w:val="00D974D7"/>
    <w:rsid w:val="00D976D7"/>
    <w:rsid w:val="00DA04FD"/>
    <w:rsid w:val="00DA072A"/>
    <w:rsid w:val="00DA2D32"/>
    <w:rsid w:val="00DA2DA6"/>
    <w:rsid w:val="00DA30BC"/>
    <w:rsid w:val="00DA3495"/>
    <w:rsid w:val="00DA69C2"/>
    <w:rsid w:val="00DA6D70"/>
    <w:rsid w:val="00DA78AB"/>
    <w:rsid w:val="00DA7E05"/>
    <w:rsid w:val="00DB0BC5"/>
    <w:rsid w:val="00DB1FF9"/>
    <w:rsid w:val="00DB2061"/>
    <w:rsid w:val="00DB2347"/>
    <w:rsid w:val="00DB2822"/>
    <w:rsid w:val="00DB33F1"/>
    <w:rsid w:val="00DB34DA"/>
    <w:rsid w:val="00DB3CCB"/>
    <w:rsid w:val="00DB45B3"/>
    <w:rsid w:val="00DB4A58"/>
    <w:rsid w:val="00DB5293"/>
    <w:rsid w:val="00DB5902"/>
    <w:rsid w:val="00DB6050"/>
    <w:rsid w:val="00DB7429"/>
    <w:rsid w:val="00DC0B65"/>
    <w:rsid w:val="00DC2AF1"/>
    <w:rsid w:val="00DC2C34"/>
    <w:rsid w:val="00DC334A"/>
    <w:rsid w:val="00DC4AA6"/>
    <w:rsid w:val="00DC4BC3"/>
    <w:rsid w:val="00DC5F3D"/>
    <w:rsid w:val="00DC6123"/>
    <w:rsid w:val="00DD09ED"/>
    <w:rsid w:val="00DD2FBD"/>
    <w:rsid w:val="00DD41E7"/>
    <w:rsid w:val="00DD6012"/>
    <w:rsid w:val="00DD61F8"/>
    <w:rsid w:val="00DE0BA2"/>
    <w:rsid w:val="00DE1250"/>
    <w:rsid w:val="00DE2C87"/>
    <w:rsid w:val="00DE35B0"/>
    <w:rsid w:val="00DE40EA"/>
    <w:rsid w:val="00DE4544"/>
    <w:rsid w:val="00DE459A"/>
    <w:rsid w:val="00DE5940"/>
    <w:rsid w:val="00DF01D6"/>
    <w:rsid w:val="00DF1829"/>
    <w:rsid w:val="00DF2201"/>
    <w:rsid w:val="00DF237B"/>
    <w:rsid w:val="00DF27DA"/>
    <w:rsid w:val="00DF30EA"/>
    <w:rsid w:val="00DF4D7A"/>
    <w:rsid w:val="00DF4DBE"/>
    <w:rsid w:val="00DF5B42"/>
    <w:rsid w:val="00DF65F6"/>
    <w:rsid w:val="00DF6DA5"/>
    <w:rsid w:val="00DF75AC"/>
    <w:rsid w:val="00DF7AA6"/>
    <w:rsid w:val="00DF7D1B"/>
    <w:rsid w:val="00E00E41"/>
    <w:rsid w:val="00E00FBB"/>
    <w:rsid w:val="00E02798"/>
    <w:rsid w:val="00E02B28"/>
    <w:rsid w:val="00E035D4"/>
    <w:rsid w:val="00E03C07"/>
    <w:rsid w:val="00E059ED"/>
    <w:rsid w:val="00E06EAF"/>
    <w:rsid w:val="00E07B39"/>
    <w:rsid w:val="00E13319"/>
    <w:rsid w:val="00E13549"/>
    <w:rsid w:val="00E13C49"/>
    <w:rsid w:val="00E15B10"/>
    <w:rsid w:val="00E17F18"/>
    <w:rsid w:val="00E20377"/>
    <w:rsid w:val="00E20774"/>
    <w:rsid w:val="00E20A94"/>
    <w:rsid w:val="00E21448"/>
    <w:rsid w:val="00E23538"/>
    <w:rsid w:val="00E239F2"/>
    <w:rsid w:val="00E241A1"/>
    <w:rsid w:val="00E246FC"/>
    <w:rsid w:val="00E263B3"/>
    <w:rsid w:val="00E275A6"/>
    <w:rsid w:val="00E27DB4"/>
    <w:rsid w:val="00E305E9"/>
    <w:rsid w:val="00E33340"/>
    <w:rsid w:val="00E33C90"/>
    <w:rsid w:val="00E345FB"/>
    <w:rsid w:val="00E35168"/>
    <w:rsid w:val="00E35DCF"/>
    <w:rsid w:val="00E35EF7"/>
    <w:rsid w:val="00E3667B"/>
    <w:rsid w:val="00E36CBD"/>
    <w:rsid w:val="00E37465"/>
    <w:rsid w:val="00E3777D"/>
    <w:rsid w:val="00E40475"/>
    <w:rsid w:val="00E40820"/>
    <w:rsid w:val="00E41603"/>
    <w:rsid w:val="00E4605F"/>
    <w:rsid w:val="00E46522"/>
    <w:rsid w:val="00E4658F"/>
    <w:rsid w:val="00E47DE9"/>
    <w:rsid w:val="00E52F51"/>
    <w:rsid w:val="00E5413D"/>
    <w:rsid w:val="00E54A67"/>
    <w:rsid w:val="00E55097"/>
    <w:rsid w:val="00E55A58"/>
    <w:rsid w:val="00E56CC4"/>
    <w:rsid w:val="00E56FD6"/>
    <w:rsid w:val="00E5716D"/>
    <w:rsid w:val="00E572A8"/>
    <w:rsid w:val="00E61C0D"/>
    <w:rsid w:val="00E63269"/>
    <w:rsid w:val="00E63C42"/>
    <w:rsid w:val="00E63EB4"/>
    <w:rsid w:val="00E64088"/>
    <w:rsid w:val="00E65B7B"/>
    <w:rsid w:val="00E66160"/>
    <w:rsid w:val="00E663BF"/>
    <w:rsid w:val="00E66DEF"/>
    <w:rsid w:val="00E67463"/>
    <w:rsid w:val="00E70529"/>
    <w:rsid w:val="00E70DE0"/>
    <w:rsid w:val="00E71329"/>
    <w:rsid w:val="00E721F3"/>
    <w:rsid w:val="00E72E4A"/>
    <w:rsid w:val="00E752D7"/>
    <w:rsid w:val="00E807BC"/>
    <w:rsid w:val="00E81131"/>
    <w:rsid w:val="00E82796"/>
    <w:rsid w:val="00E8363B"/>
    <w:rsid w:val="00E83A01"/>
    <w:rsid w:val="00E8445F"/>
    <w:rsid w:val="00E84966"/>
    <w:rsid w:val="00E84AF2"/>
    <w:rsid w:val="00E84E3D"/>
    <w:rsid w:val="00E8593C"/>
    <w:rsid w:val="00E86B73"/>
    <w:rsid w:val="00E86E71"/>
    <w:rsid w:val="00E875D2"/>
    <w:rsid w:val="00E9054F"/>
    <w:rsid w:val="00E90FEA"/>
    <w:rsid w:val="00E913BE"/>
    <w:rsid w:val="00E92383"/>
    <w:rsid w:val="00E92834"/>
    <w:rsid w:val="00E94354"/>
    <w:rsid w:val="00E96DF8"/>
    <w:rsid w:val="00EA1B3A"/>
    <w:rsid w:val="00EA2109"/>
    <w:rsid w:val="00EA33BA"/>
    <w:rsid w:val="00EA493F"/>
    <w:rsid w:val="00EA57E0"/>
    <w:rsid w:val="00EA5F32"/>
    <w:rsid w:val="00EA62EF"/>
    <w:rsid w:val="00EA6CD5"/>
    <w:rsid w:val="00EB03F6"/>
    <w:rsid w:val="00EB0926"/>
    <w:rsid w:val="00EB16F5"/>
    <w:rsid w:val="00EB1D52"/>
    <w:rsid w:val="00EB3137"/>
    <w:rsid w:val="00EB4870"/>
    <w:rsid w:val="00EB4FA1"/>
    <w:rsid w:val="00EB6444"/>
    <w:rsid w:val="00EC0E71"/>
    <w:rsid w:val="00EC0F39"/>
    <w:rsid w:val="00EC133C"/>
    <w:rsid w:val="00EC3A20"/>
    <w:rsid w:val="00EC43F3"/>
    <w:rsid w:val="00EC45E6"/>
    <w:rsid w:val="00EC60FD"/>
    <w:rsid w:val="00EC61D9"/>
    <w:rsid w:val="00EC6AC9"/>
    <w:rsid w:val="00EC78F6"/>
    <w:rsid w:val="00ED02D8"/>
    <w:rsid w:val="00ED24D3"/>
    <w:rsid w:val="00ED40DA"/>
    <w:rsid w:val="00ED4B99"/>
    <w:rsid w:val="00ED4D4E"/>
    <w:rsid w:val="00ED5407"/>
    <w:rsid w:val="00ED63BD"/>
    <w:rsid w:val="00ED6752"/>
    <w:rsid w:val="00ED76F6"/>
    <w:rsid w:val="00ED7EFE"/>
    <w:rsid w:val="00EE0A8B"/>
    <w:rsid w:val="00EE0C77"/>
    <w:rsid w:val="00EE26E7"/>
    <w:rsid w:val="00EE2CDD"/>
    <w:rsid w:val="00EE300F"/>
    <w:rsid w:val="00EE374A"/>
    <w:rsid w:val="00EE3A27"/>
    <w:rsid w:val="00EE491B"/>
    <w:rsid w:val="00EE4E54"/>
    <w:rsid w:val="00EE561B"/>
    <w:rsid w:val="00EE680F"/>
    <w:rsid w:val="00EE6B74"/>
    <w:rsid w:val="00EE6CF0"/>
    <w:rsid w:val="00EE6E52"/>
    <w:rsid w:val="00EE6E58"/>
    <w:rsid w:val="00EE760E"/>
    <w:rsid w:val="00EE78E8"/>
    <w:rsid w:val="00EE797B"/>
    <w:rsid w:val="00EF17EE"/>
    <w:rsid w:val="00EF19C0"/>
    <w:rsid w:val="00EF4334"/>
    <w:rsid w:val="00EF4C67"/>
    <w:rsid w:val="00EF748E"/>
    <w:rsid w:val="00EF7602"/>
    <w:rsid w:val="00EF78FF"/>
    <w:rsid w:val="00F008B5"/>
    <w:rsid w:val="00F01BA7"/>
    <w:rsid w:val="00F02505"/>
    <w:rsid w:val="00F0256A"/>
    <w:rsid w:val="00F02AFB"/>
    <w:rsid w:val="00F02C24"/>
    <w:rsid w:val="00F03490"/>
    <w:rsid w:val="00F03AA6"/>
    <w:rsid w:val="00F03EA8"/>
    <w:rsid w:val="00F04C52"/>
    <w:rsid w:val="00F05557"/>
    <w:rsid w:val="00F06D57"/>
    <w:rsid w:val="00F10C5E"/>
    <w:rsid w:val="00F12657"/>
    <w:rsid w:val="00F12D0F"/>
    <w:rsid w:val="00F12FE6"/>
    <w:rsid w:val="00F131DD"/>
    <w:rsid w:val="00F13356"/>
    <w:rsid w:val="00F1417B"/>
    <w:rsid w:val="00F152C1"/>
    <w:rsid w:val="00F15409"/>
    <w:rsid w:val="00F1557C"/>
    <w:rsid w:val="00F15CD9"/>
    <w:rsid w:val="00F15D61"/>
    <w:rsid w:val="00F161BC"/>
    <w:rsid w:val="00F16687"/>
    <w:rsid w:val="00F204D0"/>
    <w:rsid w:val="00F2123F"/>
    <w:rsid w:val="00F21B5E"/>
    <w:rsid w:val="00F21F0B"/>
    <w:rsid w:val="00F22A20"/>
    <w:rsid w:val="00F2334C"/>
    <w:rsid w:val="00F23FBA"/>
    <w:rsid w:val="00F24013"/>
    <w:rsid w:val="00F25733"/>
    <w:rsid w:val="00F259F5"/>
    <w:rsid w:val="00F25B36"/>
    <w:rsid w:val="00F27A23"/>
    <w:rsid w:val="00F3003A"/>
    <w:rsid w:val="00F30A99"/>
    <w:rsid w:val="00F325C5"/>
    <w:rsid w:val="00F33348"/>
    <w:rsid w:val="00F34A26"/>
    <w:rsid w:val="00F3641E"/>
    <w:rsid w:val="00F366B5"/>
    <w:rsid w:val="00F36A77"/>
    <w:rsid w:val="00F36D7F"/>
    <w:rsid w:val="00F40410"/>
    <w:rsid w:val="00F423C3"/>
    <w:rsid w:val="00F42CC8"/>
    <w:rsid w:val="00F436BB"/>
    <w:rsid w:val="00F45618"/>
    <w:rsid w:val="00F4688C"/>
    <w:rsid w:val="00F46B1D"/>
    <w:rsid w:val="00F46DC0"/>
    <w:rsid w:val="00F47145"/>
    <w:rsid w:val="00F47FBB"/>
    <w:rsid w:val="00F514CC"/>
    <w:rsid w:val="00F51C6C"/>
    <w:rsid w:val="00F523AD"/>
    <w:rsid w:val="00F52D83"/>
    <w:rsid w:val="00F52D94"/>
    <w:rsid w:val="00F53EDB"/>
    <w:rsid w:val="00F5423A"/>
    <w:rsid w:val="00F545BF"/>
    <w:rsid w:val="00F55969"/>
    <w:rsid w:val="00F561A8"/>
    <w:rsid w:val="00F56CC5"/>
    <w:rsid w:val="00F56FB4"/>
    <w:rsid w:val="00F579EE"/>
    <w:rsid w:val="00F618BF"/>
    <w:rsid w:val="00F61B04"/>
    <w:rsid w:val="00F633B1"/>
    <w:rsid w:val="00F658F5"/>
    <w:rsid w:val="00F66551"/>
    <w:rsid w:val="00F67BEC"/>
    <w:rsid w:val="00F71B56"/>
    <w:rsid w:val="00F74116"/>
    <w:rsid w:val="00F74A58"/>
    <w:rsid w:val="00F74FD5"/>
    <w:rsid w:val="00F7758B"/>
    <w:rsid w:val="00F775F0"/>
    <w:rsid w:val="00F77A0F"/>
    <w:rsid w:val="00F8128D"/>
    <w:rsid w:val="00F81835"/>
    <w:rsid w:val="00F832C8"/>
    <w:rsid w:val="00F8500A"/>
    <w:rsid w:val="00F85661"/>
    <w:rsid w:val="00F85C62"/>
    <w:rsid w:val="00F86A86"/>
    <w:rsid w:val="00F87091"/>
    <w:rsid w:val="00F873B3"/>
    <w:rsid w:val="00F92F9D"/>
    <w:rsid w:val="00F93180"/>
    <w:rsid w:val="00F93CE2"/>
    <w:rsid w:val="00F93EF0"/>
    <w:rsid w:val="00F94F17"/>
    <w:rsid w:val="00F95C6A"/>
    <w:rsid w:val="00F95F28"/>
    <w:rsid w:val="00F95FAB"/>
    <w:rsid w:val="00F969CF"/>
    <w:rsid w:val="00F97313"/>
    <w:rsid w:val="00FA33FE"/>
    <w:rsid w:val="00FA42B9"/>
    <w:rsid w:val="00FA74AD"/>
    <w:rsid w:val="00FA755A"/>
    <w:rsid w:val="00FB0CE0"/>
    <w:rsid w:val="00FB0ED5"/>
    <w:rsid w:val="00FB0EE4"/>
    <w:rsid w:val="00FB110A"/>
    <w:rsid w:val="00FB130B"/>
    <w:rsid w:val="00FB2B0F"/>
    <w:rsid w:val="00FB2CF2"/>
    <w:rsid w:val="00FB2E07"/>
    <w:rsid w:val="00FB39EC"/>
    <w:rsid w:val="00FB47A3"/>
    <w:rsid w:val="00FB49FF"/>
    <w:rsid w:val="00FB4A33"/>
    <w:rsid w:val="00FB4F6B"/>
    <w:rsid w:val="00FB5A74"/>
    <w:rsid w:val="00FB5FE1"/>
    <w:rsid w:val="00FB6DB4"/>
    <w:rsid w:val="00FC0E8D"/>
    <w:rsid w:val="00FC207C"/>
    <w:rsid w:val="00FC2781"/>
    <w:rsid w:val="00FC27DC"/>
    <w:rsid w:val="00FC31D3"/>
    <w:rsid w:val="00FC3E53"/>
    <w:rsid w:val="00FC45E7"/>
    <w:rsid w:val="00FC46EF"/>
    <w:rsid w:val="00FC5195"/>
    <w:rsid w:val="00FC6463"/>
    <w:rsid w:val="00FC6AEE"/>
    <w:rsid w:val="00FC7DBC"/>
    <w:rsid w:val="00FC7F59"/>
    <w:rsid w:val="00FD036F"/>
    <w:rsid w:val="00FD03FD"/>
    <w:rsid w:val="00FD2A73"/>
    <w:rsid w:val="00FD31B3"/>
    <w:rsid w:val="00FD4204"/>
    <w:rsid w:val="00FD487F"/>
    <w:rsid w:val="00FD5595"/>
    <w:rsid w:val="00FD5845"/>
    <w:rsid w:val="00FD687A"/>
    <w:rsid w:val="00FD6B91"/>
    <w:rsid w:val="00FD7E26"/>
    <w:rsid w:val="00FE1E4F"/>
    <w:rsid w:val="00FE228C"/>
    <w:rsid w:val="00FE2438"/>
    <w:rsid w:val="00FE2518"/>
    <w:rsid w:val="00FE285C"/>
    <w:rsid w:val="00FE3FD5"/>
    <w:rsid w:val="00FE6577"/>
    <w:rsid w:val="00FE68CF"/>
    <w:rsid w:val="00FE703B"/>
    <w:rsid w:val="00FE7148"/>
    <w:rsid w:val="00FF1B05"/>
    <w:rsid w:val="00FF2BB7"/>
    <w:rsid w:val="00FF329E"/>
    <w:rsid w:val="00FF3389"/>
    <w:rsid w:val="00FF3572"/>
    <w:rsid w:val="00FF3AEF"/>
    <w:rsid w:val="00FF3CCB"/>
    <w:rsid w:val="00FF3EF8"/>
    <w:rsid w:val="00FF3F3D"/>
    <w:rsid w:val="00FF4DC6"/>
    <w:rsid w:val="00FF56F3"/>
    <w:rsid w:val="00FF57B5"/>
    <w:rsid w:val="00FF6F84"/>
    <w:rsid w:val="027CF2C5"/>
    <w:rsid w:val="03ACF44F"/>
    <w:rsid w:val="04BD935C"/>
    <w:rsid w:val="0557B483"/>
    <w:rsid w:val="05AF77B6"/>
    <w:rsid w:val="06307FA0"/>
    <w:rsid w:val="071830C4"/>
    <w:rsid w:val="072AEC02"/>
    <w:rsid w:val="073044A2"/>
    <w:rsid w:val="0936D347"/>
    <w:rsid w:val="09C50A1D"/>
    <w:rsid w:val="09CD57AD"/>
    <w:rsid w:val="0A05653A"/>
    <w:rsid w:val="0DF12282"/>
    <w:rsid w:val="0E22BCA5"/>
    <w:rsid w:val="0FB7043B"/>
    <w:rsid w:val="10FE88A6"/>
    <w:rsid w:val="133E69AF"/>
    <w:rsid w:val="134E28D1"/>
    <w:rsid w:val="13B6C323"/>
    <w:rsid w:val="13DC7EE1"/>
    <w:rsid w:val="150F0A8E"/>
    <w:rsid w:val="1520478E"/>
    <w:rsid w:val="1527199E"/>
    <w:rsid w:val="160824F8"/>
    <w:rsid w:val="1800C534"/>
    <w:rsid w:val="1E589859"/>
    <w:rsid w:val="1EF92F7B"/>
    <w:rsid w:val="1F8CCA94"/>
    <w:rsid w:val="21129835"/>
    <w:rsid w:val="2240972B"/>
    <w:rsid w:val="227D2D68"/>
    <w:rsid w:val="2516F4A7"/>
    <w:rsid w:val="2564AC0B"/>
    <w:rsid w:val="26785624"/>
    <w:rsid w:val="270251E1"/>
    <w:rsid w:val="28DC2794"/>
    <w:rsid w:val="2E8E3F2A"/>
    <w:rsid w:val="2EAE2BF7"/>
    <w:rsid w:val="2F10DF9A"/>
    <w:rsid w:val="31157B32"/>
    <w:rsid w:val="3202C9DA"/>
    <w:rsid w:val="3413542C"/>
    <w:rsid w:val="3452C7F3"/>
    <w:rsid w:val="35BCF4D3"/>
    <w:rsid w:val="3A970CCD"/>
    <w:rsid w:val="3AF45D17"/>
    <w:rsid w:val="3C11785E"/>
    <w:rsid w:val="3C3C6B1F"/>
    <w:rsid w:val="3CBC70BA"/>
    <w:rsid w:val="3CC7F4F1"/>
    <w:rsid w:val="3CE7BA95"/>
    <w:rsid w:val="41D5ACB2"/>
    <w:rsid w:val="4360EF94"/>
    <w:rsid w:val="4480EAB3"/>
    <w:rsid w:val="4535217E"/>
    <w:rsid w:val="45ECE60D"/>
    <w:rsid w:val="47717671"/>
    <w:rsid w:val="497E2516"/>
    <w:rsid w:val="4ACD721E"/>
    <w:rsid w:val="4B95DC69"/>
    <w:rsid w:val="4E006D11"/>
    <w:rsid w:val="50BBABCD"/>
    <w:rsid w:val="50F920B4"/>
    <w:rsid w:val="52B9707D"/>
    <w:rsid w:val="54108EB8"/>
    <w:rsid w:val="5414EE35"/>
    <w:rsid w:val="54E2DCAA"/>
    <w:rsid w:val="58CE3D41"/>
    <w:rsid w:val="59EDA5A6"/>
    <w:rsid w:val="5A1CBCC4"/>
    <w:rsid w:val="5A7C5988"/>
    <w:rsid w:val="5B529BB8"/>
    <w:rsid w:val="5B66D83B"/>
    <w:rsid w:val="5C36D195"/>
    <w:rsid w:val="5D1B52AF"/>
    <w:rsid w:val="5D5E068C"/>
    <w:rsid w:val="5FD904AF"/>
    <w:rsid w:val="60681D85"/>
    <w:rsid w:val="62D89909"/>
    <w:rsid w:val="63D16A47"/>
    <w:rsid w:val="6492A05D"/>
    <w:rsid w:val="64D03FE0"/>
    <w:rsid w:val="666B8BC5"/>
    <w:rsid w:val="68D0F11F"/>
    <w:rsid w:val="6A6A82E1"/>
    <w:rsid w:val="6B127B42"/>
    <w:rsid w:val="6D5FD87F"/>
    <w:rsid w:val="6F0A4966"/>
    <w:rsid w:val="6FFD9BB3"/>
    <w:rsid w:val="70B2B3D8"/>
    <w:rsid w:val="7195FCFD"/>
    <w:rsid w:val="7261817C"/>
    <w:rsid w:val="742E2E34"/>
    <w:rsid w:val="7A6A09E4"/>
    <w:rsid w:val="7B1BC5DA"/>
    <w:rsid w:val="7BFB22B1"/>
    <w:rsid w:val="7CB959EF"/>
    <w:rsid w:val="7CE1A8F1"/>
    <w:rsid w:val="7DFD65C1"/>
    <w:rsid w:val="7E125386"/>
    <w:rsid w:val="7E96EC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EAE576F8-6E00-4FC8-BC9B-AE3D6DCB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7F8"/>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D30C02"/>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D30C02"/>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D30C02"/>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nhideWhenUsed/>
    <w:rsid w:val="009E0E52"/>
    <w:pPr>
      <w:spacing w:after="0" w:line="240" w:lineRule="auto"/>
    </w:pPr>
    <w:rPr>
      <w:sz w:val="20"/>
      <w:szCs w:val="20"/>
    </w:rPr>
  </w:style>
  <w:style w:type="character" w:customStyle="1" w:styleId="EndnoteTextChar">
    <w:name w:val="Endnote Text Char"/>
    <w:basedOn w:val="DefaultParagraphFont"/>
    <w:link w:val="EndnoteText"/>
    <w:rsid w:val="009E0E52"/>
    <w:rPr>
      <w:rFonts w:ascii="Arial" w:hAnsi="Arial"/>
      <w:lang w:eastAsia="en-US" w:bidi="he-IL"/>
    </w:rPr>
  </w:style>
  <w:style w:type="character" w:styleId="EndnoteReference">
    <w:name w:val="endnote reference"/>
    <w:basedOn w:val="DefaultParagraphFont"/>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character" w:customStyle="1" w:styleId="Heading7Char">
    <w:name w:val="Heading 7 Char"/>
    <w:basedOn w:val="DefaultParagraphFont"/>
    <w:link w:val="Heading7"/>
    <w:rsid w:val="00D30C02"/>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D30C02"/>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D30C02"/>
    <w:rPr>
      <w:rFonts w:ascii="Arial" w:eastAsia="Times New Roman" w:hAnsi="Arial"/>
      <w:sz w:val="22"/>
      <w:szCs w:val="22"/>
      <w:lang w:eastAsia="en-US"/>
    </w:rPr>
  </w:style>
  <w:style w:type="paragraph" w:customStyle="1" w:styleId="TSHeadingNumbered1">
    <w:name w:val="TS Heading Numbered 1"/>
    <w:basedOn w:val="Normal"/>
    <w:rsid w:val="00D30C02"/>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D30C02"/>
  </w:style>
  <w:style w:type="paragraph" w:customStyle="1" w:styleId="TSHeadingNumbered111">
    <w:name w:val="TS Heading Numbered 1.1.1"/>
    <w:basedOn w:val="TSHeadingNumbered1"/>
    <w:rsid w:val="00D30C02"/>
  </w:style>
  <w:style w:type="paragraph" w:customStyle="1" w:styleId="TSHeadingNumbered1111">
    <w:name w:val="TS Heading Numbered 1.1.1.1"/>
    <w:basedOn w:val="TSHeadingNumbered1"/>
    <w:rsid w:val="00D30C02"/>
  </w:style>
  <w:style w:type="paragraph" w:customStyle="1" w:styleId="TSNumberedParagraph1">
    <w:name w:val="TS Numbered Paragraph 1"/>
    <w:basedOn w:val="Normal"/>
    <w:link w:val="TSNumberedParagraph1Char"/>
    <w:rsid w:val="00D30C02"/>
    <w:pPr>
      <w:spacing w:after="220" w:line="240" w:lineRule="auto"/>
      <w:outlineLvl w:val="0"/>
    </w:pPr>
    <w:rPr>
      <w:rFonts w:eastAsia="Times New Roman" w:cs="Times New Roman"/>
      <w:sz w:val="22"/>
      <w:szCs w:val="24"/>
      <w:lang w:bidi="ar-SA"/>
    </w:rPr>
  </w:style>
  <w:style w:type="character" w:customStyle="1" w:styleId="TSNumberedParagraph1Char">
    <w:name w:val="TS Numbered Paragraph 1 Char"/>
    <w:link w:val="TSNumberedParagraph1"/>
    <w:locked/>
    <w:rsid w:val="00D30C02"/>
    <w:rPr>
      <w:rFonts w:ascii="Arial" w:eastAsia="Times New Roman" w:hAnsi="Arial" w:cs="Times New Roman"/>
      <w:sz w:val="22"/>
      <w:szCs w:val="24"/>
      <w:lang w:eastAsia="en-US"/>
    </w:rPr>
  </w:style>
  <w:style w:type="paragraph" w:styleId="NormalWeb">
    <w:name w:val="Normal (Web)"/>
    <w:basedOn w:val="Normal"/>
    <w:uiPriority w:val="99"/>
    <w:semiHidden/>
    <w:unhideWhenUsed/>
    <w:rsid w:val="0001022F"/>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customStyle="1" w:styleId="NumberedHeading">
    <w:name w:val="Numbered Heading"/>
    <w:basedOn w:val="Normal"/>
    <w:qFormat/>
    <w:rsid w:val="008D0049"/>
    <w:pPr>
      <w:keepNext/>
      <w:numPr>
        <w:numId w:val="31"/>
      </w:numPr>
      <w:overflowPunct w:val="0"/>
      <w:autoSpaceDE w:val="0"/>
      <w:autoSpaceDN w:val="0"/>
      <w:adjustRightInd w:val="0"/>
      <w:spacing w:line="240" w:lineRule="auto"/>
      <w:textAlignment w:val="baseline"/>
    </w:pPr>
    <w:rPr>
      <w:rFonts w:ascii="Arial Bold" w:eastAsia="Times New Roman" w:hAnsi="Arial Bold"/>
      <w:b/>
      <w:bCs/>
      <w:caps/>
      <w:color w:val="000000"/>
      <w:sz w:val="22"/>
      <w:szCs w:val="20"/>
      <w:lang w:bidi="ar-SA"/>
    </w:rPr>
  </w:style>
  <w:style w:type="paragraph" w:customStyle="1" w:styleId="NumberedParagraph">
    <w:name w:val="Numbered Paragraph"/>
    <w:basedOn w:val="Normal"/>
    <w:rsid w:val="008D0049"/>
    <w:pPr>
      <w:numPr>
        <w:ilvl w:val="1"/>
        <w:numId w:val="31"/>
      </w:numPr>
      <w:spacing w:line="240" w:lineRule="auto"/>
    </w:pPr>
    <w:rPr>
      <w:rFonts w:eastAsia="Times New Roman"/>
      <w:sz w:val="22"/>
      <w:lang w:bidi="ar-SA"/>
    </w:rPr>
  </w:style>
  <w:style w:type="paragraph" w:customStyle="1" w:styleId="ONRRoundBullet1">
    <w:name w:val="ONR Round Bullet 1"/>
    <w:basedOn w:val="Normal"/>
    <w:rsid w:val="008D0049"/>
    <w:pPr>
      <w:numPr>
        <w:numId w:val="29"/>
      </w:numPr>
      <w:spacing w:after="0" w:line="240" w:lineRule="auto"/>
    </w:pPr>
    <w:rPr>
      <w:rFonts w:eastAsia="Times New Roman"/>
      <w:sz w:val="22"/>
      <w:lang w:val="en" w:bidi="ar-SA"/>
    </w:rPr>
  </w:style>
  <w:style w:type="paragraph" w:customStyle="1" w:styleId="ONRSquareBullet1">
    <w:name w:val="ONR Square Bullet 1"/>
    <w:basedOn w:val="Normal"/>
    <w:qFormat/>
    <w:rsid w:val="008D0049"/>
    <w:pPr>
      <w:numPr>
        <w:numId w:val="30"/>
      </w:numPr>
      <w:spacing w:after="60" w:line="240" w:lineRule="auto"/>
    </w:pPr>
    <w:rPr>
      <w:rFonts w:eastAsia="Times New Roman"/>
      <w:color w:val="0070C0"/>
      <w:sz w:val="22"/>
      <w:lang w:val="e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237">
      <w:bodyDiv w:val="1"/>
      <w:marLeft w:val="0"/>
      <w:marRight w:val="0"/>
      <w:marTop w:val="0"/>
      <w:marBottom w:val="0"/>
      <w:divBdr>
        <w:top w:val="none" w:sz="0" w:space="0" w:color="auto"/>
        <w:left w:val="none" w:sz="0" w:space="0" w:color="auto"/>
        <w:bottom w:val="none" w:sz="0" w:space="0" w:color="auto"/>
        <w:right w:val="none" w:sz="0" w:space="0" w:color="auto"/>
      </w:divBdr>
    </w:div>
    <w:div w:id="2319636">
      <w:bodyDiv w:val="1"/>
      <w:marLeft w:val="0"/>
      <w:marRight w:val="0"/>
      <w:marTop w:val="0"/>
      <w:marBottom w:val="0"/>
      <w:divBdr>
        <w:top w:val="none" w:sz="0" w:space="0" w:color="auto"/>
        <w:left w:val="none" w:sz="0" w:space="0" w:color="auto"/>
        <w:bottom w:val="none" w:sz="0" w:space="0" w:color="auto"/>
        <w:right w:val="none" w:sz="0" w:space="0" w:color="auto"/>
      </w:divBdr>
    </w:div>
    <w:div w:id="2324609">
      <w:bodyDiv w:val="1"/>
      <w:marLeft w:val="0"/>
      <w:marRight w:val="0"/>
      <w:marTop w:val="0"/>
      <w:marBottom w:val="0"/>
      <w:divBdr>
        <w:top w:val="none" w:sz="0" w:space="0" w:color="auto"/>
        <w:left w:val="none" w:sz="0" w:space="0" w:color="auto"/>
        <w:bottom w:val="none" w:sz="0" w:space="0" w:color="auto"/>
        <w:right w:val="none" w:sz="0" w:space="0" w:color="auto"/>
      </w:divBdr>
    </w:div>
    <w:div w:id="3435775">
      <w:bodyDiv w:val="1"/>
      <w:marLeft w:val="0"/>
      <w:marRight w:val="0"/>
      <w:marTop w:val="0"/>
      <w:marBottom w:val="0"/>
      <w:divBdr>
        <w:top w:val="none" w:sz="0" w:space="0" w:color="auto"/>
        <w:left w:val="none" w:sz="0" w:space="0" w:color="auto"/>
        <w:bottom w:val="none" w:sz="0" w:space="0" w:color="auto"/>
        <w:right w:val="none" w:sz="0" w:space="0" w:color="auto"/>
      </w:divBdr>
    </w:div>
    <w:div w:id="3753719">
      <w:bodyDiv w:val="1"/>
      <w:marLeft w:val="0"/>
      <w:marRight w:val="0"/>
      <w:marTop w:val="0"/>
      <w:marBottom w:val="0"/>
      <w:divBdr>
        <w:top w:val="none" w:sz="0" w:space="0" w:color="auto"/>
        <w:left w:val="none" w:sz="0" w:space="0" w:color="auto"/>
        <w:bottom w:val="none" w:sz="0" w:space="0" w:color="auto"/>
        <w:right w:val="none" w:sz="0" w:space="0" w:color="auto"/>
      </w:divBdr>
    </w:div>
    <w:div w:id="8259814">
      <w:bodyDiv w:val="1"/>
      <w:marLeft w:val="0"/>
      <w:marRight w:val="0"/>
      <w:marTop w:val="0"/>
      <w:marBottom w:val="0"/>
      <w:divBdr>
        <w:top w:val="none" w:sz="0" w:space="0" w:color="auto"/>
        <w:left w:val="none" w:sz="0" w:space="0" w:color="auto"/>
        <w:bottom w:val="none" w:sz="0" w:space="0" w:color="auto"/>
        <w:right w:val="none" w:sz="0" w:space="0" w:color="auto"/>
      </w:divBdr>
    </w:div>
    <w:div w:id="9574207">
      <w:bodyDiv w:val="1"/>
      <w:marLeft w:val="0"/>
      <w:marRight w:val="0"/>
      <w:marTop w:val="0"/>
      <w:marBottom w:val="0"/>
      <w:divBdr>
        <w:top w:val="none" w:sz="0" w:space="0" w:color="auto"/>
        <w:left w:val="none" w:sz="0" w:space="0" w:color="auto"/>
        <w:bottom w:val="none" w:sz="0" w:space="0" w:color="auto"/>
        <w:right w:val="none" w:sz="0" w:space="0" w:color="auto"/>
      </w:divBdr>
    </w:div>
    <w:div w:id="13844376">
      <w:bodyDiv w:val="1"/>
      <w:marLeft w:val="0"/>
      <w:marRight w:val="0"/>
      <w:marTop w:val="0"/>
      <w:marBottom w:val="0"/>
      <w:divBdr>
        <w:top w:val="none" w:sz="0" w:space="0" w:color="auto"/>
        <w:left w:val="none" w:sz="0" w:space="0" w:color="auto"/>
        <w:bottom w:val="none" w:sz="0" w:space="0" w:color="auto"/>
        <w:right w:val="none" w:sz="0" w:space="0" w:color="auto"/>
      </w:divBdr>
    </w:div>
    <w:div w:id="14499636">
      <w:bodyDiv w:val="1"/>
      <w:marLeft w:val="0"/>
      <w:marRight w:val="0"/>
      <w:marTop w:val="0"/>
      <w:marBottom w:val="0"/>
      <w:divBdr>
        <w:top w:val="none" w:sz="0" w:space="0" w:color="auto"/>
        <w:left w:val="none" w:sz="0" w:space="0" w:color="auto"/>
        <w:bottom w:val="none" w:sz="0" w:space="0" w:color="auto"/>
        <w:right w:val="none" w:sz="0" w:space="0" w:color="auto"/>
      </w:divBdr>
    </w:div>
    <w:div w:id="16589360">
      <w:bodyDiv w:val="1"/>
      <w:marLeft w:val="0"/>
      <w:marRight w:val="0"/>
      <w:marTop w:val="0"/>
      <w:marBottom w:val="0"/>
      <w:divBdr>
        <w:top w:val="none" w:sz="0" w:space="0" w:color="auto"/>
        <w:left w:val="none" w:sz="0" w:space="0" w:color="auto"/>
        <w:bottom w:val="none" w:sz="0" w:space="0" w:color="auto"/>
        <w:right w:val="none" w:sz="0" w:space="0" w:color="auto"/>
      </w:divBdr>
    </w:div>
    <w:div w:id="16739780">
      <w:bodyDiv w:val="1"/>
      <w:marLeft w:val="0"/>
      <w:marRight w:val="0"/>
      <w:marTop w:val="0"/>
      <w:marBottom w:val="0"/>
      <w:divBdr>
        <w:top w:val="none" w:sz="0" w:space="0" w:color="auto"/>
        <w:left w:val="none" w:sz="0" w:space="0" w:color="auto"/>
        <w:bottom w:val="none" w:sz="0" w:space="0" w:color="auto"/>
        <w:right w:val="none" w:sz="0" w:space="0" w:color="auto"/>
      </w:divBdr>
    </w:div>
    <w:div w:id="19623128">
      <w:bodyDiv w:val="1"/>
      <w:marLeft w:val="0"/>
      <w:marRight w:val="0"/>
      <w:marTop w:val="0"/>
      <w:marBottom w:val="0"/>
      <w:divBdr>
        <w:top w:val="none" w:sz="0" w:space="0" w:color="auto"/>
        <w:left w:val="none" w:sz="0" w:space="0" w:color="auto"/>
        <w:bottom w:val="none" w:sz="0" w:space="0" w:color="auto"/>
        <w:right w:val="none" w:sz="0" w:space="0" w:color="auto"/>
      </w:divBdr>
    </w:div>
    <w:div w:id="20865787">
      <w:bodyDiv w:val="1"/>
      <w:marLeft w:val="0"/>
      <w:marRight w:val="0"/>
      <w:marTop w:val="0"/>
      <w:marBottom w:val="0"/>
      <w:divBdr>
        <w:top w:val="none" w:sz="0" w:space="0" w:color="auto"/>
        <w:left w:val="none" w:sz="0" w:space="0" w:color="auto"/>
        <w:bottom w:val="none" w:sz="0" w:space="0" w:color="auto"/>
        <w:right w:val="none" w:sz="0" w:space="0" w:color="auto"/>
      </w:divBdr>
    </w:div>
    <w:div w:id="21712788">
      <w:bodyDiv w:val="1"/>
      <w:marLeft w:val="0"/>
      <w:marRight w:val="0"/>
      <w:marTop w:val="0"/>
      <w:marBottom w:val="0"/>
      <w:divBdr>
        <w:top w:val="none" w:sz="0" w:space="0" w:color="auto"/>
        <w:left w:val="none" w:sz="0" w:space="0" w:color="auto"/>
        <w:bottom w:val="none" w:sz="0" w:space="0" w:color="auto"/>
        <w:right w:val="none" w:sz="0" w:space="0" w:color="auto"/>
      </w:divBdr>
    </w:div>
    <w:div w:id="22441918">
      <w:bodyDiv w:val="1"/>
      <w:marLeft w:val="0"/>
      <w:marRight w:val="0"/>
      <w:marTop w:val="0"/>
      <w:marBottom w:val="0"/>
      <w:divBdr>
        <w:top w:val="none" w:sz="0" w:space="0" w:color="auto"/>
        <w:left w:val="none" w:sz="0" w:space="0" w:color="auto"/>
        <w:bottom w:val="none" w:sz="0" w:space="0" w:color="auto"/>
        <w:right w:val="none" w:sz="0" w:space="0" w:color="auto"/>
      </w:divBdr>
    </w:div>
    <w:div w:id="22946469">
      <w:bodyDiv w:val="1"/>
      <w:marLeft w:val="0"/>
      <w:marRight w:val="0"/>
      <w:marTop w:val="0"/>
      <w:marBottom w:val="0"/>
      <w:divBdr>
        <w:top w:val="none" w:sz="0" w:space="0" w:color="auto"/>
        <w:left w:val="none" w:sz="0" w:space="0" w:color="auto"/>
        <w:bottom w:val="none" w:sz="0" w:space="0" w:color="auto"/>
        <w:right w:val="none" w:sz="0" w:space="0" w:color="auto"/>
      </w:divBdr>
    </w:div>
    <w:div w:id="23478918">
      <w:bodyDiv w:val="1"/>
      <w:marLeft w:val="0"/>
      <w:marRight w:val="0"/>
      <w:marTop w:val="0"/>
      <w:marBottom w:val="0"/>
      <w:divBdr>
        <w:top w:val="none" w:sz="0" w:space="0" w:color="auto"/>
        <w:left w:val="none" w:sz="0" w:space="0" w:color="auto"/>
        <w:bottom w:val="none" w:sz="0" w:space="0" w:color="auto"/>
        <w:right w:val="none" w:sz="0" w:space="0" w:color="auto"/>
      </w:divBdr>
    </w:div>
    <w:div w:id="30344302">
      <w:bodyDiv w:val="1"/>
      <w:marLeft w:val="0"/>
      <w:marRight w:val="0"/>
      <w:marTop w:val="0"/>
      <w:marBottom w:val="0"/>
      <w:divBdr>
        <w:top w:val="none" w:sz="0" w:space="0" w:color="auto"/>
        <w:left w:val="none" w:sz="0" w:space="0" w:color="auto"/>
        <w:bottom w:val="none" w:sz="0" w:space="0" w:color="auto"/>
        <w:right w:val="none" w:sz="0" w:space="0" w:color="auto"/>
      </w:divBdr>
    </w:div>
    <w:div w:id="31075479">
      <w:bodyDiv w:val="1"/>
      <w:marLeft w:val="0"/>
      <w:marRight w:val="0"/>
      <w:marTop w:val="0"/>
      <w:marBottom w:val="0"/>
      <w:divBdr>
        <w:top w:val="none" w:sz="0" w:space="0" w:color="auto"/>
        <w:left w:val="none" w:sz="0" w:space="0" w:color="auto"/>
        <w:bottom w:val="none" w:sz="0" w:space="0" w:color="auto"/>
        <w:right w:val="none" w:sz="0" w:space="0" w:color="auto"/>
      </w:divBdr>
    </w:div>
    <w:div w:id="34736383">
      <w:bodyDiv w:val="1"/>
      <w:marLeft w:val="0"/>
      <w:marRight w:val="0"/>
      <w:marTop w:val="0"/>
      <w:marBottom w:val="0"/>
      <w:divBdr>
        <w:top w:val="none" w:sz="0" w:space="0" w:color="auto"/>
        <w:left w:val="none" w:sz="0" w:space="0" w:color="auto"/>
        <w:bottom w:val="none" w:sz="0" w:space="0" w:color="auto"/>
        <w:right w:val="none" w:sz="0" w:space="0" w:color="auto"/>
      </w:divBdr>
    </w:div>
    <w:div w:id="36781949">
      <w:bodyDiv w:val="1"/>
      <w:marLeft w:val="0"/>
      <w:marRight w:val="0"/>
      <w:marTop w:val="0"/>
      <w:marBottom w:val="0"/>
      <w:divBdr>
        <w:top w:val="none" w:sz="0" w:space="0" w:color="auto"/>
        <w:left w:val="none" w:sz="0" w:space="0" w:color="auto"/>
        <w:bottom w:val="none" w:sz="0" w:space="0" w:color="auto"/>
        <w:right w:val="none" w:sz="0" w:space="0" w:color="auto"/>
      </w:divBdr>
    </w:div>
    <w:div w:id="38670642">
      <w:bodyDiv w:val="1"/>
      <w:marLeft w:val="0"/>
      <w:marRight w:val="0"/>
      <w:marTop w:val="0"/>
      <w:marBottom w:val="0"/>
      <w:divBdr>
        <w:top w:val="none" w:sz="0" w:space="0" w:color="auto"/>
        <w:left w:val="none" w:sz="0" w:space="0" w:color="auto"/>
        <w:bottom w:val="none" w:sz="0" w:space="0" w:color="auto"/>
        <w:right w:val="none" w:sz="0" w:space="0" w:color="auto"/>
      </w:divBdr>
    </w:div>
    <w:div w:id="40709543">
      <w:bodyDiv w:val="1"/>
      <w:marLeft w:val="0"/>
      <w:marRight w:val="0"/>
      <w:marTop w:val="0"/>
      <w:marBottom w:val="0"/>
      <w:divBdr>
        <w:top w:val="none" w:sz="0" w:space="0" w:color="auto"/>
        <w:left w:val="none" w:sz="0" w:space="0" w:color="auto"/>
        <w:bottom w:val="none" w:sz="0" w:space="0" w:color="auto"/>
        <w:right w:val="none" w:sz="0" w:space="0" w:color="auto"/>
      </w:divBdr>
    </w:div>
    <w:div w:id="42219169">
      <w:bodyDiv w:val="1"/>
      <w:marLeft w:val="0"/>
      <w:marRight w:val="0"/>
      <w:marTop w:val="0"/>
      <w:marBottom w:val="0"/>
      <w:divBdr>
        <w:top w:val="none" w:sz="0" w:space="0" w:color="auto"/>
        <w:left w:val="none" w:sz="0" w:space="0" w:color="auto"/>
        <w:bottom w:val="none" w:sz="0" w:space="0" w:color="auto"/>
        <w:right w:val="none" w:sz="0" w:space="0" w:color="auto"/>
      </w:divBdr>
    </w:div>
    <w:div w:id="43871665">
      <w:bodyDiv w:val="1"/>
      <w:marLeft w:val="0"/>
      <w:marRight w:val="0"/>
      <w:marTop w:val="0"/>
      <w:marBottom w:val="0"/>
      <w:divBdr>
        <w:top w:val="none" w:sz="0" w:space="0" w:color="auto"/>
        <w:left w:val="none" w:sz="0" w:space="0" w:color="auto"/>
        <w:bottom w:val="none" w:sz="0" w:space="0" w:color="auto"/>
        <w:right w:val="none" w:sz="0" w:space="0" w:color="auto"/>
      </w:divBdr>
    </w:div>
    <w:div w:id="48505898">
      <w:bodyDiv w:val="1"/>
      <w:marLeft w:val="0"/>
      <w:marRight w:val="0"/>
      <w:marTop w:val="0"/>
      <w:marBottom w:val="0"/>
      <w:divBdr>
        <w:top w:val="none" w:sz="0" w:space="0" w:color="auto"/>
        <w:left w:val="none" w:sz="0" w:space="0" w:color="auto"/>
        <w:bottom w:val="none" w:sz="0" w:space="0" w:color="auto"/>
        <w:right w:val="none" w:sz="0" w:space="0" w:color="auto"/>
      </w:divBdr>
    </w:div>
    <w:div w:id="49351414">
      <w:bodyDiv w:val="1"/>
      <w:marLeft w:val="0"/>
      <w:marRight w:val="0"/>
      <w:marTop w:val="0"/>
      <w:marBottom w:val="0"/>
      <w:divBdr>
        <w:top w:val="none" w:sz="0" w:space="0" w:color="auto"/>
        <w:left w:val="none" w:sz="0" w:space="0" w:color="auto"/>
        <w:bottom w:val="none" w:sz="0" w:space="0" w:color="auto"/>
        <w:right w:val="none" w:sz="0" w:space="0" w:color="auto"/>
      </w:divBdr>
    </w:div>
    <w:div w:id="56318087">
      <w:bodyDiv w:val="1"/>
      <w:marLeft w:val="0"/>
      <w:marRight w:val="0"/>
      <w:marTop w:val="0"/>
      <w:marBottom w:val="0"/>
      <w:divBdr>
        <w:top w:val="none" w:sz="0" w:space="0" w:color="auto"/>
        <w:left w:val="none" w:sz="0" w:space="0" w:color="auto"/>
        <w:bottom w:val="none" w:sz="0" w:space="0" w:color="auto"/>
        <w:right w:val="none" w:sz="0" w:space="0" w:color="auto"/>
      </w:divBdr>
    </w:div>
    <w:div w:id="57166523">
      <w:bodyDiv w:val="1"/>
      <w:marLeft w:val="0"/>
      <w:marRight w:val="0"/>
      <w:marTop w:val="0"/>
      <w:marBottom w:val="0"/>
      <w:divBdr>
        <w:top w:val="none" w:sz="0" w:space="0" w:color="auto"/>
        <w:left w:val="none" w:sz="0" w:space="0" w:color="auto"/>
        <w:bottom w:val="none" w:sz="0" w:space="0" w:color="auto"/>
        <w:right w:val="none" w:sz="0" w:space="0" w:color="auto"/>
      </w:divBdr>
    </w:div>
    <w:div w:id="57363747">
      <w:bodyDiv w:val="1"/>
      <w:marLeft w:val="0"/>
      <w:marRight w:val="0"/>
      <w:marTop w:val="0"/>
      <w:marBottom w:val="0"/>
      <w:divBdr>
        <w:top w:val="none" w:sz="0" w:space="0" w:color="auto"/>
        <w:left w:val="none" w:sz="0" w:space="0" w:color="auto"/>
        <w:bottom w:val="none" w:sz="0" w:space="0" w:color="auto"/>
        <w:right w:val="none" w:sz="0" w:space="0" w:color="auto"/>
      </w:divBdr>
    </w:div>
    <w:div w:id="58598669">
      <w:bodyDiv w:val="1"/>
      <w:marLeft w:val="0"/>
      <w:marRight w:val="0"/>
      <w:marTop w:val="0"/>
      <w:marBottom w:val="0"/>
      <w:divBdr>
        <w:top w:val="none" w:sz="0" w:space="0" w:color="auto"/>
        <w:left w:val="none" w:sz="0" w:space="0" w:color="auto"/>
        <w:bottom w:val="none" w:sz="0" w:space="0" w:color="auto"/>
        <w:right w:val="none" w:sz="0" w:space="0" w:color="auto"/>
      </w:divBdr>
    </w:div>
    <w:div w:id="59788189">
      <w:bodyDiv w:val="1"/>
      <w:marLeft w:val="0"/>
      <w:marRight w:val="0"/>
      <w:marTop w:val="0"/>
      <w:marBottom w:val="0"/>
      <w:divBdr>
        <w:top w:val="none" w:sz="0" w:space="0" w:color="auto"/>
        <w:left w:val="none" w:sz="0" w:space="0" w:color="auto"/>
        <w:bottom w:val="none" w:sz="0" w:space="0" w:color="auto"/>
        <w:right w:val="none" w:sz="0" w:space="0" w:color="auto"/>
      </w:divBdr>
    </w:div>
    <w:div w:id="62338002">
      <w:bodyDiv w:val="1"/>
      <w:marLeft w:val="0"/>
      <w:marRight w:val="0"/>
      <w:marTop w:val="0"/>
      <w:marBottom w:val="0"/>
      <w:divBdr>
        <w:top w:val="none" w:sz="0" w:space="0" w:color="auto"/>
        <w:left w:val="none" w:sz="0" w:space="0" w:color="auto"/>
        <w:bottom w:val="none" w:sz="0" w:space="0" w:color="auto"/>
        <w:right w:val="none" w:sz="0" w:space="0" w:color="auto"/>
      </w:divBdr>
    </w:div>
    <w:div w:id="63916424">
      <w:bodyDiv w:val="1"/>
      <w:marLeft w:val="0"/>
      <w:marRight w:val="0"/>
      <w:marTop w:val="0"/>
      <w:marBottom w:val="0"/>
      <w:divBdr>
        <w:top w:val="none" w:sz="0" w:space="0" w:color="auto"/>
        <w:left w:val="none" w:sz="0" w:space="0" w:color="auto"/>
        <w:bottom w:val="none" w:sz="0" w:space="0" w:color="auto"/>
        <w:right w:val="none" w:sz="0" w:space="0" w:color="auto"/>
      </w:divBdr>
    </w:div>
    <w:div w:id="70540851">
      <w:bodyDiv w:val="1"/>
      <w:marLeft w:val="0"/>
      <w:marRight w:val="0"/>
      <w:marTop w:val="0"/>
      <w:marBottom w:val="0"/>
      <w:divBdr>
        <w:top w:val="none" w:sz="0" w:space="0" w:color="auto"/>
        <w:left w:val="none" w:sz="0" w:space="0" w:color="auto"/>
        <w:bottom w:val="none" w:sz="0" w:space="0" w:color="auto"/>
        <w:right w:val="none" w:sz="0" w:space="0" w:color="auto"/>
      </w:divBdr>
    </w:div>
    <w:div w:id="75786800">
      <w:bodyDiv w:val="1"/>
      <w:marLeft w:val="0"/>
      <w:marRight w:val="0"/>
      <w:marTop w:val="0"/>
      <w:marBottom w:val="0"/>
      <w:divBdr>
        <w:top w:val="none" w:sz="0" w:space="0" w:color="auto"/>
        <w:left w:val="none" w:sz="0" w:space="0" w:color="auto"/>
        <w:bottom w:val="none" w:sz="0" w:space="0" w:color="auto"/>
        <w:right w:val="none" w:sz="0" w:space="0" w:color="auto"/>
      </w:divBdr>
    </w:div>
    <w:div w:id="76556261">
      <w:bodyDiv w:val="1"/>
      <w:marLeft w:val="0"/>
      <w:marRight w:val="0"/>
      <w:marTop w:val="0"/>
      <w:marBottom w:val="0"/>
      <w:divBdr>
        <w:top w:val="none" w:sz="0" w:space="0" w:color="auto"/>
        <w:left w:val="none" w:sz="0" w:space="0" w:color="auto"/>
        <w:bottom w:val="none" w:sz="0" w:space="0" w:color="auto"/>
        <w:right w:val="none" w:sz="0" w:space="0" w:color="auto"/>
      </w:divBdr>
    </w:div>
    <w:div w:id="80151722">
      <w:bodyDiv w:val="1"/>
      <w:marLeft w:val="0"/>
      <w:marRight w:val="0"/>
      <w:marTop w:val="0"/>
      <w:marBottom w:val="0"/>
      <w:divBdr>
        <w:top w:val="none" w:sz="0" w:space="0" w:color="auto"/>
        <w:left w:val="none" w:sz="0" w:space="0" w:color="auto"/>
        <w:bottom w:val="none" w:sz="0" w:space="0" w:color="auto"/>
        <w:right w:val="none" w:sz="0" w:space="0" w:color="auto"/>
      </w:divBdr>
    </w:div>
    <w:div w:id="84113360">
      <w:bodyDiv w:val="1"/>
      <w:marLeft w:val="0"/>
      <w:marRight w:val="0"/>
      <w:marTop w:val="0"/>
      <w:marBottom w:val="0"/>
      <w:divBdr>
        <w:top w:val="none" w:sz="0" w:space="0" w:color="auto"/>
        <w:left w:val="none" w:sz="0" w:space="0" w:color="auto"/>
        <w:bottom w:val="none" w:sz="0" w:space="0" w:color="auto"/>
        <w:right w:val="none" w:sz="0" w:space="0" w:color="auto"/>
      </w:divBdr>
    </w:div>
    <w:div w:id="86004902">
      <w:bodyDiv w:val="1"/>
      <w:marLeft w:val="0"/>
      <w:marRight w:val="0"/>
      <w:marTop w:val="0"/>
      <w:marBottom w:val="0"/>
      <w:divBdr>
        <w:top w:val="none" w:sz="0" w:space="0" w:color="auto"/>
        <w:left w:val="none" w:sz="0" w:space="0" w:color="auto"/>
        <w:bottom w:val="none" w:sz="0" w:space="0" w:color="auto"/>
        <w:right w:val="none" w:sz="0" w:space="0" w:color="auto"/>
      </w:divBdr>
    </w:div>
    <w:div w:id="87847390">
      <w:bodyDiv w:val="1"/>
      <w:marLeft w:val="0"/>
      <w:marRight w:val="0"/>
      <w:marTop w:val="0"/>
      <w:marBottom w:val="0"/>
      <w:divBdr>
        <w:top w:val="none" w:sz="0" w:space="0" w:color="auto"/>
        <w:left w:val="none" w:sz="0" w:space="0" w:color="auto"/>
        <w:bottom w:val="none" w:sz="0" w:space="0" w:color="auto"/>
        <w:right w:val="none" w:sz="0" w:space="0" w:color="auto"/>
      </w:divBdr>
    </w:div>
    <w:div w:id="88620153">
      <w:bodyDiv w:val="1"/>
      <w:marLeft w:val="0"/>
      <w:marRight w:val="0"/>
      <w:marTop w:val="0"/>
      <w:marBottom w:val="0"/>
      <w:divBdr>
        <w:top w:val="none" w:sz="0" w:space="0" w:color="auto"/>
        <w:left w:val="none" w:sz="0" w:space="0" w:color="auto"/>
        <w:bottom w:val="none" w:sz="0" w:space="0" w:color="auto"/>
        <w:right w:val="none" w:sz="0" w:space="0" w:color="auto"/>
      </w:divBdr>
    </w:div>
    <w:div w:id="9093006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2094928">
      <w:bodyDiv w:val="1"/>
      <w:marLeft w:val="0"/>
      <w:marRight w:val="0"/>
      <w:marTop w:val="0"/>
      <w:marBottom w:val="0"/>
      <w:divBdr>
        <w:top w:val="none" w:sz="0" w:space="0" w:color="auto"/>
        <w:left w:val="none" w:sz="0" w:space="0" w:color="auto"/>
        <w:bottom w:val="none" w:sz="0" w:space="0" w:color="auto"/>
        <w:right w:val="none" w:sz="0" w:space="0" w:color="auto"/>
      </w:divBdr>
    </w:div>
    <w:div w:id="92626475">
      <w:bodyDiv w:val="1"/>
      <w:marLeft w:val="0"/>
      <w:marRight w:val="0"/>
      <w:marTop w:val="0"/>
      <w:marBottom w:val="0"/>
      <w:divBdr>
        <w:top w:val="none" w:sz="0" w:space="0" w:color="auto"/>
        <w:left w:val="none" w:sz="0" w:space="0" w:color="auto"/>
        <w:bottom w:val="none" w:sz="0" w:space="0" w:color="auto"/>
        <w:right w:val="none" w:sz="0" w:space="0" w:color="auto"/>
      </w:divBdr>
    </w:div>
    <w:div w:id="94979543">
      <w:bodyDiv w:val="1"/>
      <w:marLeft w:val="0"/>
      <w:marRight w:val="0"/>
      <w:marTop w:val="0"/>
      <w:marBottom w:val="0"/>
      <w:divBdr>
        <w:top w:val="none" w:sz="0" w:space="0" w:color="auto"/>
        <w:left w:val="none" w:sz="0" w:space="0" w:color="auto"/>
        <w:bottom w:val="none" w:sz="0" w:space="0" w:color="auto"/>
        <w:right w:val="none" w:sz="0" w:space="0" w:color="auto"/>
      </w:divBdr>
    </w:div>
    <w:div w:id="97070703">
      <w:bodyDiv w:val="1"/>
      <w:marLeft w:val="0"/>
      <w:marRight w:val="0"/>
      <w:marTop w:val="0"/>
      <w:marBottom w:val="0"/>
      <w:divBdr>
        <w:top w:val="none" w:sz="0" w:space="0" w:color="auto"/>
        <w:left w:val="none" w:sz="0" w:space="0" w:color="auto"/>
        <w:bottom w:val="none" w:sz="0" w:space="0" w:color="auto"/>
        <w:right w:val="none" w:sz="0" w:space="0" w:color="auto"/>
      </w:divBdr>
    </w:div>
    <w:div w:id="97454322">
      <w:bodyDiv w:val="1"/>
      <w:marLeft w:val="0"/>
      <w:marRight w:val="0"/>
      <w:marTop w:val="0"/>
      <w:marBottom w:val="0"/>
      <w:divBdr>
        <w:top w:val="none" w:sz="0" w:space="0" w:color="auto"/>
        <w:left w:val="none" w:sz="0" w:space="0" w:color="auto"/>
        <w:bottom w:val="none" w:sz="0" w:space="0" w:color="auto"/>
        <w:right w:val="none" w:sz="0" w:space="0" w:color="auto"/>
      </w:divBdr>
    </w:div>
    <w:div w:id="98528406">
      <w:bodyDiv w:val="1"/>
      <w:marLeft w:val="0"/>
      <w:marRight w:val="0"/>
      <w:marTop w:val="0"/>
      <w:marBottom w:val="0"/>
      <w:divBdr>
        <w:top w:val="none" w:sz="0" w:space="0" w:color="auto"/>
        <w:left w:val="none" w:sz="0" w:space="0" w:color="auto"/>
        <w:bottom w:val="none" w:sz="0" w:space="0" w:color="auto"/>
        <w:right w:val="none" w:sz="0" w:space="0" w:color="auto"/>
      </w:divBdr>
    </w:div>
    <w:div w:id="108668253">
      <w:bodyDiv w:val="1"/>
      <w:marLeft w:val="0"/>
      <w:marRight w:val="0"/>
      <w:marTop w:val="0"/>
      <w:marBottom w:val="0"/>
      <w:divBdr>
        <w:top w:val="none" w:sz="0" w:space="0" w:color="auto"/>
        <w:left w:val="none" w:sz="0" w:space="0" w:color="auto"/>
        <w:bottom w:val="none" w:sz="0" w:space="0" w:color="auto"/>
        <w:right w:val="none" w:sz="0" w:space="0" w:color="auto"/>
      </w:divBdr>
    </w:div>
    <w:div w:id="108819766">
      <w:bodyDiv w:val="1"/>
      <w:marLeft w:val="0"/>
      <w:marRight w:val="0"/>
      <w:marTop w:val="0"/>
      <w:marBottom w:val="0"/>
      <w:divBdr>
        <w:top w:val="none" w:sz="0" w:space="0" w:color="auto"/>
        <w:left w:val="none" w:sz="0" w:space="0" w:color="auto"/>
        <w:bottom w:val="none" w:sz="0" w:space="0" w:color="auto"/>
        <w:right w:val="none" w:sz="0" w:space="0" w:color="auto"/>
      </w:divBdr>
    </w:div>
    <w:div w:id="109473926">
      <w:bodyDiv w:val="1"/>
      <w:marLeft w:val="0"/>
      <w:marRight w:val="0"/>
      <w:marTop w:val="0"/>
      <w:marBottom w:val="0"/>
      <w:divBdr>
        <w:top w:val="none" w:sz="0" w:space="0" w:color="auto"/>
        <w:left w:val="none" w:sz="0" w:space="0" w:color="auto"/>
        <w:bottom w:val="none" w:sz="0" w:space="0" w:color="auto"/>
        <w:right w:val="none" w:sz="0" w:space="0" w:color="auto"/>
      </w:divBdr>
    </w:div>
    <w:div w:id="109785526">
      <w:bodyDiv w:val="1"/>
      <w:marLeft w:val="0"/>
      <w:marRight w:val="0"/>
      <w:marTop w:val="0"/>
      <w:marBottom w:val="0"/>
      <w:divBdr>
        <w:top w:val="none" w:sz="0" w:space="0" w:color="auto"/>
        <w:left w:val="none" w:sz="0" w:space="0" w:color="auto"/>
        <w:bottom w:val="none" w:sz="0" w:space="0" w:color="auto"/>
        <w:right w:val="none" w:sz="0" w:space="0" w:color="auto"/>
      </w:divBdr>
    </w:div>
    <w:div w:id="110979766">
      <w:bodyDiv w:val="1"/>
      <w:marLeft w:val="0"/>
      <w:marRight w:val="0"/>
      <w:marTop w:val="0"/>
      <w:marBottom w:val="0"/>
      <w:divBdr>
        <w:top w:val="none" w:sz="0" w:space="0" w:color="auto"/>
        <w:left w:val="none" w:sz="0" w:space="0" w:color="auto"/>
        <w:bottom w:val="none" w:sz="0" w:space="0" w:color="auto"/>
        <w:right w:val="none" w:sz="0" w:space="0" w:color="auto"/>
      </w:divBdr>
    </w:div>
    <w:div w:id="114713466">
      <w:bodyDiv w:val="1"/>
      <w:marLeft w:val="0"/>
      <w:marRight w:val="0"/>
      <w:marTop w:val="0"/>
      <w:marBottom w:val="0"/>
      <w:divBdr>
        <w:top w:val="none" w:sz="0" w:space="0" w:color="auto"/>
        <w:left w:val="none" w:sz="0" w:space="0" w:color="auto"/>
        <w:bottom w:val="none" w:sz="0" w:space="0" w:color="auto"/>
        <w:right w:val="none" w:sz="0" w:space="0" w:color="auto"/>
      </w:divBdr>
    </w:div>
    <w:div w:id="114913612">
      <w:bodyDiv w:val="1"/>
      <w:marLeft w:val="0"/>
      <w:marRight w:val="0"/>
      <w:marTop w:val="0"/>
      <w:marBottom w:val="0"/>
      <w:divBdr>
        <w:top w:val="none" w:sz="0" w:space="0" w:color="auto"/>
        <w:left w:val="none" w:sz="0" w:space="0" w:color="auto"/>
        <w:bottom w:val="none" w:sz="0" w:space="0" w:color="auto"/>
        <w:right w:val="none" w:sz="0" w:space="0" w:color="auto"/>
      </w:divBdr>
    </w:div>
    <w:div w:id="119497945">
      <w:bodyDiv w:val="1"/>
      <w:marLeft w:val="0"/>
      <w:marRight w:val="0"/>
      <w:marTop w:val="0"/>
      <w:marBottom w:val="0"/>
      <w:divBdr>
        <w:top w:val="none" w:sz="0" w:space="0" w:color="auto"/>
        <w:left w:val="none" w:sz="0" w:space="0" w:color="auto"/>
        <w:bottom w:val="none" w:sz="0" w:space="0" w:color="auto"/>
        <w:right w:val="none" w:sz="0" w:space="0" w:color="auto"/>
      </w:divBdr>
    </w:div>
    <w:div w:id="123929545">
      <w:bodyDiv w:val="1"/>
      <w:marLeft w:val="0"/>
      <w:marRight w:val="0"/>
      <w:marTop w:val="0"/>
      <w:marBottom w:val="0"/>
      <w:divBdr>
        <w:top w:val="none" w:sz="0" w:space="0" w:color="auto"/>
        <w:left w:val="none" w:sz="0" w:space="0" w:color="auto"/>
        <w:bottom w:val="none" w:sz="0" w:space="0" w:color="auto"/>
        <w:right w:val="none" w:sz="0" w:space="0" w:color="auto"/>
      </w:divBdr>
    </w:div>
    <w:div w:id="127479284">
      <w:bodyDiv w:val="1"/>
      <w:marLeft w:val="0"/>
      <w:marRight w:val="0"/>
      <w:marTop w:val="0"/>
      <w:marBottom w:val="0"/>
      <w:divBdr>
        <w:top w:val="none" w:sz="0" w:space="0" w:color="auto"/>
        <w:left w:val="none" w:sz="0" w:space="0" w:color="auto"/>
        <w:bottom w:val="none" w:sz="0" w:space="0" w:color="auto"/>
        <w:right w:val="none" w:sz="0" w:space="0" w:color="auto"/>
      </w:divBdr>
    </w:div>
    <w:div w:id="128205693">
      <w:bodyDiv w:val="1"/>
      <w:marLeft w:val="0"/>
      <w:marRight w:val="0"/>
      <w:marTop w:val="0"/>
      <w:marBottom w:val="0"/>
      <w:divBdr>
        <w:top w:val="none" w:sz="0" w:space="0" w:color="auto"/>
        <w:left w:val="none" w:sz="0" w:space="0" w:color="auto"/>
        <w:bottom w:val="none" w:sz="0" w:space="0" w:color="auto"/>
        <w:right w:val="none" w:sz="0" w:space="0" w:color="auto"/>
      </w:divBdr>
    </w:div>
    <w:div w:id="128481713">
      <w:bodyDiv w:val="1"/>
      <w:marLeft w:val="0"/>
      <w:marRight w:val="0"/>
      <w:marTop w:val="0"/>
      <w:marBottom w:val="0"/>
      <w:divBdr>
        <w:top w:val="none" w:sz="0" w:space="0" w:color="auto"/>
        <w:left w:val="none" w:sz="0" w:space="0" w:color="auto"/>
        <w:bottom w:val="none" w:sz="0" w:space="0" w:color="auto"/>
        <w:right w:val="none" w:sz="0" w:space="0" w:color="auto"/>
      </w:divBdr>
    </w:div>
    <w:div w:id="129174944">
      <w:bodyDiv w:val="1"/>
      <w:marLeft w:val="0"/>
      <w:marRight w:val="0"/>
      <w:marTop w:val="0"/>
      <w:marBottom w:val="0"/>
      <w:divBdr>
        <w:top w:val="none" w:sz="0" w:space="0" w:color="auto"/>
        <w:left w:val="none" w:sz="0" w:space="0" w:color="auto"/>
        <w:bottom w:val="none" w:sz="0" w:space="0" w:color="auto"/>
        <w:right w:val="none" w:sz="0" w:space="0" w:color="auto"/>
      </w:divBdr>
    </w:div>
    <w:div w:id="129177357">
      <w:bodyDiv w:val="1"/>
      <w:marLeft w:val="0"/>
      <w:marRight w:val="0"/>
      <w:marTop w:val="0"/>
      <w:marBottom w:val="0"/>
      <w:divBdr>
        <w:top w:val="none" w:sz="0" w:space="0" w:color="auto"/>
        <w:left w:val="none" w:sz="0" w:space="0" w:color="auto"/>
        <w:bottom w:val="none" w:sz="0" w:space="0" w:color="auto"/>
        <w:right w:val="none" w:sz="0" w:space="0" w:color="auto"/>
      </w:divBdr>
    </w:div>
    <w:div w:id="131098317">
      <w:bodyDiv w:val="1"/>
      <w:marLeft w:val="0"/>
      <w:marRight w:val="0"/>
      <w:marTop w:val="0"/>
      <w:marBottom w:val="0"/>
      <w:divBdr>
        <w:top w:val="none" w:sz="0" w:space="0" w:color="auto"/>
        <w:left w:val="none" w:sz="0" w:space="0" w:color="auto"/>
        <w:bottom w:val="none" w:sz="0" w:space="0" w:color="auto"/>
        <w:right w:val="none" w:sz="0" w:space="0" w:color="auto"/>
      </w:divBdr>
    </w:div>
    <w:div w:id="132842971">
      <w:bodyDiv w:val="1"/>
      <w:marLeft w:val="0"/>
      <w:marRight w:val="0"/>
      <w:marTop w:val="0"/>
      <w:marBottom w:val="0"/>
      <w:divBdr>
        <w:top w:val="none" w:sz="0" w:space="0" w:color="auto"/>
        <w:left w:val="none" w:sz="0" w:space="0" w:color="auto"/>
        <w:bottom w:val="none" w:sz="0" w:space="0" w:color="auto"/>
        <w:right w:val="none" w:sz="0" w:space="0" w:color="auto"/>
      </w:divBdr>
    </w:div>
    <w:div w:id="133446798">
      <w:bodyDiv w:val="1"/>
      <w:marLeft w:val="0"/>
      <w:marRight w:val="0"/>
      <w:marTop w:val="0"/>
      <w:marBottom w:val="0"/>
      <w:divBdr>
        <w:top w:val="none" w:sz="0" w:space="0" w:color="auto"/>
        <w:left w:val="none" w:sz="0" w:space="0" w:color="auto"/>
        <w:bottom w:val="none" w:sz="0" w:space="0" w:color="auto"/>
        <w:right w:val="none" w:sz="0" w:space="0" w:color="auto"/>
      </w:divBdr>
    </w:div>
    <w:div w:id="133764988">
      <w:bodyDiv w:val="1"/>
      <w:marLeft w:val="0"/>
      <w:marRight w:val="0"/>
      <w:marTop w:val="0"/>
      <w:marBottom w:val="0"/>
      <w:divBdr>
        <w:top w:val="none" w:sz="0" w:space="0" w:color="auto"/>
        <w:left w:val="none" w:sz="0" w:space="0" w:color="auto"/>
        <w:bottom w:val="none" w:sz="0" w:space="0" w:color="auto"/>
        <w:right w:val="none" w:sz="0" w:space="0" w:color="auto"/>
      </w:divBdr>
    </w:div>
    <w:div w:id="136073524">
      <w:bodyDiv w:val="1"/>
      <w:marLeft w:val="0"/>
      <w:marRight w:val="0"/>
      <w:marTop w:val="0"/>
      <w:marBottom w:val="0"/>
      <w:divBdr>
        <w:top w:val="none" w:sz="0" w:space="0" w:color="auto"/>
        <w:left w:val="none" w:sz="0" w:space="0" w:color="auto"/>
        <w:bottom w:val="none" w:sz="0" w:space="0" w:color="auto"/>
        <w:right w:val="none" w:sz="0" w:space="0" w:color="auto"/>
      </w:divBdr>
    </w:div>
    <w:div w:id="137192022">
      <w:bodyDiv w:val="1"/>
      <w:marLeft w:val="0"/>
      <w:marRight w:val="0"/>
      <w:marTop w:val="0"/>
      <w:marBottom w:val="0"/>
      <w:divBdr>
        <w:top w:val="none" w:sz="0" w:space="0" w:color="auto"/>
        <w:left w:val="none" w:sz="0" w:space="0" w:color="auto"/>
        <w:bottom w:val="none" w:sz="0" w:space="0" w:color="auto"/>
        <w:right w:val="none" w:sz="0" w:space="0" w:color="auto"/>
      </w:divBdr>
    </w:div>
    <w:div w:id="140080657">
      <w:bodyDiv w:val="1"/>
      <w:marLeft w:val="0"/>
      <w:marRight w:val="0"/>
      <w:marTop w:val="0"/>
      <w:marBottom w:val="0"/>
      <w:divBdr>
        <w:top w:val="none" w:sz="0" w:space="0" w:color="auto"/>
        <w:left w:val="none" w:sz="0" w:space="0" w:color="auto"/>
        <w:bottom w:val="none" w:sz="0" w:space="0" w:color="auto"/>
        <w:right w:val="none" w:sz="0" w:space="0" w:color="auto"/>
      </w:divBdr>
    </w:div>
    <w:div w:id="140464563">
      <w:bodyDiv w:val="1"/>
      <w:marLeft w:val="0"/>
      <w:marRight w:val="0"/>
      <w:marTop w:val="0"/>
      <w:marBottom w:val="0"/>
      <w:divBdr>
        <w:top w:val="none" w:sz="0" w:space="0" w:color="auto"/>
        <w:left w:val="none" w:sz="0" w:space="0" w:color="auto"/>
        <w:bottom w:val="none" w:sz="0" w:space="0" w:color="auto"/>
        <w:right w:val="none" w:sz="0" w:space="0" w:color="auto"/>
      </w:divBdr>
    </w:div>
    <w:div w:id="143013631">
      <w:bodyDiv w:val="1"/>
      <w:marLeft w:val="0"/>
      <w:marRight w:val="0"/>
      <w:marTop w:val="0"/>
      <w:marBottom w:val="0"/>
      <w:divBdr>
        <w:top w:val="none" w:sz="0" w:space="0" w:color="auto"/>
        <w:left w:val="none" w:sz="0" w:space="0" w:color="auto"/>
        <w:bottom w:val="none" w:sz="0" w:space="0" w:color="auto"/>
        <w:right w:val="none" w:sz="0" w:space="0" w:color="auto"/>
      </w:divBdr>
    </w:div>
    <w:div w:id="143202938">
      <w:bodyDiv w:val="1"/>
      <w:marLeft w:val="0"/>
      <w:marRight w:val="0"/>
      <w:marTop w:val="0"/>
      <w:marBottom w:val="0"/>
      <w:divBdr>
        <w:top w:val="none" w:sz="0" w:space="0" w:color="auto"/>
        <w:left w:val="none" w:sz="0" w:space="0" w:color="auto"/>
        <w:bottom w:val="none" w:sz="0" w:space="0" w:color="auto"/>
        <w:right w:val="none" w:sz="0" w:space="0" w:color="auto"/>
      </w:divBdr>
    </w:div>
    <w:div w:id="144126281">
      <w:bodyDiv w:val="1"/>
      <w:marLeft w:val="0"/>
      <w:marRight w:val="0"/>
      <w:marTop w:val="0"/>
      <w:marBottom w:val="0"/>
      <w:divBdr>
        <w:top w:val="none" w:sz="0" w:space="0" w:color="auto"/>
        <w:left w:val="none" w:sz="0" w:space="0" w:color="auto"/>
        <w:bottom w:val="none" w:sz="0" w:space="0" w:color="auto"/>
        <w:right w:val="none" w:sz="0" w:space="0" w:color="auto"/>
      </w:divBdr>
    </w:div>
    <w:div w:id="145167610">
      <w:bodyDiv w:val="1"/>
      <w:marLeft w:val="0"/>
      <w:marRight w:val="0"/>
      <w:marTop w:val="0"/>
      <w:marBottom w:val="0"/>
      <w:divBdr>
        <w:top w:val="none" w:sz="0" w:space="0" w:color="auto"/>
        <w:left w:val="none" w:sz="0" w:space="0" w:color="auto"/>
        <w:bottom w:val="none" w:sz="0" w:space="0" w:color="auto"/>
        <w:right w:val="none" w:sz="0" w:space="0" w:color="auto"/>
      </w:divBdr>
    </w:div>
    <w:div w:id="147746571">
      <w:bodyDiv w:val="1"/>
      <w:marLeft w:val="0"/>
      <w:marRight w:val="0"/>
      <w:marTop w:val="0"/>
      <w:marBottom w:val="0"/>
      <w:divBdr>
        <w:top w:val="none" w:sz="0" w:space="0" w:color="auto"/>
        <w:left w:val="none" w:sz="0" w:space="0" w:color="auto"/>
        <w:bottom w:val="none" w:sz="0" w:space="0" w:color="auto"/>
        <w:right w:val="none" w:sz="0" w:space="0" w:color="auto"/>
      </w:divBdr>
    </w:div>
    <w:div w:id="148984432">
      <w:bodyDiv w:val="1"/>
      <w:marLeft w:val="0"/>
      <w:marRight w:val="0"/>
      <w:marTop w:val="0"/>
      <w:marBottom w:val="0"/>
      <w:divBdr>
        <w:top w:val="none" w:sz="0" w:space="0" w:color="auto"/>
        <w:left w:val="none" w:sz="0" w:space="0" w:color="auto"/>
        <w:bottom w:val="none" w:sz="0" w:space="0" w:color="auto"/>
        <w:right w:val="none" w:sz="0" w:space="0" w:color="auto"/>
      </w:divBdr>
    </w:div>
    <w:div w:id="149567472">
      <w:bodyDiv w:val="1"/>
      <w:marLeft w:val="0"/>
      <w:marRight w:val="0"/>
      <w:marTop w:val="0"/>
      <w:marBottom w:val="0"/>
      <w:divBdr>
        <w:top w:val="none" w:sz="0" w:space="0" w:color="auto"/>
        <w:left w:val="none" w:sz="0" w:space="0" w:color="auto"/>
        <w:bottom w:val="none" w:sz="0" w:space="0" w:color="auto"/>
        <w:right w:val="none" w:sz="0" w:space="0" w:color="auto"/>
      </w:divBdr>
    </w:div>
    <w:div w:id="150870880">
      <w:bodyDiv w:val="1"/>
      <w:marLeft w:val="0"/>
      <w:marRight w:val="0"/>
      <w:marTop w:val="0"/>
      <w:marBottom w:val="0"/>
      <w:divBdr>
        <w:top w:val="none" w:sz="0" w:space="0" w:color="auto"/>
        <w:left w:val="none" w:sz="0" w:space="0" w:color="auto"/>
        <w:bottom w:val="none" w:sz="0" w:space="0" w:color="auto"/>
        <w:right w:val="none" w:sz="0" w:space="0" w:color="auto"/>
      </w:divBdr>
    </w:div>
    <w:div w:id="150871212">
      <w:bodyDiv w:val="1"/>
      <w:marLeft w:val="0"/>
      <w:marRight w:val="0"/>
      <w:marTop w:val="0"/>
      <w:marBottom w:val="0"/>
      <w:divBdr>
        <w:top w:val="none" w:sz="0" w:space="0" w:color="auto"/>
        <w:left w:val="none" w:sz="0" w:space="0" w:color="auto"/>
        <w:bottom w:val="none" w:sz="0" w:space="0" w:color="auto"/>
        <w:right w:val="none" w:sz="0" w:space="0" w:color="auto"/>
      </w:divBdr>
    </w:div>
    <w:div w:id="151677412">
      <w:bodyDiv w:val="1"/>
      <w:marLeft w:val="0"/>
      <w:marRight w:val="0"/>
      <w:marTop w:val="0"/>
      <w:marBottom w:val="0"/>
      <w:divBdr>
        <w:top w:val="none" w:sz="0" w:space="0" w:color="auto"/>
        <w:left w:val="none" w:sz="0" w:space="0" w:color="auto"/>
        <w:bottom w:val="none" w:sz="0" w:space="0" w:color="auto"/>
        <w:right w:val="none" w:sz="0" w:space="0" w:color="auto"/>
      </w:divBdr>
    </w:div>
    <w:div w:id="153685457">
      <w:bodyDiv w:val="1"/>
      <w:marLeft w:val="0"/>
      <w:marRight w:val="0"/>
      <w:marTop w:val="0"/>
      <w:marBottom w:val="0"/>
      <w:divBdr>
        <w:top w:val="none" w:sz="0" w:space="0" w:color="auto"/>
        <w:left w:val="none" w:sz="0" w:space="0" w:color="auto"/>
        <w:bottom w:val="none" w:sz="0" w:space="0" w:color="auto"/>
        <w:right w:val="none" w:sz="0" w:space="0" w:color="auto"/>
      </w:divBdr>
    </w:div>
    <w:div w:id="154029768">
      <w:bodyDiv w:val="1"/>
      <w:marLeft w:val="0"/>
      <w:marRight w:val="0"/>
      <w:marTop w:val="0"/>
      <w:marBottom w:val="0"/>
      <w:divBdr>
        <w:top w:val="none" w:sz="0" w:space="0" w:color="auto"/>
        <w:left w:val="none" w:sz="0" w:space="0" w:color="auto"/>
        <w:bottom w:val="none" w:sz="0" w:space="0" w:color="auto"/>
        <w:right w:val="none" w:sz="0" w:space="0" w:color="auto"/>
      </w:divBdr>
    </w:div>
    <w:div w:id="155458493">
      <w:bodyDiv w:val="1"/>
      <w:marLeft w:val="0"/>
      <w:marRight w:val="0"/>
      <w:marTop w:val="0"/>
      <w:marBottom w:val="0"/>
      <w:divBdr>
        <w:top w:val="none" w:sz="0" w:space="0" w:color="auto"/>
        <w:left w:val="none" w:sz="0" w:space="0" w:color="auto"/>
        <w:bottom w:val="none" w:sz="0" w:space="0" w:color="auto"/>
        <w:right w:val="none" w:sz="0" w:space="0" w:color="auto"/>
      </w:divBdr>
    </w:div>
    <w:div w:id="155652339">
      <w:bodyDiv w:val="1"/>
      <w:marLeft w:val="0"/>
      <w:marRight w:val="0"/>
      <w:marTop w:val="0"/>
      <w:marBottom w:val="0"/>
      <w:divBdr>
        <w:top w:val="none" w:sz="0" w:space="0" w:color="auto"/>
        <w:left w:val="none" w:sz="0" w:space="0" w:color="auto"/>
        <w:bottom w:val="none" w:sz="0" w:space="0" w:color="auto"/>
        <w:right w:val="none" w:sz="0" w:space="0" w:color="auto"/>
      </w:divBdr>
    </w:div>
    <w:div w:id="156532712">
      <w:bodyDiv w:val="1"/>
      <w:marLeft w:val="0"/>
      <w:marRight w:val="0"/>
      <w:marTop w:val="0"/>
      <w:marBottom w:val="0"/>
      <w:divBdr>
        <w:top w:val="none" w:sz="0" w:space="0" w:color="auto"/>
        <w:left w:val="none" w:sz="0" w:space="0" w:color="auto"/>
        <w:bottom w:val="none" w:sz="0" w:space="0" w:color="auto"/>
        <w:right w:val="none" w:sz="0" w:space="0" w:color="auto"/>
      </w:divBdr>
    </w:div>
    <w:div w:id="156775292">
      <w:bodyDiv w:val="1"/>
      <w:marLeft w:val="0"/>
      <w:marRight w:val="0"/>
      <w:marTop w:val="0"/>
      <w:marBottom w:val="0"/>
      <w:divBdr>
        <w:top w:val="none" w:sz="0" w:space="0" w:color="auto"/>
        <w:left w:val="none" w:sz="0" w:space="0" w:color="auto"/>
        <w:bottom w:val="none" w:sz="0" w:space="0" w:color="auto"/>
        <w:right w:val="none" w:sz="0" w:space="0" w:color="auto"/>
      </w:divBdr>
    </w:div>
    <w:div w:id="157620327">
      <w:bodyDiv w:val="1"/>
      <w:marLeft w:val="0"/>
      <w:marRight w:val="0"/>
      <w:marTop w:val="0"/>
      <w:marBottom w:val="0"/>
      <w:divBdr>
        <w:top w:val="none" w:sz="0" w:space="0" w:color="auto"/>
        <w:left w:val="none" w:sz="0" w:space="0" w:color="auto"/>
        <w:bottom w:val="none" w:sz="0" w:space="0" w:color="auto"/>
        <w:right w:val="none" w:sz="0" w:space="0" w:color="auto"/>
      </w:divBdr>
    </w:div>
    <w:div w:id="162165504">
      <w:bodyDiv w:val="1"/>
      <w:marLeft w:val="0"/>
      <w:marRight w:val="0"/>
      <w:marTop w:val="0"/>
      <w:marBottom w:val="0"/>
      <w:divBdr>
        <w:top w:val="none" w:sz="0" w:space="0" w:color="auto"/>
        <w:left w:val="none" w:sz="0" w:space="0" w:color="auto"/>
        <w:bottom w:val="none" w:sz="0" w:space="0" w:color="auto"/>
        <w:right w:val="none" w:sz="0" w:space="0" w:color="auto"/>
      </w:divBdr>
    </w:div>
    <w:div w:id="163323385">
      <w:bodyDiv w:val="1"/>
      <w:marLeft w:val="0"/>
      <w:marRight w:val="0"/>
      <w:marTop w:val="0"/>
      <w:marBottom w:val="0"/>
      <w:divBdr>
        <w:top w:val="none" w:sz="0" w:space="0" w:color="auto"/>
        <w:left w:val="none" w:sz="0" w:space="0" w:color="auto"/>
        <w:bottom w:val="none" w:sz="0" w:space="0" w:color="auto"/>
        <w:right w:val="none" w:sz="0" w:space="0" w:color="auto"/>
      </w:divBdr>
    </w:div>
    <w:div w:id="163589604">
      <w:bodyDiv w:val="1"/>
      <w:marLeft w:val="0"/>
      <w:marRight w:val="0"/>
      <w:marTop w:val="0"/>
      <w:marBottom w:val="0"/>
      <w:divBdr>
        <w:top w:val="none" w:sz="0" w:space="0" w:color="auto"/>
        <w:left w:val="none" w:sz="0" w:space="0" w:color="auto"/>
        <w:bottom w:val="none" w:sz="0" w:space="0" w:color="auto"/>
        <w:right w:val="none" w:sz="0" w:space="0" w:color="auto"/>
      </w:divBdr>
    </w:div>
    <w:div w:id="167065299">
      <w:bodyDiv w:val="1"/>
      <w:marLeft w:val="0"/>
      <w:marRight w:val="0"/>
      <w:marTop w:val="0"/>
      <w:marBottom w:val="0"/>
      <w:divBdr>
        <w:top w:val="none" w:sz="0" w:space="0" w:color="auto"/>
        <w:left w:val="none" w:sz="0" w:space="0" w:color="auto"/>
        <w:bottom w:val="none" w:sz="0" w:space="0" w:color="auto"/>
        <w:right w:val="none" w:sz="0" w:space="0" w:color="auto"/>
      </w:divBdr>
    </w:div>
    <w:div w:id="167864149">
      <w:bodyDiv w:val="1"/>
      <w:marLeft w:val="0"/>
      <w:marRight w:val="0"/>
      <w:marTop w:val="0"/>
      <w:marBottom w:val="0"/>
      <w:divBdr>
        <w:top w:val="none" w:sz="0" w:space="0" w:color="auto"/>
        <w:left w:val="none" w:sz="0" w:space="0" w:color="auto"/>
        <w:bottom w:val="none" w:sz="0" w:space="0" w:color="auto"/>
        <w:right w:val="none" w:sz="0" w:space="0" w:color="auto"/>
      </w:divBdr>
    </w:div>
    <w:div w:id="170680273">
      <w:bodyDiv w:val="1"/>
      <w:marLeft w:val="0"/>
      <w:marRight w:val="0"/>
      <w:marTop w:val="0"/>
      <w:marBottom w:val="0"/>
      <w:divBdr>
        <w:top w:val="none" w:sz="0" w:space="0" w:color="auto"/>
        <w:left w:val="none" w:sz="0" w:space="0" w:color="auto"/>
        <w:bottom w:val="none" w:sz="0" w:space="0" w:color="auto"/>
        <w:right w:val="none" w:sz="0" w:space="0" w:color="auto"/>
      </w:divBdr>
    </w:div>
    <w:div w:id="170947575">
      <w:bodyDiv w:val="1"/>
      <w:marLeft w:val="0"/>
      <w:marRight w:val="0"/>
      <w:marTop w:val="0"/>
      <w:marBottom w:val="0"/>
      <w:divBdr>
        <w:top w:val="none" w:sz="0" w:space="0" w:color="auto"/>
        <w:left w:val="none" w:sz="0" w:space="0" w:color="auto"/>
        <w:bottom w:val="none" w:sz="0" w:space="0" w:color="auto"/>
        <w:right w:val="none" w:sz="0" w:space="0" w:color="auto"/>
      </w:divBdr>
    </w:div>
    <w:div w:id="172261209">
      <w:bodyDiv w:val="1"/>
      <w:marLeft w:val="0"/>
      <w:marRight w:val="0"/>
      <w:marTop w:val="0"/>
      <w:marBottom w:val="0"/>
      <w:divBdr>
        <w:top w:val="none" w:sz="0" w:space="0" w:color="auto"/>
        <w:left w:val="none" w:sz="0" w:space="0" w:color="auto"/>
        <w:bottom w:val="none" w:sz="0" w:space="0" w:color="auto"/>
        <w:right w:val="none" w:sz="0" w:space="0" w:color="auto"/>
      </w:divBdr>
    </w:div>
    <w:div w:id="173423609">
      <w:bodyDiv w:val="1"/>
      <w:marLeft w:val="0"/>
      <w:marRight w:val="0"/>
      <w:marTop w:val="0"/>
      <w:marBottom w:val="0"/>
      <w:divBdr>
        <w:top w:val="none" w:sz="0" w:space="0" w:color="auto"/>
        <w:left w:val="none" w:sz="0" w:space="0" w:color="auto"/>
        <w:bottom w:val="none" w:sz="0" w:space="0" w:color="auto"/>
        <w:right w:val="none" w:sz="0" w:space="0" w:color="auto"/>
      </w:divBdr>
    </w:div>
    <w:div w:id="175195201">
      <w:bodyDiv w:val="1"/>
      <w:marLeft w:val="0"/>
      <w:marRight w:val="0"/>
      <w:marTop w:val="0"/>
      <w:marBottom w:val="0"/>
      <w:divBdr>
        <w:top w:val="none" w:sz="0" w:space="0" w:color="auto"/>
        <w:left w:val="none" w:sz="0" w:space="0" w:color="auto"/>
        <w:bottom w:val="none" w:sz="0" w:space="0" w:color="auto"/>
        <w:right w:val="none" w:sz="0" w:space="0" w:color="auto"/>
      </w:divBdr>
    </w:div>
    <w:div w:id="175535055">
      <w:bodyDiv w:val="1"/>
      <w:marLeft w:val="0"/>
      <w:marRight w:val="0"/>
      <w:marTop w:val="0"/>
      <w:marBottom w:val="0"/>
      <w:divBdr>
        <w:top w:val="none" w:sz="0" w:space="0" w:color="auto"/>
        <w:left w:val="none" w:sz="0" w:space="0" w:color="auto"/>
        <w:bottom w:val="none" w:sz="0" w:space="0" w:color="auto"/>
        <w:right w:val="none" w:sz="0" w:space="0" w:color="auto"/>
      </w:divBdr>
    </w:div>
    <w:div w:id="175656029">
      <w:bodyDiv w:val="1"/>
      <w:marLeft w:val="0"/>
      <w:marRight w:val="0"/>
      <w:marTop w:val="0"/>
      <w:marBottom w:val="0"/>
      <w:divBdr>
        <w:top w:val="none" w:sz="0" w:space="0" w:color="auto"/>
        <w:left w:val="none" w:sz="0" w:space="0" w:color="auto"/>
        <w:bottom w:val="none" w:sz="0" w:space="0" w:color="auto"/>
        <w:right w:val="none" w:sz="0" w:space="0" w:color="auto"/>
      </w:divBdr>
    </w:div>
    <w:div w:id="177281764">
      <w:bodyDiv w:val="1"/>
      <w:marLeft w:val="0"/>
      <w:marRight w:val="0"/>
      <w:marTop w:val="0"/>
      <w:marBottom w:val="0"/>
      <w:divBdr>
        <w:top w:val="none" w:sz="0" w:space="0" w:color="auto"/>
        <w:left w:val="none" w:sz="0" w:space="0" w:color="auto"/>
        <w:bottom w:val="none" w:sz="0" w:space="0" w:color="auto"/>
        <w:right w:val="none" w:sz="0" w:space="0" w:color="auto"/>
      </w:divBdr>
    </w:div>
    <w:div w:id="181012627">
      <w:bodyDiv w:val="1"/>
      <w:marLeft w:val="0"/>
      <w:marRight w:val="0"/>
      <w:marTop w:val="0"/>
      <w:marBottom w:val="0"/>
      <w:divBdr>
        <w:top w:val="none" w:sz="0" w:space="0" w:color="auto"/>
        <w:left w:val="none" w:sz="0" w:space="0" w:color="auto"/>
        <w:bottom w:val="none" w:sz="0" w:space="0" w:color="auto"/>
        <w:right w:val="none" w:sz="0" w:space="0" w:color="auto"/>
      </w:divBdr>
    </w:div>
    <w:div w:id="183059483">
      <w:bodyDiv w:val="1"/>
      <w:marLeft w:val="0"/>
      <w:marRight w:val="0"/>
      <w:marTop w:val="0"/>
      <w:marBottom w:val="0"/>
      <w:divBdr>
        <w:top w:val="none" w:sz="0" w:space="0" w:color="auto"/>
        <w:left w:val="none" w:sz="0" w:space="0" w:color="auto"/>
        <w:bottom w:val="none" w:sz="0" w:space="0" w:color="auto"/>
        <w:right w:val="none" w:sz="0" w:space="0" w:color="auto"/>
      </w:divBdr>
    </w:div>
    <w:div w:id="183059747">
      <w:bodyDiv w:val="1"/>
      <w:marLeft w:val="0"/>
      <w:marRight w:val="0"/>
      <w:marTop w:val="0"/>
      <w:marBottom w:val="0"/>
      <w:divBdr>
        <w:top w:val="none" w:sz="0" w:space="0" w:color="auto"/>
        <w:left w:val="none" w:sz="0" w:space="0" w:color="auto"/>
        <w:bottom w:val="none" w:sz="0" w:space="0" w:color="auto"/>
        <w:right w:val="none" w:sz="0" w:space="0" w:color="auto"/>
      </w:divBdr>
    </w:div>
    <w:div w:id="184634610">
      <w:bodyDiv w:val="1"/>
      <w:marLeft w:val="0"/>
      <w:marRight w:val="0"/>
      <w:marTop w:val="0"/>
      <w:marBottom w:val="0"/>
      <w:divBdr>
        <w:top w:val="none" w:sz="0" w:space="0" w:color="auto"/>
        <w:left w:val="none" w:sz="0" w:space="0" w:color="auto"/>
        <w:bottom w:val="none" w:sz="0" w:space="0" w:color="auto"/>
        <w:right w:val="none" w:sz="0" w:space="0" w:color="auto"/>
      </w:divBdr>
    </w:div>
    <w:div w:id="184755181">
      <w:bodyDiv w:val="1"/>
      <w:marLeft w:val="0"/>
      <w:marRight w:val="0"/>
      <w:marTop w:val="0"/>
      <w:marBottom w:val="0"/>
      <w:divBdr>
        <w:top w:val="none" w:sz="0" w:space="0" w:color="auto"/>
        <w:left w:val="none" w:sz="0" w:space="0" w:color="auto"/>
        <w:bottom w:val="none" w:sz="0" w:space="0" w:color="auto"/>
        <w:right w:val="none" w:sz="0" w:space="0" w:color="auto"/>
      </w:divBdr>
    </w:div>
    <w:div w:id="185101492">
      <w:bodyDiv w:val="1"/>
      <w:marLeft w:val="0"/>
      <w:marRight w:val="0"/>
      <w:marTop w:val="0"/>
      <w:marBottom w:val="0"/>
      <w:divBdr>
        <w:top w:val="none" w:sz="0" w:space="0" w:color="auto"/>
        <w:left w:val="none" w:sz="0" w:space="0" w:color="auto"/>
        <w:bottom w:val="none" w:sz="0" w:space="0" w:color="auto"/>
        <w:right w:val="none" w:sz="0" w:space="0" w:color="auto"/>
      </w:divBdr>
    </w:div>
    <w:div w:id="186450770">
      <w:bodyDiv w:val="1"/>
      <w:marLeft w:val="0"/>
      <w:marRight w:val="0"/>
      <w:marTop w:val="0"/>
      <w:marBottom w:val="0"/>
      <w:divBdr>
        <w:top w:val="none" w:sz="0" w:space="0" w:color="auto"/>
        <w:left w:val="none" w:sz="0" w:space="0" w:color="auto"/>
        <w:bottom w:val="none" w:sz="0" w:space="0" w:color="auto"/>
        <w:right w:val="none" w:sz="0" w:space="0" w:color="auto"/>
      </w:divBdr>
    </w:div>
    <w:div w:id="186910590">
      <w:bodyDiv w:val="1"/>
      <w:marLeft w:val="0"/>
      <w:marRight w:val="0"/>
      <w:marTop w:val="0"/>
      <w:marBottom w:val="0"/>
      <w:divBdr>
        <w:top w:val="none" w:sz="0" w:space="0" w:color="auto"/>
        <w:left w:val="none" w:sz="0" w:space="0" w:color="auto"/>
        <w:bottom w:val="none" w:sz="0" w:space="0" w:color="auto"/>
        <w:right w:val="none" w:sz="0" w:space="0" w:color="auto"/>
      </w:divBdr>
    </w:div>
    <w:div w:id="188374716">
      <w:bodyDiv w:val="1"/>
      <w:marLeft w:val="0"/>
      <w:marRight w:val="0"/>
      <w:marTop w:val="0"/>
      <w:marBottom w:val="0"/>
      <w:divBdr>
        <w:top w:val="none" w:sz="0" w:space="0" w:color="auto"/>
        <w:left w:val="none" w:sz="0" w:space="0" w:color="auto"/>
        <w:bottom w:val="none" w:sz="0" w:space="0" w:color="auto"/>
        <w:right w:val="none" w:sz="0" w:space="0" w:color="auto"/>
      </w:divBdr>
    </w:div>
    <w:div w:id="189952009">
      <w:bodyDiv w:val="1"/>
      <w:marLeft w:val="0"/>
      <w:marRight w:val="0"/>
      <w:marTop w:val="0"/>
      <w:marBottom w:val="0"/>
      <w:divBdr>
        <w:top w:val="none" w:sz="0" w:space="0" w:color="auto"/>
        <w:left w:val="none" w:sz="0" w:space="0" w:color="auto"/>
        <w:bottom w:val="none" w:sz="0" w:space="0" w:color="auto"/>
        <w:right w:val="none" w:sz="0" w:space="0" w:color="auto"/>
      </w:divBdr>
    </w:div>
    <w:div w:id="189998861">
      <w:bodyDiv w:val="1"/>
      <w:marLeft w:val="0"/>
      <w:marRight w:val="0"/>
      <w:marTop w:val="0"/>
      <w:marBottom w:val="0"/>
      <w:divBdr>
        <w:top w:val="none" w:sz="0" w:space="0" w:color="auto"/>
        <w:left w:val="none" w:sz="0" w:space="0" w:color="auto"/>
        <w:bottom w:val="none" w:sz="0" w:space="0" w:color="auto"/>
        <w:right w:val="none" w:sz="0" w:space="0" w:color="auto"/>
      </w:divBdr>
    </w:div>
    <w:div w:id="190070164">
      <w:bodyDiv w:val="1"/>
      <w:marLeft w:val="0"/>
      <w:marRight w:val="0"/>
      <w:marTop w:val="0"/>
      <w:marBottom w:val="0"/>
      <w:divBdr>
        <w:top w:val="none" w:sz="0" w:space="0" w:color="auto"/>
        <w:left w:val="none" w:sz="0" w:space="0" w:color="auto"/>
        <w:bottom w:val="none" w:sz="0" w:space="0" w:color="auto"/>
        <w:right w:val="none" w:sz="0" w:space="0" w:color="auto"/>
      </w:divBdr>
    </w:div>
    <w:div w:id="190847978">
      <w:bodyDiv w:val="1"/>
      <w:marLeft w:val="0"/>
      <w:marRight w:val="0"/>
      <w:marTop w:val="0"/>
      <w:marBottom w:val="0"/>
      <w:divBdr>
        <w:top w:val="none" w:sz="0" w:space="0" w:color="auto"/>
        <w:left w:val="none" w:sz="0" w:space="0" w:color="auto"/>
        <w:bottom w:val="none" w:sz="0" w:space="0" w:color="auto"/>
        <w:right w:val="none" w:sz="0" w:space="0" w:color="auto"/>
      </w:divBdr>
    </w:div>
    <w:div w:id="191264836">
      <w:bodyDiv w:val="1"/>
      <w:marLeft w:val="0"/>
      <w:marRight w:val="0"/>
      <w:marTop w:val="0"/>
      <w:marBottom w:val="0"/>
      <w:divBdr>
        <w:top w:val="none" w:sz="0" w:space="0" w:color="auto"/>
        <w:left w:val="none" w:sz="0" w:space="0" w:color="auto"/>
        <w:bottom w:val="none" w:sz="0" w:space="0" w:color="auto"/>
        <w:right w:val="none" w:sz="0" w:space="0" w:color="auto"/>
      </w:divBdr>
    </w:div>
    <w:div w:id="195460641">
      <w:bodyDiv w:val="1"/>
      <w:marLeft w:val="0"/>
      <w:marRight w:val="0"/>
      <w:marTop w:val="0"/>
      <w:marBottom w:val="0"/>
      <w:divBdr>
        <w:top w:val="none" w:sz="0" w:space="0" w:color="auto"/>
        <w:left w:val="none" w:sz="0" w:space="0" w:color="auto"/>
        <w:bottom w:val="none" w:sz="0" w:space="0" w:color="auto"/>
        <w:right w:val="none" w:sz="0" w:space="0" w:color="auto"/>
      </w:divBdr>
    </w:div>
    <w:div w:id="197015095">
      <w:bodyDiv w:val="1"/>
      <w:marLeft w:val="0"/>
      <w:marRight w:val="0"/>
      <w:marTop w:val="0"/>
      <w:marBottom w:val="0"/>
      <w:divBdr>
        <w:top w:val="none" w:sz="0" w:space="0" w:color="auto"/>
        <w:left w:val="none" w:sz="0" w:space="0" w:color="auto"/>
        <w:bottom w:val="none" w:sz="0" w:space="0" w:color="auto"/>
        <w:right w:val="none" w:sz="0" w:space="0" w:color="auto"/>
      </w:divBdr>
    </w:div>
    <w:div w:id="198977199">
      <w:bodyDiv w:val="1"/>
      <w:marLeft w:val="0"/>
      <w:marRight w:val="0"/>
      <w:marTop w:val="0"/>
      <w:marBottom w:val="0"/>
      <w:divBdr>
        <w:top w:val="none" w:sz="0" w:space="0" w:color="auto"/>
        <w:left w:val="none" w:sz="0" w:space="0" w:color="auto"/>
        <w:bottom w:val="none" w:sz="0" w:space="0" w:color="auto"/>
        <w:right w:val="none" w:sz="0" w:space="0" w:color="auto"/>
      </w:divBdr>
    </w:div>
    <w:div w:id="19905360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444022">
      <w:bodyDiv w:val="1"/>
      <w:marLeft w:val="0"/>
      <w:marRight w:val="0"/>
      <w:marTop w:val="0"/>
      <w:marBottom w:val="0"/>
      <w:divBdr>
        <w:top w:val="none" w:sz="0" w:space="0" w:color="auto"/>
        <w:left w:val="none" w:sz="0" w:space="0" w:color="auto"/>
        <w:bottom w:val="none" w:sz="0" w:space="0" w:color="auto"/>
        <w:right w:val="none" w:sz="0" w:space="0" w:color="auto"/>
      </w:divBdr>
    </w:div>
    <w:div w:id="204293613">
      <w:bodyDiv w:val="1"/>
      <w:marLeft w:val="0"/>
      <w:marRight w:val="0"/>
      <w:marTop w:val="0"/>
      <w:marBottom w:val="0"/>
      <w:divBdr>
        <w:top w:val="none" w:sz="0" w:space="0" w:color="auto"/>
        <w:left w:val="none" w:sz="0" w:space="0" w:color="auto"/>
        <w:bottom w:val="none" w:sz="0" w:space="0" w:color="auto"/>
        <w:right w:val="none" w:sz="0" w:space="0" w:color="auto"/>
      </w:divBdr>
    </w:div>
    <w:div w:id="204802424">
      <w:bodyDiv w:val="1"/>
      <w:marLeft w:val="0"/>
      <w:marRight w:val="0"/>
      <w:marTop w:val="0"/>
      <w:marBottom w:val="0"/>
      <w:divBdr>
        <w:top w:val="none" w:sz="0" w:space="0" w:color="auto"/>
        <w:left w:val="none" w:sz="0" w:space="0" w:color="auto"/>
        <w:bottom w:val="none" w:sz="0" w:space="0" w:color="auto"/>
        <w:right w:val="none" w:sz="0" w:space="0" w:color="auto"/>
      </w:divBdr>
    </w:div>
    <w:div w:id="208153789">
      <w:bodyDiv w:val="1"/>
      <w:marLeft w:val="0"/>
      <w:marRight w:val="0"/>
      <w:marTop w:val="0"/>
      <w:marBottom w:val="0"/>
      <w:divBdr>
        <w:top w:val="none" w:sz="0" w:space="0" w:color="auto"/>
        <w:left w:val="none" w:sz="0" w:space="0" w:color="auto"/>
        <w:bottom w:val="none" w:sz="0" w:space="0" w:color="auto"/>
        <w:right w:val="none" w:sz="0" w:space="0" w:color="auto"/>
      </w:divBdr>
    </w:div>
    <w:div w:id="208299376">
      <w:bodyDiv w:val="1"/>
      <w:marLeft w:val="0"/>
      <w:marRight w:val="0"/>
      <w:marTop w:val="0"/>
      <w:marBottom w:val="0"/>
      <w:divBdr>
        <w:top w:val="none" w:sz="0" w:space="0" w:color="auto"/>
        <w:left w:val="none" w:sz="0" w:space="0" w:color="auto"/>
        <w:bottom w:val="none" w:sz="0" w:space="0" w:color="auto"/>
        <w:right w:val="none" w:sz="0" w:space="0" w:color="auto"/>
      </w:divBdr>
    </w:div>
    <w:div w:id="211428810">
      <w:bodyDiv w:val="1"/>
      <w:marLeft w:val="0"/>
      <w:marRight w:val="0"/>
      <w:marTop w:val="0"/>
      <w:marBottom w:val="0"/>
      <w:divBdr>
        <w:top w:val="none" w:sz="0" w:space="0" w:color="auto"/>
        <w:left w:val="none" w:sz="0" w:space="0" w:color="auto"/>
        <w:bottom w:val="none" w:sz="0" w:space="0" w:color="auto"/>
        <w:right w:val="none" w:sz="0" w:space="0" w:color="auto"/>
      </w:divBdr>
    </w:div>
    <w:div w:id="216281798">
      <w:bodyDiv w:val="1"/>
      <w:marLeft w:val="0"/>
      <w:marRight w:val="0"/>
      <w:marTop w:val="0"/>
      <w:marBottom w:val="0"/>
      <w:divBdr>
        <w:top w:val="none" w:sz="0" w:space="0" w:color="auto"/>
        <w:left w:val="none" w:sz="0" w:space="0" w:color="auto"/>
        <w:bottom w:val="none" w:sz="0" w:space="0" w:color="auto"/>
        <w:right w:val="none" w:sz="0" w:space="0" w:color="auto"/>
      </w:divBdr>
    </w:div>
    <w:div w:id="216476831">
      <w:bodyDiv w:val="1"/>
      <w:marLeft w:val="0"/>
      <w:marRight w:val="0"/>
      <w:marTop w:val="0"/>
      <w:marBottom w:val="0"/>
      <w:divBdr>
        <w:top w:val="none" w:sz="0" w:space="0" w:color="auto"/>
        <w:left w:val="none" w:sz="0" w:space="0" w:color="auto"/>
        <w:bottom w:val="none" w:sz="0" w:space="0" w:color="auto"/>
        <w:right w:val="none" w:sz="0" w:space="0" w:color="auto"/>
      </w:divBdr>
    </w:div>
    <w:div w:id="217014033">
      <w:bodyDiv w:val="1"/>
      <w:marLeft w:val="0"/>
      <w:marRight w:val="0"/>
      <w:marTop w:val="0"/>
      <w:marBottom w:val="0"/>
      <w:divBdr>
        <w:top w:val="none" w:sz="0" w:space="0" w:color="auto"/>
        <w:left w:val="none" w:sz="0" w:space="0" w:color="auto"/>
        <w:bottom w:val="none" w:sz="0" w:space="0" w:color="auto"/>
        <w:right w:val="none" w:sz="0" w:space="0" w:color="auto"/>
      </w:divBdr>
    </w:div>
    <w:div w:id="217479955">
      <w:bodyDiv w:val="1"/>
      <w:marLeft w:val="0"/>
      <w:marRight w:val="0"/>
      <w:marTop w:val="0"/>
      <w:marBottom w:val="0"/>
      <w:divBdr>
        <w:top w:val="none" w:sz="0" w:space="0" w:color="auto"/>
        <w:left w:val="none" w:sz="0" w:space="0" w:color="auto"/>
        <w:bottom w:val="none" w:sz="0" w:space="0" w:color="auto"/>
        <w:right w:val="none" w:sz="0" w:space="0" w:color="auto"/>
      </w:divBdr>
    </w:div>
    <w:div w:id="218397107">
      <w:bodyDiv w:val="1"/>
      <w:marLeft w:val="0"/>
      <w:marRight w:val="0"/>
      <w:marTop w:val="0"/>
      <w:marBottom w:val="0"/>
      <w:divBdr>
        <w:top w:val="none" w:sz="0" w:space="0" w:color="auto"/>
        <w:left w:val="none" w:sz="0" w:space="0" w:color="auto"/>
        <w:bottom w:val="none" w:sz="0" w:space="0" w:color="auto"/>
        <w:right w:val="none" w:sz="0" w:space="0" w:color="auto"/>
      </w:divBdr>
    </w:div>
    <w:div w:id="219563085">
      <w:bodyDiv w:val="1"/>
      <w:marLeft w:val="0"/>
      <w:marRight w:val="0"/>
      <w:marTop w:val="0"/>
      <w:marBottom w:val="0"/>
      <w:divBdr>
        <w:top w:val="none" w:sz="0" w:space="0" w:color="auto"/>
        <w:left w:val="none" w:sz="0" w:space="0" w:color="auto"/>
        <w:bottom w:val="none" w:sz="0" w:space="0" w:color="auto"/>
        <w:right w:val="none" w:sz="0" w:space="0" w:color="auto"/>
      </w:divBdr>
    </w:div>
    <w:div w:id="219748507">
      <w:bodyDiv w:val="1"/>
      <w:marLeft w:val="0"/>
      <w:marRight w:val="0"/>
      <w:marTop w:val="0"/>
      <w:marBottom w:val="0"/>
      <w:divBdr>
        <w:top w:val="none" w:sz="0" w:space="0" w:color="auto"/>
        <w:left w:val="none" w:sz="0" w:space="0" w:color="auto"/>
        <w:bottom w:val="none" w:sz="0" w:space="0" w:color="auto"/>
        <w:right w:val="none" w:sz="0" w:space="0" w:color="auto"/>
      </w:divBdr>
    </w:div>
    <w:div w:id="220099280">
      <w:bodyDiv w:val="1"/>
      <w:marLeft w:val="0"/>
      <w:marRight w:val="0"/>
      <w:marTop w:val="0"/>
      <w:marBottom w:val="0"/>
      <w:divBdr>
        <w:top w:val="none" w:sz="0" w:space="0" w:color="auto"/>
        <w:left w:val="none" w:sz="0" w:space="0" w:color="auto"/>
        <w:bottom w:val="none" w:sz="0" w:space="0" w:color="auto"/>
        <w:right w:val="none" w:sz="0" w:space="0" w:color="auto"/>
      </w:divBdr>
    </w:div>
    <w:div w:id="221134947">
      <w:bodyDiv w:val="1"/>
      <w:marLeft w:val="0"/>
      <w:marRight w:val="0"/>
      <w:marTop w:val="0"/>
      <w:marBottom w:val="0"/>
      <w:divBdr>
        <w:top w:val="none" w:sz="0" w:space="0" w:color="auto"/>
        <w:left w:val="none" w:sz="0" w:space="0" w:color="auto"/>
        <w:bottom w:val="none" w:sz="0" w:space="0" w:color="auto"/>
        <w:right w:val="none" w:sz="0" w:space="0" w:color="auto"/>
      </w:divBdr>
    </w:div>
    <w:div w:id="221331818">
      <w:bodyDiv w:val="1"/>
      <w:marLeft w:val="0"/>
      <w:marRight w:val="0"/>
      <w:marTop w:val="0"/>
      <w:marBottom w:val="0"/>
      <w:divBdr>
        <w:top w:val="none" w:sz="0" w:space="0" w:color="auto"/>
        <w:left w:val="none" w:sz="0" w:space="0" w:color="auto"/>
        <w:bottom w:val="none" w:sz="0" w:space="0" w:color="auto"/>
        <w:right w:val="none" w:sz="0" w:space="0" w:color="auto"/>
      </w:divBdr>
    </w:div>
    <w:div w:id="221597652">
      <w:bodyDiv w:val="1"/>
      <w:marLeft w:val="0"/>
      <w:marRight w:val="0"/>
      <w:marTop w:val="0"/>
      <w:marBottom w:val="0"/>
      <w:divBdr>
        <w:top w:val="none" w:sz="0" w:space="0" w:color="auto"/>
        <w:left w:val="none" w:sz="0" w:space="0" w:color="auto"/>
        <w:bottom w:val="none" w:sz="0" w:space="0" w:color="auto"/>
        <w:right w:val="none" w:sz="0" w:space="0" w:color="auto"/>
      </w:divBdr>
    </w:div>
    <w:div w:id="221714777">
      <w:bodyDiv w:val="1"/>
      <w:marLeft w:val="0"/>
      <w:marRight w:val="0"/>
      <w:marTop w:val="0"/>
      <w:marBottom w:val="0"/>
      <w:divBdr>
        <w:top w:val="none" w:sz="0" w:space="0" w:color="auto"/>
        <w:left w:val="none" w:sz="0" w:space="0" w:color="auto"/>
        <w:bottom w:val="none" w:sz="0" w:space="0" w:color="auto"/>
        <w:right w:val="none" w:sz="0" w:space="0" w:color="auto"/>
      </w:divBdr>
    </w:div>
    <w:div w:id="222647128">
      <w:bodyDiv w:val="1"/>
      <w:marLeft w:val="0"/>
      <w:marRight w:val="0"/>
      <w:marTop w:val="0"/>
      <w:marBottom w:val="0"/>
      <w:divBdr>
        <w:top w:val="none" w:sz="0" w:space="0" w:color="auto"/>
        <w:left w:val="none" w:sz="0" w:space="0" w:color="auto"/>
        <w:bottom w:val="none" w:sz="0" w:space="0" w:color="auto"/>
        <w:right w:val="none" w:sz="0" w:space="0" w:color="auto"/>
      </w:divBdr>
    </w:div>
    <w:div w:id="222716691">
      <w:bodyDiv w:val="1"/>
      <w:marLeft w:val="0"/>
      <w:marRight w:val="0"/>
      <w:marTop w:val="0"/>
      <w:marBottom w:val="0"/>
      <w:divBdr>
        <w:top w:val="none" w:sz="0" w:space="0" w:color="auto"/>
        <w:left w:val="none" w:sz="0" w:space="0" w:color="auto"/>
        <w:bottom w:val="none" w:sz="0" w:space="0" w:color="auto"/>
        <w:right w:val="none" w:sz="0" w:space="0" w:color="auto"/>
      </w:divBdr>
    </w:div>
    <w:div w:id="224265217">
      <w:bodyDiv w:val="1"/>
      <w:marLeft w:val="0"/>
      <w:marRight w:val="0"/>
      <w:marTop w:val="0"/>
      <w:marBottom w:val="0"/>
      <w:divBdr>
        <w:top w:val="none" w:sz="0" w:space="0" w:color="auto"/>
        <w:left w:val="none" w:sz="0" w:space="0" w:color="auto"/>
        <w:bottom w:val="none" w:sz="0" w:space="0" w:color="auto"/>
        <w:right w:val="none" w:sz="0" w:space="0" w:color="auto"/>
      </w:divBdr>
    </w:div>
    <w:div w:id="226690322">
      <w:bodyDiv w:val="1"/>
      <w:marLeft w:val="0"/>
      <w:marRight w:val="0"/>
      <w:marTop w:val="0"/>
      <w:marBottom w:val="0"/>
      <w:divBdr>
        <w:top w:val="none" w:sz="0" w:space="0" w:color="auto"/>
        <w:left w:val="none" w:sz="0" w:space="0" w:color="auto"/>
        <w:bottom w:val="none" w:sz="0" w:space="0" w:color="auto"/>
        <w:right w:val="none" w:sz="0" w:space="0" w:color="auto"/>
      </w:divBdr>
    </w:div>
    <w:div w:id="229777876">
      <w:bodyDiv w:val="1"/>
      <w:marLeft w:val="0"/>
      <w:marRight w:val="0"/>
      <w:marTop w:val="0"/>
      <w:marBottom w:val="0"/>
      <w:divBdr>
        <w:top w:val="none" w:sz="0" w:space="0" w:color="auto"/>
        <w:left w:val="none" w:sz="0" w:space="0" w:color="auto"/>
        <w:bottom w:val="none" w:sz="0" w:space="0" w:color="auto"/>
        <w:right w:val="none" w:sz="0" w:space="0" w:color="auto"/>
      </w:divBdr>
    </w:div>
    <w:div w:id="230120188">
      <w:bodyDiv w:val="1"/>
      <w:marLeft w:val="0"/>
      <w:marRight w:val="0"/>
      <w:marTop w:val="0"/>
      <w:marBottom w:val="0"/>
      <w:divBdr>
        <w:top w:val="none" w:sz="0" w:space="0" w:color="auto"/>
        <w:left w:val="none" w:sz="0" w:space="0" w:color="auto"/>
        <w:bottom w:val="none" w:sz="0" w:space="0" w:color="auto"/>
        <w:right w:val="none" w:sz="0" w:space="0" w:color="auto"/>
      </w:divBdr>
    </w:div>
    <w:div w:id="230165708">
      <w:bodyDiv w:val="1"/>
      <w:marLeft w:val="0"/>
      <w:marRight w:val="0"/>
      <w:marTop w:val="0"/>
      <w:marBottom w:val="0"/>
      <w:divBdr>
        <w:top w:val="none" w:sz="0" w:space="0" w:color="auto"/>
        <w:left w:val="none" w:sz="0" w:space="0" w:color="auto"/>
        <w:bottom w:val="none" w:sz="0" w:space="0" w:color="auto"/>
        <w:right w:val="none" w:sz="0" w:space="0" w:color="auto"/>
      </w:divBdr>
    </w:div>
    <w:div w:id="232199202">
      <w:bodyDiv w:val="1"/>
      <w:marLeft w:val="0"/>
      <w:marRight w:val="0"/>
      <w:marTop w:val="0"/>
      <w:marBottom w:val="0"/>
      <w:divBdr>
        <w:top w:val="none" w:sz="0" w:space="0" w:color="auto"/>
        <w:left w:val="none" w:sz="0" w:space="0" w:color="auto"/>
        <w:bottom w:val="none" w:sz="0" w:space="0" w:color="auto"/>
        <w:right w:val="none" w:sz="0" w:space="0" w:color="auto"/>
      </w:divBdr>
    </w:div>
    <w:div w:id="232274198">
      <w:bodyDiv w:val="1"/>
      <w:marLeft w:val="0"/>
      <w:marRight w:val="0"/>
      <w:marTop w:val="0"/>
      <w:marBottom w:val="0"/>
      <w:divBdr>
        <w:top w:val="none" w:sz="0" w:space="0" w:color="auto"/>
        <w:left w:val="none" w:sz="0" w:space="0" w:color="auto"/>
        <w:bottom w:val="none" w:sz="0" w:space="0" w:color="auto"/>
        <w:right w:val="none" w:sz="0" w:space="0" w:color="auto"/>
      </w:divBdr>
    </w:div>
    <w:div w:id="233130074">
      <w:bodyDiv w:val="1"/>
      <w:marLeft w:val="0"/>
      <w:marRight w:val="0"/>
      <w:marTop w:val="0"/>
      <w:marBottom w:val="0"/>
      <w:divBdr>
        <w:top w:val="none" w:sz="0" w:space="0" w:color="auto"/>
        <w:left w:val="none" w:sz="0" w:space="0" w:color="auto"/>
        <w:bottom w:val="none" w:sz="0" w:space="0" w:color="auto"/>
        <w:right w:val="none" w:sz="0" w:space="0" w:color="auto"/>
      </w:divBdr>
    </w:div>
    <w:div w:id="233900269">
      <w:bodyDiv w:val="1"/>
      <w:marLeft w:val="0"/>
      <w:marRight w:val="0"/>
      <w:marTop w:val="0"/>
      <w:marBottom w:val="0"/>
      <w:divBdr>
        <w:top w:val="none" w:sz="0" w:space="0" w:color="auto"/>
        <w:left w:val="none" w:sz="0" w:space="0" w:color="auto"/>
        <w:bottom w:val="none" w:sz="0" w:space="0" w:color="auto"/>
        <w:right w:val="none" w:sz="0" w:space="0" w:color="auto"/>
      </w:divBdr>
    </w:div>
    <w:div w:id="233973182">
      <w:bodyDiv w:val="1"/>
      <w:marLeft w:val="0"/>
      <w:marRight w:val="0"/>
      <w:marTop w:val="0"/>
      <w:marBottom w:val="0"/>
      <w:divBdr>
        <w:top w:val="none" w:sz="0" w:space="0" w:color="auto"/>
        <w:left w:val="none" w:sz="0" w:space="0" w:color="auto"/>
        <w:bottom w:val="none" w:sz="0" w:space="0" w:color="auto"/>
        <w:right w:val="none" w:sz="0" w:space="0" w:color="auto"/>
      </w:divBdr>
    </w:div>
    <w:div w:id="236599053">
      <w:bodyDiv w:val="1"/>
      <w:marLeft w:val="0"/>
      <w:marRight w:val="0"/>
      <w:marTop w:val="0"/>
      <w:marBottom w:val="0"/>
      <w:divBdr>
        <w:top w:val="none" w:sz="0" w:space="0" w:color="auto"/>
        <w:left w:val="none" w:sz="0" w:space="0" w:color="auto"/>
        <w:bottom w:val="none" w:sz="0" w:space="0" w:color="auto"/>
        <w:right w:val="none" w:sz="0" w:space="0" w:color="auto"/>
      </w:divBdr>
    </w:div>
    <w:div w:id="236744250">
      <w:bodyDiv w:val="1"/>
      <w:marLeft w:val="0"/>
      <w:marRight w:val="0"/>
      <w:marTop w:val="0"/>
      <w:marBottom w:val="0"/>
      <w:divBdr>
        <w:top w:val="none" w:sz="0" w:space="0" w:color="auto"/>
        <w:left w:val="none" w:sz="0" w:space="0" w:color="auto"/>
        <w:bottom w:val="none" w:sz="0" w:space="0" w:color="auto"/>
        <w:right w:val="none" w:sz="0" w:space="0" w:color="auto"/>
      </w:divBdr>
    </w:div>
    <w:div w:id="237903385">
      <w:bodyDiv w:val="1"/>
      <w:marLeft w:val="0"/>
      <w:marRight w:val="0"/>
      <w:marTop w:val="0"/>
      <w:marBottom w:val="0"/>
      <w:divBdr>
        <w:top w:val="none" w:sz="0" w:space="0" w:color="auto"/>
        <w:left w:val="none" w:sz="0" w:space="0" w:color="auto"/>
        <w:bottom w:val="none" w:sz="0" w:space="0" w:color="auto"/>
        <w:right w:val="none" w:sz="0" w:space="0" w:color="auto"/>
      </w:divBdr>
    </w:div>
    <w:div w:id="239146646">
      <w:bodyDiv w:val="1"/>
      <w:marLeft w:val="0"/>
      <w:marRight w:val="0"/>
      <w:marTop w:val="0"/>
      <w:marBottom w:val="0"/>
      <w:divBdr>
        <w:top w:val="none" w:sz="0" w:space="0" w:color="auto"/>
        <w:left w:val="none" w:sz="0" w:space="0" w:color="auto"/>
        <w:bottom w:val="none" w:sz="0" w:space="0" w:color="auto"/>
        <w:right w:val="none" w:sz="0" w:space="0" w:color="auto"/>
      </w:divBdr>
    </w:div>
    <w:div w:id="239563429">
      <w:bodyDiv w:val="1"/>
      <w:marLeft w:val="0"/>
      <w:marRight w:val="0"/>
      <w:marTop w:val="0"/>
      <w:marBottom w:val="0"/>
      <w:divBdr>
        <w:top w:val="none" w:sz="0" w:space="0" w:color="auto"/>
        <w:left w:val="none" w:sz="0" w:space="0" w:color="auto"/>
        <w:bottom w:val="none" w:sz="0" w:space="0" w:color="auto"/>
        <w:right w:val="none" w:sz="0" w:space="0" w:color="auto"/>
      </w:divBdr>
    </w:div>
    <w:div w:id="240022125">
      <w:bodyDiv w:val="1"/>
      <w:marLeft w:val="0"/>
      <w:marRight w:val="0"/>
      <w:marTop w:val="0"/>
      <w:marBottom w:val="0"/>
      <w:divBdr>
        <w:top w:val="none" w:sz="0" w:space="0" w:color="auto"/>
        <w:left w:val="none" w:sz="0" w:space="0" w:color="auto"/>
        <w:bottom w:val="none" w:sz="0" w:space="0" w:color="auto"/>
        <w:right w:val="none" w:sz="0" w:space="0" w:color="auto"/>
      </w:divBdr>
    </w:div>
    <w:div w:id="242685878">
      <w:bodyDiv w:val="1"/>
      <w:marLeft w:val="0"/>
      <w:marRight w:val="0"/>
      <w:marTop w:val="0"/>
      <w:marBottom w:val="0"/>
      <w:divBdr>
        <w:top w:val="none" w:sz="0" w:space="0" w:color="auto"/>
        <w:left w:val="none" w:sz="0" w:space="0" w:color="auto"/>
        <w:bottom w:val="none" w:sz="0" w:space="0" w:color="auto"/>
        <w:right w:val="none" w:sz="0" w:space="0" w:color="auto"/>
      </w:divBdr>
    </w:div>
    <w:div w:id="242885198">
      <w:bodyDiv w:val="1"/>
      <w:marLeft w:val="0"/>
      <w:marRight w:val="0"/>
      <w:marTop w:val="0"/>
      <w:marBottom w:val="0"/>
      <w:divBdr>
        <w:top w:val="none" w:sz="0" w:space="0" w:color="auto"/>
        <w:left w:val="none" w:sz="0" w:space="0" w:color="auto"/>
        <w:bottom w:val="none" w:sz="0" w:space="0" w:color="auto"/>
        <w:right w:val="none" w:sz="0" w:space="0" w:color="auto"/>
      </w:divBdr>
    </w:div>
    <w:div w:id="244386290">
      <w:bodyDiv w:val="1"/>
      <w:marLeft w:val="0"/>
      <w:marRight w:val="0"/>
      <w:marTop w:val="0"/>
      <w:marBottom w:val="0"/>
      <w:divBdr>
        <w:top w:val="none" w:sz="0" w:space="0" w:color="auto"/>
        <w:left w:val="none" w:sz="0" w:space="0" w:color="auto"/>
        <w:bottom w:val="none" w:sz="0" w:space="0" w:color="auto"/>
        <w:right w:val="none" w:sz="0" w:space="0" w:color="auto"/>
      </w:divBdr>
    </w:div>
    <w:div w:id="245068996">
      <w:bodyDiv w:val="1"/>
      <w:marLeft w:val="0"/>
      <w:marRight w:val="0"/>
      <w:marTop w:val="0"/>
      <w:marBottom w:val="0"/>
      <w:divBdr>
        <w:top w:val="none" w:sz="0" w:space="0" w:color="auto"/>
        <w:left w:val="none" w:sz="0" w:space="0" w:color="auto"/>
        <w:bottom w:val="none" w:sz="0" w:space="0" w:color="auto"/>
        <w:right w:val="none" w:sz="0" w:space="0" w:color="auto"/>
      </w:divBdr>
    </w:div>
    <w:div w:id="245113126">
      <w:bodyDiv w:val="1"/>
      <w:marLeft w:val="0"/>
      <w:marRight w:val="0"/>
      <w:marTop w:val="0"/>
      <w:marBottom w:val="0"/>
      <w:divBdr>
        <w:top w:val="none" w:sz="0" w:space="0" w:color="auto"/>
        <w:left w:val="none" w:sz="0" w:space="0" w:color="auto"/>
        <w:bottom w:val="none" w:sz="0" w:space="0" w:color="auto"/>
        <w:right w:val="none" w:sz="0" w:space="0" w:color="auto"/>
      </w:divBdr>
    </w:div>
    <w:div w:id="247428787">
      <w:bodyDiv w:val="1"/>
      <w:marLeft w:val="0"/>
      <w:marRight w:val="0"/>
      <w:marTop w:val="0"/>
      <w:marBottom w:val="0"/>
      <w:divBdr>
        <w:top w:val="none" w:sz="0" w:space="0" w:color="auto"/>
        <w:left w:val="none" w:sz="0" w:space="0" w:color="auto"/>
        <w:bottom w:val="none" w:sz="0" w:space="0" w:color="auto"/>
        <w:right w:val="none" w:sz="0" w:space="0" w:color="auto"/>
      </w:divBdr>
    </w:div>
    <w:div w:id="248319170">
      <w:bodyDiv w:val="1"/>
      <w:marLeft w:val="0"/>
      <w:marRight w:val="0"/>
      <w:marTop w:val="0"/>
      <w:marBottom w:val="0"/>
      <w:divBdr>
        <w:top w:val="none" w:sz="0" w:space="0" w:color="auto"/>
        <w:left w:val="none" w:sz="0" w:space="0" w:color="auto"/>
        <w:bottom w:val="none" w:sz="0" w:space="0" w:color="auto"/>
        <w:right w:val="none" w:sz="0" w:space="0" w:color="auto"/>
      </w:divBdr>
    </w:div>
    <w:div w:id="249118780">
      <w:bodyDiv w:val="1"/>
      <w:marLeft w:val="0"/>
      <w:marRight w:val="0"/>
      <w:marTop w:val="0"/>
      <w:marBottom w:val="0"/>
      <w:divBdr>
        <w:top w:val="none" w:sz="0" w:space="0" w:color="auto"/>
        <w:left w:val="none" w:sz="0" w:space="0" w:color="auto"/>
        <w:bottom w:val="none" w:sz="0" w:space="0" w:color="auto"/>
        <w:right w:val="none" w:sz="0" w:space="0" w:color="auto"/>
      </w:divBdr>
    </w:div>
    <w:div w:id="249581078">
      <w:bodyDiv w:val="1"/>
      <w:marLeft w:val="0"/>
      <w:marRight w:val="0"/>
      <w:marTop w:val="0"/>
      <w:marBottom w:val="0"/>
      <w:divBdr>
        <w:top w:val="none" w:sz="0" w:space="0" w:color="auto"/>
        <w:left w:val="none" w:sz="0" w:space="0" w:color="auto"/>
        <w:bottom w:val="none" w:sz="0" w:space="0" w:color="auto"/>
        <w:right w:val="none" w:sz="0" w:space="0" w:color="auto"/>
      </w:divBdr>
    </w:div>
    <w:div w:id="249777522">
      <w:bodyDiv w:val="1"/>
      <w:marLeft w:val="0"/>
      <w:marRight w:val="0"/>
      <w:marTop w:val="0"/>
      <w:marBottom w:val="0"/>
      <w:divBdr>
        <w:top w:val="none" w:sz="0" w:space="0" w:color="auto"/>
        <w:left w:val="none" w:sz="0" w:space="0" w:color="auto"/>
        <w:bottom w:val="none" w:sz="0" w:space="0" w:color="auto"/>
        <w:right w:val="none" w:sz="0" w:space="0" w:color="auto"/>
      </w:divBdr>
    </w:div>
    <w:div w:id="250435766">
      <w:bodyDiv w:val="1"/>
      <w:marLeft w:val="0"/>
      <w:marRight w:val="0"/>
      <w:marTop w:val="0"/>
      <w:marBottom w:val="0"/>
      <w:divBdr>
        <w:top w:val="none" w:sz="0" w:space="0" w:color="auto"/>
        <w:left w:val="none" w:sz="0" w:space="0" w:color="auto"/>
        <w:bottom w:val="none" w:sz="0" w:space="0" w:color="auto"/>
        <w:right w:val="none" w:sz="0" w:space="0" w:color="auto"/>
      </w:divBdr>
    </w:div>
    <w:div w:id="251738824">
      <w:bodyDiv w:val="1"/>
      <w:marLeft w:val="0"/>
      <w:marRight w:val="0"/>
      <w:marTop w:val="0"/>
      <w:marBottom w:val="0"/>
      <w:divBdr>
        <w:top w:val="none" w:sz="0" w:space="0" w:color="auto"/>
        <w:left w:val="none" w:sz="0" w:space="0" w:color="auto"/>
        <w:bottom w:val="none" w:sz="0" w:space="0" w:color="auto"/>
        <w:right w:val="none" w:sz="0" w:space="0" w:color="auto"/>
      </w:divBdr>
    </w:div>
    <w:div w:id="252395173">
      <w:bodyDiv w:val="1"/>
      <w:marLeft w:val="0"/>
      <w:marRight w:val="0"/>
      <w:marTop w:val="0"/>
      <w:marBottom w:val="0"/>
      <w:divBdr>
        <w:top w:val="none" w:sz="0" w:space="0" w:color="auto"/>
        <w:left w:val="none" w:sz="0" w:space="0" w:color="auto"/>
        <w:bottom w:val="none" w:sz="0" w:space="0" w:color="auto"/>
        <w:right w:val="none" w:sz="0" w:space="0" w:color="auto"/>
      </w:divBdr>
    </w:div>
    <w:div w:id="253982584">
      <w:bodyDiv w:val="1"/>
      <w:marLeft w:val="0"/>
      <w:marRight w:val="0"/>
      <w:marTop w:val="0"/>
      <w:marBottom w:val="0"/>
      <w:divBdr>
        <w:top w:val="none" w:sz="0" w:space="0" w:color="auto"/>
        <w:left w:val="none" w:sz="0" w:space="0" w:color="auto"/>
        <w:bottom w:val="none" w:sz="0" w:space="0" w:color="auto"/>
        <w:right w:val="none" w:sz="0" w:space="0" w:color="auto"/>
      </w:divBdr>
    </w:div>
    <w:div w:id="255556410">
      <w:bodyDiv w:val="1"/>
      <w:marLeft w:val="0"/>
      <w:marRight w:val="0"/>
      <w:marTop w:val="0"/>
      <w:marBottom w:val="0"/>
      <w:divBdr>
        <w:top w:val="none" w:sz="0" w:space="0" w:color="auto"/>
        <w:left w:val="none" w:sz="0" w:space="0" w:color="auto"/>
        <w:bottom w:val="none" w:sz="0" w:space="0" w:color="auto"/>
        <w:right w:val="none" w:sz="0" w:space="0" w:color="auto"/>
      </w:divBdr>
    </w:div>
    <w:div w:id="255942877">
      <w:bodyDiv w:val="1"/>
      <w:marLeft w:val="0"/>
      <w:marRight w:val="0"/>
      <w:marTop w:val="0"/>
      <w:marBottom w:val="0"/>
      <w:divBdr>
        <w:top w:val="none" w:sz="0" w:space="0" w:color="auto"/>
        <w:left w:val="none" w:sz="0" w:space="0" w:color="auto"/>
        <w:bottom w:val="none" w:sz="0" w:space="0" w:color="auto"/>
        <w:right w:val="none" w:sz="0" w:space="0" w:color="auto"/>
      </w:divBdr>
    </w:div>
    <w:div w:id="257490966">
      <w:bodyDiv w:val="1"/>
      <w:marLeft w:val="0"/>
      <w:marRight w:val="0"/>
      <w:marTop w:val="0"/>
      <w:marBottom w:val="0"/>
      <w:divBdr>
        <w:top w:val="none" w:sz="0" w:space="0" w:color="auto"/>
        <w:left w:val="none" w:sz="0" w:space="0" w:color="auto"/>
        <w:bottom w:val="none" w:sz="0" w:space="0" w:color="auto"/>
        <w:right w:val="none" w:sz="0" w:space="0" w:color="auto"/>
      </w:divBdr>
    </w:div>
    <w:div w:id="258947676">
      <w:bodyDiv w:val="1"/>
      <w:marLeft w:val="0"/>
      <w:marRight w:val="0"/>
      <w:marTop w:val="0"/>
      <w:marBottom w:val="0"/>
      <w:divBdr>
        <w:top w:val="none" w:sz="0" w:space="0" w:color="auto"/>
        <w:left w:val="none" w:sz="0" w:space="0" w:color="auto"/>
        <w:bottom w:val="none" w:sz="0" w:space="0" w:color="auto"/>
        <w:right w:val="none" w:sz="0" w:space="0" w:color="auto"/>
      </w:divBdr>
    </w:div>
    <w:div w:id="259799255">
      <w:bodyDiv w:val="1"/>
      <w:marLeft w:val="0"/>
      <w:marRight w:val="0"/>
      <w:marTop w:val="0"/>
      <w:marBottom w:val="0"/>
      <w:divBdr>
        <w:top w:val="none" w:sz="0" w:space="0" w:color="auto"/>
        <w:left w:val="none" w:sz="0" w:space="0" w:color="auto"/>
        <w:bottom w:val="none" w:sz="0" w:space="0" w:color="auto"/>
        <w:right w:val="none" w:sz="0" w:space="0" w:color="auto"/>
      </w:divBdr>
    </w:div>
    <w:div w:id="261189740">
      <w:bodyDiv w:val="1"/>
      <w:marLeft w:val="0"/>
      <w:marRight w:val="0"/>
      <w:marTop w:val="0"/>
      <w:marBottom w:val="0"/>
      <w:divBdr>
        <w:top w:val="none" w:sz="0" w:space="0" w:color="auto"/>
        <w:left w:val="none" w:sz="0" w:space="0" w:color="auto"/>
        <w:bottom w:val="none" w:sz="0" w:space="0" w:color="auto"/>
        <w:right w:val="none" w:sz="0" w:space="0" w:color="auto"/>
      </w:divBdr>
    </w:div>
    <w:div w:id="265383608">
      <w:bodyDiv w:val="1"/>
      <w:marLeft w:val="0"/>
      <w:marRight w:val="0"/>
      <w:marTop w:val="0"/>
      <w:marBottom w:val="0"/>
      <w:divBdr>
        <w:top w:val="none" w:sz="0" w:space="0" w:color="auto"/>
        <w:left w:val="none" w:sz="0" w:space="0" w:color="auto"/>
        <w:bottom w:val="none" w:sz="0" w:space="0" w:color="auto"/>
        <w:right w:val="none" w:sz="0" w:space="0" w:color="auto"/>
      </w:divBdr>
    </w:div>
    <w:div w:id="265425134">
      <w:bodyDiv w:val="1"/>
      <w:marLeft w:val="0"/>
      <w:marRight w:val="0"/>
      <w:marTop w:val="0"/>
      <w:marBottom w:val="0"/>
      <w:divBdr>
        <w:top w:val="none" w:sz="0" w:space="0" w:color="auto"/>
        <w:left w:val="none" w:sz="0" w:space="0" w:color="auto"/>
        <w:bottom w:val="none" w:sz="0" w:space="0" w:color="auto"/>
        <w:right w:val="none" w:sz="0" w:space="0" w:color="auto"/>
      </w:divBdr>
    </w:div>
    <w:div w:id="266347904">
      <w:bodyDiv w:val="1"/>
      <w:marLeft w:val="0"/>
      <w:marRight w:val="0"/>
      <w:marTop w:val="0"/>
      <w:marBottom w:val="0"/>
      <w:divBdr>
        <w:top w:val="none" w:sz="0" w:space="0" w:color="auto"/>
        <w:left w:val="none" w:sz="0" w:space="0" w:color="auto"/>
        <w:bottom w:val="none" w:sz="0" w:space="0" w:color="auto"/>
        <w:right w:val="none" w:sz="0" w:space="0" w:color="auto"/>
      </w:divBdr>
    </w:div>
    <w:div w:id="267010650">
      <w:bodyDiv w:val="1"/>
      <w:marLeft w:val="0"/>
      <w:marRight w:val="0"/>
      <w:marTop w:val="0"/>
      <w:marBottom w:val="0"/>
      <w:divBdr>
        <w:top w:val="none" w:sz="0" w:space="0" w:color="auto"/>
        <w:left w:val="none" w:sz="0" w:space="0" w:color="auto"/>
        <w:bottom w:val="none" w:sz="0" w:space="0" w:color="auto"/>
        <w:right w:val="none" w:sz="0" w:space="0" w:color="auto"/>
      </w:divBdr>
    </w:div>
    <w:div w:id="268778848">
      <w:bodyDiv w:val="1"/>
      <w:marLeft w:val="0"/>
      <w:marRight w:val="0"/>
      <w:marTop w:val="0"/>
      <w:marBottom w:val="0"/>
      <w:divBdr>
        <w:top w:val="none" w:sz="0" w:space="0" w:color="auto"/>
        <w:left w:val="none" w:sz="0" w:space="0" w:color="auto"/>
        <w:bottom w:val="none" w:sz="0" w:space="0" w:color="auto"/>
        <w:right w:val="none" w:sz="0" w:space="0" w:color="auto"/>
      </w:divBdr>
    </w:div>
    <w:div w:id="269120628">
      <w:bodyDiv w:val="1"/>
      <w:marLeft w:val="0"/>
      <w:marRight w:val="0"/>
      <w:marTop w:val="0"/>
      <w:marBottom w:val="0"/>
      <w:divBdr>
        <w:top w:val="none" w:sz="0" w:space="0" w:color="auto"/>
        <w:left w:val="none" w:sz="0" w:space="0" w:color="auto"/>
        <w:bottom w:val="none" w:sz="0" w:space="0" w:color="auto"/>
        <w:right w:val="none" w:sz="0" w:space="0" w:color="auto"/>
      </w:divBdr>
    </w:div>
    <w:div w:id="270473591">
      <w:bodyDiv w:val="1"/>
      <w:marLeft w:val="0"/>
      <w:marRight w:val="0"/>
      <w:marTop w:val="0"/>
      <w:marBottom w:val="0"/>
      <w:divBdr>
        <w:top w:val="none" w:sz="0" w:space="0" w:color="auto"/>
        <w:left w:val="none" w:sz="0" w:space="0" w:color="auto"/>
        <w:bottom w:val="none" w:sz="0" w:space="0" w:color="auto"/>
        <w:right w:val="none" w:sz="0" w:space="0" w:color="auto"/>
      </w:divBdr>
    </w:div>
    <w:div w:id="272590855">
      <w:bodyDiv w:val="1"/>
      <w:marLeft w:val="0"/>
      <w:marRight w:val="0"/>
      <w:marTop w:val="0"/>
      <w:marBottom w:val="0"/>
      <w:divBdr>
        <w:top w:val="none" w:sz="0" w:space="0" w:color="auto"/>
        <w:left w:val="none" w:sz="0" w:space="0" w:color="auto"/>
        <w:bottom w:val="none" w:sz="0" w:space="0" w:color="auto"/>
        <w:right w:val="none" w:sz="0" w:space="0" w:color="auto"/>
      </w:divBdr>
    </w:div>
    <w:div w:id="272980931">
      <w:bodyDiv w:val="1"/>
      <w:marLeft w:val="0"/>
      <w:marRight w:val="0"/>
      <w:marTop w:val="0"/>
      <w:marBottom w:val="0"/>
      <w:divBdr>
        <w:top w:val="none" w:sz="0" w:space="0" w:color="auto"/>
        <w:left w:val="none" w:sz="0" w:space="0" w:color="auto"/>
        <w:bottom w:val="none" w:sz="0" w:space="0" w:color="auto"/>
        <w:right w:val="none" w:sz="0" w:space="0" w:color="auto"/>
      </w:divBdr>
    </w:div>
    <w:div w:id="275254437">
      <w:bodyDiv w:val="1"/>
      <w:marLeft w:val="0"/>
      <w:marRight w:val="0"/>
      <w:marTop w:val="0"/>
      <w:marBottom w:val="0"/>
      <w:divBdr>
        <w:top w:val="none" w:sz="0" w:space="0" w:color="auto"/>
        <w:left w:val="none" w:sz="0" w:space="0" w:color="auto"/>
        <w:bottom w:val="none" w:sz="0" w:space="0" w:color="auto"/>
        <w:right w:val="none" w:sz="0" w:space="0" w:color="auto"/>
      </w:divBdr>
    </w:div>
    <w:div w:id="276260068">
      <w:bodyDiv w:val="1"/>
      <w:marLeft w:val="0"/>
      <w:marRight w:val="0"/>
      <w:marTop w:val="0"/>
      <w:marBottom w:val="0"/>
      <w:divBdr>
        <w:top w:val="none" w:sz="0" w:space="0" w:color="auto"/>
        <w:left w:val="none" w:sz="0" w:space="0" w:color="auto"/>
        <w:bottom w:val="none" w:sz="0" w:space="0" w:color="auto"/>
        <w:right w:val="none" w:sz="0" w:space="0" w:color="auto"/>
      </w:divBdr>
    </w:div>
    <w:div w:id="277495099">
      <w:bodyDiv w:val="1"/>
      <w:marLeft w:val="0"/>
      <w:marRight w:val="0"/>
      <w:marTop w:val="0"/>
      <w:marBottom w:val="0"/>
      <w:divBdr>
        <w:top w:val="none" w:sz="0" w:space="0" w:color="auto"/>
        <w:left w:val="none" w:sz="0" w:space="0" w:color="auto"/>
        <w:bottom w:val="none" w:sz="0" w:space="0" w:color="auto"/>
        <w:right w:val="none" w:sz="0" w:space="0" w:color="auto"/>
      </w:divBdr>
    </w:div>
    <w:div w:id="278876897">
      <w:bodyDiv w:val="1"/>
      <w:marLeft w:val="0"/>
      <w:marRight w:val="0"/>
      <w:marTop w:val="0"/>
      <w:marBottom w:val="0"/>
      <w:divBdr>
        <w:top w:val="none" w:sz="0" w:space="0" w:color="auto"/>
        <w:left w:val="none" w:sz="0" w:space="0" w:color="auto"/>
        <w:bottom w:val="none" w:sz="0" w:space="0" w:color="auto"/>
        <w:right w:val="none" w:sz="0" w:space="0" w:color="auto"/>
      </w:divBdr>
    </w:div>
    <w:div w:id="284897609">
      <w:bodyDiv w:val="1"/>
      <w:marLeft w:val="0"/>
      <w:marRight w:val="0"/>
      <w:marTop w:val="0"/>
      <w:marBottom w:val="0"/>
      <w:divBdr>
        <w:top w:val="none" w:sz="0" w:space="0" w:color="auto"/>
        <w:left w:val="none" w:sz="0" w:space="0" w:color="auto"/>
        <w:bottom w:val="none" w:sz="0" w:space="0" w:color="auto"/>
        <w:right w:val="none" w:sz="0" w:space="0" w:color="auto"/>
      </w:divBdr>
    </w:div>
    <w:div w:id="285702834">
      <w:bodyDiv w:val="1"/>
      <w:marLeft w:val="0"/>
      <w:marRight w:val="0"/>
      <w:marTop w:val="0"/>
      <w:marBottom w:val="0"/>
      <w:divBdr>
        <w:top w:val="none" w:sz="0" w:space="0" w:color="auto"/>
        <w:left w:val="none" w:sz="0" w:space="0" w:color="auto"/>
        <w:bottom w:val="none" w:sz="0" w:space="0" w:color="auto"/>
        <w:right w:val="none" w:sz="0" w:space="0" w:color="auto"/>
      </w:divBdr>
    </w:div>
    <w:div w:id="287127316">
      <w:bodyDiv w:val="1"/>
      <w:marLeft w:val="0"/>
      <w:marRight w:val="0"/>
      <w:marTop w:val="0"/>
      <w:marBottom w:val="0"/>
      <w:divBdr>
        <w:top w:val="none" w:sz="0" w:space="0" w:color="auto"/>
        <w:left w:val="none" w:sz="0" w:space="0" w:color="auto"/>
        <w:bottom w:val="none" w:sz="0" w:space="0" w:color="auto"/>
        <w:right w:val="none" w:sz="0" w:space="0" w:color="auto"/>
      </w:divBdr>
    </w:div>
    <w:div w:id="287469307">
      <w:bodyDiv w:val="1"/>
      <w:marLeft w:val="0"/>
      <w:marRight w:val="0"/>
      <w:marTop w:val="0"/>
      <w:marBottom w:val="0"/>
      <w:divBdr>
        <w:top w:val="none" w:sz="0" w:space="0" w:color="auto"/>
        <w:left w:val="none" w:sz="0" w:space="0" w:color="auto"/>
        <w:bottom w:val="none" w:sz="0" w:space="0" w:color="auto"/>
        <w:right w:val="none" w:sz="0" w:space="0" w:color="auto"/>
      </w:divBdr>
    </w:div>
    <w:div w:id="287661416">
      <w:bodyDiv w:val="1"/>
      <w:marLeft w:val="0"/>
      <w:marRight w:val="0"/>
      <w:marTop w:val="0"/>
      <w:marBottom w:val="0"/>
      <w:divBdr>
        <w:top w:val="none" w:sz="0" w:space="0" w:color="auto"/>
        <w:left w:val="none" w:sz="0" w:space="0" w:color="auto"/>
        <w:bottom w:val="none" w:sz="0" w:space="0" w:color="auto"/>
        <w:right w:val="none" w:sz="0" w:space="0" w:color="auto"/>
      </w:divBdr>
    </w:div>
    <w:div w:id="289439598">
      <w:bodyDiv w:val="1"/>
      <w:marLeft w:val="0"/>
      <w:marRight w:val="0"/>
      <w:marTop w:val="0"/>
      <w:marBottom w:val="0"/>
      <w:divBdr>
        <w:top w:val="none" w:sz="0" w:space="0" w:color="auto"/>
        <w:left w:val="none" w:sz="0" w:space="0" w:color="auto"/>
        <w:bottom w:val="none" w:sz="0" w:space="0" w:color="auto"/>
        <w:right w:val="none" w:sz="0" w:space="0" w:color="auto"/>
      </w:divBdr>
    </w:div>
    <w:div w:id="291402003">
      <w:bodyDiv w:val="1"/>
      <w:marLeft w:val="0"/>
      <w:marRight w:val="0"/>
      <w:marTop w:val="0"/>
      <w:marBottom w:val="0"/>
      <w:divBdr>
        <w:top w:val="none" w:sz="0" w:space="0" w:color="auto"/>
        <w:left w:val="none" w:sz="0" w:space="0" w:color="auto"/>
        <w:bottom w:val="none" w:sz="0" w:space="0" w:color="auto"/>
        <w:right w:val="none" w:sz="0" w:space="0" w:color="auto"/>
      </w:divBdr>
    </w:div>
    <w:div w:id="292564843">
      <w:bodyDiv w:val="1"/>
      <w:marLeft w:val="0"/>
      <w:marRight w:val="0"/>
      <w:marTop w:val="0"/>
      <w:marBottom w:val="0"/>
      <w:divBdr>
        <w:top w:val="none" w:sz="0" w:space="0" w:color="auto"/>
        <w:left w:val="none" w:sz="0" w:space="0" w:color="auto"/>
        <w:bottom w:val="none" w:sz="0" w:space="0" w:color="auto"/>
        <w:right w:val="none" w:sz="0" w:space="0" w:color="auto"/>
      </w:divBdr>
    </w:div>
    <w:div w:id="293026133">
      <w:bodyDiv w:val="1"/>
      <w:marLeft w:val="0"/>
      <w:marRight w:val="0"/>
      <w:marTop w:val="0"/>
      <w:marBottom w:val="0"/>
      <w:divBdr>
        <w:top w:val="none" w:sz="0" w:space="0" w:color="auto"/>
        <w:left w:val="none" w:sz="0" w:space="0" w:color="auto"/>
        <w:bottom w:val="none" w:sz="0" w:space="0" w:color="auto"/>
        <w:right w:val="none" w:sz="0" w:space="0" w:color="auto"/>
      </w:divBdr>
    </w:div>
    <w:div w:id="299068951">
      <w:bodyDiv w:val="1"/>
      <w:marLeft w:val="0"/>
      <w:marRight w:val="0"/>
      <w:marTop w:val="0"/>
      <w:marBottom w:val="0"/>
      <w:divBdr>
        <w:top w:val="none" w:sz="0" w:space="0" w:color="auto"/>
        <w:left w:val="none" w:sz="0" w:space="0" w:color="auto"/>
        <w:bottom w:val="none" w:sz="0" w:space="0" w:color="auto"/>
        <w:right w:val="none" w:sz="0" w:space="0" w:color="auto"/>
      </w:divBdr>
    </w:div>
    <w:div w:id="299506286">
      <w:bodyDiv w:val="1"/>
      <w:marLeft w:val="0"/>
      <w:marRight w:val="0"/>
      <w:marTop w:val="0"/>
      <w:marBottom w:val="0"/>
      <w:divBdr>
        <w:top w:val="none" w:sz="0" w:space="0" w:color="auto"/>
        <w:left w:val="none" w:sz="0" w:space="0" w:color="auto"/>
        <w:bottom w:val="none" w:sz="0" w:space="0" w:color="auto"/>
        <w:right w:val="none" w:sz="0" w:space="0" w:color="auto"/>
      </w:divBdr>
    </w:div>
    <w:div w:id="299766558">
      <w:bodyDiv w:val="1"/>
      <w:marLeft w:val="0"/>
      <w:marRight w:val="0"/>
      <w:marTop w:val="0"/>
      <w:marBottom w:val="0"/>
      <w:divBdr>
        <w:top w:val="none" w:sz="0" w:space="0" w:color="auto"/>
        <w:left w:val="none" w:sz="0" w:space="0" w:color="auto"/>
        <w:bottom w:val="none" w:sz="0" w:space="0" w:color="auto"/>
        <w:right w:val="none" w:sz="0" w:space="0" w:color="auto"/>
      </w:divBdr>
    </w:div>
    <w:div w:id="299775005">
      <w:bodyDiv w:val="1"/>
      <w:marLeft w:val="0"/>
      <w:marRight w:val="0"/>
      <w:marTop w:val="0"/>
      <w:marBottom w:val="0"/>
      <w:divBdr>
        <w:top w:val="none" w:sz="0" w:space="0" w:color="auto"/>
        <w:left w:val="none" w:sz="0" w:space="0" w:color="auto"/>
        <w:bottom w:val="none" w:sz="0" w:space="0" w:color="auto"/>
        <w:right w:val="none" w:sz="0" w:space="0" w:color="auto"/>
      </w:divBdr>
    </w:div>
    <w:div w:id="305163260">
      <w:bodyDiv w:val="1"/>
      <w:marLeft w:val="0"/>
      <w:marRight w:val="0"/>
      <w:marTop w:val="0"/>
      <w:marBottom w:val="0"/>
      <w:divBdr>
        <w:top w:val="none" w:sz="0" w:space="0" w:color="auto"/>
        <w:left w:val="none" w:sz="0" w:space="0" w:color="auto"/>
        <w:bottom w:val="none" w:sz="0" w:space="0" w:color="auto"/>
        <w:right w:val="none" w:sz="0" w:space="0" w:color="auto"/>
      </w:divBdr>
    </w:div>
    <w:div w:id="306983456">
      <w:bodyDiv w:val="1"/>
      <w:marLeft w:val="0"/>
      <w:marRight w:val="0"/>
      <w:marTop w:val="0"/>
      <w:marBottom w:val="0"/>
      <w:divBdr>
        <w:top w:val="none" w:sz="0" w:space="0" w:color="auto"/>
        <w:left w:val="none" w:sz="0" w:space="0" w:color="auto"/>
        <w:bottom w:val="none" w:sz="0" w:space="0" w:color="auto"/>
        <w:right w:val="none" w:sz="0" w:space="0" w:color="auto"/>
      </w:divBdr>
    </w:div>
    <w:div w:id="307828340">
      <w:bodyDiv w:val="1"/>
      <w:marLeft w:val="0"/>
      <w:marRight w:val="0"/>
      <w:marTop w:val="0"/>
      <w:marBottom w:val="0"/>
      <w:divBdr>
        <w:top w:val="none" w:sz="0" w:space="0" w:color="auto"/>
        <w:left w:val="none" w:sz="0" w:space="0" w:color="auto"/>
        <w:bottom w:val="none" w:sz="0" w:space="0" w:color="auto"/>
        <w:right w:val="none" w:sz="0" w:space="0" w:color="auto"/>
      </w:divBdr>
    </w:div>
    <w:div w:id="308680590">
      <w:bodyDiv w:val="1"/>
      <w:marLeft w:val="0"/>
      <w:marRight w:val="0"/>
      <w:marTop w:val="0"/>
      <w:marBottom w:val="0"/>
      <w:divBdr>
        <w:top w:val="none" w:sz="0" w:space="0" w:color="auto"/>
        <w:left w:val="none" w:sz="0" w:space="0" w:color="auto"/>
        <w:bottom w:val="none" w:sz="0" w:space="0" w:color="auto"/>
        <w:right w:val="none" w:sz="0" w:space="0" w:color="auto"/>
      </w:divBdr>
    </w:div>
    <w:div w:id="309405954">
      <w:bodyDiv w:val="1"/>
      <w:marLeft w:val="0"/>
      <w:marRight w:val="0"/>
      <w:marTop w:val="0"/>
      <w:marBottom w:val="0"/>
      <w:divBdr>
        <w:top w:val="none" w:sz="0" w:space="0" w:color="auto"/>
        <w:left w:val="none" w:sz="0" w:space="0" w:color="auto"/>
        <w:bottom w:val="none" w:sz="0" w:space="0" w:color="auto"/>
        <w:right w:val="none" w:sz="0" w:space="0" w:color="auto"/>
      </w:divBdr>
    </w:div>
    <w:div w:id="317610787">
      <w:bodyDiv w:val="1"/>
      <w:marLeft w:val="0"/>
      <w:marRight w:val="0"/>
      <w:marTop w:val="0"/>
      <w:marBottom w:val="0"/>
      <w:divBdr>
        <w:top w:val="none" w:sz="0" w:space="0" w:color="auto"/>
        <w:left w:val="none" w:sz="0" w:space="0" w:color="auto"/>
        <w:bottom w:val="none" w:sz="0" w:space="0" w:color="auto"/>
        <w:right w:val="none" w:sz="0" w:space="0" w:color="auto"/>
      </w:divBdr>
    </w:div>
    <w:div w:id="318313302">
      <w:bodyDiv w:val="1"/>
      <w:marLeft w:val="0"/>
      <w:marRight w:val="0"/>
      <w:marTop w:val="0"/>
      <w:marBottom w:val="0"/>
      <w:divBdr>
        <w:top w:val="none" w:sz="0" w:space="0" w:color="auto"/>
        <w:left w:val="none" w:sz="0" w:space="0" w:color="auto"/>
        <w:bottom w:val="none" w:sz="0" w:space="0" w:color="auto"/>
        <w:right w:val="none" w:sz="0" w:space="0" w:color="auto"/>
      </w:divBdr>
    </w:div>
    <w:div w:id="319038528">
      <w:bodyDiv w:val="1"/>
      <w:marLeft w:val="0"/>
      <w:marRight w:val="0"/>
      <w:marTop w:val="0"/>
      <w:marBottom w:val="0"/>
      <w:divBdr>
        <w:top w:val="none" w:sz="0" w:space="0" w:color="auto"/>
        <w:left w:val="none" w:sz="0" w:space="0" w:color="auto"/>
        <w:bottom w:val="none" w:sz="0" w:space="0" w:color="auto"/>
        <w:right w:val="none" w:sz="0" w:space="0" w:color="auto"/>
      </w:divBdr>
    </w:div>
    <w:div w:id="319384680">
      <w:bodyDiv w:val="1"/>
      <w:marLeft w:val="0"/>
      <w:marRight w:val="0"/>
      <w:marTop w:val="0"/>
      <w:marBottom w:val="0"/>
      <w:divBdr>
        <w:top w:val="none" w:sz="0" w:space="0" w:color="auto"/>
        <w:left w:val="none" w:sz="0" w:space="0" w:color="auto"/>
        <w:bottom w:val="none" w:sz="0" w:space="0" w:color="auto"/>
        <w:right w:val="none" w:sz="0" w:space="0" w:color="auto"/>
      </w:divBdr>
    </w:div>
    <w:div w:id="321200879">
      <w:bodyDiv w:val="1"/>
      <w:marLeft w:val="0"/>
      <w:marRight w:val="0"/>
      <w:marTop w:val="0"/>
      <w:marBottom w:val="0"/>
      <w:divBdr>
        <w:top w:val="none" w:sz="0" w:space="0" w:color="auto"/>
        <w:left w:val="none" w:sz="0" w:space="0" w:color="auto"/>
        <w:bottom w:val="none" w:sz="0" w:space="0" w:color="auto"/>
        <w:right w:val="none" w:sz="0" w:space="0" w:color="auto"/>
      </w:divBdr>
    </w:div>
    <w:div w:id="322006281">
      <w:bodyDiv w:val="1"/>
      <w:marLeft w:val="0"/>
      <w:marRight w:val="0"/>
      <w:marTop w:val="0"/>
      <w:marBottom w:val="0"/>
      <w:divBdr>
        <w:top w:val="none" w:sz="0" w:space="0" w:color="auto"/>
        <w:left w:val="none" w:sz="0" w:space="0" w:color="auto"/>
        <w:bottom w:val="none" w:sz="0" w:space="0" w:color="auto"/>
        <w:right w:val="none" w:sz="0" w:space="0" w:color="auto"/>
      </w:divBdr>
    </w:div>
    <w:div w:id="322200109">
      <w:bodyDiv w:val="1"/>
      <w:marLeft w:val="0"/>
      <w:marRight w:val="0"/>
      <w:marTop w:val="0"/>
      <w:marBottom w:val="0"/>
      <w:divBdr>
        <w:top w:val="none" w:sz="0" w:space="0" w:color="auto"/>
        <w:left w:val="none" w:sz="0" w:space="0" w:color="auto"/>
        <w:bottom w:val="none" w:sz="0" w:space="0" w:color="auto"/>
        <w:right w:val="none" w:sz="0" w:space="0" w:color="auto"/>
      </w:divBdr>
    </w:div>
    <w:div w:id="323439943">
      <w:bodyDiv w:val="1"/>
      <w:marLeft w:val="0"/>
      <w:marRight w:val="0"/>
      <w:marTop w:val="0"/>
      <w:marBottom w:val="0"/>
      <w:divBdr>
        <w:top w:val="none" w:sz="0" w:space="0" w:color="auto"/>
        <w:left w:val="none" w:sz="0" w:space="0" w:color="auto"/>
        <w:bottom w:val="none" w:sz="0" w:space="0" w:color="auto"/>
        <w:right w:val="none" w:sz="0" w:space="0" w:color="auto"/>
      </w:divBdr>
    </w:div>
    <w:div w:id="323512937">
      <w:bodyDiv w:val="1"/>
      <w:marLeft w:val="0"/>
      <w:marRight w:val="0"/>
      <w:marTop w:val="0"/>
      <w:marBottom w:val="0"/>
      <w:divBdr>
        <w:top w:val="none" w:sz="0" w:space="0" w:color="auto"/>
        <w:left w:val="none" w:sz="0" w:space="0" w:color="auto"/>
        <w:bottom w:val="none" w:sz="0" w:space="0" w:color="auto"/>
        <w:right w:val="none" w:sz="0" w:space="0" w:color="auto"/>
      </w:divBdr>
    </w:div>
    <w:div w:id="324238215">
      <w:bodyDiv w:val="1"/>
      <w:marLeft w:val="0"/>
      <w:marRight w:val="0"/>
      <w:marTop w:val="0"/>
      <w:marBottom w:val="0"/>
      <w:divBdr>
        <w:top w:val="none" w:sz="0" w:space="0" w:color="auto"/>
        <w:left w:val="none" w:sz="0" w:space="0" w:color="auto"/>
        <w:bottom w:val="none" w:sz="0" w:space="0" w:color="auto"/>
        <w:right w:val="none" w:sz="0" w:space="0" w:color="auto"/>
      </w:divBdr>
    </w:div>
    <w:div w:id="325061199">
      <w:bodyDiv w:val="1"/>
      <w:marLeft w:val="0"/>
      <w:marRight w:val="0"/>
      <w:marTop w:val="0"/>
      <w:marBottom w:val="0"/>
      <w:divBdr>
        <w:top w:val="none" w:sz="0" w:space="0" w:color="auto"/>
        <w:left w:val="none" w:sz="0" w:space="0" w:color="auto"/>
        <w:bottom w:val="none" w:sz="0" w:space="0" w:color="auto"/>
        <w:right w:val="none" w:sz="0" w:space="0" w:color="auto"/>
      </w:divBdr>
    </w:div>
    <w:div w:id="33372719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496623">
      <w:bodyDiv w:val="1"/>
      <w:marLeft w:val="0"/>
      <w:marRight w:val="0"/>
      <w:marTop w:val="0"/>
      <w:marBottom w:val="0"/>
      <w:divBdr>
        <w:top w:val="none" w:sz="0" w:space="0" w:color="auto"/>
        <w:left w:val="none" w:sz="0" w:space="0" w:color="auto"/>
        <w:bottom w:val="none" w:sz="0" w:space="0" w:color="auto"/>
        <w:right w:val="none" w:sz="0" w:space="0" w:color="auto"/>
      </w:divBdr>
    </w:div>
    <w:div w:id="339165150">
      <w:bodyDiv w:val="1"/>
      <w:marLeft w:val="0"/>
      <w:marRight w:val="0"/>
      <w:marTop w:val="0"/>
      <w:marBottom w:val="0"/>
      <w:divBdr>
        <w:top w:val="none" w:sz="0" w:space="0" w:color="auto"/>
        <w:left w:val="none" w:sz="0" w:space="0" w:color="auto"/>
        <w:bottom w:val="none" w:sz="0" w:space="0" w:color="auto"/>
        <w:right w:val="none" w:sz="0" w:space="0" w:color="auto"/>
      </w:divBdr>
    </w:div>
    <w:div w:id="343899000">
      <w:bodyDiv w:val="1"/>
      <w:marLeft w:val="0"/>
      <w:marRight w:val="0"/>
      <w:marTop w:val="0"/>
      <w:marBottom w:val="0"/>
      <w:divBdr>
        <w:top w:val="none" w:sz="0" w:space="0" w:color="auto"/>
        <w:left w:val="none" w:sz="0" w:space="0" w:color="auto"/>
        <w:bottom w:val="none" w:sz="0" w:space="0" w:color="auto"/>
        <w:right w:val="none" w:sz="0" w:space="0" w:color="auto"/>
      </w:divBdr>
    </w:div>
    <w:div w:id="345718860">
      <w:bodyDiv w:val="1"/>
      <w:marLeft w:val="0"/>
      <w:marRight w:val="0"/>
      <w:marTop w:val="0"/>
      <w:marBottom w:val="0"/>
      <w:divBdr>
        <w:top w:val="none" w:sz="0" w:space="0" w:color="auto"/>
        <w:left w:val="none" w:sz="0" w:space="0" w:color="auto"/>
        <w:bottom w:val="none" w:sz="0" w:space="0" w:color="auto"/>
        <w:right w:val="none" w:sz="0" w:space="0" w:color="auto"/>
      </w:divBdr>
    </w:div>
    <w:div w:id="346294078">
      <w:bodyDiv w:val="1"/>
      <w:marLeft w:val="0"/>
      <w:marRight w:val="0"/>
      <w:marTop w:val="0"/>
      <w:marBottom w:val="0"/>
      <w:divBdr>
        <w:top w:val="none" w:sz="0" w:space="0" w:color="auto"/>
        <w:left w:val="none" w:sz="0" w:space="0" w:color="auto"/>
        <w:bottom w:val="none" w:sz="0" w:space="0" w:color="auto"/>
        <w:right w:val="none" w:sz="0" w:space="0" w:color="auto"/>
      </w:divBdr>
    </w:div>
    <w:div w:id="350107005">
      <w:bodyDiv w:val="1"/>
      <w:marLeft w:val="0"/>
      <w:marRight w:val="0"/>
      <w:marTop w:val="0"/>
      <w:marBottom w:val="0"/>
      <w:divBdr>
        <w:top w:val="none" w:sz="0" w:space="0" w:color="auto"/>
        <w:left w:val="none" w:sz="0" w:space="0" w:color="auto"/>
        <w:bottom w:val="none" w:sz="0" w:space="0" w:color="auto"/>
        <w:right w:val="none" w:sz="0" w:space="0" w:color="auto"/>
      </w:divBdr>
    </w:div>
    <w:div w:id="350650222">
      <w:bodyDiv w:val="1"/>
      <w:marLeft w:val="0"/>
      <w:marRight w:val="0"/>
      <w:marTop w:val="0"/>
      <w:marBottom w:val="0"/>
      <w:divBdr>
        <w:top w:val="none" w:sz="0" w:space="0" w:color="auto"/>
        <w:left w:val="none" w:sz="0" w:space="0" w:color="auto"/>
        <w:bottom w:val="none" w:sz="0" w:space="0" w:color="auto"/>
        <w:right w:val="none" w:sz="0" w:space="0" w:color="auto"/>
      </w:divBdr>
    </w:div>
    <w:div w:id="35469384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7198875">
      <w:bodyDiv w:val="1"/>
      <w:marLeft w:val="0"/>
      <w:marRight w:val="0"/>
      <w:marTop w:val="0"/>
      <w:marBottom w:val="0"/>
      <w:divBdr>
        <w:top w:val="none" w:sz="0" w:space="0" w:color="auto"/>
        <w:left w:val="none" w:sz="0" w:space="0" w:color="auto"/>
        <w:bottom w:val="none" w:sz="0" w:space="0" w:color="auto"/>
        <w:right w:val="none" w:sz="0" w:space="0" w:color="auto"/>
      </w:divBdr>
    </w:div>
    <w:div w:id="358363703">
      <w:bodyDiv w:val="1"/>
      <w:marLeft w:val="0"/>
      <w:marRight w:val="0"/>
      <w:marTop w:val="0"/>
      <w:marBottom w:val="0"/>
      <w:divBdr>
        <w:top w:val="none" w:sz="0" w:space="0" w:color="auto"/>
        <w:left w:val="none" w:sz="0" w:space="0" w:color="auto"/>
        <w:bottom w:val="none" w:sz="0" w:space="0" w:color="auto"/>
        <w:right w:val="none" w:sz="0" w:space="0" w:color="auto"/>
      </w:divBdr>
    </w:div>
    <w:div w:id="359015253">
      <w:bodyDiv w:val="1"/>
      <w:marLeft w:val="0"/>
      <w:marRight w:val="0"/>
      <w:marTop w:val="0"/>
      <w:marBottom w:val="0"/>
      <w:divBdr>
        <w:top w:val="none" w:sz="0" w:space="0" w:color="auto"/>
        <w:left w:val="none" w:sz="0" w:space="0" w:color="auto"/>
        <w:bottom w:val="none" w:sz="0" w:space="0" w:color="auto"/>
        <w:right w:val="none" w:sz="0" w:space="0" w:color="auto"/>
      </w:divBdr>
    </w:div>
    <w:div w:id="361321767">
      <w:bodyDiv w:val="1"/>
      <w:marLeft w:val="0"/>
      <w:marRight w:val="0"/>
      <w:marTop w:val="0"/>
      <w:marBottom w:val="0"/>
      <w:divBdr>
        <w:top w:val="none" w:sz="0" w:space="0" w:color="auto"/>
        <w:left w:val="none" w:sz="0" w:space="0" w:color="auto"/>
        <w:bottom w:val="none" w:sz="0" w:space="0" w:color="auto"/>
        <w:right w:val="none" w:sz="0" w:space="0" w:color="auto"/>
      </w:divBdr>
    </w:div>
    <w:div w:id="362946385">
      <w:bodyDiv w:val="1"/>
      <w:marLeft w:val="0"/>
      <w:marRight w:val="0"/>
      <w:marTop w:val="0"/>
      <w:marBottom w:val="0"/>
      <w:divBdr>
        <w:top w:val="none" w:sz="0" w:space="0" w:color="auto"/>
        <w:left w:val="none" w:sz="0" w:space="0" w:color="auto"/>
        <w:bottom w:val="none" w:sz="0" w:space="0" w:color="auto"/>
        <w:right w:val="none" w:sz="0" w:space="0" w:color="auto"/>
      </w:divBdr>
    </w:div>
    <w:div w:id="365101410">
      <w:bodyDiv w:val="1"/>
      <w:marLeft w:val="0"/>
      <w:marRight w:val="0"/>
      <w:marTop w:val="0"/>
      <w:marBottom w:val="0"/>
      <w:divBdr>
        <w:top w:val="none" w:sz="0" w:space="0" w:color="auto"/>
        <w:left w:val="none" w:sz="0" w:space="0" w:color="auto"/>
        <w:bottom w:val="none" w:sz="0" w:space="0" w:color="auto"/>
        <w:right w:val="none" w:sz="0" w:space="0" w:color="auto"/>
      </w:divBdr>
    </w:div>
    <w:div w:id="367486886">
      <w:bodyDiv w:val="1"/>
      <w:marLeft w:val="0"/>
      <w:marRight w:val="0"/>
      <w:marTop w:val="0"/>
      <w:marBottom w:val="0"/>
      <w:divBdr>
        <w:top w:val="none" w:sz="0" w:space="0" w:color="auto"/>
        <w:left w:val="none" w:sz="0" w:space="0" w:color="auto"/>
        <w:bottom w:val="none" w:sz="0" w:space="0" w:color="auto"/>
        <w:right w:val="none" w:sz="0" w:space="0" w:color="auto"/>
      </w:divBdr>
    </w:div>
    <w:div w:id="368995557">
      <w:bodyDiv w:val="1"/>
      <w:marLeft w:val="0"/>
      <w:marRight w:val="0"/>
      <w:marTop w:val="0"/>
      <w:marBottom w:val="0"/>
      <w:divBdr>
        <w:top w:val="none" w:sz="0" w:space="0" w:color="auto"/>
        <w:left w:val="none" w:sz="0" w:space="0" w:color="auto"/>
        <w:bottom w:val="none" w:sz="0" w:space="0" w:color="auto"/>
        <w:right w:val="none" w:sz="0" w:space="0" w:color="auto"/>
      </w:divBdr>
    </w:div>
    <w:div w:id="372076471">
      <w:bodyDiv w:val="1"/>
      <w:marLeft w:val="0"/>
      <w:marRight w:val="0"/>
      <w:marTop w:val="0"/>
      <w:marBottom w:val="0"/>
      <w:divBdr>
        <w:top w:val="none" w:sz="0" w:space="0" w:color="auto"/>
        <w:left w:val="none" w:sz="0" w:space="0" w:color="auto"/>
        <w:bottom w:val="none" w:sz="0" w:space="0" w:color="auto"/>
        <w:right w:val="none" w:sz="0" w:space="0" w:color="auto"/>
      </w:divBdr>
    </w:div>
    <w:div w:id="374350183">
      <w:bodyDiv w:val="1"/>
      <w:marLeft w:val="0"/>
      <w:marRight w:val="0"/>
      <w:marTop w:val="0"/>
      <w:marBottom w:val="0"/>
      <w:divBdr>
        <w:top w:val="none" w:sz="0" w:space="0" w:color="auto"/>
        <w:left w:val="none" w:sz="0" w:space="0" w:color="auto"/>
        <w:bottom w:val="none" w:sz="0" w:space="0" w:color="auto"/>
        <w:right w:val="none" w:sz="0" w:space="0" w:color="auto"/>
      </w:divBdr>
    </w:div>
    <w:div w:id="374741064">
      <w:bodyDiv w:val="1"/>
      <w:marLeft w:val="0"/>
      <w:marRight w:val="0"/>
      <w:marTop w:val="0"/>
      <w:marBottom w:val="0"/>
      <w:divBdr>
        <w:top w:val="none" w:sz="0" w:space="0" w:color="auto"/>
        <w:left w:val="none" w:sz="0" w:space="0" w:color="auto"/>
        <w:bottom w:val="none" w:sz="0" w:space="0" w:color="auto"/>
        <w:right w:val="none" w:sz="0" w:space="0" w:color="auto"/>
      </w:divBdr>
    </w:div>
    <w:div w:id="378365194">
      <w:bodyDiv w:val="1"/>
      <w:marLeft w:val="0"/>
      <w:marRight w:val="0"/>
      <w:marTop w:val="0"/>
      <w:marBottom w:val="0"/>
      <w:divBdr>
        <w:top w:val="none" w:sz="0" w:space="0" w:color="auto"/>
        <w:left w:val="none" w:sz="0" w:space="0" w:color="auto"/>
        <w:bottom w:val="none" w:sz="0" w:space="0" w:color="auto"/>
        <w:right w:val="none" w:sz="0" w:space="0" w:color="auto"/>
      </w:divBdr>
    </w:div>
    <w:div w:id="378749027">
      <w:bodyDiv w:val="1"/>
      <w:marLeft w:val="0"/>
      <w:marRight w:val="0"/>
      <w:marTop w:val="0"/>
      <w:marBottom w:val="0"/>
      <w:divBdr>
        <w:top w:val="none" w:sz="0" w:space="0" w:color="auto"/>
        <w:left w:val="none" w:sz="0" w:space="0" w:color="auto"/>
        <w:bottom w:val="none" w:sz="0" w:space="0" w:color="auto"/>
        <w:right w:val="none" w:sz="0" w:space="0" w:color="auto"/>
      </w:divBdr>
    </w:div>
    <w:div w:id="379944805">
      <w:bodyDiv w:val="1"/>
      <w:marLeft w:val="0"/>
      <w:marRight w:val="0"/>
      <w:marTop w:val="0"/>
      <w:marBottom w:val="0"/>
      <w:divBdr>
        <w:top w:val="none" w:sz="0" w:space="0" w:color="auto"/>
        <w:left w:val="none" w:sz="0" w:space="0" w:color="auto"/>
        <w:bottom w:val="none" w:sz="0" w:space="0" w:color="auto"/>
        <w:right w:val="none" w:sz="0" w:space="0" w:color="auto"/>
      </w:divBdr>
    </w:div>
    <w:div w:id="380400338">
      <w:bodyDiv w:val="1"/>
      <w:marLeft w:val="0"/>
      <w:marRight w:val="0"/>
      <w:marTop w:val="0"/>
      <w:marBottom w:val="0"/>
      <w:divBdr>
        <w:top w:val="none" w:sz="0" w:space="0" w:color="auto"/>
        <w:left w:val="none" w:sz="0" w:space="0" w:color="auto"/>
        <w:bottom w:val="none" w:sz="0" w:space="0" w:color="auto"/>
        <w:right w:val="none" w:sz="0" w:space="0" w:color="auto"/>
      </w:divBdr>
    </w:div>
    <w:div w:id="383143456">
      <w:bodyDiv w:val="1"/>
      <w:marLeft w:val="0"/>
      <w:marRight w:val="0"/>
      <w:marTop w:val="0"/>
      <w:marBottom w:val="0"/>
      <w:divBdr>
        <w:top w:val="none" w:sz="0" w:space="0" w:color="auto"/>
        <w:left w:val="none" w:sz="0" w:space="0" w:color="auto"/>
        <w:bottom w:val="none" w:sz="0" w:space="0" w:color="auto"/>
        <w:right w:val="none" w:sz="0" w:space="0" w:color="auto"/>
      </w:divBdr>
    </w:div>
    <w:div w:id="383262624">
      <w:bodyDiv w:val="1"/>
      <w:marLeft w:val="0"/>
      <w:marRight w:val="0"/>
      <w:marTop w:val="0"/>
      <w:marBottom w:val="0"/>
      <w:divBdr>
        <w:top w:val="none" w:sz="0" w:space="0" w:color="auto"/>
        <w:left w:val="none" w:sz="0" w:space="0" w:color="auto"/>
        <w:bottom w:val="none" w:sz="0" w:space="0" w:color="auto"/>
        <w:right w:val="none" w:sz="0" w:space="0" w:color="auto"/>
      </w:divBdr>
    </w:div>
    <w:div w:id="383337230">
      <w:bodyDiv w:val="1"/>
      <w:marLeft w:val="0"/>
      <w:marRight w:val="0"/>
      <w:marTop w:val="0"/>
      <w:marBottom w:val="0"/>
      <w:divBdr>
        <w:top w:val="none" w:sz="0" w:space="0" w:color="auto"/>
        <w:left w:val="none" w:sz="0" w:space="0" w:color="auto"/>
        <w:bottom w:val="none" w:sz="0" w:space="0" w:color="auto"/>
        <w:right w:val="none" w:sz="0" w:space="0" w:color="auto"/>
      </w:divBdr>
    </w:div>
    <w:div w:id="383457224">
      <w:bodyDiv w:val="1"/>
      <w:marLeft w:val="0"/>
      <w:marRight w:val="0"/>
      <w:marTop w:val="0"/>
      <w:marBottom w:val="0"/>
      <w:divBdr>
        <w:top w:val="none" w:sz="0" w:space="0" w:color="auto"/>
        <w:left w:val="none" w:sz="0" w:space="0" w:color="auto"/>
        <w:bottom w:val="none" w:sz="0" w:space="0" w:color="auto"/>
        <w:right w:val="none" w:sz="0" w:space="0" w:color="auto"/>
      </w:divBdr>
    </w:div>
    <w:div w:id="385028345">
      <w:bodyDiv w:val="1"/>
      <w:marLeft w:val="0"/>
      <w:marRight w:val="0"/>
      <w:marTop w:val="0"/>
      <w:marBottom w:val="0"/>
      <w:divBdr>
        <w:top w:val="none" w:sz="0" w:space="0" w:color="auto"/>
        <w:left w:val="none" w:sz="0" w:space="0" w:color="auto"/>
        <w:bottom w:val="none" w:sz="0" w:space="0" w:color="auto"/>
        <w:right w:val="none" w:sz="0" w:space="0" w:color="auto"/>
      </w:divBdr>
    </w:div>
    <w:div w:id="387806351">
      <w:bodyDiv w:val="1"/>
      <w:marLeft w:val="0"/>
      <w:marRight w:val="0"/>
      <w:marTop w:val="0"/>
      <w:marBottom w:val="0"/>
      <w:divBdr>
        <w:top w:val="none" w:sz="0" w:space="0" w:color="auto"/>
        <w:left w:val="none" w:sz="0" w:space="0" w:color="auto"/>
        <w:bottom w:val="none" w:sz="0" w:space="0" w:color="auto"/>
        <w:right w:val="none" w:sz="0" w:space="0" w:color="auto"/>
      </w:divBdr>
    </w:div>
    <w:div w:id="388189377">
      <w:bodyDiv w:val="1"/>
      <w:marLeft w:val="0"/>
      <w:marRight w:val="0"/>
      <w:marTop w:val="0"/>
      <w:marBottom w:val="0"/>
      <w:divBdr>
        <w:top w:val="none" w:sz="0" w:space="0" w:color="auto"/>
        <w:left w:val="none" w:sz="0" w:space="0" w:color="auto"/>
        <w:bottom w:val="none" w:sz="0" w:space="0" w:color="auto"/>
        <w:right w:val="none" w:sz="0" w:space="0" w:color="auto"/>
      </w:divBdr>
    </w:div>
    <w:div w:id="389114952">
      <w:bodyDiv w:val="1"/>
      <w:marLeft w:val="0"/>
      <w:marRight w:val="0"/>
      <w:marTop w:val="0"/>
      <w:marBottom w:val="0"/>
      <w:divBdr>
        <w:top w:val="none" w:sz="0" w:space="0" w:color="auto"/>
        <w:left w:val="none" w:sz="0" w:space="0" w:color="auto"/>
        <w:bottom w:val="none" w:sz="0" w:space="0" w:color="auto"/>
        <w:right w:val="none" w:sz="0" w:space="0" w:color="auto"/>
      </w:divBdr>
    </w:div>
    <w:div w:id="393433229">
      <w:bodyDiv w:val="1"/>
      <w:marLeft w:val="0"/>
      <w:marRight w:val="0"/>
      <w:marTop w:val="0"/>
      <w:marBottom w:val="0"/>
      <w:divBdr>
        <w:top w:val="none" w:sz="0" w:space="0" w:color="auto"/>
        <w:left w:val="none" w:sz="0" w:space="0" w:color="auto"/>
        <w:bottom w:val="none" w:sz="0" w:space="0" w:color="auto"/>
        <w:right w:val="none" w:sz="0" w:space="0" w:color="auto"/>
      </w:divBdr>
    </w:div>
    <w:div w:id="399376940">
      <w:bodyDiv w:val="1"/>
      <w:marLeft w:val="0"/>
      <w:marRight w:val="0"/>
      <w:marTop w:val="0"/>
      <w:marBottom w:val="0"/>
      <w:divBdr>
        <w:top w:val="none" w:sz="0" w:space="0" w:color="auto"/>
        <w:left w:val="none" w:sz="0" w:space="0" w:color="auto"/>
        <w:bottom w:val="none" w:sz="0" w:space="0" w:color="auto"/>
        <w:right w:val="none" w:sz="0" w:space="0" w:color="auto"/>
      </w:divBdr>
    </w:div>
    <w:div w:id="405224706">
      <w:bodyDiv w:val="1"/>
      <w:marLeft w:val="0"/>
      <w:marRight w:val="0"/>
      <w:marTop w:val="0"/>
      <w:marBottom w:val="0"/>
      <w:divBdr>
        <w:top w:val="none" w:sz="0" w:space="0" w:color="auto"/>
        <w:left w:val="none" w:sz="0" w:space="0" w:color="auto"/>
        <w:bottom w:val="none" w:sz="0" w:space="0" w:color="auto"/>
        <w:right w:val="none" w:sz="0" w:space="0" w:color="auto"/>
      </w:divBdr>
    </w:div>
    <w:div w:id="405540873">
      <w:bodyDiv w:val="1"/>
      <w:marLeft w:val="0"/>
      <w:marRight w:val="0"/>
      <w:marTop w:val="0"/>
      <w:marBottom w:val="0"/>
      <w:divBdr>
        <w:top w:val="none" w:sz="0" w:space="0" w:color="auto"/>
        <w:left w:val="none" w:sz="0" w:space="0" w:color="auto"/>
        <w:bottom w:val="none" w:sz="0" w:space="0" w:color="auto"/>
        <w:right w:val="none" w:sz="0" w:space="0" w:color="auto"/>
      </w:divBdr>
    </w:div>
    <w:div w:id="407729130">
      <w:bodyDiv w:val="1"/>
      <w:marLeft w:val="0"/>
      <w:marRight w:val="0"/>
      <w:marTop w:val="0"/>
      <w:marBottom w:val="0"/>
      <w:divBdr>
        <w:top w:val="none" w:sz="0" w:space="0" w:color="auto"/>
        <w:left w:val="none" w:sz="0" w:space="0" w:color="auto"/>
        <w:bottom w:val="none" w:sz="0" w:space="0" w:color="auto"/>
        <w:right w:val="none" w:sz="0" w:space="0" w:color="auto"/>
      </w:divBdr>
    </w:div>
    <w:div w:id="408583012">
      <w:bodyDiv w:val="1"/>
      <w:marLeft w:val="0"/>
      <w:marRight w:val="0"/>
      <w:marTop w:val="0"/>
      <w:marBottom w:val="0"/>
      <w:divBdr>
        <w:top w:val="none" w:sz="0" w:space="0" w:color="auto"/>
        <w:left w:val="none" w:sz="0" w:space="0" w:color="auto"/>
        <w:bottom w:val="none" w:sz="0" w:space="0" w:color="auto"/>
        <w:right w:val="none" w:sz="0" w:space="0" w:color="auto"/>
      </w:divBdr>
    </w:div>
    <w:div w:id="410471003">
      <w:bodyDiv w:val="1"/>
      <w:marLeft w:val="0"/>
      <w:marRight w:val="0"/>
      <w:marTop w:val="0"/>
      <w:marBottom w:val="0"/>
      <w:divBdr>
        <w:top w:val="none" w:sz="0" w:space="0" w:color="auto"/>
        <w:left w:val="none" w:sz="0" w:space="0" w:color="auto"/>
        <w:bottom w:val="none" w:sz="0" w:space="0" w:color="auto"/>
        <w:right w:val="none" w:sz="0" w:space="0" w:color="auto"/>
      </w:divBdr>
    </w:div>
    <w:div w:id="415706614">
      <w:bodyDiv w:val="1"/>
      <w:marLeft w:val="0"/>
      <w:marRight w:val="0"/>
      <w:marTop w:val="0"/>
      <w:marBottom w:val="0"/>
      <w:divBdr>
        <w:top w:val="none" w:sz="0" w:space="0" w:color="auto"/>
        <w:left w:val="none" w:sz="0" w:space="0" w:color="auto"/>
        <w:bottom w:val="none" w:sz="0" w:space="0" w:color="auto"/>
        <w:right w:val="none" w:sz="0" w:space="0" w:color="auto"/>
      </w:divBdr>
    </w:div>
    <w:div w:id="416512833">
      <w:bodyDiv w:val="1"/>
      <w:marLeft w:val="0"/>
      <w:marRight w:val="0"/>
      <w:marTop w:val="0"/>
      <w:marBottom w:val="0"/>
      <w:divBdr>
        <w:top w:val="none" w:sz="0" w:space="0" w:color="auto"/>
        <w:left w:val="none" w:sz="0" w:space="0" w:color="auto"/>
        <w:bottom w:val="none" w:sz="0" w:space="0" w:color="auto"/>
        <w:right w:val="none" w:sz="0" w:space="0" w:color="auto"/>
      </w:divBdr>
    </w:div>
    <w:div w:id="417597332">
      <w:bodyDiv w:val="1"/>
      <w:marLeft w:val="0"/>
      <w:marRight w:val="0"/>
      <w:marTop w:val="0"/>
      <w:marBottom w:val="0"/>
      <w:divBdr>
        <w:top w:val="none" w:sz="0" w:space="0" w:color="auto"/>
        <w:left w:val="none" w:sz="0" w:space="0" w:color="auto"/>
        <w:bottom w:val="none" w:sz="0" w:space="0" w:color="auto"/>
        <w:right w:val="none" w:sz="0" w:space="0" w:color="auto"/>
      </w:divBdr>
    </w:div>
    <w:div w:id="418525076">
      <w:bodyDiv w:val="1"/>
      <w:marLeft w:val="0"/>
      <w:marRight w:val="0"/>
      <w:marTop w:val="0"/>
      <w:marBottom w:val="0"/>
      <w:divBdr>
        <w:top w:val="none" w:sz="0" w:space="0" w:color="auto"/>
        <w:left w:val="none" w:sz="0" w:space="0" w:color="auto"/>
        <w:bottom w:val="none" w:sz="0" w:space="0" w:color="auto"/>
        <w:right w:val="none" w:sz="0" w:space="0" w:color="auto"/>
      </w:divBdr>
    </w:div>
    <w:div w:id="421026372">
      <w:bodyDiv w:val="1"/>
      <w:marLeft w:val="0"/>
      <w:marRight w:val="0"/>
      <w:marTop w:val="0"/>
      <w:marBottom w:val="0"/>
      <w:divBdr>
        <w:top w:val="none" w:sz="0" w:space="0" w:color="auto"/>
        <w:left w:val="none" w:sz="0" w:space="0" w:color="auto"/>
        <w:bottom w:val="none" w:sz="0" w:space="0" w:color="auto"/>
        <w:right w:val="none" w:sz="0" w:space="0" w:color="auto"/>
      </w:divBdr>
    </w:div>
    <w:div w:id="421221219">
      <w:bodyDiv w:val="1"/>
      <w:marLeft w:val="0"/>
      <w:marRight w:val="0"/>
      <w:marTop w:val="0"/>
      <w:marBottom w:val="0"/>
      <w:divBdr>
        <w:top w:val="none" w:sz="0" w:space="0" w:color="auto"/>
        <w:left w:val="none" w:sz="0" w:space="0" w:color="auto"/>
        <w:bottom w:val="none" w:sz="0" w:space="0" w:color="auto"/>
        <w:right w:val="none" w:sz="0" w:space="0" w:color="auto"/>
      </w:divBdr>
    </w:div>
    <w:div w:id="421728536">
      <w:bodyDiv w:val="1"/>
      <w:marLeft w:val="0"/>
      <w:marRight w:val="0"/>
      <w:marTop w:val="0"/>
      <w:marBottom w:val="0"/>
      <w:divBdr>
        <w:top w:val="none" w:sz="0" w:space="0" w:color="auto"/>
        <w:left w:val="none" w:sz="0" w:space="0" w:color="auto"/>
        <w:bottom w:val="none" w:sz="0" w:space="0" w:color="auto"/>
        <w:right w:val="none" w:sz="0" w:space="0" w:color="auto"/>
      </w:divBdr>
    </w:div>
    <w:div w:id="423113498">
      <w:bodyDiv w:val="1"/>
      <w:marLeft w:val="0"/>
      <w:marRight w:val="0"/>
      <w:marTop w:val="0"/>
      <w:marBottom w:val="0"/>
      <w:divBdr>
        <w:top w:val="none" w:sz="0" w:space="0" w:color="auto"/>
        <w:left w:val="none" w:sz="0" w:space="0" w:color="auto"/>
        <w:bottom w:val="none" w:sz="0" w:space="0" w:color="auto"/>
        <w:right w:val="none" w:sz="0" w:space="0" w:color="auto"/>
      </w:divBdr>
    </w:div>
    <w:div w:id="424229501">
      <w:bodyDiv w:val="1"/>
      <w:marLeft w:val="0"/>
      <w:marRight w:val="0"/>
      <w:marTop w:val="0"/>
      <w:marBottom w:val="0"/>
      <w:divBdr>
        <w:top w:val="none" w:sz="0" w:space="0" w:color="auto"/>
        <w:left w:val="none" w:sz="0" w:space="0" w:color="auto"/>
        <w:bottom w:val="none" w:sz="0" w:space="0" w:color="auto"/>
        <w:right w:val="none" w:sz="0" w:space="0" w:color="auto"/>
      </w:divBdr>
    </w:div>
    <w:div w:id="428888930">
      <w:bodyDiv w:val="1"/>
      <w:marLeft w:val="0"/>
      <w:marRight w:val="0"/>
      <w:marTop w:val="0"/>
      <w:marBottom w:val="0"/>
      <w:divBdr>
        <w:top w:val="none" w:sz="0" w:space="0" w:color="auto"/>
        <w:left w:val="none" w:sz="0" w:space="0" w:color="auto"/>
        <w:bottom w:val="none" w:sz="0" w:space="0" w:color="auto"/>
        <w:right w:val="none" w:sz="0" w:space="0" w:color="auto"/>
      </w:divBdr>
    </w:div>
    <w:div w:id="429938563">
      <w:bodyDiv w:val="1"/>
      <w:marLeft w:val="0"/>
      <w:marRight w:val="0"/>
      <w:marTop w:val="0"/>
      <w:marBottom w:val="0"/>
      <w:divBdr>
        <w:top w:val="none" w:sz="0" w:space="0" w:color="auto"/>
        <w:left w:val="none" w:sz="0" w:space="0" w:color="auto"/>
        <w:bottom w:val="none" w:sz="0" w:space="0" w:color="auto"/>
        <w:right w:val="none" w:sz="0" w:space="0" w:color="auto"/>
      </w:divBdr>
    </w:div>
    <w:div w:id="431438869">
      <w:bodyDiv w:val="1"/>
      <w:marLeft w:val="0"/>
      <w:marRight w:val="0"/>
      <w:marTop w:val="0"/>
      <w:marBottom w:val="0"/>
      <w:divBdr>
        <w:top w:val="none" w:sz="0" w:space="0" w:color="auto"/>
        <w:left w:val="none" w:sz="0" w:space="0" w:color="auto"/>
        <w:bottom w:val="none" w:sz="0" w:space="0" w:color="auto"/>
        <w:right w:val="none" w:sz="0" w:space="0" w:color="auto"/>
      </w:divBdr>
    </w:div>
    <w:div w:id="434250078">
      <w:bodyDiv w:val="1"/>
      <w:marLeft w:val="0"/>
      <w:marRight w:val="0"/>
      <w:marTop w:val="0"/>
      <w:marBottom w:val="0"/>
      <w:divBdr>
        <w:top w:val="none" w:sz="0" w:space="0" w:color="auto"/>
        <w:left w:val="none" w:sz="0" w:space="0" w:color="auto"/>
        <w:bottom w:val="none" w:sz="0" w:space="0" w:color="auto"/>
        <w:right w:val="none" w:sz="0" w:space="0" w:color="auto"/>
      </w:divBdr>
    </w:div>
    <w:div w:id="434524990">
      <w:bodyDiv w:val="1"/>
      <w:marLeft w:val="0"/>
      <w:marRight w:val="0"/>
      <w:marTop w:val="0"/>
      <w:marBottom w:val="0"/>
      <w:divBdr>
        <w:top w:val="none" w:sz="0" w:space="0" w:color="auto"/>
        <w:left w:val="none" w:sz="0" w:space="0" w:color="auto"/>
        <w:bottom w:val="none" w:sz="0" w:space="0" w:color="auto"/>
        <w:right w:val="none" w:sz="0" w:space="0" w:color="auto"/>
      </w:divBdr>
    </w:div>
    <w:div w:id="434637558">
      <w:bodyDiv w:val="1"/>
      <w:marLeft w:val="0"/>
      <w:marRight w:val="0"/>
      <w:marTop w:val="0"/>
      <w:marBottom w:val="0"/>
      <w:divBdr>
        <w:top w:val="none" w:sz="0" w:space="0" w:color="auto"/>
        <w:left w:val="none" w:sz="0" w:space="0" w:color="auto"/>
        <w:bottom w:val="none" w:sz="0" w:space="0" w:color="auto"/>
        <w:right w:val="none" w:sz="0" w:space="0" w:color="auto"/>
      </w:divBdr>
    </w:div>
    <w:div w:id="437797225">
      <w:bodyDiv w:val="1"/>
      <w:marLeft w:val="0"/>
      <w:marRight w:val="0"/>
      <w:marTop w:val="0"/>
      <w:marBottom w:val="0"/>
      <w:divBdr>
        <w:top w:val="none" w:sz="0" w:space="0" w:color="auto"/>
        <w:left w:val="none" w:sz="0" w:space="0" w:color="auto"/>
        <w:bottom w:val="none" w:sz="0" w:space="0" w:color="auto"/>
        <w:right w:val="none" w:sz="0" w:space="0" w:color="auto"/>
      </w:divBdr>
    </w:div>
    <w:div w:id="438065309">
      <w:bodyDiv w:val="1"/>
      <w:marLeft w:val="0"/>
      <w:marRight w:val="0"/>
      <w:marTop w:val="0"/>
      <w:marBottom w:val="0"/>
      <w:divBdr>
        <w:top w:val="none" w:sz="0" w:space="0" w:color="auto"/>
        <w:left w:val="none" w:sz="0" w:space="0" w:color="auto"/>
        <w:bottom w:val="none" w:sz="0" w:space="0" w:color="auto"/>
        <w:right w:val="none" w:sz="0" w:space="0" w:color="auto"/>
      </w:divBdr>
    </w:div>
    <w:div w:id="439110226">
      <w:bodyDiv w:val="1"/>
      <w:marLeft w:val="0"/>
      <w:marRight w:val="0"/>
      <w:marTop w:val="0"/>
      <w:marBottom w:val="0"/>
      <w:divBdr>
        <w:top w:val="none" w:sz="0" w:space="0" w:color="auto"/>
        <w:left w:val="none" w:sz="0" w:space="0" w:color="auto"/>
        <w:bottom w:val="none" w:sz="0" w:space="0" w:color="auto"/>
        <w:right w:val="none" w:sz="0" w:space="0" w:color="auto"/>
      </w:divBdr>
    </w:div>
    <w:div w:id="440496226">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5583736">
      <w:bodyDiv w:val="1"/>
      <w:marLeft w:val="0"/>
      <w:marRight w:val="0"/>
      <w:marTop w:val="0"/>
      <w:marBottom w:val="0"/>
      <w:divBdr>
        <w:top w:val="none" w:sz="0" w:space="0" w:color="auto"/>
        <w:left w:val="none" w:sz="0" w:space="0" w:color="auto"/>
        <w:bottom w:val="none" w:sz="0" w:space="0" w:color="auto"/>
        <w:right w:val="none" w:sz="0" w:space="0" w:color="auto"/>
      </w:divBdr>
    </w:div>
    <w:div w:id="448933430">
      <w:bodyDiv w:val="1"/>
      <w:marLeft w:val="0"/>
      <w:marRight w:val="0"/>
      <w:marTop w:val="0"/>
      <w:marBottom w:val="0"/>
      <w:divBdr>
        <w:top w:val="none" w:sz="0" w:space="0" w:color="auto"/>
        <w:left w:val="none" w:sz="0" w:space="0" w:color="auto"/>
        <w:bottom w:val="none" w:sz="0" w:space="0" w:color="auto"/>
        <w:right w:val="none" w:sz="0" w:space="0" w:color="auto"/>
      </w:divBdr>
    </w:div>
    <w:div w:id="45058816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884630">
      <w:bodyDiv w:val="1"/>
      <w:marLeft w:val="0"/>
      <w:marRight w:val="0"/>
      <w:marTop w:val="0"/>
      <w:marBottom w:val="0"/>
      <w:divBdr>
        <w:top w:val="none" w:sz="0" w:space="0" w:color="auto"/>
        <w:left w:val="none" w:sz="0" w:space="0" w:color="auto"/>
        <w:bottom w:val="none" w:sz="0" w:space="0" w:color="auto"/>
        <w:right w:val="none" w:sz="0" w:space="0" w:color="auto"/>
      </w:divBdr>
    </w:div>
    <w:div w:id="459803995">
      <w:bodyDiv w:val="1"/>
      <w:marLeft w:val="0"/>
      <w:marRight w:val="0"/>
      <w:marTop w:val="0"/>
      <w:marBottom w:val="0"/>
      <w:divBdr>
        <w:top w:val="none" w:sz="0" w:space="0" w:color="auto"/>
        <w:left w:val="none" w:sz="0" w:space="0" w:color="auto"/>
        <w:bottom w:val="none" w:sz="0" w:space="0" w:color="auto"/>
        <w:right w:val="none" w:sz="0" w:space="0" w:color="auto"/>
      </w:divBdr>
    </w:div>
    <w:div w:id="460653143">
      <w:bodyDiv w:val="1"/>
      <w:marLeft w:val="0"/>
      <w:marRight w:val="0"/>
      <w:marTop w:val="0"/>
      <w:marBottom w:val="0"/>
      <w:divBdr>
        <w:top w:val="none" w:sz="0" w:space="0" w:color="auto"/>
        <w:left w:val="none" w:sz="0" w:space="0" w:color="auto"/>
        <w:bottom w:val="none" w:sz="0" w:space="0" w:color="auto"/>
        <w:right w:val="none" w:sz="0" w:space="0" w:color="auto"/>
      </w:divBdr>
    </w:div>
    <w:div w:id="463692382">
      <w:bodyDiv w:val="1"/>
      <w:marLeft w:val="0"/>
      <w:marRight w:val="0"/>
      <w:marTop w:val="0"/>
      <w:marBottom w:val="0"/>
      <w:divBdr>
        <w:top w:val="none" w:sz="0" w:space="0" w:color="auto"/>
        <w:left w:val="none" w:sz="0" w:space="0" w:color="auto"/>
        <w:bottom w:val="none" w:sz="0" w:space="0" w:color="auto"/>
        <w:right w:val="none" w:sz="0" w:space="0" w:color="auto"/>
      </w:divBdr>
    </w:div>
    <w:div w:id="464810651">
      <w:bodyDiv w:val="1"/>
      <w:marLeft w:val="0"/>
      <w:marRight w:val="0"/>
      <w:marTop w:val="0"/>
      <w:marBottom w:val="0"/>
      <w:divBdr>
        <w:top w:val="none" w:sz="0" w:space="0" w:color="auto"/>
        <w:left w:val="none" w:sz="0" w:space="0" w:color="auto"/>
        <w:bottom w:val="none" w:sz="0" w:space="0" w:color="auto"/>
        <w:right w:val="none" w:sz="0" w:space="0" w:color="auto"/>
      </w:divBdr>
    </w:div>
    <w:div w:id="466242719">
      <w:bodyDiv w:val="1"/>
      <w:marLeft w:val="0"/>
      <w:marRight w:val="0"/>
      <w:marTop w:val="0"/>
      <w:marBottom w:val="0"/>
      <w:divBdr>
        <w:top w:val="none" w:sz="0" w:space="0" w:color="auto"/>
        <w:left w:val="none" w:sz="0" w:space="0" w:color="auto"/>
        <w:bottom w:val="none" w:sz="0" w:space="0" w:color="auto"/>
        <w:right w:val="none" w:sz="0" w:space="0" w:color="auto"/>
      </w:divBdr>
    </w:div>
    <w:div w:id="467599837">
      <w:bodyDiv w:val="1"/>
      <w:marLeft w:val="0"/>
      <w:marRight w:val="0"/>
      <w:marTop w:val="0"/>
      <w:marBottom w:val="0"/>
      <w:divBdr>
        <w:top w:val="none" w:sz="0" w:space="0" w:color="auto"/>
        <w:left w:val="none" w:sz="0" w:space="0" w:color="auto"/>
        <w:bottom w:val="none" w:sz="0" w:space="0" w:color="auto"/>
        <w:right w:val="none" w:sz="0" w:space="0" w:color="auto"/>
      </w:divBdr>
    </w:div>
    <w:div w:id="471603074">
      <w:bodyDiv w:val="1"/>
      <w:marLeft w:val="0"/>
      <w:marRight w:val="0"/>
      <w:marTop w:val="0"/>
      <w:marBottom w:val="0"/>
      <w:divBdr>
        <w:top w:val="none" w:sz="0" w:space="0" w:color="auto"/>
        <w:left w:val="none" w:sz="0" w:space="0" w:color="auto"/>
        <w:bottom w:val="none" w:sz="0" w:space="0" w:color="auto"/>
        <w:right w:val="none" w:sz="0" w:space="0" w:color="auto"/>
      </w:divBdr>
    </w:div>
    <w:div w:id="475604877">
      <w:bodyDiv w:val="1"/>
      <w:marLeft w:val="0"/>
      <w:marRight w:val="0"/>
      <w:marTop w:val="0"/>
      <w:marBottom w:val="0"/>
      <w:divBdr>
        <w:top w:val="none" w:sz="0" w:space="0" w:color="auto"/>
        <w:left w:val="none" w:sz="0" w:space="0" w:color="auto"/>
        <w:bottom w:val="none" w:sz="0" w:space="0" w:color="auto"/>
        <w:right w:val="none" w:sz="0" w:space="0" w:color="auto"/>
      </w:divBdr>
    </w:div>
    <w:div w:id="478231869">
      <w:bodyDiv w:val="1"/>
      <w:marLeft w:val="0"/>
      <w:marRight w:val="0"/>
      <w:marTop w:val="0"/>
      <w:marBottom w:val="0"/>
      <w:divBdr>
        <w:top w:val="none" w:sz="0" w:space="0" w:color="auto"/>
        <w:left w:val="none" w:sz="0" w:space="0" w:color="auto"/>
        <w:bottom w:val="none" w:sz="0" w:space="0" w:color="auto"/>
        <w:right w:val="none" w:sz="0" w:space="0" w:color="auto"/>
      </w:divBdr>
    </w:div>
    <w:div w:id="478503513">
      <w:bodyDiv w:val="1"/>
      <w:marLeft w:val="0"/>
      <w:marRight w:val="0"/>
      <w:marTop w:val="0"/>
      <w:marBottom w:val="0"/>
      <w:divBdr>
        <w:top w:val="none" w:sz="0" w:space="0" w:color="auto"/>
        <w:left w:val="none" w:sz="0" w:space="0" w:color="auto"/>
        <w:bottom w:val="none" w:sz="0" w:space="0" w:color="auto"/>
        <w:right w:val="none" w:sz="0" w:space="0" w:color="auto"/>
      </w:divBdr>
    </w:div>
    <w:div w:id="478814333">
      <w:bodyDiv w:val="1"/>
      <w:marLeft w:val="0"/>
      <w:marRight w:val="0"/>
      <w:marTop w:val="0"/>
      <w:marBottom w:val="0"/>
      <w:divBdr>
        <w:top w:val="none" w:sz="0" w:space="0" w:color="auto"/>
        <w:left w:val="none" w:sz="0" w:space="0" w:color="auto"/>
        <w:bottom w:val="none" w:sz="0" w:space="0" w:color="auto"/>
        <w:right w:val="none" w:sz="0" w:space="0" w:color="auto"/>
      </w:divBdr>
    </w:div>
    <w:div w:id="480198695">
      <w:bodyDiv w:val="1"/>
      <w:marLeft w:val="0"/>
      <w:marRight w:val="0"/>
      <w:marTop w:val="0"/>
      <w:marBottom w:val="0"/>
      <w:divBdr>
        <w:top w:val="none" w:sz="0" w:space="0" w:color="auto"/>
        <w:left w:val="none" w:sz="0" w:space="0" w:color="auto"/>
        <w:bottom w:val="none" w:sz="0" w:space="0" w:color="auto"/>
        <w:right w:val="none" w:sz="0" w:space="0" w:color="auto"/>
      </w:divBdr>
    </w:div>
    <w:div w:id="480775242">
      <w:bodyDiv w:val="1"/>
      <w:marLeft w:val="0"/>
      <w:marRight w:val="0"/>
      <w:marTop w:val="0"/>
      <w:marBottom w:val="0"/>
      <w:divBdr>
        <w:top w:val="none" w:sz="0" w:space="0" w:color="auto"/>
        <w:left w:val="none" w:sz="0" w:space="0" w:color="auto"/>
        <w:bottom w:val="none" w:sz="0" w:space="0" w:color="auto"/>
        <w:right w:val="none" w:sz="0" w:space="0" w:color="auto"/>
      </w:divBdr>
    </w:div>
    <w:div w:id="481123375">
      <w:bodyDiv w:val="1"/>
      <w:marLeft w:val="0"/>
      <w:marRight w:val="0"/>
      <w:marTop w:val="0"/>
      <w:marBottom w:val="0"/>
      <w:divBdr>
        <w:top w:val="none" w:sz="0" w:space="0" w:color="auto"/>
        <w:left w:val="none" w:sz="0" w:space="0" w:color="auto"/>
        <w:bottom w:val="none" w:sz="0" w:space="0" w:color="auto"/>
        <w:right w:val="none" w:sz="0" w:space="0" w:color="auto"/>
      </w:divBdr>
    </w:div>
    <w:div w:id="481696929">
      <w:bodyDiv w:val="1"/>
      <w:marLeft w:val="0"/>
      <w:marRight w:val="0"/>
      <w:marTop w:val="0"/>
      <w:marBottom w:val="0"/>
      <w:divBdr>
        <w:top w:val="none" w:sz="0" w:space="0" w:color="auto"/>
        <w:left w:val="none" w:sz="0" w:space="0" w:color="auto"/>
        <w:bottom w:val="none" w:sz="0" w:space="0" w:color="auto"/>
        <w:right w:val="none" w:sz="0" w:space="0" w:color="auto"/>
      </w:divBdr>
    </w:div>
    <w:div w:id="482240724">
      <w:bodyDiv w:val="1"/>
      <w:marLeft w:val="0"/>
      <w:marRight w:val="0"/>
      <w:marTop w:val="0"/>
      <w:marBottom w:val="0"/>
      <w:divBdr>
        <w:top w:val="none" w:sz="0" w:space="0" w:color="auto"/>
        <w:left w:val="none" w:sz="0" w:space="0" w:color="auto"/>
        <w:bottom w:val="none" w:sz="0" w:space="0" w:color="auto"/>
        <w:right w:val="none" w:sz="0" w:space="0" w:color="auto"/>
      </w:divBdr>
    </w:div>
    <w:div w:id="489368796">
      <w:bodyDiv w:val="1"/>
      <w:marLeft w:val="0"/>
      <w:marRight w:val="0"/>
      <w:marTop w:val="0"/>
      <w:marBottom w:val="0"/>
      <w:divBdr>
        <w:top w:val="none" w:sz="0" w:space="0" w:color="auto"/>
        <w:left w:val="none" w:sz="0" w:space="0" w:color="auto"/>
        <w:bottom w:val="none" w:sz="0" w:space="0" w:color="auto"/>
        <w:right w:val="none" w:sz="0" w:space="0" w:color="auto"/>
      </w:divBdr>
    </w:div>
    <w:div w:id="490026400">
      <w:bodyDiv w:val="1"/>
      <w:marLeft w:val="0"/>
      <w:marRight w:val="0"/>
      <w:marTop w:val="0"/>
      <w:marBottom w:val="0"/>
      <w:divBdr>
        <w:top w:val="none" w:sz="0" w:space="0" w:color="auto"/>
        <w:left w:val="none" w:sz="0" w:space="0" w:color="auto"/>
        <w:bottom w:val="none" w:sz="0" w:space="0" w:color="auto"/>
        <w:right w:val="none" w:sz="0" w:space="0" w:color="auto"/>
      </w:divBdr>
    </w:div>
    <w:div w:id="491215077">
      <w:bodyDiv w:val="1"/>
      <w:marLeft w:val="0"/>
      <w:marRight w:val="0"/>
      <w:marTop w:val="0"/>
      <w:marBottom w:val="0"/>
      <w:divBdr>
        <w:top w:val="none" w:sz="0" w:space="0" w:color="auto"/>
        <w:left w:val="none" w:sz="0" w:space="0" w:color="auto"/>
        <w:bottom w:val="none" w:sz="0" w:space="0" w:color="auto"/>
        <w:right w:val="none" w:sz="0" w:space="0" w:color="auto"/>
      </w:divBdr>
    </w:div>
    <w:div w:id="492571149">
      <w:bodyDiv w:val="1"/>
      <w:marLeft w:val="0"/>
      <w:marRight w:val="0"/>
      <w:marTop w:val="0"/>
      <w:marBottom w:val="0"/>
      <w:divBdr>
        <w:top w:val="none" w:sz="0" w:space="0" w:color="auto"/>
        <w:left w:val="none" w:sz="0" w:space="0" w:color="auto"/>
        <w:bottom w:val="none" w:sz="0" w:space="0" w:color="auto"/>
        <w:right w:val="none" w:sz="0" w:space="0" w:color="auto"/>
      </w:divBdr>
    </w:div>
    <w:div w:id="492913744">
      <w:bodyDiv w:val="1"/>
      <w:marLeft w:val="0"/>
      <w:marRight w:val="0"/>
      <w:marTop w:val="0"/>
      <w:marBottom w:val="0"/>
      <w:divBdr>
        <w:top w:val="none" w:sz="0" w:space="0" w:color="auto"/>
        <w:left w:val="none" w:sz="0" w:space="0" w:color="auto"/>
        <w:bottom w:val="none" w:sz="0" w:space="0" w:color="auto"/>
        <w:right w:val="none" w:sz="0" w:space="0" w:color="auto"/>
      </w:divBdr>
    </w:div>
    <w:div w:id="494885059">
      <w:bodyDiv w:val="1"/>
      <w:marLeft w:val="0"/>
      <w:marRight w:val="0"/>
      <w:marTop w:val="0"/>
      <w:marBottom w:val="0"/>
      <w:divBdr>
        <w:top w:val="none" w:sz="0" w:space="0" w:color="auto"/>
        <w:left w:val="none" w:sz="0" w:space="0" w:color="auto"/>
        <w:bottom w:val="none" w:sz="0" w:space="0" w:color="auto"/>
        <w:right w:val="none" w:sz="0" w:space="0" w:color="auto"/>
      </w:divBdr>
    </w:div>
    <w:div w:id="501355471">
      <w:bodyDiv w:val="1"/>
      <w:marLeft w:val="0"/>
      <w:marRight w:val="0"/>
      <w:marTop w:val="0"/>
      <w:marBottom w:val="0"/>
      <w:divBdr>
        <w:top w:val="none" w:sz="0" w:space="0" w:color="auto"/>
        <w:left w:val="none" w:sz="0" w:space="0" w:color="auto"/>
        <w:bottom w:val="none" w:sz="0" w:space="0" w:color="auto"/>
        <w:right w:val="none" w:sz="0" w:space="0" w:color="auto"/>
      </w:divBdr>
    </w:div>
    <w:div w:id="501505945">
      <w:bodyDiv w:val="1"/>
      <w:marLeft w:val="0"/>
      <w:marRight w:val="0"/>
      <w:marTop w:val="0"/>
      <w:marBottom w:val="0"/>
      <w:divBdr>
        <w:top w:val="none" w:sz="0" w:space="0" w:color="auto"/>
        <w:left w:val="none" w:sz="0" w:space="0" w:color="auto"/>
        <w:bottom w:val="none" w:sz="0" w:space="0" w:color="auto"/>
        <w:right w:val="none" w:sz="0" w:space="0" w:color="auto"/>
      </w:divBdr>
    </w:div>
    <w:div w:id="504324062">
      <w:bodyDiv w:val="1"/>
      <w:marLeft w:val="0"/>
      <w:marRight w:val="0"/>
      <w:marTop w:val="0"/>
      <w:marBottom w:val="0"/>
      <w:divBdr>
        <w:top w:val="none" w:sz="0" w:space="0" w:color="auto"/>
        <w:left w:val="none" w:sz="0" w:space="0" w:color="auto"/>
        <w:bottom w:val="none" w:sz="0" w:space="0" w:color="auto"/>
        <w:right w:val="none" w:sz="0" w:space="0" w:color="auto"/>
      </w:divBdr>
    </w:div>
    <w:div w:id="504393926">
      <w:bodyDiv w:val="1"/>
      <w:marLeft w:val="0"/>
      <w:marRight w:val="0"/>
      <w:marTop w:val="0"/>
      <w:marBottom w:val="0"/>
      <w:divBdr>
        <w:top w:val="none" w:sz="0" w:space="0" w:color="auto"/>
        <w:left w:val="none" w:sz="0" w:space="0" w:color="auto"/>
        <w:bottom w:val="none" w:sz="0" w:space="0" w:color="auto"/>
        <w:right w:val="none" w:sz="0" w:space="0" w:color="auto"/>
      </w:divBdr>
    </w:div>
    <w:div w:id="506292767">
      <w:bodyDiv w:val="1"/>
      <w:marLeft w:val="0"/>
      <w:marRight w:val="0"/>
      <w:marTop w:val="0"/>
      <w:marBottom w:val="0"/>
      <w:divBdr>
        <w:top w:val="none" w:sz="0" w:space="0" w:color="auto"/>
        <w:left w:val="none" w:sz="0" w:space="0" w:color="auto"/>
        <w:bottom w:val="none" w:sz="0" w:space="0" w:color="auto"/>
        <w:right w:val="none" w:sz="0" w:space="0" w:color="auto"/>
      </w:divBdr>
    </w:div>
    <w:div w:id="509028821">
      <w:bodyDiv w:val="1"/>
      <w:marLeft w:val="0"/>
      <w:marRight w:val="0"/>
      <w:marTop w:val="0"/>
      <w:marBottom w:val="0"/>
      <w:divBdr>
        <w:top w:val="none" w:sz="0" w:space="0" w:color="auto"/>
        <w:left w:val="none" w:sz="0" w:space="0" w:color="auto"/>
        <w:bottom w:val="none" w:sz="0" w:space="0" w:color="auto"/>
        <w:right w:val="none" w:sz="0" w:space="0" w:color="auto"/>
      </w:divBdr>
    </w:div>
    <w:div w:id="510489696">
      <w:bodyDiv w:val="1"/>
      <w:marLeft w:val="0"/>
      <w:marRight w:val="0"/>
      <w:marTop w:val="0"/>
      <w:marBottom w:val="0"/>
      <w:divBdr>
        <w:top w:val="none" w:sz="0" w:space="0" w:color="auto"/>
        <w:left w:val="none" w:sz="0" w:space="0" w:color="auto"/>
        <w:bottom w:val="none" w:sz="0" w:space="0" w:color="auto"/>
        <w:right w:val="none" w:sz="0" w:space="0" w:color="auto"/>
      </w:divBdr>
    </w:div>
    <w:div w:id="510612185">
      <w:bodyDiv w:val="1"/>
      <w:marLeft w:val="0"/>
      <w:marRight w:val="0"/>
      <w:marTop w:val="0"/>
      <w:marBottom w:val="0"/>
      <w:divBdr>
        <w:top w:val="none" w:sz="0" w:space="0" w:color="auto"/>
        <w:left w:val="none" w:sz="0" w:space="0" w:color="auto"/>
        <w:bottom w:val="none" w:sz="0" w:space="0" w:color="auto"/>
        <w:right w:val="none" w:sz="0" w:space="0" w:color="auto"/>
      </w:divBdr>
    </w:div>
    <w:div w:id="511064863">
      <w:bodyDiv w:val="1"/>
      <w:marLeft w:val="0"/>
      <w:marRight w:val="0"/>
      <w:marTop w:val="0"/>
      <w:marBottom w:val="0"/>
      <w:divBdr>
        <w:top w:val="none" w:sz="0" w:space="0" w:color="auto"/>
        <w:left w:val="none" w:sz="0" w:space="0" w:color="auto"/>
        <w:bottom w:val="none" w:sz="0" w:space="0" w:color="auto"/>
        <w:right w:val="none" w:sz="0" w:space="0" w:color="auto"/>
      </w:divBdr>
    </w:div>
    <w:div w:id="515269982">
      <w:bodyDiv w:val="1"/>
      <w:marLeft w:val="0"/>
      <w:marRight w:val="0"/>
      <w:marTop w:val="0"/>
      <w:marBottom w:val="0"/>
      <w:divBdr>
        <w:top w:val="none" w:sz="0" w:space="0" w:color="auto"/>
        <w:left w:val="none" w:sz="0" w:space="0" w:color="auto"/>
        <w:bottom w:val="none" w:sz="0" w:space="0" w:color="auto"/>
        <w:right w:val="none" w:sz="0" w:space="0" w:color="auto"/>
      </w:divBdr>
    </w:div>
    <w:div w:id="517356926">
      <w:bodyDiv w:val="1"/>
      <w:marLeft w:val="0"/>
      <w:marRight w:val="0"/>
      <w:marTop w:val="0"/>
      <w:marBottom w:val="0"/>
      <w:divBdr>
        <w:top w:val="none" w:sz="0" w:space="0" w:color="auto"/>
        <w:left w:val="none" w:sz="0" w:space="0" w:color="auto"/>
        <w:bottom w:val="none" w:sz="0" w:space="0" w:color="auto"/>
        <w:right w:val="none" w:sz="0" w:space="0" w:color="auto"/>
      </w:divBdr>
    </w:div>
    <w:div w:id="522595954">
      <w:bodyDiv w:val="1"/>
      <w:marLeft w:val="0"/>
      <w:marRight w:val="0"/>
      <w:marTop w:val="0"/>
      <w:marBottom w:val="0"/>
      <w:divBdr>
        <w:top w:val="none" w:sz="0" w:space="0" w:color="auto"/>
        <w:left w:val="none" w:sz="0" w:space="0" w:color="auto"/>
        <w:bottom w:val="none" w:sz="0" w:space="0" w:color="auto"/>
        <w:right w:val="none" w:sz="0" w:space="0" w:color="auto"/>
      </w:divBdr>
    </w:div>
    <w:div w:id="525216418">
      <w:bodyDiv w:val="1"/>
      <w:marLeft w:val="0"/>
      <w:marRight w:val="0"/>
      <w:marTop w:val="0"/>
      <w:marBottom w:val="0"/>
      <w:divBdr>
        <w:top w:val="none" w:sz="0" w:space="0" w:color="auto"/>
        <w:left w:val="none" w:sz="0" w:space="0" w:color="auto"/>
        <w:bottom w:val="none" w:sz="0" w:space="0" w:color="auto"/>
        <w:right w:val="none" w:sz="0" w:space="0" w:color="auto"/>
      </w:divBdr>
    </w:div>
    <w:div w:id="526718582">
      <w:bodyDiv w:val="1"/>
      <w:marLeft w:val="0"/>
      <w:marRight w:val="0"/>
      <w:marTop w:val="0"/>
      <w:marBottom w:val="0"/>
      <w:divBdr>
        <w:top w:val="none" w:sz="0" w:space="0" w:color="auto"/>
        <w:left w:val="none" w:sz="0" w:space="0" w:color="auto"/>
        <w:bottom w:val="none" w:sz="0" w:space="0" w:color="auto"/>
        <w:right w:val="none" w:sz="0" w:space="0" w:color="auto"/>
      </w:divBdr>
    </w:div>
    <w:div w:id="530656374">
      <w:bodyDiv w:val="1"/>
      <w:marLeft w:val="0"/>
      <w:marRight w:val="0"/>
      <w:marTop w:val="0"/>
      <w:marBottom w:val="0"/>
      <w:divBdr>
        <w:top w:val="none" w:sz="0" w:space="0" w:color="auto"/>
        <w:left w:val="none" w:sz="0" w:space="0" w:color="auto"/>
        <w:bottom w:val="none" w:sz="0" w:space="0" w:color="auto"/>
        <w:right w:val="none" w:sz="0" w:space="0" w:color="auto"/>
      </w:divBdr>
    </w:div>
    <w:div w:id="53131048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738868">
      <w:bodyDiv w:val="1"/>
      <w:marLeft w:val="0"/>
      <w:marRight w:val="0"/>
      <w:marTop w:val="0"/>
      <w:marBottom w:val="0"/>
      <w:divBdr>
        <w:top w:val="none" w:sz="0" w:space="0" w:color="auto"/>
        <w:left w:val="none" w:sz="0" w:space="0" w:color="auto"/>
        <w:bottom w:val="none" w:sz="0" w:space="0" w:color="auto"/>
        <w:right w:val="none" w:sz="0" w:space="0" w:color="auto"/>
      </w:divBdr>
    </w:div>
    <w:div w:id="534854001">
      <w:bodyDiv w:val="1"/>
      <w:marLeft w:val="0"/>
      <w:marRight w:val="0"/>
      <w:marTop w:val="0"/>
      <w:marBottom w:val="0"/>
      <w:divBdr>
        <w:top w:val="none" w:sz="0" w:space="0" w:color="auto"/>
        <w:left w:val="none" w:sz="0" w:space="0" w:color="auto"/>
        <w:bottom w:val="none" w:sz="0" w:space="0" w:color="auto"/>
        <w:right w:val="none" w:sz="0" w:space="0" w:color="auto"/>
      </w:divBdr>
    </w:div>
    <w:div w:id="536284482">
      <w:bodyDiv w:val="1"/>
      <w:marLeft w:val="0"/>
      <w:marRight w:val="0"/>
      <w:marTop w:val="0"/>
      <w:marBottom w:val="0"/>
      <w:divBdr>
        <w:top w:val="none" w:sz="0" w:space="0" w:color="auto"/>
        <w:left w:val="none" w:sz="0" w:space="0" w:color="auto"/>
        <w:bottom w:val="none" w:sz="0" w:space="0" w:color="auto"/>
        <w:right w:val="none" w:sz="0" w:space="0" w:color="auto"/>
      </w:divBdr>
    </w:div>
    <w:div w:id="537668446">
      <w:bodyDiv w:val="1"/>
      <w:marLeft w:val="0"/>
      <w:marRight w:val="0"/>
      <w:marTop w:val="0"/>
      <w:marBottom w:val="0"/>
      <w:divBdr>
        <w:top w:val="none" w:sz="0" w:space="0" w:color="auto"/>
        <w:left w:val="none" w:sz="0" w:space="0" w:color="auto"/>
        <w:bottom w:val="none" w:sz="0" w:space="0" w:color="auto"/>
        <w:right w:val="none" w:sz="0" w:space="0" w:color="auto"/>
      </w:divBdr>
    </w:div>
    <w:div w:id="540943480">
      <w:bodyDiv w:val="1"/>
      <w:marLeft w:val="0"/>
      <w:marRight w:val="0"/>
      <w:marTop w:val="0"/>
      <w:marBottom w:val="0"/>
      <w:divBdr>
        <w:top w:val="none" w:sz="0" w:space="0" w:color="auto"/>
        <w:left w:val="none" w:sz="0" w:space="0" w:color="auto"/>
        <w:bottom w:val="none" w:sz="0" w:space="0" w:color="auto"/>
        <w:right w:val="none" w:sz="0" w:space="0" w:color="auto"/>
      </w:divBdr>
    </w:div>
    <w:div w:id="543830842">
      <w:bodyDiv w:val="1"/>
      <w:marLeft w:val="0"/>
      <w:marRight w:val="0"/>
      <w:marTop w:val="0"/>
      <w:marBottom w:val="0"/>
      <w:divBdr>
        <w:top w:val="none" w:sz="0" w:space="0" w:color="auto"/>
        <w:left w:val="none" w:sz="0" w:space="0" w:color="auto"/>
        <w:bottom w:val="none" w:sz="0" w:space="0" w:color="auto"/>
        <w:right w:val="none" w:sz="0" w:space="0" w:color="auto"/>
      </w:divBdr>
    </w:div>
    <w:div w:id="546380912">
      <w:bodyDiv w:val="1"/>
      <w:marLeft w:val="0"/>
      <w:marRight w:val="0"/>
      <w:marTop w:val="0"/>
      <w:marBottom w:val="0"/>
      <w:divBdr>
        <w:top w:val="none" w:sz="0" w:space="0" w:color="auto"/>
        <w:left w:val="none" w:sz="0" w:space="0" w:color="auto"/>
        <w:bottom w:val="none" w:sz="0" w:space="0" w:color="auto"/>
        <w:right w:val="none" w:sz="0" w:space="0" w:color="auto"/>
      </w:divBdr>
    </w:div>
    <w:div w:id="548226951">
      <w:bodyDiv w:val="1"/>
      <w:marLeft w:val="0"/>
      <w:marRight w:val="0"/>
      <w:marTop w:val="0"/>
      <w:marBottom w:val="0"/>
      <w:divBdr>
        <w:top w:val="none" w:sz="0" w:space="0" w:color="auto"/>
        <w:left w:val="none" w:sz="0" w:space="0" w:color="auto"/>
        <w:bottom w:val="none" w:sz="0" w:space="0" w:color="auto"/>
        <w:right w:val="none" w:sz="0" w:space="0" w:color="auto"/>
      </w:divBdr>
    </w:div>
    <w:div w:id="548344113">
      <w:bodyDiv w:val="1"/>
      <w:marLeft w:val="0"/>
      <w:marRight w:val="0"/>
      <w:marTop w:val="0"/>
      <w:marBottom w:val="0"/>
      <w:divBdr>
        <w:top w:val="none" w:sz="0" w:space="0" w:color="auto"/>
        <w:left w:val="none" w:sz="0" w:space="0" w:color="auto"/>
        <w:bottom w:val="none" w:sz="0" w:space="0" w:color="auto"/>
        <w:right w:val="none" w:sz="0" w:space="0" w:color="auto"/>
      </w:divBdr>
    </w:div>
    <w:div w:id="550775089">
      <w:bodyDiv w:val="1"/>
      <w:marLeft w:val="0"/>
      <w:marRight w:val="0"/>
      <w:marTop w:val="0"/>
      <w:marBottom w:val="0"/>
      <w:divBdr>
        <w:top w:val="none" w:sz="0" w:space="0" w:color="auto"/>
        <w:left w:val="none" w:sz="0" w:space="0" w:color="auto"/>
        <w:bottom w:val="none" w:sz="0" w:space="0" w:color="auto"/>
        <w:right w:val="none" w:sz="0" w:space="0" w:color="auto"/>
      </w:divBdr>
    </w:div>
    <w:div w:id="551965491">
      <w:bodyDiv w:val="1"/>
      <w:marLeft w:val="0"/>
      <w:marRight w:val="0"/>
      <w:marTop w:val="0"/>
      <w:marBottom w:val="0"/>
      <w:divBdr>
        <w:top w:val="none" w:sz="0" w:space="0" w:color="auto"/>
        <w:left w:val="none" w:sz="0" w:space="0" w:color="auto"/>
        <w:bottom w:val="none" w:sz="0" w:space="0" w:color="auto"/>
        <w:right w:val="none" w:sz="0" w:space="0" w:color="auto"/>
      </w:divBdr>
    </w:div>
    <w:div w:id="555819013">
      <w:bodyDiv w:val="1"/>
      <w:marLeft w:val="0"/>
      <w:marRight w:val="0"/>
      <w:marTop w:val="0"/>
      <w:marBottom w:val="0"/>
      <w:divBdr>
        <w:top w:val="none" w:sz="0" w:space="0" w:color="auto"/>
        <w:left w:val="none" w:sz="0" w:space="0" w:color="auto"/>
        <w:bottom w:val="none" w:sz="0" w:space="0" w:color="auto"/>
        <w:right w:val="none" w:sz="0" w:space="0" w:color="auto"/>
      </w:divBdr>
    </w:div>
    <w:div w:id="556362667">
      <w:bodyDiv w:val="1"/>
      <w:marLeft w:val="0"/>
      <w:marRight w:val="0"/>
      <w:marTop w:val="0"/>
      <w:marBottom w:val="0"/>
      <w:divBdr>
        <w:top w:val="none" w:sz="0" w:space="0" w:color="auto"/>
        <w:left w:val="none" w:sz="0" w:space="0" w:color="auto"/>
        <w:bottom w:val="none" w:sz="0" w:space="0" w:color="auto"/>
        <w:right w:val="none" w:sz="0" w:space="0" w:color="auto"/>
      </w:divBdr>
    </w:div>
    <w:div w:id="556404896">
      <w:bodyDiv w:val="1"/>
      <w:marLeft w:val="0"/>
      <w:marRight w:val="0"/>
      <w:marTop w:val="0"/>
      <w:marBottom w:val="0"/>
      <w:divBdr>
        <w:top w:val="none" w:sz="0" w:space="0" w:color="auto"/>
        <w:left w:val="none" w:sz="0" w:space="0" w:color="auto"/>
        <w:bottom w:val="none" w:sz="0" w:space="0" w:color="auto"/>
        <w:right w:val="none" w:sz="0" w:space="0" w:color="auto"/>
      </w:divBdr>
    </w:div>
    <w:div w:id="558326318">
      <w:bodyDiv w:val="1"/>
      <w:marLeft w:val="0"/>
      <w:marRight w:val="0"/>
      <w:marTop w:val="0"/>
      <w:marBottom w:val="0"/>
      <w:divBdr>
        <w:top w:val="none" w:sz="0" w:space="0" w:color="auto"/>
        <w:left w:val="none" w:sz="0" w:space="0" w:color="auto"/>
        <w:bottom w:val="none" w:sz="0" w:space="0" w:color="auto"/>
        <w:right w:val="none" w:sz="0" w:space="0" w:color="auto"/>
      </w:divBdr>
    </w:div>
    <w:div w:id="558978805">
      <w:bodyDiv w:val="1"/>
      <w:marLeft w:val="0"/>
      <w:marRight w:val="0"/>
      <w:marTop w:val="0"/>
      <w:marBottom w:val="0"/>
      <w:divBdr>
        <w:top w:val="none" w:sz="0" w:space="0" w:color="auto"/>
        <w:left w:val="none" w:sz="0" w:space="0" w:color="auto"/>
        <w:bottom w:val="none" w:sz="0" w:space="0" w:color="auto"/>
        <w:right w:val="none" w:sz="0" w:space="0" w:color="auto"/>
      </w:divBdr>
    </w:div>
    <w:div w:id="559370527">
      <w:bodyDiv w:val="1"/>
      <w:marLeft w:val="0"/>
      <w:marRight w:val="0"/>
      <w:marTop w:val="0"/>
      <w:marBottom w:val="0"/>
      <w:divBdr>
        <w:top w:val="none" w:sz="0" w:space="0" w:color="auto"/>
        <w:left w:val="none" w:sz="0" w:space="0" w:color="auto"/>
        <w:bottom w:val="none" w:sz="0" w:space="0" w:color="auto"/>
        <w:right w:val="none" w:sz="0" w:space="0" w:color="auto"/>
      </w:divBdr>
    </w:div>
    <w:div w:id="560100043">
      <w:bodyDiv w:val="1"/>
      <w:marLeft w:val="0"/>
      <w:marRight w:val="0"/>
      <w:marTop w:val="0"/>
      <w:marBottom w:val="0"/>
      <w:divBdr>
        <w:top w:val="none" w:sz="0" w:space="0" w:color="auto"/>
        <w:left w:val="none" w:sz="0" w:space="0" w:color="auto"/>
        <w:bottom w:val="none" w:sz="0" w:space="0" w:color="auto"/>
        <w:right w:val="none" w:sz="0" w:space="0" w:color="auto"/>
      </w:divBdr>
    </w:div>
    <w:div w:id="560219231">
      <w:bodyDiv w:val="1"/>
      <w:marLeft w:val="0"/>
      <w:marRight w:val="0"/>
      <w:marTop w:val="0"/>
      <w:marBottom w:val="0"/>
      <w:divBdr>
        <w:top w:val="none" w:sz="0" w:space="0" w:color="auto"/>
        <w:left w:val="none" w:sz="0" w:space="0" w:color="auto"/>
        <w:bottom w:val="none" w:sz="0" w:space="0" w:color="auto"/>
        <w:right w:val="none" w:sz="0" w:space="0" w:color="auto"/>
      </w:divBdr>
    </w:div>
    <w:div w:id="561019482">
      <w:bodyDiv w:val="1"/>
      <w:marLeft w:val="0"/>
      <w:marRight w:val="0"/>
      <w:marTop w:val="0"/>
      <w:marBottom w:val="0"/>
      <w:divBdr>
        <w:top w:val="none" w:sz="0" w:space="0" w:color="auto"/>
        <w:left w:val="none" w:sz="0" w:space="0" w:color="auto"/>
        <w:bottom w:val="none" w:sz="0" w:space="0" w:color="auto"/>
        <w:right w:val="none" w:sz="0" w:space="0" w:color="auto"/>
      </w:divBdr>
    </w:div>
    <w:div w:id="562327630">
      <w:bodyDiv w:val="1"/>
      <w:marLeft w:val="0"/>
      <w:marRight w:val="0"/>
      <w:marTop w:val="0"/>
      <w:marBottom w:val="0"/>
      <w:divBdr>
        <w:top w:val="none" w:sz="0" w:space="0" w:color="auto"/>
        <w:left w:val="none" w:sz="0" w:space="0" w:color="auto"/>
        <w:bottom w:val="none" w:sz="0" w:space="0" w:color="auto"/>
        <w:right w:val="none" w:sz="0" w:space="0" w:color="auto"/>
      </w:divBdr>
    </w:div>
    <w:div w:id="563218674">
      <w:bodyDiv w:val="1"/>
      <w:marLeft w:val="0"/>
      <w:marRight w:val="0"/>
      <w:marTop w:val="0"/>
      <w:marBottom w:val="0"/>
      <w:divBdr>
        <w:top w:val="none" w:sz="0" w:space="0" w:color="auto"/>
        <w:left w:val="none" w:sz="0" w:space="0" w:color="auto"/>
        <w:bottom w:val="none" w:sz="0" w:space="0" w:color="auto"/>
        <w:right w:val="none" w:sz="0" w:space="0" w:color="auto"/>
      </w:divBdr>
    </w:div>
    <w:div w:id="564029520">
      <w:bodyDiv w:val="1"/>
      <w:marLeft w:val="0"/>
      <w:marRight w:val="0"/>
      <w:marTop w:val="0"/>
      <w:marBottom w:val="0"/>
      <w:divBdr>
        <w:top w:val="none" w:sz="0" w:space="0" w:color="auto"/>
        <w:left w:val="none" w:sz="0" w:space="0" w:color="auto"/>
        <w:bottom w:val="none" w:sz="0" w:space="0" w:color="auto"/>
        <w:right w:val="none" w:sz="0" w:space="0" w:color="auto"/>
      </w:divBdr>
    </w:div>
    <w:div w:id="564996466">
      <w:bodyDiv w:val="1"/>
      <w:marLeft w:val="0"/>
      <w:marRight w:val="0"/>
      <w:marTop w:val="0"/>
      <w:marBottom w:val="0"/>
      <w:divBdr>
        <w:top w:val="none" w:sz="0" w:space="0" w:color="auto"/>
        <w:left w:val="none" w:sz="0" w:space="0" w:color="auto"/>
        <w:bottom w:val="none" w:sz="0" w:space="0" w:color="auto"/>
        <w:right w:val="none" w:sz="0" w:space="0" w:color="auto"/>
      </w:divBdr>
    </w:div>
    <w:div w:id="567419749">
      <w:bodyDiv w:val="1"/>
      <w:marLeft w:val="0"/>
      <w:marRight w:val="0"/>
      <w:marTop w:val="0"/>
      <w:marBottom w:val="0"/>
      <w:divBdr>
        <w:top w:val="none" w:sz="0" w:space="0" w:color="auto"/>
        <w:left w:val="none" w:sz="0" w:space="0" w:color="auto"/>
        <w:bottom w:val="none" w:sz="0" w:space="0" w:color="auto"/>
        <w:right w:val="none" w:sz="0" w:space="0" w:color="auto"/>
      </w:divBdr>
    </w:div>
    <w:div w:id="569313658">
      <w:bodyDiv w:val="1"/>
      <w:marLeft w:val="0"/>
      <w:marRight w:val="0"/>
      <w:marTop w:val="0"/>
      <w:marBottom w:val="0"/>
      <w:divBdr>
        <w:top w:val="none" w:sz="0" w:space="0" w:color="auto"/>
        <w:left w:val="none" w:sz="0" w:space="0" w:color="auto"/>
        <w:bottom w:val="none" w:sz="0" w:space="0" w:color="auto"/>
        <w:right w:val="none" w:sz="0" w:space="0" w:color="auto"/>
      </w:divBdr>
    </w:div>
    <w:div w:id="569970134">
      <w:bodyDiv w:val="1"/>
      <w:marLeft w:val="0"/>
      <w:marRight w:val="0"/>
      <w:marTop w:val="0"/>
      <w:marBottom w:val="0"/>
      <w:divBdr>
        <w:top w:val="none" w:sz="0" w:space="0" w:color="auto"/>
        <w:left w:val="none" w:sz="0" w:space="0" w:color="auto"/>
        <w:bottom w:val="none" w:sz="0" w:space="0" w:color="auto"/>
        <w:right w:val="none" w:sz="0" w:space="0" w:color="auto"/>
      </w:divBdr>
    </w:div>
    <w:div w:id="570820910">
      <w:bodyDiv w:val="1"/>
      <w:marLeft w:val="0"/>
      <w:marRight w:val="0"/>
      <w:marTop w:val="0"/>
      <w:marBottom w:val="0"/>
      <w:divBdr>
        <w:top w:val="none" w:sz="0" w:space="0" w:color="auto"/>
        <w:left w:val="none" w:sz="0" w:space="0" w:color="auto"/>
        <w:bottom w:val="none" w:sz="0" w:space="0" w:color="auto"/>
        <w:right w:val="none" w:sz="0" w:space="0" w:color="auto"/>
      </w:divBdr>
    </w:div>
    <w:div w:id="572160124">
      <w:bodyDiv w:val="1"/>
      <w:marLeft w:val="0"/>
      <w:marRight w:val="0"/>
      <w:marTop w:val="0"/>
      <w:marBottom w:val="0"/>
      <w:divBdr>
        <w:top w:val="none" w:sz="0" w:space="0" w:color="auto"/>
        <w:left w:val="none" w:sz="0" w:space="0" w:color="auto"/>
        <w:bottom w:val="none" w:sz="0" w:space="0" w:color="auto"/>
        <w:right w:val="none" w:sz="0" w:space="0" w:color="auto"/>
      </w:divBdr>
    </w:div>
    <w:div w:id="572473849">
      <w:bodyDiv w:val="1"/>
      <w:marLeft w:val="0"/>
      <w:marRight w:val="0"/>
      <w:marTop w:val="0"/>
      <w:marBottom w:val="0"/>
      <w:divBdr>
        <w:top w:val="none" w:sz="0" w:space="0" w:color="auto"/>
        <w:left w:val="none" w:sz="0" w:space="0" w:color="auto"/>
        <w:bottom w:val="none" w:sz="0" w:space="0" w:color="auto"/>
        <w:right w:val="none" w:sz="0" w:space="0" w:color="auto"/>
      </w:divBdr>
    </w:div>
    <w:div w:id="572928775">
      <w:bodyDiv w:val="1"/>
      <w:marLeft w:val="0"/>
      <w:marRight w:val="0"/>
      <w:marTop w:val="0"/>
      <w:marBottom w:val="0"/>
      <w:divBdr>
        <w:top w:val="none" w:sz="0" w:space="0" w:color="auto"/>
        <w:left w:val="none" w:sz="0" w:space="0" w:color="auto"/>
        <w:bottom w:val="none" w:sz="0" w:space="0" w:color="auto"/>
        <w:right w:val="none" w:sz="0" w:space="0" w:color="auto"/>
      </w:divBdr>
    </w:div>
    <w:div w:id="575013201">
      <w:bodyDiv w:val="1"/>
      <w:marLeft w:val="0"/>
      <w:marRight w:val="0"/>
      <w:marTop w:val="0"/>
      <w:marBottom w:val="0"/>
      <w:divBdr>
        <w:top w:val="none" w:sz="0" w:space="0" w:color="auto"/>
        <w:left w:val="none" w:sz="0" w:space="0" w:color="auto"/>
        <w:bottom w:val="none" w:sz="0" w:space="0" w:color="auto"/>
        <w:right w:val="none" w:sz="0" w:space="0" w:color="auto"/>
      </w:divBdr>
    </w:div>
    <w:div w:id="575743239">
      <w:bodyDiv w:val="1"/>
      <w:marLeft w:val="0"/>
      <w:marRight w:val="0"/>
      <w:marTop w:val="0"/>
      <w:marBottom w:val="0"/>
      <w:divBdr>
        <w:top w:val="none" w:sz="0" w:space="0" w:color="auto"/>
        <w:left w:val="none" w:sz="0" w:space="0" w:color="auto"/>
        <w:bottom w:val="none" w:sz="0" w:space="0" w:color="auto"/>
        <w:right w:val="none" w:sz="0" w:space="0" w:color="auto"/>
      </w:divBdr>
    </w:div>
    <w:div w:id="576018356">
      <w:bodyDiv w:val="1"/>
      <w:marLeft w:val="0"/>
      <w:marRight w:val="0"/>
      <w:marTop w:val="0"/>
      <w:marBottom w:val="0"/>
      <w:divBdr>
        <w:top w:val="none" w:sz="0" w:space="0" w:color="auto"/>
        <w:left w:val="none" w:sz="0" w:space="0" w:color="auto"/>
        <w:bottom w:val="none" w:sz="0" w:space="0" w:color="auto"/>
        <w:right w:val="none" w:sz="0" w:space="0" w:color="auto"/>
      </w:divBdr>
    </w:div>
    <w:div w:id="576207315">
      <w:bodyDiv w:val="1"/>
      <w:marLeft w:val="0"/>
      <w:marRight w:val="0"/>
      <w:marTop w:val="0"/>
      <w:marBottom w:val="0"/>
      <w:divBdr>
        <w:top w:val="none" w:sz="0" w:space="0" w:color="auto"/>
        <w:left w:val="none" w:sz="0" w:space="0" w:color="auto"/>
        <w:bottom w:val="none" w:sz="0" w:space="0" w:color="auto"/>
        <w:right w:val="none" w:sz="0" w:space="0" w:color="auto"/>
      </w:divBdr>
    </w:div>
    <w:div w:id="577859183">
      <w:bodyDiv w:val="1"/>
      <w:marLeft w:val="0"/>
      <w:marRight w:val="0"/>
      <w:marTop w:val="0"/>
      <w:marBottom w:val="0"/>
      <w:divBdr>
        <w:top w:val="none" w:sz="0" w:space="0" w:color="auto"/>
        <w:left w:val="none" w:sz="0" w:space="0" w:color="auto"/>
        <w:bottom w:val="none" w:sz="0" w:space="0" w:color="auto"/>
        <w:right w:val="none" w:sz="0" w:space="0" w:color="auto"/>
      </w:divBdr>
    </w:div>
    <w:div w:id="579098786">
      <w:bodyDiv w:val="1"/>
      <w:marLeft w:val="0"/>
      <w:marRight w:val="0"/>
      <w:marTop w:val="0"/>
      <w:marBottom w:val="0"/>
      <w:divBdr>
        <w:top w:val="none" w:sz="0" w:space="0" w:color="auto"/>
        <w:left w:val="none" w:sz="0" w:space="0" w:color="auto"/>
        <w:bottom w:val="none" w:sz="0" w:space="0" w:color="auto"/>
        <w:right w:val="none" w:sz="0" w:space="0" w:color="auto"/>
      </w:divBdr>
    </w:div>
    <w:div w:id="579366920">
      <w:bodyDiv w:val="1"/>
      <w:marLeft w:val="0"/>
      <w:marRight w:val="0"/>
      <w:marTop w:val="0"/>
      <w:marBottom w:val="0"/>
      <w:divBdr>
        <w:top w:val="none" w:sz="0" w:space="0" w:color="auto"/>
        <w:left w:val="none" w:sz="0" w:space="0" w:color="auto"/>
        <w:bottom w:val="none" w:sz="0" w:space="0" w:color="auto"/>
        <w:right w:val="none" w:sz="0" w:space="0" w:color="auto"/>
      </w:divBdr>
    </w:div>
    <w:div w:id="579950193">
      <w:bodyDiv w:val="1"/>
      <w:marLeft w:val="0"/>
      <w:marRight w:val="0"/>
      <w:marTop w:val="0"/>
      <w:marBottom w:val="0"/>
      <w:divBdr>
        <w:top w:val="none" w:sz="0" w:space="0" w:color="auto"/>
        <w:left w:val="none" w:sz="0" w:space="0" w:color="auto"/>
        <w:bottom w:val="none" w:sz="0" w:space="0" w:color="auto"/>
        <w:right w:val="none" w:sz="0" w:space="0" w:color="auto"/>
      </w:divBdr>
    </w:div>
    <w:div w:id="583421936">
      <w:bodyDiv w:val="1"/>
      <w:marLeft w:val="0"/>
      <w:marRight w:val="0"/>
      <w:marTop w:val="0"/>
      <w:marBottom w:val="0"/>
      <w:divBdr>
        <w:top w:val="none" w:sz="0" w:space="0" w:color="auto"/>
        <w:left w:val="none" w:sz="0" w:space="0" w:color="auto"/>
        <w:bottom w:val="none" w:sz="0" w:space="0" w:color="auto"/>
        <w:right w:val="none" w:sz="0" w:space="0" w:color="auto"/>
      </w:divBdr>
    </w:div>
    <w:div w:id="585842464">
      <w:bodyDiv w:val="1"/>
      <w:marLeft w:val="0"/>
      <w:marRight w:val="0"/>
      <w:marTop w:val="0"/>
      <w:marBottom w:val="0"/>
      <w:divBdr>
        <w:top w:val="none" w:sz="0" w:space="0" w:color="auto"/>
        <w:left w:val="none" w:sz="0" w:space="0" w:color="auto"/>
        <w:bottom w:val="none" w:sz="0" w:space="0" w:color="auto"/>
        <w:right w:val="none" w:sz="0" w:space="0" w:color="auto"/>
      </w:divBdr>
    </w:div>
    <w:div w:id="585918026">
      <w:bodyDiv w:val="1"/>
      <w:marLeft w:val="0"/>
      <w:marRight w:val="0"/>
      <w:marTop w:val="0"/>
      <w:marBottom w:val="0"/>
      <w:divBdr>
        <w:top w:val="none" w:sz="0" w:space="0" w:color="auto"/>
        <w:left w:val="none" w:sz="0" w:space="0" w:color="auto"/>
        <w:bottom w:val="none" w:sz="0" w:space="0" w:color="auto"/>
        <w:right w:val="none" w:sz="0" w:space="0" w:color="auto"/>
      </w:divBdr>
    </w:div>
    <w:div w:id="586621697">
      <w:bodyDiv w:val="1"/>
      <w:marLeft w:val="0"/>
      <w:marRight w:val="0"/>
      <w:marTop w:val="0"/>
      <w:marBottom w:val="0"/>
      <w:divBdr>
        <w:top w:val="none" w:sz="0" w:space="0" w:color="auto"/>
        <w:left w:val="none" w:sz="0" w:space="0" w:color="auto"/>
        <w:bottom w:val="none" w:sz="0" w:space="0" w:color="auto"/>
        <w:right w:val="none" w:sz="0" w:space="0" w:color="auto"/>
      </w:divBdr>
    </w:div>
    <w:div w:id="587270904">
      <w:bodyDiv w:val="1"/>
      <w:marLeft w:val="0"/>
      <w:marRight w:val="0"/>
      <w:marTop w:val="0"/>
      <w:marBottom w:val="0"/>
      <w:divBdr>
        <w:top w:val="none" w:sz="0" w:space="0" w:color="auto"/>
        <w:left w:val="none" w:sz="0" w:space="0" w:color="auto"/>
        <w:bottom w:val="none" w:sz="0" w:space="0" w:color="auto"/>
        <w:right w:val="none" w:sz="0" w:space="0" w:color="auto"/>
      </w:divBdr>
    </w:div>
    <w:div w:id="587739135">
      <w:bodyDiv w:val="1"/>
      <w:marLeft w:val="0"/>
      <w:marRight w:val="0"/>
      <w:marTop w:val="0"/>
      <w:marBottom w:val="0"/>
      <w:divBdr>
        <w:top w:val="none" w:sz="0" w:space="0" w:color="auto"/>
        <w:left w:val="none" w:sz="0" w:space="0" w:color="auto"/>
        <w:bottom w:val="none" w:sz="0" w:space="0" w:color="auto"/>
        <w:right w:val="none" w:sz="0" w:space="0" w:color="auto"/>
      </w:divBdr>
    </w:div>
    <w:div w:id="587886762">
      <w:bodyDiv w:val="1"/>
      <w:marLeft w:val="0"/>
      <w:marRight w:val="0"/>
      <w:marTop w:val="0"/>
      <w:marBottom w:val="0"/>
      <w:divBdr>
        <w:top w:val="none" w:sz="0" w:space="0" w:color="auto"/>
        <w:left w:val="none" w:sz="0" w:space="0" w:color="auto"/>
        <w:bottom w:val="none" w:sz="0" w:space="0" w:color="auto"/>
        <w:right w:val="none" w:sz="0" w:space="0" w:color="auto"/>
      </w:divBdr>
    </w:div>
    <w:div w:id="588930370">
      <w:bodyDiv w:val="1"/>
      <w:marLeft w:val="0"/>
      <w:marRight w:val="0"/>
      <w:marTop w:val="0"/>
      <w:marBottom w:val="0"/>
      <w:divBdr>
        <w:top w:val="none" w:sz="0" w:space="0" w:color="auto"/>
        <w:left w:val="none" w:sz="0" w:space="0" w:color="auto"/>
        <w:bottom w:val="none" w:sz="0" w:space="0" w:color="auto"/>
        <w:right w:val="none" w:sz="0" w:space="0" w:color="auto"/>
      </w:divBdr>
    </w:div>
    <w:div w:id="589118994">
      <w:bodyDiv w:val="1"/>
      <w:marLeft w:val="0"/>
      <w:marRight w:val="0"/>
      <w:marTop w:val="0"/>
      <w:marBottom w:val="0"/>
      <w:divBdr>
        <w:top w:val="none" w:sz="0" w:space="0" w:color="auto"/>
        <w:left w:val="none" w:sz="0" w:space="0" w:color="auto"/>
        <w:bottom w:val="none" w:sz="0" w:space="0" w:color="auto"/>
        <w:right w:val="none" w:sz="0" w:space="0" w:color="auto"/>
      </w:divBdr>
    </w:div>
    <w:div w:id="591283585">
      <w:bodyDiv w:val="1"/>
      <w:marLeft w:val="0"/>
      <w:marRight w:val="0"/>
      <w:marTop w:val="0"/>
      <w:marBottom w:val="0"/>
      <w:divBdr>
        <w:top w:val="none" w:sz="0" w:space="0" w:color="auto"/>
        <w:left w:val="none" w:sz="0" w:space="0" w:color="auto"/>
        <w:bottom w:val="none" w:sz="0" w:space="0" w:color="auto"/>
        <w:right w:val="none" w:sz="0" w:space="0" w:color="auto"/>
      </w:divBdr>
    </w:div>
    <w:div w:id="592130332">
      <w:bodyDiv w:val="1"/>
      <w:marLeft w:val="0"/>
      <w:marRight w:val="0"/>
      <w:marTop w:val="0"/>
      <w:marBottom w:val="0"/>
      <w:divBdr>
        <w:top w:val="none" w:sz="0" w:space="0" w:color="auto"/>
        <w:left w:val="none" w:sz="0" w:space="0" w:color="auto"/>
        <w:bottom w:val="none" w:sz="0" w:space="0" w:color="auto"/>
        <w:right w:val="none" w:sz="0" w:space="0" w:color="auto"/>
      </w:divBdr>
    </w:div>
    <w:div w:id="596132742">
      <w:bodyDiv w:val="1"/>
      <w:marLeft w:val="0"/>
      <w:marRight w:val="0"/>
      <w:marTop w:val="0"/>
      <w:marBottom w:val="0"/>
      <w:divBdr>
        <w:top w:val="none" w:sz="0" w:space="0" w:color="auto"/>
        <w:left w:val="none" w:sz="0" w:space="0" w:color="auto"/>
        <w:bottom w:val="none" w:sz="0" w:space="0" w:color="auto"/>
        <w:right w:val="none" w:sz="0" w:space="0" w:color="auto"/>
      </w:divBdr>
    </w:div>
    <w:div w:id="598754312">
      <w:bodyDiv w:val="1"/>
      <w:marLeft w:val="0"/>
      <w:marRight w:val="0"/>
      <w:marTop w:val="0"/>
      <w:marBottom w:val="0"/>
      <w:divBdr>
        <w:top w:val="none" w:sz="0" w:space="0" w:color="auto"/>
        <w:left w:val="none" w:sz="0" w:space="0" w:color="auto"/>
        <w:bottom w:val="none" w:sz="0" w:space="0" w:color="auto"/>
        <w:right w:val="none" w:sz="0" w:space="0" w:color="auto"/>
      </w:divBdr>
    </w:div>
    <w:div w:id="598946917">
      <w:bodyDiv w:val="1"/>
      <w:marLeft w:val="0"/>
      <w:marRight w:val="0"/>
      <w:marTop w:val="0"/>
      <w:marBottom w:val="0"/>
      <w:divBdr>
        <w:top w:val="none" w:sz="0" w:space="0" w:color="auto"/>
        <w:left w:val="none" w:sz="0" w:space="0" w:color="auto"/>
        <w:bottom w:val="none" w:sz="0" w:space="0" w:color="auto"/>
        <w:right w:val="none" w:sz="0" w:space="0" w:color="auto"/>
      </w:divBdr>
    </w:div>
    <w:div w:id="599336210">
      <w:bodyDiv w:val="1"/>
      <w:marLeft w:val="0"/>
      <w:marRight w:val="0"/>
      <w:marTop w:val="0"/>
      <w:marBottom w:val="0"/>
      <w:divBdr>
        <w:top w:val="none" w:sz="0" w:space="0" w:color="auto"/>
        <w:left w:val="none" w:sz="0" w:space="0" w:color="auto"/>
        <w:bottom w:val="none" w:sz="0" w:space="0" w:color="auto"/>
        <w:right w:val="none" w:sz="0" w:space="0" w:color="auto"/>
      </w:divBdr>
    </w:div>
    <w:div w:id="600645261">
      <w:bodyDiv w:val="1"/>
      <w:marLeft w:val="0"/>
      <w:marRight w:val="0"/>
      <w:marTop w:val="0"/>
      <w:marBottom w:val="0"/>
      <w:divBdr>
        <w:top w:val="none" w:sz="0" w:space="0" w:color="auto"/>
        <w:left w:val="none" w:sz="0" w:space="0" w:color="auto"/>
        <w:bottom w:val="none" w:sz="0" w:space="0" w:color="auto"/>
        <w:right w:val="none" w:sz="0" w:space="0" w:color="auto"/>
      </w:divBdr>
    </w:div>
    <w:div w:id="600769406">
      <w:bodyDiv w:val="1"/>
      <w:marLeft w:val="0"/>
      <w:marRight w:val="0"/>
      <w:marTop w:val="0"/>
      <w:marBottom w:val="0"/>
      <w:divBdr>
        <w:top w:val="none" w:sz="0" w:space="0" w:color="auto"/>
        <w:left w:val="none" w:sz="0" w:space="0" w:color="auto"/>
        <w:bottom w:val="none" w:sz="0" w:space="0" w:color="auto"/>
        <w:right w:val="none" w:sz="0" w:space="0" w:color="auto"/>
      </w:divBdr>
    </w:div>
    <w:div w:id="600841808">
      <w:bodyDiv w:val="1"/>
      <w:marLeft w:val="0"/>
      <w:marRight w:val="0"/>
      <w:marTop w:val="0"/>
      <w:marBottom w:val="0"/>
      <w:divBdr>
        <w:top w:val="none" w:sz="0" w:space="0" w:color="auto"/>
        <w:left w:val="none" w:sz="0" w:space="0" w:color="auto"/>
        <w:bottom w:val="none" w:sz="0" w:space="0" w:color="auto"/>
        <w:right w:val="none" w:sz="0" w:space="0" w:color="auto"/>
      </w:divBdr>
    </w:div>
    <w:div w:id="601572877">
      <w:bodyDiv w:val="1"/>
      <w:marLeft w:val="0"/>
      <w:marRight w:val="0"/>
      <w:marTop w:val="0"/>
      <w:marBottom w:val="0"/>
      <w:divBdr>
        <w:top w:val="none" w:sz="0" w:space="0" w:color="auto"/>
        <w:left w:val="none" w:sz="0" w:space="0" w:color="auto"/>
        <w:bottom w:val="none" w:sz="0" w:space="0" w:color="auto"/>
        <w:right w:val="none" w:sz="0" w:space="0" w:color="auto"/>
      </w:divBdr>
    </w:div>
    <w:div w:id="602961401">
      <w:bodyDiv w:val="1"/>
      <w:marLeft w:val="0"/>
      <w:marRight w:val="0"/>
      <w:marTop w:val="0"/>
      <w:marBottom w:val="0"/>
      <w:divBdr>
        <w:top w:val="none" w:sz="0" w:space="0" w:color="auto"/>
        <w:left w:val="none" w:sz="0" w:space="0" w:color="auto"/>
        <w:bottom w:val="none" w:sz="0" w:space="0" w:color="auto"/>
        <w:right w:val="none" w:sz="0" w:space="0" w:color="auto"/>
      </w:divBdr>
    </w:div>
    <w:div w:id="603877381">
      <w:bodyDiv w:val="1"/>
      <w:marLeft w:val="0"/>
      <w:marRight w:val="0"/>
      <w:marTop w:val="0"/>
      <w:marBottom w:val="0"/>
      <w:divBdr>
        <w:top w:val="none" w:sz="0" w:space="0" w:color="auto"/>
        <w:left w:val="none" w:sz="0" w:space="0" w:color="auto"/>
        <w:bottom w:val="none" w:sz="0" w:space="0" w:color="auto"/>
        <w:right w:val="none" w:sz="0" w:space="0" w:color="auto"/>
      </w:divBdr>
    </w:div>
    <w:div w:id="604075568">
      <w:bodyDiv w:val="1"/>
      <w:marLeft w:val="0"/>
      <w:marRight w:val="0"/>
      <w:marTop w:val="0"/>
      <w:marBottom w:val="0"/>
      <w:divBdr>
        <w:top w:val="none" w:sz="0" w:space="0" w:color="auto"/>
        <w:left w:val="none" w:sz="0" w:space="0" w:color="auto"/>
        <w:bottom w:val="none" w:sz="0" w:space="0" w:color="auto"/>
        <w:right w:val="none" w:sz="0" w:space="0" w:color="auto"/>
      </w:divBdr>
    </w:div>
    <w:div w:id="604658235">
      <w:bodyDiv w:val="1"/>
      <w:marLeft w:val="0"/>
      <w:marRight w:val="0"/>
      <w:marTop w:val="0"/>
      <w:marBottom w:val="0"/>
      <w:divBdr>
        <w:top w:val="none" w:sz="0" w:space="0" w:color="auto"/>
        <w:left w:val="none" w:sz="0" w:space="0" w:color="auto"/>
        <w:bottom w:val="none" w:sz="0" w:space="0" w:color="auto"/>
        <w:right w:val="none" w:sz="0" w:space="0" w:color="auto"/>
      </w:divBdr>
    </w:div>
    <w:div w:id="605040021">
      <w:bodyDiv w:val="1"/>
      <w:marLeft w:val="0"/>
      <w:marRight w:val="0"/>
      <w:marTop w:val="0"/>
      <w:marBottom w:val="0"/>
      <w:divBdr>
        <w:top w:val="none" w:sz="0" w:space="0" w:color="auto"/>
        <w:left w:val="none" w:sz="0" w:space="0" w:color="auto"/>
        <w:bottom w:val="none" w:sz="0" w:space="0" w:color="auto"/>
        <w:right w:val="none" w:sz="0" w:space="0" w:color="auto"/>
      </w:divBdr>
    </w:div>
    <w:div w:id="605770981">
      <w:bodyDiv w:val="1"/>
      <w:marLeft w:val="0"/>
      <w:marRight w:val="0"/>
      <w:marTop w:val="0"/>
      <w:marBottom w:val="0"/>
      <w:divBdr>
        <w:top w:val="none" w:sz="0" w:space="0" w:color="auto"/>
        <w:left w:val="none" w:sz="0" w:space="0" w:color="auto"/>
        <w:bottom w:val="none" w:sz="0" w:space="0" w:color="auto"/>
        <w:right w:val="none" w:sz="0" w:space="0" w:color="auto"/>
      </w:divBdr>
    </w:div>
    <w:div w:id="605886810">
      <w:bodyDiv w:val="1"/>
      <w:marLeft w:val="0"/>
      <w:marRight w:val="0"/>
      <w:marTop w:val="0"/>
      <w:marBottom w:val="0"/>
      <w:divBdr>
        <w:top w:val="none" w:sz="0" w:space="0" w:color="auto"/>
        <w:left w:val="none" w:sz="0" w:space="0" w:color="auto"/>
        <w:bottom w:val="none" w:sz="0" w:space="0" w:color="auto"/>
        <w:right w:val="none" w:sz="0" w:space="0" w:color="auto"/>
      </w:divBdr>
    </w:div>
    <w:div w:id="606734776">
      <w:bodyDiv w:val="1"/>
      <w:marLeft w:val="0"/>
      <w:marRight w:val="0"/>
      <w:marTop w:val="0"/>
      <w:marBottom w:val="0"/>
      <w:divBdr>
        <w:top w:val="none" w:sz="0" w:space="0" w:color="auto"/>
        <w:left w:val="none" w:sz="0" w:space="0" w:color="auto"/>
        <w:bottom w:val="none" w:sz="0" w:space="0" w:color="auto"/>
        <w:right w:val="none" w:sz="0" w:space="0" w:color="auto"/>
      </w:divBdr>
    </w:div>
    <w:div w:id="610017677">
      <w:bodyDiv w:val="1"/>
      <w:marLeft w:val="0"/>
      <w:marRight w:val="0"/>
      <w:marTop w:val="0"/>
      <w:marBottom w:val="0"/>
      <w:divBdr>
        <w:top w:val="none" w:sz="0" w:space="0" w:color="auto"/>
        <w:left w:val="none" w:sz="0" w:space="0" w:color="auto"/>
        <w:bottom w:val="none" w:sz="0" w:space="0" w:color="auto"/>
        <w:right w:val="none" w:sz="0" w:space="0" w:color="auto"/>
      </w:divBdr>
    </w:div>
    <w:div w:id="610935938">
      <w:bodyDiv w:val="1"/>
      <w:marLeft w:val="0"/>
      <w:marRight w:val="0"/>
      <w:marTop w:val="0"/>
      <w:marBottom w:val="0"/>
      <w:divBdr>
        <w:top w:val="none" w:sz="0" w:space="0" w:color="auto"/>
        <w:left w:val="none" w:sz="0" w:space="0" w:color="auto"/>
        <w:bottom w:val="none" w:sz="0" w:space="0" w:color="auto"/>
        <w:right w:val="none" w:sz="0" w:space="0" w:color="auto"/>
      </w:divBdr>
    </w:div>
    <w:div w:id="612589041">
      <w:bodyDiv w:val="1"/>
      <w:marLeft w:val="0"/>
      <w:marRight w:val="0"/>
      <w:marTop w:val="0"/>
      <w:marBottom w:val="0"/>
      <w:divBdr>
        <w:top w:val="none" w:sz="0" w:space="0" w:color="auto"/>
        <w:left w:val="none" w:sz="0" w:space="0" w:color="auto"/>
        <w:bottom w:val="none" w:sz="0" w:space="0" w:color="auto"/>
        <w:right w:val="none" w:sz="0" w:space="0" w:color="auto"/>
      </w:divBdr>
    </w:div>
    <w:div w:id="614597667">
      <w:bodyDiv w:val="1"/>
      <w:marLeft w:val="0"/>
      <w:marRight w:val="0"/>
      <w:marTop w:val="0"/>
      <w:marBottom w:val="0"/>
      <w:divBdr>
        <w:top w:val="none" w:sz="0" w:space="0" w:color="auto"/>
        <w:left w:val="none" w:sz="0" w:space="0" w:color="auto"/>
        <w:bottom w:val="none" w:sz="0" w:space="0" w:color="auto"/>
        <w:right w:val="none" w:sz="0" w:space="0" w:color="auto"/>
      </w:divBdr>
    </w:div>
    <w:div w:id="615332974">
      <w:bodyDiv w:val="1"/>
      <w:marLeft w:val="0"/>
      <w:marRight w:val="0"/>
      <w:marTop w:val="0"/>
      <w:marBottom w:val="0"/>
      <w:divBdr>
        <w:top w:val="none" w:sz="0" w:space="0" w:color="auto"/>
        <w:left w:val="none" w:sz="0" w:space="0" w:color="auto"/>
        <w:bottom w:val="none" w:sz="0" w:space="0" w:color="auto"/>
        <w:right w:val="none" w:sz="0" w:space="0" w:color="auto"/>
      </w:divBdr>
    </w:div>
    <w:div w:id="615335602">
      <w:bodyDiv w:val="1"/>
      <w:marLeft w:val="0"/>
      <w:marRight w:val="0"/>
      <w:marTop w:val="0"/>
      <w:marBottom w:val="0"/>
      <w:divBdr>
        <w:top w:val="none" w:sz="0" w:space="0" w:color="auto"/>
        <w:left w:val="none" w:sz="0" w:space="0" w:color="auto"/>
        <w:bottom w:val="none" w:sz="0" w:space="0" w:color="auto"/>
        <w:right w:val="none" w:sz="0" w:space="0" w:color="auto"/>
      </w:divBdr>
    </w:div>
    <w:div w:id="615798701">
      <w:bodyDiv w:val="1"/>
      <w:marLeft w:val="0"/>
      <w:marRight w:val="0"/>
      <w:marTop w:val="0"/>
      <w:marBottom w:val="0"/>
      <w:divBdr>
        <w:top w:val="none" w:sz="0" w:space="0" w:color="auto"/>
        <w:left w:val="none" w:sz="0" w:space="0" w:color="auto"/>
        <w:bottom w:val="none" w:sz="0" w:space="0" w:color="auto"/>
        <w:right w:val="none" w:sz="0" w:space="0" w:color="auto"/>
      </w:divBdr>
    </w:div>
    <w:div w:id="616522859">
      <w:bodyDiv w:val="1"/>
      <w:marLeft w:val="0"/>
      <w:marRight w:val="0"/>
      <w:marTop w:val="0"/>
      <w:marBottom w:val="0"/>
      <w:divBdr>
        <w:top w:val="none" w:sz="0" w:space="0" w:color="auto"/>
        <w:left w:val="none" w:sz="0" w:space="0" w:color="auto"/>
        <w:bottom w:val="none" w:sz="0" w:space="0" w:color="auto"/>
        <w:right w:val="none" w:sz="0" w:space="0" w:color="auto"/>
      </w:divBdr>
    </w:div>
    <w:div w:id="618949115">
      <w:bodyDiv w:val="1"/>
      <w:marLeft w:val="0"/>
      <w:marRight w:val="0"/>
      <w:marTop w:val="0"/>
      <w:marBottom w:val="0"/>
      <w:divBdr>
        <w:top w:val="none" w:sz="0" w:space="0" w:color="auto"/>
        <w:left w:val="none" w:sz="0" w:space="0" w:color="auto"/>
        <w:bottom w:val="none" w:sz="0" w:space="0" w:color="auto"/>
        <w:right w:val="none" w:sz="0" w:space="0" w:color="auto"/>
      </w:divBdr>
    </w:div>
    <w:div w:id="621618363">
      <w:bodyDiv w:val="1"/>
      <w:marLeft w:val="0"/>
      <w:marRight w:val="0"/>
      <w:marTop w:val="0"/>
      <w:marBottom w:val="0"/>
      <w:divBdr>
        <w:top w:val="none" w:sz="0" w:space="0" w:color="auto"/>
        <w:left w:val="none" w:sz="0" w:space="0" w:color="auto"/>
        <w:bottom w:val="none" w:sz="0" w:space="0" w:color="auto"/>
        <w:right w:val="none" w:sz="0" w:space="0" w:color="auto"/>
      </w:divBdr>
    </w:div>
    <w:div w:id="622461361">
      <w:bodyDiv w:val="1"/>
      <w:marLeft w:val="0"/>
      <w:marRight w:val="0"/>
      <w:marTop w:val="0"/>
      <w:marBottom w:val="0"/>
      <w:divBdr>
        <w:top w:val="none" w:sz="0" w:space="0" w:color="auto"/>
        <w:left w:val="none" w:sz="0" w:space="0" w:color="auto"/>
        <w:bottom w:val="none" w:sz="0" w:space="0" w:color="auto"/>
        <w:right w:val="none" w:sz="0" w:space="0" w:color="auto"/>
      </w:divBdr>
    </w:div>
    <w:div w:id="623074549">
      <w:bodyDiv w:val="1"/>
      <w:marLeft w:val="0"/>
      <w:marRight w:val="0"/>
      <w:marTop w:val="0"/>
      <w:marBottom w:val="0"/>
      <w:divBdr>
        <w:top w:val="none" w:sz="0" w:space="0" w:color="auto"/>
        <w:left w:val="none" w:sz="0" w:space="0" w:color="auto"/>
        <w:bottom w:val="none" w:sz="0" w:space="0" w:color="auto"/>
        <w:right w:val="none" w:sz="0" w:space="0" w:color="auto"/>
      </w:divBdr>
    </w:div>
    <w:div w:id="625702000">
      <w:bodyDiv w:val="1"/>
      <w:marLeft w:val="0"/>
      <w:marRight w:val="0"/>
      <w:marTop w:val="0"/>
      <w:marBottom w:val="0"/>
      <w:divBdr>
        <w:top w:val="none" w:sz="0" w:space="0" w:color="auto"/>
        <w:left w:val="none" w:sz="0" w:space="0" w:color="auto"/>
        <w:bottom w:val="none" w:sz="0" w:space="0" w:color="auto"/>
        <w:right w:val="none" w:sz="0" w:space="0" w:color="auto"/>
      </w:divBdr>
    </w:div>
    <w:div w:id="626089356">
      <w:bodyDiv w:val="1"/>
      <w:marLeft w:val="0"/>
      <w:marRight w:val="0"/>
      <w:marTop w:val="0"/>
      <w:marBottom w:val="0"/>
      <w:divBdr>
        <w:top w:val="none" w:sz="0" w:space="0" w:color="auto"/>
        <w:left w:val="none" w:sz="0" w:space="0" w:color="auto"/>
        <w:bottom w:val="none" w:sz="0" w:space="0" w:color="auto"/>
        <w:right w:val="none" w:sz="0" w:space="0" w:color="auto"/>
      </w:divBdr>
    </w:div>
    <w:div w:id="626358906">
      <w:bodyDiv w:val="1"/>
      <w:marLeft w:val="0"/>
      <w:marRight w:val="0"/>
      <w:marTop w:val="0"/>
      <w:marBottom w:val="0"/>
      <w:divBdr>
        <w:top w:val="none" w:sz="0" w:space="0" w:color="auto"/>
        <w:left w:val="none" w:sz="0" w:space="0" w:color="auto"/>
        <w:bottom w:val="none" w:sz="0" w:space="0" w:color="auto"/>
        <w:right w:val="none" w:sz="0" w:space="0" w:color="auto"/>
      </w:divBdr>
    </w:div>
    <w:div w:id="626401206">
      <w:bodyDiv w:val="1"/>
      <w:marLeft w:val="0"/>
      <w:marRight w:val="0"/>
      <w:marTop w:val="0"/>
      <w:marBottom w:val="0"/>
      <w:divBdr>
        <w:top w:val="none" w:sz="0" w:space="0" w:color="auto"/>
        <w:left w:val="none" w:sz="0" w:space="0" w:color="auto"/>
        <w:bottom w:val="none" w:sz="0" w:space="0" w:color="auto"/>
        <w:right w:val="none" w:sz="0" w:space="0" w:color="auto"/>
      </w:divBdr>
    </w:div>
    <w:div w:id="627199124">
      <w:bodyDiv w:val="1"/>
      <w:marLeft w:val="0"/>
      <w:marRight w:val="0"/>
      <w:marTop w:val="0"/>
      <w:marBottom w:val="0"/>
      <w:divBdr>
        <w:top w:val="none" w:sz="0" w:space="0" w:color="auto"/>
        <w:left w:val="none" w:sz="0" w:space="0" w:color="auto"/>
        <w:bottom w:val="none" w:sz="0" w:space="0" w:color="auto"/>
        <w:right w:val="none" w:sz="0" w:space="0" w:color="auto"/>
      </w:divBdr>
    </w:div>
    <w:div w:id="627324233">
      <w:bodyDiv w:val="1"/>
      <w:marLeft w:val="0"/>
      <w:marRight w:val="0"/>
      <w:marTop w:val="0"/>
      <w:marBottom w:val="0"/>
      <w:divBdr>
        <w:top w:val="none" w:sz="0" w:space="0" w:color="auto"/>
        <w:left w:val="none" w:sz="0" w:space="0" w:color="auto"/>
        <w:bottom w:val="none" w:sz="0" w:space="0" w:color="auto"/>
        <w:right w:val="none" w:sz="0" w:space="0" w:color="auto"/>
      </w:divBdr>
    </w:div>
    <w:div w:id="628323253">
      <w:bodyDiv w:val="1"/>
      <w:marLeft w:val="0"/>
      <w:marRight w:val="0"/>
      <w:marTop w:val="0"/>
      <w:marBottom w:val="0"/>
      <w:divBdr>
        <w:top w:val="none" w:sz="0" w:space="0" w:color="auto"/>
        <w:left w:val="none" w:sz="0" w:space="0" w:color="auto"/>
        <w:bottom w:val="none" w:sz="0" w:space="0" w:color="auto"/>
        <w:right w:val="none" w:sz="0" w:space="0" w:color="auto"/>
      </w:divBdr>
    </w:div>
    <w:div w:id="630012182">
      <w:bodyDiv w:val="1"/>
      <w:marLeft w:val="0"/>
      <w:marRight w:val="0"/>
      <w:marTop w:val="0"/>
      <w:marBottom w:val="0"/>
      <w:divBdr>
        <w:top w:val="none" w:sz="0" w:space="0" w:color="auto"/>
        <w:left w:val="none" w:sz="0" w:space="0" w:color="auto"/>
        <w:bottom w:val="none" w:sz="0" w:space="0" w:color="auto"/>
        <w:right w:val="none" w:sz="0" w:space="0" w:color="auto"/>
      </w:divBdr>
    </w:div>
    <w:div w:id="632562697">
      <w:bodyDiv w:val="1"/>
      <w:marLeft w:val="0"/>
      <w:marRight w:val="0"/>
      <w:marTop w:val="0"/>
      <w:marBottom w:val="0"/>
      <w:divBdr>
        <w:top w:val="none" w:sz="0" w:space="0" w:color="auto"/>
        <w:left w:val="none" w:sz="0" w:space="0" w:color="auto"/>
        <w:bottom w:val="none" w:sz="0" w:space="0" w:color="auto"/>
        <w:right w:val="none" w:sz="0" w:space="0" w:color="auto"/>
      </w:divBdr>
    </w:div>
    <w:div w:id="633684580">
      <w:bodyDiv w:val="1"/>
      <w:marLeft w:val="0"/>
      <w:marRight w:val="0"/>
      <w:marTop w:val="0"/>
      <w:marBottom w:val="0"/>
      <w:divBdr>
        <w:top w:val="none" w:sz="0" w:space="0" w:color="auto"/>
        <w:left w:val="none" w:sz="0" w:space="0" w:color="auto"/>
        <w:bottom w:val="none" w:sz="0" w:space="0" w:color="auto"/>
        <w:right w:val="none" w:sz="0" w:space="0" w:color="auto"/>
      </w:divBdr>
    </w:div>
    <w:div w:id="636106440">
      <w:bodyDiv w:val="1"/>
      <w:marLeft w:val="0"/>
      <w:marRight w:val="0"/>
      <w:marTop w:val="0"/>
      <w:marBottom w:val="0"/>
      <w:divBdr>
        <w:top w:val="none" w:sz="0" w:space="0" w:color="auto"/>
        <w:left w:val="none" w:sz="0" w:space="0" w:color="auto"/>
        <w:bottom w:val="none" w:sz="0" w:space="0" w:color="auto"/>
        <w:right w:val="none" w:sz="0" w:space="0" w:color="auto"/>
      </w:divBdr>
    </w:div>
    <w:div w:id="638194194">
      <w:bodyDiv w:val="1"/>
      <w:marLeft w:val="0"/>
      <w:marRight w:val="0"/>
      <w:marTop w:val="0"/>
      <w:marBottom w:val="0"/>
      <w:divBdr>
        <w:top w:val="none" w:sz="0" w:space="0" w:color="auto"/>
        <w:left w:val="none" w:sz="0" w:space="0" w:color="auto"/>
        <w:bottom w:val="none" w:sz="0" w:space="0" w:color="auto"/>
        <w:right w:val="none" w:sz="0" w:space="0" w:color="auto"/>
      </w:divBdr>
    </w:div>
    <w:div w:id="639189400">
      <w:bodyDiv w:val="1"/>
      <w:marLeft w:val="0"/>
      <w:marRight w:val="0"/>
      <w:marTop w:val="0"/>
      <w:marBottom w:val="0"/>
      <w:divBdr>
        <w:top w:val="none" w:sz="0" w:space="0" w:color="auto"/>
        <w:left w:val="none" w:sz="0" w:space="0" w:color="auto"/>
        <w:bottom w:val="none" w:sz="0" w:space="0" w:color="auto"/>
        <w:right w:val="none" w:sz="0" w:space="0" w:color="auto"/>
      </w:divBdr>
    </w:div>
    <w:div w:id="641274893">
      <w:bodyDiv w:val="1"/>
      <w:marLeft w:val="0"/>
      <w:marRight w:val="0"/>
      <w:marTop w:val="0"/>
      <w:marBottom w:val="0"/>
      <w:divBdr>
        <w:top w:val="none" w:sz="0" w:space="0" w:color="auto"/>
        <w:left w:val="none" w:sz="0" w:space="0" w:color="auto"/>
        <w:bottom w:val="none" w:sz="0" w:space="0" w:color="auto"/>
        <w:right w:val="none" w:sz="0" w:space="0" w:color="auto"/>
      </w:divBdr>
    </w:div>
    <w:div w:id="641428769">
      <w:bodyDiv w:val="1"/>
      <w:marLeft w:val="0"/>
      <w:marRight w:val="0"/>
      <w:marTop w:val="0"/>
      <w:marBottom w:val="0"/>
      <w:divBdr>
        <w:top w:val="none" w:sz="0" w:space="0" w:color="auto"/>
        <w:left w:val="none" w:sz="0" w:space="0" w:color="auto"/>
        <w:bottom w:val="none" w:sz="0" w:space="0" w:color="auto"/>
        <w:right w:val="none" w:sz="0" w:space="0" w:color="auto"/>
      </w:divBdr>
    </w:div>
    <w:div w:id="641691500">
      <w:bodyDiv w:val="1"/>
      <w:marLeft w:val="0"/>
      <w:marRight w:val="0"/>
      <w:marTop w:val="0"/>
      <w:marBottom w:val="0"/>
      <w:divBdr>
        <w:top w:val="none" w:sz="0" w:space="0" w:color="auto"/>
        <w:left w:val="none" w:sz="0" w:space="0" w:color="auto"/>
        <w:bottom w:val="none" w:sz="0" w:space="0" w:color="auto"/>
        <w:right w:val="none" w:sz="0" w:space="0" w:color="auto"/>
      </w:divBdr>
    </w:div>
    <w:div w:id="641926243">
      <w:bodyDiv w:val="1"/>
      <w:marLeft w:val="0"/>
      <w:marRight w:val="0"/>
      <w:marTop w:val="0"/>
      <w:marBottom w:val="0"/>
      <w:divBdr>
        <w:top w:val="none" w:sz="0" w:space="0" w:color="auto"/>
        <w:left w:val="none" w:sz="0" w:space="0" w:color="auto"/>
        <w:bottom w:val="none" w:sz="0" w:space="0" w:color="auto"/>
        <w:right w:val="none" w:sz="0" w:space="0" w:color="auto"/>
      </w:divBdr>
    </w:div>
    <w:div w:id="643044512">
      <w:bodyDiv w:val="1"/>
      <w:marLeft w:val="0"/>
      <w:marRight w:val="0"/>
      <w:marTop w:val="0"/>
      <w:marBottom w:val="0"/>
      <w:divBdr>
        <w:top w:val="none" w:sz="0" w:space="0" w:color="auto"/>
        <w:left w:val="none" w:sz="0" w:space="0" w:color="auto"/>
        <w:bottom w:val="none" w:sz="0" w:space="0" w:color="auto"/>
        <w:right w:val="none" w:sz="0" w:space="0" w:color="auto"/>
      </w:divBdr>
    </w:div>
    <w:div w:id="644116749">
      <w:bodyDiv w:val="1"/>
      <w:marLeft w:val="0"/>
      <w:marRight w:val="0"/>
      <w:marTop w:val="0"/>
      <w:marBottom w:val="0"/>
      <w:divBdr>
        <w:top w:val="none" w:sz="0" w:space="0" w:color="auto"/>
        <w:left w:val="none" w:sz="0" w:space="0" w:color="auto"/>
        <w:bottom w:val="none" w:sz="0" w:space="0" w:color="auto"/>
        <w:right w:val="none" w:sz="0" w:space="0" w:color="auto"/>
      </w:divBdr>
    </w:div>
    <w:div w:id="644241229">
      <w:bodyDiv w:val="1"/>
      <w:marLeft w:val="0"/>
      <w:marRight w:val="0"/>
      <w:marTop w:val="0"/>
      <w:marBottom w:val="0"/>
      <w:divBdr>
        <w:top w:val="none" w:sz="0" w:space="0" w:color="auto"/>
        <w:left w:val="none" w:sz="0" w:space="0" w:color="auto"/>
        <w:bottom w:val="none" w:sz="0" w:space="0" w:color="auto"/>
        <w:right w:val="none" w:sz="0" w:space="0" w:color="auto"/>
      </w:divBdr>
    </w:div>
    <w:div w:id="644623258">
      <w:bodyDiv w:val="1"/>
      <w:marLeft w:val="0"/>
      <w:marRight w:val="0"/>
      <w:marTop w:val="0"/>
      <w:marBottom w:val="0"/>
      <w:divBdr>
        <w:top w:val="none" w:sz="0" w:space="0" w:color="auto"/>
        <w:left w:val="none" w:sz="0" w:space="0" w:color="auto"/>
        <w:bottom w:val="none" w:sz="0" w:space="0" w:color="auto"/>
        <w:right w:val="none" w:sz="0" w:space="0" w:color="auto"/>
      </w:divBdr>
    </w:div>
    <w:div w:id="644697988">
      <w:bodyDiv w:val="1"/>
      <w:marLeft w:val="0"/>
      <w:marRight w:val="0"/>
      <w:marTop w:val="0"/>
      <w:marBottom w:val="0"/>
      <w:divBdr>
        <w:top w:val="none" w:sz="0" w:space="0" w:color="auto"/>
        <w:left w:val="none" w:sz="0" w:space="0" w:color="auto"/>
        <w:bottom w:val="none" w:sz="0" w:space="0" w:color="auto"/>
        <w:right w:val="none" w:sz="0" w:space="0" w:color="auto"/>
      </w:divBdr>
    </w:div>
    <w:div w:id="645014130">
      <w:bodyDiv w:val="1"/>
      <w:marLeft w:val="0"/>
      <w:marRight w:val="0"/>
      <w:marTop w:val="0"/>
      <w:marBottom w:val="0"/>
      <w:divBdr>
        <w:top w:val="none" w:sz="0" w:space="0" w:color="auto"/>
        <w:left w:val="none" w:sz="0" w:space="0" w:color="auto"/>
        <w:bottom w:val="none" w:sz="0" w:space="0" w:color="auto"/>
        <w:right w:val="none" w:sz="0" w:space="0" w:color="auto"/>
      </w:divBdr>
    </w:div>
    <w:div w:id="645210287">
      <w:bodyDiv w:val="1"/>
      <w:marLeft w:val="0"/>
      <w:marRight w:val="0"/>
      <w:marTop w:val="0"/>
      <w:marBottom w:val="0"/>
      <w:divBdr>
        <w:top w:val="none" w:sz="0" w:space="0" w:color="auto"/>
        <w:left w:val="none" w:sz="0" w:space="0" w:color="auto"/>
        <w:bottom w:val="none" w:sz="0" w:space="0" w:color="auto"/>
        <w:right w:val="none" w:sz="0" w:space="0" w:color="auto"/>
      </w:divBdr>
    </w:div>
    <w:div w:id="648637257">
      <w:bodyDiv w:val="1"/>
      <w:marLeft w:val="0"/>
      <w:marRight w:val="0"/>
      <w:marTop w:val="0"/>
      <w:marBottom w:val="0"/>
      <w:divBdr>
        <w:top w:val="none" w:sz="0" w:space="0" w:color="auto"/>
        <w:left w:val="none" w:sz="0" w:space="0" w:color="auto"/>
        <w:bottom w:val="none" w:sz="0" w:space="0" w:color="auto"/>
        <w:right w:val="none" w:sz="0" w:space="0" w:color="auto"/>
      </w:divBdr>
    </w:div>
    <w:div w:id="648746831">
      <w:bodyDiv w:val="1"/>
      <w:marLeft w:val="0"/>
      <w:marRight w:val="0"/>
      <w:marTop w:val="0"/>
      <w:marBottom w:val="0"/>
      <w:divBdr>
        <w:top w:val="none" w:sz="0" w:space="0" w:color="auto"/>
        <w:left w:val="none" w:sz="0" w:space="0" w:color="auto"/>
        <w:bottom w:val="none" w:sz="0" w:space="0" w:color="auto"/>
        <w:right w:val="none" w:sz="0" w:space="0" w:color="auto"/>
      </w:divBdr>
    </w:div>
    <w:div w:id="648900996">
      <w:bodyDiv w:val="1"/>
      <w:marLeft w:val="0"/>
      <w:marRight w:val="0"/>
      <w:marTop w:val="0"/>
      <w:marBottom w:val="0"/>
      <w:divBdr>
        <w:top w:val="none" w:sz="0" w:space="0" w:color="auto"/>
        <w:left w:val="none" w:sz="0" w:space="0" w:color="auto"/>
        <w:bottom w:val="none" w:sz="0" w:space="0" w:color="auto"/>
        <w:right w:val="none" w:sz="0" w:space="0" w:color="auto"/>
      </w:divBdr>
    </w:div>
    <w:div w:id="649140103">
      <w:bodyDiv w:val="1"/>
      <w:marLeft w:val="0"/>
      <w:marRight w:val="0"/>
      <w:marTop w:val="0"/>
      <w:marBottom w:val="0"/>
      <w:divBdr>
        <w:top w:val="none" w:sz="0" w:space="0" w:color="auto"/>
        <w:left w:val="none" w:sz="0" w:space="0" w:color="auto"/>
        <w:bottom w:val="none" w:sz="0" w:space="0" w:color="auto"/>
        <w:right w:val="none" w:sz="0" w:space="0" w:color="auto"/>
      </w:divBdr>
    </w:div>
    <w:div w:id="649287019">
      <w:bodyDiv w:val="1"/>
      <w:marLeft w:val="0"/>
      <w:marRight w:val="0"/>
      <w:marTop w:val="0"/>
      <w:marBottom w:val="0"/>
      <w:divBdr>
        <w:top w:val="none" w:sz="0" w:space="0" w:color="auto"/>
        <w:left w:val="none" w:sz="0" w:space="0" w:color="auto"/>
        <w:bottom w:val="none" w:sz="0" w:space="0" w:color="auto"/>
        <w:right w:val="none" w:sz="0" w:space="0" w:color="auto"/>
      </w:divBdr>
    </w:div>
    <w:div w:id="649288312">
      <w:bodyDiv w:val="1"/>
      <w:marLeft w:val="0"/>
      <w:marRight w:val="0"/>
      <w:marTop w:val="0"/>
      <w:marBottom w:val="0"/>
      <w:divBdr>
        <w:top w:val="none" w:sz="0" w:space="0" w:color="auto"/>
        <w:left w:val="none" w:sz="0" w:space="0" w:color="auto"/>
        <w:bottom w:val="none" w:sz="0" w:space="0" w:color="auto"/>
        <w:right w:val="none" w:sz="0" w:space="0" w:color="auto"/>
      </w:divBdr>
    </w:div>
    <w:div w:id="651906188">
      <w:bodyDiv w:val="1"/>
      <w:marLeft w:val="0"/>
      <w:marRight w:val="0"/>
      <w:marTop w:val="0"/>
      <w:marBottom w:val="0"/>
      <w:divBdr>
        <w:top w:val="none" w:sz="0" w:space="0" w:color="auto"/>
        <w:left w:val="none" w:sz="0" w:space="0" w:color="auto"/>
        <w:bottom w:val="none" w:sz="0" w:space="0" w:color="auto"/>
        <w:right w:val="none" w:sz="0" w:space="0" w:color="auto"/>
      </w:divBdr>
    </w:div>
    <w:div w:id="654605752">
      <w:bodyDiv w:val="1"/>
      <w:marLeft w:val="0"/>
      <w:marRight w:val="0"/>
      <w:marTop w:val="0"/>
      <w:marBottom w:val="0"/>
      <w:divBdr>
        <w:top w:val="none" w:sz="0" w:space="0" w:color="auto"/>
        <w:left w:val="none" w:sz="0" w:space="0" w:color="auto"/>
        <w:bottom w:val="none" w:sz="0" w:space="0" w:color="auto"/>
        <w:right w:val="none" w:sz="0" w:space="0" w:color="auto"/>
      </w:divBdr>
    </w:div>
    <w:div w:id="657733395">
      <w:bodyDiv w:val="1"/>
      <w:marLeft w:val="0"/>
      <w:marRight w:val="0"/>
      <w:marTop w:val="0"/>
      <w:marBottom w:val="0"/>
      <w:divBdr>
        <w:top w:val="none" w:sz="0" w:space="0" w:color="auto"/>
        <w:left w:val="none" w:sz="0" w:space="0" w:color="auto"/>
        <w:bottom w:val="none" w:sz="0" w:space="0" w:color="auto"/>
        <w:right w:val="none" w:sz="0" w:space="0" w:color="auto"/>
      </w:divBdr>
    </w:div>
    <w:div w:id="658777759">
      <w:bodyDiv w:val="1"/>
      <w:marLeft w:val="0"/>
      <w:marRight w:val="0"/>
      <w:marTop w:val="0"/>
      <w:marBottom w:val="0"/>
      <w:divBdr>
        <w:top w:val="none" w:sz="0" w:space="0" w:color="auto"/>
        <w:left w:val="none" w:sz="0" w:space="0" w:color="auto"/>
        <w:bottom w:val="none" w:sz="0" w:space="0" w:color="auto"/>
        <w:right w:val="none" w:sz="0" w:space="0" w:color="auto"/>
      </w:divBdr>
    </w:div>
    <w:div w:id="658966157">
      <w:bodyDiv w:val="1"/>
      <w:marLeft w:val="0"/>
      <w:marRight w:val="0"/>
      <w:marTop w:val="0"/>
      <w:marBottom w:val="0"/>
      <w:divBdr>
        <w:top w:val="none" w:sz="0" w:space="0" w:color="auto"/>
        <w:left w:val="none" w:sz="0" w:space="0" w:color="auto"/>
        <w:bottom w:val="none" w:sz="0" w:space="0" w:color="auto"/>
        <w:right w:val="none" w:sz="0" w:space="0" w:color="auto"/>
      </w:divBdr>
    </w:div>
    <w:div w:id="663358018">
      <w:bodyDiv w:val="1"/>
      <w:marLeft w:val="0"/>
      <w:marRight w:val="0"/>
      <w:marTop w:val="0"/>
      <w:marBottom w:val="0"/>
      <w:divBdr>
        <w:top w:val="none" w:sz="0" w:space="0" w:color="auto"/>
        <w:left w:val="none" w:sz="0" w:space="0" w:color="auto"/>
        <w:bottom w:val="none" w:sz="0" w:space="0" w:color="auto"/>
        <w:right w:val="none" w:sz="0" w:space="0" w:color="auto"/>
      </w:divBdr>
    </w:div>
    <w:div w:id="666173782">
      <w:bodyDiv w:val="1"/>
      <w:marLeft w:val="0"/>
      <w:marRight w:val="0"/>
      <w:marTop w:val="0"/>
      <w:marBottom w:val="0"/>
      <w:divBdr>
        <w:top w:val="none" w:sz="0" w:space="0" w:color="auto"/>
        <w:left w:val="none" w:sz="0" w:space="0" w:color="auto"/>
        <w:bottom w:val="none" w:sz="0" w:space="0" w:color="auto"/>
        <w:right w:val="none" w:sz="0" w:space="0" w:color="auto"/>
      </w:divBdr>
    </w:div>
    <w:div w:id="666598480">
      <w:bodyDiv w:val="1"/>
      <w:marLeft w:val="0"/>
      <w:marRight w:val="0"/>
      <w:marTop w:val="0"/>
      <w:marBottom w:val="0"/>
      <w:divBdr>
        <w:top w:val="none" w:sz="0" w:space="0" w:color="auto"/>
        <w:left w:val="none" w:sz="0" w:space="0" w:color="auto"/>
        <w:bottom w:val="none" w:sz="0" w:space="0" w:color="auto"/>
        <w:right w:val="none" w:sz="0" w:space="0" w:color="auto"/>
      </w:divBdr>
    </w:div>
    <w:div w:id="669799196">
      <w:bodyDiv w:val="1"/>
      <w:marLeft w:val="0"/>
      <w:marRight w:val="0"/>
      <w:marTop w:val="0"/>
      <w:marBottom w:val="0"/>
      <w:divBdr>
        <w:top w:val="none" w:sz="0" w:space="0" w:color="auto"/>
        <w:left w:val="none" w:sz="0" w:space="0" w:color="auto"/>
        <w:bottom w:val="none" w:sz="0" w:space="0" w:color="auto"/>
        <w:right w:val="none" w:sz="0" w:space="0" w:color="auto"/>
      </w:divBdr>
    </w:div>
    <w:div w:id="670447890">
      <w:bodyDiv w:val="1"/>
      <w:marLeft w:val="0"/>
      <w:marRight w:val="0"/>
      <w:marTop w:val="0"/>
      <w:marBottom w:val="0"/>
      <w:divBdr>
        <w:top w:val="none" w:sz="0" w:space="0" w:color="auto"/>
        <w:left w:val="none" w:sz="0" w:space="0" w:color="auto"/>
        <w:bottom w:val="none" w:sz="0" w:space="0" w:color="auto"/>
        <w:right w:val="none" w:sz="0" w:space="0" w:color="auto"/>
      </w:divBdr>
    </w:div>
    <w:div w:id="672531850">
      <w:bodyDiv w:val="1"/>
      <w:marLeft w:val="0"/>
      <w:marRight w:val="0"/>
      <w:marTop w:val="0"/>
      <w:marBottom w:val="0"/>
      <w:divBdr>
        <w:top w:val="none" w:sz="0" w:space="0" w:color="auto"/>
        <w:left w:val="none" w:sz="0" w:space="0" w:color="auto"/>
        <w:bottom w:val="none" w:sz="0" w:space="0" w:color="auto"/>
        <w:right w:val="none" w:sz="0" w:space="0" w:color="auto"/>
      </w:divBdr>
    </w:div>
    <w:div w:id="675572759">
      <w:bodyDiv w:val="1"/>
      <w:marLeft w:val="0"/>
      <w:marRight w:val="0"/>
      <w:marTop w:val="0"/>
      <w:marBottom w:val="0"/>
      <w:divBdr>
        <w:top w:val="none" w:sz="0" w:space="0" w:color="auto"/>
        <w:left w:val="none" w:sz="0" w:space="0" w:color="auto"/>
        <w:bottom w:val="none" w:sz="0" w:space="0" w:color="auto"/>
        <w:right w:val="none" w:sz="0" w:space="0" w:color="auto"/>
      </w:divBdr>
    </w:div>
    <w:div w:id="676808493">
      <w:bodyDiv w:val="1"/>
      <w:marLeft w:val="0"/>
      <w:marRight w:val="0"/>
      <w:marTop w:val="0"/>
      <w:marBottom w:val="0"/>
      <w:divBdr>
        <w:top w:val="none" w:sz="0" w:space="0" w:color="auto"/>
        <w:left w:val="none" w:sz="0" w:space="0" w:color="auto"/>
        <w:bottom w:val="none" w:sz="0" w:space="0" w:color="auto"/>
        <w:right w:val="none" w:sz="0" w:space="0" w:color="auto"/>
      </w:divBdr>
    </w:div>
    <w:div w:id="677389750">
      <w:bodyDiv w:val="1"/>
      <w:marLeft w:val="0"/>
      <w:marRight w:val="0"/>
      <w:marTop w:val="0"/>
      <w:marBottom w:val="0"/>
      <w:divBdr>
        <w:top w:val="none" w:sz="0" w:space="0" w:color="auto"/>
        <w:left w:val="none" w:sz="0" w:space="0" w:color="auto"/>
        <w:bottom w:val="none" w:sz="0" w:space="0" w:color="auto"/>
        <w:right w:val="none" w:sz="0" w:space="0" w:color="auto"/>
      </w:divBdr>
    </w:div>
    <w:div w:id="679744157">
      <w:bodyDiv w:val="1"/>
      <w:marLeft w:val="0"/>
      <w:marRight w:val="0"/>
      <w:marTop w:val="0"/>
      <w:marBottom w:val="0"/>
      <w:divBdr>
        <w:top w:val="none" w:sz="0" w:space="0" w:color="auto"/>
        <w:left w:val="none" w:sz="0" w:space="0" w:color="auto"/>
        <w:bottom w:val="none" w:sz="0" w:space="0" w:color="auto"/>
        <w:right w:val="none" w:sz="0" w:space="0" w:color="auto"/>
      </w:divBdr>
    </w:div>
    <w:div w:id="679896257">
      <w:bodyDiv w:val="1"/>
      <w:marLeft w:val="0"/>
      <w:marRight w:val="0"/>
      <w:marTop w:val="0"/>
      <w:marBottom w:val="0"/>
      <w:divBdr>
        <w:top w:val="none" w:sz="0" w:space="0" w:color="auto"/>
        <w:left w:val="none" w:sz="0" w:space="0" w:color="auto"/>
        <w:bottom w:val="none" w:sz="0" w:space="0" w:color="auto"/>
        <w:right w:val="none" w:sz="0" w:space="0" w:color="auto"/>
      </w:divBdr>
    </w:div>
    <w:div w:id="681443385">
      <w:bodyDiv w:val="1"/>
      <w:marLeft w:val="0"/>
      <w:marRight w:val="0"/>
      <w:marTop w:val="0"/>
      <w:marBottom w:val="0"/>
      <w:divBdr>
        <w:top w:val="none" w:sz="0" w:space="0" w:color="auto"/>
        <w:left w:val="none" w:sz="0" w:space="0" w:color="auto"/>
        <w:bottom w:val="none" w:sz="0" w:space="0" w:color="auto"/>
        <w:right w:val="none" w:sz="0" w:space="0" w:color="auto"/>
      </w:divBdr>
    </w:div>
    <w:div w:id="682704817">
      <w:bodyDiv w:val="1"/>
      <w:marLeft w:val="0"/>
      <w:marRight w:val="0"/>
      <w:marTop w:val="0"/>
      <w:marBottom w:val="0"/>
      <w:divBdr>
        <w:top w:val="none" w:sz="0" w:space="0" w:color="auto"/>
        <w:left w:val="none" w:sz="0" w:space="0" w:color="auto"/>
        <w:bottom w:val="none" w:sz="0" w:space="0" w:color="auto"/>
        <w:right w:val="none" w:sz="0" w:space="0" w:color="auto"/>
      </w:divBdr>
    </w:div>
    <w:div w:id="683409735">
      <w:bodyDiv w:val="1"/>
      <w:marLeft w:val="0"/>
      <w:marRight w:val="0"/>
      <w:marTop w:val="0"/>
      <w:marBottom w:val="0"/>
      <w:divBdr>
        <w:top w:val="none" w:sz="0" w:space="0" w:color="auto"/>
        <w:left w:val="none" w:sz="0" w:space="0" w:color="auto"/>
        <w:bottom w:val="none" w:sz="0" w:space="0" w:color="auto"/>
        <w:right w:val="none" w:sz="0" w:space="0" w:color="auto"/>
      </w:divBdr>
    </w:div>
    <w:div w:id="686446861">
      <w:bodyDiv w:val="1"/>
      <w:marLeft w:val="0"/>
      <w:marRight w:val="0"/>
      <w:marTop w:val="0"/>
      <w:marBottom w:val="0"/>
      <w:divBdr>
        <w:top w:val="none" w:sz="0" w:space="0" w:color="auto"/>
        <w:left w:val="none" w:sz="0" w:space="0" w:color="auto"/>
        <w:bottom w:val="none" w:sz="0" w:space="0" w:color="auto"/>
        <w:right w:val="none" w:sz="0" w:space="0" w:color="auto"/>
      </w:divBdr>
    </w:div>
    <w:div w:id="688331087">
      <w:bodyDiv w:val="1"/>
      <w:marLeft w:val="0"/>
      <w:marRight w:val="0"/>
      <w:marTop w:val="0"/>
      <w:marBottom w:val="0"/>
      <w:divBdr>
        <w:top w:val="none" w:sz="0" w:space="0" w:color="auto"/>
        <w:left w:val="none" w:sz="0" w:space="0" w:color="auto"/>
        <w:bottom w:val="none" w:sz="0" w:space="0" w:color="auto"/>
        <w:right w:val="none" w:sz="0" w:space="0" w:color="auto"/>
      </w:divBdr>
    </w:div>
    <w:div w:id="689570498">
      <w:bodyDiv w:val="1"/>
      <w:marLeft w:val="0"/>
      <w:marRight w:val="0"/>
      <w:marTop w:val="0"/>
      <w:marBottom w:val="0"/>
      <w:divBdr>
        <w:top w:val="none" w:sz="0" w:space="0" w:color="auto"/>
        <w:left w:val="none" w:sz="0" w:space="0" w:color="auto"/>
        <w:bottom w:val="none" w:sz="0" w:space="0" w:color="auto"/>
        <w:right w:val="none" w:sz="0" w:space="0" w:color="auto"/>
      </w:divBdr>
    </w:div>
    <w:div w:id="695621722">
      <w:bodyDiv w:val="1"/>
      <w:marLeft w:val="0"/>
      <w:marRight w:val="0"/>
      <w:marTop w:val="0"/>
      <w:marBottom w:val="0"/>
      <w:divBdr>
        <w:top w:val="none" w:sz="0" w:space="0" w:color="auto"/>
        <w:left w:val="none" w:sz="0" w:space="0" w:color="auto"/>
        <w:bottom w:val="none" w:sz="0" w:space="0" w:color="auto"/>
        <w:right w:val="none" w:sz="0" w:space="0" w:color="auto"/>
      </w:divBdr>
    </w:div>
    <w:div w:id="701976667">
      <w:bodyDiv w:val="1"/>
      <w:marLeft w:val="0"/>
      <w:marRight w:val="0"/>
      <w:marTop w:val="0"/>
      <w:marBottom w:val="0"/>
      <w:divBdr>
        <w:top w:val="none" w:sz="0" w:space="0" w:color="auto"/>
        <w:left w:val="none" w:sz="0" w:space="0" w:color="auto"/>
        <w:bottom w:val="none" w:sz="0" w:space="0" w:color="auto"/>
        <w:right w:val="none" w:sz="0" w:space="0" w:color="auto"/>
      </w:divBdr>
    </w:div>
    <w:div w:id="702824216">
      <w:bodyDiv w:val="1"/>
      <w:marLeft w:val="0"/>
      <w:marRight w:val="0"/>
      <w:marTop w:val="0"/>
      <w:marBottom w:val="0"/>
      <w:divBdr>
        <w:top w:val="none" w:sz="0" w:space="0" w:color="auto"/>
        <w:left w:val="none" w:sz="0" w:space="0" w:color="auto"/>
        <w:bottom w:val="none" w:sz="0" w:space="0" w:color="auto"/>
        <w:right w:val="none" w:sz="0" w:space="0" w:color="auto"/>
      </w:divBdr>
    </w:div>
    <w:div w:id="703560576">
      <w:bodyDiv w:val="1"/>
      <w:marLeft w:val="0"/>
      <w:marRight w:val="0"/>
      <w:marTop w:val="0"/>
      <w:marBottom w:val="0"/>
      <w:divBdr>
        <w:top w:val="none" w:sz="0" w:space="0" w:color="auto"/>
        <w:left w:val="none" w:sz="0" w:space="0" w:color="auto"/>
        <w:bottom w:val="none" w:sz="0" w:space="0" w:color="auto"/>
        <w:right w:val="none" w:sz="0" w:space="0" w:color="auto"/>
      </w:divBdr>
    </w:div>
    <w:div w:id="707029952">
      <w:bodyDiv w:val="1"/>
      <w:marLeft w:val="0"/>
      <w:marRight w:val="0"/>
      <w:marTop w:val="0"/>
      <w:marBottom w:val="0"/>
      <w:divBdr>
        <w:top w:val="none" w:sz="0" w:space="0" w:color="auto"/>
        <w:left w:val="none" w:sz="0" w:space="0" w:color="auto"/>
        <w:bottom w:val="none" w:sz="0" w:space="0" w:color="auto"/>
        <w:right w:val="none" w:sz="0" w:space="0" w:color="auto"/>
      </w:divBdr>
    </w:div>
    <w:div w:id="707098662">
      <w:bodyDiv w:val="1"/>
      <w:marLeft w:val="0"/>
      <w:marRight w:val="0"/>
      <w:marTop w:val="0"/>
      <w:marBottom w:val="0"/>
      <w:divBdr>
        <w:top w:val="none" w:sz="0" w:space="0" w:color="auto"/>
        <w:left w:val="none" w:sz="0" w:space="0" w:color="auto"/>
        <w:bottom w:val="none" w:sz="0" w:space="0" w:color="auto"/>
        <w:right w:val="none" w:sz="0" w:space="0" w:color="auto"/>
      </w:divBdr>
    </w:div>
    <w:div w:id="708991966">
      <w:bodyDiv w:val="1"/>
      <w:marLeft w:val="0"/>
      <w:marRight w:val="0"/>
      <w:marTop w:val="0"/>
      <w:marBottom w:val="0"/>
      <w:divBdr>
        <w:top w:val="none" w:sz="0" w:space="0" w:color="auto"/>
        <w:left w:val="none" w:sz="0" w:space="0" w:color="auto"/>
        <w:bottom w:val="none" w:sz="0" w:space="0" w:color="auto"/>
        <w:right w:val="none" w:sz="0" w:space="0" w:color="auto"/>
      </w:divBdr>
    </w:div>
    <w:div w:id="711349155">
      <w:bodyDiv w:val="1"/>
      <w:marLeft w:val="0"/>
      <w:marRight w:val="0"/>
      <w:marTop w:val="0"/>
      <w:marBottom w:val="0"/>
      <w:divBdr>
        <w:top w:val="none" w:sz="0" w:space="0" w:color="auto"/>
        <w:left w:val="none" w:sz="0" w:space="0" w:color="auto"/>
        <w:bottom w:val="none" w:sz="0" w:space="0" w:color="auto"/>
        <w:right w:val="none" w:sz="0" w:space="0" w:color="auto"/>
      </w:divBdr>
    </w:div>
    <w:div w:id="712002631">
      <w:bodyDiv w:val="1"/>
      <w:marLeft w:val="0"/>
      <w:marRight w:val="0"/>
      <w:marTop w:val="0"/>
      <w:marBottom w:val="0"/>
      <w:divBdr>
        <w:top w:val="none" w:sz="0" w:space="0" w:color="auto"/>
        <w:left w:val="none" w:sz="0" w:space="0" w:color="auto"/>
        <w:bottom w:val="none" w:sz="0" w:space="0" w:color="auto"/>
        <w:right w:val="none" w:sz="0" w:space="0" w:color="auto"/>
      </w:divBdr>
    </w:div>
    <w:div w:id="712465241">
      <w:bodyDiv w:val="1"/>
      <w:marLeft w:val="0"/>
      <w:marRight w:val="0"/>
      <w:marTop w:val="0"/>
      <w:marBottom w:val="0"/>
      <w:divBdr>
        <w:top w:val="none" w:sz="0" w:space="0" w:color="auto"/>
        <w:left w:val="none" w:sz="0" w:space="0" w:color="auto"/>
        <w:bottom w:val="none" w:sz="0" w:space="0" w:color="auto"/>
        <w:right w:val="none" w:sz="0" w:space="0" w:color="auto"/>
      </w:divBdr>
    </w:div>
    <w:div w:id="712998152">
      <w:bodyDiv w:val="1"/>
      <w:marLeft w:val="0"/>
      <w:marRight w:val="0"/>
      <w:marTop w:val="0"/>
      <w:marBottom w:val="0"/>
      <w:divBdr>
        <w:top w:val="none" w:sz="0" w:space="0" w:color="auto"/>
        <w:left w:val="none" w:sz="0" w:space="0" w:color="auto"/>
        <w:bottom w:val="none" w:sz="0" w:space="0" w:color="auto"/>
        <w:right w:val="none" w:sz="0" w:space="0" w:color="auto"/>
      </w:divBdr>
    </w:div>
    <w:div w:id="716323313">
      <w:bodyDiv w:val="1"/>
      <w:marLeft w:val="0"/>
      <w:marRight w:val="0"/>
      <w:marTop w:val="0"/>
      <w:marBottom w:val="0"/>
      <w:divBdr>
        <w:top w:val="none" w:sz="0" w:space="0" w:color="auto"/>
        <w:left w:val="none" w:sz="0" w:space="0" w:color="auto"/>
        <w:bottom w:val="none" w:sz="0" w:space="0" w:color="auto"/>
        <w:right w:val="none" w:sz="0" w:space="0" w:color="auto"/>
      </w:divBdr>
    </w:div>
    <w:div w:id="717247931">
      <w:bodyDiv w:val="1"/>
      <w:marLeft w:val="0"/>
      <w:marRight w:val="0"/>
      <w:marTop w:val="0"/>
      <w:marBottom w:val="0"/>
      <w:divBdr>
        <w:top w:val="none" w:sz="0" w:space="0" w:color="auto"/>
        <w:left w:val="none" w:sz="0" w:space="0" w:color="auto"/>
        <w:bottom w:val="none" w:sz="0" w:space="0" w:color="auto"/>
        <w:right w:val="none" w:sz="0" w:space="0" w:color="auto"/>
      </w:divBdr>
    </w:div>
    <w:div w:id="719786967">
      <w:bodyDiv w:val="1"/>
      <w:marLeft w:val="0"/>
      <w:marRight w:val="0"/>
      <w:marTop w:val="0"/>
      <w:marBottom w:val="0"/>
      <w:divBdr>
        <w:top w:val="none" w:sz="0" w:space="0" w:color="auto"/>
        <w:left w:val="none" w:sz="0" w:space="0" w:color="auto"/>
        <w:bottom w:val="none" w:sz="0" w:space="0" w:color="auto"/>
        <w:right w:val="none" w:sz="0" w:space="0" w:color="auto"/>
      </w:divBdr>
    </w:div>
    <w:div w:id="721905014">
      <w:bodyDiv w:val="1"/>
      <w:marLeft w:val="0"/>
      <w:marRight w:val="0"/>
      <w:marTop w:val="0"/>
      <w:marBottom w:val="0"/>
      <w:divBdr>
        <w:top w:val="none" w:sz="0" w:space="0" w:color="auto"/>
        <w:left w:val="none" w:sz="0" w:space="0" w:color="auto"/>
        <w:bottom w:val="none" w:sz="0" w:space="0" w:color="auto"/>
        <w:right w:val="none" w:sz="0" w:space="0" w:color="auto"/>
      </w:divBdr>
    </w:div>
    <w:div w:id="725030555">
      <w:bodyDiv w:val="1"/>
      <w:marLeft w:val="0"/>
      <w:marRight w:val="0"/>
      <w:marTop w:val="0"/>
      <w:marBottom w:val="0"/>
      <w:divBdr>
        <w:top w:val="none" w:sz="0" w:space="0" w:color="auto"/>
        <w:left w:val="none" w:sz="0" w:space="0" w:color="auto"/>
        <w:bottom w:val="none" w:sz="0" w:space="0" w:color="auto"/>
        <w:right w:val="none" w:sz="0" w:space="0" w:color="auto"/>
      </w:divBdr>
    </w:div>
    <w:div w:id="725227564">
      <w:bodyDiv w:val="1"/>
      <w:marLeft w:val="0"/>
      <w:marRight w:val="0"/>
      <w:marTop w:val="0"/>
      <w:marBottom w:val="0"/>
      <w:divBdr>
        <w:top w:val="none" w:sz="0" w:space="0" w:color="auto"/>
        <w:left w:val="none" w:sz="0" w:space="0" w:color="auto"/>
        <w:bottom w:val="none" w:sz="0" w:space="0" w:color="auto"/>
        <w:right w:val="none" w:sz="0" w:space="0" w:color="auto"/>
      </w:divBdr>
    </w:div>
    <w:div w:id="727538807">
      <w:bodyDiv w:val="1"/>
      <w:marLeft w:val="0"/>
      <w:marRight w:val="0"/>
      <w:marTop w:val="0"/>
      <w:marBottom w:val="0"/>
      <w:divBdr>
        <w:top w:val="none" w:sz="0" w:space="0" w:color="auto"/>
        <w:left w:val="none" w:sz="0" w:space="0" w:color="auto"/>
        <w:bottom w:val="none" w:sz="0" w:space="0" w:color="auto"/>
        <w:right w:val="none" w:sz="0" w:space="0" w:color="auto"/>
      </w:divBdr>
    </w:div>
    <w:div w:id="728528506">
      <w:bodyDiv w:val="1"/>
      <w:marLeft w:val="0"/>
      <w:marRight w:val="0"/>
      <w:marTop w:val="0"/>
      <w:marBottom w:val="0"/>
      <w:divBdr>
        <w:top w:val="none" w:sz="0" w:space="0" w:color="auto"/>
        <w:left w:val="none" w:sz="0" w:space="0" w:color="auto"/>
        <w:bottom w:val="none" w:sz="0" w:space="0" w:color="auto"/>
        <w:right w:val="none" w:sz="0" w:space="0" w:color="auto"/>
      </w:divBdr>
    </w:div>
    <w:div w:id="729694602">
      <w:bodyDiv w:val="1"/>
      <w:marLeft w:val="0"/>
      <w:marRight w:val="0"/>
      <w:marTop w:val="0"/>
      <w:marBottom w:val="0"/>
      <w:divBdr>
        <w:top w:val="none" w:sz="0" w:space="0" w:color="auto"/>
        <w:left w:val="none" w:sz="0" w:space="0" w:color="auto"/>
        <w:bottom w:val="none" w:sz="0" w:space="0" w:color="auto"/>
        <w:right w:val="none" w:sz="0" w:space="0" w:color="auto"/>
      </w:divBdr>
    </w:div>
    <w:div w:id="731001320">
      <w:bodyDiv w:val="1"/>
      <w:marLeft w:val="0"/>
      <w:marRight w:val="0"/>
      <w:marTop w:val="0"/>
      <w:marBottom w:val="0"/>
      <w:divBdr>
        <w:top w:val="none" w:sz="0" w:space="0" w:color="auto"/>
        <w:left w:val="none" w:sz="0" w:space="0" w:color="auto"/>
        <w:bottom w:val="none" w:sz="0" w:space="0" w:color="auto"/>
        <w:right w:val="none" w:sz="0" w:space="0" w:color="auto"/>
      </w:divBdr>
    </w:div>
    <w:div w:id="732123489">
      <w:bodyDiv w:val="1"/>
      <w:marLeft w:val="0"/>
      <w:marRight w:val="0"/>
      <w:marTop w:val="0"/>
      <w:marBottom w:val="0"/>
      <w:divBdr>
        <w:top w:val="none" w:sz="0" w:space="0" w:color="auto"/>
        <w:left w:val="none" w:sz="0" w:space="0" w:color="auto"/>
        <w:bottom w:val="none" w:sz="0" w:space="0" w:color="auto"/>
        <w:right w:val="none" w:sz="0" w:space="0" w:color="auto"/>
      </w:divBdr>
    </w:div>
    <w:div w:id="732585528">
      <w:bodyDiv w:val="1"/>
      <w:marLeft w:val="0"/>
      <w:marRight w:val="0"/>
      <w:marTop w:val="0"/>
      <w:marBottom w:val="0"/>
      <w:divBdr>
        <w:top w:val="none" w:sz="0" w:space="0" w:color="auto"/>
        <w:left w:val="none" w:sz="0" w:space="0" w:color="auto"/>
        <w:bottom w:val="none" w:sz="0" w:space="0" w:color="auto"/>
        <w:right w:val="none" w:sz="0" w:space="0" w:color="auto"/>
      </w:divBdr>
    </w:div>
    <w:div w:id="738361288">
      <w:bodyDiv w:val="1"/>
      <w:marLeft w:val="0"/>
      <w:marRight w:val="0"/>
      <w:marTop w:val="0"/>
      <w:marBottom w:val="0"/>
      <w:divBdr>
        <w:top w:val="none" w:sz="0" w:space="0" w:color="auto"/>
        <w:left w:val="none" w:sz="0" w:space="0" w:color="auto"/>
        <w:bottom w:val="none" w:sz="0" w:space="0" w:color="auto"/>
        <w:right w:val="none" w:sz="0" w:space="0" w:color="auto"/>
      </w:divBdr>
    </w:div>
    <w:div w:id="740442932">
      <w:bodyDiv w:val="1"/>
      <w:marLeft w:val="0"/>
      <w:marRight w:val="0"/>
      <w:marTop w:val="0"/>
      <w:marBottom w:val="0"/>
      <w:divBdr>
        <w:top w:val="none" w:sz="0" w:space="0" w:color="auto"/>
        <w:left w:val="none" w:sz="0" w:space="0" w:color="auto"/>
        <w:bottom w:val="none" w:sz="0" w:space="0" w:color="auto"/>
        <w:right w:val="none" w:sz="0" w:space="0" w:color="auto"/>
      </w:divBdr>
    </w:div>
    <w:div w:id="740837448">
      <w:bodyDiv w:val="1"/>
      <w:marLeft w:val="0"/>
      <w:marRight w:val="0"/>
      <w:marTop w:val="0"/>
      <w:marBottom w:val="0"/>
      <w:divBdr>
        <w:top w:val="none" w:sz="0" w:space="0" w:color="auto"/>
        <w:left w:val="none" w:sz="0" w:space="0" w:color="auto"/>
        <w:bottom w:val="none" w:sz="0" w:space="0" w:color="auto"/>
        <w:right w:val="none" w:sz="0" w:space="0" w:color="auto"/>
      </w:divBdr>
    </w:div>
    <w:div w:id="742751214">
      <w:bodyDiv w:val="1"/>
      <w:marLeft w:val="0"/>
      <w:marRight w:val="0"/>
      <w:marTop w:val="0"/>
      <w:marBottom w:val="0"/>
      <w:divBdr>
        <w:top w:val="none" w:sz="0" w:space="0" w:color="auto"/>
        <w:left w:val="none" w:sz="0" w:space="0" w:color="auto"/>
        <w:bottom w:val="none" w:sz="0" w:space="0" w:color="auto"/>
        <w:right w:val="none" w:sz="0" w:space="0" w:color="auto"/>
      </w:divBdr>
    </w:div>
    <w:div w:id="743651176">
      <w:bodyDiv w:val="1"/>
      <w:marLeft w:val="0"/>
      <w:marRight w:val="0"/>
      <w:marTop w:val="0"/>
      <w:marBottom w:val="0"/>
      <w:divBdr>
        <w:top w:val="none" w:sz="0" w:space="0" w:color="auto"/>
        <w:left w:val="none" w:sz="0" w:space="0" w:color="auto"/>
        <w:bottom w:val="none" w:sz="0" w:space="0" w:color="auto"/>
        <w:right w:val="none" w:sz="0" w:space="0" w:color="auto"/>
      </w:divBdr>
    </w:div>
    <w:div w:id="743914141">
      <w:bodyDiv w:val="1"/>
      <w:marLeft w:val="0"/>
      <w:marRight w:val="0"/>
      <w:marTop w:val="0"/>
      <w:marBottom w:val="0"/>
      <w:divBdr>
        <w:top w:val="none" w:sz="0" w:space="0" w:color="auto"/>
        <w:left w:val="none" w:sz="0" w:space="0" w:color="auto"/>
        <w:bottom w:val="none" w:sz="0" w:space="0" w:color="auto"/>
        <w:right w:val="none" w:sz="0" w:space="0" w:color="auto"/>
      </w:divBdr>
    </w:div>
    <w:div w:id="744574804">
      <w:bodyDiv w:val="1"/>
      <w:marLeft w:val="0"/>
      <w:marRight w:val="0"/>
      <w:marTop w:val="0"/>
      <w:marBottom w:val="0"/>
      <w:divBdr>
        <w:top w:val="none" w:sz="0" w:space="0" w:color="auto"/>
        <w:left w:val="none" w:sz="0" w:space="0" w:color="auto"/>
        <w:bottom w:val="none" w:sz="0" w:space="0" w:color="auto"/>
        <w:right w:val="none" w:sz="0" w:space="0" w:color="auto"/>
      </w:divBdr>
    </w:div>
    <w:div w:id="747191596">
      <w:bodyDiv w:val="1"/>
      <w:marLeft w:val="0"/>
      <w:marRight w:val="0"/>
      <w:marTop w:val="0"/>
      <w:marBottom w:val="0"/>
      <w:divBdr>
        <w:top w:val="none" w:sz="0" w:space="0" w:color="auto"/>
        <w:left w:val="none" w:sz="0" w:space="0" w:color="auto"/>
        <w:bottom w:val="none" w:sz="0" w:space="0" w:color="auto"/>
        <w:right w:val="none" w:sz="0" w:space="0" w:color="auto"/>
      </w:divBdr>
    </w:div>
    <w:div w:id="747701450">
      <w:bodyDiv w:val="1"/>
      <w:marLeft w:val="0"/>
      <w:marRight w:val="0"/>
      <w:marTop w:val="0"/>
      <w:marBottom w:val="0"/>
      <w:divBdr>
        <w:top w:val="none" w:sz="0" w:space="0" w:color="auto"/>
        <w:left w:val="none" w:sz="0" w:space="0" w:color="auto"/>
        <w:bottom w:val="none" w:sz="0" w:space="0" w:color="auto"/>
        <w:right w:val="none" w:sz="0" w:space="0" w:color="auto"/>
      </w:divBdr>
    </w:div>
    <w:div w:id="750203115">
      <w:bodyDiv w:val="1"/>
      <w:marLeft w:val="0"/>
      <w:marRight w:val="0"/>
      <w:marTop w:val="0"/>
      <w:marBottom w:val="0"/>
      <w:divBdr>
        <w:top w:val="none" w:sz="0" w:space="0" w:color="auto"/>
        <w:left w:val="none" w:sz="0" w:space="0" w:color="auto"/>
        <w:bottom w:val="none" w:sz="0" w:space="0" w:color="auto"/>
        <w:right w:val="none" w:sz="0" w:space="0" w:color="auto"/>
      </w:divBdr>
    </w:div>
    <w:div w:id="750927192">
      <w:bodyDiv w:val="1"/>
      <w:marLeft w:val="0"/>
      <w:marRight w:val="0"/>
      <w:marTop w:val="0"/>
      <w:marBottom w:val="0"/>
      <w:divBdr>
        <w:top w:val="none" w:sz="0" w:space="0" w:color="auto"/>
        <w:left w:val="none" w:sz="0" w:space="0" w:color="auto"/>
        <w:bottom w:val="none" w:sz="0" w:space="0" w:color="auto"/>
        <w:right w:val="none" w:sz="0" w:space="0" w:color="auto"/>
      </w:divBdr>
    </w:div>
    <w:div w:id="753163975">
      <w:bodyDiv w:val="1"/>
      <w:marLeft w:val="0"/>
      <w:marRight w:val="0"/>
      <w:marTop w:val="0"/>
      <w:marBottom w:val="0"/>
      <w:divBdr>
        <w:top w:val="none" w:sz="0" w:space="0" w:color="auto"/>
        <w:left w:val="none" w:sz="0" w:space="0" w:color="auto"/>
        <w:bottom w:val="none" w:sz="0" w:space="0" w:color="auto"/>
        <w:right w:val="none" w:sz="0" w:space="0" w:color="auto"/>
      </w:divBdr>
    </w:div>
    <w:div w:id="756293957">
      <w:bodyDiv w:val="1"/>
      <w:marLeft w:val="0"/>
      <w:marRight w:val="0"/>
      <w:marTop w:val="0"/>
      <w:marBottom w:val="0"/>
      <w:divBdr>
        <w:top w:val="none" w:sz="0" w:space="0" w:color="auto"/>
        <w:left w:val="none" w:sz="0" w:space="0" w:color="auto"/>
        <w:bottom w:val="none" w:sz="0" w:space="0" w:color="auto"/>
        <w:right w:val="none" w:sz="0" w:space="0" w:color="auto"/>
      </w:divBdr>
    </w:div>
    <w:div w:id="756708563">
      <w:bodyDiv w:val="1"/>
      <w:marLeft w:val="0"/>
      <w:marRight w:val="0"/>
      <w:marTop w:val="0"/>
      <w:marBottom w:val="0"/>
      <w:divBdr>
        <w:top w:val="none" w:sz="0" w:space="0" w:color="auto"/>
        <w:left w:val="none" w:sz="0" w:space="0" w:color="auto"/>
        <w:bottom w:val="none" w:sz="0" w:space="0" w:color="auto"/>
        <w:right w:val="none" w:sz="0" w:space="0" w:color="auto"/>
      </w:divBdr>
    </w:div>
    <w:div w:id="758139569">
      <w:bodyDiv w:val="1"/>
      <w:marLeft w:val="0"/>
      <w:marRight w:val="0"/>
      <w:marTop w:val="0"/>
      <w:marBottom w:val="0"/>
      <w:divBdr>
        <w:top w:val="none" w:sz="0" w:space="0" w:color="auto"/>
        <w:left w:val="none" w:sz="0" w:space="0" w:color="auto"/>
        <w:bottom w:val="none" w:sz="0" w:space="0" w:color="auto"/>
        <w:right w:val="none" w:sz="0" w:space="0" w:color="auto"/>
      </w:divBdr>
    </w:div>
    <w:div w:id="758983120">
      <w:bodyDiv w:val="1"/>
      <w:marLeft w:val="0"/>
      <w:marRight w:val="0"/>
      <w:marTop w:val="0"/>
      <w:marBottom w:val="0"/>
      <w:divBdr>
        <w:top w:val="none" w:sz="0" w:space="0" w:color="auto"/>
        <w:left w:val="none" w:sz="0" w:space="0" w:color="auto"/>
        <w:bottom w:val="none" w:sz="0" w:space="0" w:color="auto"/>
        <w:right w:val="none" w:sz="0" w:space="0" w:color="auto"/>
      </w:divBdr>
    </w:div>
    <w:div w:id="761294339">
      <w:bodyDiv w:val="1"/>
      <w:marLeft w:val="0"/>
      <w:marRight w:val="0"/>
      <w:marTop w:val="0"/>
      <w:marBottom w:val="0"/>
      <w:divBdr>
        <w:top w:val="none" w:sz="0" w:space="0" w:color="auto"/>
        <w:left w:val="none" w:sz="0" w:space="0" w:color="auto"/>
        <w:bottom w:val="none" w:sz="0" w:space="0" w:color="auto"/>
        <w:right w:val="none" w:sz="0" w:space="0" w:color="auto"/>
      </w:divBdr>
    </w:div>
    <w:div w:id="763116029">
      <w:bodyDiv w:val="1"/>
      <w:marLeft w:val="0"/>
      <w:marRight w:val="0"/>
      <w:marTop w:val="0"/>
      <w:marBottom w:val="0"/>
      <w:divBdr>
        <w:top w:val="none" w:sz="0" w:space="0" w:color="auto"/>
        <w:left w:val="none" w:sz="0" w:space="0" w:color="auto"/>
        <w:bottom w:val="none" w:sz="0" w:space="0" w:color="auto"/>
        <w:right w:val="none" w:sz="0" w:space="0" w:color="auto"/>
      </w:divBdr>
    </w:div>
    <w:div w:id="763960352">
      <w:bodyDiv w:val="1"/>
      <w:marLeft w:val="0"/>
      <w:marRight w:val="0"/>
      <w:marTop w:val="0"/>
      <w:marBottom w:val="0"/>
      <w:divBdr>
        <w:top w:val="none" w:sz="0" w:space="0" w:color="auto"/>
        <w:left w:val="none" w:sz="0" w:space="0" w:color="auto"/>
        <w:bottom w:val="none" w:sz="0" w:space="0" w:color="auto"/>
        <w:right w:val="none" w:sz="0" w:space="0" w:color="auto"/>
      </w:divBdr>
    </w:div>
    <w:div w:id="764809593">
      <w:bodyDiv w:val="1"/>
      <w:marLeft w:val="0"/>
      <w:marRight w:val="0"/>
      <w:marTop w:val="0"/>
      <w:marBottom w:val="0"/>
      <w:divBdr>
        <w:top w:val="none" w:sz="0" w:space="0" w:color="auto"/>
        <w:left w:val="none" w:sz="0" w:space="0" w:color="auto"/>
        <w:bottom w:val="none" w:sz="0" w:space="0" w:color="auto"/>
        <w:right w:val="none" w:sz="0" w:space="0" w:color="auto"/>
      </w:divBdr>
    </w:div>
    <w:div w:id="764958448">
      <w:bodyDiv w:val="1"/>
      <w:marLeft w:val="0"/>
      <w:marRight w:val="0"/>
      <w:marTop w:val="0"/>
      <w:marBottom w:val="0"/>
      <w:divBdr>
        <w:top w:val="none" w:sz="0" w:space="0" w:color="auto"/>
        <w:left w:val="none" w:sz="0" w:space="0" w:color="auto"/>
        <w:bottom w:val="none" w:sz="0" w:space="0" w:color="auto"/>
        <w:right w:val="none" w:sz="0" w:space="0" w:color="auto"/>
      </w:divBdr>
    </w:div>
    <w:div w:id="770050205">
      <w:bodyDiv w:val="1"/>
      <w:marLeft w:val="0"/>
      <w:marRight w:val="0"/>
      <w:marTop w:val="0"/>
      <w:marBottom w:val="0"/>
      <w:divBdr>
        <w:top w:val="none" w:sz="0" w:space="0" w:color="auto"/>
        <w:left w:val="none" w:sz="0" w:space="0" w:color="auto"/>
        <w:bottom w:val="none" w:sz="0" w:space="0" w:color="auto"/>
        <w:right w:val="none" w:sz="0" w:space="0" w:color="auto"/>
      </w:divBdr>
    </w:div>
    <w:div w:id="775293494">
      <w:bodyDiv w:val="1"/>
      <w:marLeft w:val="0"/>
      <w:marRight w:val="0"/>
      <w:marTop w:val="0"/>
      <w:marBottom w:val="0"/>
      <w:divBdr>
        <w:top w:val="none" w:sz="0" w:space="0" w:color="auto"/>
        <w:left w:val="none" w:sz="0" w:space="0" w:color="auto"/>
        <w:bottom w:val="none" w:sz="0" w:space="0" w:color="auto"/>
        <w:right w:val="none" w:sz="0" w:space="0" w:color="auto"/>
      </w:divBdr>
    </w:div>
    <w:div w:id="777457378">
      <w:bodyDiv w:val="1"/>
      <w:marLeft w:val="0"/>
      <w:marRight w:val="0"/>
      <w:marTop w:val="0"/>
      <w:marBottom w:val="0"/>
      <w:divBdr>
        <w:top w:val="none" w:sz="0" w:space="0" w:color="auto"/>
        <w:left w:val="none" w:sz="0" w:space="0" w:color="auto"/>
        <w:bottom w:val="none" w:sz="0" w:space="0" w:color="auto"/>
        <w:right w:val="none" w:sz="0" w:space="0" w:color="auto"/>
      </w:divBdr>
    </w:div>
    <w:div w:id="777721052">
      <w:bodyDiv w:val="1"/>
      <w:marLeft w:val="0"/>
      <w:marRight w:val="0"/>
      <w:marTop w:val="0"/>
      <w:marBottom w:val="0"/>
      <w:divBdr>
        <w:top w:val="none" w:sz="0" w:space="0" w:color="auto"/>
        <w:left w:val="none" w:sz="0" w:space="0" w:color="auto"/>
        <w:bottom w:val="none" w:sz="0" w:space="0" w:color="auto"/>
        <w:right w:val="none" w:sz="0" w:space="0" w:color="auto"/>
      </w:divBdr>
    </w:div>
    <w:div w:id="777792046">
      <w:bodyDiv w:val="1"/>
      <w:marLeft w:val="0"/>
      <w:marRight w:val="0"/>
      <w:marTop w:val="0"/>
      <w:marBottom w:val="0"/>
      <w:divBdr>
        <w:top w:val="none" w:sz="0" w:space="0" w:color="auto"/>
        <w:left w:val="none" w:sz="0" w:space="0" w:color="auto"/>
        <w:bottom w:val="none" w:sz="0" w:space="0" w:color="auto"/>
        <w:right w:val="none" w:sz="0" w:space="0" w:color="auto"/>
      </w:divBdr>
    </w:div>
    <w:div w:id="779494942">
      <w:bodyDiv w:val="1"/>
      <w:marLeft w:val="0"/>
      <w:marRight w:val="0"/>
      <w:marTop w:val="0"/>
      <w:marBottom w:val="0"/>
      <w:divBdr>
        <w:top w:val="none" w:sz="0" w:space="0" w:color="auto"/>
        <w:left w:val="none" w:sz="0" w:space="0" w:color="auto"/>
        <w:bottom w:val="none" w:sz="0" w:space="0" w:color="auto"/>
        <w:right w:val="none" w:sz="0" w:space="0" w:color="auto"/>
      </w:divBdr>
    </w:div>
    <w:div w:id="781268549">
      <w:bodyDiv w:val="1"/>
      <w:marLeft w:val="0"/>
      <w:marRight w:val="0"/>
      <w:marTop w:val="0"/>
      <w:marBottom w:val="0"/>
      <w:divBdr>
        <w:top w:val="none" w:sz="0" w:space="0" w:color="auto"/>
        <w:left w:val="none" w:sz="0" w:space="0" w:color="auto"/>
        <w:bottom w:val="none" w:sz="0" w:space="0" w:color="auto"/>
        <w:right w:val="none" w:sz="0" w:space="0" w:color="auto"/>
      </w:divBdr>
    </w:div>
    <w:div w:id="784739089">
      <w:bodyDiv w:val="1"/>
      <w:marLeft w:val="0"/>
      <w:marRight w:val="0"/>
      <w:marTop w:val="0"/>
      <w:marBottom w:val="0"/>
      <w:divBdr>
        <w:top w:val="none" w:sz="0" w:space="0" w:color="auto"/>
        <w:left w:val="none" w:sz="0" w:space="0" w:color="auto"/>
        <w:bottom w:val="none" w:sz="0" w:space="0" w:color="auto"/>
        <w:right w:val="none" w:sz="0" w:space="0" w:color="auto"/>
      </w:divBdr>
    </w:div>
    <w:div w:id="786701720">
      <w:bodyDiv w:val="1"/>
      <w:marLeft w:val="0"/>
      <w:marRight w:val="0"/>
      <w:marTop w:val="0"/>
      <w:marBottom w:val="0"/>
      <w:divBdr>
        <w:top w:val="none" w:sz="0" w:space="0" w:color="auto"/>
        <w:left w:val="none" w:sz="0" w:space="0" w:color="auto"/>
        <w:bottom w:val="none" w:sz="0" w:space="0" w:color="auto"/>
        <w:right w:val="none" w:sz="0" w:space="0" w:color="auto"/>
      </w:divBdr>
    </w:div>
    <w:div w:id="786969690">
      <w:bodyDiv w:val="1"/>
      <w:marLeft w:val="0"/>
      <w:marRight w:val="0"/>
      <w:marTop w:val="0"/>
      <w:marBottom w:val="0"/>
      <w:divBdr>
        <w:top w:val="none" w:sz="0" w:space="0" w:color="auto"/>
        <w:left w:val="none" w:sz="0" w:space="0" w:color="auto"/>
        <w:bottom w:val="none" w:sz="0" w:space="0" w:color="auto"/>
        <w:right w:val="none" w:sz="0" w:space="0" w:color="auto"/>
      </w:divBdr>
    </w:div>
    <w:div w:id="787285861">
      <w:bodyDiv w:val="1"/>
      <w:marLeft w:val="0"/>
      <w:marRight w:val="0"/>
      <w:marTop w:val="0"/>
      <w:marBottom w:val="0"/>
      <w:divBdr>
        <w:top w:val="none" w:sz="0" w:space="0" w:color="auto"/>
        <w:left w:val="none" w:sz="0" w:space="0" w:color="auto"/>
        <w:bottom w:val="none" w:sz="0" w:space="0" w:color="auto"/>
        <w:right w:val="none" w:sz="0" w:space="0" w:color="auto"/>
      </w:divBdr>
    </w:div>
    <w:div w:id="788360870">
      <w:bodyDiv w:val="1"/>
      <w:marLeft w:val="0"/>
      <w:marRight w:val="0"/>
      <w:marTop w:val="0"/>
      <w:marBottom w:val="0"/>
      <w:divBdr>
        <w:top w:val="none" w:sz="0" w:space="0" w:color="auto"/>
        <w:left w:val="none" w:sz="0" w:space="0" w:color="auto"/>
        <w:bottom w:val="none" w:sz="0" w:space="0" w:color="auto"/>
        <w:right w:val="none" w:sz="0" w:space="0" w:color="auto"/>
      </w:divBdr>
    </w:div>
    <w:div w:id="789319900">
      <w:bodyDiv w:val="1"/>
      <w:marLeft w:val="0"/>
      <w:marRight w:val="0"/>
      <w:marTop w:val="0"/>
      <w:marBottom w:val="0"/>
      <w:divBdr>
        <w:top w:val="none" w:sz="0" w:space="0" w:color="auto"/>
        <w:left w:val="none" w:sz="0" w:space="0" w:color="auto"/>
        <w:bottom w:val="none" w:sz="0" w:space="0" w:color="auto"/>
        <w:right w:val="none" w:sz="0" w:space="0" w:color="auto"/>
      </w:divBdr>
    </w:div>
    <w:div w:id="789905653">
      <w:bodyDiv w:val="1"/>
      <w:marLeft w:val="0"/>
      <w:marRight w:val="0"/>
      <w:marTop w:val="0"/>
      <w:marBottom w:val="0"/>
      <w:divBdr>
        <w:top w:val="none" w:sz="0" w:space="0" w:color="auto"/>
        <w:left w:val="none" w:sz="0" w:space="0" w:color="auto"/>
        <w:bottom w:val="none" w:sz="0" w:space="0" w:color="auto"/>
        <w:right w:val="none" w:sz="0" w:space="0" w:color="auto"/>
      </w:divBdr>
    </w:div>
    <w:div w:id="794560051">
      <w:bodyDiv w:val="1"/>
      <w:marLeft w:val="0"/>
      <w:marRight w:val="0"/>
      <w:marTop w:val="0"/>
      <w:marBottom w:val="0"/>
      <w:divBdr>
        <w:top w:val="none" w:sz="0" w:space="0" w:color="auto"/>
        <w:left w:val="none" w:sz="0" w:space="0" w:color="auto"/>
        <w:bottom w:val="none" w:sz="0" w:space="0" w:color="auto"/>
        <w:right w:val="none" w:sz="0" w:space="0" w:color="auto"/>
      </w:divBdr>
    </w:div>
    <w:div w:id="795105919">
      <w:bodyDiv w:val="1"/>
      <w:marLeft w:val="0"/>
      <w:marRight w:val="0"/>
      <w:marTop w:val="0"/>
      <w:marBottom w:val="0"/>
      <w:divBdr>
        <w:top w:val="none" w:sz="0" w:space="0" w:color="auto"/>
        <w:left w:val="none" w:sz="0" w:space="0" w:color="auto"/>
        <w:bottom w:val="none" w:sz="0" w:space="0" w:color="auto"/>
        <w:right w:val="none" w:sz="0" w:space="0" w:color="auto"/>
      </w:divBdr>
    </w:div>
    <w:div w:id="799492989">
      <w:bodyDiv w:val="1"/>
      <w:marLeft w:val="0"/>
      <w:marRight w:val="0"/>
      <w:marTop w:val="0"/>
      <w:marBottom w:val="0"/>
      <w:divBdr>
        <w:top w:val="none" w:sz="0" w:space="0" w:color="auto"/>
        <w:left w:val="none" w:sz="0" w:space="0" w:color="auto"/>
        <w:bottom w:val="none" w:sz="0" w:space="0" w:color="auto"/>
        <w:right w:val="none" w:sz="0" w:space="0" w:color="auto"/>
      </w:divBdr>
    </w:div>
    <w:div w:id="799961277">
      <w:bodyDiv w:val="1"/>
      <w:marLeft w:val="0"/>
      <w:marRight w:val="0"/>
      <w:marTop w:val="0"/>
      <w:marBottom w:val="0"/>
      <w:divBdr>
        <w:top w:val="none" w:sz="0" w:space="0" w:color="auto"/>
        <w:left w:val="none" w:sz="0" w:space="0" w:color="auto"/>
        <w:bottom w:val="none" w:sz="0" w:space="0" w:color="auto"/>
        <w:right w:val="none" w:sz="0" w:space="0" w:color="auto"/>
      </w:divBdr>
    </w:div>
    <w:div w:id="800222483">
      <w:bodyDiv w:val="1"/>
      <w:marLeft w:val="0"/>
      <w:marRight w:val="0"/>
      <w:marTop w:val="0"/>
      <w:marBottom w:val="0"/>
      <w:divBdr>
        <w:top w:val="none" w:sz="0" w:space="0" w:color="auto"/>
        <w:left w:val="none" w:sz="0" w:space="0" w:color="auto"/>
        <w:bottom w:val="none" w:sz="0" w:space="0" w:color="auto"/>
        <w:right w:val="none" w:sz="0" w:space="0" w:color="auto"/>
      </w:divBdr>
    </w:div>
    <w:div w:id="800877094">
      <w:bodyDiv w:val="1"/>
      <w:marLeft w:val="0"/>
      <w:marRight w:val="0"/>
      <w:marTop w:val="0"/>
      <w:marBottom w:val="0"/>
      <w:divBdr>
        <w:top w:val="none" w:sz="0" w:space="0" w:color="auto"/>
        <w:left w:val="none" w:sz="0" w:space="0" w:color="auto"/>
        <w:bottom w:val="none" w:sz="0" w:space="0" w:color="auto"/>
        <w:right w:val="none" w:sz="0" w:space="0" w:color="auto"/>
      </w:divBdr>
    </w:div>
    <w:div w:id="803962742">
      <w:bodyDiv w:val="1"/>
      <w:marLeft w:val="0"/>
      <w:marRight w:val="0"/>
      <w:marTop w:val="0"/>
      <w:marBottom w:val="0"/>
      <w:divBdr>
        <w:top w:val="none" w:sz="0" w:space="0" w:color="auto"/>
        <w:left w:val="none" w:sz="0" w:space="0" w:color="auto"/>
        <w:bottom w:val="none" w:sz="0" w:space="0" w:color="auto"/>
        <w:right w:val="none" w:sz="0" w:space="0" w:color="auto"/>
      </w:divBdr>
    </w:div>
    <w:div w:id="805127619">
      <w:bodyDiv w:val="1"/>
      <w:marLeft w:val="0"/>
      <w:marRight w:val="0"/>
      <w:marTop w:val="0"/>
      <w:marBottom w:val="0"/>
      <w:divBdr>
        <w:top w:val="none" w:sz="0" w:space="0" w:color="auto"/>
        <w:left w:val="none" w:sz="0" w:space="0" w:color="auto"/>
        <w:bottom w:val="none" w:sz="0" w:space="0" w:color="auto"/>
        <w:right w:val="none" w:sz="0" w:space="0" w:color="auto"/>
      </w:divBdr>
    </w:div>
    <w:div w:id="807012098">
      <w:bodyDiv w:val="1"/>
      <w:marLeft w:val="0"/>
      <w:marRight w:val="0"/>
      <w:marTop w:val="0"/>
      <w:marBottom w:val="0"/>
      <w:divBdr>
        <w:top w:val="none" w:sz="0" w:space="0" w:color="auto"/>
        <w:left w:val="none" w:sz="0" w:space="0" w:color="auto"/>
        <w:bottom w:val="none" w:sz="0" w:space="0" w:color="auto"/>
        <w:right w:val="none" w:sz="0" w:space="0" w:color="auto"/>
      </w:divBdr>
    </w:div>
    <w:div w:id="808131420">
      <w:bodyDiv w:val="1"/>
      <w:marLeft w:val="0"/>
      <w:marRight w:val="0"/>
      <w:marTop w:val="0"/>
      <w:marBottom w:val="0"/>
      <w:divBdr>
        <w:top w:val="none" w:sz="0" w:space="0" w:color="auto"/>
        <w:left w:val="none" w:sz="0" w:space="0" w:color="auto"/>
        <w:bottom w:val="none" w:sz="0" w:space="0" w:color="auto"/>
        <w:right w:val="none" w:sz="0" w:space="0" w:color="auto"/>
      </w:divBdr>
    </w:div>
    <w:div w:id="810902655">
      <w:bodyDiv w:val="1"/>
      <w:marLeft w:val="0"/>
      <w:marRight w:val="0"/>
      <w:marTop w:val="0"/>
      <w:marBottom w:val="0"/>
      <w:divBdr>
        <w:top w:val="none" w:sz="0" w:space="0" w:color="auto"/>
        <w:left w:val="none" w:sz="0" w:space="0" w:color="auto"/>
        <w:bottom w:val="none" w:sz="0" w:space="0" w:color="auto"/>
        <w:right w:val="none" w:sz="0" w:space="0" w:color="auto"/>
      </w:divBdr>
    </w:div>
    <w:div w:id="812479021">
      <w:bodyDiv w:val="1"/>
      <w:marLeft w:val="0"/>
      <w:marRight w:val="0"/>
      <w:marTop w:val="0"/>
      <w:marBottom w:val="0"/>
      <w:divBdr>
        <w:top w:val="none" w:sz="0" w:space="0" w:color="auto"/>
        <w:left w:val="none" w:sz="0" w:space="0" w:color="auto"/>
        <w:bottom w:val="none" w:sz="0" w:space="0" w:color="auto"/>
        <w:right w:val="none" w:sz="0" w:space="0" w:color="auto"/>
      </w:divBdr>
    </w:div>
    <w:div w:id="813644901">
      <w:bodyDiv w:val="1"/>
      <w:marLeft w:val="0"/>
      <w:marRight w:val="0"/>
      <w:marTop w:val="0"/>
      <w:marBottom w:val="0"/>
      <w:divBdr>
        <w:top w:val="none" w:sz="0" w:space="0" w:color="auto"/>
        <w:left w:val="none" w:sz="0" w:space="0" w:color="auto"/>
        <w:bottom w:val="none" w:sz="0" w:space="0" w:color="auto"/>
        <w:right w:val="none" w:sz="0" w:space="0" w:color="auto"/>
      </w:divBdr>
    </w:div>
    <w:div w:id="813957756">
      <w:bodyDiv w:val="1"/>
      <w:marLeft w:val="0"/>
      <w:marRight w:val="0"/>
      <w:marTop w:val="0"/>
      <w:marBottom w:val="0"/>
      <w:divBdr>
        <w:top w:val="none" w:sz="0" w:space="0" w:color="auto"/>
        <w:left w:val="none" w:sz="0" w:space="0" w:color="auto"/>
        <w:bottom w:val="none" w:sz="0" w:space="0" w:color="auto"/>
        <w:right w:val="none" w:sz="0" w:space="0" w:color="auto"/>
      </w:divBdr>
    </w:div>
    <w:div w:id="814178726">
      <w:bodyDiv w:val="1"/>
      <w:marLeft w:val="0"/>
      <w:marRight w:val="0"/>
      <w:marTop w:val="0"/>
      <w:marBottom w:val="0"/>
      <w:divBdr>
        <w:top w:val="none" w:sz="0" w:space="0" w:color="auto"/>
        <w:left w:val="none" w:sz="0" w:space="0" w:color="auto"/>
        <w:bottom w:val="none" w:sz="0" w:space="0" w:color="auto"/>
        <w:right w:val="none" w:sz="0" w:space="0" w:color="auto"/>
      </w:divBdr>
    </w:div>
    <w:div w:id="818766872">
      <w:bodyDiv w:val="1"/>
      <w:marLeft w:val="0"/>
      <w:marRight w:val="0"/>
      <w:marTop w:val="0"/>
      <w:marBottom w:val="0"/>
      <w:divBdr>
        <w:top w:val="none" w:sz="0" w:space="0" w:color="auto"/>
        <w:left w:val="none" w:sz="0" w:space="0" w:color="auto"/>
        <w:bottom w:val="none" w:sz="0" w:space="0" w:color="auto"/>
        <w:right w:val="none" w:sz="0" w:space="0" w:color="auto"/>
      </w:divBdr>
    </w:div>
    <w:div w:id="819274170">
      <w:bodyDiv w:val="1"/>
      <w:marLeft w:val="0"/>
      <w:marRight w:val="0"/>
      <w:marTop w:val="0"/>
      <w:marBottom w:val="0"/>
      <w:divBdr>
        <w:top w:val="none" w:sz="0" w:space="0" w:color="auto"/>
        <w:left w:val="none" w:sz="0" w:space="0" w:color="auto"/>
        <w:bottom w:val="none" w:sz="0" w:space="0" w:color="auto"/>
        <w:right w:val="none" w:sz="0" w:space="0" w:color="auto"/>
      </w:divBdr>
    </w:div>
    <w:div w:id="820729734">
      <w:bodyDiv w:val="1"/>
      <w:marLeft w:val="0"/>
      <w:marRight w:val="0"/>
      <w:marTop w:val="0"/>
      <w:marBottom w:val="0"/>
      <w:divBdr>
        <w:top w:val="none" w:sz="0" w:space="0" w:color="auto"/>
        <w:left w:val="none" w:sz="0" w:space="0" w:color="auto"/>
        <w:bottom w:val="none" w:sz="0" w:space="0" w:color="auto"/>
        <w:right w:val="none" w:sz="0" w:space="0" w:color="auto"/>
      </w:divBdr>
    </w:div>
    <w:div w:id="821315362">
      <w:bodyDiv w:val="1"/>
      <w:marLeft w:val="0"/>
      <w:marRight w:val="0"/>
      <w:marTop w:val="0"/>
      <w:marBottom w:val="0"/>
      <w:divBdr>
        <w:top w:val="none" w:sz="0" w:space="0" w:color="auto"/>
        <w:left w:val="none" w:sz="0" w:space="0" w:color="auto"/>
        <w:bottom w:val="none" w:sz="0" w:space="0" w:color="auto"/>
        <w:right w:val="none" w:sz="0" w:space="0" w:color="auto"/>
      </w:divBdr>
    </w:div>
    <w:div w:id="821774724">
      <w:bodyDiv w:val="1"/>
      <w:marLeft w:val="0"/>
      <w:marRight w:val="0"/>
      <w:marTop w:val="0"/>
      <w:marBottom w:val="0"/>
      <w:divBdr>
        <w:top w:val="none" w:sz="0" w:space="0" w:color="auto"/>
        <w:left w:val="none" w:sz="0" w:space="0" w:color="auto"/>
        <w:bottom w:val="none" w:sz="0" w:space="0" w:color="auto"/>
        <w:right w:val="none" w:sz="0" w:space="0" w:color="auto"/>
      </w:divBdr>
    </w:div>
    <w:div w:id="823668590">
      <w:bodyDiv w:val="1"/>
      <w:marLeft w:val="0"/>
      <w:marRight w:val="0"/>
      <w:marTop w:val="0"/>
      <w:marBottom w:val="0"/>
      <w:divBdr>
        <w:top w:val="none" w:sz="0" w:space="0" w:color="auto"/>
        <w:left w:val="none" w:sz="0" w:space="0" w:color="auto"/>
        <w:bottom w:val="none" w:sz="0" w:space="0" w:color="auto"/>
        <w:right w:val="none" w:sz="0" w:space="0" w:color="auto"/>
      </w:divBdr>
    </w:div>
    <w:div w:id="825901430">
      <w:bodyDiv w:val="1"/>
      <w:marLeft w:val="0"/>
      <w:marRight w:val="0"/>
      <w:marTop w:val="0"/>
      <w:marBottom w:val="0"/>
      <w:divBdr>
        <w:top w:val="none" w:sz="0" w:space="0" w:color="auto"/>
        <w:left w:val="none" w:sz="0" w:space="0" w:color="auto"/>
        <w:bottom w:val="none" w:sz="0" w:space="0" w:color="auto"/>
        <w:right w:val="none" w:sz="0" w:space="0" w:color="auto"/>
      </w:divBdr>
    </w:div>
    <w:div w:id="828205369">
      <w:bodyDiv w:val="1"/>
      <w:marLeft w:val="0"/>
      <w:marRight w:val="0"/>
      <w:marTop w:val="0"/>
      <w:marBottom w:val="0"/>
      <w:divBdr>
        <w:top w:val="none" w:sz="0" w:space="0" w:color="auto"/>
        <w:left w:val="none" w:sz="0" w:space="0" w:color="auto"/>
        <w:bottom w:val="none" w:sz="0" w:space="0" w:color="auto"/>
        <w:right w:val="none" w:sz="0" w:space="0" w:color="auto"/>
      </w:divBdr>
    </w:div>
    <w:div w:id="828517696">
      <w:bodyDiv w:val="1"/>
      <w:marLeft w:val="0"/>
      <w:marRight w:val="0"/>
      <w:marTop w:val="0"/>
      <w:marBottom w:val="0"/>
      <w:divBdr>
        <w:top w:val="none" w:sz="0" w:space="0" w:color="auto"/>
        <w:left w:val="none" w:sz="0" w:space="0" w:color="auto"/>
        <w:bottom w:val="none" w:sz="0" w:space="0" w:color="auto"/>
        <w:right w:val="none" w:sz="0" w:space="0" w:color="auto"/>
      </w:divBdr>
    </w:div>
    <w:div w:id="832065118">
      <w:bodyDiv w:val="1"/>
      <w:marLeft w:val="0"/>
      <w:marRight w:val="0"/>
      <w:marTop w:val="0"/>
      <w:marBottom w:val="0"/>
      <w:divBdr>
        <w:top w:val="none" w:sz="0" w:space="0" w:color="auto"/>
        <w:left w:val="none" w:sz="0" w:space="0" w:color="auto"/>
        <w:bottom w:val="none" w:sz="0" w:space="0" w:color="auto"/>
        <w:right w:val="none" w:sz="0" w:space="0" w:color="auto"/>
      </w:divBdr>
    </w:div>
    <w:div w:id="832645050">
      <w:bodyDiv w:val="1"/>
      <w:marLeft w:val="0"/>
      <w:marRight w:val="0"/>
      <w:marTop w:val="0"/>
      <w:marBottom w:val="0"/>
      <w:divBdr>
        <w:top w:val="none" w:sz="0" w:space="0" w:color="auto"/>
        <w:left w:val="none" w:sz="0" w:space="0" w:color="auto"/>
        <w:bottom w:val="none" w:sz="0" w:space="0" w:color="auto"/>
        <w:right w:val="none" w:sz="0" w:space="0" w:color="auto"/>
      </w:divBdr>
    </w:div>
    <w:div w:id="833716067">
      <w:bodyDiv w:val="1"/>
      <w:marLeft w:val="0"/>
      <w:marRight w:val="0"/>
      <w:marTop w:val="0"/>
      <w:marBottom w:val="0"/>
      <w:divBdr>
        <w:top w:val="none" w:sz="0" w:space="0" w:color="auto"/>
        <w:left w:val="none" w:sz="0" w:space="0" w:color="auto"/>
        <w:bottom w:val="none" w:sz="0" w:space="0" w:color="auto"/>
        <w:right w:val="none" w:sz="0" w:space="0" w:color="auto"/>
      </w:divBdr>
    </w:div>
    <w:div w:id="835194667">
      <w:bodyDiv w:val="1"/>
      <w:marLeft w:val="0"/>
      <w:marRight w:val="0"/>
      <w:marTop w:val="0"/>
      <w:marBottom w:val="0"/>
      <w:divBdr>
        <w:top w:val="none" w:sz="0" w:space="0" w:color="auto"/>
        <w:left w:val="none" w:sz="0" w:space="0" w:color="auto"/>
        <w:bottom w:val="none" w:sz="0" w:space="0" w:color="auto"/>
        <w:right w:val="none" w:sz="0" w:space="0" w:color="auto"/>
      </w:divBdr>
    </w:div>
    <w:div w:id="835609258">
      <w:bodyDiv w:val="1"/>
      <w:marLeft w:val="0"/>
      <w:marRight w:val="0"/>
      <w:marTop w:val="0"/>
      <w:marBottom w:val="0"/>
      <w:divBdr>
        <w:top w:val="none" w:sz="0" w:space="0" w:color="auto"/>
        <w:left w:val="none" w:sz="0" w:space="0" w:color="auto"/>
        <w:bottom w:val="none" w:sz="0" w:space="0" w:color="auto"/>
        <w:right w:val="none" w:sz="0" w:space="0" w:color="auto"/>
      </w:divBdr>
    </w:div>
    <w:div w:id="837235558">
      <w:bodyDiv w:val="1"/>
      <w:marLeft w:val="0"/>
      <w:marRight w:val="0"/>
      <w:marTop w:val="0"/>
      <w:marBottom w:val="0"/>
      <w:divBdr>
        <w:top w:val="none" w:sz="0" w:space="0" w:color="auto"/>
        <w:left w:val="none" w:sz="0" w:space="0" w:color="auto"/>
        <w:bottom w:val="none" w:sz="0" w:space="0" w:color="auto"/>
        <w:right w:val="none" w:sz="0" w:space="0" w:color="auto"/>
      </w:divBdr>
    </w:div>
    <w:div w:id="840782425">
      <w:bodyDiv w:val="1"/>
      <w:marLeft w:val="0"/>
      <w:marRight w:val="0"/>
      <w:marTop w:val="0"/>
      <w:marBottom w:val="0"/>
      <w:divBdr>
        <w:top w:val="none" w:sz="0" w:space="0" w:color="auto"/>
        <w:left w:val="none" w:sz="0" w:space="0" w:color="auto"/>
        <w:bottom w:val="none" w:sz="0" w:space="0" w:color="auto"/>
        <w:right w:val="none" w:sz="0" w:space="0" w:color="auto"/>
      </w:divBdr>
    </w:div>
    <w:div w:id="840899690">
      <w:bodyDiv w:val="1"/>
      <w:marLeft w:val="0"/>
      <w:marRight w:val="0"/>
      <w:marTop w:val="0"/>
      <w:marBottom w:val="0"/>
      <w:divBdr>
        <w:top w:val="none" w:sz="0" w:space="0" w:color="auto"/>
        <w:left w:val="none" w:sz="0" w:space="0" w:color="auto"/>
        <w:bottom w:val="none" w:sz="0" w:space="0" w:color="auto"/>
        <w:right w:val="none" w:sz="0" w:space="0" w:color="auto"/>
      </w:divBdr>
    </w:div>
    <w:div w:id="845051703">
      <w:bodyDiv w:val="1"/>
      <w:marLeft w:val="0"/>
      <w:marRight w:val="0"/>
      <w:marTop w:val="0"/>
      <w:marBottom w:val="0"/>
      <w:divBdr>
        <w:top w:val="none" w:sz="0" w:space="0" w:color="auto"/>
        <w:left w:val="none" w:sz="0" w:space="0" w:color="auto"/>
        <w:bottom w:val="none" w:sz="0" w:space="0" w:color="auto"/>
        <w:right w:val="none" w:sz="0" w:space="0" w:color="auto"/>
      </w:divBdr>
    </w:div>
    <w:div w:id="848520086">
      <w:bodyDiv w:val="1"/>
      <w:marLeft w:val="0"/>
      <w:marRight w:val="0"/>
      <w:marTop w:val="0"/>
      <w:marBottom w:val="0"/>
      <w:divBdr>
        <w:top w:val="none" w:sz="0" w:space="0" w:color="auto"/>
        <w:left w:val="none" w:sz="0" w:space="0" w:color="auto"/>
        <w:bottom w:val="none" w:sz="0" w:space="0" w:color="auto"/>
        <w:right w:val="none" w:sz="0" w:space="0" w:color="auto"/>
      </w:divBdr>
    </w:div>
    <w:div w:id="848980708">
      <w:bodyDiv w:val="1"/>
      <w:marLeft w:val="0"/>
      <w:marRight w:val="0"/>
      <w:marTop w:val="0"/>
      <w:marBottom w:val="0"/>
      <w:divBdr>
        <w:top w:val="none" w:sz="0" w:space="0" w:color="auto"/>
        <w:left w:val="none" w:sz="0" w:space="0" w:color="auto"/>
        <w:bottom w:val="none" w:sz="0" w:space="0" w:color="auto"/>
        <w:right w:val="none" w:sz="0" w:space="0" w:color="auto"/>
      </w:divBdr>
    </w:div>
    <w:div w:id="852188647">
      <w:bodyDiv w:val="1"/>
      <w:marLeft w:val="0"/>
      <w:marRight w:val="0"/>
      <w:marTop w:val="0"/>
      <w:marBottom w:val="0"/>
      <w:divBdr>
        <w:top w:val="none" w:sz="0" w:space="0" w:color="auto"/>
        <w:left w:val="none" w:sz="0" w:space="0" w:color="auto"/>
        <w:bottom w:val="none" w:sz="0" w:space="0" w:color="auto"/>
        <w:right w:val="none" w:sz="0" w:space="0" w:color="auto"/>
      </w:divBdr>
    </w:div>
    <w:div w:id="852494868">
      <w:bodyDiv w:val="1"/>
      <w:marLeft w:val="0"/>
      <w:marRight w:val="0"/>
      <w:marTop w:val="0"/>
      <w:marBottom w:val="0"/>
      <w:divBdr>
        <w:top w:val="none" w:sz="0" w:space="0" w:color="auto"/>
        <w:left w:val="none" w:sz="0" w:space="0" w:color="auto"/>
        <w:bottom w:val="none" w:sz="0" w:space="0" w:color="auto"/>
        <w:right w:val="none" w:sz="0" w:space="0" w:color="auto"/>
      </w:divBdr>
    </w:div>
    <w:div w:id="853373789">
      <w:bodyDiv w:val="1"/>
      <w:marLeft w:val="0"/>
      <w:marRight w:val="0"/>
      <w:marTop w:val="0"/>
      <w:marBottom w:val="0"/>
      <w:divBdr>
        <w:top w:val="none" w:sz="0" w:space="0" w:color="auto"/>
        <w:left w:val="none" w:sz="0" w:space="0" w:color="auto"/>
        <w:bottom w:val="none" w:sz="0" w:space="0" w:color="auto"/>
        <w:right w:val="none" w:sz="0" w:space="0" w:color="auto"/>
      </w:divBdr>
    </w:div>
    <w:div w:id="855462347">
      <w:bodyDiv w:val="1"/>
      <w:marLeft w:val="0"/>
      <w:marRight w:val="0"/>
      <w:marTop w:val="0"/>
      <w:marBottom w:val="0"/>
      <w:divBdr>
        <w:top w:val="none" w:sz="0" w:space="0" w:color="auto"/>
        <w:left w:val="none" w:sz="0" w:space="0" w:color="auto"/>
        <w:bottom w:val="none" w:sz="0" w:space="0" w:color="auto"/>
        <w:right w:val="none" w:sz="0" w:space="0" w:color="auto"/>
      </w:divBdr>
    </w:div>
    <w:div w:id="857425788">
      <w:bodyDiv w:val="1"/>
      <w:marLeft w:val="0"/>
      <w:marRight w:val="0"/>
      <w:marTop w:val="0"/>
      <w:marBottom w:val="0"/>
      <w:divBdr>
        <w:top w:val="none" w:sz="0" w:space="0" w:color="auto"/>
        <w:left w:val="none" w:sz="0" w:space="0" w:color="auto"/>
        <w:bottom w:val="none" w:sz="0" w:space="0" w:color="auto"/>
        <w:right w:val="none" w:sz="0" w:space="0" w:color="auto"/>
      </w:divBdr>
    </w:div>
    <w:div w:id="860437653">
      <w:bodyDiv w:val="1"/>
      <w:marLeft w:val="0"/>
      <w:marRight w:val="0"/>
      <w:marTop w:val="0"/>
      <w:marBottom w:val="0"/>
      <w:divBdr>
        <w:top w:val="none" w:sz="0" w:space="0" w:color="auto"/>
        <w:left w:val="none" w:sz="0" w:space="0" w:color="auto"/>
        <w:bottom w:val="none" w:sz="0" w:space="0" w:color="auto"/>
        <w:right w:val="none" w:sz="0" w:space="0" w:color="auto"/>
      </w:divBdr>
    </w:div>
    <w:div w:id="860977265">
      <w:bodyDiv w:val="1"/>
      <w:marLeft w:val="0"/>
      <w:marRight w:val="0"/>
      <w:marTop w:val="0"/>
      <w:marBottom w:val="0"/>
      <w:divBdr>
        <w:top w:val="none" w:sz="0" w:space="0" w:color="auto"/>
        <w:left w:val="none" w:sz="0" w:space="0" w:color="auto"/>
        <w:bottom w:val="none" w:sz="0" w:space="0" w:color="auto"/>
        <w:right w:val="none" w:sz="0" w:space="0" w:color="auto"/>
      </w:divBdr>
    </w:div>
    <w:div w:id="861699086">
      <w:bodyDiv w:val="1"/>
      <w:marLeft w:val="0"/>
      <w:marRight w:val="0"/>
      <w:marTop w:val="0"/>
      <w:marBottom w:val="0"/>
      <w:divBdr>
        <w:top w:val="none" w:sz="0" w:space="0" w:color="auto"/>
        <w:left w:val="none" w:sz="0" w:space="0" w:color="auto"/>
        <w:bottom w:val="none" w:sz="0" w:space="0" w:color="auto"/>
        <w:right w:val="none" w:sz="0" w:space="0" w:color="auto"/>
      </w:divBdr>
    </w:div>
    <w:div w:id="862128957">
      <w:bodyDiv w:val="1"/>
      <w:marLeft w:val="0"/>
      <w:marRight w:val="0"/>
      <w:marTop w:val="0"/>
      <w:marBottom w:val="0"/>
      <w:divBdr>
        <w:top w:val="none" w:sz="0" w:space="0" w:color="auto"/>
        <w:left w:val="none" w:sz="0" w:space="0" w:color="auto"/>
        <w:bottom w:val="none" w:sz="0" w:space="0" w:color="auto"/>
        <w:right w:val="none" w:sz="0" w:space="0" w:color="auto"/>
      </w:divBdr>
    </w:div>
    <w:div w:id="862278796">
      <w:bodyDiv w:val="1"/>
      <w:marLeft w:val="0"/>
      <w:marRight w:val="0"/>
      <w:marTop w:val="0"/>
      <w:marBottom w:val="0"/>
      <w:divBdr>
        <w:top w:val="none" w:sz="0" w:space="0" w:color="auto"/>
        <w:left w:val="none" w:sz="0" w:space="0" w:color="auto"/>
        <w:bottom w:val="none" w:sz="0" w:space="0" w:color="auto"/>
        <w:right w:val="none" w:sz="0" w:space="0" w:color="auto"/>
      </w:divBdr>
    </w:div>
    <w:div w:id="866992666">
      <w:bodyDiv w:val="1"/>
      <w:marLeft w:val="0"/>
      <w:marRight w:val="0"/>
      <w:marTop w:val="0"/>
      <w:marBottom w:val="0"/>
      <w:divBdr>
        <w:top w:val="none" w:sz="0" w:space="0" w:color="auto"/>
        <w:left w:val="none" w:sz="0" w:space="0" w:color="auto"/>
        <w:bottom w:val="none" w:sz="0" w:space="0" w:color="auto"/>
        <w:right w:val="none" w:sz="0" w:space="0" w:color="auto"/>
      </w:divBdr>
    </w:div>
    <w:div w:id="868876940">
      <w:bodyDiv w:val="1"/>
      <w:marLeft w:val="0"/>
      <w:marRight w:val="0"/>
      <w:marTop w:val="0"/>
      <w:marBottom w:val="0"/>
      <w:divBdr>
        <w:top w:val="none" w:sz="0" w:space="0" w:color="auto"/>
        <w:left w:val="none" w:sz="0" w:space="0" w:color="auto"/>
        <w:bottom w:val="none" w:sz="0" w:space="0" w:color="auto"/>
        <w:right w:val="none" w:sz="0" w:space="0" w:color="auto"/>
      </w:divBdr>
    </w:div>
    <w:div w:id="868954380">
      <w:bodyDiv w:val="1"/>
      <w:marLeft w:val="0"/>
      <w:marRight w:val="0"/>
      <w:marTop w:val="0"/>
      <w:marBottom w:val="0"/>
      <w:divBdr>
        <w:top w:val="none" w:sz="0" w:space="0" w:color="auto"/>
        <w:left w:val="none" w:sz="0" w:space="0" w:color="auto"/>
        <w:bottom w:val="none" w:sz="0" w:space="0" w:color="auto"/>
        <w:right w:val="none" w:sz="0" w:space="0" w:color="auto"/>
      </w:divBdr>
    </w:div>
    <w:div w:id="869532293">
      <w:bodyDiv w:val="1"/>
      <w:marLeft w:val="0"/>
      <w:marRight w:val="0"/>
      <w:marTop w:val="0"/>
      <w:marBottom w:val="0"/>
      <w:divBdr>
        <w:top w:val="none" w:sz="0" w:space="0" w:color="auto"/>
        <w:left w:val="none" w:sz="0" w:space="0" w:color="auto"/>
        <w:bottom w:val="none" w:sz="0" w:space="0" w:color="auto"/>
        <w:right w:val="none" w:sz="0" w:space="0" w:color="auto"/>
      </w:divBdr>
    </w:div>
    <w:div w:id="872109359">
      <w:bodyDiv w:val="1"/>
      <w:marLeft w:val="0"/>
      <w:marRight w:val="0"/>
      <w:marTop w:val="0"/>
      <w:marBottom w:val="0"/>
      <w:divBdr>
        <w:top w:val="none" w:sz="0" w:space="0" w:color="auto"/>
        <w:left w:val="none" w:sz="0" w:space="0" w:color="auto"/>
        <w:bottom w:val="none" w:sz="0" w:space="0" w:color="auto"/>
        <w:right w:val="none" w:sz="0" w:space="0" w:color="auto"/>
      </w:divBdr>
    </w:div>
    <w:div w:id="872234440">
      <w:bodyDiv w:val="1"/>
      <w:marLeft w:val="0"/>
      <w:marRight w:val="0"/>
      <w:marTop w:val="0"/>
      <w:marBottom w:val="0"/>
      <w:divBdr>
        <w:top w:val="none" w:sz="0" w:space="0" w:color="auto"/>
        <w:left w:val="none" w:sz="0" w:space="0" w:color="auto"/>
        <w:bottom w:val="none" w:sz="0" w:space="0" w:color="auto"/>
        <w:right w:val="none" w:sz="0" w:space="0" w:color="auto"/>
      </w:divBdr>
    </w:div>
    <w:div w:id="874585604">
      <w:bodyDiv w:val="1"/>
      <w:marLeft w:val="0"/>
      <w:marRight w:val="0"/>
      <w:marTop w:val="0"/>
      <w:marBottom w:val="0"/>
      <w:divBdr>
        <w:top w:val="none" w:sz="0" w:space="0" w:color="auto"/>
        <w:left w:val="none" w:sz="0" w:space="0" w:color="auto"/>
        <w:bottom w:val="none" w:sz="0" w:space="0" w:color="auto"/>
        <w:right w:val="none" w:sz="0" w:space="0" w:color="auto"/>
      </w:divBdr>
    </w:div>
    <w:div w:id="874855764">
      <w:bodyDiv w:val="1"/>
      <w:marLeft w:val="0"/>
      <w:marRight w:val="0"/>
      <w:marTop w:val="0"/>
      <w:marBottom w:val="0"/>
      <w:divBdr>
        <w:top w:val="none" w:sz="0" w:space="0" w:color="auto"/>
        <w:left w:val="none" w:sz="0" w:space="0" w:color="auto"/>
        <w:bottom w:val="none" w:sz="0" w:space="0" w:color="auto"/>
        <w:right w:val="none" w:sz="0" w:space="0" w:color="auto"/>
      </w:divBdr>
    </w:div>
    <w:div w:id="875581546">
      <w:bodyDiv w:val="1"/>
      <w:marLeft w:val="0"/>
      <w:marRight w:val="0"/>
      <w:marTop w:val="0"/>
      <w:marBottom w:val="0"/>
      <w:divBdr>
        <w:top w:val="none" w:sz="0" w:space="0" w:color="auto"/>
        <w:left w:val="none" w:sz="0" w:space="0" w:color="auto"/>
        <w:bottom w:val="none" w:sz="0" w:space="0" w:color="auto"/>
        <w:right w:val="none" w:sz="0" w:space="0" w:color="auto"/>
      </w:divBdr>
    </w:div>
    <w:div w:id="879128740">
      <w:bodyDiv w:val="1"/>
      <w:marLeft w:val="0"/>
      <w:marRight w:val="0"/>
      <w:marTop w:val="0"/>
      <w:marBottom w:val="0"/>
      <w:divBdr>
        <w:top w:val="none" w:sz="0" w:space="0" w:color="auto"/>
        <w:left w:val="none" w:sz="0" w:space="0" w:color="auto"/>
        <w:bottom w:val="none" w:sz="0" w:space="0" w:color="auto"/>
        <w:right w:val="none" w:sz="0" w:space="0" w:color="auto"/>
      </w:divBdr>
    </w:div>
    <w:div w:id="883370138">
      <w:bodyDiv w:val="1"/>
      <w:marLeft w:val="0"/>
      <w:marRight w:val="0"/>
      <w:marTop w:val="0"/>
      <w:marBottom w:val="0"/>
      <w:divBdr>
        <w:top w:val="none" w:sz="0" w:space="0" w:color="auto"/>
        <w:left w:val="none" w:sz="0" w:space="0" w:color="auto"/>
        <w:bottom w:val="none" w:sz="0" w:space="0" w:color="auto"/>
        <w:right w:val="none" w:sz="0" w:space="0" w:color="auto"/>
      </w:divBdr>
    </w:div>
    <w:div w:id="886181093">
      <w:bodyDiv w:val="1"/>
      <w:marLeft w:val="0"/>
      <w:marRight w:val="0"/>
      <w:marTop w:val="0"/>
      <w:marBottom w:val="0"/>
      <w:divBdr>
        <w:top w:val="none" w:sz="0" w:space="0" w:color="auto"/>
        <w:left w:val="none" w:sz="0" w:space="0" w:color="auto"/>
        <w:bottom w:val="none" w:sz="0" w:space="0" w:color="auto"/>
        <w:right w:val="none" w:sz="0" w:space="0" w:color="auto"/>
      </w:divBdr>
    </w:div>
    <w:div w:id="891574140">
      <w:bodyDiv w:val="1"/>
      <w:marLeft w:val="0"/>
      <w:marRight w:val="0"/>
      <w:marTop w:val="0"/>
      <w:marBottom w:val="0"/>
      <w:divBdr>
        <w:top w:val="none" w:sz="0" w:space="0" w:color="auto"/>
        <w:left w:val="none" w:sz="0" w:space="0" w:color="auto"/>
        <w:bottom w:val="none" w:sz="0" w:space="0" w:color="auto"/>
        <w:right w:val="none" w:sz="0" w:space="0" w:color="auto"/>
      </w:divBdr>
    </w:div>
    <w:div w:id="891817197">
      <w:bodyDiv w:val="1"/>
      <w:marLeft w:val="0"/>
      <w:marRight w:val="0"/>
      <w:marTop w:val="0"/>
      <w:marBottom w:val="0"/>
      <w:divBdr>
        <w:top w:val="none" w:sz="0" w:space="0" w:color="auto"/>
        <w:left w:val="none" w:sz="0" w:space="0" w:color="auto"/>
        <w:bottom w:val="none" w:sz="0" w:space="0" w:color="auto"/>
        <w:right w:val="none" w:sz="0" w:space="0" w:color="auto"/>
      </w:divBdr>
    </w:div>
    <w:div w:id="892081689">
      <w:bodyDiv w:val="1"/>
      <w:marLeft w:val="0"/>
      <w:marRight w:val="0"/>
      <w:marTop w:val="0"/>
      <w:marBottom w:val="0"/>
      <w:divBdr>
        <w:top w:val="none" w:sz="0" w:space="0" w:color="auto"/>
        <w:left w:val="none" w:sz="0" w:space="0" w:color="auto"/>
        <w:bottom w:val="none" w:sz="0" w:space="0" w:color="auto"/>
        <w:right w:val="none" w:sz="0" w:space="0" w:color="auto"/>
      </w:divBdr>
    </w:div>
    <w:div w:id="892234007">
      <w:bodyDiv w:val="1"/>
      <w:marLeft w:val="0"/>
      <w:marRight w:val="0"/>
      <w:marTop w:val="0"/>
      <w:marBottom w:val="0"/>
      <w:divBdr>
        <w:top w:val="none" w:sz="0" w:space="0" w:color="auto"/>
        <w:left w:val="none" w:sz="0" w:space="0" w:color="auto"/>
        <w:bottom w:val="none" w:sz="0" w:space="0" w:color="auto"/>
        <w:right w:val="none" w:sz="0" w:space="0" w:color="auto"/>
      </w:divBdr>
    </w:div>
    <w:div w:id="893471695">
      <w:bodyDiv w:val="1"/>
      <w:marLeft w:val="0"/>
      <w:marRight w:val="0"/>
      <w:marTop w:val="0"/>
      <w:marBottom w:val="0"/>
      <w:divBdr>
        <w:top w:val="none" w:sz="0" w:space="0" w:color="auto"/>
        <w:left w:val="none" w:sz="0" w:space="0" w:color="auto"/>
        <w:bottom w:val="none" w:sz="0" w:space="0" w:color="auto"/>
        <w:right w:val="none" w:sz="0" w:space="0" w:color="auto"/>
      </w:divBdr>
    </w:div>
    <w:div w:id="894704383">
      <w:bodyDiv w:val="1"/>
      <w:marLeft w:val="0"/>
      <w:marRight w:val="0"/>
      <w:marTop w:val="0"/>
      <w:marBottom w:val="0"/>
      <w:divBdr>
        <w:top w:val="none" w:sz="0" w:space="0" w:color="auto"/>
        <w:left w:val="none" w:sz="0" w:space="0" w:color="auto"/>
        <w:bottom w:val="none" w:sz="0" w:space="0" w:color="auto"/>
        <w:right w:val="none" w:sz="0" w:space="0" w:color="auto"/>
      </w:divBdr>
    </w:div>
    <w:div w:id="894774806">
      <w:bodyDiv w:val="1"/>
      <w:marLeft w:val="0"/>
      <w:marRight w:val="0"/>
      <w:marTop w:val="0"/>
      <w:marBottom w:val="0"/>
      <w:divBdr>
        <w:top w:val="none" w:sz="0" w:space="0" w:color="auto"/>
        <w:left w:val="none" w:sz="0" w:space="0" w:color="auto"/>
        <w:bottom w:val="none" w:sz="0" w:space="0" w:color="auto"/>
        <w:right w:val="none" w:sz="0" w:space="0" w:color="auto"/>
      </w:divBdr>
    </w:div>
    <w:div w:id="895747865">
      <w:bodyDiv w:val="1"/>
      <w:marLeft w:val="0"/>
      <w:marRight w:val="0"/>
      <w:marTop w:val="0"/>
      <w:marBottom w:val="0"/>
      <w:divBdr>
        <w:top w:val="none" w:sz="0" w:space="0" w:color="auto"/>
        <w:left w:val="none" w:sz="0" w:space="0" w:color="auto"/>
        <w:bottom w:val="none" w:sz="0" w:space="0" w:color="auto"/>
        <w:right w:val="none" w:sz="0" w:space="0" w:color="auto"/>
      </w:divBdr>
    </w:div>
    <w:div w:id="895900452">
      <w:bodyDiv w:val="1"/>
      <w:marLeft w:val="0"/>
      <w:marRight w:val="0"/>
      <w:marTop w:val="0"/>
      <w:marBottom w:val="0"/>
      <w:divBdr>
        <w:top w:val="none" w:sz="0" w:space="0" w:color="auto"/>
        <w:left w:val="none" w:sz="0" w:space="0" w:color="auto"/>
        <w:bottom w:val="none" w:sz="0" w:space="0" w:color="auto"/>
        <w:right w:val="none" w:sz="0" w:space="0" w:color="auto"/>
      </w:divBdr>
    </w:div>
    <w:div w:id="896816449">
      <w:bodyDiv w:val="1"/>
      <w:marLeft w:val="0"/>
      <w:marRight w:val="0"/>
      <w:marTop w:val="0"/>
      <w:marBottom w:val="0"/>
      <w:divBdr>
        <w:top w:val="none" w:sz="0" w:space="0" w:color="auto"/>
        <w:left w:val="none" w:sz="0" w:space="0" w:color="auto"/>
        <w:bottom w:val="none" w:sz="0" w:space="0" w:color="auto"/>
        <w:right w:val="none" w:sz="0" w:space="0" w:color="auto"/>
      </w:divBdr>
    </w:div>
    <w:div w:id="897325747">
      <w:bodyDiv w:val="1"/>
      <w:marLeft w:val="0"/>
      <w:marRight w:val="0"/>
      <w:marTop w:val="0"/>
      <w:marBottom w:val="0"/>
      <w:divBdr>
        <w:top w:val="none" w:sz="0" w:space="0" w:color="auto"/>
        <w:left w:val="none" w:sz="0" w:space="0" w:color="auto"/>
        <w:bottom w:val="none" w:sz="0" w:space="0" w:color="auto"/>
        <w:right w:val="none" w:sz="0" w:space="0" w:color="auto"/>
      </w:divBdr>
    </w:div>
    <w:div w:id="897860926">
      <w:bodyDiv w:val="1"/>
      <w:marLeft w:val="0"/>
      <w:marRight w:val="0"/>
      <w:marTop w:val="0"/>
      <w:marBottom w:val="0"/>
      <w:divBdr>
        <w:top w:val="none" w:sz="0" w:space="0" w:color="auto"/>
        <w:left w:val="none" w:sz="0" w:space="0" w:color="auto"/>
        <w:bottom w:val="none" w:sz="0" w:space="0" w:color="auto"/>
        <w:right w:val="none" w:sz="0" w:space="0" w:color="auto"/>
      </w:divBdr>
    </w:div>
    <w:div w:id="898979048">
      <w:bodyDiv w:val="1"/>
      <w:marLeft w:val="0"/>
      <w:marRight w:val="0"/>
      <w:marTop w:val="0"/>
      <w:marBottom w:val="0"/>
      <w:divBdr>
        <w:top w:val="none" w:sz="0" w:space="0" w:color="auto"/>
        <w:left w:val="none" w:sz="0" w:space="0" w:color="auto"/>
        <w:bottom w:val="none" w:sz="0" w:space="0" w:color="auto"/>
        <w:right w:val="none" w:sz="0" w:space="0" w:color="auto"/>
      </w:divBdr>
    </w:div>
    <w:div w:id="900023335">
      <w:bodyDiv w:val="1"/>
      <w:marLeft w:val="0"/>
      <w:marRight w:val="0"/>
      <w:marTop w:val="0"/>
      <w:marBottom w:val="0"/>
      <w:divBdr>
        <w:top w:val="none" w:sz="0" w:space="0" w:color="auto"/>
        <w:left w:val="none" w:sz="0" w:space="0" w:color="auto"/>
        <w:bottom w:val="none" w:sz="0" w:space="0" w:color="auto"/>
        <w:right w:val="none" w:sz="0" w:space="0" w:color="auto"/>
      </w:divBdr>
    </w:div>
    <w:div w:id="901256838">
      <w:bodyDiv w:val="1"/>
      <w:marLeft w:val="0"/>
      <w:marRight w:val="0"/>
      <w:marTop w:val="0"/>
      <w:marBottom w:val="0"/>
      <w:divBdr>
        <w:top w:val="none" w:sz="0" w:space="0" w:color="auto"/>
        <w:left w:val="none" w:sz="0" w:space="0" w:color="auto"/>
        <w:bottom w:val="none" w:sz="0" w:space="0" w:color="auto"/>
        <w:right w:val="none" w:sz="0" w:space="0" w:color="auto"/>
      </w:divBdr>
    </w:div>
    <w:div w:id="901791673">
      <w:bodyDiv w:val="1"/>
      <w:marLeft w:val="0"/>
      <w:marRight w:val="0"/>
      <w:marTop w:val="0"/>
      <w:marBottom w:val="0"/>
      <w:divBdr>
        <w:top w:val="none" w:sz="0" w:space="0" w:color="auto"/>
        <w:left w:val="none" w:sz="0" w:space="0" w:color="auto"/>
        <w:bottom w:val="none" w:sz="0" w:space="0" w:color="auto"/>
        <w:right w:val="none" w:sz="0" w:space="0" w:color="auto"/>
      </w:divBdr>
    </w:div>
    <w:div w:id="902181865">
      <w:bodyDiv w:val="1"/>
      <w:marLeft w:val="0"/>
      <w:marRight w:val="0"/>
      <w:marTop w:val="0"/>
      <w:marBottom w:val="0"/>
      <w:divBdr>
        <w:top w:val="none" w:sz="0" w:space="0" w:color="auto"/>
        <w:left w:val="none" w:sz="0" w:space="0" w:color="auto"/>
        <w:bottom w:val="none" w:sz="0" w:space="0" w:color="auto"/>
        <w:right w:val="none" w:sz="0" w:space="0" w:color="auto"/>
      </w:divBdr>
    </w:div>
    <w:div w:id="902183395">
      <w:bodyDiv w:val="1"/>
      <w:marLeft w:val="0"/>
      <w:marRight w:val="0"/>
      <w:marTop w:val="0"/>
      <w:marBottom w:val="0"/>
      <w:divBdr>
        <w:top w:val="none" w:sz="0" w:space="0" w:color="auto"/>
        <w:left w:val="none" w:sz="0" w:space="0" w:color="auto"/>
        <w:bottom w:val="none" w:sz="0" w:space="0" w:color="auto"/>
        <w:right w:val="none" w:sz="0" w:space="0" w:color="auto"/>
      </w:divBdr>
    </w:div>
    <w:div w:id="905720347">
      <w:bodyDiv w:val="1"/>
      <w:marLeft w:val="0"/>
      <w:marRight w:val="0"/>
      <w:marTop w:val="0"/>
      <w:marBottom w:val="0"/>
      <w:divBdr>
        <w:top w:val="none" w:sz="0" w:space="0" w:color="auto"/>
        <w:left w:val="none" w:sz="0" w:space="0" w:color="auto"/>
        <w:bottom w:val="none" w:sz="0" w:space="0" w:color="auto"/>
        <w:right w:val="none" w:sz="0" w:space="0" w:color="auto"/>
      </w:divBdr>
    </w:div>
    <w:div w:id="905988548">
      <w:bodyDiv w:val="1"/>
      <w:marLeft w:val="0"/>
      <w:marRight w:val="0"/>
      <w:marTop w:val="0"/>
      <w:marBottom w:val="0"/>
      <w:divBdr>
        <w:top w:val="none" w:sz="0" w:space="0" w:color="auto"/>
        <w:left w:val="none" w:sz="0" w:space="0" w:color="auto"/>
        <w:bottom w:val="none" w:sz="0" w:space="0" w:color="auto"/>
        <w:right w:val="none" w:sz="0" w:space="0" w:color="auto"/>
      </w:divBdr>
    </w:div>
    <w:div w:id="906960206">
      <w:bodyDiv w:val="1"/>
      <w:marLeft w:val="0"/>
      <w:marRight w:val="0"/>
      <w:marTop w:val="0"/>
      <w:marBottom w:val="0"/>
      <w:divBdr>
        <w:top w:val="none" w:sz="0" w:space="0" w:color="auto"/>
        <w:left w:val="none" w:sz="0" w:space="0" w:color="auto"/>
        <w:bottom w:val="none" w:sz="0" w:space="0" w:color="auto"/>
        <w:right w:val="none" w:sz="0" w:space="0" w:color="auto"/>
      </w:divBdr>
    </w:div>
    <w:div w:id="908465242">
      <w:bodyDiv w:val="1"/>
      <w:marLeft w:val="0"/>
      <w:marRight w:val="0"/>
      <w:marTop w:val="0"/>
      <w:marBottom w:val="0"/>
      <w:divBdr>
        <w:top w:val="none" w:sz="0" w:space="0" w:color="auto"/>
        <w:left w:val="none" w:sz="0" w:space="0" w:color="auto"/>
        <w:bottom w:val="none" w:sz="0" w:space="0" w:color="auto"/>
        <w:right w:val="none" w:sz="0" w:space="0" w:color="auto"/>
      </w:divBdr>
    </w:div>
    <w:div w:id="911694151">
      <w:bodyDiv w:val="1"/>
      <w:marLeft w:val="0"/>
      <w:marRight w:val="0"/>
      <w:marTop w:val="0"/>
      <w:marBottom w:val="0"/>
      <w:divBdr>
        <w:top w:val="none" w:sz="0" w:space="0" w:color="auto"/>
        <w:left w:val="none" w:sz="0" w:space="0" w:color="auto"/>
        <w:bottom w:val="none" w:sz="0" w:space="0" w:color="auto"/>
        <w:right w:val="none" w:sz="0" w:space="0" w:color="auto"/>
      </w:divBdr>
    </w:div>
    <w:div w:id="912857816">
      <w:bodyDiv w:val="1"/>
      <w:marLeft w:val="0"/>
      <w:marRight w:val="0"/>
      <w:marTop w:val="0"/>
      <w:marBottom w:val="0"/>
      <w:divBdr>
        <w:top w:val="none" w:sz="0" w:space="0" w:color="auto"/>
        <w:left w:val="none" w:sz="0" w:space="0" w:color="auto"/>
        <w:bottom w:val="none" w:sz="0" w:space="0" w:color="auto"/>
        <w:right w:val="none" w:sz="0" w:space="0" w:color="auto"/>
      </w:divBdr>
    </w:div>
    <w:div w:id="913508226">
      <w:bodyDiv w:val="1"/>
      <w:marLeft w:val="0"/>
      <w:marRight w:val="0"/>
      <w:marTop w:val="0"/>
      <w:marBottom w:val="0"/>
      <w:divBdr>
        <w:top w:val="none" w:sz="0" w:space="0" w:color="auto"/>
        <w:left w:val="none" w:sz="0" w:space="0" w:color="auto"/>
        <w:bottom w:val="none" w:sz="0" w:space="0" w:color="auto"/>
        <w:right w:val="none" w:sz="0" w:space="0" w:color="auto"/>
      </w:divBdr>
    </w:div>
    <w:div w:id="913708338">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8365248">
      <w:bodyDiv w:val="1"/>
      <w:marLeft w:val="0"/>
      <w:marRight w:val="0"/>
      <w:marTop w:val="0"/>
      <w:marBottom w:val="0"/>
      <w:divBdr>
        <w:top w:val="none" w:sz="0" w:space="0" w:color="auto"/>
        <w:left w:val="none" w:sz="0" w:space="0" w:color="auto"/>
        <w:bottom w:val="none" w:sz="0" w:space="0" w:color="auto"/>
        <w:right w:val="none" w:sz="0" w:space="0" w:color="auto"/>
      </w:divBdr>
    </w:div>
    <w:div w:id="919753447">
      <w:bodyDiv w:val="1"/>
      <w:marLeft w:val="0"/>
      <w:marRight w:val="0"/>
      <w:marTop w:val="0"/>
      <w:marBottom w:val="0"/>
      <w:divBdr>
        <w:top w:val="none" w:sz="0" w:space="0" w:color="auto"/>
        <w:left w:val="none" w:sz="0" w:space="0" w:color="auto"/>
        <w:bottom w:val="none" w:sz="0" w:space="0" w:color="auto"/>
        <w:right w:val="none" w:sz="0" w:space="0" w:color="auto"/>
      </w:divBdr>
    </w:div>
    <w:div w:id="919869454">
      <w:bodyDiv w:val="1"/>
      <w:marLeft w:val="0"/>
      <w:marRight w:val="0"/>
      <w:marTop w:val="0"/>
      <w:marBottom w:val="0"/>
      <w:divBdr>
        <w:top w:val="none" w:sz="0" w:space="0" w:color="auto"/>
        <w:left w:val="none" w:sz="0" w:space="0" w:color="auto"/>
        <w:bottom w:val="none" w:sz="0" w:space="0" w:color="auto"/>
        <w:right w:val="none" w:sz="0" w:space="0" w:color="auto"/>
      </w:divBdr>
    </w:div>
    <w:div w:id="920331823">
      <w:bodyDiv w:val="1"/>
      <w:marLeft w:val="0"/>
      <w:marRight w:val="0"/>
      <w:marTop w:val="0"/>
      <w:marBottom w:val="0"/>
      <w:divBdr>
        <w:top w:val="none" w:sz="0" w:space="0" w:color="auto"/>
        <w:left w:val="none" w:sz="0" w:space="0" w:color="auto"/>
        <w:bottom w:val="none" w:sz="0" w:space="0" w:color="auto"/>
        <w:right w:val="none" w:sz="0" w:space="0" w:color="auto"/>
      </w:divBdr>
    </w:div>
    <w:div w:id="920720987">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
    <w:div w:id="922378651">
      <w:bodyDiv w:val="1"/>
      <w:marLeft w:val="0"/>
      <w:marRight w:val="0"/>
      <w:marTop w:val="0"/>
      <w:marBottom w:val="0"/>
      <w:divBdr>
        <w:top w:val="none" w:sz="0" w:space="0" w:color="auto"/>
        <w:left w:val="none" w:sz="0" w:space="0" w:color="auto"/>
        <w:bottom w:val="none" w:sz="0" w:space="0" w:color="auto"/>
        <w:right w:val="none" w:sz="0" w:space="0" w:color="auto"/>
      </w:divBdr>
    </w:div>
    <w:div w:id="922420864">
      <w:bodyDiv w:val="1"/>
      <w:marLeft w:val="0"/>
      <w:marRight w:val="0"/>
      <w:marTop w:val="0"/>
      <w:marBottom w:val="0"/>
      <w:divBdr>
        <w:top w:val="none" w:sz="0" w:space="0" w:color="auto"/>
        <w:left w:val="none" w:sz="0" w:space="0" w:color="auto"/>
        <w:bottom w:val="none" w:sz="0" w:space="0" w:color="auto"/>
        <w:right w:val="none" w:sz="0" w:space="0" w:color="auto"/>
      </w:divBdr>
    </w:div>
    <w:div w:id="922488891">
      <w:bodyDiv w:val="1"/>
      <w:marLeft w:val="0"/>
      <w:marRight w:val="0"/>
      <w:marTop w:val="0"/>
      <w:marBottom w:val="0"/>
      <w:divBdr>
        <w:top w:val="none" w:sz="0" w:space="0" w:color="auto"/>
        <w:left w:val="none" w:sz="0" w:space="0" w:color="auto"/>
        <w:bottom w:val="none" w:sz="0" w:space="0" w:color="auto"/>
        <w:right w:val="none" w:sz="0" w:space="0" w:color="auto"/>
      </w:divBdr>
    </w:div>
    <w:div w:id="923684782">
      <w:bodyDiv w:val="1"/>
      <w:marLeft w:val="0"/>
      <w:marRight w:val="0"/>
      <w:marTop w:val="0"/>
      <w:marBottom w:val="0"/>
      <w:divBdr>
        <w:top w:val="none" w:sz="0" w:space="0" w:color="auto"/>
        <w:left w:val="none" w:sz="0" w:space="0" w:color="auto"/>
        <w:bottom w:val="none" w:sz="0" w:space="0" w:color="auto"/>
        <w:right w:val="none" w:sz="0" w:space="0" w:color="auto"/>
      </w:divBdr>
    </w:div>
    <w:div w:id="924269892">
      <w:bodyDiv w:val="1"/>
      <w:marLeft w:val="0"/>
      <w:marRight w:val="0"/>
      <w:marTop w:val="0"/>
      <w:marBottom w:val="0"/>
      <w:divBdr>
        <w:top w:val="none" w:sz="0" w:space="0" w:color="auto"/>
        <w:left w:val="none" w:sz="0" w:space="0" w:color="auto"/>
        <w:bottom w:val="none" w:sz="0" w:space="0" w:color="auto"/>
        <w:right w:val="none" w:sz="0" w:space="0" w:color="auto"/>
      </w:divBdr>
    </w:div>
    <w:div w:id="924850212">
      <w:bodyDiv w:val="1"/>
      <w:marLeft w:val="0"/>
      <w:marRight w:val="0"/>
      <w:marTop w:val="0"/>
      <w:marBottom w:val="0"/>
      <w:divBdr>
        <w:top w:val="none" w:sz="0" w:space="0" w:color="auto"/>
        <w:left w:val="none" w:sz="0" w:space="0" w:color="auto"/>
        <w:bottom w:val="none" w:sz="0" w:space="0" w:color="auto"/>
        <w:right w:val="none" w:sz="0" w:space="0" w:color="auto"/>
      </w:divBdr>
    </w:div>
    <w:div w:id="924998235">
      <w:bodyDiv w:val="1"/>
      <w:marLeft w:val="0"/>
      <w:marRight w:val="0"/>
      <w:marTop w:val="0"/>
      <w:marBottom w:val="0"/>
      <w:divBdr>
        <w:top w:val="none" w:sz="0" w:space="0" w:color="auto"/>
        <w:left w:val="none" w:sz="0" w:space="0" w:color="auto"/>
        <w:bottom w:val="none" w:sz="0" w:space="0" w:color="auto"/>
        <w:right w:val="none" w:sz="0" w:space="0" w:color="auto"/>
      </w:divBdr>
    </w:div>
    <w:div w:id="925698184">
      <w:bodyDiv w:val="1"/>
      <w:marLeft w:val="0"/>
      <w:marRight w:val="0"/>
      <w:marTop w:val="0"/>
      <w:marBottom w:val="0"/>
      <w:divBdr>
        <w:top w:val="none" w:sz="0" w:space="0" w:color="auto"/>
        <w:left w:val="none" w:sz="0" w:space="0" w:color="auto"/>
        <w:bottom w:val="none" w:sz="0" w:space="0" w:color="auto"/>
        <w:right w:val="none" w:sz="0" w:space="0" w:color="auto"/>
      </w:divBdr>
    </w:div>
    <w:div w:id="927225936">
      <w:bodyDiv w:val="1"/>
      <w:marLeft w:val="0"/>
      <w:marRight w:val="0"/>
      <w:marTop w:val="0"/>
      <w:marBottom w:val="0"/>
      <w:divBdr>
        <w:top w:val="none" w:sz="0" w:space="0" w:color="auto"/>
        <w:left w:val="none" w:sz="0" w:space="0" w:color="auto"/>
        <w:bottom w:val="none" w:sz="0" w:space="0" w:color="auto"/>
        <w:right w:val="none" w:sz="0" w:space="0" w:color="auto"/>
      </w:divBdr>
    </w:div>
    <w:div w:id="930508121">
      <w:bodyDiv w:val="1"/>
      <w:marLeft w:val="0"/>
      <w:marRight w:val="0"/>
      <w:marTop w:val="0"/>
      <w:marBottom w:val="0"/>
      <w:divBdr>
        <w:top w:val="none" w:sz="0" w:space="0" w:color="auto"/>
        <w:left w:val="none" w:sz="0" w:space="0" w:color="auto"/>
        <w:bottom w:val="none" w:sz="0" w:space="0" w:color="auto"/>
        <w:right w:val="none" w:sz="0" w:space="0" w:color="auto"/>
      </w:divBdr>
    </w:div>
    <w:div w:id="931744051">
      <w:bodyDiv w:val="1"/>
      <w:marLeft w:val="0"/>
      <w:marRight w:val="0"/>
      <w:marTop w:val="0"/>
      <w:marBottom w:val="0"/>
      <w:divBdr>
        <w:top w:val="none" w:sz="0" w:space="0" w:color="auto"/>
        <w:left w:val="none" w:sz="0" w:space="0" w:color="auto"/>
        <w:bottom w:val="none" w:sz="0" w:space="0" w:color="auto"/>
        <w:right w:val="none" w:sz="0" w:space="0" w:color="auto"/>
      </w:divBdr>
    </w:div>
    <w:div w:id="933128511">
      <w:bodyDiv w:val="1"/>
      <w:marLeft w:val="0"/>
      <w:marRight w:val="0"/>
      <w:marTop w:val="0"/>
      <w:marBottom w:val="0"/>
      <w:divBdr>
        <w:top w:val="none" w:sz="0" w:space="0" w:color="auto"/>
        <w:left w:val="none" w:sz="0" w:space="0" w:color="auto"/>
        <w:bottom w:val="none" w:sz="0" w:space="0" w:color="auto"/>
        <w:right w:val="none" w:sz="0" w:space="0" w:color="auto"/>
      </w:divBdr>
    </w:div>
    <w:div w:id="934020114">
      <w:bodyDiv w:val="1"/>
      <w:marLeft w:val="0"/>
      <w:marRight w:val="0"/>
      <w:marTop w:val="0"/>
      <w:marBottom w:val="0"/>
      <w:divBdr>
        <w:top w:val="none" w:sz="0" w:space="0" w:color="auto"/>
        <w:left w:val="none" w:sz="0" w:space="0" w:color="auto"/>
        <w:bottom w:val="none" w:sz="0" w:space="0" w:color="auto"/>
        <w:right w:val="none" w:sz="0" w:space="0" w:color="auto"/>
      </w:divBdr>
    </w:div>
    <w:div w:id="937762055">
      <w:bodyDiv w:val="1"/>
      <w:marLeft w:val="0"/>
      <w:marRight w:val="0"/>
      <w:marTop w:val="0"/>
      <w:marBottom w:val="0"/>
      <w:divBdr>
        <w:top w:val="none" w:sz="0" w:space="0" w:color="auto"/>
        <w:left w:val="none" w:sz="0" w:space="0" w:color="auto"/>
        <w:bottom w:val="none" w:sz="0" w:space="0" w:color="auto"/>
        <w:right w:val="none" w:sz="0" w:space="0" w:color="auto"/>
      </w:divBdr>
    </w:div>
    <w:div w:id="938835935">
      <w:bodyDiv w:val="1"/>
      <w:marLeft w:val="0"/>
      <w:marRight w:val="0"/>
      <w:marTop w:val="0"/>
      <w:marBottom w:val="0"/>
      <w:divBdr>
        <w:top w:val="none" w:sz="0" w:space="0" w:color="auto"/>
        <w:left w:val="none" w:sz="0" w:space="0" w:color="auto"/>
        <w:bottom w:val="none" w:sz="0" w:space="0" w:color="auto"/>
        <w:right w:val="none" w:sz="0" w:space="0" w:color="auto"/>
      </w:divBdr>
    </w:div>
    <w:div w:id="941644841">
      <w:bodyDiv w:val="1"/>
      <w:marLeft w:val="0"/>
      <w:marRight w:val="0"/>
      <w:marTop w:val="0"/>
      <w:marBottom w:val="0"/>
      <w:divBdr>
        <w:top w:val="none" w:sz="0" w:space="0" w:color="auto"/>
        <w:left w:val="none" w:sz="0" w:space="0" w:color="auto"/>
        <w:bottom w:val="none" w:sz="0" w:space="0" w:color="auto"/>
        <w:right w:val="none" w:sz="0" w:space="0" w:color="auto"/>
      </w:divBdr>
    </w:div>
    <w:div w:id="943610047">
      <w:bodyDiv w:val="1"/>
      <w:marLeft w:val="0"/>
      <w:marRight w:val="0"/>
      <w:marTop w:val="0"/>
      <w:marBottom w:val="0"/>
      <w:divBdr>
        <w:top w:val="none" w:sz="0" w:space="0" w:color="auto"/>
        <w:left w:val="none" w:sz="0" w:space="0" w:color="auto"/>
        <w:bottom w:val="none" w:sz="0" w:space="0" w:color="auto"/>
        <w:right w:val="none" w:sz="0" w:space="0" w:color="auto"/>
      </w:divBdr>
    </w:div>
    <w:div w:id="946809685">
      <w:bodyDiv w:val="1"/>
      <w:marLeft w:val="0"/>
      <w:marRight w:val="0"/>
      <w:marTop w:val="0"/>
      <w:marBottom w:val="0"/>
      <w:divBdr>
        <w:top w:val="none" w:sz="0" w:space="0" w:color="auto"/>
        <w:left w:val="none" w:sz="0" w:space="0" w:color="auto"/>
        <w:bottom w:val="none" w:sz="0" w:space="0" w:color="auto"/>
        <w:right w:val="none" w:sz="0" w:space="0" w:color="auto"/>
      </w:divBdr>
    </w:div>
    <w:div w:id="947548824">
      <w:bodyDiv w:val="1"/>
      <w:marLeft w:val="0"/>
      <w:marRight w:val="0"/>
      <w:marTop w:val="0"/>
      <w:marBottom w:val="0"/>
      <w:divBdr>
        <w:top w:val="none" w:sz="0" w:space="0" w:color="auto"/>
        <w:left w:val="none" w:sz="0" w:space="0" w:color="auto"/>
        <w:bottom w:val="none" w:sz="0" w:space="0" w:color="auto"/>
        <w:right w:val="none" w:sz="0" w:space="0" w:color="auto"/>
      </w:divBdr>
    </w:div>
    <w:div w:id="947660077">
      <w:bodyDiv w:val="1"/>
      <w:marLeft w:val="0"/>
      <w:marRight w:val="0"/>
      <w:marTop w:val="0"/>
      <w:marBottom w:val="0"/>
      <w:divBdr>
        <w:top w:val="none" w:sz="0" w:space="0" w:color="auto"/>
        <w:left w:val="none" w:sz="0" w:space="0" w:color="auto"/>
        <w:bottom w:val="none" w:sz="0" w:space="0" w:color="auto"/>
        <w:right w:val="none" w:sz="0" w:space="0" w:color="auto"/>
      </w:divBdr>
    </w:div>
    <w:div w:id="948509023">
      <w:bodyDiv w:val="1"/>
      <w:marLeft w:val="0"/>
      <w:marRight w:val="0"/>
      <w:marTop w:val="0"/>
      <w:marBottom w:val="0"/>
      <w:divBdr>
        <w:top w:val="none" w:sz="0" w:space="0" w:color="auto"/>
        <w:left w:val="none" w:sz="0" w:space="0" w:color="auto"/>
        <w:bottom w:val="none" w:sz="0" w:space="0" w:color="auto"/>
        <w:right w:val="none" w:sz="0" w:space="0" w:color="auto"/>
      </w:divBdr>
    </w:div>
    <w:div w:id="949123819">
      <w:bodyDiv w:val="1"/>
      <w:marLeft w:val="0"/>
      <w:marRight w:val="0"/>
      <w:marTop w:val="0"/>
      <w:marBottom w:val="0"/>
      <w:divBdr>
        <w:top w:val="none" w:sz="0" w:space="0" w:color="auto"/>
        <w:left w:val="none" w:sz="0" w:space="0" w:color="auto"/>
        <w:bottom w:val="none" w:sz="0" w:space="0" w:color="auto"/>
        <w:right w:val="none" w:sz="0" w:space="0" w:color="auto"/>
      </w:divBdr>
    </w:div>
    <w:div w:id="949363354">
      <w:bodyDiv w:val="1"/>
      <w:marLeft w:val="0"/>
      <w:marRight w:val="0"/>
      <w:marTop w:val="0"/>
      <w:marBottom w:val="0"/>
      <w:divBdr>
        <w:top w:val="none" w:sz="0" w:space="0" w:color="auto"/>
        <w:left w:val="none" w:sz="0" w:space="0" w:color="auto"/>
        <w:bottom w:val="none" w:sz="0" w:space="0" w:color="auto"/>
        <w:right w:val="none" w:sz="0" w:space="0" w:color="auto"/>
      </w:divBdr>
    </w:div>
    <w:div w:id="949748847">
      <w:bodyDiv w:val="1"/>
      <w:marLeft w:val="0"/>
      <w:marRight w:val="0"/>
      <w:marTop w:val="0"/>
      <w:marBottom w:val="0"/>
      <w:divBdr>
        <w:top w:val="none" w:sz="0" w:space="0" w:color="auto"/>
        <w:left w:val="none" w:sz="0" w:space="0" w:color="auto"/>
        <w:bottom w:val="none" w:sz="0" w:space="0" w:color="auto"/>
        <w:right w:val="none" w:sz="0" w:space="0" w:color="auto"/>
      </w:divBdr>
    </w:div>
    <w:div w:id="950478075">
      <w:bodyDiv w:val="1"/>
      <w:marLeft w:val="0"/>
      <w:marRight w:val="0"/>
      <w:marTop w:val="0"/>
      <w:marBottom w:val="0"/>
      <w:divBdr>
        <w:top w:val="none" w:sz="0" w:space="0" w:color="auto"/>
        <w:left w:val="none" w:sz="0" w:space="0" w:color="auto"/>
        <w:bottom w:val="none" w:sz="0" w:space="0" w:color="auto"/>
        <w:right w:val="none" w:sz="0" w:space="0" w:color="auto"/>
      </w:divBdr>
    </w:div>
    <w:div w:id="952832307">
      <w:bodyDiv w:val="1"/>
      <w:marLeft w:val="0"/>
      <w:marRight w:val="0"/>
      <w:marTop w:val="0"/>
      <w:marBottom w:val="0"/>
      <w:divBdr>
        <w:top w:val="none" w:sz="0" w:space="0" w:color="auto"/>
        <w:left w:val="none" w:sz="0" w:space="0" w:color="auto"/>
        <w:bottom w:val="none" w:sz="0" w:space="0" w:color="auto"/>
        <w:right w:val="none" w:sz="0" w:space="0" w:color="auto"/>
      </w:divBdr>
    </w:div>
    <w:div w:id="953444300">
      <w:bodyDiv w:val="1"/>
      <w:marLeft w:val="0"/>
      <w:marRight w:val="0"/>
      <w:marTop w:val="0"/>
      <w:marBottom w:val="0"/>
      <w:divBdr>
        <w:top w:val="none" w:sz="0" w:space="0" w:color="auto"/>
        <w:left w:val="none" w:sz="0" w:space="0" w:color="auto"/>
        <w:bottom w:val="none" w:sz="0" w:space="0" w:color="auto"/>
        <w:right w:val="none" w:sz="0" w:space="0" w:color="auto"/>
      </w:divBdr>
    </w:div>
    <w:div w:id="955258938">
      <w:bodyDiv w:val="1"/>
      <w:marLeft w:val="0"/>
      <w:marRight w:val="0"/>
      <w:marTop w:val="0"/>
      <w:marBottom w:val="0"/>
      <w:divBdr>
        <w:top w:val="none" w:sz="0" w:space="0" w:color="auto"/>
        <w:left w:val="none" w:sz="0" w:space="0" w:color="auto"/>
        <w:bottom w:val="none" w:sz="0" w:space="0" w:color="auto"/>
        <w:right w:val="none" w:sz="0" w:space="0" w:color="auto"/>
      </w:divBdr>
    </w:div>
    <w:div w:id="956449329">
      <w:bodyDiv w:val="1"/>
      <w:marLeft w:val="0"/>
      <w:marRight w:val="0"/>
      <w:marTop w:val="0"/>
      <w:marBottom w:val="0"/>
      <w:divBdr>
        <w:top w:val="none" w:sz="0" w:space="0" w:color="auto"/>
        <w:left w:val="none" w:sz="0" w:space="0" w:color="auto"/>
        <w:bottom w:val="none" w:sz="0" w:space="0" w:color="auto"/>
        <w:right w:val="none" w:sz="0" w:space="0" w:color="auto"/>
      </w:divBdr>
    </w:div>
    <w:div w:id="958679488">
      <w:bodyDiv w:val="1"/>
      <w:marLeft w:val="0"/>
      <w:marRight w:val="0"/>
      <w:marTop w:val="0"/>
      <w:marBottom w:val="0"/>
      <w:divBdr>
        <w:top w:val="none" w:sz="0" w:space="0" w:color="auto"/>
        <w:left w:val="none" w:sz="0" w:space="0" w:color="auto"/>
        <w:bottom w:val="none" w:sz="0" w:space="0" w:color="auto"/>
        <w:right w:val="none" w:sz="0" w:space="0" w:color="auto"/>
      </w:divBdr>
    </w:div>
    <w:div w:id="958802960">
      <w:bodyDiv w:val="1"/>
      <w:marLeft w:val="0"/>
      <w:marRight w:val="0"/>
      <w:marTop w:val="0"/>
      <w:marBottom w:val="0"/>
      <w:divBdr>
        <w:top w:val="none" w:sz="0" w:space="0" w:color="auto"/>
        <w:left w:val="none" w:sz="0" w:space="0" w:color="auto"/>
        <w:bottom w:val="none" w:sz="0" w:space="0" w:color="auto"/>
        <w:right w:val="none" w:sz="0" w:space="0" w:color="auto"/>
      </w:divBdr>
    </w:div>
    <w:div w:id="960185380">
      <w:bodyDiv w:val="1"/>
      <w:marLeft w:val="0"/>
      <w:marRight w:val="0"/>
      <w:marTop w:val="0"/>
      <w:marBottom w:val="0"/>
      <w:divBdr>
        <w:top w:val="none" w:sz="0" w:space="0" w:color="auto"/>
        <w:left w:val="none" w:sz="0" w:space="0" w:color="auto"/>
        <w:bottom w:val="none" w:sz="0" w:space="0" w:color="auto"/>
        <w:right w:val="none" w:sz="0" w:space="0" w:color="auto"/>
      </w:divBdr>
    </w:div>
    <w:div w:id="961152001">
      <w:bodyDiv w:val="1"/>
      <w:marLeft w:val="0"/>
      <w:marRight w:val="0"/>
      <w:marTop w:val="0"/>
      <w:marBottom w:val="0"/>
      <w:divBdr>
        <w:top w:val="none" w:sz="0" w:space="0" w:color="auto"/>
        <w:left w:val="none" w:sz="0" w:space="0" w:color="auto"/>
        <w:bottom w:val="none" w:sz="0" w:space="0" w:color="auto"/>
        <w:right w:val="none" w:sz="0" w:space="0" w:color="auto"/>
      </w:divBdr>
    </w:div>
    <w:div w:id="965040920">
      <w:bodyDiv w:val="1"/>
      <w:marLeft w:val="0"/>
      <w:marRight w:val="0"/>
      <w:marTop w:val="0"/>
      <w:marBottom w:val="0"/>
      <w:divBdr>
        <w:top w:val="none" w:sz="0" w:space="0" w:color="auto"/>
        <w:left w:val="none" w:sz="0" w:space="0" w:color="auto"/>
        <w:bottom w:val="none" w:sz="0" w:space="0" w:color="auto"/>
        <w:right w:val="none" w:sz="0" w:space="0" w:color="auto"/>
      </w:divBdr>
    </w:div>
    <w:div w:id="967006614">
      <w:bodyDiv w:val="1"/>
      <w:marLeft w:val="0"/>
      <w:marRight w:val="0"/>
      <w:marTop w:val="0"/>
      <w:marBottom w:val="0"/>
      <w:divBdr>
        <w:top w:val="none" w:sz="0" w:space="0" w:color="auto"/>
        <w:left w:val="none" w:sz="0" w:space="0" w:color="auto"/>
        <w:bottom w:val="none" w:sz="0" w:space="0" w:color="auto"/>
        <w:right w:val="none" w:sz="0" w:space="0" w:color="auto"/>
      </w:divBdr>
    </w:div>
    <w:div w:id="968823259">
      <w:bodyDiv w:val="1"/>
      <w:marLeft w:val="0"/>
      <w:marRight w:val="0"/>
      <w:marTop w:val="0"/>
      <w:marBottom w:val="0"/>
      <w:divBdr>
        <w:top w:val="none" w:sz="0" w:space="0" w:color="auto"/>
        <w:left w:val="none" w:sz="0" w:space="0" w:color="auto"/>
        <w:bottom w:val="none" w:sz="0" w:space="0" w:color="auto"/>
        <w:right w:val="none" w:sz="0" w:space="0" w:color="auto"/>
      </w:divBdr>
    </w:div>
    <w:div w:id="969630627">
      <w:bodyDiv w:val="1"/>
      <w:marLeft w:val="0"/>
      <w:marRight w:val="0"/>
      <w:marTop w:val="0"/>
      <w:marBottom w:val="0"/>
      <w:divBdr>
        <w:top w:val="none" w:sz="0" w:space="0" w:color="auto"/>
        <w:left w:val="none" w:sz="0" w:space="0" w:color="auto"/>
        <w:bottom w:val="none" w:sz="0" w:space="0" w:color="auto"/>
        <w:right w:val="none" w:sz="0" w:space="0" w:color="auto"/>
      </w:divBdr>
    </w:div>
    <w:div w:id="969825211">
      <w:bodyDiv w:val="1"/>
      <w:marLeft w:val="0"/>
      <w:marRight w:val="0"/>
      <w:marTop w:val="0"/>
      <w:marBottom w:val="0"/>
      <w:divBdr>
        <w:top w:val="none" w:sz="0" w:space="0" w:color="auto"/>
        <w:left w:val="none" w:sz="0" w:space="0" w:color="auto"/>
        <w:bottom w:val="none" w:sz="0" w:space="0" w:color="auto"/>
        <w:right w:val="none" w:sz="0" w:space="0" w:color="auto"/>
      </w:divBdr>
    </w:div>
    <w:div w:id="97190304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7339291">
      <w:bodyDiv w:val="1"/>
      <w:marLeft w:val="0"/>
      <w:marRight w:val="0"/>
      <w:marTop w:val="0"/>
      <w:marBottom w:val="0"/>
      <w:divBdr>
        <w:top w:val="none" w:sz="0" w:space="0" w:color="auto"/>
        <w:left w:val="none" w:sz="0" w:space="0" w:color="auto"/>
        <w:bottom w:val="none" w:sz="0" w:space="0" w:color="auto"/>
        <w:right w:val="none" w:sz="0" w:space="0" w:color="auto"/>
      </w:divBdr>
    </w:div>
    <w:div w:id="979305782">
      <w:bodyDiv w:val="1"/>
      <w:marLeft w:val="0"/>
      <w:marRight w:val="0"/>
      <w:marTop w:val="0"/>
      <w:marBottom w:val="0"/>
      <w:divBdr>
        <w:top w:val="none" w:sz="0" w:space="0" w:color="auto"/>
        <w:left w:val="none" w:sz="0" w:space="0" w:color="auto"/>
        <w:bottom w:val="none" w:sz="0" w:space="0" w:color="auto"/>
        <w:right w:val="none" w:sz="0" w:space="0" w:color="auto"/>
      </w:divBdr>
    </w:div>
    <w:div w:id="979846786">
      <w:bodyDiv w:val="1"/>
      <w:marLeft w:val="0"/>
      <w:marRight w:val="0"/>
      <w:marTop w:val="0"/>
      <w:marBottom w:val="0"/>
      <w:divBdr>
        <w:top w:val="none" w:sz="0" w:space="0" w:color="auto"/>
        <w:left w:val="none" w:sz="0" w:space="0" w:color="auto"/>
        <w:bottom w:val="none" w:sz="0" w:space="0" w:color="auto"/>
        <w:right w:val="none" w:sz="0" w:space="0" w:color="auto"/>
      </w:divBdr>
    </w:div>
    <w:div w:id="980158277">
      <w:bodyDiv w:val="1"/>
      <w:marLeft w:val="0"/>
      <w:marRight w:val="0"/>
      <w:marTop w:val="0"/>
      <w:marBottom w:val="0"/>
      <w:divBdr>
        <w:top w:val="none" w:sz="0" w:space="0" w:color="auto"/>
        <w:left w:val="none" w:sz="0" w:space="0" w:color="auto"/>
        <w:bottom w:val="none" w:sz="0" w:space="0" w:color="auto"/>
        <w:right w:val="none" w:sz="0" w:space="0" w:color="auto"/>
      </w:divBdr>
    </w:div>
    <w:div w:id="980302620">
      <w:bodyDiv w:val="1"/>
      <w:marLeft w:val="0"/>
      <w:marRight w:val="0"/>
      <w:marTop w:val="0"/>
      <w:marBottom w:val="0"/>
      <w:divBdr>
        <w:top w:val="none" w:sz="0" w:space="0" w:color="auto"/>
        <w:left w:val="none" w:sz="0" w:space="0" w:color="auto"/>
        <w:bottom w:val="none" w:sz="0" w:space="0" w:color="auto"/>
        <w:right w:val="none" w:sz="0" w:space="0" w:color="auto"/>
      </w:divBdr>
    </w:div>
    <w:div w:id="981695820">
      <w:bodyDiv w:val="1"/>
      <w:marLeft w:val="0"/>
      <w:marRight w:val="0"/>
      <w:marTop w:val="0"/>
      <w:marBottom w:val="0"/>
      <w:divBdr>
        <w:top w:val="none" w:sz="0" w:space="0" w:color="auto"/>
        <w:left w:val="none" w:sz="0" w:space="0" w:color="auto"/>
        <w:bottom w:val="none" w:sz="0" w:space="0" w:color="auto"/>
        <w:right w:val="none" w:sz="0" w:space="0" w:color="auto"/>
      </w:divBdr>
    </w:div>
    <w:div w:id="981890406">
      <w:bodyDiv w:val="1"/>
      <w:marLeft w:val="0"/>
      <w:marRight w:val="0"/>
      <w:marTop w:val="0"/>
      <w:marBottom w:val="0"/>
      <w:divBdr>
        <w:top w:val="none" w:sz="0" w:space="0" w:color="auto"/>
        <w:left w:val="none" w:sz="0" w:space="0" w:color="auto"/>
        <w:bottom w:val="none" w:sz="0" w:space="0" w:color="auto"/>
        <w:right w:val="none" w:sz="0" w:space="0" w:color="auto"/>
      </w:divBdr>
    </w:div>
    <w:div w:id="983050732">
      <w:bodyDiv w:val="1"/>
      <w:marLeft w:val="0"/>
      <w:marRight w:val="0"/>
      <w:marTop w:val="0"/>
      <w:marBottom w:val="0"/>
      <w:divBdr>
        <w:top w:val="none" w:sz="0" w:space="0" w:color="auto"/>
        <w:left w:val="none" w:sz="0" w:space="0" w:color="auto"/>
        <w:bottom w:val="none" w:sz="0" w:space="0" w:color="auto"/>
        <w:right w:val="none" w:sz="0" w:space="0" w:color="auto"/>
      </w:divBdr>
    </w:div>
    <w:div w:id="983319404">
      <w:bodyDiv w:val="1"/>
      <w:marLeft w:val="0"/>
      <w:marRight w:val="0"/>
      <w:marTop w:val="0"/>
      <w:marBottom w:val="0"/>
      <w:divBdr>
        <w:top w:val="none" w:sz="0" w:space="0" w:color="auto"/>
        <w:left w:val="none" w:sz="0" w:space="0" w:color="auto"/>
        <w:bottom w:val="none" w:sz="0" w:space="0" w:color="auto"/>
        <w:right w:val="none" w:sz="0" w:space="0" w:color="auto"/>
      </w:divBdr>
    </w:div>
    <w:div w:id="986976446">
      <w:bodyDiv w:val="1"/>
      <w:marLeft w:val="0"/>
      <w:marRight w:val="0"/>
      <w:marTop w:val="0"/>
      <w:marBottom w:val="0"/>
      <w:divBdr>
        <w:top w:val="none" w:sz="0" w:space="0" w:color="auto"/>
        <w:left w:val="none" w:sz="0" w:space="0" w:color="auto"/>
        <w:bottom w:val="none" w:sz="0" w:space="0" w:color="auto"/>
        <w:right w:val="none" w:sz="0" w:space="0" w:color="auto"/>
      </w:divBdr>
    </w:div>
    <w:div w:id="991060126">
      <w:bodyDiv w:val="1"/>
      <w:marLeft w:val="0"/>
      <w:marRight w:val="0"/>
      <w:marTop w:val="0"/>
      <w:marBottom w:val="0"/>
      <w:divBdr>
        <w:top w:val="none" w:sz="0" w:space="0" w:color="auto"/>
        <w:left w:val="none" w:sz="0" w:space="0" w:color="auto"/>
        <w:bottom w:val="none" w:sz="0" w:space="0" w:color="auto"/>
        <w:right w:val="none" w:sz="0" w:space="0" w:color="auto"/>
      </w:divBdr>
    </w:div>
    <w:div w:id="992296590">
      <w:bodyDiv w:val="1"/>
      <w:marLeft w:val="0"/>
      <w:marRight w:val="0"/>
      <w:marTop w:val="0"/>
      <w:marBottom w:val="0"/>
      <w:divBdr>
        <w:top w:val="none" w:sz="0" w:space="0" w:color="auto"/>
        <w:left w:val="none" w:sz="0" w:space="0" w:color="auto"/>
        <w:bottom w:val="none" w:sz="0" w:space="0" w:color="auto"/>
        <w:right w:val="none" w:sz="0" w:space="0" w:color="auto"/>
      </w:divBdr>
    </w:div>
    <w:div w:id="995492627">
      <w:bodyDiv w:val="1"/>
      <w:marLeft w:val="0"/>
      <w:marRight w:val="0"/>
      <w:marTop w:val="0"/>
      <w:marBottom w:val="0"/>
      <w:divBdr>
        <w:top w:val="none" w:sz="0" w:space="0" w:color="auto"/>
        <w:left w:val="none" w:sz="0" w:space="0" w:color="auto"/>
        <w:bottom w:val="none" w:sz="0" w:space="0" w:color="auto"/>
        <w:right w:val="none" w:sz="0" w:space="0" w:color="auto"/>
      </w:divBdr>
    </w:div>
    <w:div w:id="996224079">
      <w:bodyDiv w:val="1"/>
      <w:marLeft w:val="0"/>
      <w:marRight w:val="0"/>
      <w:marTop w:val="0"/>
      <w:marBottom w:val="0"/>
      <w:divBdr>
        <w:top w:val="none" w:sz="0" w:space="0" w:color="auto"/>
        <w:left w:val="none" w:sz="0" w:space="0" w:color="auto"/>
        <w:bottom w:val="none" w:sz="0" w:space="0" w:color="auto"/>
        <w:right w:val="none" w:sz="0" w:space="0" w:color="auto"/>
      </w:divBdr>
    </w:div>
    <w:div w:id="998457987">
      <w:bodyDiv w:val="1"/>
      <w:marLeft w:val="0"/>
      <w:marRight w:val="0"/>
      <w:marTop w:val="0"/>
      <w:marBottom w:val="0"/>
      <w:divBdr>
        <w:top w:val="none" w:sz="0" w:space="0" w:color="auto"/>
        <w:left w:val="none" w:sz="0" w:space="0" w:color="auto"/>
        <w:bottom w:val="none" w:sz="0" w:space="0" w:color="auto"/>
        <w:right w:val="none" w:sz="0" w:space="0" w:color="auto"/>
      </w:divBdr>
    </w:div>
    <w:div w:id="999844355">
      <w:bodyDiv w:val="1"/>
      <w:marLeft w:val="0"/>
      <w:marRight w:val="0"/>
      <w:marTop w:val="0"/>
      <w:marBottom w:val="0"/>
      <w:divBdr>
        <w:top w:val="none" w:sz="0" w:space="0" w:color="auto"/>
        <w:left w:val="none" w:sz="0" w:space="0" w:color="auto"/>
        <w:bottom w:val="none" w:sz="0" w:space="0" w:color="auto"/>
        <w:right w:val="none" w:sz="0" w:space="0" w:color="auto"/>
      </w:divBdr>
    </w:div>
    <w:div w:id="1000306469">
      <w:bodyDiv w:val="1"/>
      <w:marLeft w:val="0"/>
      <w:marRight w:val="0"/>
      <w:marTop w:val="0"/>
      <w:marBottom w:val="0"/>
      <w:divBdr>
        <w:top w:val="none" w:sz="0" w:space="0" w:color="auto"/>
        <w:left w:val="none" w:sz="0" w:space="0" w:color="auto"/>
        <w:bottom w:val="none" w:sz="0" w:space="0" w:color="auto"/>
        <w:right w:val="none" w:sz="0" w:space="0" w:color="auto"/>
      </w:divBdr>
    </w:div>
    <w:div w:id="1003123134">
      <w:bodyDiv w:val="1"/>
      <w:marLeft w:val="0"/>
      <w:marRight w:val="0"/>
      <w:marTop w:val="0"/>
      <w:marBottom w:val="0"/>
      <w:divBdr>
        <w:top w:val="none" w:sz="0" w:space="0" w:color="auto"/>
        <w:left w:val="none" w:sz="0" w:space="0" w:color="auto"/>
        <w:bottom w:val="none" w:sz="0" w:space="0" w:color="auto"/>
        <w:right w:val="none" w:sz="0" w:space="0" w:color="auto"/>
      </w:divBdr>
    </w:div>
    <w:div w:id="1003432429">
      <w:bodyDiv w:val="1"/>
      <w:marLeft w:val="0"/>
      <w:marRight w:val="0"/>
      <w:marTop w:val="0"/>
      <w:marBottom w:val="0"/>
      <w:divBdr>
        <w:top w:val="none" w:sz="0" w:space="0" w:color="auto"/>
        <w:left w:val="none" w:sz="0" w:space="0" w:color="auto"/>
        <w:bottom w:val="none" w:sz="0" w:space="0" w:color="auto"/>
        <w:right w:val="none" w:sz="0" w:space="0" w:color="auto"/>
      </w:divBdr>
    </w:div>
    <w:div w:id="1003780165">
      <w:bodyDiv w:val="1"/>
      <w:marLeft w:val="0"/>
      <w:marRight w:val="0"/>
      <w:marTop w:val="0"/>
      <w:marBottom w:val="0"/>
      <w:divBdr>
        <w:top w:val="none" w:sz="0" w:space="0" w:color="auto"/>
        <w:left w:val="none" w:sz="0" w:space="0" w:color="auto"/>
        <w:bottom w:val="none" w:sz="0" w:space="0" w:color="auto"/>
        <w:right w:val="none" w:sz="0" w:space="0" w:color="auto"/>
      </w:divBdr>
    </w:div>
    <w:div w:id="1007635548">
      <w:bodyDiv w:val="1"/>
      <w:marLeft w:val="0"/>
      <w:marRight w:val="0"/>
      <w:marTop w:val="0"/>
      <w:marBottom w:val="0"/>
      <w:divBdr>
        <w:top w:val="none" w:sz="0" w:space="0" w:color="auto"/>
        <w:left w:val="none" w:sz="0" w:space="0" w:color="auto"/>
        <w:bottom w:val="none" w:sz="0" w:space="0" w:color="auto"/>
        <w:right w:val="none" w:sz="0" w:space="0" w:color="auto"/>
      </w:divBdr>
    </w:div>
    <w:div w:id="1007906404">
      <w:bodyDiv w:val="1"/>
      <w:marLeft w:val="0"/>
      <w:marRight w:val="0"/>
      <w:marTop w:val="0"/>
      <w:marBottom w:val="0"/>
      <w:divBdr>
        <w:top w:val="none" w:sz="0" w:space="0" w:color="auto"/>
        <w:left w:val="none" w:sz="0" w:space="0" w:color="auto"/>
        <w:bottom w:val="none" w:sz="0" w:space="0" w:color="auto"/>
        <w:right w:val="none" w:sz="0" w:space="0" w:color="auto"/>
      </w:divBdr>
    </w:div>
    <w:div w:id="1012798005">
      <w:bodyDiv w:val="1"/>
      <w:marLeft w:val="0"/>
      <w:marRight w:val="0"/>
      <w:marTop w:val="0"/>
      <w:marBottom w:val="0"/>
      <w:divBdr>
        <w:top w:val="none" w:sz="0" w:space="0" w:color="auto"/>
        <w:left w:val="none" w:sz="0" w:space="0" w:color="auto"/>
        <w:bottom w:val="none" w:sz="0" w:space="0" w:color="auto"/>
        <w:right w:val="none" w:sz="0" w:space="0" w:color="auto"/>
      </w:divBdr>
    </w:div>
    <w:div w:id="1014527746">
      <w:bodyDiv w:val="1"/>
      <w:marLeft w:val="0"/>
      <w:marRight w:val="0"/>
      <w:marTop w:val="0"/>
      <w:marBottom w:val="0"/>
      <w:divBdr>
        <w:top w:val="none" w:sz="0" w:space="0" w:color="auto"/>
        <w:left w:val="none" w:sz="0" w:space="0" w:color="auto"/>
        <w:bottom w:val="none" w:sz="0" w:space="0" w:color="auto"/>
        <w:right w:val="none" w:sz="0" w:space="0" w:color="auto"/>
      </w:divBdr>
    </w:div>
    <w:div w:id="1015961713">
      <w:bodyDiv w:val="1"/>
      <w:marLeft w:val="0"/>
      <w:marRight w:val="0"/>
      <w:marTop w:val="0"/>
      <w:marBottom w:val="0"/>
      <w:divBdr>
        <w:top w:val="none" w:sz="0" w:space="0" w:color="auto"/>
        <w:left w:val="none" w:sz="0" w:space="0" w:color="auto"/>
        <w:bottom w:val="none" w:sz="0" w:space="0" w:color="auto"/>
        <w:right w:val="none" w:sz="0" w:space="0" w:color="auto"/>
      </w:divBdr>
    </w:div>
    <w:div w:id="1017343811">
      <w:bodyDiv w:val="1"/>
      <w:marLeft w:val="0"/>
      <w:marRight w:val="0"/>
      <w:marTop w:val="0"/>
      <w:marBottom w:val="0"/>
      <w:divBdr>
        <w:top w:val="none" w:sz="0" w:space="0" w:color="auto"/>
        <w:left w:val="none" w:sz="0" w:space="0" w:color="auto"/>
        <w:bottom w:val="none" w:sz="0" w:space="0" w:color="auto"/>
        <w:right w:val="none" w:sz="0" w:space="0" w:color="auto"/>
      </w:divBdr>
    </w:div>
    <w:div w:id="1018509282">
      <w:bodyDiv w:val="1"/>
      <w:marLeft w:val="0"/>
      <w:marRight w:val="0"/>
      <w:marTop w:val="0"/>
      <w:marBottom w:val="0"/>
      <w:divBdr>
        <w:top w:val="none" w:sz="0" w:space="0" w:color="auto"/>
        <w:left w:val="none" w:sz="0" w:space="0" w:color="auto"/>
        <w:bottom w:val="none" w:sz="0" w:space="0" w:color="auto"/>
        <w:right w:val="none" w:sz="0" w:space="0" w:color="auto"/>
      </w:divBdr>
    </w:div>
    <w:div w:id="1019235412">
      <w:bodyDiv w:val="1"/>
      <w:marLeft w:val="0"/>
      <w:marRight w:val="0"/>
      <w:marTop w:val="0"/>
      <w:marBottom w:val="0"/>
      <w:divBdr>
        <w:top w:val="none" w:sz="0" w:space="0" w:color="auto"/>
        <w:left w:val="none" w:sz="0" w:space="0" w:color="auto"/>
        <w:bottom w:val="none" w:sz="0" w:space="0" w:color="auto"/>
        <w:right w:val="none" w:sz="0" w:space="0" w:color="auto"/>
      </w:divBdr>
    </w:div>
    <w:div w:id="1019742983">
      <w:bodyDiv w:val="1"/>
      <w:marLeft w:val="0"/>
      <w:marRight w:val="0"/>
      <w:marTop w:val="0"/>
      <w:marBottom w:val="0"/>
      <w:divBdr>
        <w:top w:val="none" w:sz="0" w:space="0" w:color="auto"/>
        <w:left w:val="none" w:sz="0" w:space="0" w:color="auto"/>
        <w:bottom w:val="none" w:sz="0" w:space="0" w:color="auto"/>
        <w:right w:val="none" w:sz="0" w:space="0" w:color="auto"/>
      </w:divBdr>
    </w:div>
    <w:div w:id="1020618118">
      <w:bodyDiv w:val="1"/>
      <w:marLeft w:val="0"/>
      <w:marRight w:val="0"/>
      <w:marTop w:val="0"/>
      <w:marBottom w:val="0"/>
      <w:divBdr>
        <w:top w:val="none" w:sz="0" w:space="0" w:color="auto"/>
        <w:left w:val="none" w:sz="0" w:space="0" w:color="auto"/>
        <w:bottom w:val="none" w:sz="0" w:space="0" w:color="auto"/>
        <w:right w:val="none" w:sz="0" w:space="0" w:color="auto"/>
      </w:divBdr>
    </w:div>
    <w:div w:id="1021587018">
      <w:bodyDiv w:val="1"/>
      <w:marLeft w:val="0"/>
      <w:marRight w:val="0"/>
      <w:marTop w:val="0"/>
      <w:marBottom w:val="0"/>
      <w:divBdr>
        <w:top w:val="none" w:sz="0" w:space="0" w:color="auto"/>
        <w:left w:val="none" w:sz="0" w:space="0" w:color="auto"/>
        <w:bottom w:val="none" w:sz="0" w:space="0" w:color="auto"/>
        <w:right w:val="none" w:sz="0" w:space="0" w:color="auto"/>
      </w:divBdr>
    </w:div>
    <w:div w:id="1023673636">
      <w:bodyDiv w:val="1"/>
      <w:marLeft w:val="0"/>
      <w:marRight w:val="0"/>
      <w:marTop w:val="0"/>
      <w:marBottom w:val="0"/>
      <w:divBdr>
        <w:top w:val="none" w:sz="0" w:space="0" w:color="auto"/>
        <w:left w:val="none" w:sz="0" w:space="0" w:color="auto"/>
        <w:bottom w:val="none" w:sz="0" w:space="0" w:color="auto"/>
        <w:right w:val="none" w:sz="0" w:space="0" w:color="auto"/>
      </w:divBdr>
    </w:div>
    <w:div w:id="1023676462">
      <w:bodyDiv w:val="1"/>
      <w:marLeft w:val="0"/>
      <w:marRight w:val="0"/>
      <w:marTop w:val="0"/>
      <w:marBottom w:val="0"/>
      <w:divBdr>
        <w:top w:val="none" w:sz="0" w:space="0" w:color="auto"/>
        <w:left w:val="none" w:sz="0" w:space="0" w:color="auto"/>
        <w:bottom w:val="none" w:sz="0" w:space="0" w:color="auto"/>
        <w:right w:val="none" w:sz="0" w:space="0" w:color="auto"/>
      </w:divBdr>
    </w:div>
    <w:div w:id="1024474745">
      <w:bodyDiv w:val="1"/>
      <w:marLeft w:val="0"/>
      <w:marRight w:val="0"/>
      <w:marTop w:val="0"/>
      <w:marBottom w:val="0"/>
      <w:divBdr>
        <w:top w:val="none" w:sz="0" w:space="0" w:color="auto"/>
        <w:left w:val="none" w:sz="0" w:space="0" w:color="auto"/>
        <w:bottom w:val="none" w:sz="0" w:space="0" w:color="auto"/>
        <w:right w:val="none" w:sz="0" w:space="0" w:color="auto"/>
      </w:divBdr>
    </w:div>
    <w:div w:id="1025866839">
      <w:bodyDiv w:val="1"/>
      <w:marLeft w:val="0"/>
      <w:marRight w:val="0"/>
      <w:marTop w:val="0"/>
      <w:marBottom w:val="0"/>
      <w:divBdr>
        <w:top w:val="none" w:sz="0" w:space="0" w:color="auto"/>
        <w:left w:val="none" w:sz="0" w:space="0" w:color="auto"/>
        <w:bottom w:val="none" w:sz="0" w:space="0" w:color="auto"/>
        <w:right w:val="none" w:sz="0" w:space="0" w:color="auto"/>
      </w:divBdr>
    </w:div>
    <w:div w:id="1027024601">
      <w:bodyDiv w:val="1"/>
      <w:marLeft w:val="0"/>
      <w:marRight w:val="0"/>
      <w:marTop w:val="0"/>
      <w:marBottom w:val="0"/>
      <w:divBdr>
        <w:top w:val="none" w:sz="0" w:space="0" w:color="auto"/>
        <w:left w:val="none" w:sz="0" w:space="0" w:color="auto"/>
        <w:bottom w:val="none" w:sz="0" w:space="0" w:color="auto"/>
        <w:right w:val="none" w:sz="0" w:space="0" w:color="auto"/>
      </w:divBdr>
    </w:div>
    <w:div w:id="1029454865">
      <w:bodyDiv w:val="1"/>
      <w:marLeft w:val="0"/>
      <w:marRight w:val="0"/>
      <w:marTop w:val="0"/>
      <w:marBottom w:val="0"/>
      <w:divBdr>
        <w:top w:val="none" w:sz="0" w:space="0" w:color="auto"/>
        <w:left w:val="none" w:sz="0" w:space="0" w:color="auto"/>
        <w:bottom w:val="none" w:sz="0" w:space="0" w:color="auto"/>
        <w:right w:val="none" w:sz="0" w:space="0" w:color="auto"/>
      </w:divBdr>
    </w:div>
    <w:div w:id="1031033788">
      <w:bodyDiv w:val="1"/>
      <w:marLeft w:val="0"/>
      <w:marRight w:val="0"/>
      <w:marTop w:val="0"/>
      <w:marBottom w:val="0"/>
      <w:divBdr>
        <w:top w:val="none" w:sz="0" w:space="0" w:color="auto"/>
        <w:left w:val="none" w:sz="0" w:space="0" w:color="auto"/>
        <w:bottom w:val="none" w:sz="0" w:space="0" w:color="auto"/>
        <w:right w:val="none" w:sz="0" w:space="0" w:color="auto"/>
      </w:divBdr>
    </w:div>
    <w:div w:id="1032337828">
      <w:bodyDiv w:val="1"/>
      <w:marLeft w:val="0"/>
      <w:marRight w:val="0"/>
      <w:marTop w:val="0"/>
      <w:marBottom w:val="0"/>
      <w:divBdr>
        <w:top w:val="none" w:sz="0" w:space="0" w:color="auto"/>
        <w:left w:val="none" w:sz="0" w:space="0" w:color="auto"/>
        <w:bottom w:val="none" w:sz="0" w:space="0" w:color="auto"/>
        <w:right w:val="none" w:sz="0" w:space="0" w:color="auto"/>
      </w:divBdr>
    </w:div>
    <w:div w:id="1032389522">
      <w:bodyDiv w:val="1"/>
      <w:marLeft w:val="0"/>
      <w:marRight w:val="0"/>
      <w:marTop w:val="0"/>
      <w:marBottom w:val="0"/>
      <w:divBdr>
        <w:top w:val="none" w:sz="0" w:space="0" w:color="auto"/>
        <w:left w:val="none" w:sz="0" w:space="0" w:color="auto"/>
        <w:bottom w:val="none" w:sz="0" w:space="0" w:color="auto"/>
        <w:right w:val="none" w:sz="0" w:space="0" w:color="auto"/>
      </w:divBdr>
    </w:div>
    <w:div w:id="1033186566">
      <w:bodyDiv w:val="1"/>
      <w:marLeft w:val="0"/>
      <w:marRight w:val="0"/>
      <w:marTop w:val="0"/>
      <w:marBottom w:val="0"/>
      <w:divBdr>
        <w:top w:val="none" w:sz="0" w:space="0" w:color="auto"/>
        <w:left w:val="none" w:sz="0" w:space="0" w:color="auto"/>
        <w:bottom w:val="none" w:sz="0" w:space="0" w:color="auto"/>
        <w:right w:val="none" w:sz="0" w:space="0" w:color="auto"/>
      </w:divBdr>
    </w:div>
    <w:div w:id="1033770932">
      <w:bodyDiv w:val="1"/>
      <w:marLeft w:val="0"/>
      <w:marRight w:val="0"/>
      <w:marTop w:val="0"/>
      <w:marBottom w:val="0"/>
      <w:divBdr>
        <w:top w:val="none" w:sz="0" w:space="0" w:color="auto"/>
        <w:left w:val="none" w:sz="0" w:space="0" w:color="auto"/>
        <w:bottom w:val="none" w:sz="0" w:space="0" w:color="auto"/>
        <w:right w:val="none" w:sz="0" w:space="0" w:color="auto"/>
      </w:divBdr>
    </w:div>
    <w:div w:id="1034698016">
      <w:bodyDiv w:val="1"/>
      <w:marLeft w:val="0"/>
      <w:marRight w:val="0"/>
      <w:marTop w:val="0"/>
      <w:marBottom w:val="0"/>
      <w:divBdr>
        <w:top w:val="none" w:sz="0" w:space="0" w:color="auto"/>
        <w:left w:val="none" w:sz="0" w:space="0" w:color="auto"/>
        <w:bottom w:val="none" w:sz="0" w:space="0" w:color="auto"/>
        <w:right w:val="none" w:sz="0" w:space="0" w:color="auto"/>
      </w:divBdr>
    </w:div>
    <w:div w:id="1035350639">
      <w:bodyDiv w:val="1"/>
      <w:marLeft w:val="0"/>
      <w:marRight w:val="0"/>
      <w:marTop w:val="0"/>
      <w:marBottom w:val="0"/>
      <w:divBdr>
        <w:top w:val="none" w:sz="0" w:space="0" w:color="auto"/>
        <w:left w:val="none" w:sz="0" w:space="0" w:color="auto"/>
        <w:bottom w:val="none" w:sz="0" w:space="0" w:color="auto"/>
        <w:right w:val="none" w:sz="0" w:space="0" w:color="auto"/>
      </w:divBdr>
    </w:div>
    <w:div w:id="1035424100">
      <w:bodyDiv w:val="1"/>
      <w:marLeft w:val="0"/>
      <w:marRight w:val="0"/>
      <w:marTop w:val="0"/>
      <w:marBottom w:val="0"/>
      <w:divBdr>
        <w:top w:val="none" w:sz="0" w:space="0" w:color="auto"/>
        <w:left w:val="none" w:sz="0" w:space="0" w:color="auto"/>
        <w:bottom w:val="none" w:sz="0" w:space="0" w:color="auto"/>
        <w:right w:val="none" w:sz="0" w:space="0" w:color="auto"/>
      </w:divBdr>
    </w:div>
    <w:div w:id="1035501422">
      <w:bodyDiv w:val="1"/>
      <w:marLeft w:val="0"/>
      <w:marRight w:val="0"/>
      <w:marTop w:val="0"/>
      <w:marBottom w:val="0"/>
      <w:divBdr>
        <w:top w:val="none" w:sz="0" w:space="0" w:color="auto"/>
        <w:left w:val="none" w:sz="0" w:space="0" w:color="auto"/>
        <w:bottom w:val="none" w:sz="0" w:space="0" w:color="auto"/>
        <w:right w:val="none" w:sz="0" w:space="0" w:color="auto"/>
      </w:divBdr>
    </w:div>
    <w:div w:id="1041124606">
      <w:bodyDiv w:val="1"/>
      <w:marLeft w:val="0"/>
      <w:marRight w:val="0"/>
      <w:marTop w:val="0"/>
      <w:marBottom w:val="0"/>
      <w:divBdr>
        <w:top w:val="none" w:sz="0" w:space="0" w:color="auto"/>
        <w:left w:val="none" w:sz="0" w:space="0" w:color="auto"/>
        <w:bottom w:val="none" w:sz="0" w:space="0" w:color="auto"/>
        <w:right w:val="none" w:sz="0" w:space="0" w:color="auto"/>
      </w:divBdr>
    </w:div>
    <w:div w:id="1041395091">
      <w:bodyDiv w:val="1"/>
      <w:marLeft w:val="0"/>
      <w:marRight w:val="0"/>
      <w:marTop w:val="0"/>
      <w:marBottom w:val="0"/>
      <w:divBdr>
        <w:top w:val="none" w:sz="0" w:space="0" w:color="auto"/>
        <w:left w:val="none" w:sz="0" w:space="0" w:color="auto"/>
        <w:bottom w:val="none" w:sz="0" w:space="0" w:color="auto"/>
        <w:right w:val="none" w:sz="0" w:space="0" w:color="auto"/>
      </w:divBdr>
    </w:div>
    <w:div w:id="1042554968">
      <w:bodyDiv w:val="1"/>
      <w:marLeft w:val="0"/>
      <w:marRight w:val="0"/>
      <w:marTop w:val="0"/>
      <w:marBottom w:val="0"/>
      <w:divBdr>
        <w:top w:val="none" w:sz="0" w:space="0" w:color="auto"/>
        <w:left w:val="none" w:sz="0" w:space="0" w:color="auto"/>
        <w:bottom w:val="none" w:sz="0" w:space="0" w:color="auto"/>
        <w:right w:val="none" w:sz="0" w:space="0" w:color="auto"/>
      </w:divBdr>
    </w:div>
    <w:div w:id="1043553712">
      <w:bodyDiv w:val="1"/>
      <w:marLeft w:val="0"/>
      <w:marRight w:val="0"/>
      <w:marTop w:val="0"/>
      <w:marBottom w:val="0"/>
      <w:divBdr>
        <w:top w:val="none" w:sz="0" w:space="0" w:color="auto"/>
        <w:left w:val="none" w:sz="0" w:space="0" w:color="auto"/>
        <w:bottom w:val="none" w:sz="0" w:space="0" w:color="auto"/>
        <w:right w:val="none" w:sz="0" w:space="0" w:color="auto"/>
      </w:divBdr>
    </w:div>
    <w:div w:id="1047871534">
      <w:bodyDiv w:val="1"/>
      <w:marLeft w:val="0"/>
      <w:marRight w:val="0"/>
      <w:marTop w:val="0"/>
      <w:marBottom w:val="0"/>
      <w:divBdr>
        <w:top w:val="none" w:sz="0" w:space="0" w:color="auto"/>
        <w:left w:val="none" w:sz="0" w:space="0" w:color="auto"/>
        <w:bottom w:val="none" w:sz="0" w:space="0" w:color="auto"/>
        <w:right w:val="none" w:sz="0" w:space="0" w:color="auto"/>
      </w:divBdr>
    </w:div>
    <w:div w:id="1048066797">
      <w:bodyDiv w:val="1"/>
      <w:marLeft w:val="0"/>
      <w:marRight w:val="0"/>
      <w:marTop w:val="0"/>
      <w:marBottom w:val="0"/>
      <w:divBdr>
        <w:top w:val="none" w:sz="0" w:space="0" w:color="auto"/>
        <w:left w:val="none" w:sz="0" w:space="0" w:color="auto"/>
        <w:bottom w:val="none" w:sz="0" w:space="0" w:color="auto"/>
        <w:right w:val="none" w:sz="0" w:space="0" w:color="auto"/>
      </w:divBdr>
    </w:div>
    <w:div w:id="1048258868">
      <w:bodyDiv w:val="1"/>
      <w:marLeft w:val="0"/>
      <w:marRight w:val="0"/>
      <w:marTop w:val="0"/>
      <w:marBottom w:val="0"/>
      <w:divBdr>
        <w:top w:val="none" w:sz="0" w:space="0" w:color="auto"/>
        <w:left w:val="none" w:sz="0" w:space="0" w:color="auto"/>
        <w:bottom w:val="none" w:sz="0" w:space="0" w:color="auto"/>
        <w:right w:val="none" w:sz="0" w:space="0" w:color="auto"/>
      </w:divBdr>
    </w:div>
    <w:div w:id="1048530138">
      <w:bodyDiv w:val="1"/>
      <w:marLeft w:val="0"/>
      <w:marRight w:val="0"/>
      <w:marTop w:val="0"/>
      <w:marBottom w:val="0"/>
      <w:divBdr>
        <w:top w:val="none" w:sz="0" w:space="0" w:color="auto"/>
        <w:left w:val="none" w:sz="0" w:space="0" w:color="auto"/>
        <w:bottom w:val="none" w:sz="0" w:space="0" w:color="auto"/>
        <w:right w:val="none" w:sz="0" w:space="0" w:color="auto"/>
      </w:divBdr>
    </w:div>
    <w:div w:id="1048801587">
      <w:bodyDiv w:val="1"/>
      <w:marLeft w:val="0"/>
      <w:marRight w:val="0"/>
      <w:marTop w:val="0"/>
      <w:marBottom w:val="0"/>
      <w:divBdr>
        <w:top w:val="none" w:sz="0" w:space="0" w:color="auto"/>
        <w:left w:val="none" w:sz="0" w:space="0" w:color="auto"/>
        <w:bottom w:val="none" w:sz="0" w:space="0" w:color="auto"/>
        <w:right w:val="none" w:sz="0" w:space="0" w:color="auto"/>
      </w:divBdr>
    </w:div>
    <w:div w:id="1049574700">
      <w:bodyDiv w:val="1"/>
      <w:marLeft w:val="0"/>
      <w:marRight w:val="0"/>
      <w:marTop w:val="0"/>
      <w:marBottom w:val="0"/>
      <w:divBdr>
        <w:top w:val="none" w:sz="0" w:space="0" w:color="auto"/>
        <w:left w:val="none" w:sz="0" w:space="0" w:color="auto"/>
        <w:bottom w:val="none" w:sz="0" w:space="0" w:color="auto"/>
        <w:right w:val="none" w:sz="0" w:space="0" w:color="auto"/>
      </w:divBdr>
    </w:div>
    <w:div w:id="1052540923">
      <w:bodyDiv w:val="1"/>
      <w:marLeft w:val="0"/>
      <w:marRight w:val="0"/>
      <w:marTop w:val="0"/>
      <w:marBottom w:val="0"/>
      <w:divBdr>
        <w:top w:val="none" w:sz="0" w:space="0" w:color="auto"/>
        <w:left w:val="none" w:sz="0" w:space="0" w:color="auto"/>
        <w:bottom w:val="none" w:sz="0" w:space="0" w:color="auto"/>
        <w:right w:val="none" w:sz="0" w:space="0" w:color="auto"/>
      </w:divBdr>
    </w:div>
    <w:div w:id="1054307167">
      <w:bodyDiv w:val="1"/>
      <w:marLeft w:val="0"/>
      <w:marRight w:val="0"/>
      <w:marTop w:val="0"/>
      <w:marBottom w:val="0"/>
      <w:divBdr>
        <w:top w:val="none" w:sz="0" w:space="0" w:color="auto"/>
        <w:left w:val="none" w:sz="0" w:space="0" w:color="auto"/>
        <w:bottom w:val="none" w:sz="0" w:space="0" w:color="auto"/>
        <w:right w:val="none" w:sz="0" w:space="0" w:color="auto"/>
      </w:divBdr>
    </w:div>
    <w:div w:id="1055588982">
      <w:bodyDiv w:val="1"/>
      <w:marLeft w:val="0"/>
      <w:marRight w:val="0"/>
      <w:marTop w:val="0"/>
      <w:marBottom w:val="0"/>
      <w:divBdr>
        <w:top w:val="none" w:sz="0" w:space="0" w:color="auto"/>
        <w:left w:val="none" w:sz="0" w:space="0" w:color="auto"/>
        <w:bottom w:val="none" w:sz="0" w:space="0" w:color="auto"/>
        <w:right w:val="none" w:sz="0" w:space="0" w:color="auto"/>
      </w:divBdr>
    </w:div>
    <w:div w:id="1059475397">
      <w:bodyDiv w:val="1"/>
      <w:marLeft w:val="0"/>
      <w:marRight w:val="0"/>
      <w:marTop w:val="0"/>
      <w:marBottom w:val="0"/>
      <w:divBdr>
        <w:top w:val="none" w:sz="0" w:space="0" w:color="auto"/>
        <w:left w:val="none" w:sz="0" w:space="0" w:color="auto"/>
        <w:bottom w:val="none" w:sz="0" w:space="0" w:color="auto"/>
        <w:right w:val="none" w:sz="0" w:space="0" w:color="auto"/>
      </w:divBdr>
    </w:div>
    <w:div w:id="1060253377">
      <w:bodyDiv w:val="1"/>
      <w:marLeft w:val="0"/>
      <w:marRight w:val="0"/>
      <w:marTop w:val="0"/>
      <w:marBottom w:val="0"/>
      <w:divBdr>
        <w:top w:val="none" w:sz="0" w:space="0" w:color="auto"/>
        <w:left w:val="none" w:sz="0" w:space="0" w:color="auto"/>
        <w:bottom w:val="none" w:sz="0" w:space="0" w:color="auto"/>
        <w:right w:val="none" w:sz="0" w:space="0" w:color="auto"/>
      </w:divBdr>
    </w:div>
    <w:div w:id="1061053152">
      <w:bodyDiv w:val="1"/>
      <w:marLeft w:val="0"/>
      <w:marRight w:val="0"/>
      <w:marTop w:val="0"/>
      <w:marBottom w:val="0"/>
      <w:divBdr>
        <w:top w:val="none" w:sz="0" w:space="0" w:color="auto"/>
        <w:left w:val="none" w:sz="0" w:space="0" w:color="auto"/>
        <w:bottom w:val="none" w:sz="0" w:space="0" w:color="auto"/>
        <w:right w:val="none" w:sz="0" w:space="0" w:color="auto"/>
      </w:divBdr>
    </w:div>
    <w:div w:id="1072237636">
      <w:bodyDiv w:val="1"/>
      <w:marLeft w:val="0"/>
      <w:marRight w:val="0"/>
      <w:marTop w:val="0"/>
      <w:marBottom w:val="0"/>
      <w:divBdr>
        <w:top w:val="none" w:sz="0" w:space="0" w:color="auto"/>
        <w:left w:val="none" w:sz="0" w:space="0" w:color="auto"/>
        <w:bottom w:val="none" w:sz="0" w:space="0" w:color="auto"/>
        <w:right w:val="none" w:sz="0" w:space="0" w:color="auto"/>
      </w:divBdr>
    </w:div>
    <w:div w:id="1072459946">
      <w:bodyDiv w:val="1"/>
      <w:marLeft w:val="0"/>
      <w:marRight w:val="0"/>
      <w:marTop w:val="0"/>
      <w:marBottom w:val="0"/>
      <w:divBdr>
        <w:top w:val="none" w:sz="0" w:space="0" w:color="auto"/>
        <w:left w:val="none" w:sz="0" w:space="0" w:color="auto"/>
        <w:bottom w:val="none" w:sz="0" w:space="0" w:color="auto"/>
        <w:right w:val="none" w:sz="0" w:space="0" w:color="auto"/>
      </w:divBdr>
    </w:div>
    <w:div w:id="1074163769">
      <w:bodyDiv w:val="1"/>
      <w:marLeft w:val="0"/>
      <w:marRight w:val="0"/>
      <w:marTop w:val="0"/>
      <w:marBottom w:val="0"/>
      <w:divBdr>
        <w:top w:val="none" w:sz="0" w:space="0" w:color="auto"/>
        <w:left w:val="none" w:sz="0" w:space="0" w:color="auto"/>
        <w:bottom w:val="none" w:sz="0" w:space="0" w:color="auto"/>
        <w:right w:val="none" w:sz="0" w:space="0" w:color="auto"/>
      </w:divBdr>
    </w:div>
    <w:div w:id="1079253910">
      <w:bodyDiv w:val="1"/>
      <w:marLeft w:val="0"/>
      <w:marRight w:val="0"/>
      <w:marTop w:val="0"/>
      <w:marBottom w:val="0"/>
      <w:divBdr>
        <w:top w:val="none" w:sz="0" w:space="0" w:color="auto"/>
        <w:left w:val="none" w:sz="0" w:space="0" w:color="auto"/>
        <w:bottom w:val="none" w:sz="0" w:space="0" w:color="auto"/>
        <w:right w:val="none" w:sz="0" w:space="0" w:color="auto"/>
      </w:divBdr>
    </w:div>
    <w:div w:id="1083641901">
      <w:bodyDiv w:val="1"/>
      <w:marLeft w:val="0"/>
      <w:marRight w:val="0"/>
      <w:marTop w:val="0"/>
      <w:marBottom w:val="0"/>
      <w:divBdr>
        <w:top w:val="none" w:sz="0" w:space="0" w:color="auto"/>
        <w:left w:val="none" w:sz="0" w:space="0" w:color="auto"/>
        <w:bottom w:val="none" w:sz="0" w:space="0" w:color="auto"/>
        <w:right w:val="none" w:sz="0" w:space="0" w:color="auto"/>
      </w:divBdr>
    </w:div>
    <w:div w:id="1083839207">
      <w:bodyDiv w:val="1"/>
      <w:marLeft w:val="0"/>
      <w:marRight w:val="0"/>
      <w:marTop w:val="0"/>
      <w:marBottom w:val="0"/>
      <w:divBdr>
        <w:top w:val="none" w:sz="0" w:space="0" w:color="auto"/>
        <w:left w:val="none" w:sz="0" w:space="0" w:color="auto"/>
        <w:bottom w:val="none" w:sz="0" w:space="0" w:color="auto"/>
        <w:right w:val="none" w:sz="0" w:space="0" w:color="auto"/>
      </w:divBdr>
    </w:div>
    <w:div w:id="1084494814">
      <w:bodyDiv w:val="1"/>
      <w:marLeft w:val="0"/>
      <w:marRight w:val="0"/>
      <w:marTop w:val="0"/>
      <w:marBottom w:val="0"/>
      <w:divBdr>
        <w:top w:val="none" w:sz="0" w:space="0" w:color="auto"/>
        <w:left w:val="none" w:sz="0" w:space="0" w:color="auto"/>
        <w:bottom w:val="none" w:sz="0" w:space="0" w:color="auto"/>
        <w:right w:val="none" w:sz="0" w:space="0" w:color="auto"/>
      </w:divBdr>
    </w:div>
    <w:div w:id="1086538279">
      <w:bodyDiv w:val="1"/>
      <w:marLeft w:val="0"/>
      <w:marRight w:val="0"/>
      <w:marTop w:val="0"/>
      <w:marBottom w:val="0"/>
      <w:divBdr>
        <w:top w:val="none" w:sz="0" w:space="0" w:color="auto"/>
        <w:left w:val="none" w:sz="0" w:space="0" w:color="auto"/>
        <w:bottom w:val="none" w:sz="0" w:space="0" w:color="auto"/>
        <w:right w:val="none" w:sz="0" w:space="0" w:color="auto"/>
      </w:divBdr>
    </w:div>
    <w:div w:id="1086802243">
      <w:bodyDiv w:val="1"/>
      <w:marLeft w:val="0"/>
      <w:marRight w:val="0"/>
      <w:marTop w:val="0"/>
      <w:marBottom w:val="0"/>
      <w:divBdr>
        <w:top w:val="none" w:sz="0" w:space="0" w:color="auto"/>
        <w:left w:val="none" w:sz="0" w:space="0" w:color="auto"/>
        <w:bottom w:val="none" w:sz="0" w:space="0" w:color="auto"/>
        <w:right w:val="none" w:sz="0" w:space="0" w:color="auto"/>
      </w:divBdr>
    </w:div>
    <w:div w:id="1088037720">
      <w:bodyDiv w:val="1"/>
      <w:marLeft w:val="0"/>
      <w:marRight w:val="0"/>
      <w:marTop w:val="0"/>
      <w:marBottom w:val="0"/>
      <w:divBdr>
        <w:top w:val="none" w:sz="0" w:space="0" w:color="auto"/>
        <w:left w:val="none" w:sz="0" w:space="0" w:color="auto"/>
        <w:bottom w:val="none" w:sz="0" w:space="0" w:color="auto"/>
        <w:right w:val="none" w:sz="0" w:space="0" w:color="auto"/>
      </w:divBdr>
    </w:div>
    <w:div w:id="1089276038">
      <w:bodyDiv w:val="1"/>
      <w:marLeft w:val="0"/>
      <w:marRight w:val="0"/>
      <w:marTop w:val="0"/>
      <w:marBottom w:val="0"/>
      <w:divBdr>
        <w:top w:val="none" w:sz="0" w:space="0" w:color="auto"/>
        <w:left w:val="none" w:sz="0" w:space="0" w:color="auto"/>
        <w:bottom w:val="none" w:sz="0" w:space="0" w:color="auto"/>
        <w:right w:val="none" w:sz="0" w:space="0" w:color="auto"/>
      </w:divBdr>
    </w:div>
    <w:div w:id="1089497163">
      <w:bodyDiv w:val="1"/>
      <w:marLeft w:val="0"/>
      <w:marRight w:val="0"/>
      <w:marTop w:val="0"/>
      <w:marBottom w:val="0"/>
      <w:divBdr>
        <w:top w:val="none" w:sz="0" w:space="0" w:color="auto"/>
        <w:left w:val="none" w:sz="0" w:space="0" w:color="auto"/>
        <w:bottom w:val="none" w:sz="0" w:space="0" w:color="auto"/>
        <w:right w:val="none" w:sz="0" w:space="0" w:color="auto"/>
      </w:divBdr>
    </w:div>
    <w:div w:id="1092698415">
      <w:bodyDiv w:val="1"/>
      <w:marLeft w:val="0"/>
      <w:marRight w:val="0"/>
      <w:marTop w:val="0"/>
      <w:marBottom w:val="0"/>
      <w:divBdr>
        <w:top w:val="none" w:sz="0" w:space="0" w:color="auto"/>
        <w:left w:val="none" w:sz="0" w:space="0" w:color="auto"/>
        <w:bottom w:val="none" w:sz="0" w:space="0" w:color="auto"/>
        <w:right w:val="none" w:sz="0" w:space="0" w:color="auto"/>
      </w:divBdr>
    </w:div>
    <w:div w:id="1094521728">
      <w:bodyDiv w:val="1"/>
      <w:marLeft w:val="0"/>
      <w:marRight w:val="0"/>
      <w:marTop w:val="0"/>
      <w:marBottom w:val="0"/>
      <w:divBdr>
        <w:top w:val="none" w:sz="0" w:space="0" w:color="auto"/>
        <w:left w:val="none" w:sz="0" w:space="0" w:color="auto"/>
        <w:bottom w:val="none" w:sz="0" w:space="0" w:color="auto"/>
        <w:right w:val="none" w:sz="0" w:space="0" w:color="auto"/>
      </w:divBdr>
    </w:div>
    <w:div w:id="1095638052">
      <w:bodyDiv w:val="1"/>
      <w:marLeft w:val="0"/>
      <w:marRight w:val="0"/>
      <w:marTop w:val="0"/>
      <w:marBottom w:val="0"/>
      <w:divBdr>
        <w:top w:val="none" w:sz="0" w:space="0" w:color="auto"/>
        <w:left w:val="none" w:sz="0" w:space="0" w:color="auto"/>
        <w:bottom w:val="none" w:sz="0" w:space="0" w:color="auto"/>
        <w:right w:val="none" w:sz="0" w:space="0" w:color="auto"/>
      </w:divBdr>
    </w:div>
    <w:div w:id="1096251038">
      <w:bodyDiv w:val="1"/>
      <w:marLeft w:val="0"/>
      <w:marRight w:val="0"/>
      <w:marTop w:val="0"/>
      <w:marBottom w:val="0"/>
      <w:divBdr>
        <w:top w:val="none" w:sz="0" w:space="0" w:color="auto"/>
        <w:left w:val="none" w:sz="0" w:space="0" w:color="auto"/>
        <w:bottom w:val="none" w:sz="0" w:space="0" w:color="auto"/>
        <w:right w:val="none" w:sz="0" w:space="0" w:color="auto"/>
      </w:divBdr>
    </w:div>
    <w:div w:id="1097362448">
      <w:bodyDiv w:val="1"/>
      <w:marLeft w:val="0"/>
      <w:marRight w:val="0"/>
      <w:marTop w:val="0"/>
      <w:marBottom w:val="0"/>
      <w:divBdr>
        <w:top w:val="none" w:sz="0" w:space="0" w:color="auto"/>
        <w:left w:val="none" w:sz="0" w:space="0" w:color="auto"/>
        <w:bottom w:val="none" w:sz="0" w:space="0" w:color="auto"/>
        <w:right w:val="none" w:sz="0" w:space="0" w:color="auto"/>
      </w:divBdr>
    </w:div>
    <w:div w:id="1098137388">
      <w:bodyDiv w:val="1"/>
      <w:marLeft w:val="0"/>
      <w:marRight w:val="0"/>
      <w:marTop w:val="0"/>
      <w:marBottom w:val="0"/>
      <w:divBdr>
        <w:top w:val="none" w:sz="0" w:space="0" w:color="auto"/>
        <w:left w:val="none" w:sz="0" w:space="0" w:color="auto"/>
        <w:bottom w:val="none" w:sz="0" w:space="0" w:color="auto"/>
        <w:right w:val="none" w:sz="0" w:space="0" w:color="auto"/>
      </w:divBdr>
    </w:div>
    <w:div w:id="1099330815">
      <w:bodyDiv w:val="1"/>
      <w:marLeft w:val="0"/>
      <w:marRight w:val="0"/>
      <w:marTop w:val="0"/>
      <w:marBottom w:val="0"/>
      <w:divBdr>
        <w:top w:val="none" w:sz="0" w:space="0" w:color="auto"/>
        <w:left w:val="none" w:sz="0" w:space="0" w:color="auto"/>
        <w:bottom w:val="none" w:sz="0" w:space="0" w:color="auto"/>
        <w:right w:val="none" w:sz="0" w:space="0" w:color="auto"/>
      </w:divBdr>
    </w:div>
    <w:div w:id="1099762912">
      <w:bodyDiv w:val="1"/>
      <w:marLeft w:val="0"/>
      <w:marRight w:val="0"/>
      <w:marTop w:val="0"/>
      <w:marBottom w:val="0"/>
      <w:divBdr>
        <w:top w:val="none" w:sz="0" w:space="0" w:color="auto"/>
        <w:left w:val="none" w:sz="0" w:space="0" w:color="auto"/>
        <w:bottom w:val="none" w:sz="0" w:space="0" w:color="auto"/>
        <w:right w:val="none" w:sz="0" w:space="0" w:color="auto"/>
      </w:divBdr>
    </w:div>
    <w:div w:id="1105810248">
      <w:bodyDiv w:val="1"/>
      <w:marLeft w:val="0"/>
      <w:marRight w:val="0"/>
      <w:marTop w:val="0"/>
      <w:marBottom w:val="0"/>
      <w:divBdr>
        <w:top w:val="none" w:sz="0" w:space="0" w:color="auto"/>
        <w:left w:val="none" w:sz="0" w:space="0" w:color="auto"/>
        <w:bottom w:val="none" w:sz="0" w:space="0" w:color="auto"/>
        <w:right w:val="none" w:sz="0" w:space="0" w:color="auto"/>
      </w:divBdr>
    </w:div>
    <w:div w:id="1106928620">
      <w:bodyDiv w:val="1"/>
      <w:marLeft w:val="0"/>
      <w:marRight w:val="0"/>
      <w:marTop w:val="0"/>
      <w:marBottom w:val="0"/>
      <w:divBdr>
        <w:top w:val="none" w:sz="0" w:space="0" w:color="auto"/>
        <w:left w:val="none" w:sz="0" w:space="0" w:color="auto"/>
        <w:bottom w:val="none" w:sz="0" w:space="0" w:color="auto"/>
        <w:right w:val="none" w:sz="0" w:space="0" w:color="auto"/>
      </w:divBdr>
    </w:div>
    <w:div w:id="1113285517">
      <w:bodyDiv w:val="1"/>
      <w:marLeft w:val="0"/>
      <w:marRight w:val="0"/>
      <w:marTop w:val="0"/>
      <w:marBottom w:val="0"/>
      <w:divBdr>
        <w:top w:val="none" w:sz="0" w:space="0" w:color="auto"/>
        <w:left w:val="none" w:sz="0" w:space="0" w:color="auto"/>
        <w:bottom w:val="none" w:sz="0" w:space="0" w:color="auto"/>
        <w:right w:val="none" w:sz="0" w:space="0" w:color="auto"/>
      </w:divBdr>
    </w:div>
    <w:div w:id="1114137840">
      <w:bodyDiv w:val="1"/>
      <w:marLeft w:val="0"/>
      <w:marRight w:val="0"/>
      <w:marTop w:val="0"/>
      <w:marBottom w:val="0"/>
      <w:divBdr>
        <w:top w:val="none" w:sz="0" w:space="0" w:color="auto"/>
        <w:left w:val="none" w:sz="0" w:space="0" w:color="auto"/>
        <w:bottom w:val="none" w:sz="0" w:space="0" w:color="auto"/>
        <w:right w:val="none" w:sz="0" w:space="0" w:color="auto"/>
      </w:divBdr>
    </w:div>
    <w:div w:id="1118642295">
      <w:bodyDiv w:val="1"/>
      <w:marLeft w:val="0"/>
      <w:marRight w:val="0"/>
      <w:marTop w:val="0"/>
      <w:marBottom w:val="0"/>
      <w:divBdr>
        <w:top w:val="none" w:sz="0" w:space="0" w:color="auto"/>
        <w:left w:val="none" w:sz="0" w:space="0" w:color="auto"/>
        <w:bottom w:val="none" w:sz="0" w:space="0" w:color="auto"/>
        <w:right w:val="none" w:sz="0" w:space="0" w:color="auto"/>
      </w:divBdr>
    </w:div>
    <w:div w:id="1123037533">
      <w:bodyDiv w:val="1"/>
      <w:marLeft w:val="0"/>
      <w:marRight w:val="0"/>
      <w:marTop w:val="0"/>
      <w:marBottom w:val="0"/>
      <w:divBdr>
        <w:top w:val="none" w:sz="0" w:space="0" w:color="auto"/>
        <w:left w:val="none" w:sz="0" w:space="0" w:color="auto"/>
        <w:bottom w:val="none" w:sz="0" w:space="0" w:color="auto"/>
        <w:right w:val="none" w:sz="0" w:space="0" w:color="auto"/>
      </w:divBdr>
    </w:div>
    <w:div w:id="1123159811">
      <w:bodyDiv w:val="1"/>
      <w:marLeft w:val="0"/>
      <w:marRight w:val="0"/>
      <w:marTop w:val="0"/>
      <w:marBottom w:val="0"/>
      <w:divBdr>
        <w:top w:val="none" w:sz="0" w:space="0" w:color="auto"/>
        <w:left w:val="none" w:sz="0" w:space="0" w:color="auto"/>
        <w:bottom w:val="none" w:sz="0" w:space="0" w:color="auto"/>
        <w:right w:val="none" w:sz="0" w:space="0" w:color="auto"/>
      </w:divBdr>
    </w:div>
    <w:div w:id="1123305171">
      <w:bodyDiv w:val="1"/>
      <w:marLeft w:val="0"/>
      <w:marRight w:val="0"/>
      <w:marTop w:val="0"/>
      <w:marBottom w:val="0"/>
      <w:divBdr>
        <w:top w:val="none" w:sz="0" w:space="0" w:color="auto"/>
        <w:left w:val="none" w:sz="0" w:space="0" w:color="auto"/>
        <w:bottom w:val="none" w:sz="0" w:space="0" w:color="auto"/>
        <w:right w:val="none" w:sz="0" w:space="0" w:color="auto"/>
      </w:divBdr>
    </w:div>
    <w:div w:id="1124352590">
      <w:bodyDiv w:val="1"/>
      <w:marLeft w:val="0"/>
      <w:marRight w:val="0"/>
      <w:marTop w:val="0"/>
      <w:marBottom w:val="0"/>
      <w:divBdr>
        <w:top w:val="none" w:sz="0" w:space="0" w:color="auto"/>
        <w:left w:val="none" w:sz="0" w:space="0" w:color="auto"/>
        <w:bottom w:val="none" w:sz="0" w:space="0" w:color="auto"/>
        <w:right w:val="none" w:sz="0" w:space="0" w:color="auto"/>
      </w:divBdr>
    </w:div>
    <w:div w:id="1125005480">
      <w:bodyDiv w:val="1"/>
      <w:marLeft w:val="0"/>
      <w:marRight w:val="0"/>
      <w:marTop w:val="0"/>
      <w:marBottom w:val="0"/>
      <w:divBdr>
        <w:top w:val="none" w:sz="0" w:space="0" w:color="auto"/>
        <w:left w:val="none" w:sz="0" w:space="0" w:color="auto"/>
        <w:bottom w:val="none" w:sz="0" w:space="0" w:color="auto"/>
        <w:right w:val="none" w:sz="0" w:space="0" w:color="auto"/>
      </w:divBdr>
    </w:div>
    <w:div w:id="1125461792">
      <w:bodyDiv w:val="1"/>
      <w:marLeft w:val="0"/>
      <w:marRight w:val="0"/>
      <w:marTop w:val="0"/>
      <w:marBottom w:val="0"/>
      <w:divBdr>
        <w:top w:val="none" w:sz="0" w:space="0" w:color="auto"/>
        <w:left w:val="none" w:sz="0" w:space="0" w:color="auto"/>
        <w:bottom w:val="none" w:sz="0" w:space="0" w:color="auto"/>
        <w:right w:val="none" w:sz="0" w:space="0" w:color="auto"/>
      </w:divBdr>
    </w:div>
    <w:div w:id="1125809824">
      <w:bodyDiv w:val="1"/>
      <w:marLeft w:val="0"/>
      <w:marRight w:val="0"/>
      <w:marTop w:val="0"/>
      <w:marBottom w:val="0"/>
      <w:divBdr>
        <w:top w:val="none" w:sz="0" w:space="0" w:color="auto"/>
        <w:left w:val="none" w:sz="0" w:space="0" w:color="auto"/>
        <w:bottom w:val="none" w:sz="0" w:space="0" w:color="auto"/>
        <w:right w:val="none" w:sz="0" w:space="0" w:color="auto"/>
      </w:divBdr>
    </w:div>
    <w:div w:id="1126848280">
      <w:bodyDiv w:val="1"/>
      <w:marLeft w:val="0"/>
      <w:marRight w:val="0"/>
      <w:marTop w:val="0"/>
      <w:marBottom w:val="0"/>
      <w:divBdr>
        <w:top w:val="none" w:sz="0" w:space="0" w:color="auto"/>
        <w:left w:val="none" w:sz="0" w:space="0" w:color="auto"/>
        <w:bottom w:val="none" w:sz="0" w:space="0" w:color="auto"/>
        <w:right w:val="none" w:sz="0" w:space="0" w:color="auto"/>
      </w:divBdr>
    </w:div>
    <w:div w:id="1126972712">
      <w:bodyDiv w:val="1"/>
      <w:marLeft w:val="0"/>
      <w:marRight w:val="0"/>
      <w:marTop w:val="0"/>
      <w:marBottom w:val="0"/>
      <w:divBdr>
        <w:top w:val="none" w:sz="0" w:space="0" w:color="auto"/>
        <w:left w:val="none" w:sz="0" w:space="0" w:color="auto"/>
        <w:bottom w:val="none" w:sz="0" w:space="0" w:color="auto"/>
        <w:right w:val="none" w:sz="0" w:space="0" w:color="auto"/>
      </w:divBdr>
    </w:div>
    <w:div w:id="1129278351">
      <w:bodyDiv w:val="1"/>
      <w:marLeft w:val="0"/>
      <w:marRight w:val="0"/>
      <w:marTop w:val="0"/>
      <w:marBottom w:val="0"/>
      <w:divBdr>
        <w:top w:val="none" w:sz="0" w:space="0" w:color="auto"/>
        <w:left w:val="none" w:sz="0" w:space="0" w:color="auto"/>
        <w:bottom w:val="none" w:sz="0" w:space="0" w:color="auto"/>
        <w:right w:val="none" w:sz="0" w:space="0" w:color="auto"/>
      </w:divBdr>
    </w:div>
    <w:div w:id="1133407876">
      <w:bodyDiv w:val="1"/>
      <w:marLeft w:val="0"/>
      <w:marRight w:val="0"/>
      <w:marTop w:val="0"/>
      <w:marBottom w:val="0"/>
      <w:divBdr>
        <w:top w:val="none" w:sz="0" w:space="0" w:color="auto"/>
        <w:left w:val="none" w:sz="0" w:space="0" w:color="auto"/>
        <w:bottom w:val="none" w:sz="0" w:space="0" w:color="auto"/>
        <w:right w:val="none" w:sz="0" w:space="0" w:color="auto"/>
      </w:divBdr>
    </w:div>
    <w:div w:id="113521843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062246">
      <w:bodyDiv w:val="1"/>
      <w:marLeft w:val="0"/>
      <w:marRight w:val="0"/>
      <w:marTop w:val="0"/>
      <w:marBottom w:val="0"/>
      <w:divBdr>
        <w:top w:val="none" w:sz="0" w:space="0" w:color="auto"/>
        <w:left w:val="none" w:sz="0" w:space="0" w:color="auto"/>
        <w:bottom w:val="none" w:sz="0" w:space="0" w:color="auto"/>
        <w:right w:val="none" w:sz="0" w:space="0" w:color="auto"/>
      </w:divBdr>
    </w:div>
    <w:div w:id="1139424427">
      <w:bodyDiv w:val="1"/>
      <w:marLeft w:val="0"/>
      <w:marRight w:val="0"/>
      <w:marTop w:val="0"/>
      <w:marBottom w:val="0"/>
      <w:divBdr>
        <w:top w:val="none" w:sz="0" w:space="0" w:color="auto"/>
        <w:left w:val="none" w:sz="0" w:space="0" w:color="auto"/>
        <w:bottom w:val="none" w:sz="0" w:space="0" w:color="auto"/>
        <w:right w:val="none" w:sz="0" w:space="0" w:color="auto"/>
      </w:divBdr>
    </w:div>
    <w:div w:id="1146968708">
      <w:bodyDiv w:val="1"/>
      <w:marLeft w:val="0"/>
      <w:marRight w:val="0"/>
      <w:marTop w:val="0"/>
      <w:marBottom w:val="0"/>
      <w:divBdr>
        <w:top w:val="none" w:sz="0" w:space="0" w:color="auto"/>
        <w:left w:val="none" w:sz="0" w:space="0" w:color="auto"/>
        <w:bottom w:val="none" w:sz="0" w:space="0" w:color="auto"/>
        <w:right w:val="none" w:sz="0" w:space="0" w:color="auto"/>
      </w:divBdr>
    </w:div>
    <w:div w:id="1147554240">
      <w:bodyDiv w:val="1"/>
      <w:marLeft w:val="0"/>
      <w:marRight w:val="0"/>
      <w:marTop w:val="0"/>
      <w:marBottom w:val="0"/>
      <w:divBdr>
        <w:top w:val="none" w:sz="0" w:space="0" w:color="auto"/>
        <w:left w:val="none" w:sz="0" w:space="0" w:color="auto"/>
        <w:bottom w:val="none" w:sz="0" w:space="0" w:color="auto"/>
        <w:right w:val="none" w:sz="0" w:space="0" w:color="auto"/>
      </w:divBdr>
    </w:div>
    <w:div w:id="1148283752">
      <w:bodyDiv w:val="1"/>
      <w:marLeft w:val="0"/>
      <w:marRight w:val="0"/>
      <w:marTop w:val="0"/>
      <w:marBottom w:val="0"/>
      <w:divBdr>
        <w:top w:val="none" w:sz="0" w:space="0" w:color="auto"/>
        <w:left w:val="none" w:sz="0" w:space="0" w:color="auto"/>
        <w:bottom w:val="none" w:sz="0" w:space="0" w:color="auto"/>
        <w:right w:val="none" w:sz="0" w:space="0" w:color="auto"/>
      </w:divBdr>
    </w:div>
    <w:div w:id="1149135042">
      <w:bodyDiv w:val="1"/>
      <w:marLeft w:val="0"/>
      <w:marRight w:val="0"/>
      <w:marTop w:val="0"/>
      <w:marBottom w:val="0"/>
      <w:divBdr>
        <w:top w:val="none" w:sz="0" w:space="0" w:color="auto"/>
        <w:left w:val="none" w:sz="0" w:space="0" w:color="auto"/>
        <w:bottom w:val="none" w:sz="0" w:space="0" w:color="auto"/>
        <w:right w:val="none" w:sz="0" w:space="0" w:color="auto"/>
      </w:divBdr>
    </w:div>
    <w:div w:id="1149784035">
      <w:bodyDiv w:val="1"/>
      <w:marLeft w:val="0"/>
      <w:marRight w:val="0"/>
      <w:marTop w:val="0"/>
      <w:marBottom w:val="0"/>
      <w:divBdr>
        <w:top w:val="none" w:sz="0" w:space="0" w:color="auto"/>
        <w:left w:val="none" w:sz="0" w:space="0" w:color="auto"/>
        <w:bottom w:val="none" w:sz="0" w:space="0" w:color="auto"/>
        <w:right w:val="none" w:sz="0" w:space="0" w:color="auto"/>
      </w:divBdr>
    </w:div>
    <w:div w:id="1150295521">
      <w:bodyDiv w:val="1"/>
      <w:marLeft w:val="0"/>
      <w:marRight w:val="0"/>
      <w:marTop w:val="0"/>
      <w:marBottom w:val="0"/>
      <w:divBdr>
        <w:top w:val="none" w:sz="0" w:space="0" w:color="auto"/>
        <w:left w:val="none" w:sz="0" w:space="0" w:color="auto"/>
        <w:bottom w:val="none" w:sz="0" w:space="0" w:color="auto"/>
        <w:right w:val="none" w:sz="0" w:space="0" w:color="auto"/>
      </w:divBdr>
    </w:div>
    <w:div w:id="1150367912">
      <w:bodyDiv w:val="1"/>
      <w:marLeft w:val="0"/>
      <w:marRight w:val="0"/>
      <w:marTop w:val="0"/>
      <w:marBottom w:val="0"/>
      <w:divBdr>
        <w:top w:val="none" w:sz="0" w:space="0" w:color="auto"/>
        <w:left w:val="none" w:sz="0" w:space="0" w:color="auto"/>
        <w:bottom w:val="none" w:sz="0" w:space="0" w:color="auto"/>
        <w:right w:val="none" w:sz="0" w:space="0" w:color="auto"/>
      </w:divBdr>
    </w:div>
    <w:div w:id="1150709706">
      <w:bodyDiv w:val="1"/>
      <w:marLeft w:val="0"/>
      <w:marRight w:val="0"/>
      <w:marTop w:val="0"/>
      <w:marBottom w:val="0"/>
      <w:divBdr>
        <w:top w:val="none" w:sz="0" w:space="0" w:color="auto"/>
        <w:left w:val="none" w:sz="0" w:space="0" w:color="auto"/>
        <w:bottom w:val="none" w:sz="0" w:space="0" w:color="auto"/>
        <w:right w:val="none" w:sz="0" w:space="0" w:color="auto"/>
      </w:divBdr>
    </w:div>
    <w:div w:id="1151677911">
      <w:bodyDiv w:val="1"/>
      <w:marLeft w:val="0"/>
      <w:marRight w:val="0"/>
      <w:marTop w:val="0"/>
      <w:marBottom w:val="0"/>
      <w:divBdr>
        <w:top w:val="none" w:sz="0" w:space="0" w:color="auto"/>
        <w:left w:val="none" w:sz="0" w:space="0" w:color="auto"/>
        <w:bottom w:val="none" w:sz="0" w:space="0" w:color="auto"/>
        <w:right w:val="none" w:sz="0" w:space="0" w:color="auto"/>
      </w:divBdr>
    </w:div>
    <w:div w:id="1152333825">
      <w:bodyDiv w:val="1"/>
      <w:marLeft w:val="0"/>
      <w:marRight w:val="0"/>
      <w:marTop w:val="0"/>
      <w:marBottom w:val="0"/>
      <w:divBdr>
        <w:top w:val="none" w:sz="0" w:space="0" w:color="auto"/>
        <w:left w:val="none" w:sz="0" w:space="0" w:color="auto"/>
        <w:bottom w:val="none" w:sz="0" w:space="0" w:color="auto"/>
        <w:right w:val="none" w:sz="0" w:space="0" w:color="auto"/>
      </w:divBdr>
    </w:div>
    <w:div w:id="1152983447">
      <w:bodyDiv w:val="1"/>
      <w:marLeft w:val="0"/>
      <w:marRight w:val="0"/>
      <w:marTop w:val="0"/>
      <w:marBottom w:val="0"/>
      <w:divBdr>
        <w:top w:val="none" w:sz="0" w:space="0" w:color="auto"/>
        <w:left w:val="none" w:sz="0" w:space="0" w:color="auto"/>
        <w:bottom w:val="none" w:sz="0" w:space="0" w:color="auto"/>
        <w:right w:val="none" w:sz="0" w:space="0" w:color="auto"/>
      </w:divBdr>
    </w:div>
    <w:div w:id="1152988613">
      <w:bodyDiv w:val="1"/>
      <w:marLeft w:val="0"/>
      <w:marRight w:val="0"/>
      <w:marTop w:val="0"/>
      <w:marBottom w:val="0"/>
      <w:divBdr>
        <w:top w:val="none" w:sz="0" w:space="0" w:color="auto"/>
        <w:left w:val="none" w:sz="0" w:space="0" w:color="auto"/>
        <w:bottom w:val="none" w:sz="0" w:space="0" w:color="auto"/>
        <w:right w:val="none" w:sz="0" w:space="0" w:color="auto"/>
      </w:divBdr>
    </w:div>
    <w:div w:id="1153913315">
      <w:bodyDiv w:val="1"/>
      <w:marLeft w:val="0"/>
      <w:marRight w:val="0"/>
      <w:marTop w:val="0"/>
      <w:marBottom w:val="0"/>
      <w:divBdr>
        <w:top w:val="none" w:sz="0" w:space="0" w:color="auto"/>
        <w:left w:val="none" w:sz="0" w:space="0" w:color="auto"/>
        <w:bottom w:val="none" w:sz="0" w:space="0" w:color="auto"/>
        <w:right w:val="none" w:sz="0" w:space="0" w:color="auto"/>
      </w:divBdr>
    </w:div>
    <w:div w:id="1155562308">
      <w:bodyDiv w:val="1"/>
      <w:marLeft w:val="0"/>
      <w:marRight w:val="0"/>
      <w:marTop w:val="0"/>
      <w:marBottom w:val="0"/>
      <w:divBdr>
        <w:top w:val="none" w:sz="0" w:space="0" w:color="auto"/>
        <w:left w:val="none" w:sz="0" w:space="0" w:color="auto"/>
        <w:bottom w:val="none" w:sz="0" w:space="0" w:color="auto"/>
        <w:right w:val="none" w:sz="0" w:space="0" w:color="auto"/>
      </w:divBdr>
    </w:div>
    <w:div w:id="1156844401">
      <w:bodyDiv w:val="1"/>
      <w:marLeft w:val="0"/>
      <w:marRight w:val="0"/>
      <w:marTop w:val="0"/>
      <w:marBottom w:val="0"/>
      <w:divBdr>
        <w:top w:val="none" w:sz="0" w:space="0" w:color="auto"/>
        <w:left w:val="none" w:sz="0" w:space="0" w:color="auto"/>
        <w:bottom w:val="none" w:sz="0" w:space="0" w:color="auto"/>
        <w:right w:val="none" w:sz="0" w:space="0" w:color="auto"/>
      </w:divBdr>
    </w:div>
    <w:div w:id="1158305674">
      <w:bodyDiv w:val="1"/>
      <w:marLeft w:val="0"/>
      <w:marRight w:val="0"/>
      <w:marTop w:val="0"/>
      <w:marBottom w:val="0"/>
      <w:divBdr>
        <w:top w:val="none" w:sz="0" w:space="0" w:color="auto"/>
        <w:left w:val="none" w:sz="0" w:space="0" w:color="auto"/>
        <w:bottom w:val="none" w:sz="0" w:space="0" w:color="auto"/>
        <w:right w:val="none" w:sz="0" w:space="0" w:color="auto"/>
      </w:divBdr>
    </w:div>
    <w:div w:id="1160387687">
      <w:bodyDiv w:val="1"/>
      <w:marLeft w:val="0"/>
      <w:marRight w:val="0"/>
      <w:marTop w:val="0"/>
      <w:marBottom w:val="0"/>
      <w:divBdr>
        <w:top w:val="none" w:sz="0" w:space="0" w:color="auto"/>
        <w:left w:val="none" w:sz="0" w:space="0" w:color="auto"/>
        <w:bottom w:val="none" w:sz="0" w:space="0" w:color="auto"/>
        <w:right w:val="none" w:sz="0" w:space="0" w:color="auto"/>
      </w:divBdr>
    </w:div>
    <w:div w:id="1164010232">
      <w:bodyDiv w:val="1"/>
      <w:marLeft w:val="0"/>
      <w:marRight w:val="0"/>
      <w:marTop w:val="0"/>
      <w:marBottom w:val="0"/>
      <w:divBdr>
        <w:top w:val="none" w:sz="0" w:space="0" w:color="auto"/>
        <w:left w:val="none" w:sz="0" w:space="0" w:color="auto"/>
        <w:bottom w:val="none" w:sz="0" w:space="0" w:color="auto"/>
        <w:right w:val="none" w:sz="0" w:space="0" w:color="auto"/>
      </w:divBdr>
    </w:div>
    <w:div w:id="1164663562">
      <w:bodyDiv w:val="1"/>
      <w:marLeft w:val="0"/>
      <w:marRight w:val="0"/>
      <w:marTop w:val="0"/>
      <w:marBottom w:val="0"/>
      <w:divBdr>
        <w:top w:val="none" w:sz="0" w:space="0" w:color="auto"/>
        <w:left w:val="none" w:sz="0" w:space="0" w:color="auto"/>
        <w:bottom w:val="none" w:sz="0" w:space="0" w:color="auto"/>
        <w:right w:val="none" w:sz="0" w:space="0" w:color="auto"/>
      </w:divBdr>
    </w:div>
    <w:div w:id="1165167023">
      <w:bodyDiv w:val="1"/>
      <w:marLeft w:val="0"/>
      <w:marRight w:val="0"/>
      <w:marTop w:val="0"/>
      <w:marBottom w:val="0"/>
      <w:divBdr>
        <w:top w:val="none" w:sz="0" w:space="0" w:color="auto"/>
        <w:left w:val="none" w:sz="0" w:space="0" w:color="auto"/>
        <w:bottom w:val="none" w:sz="0" w:space="0" w:color="auto"/>
        <w:right w:val="none" w:sz="0" w:space="0" w:color="auto"/>
      </w:divBdr>
    </w:div>
    <w:div w:id="1167744909">
      <w:bodyDiv w:val="1"/>
      <w:marLeft w:val="0"/>
      <w:marRight w:val="0"/>
      <w:marTop w:val="0"/>
      <w:marBottom w:val="0"/>
      <w:divBdr>
        <w:top w:val="none" w:sz="0" w:space="0" w:color="auto"/>
        <w:left w:val="none" w:sz="0" w:space="0" w:color="auto"/>
        <w:bottom w:val="none" w:sz="0" w:space="0" w:color="auto"/>
        <w:right w:val="none" w:sz="0" w:space="0" w:color="auto"/>
      </w:divBdr>
    </w:div>
    <w:div w:id="1169247796">
      <w:bodyDiv w:val="1"/>
      <w:marLeft w:val="0"/>
      <w:marRight w:val="0"/>
      <w:marTop w:val="0"/>
      <w:marBottom w:val="0"/>
      <w:divBdr>
        <w:top w:val="none" w:sz="0" w:space="0" w:color="auto"/>
        <w:left w:val="none" w:sz="0" w:space="0" w:color="auto"/>
        <w:bottom w:val="none" w:sz="0" w:space="0" w:color="auto"/>
        <w:right w:val="none" w:sz="0" w:space="0" w:color="auto"/>
      </w:divBdr>
    </w:div>
    <w:div w:id="1172646250">
      <w:bodyDiv w:val="1"/>
      <w:marLeft w:val="0"/>
      <w:marRight w:val="0"/>
      <w:marTop w:val="0"/>
      <w:marBottom w:val="0"/>
      <w:divBdr>
        <w:top w:val="none" w:sz="0" w:space="0" w:color="auto"/>
        <w:left w:val="none" w:sz="0" w:space="0" w:color="auto"/>
        <w:bottom w:val="none" w:sz="0" w:space="0" w:color="auto"/>
        <w:right w:val="none" w:sz="0" w:space="0" w:color="auto"/>
      </w:divBdr>
    </w:div>
    <w:div w:id="1175653455">
      <w:bodyDiv w:val="1"/>
      <w:marLeft w:val="0"/>
      <w:marRight w:val="0"/>
      <w:marTop w:val="0"/>
      <w:marBottom w:val="0"/>
      <w:divBdr>
        <w:top w:val="none" w:sz="0" w:space="0" w:color="auto"/>
        <w:left w:val="none" w:sz="0" w:space="0" w:color="auto"/>
        <w:bottom w:val="none" w:sz="0" w:space="0" w:color="auto"/>
        <w:right w:val="none" w:sz="0" w:space="0" w:color="auto"/>
      </w:divBdr>
    </w:div>
    <w:div w:id="1182403799">
      <w:bodyDiv w:val="1"/>
      <w:marLeft w:val="0"/>
      <w:marRight w:val="0"/>
      <w:marTop w:val="0"/>
      <w:marBottom w:val="0"/>
      <w:divBdr>
        <w:top w:val="none" w:sz="0" w:space="0" w:color="auto"/>
        <w:left w:val="none" w:sz="0" w:space="0" w:color="auto"/>
        <w:bottom w:val="none" w:sz="0" w:space="0" w:color="auto"/>
        <w:right w:val="none" w:sz="0" w:space="0" w:color="auto"/>
      </w:divBdr>
    </w:div>
    <w:div w:id="1184324400">
      <w:bodyDiv w:val="1"/>
      <w:marLeft w:val="0"/>
      <w:marRight w:val="0"/>
      <w:marTop w:val="0"/>
      <w:marBottom w:val="0"/>
      <w:divBdr>
        <w:top w:val="none" w:sz="0" w:space="0" w:color="auto"/>
        <w:left w:val="none" w:sz="0" w:space="0" w:color="auto"/>
        <w:bottom w:val="none" w:sz="0" w:space="0" w:color="auto"/>
        <w:right w:val="none" w:sz="0" w:space="0" w:color="auto"/>
      </w:divBdr>
    </w:div>
    <w:div w:id="1185483343">
      <w:bodyDiv w:val="1"/>
      <w:marLeft w:val="0"/>
      <w:marRight w:val="0"/>
      <w:marTop w:val="0"/>
      <w:marBottom w:val="0"/>
      <w:divBdr>
        <w:top w:val="none" w:sz="0" w:space="0" w:color="auto"/>
        <w:left w:val="none" w:sz="0" w:space="0" w:color="auto"/>
        <w:bottom w:val="none" w:sz="0" w:space="0" w:color="auto"/>
        <w:right w:val="none" w:sz="0" w:space="0" w:color="auto"/>
      </w:divBdr>
    </w:div>
    <w:div w:id="1185749965">
      <w:bodyDiv w:val="1"/>
      <w:marLeft w:val="0"/>
      <w:marRight w:val="0"/>
      <w:marTop w:val="0"/>
      <w:marBottom w:val="0"/>
      <w:divBdr>
        <w:top w:val="none" w:sz="0" w:space="0" w:color="auto"/>
        <w:left w:val="none" w:sz="0" w:space="0" w:color="auto"/>
        <w:bottom w:val="none" w:sz="0" w:space="0" w:color="auto"/>
        <w:right w:val="none" w:sz="0" w:space="0" w:color="auto"/>
      </w:divBdr>
    </w:div>
    <w:div w:id="1186095608">
      <w:bodyDiv w:val="1"/>
      <w:marLeft w:val="0"/>
      <w:marRight w:val="0"/>
      <w:marTop w:val="0"/>
      <w:marBottom w:val="0"/>
      <w:divBdr>
        <w:top w:val="none" w:sz="0" w:space="0" w:color="auto"/>
        <w:left w:val="none" w:sz="0" w:space="0" w:color="auto"/>
        <w:bottom w:val="none" w:sz="0" w:space="0" w:color="auto"/>
        <w:right w:val="none" w:sz="0" w:space="0" w:color="auto"/>
      </w:divBdr>
    </w:div>
    <w:div w:id="1186482571">
      <w:bodyDiv w:val="1"/>
      <w:marLeft w:val="0"/>
      <w:marRight w:val="0"/>
      <w:marTop w:val="0"/>
      <w:marBottom w:val="0"/>
      <w:divBdr>
        <w:top w:val="none" w:sz="0" w:space="0" w:color="auto"/>
        <w:left w:val="none" w:sz="0" w:space="0" w:color="auto"/>
        <w:bottom w:val="none" w:sz="0" w:space="0" w:color="auto"/>
        <w:right w:val="none" w:sz="0" w:space="0" w:color="auto"/>
      </w:divBdr>
    </w:div>
    <w:div w:id="1188249421">
      <w:bodyDiv w:val="1"/>
      <w:marLeft w:val="0"/>
      <w:marRight w:val="0"/>
      <w:marTop w:val="0"/>
      <w:marBottom w:val="0"/>
      <w:divBdr>
        <w:top w:val="none" w:sz="0" w:space="0" w:color="auto"/>
        <w:left w:val="none" w:sz="0" w:space="0" w:color="auto"/>
        <w:bottom w:val="none" w:sz="0" w:space="0" w:color="auto"/>
        <w:right w:val="none" w:sz="0" w:space="0" w:color="auto"/>
      </w:divBdr>
    </w:div>
    <w:div w:id="1188712272">
      <w:bodyDiv w:val="1"/>
      <w:marLeft w:val="0"/>
      <w:marRight w:val="0"/>
      <w:marTop w:val="0"/>
      <w:marBottom w:val="0"/>
      <w:divBdr>
        <w:top w:val="none" w:sz="0" w:space="0" w:color="auto"/>
        <w:left w:val="none" w:sz="0" w:space="0" w:color="auto"/>
        <w:bottom w:val="none" w:sz="0" w:space="0" w:color="auto"/>
        <w:right w:val="none" w:sz="0" w:space="0" w:color="auto"/>
      </w:divBdr>
    </w:div>
    <w:div w:id="1189562583">
      <w:bodyDiv w:val="1"/>
      <w:marLeft w:val="0"/>
      <w:marRight w:val="0"/>
      <w:marTop w:val="0"/>
      <w:marBottom w:val="0"/>
      <w:divBdr>
        <w:top w:val="none" w:sz="0" w:space="0" w:color="auto"/>
        <w:left w:val="none" w:sz="0" w:space="0" w:color="auto"/>
        <w:bottom w:val="none" w:sz="0" w:space="0" w:color="auto"/>
        <w:right w:val="none" w:sz="0" w:space="0" w:color="auto"/>
      </w:divBdr>
    </w:div>
    <w:div w:id="1193609518">
      <w:bodyDiv w:val="1"/>
      <w:marLeft w:val="0"/>
      <w:marRight w:val="0"/>
      <w:marTop w:val="0"/>
      <w:marBottom w:val="0"/>
      <w:divBdr>
        <w:top w:val="none" w:sz="0" w:space="0" w:color="auto"/>
        <w:left w:val="none" w:sz="0" w:space="0" w:color="auto"/>
        <w:bottom w:val="none" w:sz="0" w:space="0" w:color="auto"/>
        <w:right w:val="none" w:sz="0" w:space="0" w:color="auto"/>
      </w:divBdr>
    </w:div>
    <w:div w:id="1194883582">
      <w:bodyDiv w:val="1"/>
      <w:marLeft w:val="0"/>
      <w:marRight w:val="0"/>
      <w:marTop w:val="0"/>
      <w:marBottom w:val="0"/>
      <w:divBdr>
        <w:top w:val="none" w:sz="0" w:space="0" w:color="auto"/>
        <w:left w:val="none" w:sz="0" w:space="0" w:color="auto"/>
        <w:bottom w:val="none" w:sz="0" w:space="0" w:color="auto"/>
        <w:right w:val="none" w:sz="0" w:space="0" w:color="auto"/>
      </w:divBdr>
    </w:div>
    <w:div w:id="1196692585">
      <w:bodyDiv w:val="1"/>
      <w:marLeft w:val="0"/>
      <w:marRight w:val="0"/>
      <w:marTop w:val="0"/>
      <w:marBottom w:val="0"/>
      <w:divBdr>
        <w:top w:val="none" w:sz="0" w:space="0" w:color="auto"/>
        <w:left w:val="none" w:sz="0" w:space="0" w:color="auto"/>
        <w:bottom w:val="none" w:sz="0" w:space="0" w:color="auto"/>
        <w:right w:val="none" w:sz="0" w:space="0" w:color="auto"/>
      </w:divBdr>
    </w:div>
    <w:div w:id="1199195458">
      <w:bodyDiv w:val="1"/>
      <w:marLeft w:val="0"/>
      <w:marRight w:val="0"/>
      <w:marTop w:val="0"/>
      <w:marBottom w:val="0"/>
      <w:divBdr>
        <w:top w:val="none" w:sz="0" w:space="0" w:color="auto"/>
        <w:left w:val="none" w:sz="0" w:space="0" w:color="auto"/>
        <w:bottom w:val="none" w:sz="0" w:space="0" w:color="auto"/>
        <w:right w:val="none" w:sz="0" w:space="0" w:color="auto"/>
      </w:divBdr>
    </w:div>
    <w:div w:id="1200623580">
      <w:bodyDiv w:val="1"/>
      <w:marLeft w:val="0"/>
      <w:marRight w:val="0"/>
      <w:marTop w:val="0"/>
      <w:marBottom w:val="0"/>
      <w:divBdr>
        <w:top w:val="none" w:sz="0" w:space="0" w:color="auto"/>
        <w:left w:val="none" w:sz="0" w:space="0" w:color="auto"/>
        <w:bottom w:val="none" w:sz="0" w:space="0" w:color="auto"/>
        <w:right w:val="none" w:sz="0" w:space="0" w:color="auto"/>
      </w:divBdr>
    </w:div>
    <w:div w:id="1205947243">
      <w:bodyDiv w:val="1"/>
      <w:marLeft w:val="0"/>
      <w:marRight w:val="0"/>
      <w:marTop w:val="0"/>
      <w:marBottom w:val="0"/>
      <w:divBdr>
        <w:top w:val="none" w:sz="0" w:space="0" w:color="auto"/>
        <w:left w:val="none" w:sz="0" w:space="0" w:color="auto"/>
        <w:bottom w:val="none" w:sz="0" w:space="0" w:color="auto"/>
        <w:right w:val="none" w:sz="0" w:space="0" w:color="auto"/>
      </w:divBdr>
    </w:div>
    <w:div w:id="1208644874">
      <w:bodyDiv w:val="1"/>
      <w:marLeft w:val="0"/>
      <w:marRight w:val="0"/>
      <w:marTop w:val="0"/>
      <w:marBottom w:val="0"/>
      <w:divBdr>
        <w:top w:val="none" w:sz="0" w:space="0" w:color="auto"/>
        <w:left w:val="none" w:sz="0" w:space="0" w:color="auto"/>
        <w:bottom w:val="none" w:sz="0" w:space="0" w:color="auto"/>
        <w:right w:val="none" w:sz="0" w:space="0" w:color="auto"/>
      </w:divBdr>
    </w:div>
    <w:div w:id="1209536455">
      <w:bodyDiv w:val="1"/>
      <w:marLeft w:val="0"/>
      <w:marRight w:val="0"/>
      <w:marTop w:val="0"/>
      <w:marBottom w:val="0"/>
      <w:divBdr>
        <w:top w:val="none" w:sz="0" w:space="0" w:color="auto"/>
        <w:left w:val="none" w:sz="0" w:space="0" w:color="auto"/>
        <w:bottom w:val="none" w:sz="0" w:space="0" w:color="auto"/>
        <w:right w:val="none" w:sz="0" w:space="0" w:color="auto"/>
      </w:divBdr>
    </w:div>
    <w:div w:id="1210189003">
      <w:bodyDiv w:val="1"/>
      <w:marLeft w:val="0"/>
      <w:marRight w:val="0"/>
      <w:marTop w:val="0"/>
      <w:marBottom w:val="0"/>
      <w:divBdr>
        <w:top w:val="none" w:sz="0" w:space="0" w:color="auto"/>
        <w:left w:val="none" w:sz="0" w:space="0" w:color="auto"/>
        <w:bottom w:val="none" w:sz="0" w:space="0" w:color="auto"/>
        <w:right w:val="none" w:sz="0" w:space="0" w:color="auto"/>
      </w:divBdr>
    </w:div>
    <w:div w:id="1210799851">
      <w:bodyDiv w:val="1"/>
      <w:marLeft w:val="0"/>
      <w:marRight w:val="0"/>
      <w:marTop w:val="0"/>
      <w:marBottom w:val="0"/>
      <w:divBdr>
        <w:top w:val="none" w:sz="0" w:space="0" w:color="auto"/>
        <w:left w:val="none" w:sz="0" w:space="0" w:color="auto"/>
        <w:bottom w:val="none" w:sz="0" w:space="0" w:color="auto"/>
        <w:right w:val="none" w:sz="0" w:space="0" w:color="auto"/>
      </w:divBdr>
    </w:div>
    <w:div w:id="1213733258">
      <w:bodyDiv w:val="1"/>
      <w:marLeft w:val="0"/>
      <w:marRight w:val="0"/>
      <w:marTop w:val="0"/>
      <w:marBottom w:val="0"/>
      <w:divBdr>
        <w:top w:val="none" w:sz="0" w:space="0" w:color="auto"/>
        <w:left w:val="none" w:sz="0" w:space="0" w:color="auto"/>
        <w:bottom w:val="none" w:sz="0" w:space="0" w:color="auto"/>
        <w:right w:val="none" w:sz="0" w:space="0" w:color="auto"/>
      </w:divBdr>
    </w:div>
    <w:div w:id="1216576467">
      <w:bodyDiv w:val="1"/>
      <w:marLeft w:val="0"/>
      <w:marRight w:val="0"/>
      <w:marTop w:val="0"/>
      <w:marBottom w:val="0"/>
      <w:divBdr>
        <w:top w:val="none" w:sz="0" w:space="0" w:color="auto"/>
        <w:left w:val="none" w:sz="0" w:space="0" w:color="auto"/>
        <w:bottom w:val="none" w:sz="0" w:space="0" w:color="auto"/>
        <w:right w:val="none" w:sz="0" w:space="0" w:color="auto"/>
      </w:divBdr>
    </w:div>
    <w:div w:id="1218012815">
      <w:bodyDiv w:val="1"/>
      <w:marLeft w:val="0"/>
      <w:marRight w:val="0"/>
      <w:marTop w:val="0"/>
      <w:marBottom w:val="0"/>
      <w:divBdr>
        <w:top w:val="none" w:sz="0" w:space="0" w:color="auto"/>
        <w:left w:val="none" w:sz="0" w:space="0" w:color="auto"/>
        <w:bottom w:val="none" w:sz="0" w:space="0" w:color="auto"/>
        <w:right w:val="none" w:sz="0" w:space="0" w:color="auto"/>
      </w:divBdr>
    </w:div>
    <w:div w:id="1218199479">
      <w:bodyDiv w:val="1"/>
      <w:marLeft w:val="0"/>
      <w:marRight w:val="0"/>
      <w:marTop w:val="0"/>
      <w:marBottom w:val="0"/>
      <w:divBdr>
        <w:top w:val="none" w:sz="0" w:space="0" w:color="auto"/>
        <w:left w:val="none" w:sz="0" w:space="0" w:color="auto"/>
        <w:bottom w:val="none" w:sz="0" w:space="0" w:color="auto"/>
        <w:right w:val="none" w:sz="0" w:space="0" w:color="auto"/>
      </w:divBdr>
    </w:div>
    <w:div w:id="1220898458">
      <w:bodyDiv w:val="1"/>
      <w:marLeft w:val="0"/>
      <w:marRight w:val="0"/>
      <w:marTop w:val="0"/>
      <w:marBottom w:val="0"/>
      <w:divBdr>
        <w:top w:val="none" w:sz="0" w:space="0" w:color="auto"/>
        <w:left w:val="none" w:sz="0" w:space="0" w:color="auto"/>
        <w:bottom w:val="none" w:sz="0" w:space="0" w:color="auto"/>
        <w:right w:val="none" w:sz="0" w:space="0" w:color="auto"/>
      </w:divBdr>
    </w:div>
    <w:div w:id="1228103973">
      <w:bodyDiv w:val="1"/>
      <w:marLeft w:val="0"/>
      <w:marRight w:val="0"/>
      <w:marTop w:val="0"/>
      <w:marBottom w:val="0"/>
      <w:divBdr>
        <w:top w:val="none" w:sz="0" w:space="0" w:color="auto"/>
        <w:left w:val="none" w:sz="0" w:space="0" w:color="auto"/>
        <w:bottom w:val="none" w:sz="0" w:space="0" w:color="auto"/>
        <w:right w:val="none" w:sz="0" w:space="0" w:color="auto"/>
      </w:divBdr>
    </w:div>
    <w:div w:id="1228416111">
      <w:bodyDiv w:val="1"/>
      <w:marLeft w:val="0"/>
      <w:marRight w:val="0"/>
      <w:marTop w:val="0"/>
      <w:marBottom w:val="0"/>
      <w:divBdr>
        <w:top w:val="none" w:sz="0" w:space="0" w:color="auto"/>
        <w:left w:val="none" w:sz="0" w:space="0" w:color="auto"/>
        <w:bottom w:val="none" w:sz="0" w:space="0" w:color="auto"/>
        <w:right w:val="none" w:sz="0" w:space="0" w:color="auto"/>
      </w:divBdr>
    </w:div>
    <w:div w:id="1228805376">
      <w:bodyDiv w:val="1"/>
      <w:marLeft w:val="0"/>
      <w:marRight w:val="0"/>
      <w:marTop w:val="0"/>
      <w:marBottom w:val="0"/>
      <w:divBdr>
        <w:top w:val="none" w:sz="0" w:space="0" w:color="auto"/>
        <w:left w:val="none" w:sz="0" w:space="0" w:color="auto"/>
        <w:bottom w:val="none" w:sz="0" w:space="0" w:color="auto"/>
        <w:right w:val="none" w:sz="0" w:space="0" w:color="auto"/>
      </w:divBdr>
    </w:div>
    <w:div w:id="1229071770">
      <w:bodyDiv w:val="1"/>
      <w:marLeft w:val="0"/>
      <w:marRight w:val="0"/>
      <w:marTop w:val="0"/>
      <w:marBottom w:val="0"/>
      <w:divBdr>
        <w:top w:val="none" w:sz="0" w:space="0" w:color="auto"/>
        <w:left w:val="none" w:sz="0" w:space="0" w:color="auto"/>
        <w:bottom w:val="none" w:sz="0" w:space="0" w:color="auto"/>
        <w:right w:val="none" w:sz="0" w:space="0" w:color="auto"/>
      </w:divBdr>
    </w:div>
    <w:div w:id="1229800516">
      <w:bodyDiv w:val="1"/>
      <w:marLeft w:val="0"/>
      <w:marRight w:val="0"/>
      <w:marTop w:val="0"/>
      <w:marBottom w:val="0"/>
      <w:divBdr>
        <w:top w:val="none" w:sz="0" w:space="0" w:color="auto"/>
        <w:left w:val="none" w:sz="0" w:space="0" w:color="auto"/>
        <w:bottom w:val="none" w:sz="0" w:space="0" w:color="auto"/>
        <w:right w:val="none" w:sz="0" w:space="0" w:color="auto"/>
      </w:divBdr>
    </w:div>
    <w:div w:id="1229802329">
      <w:bodyDiv w:val="1"/>
      <w:marLeft w:val="0"/>
      <w:marRight w:val="0"/>
      <w:marTop w:val="0"/>
      <w:marBottom w:val="0"/>
      <w:divBdr>
        <w:top w:val="none" w:sz="0" w:space="0" w:color="auto"/>
        <w:left w:val="none" w:sz="0" w:space="0" w:color="auto"/>
        <w:bottom w:val="none" w:sz="0" w:space="0" w:color="auto"/>
        <w:right w:val="none" w:sz="0" w:space="0" w:color="auto"/>
      </w:divBdr>
    </w:div>
    <w:div w:id="1231037230">
      <w:bodyDiv w:val="1"/>
      <w:marLeft w:val="0"/>
      <w:marRight w:val="0"/>
      <w:marTop w:val="0"/>
      <w:marBottom w:val="0"/>
      <w:divBdr>
        <w:top w:val="none" w:sz="0" w:space="0" w:color="auto"/>
        <w:left w:val="none" w:sz="0" w:space="0" w:color="auto"/>
        <w:bottom w:val="none" w:sz="0" w:space="0" w:color="auto"/>
        <w:right w:val="none" w:sz="0" w:space="0" w:color="auto"/>
      </w:divBdr>
    </w:div>
    <w:div w:id="1231693315">
      <w:bodyDiv w:val="1"/>
      <w:marLeft w:val="0"/>
      <w:marRight w:val="0"/>
      <w:marTop w:val="0"/>
      <w:marBottom w:val="0"/>
      <w:divBdr>
        <w:top w:val="none" w:sz="0" w:space="0" w:color="auto"/>
        <w:left w:val="none" w:sz="0" w:space="0" w:color="auto"/>
        <w:bottom w:val="none" w:sz="0" w:space="0" w:color="auto"/>
        <w:right w:val="none" w:sz="0" w:space="0" w:color="auto"/>
      </w:divBdr>
    </w:div>
    <w:div w:id="1233194116">
      <w:bodyDiv w:val="1"/>
      <w:marLeft w:val="0"/>
      <w:marRight w:val="0"/>
      <w:marTop w:val="0"/>
      <w:marBottom w:val="0"/>
      <w:divBdr>
        <w:top w:val="none" w:sz="0" w:space="0" w:color="auto"/>
        <w:left w:val="none" w:sz="0" w:space="0" w:color="auto"/>
        <w:bottom w:val="none" w:sz="0" w:space="0" w:color="auto"/>
        <w:right w:val="none" w:sz="0" w:space="0" w:color="auto"/>
      </w:divBdr>
    </w:div>
    <w:div w:id="1233538741">
      <w:bodyDiv w:val="1"/>
      <w:marLeft w:val="0"/>
      <w:marRight w:val="0"/>
      <w:marTop w:val="0"/>
      <w:marBottom w:val="0"/>
      <w:divBdr>
        <w:top w:val="none" w:sz="0" w:space="0" w:color="auto"/>
        <w:left w:val="none" w:sz="0" w:space="0" w:color="auto"/>
        <w:bottom w:val="none" w:sz="0" w:space="0" w:color="auto"/>
        <w:right w:val="none" w:sz="0" w:space="0" w:color="auto"/>
      </w:divBdr>
    </w:div>
    <w:div w:id="1235897874">
      <w:bodyDiv w:val="1"/>
      <w:marLeft w:val="0"/>
      <w:marRight w:val="0"/>
      <w:marTop w:val="0"/>
      <w:marBottom w:val="0"/>
      <w:divBdr>
        <w:top w:val="none" w:sz="0" w:space="0" w:color="auto"/>
        <w:left w:val="none" w:sz="0" w:space="0" w:color="auto"/>
        <w:bottom w:val="none" w:sz="0" w:space="0" w:color="auto"/>
        <w:right w:val="none" w:sz="0" w:space="0" w:color="auto"/>
      </w:divBdr>
    </w:div>
    <w:div w:id="1236355745">
      <w:bodyDiv w:val="1"/>
      <w:marLeft w:val="0"/>
      <w:marRight w:val="0"/>
      <w:marTop w:val="0"/>
      <w:marBottom w:val="0"/>
      <w:divBdr>
        <w:top w:val="none" w:sz="0" w:space="0" w:color="auto"/>
        <w:left w:val="none" w:sz="0" w:space="0" w:color="auto"/>
        <w:bottom w:val="none" w:sz="0" w:space="0" w:color="auto"/>
        <w:right w:val="none" w:sz="0" w:space="0" w:color="auto"/>
      </w:divBdr>
    </w:div>
    <w:div w:id="1237013314">
      <w:bodyDiv w:val="1"/>
      <w:marLeft w:val="0"/>
      <w:marRight w:val="0"/>
      <w:marTop w:val="0"/>
      <w:marBottom w:val="0"/>
      <w:divBdr>
        <w:top w:val="none" w:sz="0" w:space="0" w:color="auto"/>
        <w:left w:val="none" w:sz="0" w:space="0" w:color="auto"/>
        <w:bottom w:val="none" w:sz="0" w:space="0" w:color="auto"/>
        <w:right w:val="none" w:sz="0" w:space="0" w:color="auto"/>
      </w:divBdr>
    </w:div>
    <w:div w:id="1238395891">
      <w:bodyDiv w:val="1"/>
      <w:marLeft w:val="0"/>
      <w:marRight w:val="0"/>
      <w:marTop w:val="0"/>
      <w:marBottom w:val="0"/>
      <w:divBdr>
        <w:top w:val="none" w:sz="0" w:space="0" w:color="auto"/>
        <w:left w:val="none" w:sz="0" w:space="0" w:color="auto"/>
        <w:bottom w:val="none" w:sz="0" w:space="0" w:color="auto"/>
        <w:right w:val="none" w:sz="0" w:space="0" w:color="auto"/>
      </w:divBdr>
    </w:div>
    <w:div w:id="1238593201">
      <w:bodyDiv w:val="1"/>
      <w:marLeft w:val="0"/>
      <w:marRight w:val="0"/>
      <w:marTop w:val="0"/>
      <w:marBottom w:val="0"/>
      <w:divBdr>
        <w:top w:val="none" w:sz="0" w:space="0" w:color="auto"/>
        <w:left w:val="none" w:sz="0" w:space="0" w:color="auto"/>
        <w:bottom w:val="none" w:sz="0" w:space="0" w:color="auto"/>
        <w:right w:val="none" w:sz="0" w:space="0" w:color="auto"/>
      </w:divBdr>
    </w:div>
    <w:div w:id="1243489628">
      <w:bodyDiv w:val="1"/>
      <w:marLeft w:val="0"/>
      <w:marRight w:val="0"/>
      <w:marTop w:val="0"/>
      <w:marBottom w:val="0"/>
      <w:divBdr>
        <w:top w:val="none" w:sz="0" w:space="0" w:color="auto"/>
        <w:left w:val="none" w:sz="0" w:space="0" w:color="auto"/>
        <w:bottom w:val="none" w:sz="0" w:space="0" w:color="auto"/>
        <w:right w:val="none" w:sz="0" w:space="0" w:color="auto"/>
      </w:divBdr>
    </w:div>
    <w:div w:id="1244489279">
      <w:bodyDiv w:val="1"/>
      <w:marLeft w:val="0"/>
      <w:marRight w:val="0"/>
      <w:marTop w:val="0"/>
      <w:marBottom w:val="0"/>
      <w:divBdr>
        <w:top w:val="none" w:sz="0" w:space="0" w:color="auto"/>
        <w:left w:val="none" w:sz="0" w:space="0" w:color="auto"/>
        <w:bottom w:val="none" w:sz="0" w:space="0" w:color="auto"/>
        <w:right w:val="none" w:sz="0" w:space="0" w:color="auto"/>
      </w:divBdr>
    </w:div>
    <w:div w:id="1245263046">
      <w:bodyDiv w:val="1"/>
      <w:marLeft w:val="0"/>
      <w:marRight w:val="0"/>
      <w:marTop w:val="0"/>
      <w:marBottom w:val="0"/>
      <w:divBdr>
        <w:top w:val="none" w:sz="0" w:space="0" w:color="auto"/>
        <w:left w:val="none" w:sz="0" w:space="0" w:color="auto"/>
        <w:bottom w:val="none" w:sz="0" w:space="0" w:color="auto"/>
        <w:right w:val="none" w:sz="0" w:space="0" w:color="auto"/>
      </w:divBdr>
    </w:div>
    <w:div w:id="1245914031">
      <w:bodyDiv w:val="1"/>
      <w:marLeft w:val="0"/>
      <w:marRight w:val="0"/>
      <w:marTop w:val="0"/>
      <w:marBottom w:val="0"/>
      <w:divBdr>
        <w:top w:val="none" w:sz="0" w:space="0" w:color="auto"/>
        <w:left w:val="none" w:sz="0" w:space="0" w:color="auto"/>
        <w:bottom w:val="none" w:sz="0" w:space="0" w:color="auto"/>
        <w:right w:val="none" w:sz="0" w:space="0" w:color="auto"/>
      </w:divBdr>
    </w:div>
    <w:div w:id="1248199101">
      <w:bodyDiv w:val="1"/>
      <w:marLeft w:val="0"/>
      <w:marRight w:val="0"/>
      <w:marTop w:val="0"/>
      <w:marBottom w:val="0"/>
      <w:divBdr>
        <w:top w:val="none" w:sz="0" w:space="0" w:color="auto"/>
        <w:left w:val="none" w:sz="0" w:space="0" w:color="auto"/>
        <w:bottom w:val="none" w:sz="0" w:space="0" w:color="auto"/>
        <w:right w:val="none" w:sz="0" w:space="0" w:color="auto"/>
      </w:divBdr>
    </w:div>
    <w:div w:id="1248996715">
      <w:bodyDiv w:val="1"/>
      <w:marLeft w:val="0"/>
      <w:marRight w:val="0"/>
      <w:marTop w:val="0"/>
      <w:marBottom w:val="0"/>
      <w:divBdr>
        <w:top w:val="none" w:sz="0" w:space="0" w:color="auto"/>
        <w:left w:val="none" w:sz="0" w:space="0" w:color="auto"/>
        <w:bottom w:val="none" w:sz="0" w:space="0" w:color="auto"/>
        <w:right w:val="none" w:sz="0" w:space="0" w:color="auto"/>
      </w:divBdr>
    </w:div>
    <w:div w:id="1249465455">
      <w:bodyDiv w:val="1"/>
      <w:marLeft w:val="0"/>
      <w:marRight w:val="0"/>
      <w:marTop w:val="0"/>
      <w:marBottom w:val="0"/>
      <w:divBdr>
        <w:top w:val="none" w:sz="0" w:space="0" w:color="auto"/>
        <w:left w:val="none" w:sz="0" w:space="0" w:color="auto"/>
        <w:bottom w:val="none" w:sz="0" w:space="0" w:color="auto"/>
        <w:right w:val="none" w:sz="0" w:space="0" w:color="auto"/>
      </w:divBdr>
    </w:div>
    <w:div w:id="1250768123">
      <w:bodyDiv w:val="1"/>
      <w:marLeft w:val="0"/>
      <w:marRight w:val="0"/>
      <w:marTop w:val="0"/>
      <w:marBottom w:val="0"/>
      <w:divBdr>
        <w:top w:val="none" w:sz="0" w:space="0" w:color="auto"/>
        <w:left w:val="none" w:sz="0" w:space="0" w:color="auto"/>
        <w:bottom w:val="none" w:sz="0" w:space="0" w:color="auto"/>
        <w:right w:val="none" w:sz="0" w:space="0" w:color="auto"/>
      </w:divBdr>
    </w:div>
    <w:div w:id="1251235328">
      <w:bodyDiv w:val="1"/>
      <w:marLeft w:val="0"/>
      <w:marRight w:val="0"/>
      <w:marTop w:val="0"/>
      <w:marBottom w:val="0"/>
      <w:divBdr>
        <w:top w:val="none" w:sz="0" w:space="0" w:color="auto"/>
        <w:left w:val="none" w:sz="0" w:space="0" w:color="auto"/>
        <w:bottom w:val="none" w:sz="0" w:space="0" w:color="auto"/>
        <w:right w:val="none" w:sz="0" w:space="0" w:color="auto"/>
      </w:divBdr>
    </w:div>
    <w:div w:id="1255168951">
      <w:bodyDiv w:val="1"/>
      <w:marLeft w:val="0"/>
      <w:marRight w:val="0"/>
      <w:marTop w:val="0"/>
      <w:marBottom w:val="0"/>
      <w:divBdr>
        <w:top w:val="none" w:sz="0" w:space="0" w:color="auto"/>
        <w:left w:val="none" w:sz="0" w:space="0" w:color="auto"/>
        <w:bottom w:val="none" w:sz="0" w:space="0" w:color="auto"/>
        <w:right w:val="none" w:sz="0" w:space="0" w:color="auto"/>
      </w:divBdr>
    </w:div>
    <w:div w:id="1255212756">
      <w:bodyDiv w:val="1"/>
      <w:marLeft w:val="0"/>
      <w:marRight w:val="0"/>
      <w:marTop w:val="0"/>
      <w:marBottom w:val="0"/>
      <w:divBdr>
        <w:top w:val="none" w:sz="0" w:space="0" w:color="auto"/>
        <w:left w:val="none" w:sz="0" w:space="0" w:color="auto"/>
        <w:bottom w:val="none" w:sz="0" w:space="0" w:color="auto"/>
        <w:right w:val="none" w:sz="0" w:space="0" w:color="auto"/>
      </w:divBdr>
    </w:div>
    <w:div w:id="1261177394">
      <w:bodyDiv w:val="1"/>
      <w:marLeft w:val="0"/>
      <w:marRight w:val="0"/>
      <w:marTop w:val="0"/>
      <w:marBottom w:val="0"/>
      <w:divBdr>
        <w:top w:val="none" w:sz="0" w:space="0" w:color="auto"/>
        <w:left w:val="none" w:sz="0" w:space="0" w:color="auto"/>
        <w:bottom w:val="none" w:sz="0" w:space="0" w:color="auto"/>
        <w:right w:val="none" w:sz="0" w:space="0" w:color="auto"/>
      </w:divBdr>
    </w:div>
    <w:div w:id="1263874525">
      <w:bodyDiv w:val="1"/>
      <w:marLeft w:val="0"/>
      <w:marRight w:val="0"/>
      <w:marTop w:val="0"/>
      <w:marBottom w:val="0"/>
      <w:divBdr>
        <w:top w:val="none" w:sz="0" w:space="0" w:color="auto"/>
        <w:left w:val="none" w:sz="0" w:space="0" w:color="auto"/>
        <w:bottom w:val="none" w:sz="0" w:space="0" w:color="auto"/>
        <w:right w:val="none" w:sz="0" w:space="0" w:color="auto"/>
      </w:divBdr>
    </w:div>
    <w:div w:id="1266112278">
      <w:bodyDiv w:val="1"/>
      <w:marLeft w:val="0"/>
      <w:marRight w:val="0"/>
      <w:marTop w:val="0"/>
      <w:marBottom w:val="0"/>
      <w:divBdr>
        <w:top w:val="none" w:sz="0" w:space="0" w:color="auto"/>
        <w:left w:val="none" w:sz="0" w:space="0" w:color="auto"/>
        <w:bottom w:val="none" w:sz="0" w:space="0" w:color="auto"/>
        <w:right w:val="none" w:sz="0" w:space="0" w:color="auto"/>
      </w:divBdr>
    </w:div>
    <w:div w:id="1269702079">
      <w:bodyDiv w:val="1"/>
      <w:marLeft w:val="0"/>
      <w:marRight w:val="0"/>
      <w:marTop w:val="0"/>
      <w:marBottom w:val="0"/>
      <w:divBdr>
        <w:top w:val="none" w:sz="0" w:space="0" w:color="auto"/>
        <w:left w:val="none" w:sz="0" w:space="0" w:color="auto"/>
        <w:bottom w:val="none" w:sz="0" w:space="0" w:color="auto"/>
        <w:right w:val="none" w:sz="0" w:space="0" w:color="auto"/>
      </w:divBdr>
    </w:div>
    <w:div w:id="1271354556">
      <w:bodyDiv w:val="1"/>
      <w:marLeft w:val="0"/>
      <w:marRight w:val="0"/>
      <w:marTop w:val="0"/>
      <w:marBottom w:val="0"/>
      <w:divBdr>
        <w:top w:val="none" w:sz="0" w:space="0" w:color="auto"/>
        <w:left w:val="none" w:sz="0" w:space="0" w:color="auto"/>
        <w:bottom w:val="none" w:sz="0" w:space="0" w:color="auto"/>
        <w:right w:val="none" w:sz="0" w:space="0" w:color="auto"/>
      </w:divBdr>
    </w:div>
    <w:div w:id="1271474292">
      <w:bodyDiv w:val="1"/>
      <w:marLeft w:val="0"/>
      <w:marRight w:val="0"/>
      <w:marTop w:val="0"/>
      <w:marBottom w:val="0"/>
      <w:divBdr>
        <w:top w:val="none" w:sz="0" w:space="0" w:color="auto"/>
        <w:left w:val="none" w:sz="0" w:space="0" w:color="auto"/>
        <w:bottom w:val="none" w:sz="0" w:space="0" w:color="auto"/>
        <w:right w:val="none" w:sz="0" w:space="0" w:color="auto"/>
      </w:divBdr>
    </w:div>
    <w:div w:id="1272736026">
      <w:bodyDiv w:val="1"/>
      <w:marLeft w:val="0"/>
      <w:marRight w:val="0"/>
      <w:marTop w:val="0"/>
      <w:marBottom w:val="0"/>
      <w:divBdr>
        <w:top w:val="none" w:sz="0" w:space="0" w:color="auto"/>
        <w:left w:val="none" w:sz="0" w:space="0" w:color="auto"/>
        <w:bottom w:val="none" w:sz="0" w:space="0" w:color="auto"/>
        <w:right w:val="none" w:sz="0" w:space="0" w:color="auto"/>
      </w:divBdr>
    </w:div>
    <w:div w:id="1274442082">
      <w:bodyDiv w:val="1"/>
      <w:marLeft w:val="0"/>
      <w:marRight w:val="0"/>
      <w:marTop w:val="0"/>
      <w:marBottom w:val="0"/>
      <w:divBdr>
        <w:top w:val="none" w:sz="0" w:space="0" w:color="auto"/>
        <w:left w:val="none" w:sz="0" w:space="0" w:color="auto"/>
        <w:bottom w:val="none" w:sz="0" w:space="0" w:color="auto"/>
        <w:right w:val="none" w:sz="0" w:space="0" w:color="auto"/>
      </w:divBdr>
    </w:div>
    <w:div w:id="1276059133">
      <w:bodyDiv w:val="1"/>
      <w:marLeft w:val="0"/>
      <w:marRight w:val="0"/>
      <w:marTop w:val="0"/>
      <w:marBottom w:val="0"/>
      <w:divBdr>
        <w:top w:val="none" w:sz="0" w:space="0" w:color="auto"/>
        <w:left w:val="none" w:sz="0" w:space="0" w:color="auto"/>
        <w:bottom w:val="none" w:sz="0" w:space="0" w:color="auto"/>
        <w:right w:val="none" w:sz="0" w:space="0" w:color="auto"/>
      </w:divBdr>
    </w:div>
    <w:div w:id="1277561008">
      <w:bodyDiv w:val="1"/>
      <w:marLeft w:val="0"/>
      <w:marRight w:val="0"/>
      <w:marTop w:val="0"/>
      <w:marBottom w:val="0"/>
      <w:divBdr>
        <w:top w:val="none" w:sz="0" w:space="0" w:color="auto"/>
        <w:left w:val="none" w:sz="0" w:space="0" w:color="auto"/>
        <w:bottom w:val="none" w:sz="0" w:space="0" w:color="auto"/>
        <w:right w:val="none" w:sz="0" w:space="0" w:color="auto"/>
      </w:divBdr>
    </w:div>
    <w:div w:id="1277710642">
      <w:bodyDiv w:val="1"/>
      <w:marLeft w:val="0"/>
      <w:marRight w:val="0"/>
      <w:marTop w:val="0"/>
      <w:marBottom w:val="0"/>
      <w:divBdr>
        <w:top w:val="none" w:sz="0" w:space="0" w:color="auto"/>
        <w:left w:val="none" w:sz="0" w:space="0" w:color="auto"/>
        <w:bottom w:val="none" w:sz="0" w:space="0" w:color="auto"/>
        <w:right w:val="none" w:sz="0" w:space="0" w:color="auto"/>
      </w:divBdr>
    </w:div>
    <w:div w:id="1278416341">
      <w:bodyDiv w:val="1"/>
      <w:marLeft w:val="0"/>
      <w:marRight w:val="0"/>
      <w:marTop w:val="0"/>
      <w:marBottom w:val="0"/>
      <w:divBdr>
        <w:top w:val="none" w:sz="0" w:space="0" w:color="auto"/>
        <w:left w:val="none" w:sz="0" w:space="0" w:color="auto"/>
        <w:bottom w:val="none" w:sz="0" w:space="0" w:color="auto"/>
        <w:right w:val="none" w:sz="0" w:space="0" w:color="auto"/>
      </w:divBdr>
    </w:div>
    <w:div w:id="1280911727">
      <w:bodyDiv w:val="1"/>
      <w:marLeft w:val="0"/>
      <w:marRight w:val="0"/>
      <w:marTop w:val="0"/>
      <w:marBottom w:val="0"/>
      <w:divBdr>
        <w:top w:val="none" w:sz="0" w:space="0" w:color="auto"/>
        <w:left w:val="none" w:sz="0" w:space="0" w:color="auto"/>
        <w:bottom w:val="none" w:sz="0" w:space="0" w:color="auto"/>
        <w:right w:val="none" w:sz="0" w:space="0" w:color="auto"/>
      </w:divBdr>
    </w:div>
    <w:div w:id="1283002968">
      <w:bodyDiv w:val="1"/>
      <w:marLeft w:val="0"/>
      <w:marRight w:val="0"/>
      <w:marTop w:val="0"/>
      <w:marBottom w:val="0"/>
      <w:divBdr>
        <w:top w:val="none" w:sz="0" w:space="0" w:color="auto"/>
        <w:left w:val="none" w:sz="0" w:space="0" w:color="auto"/>
        <w:bottom w:val="none" w:sz="0" w:space="0" w:color="auto"/>
        <w:right w:val="none" w:sz="0" w:space="0" w:color="auto"/>
      </w:divBdr>
    </w:div>
    <w:div w:id="1283416468">
      <w:bodyDiv w:val="1"/>
      <w:marLeft w:val="0"/>
      <w:marRight w:val="0"/>
      <w:marTop w:val="0"/>
      <w:marBottom w:val="0"/>
      <w:divBdr>
        <w:top w:val="none" w:sz="0" w:space="0" w:color="auto"/>
        <w:left w:val="none" w:sz="0" w:space="0" w:color="auto"/>
        <w:bottom w:val="none" w:sz="0" w:space="0" w:color="auto"/>
        <w:right w:val="none" w:sz="0" w:space="0" w:color="auto"/>
      </w:divBdr>
    </w:div>
    <w:div w:id="1284847266">
      <w:bodyDiv w:val="1"/>
      <w:marLeft w:val="0"/>
      <w:marRight w:val="0"/>
      <w:marTop w:val="0"/>
      <w:marBottom w:val="0"/>
      <w:divBdr>
        <w:top w:val="none" w:sz="0" w:space="0" w:color="auto"/>
        <w:left w:val="none" w:sz="0" w:space="0" w:color="auto"/>
        <w:bottom w:val="none" w:sz="0" w:space="0" w:color="auto"/>
        <w:right w:val="none" w:sz="0" w:space="0" w:color="auto"/>
      </w:divBdr>
    </w:div>
    <w:div w:id="1285648629">
      <w:bodyDiv w:val="1"/>
      <w:marLeft w:val="0"/>
      <w:marRight w:val="0"/>
      <w:marTop w:val="0"/>
      <w:marBottom w:val="0"/>
      <w:divBdr>
        <w:top w:val="none" w:sz="0" w:space="0" w:color="auto"/>
        <w:left w:val="none" w:sz="0" w:space="0" w:color="auto"/>
        <w:bottom w:val="none" w:sz="0" w:space="0" w:color="auto"/>
        <w:right w:val="none" w:sz="0" w:space="0" w:color="auto"/>
      </w:divBdr>
    </w:div>
    <w:div w:id="1289896103">
      <w:bodyDiv w:val="1"/>
      <w:marLeft w:val="0"/>
      <w:marRight w:val="0"/>
      <w:marTop w:val="0"/>
      <w:marBottom w:val="0"/>
      <w:divBdr>
        <w:top w:val="none" w:sz="0" w:space="0" w:color="auto"/>
        <w:left w:val="none" w:sz="0" w:space="0" w:color="auto"/>
        <w:bottom w:val="none" w:sz="0" w:space="0" w:color="auto"/>
        <w:right w:val="none" w:sz="0" w:space="0" w:color="auto"/>
      </w:divBdr>
    </w:div>
    <w:div w:id="1291016977">
      <w:bodyDiv w:val="1"/>
      <w:marLeft w:val="0"/>
      <w:marRight w:val="0"/>
      <w:marTop w:val="0"/>
      <w:marBottom w:val="0"/>
      <w:divBdr>
        <w:top w:val="none" w:sz="0" w:space="0" w:color="auto"/>
        <w:left w:val="none" w:sz="0" w:space="0" w:color="auto"/>
        <w:bottom w:val="none" w:sz="0" w:space="0" w:color="auto"/>
        <w:right w:val="none" w:sz="0" w:space="0" w:color="auto"/>
      </w:divBdr>
    </w:div>
    <w:div w:id="1291322145">
      <w:bodyDiv w:val="1"/>
      <w:marLeft w:val="0"/>
      <w:marRight w:val="0"/>
      <w:marTop w:val="0"/>
      <w:marBottom w:val="0"/>
      <w:divBdr>
        <w:top w:val="none" w:sz="0" w:space="0" w:color="auto"/>
        <w:left w:val="none" w:sz="0" w:space="0" w:color="auto"/>
        <w:bottom w:val="none" w:sz="0" w:space="0" w:color="auto"/>
        <w:right w:val="none" w:sz="0" w:space="0" w:color="auto"/>
      </w:divBdr>
    </w:div>
    <w:div w:id="1291671610">
      <w:bodyDiv w:val="1"/>
      <w:marLeft w:val="0"/>
      <w:marRight w:val="0"/>
      <w:marTop w:val="0"/>
      <w:marBottom w:val="0"/>
      <w:divBdr>
        <w:top w:val="none" w:sz="0" w:space="0" w:color="auto"/>
        <w:left w:val="none" w:sz="0" w:space="0" w:color="auto"/>
        <w:bottom w:val="none" w:sz="0" w:space="0" w:color="auto"/>
        <w:right w:val="none" w:sz="0" w:space="0" w:color="auto"/>
      </w:divBdr>
    </w:div>
    <w:div w:id="1291789653">
      <w:bodyDiv w:val="1"/>
      <w:marLeft w:val="0"/>
      <w:marRight w:val="0"/>
      <w:marTop w:val="0"/>
      <w:marBottom w:val="0"/>
      <w:divBdr>
        <w:top w:val="none" w:sz="0" w:space="0" w:color="auto"/>
        <w:left w:val="none" w:sz="0" w:space="0" w:color="auto"/>
        <w:bottom w:val="none" w:sz="0" w:space="0" w:color="auto"/>
        <w:right w:val="none" w:sz="0" w:space="0" w:color="auto"/>
      </w:divBdr>
    </w:div>
    <w:div w:id="1294408849">
      <w:bodyDiv w:val="1"/>
      <w:marLeft w:val="0"/>
      <w:marRight w:val="0"/>
      <w:marTop w:val="0"/>
      <w:marBottom w:val="0"/>
      <w:divBdr>
        <w:top w:val="none" w:sz="0" w:space="0" w:color="auto"/>
        <w:left w:val="none" w:sz="0" w:space="0" w:color="auto"/>
        <w:bottom w:val="none" w:sz="0" w:space="0" w:color="auto"/>
        <w:right w:val="none" w:sz="0" w:space="0" w:color="auto"/>
      </w:divBdr>
    </w:div>
    <w:div w:id="1296792939">
      <w:bodyDiv w:val="1"/>
      <w:marLeft w:val="0"/>
      <w:marRight w:val="0"/>
      <w:marTop w:val="0"/>
      <w:marBottom w:val="0"/>
      <w:divBdr>
        <w:top w:val="none" w:sz="0" w:space="0" w:color="auto"/>
        <w:left w:val="none" w:sz="0" w:space="0" w:color="auto"/>
        <w:bottom w:val="none" w:sz="0" w:space="0" w:color="auto"/>
        <w:right w:val="none" w:sz="0" w:space="0" w:color="auto"/>
      </w:divBdr>
    </w:div>
    <w:div w:id="1296834489">
      <w:bodyDiv w:val="1"/>
      <w:marLeft w:val="0"/>
      <w:marRight w:val="0"/>
      <w:marTop w:val="0"/>
      <w:marBottom w:val="0"/>
      <w:divBdr>
        <w:top w:val="none" w:sz="0" w:space="0" w:color="auto"/>
        <w:left w:val="none" w:sz="0" w:space="0" w:color="auto"/>
        <w:bottom w:val="none" w:sz="0" w:space="0" w:color="auto"/>
        <w:right w:val="none" w:sz="0" w:space="0" w:color="auto"/>
      </w:divBdr>
    </w:div>
    <w:div w:id="1297024690">
      <w:bodyDiv w:val="1"/>
      <w:marLeft w:val="0"/>
      <w:marRight w:val="0"/>
      <w:marTop w:val="0"/>
      <w:marBottom w:val="0"/>
      <w:divBdr>
        <w:top w:val="none" w:sz="0" w:space="0" w:color="auto"/>
        <w:left w:val="none" w:sz="0" w:space="0" w:color="auto"/>
        <w:bottom w:val="none" w:sz="0" w:space="0" w:color="auto"/>
        <w:right w:val="none" w:sz="0" w:space="0" w:color="auto"/>
      </w:divBdr>
    </w:div>
    <w:div w:id="1298484813">
      <w:bodyDiv w:val="1"/>
      <w:marLeft w:val="0"/>
      <w:marRight w:val="0"/>
      <w:marTop w:val="0"/>
      <w:marBottom w:val="0"/>
      <w:divBdr>
        <w:top w:val="none" w:sz="0" w:space="0" w:color="auto"/>
        <w:left w:val="none" w:sz="0" w:space="0" w:color="auto"/>
        <w:bottom w:val="none" w:sz="0" w:space="0" w:color="auto"/>
        <w:right w:val="none" w:sz="0" w:space="0" w:color="auto"/>
      </w:divBdr>
    </w:div>
    <w:div w:id="1298532899">
      <w:bodyDiv w:val="1"/>
      <w:marLeft w:val="0"/>
      <w:marRight w:val="0"/>
      <w:marTop w:val="0"/>
      <w:marBottom w:val="0"/>
      <w:divBdr>
        <w:top w:val="none" w:sz="0" w:space="0" w:color="auto"/>
        <w:left w:val="none" w:sz="0" w:space="0" w:color="auto"/>
        <w:bottom w:val="none" w:sz="0" w:space="0" w:color="auto"/>
        <w:right w:val="none" w:sz="0" w:space="0" w:color="auto"/>
      </w:divBdr>
    </w:div>
    <w:div w:id="1299189324">
      <w:bodyDiv w:val="1"/>
      <w:marLeft w:val="0"/>
      <w:marRight w:val="0"/>
      <w:marTop w:val="0"/>
      <w:marBottom w:val="0"/>
      <w:divBdr>
        <w:top w:val="none" w:sz="0" w:space="0" w:color="auto"/>
        <w:left w:val="none" w:sz="0" w:space="0" w:color="auto"/>
        <w:bottom w:val="none" w:sz="0" w:space="0" w:color="auto"/>
        <w:right w:val="none" w:sz="0" w:space="0" w:color="auto"/>
      </w:divBdr>
    </w:div>
    <w:div w:id="1299991745">
      <w:bodyDiv w:val="1"/>
      <w:marLeft w:val="0"/>
      <w:marRight w:val="0"/>
      <w:marTop w:val="0"/>
      <w:marBottom w:val="0"/>
      <w:divBdr>
        <w:top w:val="none" w:sz="0" w:space="0" w:color="auto"/>
        <w:left w:val="none" w:sz="0" w:space="0" w:color="auto"/>
        <w:bottom w:val="none" w:sz="0" w:space="0" w:color="auto"/>
        <w:right w:val="none" w:sz="0" w:space="0" w:color="auto"/>
      </w:divBdr>
    </w:div>
    <w:div w:id="1302073731">
      <w:bodyDiv w:val="1"/>
      <w:marLeft w:val="0"/>
      <w:marRight w:val="0"/>
      <w:marTop w:val="0"/>
      <w:marBottom w:val="0"/>
      <w:divBdr>
        <w:top w:val="none" w:sz="0" w:space="0" w:color="auto"/>
        <w:left w:val="none" w:sz="0" w:space="0" w:color="auto"/>
        <w:bottom w:val="none" w:sz="0" w:space="0" w:color="auto"/>
        <w:right w:val="none" w:sz="0" w:space="0" w:color="auto"/>
      </w:divBdr>
    </w:div>
    <w:div w:id="1302880682">
      <w:bodyDiv w:val="1"/>
      <w:marLeft w:val="0"/>
      <w:marRight w:val="0"/>
      <w:marTop w:val="0"/>
      <w:marBottom w:val="0"/>
      <w:divBdr>
        <w:top w:val="none" w:sz="0" w:space="0" w:color="auto"/>
        <w:left w:val="none" w:sz="0" w:space="0" w:color="auto"/>
        <w:bottom w:val="none" w:sz="0" w:space="0" w:color="auto"/>
        <w:right w:val="none" w:sz="0" w:space="0" w:color="auto"/>
      </w:divBdr>
    </w:div>
    <w:div w:id="1303539172">
      <w:bodyDiv w:val="1"/>
      <w:marLeft w:val="0"/>
      <w:marRight w:val="0"/>
      <w:marTop w:val="0"/>
      <w:marBottom w:val="0"/>
      <w:divBdr>
        <w:top w:val="none" w:sz="0" w:space="0" w:color="auto"/>
        <w:left w:val="none" w:sz="0" w:space="0" w:color="auto"/>
        <w:bottom w:val="none" w:sz="0" w:space="0" w:color="auto"/>
        <w:right w:val="none" w:sz="0" w:space="0" w:color="auto"/>
      </w:divBdr>
    </w:div>
    <w:div w:id="1304191420">
      <w:bodyDiv w:val="1"/>
      <w:marLeft w:val="0"/>
      <w:marRight w:val="0"/>
      <w:marTop w:val="0"/>
      <w:marBottom w:val="0"/>
      <w:divBdr>
        <w:top w:val="none" w:sz="0" w:space="0" w:color="auto"/>
        <w:left w:val="none" w:sz="0" w:space="0" w:color="auto"/>
        <w:bottom w:val="none" w:sz="0" w:space="0" w:color="auto"/>
        <w:right w:val="none" w:sz="0" w:space="0" w:color="auto"/>
      </w:divBdr>
    </w:div>
    <w:div w:id="1304192155">
      <w:bodyDiv w:val="1"/>
      <w:marLeft w:val="0"/>
      <w:marRight w:val="0"/>
      <w:marTop w:val="0"/>
      <w:marBottom w:val="0"/>
      <w:divBdr>
        <w:top w:val="none" w:sz="0" w:space="0" w:color="auto"/>
        <w:left w:val="none" w:sz="0" w:space="0" w:color="auto"/>
        <w:bottom w:val="none" w:sz="0" w:space="0" w:color="auto"/>
        <w:right w:val="none" w:sz="0" w:space="0" w:color="auto"/>
      </w:divBdr>
    </w:div>
    <w:div w:id="1305938148">
      <w:bodyDiv w:val="1"/>
      <w:marLeft w:val="0"/>
      <w:marRight w:val="0"/>
      <w:marTop w:val="0"/>
      <w:marBottom w:val="0"/>
      <w:divBdr>
        <w:top w:val="none" w:sz="0" w:space="0" w:color="auto"/>
        <w:left w:val="none" w:sz="0" w:space="0" w:color="auto"/>
        <w:bottom w:val="none" w:sz="0" w:space="0" w:color="auto"/>
        <w:right w:val="none" w:sz="0" w:space="0" w:color="auto"/>
      </w:divBdr>
    </w:div>
    <w:div w:id="1306660644">
      <w:bodyDiv w:val="1"/>
      <w:marLeft w:val="0"/>
      <w:marRight w:val="0"/>
      <w:marTop w:val="0"/>
      <w:marBottom w:val="0"/>
      <w:divBdr>
        <w:top w:val="none" w:sz="0" w:space="0" w:color="auto"/>
        <w:left w:val="none" w:sz="0" w:space="0" w:color="auto"/>
        <w:bottom w:val="none" w:sz="0" w:space="0" w:color="auto"/>
        <w:right w:val="none" w:sz="0" w:space="0" w:color="auto"/>
      </w:divBdr>
    </w:div>
    <w:div w:id="1308170941">
      <w:bodyDiv w:val="1"/>
      <w:marLeft w:val="0"/>
      <w:marRight w:val="0"/>
      <w:marTop w:val="0"/>
      <w:marBottom w:val="0"/>
      <w:divBdr>
        <w:top w:val="none" w:sz="0" w:space="0" w:color="auto"/>
        <w:left w:val="none" w:sz="0" w:space="0" w:color="auto"/>
        <w:bottom w:val="none" w:sz="0" w:space="0" w:color="auto"/>
        <w:right w:val="none" w:sz="0" w:space="0" w:color="auto"/>
      </w:divBdr>
    </w:div>
    <w:div w:id="1312254404">
      <w:bodyDiv w:val="1"/>
      <w:marLeft w:val="0"/>
      <w:marRight w:val="0"/>
      <w:marTop w:val="0"/>
      <w:marBottom w:val="0"/>
      <w:divBdr>
        <w:top w:val="none" w:sz="0" w:space="0" w:color="auto"/>
        <w:left w:val="none" w:sz="0" w:space="0" w:color="auto"/>
        <w:bottom w:val="none" w:sz="0" w:space="0" w:color="auto"/>
        <w:right w:val="none" w:sz="0" w:space="0" w:color="auto"/>
      </w:divBdr>
    </w:div>
    <w:div w:id="1312363336">
      <w:bodyDiv w:val="1"/>
      <w:marLeft w:val="0"/>
      <w:marRight w:val="0"/>
      <w:marTop w:val="0"/>
      <w:marBottom w:val="0"/>
      <w:divBdr>
        <w:top w:val="none" w:sz="0" w:space="0" w:color="auto"/>
        <w:left w:val="none" w:sz="0" w:space="0" w:color="auto"/>
        <w:bottom w:val="none" w:sz="0" w:space="0" w:color="auto"/>
        <w:right w:val="none" w:sz="0" w:space="0" w:color="auto"/>
      </w:divBdr>
    </w:div>
    <w:div w:id="1313292776">
      <w:bodyDiv w:val="1"/>
      <w:marLeft w:val="0"/>
      <w:marRight w:val="0"/>
      <w:marTop w:val="0"/>
      <w:marBottom w:val="0"/>
      <w:divBdr>
        <w:top w:val="none" w:sz="0" w:space="0" w:color="auto"/>
        <w:left w:val="none" w:sz="0" w:space="0" w:color="auto"/>
        <w:bottom w:val="none" w:sz="0" w:space="0" w:color="auto"/>
        <w:right w:val="none" w:sz="0" w:space="0" w:color="auto"/>
      </w:divBdr>
    </w:div>
    <w:div w:id="1313366793">
      <w:bodyDiv w:val="1"/>
      <w:marLeft w:val="0"/>
      <w:marRight w:val="0"/>
      <w:marTop w:val="0"/>
      <w:marBottom w:val="0"/>
      <w:divBdr>
        <w:top w:val="none" w:sz="0" w:space="0" w:color="auto"/>
        <w:left w:val="none" w:sz="0" w:space="0" w:color="auto"/>
        <w:bottom w:val="none" w:sz="0" w:space="0" w:color="auto"/>
        <w:right w:val="none" w:sz="0" w:space="0" w:color="auto"/>
      </w:divBdr>
    </w:div>
    <w:div w:id="1313565657">
      <w:bodyDiv w:val="1"/>
      <w:marLeft w:val="0"/>
      <w:marRight w:val="0"/>
      <w:marTop w:val="0"/>
      <w:marBottom w:val="0"/>
      <w:divBdr>
        <w:top w:val="none" w:sz="0" w:space="0" w:color="auto"/>
        <w:left w:val="none" w:sz="0" w:space="0" w:color="auto"/>
        <w:bottom w:val="none" w:sz="0" w:space="0" w:color="auto"/>
        <w:right w:val="none" w:sz="0" w:space="0" w:color="auto"/>
      </w:divBdr>
    </w:div>
    <w:div w:id="1315835682">
      <w:bodyDiv w:val="1"/>
      <w:marLeft w:val="0"/>
      <w:marRight w:val="0"/>
      <w:marTop w:val="0"/>
      <w:marBottom w:val="0"/>
      <w:divBdr>
        <w:top w:val="none" w:sz="0" w:space="0" w:color="auto"/>
        <w:left w:val="none" w:sz="0" w:space="0" w:color="auto"/>
        <w:bottom w:val="none" w:sz="0" w:space="0" w:color="auto"/>
        <w:right w:val="none" w:sz="0" w:space="0" w:color="auto"/>
      </w:divBdr>
    </w:div>
    <w:div w:id="1316253662">
      <w:bodyDiv w:val="1"/>
      <w:marLeft w:val="0"/>
      <w:marRight w:val="0"/>
      <w:marTop w:val="0"/>
      <w:marBottom w:val="0"/>
      <w:divBdr>
        <w:top w:val="none" w:sz="0" w:space="0" w:color="auto"/>
        <w:left w:val="none" w:sz="0" w:space="0" w:color="auto"/>
        <w:bottom w:val="none" w:sz="0" w:space="0" w:color="auto"/>
        <w:right w:val="none" w:sz="0" w:space="0" w:color="auto"/>
      </w:divBdr>
    </w:div>
    <w:div w:id="1318267344">
      <w:bodyDiv w:val="1"/>
      <w:marLeft w:val="0"/>
      <w:marRight w:val="0"/>
      <w:marTop w:val="0"/>
      <w:marBottom w:val="0"/>
      <w:divBdr>
        <w:top w:val="none" w:sz="0" w:space="0" w:color="auto"/>
        <w:left w:val="none" w:sz="0" w:space="0" w:color="auto"/>
        <w:bottom w:val="none" w:sz="0" w:space="0" w:color="auto"/>
        <w:right w:val="none" w:sz="0" w:space="0" w:color="auto"/>
      </w:divBdr>
    </w:div>
    <w:div w:id="1325745544">
      <w:bodyDiv w:val="1"/>
      <w:marLeft w:val="0"/>
      <w:marRight w:val="0"/>
      <w:marTop w:val="0"/>
      <w:marBottom w:val="0"/>
      <w:divBdr>
        <w:top w:val="none" w:sz="0" w:space="0" w:color="auto"/>
        <w:left w:val="none" w:sz="0" w:space="0" w:color="auto"/>
        <w:bottom w:val="none" w:sz="0" w:space="0" w:color="auto"/>
        <w:right w:val="none" w:sz="0" w:space="0" w:color="auto"/>
      </w:divBdr>
    </w:div>
    <w:div w:id="1326935622">
      <w:bodyDiv w:val="1"/>
      <w:marLeft w:val="0"/>
      <w:marRight w:val="0"/>
      <w:marTop w:val="0"/>
      <w:marBottom w:val="0"/>
      <w:divBdr>
        <w:top w:val="none" w:sz="0" w:space="0" w:color="auto"/>
        <w:left w:val="none" w:sz="0" w:space="0" w:color="auto"/>
        <w:bottom w:val="none" w:sz="0" w:space="0" w:color="auto"/>
        <w:right w:val="none" w:sz="0" w:space="0" w:color="auto"/>
      </w:divBdr>
    </w:div>
    <w:div w:id="1328896467">
      <w:bodyDiv w:val="1"/>
      <w:marLeft w:val="0"/>
      <w:marRight w:val="0"/>
      <w:marTop w:val="0"/>
      <w:marBottom w:val="0"/>
      <w:divBdr>
        <w:top w:val="none" w:sz="0" w:space="0" w:color="auto"/>
        <w:left w:val="none" w:sz="0" w:space="0" w:color="auto"/>
        <w:bottom w:val="none" w:sz="0" w:space="0" w:color="auto"/>
        <w:right w:val="none" w:sz="0" w:space="0" w:color="auto"/>
      </w:divBdr>
    </w:div>
    <w:div w:id="1329594602">
      <w:bodyDiv w:val="1"/>
      <w:marLeft w:val="0"/>
      <w:marRight w:val="0"/>
      <w:marTop w:val="0"/>
      <w:marBottom w:val="0"/>
      <w:divBdr>
        <w:top w:val="none" w:sz="0" w:space="0" w:color="auto"/>
        <w:left w:val="none" w:sz="0" w:space="0" w:color="auto"/>
        <w:bottom w:val="none" w:sz="0" w:space="0" w:color="auto"/>
        <w:right w:val="none" w:sz="0" w:space="0" w:color="auto"/>
      </w:divBdr>
    </w:div>
    <w:div w:id="1329943375">
      <w:bodyDiv w:val="1"/>
      <w:marLeft w:val="0"/>
      <w:marRight w:val="0"/>
      <w:marTop w:val="0"/>
      <w:marBottom w:val="0"/>
      <w:divBdr>
        <w:top w:val="none" w:sz="0" w:space="0" w:color="auto"/>
        <w:left w:val="none" w:sz="0" w:space="0" w:color="auto"/>
        <w:bottom w:val="none" w:sz="0" w:space="0" w:color="auto"/>
        <w:right w:val="none" w:sz="0" w:space="0" w:color="auto"/>
      </w:divBdr>
    </w:div>
    <w:div w:id="1332952852">
      <w:bodyDiv w:val="1"/>
      <w:marLeft w:val="0"/>
      <w:marRight w:val="0"/>
      <w:marTop w:val="0"/>
      <w:marBottom w:val="0"/>
      <w:divBdr>
        <w:top w:val="none" w:sz="0" w:space="0" w:color="auto"/>
        <w:left w:val="none" w:sz="0" w:space="0" w:color="auto"/>
        <w:bottom w:val="none" w:sz="0" w:space="0" w:color="auto"/>
        <w:right w:val="none" w:sz="0" w:space="0" w:color="auto"/>
      </w:divBdr>
    </w:div>
    <w:div w:id="1333291686">
      <w:bodyDiv w:val="1"/>
      <w:marLeft w:val="0"/>
      <w:marRight w:val="0"/>
      <w:marTop w:val="0"/>
      <w:marBottom w:val="0"/>
      <w:divBdr>
        <w:top w:val="none" w:sz="0" w:space="0" w:color="auto"/>
        <w:left w:val="none" w:sz="0" w:space="0" w:color="auto"/>
        <w:bottom w:val="none" w:sz="0" w:space="0" w:color="auto"/>
        <w:right w:val="none" w:sz="0" w:space="0" w:color="auto"/>
      </w:divBdr>
    </w:div>
    <w:div w:id="1335642619">
      <w:bodyDiv w:val="1"/>
      <w:marLeft w:val="0"/>
      <w:marRight w:val="0"/>
      <w:marTop w:val="0"/>
      <w:marBottom w:val="0"/>
      <w:divBdr>
        <w:top w:val="none" w:sz="0" w:space="0" w:color="auto"/>
        <w:left w:val="none" w:sz="0" w:space="0" w:color="auto"/>
        <w:bottom w:val="none" w:sz="0" w:space="0" w:color="auto"/>
        <w:right w:val="none" w:sz="0" w:space="0" w:color="auto"/>
      </w:divBdr>
    </w:div>
    <w:div w:id="1341472111">
      <w:bodyDiv w:val="1"/>
      <w:marLeft w:val="0"/>
      <w:marRight w:val="0"/>
      <w:marTop w:val="0"/>
      <w:marBottom w:val="0"/>
      <w:divBdr>
        <w:top w:val="none" w:sz="0" w:space="0" w:color="auto"/>
        <w:left w:val="none" w:sz="0" w:space="0" w:color="auto"/>
        <w:bottom w:val="none" w:sz="0" w:space="0" w:color="auto"/>
        <w:right w:val="none" w:sz="0" w:space="0" w:color="auto"/>
      </w:divBdr>
    </w:div>
    <w:div w:id="1342927212">
      <w:bodyDiv w:val="1"/>
      <w:marLeft w:val="0"/>
      <w:marRight w:val="0"/>
      <w:marTop w:val="0"/>
      <w:marBottom w:val="0"/>
      <w:divBdr>
        <w:top w:val="none" w:sz="0" w:space="0" w:color="auto"/>
        <w:left w:val="none" w:sz="0" w:space="0" w:color="auto"/>
        <w:bottom w:val="none" w:sz="0" w:space="0" w:color="auto"/>
        <w:right w:val="none" w:sz="0" w:space="0" w:color="auto"/>
      </w:divBdr>
    </w:div>
    <w:div w:id="1344092803">
      <w:bodyDiv w:val="1"/>
      <w:marLeft w:val="0"/>
      <w:marRight w:val="0"/>
      <w:marTop w:val="0"/>
      <w:marBottom w:val="0"/>
      <w:divBdr>
        <w:top w:val="none" w:sz="0" w:space="0" w:color="auto"/>
        <w:left w:val="none" w:sz="0" w:space="0" w:color="auto"/>
        <w:bottom w:val="none" w:sz="0" w:space="0" w:color="auto"/>
        <w:right w:val="none" w:sz="0" w:space="0" w:color="auto"/>
      </w:divBdr>
    </w:div>
    <w:div w:id="1347289765">
      <w:bodyDiv w:val="1"/>
      <w:marLeft w:val="0"/>
      <w:marRight w:val="0"/>
      <w:marTop w:val="0"/>
      <w:marBottom w:val="0"/>
      <w:divBdr>
        <w:top w:val="none" w:sz="0" w:space="0" w:color="auto"/>
        <w:left w:val="none" w:sz="0" w:space="0" w:color="auto"/>
        <w:bottom w:val="none" w:sz="0" w:space="0" w:color="auto"/>
        <w:right w:val="none" w:sz="0" w:space="0" w:color="auto"/>
      </w:divBdr>
    </w:div>
    <w:div w:id="1348799099">
      <w:bodyDiv w:val="1"/>
      <w:marLeft w:val="0"/>
      <w:marRight w:val="0"/>
      <w:marTop w:val="0"/>
      <w:marBottom w:val="0"/>
      <w:divBdr>
        <w:top w:val="none" w:sz="0" w:space="0" w:color="auto"/>
        <w:left w:val="none" w:sz="0" w:space="0" w:color="auto"/>
        <w:bottom w:val="none" w:sz="0" w:space="0" w:color="auto"/>
        <w:right w:val="none" w:sz="0" w:space="0" w:color="auto"/>
      </w:divBdr>
    </w:div>
    <w:div w:id="1353340425">
      <w:bodyDiv w:val="1"/>
      <w:marLeft w:val="0"/>
      <w:marRight w:val="0"/>
      <w:marTop w:val="0"/>
      <w:marBottom w:val="0"/>
      <w:divBdr>
        <w:top w:val="none" w:sz="0" w:space="0" w:color="auto"/>
        <w:left w:val="none" w:sz="0" w:space="0" w:color="auto"/>
        <w:bottom w:val="none" w:sz="0" w:space="0" w:color="auto"/>
        <w:right w:val="none" w:sz="0" w:space="0" w:color="auto"/>
      </w:divBdr>
    </w:div>
    <w:div w:id="1359701895">
      <w:bodyDiv w:val="1"/>
      <w:marLeft w:val="0"/>
      <w:marRight w:val="0"/>
      <w:marTop w:val="0"/>
      <w:marBottom w:val="0"/>
      <w:divBdr>
        <w:top w:val="none" w:sz="0" w:space="0" w:color="auto"/>
        <w:left w:val="none" w:sz="0" w:space="0" w:color="auto"/>
        <w:bottom w:val="none" w:sz="0" w:space="0" w:color="auto"/>
        <w:right w:val="none" w:sz="0" w:space="0" w:color="auto"/>
      </w:divBdr>
    </w:div>
    <w:div w:id="1362363422">
      <w:bodyDiv w:val="1"/>
      <w:marLeft w:val="0"/>
      <w:marRight w:val="0"/>
      <w:marTop w:val="0"/>
      <w:marBottom w:val="0"/>
      <w:divBdr>
        <w:top w:val="none" w:sz="0" w:space="0" w:color="auto"/>
        <w:left w:val="none" w:sz="0" w:space="0" w:color="auto"/>
        <w:bottom w:val="none" w:sz="0" w:space="0" w:color="auto"/>
        <w:right w:val="none" w:sz="0" w:space="0" w:color="auto"/>
      </w:divBdr>
    </w:div>
    <w:div w:id="1362587239">
      <w:bodyDiv w:val="1"/>
      <w:marLeft w:val="0"/>
      <w:marRight w:val="0"/>
      <w:marTop w:val="0"/>
      <w:marBottom w:val="0"/>
      <w:divBdr>
        <w:top w:val="none" w:sz="0" w:space="0" w:color="auto"/>
        <w:left w:val="none" w:sz="0" w:space="0" w:color="auto"/>
        <w:bottom w:val="none" w:sz="0" w:space="0" w:color="auto"/>
        <w:right w:val="none" w:sz="0" w:space="0" w:color="auto"/>
      </w:divBdr>
    </w:div>
    <w:div w:id="1362897013">
      <w:bodyDiv w:val="1"/>
      <w:marLeft w:val="0"/>
      <w:marRight w:val="0"/>
      <w:marTop w:val="0"/>
      <w:marBottom w:val="0"/>
      <w:divBdr>
        <w:top w:val="none" w:sz="0" w:space="0" w:color="auto"/>
        <w:left w:val="none" w:sz="0" w:space="0" w:color="auto"/>
        <w:bottom w:val="none" w:sz="0" w:space="0" w:color="auto"/>
        <w:right w:val="none" w:sz="0" w:space="0" w:color="auto"/>
      </w:divBdr>
    </w:div>
    <w:div w:id="1364356605">
      <w:bodyDiv w:val="1"/>
      <w:marLeft w:val="0"/>
      <w:marRight w:val="0"/>
      <w:marTop w:val="0"/>
      <w:marBottom w:val="0"/>
      <w:divBdr>
        <w:top w:val="none" w:sz="0" w:space="0" w:color="auto"/>
        <w:left w:val="none" w:sz="0" w:space="0" w:color="auto"/>
        <w:bottom w:val="none" w:sz="0" w:space="0" w:color="auto"/>
        <w:right w:val="none" w:sz="0" w:space="0" w:color="auto"/>
      </w:divBdr>
    </w:div>
    <w:div w:id="1366055671">
      <w:bodyDiv w:val="1"/>
      <w:marLeft w:val="0"/>
      <w:marRight w:val="0"/>
      <w:marTop w:val="0"/>
      <w:marBottom w:val="0"/>
      <w:divBdr>
        <w:top w:val="none" w:sz="0" w:space="0" w:color="auto"/>
        <w:left w:val="none" w:sz="0" w:space="0" w:color="auto"/>
        <w:bottom w:val="none" w:sz="0" w:space="0" w:color="auto"/>
        <w:right w:val="none" w:sz="0" w:space="0" w:color="auto"/>
      </w:divBdr>
    </w:div>
    <w:div w:id="1367215326">
      <w:bodyDiv w:val="1"/>
      <w:marLeft w:val="0"/>
      <w:marRight w:val="0"/>
      <w:marTop w:val="0"/>
      <w:marBottom w:val="0"/>
      <w:divBdr>
        <w:top w:val="none" w:sz="0" w:space="0" w:color="auto"/>
        <w:left w:val="none" w:sz="0" w:space="0" w:color="auto"/>
        <w:bottom w:val="none" w:sz="0" w:space="0" w:color="auto"/>
        <w:right w:val="none" w:sz="0" w:space="0" w:color="auto"/>
      </w:divBdr>
    </w:div>
    <w:div w:id="1368143864">
      <w:bodyDiv w:val="1"/>
      <w:marLeft w:val="0"/>
      <w:marRight w:val="0"/>
      <w:marTop w:val="0"/>
      <w:marBottom w:val="0"/>
      <w:divBdr>
        <w:top w:val="none" w:sz="0" w:space="0" w:color="auto"/>
        <w:left w:val="none" w:sz="0" w:space="0" w:color="auto"/>
        <w:bottom w:val="none" w:sz="0" w:space="0" w:color="auto"/>
        <w:right w:val="none" w:sz="0" w:space="0" w:color="auto"/>
      </w:divBdr>
    </w:div>
    <w:div w:id="1368413528">
      <w:bodyDiv w:val="1"/>
      <w:marLeft w:val="0"/>
      <w:marRight w:val="0"/>
      <w:marTop w:val="0"/>
      <w:marBottom w:val="0"/>
      <w:divBdr>
        <w:top w:val="none" w:sz="0" w:space="0" w:color="auto"/>
        <w:left w:val="none" w:sz="0" w:space="0" w:color="auto"/>
        <w:bottom w:val="none" w:sz="0" w:space="0" w:color="auto"/>
        <w:right w:val="none" w:sz="0" w:space="0" w:color="auto"/>
      </w:divBdr>
    </w:div>
    <w:div w:id="1371104245">
      <w:bodyDiv w:val="1"/>
      <w:marLeft w:val="0"/>
      <w:marRight w:val="0"/>
      <w:marTop w:val="0"/>
      <w:marBottom w:val="0"/>
      <w:divBdr>
        <w:top w:val="none" w:sz="0" w:space="0" w:color="auto"/>
        <w:left w:val="none" w:sz="0" w:space="0" w:color="auto"/>
        <w:bottom w:val="none" w:sz="0" w:space="0" w:color="auto"/>
        <w:right w:val="none" w:sz="0" w:space="0" w:color="auto"/>
      </w:divBdr>
    </w:div>
    <w:div w:id="1371419845">
      <w:bodyDiv w:val="1"/>
      <w:marLeft w:val="0"/>
      <w:marRight w:val="0"/>
      <w:marTop w:val="0"/>
      <w:marBottom w:val="0"/>
      <w:divBdr>
        <w:top w:val="none" w:sz="0" w:space="0" w:color="auto"/>
        <w:left w:val="none" w:sz="0" w:space="0" w:color="auto"/>
        <w:bottom w:val="none" w:sz="0" w:space="0" w:color="auto"/>
        <w:right w:val="none" w:sz="0" w:space="0" w:color="auto"/>
      </w:divBdr>
    </w:div>
    <w:div w:id="1371803298">
      <w:bodyDiv w:val="1"/>
      <w:marLeft w:val="0"/>
      <w:marRight w:val="0"/>
      <w:marTop w:val="0"/>
      <w:marBottom w:val="0"/>
      <w:divBdr>
        <w:top w:val="none" w:sz="0" w:space="0" w:color="auto"/>
        <w:left w:val="none" w:sz="0" w:space="0" w:color="auto"/>
        <w:bottom w:val="none" w:sz="0" w:space="0" w:color="auto"/>
        <w:right w:val="none" w:sz="0" w:space="0" w:color="auto"/>
      </w:divBdr>
    </w:div>
    <w:div w:id="1376395640">
      <w:bodyDiv w:val="1"/>
      <w:marLeft w:val="0"/>
      <w:marRight w:val="0"/>
      <w:marTop w:val="0"/>
      <w:marBottom w:val="0"/>
      <w:divBdr>
        <w:top w:val="none" w:sz="0" w:space="0" w:color="auto"/>
        <w:left w:val="none" w:sz="0" w:space="0" w:color="auto"/>
        <w:bottom w:val="none" w:sz="0" w:space="0" w:color="auto"/>
        <w:right w:val="none" w:sz="0" w:space="0" w:color="auto"/>
      </w:divBdr>
    </w:div>
    <w:div w:id="1377268311">
      <w:bodyDiv w:val="1"/>
      <w:marLeft w:val="0"/>
      <w:marRight w:val="0"/>
      <w:marTop w:val="0"/>
      <w:marBottom w:val="0"/>
      <w:divBdr>
        <w:top w:val="none" w:sz="0" w:space="0" w:color="auto"/>
        <w:left w:val="none" w:sz="0" w:space="0" w:color="auto"/>
        <w:bottom w:val="none" w:sz="0" w:space="0" w:color="auto"/>
        <w:right w:val="none" w:sz="0" w:space="0" w:color="auto"/>
      </w:divBdr>
    </w:div>
    <w:div w:id="1379283637">
      <w:bodyDiv w:val="1"/>
      <w:marLeft w:val="0"/>
      <w:marRight w:val="0"/>
      <w:marTop w:val="0"/>
      <w:marBottom w:val="0"/>
      <w:divBdr>
        <w:top w:val="none" w:sz="0" w:space="0" w:color="auto"/>
        <w:left w:val="none" w:sz="0" w:space="0" w:color="auto"/>
        <w:bottom w:val="none" w:sz="0" w:space="0" w:color="auto"/>
        <w:right w:val="none" w:sz="0" w:space="0" w:color="auto"/>
      </w:divBdr>
    </w:div>
    <w:div w:id="1382291274">
      <w:bodyDiv w:val="1"/>
      <w:marLeft w:val="0"/>
      <w:marRight w:val="0"/>
      <w:marTop w:val="0"/>
      <w:marBottom w:val="0"/>
      <w:divBdr>
        <w:top w:val="none" w:sz="0" w:space="0" w:color="auto"/>
        <w:left w:val="none" w:sz="0" w:space="0" w:color="auto"/>
        <w:bottom w:val="none" w:sz="0" w:space="0" w:color="auto"/>
        <w:right w:val="none" w:sz="0" w:space="0" w:color="auto"/>
      </w:divBdr>
    </w:div>
    <w:div w:id="1382823011">
      <w:bodyDiv w:val="1"/>
      <w:marLeft w:val="0"/>
      <w:marRight w:val="0"/>
      <w:marTop w:val="0"/>
      <w:marBottom w:val="0"/>
      <w:divBdr>
        <w:top w:val="none" w:sz="0" w:space="0" w:color="auto"/>
        <w:left w:val="none" w:sz="0" w:space="0" w:color="auto"/>
        <w:bottom w:val="none" w:sz="0" w:space="0" w:color="auto"/>
        <w:right w:val="none" w:sz="0" w:space="0" w:color="auto"/>
      </w:divBdr>
    </w:div>
    <w:div w:id="1383675448">
      <w:bodyDiv w:val="1"/>
      <w:marLeft w:val="0"/>
      <w:marRight w:val="0"/>
      <w:marTop w:val="0"/>
      <w:marBottom w:val="0"/>
      <w:divBdr>
        <w:top w:val="none" w:sz="0" w:space="0" w:color="auto"/>
        <w:left w:val="none" w:sz="0" w:space="0" w:color="auto"/>
        <w:bottom w:val="none" w:sz="0" w:space="0" w:color="auto"/>
        <w:right w:val="none" w:sz="0" w:space="0" w:color="auto"/>
      </w:divBdr>
    </w:div>
    <w:div w:id="1385838176">
      <w:bodyDiv w:val="1"/>
      <w:marLeft w:val="0"/>
      <w:marRight w:val="0"/>
      <w:marTop w:val="0"/>
      <w:marBottom w:val="0"/>
      <w:divBdr>
        <w:top w:val="none" w:sz="0" w:space="0" w:color="auto"/>
        <w:left w:val="none" w:sz="0" w:space="0" w:color="auto"/>
        <w:bottom w:val="none" w:sz="0" w:space="0" w:color="auto"/>
        <w:right w:val="none" w:sz="0" w:space="0" w:color="auto"/>
      </w:divBdr>
    </w:div>
    <w:div w:id="1386250115">
      <w:bodyDiv w:val="1"/>
      <w:marLeft w:val="0"/>
      <w:marRight w:val="0"/>
      <w:marTop w:val="0"/>
      <w:marBottom w:val="0"/>
      <w:divBdr>
        <w:top w:val="none" w:sz="0" w:space="0" w:color="auto"/>
        <w:left w:val="none" w:sz="0" w:space="0" w:color="auto"/>
        <w:bottom w:val="none" w:sz="0" w:space="0" w:color="auto"/>
        <w:right w:val="none" w:sz="0" w:space="0" w:color="auto"/>
      </w:divBdr>
    </w:div>
    <w:div w:id="1388412118">
      <w:bodyDiv w:val="1"/>
      <w:marLeft w:val="0"/>
      <w:marRight w:val="0"/>
      <w:marTop w:val="0"/>
      <w:marBottom w:val="0"/>
      <w:divBdr>
        <w:top w:val="none" w:sz="0" w:space="0" w:color="auto"/>
        <w:left w:val="none" w:sz="0" w:space="0" w:color="auto"/>
        <w:bottom w:val="none" w:sz="0" w:space="0" w:color="auto"/>
        <w:right w:val="none" w:sz="0" w:space="0" w:color="auto"/>
      </w:divBdr>
    </w:div>
    <w:div w:id="1390878107">
      <w:bodyDiv w:val="1"/>
      <w:marLeft w:val="0"/>
      <w:marRight w:val="0"/>
      <w:marTop w:val="0"/>
      <w:marBottom w:val="0"/>
      <w:divBdr>
        <w:top w:val="none" w:sz="0" w:space="0" w:color="auto"/>
        <w:left w:val="none" w:sz="0" w:space="0" w:color="auto"/>
        <w:bottom w:val="none" w:sz="0" w:space="0" w:color="auto"/>
        <w:right w:val="none" w:sz="0" w:space="0" w:color="auto"/>
      </w:divBdr>
    </w:div>
    <w:div w:id="1391222178">
      <w:bodyDiv w:val="1"/>
      <w:marLeft w:val="0"/>
      <w:marRight w:val="0"/>
      <w:marTop w:val="0"/>
      <w:marBottom w:val="0"/>
      <w:divBdr>
        <w:top w:val="none" w:sz="0" w:space="0" w:color="auto"/>
        <w:left w:val="none" w:sz="0" w:space="0" w:color="auto"/>
        <w:bottom w:val="none" w:sz="0" w:space="0" w:color="auto"/>
        <w:right w:val="none" w:sz="0" w:space="0" w:color="auto"/>
      </w:divBdr>
    </w:div>
    <w:div w:id="1394498511">
      <w:bodyDiv w:val="1"/>
      <w:marLeft w:val="0"/>
      <w:marRight w:val="0"/>
      <w:marTop w:val="0"/>
      <w:marBottom w:val="0"/>
      <w:divBdr>
        <w:top w:val="none" w:sz="0" w:space="0" w:color="auto"/>
        <w:left w:val="none" w:sz="0" w:space="0" w:color="auto"/>
        <w:bottom w:val="none" w:sz="0" w:space="0" w:color="auto"/>
        <w:right w:val="none" w:sz="0" w:space="0" w:color="auto"/>
      </w:divBdr>
    </w:div>
    <w:div w:id="1398017242">
      <w:bodyDiv w:val="1"/>
      <w:marLeft w:val="0"/>
      <w:marRight w:val="0"/>
      <w:marTop w:val="0"/>
      <w:marBottom w:val="0"/>
      <w:divBdr>
        <w:top w:val="none" w:sz="0" w:space="0" w:color="auto"/>
        <w:left w:val="none" w:sz="0" w:space="0" w:color="auto"/>
        <w:bottom w:val="none" w:sz="0" w:space="0" w:color="auto"/>
        <w:right w:val="none" w:sz="0" w:space="0" w:color="auto"/>
      </w:divBdr>
    </w:div>
    <w:div w:id="1402361666">
      <w:bodyDiv w:val="1"/>
      <w:marLeft w:val="0"/>
      <w:marRight w:val="0"/>
      <w:marTop w:val="0"/>
      <w:marBottom w:val="0"/>
      <w:divBdr>
        <w:top w:val="none" w:sz="0" w:space="0" w:color="auto"/>
        <w:left w:val="none" w:sz="0" w:space="0" w:color="auto"/>
        <w:bottom w:val="none" w:sz="0" w:space="0" w:color="auto"/>
        <w:right w:val="none" w:sz="0" w:space="0" w:color="auto"/>
      </w:divBdr>
    </w:div>
    <w:div w:id="1402487202">
      <w:bodyDiv w:val="1"/>
      <w:marLeft w:val="0"/>
      <w:marRight w:val="0"/>
      <w:marTop w:val="0"/>
      <w:marBottom w:val="0"/>
      <w:divBdr>
        <w:top w:val="none" w:sz="0" w:space="0" w:color="auto"/>
        <w:left w:val="none" w:sz="0" w:space="0" w:color="auto"/>
        <w:bottom w:val="none" w:sz="0" w:space="0" w:color="auto"/>
        <w:right w:val="none" w:sz="0" w:space="0" w:color="auto"/>
      </w:divBdr>
    </w:div>
    <w:div w:id="1402823562">
      <w:bodyDiv w:val="1"/>
      <w:marLeft w:val="0"/>
      <w:marRight w:val="0"/>
      <w:marTop w:val="0"/>
      <w:marBottom w:val="0"/>
      <w:divBdr>
        <w:top w:val="none" w:sz="0" w:space="0" w:color="auto"/>
        <w:left w:val="none" w:sz="0" w:space="0" w:color="auto"/>
        <w:bottom w:val="none" w:sz="0" w:space="0" w:color="auto"/>
        <w:right w:val="none" w:sz="0" w:space="0" w:color="auto"/>
      </w:divBdr>
    </w:div>
    <w:div w:id="1403143776">
      <w:bodyDiv w:val="1"/>
      <w:marLeft w:val="0"/>
      <w:marRight w:val="0"/>
      <w:marTop w:val="0"/>
      <w:marBottom w:val="0"/>
      <w:divBdr>
        <w:top w:val="none" w:sz="0" w:space="0" w:color="auto"/>
        <w:left w:val="none" w:sz="0" w:space="0" w:color="auto"/>
        <w:bottom w:val="none" w:sz="0" w:space="0" w:color="auto"/>
        <w:right w:val="none" w:sz="0" w:space="0" w:color="auto"/>
      </w:divBdr>
    </w:div>
    <w:div w:id="1403791913">
      <w:bodyDiv w:val="1"/>
      <w:marLeft w:val="0"/>
      <w:marRight w:val="0"/>
      <w:marTop w:val="0"/>
      <w:marBottom w:val="0"/>
      <w:divBdr>
        <w:top w:val="none" w:sz="0" w:space="0" w:color="auto"/>
        <w:left w:val="none" w:sz="0" w:space="0" w:color="auto"/>
        <w:bottom w:val="none" w:sz="0" w:space="0" w:color="auto"/>
        <w:right w:val="none" w:sz="0" w:space="0" w:color="auto"/>
      </w:divBdr>
    </w:div>
    <w:div w:id="1404139785">
      <w:bodyDiv w:val="1"/>
      <w:marLeft w:val="0"/>
      <w:marRight w:val="0"/>
      <w:marTop w:val="0"/>
      <w:marBottom w:val="0"/>
      <w:divBdr>
        <w:top w:val="none" w:sz="0" w:space="0" w:color="auto"/>
        <w:left w:val="none" w:sz="0" w:space="0" w:color="auto"/>
        <w:bottom w:val="none" w:sz="0" w:space="0" w:color="auto"/>
        <w:right w:val="none" w:sz="0" w:space="0" w:color="auto"/>
      </w:divBdr>
    </w:div>
    <w:div w:id="1406413624">
      <w:bodyDiv w:val="1"/>
      <w:marLeft w:val="0"/>
      <w:marRight w:val="0"/>
      <w:marTop w:val="0"/>
      <w:marBottom w:val="0"/>
      <w:divBdr>
        <w:top w:val="none" w:sz="0" w:space="0" w:color="auto"/>
        <w:left w:val="none" w:sz="0" w:space="0" w:color="auto"/>
        <w:bottom w:val="none" w:sz="0" w:space="0" w:color="auto"/>
        <w:right w:val="none" w:sz="0" w:space="0" w:color="auto"/>
      </w:divBdr>
    </w:div>
    <w:div w:id="1406879189">
      <w:bodyDiv w:val="1"/>
      <w:marLeft w:val="0"/>
      <w:marRight w:val="0"/>
      <w:marTop w:val="0"/>
      <w:marBottom w:val="0"/>
      <w:divBdr>
        <w:top w:val="none" w:sz="0" w:space="0" w:color="auto"/>
        <w:left w:val="none" w:sz="0" w:space="0" w:color="auto"/>
        <w:bottom w:val="none" w:sz="0" w:space="0" w:color="auto"/>
        <w:right w:val="none" w:sz="0" w:space="0" w:color="auto"/>
      </w:divBdr>
    </w:div>
    <w:div w:id="140745496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5204324">
      <w:bodyDiv w:val="1"/>
      <w:marLeft w:val="0"/>
      <w:marRight w:val="0"/>
      <w:marTop w:val="0"/>
      <w:marBottom w:val="0"/>
      <w:divBdr>
        <w:top w:val="none" w:sz="0" w:space="0" w:color="auto"/>
        <w:left w:val="none" w:sz="0" w:space="0" w:color="auto"/>
        <w:bottom w:val="none" w:sz="0" w:space="0" w:color="auto"/>
        <w:right w:val="none" w:sz="0" w:space="0" w:color="auto"/>
      </w:divBdr>
    </w:div>
    <w:div w:id="1415393939">
      <w:bodyDiv w:val="1"/>
      <w:marLeft w:val="0"/>
      <w:marRight w:val="0"/>
      <w:marTop w:val="0"/>
      <w:marBottom w:val="0"/>
      <w:divBdr>
        <w:top w:val="none" w:sz="0" w:space="0" w:color="auto"/>
        <w:left w:val="none" w:sz="0" w:space="0" w:color="auto"/>
        <w:bottom w:val="none" w:sz="0" w:space="0" w:color="auto"/>
        <w:right w:val="none" w:sz="0" w:space="0" w:color="auto"/>
      </w:divBdr>
    </w:div>
    <w:div w:id="1416124460">
      <w:bodyDiv w:val="1"/>
      <w:marLeft w:val="0"/>
      <w:marRight w:val="0"/>
      <w:marTop w:val="0"/>
      <w:marBottom w:val="0"/>
      <w:divBdr>
        <w:top w:val="none" w:sz="0" w:space="0" w:color="auto"/>
        <w:left w:val="none" w:sz="0" w:space="0" w:color="auto"/>
        <w:bottom w:val="none" w:sz="0" w:space="0" w:color="auto"/>
        <w:right w:val="none" w:sz="0" w:space="0" w:color="auto"/>
      </w:divBdr>
    </w:div>
    <w:div w:id="1416131575">
      <w:bodyDiv w:val="1"/>
      <w:marLeft w:val="0"/>
      <w:marRight w:val="0"/>
      <w:marTop w:val="0"/>
      <w:marBottom w:val="0"/>
      <w:divBdr>
        <w:top w:val="none" w:sz="0" w:space="0" w:color="auto"/>
        <w:left w:val="none" w:sz="0" w:space="0" w:color="auto"/>
        <w:bottom w:val="none" w:sz="0" w:space="0" w:color="auto"/>
        <w:right w:val="none" w:sz="0" w:space="0" w:color="auto"/>
      </w:divBdr>
    </w:div>
    <w:div w:id="1418482949">
      <w:bodyDiv w:val="1"/>
      <w:marLeft w:val="0"/>
      <w:marRight w:val="0"/>
      <w:marTop w:val="0"/>
      <w:marBottom w:val="0"/>
      <w:divBdr>
        <w:top w:val="none" w:sz="0" w:space="0" w:color="auto"/>
        <w:left w:val="none" w:sz="0" w:space="0" w:color="auto"/>
        <w:bottom w:val="none" w:sz="0" w:space="0" w:color="auto"/>
        <w:right w:val="none" w:sz="0" w:space="0" w:color="auto"/>
      </w:divBdr>
    </w:div>
    <w:div w:id="1419907148">
      <w:bodyDiv w:val="1"/>
      <w:marLeft w:val="0"/>
      <w:marRight w:val="0"/>
      <w:marTop w:val="0"/>
      <w:marBottom w:val="0"/>
      <w:divBdr>
        <w:top w:val="none" w:sz="0" w:space="0" w:color="auto"/>
        <w:left w:val="none" w:sz="0" w:space="0" w:color="auto"/>
        <w:bottom w:val="none" w:sz="0" w:space="0" w:color="auto"/>
        <w:right w:val="none" w:sz="0" w:space="0" w:color="auto"/>
      </w:divBdr>
    </w:div>
    <w:div w:id="1420251648">
      <w:bodyDiv w:val="1"/>
      <w:marLeft w:val="0"/>
      <w:marRight w:val="0"/>
      <w:marTop w:val="0"/>
      <w:marBottom w:val="0"/>
      <w:divBdr>
        <w:top w:val="none" w:sz="0" w:space="0" w:color="auto"/>
        <w:left w:val="none" w:sz="0" w:space="0" w:color="auto"/>
        <w:bottom w:val="none" w:sz="0" w:space="0" w:color="auto"/>
        <w:right w:val="none" w:sz="0" w:space="0" w:color="auto"/>
      </w:divBdr>
    </w:div>
    <w:div w:id="1421289139">
      <w:bodyDiv w:val="1"/>
      <w:marLeft w:val="0"/>
      <w:marRight w:val="0"/>
      <w:marTop w:val="0"/>
      <w:marBottom w:val="0"/>
      <w:divBdr>
        <w:top w:val="none" w:sz="0" w:space="0" w:color="auto"/>
        <w:left w:val="none" w:sz="0" w:space="0" w:color="auto"/>
        <w:bottom w:val="none" w:sz="0" w:space="0" w:color="auto"/>
        <w:right w:val="none" w:sz="0" w:space="0" w:color="auto"/>
      </w:divBdr>
    </w:div>
    <w:div w:id="1422950206">
      <w:bodyDiv w:val="1"/>
      <w:marLeft w:val="0"/>
      <w:marRight w:val="0"/>
      <w:marTop w:val="0"/>
      <w:marBottom w:val="0"/>
      <w:divBdr>
        <w:top w:val="none" w:sz="0" w:space="0" w:color="auto"/>
        <w:left w:val="none" w:sz="0" w:space="0" w:color="auto"/>
        <w:bottom w:val="none" w:sz="0" w:space="0" w:color="auto"/>
        <w:right w:val="none" w:sz="0" w:space="0" w:color="auto"/>
      </w:divBdr>
    </w:div>
    <w:div w:id="1422995178">
      <w:bodyDiv w:val="1"/>
      <w:marLeft w:val="0"/>
      <w:marRight w:val="0"/>
      <w:marTop w:val="0"/>
      <w:marBottom w:val="0"/>
      <w:divBdr>
        <w:top w:val="none" w:sz="0" w:space="0" w:color="auto"/>
        <w:left w:val="none" w:sz="0" w:space="0" w:color="auto"/>
        <w:bottom w:val="none" w:sz="0" w:space="0" w:color="auto"/>
        <w:right w:val="none" w:sz="0" w:space="0" w:color="auto"/>
      </w:divBdr>
    </w:div>
    <w:div w:id="1424260516">
      <w:bodyDiv w:val="1"/>
      <w:marLeft w:val="0"/>
      <w:marRight w:val="0"/>
      <w:marTop w:val="0"/>
      <w:marBottom w:val="0"/>
      <w:divBdr>
        <w:top w:val="none" w:sz="0" w:space="0" w:color="auto"/>
        <w:left w:val="none" w:sz="0" w:space="0" w:color="auto"/>
        <w:bottom w:val="none" w:sz="0" w:space="0" w:color="auto"/>
        <w:right w:val="none" w:sz="0" w:space="0" w:color="auto"/>
      </w:divBdr>
    </w:div>
    <w:div w:id="1425418928">
      <w:bodyDiv w:val="1"/>
      <w:marLeft w:val="0"/>
      <w:marRight w:val="0"/>
      <w:marTop w:val="0"/>
      <w:marBottom w:val="0"/>
      <w:divBdr>
        <w:top w:val="none" w:sz="0" w:space="0" w:color="auto"/>
        <w:left w:val="none" w:sz="0" w:space="0" w:color="auto"/>
        <w:bottom w:val="none" w:sz="0" w:space="0" w:color="auto"/>
        <w:right w:val="none" w:sz="0" w:space="0" w:color="auto"/>
      </w:divBdr>
    </w:div>
    <w:div w:id="1426224393">
      <w:bodyDiv w:val="1"/>
      <w:marLeft w:val="0"/>
      <w:marRight w:val="0"/>
      <w:marTop w:val="0"/>
      <w:marBottom w:val="0"/>
      <w:divBdr>
        <w:top w:val="none" w:sz="0" w:space="0" w:color="auto"/>
        <w:left w:val="none" w:sz="0" w:space="0" w:color="auto"/>
        <w:bottom w:val="none" w:sz="0" w:space="0" w:color="auto"/>
        <w:right w:val="none" w:sz="0" w:space="0" w:color="auto"/>
      </w:divBdr>
    </w:div>
    <w:div w:id="1427264383">
      <w:bodyDiv w:val="1"/>
      <w:marLeft w:val="0"/>
      <w:marRight w:val="0"/>
      <w:marTop w:val="0"/>
      <w:marBottom w:val="0"/>
      <w:divBdr>
        <w:top w:val="none" w:sz="0" w:space="0" w:color="auto"/>
        <w:left w:val="none" w:sz="0" w:space="0" w:color="auto"/>
        <w:bottom w:val="none" w:sz="0" w:space="0" w:color="auto"/>
        <w:right w:val="none" w:sz="0" w:space="0" w:color="auto"/>
      </w:divBdr>
    </w:div>
    <w:div w:id="1429891848">
      <w:bodyDiv w:val="1"/>
      <w:marLeft w:val="0"/>
      <w:marRight w:val="0"/>
      <w:marTop w:val="0"/>
      <w:marBottom w:val="0"/>
      <w:divBdr>
        <w:top w:val="none" w:sz="0" w:space="0" w:color="auto"/>
        <w:left w:val="none" w:sz="0" w:space="0" w:color="auto"/>
        <w:bottom w:val="none" w:sz="0" w:space="0" w:color="auto"/>
        <w:right w:val="none" w:sz="0" w:space="0" w:color="auto"/>
      </w:divBdr>
    </w:div>
    <w:div w:id="1430661799">
      <w:bodyDiv w:val="1"/>
      <w:marLeft w:val="0"/>
      <w:marRight w:val="0"/>
      <w:marTop w:val="0"/>
      <w:marBottom w:val="0"/>
      <w:divBdr>
        <w:top w:val="none" w:sz="0" w:space="0" w:color="auto"/>
        <w:left w:val="none" w:sz="0" w:space="0" w:color="auto"/>
        <w:bottom w:val="none" w:sz="0" w:space="0" w:color="auto"/>
        <w:right w:val="none" w:sz="0" w:space="0" w:color="auto"/>
      </w:divBdr>
    </w:div>
    <w:div w:id="1432046958">
      <w:bodyDiv w:val="1"/>
      <w:marLeft w:val="0"/>
      <w:marRight w:val="0"/>
      <w:marTop w:val="0"/>
      <w:marBottom w:val="0"/>
      <w:divBdr>
        <w:top w:val="none" w:sz="0" w:space="0" w:color="auto"/>
        <w:left w:val="none" w:sz="0" w:space="0" w:color="auto"/>
        <w:bottom w:val="none" w:sz="0" w:space="0" w:color="auto"/>
        <w:right w:val="none" w:sz="0" w:space="0" w:color="auto"/>
      </w:divBdr>
    </w:div>
    <w:div w:id="1434858232">
      <w:bodyDiv w:val="1"/>
      <w:marLeft w:val="0"/>
      <w:marRight w:val="0"/>
      <w:marTop w:val="0"/>
      <w:marBottom w:val="0"/>
      <w:divBdr>
        <w:top w:val="none" w:sz="0" w:space="0" w:color="auto"/>
        <w:left w:val="none" w:sz="0" w:space="0" w:color="auto"/>
        <w:bottom w:val="none" w:sz="0" w:space="0" w:color="auto"/>
        <w:right w:val="none" w:sz="0" w:space="0" w:color="auto"/>
      </w:divBdr>
    </w:div>
    <w:div w:id="143505539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603546">
      <w:bodyDiv w:val="1"/>
      <w:marLeft w:val="0"/>
      <w:marRight w:val="0"/>
      <w:marTop w:val="0"/>
      <w:marBottom w:val="0"/>
      <w:divBdr>
        <w:top w:val="none" w:sz="0" w:space="0" w:color="auto"/>
        <w:left w:val="none" w:sz="0" w:space="0" w:color="auto"/>
        <w:bottom w:val="none" w:sz="0" w:space="0" w:color="auto"/>
        <w:right w:val="none" w:sz="0" w:space="0" w:color="auto"/>
      </w:divBdr>
    </w:div>
    <w:div w:id="1442142215">
      <w:bodyDiv w:val="1"/>
      <w:marLeft w:val="0"/>
      <w:marRight w:val="0"/>
      <w:marTop w:val="0"/>
      <w:marBottom w:val="0"/>
      <w:divBdr>
        <w:top w:val="none" w:sz="0" w:space="0" w:color="auto"/>
        <w:left w:val="none" w:sz="0" w:space="0" w:color="auto"/>
        <w:bottom w:val="none" w:sz="0" w:space="0" w:color="auto"/>
        <w:right w:val="none" w:sz="0" w:space="0" w:color="auto"/>
      </w:divBdr>
    </w:div>
    <w:div w:id="1442841427">
      <w:bodyDiv w:val="1"/>
      <w:marLeft w:val="0"/>
      <w:marRight w:val="0"/>
      <w:marTop w:val="0"/>
      <w:marBottom w:val="0"/>
      <w:divBdr>
        <w:top w:val="none" w:sz="0" w:space="0" w:color="auto"/>
        <w:left w:val="none" w:sz="0" w:space="0" w:color="auto"/>
        <w:bottom w:val="none" w:sz="0" w:space="0" w:color="auto"/>
        <w:right w:val="none" w:sz="0" w:space="0" w:color="auto"/>
      </w:divBdr>
    </w:div>
    <w:div w:id="1443765385">
      <w:bodyDiv w:val="1"/>
      <w:marLeft w:val="0"/>
      <w:marRight w:val="0"/>
      <w:marTop w:val="0"/>
      <w:marBottom w:val="0"/>
      <w:divBdr>
        <w:top w:val="none" w:sz="0" w:space="0" w:color="auto"/>
        <w:left w:val="none" w:sz="0" w:space="0" w:color="auto"/>
        <w:bottom w:val="none" w:sz="0" w:space="0" w:color="auto"/>
        <w:right w:val="none" w:sz="0" w:space="0" w:color="auto"/>
      </w:divBdr>
    </w:div>
    <w:div w:id="1448618678">
      <w:bodyDiv w:val="1"/>
      <w:marLeft w:val="0"/>
      <w:marRight w:val="0"/>
      <w:marTop w:val="0"/>
      <w:marBottom w:val="0"/>
      <w:divBdr>
        <w:top w:val="none" w:sz="0" w:space="0" w:color="auto"/>
        <w:left w:val="none" w:sz="0" w:space="0" w:color="auto"/>
        <w:bottom w:val="none" w:sz="0" w:space="0" w:color="auto"/>
        <w:right w:val="none" w:sz="0" w:space="0" w:color="auto"/>
      </w:divBdr>
    </w:div>
    <w:div w:id="1449355499">
      <w:bodyDiv w:val="1"/>
      <w:marLeft w:val="0"/>
      <w:marRight w:val="0"/>
      <w:marTop w:val="0"/>
      <w:marBottom w:val="0"/>
      <w:divBdr>
        <w:top w:val="none" w:sz="0" w:space="0" w:color="auto"/>
        <w:left w:val="none" w:sz="0" w:space="0" w:color="auto"/>
        <w:bottom w:val="none" w:sz="0" w:space="0" w:color="auto"/>
        <w:right w:val="none" w:sz="0" w:space="0" w:color="auto"/>
      </w:divBdr>
    </w:div>
    <w:div w:id="1452674963">
      <w:bodyDiv w:val="1"/>
      <w:marLeft w:val="0"/>
      <w:marRight w:val="0"/>
      <w:marTop w:val="0"/>
      <w:marBottom w:val="0"/>
      <w:divBdr>
        <w:top w:val="none" w:sz="0" w:space="0" w:color="auto"/>
        <w:left w:val="none" w:sz="0" w:space="0" w:color="auto"/>
        <w:bottom w:val="none" w:sz="0" w:space="0" w:color="auto"/>
        <w:right w:val="none" w:sz="0" w:space="0" w:color="auto"/>
      </w:divBdr>
    </w:div>
    <w:div w:id="1453550091">
      <w:bodyDiv w:val="1"/>
      <w:marLeft w:val="0"/>
      <w:marRight w:val="0"/>
      <w:marTop w:val="0"/>
      <w:marBottom w:val="0"/>
      <w:divBdr>
        <w:top w:val="none" w:sz="0" w:space="0" w:color="auto"/>
        <w:left w:val="none" w:sz="0" w:space="0" w:color="auto"/>
        <w:bottom w:val="none" w:sz="0" w:space="0" w:color="auto"/>
        <w:right w:val="none" w:sz="0" w:space="0" w:color="auto"/>
      </w:divBdr>
    </w:div>
    <w:div w:id="1454596514">
      <w:bodyDiv w:val="1"/>
      <w:marLeft w:val="0"/>
      <w:marRight w:val="0"/>
      <w:marTop w:val="0"/>
      <w:marBottom w:val="0"/>
      <w:divBdr>
        <w:top w:val="none" w:sz="0" w:space="0" w:color="auto"/>
        <w:left w:val="none" w:sz="0" w:space="0" w:color="auto"/>
        <w:bottom w:val="none" w:sz="0" w:space="0" w:color="auto"/>
        <w:right w:val="none" w:sz="0" w:space="0" w:color="auto"/>
      </w:divBdr>
    </w:div>
    <w:div w:id="1454712449">
      <w:bodyDiv w:val="1"/>
      <w:marLeft w:val="0"/>
      <w:marRight w:val="0"/>
      <w:marTop w:val="0"/>
      <w:marBottom w:val="0"/>
      <w:divBdr>
        <w:top w:val="none" w:sz="0" w:space="0" w:color="auto"/>
        <w:left w:val="none" w:sz="0" w:space="0" w:color="auto"/>
        <w:bottom w:val="none" w:sz="0" w:space="0" w:color="auto"/>
        <w:right w:val="none" w:sz="0" w:space="0" w:color="auto"/>
      </w:divBdr>
    </w:div>
    <w:div w:id="1456217668">
      <w:bodyDiv w:val="1"/>
      <w:marLeft w:val="0"/>
      <w:marRight w:val="0"/>
      <w:marTop w:val="0"/>
      <w:marBottom w:val="0"/>
      <w:divBdr>
        <w:top w:val="none" w:sz="0" w:space="0" w:color="auto"/>
        <w:left w:val="none" w:sz="0" w:space="0" w:color="auto"/>
        <w:bottom w:val="none" w:sz="0" w:space="0" w:color="auto"/>
        <w:right w:val="none" w:sz="0" w:space="0" w:color="auto"/>
      </w:divBdr>
    </w:div>
    <w:div w:id="1456825639">
      <w:bodyDiv w:val="1"/>
      <w:marLeft w:val="0"/>
      <w:marRight w:val="0"/>
      <w:marTop w:val="0"/>
      <w:marBottom w:val="0"/>
      <w:divBdr>
        <w:top w:val="none" w:sz="0" w:space="0" w:color="auto"/>
        <w:left w:val="none" w:sz="0" w:space="0" w:color="auto"/>
        <w:bottom w:val="none" w:sz="0" w:space="0" w:color="auto"/>
        <w:right w:val="none" w:sz="0" w:space="0" w:color="auto"/>
      </w:divBdr>
    </w:div>
    <w:div w:id="1461192175">
      <w:bodyDiv w:val="1"/>
      <w:marLeft w:val="0"/>
      <w:marRight w:val="0"/>
      <w:marTop w:val="0"/>
      <w:marBottom w:val="0"/>
      <w:divBdr>
        <w:top w:val="none" w:sz="0" w:space="0" w:color="auto"/>
        <w:left w:val="none" w:sz="0" w:space="0" w:color="auto"/>
        <w:bottom w:val="none" w:sz="0" w:space="0" w:color="auto"/>
        <w:right w:val="none" w:sz="0" w:space="0" w:color="auto"/>
      </w:divBdr>
    </w:div>
    <w:div w:id="1463041679">
      <w:bodyDiv w:val="1"/>
      <w:marLeft w:val="0"/>
      <w:marRight w:val="0"/>
      <w:marTop w:val="0"/>
      <w:marBottom w:val="0"/>
      <w:divBdr>
        <w:top w:val="none" w:sz="0" w:space="0" w:color="auto"/>
        <w:left w:val="none" w:sz="0" w:space="0" w:color="auto"/>
        <w:bottom w:val="none" w:sz="0" w:space="0" w:color="auto"/>
        <w:right w:val="none" w:sz="0" w:space="0" w:color="auto"/>
      </w:divBdr>
    </w:div>
    <w:div w:id="1463229181">
      <w:bodyDiv w:val="1"/>
      <w:marLeft w:val="0"/>
      <w:marRight w:val="0"/>
      <w:marTop w:val="0"/>
      <w:marBottom w:val="0"/>
      <w:divBdr>
        <w:top w:val="none" w:sz="0" w:space="0" w:color="auto"/>
        <w:left w:val="none" w:sz="0" w:space="0" w:color="auto"/>
        <w:bottom w:val="none" w:sz="0" w:space="0" w:color="auto"/>
        <w:right w:val="none" w:sz="0" w:space="0" w:color="auto"/>
      </w:divBdr>
    </w:div>
    <w:div w:id="1469712981">
      <w:bodyDiv w:val="1"/>
      <w:marLeft w:val="0"/>
      <w:marRight w:val="0"/>
      <w:marTop w:val="0"/>
      <w:marBottom w:val="0"/>
      <w:divBdr>
        <w:top w:val="none" w:sz="0" w:space="0" w:color="auto"/>
        <w:left w:val="none" w:sz="0" w:space="0" w:color="auto"/>
        <w:bottom w:val="none" w:sz="0" w:space="0" w:color="auto"/>
        <w:right w:val="none" w:sz="0" w:space="0" w:color="auto"/>
      </w:divBdr>
    </w:div>
    <w:div w:id="1472021830">
      <w:bodyDiv w:val="1"/>
      <w:marLeft w:val="0"/>
      <w:marRight w:val="0"/>
      <w:marTop w:val="0"/>
      <w:marBottom w:val="0"/>
      <w:divBdr>
        <w:top w:val="none" w:sz="0" w:space="0" w:color="auto"/>
        <w:left w:val="none" w:sz="0" w:space="0" w:color="auto"/>
        <w:bottom w:val="none" w:sz="0" w:space="0" w:color="auto"/>
        <w:right w:val="none" w:sz="0" w:space="0" w:color="auto"/>
      </w:divBdr>
    </w:div>
    <w:div w:id="1474567205">
      <w:bodyDiv w:val="1"/>
      <w:marLeft w:val="0"/>
      <w:marRight w:val="0"/>
      <w:marTop w:val="0"/>
      <w:marBottom w:val="0"/>
      <w:divBdr>
        <w:top w:val="none" w:sz="0" w:space="0" w:color="auto"/>
        <w:left w:val="none" w:sz="0" w:space="0" w:color="auto"/>
        <w:bottom w:val="none" w:sz="0" w:space="0" w:color="auto"/>
        <w:right w:val="none" w:sz="0" w:space="0" w:color="auto"/>
      </w:divBdr>
    </w:div>
    <w:div w:id="1475179887">
      <w:bodyDiv w:val="1"/>
      <w:marLeft w:val="0"/>
      <w:marRight w:val="0"/>
      <w:marTop w:val="0"/>
      <w:marBottom w:val="0"/>
      <w:divBdr>
        <w:top w:val="none" w:sz="0" w:space="0" w:color="auto"/>
        <w:left w:val="none" w:sz="0" w:space="0" w:color="auto"/>
        <w:bottom w:val="none" w:sz="0" w:space="0" w:color="auto"/>
        <w:right w:val="none" w:sz="0" w:space="0" w:color="auto"/>
      </w:divBdr>
    </w:div>
    <w:div w:id="1476868855">
      <w:bodyDiv w:val="1"/>
      <w:marLeft w:val="0"/>
      <w:marRight w:val="0"/>
      <w:marTop w:val="0"/>
      <w:marBottom w:val="0"/>
      <w:divBdr>
        <w:top w:val="none" w:sz="0" w:space="0" w:color="auto"/>
        <w:left w:val="none" w:sz="0" w:space="0" w:color="auto"/>
        <w:bottom w:val="none" w:sz="0" w:space="0" w:color="auto"/>
        <w:right w:val="none" w:sz="0" w:space="0" w:color="auto"/>
      </w:divBdr>
    </w:div>
    <w:div w:id="1478179903">
      <w:bodyDiv w:val="1"/>
      <w:marLeft w:val="0"/>
      <w:marRight w:val="0"/>
      <w:marTop w:val="0"/>
      <w:marBottom w:val="0"/>
      <w:divBdr>
        <w:top w:val="none" w:sz="0" w:space="0" w:color="auto"/>
        <w:left w:val="none" w:sz="0" w:space="0" w:color="auto"/>
        <w:bottom w:val="none" w:sz="0" w:space="0" w:color="auto"/>
        <w:right w:val="none" w:sz="0" w:space="0" w:color="auto"/>
      </w:divBdr>
    </w:div>
    <w:div w:id="1479416841">
      <w:bodyDiv w:val="1"/>
      <w:marLeft w:val="0"/>
      <w:marRight w:val="0"/>
      <w:marTop w:val="0"/>
      <w:marBottom w:val="0"/>
      <w:divBdr>
        <w:top w:val="none" w:sz="0" w:space="0" w:color="auto"/>
        <w:left w:val="none" w:sz="0" w:space="0" w:color="auto"/>
        <w:bottom w:val="none" w:sz="0" w:space="0" w:color="auto"/>
        <w:right w:val="none" w:sz="0" w:space="0" w:color="auto"/>
      </w:divBdr>
    </w:div>
    <w:div w:id="1480920937">
      <w:bodyDiv w:val="1"/>
      <w:marLeft w:val="0"/>
      <w:marRight w:val="0"/>
      <w:marTop w:val="0"/>
      <w:marBottom w:val="0"/>
      <w:divBdr>
        <w:top w:val="none" w:sz="0" w:space="0" w:color="auto"/>
        <w:left w:val="none" w:sz="0" w:space="0" w:color="auto"/>
        <w:bottom w:val="none" w:sz="0" w:space="0" w:color="auto"/>
        <w:right w:val="none" w:sz="0" w:space="0" w:color="auto"/>
      </w:divBdr>
    </w:div>
    <w:div w:id="1482387817">
      <w:bodyDiv w:val="1"/>
      <w:marLeft w:val="0"/>
      <w:marRight w:val="0"/>
      <w:marTop w:val="0"/>
      <w:marBottom w:val="0"/>
      <w:divBdr>
        <w:top w:val="none" w:sz="0" w:space="0" w:color="auto"/>
        <w:left w:val="none" w:sz="0" w:space="0" w:color="auto"/>
        <w:bottom w:val="none" w:sz="0" w:space="0" w:color="auto"/>
        <w:right w:val="none" w:sz="0" w:space="0" w:color="auto"/>
      </w:divBdr>
    </w:div>
    <w:div w:id="1482770869">
      <w:bodyDiv w:val="1"/>
      <w:marLeft w:val="0"/>
      <w:marRight w:val="0"/>
      <w:marTop w:val="0"/>
      <w:marBottom w:val="0"/>
      <w:divBdr>
        <w:top w:val="none" w:sz="0" w:space="0" w:color="auto"/>
        <w:left w:val="none" w:sz="0" w:space="0" w:color="auto"/>
        <w:bottom w:val="none" w:sz="0" w:space="0" w:color="auto"/>
        <w:right w:val="none" w:sz="0" w:space="0" w:color="auto"/>
      </w:divBdr>
    </w:div>
    <w:div w:id="1483814958">
      <w:bodyDiv w:val="1"/>
      <w:marLeft w:val="0"/>
      <w:marRight w:val="0"/>
      <w:marTop w:val="0"/>
      <w:marBottom w:val="0"/>
      <w:divBdr>
        <w:top w:val="none" w:sz="0" w:space="0" w:color="auto"/>
        <w:left w:val="none" w:sz="0" w:space="0" w:color="auto"/>
        <w:bottom w:val="none" w:sz="0" w:space="0" w:color="auto"/>
        <w:right w:val="none" w:sz="0" w:space="0" w:color="auto"/>
      </w:divBdr>
    </w:div>
    <w:div w:id="1491016647">
      <w:bodyDiv w:val="1"/>
      <w:marLeft w:val="0"/>
      <w:marRight w:val="0"/>
      <w:marTop w:val="0"/>
      <w:marBottom w:val="0"/>
      <w:divBdr>
        <w:top w:val="none" w:sz="0" w:space="0" w:color="auto"/>
        <w:left w:val="none" w:sz="0" w:space="0" w:color="auto"/>
        <w:bottom w:val="none" w:sz="0" w:space="0" w:color="auto"/>
        <w:right w:val="none" w:sz="0" w:space="0" w:color="auto"/>
      </w:divBdr>
    </w:div>
    <w:div w:id="1494950604">
      <w:bodyDiv w:val="1"/>
      <w:marLeft w:val="0"/>
      <w:marRight w:val="0"/>
      <w:marTop w:val="0"/>
      <w:marBottom w:val="0"/>
      <w:divBdr>
        <w:top w:val="none" w:sz="0" w:space="0" w:color="auto"/>
        <w:left w:val="none" w:sz="0" w:space="0" w:color="auto"/>
        <w:bottom w:val="none" w:sz="0" w:space="0" w:color="auto"/>
        <w:right w:val="none" w:sz="0" w:space="0" w:color="auto"/>
      </w:divBdr>
    </w:div>
    <w:div w:id="1495679012">
      <w:bodyDiv w:val="1"/>
      <w:marLeft w:val="0"/>
      <w:marRight w:val="0"/>
      <w:marTop w:val="0"/>
      <w:marBottom w:val="0"/>
      <w:divBdr>
        <w:top w:val="none" w:sz="0" w:space="0" w:color="auto"/>
        <w:left w:val="none" w:sz="0" w:space="0" w:color="auto"/>
        <w:bottom w:val="none" w:sz="0" w:space="0" w:color="auto"/>
        <w:right w:val="none" w:sz="0" w:space="0" w:color="auto"/>
      </w:divBdr>
    </w:div>
    <w:div w:id="1499156819">
      <w:bodyDiv w:val="1"/>
      <w:marLeft w:val="0"/>
      <w:marRight w:val="0"/>
      <w:marTop w:val="0"/>
      <w:marBottom w:val="0"/>
      <w:divBdr>
        <w:top w:val="none" w:sz="0" w:space="0" w:color="auto"/>
        <w:left w:val="none" w:sz="0" w:space="0" w:color="auto"/>
        <w:bottom w:val="none" w:sz="0" w:space="0" w:color="auto"/>
        <w:right w:val="none" w:sz="0" w:space="0" w:color="auto"/>
      </w:divBdr>
    </w:div>
    <w:div w:id="1499536207">
      <w:bodyDiv w:val="1"/>
      <w:marLeft w:val="0"/>
      <w:marRight w:val="0"/>
      <w:marTop w:val="0"/>
      <w:marBottom w:val="0"/>
      <w:divBdr>
        <w:top w:val="none" w:sz="0" w:space="0" w:color="auto"/>
        <w:left w:val="none" w:sz="0" w:space="0" w:color="auto"/>
        <w:bottom w:val="none" w:sz="0" w:space="0" w:color="auto"/>
        <w:right w:val="none" w:sz="0" w:space="0" w:color="auto"/>
      </w:divBdr>
    </w:div>
    <w:div w:id="1499662051">
      <w:bodyDiv w:val="1"/>
      <w:marLeft w:val="0"/>
      <w:marRight w:val="0"/>
      <w:marTop w:val="0"/>
      <w:marBottom w:val="0"/>
      <w:divBdr>
        <w:top w:val="none" w:sz="0" w:space="0" w:color="auto"/>
        <w:left w:val="none" w:sz="0" w:space="0" w:color="auto"/>
        <w:bottom w:val="none" w:sz="0" w:space="0" w:color="auto"/>
        <w:right w:val="none" w:sz="0" w:space="0" w:color="auto"/>
      </w:divBdr>
    </w:div>
    <w:div w:id="1500390247">
      <w:bodyDiv w:val="1"/>
      <w:marLeft w:val="0"/>
      <w:marRight w:val="0"/>
      <w:marTop w:val="0"/>
      <w:marBottom w:val="0"/>
      <w:divBdr>
        <w:top w:val="none" w:sz="0" w:space="0" w:color="auto"/>
        <w:left w:val="none" w:sz="0" w:space="0" w:color="auto"/>
        <w:bottom w:val="none" w:sz="0" w:space="0" w:color="auto"/>
        <w:right w:val="none" w:sz="0" w:space="0" w:color="auto"/>
      </w:divBdr>
    </w:div>
    <w:div w:id="1502818990">
      <w:bodyDiv w:val="1"/>
      <w:marLeft w:val="0"/>
      <w:marRight w:val="0"/>
      <w:marTop w:val="0"/>
      <w:marBottom w:val="0"/>
      <w:divBdr>
        <w:top w:val="none" w:sz="0" w:space="0" w:color="auto"/>
        <w:left w:val="none" w:sz="0" w:space="0" w:color="auto"/>
        <w:bottom w:val="none" w:sz="0" w:space="0" w:color="auto"/>
        <w:right w:val="none" w:sz="0" w:space="0" w:color="auto"/>
      </w:divBdr>
    </w:div>
    <w:div w:id="1503859519">
      <w:bodyDiv w:val="1"/>
      <w:marLeft w:val="0"/>
      <w:marRight w:val="0"/>
      <w:marTop w:val="0"/>
      <w:marBottom w:val="0"/>
      <w:divBdr>
        <w:top w:val="none" w:sz="0" w:space="0" w:color="auto"/>
        <w:left w:val="none" w:sz="0" w:space="0" w:color="auto"/>
        <w:bottom w:val="none" w:sz="0" w:space="0" w:color="auto"/>
        <w:right w:val="none" w:sz="0" w:space="0" w:color="auto"/>
      </w:divBdr>
    </w:div>
    <w:div w:id="1504858254">
      <w:bodyDiv w:val="1"/>
      <w:marLeft w:val="0"/>
      <w:marRight w:val="0"/>
      <w:marTop w:val="0"/>
      <w:marBottom w:val="0"/>
      <w:divBdr>
        <w:top w:val="none" w:sz="0" w:space="0" w:color="auto"/>
        <w:left w:val="none" w:sz="0" w:space="0" w:color="auto"/>
        <w:bottom w:val="none" w:sz="0" w:space="0" w:color="auto"/>
        <w:right w:val="none" w:sz="0" w:space="0" w:color="auto"/>
      </w:divBdr>
    </w:div>
    <w:div w:id="1507550598">
      <w:bodyDiv w:val="1"/>
      <w:marLeft w:val="0"/>
      <w:marRight w:val="0"/>
      <w:marTop w:val="0"/>
      <w:marBottom w:val="0"/>
      <w:divBdr>
        <w:top w:val="none" w:sz="0" w:space="0" w:color="auto"/>
        <w:left w:val="none" w:sz="0" w:space="0" w:color="auto"/>
        <w:bottom w:val="none" w:sz="0" w:space="0" w:color="auto"/>
        <w:right w:val="none" w:sz="0" w:space="0" w:color="auto"/>
      </w:divBdr>
    </w:div>
    <w:div w:id="1509903617">
      <w:bodyDiv w:val="1"/>
      <w:marLeft w:val="0"/>
      <w:marRight w:val="0"/>
      <w:marTop w:val="0"/>
      <w:marBottom w:val="0"/>
      <w:divBdr>
        <w:top w:val="none" w:sz="0" w:space="0" w:color="auto"/>
        <w:left w:val="none" w:sz="0" w:space="0" w:color="auto"/>
        <w:bottom w:val="none" w:sz="0" w:space="0" w:color="auto"/>
        <w:right w:val="none" w:sz="0" w:space="0" w:color="auto"/>
      </w:divBdr>
    </w:div>
    <w:div w:id="1511488930">
      <w:bodyDiv w:val="1"/>
      <w:marLeft w:val="0"/>
      <w:marRight w:val="0"/>
      <w:marTop w:val="0"/>
      <w:marBottom w:val="0"/>
      <w:divBdr>
        <w:top w:val="none" w:sz="0" w:space="0" w:color="auto"/>
        <w:left w:val="none" w:sz="0" w:space="0" w:color="auto"/>
        <w:bottom w:val="none" w:sz="0" w:space="0" w:color="auto"/>
        <w:right w:val="none" w:sz="0" w:space="0" w:color="auto"/>
      </w:divBdr>
    </w:div>
    <w:div w:id="1512916514">
      <w:bodyDiv w:val="1"/>
      <w:marLeft w:val="0"/>
      <w:marRight w:val="0"/>
      <w:marTop w:val="0"/>
      <w:marBottom w:val="0"/>
      <w:divBdr>
        <w:top w:val="none" w:sz="0" w:space="0" w:color="auto"/>
        <w:left w:val="none" w:sz="0" w:space="0" w:color="auto"/>
        <w:bottom w:val="none" w:sz="0" w:space="0" w:color="auto"/>
        <w:right w:val="none" w:sz="0" w:space="0" w:color="auto"/>
      </w:divBdr>
    </w:div>
    <w:div w:id="1512985192">
      <w:bodyDiv w:val="1"/>
      <w:marLeft w:val="0"/>
      <w:marRight w:val="0"/>
      <w:marTop w:val="0"/>
      <w:marBottom w:val="0"/>
      <w:divBdr>
        <w:top w:val="none" w:sz="0" w:space="0" w:color="auto"/>
        <w:left w:val="none" w:sz="0" w:space="0" w:color="auto"/>
        <w:bottom w:val="none" w:sz="0" w:space="0" w:color="auto"/>
        <w:right w:val="none" w:sz="0" w:space="0" w:color="auto"/>
      </w:divBdr>
    </w:div>
    <w:div w:id="1513493413">
      <w:bodyDiv w:val="1"/>
      <w:marLeft w:val="0"/>
      <w:marRight w:val="0"/>
      <w:marTop w:val="0"/>
      <w:marBottom w:val="0"/>
      <w:divBdr>
        <w:top w:val="none" w:sz="0" w:space="0" w:color="auto"/>
        <w:left w:val="none" w:sz="0" w:space="0" w:color="auto"/>
        <w:bottom w:val="none" w:sz="0" w:space="0" w:color="auto"/>
        <w:right w:val="none" w:sz="0" w:space="0" w:color="auto"/>
      </w:divBdr>
    </w:div>
    <w:div w:id="1513841046">
      <w:bodyDiv w:val="1"/>
      <w:marLeft w:val="0"/>
      <w:marRight w:val="0"/>
      <w:marTop w:val="0"/>
      <w:marBottom w:val="0"/>
      <w:divBdr>
        <w:top w:val="none" w:sz="0" w:space="0" w:color="auto"/>
        <w:left w:val="none" w:sz="0" w:space="0" w:color="auto"/>
        <w:bottom w:val="none" w:sz="0" w:space="0" w:color="auto"/>
        <w:right w:val="none" w:sz="0" w:space="0" w:color="auto"/>
      </w:divBdr>
    </w:div>
    <w:div w:id="1516571854">
      <w:bodyDiv w:val="1"/>
      <w:marLeft w:val="0"/>
      <w:marRight w:val="0"/>
      <w:marTop w:val="0"/>
      <w:marBottom w:val="0"/>
      <w:divBdr>
        <w:top w:val="none" w:sz="0" w:space="0" w:color="auto"/>
        <w:left w:val="none" w:sz="0" w:space="0" w:color="auto"/>
        <w:bottom w:val="none" w:sz="0" w:space="0" w:color="auto"/>
        <w:right w:val="none" w:sz="0" w:space="0" w:color="auto"/>
      </w:divBdr>
    </w:div>
    <w:div w:id="1519925521">
      <w:bodyDiv w:val="1"/>
      <w:marLeft w:val="0"/>
      <w:marRight w:val="0"/>
      <w:marTop w:val="0"/>
      <w:marBottom w:val="0"/>
      <w:divBdr>
        <w:top w:val="none" w:sz="0" w:space="0" w:color="auto"/>
        <w:left w:val="none" w:sz="0" w:space="0" w:color="auto"/>
        <w:bottom w:val="none" w:sz="0" w:space="0" w:color="auto"/>
        <w:right w:val="none" w:sz="0" w:space="0" w:color="auto"/>
      </w:divBdr>
    </w:div>
    <w:div w:id="1520044924">
      <w:bodyDiv w:val="1"/>
      <w:marLeft w:val="0"/>
      <w:marRight w:val="0"/>
      <w:marTop w:val="0"/>
      <w:marBottom w:val="0"/>
      <w:divBdr>
        <w:top w:val="none" w:sz="0" w:space="0" w:color="auto"/>
        <w:left w:val="none" w:sz="0" w:space="0" w:color="auto"/>
        <w:bottom w:val="none" w:sz="0" w:space="0" w:color="auto"/>
        <w:right w:val="none" w:sz="0" w:space="0" w:color="auto"/>
      </w:divBdr>
    </w:div>
    <w:div w:id="1520242583">
      <w:bodyDiv w:val="1"/>
      <w:marLeft w:val="0"/>
      <w:marRight w:val="0"/>
      <w:marTop w:val="0"/>
      <w:marBottom w:val="0"/>
      <w:divBdr>
        <w:top w:val="none" w:sz="0" w:space="0" w:color="auto"/>
        <w:left w:val="none" w:sz="0" w:space="0" w:color="auto"/>
        <w:bottom w:val="none" w:sz="0" w:space="0" w:color="auto"/>
        <w:right w:val="none" w:sz="0" w:space="0" w:color="auto"/>
      </w:divBdr>
    </w:div>
    <w:div w:id="1526596908">
      <w:bodyDiv w:val="1"/>
      <w:marLeft w:val="0"/>
      <w:marRight w:val="0"/>
      <w:marTop w:val="0"/>
      <w:marBottom w:val="0"/>
      <w:divBdr>
        <w:top w:val="none" w:sz="0" w:space="0" w:color="auto"/>
        <w:left w:val="none" w:sz="0" w:space="0" w:color="auto"/>
        <w:bottom w:val="none" w:sz="0" w:space="0" w:color="auto"/>
        <w:right w:val="none" w:sz="0" w:space="0" w:color="auto"/>
      </w:divBdr>
    </w:div>
    <w:div w:id="1527719987">
      <w:bodyDiv w:val="1"/>
      <w:marLeft w:val="0"/>
      <w:marRight w:val="0"/>
      <w:marTop w:val="0"/>
      <w:marBottom w:val="0"/>
      <w:divBdr>
        <w:top w:val="none" w:sz="0" w:space="0" w:color="auto"/>
        <w:left w:val="none" w:sz="0" w:space="0" w:color="auto"/>
        <w:bottom w:val="none" w:sz="0" w:space="0" w:color="auto"/>
        <w:right w:val="none" w:sz="0" w:space="0" w:color="auto"/>
      </w:divBdr>
    </w:div>
    <w:div w:id="1529610995">
      <w:bodyDiv w:val="1"/>
      <w:marLeft w:val="0"/>
      <w:marRight w:val="0"/>
      <w:marTop w:val="0"/>
      <w:marBottom w:val="0"/>
      <w:divBdr>
        <w:top w:val="none" w:sz="0" w:space="0" w:color="auto"/>
        <w:left w:val="none" w:sz="0" w:space="0" w:color="auto"/>
        <w:bottom w:val="none" w:sz="0" w:space="0" w:color="auto"/>
        <w:right w:val="none" w:sz="0" w:space="0" w:color="auto"/>
      </w:divBdr>
    </w:div>
    <w:div w:id="1529758899">
      <w:bodyDiv w:val="1"/>
      <w:marLeft w:val="0"/>
      <w:marRight w:val="0"/>
      <w:marTop w:val="0"/>
      <w:marBottom w:val="0"/>
      <w:divBdr>
        <w:top w:val="none" w:sz="0" w:space="0" w:color="auto"/>
        <w:left w:val="none" w:sz="0" w:space="0" w:color="auto"/>
        <w:bottom w:val="none" w:sz="0" w:space="0" w:color="auto"/>
        <w:right w:val="none" w:sz="0" w:space="0" w:color="auto"/>
      </w:divBdr>
    </w:div>
    <w:div w:id="1530414283">
      <w:bodyDiv w:val="1"/>
      <w:marLeft w:val="0"/>
      <w:marRight w:val="0"/>
      <w:marTop w:val="0"/>
      <w:marBottom w:val="0"/>
      <w:divBdr>
        <w:top w:val="none" w:sz="0" w:space="0" w:color="auto"/>
        <w:left w:val="none" w:sz="0" w:space="0" w:color="auto"/>
        <w:bottom w:val="none" w:sz="0" w:space="0" w:color="auto"/>
        <w:right w:val="none" w:sz="0" w:space="0" w:color="auto"/>
      </w:divBdr>
    </w:div>
    <w:div w:id="1530529314">
      <w:bodyDiv w:val="1"/>
      <w:marLeft w:val="0"/>
      <w:marRight w:val="0"/>
      <w:marTop w:val="0"/>
      <w:marBottom w:val="0"/>
      <w:divBdr>
        <w:top w:val="none" w:sz="0" w:space="0" w:color="auto"/>
        <w:left w:val="none" w:sz="0" w:space="0" w:color="auto"/>
        <w:bottom w:val="none" w:sz="0" w:space="0" w:color="auto"/>
        <w:right w:val="none" w:sz="0" w:space="0" w:color="auto"/>
      </w:divBdr>
    </w:div>
    <w:div w:id="1531214581">
      <w:bodyDiv w:val="1"/>
      <w:marLeft w:val="0"/>
      <w:marRight w:val="0"/>
      <w:marTop w:val="0"/>
      <w:marBottom w:val="0"/>
      <w:divBdr>
        <w:top w:val="none" w:sz="0" w:space="0" w:color="auto"/>
        <w:left w:val="none" w:sz="0" w:space="0" w:color="auto"/>
        <w:bottom w:val="none" w:sz="0" w:space="0" w:color="auto"/>
        <w:right w:val="none" w:sz="0" w:space="0" w:color="auto"/>
      </w:divBdr>
    </w:div>
    <w:div w:id="1532525173">
      <w:bodyDiv w:val="1"/>
      <w:marLeft w:val="0"/>
      <w:marRight w:val="0"/>
      <w:marTop w:val="0"/>
      <w:marBottom w:val="0"/>
      <w:divBdr>
        <w:top w:val="none" w:sz="0" w:space="0" w:color="auto"/>
        <w:left w:val="none" w:sz="0" w:space="0" w:color="auto"/>
        <w:bottom w:val="none" w:sz="0" w:space="0" w:color="auto"/>
        <w:right w:val="none" w:sz="0" w:space="0" w:color="auto"/>
      </w:divBdr>
    </w:div>
    <w:div w:id="1534617378">
      <w:bodyDiv w:val="1"/>
      <w:marLeft w:val="0"/>
      <w:marRight w:val="0"/>
      <w:marTop w:val="0"/>
      <w:marBottom w:val="0"/>
      <w:divBdr>
        <w:top w:val="none" w:sz="0" w:space="0" w:color="auto"/>
        <w:left w:val="none" w:sz="0" w:space="0" w:color="auto"/>
        <w:bottom w:val="none" w:sz="0" w:space="0" w:color="auto"/>
        <w:right w:val="none" w:sz="0" w:space="0" w:color="auto"/>
      </w:divBdr>
    </w:div>
    <w:div w:id="1535729301">
      <w:bodyDiv w:val="1"/>
      <w:marLeft w:val="0"/>
      <w:marRight w:val="0"/>
      <w:marTop w:val="0"/>
      <w:marBottom w:val="0"/>
      <w:divBdr>
        <w:top w:val="none" w:sz="0" w:space="0" w:color="auto"/>
        <w:left w:val="none" w:sz="0" w:space="0" w:color="auto"/>
        <w:bottom w:val="none" w:sz="0" w:space="0" w:color="auto"/>
        <w:right w:val="none" w:sz="0" w:space="0" w:color="auto"/>
      </w:divBdr>
    </w:div>
    <w:div w:id="1537237797">
      <w:bodyDiv w:val="1"/>
      <w:marLeft w:val="0"/>
      <w:marRight w:val="0"/>
      <w:marTop w:val="0"/>
      <w:marBottom w:val="0"/>
      <w:divBdr>
        <w:top w:val="none" w:sz="0" w:space="0" w:color="auto"/>
        <w:left w:val="none" w:sz="0" w:space="0" w:color="auto"/>
        <w:bottom w:val="none" w:sz="0" w:space="0" w:color="auto"/>
        <w:right w:val="none" w:sz="0" w:space="0" w:color="auto"/>
      </w:divBdr>
    </w:div>
    <w:div w:id="1538548657">
      <w:bodyDiv w:val="1"/>
      <w:marLeft w:val="0"/>
      <w:marRight w:val="0"/>
      <w:marTop w:val="0"/>
      <w:marBottom w:val="0"/>
      <w:divBdr>
        <w:top w:val="none" w:sz="0" w:space="0" w:color="auto"/>
        <w:left w:val="none" w:sz="0" w:space="0" w:color="auto"/>
        <w:bottom w:val="none" w:sz="0" w:space="0" w:color="auto"/>
        <w:right w:val="none" w:sz="0" w:space="0" w:color="auto"/>
      </w:divBdr>
    </w:div>
    <w:div w:id="1540509008">
      <w:bodyDiv w:val="1"/>
      <w:marLeft w:val="0"/>
      <w:marRight w:val="0"/>
      <w:marTop w:val="0"/>
      <w:marBottom w:val="0"/>
      <w:divBdr>
        <w:top w:val="none" w:sz="0" w:space="0" w:color="auto"/>
        <w:left w:val="none" w:sz="0" w:space="0" w:color="auto"/>
        <w:bottom w:val="none" w:sz="0" w:space="0" w:color="auto"/>
        <w:right w:val="none" w:sz="0" w:space="0" w:color="auto"/>
      </w:divBdr>
    </w:div>
    <w:div w:id="1541045719">
      <w:bodyDiv w:val="1"/>
      <w:marLeft w:val="0"/>
      <w:marRight w:val="0"/>
      <w:marTop w:val="0"/>
      <w:marBottom w:val="0"/>
      <w:divBdr>
        <w:top w:val="none" w:sz="0" w:space="0" w:color="auto"/>
        <w:left w:val="none" w:sz="0" w:space="0" w:color="auto"/>
        <w:bottom w:val="none" w:sz="0" w:space="0" w:color="auto"/>
        <w:right w:val="none" w:sz="0" w:space="0" w:color="auto"/>
      </w:divBdr>
    </w:div>
    <w:div w:id="1543636902">
      <w:bodyDiv w:val="1"/>
      <w:marLeft w:val="0"/>
      <w:marRight w:val="0"/>
      <w:marTop w:val="0"/>
      <w:marBottom w:val="0"/>
      <w:divBdr>
        <w:top w:val="none" w:sz="0" w:space="0" w:color="auto"/>
        <w:left w:val="none" w:sz="0" w:space="0" w:color="auto"/>
        <w:bottom w:val="none" w:sz="0" w:space="0" w:color="auto"/>
        <w:right w:val="none" w:sz="0" w:space="0" w:color="auto"/>
      </w:divBdr>
    </w:div>
    <w:div w:id="1543665949">
      <w:bodyDiv w:val="1"/>
      <w:marLeft w:val="0"/>
      <w:marRight w:val="0"/>
      <w:marTop w:val="0"/>
      <w:marBottom w:val="0"/>
      <w:divBdr>
        <w:top w:val="none" w:sz="0" w:space="0" w:color="auto"/>
        <w:left w:val="none" w:sz="0" w:space="0" w:color="auto"/>
        <w:bottom w:val="none" w:sz="0" w:space="0" w:color="auto"/>
        <w:right w:val="none" w:sz="0" w:space="0" w:color="auto"/>
      </w:divBdr>
    </w:div>
    <w:div w:id="1543715705">
      <w:bodyDiv w:val="1"/>
      <w:marLeft w:val="0"/>
      <w:marRight w:val="0"/>
      <w:marTop w:val="0"/>
      <w:marBottom w:val="0"/>
      <w:divBdr>
        <w:top w:val="none" w:sz="0" w:space="0" w:color="auto"/>
        <w:left w:val="none" w:sz="0" w:space="0" w:color="auto"/>
        <w:bottom w:val="none" w:sz="0" w:space="0" w:color="auto"/>
        <w:right w:val="none" w:sz="0" w:space="0" w:color="auto"/>
      </w:divBdr>
    </w:div>
    <w:div w:id="1544252792">
      <w:bodyDiv w:val="1"/>
      <w:marLeft w:val="0"/>
      <w:marRight w:val="0"/>
      <w:marTop w:val="0"/>
      <w:marBottom w:val="0"/>
      <w:divBdr>
        <w:top w:val="none" w:sz="0" w:space="0" w:color="auto"/>
        <w:left w:val="none" w:sz="0" w:space="0" w:color="auto"/>
        <w:bottom w:val="none" w:sz="0" w:space="0" w:color="auto"/>
        <w:right w:val="none" w:sz="0" w:space="0" w:color="auto"/>
      </w:divBdr>
    </w:div>
    <w:div w:id="1544513748">
      <w:bodyDiv w:val="1"/>
      <w:marLeft w:val="0"/>
      <w:marRight w:val="0"/>
      <w:marTop w:val="0"/>
      <w:marBottom w:val="0"/>
      <w:divBdr>
        <w:top w:val="none" w:sz="0" w:space="0" w:color="auto"/>
        <w:left w:val="none" w:sz="0" w:space="0" w:color="auto"/>
        <w:bottom w:val="none" w:sz="0" w:space="0" w:color="auto"/>
        <w:right w:val="none" w:sz="0" w:space="0" w:color="auto"/>
      </w:divBdr>
    </w:div>
    <w:div w:id="1544638963">
      <w:bodyDiv w:val="1"/>
      <w:marLeft w:val="0"/>
      <w:marRight w:val="0"/>
      <w:marTop w:val="0"/>
      <w:marBottom w:val="0"/>
      <w:divBdr>
        <w:top w:val="none" w:sz="0" w:space="0" w:color="auto"/>
        <w:left w:val="none" w:sz="0" w:space="0" w:color="auto"/>
        <w:bottom w:val="none" w:sz="0" w:space="0" w:color="auto"/>
        <w:right w:val="none" w:sz="0" w:space="0" w:color="auto"/>
      </w:divBdr>
    </w:div>
    <w:div w:id="1546598907">
      <w:bodyDiv w:val="1"/>
      <w:marLeft w:val="0"/>
      <w:marRight w:val="0"/>
      <w:marTop w:val="0"/>
      <w:marBottom w:val="0"/>
      <w:divBdr>
        <w:top w:val="none" w:sz="0" w:space="0" w:color="auto"/>
        <w:left w:val="none" w:sz="0" w:space="0" w:color="auto"/>
        <w:bottom w:val="none" w:sz="0" w:space="0" w:color="auto"/>
        <w:right w:val="none" w:sz="0" w:space="0" w:color="auto"/>
      </w:divBdr>
    </w:div>
    <w:div w:id="1552305514">
      <w:bodyDiv w:val="1"/>
      <w:marLeft w:val="0"/>
      <w:marRight w:val="0"/>
      <w:marTop w:val="0"/>
      <w:marBottom w:val="0"/>
      <w:divBdr>
        <w:top w:val="none" w:sz="0" w:space="0" w:color="auto"/>
        <w:left w:val="none" w:sz="0" w:space="0" w:color="auto"/>
        <w:bottom w:val="none" w:sz="0" w:space="0" w:color="auto"/>
        <w:right w:val="none" w:sz="0" w:space="0" w:color="auto"/>
      </w:divBdr>
    </w:div>
    <w:div w:id="1555580583">
      <w:bodyDiv w:val="1"/>
      <w:marLeft w:val="0"/>
      <w:marRight w:val="0"/>
      <w:marTop w:val="0"/>
      <w:marBottom w:val="0"/>
      <w:divBdr>
        <w:top w:val="none" w:sz="0" w:space="0" w:color="auto"/>
        <w:left w:val="none" w:sz="0" w:space="0" w:color="auto"/>
        <w:bottom w:val="none" w:sz="0" w:space="0" w:color="auto"/>
        <w:right w:val="none" w:sz="0" w:space="0" w:color="auto"/>
      </w:divBdr>
    </w:div>
    <w:div w:id="1556118091">
      <w:bodyDiv w:val="1"/>
      <w:marLeft w:val="0"/>
      <w:marRight w:val="0"/>
      <w:marTop w:val="0"/>
      <w:marBottom w:val="0"/>
      <w:divBdr>
        <w:top w:val="none" w:sz="0" w:space="0" w:color="auto"/>
        <w:left w:val="none" w:sz="0" w:space="0" w:color="auto"/>
        <w:bottom w:val="none" w:sz="0" w:space="0" w:color="auto"/>
        <w:right w:val="none" w:sz="0" w:space="0" w:color="auto"/>
      </w:divBdr>
    </w:div>
    <w:div w:id="1561089940">
      <w:bodyDiv w:val="1"/>
      <w:marLeft w:val="0"/>
      <w:marRight w:val="0"/>
      <w:marTop w:val="0"/>
      <w:marBottom w:val="0"/>
      <w:divBdr>
        <w:top w:val="none" w:sz="0" w:space="0" w:color="auto"/>
        <w:left w:val="none" w:sz="0" w:space="0" w:color="auto"/>
        <w:bottom w:val="none" w:sz="0" w:space="0" w:color="auto"/>
        <w:right w:val="none" w:sz="0" w:space="0" w:color="auto"/>
      </w:divBdr>
    </w:div>
    <w:div w:id="1563131197">
      <w:bodyDiv w:val="1"/>
      <w:marLeft w:val="0"/>
      <w:marRight w:val="0"/>
      <w:marTop w:val="0"/>
      <w:marBottom w:val="0"/>
      <w:divBdr>
        <w:top w:val="none" w:sz="0" w:space="0" w:color="auto"/>
        <w:left w:val="none" w:sz="0" w:space="0" w:color="auto"/>
        <w:bottom w:val="none" w:sz="0" w:space="0" w:color="auto"/>
        <w:right w:val="none" w:sz="0" w:space="0" w:color="auto"/>
      </w:divBdr>
    </w:div>
    <w:div w:id="1563561988">
      <w:bodyDiv w:val="1"/>
      <w:marLeft w:val="0"/>
      <w:marRight w:val="0"/>
      <w:marTop w:val="0"/>
      <w:marBottom w:val="0"/>
      <w:divBdr>
        <w:top w:val="none" w:sz="0" w:space="0" w:color="auto"/>
        <w:left w:val="none" w:sz="0" w:space="0" w:color="auto"/>
        <w:bottom w:val="none" w:sz="0" w:space="0" w:color="auto"/>
        <w:right w:val="none" w:sz="0" w:space="0" w:color="auto"/>
      </w:divBdr>
    </w:div>
    <w:div w:id="1566183590">
      <w:bodyDiv w:val="1"/>
      <w:marLeft w:val="0"/>
      <w:marRight w:val="0"/>
      <w:marTop w:val="0"/>
      <w:marBottom w:val="0"/>
      <w:divBdr>
        <w:top w:val="none" w:sz="0" w:space="0" w:color="auto"/>
        <w:left w:val="none" w:sz="0" w:space="0" w:color="auto"/>
        <w:bottom w:val="none" w:sz="0" w:space="0" w:color="auto"/>
        <w:right w:val="none" w:sz="0" w:space="0" w:color="auto"/>
      </w:divBdr>
    </w:div>
    <w:div w:id="1569346203">
      <w:bodyDiv w:val="1"/>
      <w:marLeft w:val="0"/>
      <w:marRight w:val="0"/>
      <w:marTop w:val="0"/>
      <w:marBottom w:val="0"/>
      <w:divBdr>
        <w:top w:val="none" w:sz="0" w:space="0" w:color="auto"/>
        <w:left w:val="none" w:sz="0" w:space="0" w:color="auto"/>
        <w:bottom w:val="none" w:sz="0" w:space="0" w:color="auto"/>
        <w:right w:val="none" w:sz="0" w:space="0" w:color="auto"/>
      </w:divBdr>
    </w:div>
    <w:div w:id="1569800499">
      <w:bodyDiv w:val="1"/>
      <w:marLeft w:val="0"/>
      <w:marRight w:val="0"/>
      <w:marTop w:val="0"/>
      <w:marBottom w:val="0"/>
      <w:divBdr>
        <w:top w:val="none" w:sz="0" w:space="0" w:color="auto"/>
        <w:left w:val="none" w:sz="0" w:space="0" w:color="auto"/>
        <w:bottom w:val="none" w:sz="0" w:space="0" w:color="auto"/>
        <w:right w:val="none" w:sz="0" w:space="0" w:color="auto"/>
      </w:divBdr>
    </w:div>
    <w:div w:id="1570386254">
      <w:bodyDiv w:val="1"/>
      <w:marLeft w:val="0"/>
      <w:marRight w:val="0"/>
      <w:marTop w:val="0"/>
      <w:marBottom w:val="0"/>
      <w:divBdr>
        <w:top w:val="none" w:sz="0" w:space="0" w:color="auto"/>
        <w:left w:val="none" w:sz="0" w:space="0" w:color="auto"/>
        <w:bottom w:val="none" w:sz="0" w:space="0" w:color="auto"/>
        <w:right w:val="none" w:sz="0" w:space="0" w:color="auto"/>
      </w:divBdr>
    </w:div>
    <w:div w:id="1571386009">
      <w:bodyDiv w:val="1"/>
      <w:marLeft w:val="0"/>
      <w:marRight w:val="0"/>
      <w:marTop w:val="0"/>
      <w:marBottom w:val="0"/>
      <w:divBdr>
        <w:top w:val="none" w:sz="0" w:space="0" w:color="auto"/>
        <w:left w:val="none" w:sz="0" w:space="0" w:color="auto"/>
        <w:bottom w:val="none" w:sz="0" w:space="0" w:color="auto"/>
        <w:right w:val="none" w:sz="0" w:space="0" w:color="auto"/>
      </w:divBdr>
    </w:div>
    <w:div w:id="1572230458">
      <w:bodyDiv w:val="1"/>
      <w:marLeft w:val="0"/>
      <w:marRight w:val="0"/>
      <w:marTop w:val="0"/>
      <w:marBottom w:val="0"/>
      <w:divBdr>
        <w:top w:val="none" w:sz="0" w:space="0" w:color="auto"/>
        <w:left w:val="none" w:sz="0" w:space="0" w:color="auto"/>
        <w:bottom w:val="none" w:sz="0" w:space="0" w:color="auto"/>
        <w:right w:val="none" w:sz="0" w:space="0" w:color="auto"/>
      </w:divBdr>
    </w:div>
    <w:div w:id="1574122095">
      <w:bodyDiv w:val="1"/>
      <w:marLeft w:val="0"/>
      <w:marRight w:val="0"/>
      <w:marTop w:val="0"/>
      <w:marBottom w:val="0"/>
      <w:divBdr>
        <w:top w:val="none" w:sz="0" w:space="0" w:color="auto"/>
        <w:left w:val="none" w:sz="0" w:space="0" w:color="auto"/>
        <w:bottom w:val="none" w:sz="0" w:space="0" w:color="auto"/>
        <w:right w:val="none" w:sz="0" w:space="0" w:color="auto"/>
      </w:divBdr>
    </w:div>
    <w:div w:id="1580671882">
      <w:bodyDiv w:val="1"/>
      <w:marLeft w:val="0"/>
      <w:marRight w:val="0"/>
      <w:marTop w:val="0"/>
      <w:marBottom w:val="0"/>
      <w:divBdr>
        <w:top w:val="none" w:sz="0" w:space="0" w:color="auto"/>
        <w:left w:val="none" w:sz="0" w:space="0" w:color="auto"/>
        <w:bottom w:val="none" w:sz="0" w:space="0" w:color="auto"/>
        <w:right w:val="none" w:sz="0" w:space="0" w:color="auto"/>
      </w:divBdr>
    </w:div>
    <w:div w:id="1581283769">
      <w:bodyDiv w:val="1"/>
      <w:marLeft w:val="0"/>
      <w:marRight w:val="0"/>
      <w:marTop w:val="0"/>
      <w:marBottom w:val="0"/>
      <w:divBdr>
        <w:top w:val="none" w:sz="0" w:space="0" w:color="auto"/>
        <w:left w:val="none" w:sz="0" w:space="0" w:color="auto"/>
        <w:bottom w:val="none" w:sz="0" w:space="0" w:color="auto"/>
        <w:right w:val="none" w:sz="0" w:space="0" w:color="auto"/>
      </w:divBdr>
    </w:div>
    <w:div w:id="1581524807">
      <w:bodyDiv w:val="1"/>
      <w:marLeft w:val="0"/>
      <w:marRight w:val="0"/>
      <w:marTop w:val="0"/>
      <w:marBottom w:val="0"/>
      <w:divBdr>
        <w:top w:val="none" w:sz="0" w:space="0" w:color="auto"/>
        <w:left w:val="none" w:sz="0" w:space="0" w:color="auto"/>
        <w:bottom w:val="none" w:sz="0" w:space="0" w:color="auto"/>
        <w:right w:val="none" w:sz="0" w:space="0" w:color="auto"/>
      </w:divBdr>
    </w:div>
    <w:div w:id="1586844299">
      <w:bodyDiv w:val="1"/>
      <w:marLeft w:val="0"/>
      <w:marRight w:val="0"/>
      <w:marTop w:val="0"/>
      <w:marBottom w:val="0"/>
      <w:divBdr>
        <w:top w:val="none" w:sz="0" w:space="0" w:color="auto"/>
        <w:left w:val="none" w:sz="0" w:space="0" w:color="auto"/>
        <w:bottom w:val="none" w:sz="0" w:space="0" w:color="auto"/>
        <w:right w:val="none" w:sz="0" w:space="0" w:color="auto"/>
      </w:divBdr>
    </w:div>
    <w:div w:id="1588690519">
      <w:bodyDiv w:val="1"/>
      <w:marLeft w:val="0"/>
      <w:marRight w:val="0"/>
      <w:marTop w:val="0"/>
      <w:marBottom w:val="0"/>
      <w:divBdr>
        <w:top w:val="none" w:sz="0" w:space="0" w:color="auto"/>
        <w:left w:val="none" w:sz="0" w:space="0" w:color="auto"/>
        <w:bottom w:val="none" w:sz="0" w:space="0" w:color="auto"/>
        <w:right w:val="none" w:sz="0" w:space="0" w:color="auto"/>
      </w:divBdr>
    </w:div>
    <w:div w:id="1589342983">
      <w:bodyDiv w:val="1"/>
      <w:marLeft w:val="0"/>
      <w:marRight w:val="0"/>
      <w:marTop w:val="0"/>
      <w:marBottom w:val="0"/>
      <w:divBdr>
        <w:top w:val="none" w:sz="0" w:space="0" w:color="auto"/>
        <w:left w:val="none" w:sz="0" w:space="0" w:color="auto"/>
        <w:bottom w:val="none" w:sz="0" w:space="0" w:color="auto"/>
        <w:right w:val="none" w:sz="0" w:space="0" w:color="auto"/>
      </w:divBdr>
    </w:div>
    <w:div w:id="1589728502">
      <w:bodyDiv w:val="1"/>
      <w:marLeft w:val="0"/>
      <w:marRight w:val="0"/>
      <w:marTop w:val="0"/>
      <w:marBottom w:val="0"/>
      <w:divBdr>
        <w:top w:val="none" w:sz="0" w:space="0" w:color="auto"/>
        <w:left w:val="none" w:sz="0" w:space="0" w:color="auto"/>
        <w:bottom w:val="none" w:sz="0" w:space="0" w:color="auto"/>
        <w:right w:val="none" w:sz="0" w:space="0" w:color="auto"/>
      </w:divBdr>
    </w:div>
    <w:div w:id="1590458492">
      <w:bodyDiv w:val="1"/>
      <w:marLeft w:val="0"/>
      <w:marRight w:val="0"/>
      <w:marTop w:val="0"/>
      <w:marBottom w:val="0"/>
      <w:divBdr>
        <w:top w:val="none" w:sz="0" w:space="0" w:color="auto"/>
        <w:left w:val="none" w:sz="0" w:space="0" w:color="auto"/>
        <w:bottom w:val="none" w:sz="0" w:space="0" w:color="auto"/>
        <w:right w:val="none" w:sz="0" w:space="0" w:color="auto"/>
      </w:divBdr>
    </w:div>
    <w:div w:id="1590850548">
      <w:bodyDiv w:val="1"/>
      <w:marLeft w:val="0"/>
      <w:marRight w:val="0"/>
      <w:marTop w:val="0"/>
      <w:marBottom w:val="0"/>
      <w:divBdr>
        <w:top w:val="none" w:sz="0" w:space="0" w:color="auto"/>
        <w:left w:val="none" w:sz="0" w:space="0" w:color="auto"/>
        <w:bottom w:val="none" w:sz="0" w:space="0" w:color="auto"/>
        <w:right w:val="none" w:sz="0" w:space="0" w:color="auto"/>
      </w:divBdr>
    </w:div>
    <w:div w:id="1591238164">
      <w:bodyDiv w:val="1"/>
      <w:marLeft w:val="0"/>
      <w:marRight w:val="0"/>
      <w:marTop w:val="0"/>
      <w:marBottom w:val="0"/>
      <w:divBdr>
        <w:top w:val="none" w:sz="0" w:space="0" w:color="auto"/>
        <w:left w:val="none" w:sz="0" w:space="0" w:color="auto"/>
        <w:bottom w:val="none" w:sz="0" w:space="0" w:color="auto"/>
        <w:right w:val="none" w:sz="0" w:space="0" w:color="auto"/>
      </w:divBdr>
    </w:div>
    <w:div w:id="1592422866">
      <w:bodyDiv w:val="1"/>
      <w:marLeft w:val="0"/>
      <w:marRight w:val="0"/>
      <w:marTop w:val="0"/>
      <w:marBottom w:val="0"/>
      <w:divBdr>
        <w:top w:val="none" w:sz="0" w:space="0" w:color="auto"/>
        <w:left w:val="none" w:sz="0" w:space="0" w:color="auto"/>
        <w:bottom w:val="none" w:sz="0" w:space="0" w:color="auto"/>
        <w:right w:val="none" w:sz="0" w:space="0" w:color="auto"/>
      </w:divBdr>
    </w:div>
    <w:div w:id="1593125773">
      <w:bodyDiv w:val="1"/>
      <w:marLeft w:val="0"/>
      <w:marRight w:val="0"/>
      <w:marTop w:val="0"/>
      <w:marBottom w:val="0"/>
      <w:divBdr>
        <w:top w:val="none" w:sz="0" w:space="0" w:color="auto"/>
        <w:left w:val="none" w:sz="0" w:space="0" w:color="auto"/>
        <w:bottom w:val="none" w:sz="0" w:space="0" w:color="auto"/>
        <w:right w:val="none" w:sz="0" w:space="0" w:color="auto"/>
      </w:divBdr>
    </w:div>
    <w:div w:id="1594513405">
      <w:bodyDiv w:val="1"/>
      <w:marLeft w:val="0"/>
      <w:marRight w:val="0"/>
      <w:marTop w:val="0"/>
      <w:marBottom w:val="0"/>
      <w:divBdr>
        <w:top w:val="none" w:sz="0" w:space="0" w:color="auto"/>
        <w:left w:val="none" w:sz="0" w:space="0" w:color="auto"/>
        <w:bottom w:val="none" w:sz="0" w:space="0" w:color="auto"/>
        <w:right w:val="none" w:sz="0" w:space="0" w:color="auto"/>
      </w:divBdr>
    </w:div>
    <w:div w:id="1595436542">
      <w:bodyDiv w:val="1"/>
      <w:marLeft w:val="0"/>
      <w:marRight w:val="0"/>
      <w:marTop w:val="0"/>
      <w:marBottom w:val="0"/>
      <w:divBdr>
        <w:top w:val="none" w:sz="0" w:space="0" w:color="auto"/>
        <w:left w:val="none" w:sz="0" w:space="0" w:color="auto"/>
        <w:bottom w:val="none" w:sz="0" w:space="0" w:color="auto"/>
        <w:right w:val="none" w:sz="0" w:space="0" w:color="auto"/>
      </w:divBdr>
    </w:div>
    <w:div w:id="1595474119">
      <w:bodyDiv w:val="1"/>
      <w:marLeft w:val="0"/>
      <w:marRight w:val="0"/>
      <w:marTop w:val="0"/>
      <w:marBottom w:val="0"/>
      <w:divBdr>
        <w:top w:val="none" w:sz="0" w:space="0" w:color="auto"/>
        <w:left w:val="none" w:sz="0" w:space="0" w:color="auto"/>
        <w:bottom w:val="none" w:sz="0" w:space="0" w:color="auto"/>
        <w:right w:val="none" w:sz="0" w:space="0" w:color="auto"/>
      </w:divBdr>
    </w:div>
    <w:div w:id="1596286895">
      <w:bodyDiv w:val="1"/>
      <w:marLeft w:val="0"/>
      <w:marRight w:val="0"/>
      <w:marTop w:val="0"/>
      <w:marBottom w:val="0"/>
      <w:divBdr>
        <w:top w:val="none" w:sz="0" w:space="0" w:color="auto"/>
        <w:left w:val="none" w:sz="0" w:space="0" w:color="auto"/>
        <w:bottom w:val="none" w:sz="0" w:space="0" w:color="auto"/>
        <w:right w:val="none" w:sz="0" w:space="0" w:color="auto"/>
      </w:divBdr>
    </w:div>
    <w:div w:id="1598244757">
      <w:bodyDiv w:val="1"/>
      <w:marLeft w:val="0"/>
      <w:marRight w:val="0"/>
      <w:marTop w:val="0"/>
      <w:marBottom w:val="0"/>
      <w:divBdr>
        <w:top w:val="none" w:sz="0" w:space="0" w:color="auto"/>
        <w:left w:val="none" w:sz="0" w:space="0" w:color="auto"/>
        <w:bottom w:val="none" w:sz="0" w:space="0" w:color="auto"/>
        <w:right w:val="none" w:sz="0" w:space="0" w:color="auto"/>
      </w:divBdr>
    </w:div>
    <w:div w:id="1599289688">
      <w:bodyDiv w:val="1"/>
      <w:marLeft w:val="0"/>
      <w:marRight w:val="0"/>
      <w:marTop w:val="0"/>
      <w:marBottom w:val="0"/>
      <w:divBdr>
        <w:top w:val="none" w:sz="0" w:space="0" w:color="auto"/>
        <w:left w:val="none" w:sz="0" w:space="0" w:color="auto"/>
        <w:bottom w:val="none" w:sz="0" w:space="0" w:color="auto"/>
        <w:right w:val="none" w:sz="0" w:space="0" w:color="auto"/>
      </w:divBdr>
    </w:div>
    <w:div w:id="1601261129">
      <w:bodyDiv w:val="1"/>
      <w:marLeft w:val="0"/>
      <w:marRight w:val="0"/>
      <w:marTop w:val="0"/>
      <w:marBottom w:val="0"/>
      <w:divBdr>
        <w:top w:val="none" w:sz="0" w:space="0" w:color="auto"/>
        <w:left w:val="none" w:sz="0" w:space="0" w:color="auto"/>
        <w:bottom w:val="none" w:sz="0" w:space="0" w:color="auto"/>
        <w:right w:val="none" w:sz="0" w:space="0" w:color="auto"/>
      </w:divBdr>
    </w:div>
    <w:div w:id="1603417515">
      <w:bodyDiv w:val="1"/>
      <w:marLeft w:val="0"/>
      <w:marRight w:val="0"/>
      <w:marTop w:val="0"/>
      <w:marBottom w:val="0"/>
      <w:divBdr>
        <w:top w:val="none" w:sz="0" w:space="0" w:color="auto"/>
        <w:left w:val="none" w:sz="0" w:space="0" w:color="auto"/>
        <w:bottom w:val="none" w:sz="0" w:space="0" w:color="auto"/>
        <w:right w:val="none" w:sz="0" w:space="0" w:color="auto"/>
      </w:divBdr>
    </w:div>
    <w:div w:id="1604996141">
      <w:bodyDiv w:val="1"/>
      <w:marLeft w:val="0"/>
      <w:marRight w:val="0"/>
      <w:marTop w:val="0"/>
      <w:marBottom w:val="0"/>
      <w:divBdr>
        <w:top w:val="none" w:sz="0" w:space="0" w:color="auto"/>
        <w:left w:val="none" w:sz="0" w:space="0" w:color="auto"/>
        <w:bottom w:val="none" w:sz="0" w:space="0" w:color="auto"/>
        <w:right w:val="none" w:sz="0" w:space="0" w:color="auto"/>
      </w:divBdr>
    </w:div>
    <w:div w:id="1608660463">
      <w:bodyDiv w:val="1"/>
      <w:marLeft w:val="0"/>
      <w:marRight w:val="0"/>
      <w:marTop w:val="0"/>
      <w:marBottom w:val="0"/>
      <w:divBdr>
        <w:top w:val="none" w:sz="0" w:space="0" w:color="auto"/>
        <w:left w:val="none" w:sz="0" w:space="0" w:color="auto"/>
        <w:bottom w:val="none" w:sz="0" w:space="0" w:color="auto"/>
        <w:right w:val="none" w:sz="0" w:space="0" w:color="auto"/>
      </w:divBdr>
    </w:div>
    <w:div w:id="1610971290">
      <w:bodyDiv w:val="1"/>
      <w:marLeft w:val="0"/>
      <w:marRight w:val="0"/>
      <w:marTop w:val="0"/>
      <w:marBottom w:val="0"/>
      <w:divBdr>
        <w:top w:val="none" w:sz="0" w:space="0" w:color="auto"/>
        <w:left w:val="none" w:sz="0" w:space="0" w:color="auto"/>
        <w:bottom w:val="none" w:sz="0" w:space="0" w:color="auto"/>
        <w:right w:val="none" w:sz="0" w:space="0" w:color="auto"/>
      </w:divBdr>
    </w:div>
    <w:div w:id="1611663562">
      <w:bodyDiv w:val="1"/>
      <w:marLeft w:val="0"/>
      <w:marRight w:val="0"/>
      <w:marTop w:val="0"/>
      <w:marBottom w:val="0"/>
      <w:divBdr>
        <w:top w:val="none" w:sz="0" w:space="0" w:color="auto"/>
        <w:left w:val="none" w:sz="0" w:space="0" w:color="auto"/>
        <w:bottom w:val="none" w:sz="0" w:space="0" w:color="auto"/>
        <w:right w:val="none" w:sz="0" w:space="0" w:color="auto"/>
      </w:divBdr>
    </w:div>
    <w:div w:id="1613785168">
      <w:bodyDiv w:val="1"/>
      <w:marLeft w:val="0"/>
      <w:marRight w:val="0"/>
      <w:marTop w:val="0"/>
      <w:marBottom w:val="0"/>
      <w:divBdr>
        <w:top w:val="none" w:sz="0" w:space="0" w:color="auto"/>
        <w:left w:val="none" w:sz="0" w:space="0" w:color="auto"/>
        <w:bottom w:val="none" w:sz="0" w:space="0" w:color="auto"/>
        <w:right w:val="none" w:sz="0" w:space="0" w:color="auto"/>
      </w:divBdr>
    </w:div>
    <w:div w:id="1616710644">
      <w:bodyDiv w:val="1"/>
      <w:marLeft w:val="0"/>
      <w:marRight w:val="0"/>
      <w:marTop w:val="0"/>
      <w:marBottom w:val="0"/>
      <w:divBdr>
        <w:top w:val="none" w:sz="0" w:space="0" w:color="auto"/>
        <w:left w:val="none" w:sz="0" w:space="0" w:color="auto"/>
        <w:bottom w:val="none" w:sz="0" w:space="0" w:color="auto"/>
        <w:right w:val="none" w:sz="0" w:space="0" w:color="auto"/>
      </w:divBdr>
    </w:div>
    <w:div w:id="1618873115">
      <w:bodyDiv w:val="1"/>
      <w:marLeft w:val="0"/>
      <w:marRight w:val="0"/>
      <w:marTop w:val="0"/>
      <w:marBottom w:val="0"/>
      <w:divBdr>
        <w:top w:val="none" w:sz="0" w:space="0" w:color="auto"/>
        <w:left w:val="none" w:sz="0" w:space="0" w:color="auto"/>
        <w:bottom w:val="none" w:sz="0" w:space="0" w:color="auto"/>
        <w:right w:val="none" w:sz="0" w:space="0" w:color="auto"/>
      </w:divBdr>
    </w:div>
    <w:div w:id="1619096559">
      <w:bodyDiv w:val="1"/>
      <w:marLeft w:val="0"/>
      <w:marRight w:val="0"/>
      <w:marTop w:val="0"/>
      <w:marBottom w:val="0"/>
      <w:divBdr>
        <w:top w:val="none" w:sz="0" w:space="0" w:color="auto"/>
        <w:left w:val="none" w:sz="0" w:space="0" w:color="auto"/>
        <w:bottom w:val="none" w:sz="0" w:space="0" w:color="auto"/>
        <w:right w:val="none" w:sz="0" w:space="0" w:color="auto"/>
      </w:divBdr>
    </w:div>
    <w:div w:id="1619950155">
      <w:bodyDiv w:val="1"/>
      <w:marLeft w:val="0"/>
      <w:marRight w:val="0"/>
      <w:marTop w:val="0"/>
      <w:marBottom w:val="0"/>
      <w:divBdr>
        <w:top w:val="none" w:sz="0" w:space="0" w:color="auto"/>
        <w:left w:val="none" w:sz="0" w:space="0" w:color="auto"/>
        <w:bottom w:val="none" w:sz="0" w:space="0" w:color="auto"/>
        <w:right w:val="none" w:sz="0" w:space="0" w:color="auto"/>
      </w:divBdr>
    </w:div>
    <w:div w:id="1621304391">
      <w:bodyDiv w:val="1"/>
      <w:marLeft w:val="0"/>
      <w:marRight w:val="0"/>
      <w:marTop w:val="0"/>
      <w:marBottom w:val="0"/>
      <w:divBdr>
        <w:top w:val="none" w:sz="0" w:space="0" w:color="auto"/>
        <w:left w:val="none" w:sz="0" w:space="0" w:color="auto"/>
        <w:bottom w:val="none" w:sz="0" w:space="0" w:color="auto"/>
        <w:right w:val="none" w:sz="0" w:space="0" w:color="auto"/>
      </w:divBdr>
    </w:div>
    <w:div w:id="1622105619">
      <w:bodyDiv w:val="1"/>
      <w:marLeft w:val="0"/>
      <w:marRight w:val="0"/>
      <w:marTop w:val="0"/>
      <w:marBottom w:val="0"/>
      <w:divBdr>
        <w:top w:val="none" w:sz="0" w:space="0" w:color="auto"/>
        <w:left w:val="none" w:sz="0" w:space="0" w:color="auto"/>
        <w:bottom w:val="none" w:sz="0" w:space="0" w:color="auto"/>
        <w:right w:val="none" w:sz="0" w:space="0" w:color="auto"/>
      </w:divBdr>
    </w:div>
    <w:div w:id="1623607280">
      <w:bodyDiv w:val="1"/>
      <w:marLeft w:val="0"/>
      <w:marRight w:val="0"/>
      <w:marTop w:val="0"/>
      <w:marBottom w:val="0"/>
      <w:divBdr>
        <w:top w:val="none" w:sz="0" w:space="0" w:color="auto"/>
        <w:left w:val="none" w:sz="0" w:space="0" w:color="auto"/>
        <w:bottom w:val="none" w:sz="0" w:space="0" w:color="auto"/>
        <w:right w:val="none" w:sz="0" w:space="0" w:color="auto"/>
      </w:divBdr>
    </w:div>
    <w:div w:id="1624572791">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739271">
      <w:bodyDiv w:val="1"/>
      <w:marLeft w:val="0"/>
      <w:marRight w:val="0"/>
      <w:marTop w:val="0"/>
      <w:marBottom w:val="0"/>
      <w:divBdr>
        <w:top w:val="none" w:sz="0" w:space="0" w:color="auto"/>
        <w:left w:val="none" w:sz="0" w:space="0" w:color="auto"/>
        <w:bottom w:val="none" w:sz="0" w:space="0" w:color="auto"/>
        <w:right w:val="none" w:sz="0" w:space="0" w:color="auto"/>
      </w:divBdr>
    </w:div>
    <w:div w:id="1627851968">
      <w:bodyDiv w:val="1"/>
      <w:marLeft w:val="0"/>
      <w:marRight w:val="0"/>
      <w:marTop w:val="0"/>
      <w:marBottom w:val="0"/>
      <w:divBdr>
        <w:top w:val="none" w:sz="0" w:space="0" w:color="auto"/>
        <w:left w:val="none" w:sz="0" w:space="0" w:color="auto"/>
        <w:bottom w:val="none" w:sz="0" w:space="0" w:color="auto"/>
        <w:right w:val="none" w:sz="0" w:space="0" w:color="auto"/>
      </w:divBdr>
    </w:div>
    <w:div w:id="1628121307">
      <w:bodyDiv w:val="1"/>
      <w:marLeft w:val="0"/>
      <w:marRight w:val="0"/>
      <w:marTop w:val="0"/>
      <w:marBottom w:val="0"/>
      <w:divBdr>
        <w:top w:val="none" w:sz="0" w:space="0" w:color="auto"/>
        <w:left w:val="none" w:sz="0" w:space="0" w:color="auto"/>
        <w:bottom w:val="none" w:sz="0" w:space="0" w:color="auto"/>
        <w:right w:val="none" w:sz="0" w:space="0" w:color="auto"/>
      </w:divBdr>
    </w:div>
    <w:div w:id="1629429783">
      <w:bodyDiv w:val="1"/>
      <w:marLeft w:val="0"/>
      <w:marRight w:val="0"/>
      <w:marTop w:val="0"/>
      <w:marBottom w:val="0"/>
      <w:divBdr>
        <w:top w:val="none" w:sz="0" w:space="0" w:color="auto"/>
        <w:left w:val="none" w:sz="0" w:space="0" w:color="auto"/>
        <w:bottom w:val="none" w:sz="0" w:space="0" w:color="auto"/>
        <w:right w:val="none" w:sz="0" w:space="0" w:color="auto"/>
      </w:divBdr>
    </w:div>
    <w:div w:id="1629510135">
      <w:bodyDiv w:val="1"/>
      <w:marLeft w:val="0"/>
      <w:marRight w:val="0"/>
      <w:marTop w:val="0"/>
      <w:marBottom w:val="0"/>
      <w:divBdr>
        <w:top w:val="none" w:sz="0" w:space="0" w:color="auto"/>
        <w:left w:val="none" w:sz="0" w:space="0" w:color="auto"/>
        <w:bottom w:val="none" w:sz="0" w:space="0" w:color="auto"/>
        <w:right w:val="none" w:sz="0" w:space="0" w:color="auto"/>
      </w:divBdr>
    </w:div>
    <w:div w:id="1633362502">
      <w:bodyDiv w:val="1"/>
      <w:marLeft w:val="0"/>
      <w:marRight w:val="0"/>
      <w:marTop w:val="0"/>
      <w:marBottom w:val="0"/>
      <w:divBdr>
        <w:top w:val="none" w:sz="0" w:space="0" w:color="auto"/>
        <w:left w:val="none" w:sz="0" w:space="0" w:color="auto"/>
        <w:bottom w:val="none" w:sz="0" w:space="0" w:color="auto"/>
        <w:right w:val="none" w:sz="0" w:space="0" w:color="auto"/>
      </w:divBdr>
    </w:div>
    <w:div w:id="1634479514">
      <w:bodyDiv w:val="1"/>
      <w:marLeft w:val="0"/>
      <w:marRight w:val="0"/>
      <w:marTop w:val="0"/>
      <w:marBottom w:val="0"/>
      <w:divBdr>
        <w:top w:val="none" w:sz="0" w:space="0" w:color="auto"/>
        <w:left w:val="none" w:sz="0" w:space="0" w:color="auto"/>
        <w:bottom w:val="none" w:sz="0" w:space="0" w:color="auto"/>
        <w:right w:val="none" w:sz="0" w:space="0" w:color="auto"/>
      </w:divBdr>
    </w:div>
    <w:div w:id="1636175660">
      <w:bodyDiv w:val="1"/>
      <w:marLeft w:val="0"/>
      <w:marRight w:val="0"/>
      <w:marTop w:val="0"/>
      <w:marBottom w:val="0"/>
      <w:divBdr>
        <w:top w:val="none" w:sz="0" w:space="0" w:color="auto"/>
        <w:left w:val="none" w:sz="0" w:space="0" w:color="auto"/>
        <w:bottom w:val="none" w:sz="0" w:space="0" w:color="auto"/>
        <w:right w:val="none" w:sz="0" w:space="0" w:color="auto"/>
      </w:divBdr>
    </w:div>
    <w:div w:id="1641305914">
      <w:bodyDiv w:val="1"/>
      <w:marLeft w:val="0"/>
      <w:marRight w:val="0"/>
      <w:marTop w:val="0"/>
      <w:marBottom w:val="0"/>
      <w:divBdr>
        <w:top w:val="none" w:sz="0" w:space="0" w:color="auto"/>
        <w:left w:val="none" w:sz="0" w:space="0" w:color="auto"/>
        <w:bottom w:val="none" w:sz="0" w:space="0" w:color="auto"/>
        <w:right w:val="none" w:sz="0" w:space="0" w:color="auto"/>
      </w:divBdr>
    </w:div>
    <w:div w:id="1642036861">
      <w:bodyDiv w:val="1"/>
      <w:marLeft w:val="0"/>
      <w:marRight w:val="0"/>
      <w:marTop w:val="0"/>
      <w:marBottom w:val="0"/>
      <w:divBdr>
        <w:top w:val="none" w:sz="0" w:space="0" w:color="auto"/>
        <w:left w:val="none" w:sz="0" w:space="0" w:color="auto"/>
        <w:bottom w:val="none" w:sz="0" w:space="0" w:color="auto"/>
        <w:right w:val="none" w:sz="0" w:space="0" w:color="auto"/>
      </w:divBdr>
    </w:div>
    <w:div w:id="1643079367">
      <w:bodyDiv w:val="1"/>
      <w:marLeft w:val="0"/>
      <w:marRight w:val="0"/>
      <w:marTop w:val="0"/>
      <w:marBottom w:val="0"/>
      <w:divBdr>
        <w:top w:val="none" w:sz="0" w:space="0" w:color="auto"/>
        <w:left w:val="none" w:sz="0" w:space="0" w:color="auto"/>
        <w:bottom w:val="none" w:sz="0" w:space="0" w:color="auto"/>
        <w:right w:val="none" w:sz="0" w:space="0" w:color="auto"/>
      </w:divBdr>
    </w:div>
    <w:div w:id="1643656167">
      <w:bodyDiv w:val="1"/>
      <w:marLeft w:val="0"/>
      <w:marRight w:val="0"/>
      <w:marTop w:val="0"/>
      <w:marBottom w:val="0"/>
      <w:divBdr>
        <w:top w:val="none" w:sz="0" w:space="0" w:color="auto"/>
        <w:left w:val="none" w:sz="0" w:space="0" w:color="auto"/>
        <w:bottom w:val="none" w:sz="0" w:space="0" w:color="auto"/>
        <w:right w:val="none" w:sz="0" w:space="0" w:color="auto"/>
      </w:divBdr>
    </w:div>
    <w:div w:id="1644775320">
      <w:bodyDiv w:val="1"/>
      <w:marLeft w:val="0"/>
      <w:marRight w:val="0"/>
      <w:marTop w:val="0"/>
      <w:marBottom w:val="0"/>
      <w:divBdr>
        <w:top w:val="none" w:sz="0" w:space="0" w:color="auto"/>
        <w:left w:val="none" w:sz="0" w:space="0" w:color="auto"/>
        <w:bottom w:val="none" w:sz="0" w:space="0" w:color="auto"/>
        <w:right w:val="none" w:sz="0" w:space="0" w:color="auto"/>
      </w:divBdr>
    </w:div>
    <w:div w:id="1645890376">
      <w:bodyDiv w:val="1"/>
      <w:marLeft w:val="0"/>
      <w:marRight w:val="0"/>
      <w:marTop w:val="0"/>
      <w:marBottom w:val="0"/>
      <w:divBdr>
        <w:top w:val="none" w:sz="0" w:space="0" w:color="auto"/>
        <w:left w:val="none" w:sz="0" w:space="0" w:color="auto"/>
        <w:bottom w:val="none" w:sz="0" w:space="0" w:color="auto"/>
        <w:right w:val="none" w:sz="0" w:space="0" w:color="auto"/>
      </w:divBdr>
    </w:div>
    <w:div w:id="1647121870">
      <w:bodyDiv w:val="1"/>
      <w:marLeft w:val="0"/>
      <w:marRight w:val="0"/>
      <w:marTop w:val="0"/>
      <w:marBottom w:val="0"/>
      <w:divBdr>
        <w:top w:val="none" w:sz="0" w:space="0" w:color="auto"/>
        <w:left w:val="none" w:sz="0" w:space="0" w:color="auto"/>
        <w:bottom w:val="none" w:sz="0" w:space="0" w:color="auto"/>
        <w:right w:val="none" w:sz="0" w:space="0" w:color="auto"/>
      </w:divBdr>
    </w:div>
    <w:div w:id="1649631458">
      <w:bodyDiv w:val="1"/>
      <w:marLeft w:val="0"/>
      <w:marRight w:val="0"/>
      <w:marTop w:val="0"/>
      <w:marBottom w:val="0"/>
      <w:divBdr>
        <w:top w:val="none" w:sz="0" w:space="0" w:color="auto"/>
        <w:left w:val="none" w:sz="0" w:space="0" w:color="auto"/>
        <w:bottom w:val="none" w:sz="0" w:space="0" w:color="auto"/>
        <w:right w:val="none" w:sz="0" w:space="0" w:color="auto"/>
      </w:divBdr>
    </w:div>
    <w:div w:id="1650868374">
      <w:bodyDiv w:val="1"/>
      <w:marLeft w:val="0"/>
      <w:marRight w:val="0"/>
      <w:marTop w:val="0"/>
      <w:marBottom w:val="0"/>
      <w:divBdr>
        <w:top w:val="none" w:sz="0" w:space="0" w:color="auto"/>
        <w:left w:val="none" w:sz="0" w:space="0" w:color="auto"/>
        <w:bottom w:val="none" w:sz="0" w:space="0" w:color="auto"/>
        <w:right w:val="none" w:sz="0" w:space="0" w:color="auto"/>
      </w:divBdr>
    </w:div>
    <w:div w:id="1651057337">
      <w:bodyDiv w:val="1"/>
      <w:marLeft w:val="0"/>
      <w:marRight w:val="0"/>
      <w:marTop w:val="0"/>
      <w:marBottom w:val="0"/>
      <w:divBdr>
        <w:top w:val="none" w:sz="0" w:space="0" w:color="auto"/>
        <w:left w:val="none" w:sz="0" w:space="0" w:color="auto"/>
        <w:bottom w:val="none" w:sz="0" w:space="0" w:color="auto"/>
        <w:right w:val="none" w:sz="0" w:space="0" w:color="auto"/>
      </w:divBdr>
    </w:div>
    <w:div w:id="1651474377">
      <w:bodyDiv w:val="1"/>
      <w:marLeft w:val="0"/>
      <w:marRight w:val="0"/>
      <w:marTop w:val="0"/>
      <w:marBottom w:val="0"/>
      <w:divBdr>
        <w:top w:val="none" w:sz="0" w:space="0" w:color="auto"/>
        <w:left w:val="none" w:sz="0" w:space="0" w:color="auto"/>
        <w:bottom w:val="none" w:sz="0" w:space="0" w:color="auto"/>
        <w:right w:val="none" w:sz="0" w:space="0" w:color="auto"/>
      </w:divBdr>
    </w:div>
    <w:div w:id="1652052944">
      <w:bodyDiv w:val="1"/>
      <w:marLeft w:val="0"/>
      <w:marRight w:val="0"/>
      <w:marTop w:val="0"/>
      <w:marBottom w:val="0"/>
      <w:divBdr>
        <w:top w:val="none" w:sz="0" w:space="0" w:color="auto"/>
        <w:left w:val="none" w:sz="0" w:space="0" w:color="auto"/>
        <w:bottom w:val="none" w:sz="0" w:space="0" w:color="auto"/>
        <w:right w:val="none" w:sz="0" w:space="0" w:color="auto"/>
      </w:divBdr>
    </w:div>
    <w:div w:id="1653024927">
      <w:bodyDiv w:val="1"/>
      <w:marLeft w:val="0"/>
      <w:marRight w:val="0"/>
      <w:marTop w:val="0"/>
      <w:marBottom w:val="0"/>
      <w:divBdr>
        <w:top w:val="none" w:sz="0" w:space="0" w:color="auto"/>
        <w:left w:val="none" w:sz="0" w:space="0" w:color="auto"/>
        <w:bottom w:val="none" w:sz="0" w:space="0" w:color="auto"/>
        <w:right w:val="none" w:sz="0" w:space="0" w:color="auto"/>
      </w:divBdr>
    </w:div>
    <w:div w:id="1654217017">
      <w:bodyDiv w:val="1"/>
      <w:marLeft w:val="0"/>
      <w:marRight w:val="0"/>
      <w:marTop w:val="0"/>
      <w:marBottom w:val="0"/>
      <w:divBdr>
        <w:top w:val="none" w:sz="0" w:space="0" w:color="auto"/>
        <w:left w:val="none" w:sz="0" w:space="0" w:color="auto"/>
        <w:bottom w:val="none" w:sz="0" w:space="0" w:color="auto"/>
        <w:right w:val="none" w:sz="0" w:space="0" w:color="auto"/>
      </w:divBdr>
    </w:div>
    <w:div w:id="1659116217">
      <w:bodyDiv w:val="1"/>
      <w:marLeft w:val="0"/>
      <w:marRight w:val="0"/>
      <w:marTop w:val="0"/>
      <w:marBottom w:val="0"/>
      <w:divBdr>
        <w:top w:val="none" w:sz="0" w:space="0" w:color="auto"/>
        <w:left w:val="none" w:sz="0" w:space="0" w:color="auto"/>
        <w:bottom w:val="none" w:sz="0" w:space="0" w:color="auto"/>
        <w:right w:val="none" w:sz="0" w:space="0" w:color="auto"/>
      </w:divBdr>
    </w:div>
    <w:div w:id="1672559508">
      <w:bodyDiv w:val="1"/>
      <w:marLeft w:val="0"/>
      <w:marRight w:val="0"/>
      <w:marTop w:val="0"/>
      <w:marBottom w:val="0"/>
      <w:divBdr>
        <w:top w:val="none" w:sz="0" w:space="0" w:color="auto"/>
        <w:left w:val="none" w:sz="0" w:space="0" w:color="auto"/>
        <w:bottom w:val="none" w:sz="0" w:space="0" w:color="auto"/>
        <w:right w:val="none" w:sz="0" w:space="0" w:color="auto"/>
      </w:divBdr>
    </w:div>
    <w:div w:id="1672679098">
      <w:bodyDiv w:val="1"/>
      <w:marLeft w:val="0"/>
      <w:marRight w:val="0"/>
      <w:marTop w:val="0"/>
      <w:marBottom w:val="0"/>
      <w:divBdr>
        <w:top w:val="none" w:sz="0" w:space="0" w:color="auto"/>
        <w:left w:val="none" w:sz="0" w:space="0" w:color="auto"/>
        <w:bottom w:val="none" w:sz="0" w:space="0" w:color="auto"/>
        <w:right w:val="none" w:sz="0" w:space="0" w:color="auto"/>
      </w:divBdr>
    </w:div>
    <w:div w:id="1674214223">
      <w:bodyDiv w:val="1"/>
      <w:marLeft w:val="0"/>
      <w:marRight w:val="0"/>
      <w:marTop w:val="0"/>
      <w:marBottom w:val="0"/>
      <w:divBdr>
        <w:top w:val="none" w:sz="0" w:space="0" w:color="auto"/>
        <w:left w:val="none" w:sz="0" w:space="0" w:color="auto"/>
        <w:bottom w:val="none" w:sz="0" w:space="0" w:color="auto"/>
        <w:right w:val="none" w:sz="0" w:space="0" w:color="auto"/>
      </w:divBdr>
    </w:div>
    <w:div w:id="1676490642">
      <w:bodyDiv w:val="1"/>
      <w:marLeft w:val="0"/>
      <w:marRight w:val="0"/>
      <w:marTop w:val="0"/>
      <w:marBottom w:val="0"/>
      <w:divBdr>
        <w:top w:val="none" w:sz="0" w:space="0" w:color="auto"/>
        <w:left w:val="none" w:sz="0" w:space="0" w:color="auto"/>
        <w:bottom w:val="none" w:sz="0" w:space="0" w:color="auto"/>
        <w:right w:val="none" w:sz="0" w:space="0" w:color="auto"/>
      </w:divBdr>
    </w:div>
    <w:div w:id="1676686853">
      <w:bodyDiv w:val="1"/>
      <w:marLeft w:val="0"/>
      <w:marRight w:val="0"/>
      <w:marTop w:val="0"/>
      <w:marBottom w:val="0"/>
      <w:divBdr>
        <w:top w:val="none" w:sz="0" w:space="0" w:color="auto"/>
        <w:left w:val="none" w:sz="0" w:space="0" w:color="auto"/>
        <w:bottom w:val="none" w:sz="0" w:space="0" w:color="auto"/>
        <w:right w:val="none" w:sz="0" w:space="0" w:color="auto"/>
      </w:divBdr>
    </w:div>
    <w:div w:id="1679887018">
      <w:bodyDiv w:val="1"/>
      <w:marLeft w:val="0"/>
      <w:marRight w:val="0"/>
      <w:marTop w:val="0"/>
      <w:marBottom w:val="0"/>
      <w:divBdr>
        <w:top w:val="none" w:sz="0" w:space="0" w:color="auto"/>
        <w:left w:val="none" w:sz="0" w:space="0" w:color="auto"/>
        <w:bottom w:val="none" w:sz="0" w:space="0" w:color="auto"/>
        <w:right w:val="none" w:sz="0" w:space="0" w:color="auto"/>
      </w:divBdr>
    </w:div>
    <w:div w:id="1680349684">
      <w:bodyDiv w:val="1"/>
      <w:marLeft w:val="0"/>
      <w:marRight w:val="0"/>
      <w:marTop w:val="0"/>
      <w:marBottom w:val="0"/>
      <w:divBdr>
        <w:top w:val="none" w:sz="0" w:space="0" w:color="auto"/>
        <w:left w:val="none" w:sz="0" w:space="0" w:color="auto"/>
        <w:bottom w:val="none" w:sz="0" w:space="0" w:color="auto"/>
        <w:right w:val="none" w:sz="0" w:space="0" w:color="auto"/>
      </w:divBdr>
    </w:div>
    <w:div w:id="1681160655">
      <w:bodyDiv w:val="1"/>
      <w:marLeft w:val="0"/>
      <w:marRight w:val="0"/>
      <w:marTop w:val="0"/>
      <w:marBottom w:val="0"/>
      <w:divBdr>
        <w:top w:val="none" w:sz="0" w:space="0" w:color="auto"/>
        <w:left w:val="none" w:sz="0" w:space="0" w:color="auto"/>
        <w:bottom w:val="none" w:sz="0" w:space="0" w:color="auto"/>
        <w:right w:val="none" w:sz="0" w:space="0" w:color="auto"/>
      </w:divBdr>
    </w:div>
    <w:div w:id="1682777166">
      <w:bodyDiv w:val="1"/>
      <w:marLeft w:val="0"/>
      <w:marRight w:val="0"/>
      <w:marTop w:val="0"/>
      <w:marBottom w:val="0"/>
      <w:divBdr>
        <w:top w:val="none" w:sz="0" w:space="0" w:color="auto"/>
        <w:left w:val="none" w:sz="0" w:space="0" w:color="auto"/>
        <w:bottom w:val="none" w:sz="0" w:space="0" w:color="auto"/>
        <w:right w:val="none" w:sz="0" w:space="0" w:color="auto"/>
      </w:divBdr>
    </w:div>
    <w:div w:id="1683704600">
      <w:bodyDiv w:val="1"/>
      <w:marLeft w:val="0"/>
      <w:marRight w:val="0"/>
      <w:marTop w:val="0"/>
      <w:marBottom w:val="0"/>
      <w:divBdr>
        <w:top w:val="none" w:sz="0" w:space="0" w:color="auto"/>
        <w:left w:val="none" w:sz="0" w:space="0" w:color="auto"/>
        <w:bottom w:val="none" w:sz="0" w:space="0" w:color="auto"/>
        <w:right w:val="none" w:sz="0" w:space="0" w:color="auto"/>
      </w:divBdr>
    </w:div>
    <w:div w:id="1684550603">
      <w:bodyDiv w:val="1"/>
      <w:marLeft w:val="0"/>
      <w:marRight w:val="0"/>
      <w:marTop w:val="0"/>
      <w:marBottom w:val="0"/>
      <w:divBdr>
        <w:top w:val="none" w:sz="0" w:space="0" w:color="auto"/>
        <w:left w:val="none" w:sz="0" w:space="0" w:color="auto"/>
        <w:bottom w:val="none" w:sz="0" w:space="0" w:color="auto"/>
        <w:right w:val="none" w:sz="0" w:space="0" w:color="auto"/>
      </w:divBdr>
    </w:div>
    <w:div w:id="1685127444">
      <w:bodyDiv w:val="1"/>
      <w:marLeft w:val="0"/>
      <w:marRight w:val="0"/>
      <w:marTop w:val="0"/>
      <w:marBottom w:val="0"/>
      <w:divBdr>
        <w:top w:val="none" w:sz="0" w:space="0" w:color="auto"/>
        <w:left w:val="none" w:sz="0" w:space="0" w:color="auto"/>
        <w:bottom w:val="none" w:sz="0" w:space="0" w:color="auto"/>
        <w:right w:val="none" w:sz="0" w:space="0" w:color="auto"/>
      </w:divBdr>
    </w:div>
    <w:div w:id="1687058990">
      <w:bodyDiv w:val="1"/>
      <w:marLeft w:val="0"/>
      <w:marRight w:val="0"/>
      <w:marTop w:val="0"/>
      <w:marBottom w:val="0"/>
      <w:divBdr>
        <w:top w:val="none" w:sz="0" w:space="0" w:color="auto"/>
        <w:left w:val="none" w:sz="0" w:space="0" w:color="auto"/>
        <w:bottom w:val="none" w:sz="0" w:space="0" w:color="auto"/>
        <w:right w:val="none" w:sz="0" w:space="0" w:color="auto"/>
      </w:divBdr>
    </w:div>
    <w:div w:id="1687365241">
      <w:bodyDiv w:val="1"/>
      <w:marLeft w:val="0"/>
      <w:marRight w:val="0"/>
      <w:marTop w:val="0"/>
      <w:marBottom w:val="0"/>
      <w:divBdr>
        <w:top w:val="none" w:sz="0" w:space="0" w:color="auto"/>
        <w:left w:val="none" w:sz="0" w:space="0" w:color="auto"/>
        <w:bottom w:val="none" w:sz="0" w:space="0" w:color="auto"/>
        <w:right w:val="none" w:sz="0" w:space="0" w:color="auto"/>
      </w:divBdr>
    </w:div>
    <w:div w:id="1687445290">
      <w:bodyDiv w:val="1"/>
      <w:marLeft w:val="0"/>
      <w:marRight w:val="0"/>
      <w:marTop w:val="0"/>
      <w:marBottom w:val="0"/>
      <w:divBdr>
        <w:top w:val="none" w:sz="0" w:space="0" w:color="auto"/>
        <w:left w:val="none" w:sz="0" w:space="0" w:color="auto"/>
        <w:bottom w:val="none" w:sz="0" w:space="0" w:color="auto"/>
        <w:right w:val="none" w:sz="0" w:space="0" w:color="auto"/>
      </w:divBdr>
    </w:div>
    <w:div w:id="1690644976">
      <w:bodyDiv w:val="1"/>
      <w:marLeft w:val="0"/>
      <w:marRight w:val="0"/>
      <w:marTop w:val="0"/>
      <w:marBottom w:val="0"/>
      <w:divBdr>
        <w:top w:val="none" w:sz="0" w:space="0" w:color="auto"/>
        <w:left w:val="none" w:sz="0" w:space="0" w:color="auto"/>
        <w:bottom w:val="none" w:sz="0" w:space="0" w:color="auto"/>
        <w:right w:val="none" w:sz="0" w:space="0" w:color="auto"/>
      </w:divBdr>
    </w:div>
    <w:div w:id="1692534776">
      <w:bodyDiv w:val="1"/>
      <w:marLeft w:val="0"/>
      <w:marRight w:val="0"/>
      <w:marTop w:val="0"/>
      <w:marBottom w:val="0"/>
      <w:divBdr>
        <w:top w:val="none" w:sz="0" w:space="0" w:color="auto"/>
        <w:left w:val="none" w:sz="0" w:space="0" w:color="auto"/>
        <w:bottom w:val="none" w:sz="0" w:space="0" w:color="auto"/>
        <w:right w:val="none" w:sz="0" w:space="0" w:color="auto"/>
      </w:divBdr>
    </w:div>
    <w:div w:id="1692561423">
      <w:bodyDiv w:val="1"/>
      <w:marLeft w:val="0"/>
      <w:marRight w:val="0"/>
      <w:marTop w:val="0"/>
      <w:marBottom w:val="0"/>
      <w:divBdr>
        <w:top w:val="none" w:sz="0" w:space="0" w:color="auto"/>
        <w:left w:val="none" w:sz="0" w:space="0" w:color="auto"/>
        <w:bottom w:val="none" w:sz="0" w:space="0" w:color="auto"/>
        <w:right w:val="none" w:sz="0" w:space="0" w:color="auto"/>
      </w:divBdr>
    </w:div>
    <w:div w:id="1693410789">
      <w:bodyDiv w:val="1"/>
      <w:marLeft w:val="0"/>
      <w:marRight w:val="0"/>
      <w:marTop w:val="0"/>
      <w:marBottom w:val="0"/>
      <w:divBdr>
        <w:top w:val="none" w:sz="0" w:space="0" w:color="auto"/>
        <w:left w:val="none" w:sz="0" w:space="0" w:color="auto"/>
        <w:bottom w:val="none" w:sz="0" w:space="0" w:color="auto"/>
        <w:right w:val="none" w:sz="0" w:space="0" w:color="auto"/>
      </w:divBdr>
    </w:div>
    <w:div w:id="1694305124">
      <w:bodyDiv w:val="1"/>
      <w:marLeft w:val="0"/>
      <w:marRight w:val="0"/>
      <w:marTop w:val="0"/>
      <w:marBottom w:val="0"/>
      <w:divBdr>
        <w:top w:val="none" w:sz="0" w:space="0" w:color="auto"/>
        <w:left w:val="none" w:sz="0" w:space="0" w:color="auto"/>
        <w:bottom w:val="none" w:sz="0" w:space="0" w:color="auto"/>
        <w:right w:val="none" w:sz="0" w:space="0" w:color="auto"/>
      </w:divBdr>
    </w:div>
    <w:div w:id="1697347819">
      <w:bodyDiv w:val="1"/>
      <w:marLeft w:val="0"/>
      <w:marRight w:val="0"/>
      <w:marTop w:val="0"/>
      <w:marBottom w:val="0"/>
      <w:divBdr>
        <w:top w:val="none" w:sz="0" w:space="0" w:color="auto"/>
        <w:left w:val="none" w:sz="0" w:space="0" w:color="auto"/>
        <w:bottom w:val="none" w:sz="0" w:space="0" w:color="auto"/>
        <w:right w:val="none" w:sz="0" w:space="0" w:color="auto"/>
      </w:divBdr>
    </w:div>
    <w:div w:id="1698041241">
      <w:bodyDiv w:val="1"/>
      <w:marLeft w:val="0"/>
      <w:marRight w:val="0"/>
      <w:marTop w:val="0"/>
      <w:marBottom w:val="0"/>
      <w:divBdr>
        <w:top w:val="none" w:sz="0" w:space="0" w:color="auto"/>
        <w:left w:val="none" w:sz="0" w:space="0" w:color="auto"/>
        <w:bottom w:val="none" w:sz="0" w:space="0" w:color="auto"/>
        <w:right w:val="none" w:sz="0" w:space="0" w:color="auto"/>
      </w:divBdr>
    </w:div>
    <w:div w:id="1699043471">
      <w:bodyDiv w:val="1"/>
      <w:marLeft w:val="0"/>
      <w:marRight w:val="0"/>
      <w:marTop w:val="0"/>
      <w:marBottom w:val="0"/>
      <w:divBdr>
        <w:top w:val="none" w:sz="0" w:space="0" w:color="auto"/>
        <w:left w:val="none" w:sz="0" w:space="0" w:color="auto"/>
        <w:bottom w:val="none" w:sz="0" w:space="0" w:color="auto"/>
        <w:right w:val="none" w:sz="0" w:space="0" w:color="auto"/>
      </w:divBdr>
    </w:div>
    <w:div w:id="1699086611">
      <w:bodyDiv w:val="1"/>
      <w:marLeft w:val="0"/>
      <w:marRight w:val="0"/>
      <w:marTop w:val="0"/>
      <w:marBottom w:val="0"/>
      <w:divBdr>
        <w:top w:val="none" w:sz="0" w:space="0" w:color="auto"/>
        <w:left w:val="none" w:sz="0" w:space="0" w:color="auto"/>
        <w:bottom w:val="none" w:sz="0" w:space="0" w:color="auto"/>
        <w:right w:val="none" w:sz="0" w:space="0" w:color="auto"/>
      </w:divBdr>
    </w:div>
    <w:div w:id="1700475814">
      <w:bodyDiv w:val="1"/>
      <w:marLeft w:val="0"/>
      <w:marRight w:val="0"/>
      <w:marTop w:val="0"/>
      <w:marBottom w:val="0"/>
      <w:divBdr>
        <w:top w:val="none" w:sz="0" w:space="0" w:color="auto"/>
        <w:left w:val="none" w:sz="0" w:space="0" w:color="auto"/>
        <w:bottom w:val="none" w:sz="0" w:space="0" w:color="auto"/>
        <w:right w:val="none" w:sz="0" w:space="0" w:color="auto"/>
      </w:divBdr>
    </w:div>
    <w:div w:id="1700548775">
      <w:bodyDiv w:val="1"/>
      <w:marLeft w:val="0"/>
      <w:marRight w:val="0"/>
      <w:marTop w:val="0"/>
      <w:marBottom w:val="0"/>
      <w:divBdr>
        <w:top w:val="none" w:sz="0" w:space="0" w:color="auto"/>
        <w:left w:val="none" w:sz="0" w:space="0" w:color="auto"/>
        <w:bottom w:val="none" w:sz="0" w:space="0" w:color="auto"/>
        <w:right w:val="none" w:sz="0" w:space="0" w:color="auto"/>
      </w:divBdr>
    </w:div>
    <w:div w:id="1702902938">
      <w:bodyDiv w:val="1"/>
      <w:marLeft w:val="0"/>
      <w:marRight w:val="0"/>
      <w:marTop w:val="0"/>
      <w:marBottom w:val="0"/>
      <w:divBdr>
        <w:top w:val="none" w:sz="0" w:space="0" w:color="auto"/>
        <w:left w:val="none" w:sz="0" w:space="0" w:color="auto"/>
        <w:bottom w:val="none" w:sz="0" w:space="0" w:color="auto"/>
        <w:right w:val="none" w:sz="0" w:space="0" w:color="auto"/>
      </w:divBdr>
    </w:div>
    <w:div w:id="1703895884">
      <w:bodyDiv w:val="1"/>
      <w:marLeft w:val="0"/>
      <w:marRight w:val="0"/>
      <w:marTop w:val="0"/>
      <w:marBottom w:val="0"/>
      <w:divBdr>
        <w:top w:val="none" w:sz="0" w:space="0" w:color="auto"/>
        <w:left w:val="none" w:sz="0" w:space="0" w:color="auto"/>
        <w:bottom w:val="none" w:sz="0" w:space="0" w:color="auto"/>
        <w:right w:val="none" w:sz="0" w:space="0" w:color="auto"/>
      </w:divBdr>
    </w:div>
    <w:div w:id="1704088149">
      <w:bodyDiv w:val="1"/>
      <w:marLeft w:val="0"/>
      <w:marRight w:val="0"/>
      <w:marTop w:val="0"/>
      <w:marBottom w:val="0"/>
      <w:divBdr>
        <w:top w:val="none" w:sz="0" w:space="0" w:color="auto"/>
        <w:left w:val="none" w:sz="0" w:space="0" w:color="auto"/>
        <w:bottom w:val="none" w:sz="0" w:space="0" w:color="auto"/>
        <w:right w:val="none" w:sz="0" w:space="0" w:color="auto"/>
      </w:divBdr>
    </w:div>
    <w:div w:id="1706910476">
      <w:bodyDiv w:val="1"/>
      <w:marLeft w:val="0"/>
      <w:marRight w:val="0"/>
      <w:marTop w:val="0"/>
      <w:marBottom w:val="0"/>
      <w:divBdr>
        <w:top w:val="none" w:sz="0" w:space="0" w:color="auto"/>
        <w:left w:val="none" w:sz="0" w:space="0" w:color="auto"/>
        <w:bottom w:val="none" w:sz="0" w:space="0" w:color="auto"/>
        <w:right w:val="none" w:sz="0" w:space="0" w:color="auto"/>
      </w:divBdr>
    </w:div>
    <w:div w:id="1707217497">
      <w:bodyDiv w:val="1"/>
      <w:marLeft w:val="0"/>
      <w:marRight w:val="0"/>
      <w:marTop w:val="0"/>
      <w:marBottom w:val="0"/>
      <w:divBdr>
        <w:top w:val="none" w:sz="0" w:space="0" w:color="auto"/>
        <w:left w:val="none" w:sz="0" w:space="0" w:color="auto"/>
        <w:bottom w:val="none" w:sz="0" w:space="0" w:color="auto"/>
        <w:right w:val="none" w:sz="0" w:space="0" w:color="auto"/>
      </w:divBdr>
    </w:div>
    <w:div w:id="1710691077">
      <w:bodyDiv w:val="1"/>
      <w:marLeft w:val="0"/>
      <w:marRight w:val="0"/>
      <w:marTop w:val="0"/>
      <w:marBottom w:val="0"/>
      <w:divBdr>
        <w:top w:val="none" w:sz="0" w:space="0" w:color="auto"/>
        <w:left w:val="none" w:sz="0" w:space="0" w:color="auto"/>
        <w:bottom w:val="none" w:sz="0" w:space="0" w:color="auto"/>
        <w:right w:val="none" w:sz="0" w:space="0" w:color="auto"/>
      </w:divBdr>
    </w:div>
    <w:div w:id="1714839818">
      <w:bodyDiv w:val="1"/>
      <w:marLeft w:val="0"/>
      <w:marRight w:val="0"/>
      <w:marTop w:val="0"/>
      <w:marBottom w:val="0"/>
      <w:divBdr>
        <w:top w:val="none" w:sz="0" w:space="0" w:color="auto"/>
        <w:left w:val="none" w:sz="0" w:space="0" w:color="auto"/>
        <w:bottom w:val="none" w:sz="0" w:space="0" w:color="auto"/>
        <w:right w:val="none" w:sz="0" w:space="0" w:color="auto"/>
      </w:divBdr>
    </w:div>
    <w:div w:id="1720397765">
      <w:bodyDiv w:val="1"/>
      <w:marLeft w:val="0"/>
      <w:marRight w:val="0"/>
      <w:marTop w:val="0"/>
      <w:marBottom w:val="0"/>
      <w:divBdr>
        <w:top w:val="none" w:sz="0" w:space="0" w:color="auto"/>
        <w:left w:val="none" w:sz="0" w:space="0" w:color="auto"/>
        <w:bottom w:val="none" w:sz="0" w:space="0" w:color="auto"/>
        <w:right w:val="none" w:sz="0" w:space="0" w:color="auto"/>
      </w:divBdr>
    </w:div>
    <w:div w:id="1722749153">
      <w:bodyDiv w:val="1"/>
      <w:marLeft w:val="0"/>
      <w:marRight w:val="0"/>
      <w:marTop w:val="0"/>
      <w:marBottom w:val="0"/>
      <w:divBdr>
        <w:top w:val="none" w:sz="0" w:space="0" w:color="auto"/>
        <w:left w:val="none" w:sz="0" w:space="0" w:color="auto"/>
        <w:bottom w:val="none" w:sz="0" w:space="0" w:color="auto"/>
        <w:right w:val="none" w:sz="0" w:space="0" w:color="auto"/>
      </w:divBdr>
    </w:div>
    <w:div w:id="1724061000">
      <w:bodyDiv w:val="1"/>
      <w:marLeft w:val="0"/>
      <w:marRight w:val="0"/>
      <w:marTop w:val="0"/>
      <w:marBottom w:val="0"/>
      <w:divBdr>
        <w:top w:val="none" w:sz="0" w:space="0" w:color="auto"/>
        <w:left w:val="none" w:sz="0" w:space="0" w:color="auto"/>
        <w:bottom w:val="none" w:sz="0" w:space="0" w:color="auto"/>
        <w:right w:val="none" w:sz="0" w:space="0" w:color="auto"/>
      </w:divBdr>
    </w:div>
    <w:div w:id="1724712918">
      <w:bodyDiv w:val="1"/>
      <w:marLeft w:val="0"/>
      <w:marRight w:val="0"/>
      <w:marTop w:val="0"/>
      <w:marBottom w:val="0"/>
      <w:divBdr>
        <w:top w:val="none" w:sz="0" w:space="0" w:color="auto"/>
        <w:left w:val="none" w:sz="0" w:space="0" w:color="auto"/>
        <w:bottom w:val="none" w:sz="0" w:space="0" w:color="auto"/>
        <w:right w:val="none" w:sz="0" w:space="0" w:color="auto"/>
      </w:divBdr>
    </w:div>
    <w:div w:id="1724870574">
      <w:bodyDiv w:val="1"/>
      <w:marLeft w:val="0"/>
      <w:marRight w:val="0"/>
      <w:marTop w:val="0"/>
      <w:marBottom w:val="0"/>
      <w:divBdr>
        <w:top w:val="none" w:sz="0" w:space="0" w:color="auto"/>
        <w:left w:val="none" w:sz="0" w:space="0" w:color="auto"/>
        <w:bottom w:val="none" w:sz="0" w:space="0" w:color="auto"/>
        <w:right w:val="none" w:sz="0" w:space="0" w:color="auto"/>
      </w:divBdr>
    </w:div>
    <w:div w:id="1725831992">
      <w:bodyDiv w:val="1"/>
      <w:marLeft w:val="0"/>
      <w:marRight w:val="0"/>
      <w:marTop w:val="0"/>
      <w:marBottom w:val="0"/>
      <w:divBdr>
        <w:top w:val="none" w:sz="0" w:space="0" w:color="auto"/>
        <w:left w:val="none" w:sz="0" w:space="0" w:color="auto"/>
        <w:bottom w:val="none" w:sz="0" w:space="0" w:color="auto"/>
        <w:right w:val="none" w:sz="0" w:space="0" w:color="auto"/>
      </w:divBdr>
    </w:div>
    <w:div w:id="1727027035">
      <w:bodyDiv w:val="1"/>
      <w:marLeft w:val="0"/>
      <w:marRight w:val="0"/>
      <w:marTop w:val="0"/>
      <w:marBottom w:val="0"/>
      <w:divBdr>
        <w:top w:val="none" w:sz="0" w:space="0" w:color="auto"/>
        <w:left w:val="none" w:sz="0" w:space="0" w:color="auto"/>
        <w:bottom w:val="none" w:sz="0" w:space="0" w:color="auto"/>
        <w:right w:val="none" w:sz="0" w:space="0" w:color="auto"/>
      </w:divBdr>
    </w:div>
    <w:div w:id="1727148186">
      <w:bodyDiv w:val="1"/>
      <w:marLeft w:val="0"/>
      <w:marRight w:val="0"/>
      <w:marTop w:val="0"/>
      <w:marBottom w:val="0"/>
      <w:divBdr>
        <w:top w:val="none" w:sz="0" w:space="0" w:color="auto"/>
        <w:left w:val="none" w:sz="0" w:space="0" w:color="auto"/>
        <w:bottom w:val="none" w:sz="0" w:space="0" w:color="auto"/>
        <w:right w:val="none" w:sz="0" w:space="0" w:color="auto"/>
      </w:divBdr>
    </w:div>
    <w:div w:id="1728920487">
      <w:bodyDiv w:val="1"/>
      <w:marLeft w:val="0"/>
      <w:marRight w:val="0"/>
      <w:marTop w:val="0"/>
      <w:marBottom w:val="0"/>
      <w:divBdr>
        <w:top w:val="none" w:sz="0" w:space="0" w:color="auto"/>
        <w:left w:val="none" w:sz="0" w:space="0" w:color="auto"/>
        <w:bottom w:val="none" w:sz="0" w:space="0" w:color="auto"/>
        <w:right w:val="none" w:sz="0" w:space="0" w:color="auto"/>
      </w:divBdr>
    </w:div>
    <w:div w:id="1729263490">
      <w:bodyDiv w:val="1"/>
      <w:marLeft w:val="0"/>
      <w:marRight w:val="0"/>
      <w:marTop w:val="0"/>
      <w:marBottom w:val="0"/>
      <w:divBdr>
        <w:top w:val="none" w:sz="0" w:space="0" w:color="auto"/>
        <w:left w:val="none" w:sz="0" w:space="0" w:color="auto"/>
        <w:bottom w:val="none" w:sz="0" w:space="0" w:color="auto"/>
        <w:right w:val="none" w:sz="0" w:space="0" w:color="auto"/>
      </w:divBdr>
    </w:div>
    <w:div w:id="1729648111">
      <w:bodyDiv w:val="1"/>
      <w:marLeft w:val="0"/>
      <w:marRight w:val="0"/>
      <w:marTop w:val="0"/>
      <w:marBottom w:val="0"/>
      <w:divBdr>
        <w:top w:val="none" w:sz="0" w:space="0" w:color="auto"/>
        <w:left w:val="none" w:sz="0" w:space="0" w:color="auto"/>
        <w:bottom w:val="none" w:sz="0" w:space="0" w:color="auto"/>
        <w:right w:val="none" w:sz="0" w:space="0" w:color="auto"/>
      </w:divBdr>
    </w:div>
    <w:div w:id="1730615578">
      <w:bodyDiv w:val="1"/>
      <w:marLeft w:val="0"/>
      <w:marRight w:val="0"/>
      <w:marTop w:val="0"/>
      <w:marBottom w:val="0"/>
      <w:divBdr>
        <w:top w:val="none" w:sz="0" w:space="0" w:color="auto"/>
        <w:left w:val="none" w:sz="0" w:space="0" w:color="auto"/>
        <w:bottom w:val="none" w:sz="0" w:space="0" w:color="auto"/>
        <w:right w:val="none" w:sz="0" w:space="0" w:color="auto"/>
      </w:divBdr>
    </w:div>
    <w:div w:id="1731004057">
      <w:bodyDiv w:val="1"/>
      <w:marLeft w:val="0"/>
      <w:marRight w:val="0"/>
      <w:marTop w:val="0"/>
      <w:marBottom w:val="0"/>
      <w:divBdr>
        <w:top w:val="none" w:sz="0" w:space="0" w:color="auto"/>
        <w:left w:val="none" w:sz="0" w:space="0" w:color="auto"/>
        <w:bottom w:val="none" w:sz="0" w:space="0" w:color="auto"/>
        <w:right w:val="none" w:sz="0" w:space="0" w:color="auto"/>
      </w:divBdr>
    </w:div>
    <w:div w:id="1732342584">
      <w:bodyDiv w:val="1"/>
      <w:marLeft w:val="0"/>
      <w:marRight w:val="0"/>
      <w:marTop w:val="0"/>
      <w:marBottom w:val="0"/>
      <w:divBdr>
        <w:top w:val="none" w:sz="0" w:space="0" w:color="auto"/>
        <w:left w:val="none" w:sz="0" w:space="0" w:color="auto"/>
        <w:bottom w:val="none" w:sz="0" w:space="0" w:color="auto"/>
        <w:right w:val="none" w:sz="0" w:space="0" w:color="auto"/>
      </w:divBdr>
    </w:div>
    <w:div w:id="1733043241">
      <w:bodyDiv w:val="1"/>
      <w:marLeft w:val="0"/>
      <w:marRight w:val="0"/>
      <w:marTop w:val="0"/>
      <w:marBottom w:val="0"/>
      <w:divBdr>
        <w:top w:val="none" w:sz="0" w:space="0" w:color="auto"/>
        <w:left w:val="none" w:sz="0" w:space="0" w:color="auto"/>
        <w:bottom w:val="none" w:sz="0" w:space="0" w:color="auto"/>
        <w:right w:val="none" w:sz="0" w:space="0" w:color="auto"/>
      </w:divBdr>
    </w:div>
    <w:div w:id="1733624649">
      <w:bodyDiv w:val="1"/>
      <w:marLeft w:val="0"/>
      <w:marRight w:val="0"/>
      <w:marTop w:val="0"/>
      <w:marBottom w:val="0"/>
      <w:divBdr>
        <w:top w:val="none" w:sz="0" w:space="0" w:color="auto"/>
        <w:left w:val="none" w:sz="0" w:space="0" w:color="auto"/>
        <w:bottom w:val="none" w:sz="0" w:space="0" w:color="auto"/>
        <w:right w:val="none" w:sz="0" w:space="0" w:color="auto"/>
      </w:divBdr>
    </w:div>
    <w:div w:id="1734427362">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1979012">
      <w:bodyDiv w:val="1"/>
      <w:marLeft w:val="0"/>
      <w:marRight w:val="0"/>
      <w:marTop w:val="0"/>
      <w:marBottom w:val="0"/>
      <w:divBdr>
        <w:top w:val="none" w:sz="0" w:space="0" w:color="auto"/>
        <w:left w:val="none" w:sz="0" w:space="0" w:color="auto"/>
        <w:bottom w:val="none" w:sz="0" w:space="0" w:color="auto"/>
        <w:right w:val="none" w:sz="0" w:space="0" w:color="auto"/>
      </w:divBdr>
    </w:div>
    <w:div w:id="1742092582">
      <w:bodyDiv w:val="1"/>
      <w:marLeft w:val="0"/>
      <w:marRight w:val="0"/>
      <w:marTop w:val="0"/>
      <w:marBottom w:val="0"/>
      <w:divBdr>
        <w:top w:val="none" w:sz="0" w:space="0" w:color="auto"/>
        <w:left w:val="none" w:sz="0" w:space="0" w:color="auto"/>
        <w:bottom w:val="none" w:sz="0" w:space="0" w:color="auto"/>
        <w:right w:val="none" w:sz="0" w:space="0" w:color="auto"/>
      </w:divBdr>
    </w:div>
    <w:div w:id="1742365778">
      <w:bodyDiv w:val="1"/>
      <w:marLeft w:val="0"/>
      <w:marRight w:val="0"/>
      <w:marTop w:val="0"/>
      <w:marBottom w:val="0"/>
      <w:divBdr>
        <w:top w:val="none" w:sz="0" w:space="0" w:color="auto"/>
        <w:left w:val="none" w:sz="0" w:space="0" w:color="auto"/>
        <w:bottom w:val="none" w:sz="0" w:space="0" w:color="auto"/>
        <w:right w:val="none" w:sz="0" w:space="0" w:color="auto"/>
      </w:divBdr>
    </w:div>
    <w:div w:id="1747340366">
      <w:bodyDiv w:val="1"/>
      <w:marLeft w:val="0"/>
      <w:marRight w:val="0"/>
      <w:marTop w:val="0"/>
      <w:marBottom w:val="0"/>
      <w:divBdr>
        <w:top w:val="none" w:sz="0" w:space="0" w:color="auto"/>
        <w:left w:val="none" w:sz="0" w:space="0" w:color="auto"/>
        <w:bottom w:val="none" w:sz="0" w:space="0" w:color="auto"/>
        <w:right w:val="none" w:sz="0" w:space="0" w:color="auto"/>
      </w:divBdr>
    </w:div>
    <w:div w:id="1750300833">
      <w:bodyDiv w:val="1"/>
      <w:marLeft w:val="0"/>
      <w:marRight w:val="0"/>
      <w:marTop w:val="0"/>
      <w:marBottom w:val="0"/>
      <w:divBdr>
        <w:top w:val="none" w:sz="0" w:space="0" w:color="auto"/>
        <w:left w:val="none" w:sz="0" w:space="0" w:color="auto"/>
        <w:bottom w:val="none" w:sz="0" w:space="0" w:color="auto"/>
        <w:right w:val="none" w:sz="0" w:space="0" w:color="auto"/>
      </w:divBdr>
    </w:div>
    <w:div w:id="1751734249">
      <w:bodyDiv w:val="1"/>
      <w:marLeft w:val="0"/>
      <w:marRight w:val="0"/>
      <w:marTop w:val="0"/>
      <w:marBottom w:val="0"/>
      <w:divBdr>
        <w:top w:val="none" w:sz="0" w:space="0" w:color="auto"/>
        <w:left w:val="none" w:sz="0" w:space="0" w:color="auto"/>
        <w:bottom w:val="none" w:sz="0" w:space="0" w:color="auto"/>
        <w:right w:val="none" w:sz="0" w:space="0" w:color="auto"/>
      </w:divBdr>
    </w:div>
    <w:div w:id="1752384593">
      <w:bodyDiv w:val="1"/>
      <w:marLeft w:val="0"/>
      <w:marRight w:val="0"/>
      <w:marTop w:val="0"/>
      <w:marBottom w:val="0"/>
      <w:divBdr>
        <w:top w:val="none" w:sz="0" w:space="0" w:color="auto"/>
        <w:left w:val="none" w:sz="0" w:space="0" w:color="auto"/>
        <w:bottom w:val="none" w:sz="0" w:space="0" w:color="auto"/>
        <w:right w:val="none" w:sz="0" w:space="0" w:color="auto"/>
      </w:divBdr>
    </w:div>
    <w:div w:id="1753578221">
      <w:bodyDiv w:val="1"/>
      <w:marLeft w:val="0"/>
      <w:marRight w:val="0"/>
      <w:marTop w:val="0"/>
      <w:marBottom w:val="0"/>
      <w:divBdr>
        <w:top w:val="none" w:sz="0" w:space="0" w:color="auto"/>
        <w:left w:val="none" w:sz="0" w:space="0" w:color="auto"/>
        <w:bottom w:val="none" w:sz="0" w:space="0" w:color="auto"/>
        <w:right w:val="none" w:sz="0" w:space="0" w:color="auto"/>
      </w:divBdr>
    </w:div>
    <w:div w:id="1754400006">
      <w:bodyDiv w:val="1"/>
      <w:marLeft w:val="0"/>
      <w:marRight w:val="0"/>
      <w:marTop w:val="0"/>
      <w:marBottom w:val="0"/>
      <w:divBdr>
        <w:top w:val="none" w:sz="0" w:space="0" w:color="auto"/>
        <w:left w:val="none" w:sz="0" w:space="0" w:color="auto"/>
        <w:bottom w:val="none" w:sz="0" w:space="0" w:color="auto"/>
        <w:right w:val="none" w:sz="0" w:space="0" w:color="auto"/>
      </w:divBdr>
    </w:div>
    <w:div w:id="1754624644">
      <w:bodyDiv w:val="1"/>
      <w:marLeft w:val="0"/>
      <w:marRight w:val="0"/>
      <w:marTop w:val="0"/>
      <w:marBottom w:val="0"/>
      <w:divBdr>
        <w:top w:val="none" w:sz="0" w:space="0" w:color="auto"/>
        <w:left w:val="none" w:sz="0" w:space="0" w:color="auto"/>
        <w:bottom w:val="none" w:sz="0" w:space="0" w:color="auto"/>
        <w:right w:val="none" w:sz="0" w:space="0" w:color="auto"/>
      </w:divBdr>
    </w:div>
    <w:div w:id="1755517697">
      <w:bodyDiv w:val="1"/>
      <w:marLeft w:val="0"/>
      <w:marRight w:val="0"/>
      <w:marTop w:val="0"/>
      <w:marBottom w:val="0"/>
      <w:divBdr>
        <w:top w:val="none" w:sz="0" w:space="0" w:color="auto"/>
        <w:left w:val="none" w:sz="0" w:space="0" w:color="auto"/>
        <w:bottom w:val="none" w:sz="0" w:space="0" w:color="auto"/>
        <w:right w:val="none" w:sz="0" w:space="0" w:color="auto"/>
      </w:divBdr>
    </w:div>
    <w:div w:id="1756710510">
      <w:bodyDiv w:val="1"/>
      <w:marLeft w:val="0"/>
      <w:marRight w:val="0"/>
      <w:marTop w:val="0"/>
      <w:marBottom w:val="0"/>
      <w:divBdr>
        <w:top w:val="none" w:sz="0" w:space="0" w:color="auto"/>
        <w:left w:val="none" w:sz="0" w:space="0" w:color="auto"/>
        <w:bottom w:val="none" w:sz="0" w:space="0" w:color="auto"/>
        <w:right w:val="none" w:sz="0" w:space="0" w:color="auto"/>
      </w:divBdr>
    </w:div>
    <w:div w:id="1756827843">
      <w:bodyDiv w:val="1"/>
      <w:marLeft w:val="0"/>
      <w:marRight w:val="0"/>
      <w:marTop w:val="0"/>
      <w:marBottom w:val="0"/>
      <w:divBdr>
        <w:top w:val="none" w:sz="0" w:space="0" w:color="auto"/>
        <w:left w:val="none" w:sz="0" w:space="0" w:color="auto"/>
        <w:bottom w:val="none" w:sz="0" w:space="0" w:color="auto"/>
        <w:right w:val="none" w:sz="0" w:space="0" w:color="auto"/>
      </w:divBdr>
    </w:div>
    <w:div w:id="1757825335">
      <w:bodyDiv w:val="1"/>
      <w:marLeft w:val="0"/>
      <w:marRight w:val="0"/>
      <w:marTop w:val="0"/>
      <w:marBottom w:val="0"/>
      <w:divBdr>
        <w:top w:val="none" w:sz="0" w:space="0" w:color="auto"/>
        <w:left w:val="none" w:sz="0" w:space="0" w:color="auto"/>
        <w:bottom w:val="none" w:sz="0" w:space="0" w:color="auto"/>
        <w:right w:val="none" w:sz="0" w:space="0" w:color="auto"/>
      </w:divBdr>
    </w:div>
    <w:div w:id="1758012763">
      <w:bodyDiv w:val="1"/>
      <w:marLeft w:val="0"/>
      <w:marRight w:val="0"/>
      <w:marTop w:val="0"/>
      <w:marBottom w:val="0"/>
      <w:divBdr>
        <w:top w:val="none" w:sz="0" w:space="0" w:color="auto"/>
        <w:left w:val="none" w:sz="0" w:space="0" w:color="auto"/>
        <w:bottom w:val="none" w:sz="0" w:space="0" w:color="auto"/>
        <w:right w:val="none" w:sz="0" w:space="0" w:color="auto"/>
      </w:divBdr>
    </w:div>
    <w:div w:id="1758015241">
      <w:bodyDiv w:val="1"/>
      <w:marLeft w:val="0"/>
      <w:marRight w:val="0"/>
      <w:marTop w:val="0"/>
      <w:marBottom w:val="0"/>
      <w:divBdr>
        <w:top w:val="none" w:sz="0" w:space="0" w:color="auto"/>
        <w:left w:val="none" w:sz="0" w:space="0" w:color="auto"/>
        <w:bottom w:val="none" w:sz="0" w:space="0" w:color="auto"/>
        <w:right w:val="none" w:sz="0" w:space="0" w:color="auto"/>
      </w:divBdr>
    </w:div>
    <w:div w:id="1758671537">
      <w:bodyDiv w:val="1"/>
      <w:marLeft w:val="0"/>
      <w:marRight w:val="0"/>
      <w:marTop w:val="0"/>
      <w:marBottom w:val="0"/>
      <w:divBdr>
        <w:top w:val="none" w:sz="0" w:space="0" w:color="auto"/>
        <w:left w:val="none" w:sz="0" w:space="0" w:color="auto"/>
        <w:bottom w:val="none" w:sz="0" w:space="0" w:color="auto"/>
        <w:right w:val="none" w:sz="0" w:space="0" w:color="auto"/>
      </w:divBdr>
    </w:div>
    <w:div w:id="1759280910">
      <w:bodyDiv w:val="1"/>
      <w:marLeft w:val="0"/>
      <w:marRight w:val="0"/>
      <w:marTop w:val="0"/>
      <w:marBottom w:val="0"/>
      <w:divBdr>
        <w:top w:val="none" w:sz="0" w:space="0" w:color="auto"/>
        <w:left w:val="none" w:sz="0" w:space="0" w:color="auto"/>
        <w:bottom w:val="none" w:sz="0" w:space="0" w:color="auto"/>
        <w:right w:val="none" w:sz="0" w:space="0" w:color="auto"/>
      </w:divBdr>
    </w:div>
    <w:div w:id="1760323776">
      <w:bodyDiv w:val="1"/>
      <w:marLeft w:val="0"/>
      <w:marRight w:val="0"/>
      <w:marTop w:val="0"/>
      <w:marBottom w:val="0"/>
      <w:divBdr>
        <w:top w:val="none" w:sz="0" w:space="0" w:color="auto"/>
        <w:left w:val="none" w:sz="0" w:space="0" w:color="auto"/>
        <w:bottom w:val="none" w:sz="0" w:space="0" w:color="auto"/>
        <w:right w:val="none" w:sz="0" w:space="0" w:color="auto"/>
      </w:divBdr>
    </w:div>
    <w:div w:id="1760368094">
      <w:bodyDiv w:val="1"/>
      <w:marLeft w:val="0"/>
      <w:marRight w:val="0"/>
      <w:marTop w:val="0"/>
      <w:marBottom w:val="0"/>
      <w:divBdr>
        <w:top w:val="none" w:sz="0" w:space="0" w:color="auto"/>
        <w:left w:val="none" w:sz="0" w:space="0" w:color="auto"/>
        <w:bottom w:val="none" w:sz="0" w:space="0" w:color="auto"/>
        <w:right w:val="none" w:sz="0" w:space="0" w:color="auto"/>
      </w:divBdr>
    </w:div>
    <w:div w:id="1760634229">
      <w:bodyDiv w:val="1"/>
      <w:marLeft w:val="0"/>
      <w:marRight w:val="0"/>
      <w:marTop w:val="0"/>
      <w:marBottom w:val="0"/>
      <w:divBdr>
        <w:top w:val="none" w:sz="0" w:space="0" w:color="auto"/>
        <w:left w:val="none" w:sz="0" w:space="0" w:color="auto"/>
        <w:bottom w:val="none" w:sz="0" w:space="0" w:color="auto"/>
        <w:right w:val="none" w:sz="0" w:space="0" w:color="auto"/>
      </w:divBdr>
    </w:div>
    <w:div w:id="1765758748">
      <w:bodyDiv w:val="1"/>
      <w:marLeft w:val="0"/>
      <w:marRight w:val="0"/>
      <w:marTop w:val="0"/>
      <w:marBottom w:val="0"/>
      <w:divBdr>
        <w:top w:val="none" w:sz="0" w:space="0" w:color="auto"/>
        <w:left w:val="none" w:sz="0" w:space="0" w:color="auto"/>
        <w:bottom w:val="none" w:sz="0" w:space="0" w:color="auto"/>
        <w:right w:val="none" w:sz="0" w:space="0" w:color="auto"/>
      </w:divBdr>
    </w:div>
    <w:div w:id="1767337347">
      <w:bodyDiv w:val="1"/>
      <w:marLeft w:val="0"/>
      <w:marRight w:val="0"/>
      <w:marTop w:val="0"/>
      <w:marBottom w:val="0"/>
      <w:divBdr>
        <w:top w:val="none" w:sz="0" w:space="0" w:color="auto"/>
        <w:left w:val="none" w:sz="0" w:space="0" w:color="auto"/>
        <w:bottom w:val="none" w:sz="0" w:space="0" w:color="auto"/>
        <w:right w:val="none" w:sz="0" w:space="0" w:color="auto"/>
      </w:divBdr>
    </w:div>
    <w:div w:id="1768892445">
      <w:bodyDiv w:val="1"/>
      <w:marLeft w:val="0"/>
      <w:marRight w:val="0"/>
      <w:marTop w:val="0"/>
      <w:marBottom w:val="0"/>
      <w:divBdr>
        <w:top w:val="none" w:sz="0" w:space="0" w:color="auto"/>
        <w:left w:val="none" w:sz="0" w:space="0" w:color="auto"/>
        <w:bottom w:val="none" w:sz="0" w:space="0" w:color="auto"/>
        <w:right w:val="none" w:sz="0" w:space="0" w:color="auto"/>
      </w:divBdr>
    </w:div>
    <w:div w:id="1775133639">
      <w:bodyDiv w:val="1"/>
      <w:marLeft w:val="0"/>
      <w:marRight w:val="0"/>
      <w:marTop w:val="0"/>
      <w:marBottom w:val="0"/>
      <w:divBdr>
        <w:top w:val="none" w:sz="0" w:space="0" w:color="auto"/>
        <w:left w:val="none" w:sz="0" w:space="0" w:color="auto"/>
        <w:bottom w:val="none" w:sz="0" w:space="0" w:color="auto"/>
        <w:right w:val="none" w:sz="0" w:space="0" w:color="auto"/>
      </w:divBdr>
    </w:div>
    <w:div w:id="1775900170">
      <w:bodyDiv w:val="1"/>
      <w:marLeft w:val="0"/>
      <w:marRight w:val="0"/>
      <w:marTop w:val="0"/>
      <w:marBottom w:val="0"/>
      <w:divBdr>
        <w:top w:val="none" w:sz="0" w:space="0" w:color="auto"/>
        <w:left w:val="none" w:sz="0" w:space="0" w:color="auto"/>
        <w:bottom w:val="none" w:sz="0" w:space="0" w:color="auto"/>
        <w:right w:val="none" w:sz="0" w:space="0" w:color="auto"/>
      </w:divBdr>
    </w:div>
    <w:div w:id="1778256528">
      <w:bodyDiv w:val="1"/>
      <w:marLeft w:val="0"/>
      <w:marRight w:val="0"/>
      <w:marTop w:val="0"/>
      <w:marBottom w:val="0"/>
      <w:divBdr>
        <w:top w:val="none" w:sz="0" w:space="0" w:color="auto"/>
        <w:left w:val="none" w:sz="0" w:space="0" w:color="auto"/>
        <w:bottom w:val="none" w:sz="0" w:space="0" w:color="auto"/>
        <w:right w:val="none" w:sz="0" w:space="0" w:color="auto"/>
      </w:divBdr>
    </w:div>
    <w:div w:id="1778716068">
      <w:bodyDiv w:val="1"/>
      <w:marLeft w:val="0"/>
      <w:marRight w:val="0"/>
      <w:marTop w:val="0"/>
      <w:marBottom w:val="0"/>
      <w:divBdr>
        <w:top w:val="none" w:sz="0" w:space="0" w:color="auto"/>
        <w:left w:val="none" w:sz="0" w:space="0" w:color="auto"/>
        <w:bottom w:val="none" w:sz="0" w:space="0" w:color="auto"/>
        <w:right w:val="none" w:sz="0" w:space="0" w:color="auto"/>
      </w:divBdr>
    </w:div>
    <w:div w:id="1781872127">
      <w:bodyDiv w:val="1"/>
      <w:marLeft w:val="0"/>
      <w:marRight w:val="0"/>
      <w:marTop w:val="0"/>
      <w:marBottom w:val="0"/>
      <w:divBdr>
        <w:top w:val="none" w:sz="0" w:space="0" w:color="auto"/>
        <w:left w:val="none" w:sz="0" w:space="0" w:color="auto"/>
        <w:bottom w:val="none" w:sz="0" w:space="0" w:color="auto"/>
        <w:right w:val="none" w:sz="0" w:space="0" w:color="auto"/>
      </w:divBdr>
    </w:div>
    <w:div w:id="1782067638">
      <w:bodyDiv w:val="1"/>
      <w:marLeft w:val="0"/>
      <w:marRight w:val="0"/>
      <w:marTop w:val="0"/>
      <w:marBottom w:val="0"/>
      <w:divBdr>
        <w:top w:val="none" w:sz="0" w:space="0" w:color="auto"/>
        <w:left w:val="none" w:sz="0" w:space="0" w:color="auto"/>
        <w:bottom w:val="none" w:sz="0" w:space="0" w:color="auto"/>
        <w:right w:val="none" w:sz="0" w:space="0" w:color="auto"/>
      </w:divBdr>
    </w:div>
    <w:div w:id="1782450820">
      <w:bodyDiv w:val="1"/>
      <w:marLeft w:val="0"/>
      <w:marRight w:val="0"/>
      <w:marTop w:val="0"/>
      <w:marBottom w:val="0"/>
      <w:divBdr>
        <w:top w:val="none" w:sz="0" w:space="0" w:color="auto"/>
        <w:left w:val="none" w:sz="0" w:space="0" w:color="auto"/>
        <w:bottom w:val="none" w:sz="0" w:space="0" w:color="auto"/>
        <w:right w:val="none" w:sz="0" w:space="0" w:color="auto"/>
      </w:divBdr>
    </w:div>
    <w:div w:id="1783262447">
      <w:bodyDiv w:val="1"/>
      <w:marLeft w:val="0"/>
      <w:marRight w:val="0"/>
      <w:marTop w:val="0"/>
      <w:marBottom w:val="0"/>
      <w:divBdr>
        <w:top w:val="none" w:sz="0" w:space="0" w:color="auto"/>
        <w:left w:val="none" w:sz="0" w:space="0" w:color="auto"/>
        <w:bottom w:val="none" w:sz="0" w:space="0" w:color="auto"/>
        <w:right w:val="none" w:sz="0" w:space="0" w:color="auto"/>
      </w:divBdr>
    </w:div>
    <w:div w:id="1783718815">
      <w:bodyDiv w:val="1"/>
      <w:marLeft w:val="0"/>
      <w:marRight w:val="0"/>
      <w:marTop w:val="0"/>
      <w:marBottom w:val="0"/>
      <w:divBdr>
        <w:top w:val="none" w:sz="0" w:space="0" w:color="auto"/>
        <w:left w:val="none" w:sz="0" w:space="0" w:color="auto"/>
        <w:bottom w:val="none" w:sz="0" w:space="0" w:color="auto"/>
        <w:right w:val="none" w:sz="0" w:space="0" w:color="auto"/>
      </w:divBdr>
    </w:div>
    <w:div w:id="1783762772">
      <w:bodyDiv w:val="1"/>
      <w:marLeft w:val="0"/>
      <w:marRight w:val="0"/>
      <w:marTop w:val="0"/>
      <w:marBottom w:val="0"/>
      <w:divBdr>
        <w:top w:val="none" w:sz="0" w:space="0" w:color="auto"/>
        <w:left w:val="none" w:sz="0" w:space="0" w:color="auto"/>
        <w:bottom w:val="none" w:sz="0" w:space="0" w:color="auto"/>
        <w:right w:val="none" w:sz="0" w:space="0" w:color="auto"/>
      </w:divBdr>
    </w:div>
    <w:div w:id="1784495666">
      <w:bodyDiv w:val="1"/>
      <w:marLeft w:val="0"/>
      <w:marRight w:val="0"/>
      <w:marTop w:val="0"/>
      <w:marBottom w:val="0"/>
      <w:divBdr>
        <w:top w:val="none" w:sz="0" w:space="0" w:color="auto"/>
        <w:left w:val="none" w:sz="0" w:space="0" w:color="auto"/>
        <w:bottom w:val="none" w:sz="0" w:space="0" w:color="auto"/>
        <w:right w:val="none" w:sz="0" w:space="0" w:color="auto"/>
      </w:divBdr>
    </w:div>
    <w:div w:id="1784762809">
      <w:bodyDiv w:val="1"/>
      <w:marLeft w:val="0"/>
      <w:marRight w:val="0"/>
      <w:marTop w:val="0"/>
      <w:marBottom w:val="0"/>
      <w:divBdr>
        <w:top w:val="none" w:sz="0" w:space="0" w:color="auto"/>
        <w:left w:val="none" w:sz="0" w:space="0" w:color="auto"/>
        <w:bottom w:val="none" w:sz="0" w:space="0" w:color="auto"/>
        <w:right w:val="none" w:sz="0" w:space="0" w:color="auto"/>
      </w:divBdr>
    </w:div>
    <w:div w:id="1786539103">
      <w:bodyDiv w:val="1"/>
      <w:marLeft w:val="0"/>
      <w:marRight w:val="0"/>
      <w:marTop w:val="0"/>
      <w:marBottom w:val="0"/>
      <w:divBdr>
        <w:top w:val="none" w:sz="0" w:space="0" w:color="auto"/>
        <w:left w:val="none" w:sz="0" w:space="0" w:color="auto"/>
        <w:bottom w:val="none" w:sz="0" w:space="0" w:color="auto"/>
        <w:right w:val="none" w:sz="0" w:space="0" w:color="auto"/>
      </w:divBdr>
    </w:div>
    <w:div w:id="1787002537">
      <w:bodyDiv w:val="1"/>
      <w:marLeft w:val="0"/>
      <w:marRight w:val="0"/>
      <w:marTop w:val="0"/>
      <w:marBottom w:val="0"/>
      <w:divBdr>
        <w:top w:val="none" w:sz="0" w:space="0" w:color="auto"/>
        <w:left w:val="none" w:sz="0" w:space="0" w:color="auto"/>
        <w:bottom w:val="none" w:sz="0" w:space="0" w:color="auto"/>
        <w:right w:val="none" w:sz="0" w:space="0" w:color="auto"/>
      </w:divBdr>
    </w:div>
    <w:div w:id="1787046314">
      <w:bodyDiv w:val="1"/>
      <w:marLeft w:val="0"/>
      <w:marRight w:val="0"/>
      <w:marTop w:val="0"/>
      <w:marBottom w:val="0"/>
      <w:divBdr>
        <w:top w:val="none" w:sz="0" w:space="0" w:color="auto"/>
        <w:left w:val="none" w:sz="0" w:space="0" w:color="auto"/>
        <w:bottom w:val="none" w:sz="0" w:space="0" w:color="auto"/>
        <w:right w:val="none" w:sz="0" w:space="0" w:color="auto"/>
      </w:divBdr>
    </w:div>
    <w:div w:id="1790856469">
      <w:bodyDiv w:val="1"/>
      <w:marLeft w:val="0"/>
      <w:marRight w:val="0"/>
      <w:marTop w:val="0"/>
      <w:marBottom w:val="0"/>
      <w:divBdr>
        <w:top w:val="none" w:sz="0" w:space="0" w:color="auto"/>
        <w:left w:val="none" w:sz="0" w:space="0" w:color="auto"/>
        <w:bottom w:val="none" w:sz="0" w:space="0" w:color="auto"/>
        <w:right w:val="none" w:sz="0" w:space="0" w:color="auto"/>
      </w:divBdr>
    </w:div>
    <w:div w:id="1791632212">
      <w:bodyDiv w:val="1"/>
      <w:marLeft w:val="0"/>
      <w:marRight w:val="0"/>
      <w:marTop w:val="0"/>
      <w:marBottom w:val="0"/>
      <w:divBdr>
        <w:top w:val="none" w:sz="0" w:space="0" w:color="auto"/>
        <w:left w:val="none" w:sz="0" w:space="0" w:color="auto"/>
        <w:bottom w:val="none" w:sz="0" w:space="0" w:color="auto"/>
        <w:right w:val="none" w:sz="0" w:space="0" w:color="auto"/>
      </w:divBdr>
    </w:div>
    <w:div w:id="1792480887">
      <w:bodyDiv w:val="1"/>
      <w:marLeft w:val="0"/>
      <w:marRight w:val="0"/>
      <w:marTop w:val="0"/>
      <w:marBottom w:val="0"/>
      <w:divBdr>
        <w:top w:val="none" w:sz="0" w:space="0" w:color="auto"/>
        <w:left w:val="none" w:sz="0" w:space="0" w:color="auto"/>
        <w:bottom w:val="none" w:sz="0" w:space="0" w:color="auto"/>
        <w:right w:val="none" w:sz="0" w:space="0" w:color="auto"/>
      </w:divBdr>
    </w:div>
    <w:div w:id="1793787970">
      <w:bodyDiv w:val="1"/>
      <w:marLeft w:val="0"/>
      <w:marRight w:val="0"/>
      <w:marTop w:val="0"/>
      <w:marBottom w:val="0"/>
      <w:divBdr>
        <w:top w:val="none" w:sz="0" w:space="0" w:color="auto"/>
        <w:left w:val="none" w:sz="0" w:space="0" w:color="auto"/>
        <w:bottom w:val="none" w:sz="0" w:space="0" w:color="auto"/>
        <w:right w:val="none" w:sz="0" w:space="0" w:color="auto"/>
      </w:divBdr>
    </w:div>
    <w:div w:id="1795516615">
      <w:bodyDiv w:val="1"/>
      <w:marLeft w:val="0"/>
      <w:marRight w:val="0"/>
      <w:marTop w:val="0"/>
      <w:marBottom w:val="0"/>
      <w:divBdr>
        <w:top w:val="none" w:sz="0" w:space="0" w:color="auto"/>
        <w:left w:val="none" w:sz="0" w:space="0" w:color="auto"/>
        <w:bottom w:val="none" w:sz="0" w:space="0" w:color="auto"/>
        <w:right w:val="none" w:sz="0" w:space="0" w:color="auto"/>
      </w:divBdr>
    </w:div>
    <w:div w:id="1796214214">
      <w:bodyDiv w:val="1"/>
      <w:marLeft w:val="0"/>
      <w:marRight w:val="0"/>
      <w:marTop w:val="0"/>
      <w:marBottom w:val="0"/>
      <w:divBdr>
        <w:top w:val="none" w:sz="0" w:space="0" w:color="auto"/>
        <w:left w:val="none" w:sz="0" w:space="0" w:color="auto"/>
        <w:bottom w:val="none" w:sz="0" w:space="0" w:color="auto"/>
        <w:right w:val="none" w:sz="0" w:space="0" w:color="auto"/>
      </w:divBdr>
    </w:div>
    <w:div w:id="1796215600">
      <w:bodyDiv w:val="1"/>
      <w:marLeft w:val="0"/>
      <w:marRight w:val="0"/>
      <w:marTop w:val="0"/>
      <w:marBottom w:val="0"/>
      <w:divBdr>
        <w:top w:val="none" w:sz="0" w:space="0" w:color="auto"/>
        <w:left w:val="none" w:sz="0" w:space="0" w:color="auto"/>
        <w:bottom w:val="none" w:sz="0" w:space="0" w:color="auto"/>
        <w:right w:val="none" w:sz="0" w:space="0" w:color="auto"/>
      </w:divBdr>
    </w:div>
    <w:div w:id="1797066356">
      <w:bodyDiv w:val="1"/>
      <w:marLeft w:val="0"/>
      <w:marRight w:val="0"/>
      <w:marTop w:val="0"/>
      <w:marBottom w:val="0"/>
      <w:divBdr>
        <w:top w:val="none" w:sz="0" w:space="0" w:color="auto"/>
        <w:left w:val="none" w:sz="0" w:space="0" w:color="auto"/>
        <w:bottom w:val="none" w:sz="0" w:space="0" w:color="auto"/>
        <w:right w:val="none" w:sz="0" w:space="0" w:color="auto"/>
      </w:divBdr>
    </w:div>
    <w:div w:id="1798525566">
      <w:bodyDiv w:val="1"/>
      <w:marLeft w:val="0"/>
      <w:marRight w:val="0"/>
      <w:marTop w:val="0"/>
      <w:marBottom w:val="0"/>
      <w:divBdr>
        <w:top w:val="none" w:sz="0" w:space="0" w:color="auto"/>
        <w:left w:val="none" w:sz="0" w:space="0" w:color="auto"/>
        <w:bottom w:val="none" w:sz="0" w:space="0" w:color="auto"/>
        <w:right w:val="none" w:sz="0" w:space="0" w:color="auto"/>
      </w:divBdr>
    </w:div>
    <w:div w:id="1799257248">
      <w:bodyDiv w:val="1"/>
      <w:marLeft w:val="0"/>
      <w:marRight w:val="0"/>
      <w:marTop w:val="0"/>
      <w:marBottom w:val="0"/>
      <w:divBdr>
        <w:top w:val="none" w:sz="0" w:space="0" w:color="auto"/>
        <w:left w:val="none" w:sz="0" w:space="0" w:color="auto"/>
        <w:bottom w:val="none" w:sz="0" w:space="0" w:color="auto"/>
        <w:right w:val="none" w:sz="0" w:space="0" w:color="auto"/>
      </w:divBdr>
    </w:div>
    <w:div w:id="1800764336">
      <w:bodyDiv w:val="1"/>
      <w:marLeft w:val="0"/>
      <w:marRight w:val="0"/>
      <w:marTop w:val="0"/>
      <w:marBottom w:val="0"/>
      <w:divBdr>
        <w:top w:val="none" w:sz="0" w:space="0" w:color="auto"/>
        <w:left w:val="none" w:sz="0" w:space="0" w:color="auto"/>
        <w:bottom w:val="none" w:sz="0" w:space="0" w:color="auto"/>
        <w:right w:val="none" w:sz="0" w:space="0" w:color="auto"/>
      </w:divBdr>
    </w:div>
    <w:div w:id="1801073878">
      <w:bodyDiv w:val="1"/>
      <w:marLeft w:val="0"/>
      <w:marRight w:val="0"/>
      <w:marTop w:val="0"/>
      <w:marBottom w:val="0"/>
      <w:divBdr>
        <w:top w:val="none" w:sz="0" w:space="0" w:color="auto"/>
        <w:left w:val="none" w:sz="0" w:space="0" w:color="auto"/>
        <w:bottom w:val="none" w:sz="0" w:space="0" w:color="auto"/>
        <w:right w:val="none" w:sz="0" w:space="0" w:color="auto"/>
      </w:divBdr>
    </w:div>
    <w:div w:id="1801878300">
      <w:bodyDiv w:val="1"/>
      <w:marLeft w:val="0"/>
      <w:marRight w:val="0"/>
      <w:marTop w:val="0"/>
      <w:marBottom w:val="0"/>
      <w:divBdr>
        <w:top w:val="none" w:sz="0" w:space="0" w:color="auto"/>
        <w:left w:val="none" w:sz="0" w:space="0" w:color="auto"/>
        <w:bottom w:val="none" w:sz="0" w:space="0" w:color="auto"/>
        <w:right w:val="none" w:sz="0" w:space="0" w:color="auto"/>
      </w:divBdr>
    </w:div>
    <w:div w:id="180250329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037347">
      <w:bodyDiv w:val="1"/>
      <w:marLeft w:val="0"/>
      <w:marRight w:val="0"/>
      <w:marTop w:val="0"/>
      <w:marBottom w:val="0"/>
      <w:divBdr>
        <w:top w:val="none" w:sz="0" w:space="0" w:color="auto"/>
        <w:left w:val="none" w:sz="0" w:space="0" w:color="auto"/>
        <w:bottom w:val="none" w:sz="0" w:space="0" w:color="auto"/>
        <w:right w:val="none" w:sz="0" w:space="0" w:color="auto"/>
      </w:divBdr>
    </w:div>
    <w:div w:id="1804273496">
      <w:bodyDiv w:val="1"/>
      <w:marLeft w:val="0"/>
      <w:marRight w:val="0"/>
      <w:marTop w:val="0"/>
      <w:marBottom w:val="0"/>
      <w:divBdr>
        <w:top w:val="none" w:sz="0" w:space="0" w:color="auto"/>
        <w:left w:val="none" w:sz="0" w:space="0" w:color="auto"/>
        <w:bottom w:val="none" w:sz="0" w:space="0" w:color="auto"/>
        <w:right w:val="none" w:sz="0" w:space="0" w:color="auto"/>
      </w:divBdr>
    </w:div>
    <w:div w:id="1804303263">
      <w:bodyDiv w:val="1"/>
      <w:marLeft w:val="0"/>
      <w:marRight w:val="0"/>
      <w:marTop w:val="0"/>
      <w:marBottom w:val="0"/>
      <w:divBdr>
        <w:top w:val="none" w:sz="0" w:space="0" w:color="auto"/>
        <w:left w:val="none" w:sz="0" w:space="0" w:color="auto"/>
        <w:bottom w:val="none" w:sz="0" w:space="0" w:color="auto"/>
        <w:right w:val="none" w:sz="0" w:space="0" w:color="auto"/>
      </w:divBdr>
    </w:div>
    <w:div w:id="1804929804">
      <w:bodyDiv w:val="1"/>
      <w:marLeft w:val="0"/>
      <w:marRight w:val="0"/>
      <w:marTop w:val="0"/>
      <w:marBottom w:val="0"/>
      <w:divBdr>
        <w:top w:val="none" w:sz="0" w:space="0" w:color="auto"/>
        <w:left w:val="none" w:sz="0" w:space="0" w:color="auto"/>
        <w:bottom w:val="none" w:sz="0" w:space="0" w:color="auto"/>
        <w:right w:val="none" w:sz="0" w:space="0" w:color="auto"/>
      </w:divBdr>
    </w:div>
    <w:div w:id="1806042769">
      <w:bodyDiv w:val="1"/>
      <w:marLeft w:val="0"/>
      <w:marRight w:val="0"/>
      <w:marTop w:val="0"/>
      <w:marBottom w:val="0"/>
      <w:divBdr>
        <w:top w:val="none" w:sz="0" w:space="0" w:color="auto"/>
        <w:left w:val="none" w:sz="0" w:space="0" w:color="auto"/>
        <w:bottom w:val="none" w:sz="0" w:space="0" w:color="auto"/>
        <w:right w:val="none" w:sz="0" w:space="0" w:color="auto"/>
      </w:divBdr>
    </w:div>
    <w:div w:id="1809781657">
      <w:bodyDiv w:val="1"/>
      <w:marLeft w:val="0"/>
      <w:marRight w:val="0"/>
      <w:marTop w:val="0"/>
      <w:marBottom w:val="0"/>
      <w:divBdr>
        <w:top w:val="none" w:sz="0" w:space="0" w:color="auto"/>
        <w:left w:val="none" w:sz="0" w:space="0" w:color="auto"/>
        <w:bottom w:val="none" w:sz="0" w:space="0" w:color="auto"/>
        <w:right w:val="none" w:sz="0" w:space="0" w:color="auto"/>
      </w:divBdr>
    </w:div>
    <w:div w:id="1810971140">
      <w:bodyDiv w:val="1"/>
      <w:marLeft w:val="0"/>
      <w:marRight w:val="0"/>
      <w:marTop w:val="0"/>
      <w:marBottom w:val="0"/>
      <w:divBdr>
        <w:top w:val="none" w:sz="0" w:space="0" w:color="auto"/>
        <w:left w:val="none" w:sz="0" w:space="0" w:color="auto"/>
        <w:bottom w:val="none" w:sz="0" w:space="0" w:color="auto"/>
        <w:right w:val="none" w:sz="0" w:space="0" w:color="auto"/>
      </w:divBdr>
    </w:div>
    <w:div w:id="1817066793">
      <w:bodyDiv w:val="1"/>
      <w:marLeft w:val="0"/>
      <w:marRight w:val="0"/>
      <w:marTop w:val="0"/>
      <w:marBottom w:val="0"/>
      <w:divBdr>
        <w:top w:val="none" w:sz="0" w:space="0" w:color="auto"/>
        <w:left w:val="none" w:sz="0" w:space="0" w:color="auto"/>
        <w:bottom w:val="none" w:sz="0" w:space="0" w:color="auto"/>
        <w:right w:val="none" w:sz="0" w:space="0" w:color="auto"/>
      </w:divBdr>
    </w:div>
    <w:div w:id="1817643083">
      <w:bodyDiv w:val="1"/>
      <w:marLeft w:val="0"/>
      <w:marRight w:val="0"/>
      <w:marTop w:val="0"/>
      <w:marBottom w:val="0"/>
      <w:divBdr>
        <w:top w:val="none" w:sz="0" w:space="0" w:color="auto"/>
        <w:left w:val="none" w:sz="0" w:space="0" w:color="auto"/>
        <w:bottom w:val="none" w:sz="0" w:space="0" w:color="auto"/>
        <w:right w:val="none" w:sz="0" w:space="0" w:color="auto"/>
      </w:divBdr>
    </w:div>
    <w:div w:id="1817843719">
      <w:bodyDiv w:val="1"/>
      <w:marLeft w:val="0"/>
      <w:marRight w:val="0"/>
      <w:marTop w:val="0"/>
      <w:marBottom w:val="0"/>
      <w:divBdr>
        <w:top w:val="none" w:sz="0" w:space="0" w:color="auto"/>
        <w:left w:val="none" w:sz="0" w:space="0" w:color="auto"/>
        <w:bottom w:val="none" w:sz="0" w:space="0" w:color="auto"/>
        <w:right w:val="none" w:sz="0" w:space="0" w:color="auto"/>
      </w:divBdr>
    </w:div>
    <w:div w:id="1819224856">
      <w:bodyDiv w:val="1"/>
      <w:marLeft w:val="0"/>
      <w:marRight w:val="0"/>
      <w:marTop w:val="0"/>
      <w:marBottom w:val="0"/>
      <w:divBdr>
        <w:top w:val="none" w:sz="0" w:space="0" w:color="auto"/>
        <w:left w:val="none" w:sz="0" w:space="0" w:color="auto"/>
        <w:bottom w:val="none" w:sz="0" w:space="0" w:color="auto"/>
        <w:right w:val="none" w:sz="0" w:space="0" w:color="auto"/>
      </w:divBdr>
    </w:div>
    <w:div w:id="1820340504">
      <w:bodyDiv w:val="1"/>
      <w:marLeft w:val="0"/>
      <w:marRight w:val="0"/>
      <w:marTop w:val="0"/>
      <w:marBottom w:val="0"/>
      <w:divBdr>
        <w:top w:val="none" w:sz="0" w:space="0" w:color="auto"/>
        <w:left w:val="none" w:sz="0" w:space="0" w:color="auto"/>
        <w:bottom w:val="none" w:sz="0" w:space="0" w:color="auto"/>
        <w:right w:val="none" w:sz="0" w:space="0" w:color="auto"/>
      </w:divBdr>
    </w:div>
    <w:div w:id="1822041784">
      <w:bodyDiv w:val="1"/>
      <w:marLeft w:val="0"/>
      <w:marRight w:val="0"/>
      <w:marTop w:val="0"/>
      <w:marBottom w:val="0"/>
      <w:divBdr>
        <w:top w:val="none" w:sz="0" w:space="0" w:color="auto"/>
        <w:left w:val="none" w:sz="0" w:space="0" w:color="auto"/>
        <w:bottom w:val="none" w:sz="0" w:space="0" w:color="auto"/>
        <w:right w:val="none" w:sz="0" w:space="0" w:color="auto"/>
      </w:divBdr>
    </w:div>
    <w:div w:id="182204428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7739373">
      <w:bodyDiv w:val="1"/>
      <w:marLeft w:val="0"/>
      <w:marRight w:val="0"/>
      <w:marTop w:val="0"/>
      <w:marBottom w:val="0"/>
      <w:divBdr>
        <w:top w:val="none" w:sz="0" w:space="0" w:color="auto"/>
        <w:left w:val="none" w:sz="0" w:space="0" w:color="auto"/>
        <w:bottom w:val="none" w:sz="0" w:space="0" w:color="auto"/>
        <w:right w:val="none" w:sz="0" w:space="0" w:color="auto"/>
      </w:divBdr>
    </w:div>
    <w:div w:id="1837457187">
      <w:bodyDiv w:val="1"/>
      <w:marLeft w:val="0"/>
      <w:marRight w:val="0"/>
      <w:marTop w:val="0"/>
      <w:marBottom w:val="0"/>
      <w:divBdr>
        <w:top w:val="none" w:sz="0" w:space="0" w:color="auto"/>
        <w:left w:val="none" w:sz="0" w:space="0" w:color="auto"/>
        <w:bottom w:val="none" w:sz="0" w:space="0" w:color="auto"/>
        <w:right w:val="none" w:sz="0" w:space="0" w:color="auto"/>
      </w:divBdr>
    </w:div>
    <w:div w:id="1837766101">
      <w:bodyDiv w:val="1"/>
      <w:marLeft w:val="0"/>
      <w:marRight w:val="0"/>
      <w:marTop w:val="0"/>
      <w:marBottom w:val="0"/>
      <w:divBdr>
        <w:top w:val="none" w:sz="0" w:space="0" w:color="auto"/>
        <w:left w:val="none" w:sz="0" w:space="0" w:color="auto"/>
        <w:bottom w:val="none" w:sz="0" w:space="0" w:color="auto"/>
        <w:right w:val="none" w:sz="0" w:space="0" w:color="auto"/>
      </w:divBdr>
    </w:div>
    <w:div w:id="1842890233">
      <w:bodyDiv w:val="1"/>
      <w:marLeft w:val="0"/>
      <w:marRight w:val="0"/>
      <w:marTop w:val="0"/>
      <w:marBottom w:val="0"/>
      <w:divBdr>
        <w:top w:val="none" w:sz="0" w:space="0" w:color="auto"/>
        <w:left w:val="none" w:sz="0" w:space="0" w:color="auto"/>
        <w:bottom w:val="none" w:sz="0" w:space="0" w:color="auto"/>
        <w:right w:val="none" w:sz="0" w:space="0" w:color="auto"/>
      </w:divBdr>
    </w:div>
    <w:div w:id="1844970608">
      <w:bodyDiv w:val="1"/>
      <w:marLeft w:val="0"/>
      <w:marRight w:val="0"/>
      <w:marTop w:val="0"/>
      <w:marBottom w:val="0"/>
      <w:divBdr>
        <w:top w:val="none" w:sz="0" w:space="0" w:color="auto"/>
        <w:left w:val="none" w:sz="0" w:space="0" w:color="auto"/>
        <w:bottom w:val="none" w:sz="0" w:space="0" w:color="auto"/>
        <w:right w:val="none" w:sz="0" w:space="0" w:color="auto"/>
      </w:divBdr>
    </w:div>
    <w:div w:id="1845776903">
      <w:bodyDiv w:val="1"/>
      <w:marLeft w:val="0"/>
      <w:marRight w:val="0"/>
      <w:marTop w:val="0"/>
      <w:marBottom w:val="0"/>
      <w:divBdr>
        <w:top w:val="none" w:sz="0" w:space="0" w:color="auto"/>
        <w:left w:val="none" w:sz="0" w:space="0" w:color="auto"/>
        <w:bottom w:val="none" w:sz="0" w:space="0" w:color="auto"/>
        <w:right w:val="none" w:sz="0" w:space="0" w:color="auto"/>
      </w:divBdr>
    </w:div>
    <w:div w:id="1850019751">
      <w:bodyDiv w:val="1"/>
      <w:marLeft w:val="0"/>
      <w:marRight w:val="0"/>
      <w:marTop w:val="0"/>
      <w:marBottom w:val="0"/>
      <w:divBdr>
        <w:top w:val="none" w:sz="0" w:space="0" w:color="auto"/>
        <w:left w:val="none" w:sz="0" w:space="0" w:color="auto"/>
        <w:bottom w:val="none" w:sz="0" w:space="0" w:color="auto"/>
        <w:right w:val="none" w:sz="0" w:space="0" w:color="auto"/>
      </w:divBdr>
    </w:div>
    <w:div w:id="1851943533">
      <w:bodyDiv w:val="1"/>
      <w:marLeft w:val="0"/>
      <w:marRight w:val="0"/>
      <w:marTop w:val="0"/>
      <w:marBottom w:val="0"/>
      <w:divBdr>
        <w:top w:val="none" w:sz="0" w:space="0" w:color="auto"/>
        <w:left w:val="none" w:sz="0" w:space="0" w:color="auto"/>
        <w:bottom w:val="none" w:sz="0" w:space="0" w:color="auto"/>
        <w:right w:val="none" w:sz="0" w:space="0" w:color="auto"/>
      </w:divBdr>
    </w:div>
    <w:div w:id="1852256180">
      <w:bodyDiv w:val="1"/>
      <w:marLeft w:val="0"/>
      <w:marRight w:val="0"/>
      <w:marTop w:val="0"/>
      <w:marBottom w:val="0"/>
      <w:divBdr>
        <w:top w:val="none" w:sz="0" w:space="0" w:color="auto"/>
        <w:left w:val="none" w:sz="0" w:space="0" w:color="auto"/>
        <w:bottom w:val="none" w:sz="0" w:space="0" w:color="auto"/>
        <w:right w:val="none" w:sz="0" w:space="0" w:color="auto"/>
      </w:divBdr>
    </w:div>
    <w:div w:id="1852525209">
      <w:bodyDiv w:val="1"/>
      <w:marLeft w:val="0"/>
      <w:marRight w:val="0"/>
      <w:marTop w:val="0"/>
      <w:marBottom w:val="0"/>
      <w:divBdr>
        <w:top w:val="none" w:sz="0" w:space="0" w:color="auto"/>
        <w:left w:val="none" w:sz="0" w:space="0" w:color="auto"/>
        <w:bottom w:val="none" w:sz="0" w:space="0" w:color="auto"/>
        <w:right w:val="none" w:sz="0" w:space="0" w:color="auto"/>
      </w:divBdr>
    </w:div>
    <w:div w:id="1853109470">
      <w:bodyDiv w:val="1"/>
      <w:marLeft w:val="0"/>
      <w:marRight w:val="0"/>
      <w:marTop w:val="0"/>
      <w:marBottom w:val="0"/>
      <w:divBdr>
        <w:top w:val="none" w:sz="0" w:space="0" w:color="auto"/>
        <w:left w:val="none" w:sz="0" w:space="0" w:color="auto"/>
        <w:bottom w:val="none" w:sz="0" w:space="0" w:color="auto"/>
        <w:right w:val="none" w:sz="0" w:space="0" w:color="auto"/>
      </w:divBdr>
    </w:div>
    <w:div w:id="1853566056">
      <w:bodyDiv w:val="1"/>
      <w:marLeft w:val="0"/>
      <w:marRight w:val="0"/>
      <w:marTop w:val="0"/>
      <w:marBottom w:val="0"/>
      <w:divBdr>
        <w:top w:val="none" w:sz="0" w:space="0" w:color="auto"/>
        <w:left w:val="none" w:sz="0" w:space="0" w:color="auto"/>
        <w:bottom w:val="none" w:sz="0" w:space="0" w:color="auto"/>
        <w:right w:val="none" w:sz="0" w:space="0" w:color="auto"/>
      </w:divBdr>
    </w:div>
    <w:div w:id="1855223937">
      <w:bodyDiv w:val="1"/>
      <w:marLeft w:val="0"/>
      <w:marRight w:val="0"/>
      <w:marTop w:val="0"/>
      <w:marBottom w:val="0"/>
      <w:divBdr>
        <w:top w:val="none" w:sz="0" w:space="0" w:color="auto"/>
        <w:left w:val="none" w:sz="0" w:space="0" w:color="auto"/>
        <w:bottom w:val="none" w:sz="0" w:space="0" w:color="auto"/>
        <w:right w:val="none" w:sz="0" w:space="0" w:color="auto"/>
      </w:divBdr>
    </w:div>
    <w:div w:id="1858931516">
      <w:bodyDiv w:val="1"/>
      <w:marLeft w:val="0"/>
      <w:marRight w:val="0"/>
      <w:marTop w:val="0"/>
      <w:marBottom w:val="0"/>
      <w:divBdr>
        <w:top w:val="none" w:sz="0" w:space="0" w:color="auto"/>
        <w:left w:val="none" w:sz="0" w:space="0" w:color="auto"/>
        <w:bottom w:val="none" w:sz="0" w:space="0" w:color="auto"/>
        <w:right w:val="none" w:sz="0" w:space="0" w:color="auto"/>
      </w:divBdr>
    </w:div>
    <w:div w:id="1859654750">
      <w:bodyDiv w:val="1"/>
      <w:marLeft w:val="0"/>
      <w:marRight w:val="0"/>
      <w:marTop w:val="0"/>
      <w:marBottom w:val="0"/>
      <w:divBdr>
        <w:top w:val="none" w:sz="0" w:space="0" w:color="auto"/>
        <w:left w:val="none" w:sz="0" w:space="0" w:color="auto"/>
        <w:bottom w:val="none" w:sz="0" w:space="0" w:color="auto"/>
        <w:right w:val="none" w:sz="0" w:space="0" w:color="auto"/>
      </w:divBdr>
    </w:div>
    <w:div w:id="1864590246">
      <w:bodyDiv w:val="1"/>
      <w:marLeft w:val="0"/>
      <w:marRight w:val="0"/>
      <w:marTop w:val="0"/>
      <w:marBottom w:val="0"/>
      <w:divBdr>
        <w:top w:val="none" w:sz="0" w:space="0" w:color="auto"/>
        <w:left w:val="none" w:sz="0" w:space="0" w:color="auto"/>
        <w:bottom w:val="none" w:sz="0" w:space="0" w:color="auto"/>
        <w:right w:val="none" w:sz="0" w:space="0" w:color="auto"/>
      </w:divBdr>
    </w:div>
    <w:div w:id="1864781329">
      <w:bodyDiv w:val="1"/>
      <w:marLeft w:val="0"/>
      <w:marRight w:val="0"/>
      <w:marTop w:val="0"/>
      <w:marBottom w:val="0"/>
      <w:divBdr>
        <w:top w:val="none" w:sz="0" w:space="0" w:color="auto"/>
        <w:left w:val="none" w:sz="0" w:space="0" w:color="auto"/>
        <w:bottom w:val="none" w:sz="0" w:space="0" w:color="auto"/>
        <w:right w:val="none" w:sz="0" w:space="0" w:color="auto"/>
      </w:divBdr>
    </w:div>
    <w:div w:id="1867988367">
      <w:bodyDiv w:val="1"/>
      <w:marLeft w:val="0"/>
      <w:marRight w:val="0"/>
      <w:marTop w:val="0"/>
      <w:marBottom w:val="0"/>
      <w:divBdr>
        <w:top w:val="none" w:sz="0" w:space="0" w:color="auto"/>
        <w:left w:val="none" w:sz="0" w:space="0" w:color="auto"/>
        <w:bottom w:val="none" w:sz="0" w:space="0" w:color="auto"/>
        <w:right w:val="none" w:sz="0" w:space="0" w:color="auto"/>
      </w:divBdr>
    </w:div>
    <w:div w:id="1869367433">
      <w:bodyDiv w:val="1"/>
      <w:marLeft w:val="0"/>
      <w:marRight w:val="0"/>
      <w:marTop w:val="0"/>
      <w:marBottom w:val="0"/>
      <w:divBdr>
        <w:top w:val="none" w:sz="0" w:space="0" w:color="auto"/>
        <w:left w:val="none" w:sz="0" w:space="0" w:color="auto"/>
        <w:bottom w:val="none" w:sz="0" w:space="0" w:color="auto"/>
        <w:right w:val="none" w:sz="0" w:space="0" w:color="auto"/>
      </w:divBdr>
    </w:div>
    <w:div w:id="1871062908">
      <w:bodyDiv w:val="1"/>
      <w:marLeft w:val="0"/>
      <w:marRight w:val="0"/>
      <w:marTop w:val="0"/>
      <w:marBottom w:val="0"/>
      <w:divBdr>
        <w:top w:val="none" w:sz="0" w:space="0" w:color="auto"/>
        <w:left w:val="none" w:sz="0" w:space="0" w:color="auto"/>
        <w:bottom w:val="none" w:sz="0" w:space="0" w:color="auto"/>
        <w:right w:val="none" w:sz="0" w:space="0" w:color="auto"/>
      </w:divBdr>
    </w:div>
    <w:div w:id="1871526605">
      <w:bodyDiv w:val="1"/>
      <w:marLeft w:val="0"/>
      <w:marRight w:val="0"/>
      <w:marTop w:val="0"/>
      <w:marBottom w:val="0"/>
      <w:divBdr>
        <w:top w:val="none" w:sz="0" w:space="0" w:color="auto"/>
        <w:left w:val="none" w:sz="0" w:space="0" w:color="auto"/>
        <w:bottom w:val="none" w:sz="0" w:space="0" w:color="auto"/>
        <w:right w:val="none" w:sz="0" w:space="0" w:color="auto"/>
      </w:divBdr>
    </w:div>
    <w:div w:id="1872066284">
      <w:bodyDiv w:val="1"/>
      <w:marLeft w:val="0"/>
      <w:marRight w:val="0"/>
      <w:marTop w:val="0"/>
      <w:marBottom w:val="0"/>
      <w:divBdr>
        <w:top w:val="none" w:sz="0" w:space="0" w:color="auto"/>
        <w:left w:val="none" w:sz="0" w:space="0" w:color="auto"/>
        <w:bottom w:val="none" w:sz="0" w:space="0" w:color="auto"/>
        <w:right w:val="none" w:sz="0" w:space="0" w:color="auto"/>
      </w:divBdr>
    </w:div>
    <w:div w:id="1873760989">
      <w:bodyDiv w:val="1"/>
      <w:marLeft w:val="0"/>
      <w:marRight w:val="0"/>
      <w:marTop w:val="0"/>
      <w:marBottom w:val="0"/>
      <w:divBdr>
        <w:top w:val="none" w:sz="0" w:space="0" w:color="auto"/>
        <w:left w:val="none" w:sz="0" w:space="0" w:color="auto"/>
        <w:bottom w:val="none" w:sz="0" w:space="0" w:color="auto"/>
        <w:right w:val="none" w:sz="0" w:space="0" w:color="auto"/>
      </w:divBdr>
    </w:div>
    <w:div w:id="1873837331">
      <w:bodyDiv w:val="1"/>
      <w:marLeft w:val="0"/>
      <w:marRight w:val="0"/>
      <w:marTop w:val="0"/>
      <w:marBottom w:val="0"/>
      <w:divBdr>
        <w:top w:val="none" w:sz="0" w:space="0" w:color="auto"/>
        <w:left w:val="none" w:sz="0" w:space="0" w:color="auto"/>
        <w:bottom w:val="none" w:sz="0" w:space="0" w:color="auto"/>
        <w:right w:val="none" w:sz="0" w:space="0" w:color="auto"/>
      </w:divBdr>
    </w:div>
    <w:div w:id="1878614666">
      <w:bodyDiv w:val="1"/>
      <w:marLeft w:val="0"/>
      <w:marRight w:val="0"/>
      <w:marTop w:val="0"/>
      <w:marBottom w:val="0"/>
      <w:divBdr>
        <w:top w:val="none" w:sz="0" w:space="0" w:color="auto"/>
        <w:left w:val="none" w:sz="0" w:space="0" w:color="auto"/>
        <w:bottom w:val="none" w:sz="0" w:space="0" w:color="auto"/>
        <w:right w:val="none" w:sz="0" w:space="0" w:color="auto"/>
      </w:divBdr>
    </w:div>
    <w:div w:id="1880169191">
      <w:bodyDiv w:val="1"/>
      <w:marLeft w:val="0"/>
      <w:marRight w:val="0"/>
      <w:marTop w:val="0"/>
      <w:marBottom w:val="0"/>
      <w:divBdr>
        <w:top w:val="none" w:sz="0" w:space="0" w:color="auto"/>
        <w:left w:val="none" w:sz="0" w:space="0" w:color="auto"/>
        <w:bottom w:val="none" w:sz="0" w:space="0" w:color="auto"/>
        <w:right w:val="none" w:sz="0" w:space="0" w:color="auto"/>
      </w:divBdr>
    </w:div>
    <w:div w:id="1882159969">
      <w:bodyDiv w:val="1"/>
      <w:marLeft w:val="0"/>
      <w:marRight w:val="0"/>
      <w:marTop w:val="0"/>
      <w:marBottom w:val="0"/>
      <w:divBdr>
        <w:top w:val="none" w:sz="0" w:space="0" w:color="auto"/>
        <w:left w:val="none" w:sz="0" w:space="0" w:color="auto"/>
        <w:bottom w:val="none" w:sz="0" w:space="0" w:color="auto"/>
        <w:right w:val="none" w:sz="0" w:space="0" w:color="auto"/>
      </w:divBdr>
    </w:div>
    <w:div w:id="1882204206">
      <w:bodyDiv w:val="1"/>
      <w:marLeft w:val="0"/>
      <w:marRight w:val="0"/>
      <w:marTop w:val="0"/>
      <w:marBottom w:val="0"/>
      <w:divBdr>
        <w:top w:val="none" w:sz="0" w:space="0" w:color="auto"/>
        <w:left w:val="none" w:sz="0" w:space="0" w:color="auto"/>
        <w:bottom w:val="none" w:sz="0" w:space="0" w:color="auto"/>
        <w:right w:val="none" w:sz="0" w:space="0" w:color="auto"/>
      </w:divBdr>
    </w:div>
    <w:div w:id="1883708235">
      <w:bodyDiv w:val="1"/>
      <w:marLeft w:val="0"/>
      <w:marRight w:val="0"/>
      <w:marTop w:val="0"/>
      <w:marBottom w:val="0"/>
      <w:divBdr>
        <w:top w:val="none" w:sz="0" w:space="0" w:color="auto"/>
        <w:left w:val="none" w:sz="0" w:space="0" w:color="auto"/>
        <w:bottom w:val="none" w:sz="0" w:space="0" w:color="auto"/>
        <w:right w:val="none" w:sz="0" w:space="0" w:color="auto"/>
      </w:divBdr>
    </w:div>
    <w:div w:id="1884249136">
      <w:bodyDiv w:val="1"/>
      <w:marLeft w:val="0"/>
      <w:marRight w:val="0"/>
      <w:marTop w:val="0"/>
      <w:marBottom w:val="0"/>
      <w:divBdr>
        <w:top w:val="none" w:sz="0" w:space="0" w:color="auto"/>
        <w:left w:val="none" w:sz="0" w:space="0" w:color="auto"/>
        <w:bottom w:val="none" w:sz="0" w:space="0" w:color="auto"/>
        <w:right w:val="none" w:sz="0" w:space="0" w:color="auto"/>
      </w:divBdr>
    </w:div>
    <w:div w:id="1885017211">
      <w:bodyDiv w:val="1"/>
      <w:marLeft w:val="0"/>
      <w:marRight w:val="0"/>
      <w:marTop w:val="0"/>
      <w:marBottom w:val="0"/>
      <w:divBdr>
        <w:top w:val="none" w:sz="0" w:space="0" w:color="auto"/>
        <w:left w:val="none" w:sz="0" w:space="0" w:color="auto"/>
        <w:bottom w:val="none" w:sz="0" w:space="0" w:color="auto"/>
        <w:right w:val="none" w:sz="0" w:space="0" w:color="auto"/>
      </w:divBdr>
    </w:div>
    <w:div w:id="1886521207">
      <w:bodyDiv w:val="1"/>
      <w:marLeft w:val="0"/>
      <w:marRight w:val="0"/>
      <w:marTop w:val="0"/>
      <w:marBottom w:val="0"/>
      <w:divBdr>
        <w:top w:val="none" w:sz="0" w:space="0" w:color="auto"/>
        <w:left w:val="none" w:sz="0" w:space="0" w:color="auto"/>
        <w:bottom w:val="none" w:sz="0" w:space="0" w:color="auto"/>
        <w:right w:val="none" w:sz="0" w:space="0" w:color="auto"/>
      </w:divBdr>
    </w:div>
    <w:div w:id="1887831559">
      <w:bodyDiv w:val="1"/>
      <w:marLeft w:val="0"/>
      <w:marRight w:val="0"/>
      <w:marTop w:val="0"/>
      <w:marBottom w:val="0"/>
      <w:divBdr>
        <w:top w:val="none" w:sz="0" w:space="0" w:color="auto"/>
        <w:left w:val="none" w:sz="0" w:space="0" w:color="auto"/>
        <w:bottom w:val="none" w:sz="0" w:space="0" w:color="auto"/>
        <w:right w:val="none" w:sz="0" w:space="0" w:color="auto"/>
      </w:divBdr>
    </w:div>
    <w:div w:id="1888878979">
      <w:bodyDiv w:val="1"/>
      <w:marLeft w:val="0"/>
      <w:marRight w:val="0"/>
      <w:marTop w:val="0"/>
      <w:marBottom w:val="0"/>
      <w:divBdr>
        <w:top w:val="none" w:sz="0" w:space="0" w:color="auto"/>
        <w:left w:val="none" w:sz="0" w:space="0" w:color="auto"/>
        <w:bottom w:val="none" w:sz="0" w:space="0" w:color="auto"/>
        <w:right w:val="none" w:sz="0" w:space="0" w:color="auto"/>
      </w:divBdr>
    </w:div>
    <w:div w:id="1891308149">
      <w:bodyDiv w:val="1"/>
      <w:marLeft w:val="0"/>
      <w:marRight w:val="0"/>
      <w:marTop w:val="0"/>
      <w:marBottom w:val="0"/>
      <w:divBdr>
        <w:top w:val="none" w:sz="0" w:space="0" w:color="auto"/>
        <w:left w:val="none" w:sz="0" w:space="0" w:color="auto"/>
        <w:bottom w:val="none" w:sz="0" w:space="0" w:color="auto"/>
        <w:right w:val="none" w:sz="0" w:space="0" w:color="auto"/>
      </w:divBdr>
    </w:div>
    <w:div w:id="1891766541">
      <w:bodyDiv w:val="1"/>
      <w:marLeft w:val="0"/>
      <w:marRight w:val="0"/>
      <w:marTop w:val="0"/>
      <w:marBottom w:val="0"/>
      <w:divBdr>
        <w:top w:val="none" w:sz="0" w:space="0" w:color="auto"/>
        <w:left w:val="none" w:sz="0" w:space="0" w:color="auto"/>
        <w:bottom w:val="none" w:sz="0" w:space="0" w:color="auto"/>
        <w:right w:val="none" w:sz="0" w:space="0" w:color="auto"/>
      </w:divBdr>
    </w:div>
    <w:div w:id="1894197103">
      <w:bodyDiv w:val="1"/>
      <w:marLeft w:val="0"/>
      <w:marRight w:val="0"/>
      <w:marTop w:val="0"/>
      <w:marBottom w:val="0"/>
      <w:divBdr>
        <w:top w:val="none" w:sz="0" w:space="0" w:color="auto"/>
        <w:left w:val="none" w:sz="0" w:space="0" w:color="auto"/>
        <w:bottom w:val="none" w:sz="0" w:space="0" w:color="auto"/>
        <w:right w:val="none" w:sz="0" w:space="0" w:color="auto"/>
      </w:divBdr>
    </w:div>
    <w:div w:id="1897815554">
      <w:bodyDiv w:val="1"/>
      <w:marLeft w:val="0"/>
      <w:marRight w:val="0"/>
      <w:marTop w:val="0"/>
      <w:marBottom w:val="0"/>
      <w:divBdr>
        <w:top w:val="none" w:sz="0" w:space="0" w:color="auto"/>
        <w:left w:val="none" w:sz="0" w:space="0" w:color="auto"/>
        <w:bottom w:val="none" w:sz="0" w:space="0" w:color="auto"/>
        <w:right w:val="none" w:sz="0" w:space="0" w:color="auto"/>
      </w:divBdr>
    </w:div>
    <w:div w:id="1898514520">
      <w:bodyDiv w:val="1"/>
      <w:marLeft w:val="0"/>
      <w:marRight w:val="0"/>
      <w:marTop w:val="0"/>
      <w:marBottom w:val="0"/>
      <w:divBdr>
        <w:top w:val="none" w:sz="0" w:space="0" w:color="auto"/>
        <w:left w:val="none" w:sz="0" w:space="0" w:color="auto"/>
        <w:bottom w:val="none" w:sz="0" w:space="0" w:color="auto"/>
        <w:right w:val="none" w:sz="0" w:space="0" w:color="auto"/>
      </w:divBdr>
    </w:div>
    <w:div w:id="1899825900">
      <w:bodyDiv w:val="1"/>
      <w:marLeft w:val="0"/>
      <w:marRight w:val="0"/>
      <w:marTop w:val="0"/>
      <w:marBottom w:val="0"/>
      <w:divBdr>
        <w:top w:val="none" w:sz="0" w:space="0" w:color="auto"/>
        <w:left w:val="none" w:sz="0" w:space="0" w:color="auto"/>
        <w:bottom w:val="none" w:sz="0" w:space="0" w:color="auto"/>
        <w:right w:val="none" w:sz="0" w:space="0" w:color="auto"/>
      </w:divBdr>
    </w:div>
    <w:div w:id="1902322520">
      <w:bodyDiv w:val="1"/>
      <w:marLeft w:val="0"/>
      <w:marRight w:val="0"/>
      <w:marTop w:val="0"/>
      <w:marBottom w:val="0"/>
      <w:divBdr>
        <w:top w:val="none" w:sz="0" w:space="0" w:color="auto"/>
        <w:left w:val="none" w:sz="0" w:space="0" w:color="auto"/>
        <w:bottom w:val="none" w:sz="0" w:space="0" w:color="auto"/>
        <w:right w:val="none" w:sz="0" w:space="0" w:color="auto"/>
      </w:divBdr>
    </w:div>
    <w:div w:id="1906184339">
      <w:bodyDiv w:val="1"/>
      <w:marLeft w:val="0"/>
      <w:marRight w:val="0"/>
      <w:marTop w:val="0"/>
      <w:marBottom w:val="0"/>
      <w:divBdr>
        <w:top w:val="none" w:sz="0" w:space="0" w:color="auto"/>
        <w:left w:val="none" w:sz="0" w:space="0" w:color="auto"/>
        <w:bottom w:val="none" w:sz="0" w:space="0" w:color="auto"/>
        <w:right w:val="none" w:sz="0" w:space="0" w:color="auto"/>
      </w:divBdr>
    </w:div>
    <w:div w:id="1909460699">
      <w:bodyDiv w:val="1"/>
      <w:marLeft w:val="0"/>
      <w:marRight w:val="0"/>
      <w:marTop w:val="0"/>
      <w:marBottom w:val="0"/>
      <w:divBdr>
        <w:top w:val="none" w:sz="0" w:space="0" w:color="auto"/>
        <w:left w:val="none" w:sz="0" w:space="0" w:color="auto"/>
        <w:bottom w:val="none" w:sz="0" w:space="0" w:color="auto"/>
        <w:right w:val="none" w:sz="0" w:space="0" w:color="auto"/>
      </w:divBdr>
    </w:div>
    <w:div w:id="1909917112">
      <w:bodyDiv w:val="1"/>
      <w:marLeft w:val="0"/>
      <w:marRight w:val="0"/>
      <w:marTop w:val="0"/>
      <w:marBottom w:val="0"/>
      <w:divBdr>
        <w:top w:val="none" w:sz="0" w:space="0" w:color="auto"/>
        <w:left w:val="none" w:sz="0" w:space="0" w:color="auto"/>
        <w:bottom w:val="none" w:sz="0" w:space="0" w:color="auto"/>
        <w:right w:val="none" w:sz="0" w:space="0" w:color="auto"/>
      </w:divBdr>
    </w:div>
    <w:div w:id="1910729981">
      <w:bodyDiv w:val="1"/>
      <w:marLeft w:val="0"/>
      <w:marRight w:val="0"/>
      <w:marTop w:val="0"/>
      <w:marBottom w:val="0"/>
      <w:divBdr>
        <w:top w:val="none" w:sz="0" w:space="0" w:color="auto"/>
        <w:left w:val="none" w:sz="0" w:space="0" w:color="auto"/>
        <w:bottom w:val="none" w:sz="0" w:space="0" w:color="auto"/>
        <w:right w:val="none" w:sz="0" w:space="0" w:color="auto"/>
      </w:divBdr>
    </w:div>
    <w:div w:id="1912157632">
      <w:bodyDiv w:val="1"/>
      <w:marLeft w:val="0"/>
      <w:marRight w:val="0"/>
      <w:marTop w:val="0"/>
      <w:marBottom w:val="0"/>
      <w:divBdr>
        <w:top w:val="none" w:sz="0" w:space="0" w:color="auto"/>
        <w:left w:val="none" w:sz="0" w:space="0" w:color="auto"/>
        <w:bottom w:val="none" w:sz="0" w:space="0" w:color="auto"/>
        <w:right w:val="none" w:sz="0" w:space="0" w:color="auto"/>
      </w:divBdr>
    </w:div>
    <w:div w:id="1914700822">
      <w:bodyDiv w:val="1"/>
      <w:marLeft w:val="0"/>
      <w:marRight w:val="0"/>
      <w:marTop w:val="0"/>
      <w:marBottom w:val="0"/>
      <w:divBdr>
        <w:top w:val="none" w:sz="0" w:space="0" w:color="auto"/>
        <w:left w:val="none" w:sz="0" w:space="0" w:color="auto"/>
        <w:bottom w:val="none" w:sz="0" w:space="0" w:color="auto"/>
        <w:right w:val="none" w:sz="0" w:space="0" w:color="auto"/>
      </w:divBdr>
    </w:div>
    <w:div w:id="1915235298">
      <w:bodyDiv w:val="1"/>
      <w:marLeft w:val="0"/>
      <w:marRight w:val="0"/>
      <w:marTop w:val="0"/>
      <w:marBottom w:val="0"/>
      <w:divBdr>
        <w:top w:val="none" w:sz="0" w:space="0" w:color="auto"/>
        <w:left w:val="none" w:sz="0" w:space="0" w:color="auto"/>
        <w:bottom w:val="none" w:sz="0" w:space="0" w:color="auto"/>
        <w:right w:val="none" w:sz="0" w:space="0" w:color="auto"/>
      </w:divBdr>
    </w:div>
    <w:div w:id="1915582456">
      <w:bodyDiv w:val="1"/>
      <w:marLeft w:val="0"/>
      <w:marRight w:val="0"/>
      <w:marTop w:val="0"/>
      <w:marBottom w:val="0"/>
      <w:divBdr>
        <w:top w:val="none" w:sz="0" w:space="0" w:color="auto"/>
        <w:left w:val="none" w:sz="0" w:space="0" w:color="auto"/>
        <w:bottom w:val="none" w:sz="0" w:space="0" w:color="auto"/>
        <w:right w:val="none" w:sz="0" w:space="0" w:color="auto"/>
      </w:divBdr>
    </w:div>
    <w:div w:id="1916737915">
      <w:bodyDiv w:val="1"/>
      <w:marLeft w:val="0"/>
      <w:marRight w:val="0"/>
      <w:marTop w:val="0"/>
      <w:marBottom w:val="0"/>
      <w:divBdr>
        <w:top w:val="none" w:sz="0" w:space="0" w:color="auto"/>
        <w:left w:val="none" w:sz="0" w:space="0" w:color="auto"/>
        <w:bottom w:val="none" w:sz="0" w:space="0" w:color="auto"/>
        <w:right w:val="none" w:sz="0" w:space="0" w:color="auto"/>
      </w:divBdr>
    </w:div>
    <w:div w:id="1920170577">
      <w:bodyDiv w:val="1"/>
      <w:marLeft w:val="0"/>
      <w:marRight w:val="0"/>
      <w:marTop w:val="0"/>
      <w:marBottom w:val="0"/>
      <w:divBdr>
        <w:top w:val="none" w:sz="0" w:space="0" w:color="auto"/>
        <w:left w:val="none" w:sz="0" w:space="0" w:color="auto"/>
        <w:bottom w:val="none" w:sz="0" w:space="0" w:color="auto"/>
        <w:right w:val="none" w:sz="0" w:space="0" w:color="auto"/>
      </w:divBdr>
    </w:div>
    <w:div w:id="1920559106">
      <w:bodyDiv w:val="1"/>
      <w:marLeft w:val="0"/>
      <w:marRight w:val="0"/>
      <w:marTop w:val="0"/>
      <w:marBottom w:val="0"/>
      <w:divBdr>
        <w:top w:val="none" w:sz="0" w:space="0" w:color="auto"/>
        <w:left w:val="none" w:sz="0" w:space="0" w:color="auto"/>
        <w:bottom w:val="none" w:sz="0" w:space="0" w:color="auto"/>
        <w:right w:val="none" w:sz="0" w:space="0" w:color="auto"/>
      </w:divBdr>
    </w:div>
    <w:div w:id="1921019869">
      <w:bodyDiv w:val="1"/>
      <w:marLeft w:val="0"/>
      <w:marRight w:val="0"/>
      <w:marTop w:val="0"/>
      <w:marBottom w:val="0"/>
      <w:divBdr>
        <w:top w:val="none" w:sz="0" w:space="0" w:color="auto"/>
        <w:left w:val="none" w:sz="0" w:space="0" w:color="auto"/>
        <w:bottom w:val="none" w:sz="0" w:space="0" w:color="auto"/>
        <w:right w:val="none" w:sz="0" w:space="0" w:color="auto"/>
      </w:divBdr>
    </w:div>
    <w:div w:id="1923369113">
      <w:bodyDiv w:val="1"/>
      <w:marLeft w:val="0"/>
      <w:marRight w:val="0"/>
      <w:marTop w:val="0"/>
      <w:marBottom w:val="0"/>
      <w:divBdr>
        <w:top w:val="none" w:sz="0" w:space="0" w:color="auto"/>
        <w:left w:val="none" w:sz="0" w:space="0" w:color="auto"/>
        <w:bottom w:val="none" w:sz="0" w:space="0" w:color="auto"/>
        <w:right w:val="none" w:sz="0" w:space="0" w:color="auto"/>
      </w:divBdr>
    </w:div>
    <w:div w:id="1923566051">
      <w:bodyDiv w:val="1"/>
      <w:marLeft w:val="0"/>
      <w:marRight w:val="0"/>
      <w:marTop w:val="0"/>
      <w:marBottom w:val="0"/>
      <w:divBdr>
        <w:top w:val="none" w:sz="0" w:space="0" w:color="auto"/>
        <w:left w:val="none" w:sz="0" w:space="0" w:color="auto"/>
        <w:bottom w:val="none" w:sz="0" w:space="0" w:color="auto"/>
        <w:right w:val="none" w:sz="0" w:space="0" w:color="auto"/>
      </w:divBdr>
    </w:div>
    <w:div w:id="1923636735">
      <w:bodyDiv w:val="1"/>
      <w:marLeft w:val="0"/>
      <w:marRight w:val="0"/>
      <w:marTop w:val="0"/>
      <w:marBottom w:val="0"/>
      <w:divBdr>
        <w:top w:val="none" w:sz="0" w:space="0" w:color="auto"/>
        <w:left w:val="none" w:sz="0" w:space="0" w:color="auto"/>
        <w:bottom w:val="none" w:sz="0" w:space="0" w:color="auto"/>
        <w:right w:val="none" w:sz="0" w:space="0" w:color="auto"/>
      </w:divBdr>
    </w:div>
    <w:div w:id="1925383563">
      <w:bodyDiv w:val="1"/>
      <w:marLeft w:val="0"/>
      <w:marRight w:val="0"/>
      <w:marTop w:val="0"/>
      <w:marBottom w:val="0"/>
      <w:divBdr>
        <w:top w:val="none" w:sz="0" w:space="0" w:color="auto"/>
        <w:left w:val="none" w:sz="0" w:space="0" w:color="auto"/>
        <w:bottom w:val="none" w:sz="0" w:space="0" w:color="auto"/>
        <w:right w:val="none" w:sz="0" w:space="0" w:color="auto"/>
      </w:divBdr>
    </w:div>
    <w:div w:id="1930768439">
      <w:bodyDiv w:val="1"/>
      <w:marLeft w:val="0"/>
      <w:marRight w:val="0"/>
      <w:marTop w:val="0"/>
      <w:marBottom w:val="0"/>
      <w:divBdr>
        <w:top w:val="none" w:sz="0" w:space="0" w:color="auto"/>
        <w:left w:val="none" w:sz="0" w:space="0" w:color="auto"/>
        <w:bottom w:val="none" w:sz="0" w:space="0" w:color="auto"/>
        <w:right w:val="none" w:sz="0" w:space="0" w:color="auto"/>
      </w:divBdr>
    </w:div>
    <w:div w:id="1932665779">
      <w:bodyDiv w:val="1"/>
      <w:marLeft w:val="0"/>
      <w:marRight w:val="0"/>
      <w:marTop w:val="0"/>
      <w:marBottom w:val="0"/>
      <w:divBdr>
        <w:top w:val="none" w:sz="0" w:space="0" w:color="auto"/>
        <w:left w:val="none" w:sz="0" w:space="0" w:color="auto"/>
        <w:bottom w:val="none" w:sz="0" w:space="0" w:color="auto"/>
        <w:right w:val="none" w:sz="0" w:space="0" w:color="auto"/>
      </w:divBdr>
    </w:div>
    <w:div w:id="1933004767">
      <w:bodyDiv w:val="1"/>
      <w:marLeft w:val="0"/>
      <w:marRight w:val="0"/>
      <w:marTop w:val="0"/>
      <w:marBottom w:val="0"/>
      <w:divBdr>
        <w:top w:val="none" w:sz="0" w:space="0" w:color="auto"/>
        <w:left w:val="none" w:sz="0" w:space="0" w:color="auto"/>
        <w:bottom w:val="none" w:sz="0" w:space="0" w:color="auto"/>
        <w:right w:val="none" w:sz="0" w:space="0" w:color="auto"/>
      </w:divBdr>
    </w:div>
    <w:div w:id="1933125606">
      <w:bodyDiv w:val="1"/>
      <w:marLeft w:val="0"/>
      <w:marRight w:val="0"/>
      <w:marTop w:val="0"/>
      <w:marBottom w:val="0"/>
      <w:divBdr>
        <w:top w:val="none" w:sz="0" w:space="0" w:color="auto"/>
        <w:left w:val="none" w:sz="0" w:space="0" w:color="auto"/>
        <w:bottom w:val="none" w:sz="0" w:space="0" w:color="auto"/>
        <w:right w:val="none" w:sz="0" w:space="0" w:color="auto"/>
      </w:divBdr>
    </w:div>
    <w:div w:id="1934822239">
      <w:bodyDiv w:val="1"/>
      <w:marLeft w:val="0"/>
      <w:marRight w:val="0"/>
      <w:marTop w:val="0"/>
      <w:marBottom w:val="0"/>
      <w:divBdr>
        <w:top w:val="none" w:sz="0" w:space="0" w:color="auto"/>
        <w:left w:val="none" w:sz="0" w:space="0" w:color="auto"/>
        <w:bottom w:val="none" w:sz="0" w:space="0" w:color="auto"/>
        <w:right w:val="none" w:sz="0" w:space="0" w:color="auto"/>
      </w:divBdr>
    </w:div>
    <w:div w:id="1934824865">
      <w:bodyDiv w:val="1"/>
      <w:marLeft w:val="0"/>
      <w:marRight w:val="0"/>
      <w:marTop w:val="0"/>
      <w:marBottom w:val="0"/>
      <w:divBdr>
        <w:top w:val="none" w:sz="0" w:space="0" w:color="auto"/>
        <w:left w:val="none" w:sz="0" w:space="0" w:color="auto"/>
        <w:bottom w:val="none" w:sz="0" w:space="0" w:color="auto"/>
        <w:right w:val="none" w:sz="0" w:space="0" w:color="auto"/>
      </w:divBdr>
    </w:div>
    <w:div w:id="1935704015">
      <w:bodyDiv w:val="1"/>
      <w:marLeft w:val="0"/>
      <w:marRight w:val="0"/>
      <w:marTop w:val="0"/>
      <w:marBottom w:val="0"/>
      <w:divBdr>
        <w:top w:val="none" w:sz="0" w:space="0" w:color="auto"/>
        <w:left w:val="none" w:sz="0" w:space="0" w:color="auto"/>
        <w:bottom w:val="none" w:sz="0" w:space="0" w:color="auto"/>
        <w:right w:val="none" w:sz="0" w:space="0" w:color="auto"/>
      </w:divBdr>
    </w:div>
    <w:div w:id="1935741458">
      <w:bodyDiv w:val="1"/>
      <w:marLeft w:val="0"/>
      <w:marRight w:val="0"/>
      <w:marTop w:val="0"/>
      <w:marBottom w:val="0"/>
      <w:divBdr>
        <w:top w:val="none" w:sz="0" w:space="0" w:color="auto"/>
        <w:left w:val="none" w:sz="0" w:space="0" w:color="auto"/>
        <w:bottom w:val="none" w:sz="0" w:space="0" w:color="auto"/>
        <w:right w:val="none" w:sz="0" w:space="0" w:color="auto"/>
      </w:divBdr>
    </w:div>
    <w:div w:id="1938371122">
      <w:bodyDiv w:val="1"/>
      <w:marLeft w:val="0"/>
      <w:marRight w:val="0"/>
      <w:marTop w:val="0"/>
      <w:marBottom w:val="0"/>
      <w:divBdr>
        <w:top w:val="none" w:sz="0" w:space="0" w:color="auto"/>
        <w:left w:val="none" w:sz="0" w:space="0" w:color="auto"/>
        <w:bottom w:val="none" w:sz="0" w:space="0" w:color="auto"/>
        <w:right w:val="none" w:sz="0" w:space="0" w:color="auto"/>
      </w:divBdr>
    </w:div>
    <w:div w:id="1939750846">
      <w:bodyDiv w:val="1"/>
      <w:marLeft w:val="0"/>
      <w:marRight w:val="0"/>
      <w:marTop w:val="0"/>
      <w:marBottom w:val="0"/>
      <w:divBdr>
        <w:top w:val="none" w:sz="0" w:space="0" w:color="auto"/>
        <w:left w:val="none" w:sz="0" w:space="0" w:color="auto"/>
        <w:bottom w:val="none" w:sz="0" w:space="0" w:color="auto"/>
        <w:right w:val="none" w:sz="0" w:space="0" w:color="auto"/>
      </w:divBdr>
    </w:div>
    <w:div w:id="1948344842">
      <w:bodyDiv w:val="1"/>
      <w:marLeft w:val="0"/>
      <w:marRight w:val="0"/>
      <w:marTop w:val="0"/>
      <w:marBottom w:val="0"/>
      <w:divBdr>
        <w:top w:val="none" w:sz="0" w:space="0" w:color="auto"/>
        <w:left w:val="none" w:sz="0" w:space="0" w:color="auto"/>
        <w:bottom w:val="none" w:sz="0" w:space="0" w:color="auto"/>
        <w:right w:val="none" w:sz="0" w:space="0" w:color="auto"/>
      </w:divBdr>
    </w:div>
    <w:div w:id="1952466682">
      <w:bodyDiv w:val="1"/>
      <w:marLeft w:val="0"/>
      <w:marRight w:val="0"/>
      <w:marTop w:val="0"/>
      <w:marBottom w:val="0"/>
      <w:divBdr>
        <w:top w:val="none" w:sz="0" w:space="0" w:color="auto"/>
        <w:left w:val="none" w:sz="0" w:space="0" w:color="auto"/>
        <w:bottom w:val="none" w:sz="0" w:space="0" w:color="auto"/>
        <w:right w:val="none" w:sz="0" w:space="0" w:color="auto"/>
      </w:divBdr>
    </w:div>
    <w:div w:id="1954509061">
      <w:bodyDiv w:val="1"/>
      <w:marLeft w:val="0"/>
      <w:marRight w:val="0"/>
      <w:marTop w:val="0"/>
      <w:marBottom w:val="0"/>
      <w:divBdr>
        <w:top w:val="none" w:sz="0" w:space="0" w:color="auto"/>
        <w:left w:val="none" w:sz="0" w:space="0" w:color="auto"/>
        <w:bottom w:val="none" w:sz="0" w:space="0" w:color="auto"/>
        <w:right w:val="none" w:sz="0" w:space="0" w:color="auto"/>
      </w:divBdr>
    </w:div>
    <w:div w:id="1954969705">
      <w:bodyDiv w:val="1"/>
      <w:marLeft w:val="0"/>
      <w:marRight w:val="0"/>
      <w:marTop w:val="0"/>
      <w:marBottom w:val="0"/>
      <w:divBdr>
        <w:top w:val="none" w:sz="0" w:space="0" w:color="auto"/>
        <w:left w:val="none" w:sz="0" w:space="0" w:color="auto"/>
        <w:bottom w:val="none" w:sz="0" w:space="0" w:color="auto"/>
        <w:right w:val="none" w:sz="0" w:space="0" w:color="auto"/>
      </w:divBdr>
    </w:div>
    <w:div w:id="1955745230">
      <w:bodyDiv w:val="1"/>
      <w:marLeft w:val="0"/>
      <w:marRight w:val="0"/>
      <w:marTop w:val="0"/>
      <w:marBottom w:val="0"/>
      <w:divBdr>
        <w:top w:val="none" w:sz="0" w:space="0" w:color="auto"/>
        <w:left w:val="none" w:sz="0" w:space="0" w:color="auto"/>
        <w:bottom w:val="none" w:sz="0" w:space="0" w:color="auto"/>
        <w:right w:val="none" w:sz="0" w:space="0" w:color="auto"/>
      </w:divBdr>
    </w:div>
    <w:div w:id="1956398452">
      <w:bodyDiv w:val="1"/>
      <w:marLeft w:val="0"/>
      <w:marRight w:val="0"/>
      <w:marTop w:val="0"/>
      <w:marBottom w:val="0"/>
      <w:divBdr>
        <w:top w:val="none" w:sz="0" w:space="0" w:color="auto"/>
        <w:left w:val="none" w:sz="0" w:space="0" w:color="auto"/>
        <w:bottom w:val="none" w:sz="0" w:space="0" w:color="auto"/>
        <w:right w:val="none" w:sz="0" w:space="0" w:color="auto"/>
      </w:divBdr>
    </w:div>
    <w:div w:id="1959526838">
      <w:bodyDiv w:val="1"/>
      <w:marLeft w:val="0"/>
      <w:marRight w:val="0"/>
      <w:marTop w:val="0"/>
      <w:marBottom w:val="0"/>
      <w:divBdr>
        <w:top w:val="none" w:sz="0" w:space="0" w:color="auto"/>
        <w:left w:val="none" w:sz="0" w:space="0" w:color="auto"/>
        <w:bottom w:val="none" w:sz="0" w:space="0" w:color="auto"/>
        <w:right w:val="none" w:sz="0" w:space="0" w:color="auto"/>
      </w:divBdr>
    </w:div>
    <w:div w:id="1963655526">
      <w:bodyDiv w:val="1"/>
      <w:marLeft w:val="0"/>
      <w:marRight w:val="0"/>
      <w:marTop w:val="0"/>
      <w:marBottom w:val="0"/>
      <w:divBdr>
        <w:top w:val="none" w:sz="0" w:space="0" w:color="auto"/>
        <w:left w:val="none" w:sz="0" w:space="0" w:color="auto"/>
        <w:bottom w:val="none" w:sz="0" w:space="0" w:color="auto"/>
        <w:right w:val="none" w:sz="0" w:space="0" w:color="auto"/>
      </w:divBdr>
    </w:div>
    <w:div w:id="1965038013">
      <w:bodyDiv w:val="1"/>
      <w:marLeft w:val="0"/>
      <w:marRight w:val="0"/>
      <w:marTop w:val="0"/>
      <w:marBottom w:val="0"/>
      <w:divBdr>
        <w:top w:val="none" w:sz="0" w:space="0" w:color="auto"/>
        <w:left w:val="none" w:sz="0" w:space="0" w:color="auto"/>
        <w:bottom w:val="none" w:sz="0" w:space="0" w:color="auto"/>
        <w:right w:val="none" w:sz="0" w:space="0" w:color="auto"/>
      </w:divBdr>
    </w:div>
    <w:div w:id="1969508913">
      <w:bodyDiv w:val="1"/>
      <w:marLeft w:val="0"/>
      <w:marRight w:val="0"/>
      <w:marTop w:val="0"/>
      <w:marBottom w:val="0"/>
      <w:divBdr>
        <w:top w:val="none" w:sz="0" w:space="0" w:color="auto"/>
        <w:left w:val="none" w:sz="0" w:space="0" w:color="auto"/>
        <w:bottom w:val="none" w:sz="0" w:space="0" w:color="auto"/>
        <w:right w:val="none" w:sz="0" w:space="0" w:color="auto"/>
      </w:divBdr>
    </w:div>
    <w:div w:id="1969970535">
      <w:bodyDiv w:val="1"/>
      <w:marLeft w:val="0"/>
      <w:marRight w:val="0"/>
      <w:marTop w:val="0"/>
      <w:marBottom w:val="0"/>
      <w:divBdr>
        <w:top w:val="none" w:sz="0" w:space="0" w:color="auto"/>
        <w:left w:val="none" w:sz="0" w:space="0" w:color="auto"/>
        <w:bottom w:val="none" w:sz="0" w:space="0" w:color="auto"/>
        <w:right w:val="none" w:sz="0" w:space="0" w:color="auto"/>
      </w:divBdr>
    </w:div>
    <w:div w:id="1970547823">
      <w:bodyDiv w:val="1"/>
      <w:marLeft w:val="0"/>
      <w:marRight w:val="0"/>
      <w:marTop w:val="0"/>
      <w:marBottom w:val="0"/>
      <w:divBdr>
        <w:top w:val="none" w:sz="0" w:space="0" w:color="auto"/>
        <w:left w:val="none" w:sz="0" w:space="0" w:color="auto"/>
        <w:bottom w:val="none" w:sz="0" w:space="0" w:color="auto"/>
        <w:right w:val="none" w:sz="0" w:space="0" w:color="auto"/>
      </w:divBdr>
    </w:div>
    <w:div w:id="1971202576">
      <w:bodyDiv w:val="1"/>
      <w:marLeft w:val="0"/>
      <w:marRight w:val="0"/>
      <w:marTop w:val="0"/>
      <w:marBottom w:val="0"/>
      <w:divBdr>
        <w:top w:val="none" w:sz="0" w:space="0" w:color="auto"/>
        <w:left w:val="none" w:sz="0" w:space="0" w:color="auto"/>
        <w:bottom w:val="none" w:sz="0" w:space="0" w:color="auto"/>
        <w:right w:val="none" w:sz="0" w:space="0" w:color="auto"/>
      </w:divBdr>
    </w:div>
    <w:div w:id="1971663109">
      <w:bodyDiv w:val="1"/>
      <w:marLeft w:val="0"/>
      <w:marRight w:val="0"/>
      <w:marTop w:val="0"/>
      <w:marBottom w:val="0"/>
      <w:divBdr>
        <w:top w:val="none" w:sz="0" w:space="0" w:color="auto"/>
        <w:left w:val="none" w:sz="0" w:space="0" w:color="auto"/>
        <w:bottom w:val="none" w:sz="0" w:space="0" w:color="auto"/>
        <w:right w:val="none" w:sz="0" w:space="0" w:color="auto"/>
      </w:divBdr>
    </w:div>
    <w:div w:id="1975481813">
      <w:bodyDiv w:val="1"/>
      <w:marLeft w:val="0"/>
      <w:marRight w:val="0"/>
      <w:marTop w:val="0"/>
      <w:marBottom w:val="0"/>
      <w:divBdr>
        <w:top w:val="none" w:sz="0" w:space="0" w:color="auto"/>
        <w:left w:val="none" w:sz="0" w:space="0" w:color="auto"/>
        <w:bottom w:val="none" w:sz="0" w:space="0" w:color="auto"/>
        <w:right w:val="none" w:sz="0" w:space="0" w:color="auto"/>
      </w:divBdr>
    </w:div>
    <w:div w:id="1975720882">
      <w:bodyDiv w:val="1"/>
      <w:marLeft w:val="0"/>
      <w:marRight w:val="0"/>
      <w:marTop w:val="0"/>
      <w:marBottom w:val="0"/>
      <w:divBdr>
        <w:top w:val="none" w:sz="0" w:space="0" w:color="auto"/>
        <w:left w:val="none" w:sz="0" w:space="0" w:color="auto"/>
        <w:bottom w:val="none" w:sz="0" w:space="0" w:color="auto"/>
        <w:right w:val="none" w:sz="0" w:space="0" w:color="auto"/>
      </w:divBdr>
    </w:div>
    <w:div w:id="1979384249">
      <w:bodyDiv w:val="1"/>
      <w:marLeft w:val="0"/>
      <w:marRight w:val="0"/>
      <w:marTop w:val="0"/>
      <w:marBottom w:val="0"/>
      <w:divBdr>
        <w:top w:val="none" w:sz="0" w:space="0" w:color="auto"/>
        <w:left w:val="none" w:sz="0" w:space="0" w:color="auto"/>
        <w:bottom w:val="none" w:sz="0" w:space="0" w:color="auto"/>
        <w:right w:val="none" w:sz="0" w:space="0" w:color="auto"/>
      </w:divBdr>
    </w:div>
    <w:div w:id="1979651816">
      <w:bodyDiv w:val="1"/>
      <w:marLeft w:val="0"/>
      <w:marRight w:val="0"/>
      <w:marTop w:val="0"/>
      <w:marBottom w:val="0"/>
      <w:divBdr>
        <w:top w:val="none" w:sz="0" w:space="0" w:color="auto"/>
        <w:left w:val="none" w:sz="0" w:space="0" w:color="auto"/>
        <w:bottom w:val="none" w:sz="0" w:space="0" w:color="auto"/>
        <w:right w:val="none" w:sz="0" w:space="0" w:color="auto"/>
      </w:divBdr>
    </w:div>
    <w:div w:id="1983465219">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579872">
      <w:bodyDiv w:val="1"/>
      <w:marLeft w:val="0"/>
      <w:marRight w:val="0"/>
      <w:marTop w:val="0"/>
      <w:marBottom w:val="0"/>
      <w:divBdr>
        <w:top w:val="none" w:sz="0" w:space="0" w:color="auto"/>
        <w:left w:val="none" w:sz="0" w:space="0" w:color="auto"/>
        <w:bottom w:val="none" w:sz="0" w:space="0" w:color="auto"/>
        <w:right w:val="none" w:sz="0" w:space="0" w:color="auto"/>
      </w:divBdr>
    </w:div>
    <w:div w:id="1986079664">
      <w:bodyDiv w:val="1"/>
      <w:marLeft w:val="0"/>
      <w:marRight w:val="0"/>
      <w:marTop w:val="0"/>
      <w:marBottom w:val="0"/>
      <w:divBdr>
        <w:top w:val="none" w:sz="0" w:space="0" w:color="auto"/>
        <w:left w:val="none" w:sz="0" w:space="0" w:color="auto"/>
        <w:bottom w:val="none" w:sz="0" w:space="0" w:color="auto"/>
        <w:right w:val="none" w:sz="0" w:space="0" w:color="auto"/>
      </w:divBdr>
    </w:div>
    <w:div w:id="1986161119">
      <w:bodyDiv w:val="1"/>
      <w:marLeft w:val="0"/>
      <w:marRight w:val="0"/>
      <w:marTop w:val="0"/>
      <w:marBottom w:val="0"/>
      <w:divBdr>
        <w:top w:val="none" w:sz="0" w:space="0" w:color="auto"/>
        <w:left w:val="none" w:sz="0" w:space="0" w:color="auto"/>
        <w:bottom w:val="none" w:sz="0" w:space="0" w:color="auto"/>
        <w:right w:val="none" w:sz="0" w:space="0" w:color="auto"/>
      </w:divBdr>
    </w:div>
    <w:div w:id="1990933811">
      <w:bodyDiv w:val="1"/>
      <w:marLeft w:val="0"/>
      <w:marRight w:val="0"/>
      <w:marTop w:val="0"/>
      <w:marBottom w:val="0"/>
      <w:divBdr>
        <w:top w:val="none" w:sz="0" w:space="0" w:color="auto"/>
        <w:left w:val="none" w:sz="0" w:space="0" w:color="auto"/>
        <w:bottom w:val="none" w:sz="0" w:space="0" w:color="auto"/>
        <w:right w:val="none" w:sz="0" w:space="0" w:color="auto"/>
      </w:divBdr>
    </w:div>
    <w:div w:id="1991059160">
      <w:bodyDiv w:val="1"/>
      <w:marLeft w:val="0"/>
      <w:marRight w:val="0"/>
      <w:marTop w:val="0"/>
      <w:marBottom w:val="0"/>
      <w:divBdr>
        <w:top w:val="none" w:sz="0" w:space="0" w:color="auto"/>
        <w:left w:val="none" w:sz="0" w:space="0" w:color="auto"/>
        <w:bottom w:val="none" w:sz="0" w:space="0" w:color="auto"/>
        <w:right w:val="none" w:sz="0" w:space="0" w:color="auto"/>
      </w:divBdr>
    </w:div>
    <w:div w:id="1991713652">
      <w:bodyDiv w:val="1"/>
      <w:marLeft w:val="0"/>
      <w:marRight w:val="0"/>
      <w:marTop w:val="0"/>
      <w:marBottom w:val="0"/>
      <w:divBdr>
        <w:top w:val="none" w:sz="0" w:space="0" w:color="auto"/>
        <w:left w:val="none" w:sz="0" w:space="0" w:color="auto"/>
        <w:bottom w:val="none" w:sz="0" w:space="0" w:color="auto"/>
        <w:right w:val="none" w:sz="0" w:space="0" w:color="auto"/>
      </w:divBdr>
    </w:div>
    <w:div w:id="1996495959">
      <w:bodyDiv w:val="1"/>
      <w:marLeft w:val="0"/>
      <w:marRight w:val="0"/>
      <w:marTop w:val="0"/>
      <w:marBottom w:val="0"/>
      <w:divBdr>
        <w:top w:val="none" w:sz="0" w:space="0" w:color="auto"/>
        <w:left w:val="none" w:sz="0" w:space="0" w:color="auto"/>
        <w:bottom w:val="none" w:sz="0" w:space="0" w:color="auto"/>
        <w:right w:val="none" w:sz="0" w:space="0" w:color="auto"/>
      </w:divBdr>
    </w:div>
    <w:div w:id="1997804220">
      <w:bodyDiv w:val="1"/>
      <w:marLeft w:val="0"/>
      <w:marRight w:val="0"/>
      <w:marTop w:val="0"/>
      <w:marBottom w:val="0"/>
      <w:divBdr>
        <w:top w:val="none" w:sz="0" w:space="0" w:color="auto"/>
        <w:left w:val="none" w:sz="0" w:space="0" w:color="auto"/>
        <w:bottom w:val="none" w:sz="0" w:space="0" w:color="auto"/>
        <w:right w:val="none" w:sz="0" w:space="0" w:color="auto"/>
      </w:divBdr>
    </w:div>
    <w:div w:id="2007394986">
      <w:bodyDiv w:val="1"/>
      <w:marLeft w:val="0"/>
      <w:marRight w:val="0"/>
      <w:marTop w:val="0"/>
      <w:marBottom w:val="0"/>
      <w:divBdr>
        <w:top w:val="none" w:sz="0" w:space="0" w:color="auto"/>
        <w:left w:val="none" w:sz="0" w:space="0" w:color="auto"/>
        <w:bottom w:val="none" w:sz="0" w:space="0" w:color="auto"/>
        <w:right w:val="none" w:sz="0" w:space="0" w:color="auto"/>
      </w:divBdr>
    </w:div>
    <w:div w:id="2008362574">
      <w:bodyDiv w:val="1"/>
      <w:marLeft w:val="0"/>
      <w:marRight w:val="0"/>
      <w:marTop w:val="0"/>
      <w:marBottom w:val="0"/>
      <w:divBdr>
        <w:top w:val="none" w:sz="0" w:space="0" w:color="auto"/>
        <w:left w:val="none" w:sz="0" w:space="0" w:color="auto"/>
        <w:bottom w:val="none" w:sz="0" w:space="0" w:color="auto"/>
        <w:right w:val="none" w:sz="0" w:space="0" w:color="auto"/>
      </w:divBdr>
    </w:div>
    <w:div w:id="2008554182">
      <w:bodyDiv w:val="1"/>
      <w:marLeft w:val="0"/>
      <w:marRight w:val="0"/>
      <w:marTop w:val="0"/>
      <w:marBottom w:val="0"/>
      <w:divBdr>
        <w:top w:val="none" w:sz="0" w:space="0" w:color="auto"/>
        <w:left w:val="none" w:sz="0" w:space="0" w:color="auto"/>
        <w:bottom w:val="none" w:sz="0" w:space="0" w:color="auto"/>
        <w:right w:val="none" w:sz="0" w:space="0" w:color="auto"/>
      </w:divBdr>
    </w:div>
    <w:div w:id="2009019799">
      <w:bodyDiv w:val="1"/>
      <w:marLeft w:val="0"/>
      <w:marRight w:val="0"/>
      <w:marTop w:val="0"/>
      <w:marBottom w:val="0"/>
      <w:divBdr>
        <w:top w:val="none" w:sz="0" w:space="0" w:color="auto"/>
        <w:left w:val="none" w:sz="0" w:space="0" w:color="auto"/>
        <w:bottom w:val="none" w:sz="0" w:space="0" w:color="auto"/>
        <w:right w:val="none" w:sz="0" w:space="0" w:color="auto"/>
      </w:divBdr>
    </w:div>
    <w:div w:id="2009867231">
      <w:bodyDiv w:val="1"/>
      <w:marLeft w:val="0"/>
      <w:marRight w:val="0"/>
      <w:marTop w:val="0"/>
      <w:marBottom w:val="0"/>
      <w:divBdr>
        <w:top w:val="none" w:sz="0" w:space="0" w:color="auto"/>
        <w:left w:val="none" w:sz="0" w:space="0" w:color="auto"/>
        <w:bottom w:val="none" w:sz="0" w:space="0" w:color="auto"/>
        <w:right w:val="none" w:sz="0" w:space="0" w:color="auto"/>
      </w:divBdr>
    </w:div>
    <w:div w:id="2011369412">
      <w:bodyDiv w:val="1"/>
      <w:marLeft w:val="0"/>
      <w:marRight w:val="0"/>
      <w:marTop w:val="0"/>
      <w:marBottom w:val="0"/>
      <w:divBdr>
        <w:top w:val="none" w:sz="0" w:space="0" w:color="auto"/>
        <w:left w:val="none" w:sz="0" w:space="0" w:color="auto"/>
        <w:bottom w:val="none" w:sz="0" w:space="0" w:color="auto"/>
        <w:right w:val="none" w:sz="0" w:space="0" w:color="auto"/>
      </w:divBdr>
    </w:div>
    <w:div w:id="2011443457">
      <w:bodyDiv w:val="1"/>
      <w:marLeft w:val="0"/>
      <w:marRight w:val="0"/>
      <w:marTop w:val="0"/>
      <w:marBottom w:val="0"/>
      <w:divBdr>
        <w:top w:val="none" w:sz="0" w:space="0" w:color="auto"/>
        <w:left w:val="none" w:sz="0" w:space="0" w:color="auto"/>
        <w:bottom w:val="none" w:sz="0" w:space="0" w:color="auto"/>
        <w:right w:val="none" w:sz="0" w:space="0" w:color="auto"/>
      </w:divBdr>
    </w:div>
    <w:div w:id="2012414484">
      <w:bodyDiv w:val="1"/>
      <w:marLeft w:val="0"/>
      <w:marRight w:val="0"/>
      <w:marTop w:val="0"/>
      <w:marBottom w:val="0"/>
      <w:divBdr>
        <w:top w:val="none" w:sz="0" w:space="0" w:color="auto"/>
        <w:left w:val="none" w:sz="0" w:space="0" w:color="auto"/>
        <w:bottom w:val="none" w:sz="0" w:space="0" w:color="auto"/>
        <w:right w:val="none" w:sz="0" w:space="0" w:color="auto"/>
      </w:divBdr>
    </w:div>
    <w:div w:id="2012642196">
      <w:bodyDiv w:val="1"/>
      <w:marLeft w:val="0"/>
      <w:marRight w:val="0"/>
      <w:marTop w:val="0"/>
      <w:marBottom w:val="0"/>
      <w:divBdr>
        <w:top w:val="none" w:sz="0" w:space="0" w:color="auto"/>
        <w:left w:val="none" w:sz="0" w:space="0" w:color="auto"/>
        <w:bottom w:val="none" w:sz="0" w:space="0" w:color="auto"/>
        <w:right w:val="none" w:sz="0" w:space="0" w:color="auto"/>
      </w:divBdr>
    </w:div>
    <w:div w:id="2013995393">
      <w:bodyDiv w:val="1"/>
      <w:marLeft w:val="0"/>
      <w:marRight w:val="0"/>
      <w:marTop w:val="0"/>
      <w:marBottom w:val="0"/>
      <w:divBdr>
        <w:top w:val="none" w:sz="0" w:space="0" w:color="auto"/>
        <w:left w:val="none" w:sz="0" w:space="0" w:color="auto"/>
        <w:bottom w:val="none" w:sz="0" w:space="0" w:color="auto"/>
        <w:right w:val="none" w:sz="0" w:space="0" w:color="auto"/>
      </w:divBdr>
    </w:div>
    <w:div w:id="2014839455">
      <w:bodyDiv w:val="1"/>
      <w:marLeft w:val="0"/>
      <w:marRight w:val="0"/>
      <w:marTop w:val="0"/>
      <w:marBottom w:val="0"/>
      <w:divBdr>
        <w:top w:val="none" w:sz="0" w:space="0" w:color="auto"/>
        <w:left w:val="none" w:sz="0" w:space="0" w:color="auto"/>
        <w:bottom w:val="none" w:sz="0" w:space="0" w:color="auto"/>
        <w:right w:val="none" w:sz="0" w:space="0" w:color="auto"/>
      </w:divBdr>
    </w:div>
    <w:div w:id="2015301161">
      <w:bodyDiv w:val="1"/>
      <w:marLeft w:val="0"/>
      <w:marRight w:val="0"/>
      <w:marTop w:val="0"/>
      <w:marBottom w:val="0"/>
      <w:divBdr>
        <w:top w:val="none" w:sz="0" w:space="0" w:color="auto"/>
        <w:left w:val="none" w:sz="0" w:space="0" w:color="auto"/>
        <w:bottom w:val="none" w:sz="0" w:space="0" w:color="auto"/>
        <w:right w:val="none" w:sz="0" w:space="0" w:color="auto"/>
      </w:divBdr>
    </w:div>
    <w:div w:id="2020548255">
      <w:bodyDiv w:val="1"/>
      <w:marLeft w:val="0"/>
      <w:marRight w:val="0"/>
      <w:marTop w:val="0"/>
      <w:marBottom w:val="0"/>
      <w:divBdr>
        <w:top w:val="none" w:sz="0" w:space="0" w:color="auto"/>
        <w:left w:val="none" w:sz="0" w:space="0" w:color="auto"/>
        <w:bottom w:val="none" w:sz="0" w:space="0" w:color="auto"/>
        <w:right w:val="none" w:sz="0" w:space="0" w:color="auto"/>
      </w:divBdr>
    </w:div>
    <w:div w:id="2020816906">
      <w:bodyDiv w:val="1"/>
      <w:marLeft w:val="0"/>
      <w:marRight w:val="0"/>
      <w:marTop w:val="0"/>
      <w:marBottom w:val="0"/>
      <w:divBdr>
        <w:top w:val="none" w:sz="0" w:space="0" w:color="auto"/>
        <w:left w:val="none" w:sz="0" w:space="0" w:color="auto"/>
        <w:bottom w:val="none" w:sz="0" w:space="0" w:color="auto"/>
        <w:right w:val="none" w:sz="0" w:space="0" w:color="auto"/>
      </w:divBdr>
    </w:div>
    <w:div w:id="2020960921">
      <w:bodyDiv w:val="1"/>
      <w:marLeft w:val="0"/>
      <w:marRight w:val="0"/>
      <w:marTop w:val="0"/>
      <w:marBottom w:val="0"/>
      <w:divBdr>
        <w:top w:val="none" w:sz="0" w:space="0" w:color="auto"/>
        <w:left w:val="none" w:sz="0" w:space="0" w:color="auto"/>
        <w:bottom w:val="none" w:sz="0" w:space="0" w:color="auto"/>
        <w:right w:val="none" w:sz="0" w:space="0" w:color="auto"/>
      </w:divBdr>
    </w:div>
    <w:div w:id="2022271082">
      <w:bodyDiv w:val="1"/>
      <w:marLeft w:val="0"/>
      <w:marRight w:val="0"/>
      <w:marTop w:val="0"/>
      <w:marBottom w:val="0"/>
      <w:divBdr>
        <w:top w:val="none" w:sz="0" w:space="0" w:color="auto"/>
        <w:left w:val="none" w:sz="0" w:space="0" w:color="auto"/>
        <w:bottom w:val="none" w:sz="0" w:space="0" w:color="auto"/>
        <w:right w:val="none" w:sz="0" w:space="0" w:color="auto"/>
      </w:divBdr>
    </w:div>
    <w:div w:id="2025596775">
      <w:bodyDiv w:val="1"/>
      <w:marLeft w:val="0"/>
      <w:marRight w:val="0"/>
      <w:marTop w:val="0"/>
      <w:marBottom w:val="0"/>
      <w:divBdr>
        <w:top w:val="none" w:sz="0" w:space="0" w:color="auto"/>
        <w:left w:val="none" w:sz="0" w:space="0" w:color="auto"/>
        <w:bottom w:val="none" w:sz="0" w:space="0" w:color="auto"/>
        <w:right w:val="none" w:sz="0" w:space="0" w:color="auto"/>
      </w:divBdr>
    </w:div>
    <w:div w:id="2026977204">
      <w:bodyDiv w:val="1"/>
      <w:marLeft w:val="0"/>
      <w:marRight w:val="0"/>
      <w:marTop w:val="0"/>
      <w:marBottom w:val="0"/>
      <w:divBdr>
        <w:top w:val="none" w:sz="0" w:space="0" w:color="auto"/>
        <w:left w:val="none" w:sz="0" w:space="0" w:color="auto"/>
        <w:bottom w:val="none" w:sz="0" w:space="0" w:color="auto"/>
        <w:right w:val="none" w:sz="0" w:space="0" w:color="auto"/>
      </w:divBdr>
    </w:div>
    <w:div w:id="2027251516">
      <w:bodyDiv w:val="1"/>
      <w:marLeft w:val="0"/>
      <w:marRight w:val="0"/>
      <w:marTop w:val="0"/>
      <w:marBottom w:val="0"/>
      <w:divBdr>
        <w:top w:val="none" w:sz="0" w:space="0" w:color="auto"/>
        <w:left w:val="none" w:sz="0" w:space="0" w:color="auto"/>
        <w:bottom w:val="none" w:sz="0" w:space="0" w:color="auto"/>
        <w:right w:val="none" w:sz="0" w:space="0" w:color="auto"/>
      </w:divBdr>
    </w:div>
    <w:div w:id="2029256712">
      <w:bodyDiv w:val="1"/>
      <w:marLeft w:val="0"/>
      <w:marRight w:val="0"/>
      <w:marTop w:val="0"/>
      <w:marBottom w:val="0"/>
      <w:divBdr>
        <w:top w:val="none" w:sz="0" w:space="0" w:color="auto"/>
        <w:left w:val="none" w:sz="0" w:space="0" w:color="auto"/>
        <w:bottom w:val="none" w:sz="0" w:space="0" w:color="auto"/>
        <w:right w:val="none" w:sz="0" w:space="0" w:color="auto"/>
      </w:divBdr>
    </w:div>
    <w:div w:id="2029405084">
      <w:bodyDiv w:val="1"/>
      <w:marLeft w:val="0"/>
      <w:marRight w:val="0"/>
      <w:marTop w:val="0"/>
      <w:marBottom w:val="0"/>
      <w:divBdr>
        <w:top w:val="none" w:sz="0" w:space="0" w:color="auto"/>
        <w:left w:val="none" w:sz="0" w:space="0" w:color="auto"/>
        <w:bottom w:val="none" w:sz="0" w:space="0" w:color="auto"/>
        <w:right w:val="none" w:sz="0" w:space="0" w:color="auto"/>
      </w:divBdr>
    </w:div>
    <w:div w:id="2029981368">
      <w:bodyDiv w:val="1"/>
      <w:marLeft w:val="0"/>
      <w:marRight w:val="0"/>
      <w:marTop w:val="0"/>
      <w:marBottom w:val="0"/>
      <w:divBdr>
        <w:top w:val="none" w:sz="0" w:space="0" w:color="auto"/>
        <w:left w:val="none" w:sz="0" w:space="0" w:color="auto"/>
        <w:bottom w:val="none" w:sz="0" w:space="0" w:color="auto"/>
        <w:right w:val="none" w:sz="0" w:space="0" w:color="auto"/>
      </w:divBdr>
    </w:div>
    <w:div w:id="2032337128">
      <w:bodyDiv w:val="1"/>
      <w:marLeft w:val="0"/>
      <w:marRight w:val="0"/>
      <w:marTop w:val="0"/>
      <w:marBottom w:val="0"/>
      <w:divBdr>
        <w:top w:val="none" w:sz="0" w:space="0" w:color="auto"/>
        <w:left w:val="none" w:sz="0" w:space="0" w:color="auto"/>
        <w:bottom w:val="none" w:sz="0" w:space="0" w:color="auto"/>
        <w:right w:val="none" w:sz="0" w:space="0" w:color="auto"/>
      </w:divBdr>
    </w:div>
    <w:div w:id="2034453931">
      <w:bodyDiv w:val="1"/>
      <w:marLeft w:val="0"/>
      <w:marRight w:val="0"/>
      <w:marTop w:val="0"/>
      <w:marBottom w:val="0"/>
      <w:divBdr>
        <w:top w:val="none" w:sz="0" w:space="0" w:color="auto"/>
        <w:left w:val="none" w:sz="0" w:space="0" w:color="auto"/>
        <w:bottom w:val="none" w:sz="0" w:space="0" w:color="auto"/>
        <w:right w:val="none" w:sz="0" w:space="0" w:color="auto"/>
      </w:divBdr>
    </w:div>
    <w:div w:id="2035302203">
      <w:bodyDiv w:val="1"/>
      <w:marLeft w:val="0"/>
      <w:marRight w:val="0"/>
      <w:marTop w:val="0"/>
      <w:marBottom w:val="0"/>
      <w:divBdr>
        <w:top w:val="none" w:sz="0" w:space="0" w:color="auto"/>
        <w:left w:val="none" w:sz="0" w:space="0" w:color="auto"/>
        <w:bottom w:val="none" w:sz="0" w:space="0" w:color="auto"/>
        <w:right w:val="none" w:sz="0" w:space="0" w:color="auto"/>
      </w:divBdr>
    </w:div>
    <w:div w:id="2038844660">
      <w:bodyDiv w:val="1"/>
      <w:marLeft w:val="0"/>
      <w:marRight w:val="0"/>
      <w:marTop w:val="0"/>
      <w:marBottom w:val="0"/>
      <w:divBdr>
        <w:top w:val="none" w:sz="0" w:space="0" w:color="auto"/>
        <w:left w:val="none" w:sz="0" w:space="0" w:color="auto"/>
        <w:bottom w:val="none" w:sz="0" w:space="0" w:color="auto"/>
        <w:right w:val="none" w:sz="0" w:space="0" w:color="auto"/>
      </w:divBdr>
    </w:div>
    <w:div w:id="2041315766">
      <w:bodyDiv w:val="1"/>
      <w:marLeft w:val="0"/>
      <w:marRight w:val="0"/>
      <w:marTop w:val="0"/>
      <w:marBottom w:val="0"/>
      <w:divBdr>
        <w:top w:val="none" w:sz="0" w:space="0" w:color="auto"/>
        <w:left w:val="none" w:sz="0" w:space="0" w:color="auto"/>
        <w:bottom w:val="none" w:sz="0" w:space="0" w:color="auto"/>
        <w:right w:val="none" w:sz="0" w:space="0" w:color="auto"/>
      </w:divBdr>
    </w:div>
    <w:div w:id="2043555679">
      <w:bodyDiv w:val="1"/>
      <w:marLeft w:val="0"/>
      <w:marRight w:val="0"/>
      <w:marTop w:val="0"/>
      <w:marBottom w:val="0"/>
      <w:divBdr>
        <w:top w:val="none" w:sz="0" w:space="0" w:color="auto"/>
        <w:left w:val="none" w:sz="0" w:space="0" w:color="auto"/>
        <w:bottom w:val="none" w:sz="0" w:space="0" w:color="auto"/>
        <w:right w:val="none" w:sz="0" w:space="0" w:color="auto"/>
      </w:divBdr>
    </w:div>
    <w:div w:id="2044401062">
      <w:bodyDiv w:val="1"/>
      <w:marLeft w:val="0"/>
      <w:marRight w:val="0"/>
      <w:marTop w:val="0"/>
      <w:marBottom w:val="0"/>
      <w:divBdr>
        <w:top w:val="none" w:sz="0" w:space="0" w:color="auto"/>
        <w:left w:val="none" w:sz="0" w:space="0" w:color="auto"/>
        <w:bottom w:val="none" w:sz="0" w:space="0" w:color="auto"/>
        <w:right w:val="none" w:sz="0" w:space="0" w:color="auto"/>
      </w:divBdr>
    </w:div>
    <w:div w:id="2045212163">
      <w:bodyDiv w:val="1"/>
      <w:marLeft w:val="0"/>
      <w:marRight w:val="0"/>
      <w:marTop w:val="0"/>
      <w:marBottom w:val="0"/>
      <w:divBdr>
        <w:top w:val="none" w:sz="0" w:space="0" w:color="auto"/>
        <w:left w:val="none" w:sz="0" w:space="0" w:color="auto"/>
        <w:bottom w:val="none" w:sz="0" w:space="0" w:color="auto"/>
        <w:right w:val="none" w:sz="0" w:space="0" w:color="auto"/>
      </w:divBdr>
    </w:div>
    <w:div w:id="2045673392">
      <w:bodyDiv w:val="1"/>
      <w:marLeft w:val="0"/>
      <w:marRight w:val="0"/>
      <w:marTop w:val="0"/>
      <w:marBottom w:val="0"/>
      <w:divBdr>
        <w:top w:val="none" w:sz="0" w:space="0" w:color="auto"/>
        <w:left w:val="none" w:sz="0" w:space="0" w:color="auto"/>
        <w:bottom w:val="none" w:sz="0" w:space="0" w:color="auto"/>
        <w:right w:val="none" w:sz="0" w:space="0" w:color="auto"/>
      </w:divBdr>
    </w:div>
    <w:div w:id="2046056270">
      <w:bodyDiv w:val="1"/>
      <w:marLeft w:val="0"/>
      <w:marRight w:val="0"/>
      <w:marTop w:val="0"/>
      <w:marBottom w:val="0"/>
      <w:divBdr>
        <w:top w:val="none" w:sz="0" w:space="0" w:color="auto"/>
        <w:left w:val="none" w:sz="0" w:space="0" w:color="auto"/>
        <w:bottom w:val="none" w:sz="0" w:space="0" w:color="auto"/>
        <w:right w:val="none" w:sz="0" w:space="0" w:color="auto"/>
      </w:divBdr>
    </w:div>
    <w:div w:id="2046441974">
      <w:bodyDiv w:val="1"/>
      <w:marLeft w:val="0"/>
      <w:marRight w:val="0"/>
      <w:marTop w:val="0"/>
      <w:marBottom w:val="0"/>
      <w:divBdr>
        <w:top w:val="none" w:sz="0" w:space="0" w:color="auto"/>
        <w:left w:val="none" w:sz="0" w:space="0" w:color="auto"/>
        <w:bottom w:val="none" w:sz="0" w:space="0" w:color="auto"/>
        <w:right w:val="none" w:sz="0" w:space="0" w:color="auto"/>
      </w:divBdr>
    </w:div>
    <w:div w:id="2047488275">
      <w:bodyDiv w:val="1"/>
      <w:marLeft w:val="0"/>
      <w:marRight w:val="0"/>
      <w:marTop w:val="0"/>
      <w:marBottom w:val="0"/>
      <w:divBdr>
        <w:top w:val="none" w:sz="0" w:space="0" w:color="auto"/>
        <w:left w:val="none" w:sz="0" w:space="0" w:color="auto"/>
        <w:bottom w:val="none" w:sz="0" w:space="0" w:color="auto"/>
        <w:right w:val="none" w:sz="0" w:space="0" w:color="auto"/>
      </w:divBdr>
    </w:div>
    <w:div w:id="2048993420">
      <w:bodyDiv w:val="1"/>
      <w:marLeft w:val="0"/>
      <w:marRight w:val="0"/>
      <w:marTop w:val="0"/>
      <w:marBottom w:val="0"/>
      <w:divBdr>
        <w:top w:val="none" w:sz="0" w:space="0" w:color="auto"/>
        <w:left w:val="none" w:sz="0" w:space="0" w:color="auto"/>
        <w:bottom w:val="none" w:sz="0" w:space="0" w:color="auto"/>
        <w:right w:val="none" w:sz="0" w:space="0" w:color="auto"/>
      </w:divBdr>
    </w:div>
    <w:div w:id="2049211096">
      <w:bodyDiv w:val="1"/>
      <w:marLeft w:val="0"/>
      <w:marRight w:val="0"/>
      <w:marTop w:val="0"/>
      <w:marBottom w:val="0"/>
      <w:divBdr>
        <w:top w:val="none" w:sz="0" w:space="0" w:color="auto"/>
        <w:left w:val="none" w:sz="0" w:space="0" w:color="auto"/>
        <w:bottom w:val="none" w:sz="0" w:space="0" w:color="auto"/>
        <w:right w:val="none" w:sz="0" w:space="0" w:color="auto"/>
      </w:divBdr>
    </w:div>
    <w:div w:id="2052029810">
      <w:bodyDiv w:val="1"/>
      <w:marLeft w:val="0"/>
      <w:marRight w:val="0"/>
      <w:marTop w:val="0"/>
      <w:marBottom w:val="0"/>
      <w:divBdr>
        <w:top w:val="none" w:sz="0" w:space="0" w:color="auto"/>
        <w:left w:val="none" w:sz="0" w:space="0" w:color="auto"/>
        <w:bottom w:val="none" w:sz="0" w:space="0" w:color="auto"/>
        <w:right w:val="none" w:sz="0" w:space="0" w:color="auto"/>
      </w:divBdr>
    </w:div>
    <w:div w:id="2052263088">
      <w:bodyDiv w:val="1"/>
      <w:marLeft w:val="0"/>
      <w:marRight w:val="0"/>
      <w:marTop w:val="0"/>
      <w:marBottom w:val="0"/>
      <w:divBdr>
        <w:top w:val="none" w:sz="0" w:space="0" w:color="auto"/>
        <w:left w:val="none" w:sz="0" w:space="0" w:color="auto"/>
        <w:bottom w:val="none" w:sz="0" w:space="0" w:color="auto"/>
        <w:right w:val="none" w:sz="0" w:space="0" w:color="auto"/>
      </w:divBdr>
    </w:div>
    <w:div w:id="2052917203">
      <w:bodyDiv w:val="1"/>
      <w:marLeft w:val="0"/>
      <w:marRight w:val="0"/>
      <w:marTop w:val="0"/>
      <w:marBottom w:val="0"/>
      <w:divBdr>
        <w:top w:val="none" w:sz="0" w:space="0" w:color="auto"/>
        <w:left w:val="none" w:sz="0" w:space="0" w:color="auto"/>
        <w:bottom w:val="none" w:sz="0" w:space="0" w:color="auto"/>
        <w:right w:val="none" w:sz="0" w:space="0" w:color="auto"/>
      </w:divBdr>
    </w:div>
    <w:div w:id="2054230421">
      <w:bodyDiv w:val="1"/>
      <w:marLeft w:val="0"/>
      <w:marRight w:val="0"/>
      <w:marTop w:val="0"/>
      <w:marBottom w:val="0"/>
      <w:divBdr>
        <w:top w:val="none" w:sz="0" w:space="0" w:color="auto"/>
        <w:left w:val="none" w:sz="0" w:space="0" w:color="auto"/>
        <w:bottom w:val="none" w:sz="0" w:space="0" w:color="auto"/>
        <w:right w:val="none" w:sz="0" w:space="0" w:color="auto"/>
      </w:divBdr>
    </w:div>
    <w:div w:id="2054844669">
      <w:bodyDiv w:val="1"/>
      <w:marLeft w:val="0"/>
      <w:marRight w:val="0"/>
      <w:marTop w:val="0"/>
      <w:marBottom w:val="0"/>
      <w:divBdr>
        <w:top w:val="none" w:sz="0" w:space="0" w:color="auto"/>
        <w:left w:val="none" w:sz="0" w:space="0" w:color="auto"/>
        <w:bottom w:val="none" w:sz="0" w:space="0" w:color="auto"/>
        <w:right w:val="none" w:sz="0" w:space="0" w:color="auto"/>
      </w:divBdr>
    </w:div>
    <w:div w:id="2055078979">
      <w:bodyDiv w:val="1"/>
      <w:marLeft w:val="0"/>
      <w:marRight w:val="0"/>
      <w:marTop w:val="0"/>
      <w:marBottom w:val="0"/>
      <w:divBdr>
        <w:top w:val="none" w:sz="0" w:space="0" w:color="auto"/>
        <w:left w:val="none" w:sz="0" w:space="0" w:color="auto"/>
        <w:bottom w:val="none" w:sz="0" w:space="0" w:color="auto"/>
        <w:right w:val="none" w:sz="0" w:space="0" w:color="auto"/>
      </w:divBdr>
    </w:div>
    <w:div w:id="2055422606">
      <w:bodyDiv w:val="1"/>
      <w:marLeft w:val="0"/>
      <w:marRight w:val="0"/>
      <w:marTop w:val="0"/>
      <w:marBottom w:val="0"/>
      <w:divBdr>
        <w:top w:val="none" w:sz="0" w:space="0" w:color="auto"/>
        <w:left w:val="none" w:sz="0" w:space="0" w:color="auto"/>
        <w:bottom w:val="none" w:sz="0" w:space="0" w:color="auto"/>
        <w:right w:val="none" w:sz="0" w:space="0" w:color="auto"/>
      </w:divBdr>
    </w:div>
    <w:div w:id="2055734819">
      <w:bodyDiv w:val="1"/>
      <w:marLeft w:val="0"/>
      <w:marRight w:val="0"/>
      <w:marTop w:val="0"/>
      <w:marBottom w:val="0"/>
      <w:divBdr>
        <w:top w:val="none" w:sz="0" w:space="0" w:color="auto"/>
        <w:left w:val="none" w:sz="0" w:space="0" w:color="auto"/>
        <w:bottom w:val="none" w:sz="0" w:space="0" w:color="auto"/>
        <w:right w:val="none" w:sz="0" w:space="0" w:color="auto"/>
      </w:divBdr>
    </w:div>
    <w:div w:id="2056616490">
      <w:bodyDiv w:val="1"/>
      <w:marLeft w:val="0"/>
      <w:marRight w:val="0"/>
      <w:marTop w:val="0"/>
      <w:marBottom w:val="0"/>
      <w:divBdr>
        <w:top w:val="none" w:sz="0" w:space="0" w:color="auto"/>
        <w:left w:val="none" w:sz="0" w:space="0" w:color="auto"/>
        <w:bottom w:val="none" w:sz="0" w:space="0" w:color="auto"/>
        <w:right w:val="none" w:sz="0" w:space="0" w:color="auto"/>
      </w:divBdr>
    </w:div>
    <w:div w:id="2058507187">
      <w:bodyDiv w:val="1"/>
      <w:marLeft w:val="0"/>
      <w:marRight w:val="0"/>
      <w:marTop w:val="0"/>
      <w:marBottom w:val="0"/>
      <w:divBdr>
        <w:top w:val="none" w:sz="0" w:space="0" w:color="auto"/>
        <w:left w:val="none" w:sz="0" w:space="0" w:color="auto"/>
        <w:bottom w:val="none" w:sz="0" w:space="0" w:color="auto"/>
        <w:right w:val="none" w:sz="0" w:space="0" w:color="auto"/>
      </w:divBdr>
    </w:div>
    <w:div w:id="2060321756">
      <w:bodyDiv w:val="1"/>
      <w:marLeft w:val="0"/>
      <w:marRight w:val="0"/>
      <w:marTop w:val="0"/>
      <w:marBottom w:val="0"/>
      <w:divBdr>
        <w:top w:val="none" w:sz="0" w:space="0" w:color="auto"/>
        <w:left w:val="none" w:sz="0" w:space="0" w:color="auto"/>
        <w:bottom w:val="none" w:sz="0" w:space="0" w:color="auto"/>
        <w:right w:val="none" w:sz="0" w:space="0" w:color="auto"/>
      </w:divBdr>
    </w:div>
    <w:div w:id="2060547940">
      <w:bodyDiv w:val="1"/>
      <w:marLeft w:val="0"/>
      <w:marRight w:val="0"/>
      <w:marTop w:val="0"/>
      <w:marBottom w:val="0"/>
      <w:divBdr>
        <w:top w:val="none" w:sz="0" w:space="0" w:color="auto"/>
        <w:left w:val="none" w:sz="0" w:space="0" w:color="auto"/>
        <w:bottom w:val="none" w:sz="0" w:space="0" w:color="auto"/>
        <w:right w:val="none" w:sz="0" w:space="0" w:color="auto"/>
      </w:divBdr>
    </w:div>
    <w:div w:id="2063018785">
      <w:bodyDiv w:val="1"/>
      <w:marLeft w:val="0"/>
      <w:marRight w:val="0"/>
      <w:marTop w:val="0"/>
      <w:marBottom w:val="0"/>
      <w:divBdr>
        <w:top w:val="none" w:sz="0" w:space="0" w:color="auto"/>
        <w:left w:val="none" w:sz="0" w:space="0" w:color="auto"/>
        <w:bottom w:val="none" w:sz="0" w:space="0" w:color="auto"/>
        <w:right w:val="none" w:sz="0" w:space="0" w:color="auto"/>
      </w:divBdr>
    </w:div>
    <w:div w:id="2064790483">
      <w:bodyDiv w:val="1"/>
      <w:marLeft w:val="0"/>
      <w:marRight w:val="0"/>
      <w:marTop w:val="0"/>
      <w:marBottom w:val="0"/>
      <w:divBdr>
        <w:top w:val="none" w:sz="0" w:space="0" w:color="auto"/>
        <w:left w:val="none" w:sz="0" w:space="0" w:color="auto"/>
        <w:bottom w:val="none" w:sz="0" w:space="0" w:color="auto"/>
        <w:right w:val="none" w:sz="0" w:space="0" w:color="auto"/>
      </w:divBdr>
    </w:div>
    <w:div w:id="2065641644">
      <w:bodyDiv w:val="1"/>
      <w:marLeft w:val="0"/>
      <w:marRight w:val="0"/>
      <w:marTop w:val="0"/>
      <w:marBottom w:val="0"/>
      <w:divBdr>
        <w:top w:val="none" w:sz="0" w:space="0" w:color="auto"/>
        <w:left w:val="none" w:sz="0" w:space="0" w:color="auto"/>
        <w:bottom w:val="none" w:sz="0" w:space="0" w:color="auto"/>
        <w:right w:val="none" w:sz="0" w:space="0" w:color="auto"/>
      </w:divBdr>
    </w:div>
    <w:div w:id="2069721179">
      <w:bodyDiv w:val="1"/>
      <w:marLeft w:val="0"/>
      <w:marRight w:val="0"/>
      <w:marTop w:val="0"/>
      <w:marBottom w:val="0"/>
      <w:divBdr>
        <w:top w:val="none" w:sz="0" w:space="0" w:color="auto"/>
        <w:left w:val="none" w:sz="0" w:space="0" w:color="auto"/>
        <w:bottom w:val="none" w:sz="0" w:space="0" w:color="auto"/>
        <w:right w:val="none" w:sz="0" w:space="0" w:color="auto"/>
      </w:divBdr>
    </w:div>
    <w:div w:id="2071613585">
      <w:bodyDiv w:val="1"/>
      <w:marLeft w:val="0"/>
      <w:marRight w:val="0"/>
      <w:marTop w:val="0"/>
      <w:marBottom w:val="0"/>
      <w:divBdr>
        <w:top w:val="none" w:sz="0" w:space="0" w:color="auto"/>
        <w:left w:val="none" w:sz="0" w:space="0" w:color="auto"/>
        <w:bottom w:val="none" w:sz="0" w:space="0" w:color="auto"/>
        <w:right w:val="none" w:sz="0" w:space="0" w:color="auto"/>
      </w:divBdr>
    </w:div>
    <w:div w:id="2075426020">
      <w:bodyDiv w:val="1"/>
      <w:marLeft w:val="0"/>
      <w:marRight w:val="0"/>
      <w:marTop w:val="0"/>
      <w:marBottom w:val="0"/>
      <w:divBdr>
        <w:top w:val="none" w:sz="0" w:space="0" w:color="auto"/>
        <w:left w:val="none" w:sz="0" w:space="0" w:color="auto"/>
        <w:bottom w:val="none" w:sz="0" w:space="0" w:color="auto"/>
        <w:right w:val="none" w:sz="0" w:space="0" w:color="auto"/>
      </w:divBdr>
    </w:div>
    <w:div w:id="2075621455">
      <w:bodyDiv w:val="1"/>
      <w:marLeft w:val="0"/>
      <w:marRight w:val="0"/>
      <w:marTop w:val="0"/>
      <w:marBottom w:val="0"/>
      <w:divBdr>
        <w:top w:val="none" w:sz="0" w:space="0" w:color="auto"/>
        <w:left w:val="none" w:sz="0" w:space="0" w:color="auto"/>
        <w:bottom w:val="none" w:sz="0" w:space="0" w:color="auto"/>
        <w:right w:val="none" w:sz="0" w:space="0" w:color="auto"/>
      </w:divBdr>
    </w:div>
    <w:div w:id="2077899097">
      <w:bodyDiv w:val="1"/>
      <w:marLeft w:val="0"/>
      <w:marRight w:val="0"/>
      <w:marTop w:val="0"/>
      <w:marBottom w:val="0"/>
      <w:divBdr>
        <w:top w:val="none" w:sz="0" w:space="0" w:color="auto"/>
        <w:left w:val="none" w:sz="0" w:space="0" w:color="auto"/>
        <w:bottom w:val="none" w:sz="0" w:space="0" w:color="auto"/>
        <w:right w:val="none" w:sz="0" w:space="0" w:color="auto"/>
      </w:divBdr>
    </w:div>
    <w:div w:id="2078091313">
      <w:bodyDiv w:val="1"/>
      <w:marLeft w:val="0"/>
      <w:marRight w:val="0"/>
      <w:marTop w:val="0"/>
      <w:marBottom w:val="0"/>
      <w:divBdr>
        <w:top w:val="none" w:sz="0" w:space="0" w:color="auto"/>
        <w:left w:val="none" w:sz="0" w:space="0" w:color="auto"/>
        <w:bottom w:val="none" w:sz="0" w:space="0" w:color="auto"/>
        <w:right w:val="none" w:sz="0" w:space="0" w:color="auto"/>
      </w:divBdr>
    </w:div>
    <w:div w:id="2078702344">
      <w:bodyDiv w:val="1"/>
      <w:marLeft w:val="0"/>
      <w:marRight w:val="0"/>
      <w:marTop w:val="0"/>
      <w:marBottom w:val="0"/>
      <w:divBdr>
        <w:top w:val="none" w:sz="0" w:space="0" w:color="auto"/>
        <w:left w:val="none" w:sz="0" w:space="0" w:color="auto"/>
        <w:bottom w:val="none" w:sz="0" w:space="0" w:color="auto"/>
        <w:right w:val="none" w:sz="0" w:space="0" w:color="auto"/>
      </w:divBdr>
    </w:div>
    <w:div w:id="2082092144">
      <w:bodyDiv w:val="1"/>
      <w:marLeft w:val="0"/>
      <w:marRight w:val="0"/>
      <w:marTop w:val="0"/>
      <w:marBottom w:val="0"/>
      <w:divBdr>
        <w:top w:val="none" w:sz="0" w:space="0" w:color="auto"/>
        <w:left w:val="none" w:sz="0" w:space="0" w:color="auto"/>
        <w:bottom w:val="none" w:sz="0" w:space="0" w:color="auto"/>
        <w:right w:val="none" w:sz="0" w:space="0" w:color="auto"/>
      </w:divBdr>
    </w:div>
    <w:div w:id="2082174269">
      <w:bodyDiv w:val="1"/>
      <w:marLeft w:val="0"/>
      <w:marRight w:val="0"/>
      <w:marTop w:val="0"/>
      <w:marBottom w:val="0"/>
      <w:divBdr>
        <w:top w:val="none" w:sz="0" w:space="0" w:color="auto"/>
        <w:left w:val="none" w:sz="0" w:space="0" w:color="auto"/>
        <w:bottom w:val="none" w:sz="0" w:space="0" w:color="auto"/>
        <w:right w:val="none" w:sz="0" w:space="0" w:color="auto"/>
      </w:divBdr>
    </w:div>
    <w:div w:id="208483469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956704">
      <w:bodyDiv w:val="1"/>
      <w:marLeft w:val="0"/>
      <w:marRight w:val="0"/>
      <w:marTop w:val="0"/>
      <w:marBottom w:val="0"/>
      <w:divBdr>
        <w:top w:val="none" w:sz="0" w:space="0" w:color="auto"/>
        <w:left w:val="none" w:sz="0" w:space="0" w:color="auto"/>
        <w:bottom w:val="none" w:sz="0" w:space="0" w:color="auto"/>
        <w:right w:val="none" w:sz="0" w:space="0" w:color="auto"/>
      </w:divBdr>
    </w:div>
    <w:div w:id="2088260370">
      <w:bodyDiv w:val="1"/>
      <w:marLeft w:val="0"/>
      <w:marRight w:val="0"/>
      <w:marTop w:val="0"/>
      <w:marBottom w:val="0"/>
      <w:divBdr>
        <w:top w:val="none" w:sz="0" w:space="0" w:color="auto"/>
        <w:left w:val="none" w:sz="0" w:space="0" w:color="auto"/>
        <w:bottom w:val="none" w:sz="0" w:space="0" w:color="auto"/>
        <w:right w:val="none" w:sz="0" w:space="0" w:color="auto"/>
      </w:divBdr>
    </w:div>
    <w:div w:id="2091005661">
      <w:bodyDiv w:val="1"/>
      <w:marLeft w:val="0"/>
      <w:marRight w:val="0"/>
      <w:marTop w:val="0"/>
      <w:marBottom w:val="0"/>
      <w:divBdr>
        <w:top w:val="none" w:sz="0" w:space="0" w:color="auto"/>
        <w:left w:val="none" w:sz="0" w:space="0" w:color="auto"/>
        <w:bottom w:val="none" w:sz="0" w:space="0" w:color="auto"/>
        <w:right w:val="none" w:sz="0" w:space="0" w:color="auto"/>
      </w:divBdr>
    </w:div>
    <w:div w:id="2094277571">
      <w:bodyDiv w:val="1"/>
      <w:marLeft w:val="0"/>
      <w:marRight w:val="0"/>
      <w:marTop w:val="0"/>
      <w:marBottom w:val="0"/>
      <w:divBdr>
        <w:top w:val="none" w:sz="0" w:space="0" w:color="auto"/>
        <w:left w:val="none" w:sz="0" w:space="0" w:color="auto"/>
        <w:bottom w:val="none" w:sz="0" w:space="0" w:color="auto"/>
        <w:right w:val="none" w:sz="0" w:space="0" w:color="auto"/>
      </w:divBdr>
    </w:div>
    <w:div w:id="2094474732">
      <w:bodyDiv w:val="1"/>
      <w:marLeft w:val="0"/>
      <w:marRight w:val="0"/>
      <w:marTop w:val="0"/>
      <w:marBottom w:val="0"/>
      <w:divBdr>
        <w:top w:val="none" w:sz="0" w:space="0" w:color="auto"/>
        <w:left w:val="none" w:sz="0" w:space="0" w:color="auto"/>
        <w:bottom w:val="none" w:sz="0" w:space="0" w:color="auto"/>
        <w:right w:val="none" w:sz="0" w:space="0" w:color="auto"/>
      </w:divBdr>
    </w:div>
    <w:div w:id="2098086578">
      <w:bodyDiv w:val="1"/>
      <w:marLeft w:val="0"/>
      <w:marRight w:val="0"/>
      <w:marTop w:val="0"/>
      <w:marBottom w:val="0"/>
      <w:divBdr>
        <w:top w:val="none" w:sz="0" w:space="0" w:color="auto"/>
        <w:left w:val="none" w:sz="0" w:space="0" w:color="auto"/>
        <w:bottom w:val="none" w:sz="0" w:space="0" w:color="auto"/>
        <w:right w:val="none" w:sz="0" w:space="0" w:color="auto"/>
      </w:divBdr>
    </w:div>
    <w:div w:id="2098745281">
      <w:bodyDiv w:val="1"/>
      <w:marLeft w:val="0"/>
      <w:marRight w:val="0"/>
      <w:marTop w:val="0"/>
      <w:marBottom w:val="0"/>
      <w:divBdr>
        <w:top w:val="none" w:sz="0" w:space="0" w:color="auto"/>
        <w:left w:val="none" w:sz="0" w:space="0" w:color="auto"/>
        <w:bottom w:val="none" w:sz="0" w:space="0" w:color="auto"/>
        <w:right w:val="none" w:sz="0" w:space="0" w:color="auto"/>
      </w:divBdr>
    </w:div>
    <w:div w:id="2099909504">
      <w:bodyDiv w:val="1"/>
      <w:marLeft w:val="0"/>
      <w:marRight w:val="0"/>
      <w:marTop w:val="0"/>
      <w:marBottom w:val="0"/>
      <w:divBdr>
        <w:top w:val="none" w:sz="0" w:space="0" w:color="auto"/>
        <w:left w:val="none" w:sz="0" w:space="0" w:color="auto"/>
        <w:bottom w:val="none" w:sz="0" w:space="0" w:color="auto"/>
        <w:right w:val="none" w:sz="0" w:space="0" w:color="auto"/>
      </w:divBdr>
    </w:div>
    <w:div w:id="2101023917">
      <w:bodyDiv w:val="1"/>
      <w:marLeft w:val="0"/>
      <w:marRight w:val="0"/>
      <w:marTop w:val="0"/>
      <w:marBottom w:val="0"/>
      <w:divBdr>
        <w:top w:val="none" w:sz="0" w:space="0" w:color="auto"/>
        <w:left w:val="none" w:sz="0" w:space="0" w:color="auto"/>
        <w:bottom w:val="none" w:sz="0" w:space="0" w:color="auto"/>
        <w:right w:val="none" w:sz="0" w:space="0" w:color="auto"/>
      </w:divBdr>
    </w:div>
    <w:div w:id="2102527281">
      <w:bodyDiv w:val="1"/>
      <w:marLeft w:val="0"/>
      <w:marRight w:val="0"/>
      <w:marTop w:val="0"/>
      <w:marBottom w:val="0"/>
      <w:divBdr>
        <w:top w:val="none" w:sz="0" w:space="0" w:color="auto"/>
        <w:left w:val="none" w:sz="0" w:space="0" w:color="auto"/>
        <w:bottom w:val="none" w:sz="0" w:space="0" w:color="auto"/>
        <w:right w:val="none" w:sz="0" w:space="0" w:color="auto"/>
      </w:divBdr>
    </w:div>
    <w:div w:id="2102532299">
      <w:bodyDiv w:val="1"/>
      <w:marLeft w:val="0"/>
      <w:marRight w:val="0"/>
      <w:marTop w:val="0"/>
      <w:marBottom w:val="0"/>
      <w:divBdr>
        <w:top w:val="none" w:sz="0" w:space="0" w:color="auto"/>
        <w:left w:val="none" w:sz="0" w:space="0" w:color="auto"/>
        <w:bottom w:val="none" w:sz="0" w:space="0" w:color="auto"/>
        <w:right w:val="none" w:sz="0" w:space="0" w:color="auto"/>
      </w:divBdr>
    </w:div>
    <w:div w:id="2106656376">
      <w:bodyDiv w:val="1"/>
      <w:marLeft w:val="0"/>
      <w:marRight w:val="0"/>
      <w:marTop w:val="0"/>
      <w:marBottom w:val="0"/>
      <w:divBdr>
        <w:top w:val="none" w:sz="0" w:space="0" w:color="auto"/>
        <w:left w:val="none" w:sz="0" w:space="0" w:color="auto"/>
        <w:bottom w:val="none" w:sz="0" w:space="0" w:color="auto"/>
        <w:right w:val="none" w:sz="0" w:space="0" w:color="auto"/>
      </w:divBdr>
    </w:div>
    <w:div w:id="2108621012">
      <w:bodyDiv w:val="1"/>
      <w:marLeft w:val="0"/>
      <w:marRight w:val="0"/>
      <w:marTop w:val="0"/>
      <w:marBottom w:val="0"/>
      <w:divBdr>
        <w:top w:val="none" w:sz="0" w:space="0" w:color="auto"/>
        <w:left w:val="none" w:sz="0" w:space="0" w:color="auto"/>
        <w:bottom w:val="none" w:sz="0" w:space="0" w:color="auto"/>
        <w:right w:val="none" w:sz="0" w:space="0" w:color="auto"/>
      </w:divBdr>
    </w:div>
    <w:div w:id="2110201598">
      <w:bodyDiv w:val="1"/>
      <w:marLeft w:val="0"/>
      <w:marRight w:val="0"/>
      <w:marTop w:val="0"/>
      <w:marBottom w:val="0"/>
      <w:divBdr>
        <w:top w:val="none" w:sz="0" w:space="0" w:color="auto"/>
        <w:left w:val="none" w:sz="0" w:space="0" w:color="auto"/>
        <w:bottom w:val="none" w:sz="0" w:space="0" w:color="auto"/>
        <w:right w:val="none" w:sz="0" w:space="0" w:color="auto"/>
      </w:divBdr>
    </w:div>
    <w:div w:id="2110348947">
      <w:bodyDiv w:val="1"/>
      <w:marLeft w:val="0"/>
      <w:marRight w:val="0"/>
      <w:marTop w:val="0"/>
      <w:marBottom w:val="0"/>
      <w:divBdr>
        <w:top w:val="none" w:sz="0" w:space="0" w:color="auto"/>
        <w:left w:val="none" w:sz="0" w:space="0" w:color="auto"/>
        <w:bottom w:val="none" w:sz="0" w:space="0" w:color="auto"/>
        <w:right w:val="none" w:sz="0" w:space="0" w:color="auto"/>
      </w:divBdr>
    </w:div>
    <w:div w:id="2111966779">
      <w:bodyDiv w:val="1"/>
      <w:marLeft w:val="0"/>
      <w:marRight w:val="0"/>
      <w:marTop w:val="0"/>
      <w:marBottom w:val="0"/>
      <w:divBdr>
        <w:top w:val="none" w:sz="0" w:space="0" w:color="auto"/>
        <w:left w:val="none" w:sz="0" w:space="0" w:color="auto"/>
        <w:bottom w:val="none" w:sz="0" w:space="0" w:color="auto"/>
        <w:right w:val="none" w:sz="0" w:space="0" w:color="auto"/>
      </w:divBdr>
    </w:div>
    <w:div w:id="2112120811">
      <w:bodyDiv w:val="1"/>
      <w:marLeft w:val="0"/>
      <w:marRight w:val="0"/>
      <w:marTop w:val="0"/>
      <w:marBottom w:val="0"/>
      <w:divBdr>
        <w:top w:val="none" w:sz="0" w:space="0" w:color="auto"/>
        <w:left w:val="none" w:sz="0" w:space="0" w:color="auto"/>
        <w:bottom w:val="none" w:sz="0" w:space="0" w:color="auto"/>
        <w:right w:val="none" w:sz="0" w:space="0" w:color="auto"/>
      </w:divBdr>
    </w:div>
    <w:div w:id="211296609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5974865">
      <w:bodyDiv w:val="1"/>
      <w:marLeft w:val="0"/>
      <w:marRight w:val="0"/>
      <w:marTop w:val="0"/>
      <w:marBottom w:val="0"/>
      <w:divBdr>
        <w:top w:val="none" w:sz="0" w:space="0" w:color="auto"/>
        <w:left w:val="none" w:sz="0" w:space="0" w:color="auto"/>
        <w:bottom w:val="none" w:sz="0" w:space="0" w:color="auto"/>
        <w:right w:val="none" w:sz="0" w:space="0" w:color="auto"/>
      </w:divBdr>
    </w:div>
    <w:div w:id="2115981263">
      <w:bodyDiv w:val="1"/>
      <w:marLeft w:val="0"/>
      <w:marRight w:val="0"/>
      <w:marTop w:val="0"/>
      <w:marBottom w:val="0"/>
      <w:divBdr>
        <w:top w:val="none" w:sz="0" w:space="0" w:color="auto"/>
        <w:left w:val="none" w:sz="0" w:space="0" w:color="auto"/>
        <w:bottom w:val="none" w:sz="0" w:space="0" w:color="auto"/>
        <w:right w:val="none" w:sz="0" w:space="0" w:color="auto"/>
      </w:divBdr>
    </w:div>
    <w:div w:id="2116054400">
      <w:bodyDiv w:val="1"/>
      <w:marLeft w:val="0"/>
      <w:marRight w:val="0"/>
      <w:marTop w:val="0"/>
      <w:marBottom w:val="0"/>
      <w:divBdr>
        <w:top w:val="none" w:sz="0" w:space="0" w:color="auto"/>
        <w:left w:val="none" w:sz="0" w:space="0" w:color="auto"/>
        <w:bottom w:val="none" w:sz="0" w:space="0" w:color="auto"/>
        <w:right w:val="none" w:sz="0" w:space="0" w:color="auto"/>
      </w:divBdr>
    </w:div>
    <w:div w:id="2119371719">
      <w:bodyDiv w:val="1"/>
      <w:marLeft w:val="0"/>
      <w:marRight w:val="0"/>
      <w:marTop w:val="0"/>
      <w:marBottom w:val="0"/>
      <w:divBdr>
        <w:top w:val="none" w:sz="0" w:space="0" w:color="auto"/>
        <w:left w:val="none" w:sz="0" w:space="0" w:color="auto"/>
        <w:bottom w:val="none" w:sz="0" w:space="0" w:color="auto"/>
        <w:right w:val="none" w:sz="0" w:space="0" w:color="auto"/>
      </w:divBdr>
    </w:div>
    <w:div w:id="2119593439">
      <w:bodyDiv w:val="1"/>
      <w:marLeft w:val="0"/>
      <w:marRight w:val="0"/>
      <w:marTop w:val="0"/>
      <w:marBottom w:val="0"/>
      <w:divBdr>
        <w:top w:val="none" w:sz="0" w:space="0" w:color="auto"/>
        <w:left w:val="none" w:sz="0" w:space="0" w:color="auto"/>
        <w:bottom w:val="none" w:sz="0" w:space="0" w:color="auto"/>
        <w:right w:val="none" w:sz="0" w:space="0" w:color="auto"/>
      </w:divBdr>
    </w:div>
    <w:div w:id="2120905172">
      <w:bodyDiv w:val="1"/>
      <w:marLeft w:val="0"/>
      <w:marRight w:val="0"/>
      <w:marTop w:val="0"/>
      <w:marBottom w:val="0"/>
      <w:divBdr>
        <w:top w:val="none" w:sz="0" w:space="0" w:color="auto"/>
        <w:left w:val="none" w:sz="0" w:space="0" w:color="auto"/>
        <w:bottom w:val="none" w:sz="0" w:space="0" w:color="auto"/>
        <w:right w:val="none" w:sz="0" w:space="0" w:color="auto"/>
      </w:divBdr>
    </w:div>
    <w:div w:id="2121029739">
      <w:bodyDiv w:val="1"/>
      <w:marLeft w:val="0"/>
      <w:marRight w:val="0"/>
      <w:marTop w:val="0"/>
      <w:marBottom w:val="0"/>
      <w:divBdr>
        <w:top w:val="none" w:sz="0" w:space="0" w:color="auto"/>
        <w:left w:val="none" w:sz="0" w:space="0" w:color="auto"/>
        <w:bottom w:val="none" w:sz="0" w:space="0" w:color="auto"/>
        <w:right w:val="none" w:sz="0" w:space="0" w:color="auto"/>
      </w:divBdr>
    </w:div>
    <w:div w:id="2122677307">
      <w:bodyDiv w:val="1"/>
      <w:marLeft w:val="0"/>
      <w:marRight w:val="0"/>
      <w:marTop w:val="0"/>
      <w:marBottom w:val="0"/>
      <w:divBdr>
        <w:top w:val="none" w:sz="0" w:space="0" w:color="auto"/>
        <w:left w:val="none" w:sz="0" w:space="0" w:color="auto"/>
        <w:bottom w:val="none" w:sz="0" w:space="0" w:color="auto"/>
        <w:right w:val="none" w:sz="0" w:space="0" w:color="auto"/>
      </w:divBdr>
    </w:div>
    <w:div w:id="2123760240">
      <w:bodyDiv w:val="1"/>
      <w:marLeft w:val="0"/>
      <w:marRight w:val="0"/>
      <w:marTop w:val="0"/>
      <w:marBottom w:val="0"/>
      <w:divBdr>
        <w:top w:val="none" w:sz="0" w:space="0" w:color="auto"/>
        <w:left w:val="none" w:sz="0" w:space="0" w:color="auto"/>
        <w:bottom w:val="none" w:sz="0" w:space="0" w:color="auto"/>
        <w:right w:val="none" w:sz="0" w:space="0" w:color="auto"/>
      </w:divBdr>
    </w:div>
    <w:div w:id="2126535379">
      <w:bodyDiv w:val="1"/>
      <w:marLeft w:val="0"/>
      <w:marRight w:val="0"/>
      <w:marTop w:val="0"/>
      <w:marBottom w:val="0"/>
      <w:divBdr>
        <w:top w:val="none" w:sz="0" w:space="0" w:color="auto"/>
        <w:left w:val="none" w:sz="0" w:space="0" w:color="auto"/>
        <w:bottom w:val="none" w:sz="0" w:space="0" w:color="auto"/>
        <w:right w:val="none" w:sz="0" w:space="0" w:color="auto"/>
      </w:divBdr>
    </w:div>
    <w:div w:id="2126846974">
      <w:bodyDiv w:val="1"/>
      <w:marLeft w:val="0"/>
      <w:marRight w:val="0"/>
      <w:marTop w:val="0"/>
      <w:marBottom w:val="0"/>
      <w:divBdr>
        <w:top w:val="none" w:sz="0" w:space="0" w:color="auto"/>
        <w:left w:val="none" w:sz="0" w:space="0" w:color="auto"/>
        <w:bottom w:val="none" w:sz="0" w:space="0" w:color="auto"/>
        <w:right w:val="none" w:sz="0" w:space="0" w:color="auto"/>
      </w:divBdr>
    </w:div>
    <w:div w:id="2127382395">
      <w:bodyDiv w:val="1"/>
      <w:marLeft w:val="0"/>
      <w:marRight w:val="0"/>
      <w:marTop w:val="0"/>
      <w:marBottom w:val="0"/>
      <w:divBdr>
        <w:top w:val="none" w:sz="0" w:space="0" w:color="auto"/>
        <w:left w:val="none" w:sz="0" w:space="0" w:color="auto"/>
        <w:bottom w:val="none" w:sz="0" w:space="0" w:color="auto"/>
        <w:right w:val="none" w:sz="0" w:space="0" w:color="auto"/>
      </w:divBdr>
    </w:div>
    <w:div w:id="2128431881">
      <w:bodyDiv w:val="1"/>
      <w:marLeft w:val="0"/>
      <w:marRight w:val="0"/>
      <w:marTop w:val="0"/>
      <w:marBottom w:val="0"/>
      <w:divBdr>
        <w:top w:val="none" w:sz="0" w:space="0" w:color="auto"/>
        <w:left w:val="none" w:sz="0" w:space="0" w:color="auto"/>
        <w:bottom w:val="none" w:sz="0" w:space="0" w:color="auto"/>
        <w:right w:val="none" w:sz="0" w:space="0" w:color="auto"/>
      </w:divBdr>
    </w:div>
    <w:div w:id="2130274853">
      <w:bodyDiv w:val="1"/>
      <w:marLeft w:val="0"/>
      <w:marRight w:val="0"/>
      <w:marTop w:val="0"/>
      <w:marBottom w:val="0"/>
      <w:divBdr>
        <w:top w:val="none" w:sz="0" w:space="0" w:color="auto"/>
        <w:left w:val="none" w:sz="0" w:space="0" w:color="auto"/>
        <w:bottom w:val="none" w:sz="0" w:space="0" w:color="auto"/>
        <w:right w:val="none" w:sz="0" w:space="0" w:color="auto"/>
      </w:divBdr>
    </w:div>
    <w:div w:id="2131894122">
      <w:bodyDiv w:val="1"/>
      <w:marLeft w:val="0"/>
      <w:marRight w:val="0"/>
      <w:marTop w:val="0"/>
      <w:marBottom w:val="0"/>
      <w:divBdr>
        <w:top w:val="none" w:sz="0" w:space="0" w:color="auto"/>
        <w:left w:val="none" w:sz="0" w:space="0" w:color="auto"/>
        <w:bottom w:val="none" w:sz="0" w:space="0" w:color="auto"/>
        <w:right w:val="none" w:sz="0" w:space="0" w:color="auto"/>
      </w:divBdr>
    </w:div>
    <w:div w:id="2132436328">
      <w:bodyDiv w:val="1"/>
      <w:marLeft w:val="0"/>
      <w:marRight w:val="0"/>
      <w:marTop w:val="0"/>
      <w:marBottom w:val="0"/>
      <w:divBdr>
        <w:top w:val="none" w:sz="0" w:space="0" w:color="auto"/>
        <w:left w:val="none" w:sz="0" w:space="0" w:color="auto"/>
        <w:bottom w:val="none" w:sz="0" w:space="0" w:color="auto"/>
        <w:right w:val="none" w:sz="0" w:space="0" w:color="auto"/>
      </w:divBdr>
    </w:div>
    <w:div w:id="2133161401">
      <w:bodyDiv w:val="1"/>
      <w:marLeft w:val="0"/>
      <w:marRight w:val="0"/>
      <w:marTop w:val="0"/>
      <w:marBottom w:val="0"/>
      <w:divBdr>
        <w:top w:val="none" w:sz="0" w:space="0" w:color="auto"/>
        <w:left w:val="none" w:sz="0" w:space="0" w:color="auto"/>
        <w:bottom w:val="none" w:sz="0" w:space="0" w:color="auto"/>
        <w:right w:val="none" w:sz="0" w:space="0" w:color="auto"/>
      </w:divBdr>
    </w:div>
    <w:div w:id="2136825026">
      <w:bodyDiv w:val="1"/>
      <w:marLeft w:val="0"/>
      <w:marRight w:val="0"/>
      <w:marTop w:val="0"/>
      <w:marBottom w:val="0"/>
      <w:divBdr>
        <w:top w:val="none" w:sz="0" w:space="0" w:color="auto"/>
        <w:left w:val="none" w:sz="0" w:space="0" w:color="auto"/>
        <w:bottom w:val="none" w:sz="0" w:space="0" w:color="auto"/>
        <w:right w:val="none" w:sz="0" w:space="0" w:color="auto"/>
      </w:divBdr>
    </w:div>
    <w:div w:id="2137405913">
      <w:bodyDiv w:val="1"/>
      <w:marLeft w:val="0"/>
      <w:marRight w:val="0"/>
      <w:marTop w:val="0"/>
      <w:marBottom w:val="0"/>
      <w:divBdr>
        <w:top w:val="none" w:sz="0" w:space="0" w:color="auto"/>
        <w:left w:val="none" w:sz="0" w:space="0" w:color="auto"/>
        <w:bottom w:val="none" w:sz="0" w:space="0" w:color="auto"/>
        <w:right w:val="none" w:sz="0" w:space="0" w:color="auto"/>
      </w:divBdr>
    </w:div>
    <w:div w:id="2137985698">
      <w:bodyDiv w:val="1"/>
      <w:marLeft w:val="0"/>
      <w:marRight w:val="0"/>
      <w:marTop w:val="0"/>
      <w:marBottom w:val="0"/>
      <w:divBdr>
        <w:top w:val="none" w:sz="0" w:space="0" w:color="auto"/>
        <w:left w:val="none" w:sz="0" w:space="0" w:color="auto"/>
        <w:bottom w:val="none" w:sz="0" w:space="0" w:color="auto"/>
        <w:right w:val="none" w:sz="0" w:space="0" w:color="auto"/>
      </w:divBdr>
    </w:div>
    <w:div w:id="2141145350">
      <w:bodyDiv w:val="1"/>
      <w:marLeft w:val="0"/>
      <w:marRight w:val="0"/>
      <w:marTop w:val="0"/>
      <w:marBottom w:val="0"/>
      <w:divBdr>
        <w:top w:val="none" w:sz="0" w:space="0" w:color="auto"/>
        <w:left w:val="none" w:sz="0" w:space="0" w:color="auto"/>
        <w:bottom w:val="none" w:sz="0" w:space="0" w:color="auto"/>
        <w:right w:val="none" w:sz="0" w:space="0" w:color="auto"/>
      </w:divBdr>
    </w:div>
    <w:div w:id="2145652898">
      <w:bodyDiv w:val="1"/>
      <w:marLeft w:val="0"/>
      <w:marRight w:val="0"/>
      <w:marTop w:val="0"/>
      <w:marBottom w:val="0"/>
      <w:divBdr>
        <w:top w:val="none" w:sz="0" w:space="0" w:color="auto"/>
        <w:left w:val="none" w:sz="0" w:space="0" w:color="auto"/>
        <w:bottom w:val="none" w:sz="0" w:space="0" w:color="auto"/>
        <w:right w:val="none" w:sz="0" w:space="0" w:color="auto"/>
      </w:divBdr>
    </w:div>
    <w:div w:id="214677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3.emf"/><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658A"/>
    <w:rsid w:val="000A4BE8"/>
    <w:rsid w:val="00183F29"/>
    <w:rsid w:val="001935DC"/>
    <w:rsid w:val="0021638C"/>
    <w:rsid w:val="00236D83"/>
    <w:rsid w:val="002550FD"/>
    <w:rsid w:val="00270923"/>
    <w:rsid w:val="002A68C6"/>
    <w:rsid w:val="002D5870"/>
    <w:rsid w:val="00333F8E"/>
    <w:rsid w:val="00350199"/>
    <w:rsid w:val="0038350E"/>
    <w:rsid w:val="00397E8F"/>
    <w:rsid w:val="00460DCA"/>
    <w:rsid w:val="004E6034"/>
    <w:rsid w:val="00532B98"/>
    <w:rsid w:val="005802C8"/>
    <w:rsid w:val="005D787A"/>
    <w:rsid w:val="005E2A1B"/>
    <w:rsid w:val="00611F13"/>
    <w:rsid w:val="006161F2"/>
    <w:rsid w:val="006A1F0A"/>
    <w:rsid w:val="006A41F4"/>
    <w:rsid w:val="006B3BAE"/>
    <w:rsid w:val="006B62DF"/>
    <w:rsid w:val="006B7F19"/>
    <w:rsid w:val="006F5045"/>
    <w:rsid w:val="007154C5"/>
    <w:rsid w:val="007656AA"/>
    <w:rsid w:val="007B4811"/>
    <w:rsid w:val="007C6F8F"/>
    <w:rsid w:val="008269E0"/>
    <w:rsid w:val="00835E07"/>
    <w:rsid w:val="00863744"/>
    <w:rsid w:val="008A21BF"/>
    <w:rsid w:val="008B1F62"/>
    <w:rsid w:val="008F0BCE"/>
    <w:rsid w:val="00917387"/>
    <w:rsid w:val="00961F1E"/>
    <w:rsid w:val="00967B5F"/>
    <w:rsid w:val="009D7CBC"/>
    <w:rsid w:val="00A61870"/>
    <w:rsid w:val="00B24590"/>
    <w:rsid w:val="00B347B6"/>
    <w:rsid w:val="00BA17E4"/>
    <w:rsid w:val="00BC674A"/>
    <w:rsid w:val="00C41BCC"/>
    <w:rsid w:val="00CB2F27"/>
    <w:rsid w:val="00CE78F7"/>
    <w:rsid w:val="00CF4BFD"/>
    <w:rsid w:val="00D202BA"/>
    <w:rsid w:val="00D408B0"/>
    <w:rsid w:val="00D57E7C"/>
    <w:rsid w:val="00D812F6"/>
    <w:rsid w:val="00DC2398"/>
    <w:rsid w:val="00DD7BA4"/>
    <w:rsid w:val="00DF1C37"/>
    <w:rsid w:val="00E318CE"/>
    <w:rsid w:val="00E37941"/>
    <w:rsid w:val="00E646E1"/>
    <w:rsid w:val="00ED3FFC"/>
    <w:rsid w:val="00F366B5"/>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PSRheaddoc</b:Tag>
    <b:SourceType>Misc</b:SourceType>
    <b:Guid>{73C0F403-AC20-4FBC-A14B-858EF70FB9CE}</b:Guid>
    <b:Title>EDF NGL, SZB Periodic Safety Review, Sizewell B PSR3 Adequacy of Nuclear Safety Case Statement, ONRW-2019369590-8225</b:Title>
    <b:RefOrder>3</b:RefOrder>
  </b:Source>
  <b:Source>
    <b:Tag>PSRscope</b:Tag>
    <b:SourceType>Misc</b:SourceType>
    <b:Guid>{4B9D2245-82FC-4522-97DB-68628F229917}</b:Guid>
    <b:Title>EDF NGL, Scope, Arrangements &amp; Programme for the Third Periodic Safety Review, NP/SC 7806, 2021/8704</b:Title>
    <b:RefOrder>4</b:RefOrder>
  </b:Source>
  <b:Source>
    <b:Tag>IAEA</b:Tag>
    <b:SourceType>Misc</b:SourceType>
    <b:Guid>{9EF0028B-556B-4317-B90D-5BFD2C43E84C}</b:Guid>
    <b:Title>IAEA, Periodic Safety Review for Nuclear Power Plants, SSG-25</b:Title>
    <b:RefOrder>2</b:RefOrder>
  </b:Source>
  <b:Source>
    <b:Tag>SI</b:Tag>
    <b:SourceType>Misc</b:SourceType>
    <b:Guid>{214B07C9-1811-4438-9F4C-5145D984195E}</b:Guid>
    <b:Title>ONR, Structural Integrity Assessment of SZB Third Periodic Safety Review Submission, AR-01393, ONRW-2126615823-2223</b:Title>
    <b:RefOrder>9</b:RefOrder>
  </b:Source>
  <b:Source>
    <b:Tag>Civils</b:Tag>
    <b:SourceType>Misc</b:SourceType>
    <b:Guid>{3EC2BA98-958A-420C-9D36-CD3FB78F9B55}</b:Guid>
    <b:Title>ONR, Assessment of the Civil Engineering Aspects of the Sizewell B PSR3, AR-01514, ONRW-2126615823-4974</b:Title>
    <b:RefOrder>11</b:RefOrder>
  </b:Source>
  <b:Source>
    <b:Tag>CI</b:Tag>
    <b:SourceType>Misc</b:SourceType>
    <b:Guid>{439D4535-3E86-4F8E-95FA-F18291717E3F}</b:Guid>
    <b:Title>ONR, Control and Instrumentation (C&amp;I) Assessment of EDF Energy Nuclear Operations’ Sizewell B (SZB) Nuclear Power Station Periodic Safety Review 3 Submission (NP/SC 7806), AR-01582, ONRW-2126615823-5053</b:Title>
    <b:RefOrder>8</b:RefOrder>
  </b:Source>
  <b:Source>
    <b:Tag>Chem</b:Tag>
    <b:SourceType>Misc</b:SourceType>
    <b:Guid>{3399DDB6-E055-4554-9275-C004D82DD8C4}</b:Guid>
    <b:Title>ONR, Chemistry Assessment of the third Sizewell B Periodic Safety Review (PSR3), AR-01382, ONRW-2126615823-4797</b:Title>
    <b:RefOrder>12</b:RefOrder>
  </b:Source>
  <b:Source>
    <b:Tag>Fuel</b:Tag>
    <b:SourceType>Misc</b:SourceType>
    <b:Guid>{4DAE5F63-E081-4B03-B36F-C10E1ED0937C}</b:Guid>
    <b:Title>ONR, Sizewell B Periodic Safety Review 3 (PSR3) – Fuel &amp; Core Assessment, AR-01425, ONRW-2126615823-3082</b:Title>
    <b:RefOrder>13</b:RefOrder>
  </b:Source>
  <b:Source>
    <b:Tag>PSA</b:Tag>
    <b:SourceType>Misc</b:SourceType>
    <b:Guid>{D122172E-670D-4865-A181-A822E2FF6DFA}</b:Guid>
    <b:Title>ONR, Sizewell B Periodic Safety Review 3 – Probabilistic Safety Analysis Specialist Assessment, AR-01405, ONRW-2126615823-5100</b:Title>
    <b:RefOrder>15</b:RefOrder>
  </b:Source>
  <b:Source>
    <b:Tag>EXTHAZ</b:Tag>
    <b:SourceType>Misc</b:SourceType>
    <b:Guid>{71C2F16C-FE60-4649-97CA-AB7952DA9DEB}</b:Guid>
    <b:Title>ONR, Periodic Safety Review 3 – External Hazards Assessment of the Sizewell B Periodic Safety Review, AR-01492, ONRW-2126615823-4429</b:Title>
    <b:RefOrder>17</b:RefOrder>
  </b:Source>
  <b:Source>
    <b:Tag>LFMS</b:Tag>
    <b:SourceType>Misc</b:SourceType>
    <b:Guid>{BF4C14F1-0CFD-4F07-958C-199020DB5743}</b:Guid>
    <b:Title>ONR, Leadership and Management for Safety Assessment of EDF Energy Nuclear Generation Limited Sizewell B Periodic Safety Review 3, AR-01450, ONRW-2126615823-4189</b:Title>
    <b:RefOrder>18</b:RefOrder>
  </b:Source>
  <b:Source>
    <b:Tag>RP1</b:Tag>
    <b:SourceType>Misc</b:SourceType>
    <b:Guid>{7ACD768C-8862-43D5-BFC8-125E66312C83}</b:Guid>
    <b:Title>ONR, Sizewell B Periodic Safety Review 3 (PSR3) – Radiological Protection, AR-01540, ONRW-2126615823-4889</b:Title>
    <b:RefOrder>19</b:RefOrder>
  </b:Source>
  <b:Source>
    <b:Tag>NLR</b:Tag>
    <b:SourceType>Misc</b:SourceType>
    <b:Guid>{0A662221-B5C9-4CC0-973D-81F1EB9FC031}</b:Guid>
    <b:Title>ONR, SZB PSR3 NLR Assessment Report, AR-01457, ONRW-2126615823-4381</b:Title>
    <b:RefOrder>21</b:RefOrder>
  </b:Source>
  <b:Source>
    <b:Tag>INA</b:Tag>
    <b:SourceType>Misc</b:SourceType>
    <b:Guid>{82E2F295-1E80-45D3-94C7-5CC11B0B81D8}</b:Guid>
    <b:Title>EDF NGL, Independent Nuclear Assurance Internal Regulator Report, Sizewell B PSR3 IPRA Consolidated Review, SRD/REP/SUR/SZB/203, ONRW-2019369590-6930</b:Title>
    <b:RefOrder>5</b:RefOrder>
  </b:Source>
  <b:Source>
    <b:Tag>CNIAO</b:Tag>
    <b:SourceType>Misc</b:SourceType>
    <b:Guid>{23E93201-AD26-4D42-B7F8-45D9DA8727A6}</b:Guid>
    <b:Title>ONR, Chief Nuclear Inspector’s themed inspection on the management of ageing facilities, 2022, https://www.onr.org.uk/media/p4mf50hb/cni-themed-inspection-ageing-facilities-report.pdf</b:Title>
    <b:RefOrder>22</b:RefOrder>
  </b:Source>
  <b:Source>
    <b:Tag>ONR2</b:Tag>
    <b:SourceType>Misc</b:SourceType>
    <b:Guid>{E27D94D3-9F6F-4A8F-806F-8C85E0ED23D2}</b:Guid>
    <b:Title>ONR, ENSREG Topical Peer Review 2 - Fire Protection, United Kingdom National Assessment Report, 2023/56087</b:Title>
    <b:RefOrder>23</b:RefOrder>
  </b:Source>
  <b:Source>
    <b:Tag>operate</b:Tag>
    <b:SourceType>Misc</b:SourceType>
    <b:Guid>{ED7EA324-EB19-414F-B96E-5768831F8C4F}</b:Guid>
    <b:Title>EDF NGL, Sizewell B Power Station Periodic Safety Review (PSR) Shortfalls - Risk Statement, NSL SZB 50918N, ONRW-2019369590-16007</b:Title>
    <b:RefOrder>25</b:RefOrder>
  </b:Source>
  <b:Source>
    <b:Tag>elecAR</b:Tag>
    <b:SourceType>Misc</b:SourceType>
    <b:Guid>{B6303D43-D17A-4C35-8AD3-C5422E6D68E0}</b:Guid>
    <b:Title>ONR, Electrical Engineering Assessment of the SZB PSR3 Submission, AR-01505, ONRW-2126615823-4394</b:Title>
    <b:RefOrder>7</b:RefOrder>
  </b:Source>
  <b:Source>
    <b:Tag>HF</b:Tag>
    <b:SourceType>Misc</b:SourceType>
    <b:Guid>{9AF517EE-F90B-4568-A7B5-50D960416A66}</b:Guid>
    <b:Title>ONR, Sizewell B Periodic Safety Review 3 – Human Factors Specialist Assessment, AR-01533, ONRW-2126615823-5333</b:Title>
    <b:RefOrder>20</b:RefOrder>
  </b:Source>
  <b:Source>
    <b:Tag>NSC</b:Tag>
    <b:SourceType>Misc</b:SourceType>
    <b:Guid>{B6134195-131F-453F-9DC9-F844DCA9D66E}</b:Guid>
    <b:Title>EDF NGL, Nuclear Safety Committees, Minutes of the Meeting, 15th November 2023, ONRW-2019369590-16055</b:Title>
    <b:RefOrder>6</b:RefOrder>
  </b:Source>
  <b:Source>
    <b:Tag>mech</b:Tag>
    <b:SourceType>Misc</b:SourceType>
    <b:Guid>{1F492058-D328-4AAD-A18F-18D9D36E8349}</b:Guid>
    <b:Title>ONR, Mechanical Engineering Assessment of the Sizewell B PSR 3 Submission, AR-01440, ONRW-2126615823-5387</b:Title>
    <b:RefOrder>10</b:RefOrder>
  </b:Source>
  <b:Source>
    <b:Tag>FSAR</b:Tag>
    <b:SourceType>Misc</b:SourceType>
    <b:Guid>{020D4036-4B0C-4AE2-9E31-9D31D4C0702F}</b:Guid>
    <b:Title>ONR, Sizewell B Periodic Safety Review 3 - Fault Studies Assessment, AR-01497, ONRW-2126615823-5373</b:Title>
    <b:RefOrder>14</b:RefOrder>
  </b:Source>
  <b:Source>
    <b:Tag>PSRTAG</b:Tag>
    <b:SourceType>ElectronicSource</b:SourceType>
    <b:Guid>{965DB099-D369-46F9-8489-340137BDC200}</b:Guid>
    <b:Author>
      <b:Author>
        <b:Corporate>ONR</b:Corporate>
      </b:Author>
    </b:Author>
    <b:Title>ONR, Technical Assessment Guide, NS-TAST-GD-050 - Periodic Safety Reviews (PSRs)</b:Title>
    <b:RefOrder>1</b:RefOrder>
  </b:Source>
  <b:Source>
    <b:Tag>mechass</b:Tag>
    <b:SourceType>Misc</b:SourceType>
    <b:Guid>{7DB6279D-789B-4B3A-A28A-30D6DCBDAD7F}</b:Guid>
    <b:Title>ONR, Technical Assessment Guide, NS-TAST-GD-096 - Guidance on Mechanics of Assessment</b:Title>
    <b:RefOrder>24</b:RefOrder>
  </b:Source>
  <b:Source>
    <b:Tag>shortfallcr</b:Tag>
    <b:SourceType>Misc</b:SourceType>
    <b:Guid>{125C8AA9-2B8E-4E47-96BB-1DD1FE87C4FF}</b:Guid>
    <b:Title>ONR-OFD-CR-24-223, Sizewell B PSR3 - PSR Shortfall Resolution, ONRW-2019369590-13363</b:Title>
    <b:RefOrder>26</b:RefOrder>
  </b:Source>
  <b:Source>
    <b:Tag>EHEMAIL</b:Tag>
    <b:SourceType>Misc</b:SourceType>
    <b:Guid>{838517A9-A1B4-48F9-BB2D-AA07656BE9B2}</b:Guid>
    <b:Title>ONR, E-mail from the external hazards inspector to the project inspector, SZB PSR3 - continued operation of SZB, 20/01/2025, ONRW-2019369590-16316</b:Title>
    <b:RefOrder>27</b:RefOrder>
  </b:Source>
  <b:Source>
    <b:Tag>IHAR</b:Tag>
    <b:SourceType>Misc</b:SourceType>
    <b:Guid>{A7FD2B1F-52E0-4201-99E4-59BB1E048B70}</b:Guid>
    <b:Title>ONR, Sizewell B Periodic Safety Review 3 (PSR3) – Assessment of the Internal Hazard aspects of the Sizewell B PSR3, AR-01611, ONRW-2126615823-5510</b:Title>
    <b:RefOrder>16</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ONRW-2019369590-17910</_dlc_DocId>
    <_dlc_DocIdUrl xmlns="f6cfbbfa-3ea0-4d8e-acde-632e83cd9c55">
      <Url>https://prodonrgov.sharepoint.com/_layouts/15/DocIdRedir.aspx?ID=ONRW-2019369590-17910</Url>
      <Description>ONRW-2019369590-17910</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Sizewell B</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Christopher Donnelly</Uploadedby>
    <Classification xmlns="2b92fa06-69b2-4527-a0e1-9e8803fc1e53" xsi:nil="true"/>
    <Record_x0020_Number xmlns="f6cfbbfa-3ea0-4d8e-acde-632e83cd9c55">PR-01229</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D36CB7-C8E9-4F42-96C8-C22F77608A21}">
  <ds:schemaRefs>
    <ds:schemaRef ds:uri="http://schemas.openxmlformats.org/officeDocument/2006/bibliography"/>
  </ds:schemaRefs>
</ds:datastoreItem>
</file>

<file path=customXml/itemProps3.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6.xml><?xml version="1.0" encoding="utf-8"?>
<ds:datastoreItem xmlns:ds="http://schemas.openxmlformats.org/officeDocument/2006/customXml" ds:itemID="{BF06DFA0-F59C-4594-899E-365F3D1D4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39</Pages>
  <Words>11032</Words>
  <Characters>62884</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Assessment of the Third Periodic Safety Review (PSR3)</vt:lpstr>
    </vt:vector>
  </TitlesOfParts>
  <Manager>Office for Nuclear Regulation</Manager>
  <Company>Office for Nuclear Regulation</Company>
  <LinksUpToDate>false</LinksUpToDate>
  <CharactersWithSpaces>73769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the Third Periodic Safety Review (PSR3)</dc:title>
  <dc:subject>[Subtitle or description]</dc:subject>
  <dc:creator>Liam Dunning</dc:creator>
  <cp:keywords>[Key words separated by commas]</cp:keywords>
  <dc:description/>
  <cp:lastModifiedBy>Peter Wynne</cp:lastModifiedBy>
  <cp:revision>3</cp:revision>
  <cp:lastPrinted>2016-11-28T11:35:00Z</cp:lastPrinted>
  <dcterms:created xsi:type="dcterms:W3CDTF">2025-02-27T17:18:00Z</dcterms:created>
  <dcterms:modified xsi:type="dcterms:W3CDTF">2025-03-02T10:01:00Z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f1dc8297-68f1-48fb-acee-eb58ec8abfb7</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