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62D8D8DD">
        <w:trPr>
          <w:trHeight w:val="1162"/>
        </w:trPr>
        <w:tc>
          <w:tcPr>
            <w:tcW w:w="9156" w:type="dxa"/>
            <w:tcBorders>
              <w:bottom w:val="single" w:sz="24" w:space="0" w:color="22413A"/>
            </w:tcBorders>
            <w:shd w:val="clear" w:color="auto" w:fill="auto"/>
          </w:tcPr>
          <w:p w14:paraId="35C1F1C6" w14:textId="4203B07A" w:rsidR="00C20562" w:rsidRPr="00C20562" w:rsidRDefault="00970B8B" w:rsidP="00323E71">
            <w:bookmarkStart w:id="0" w:name="_Toc466022543"/>
            <w:r>
              <w:t xml:space="preserve">I </w:t>
            </w:r>
          </w:p>
        </w:tc>
      </w:tr>
      <w:tr w:rsidR="00D0226A" w:rsidRPr="001E03E1" w14:paraId="6FF9A0F4" w14:textId="77777777" w:rsidTr="62D8D8DD">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595C8C" w:rsidRDefault="00595C8C" w:rsidP="00595C8C">
            <w:pPr>
              <w:pStyle w:val="InnerCoverTitle"/>
              <w:rPr>
                <w:sz w:val="36"/>
                <w:szCs w:val="36"/>
              </w:rPr>
            </w:pPr>
            <w:r w:rsidRPr="00595C8C">
              <w:rPr>
                <w:sz w:val="36"/>
                <w:szCs w:val="36"/>
              </w:rPr>
              <w:t xml:space="preserve">ONR </w:t>
            </w:r>
            <w:r w:rsidR="005A242F">
              <w:rPr>
                <w:sz w:val="36"/>
                <w:szCs w:val="36"/>
              </w:rPr>
              <w:t>Project Assessment Report</w:t>
            </w:r>
          </w:p>
          <w:p w14:paraId="7C4EA414" w14:textId="2EA52DF9" w:rsidR="00D0226A" w:rsidRPr="001E03E1" w:rsidRDefault="00DB1F1A" w:rsidP="44A8DFE0">
            <w:pPr>
              <w:pStyle w:val="CoverTitle"/>
              <w:rPr>
                <w:sz w:val="36"/>
                <w:szCs w:val="36"/>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318A5" w:rsidRPr="00F318A5">
                      <w:rPr>
                        <w:sz w:val="36"/>
                        <w:szCs w:val="36"/>
                      </w:rPr>
                      <w:t xml:space="preserve">PR-01653 Withdrawal of formal </w:t>
                    </w:r>
                    <w:proofErr w:type="spellStart"/>
                    <w:r w:rsidR="00F318A5" w:rsidRPr="00F318A5">
                      <w:rPr>
                        <w:sz w:val="36"/>
                        <w:szCs w:val="36"/>
                      </w:rPr>
                      <w:t>permissioning</w:t>
                    </w:r>
                    <w:proofErr w:type="spellEnd"/>
                    <w:r w:rsidR="00F318A5" w:rsidRPr="00F318A5">
                      <w:rPr>
                        <w:sz w:val="36"/>
                        <w:szCs w:val="36"/>
                      </w:rPr>
                      <w:t xml:space="preserve"> of Site Emergency Plans under Nuclear Site Licence Condition (LC) 11 for former reactor and lower level waste sites</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1905668A"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C46939" w:rsidRPr="00C46939">
        <w:rPr>
          <w:rStyle w:val="Style2"/>
          <w:sz w:val="36"/>
          <w:szCs w:val="16"/>
        </w:rPr>
        <w:t xml:space="preserve">DF&amp;W </w:t>
      </w:r>
      <w:r w:rsidR="003D61FB">
        <w:rPr>
          <w:rStyle w:val="Style2"/>
          <w:sz w:val="36"/>
          <w:szCs w:val="16"/>
        </w:rPr>
        <w:t>r</w:t>
      </w:r>
      <w:r w:rsidR="00C46939" w:rsidRPr="00C46939">
        <w:rPr>
          <w:rStyle w:val="Style2"/>
          <w:sz w:val="36"/>
          <w:szCs w:val="16"/>
        </w:rPr>
        <w:t xml:space="preserve">eview of </w:t>
      </w:r>
      <w:r w:rsidR="008C6E90">
        <w:rPr>
          <w:rStyle w:val="Style2"/>
          <w:sz w:val="36"/>
          <w:szCs w:val="16"/>
        </w:rPr>
        <w:t>r</w:t>
      </w:r>
      <w:r w:rsidR="00C46939" w:rsidRPr="00C46939">
        <w:rPr>
          <w:rStyle w:val="Style2"/>
          <w:sz w:val="36"/>
          <w:szCs w:val="16"/>
        </w:rPr>
        <w:t xml:space="preserve">egulatory </w:t>
      </w:r>
      <w:r w:rsidR="000250EC">
        <w:rPr>
          <w:rStyle w:val="Style2"/>
          <w:sz w:val="36"/>
          <w:szCs w:val="16"/>
        </w:rPr>
        <w:t>p</w:t>
      </w:r>
      <w:r w:rsidR="00C46939" w:rsidRPr="00C46939">
        <w:rPr>
          <w:rStyle w:val="Style2"/>
          <w:sz w:val="36"/>
          <w:szCs w:val="16"/>
        </w:rPr>
        <w:t>rocesses</w:t>
      </w:r>
      <w:r w:rsidR="00C46939" w:rsidRPr="00C46939" w:rsidDel="00C46939">
        <w:rPr>
          <w:rStyle w:val="Style2"/>
          <w:sz w:val="36"/>
          <w:szCs w:val="16"/>
        </w:rPr>
        <w:t xml:space="preserve"> </w:t>
      </w:r>
    </w:p>
    <w:p w14:paraId="297D790E" w14:textId="6DA38B89"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F318A5">
            <w:rPr>
              <w:rStyle w:val="Style2"/>
              <w:sz w:val="36"/>
              <w:szCs w:val="16"/>
            </w:rPr>
            <w:t xml:space="preserve">PR-01653 Withdrawal of formal </w:t>
          </w:r>
          <w:proofErr w:type="spellStart"/>
          <w:r w:rsidR="00F318A5">
            <w:rPr>
              <w:rStyle w:val="Style2"/>
              <w:sz w:val="36"/>
              <w:szCs w:val="16"/>
            </w:rPr>
            <w:t>permissioning</w:t>
          </w:r>
          <w:proofErr w:type="spellEnd"/>
          <w:r w:rsidR="00F318A5">
            <w:rPr>
              <w:rStyle w:val="Style2"/>
              <w:sz w:val="36"/>
              <w:szCs w:val="16"/>
            </w:rPr>
            <w:t xml:space="preserve"> of Site Emergency Plans under Nuclear Site Licence Condition (LC) 11 for former reactor and lower level waste sites</w:t>
          </w:r>
        </w:sdtContent>
      </w:sdt>
    </w:p>
    <w:p w14:paraId="61A25C0F" w14:textId="39EC7DBA" w:rsidR="00004C16" w:rsidRDefault="00004C16" w:rsidP="00004C16">
      <w:pPr>
        <w:rPr>
          <w:sz w:val="28"/>
          <w:szCs w:val="28"/>
        </w:rPr>
      </w:pPr>
    </w:p>
    <w:p w14:paraId="247E3769" w14:textId="130BD58D"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321EA">
            <w:rPr>
              <w:szCs w:val="24"/>
            </w:rPr>
            <w:t>1</w:t>
          </w:r>
        </w:sdtContent>
      </w:sdt>
    </w:p>
    <w:p w14:paraId="19206F45" w14:textId="13AF139B" w:rsidR="00004C16" w:rsidRPr="0099220B" w:rsidRDefault="00004C16" w:rsidP="00004C16">
      <w:pPr>
        <w:rPr>
          <w:szCs w:val="24"/>
        </w:rPr>
      </w:pPr>
      <w:r w:rsidRPr="0099220B">
        <w:rPr>
          <w:b/>
          <w:bCs/>
          <w:szCs w:val="24"/>
        </w:rPr>
        <w:t>Publication Date</w:t>
      </w:r>
      <w:r w:rsidRPr="0099220B">
        <w:rPr>
          <w:szCs w:val="24"/>
        </w:rPr>
        <w:t xml:space="preserve">: </w:t>
      </w:r>
      <w:r w:rsidR="004233BC">
        <w:rPr>
          <w:szCs w:val="24"/>
        </w:rPr>
        <w:t>Feb</w:t>
      </w:r>
      <w:r w:rsidR="001A1D3A">
        <w:rPr>
          <w:szCs w:val="24"/>
        </w:rPr>
        <w:t>-</w:t>
      </w:r>
      <w:r w:rsidR="004233BC">
        <w:rPr>
          <w:szCs w:val="24"/>
        </w:rPr>
        <w:t>25</w:t>
      </w:r>
    </w:p>
    <w:p w14:paraId="461D902C" w14:textId="170B2963" w:rsidR="0099220B" w:rsidRDefault="0099220B" w:rsidP="00764DD8">
      <w:r w:rsidRPr="7171512F">
        <w:rPr>
          <w:b/>
          <w:bCs/>
        </w:rPr>
        <w:t>Document ID</w:t>
      </w:r>
      <w:r>
        <w:t xml:space="preserve">: </w:t>
      </w:r>
      <w:r w:rsidR="50A7A35C">
        <w:t xml:space="preserve"> ONRW-2019369590-17088</w:t>
      </w:r>
    </w:p>
    <w:p w14:paraId="39BC0EA4" w14:textId="77777777" w:rsidR="00420A11" w:rsidRDefault="00420A11" w:rsidP="00323E71"/>
    <w:p w14:paraId="295B4ACF" w14:textId="77777777" w:rsidR="00DB4A58" w:rsidRDefault="00DB4A58" w:rsidP="00DB4A58">
      <w:pPr>
        <w:pStyle w:val="Footer"/>
        <w:jc w:val="left"/>
        <w:rPr>
          <w:color w:val="auto"/>
        </w:rPr>
      </w:pPr>
    </w:p>
    <w:p w14:paraId="78ECD1CE" w14:textId="738A8861" w:rsidR="00DB4A58" w:rsidRPr="0099220B" w:rsidRDefault="00DB4A58" w:rsidP="00DB4A58">
      <w:pPr>
        <w:pStyle w:val="Footer"/>
        <w:jc w:val="left"/>
        <w:rPr>
          <w:color w:val="auto"/>
        </w:rPr>
      </w:pPr>
      <w:r w:rsidRPr="0099220B">
        <w:rPr>
          <w:color w:val="auto"/>
        </w:rPr>
        <w:t>© Office for Nuclear Regulation, [</w:t>
      </w:r>
      <w:r w:rsidR="00336FCB">
        <w:rPr>
          <w:color w:val="auto"/>
        </w:rPr>
        <w:t>2024</w:t>
      </w:r>
      <w:r w:rsidRPr="0099220B">
        <w:rPr>
          <w:color w:val="auto"/>
        </w:rPr>
        <w:t>]</w:t>
      </w:r>
    </w:p>
    <w:p w14:paraId="3039B8B5" w14:textId="66F9FF71"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6"/>
          <w:footerReference w:type="default" r:id="rId17"/>
          <w:headerReference w:type="first" r:id="rId18"/>
          <w:footerReference w:type="first" r:id="rId19"/>
          <w:pgSz w:w="11906" w:h="16838" w:code="9"/>
          <w:pgMar w:top="1440" w:right="1080" w:bottom="1440" w:left="1080" w:header="397" w:footer="397" w:gutter="0"/>
          <w:cols w:space="312"/>
          <w:titlePg/>
          <w:docGrid w:linePitch="360"/>
        </w:sectPr>
      </w:pPr>
    </w:p>
    <w:p w14:paraId="27EE63D0" w14:textId="019497D5" w:rsidR="00202152" w:rsidRPr="00410423" w:rsidRDefault="00202152" w:rsidP="62D8D8DD">
      <w:pPr>
        <w:pStyle w:val="Heading1"/>
        <w:numPr>
          <w:ilvl w:val="0"/>
          <w:numId w:val="0"/>
        </w:numPr>
        <w:ind w:left="851" w:hanging="851"/>
      </w:pPr>
      <w:bookmarkStart w:id="1" w:name="_Toc118892109"/>
      <w:bookmarkStart w:id="2" w:name="_Toc189640763"/>
      <w:bookmarkStart w:id="3" w:name="_Toc109727646"/>
      <w:bookmarkEnd w:id="0"/>
      <w:r w:rsidRPr="62D8D8DD">
        <w:lastRenderedPageBreak/>
        <w:t xml:space="preserve">Executive </w:t>
      </w:r>
      <w:bookmarkEnd w:id="1"/>
      <w:r w:rsidR="00AF716A">
        <w:t>s</w:t>
      </w:r>
      <w:r w:rsidR="00AF716A" w:rsidRPr="62D8D8DD">
        <w:t>ummary</w:t>
      </w:r>
      <w:bookmarkEnd w:id="2"/>
    </w:p>
    <w:p w14:paraId="23E8289A" w14:textId="0D56C041" w:rsidR="00125749" w:rsidRPr="00B32A75" w:rsidRDefault="00B32A75" w:rsidP="62D8D8DD">
      <w:pPr>
        <w:spacing w:after="0"/>
        <w:rPr>
          <w:b/>
          <w:bCs/>
        </w:rPr>
      </w:pPr>
      <w:r w:rsidRPr="62D8D8DD">
        <w:rPr>
          <w:b/>
          <w:bCs/>
        </w:rPr>
        <w:t>P</w:t>
      </w:r>
      <w:r w:rsidR="00125749" w:rsidRPr="62D8D8DD">
        <w:rPr>
          <w:b/>
          <w:bCs/>
        </w:rPr>
        <w:t>ermission requested</w:t>
      </w:r>
    </w:p>
    <w:p w14:paraId="6583A109" w14:textId="5141D5AF" w:rsidR="00D65349" w:rsidRDefault="006D57E3" w:rsidP="62D8D8DD">
      <w:pPr>
        <w:pStyle w:val="Bulletlist2"/>
        <w:numPr>
          <w:ilvl w:val="1"/>
          <w:numId w:val="0"/>
        </w:numPr>
      </w:pPr>
      <w:r w:rsidRPr="62D8D8DD">
        <w:t xml:space="preserve">The </w:t>
      </w:r>
      <w:r w:rsidR="007C191F">
        <w:t xml:space="preserve">permission </w:t>
      </w:r>
      <w:r w:rsidRPr="62D8D8DD">
        <w:t>withdraw</w:t>
      </w:r>
      <w:r w:rsidR="007C191F">
        <w:t>s</w:t>
      </w:r>
      <w:r w:rsidRPr="62D8D8DD">
        <w:t xml:space="preserve"> the nuclear site licence condition</w:t>
      </w:r>
      <w:r w:rsidR="00D5368E" w:rsidRPr="62D8D8DD">
        <w:t xml:space="preserve"> (LC)</w:t>
      </w:r>
      <w:r w:rsidRPr="62D8D8DD">
        <w:t xml:space="preserve"> 11(3) </w:t>
      </w:r>
      <w:r w:rsidR="00D437C0">
        <w:t>a</w:t>
      </w:r>
      <w:r w:rsidR="00E463AE">
        <w:t>pproval</w:t>
      </w:r>
      <w:r w:rsidRPr="62D8D8DD">
        <w:t xml:space="preserve"> </w:t>
      </w:r>
      <w:r w:rsidR="00D437C0">
        <w:t>l</w:t>
      </w:r>
      <w:r w:rsidRPr="62D8D8DD">
        <w:t>icen</w:t>
      </w:r>
      <w:r w:rsidR="00297FB1" w:rsidRPr="62D8D8DD">
        <w:t>c</w:t>
      </w:r>
      <w:r w:rsidRPr="62D8D8DD">
        <w:t xml:space="preserve">e </w:t>
      </w:r>
      <w:r w:rsidR="00D437C0">
        <w:t>i</w:t>
      </w:r>
      <w:r w:rsidRPr="62D8D8DD">
        <w:t xml:space="preserve">nstruments (LIs) that have been issued to former reactor and lower level waste management sites within the administrative boundaries of </w:t>
      </w:r>
      <w:r w:rsidR="00B41323" w:rsidRPr="62D8D8DD">
        <w:t xml:space="preserve">the </w:t>
      </w:r>
      <w:r w:rsidR="00460517" w:rsidRPr="62D8D8DD">
        <w:t xml:space="preserve">Office for Nuclear Regulation’s (ONR) </w:t>
      </w:r>
      <w:r w:rsidR="00B41323" w:rsidRPr="62D8D8DD">
        <w:t xml:space="preserve">Decommissioning, Fuel and Waste </w:t>
      </w:r>
      <w:r w:rsidR="0085091B" w:rsidRPr="62D8D8DD">
        <w:t>(</w:t>
      </w:r>
      <w:r w:rsidRPr="62D8D8DD">
        <w:t>DF&amp;W</w:t>
      </w:r>
      <w:r w:rsidR="0085091B" w:rsidRPr="62D8D8DD">
        <w:t>)</w:t>
      </w:r>
      <w:r w:rsidRPr="62D8D8DD">
        <w:t xml:space="preserve"> </w:t>
      </w:r>
      <w:proofErr w:type="spellStart"/>
      <w:r w:rsidR="00CF231F">
        <w:t>subdirectorate</w:t>
      </w:r>
      <w:proofErr w:type="spellEnd"/>
      <w:r w:rsidR="004A7BFB" w:rsidRPr="62D8D8DD">
        <w:t>,</w:t>
      </w:r>
      <w:r w:rsidRPr="62D8D8DD">
        <w:t xml:space="preserve"> and no longer </w:t>
      </w:r>
      <w:r w:rsidR="00460517" w:rsidRPr="62D8D8DD">
        <w:t>require</w:t>
      </w:r>
      <w:r w:rsidR="003E74FF">
        <w:t>s</w:t>
      </w:r>
      <w:r w:rsidRPr="62D8D8DD">
        <w:t xml:space="preserve"> licensees to submit </w:t>
      </w:r>
      <w:r w:rsidR="00D437C0">
        <w:t>top-</w:t>
      </w:r>
      <w:r w:rsidR="001B7996">
        <w:t>level emergency plan</w:t>
      </w:r>
      <w:r w:rsidR="002E4FA8">
        <w:t>ning</w:t>
      </w:r>
      <w:r w:rsidR="001B7996">
        <w:t xml:space="preserve"> documents</w:t>
      </w:r>
      <w:r w:rsidR="001B7996" w:rsidRPr="62D8D8DD">
        <w:t xml:space="preserve"> </w:t>
      </w:r>
      <w:r w:rsidRPr="62D8D8DD">
        <w:t xml:space="preserve">for primary power </w:t>
      </w:r>
      <w:r w:rsidR="00D437C0">
        <w:t>a</w:t>
      </w:r>
      <w:r w:rsidR="00E463AE">
        <w:t>pproval</w:t>
      </w:r>
      <w:r w:rsidRPr="62D8D8DD">
        <w:t>.</w:t>
      </w:r>
      <w:r w:rsidR="007300B8" w:rsidRPr="62D8D8DD">
        <w:t xml:space="preserve"> </w:t>
      </w:r>
    </w:p>
    <w:p w14:paraId="58B8A458" w14:textId="7E907858" w:rsidR="009206AA" w:rsidRDefault="007300B8" w:rsidP="62D8D8DD">
      <w:pPr>
        <w:pStyle w:val="Bulletlist2"/>
        <w:numPr>
          <w:ilvl w:val="0"/>
          <w:numId w:val="0"/>
        </w:numPr>
      </w:pPr>
      <w:r>
        <w:t xml:space="preserve">The </w:t>
      </w:r>
      <w:r w:rsidR="00C7335D">
        <w:t>identified</w:t>
      </w:r>
      <w:r>
        <w:t xml:space="preserve"> sites are Berkel</w:t>
      </w:r>
      <w:r w:rsidR="3AF1F37D">
        <w:t>e</w:t>
      </w:r>
      <w:r>
        <w:t>y</w:t>
      </w:r>
      <w:r w:rsidR="0086242E">
        <w:t xml:space="preserve">, </w:t>
      </w:r>
      <w:proofErr w:type="spellStart"/>
      <w:r w:rsidR="0086242E">
        <w:t>Chapelcross</w:t>
      </w:r>
      <w:proofErr w:type="spellEnd"/>
      <w:r w:rsidR="0086242E">
        <w:t>, Dungeness A, Harwell, Hinkley Point A, Hunterston A, Oldbury, Sizewell A</w:t>
      </w:r>
      <w:r w:rsidR="00D4030D">
        <w:t xml:space="preserve">, </w:t>
      </w:r>
      <w:proofErr w:type="spellStart"/>
      <w:r w:rsidR="009206AA">
        <w:t>Trawsfynydd</w:t>
      </w:r>
      <w:proofErr w:type="spellEnd"/>
      <w:r w:rsidR="009206AA">
        <w:t>, Winfrith</w:t>
      </w:r>
      <w:r w:rsidR="00455B86">
        <w:t xml:space="preserve"> (both </w:t>
      </w:r>
      <w:r w:rsidR="00D437C0">
        <w:t xml:space="preserve">licensees, </w:t>
      </w:r>
      <w:r w:rsidR="00455B86">
        <w:t xml:space="preserve">Nuclear Restoration Services Ltd and </w:t>
      </w:r>
      <w:proofErr w:type="spellStart"/>
      <w:r w:rsidR="001A51E1">
        <w:t>Tradebe</w:t>
      </w:r>
      <w:proofErr w:type="spellEnd"/>
      <w:r w:rsidR="001A51E1">
        <w:t xml:space="preserve"> </w:t>
      </w:r>
      <w:proofErr w:type="spellStart"/>
      <w:r w:rsidR="00455B86">
        <w:t>Inutec</w:t>
      </w:r>
      <w:proofErr w:type="spellEnd"/>
      <w:r w:rsidR="00455B86">
        <w:t xml:space="preserve"> L</w:t>
      </w:r>
      <w:r w:rsidR="008C1AB5">
        <w:t>td), Wyl</w:t>
      </w:r>
      <w:r w:rsidR="2ED70D17">
        <w:t>f</w:t>
      </w:r>
      <w:r w:rsidR="008C1AB5">
        <w:t xml:space="preserve">a, </w:t>
      </w:r>
      <w:proofErr w:type="spellStart"/>
      <w:r w:rsidR="00117CA9">
        <w:t>Cyclife</w:t>
      </w:r>
      <w:proofErr w:type="spellEnd"/>
      <w:r w:rsidR="002835B3">
        <w:t>, Amersham</w:t>
      </w:r>
      <w:r w:rsidR="002B0E07">
        <w:t>,</w:t>
      </w:r>
      <w:r w:rsidR="002835B3">
        <w:t xml:space="preserve"> and </w:t>
      </w:r>
      <w:r w:rsidR="002B0E07">
        <w:t>LLWR</w:t>
      </w:r>
      <w:r w:rsidR="002835B3">
        <w:t>.</w:t>
      </w:r>
      <w:r w:rsidR="000E00C7">
        <w:t xml:space="preserve"> </w:t>
      </w:r>
      <w:r w:rsidR="00D05AFA">
        <w:t>Dounreay, Springfield</w:t>
      </w:r>
      <w:r w:rsidR="009E4605">
        <w:t>s</w:t>
      </w:r>
      <w:r w:rsidR="00D05AFA">
        <w:t xml:space="preserve"> and </w:t>
      </w:r>
      <w:proofErr w:type="spellStart"/>
      <w:r w:rsidR="00D05AFA">
        <w:t>Capenhurst</w:t>
      </w:r>
      <w:proofErr w:type="spellEnd"/>
      <w:r w:rsidR="00D05AFA">
        <w:t xml:space="preserve"> have not been considered in this tranche of work</w:t>
      </w:r>
      <w:r w:rsidR="00317AFB">
        <w:t xml:space="preserve"> due to their differing hazard and risk profiles</w:t>
      </w:r>
      <w:r w:rsidR="00D05AFA">
        <w:t>.</w:t>
      </w:r>
    </w:p>
    <w:p w14:paraId="4D45DD69" w14:textId="593DCD40" w:rsidR="00125749" w:rsidRDefault="00125749" w:rsidP="62D8D8DD">
      <w:pPr>
        <w:pStyle w:val="NumList1"/>
        <w:numPr>
          <w:ilvl w:val="0"/>
          <w:numId w:val="0"/>
        </w:numPr>
        <w:spacing w:after="0"/>
        <w:ind w:left="357" w:hanging="357"/>
        <w:rPr>
          <w:b/>
          <w:bCs/>
        </w:rPr>
      </w:pPr>
      <w:r w:rsidRPr="62D8D8DD">
        <w:rPr>
          <w:b/>
          <w:bCs/>
        </w:rPr>
        <w:t>Background to the request</w:t>
      </w:r>
    </w:p>
    <w:p w14:paraId="2F9F0DF5" w14:textId="6993A228" w:rsidR="00497E2E" w:rsidRDefault="0085091B" w:rsidP="62D8D8DD">
      <w:pPr>
        <w:pStyle w:val="NumList1"/>
        <w:numPr>
          <w:ilvl w:val="0"/>
          <w:numId w:val="0"/>
        </w:numPr>
      </w:pPr>
      <w:r w:rsidRPr="62D8D8DD">
        <w:t xml:space="preserve">ONR DF&amp;W </w:t>
      </w:r>
      <w:proofErr w:type="spellStart"/>
      <w:r w:rsidR="00CF231F">
        <w:t>subdirectorate</w:t>
      </w:r>
      <w:proofErr w:type="spellEnd"/>
      <w:r w:rsidR="007300B8" w:rsidRPr="62D8D8DD">
        <w:t xml:space="preserve"> conducted a review of regulatory processes and identified that a disproportionate amount of time is spent conducting primary power </w:t>
      </w:r>
      <w:proofErr w:type="spellStart"/>
      <w:r w:rsidR="007300B8" w:rsidRPr="62D8D8DD">
        <w:t>permissioning</w:t>
      </w:r>
      <w:proofErr w:type="spellEnd"/>
      <w:r w:rsidR="007300B8" w:rsidRPr="62D8D8DD">
        <w:t xml:space="preserve"> of licensees</w:t>
      </w:r>
      <w:r w:rsidR="003C0D56" w:rsidRPr="62D8D8DD">
        <w:t>’</w:t>
      </w:r>
      <w:r w:rsidR="007300B8" w:rsidRPr="62D8D8DD">
        <w:t xml:space="preserve"> </w:t>
      </w:r>
      <w:r w:rsidR="00D437C0">
        <w:t>top-</w:t>
      </w:r>
      <w:r w:rsidR="00F62030">
        <w:t>level emergency plan</w:t>
      </w:r>
      <w:r w:rsidR="002E4FA8">
        <w:t>ning</w:t>
      </w:r>
      <w:r w:rsidR="00F62030">
        <w:t xml:space="preserve"> docum</w:t>
      </w:r>
      <w:r w:rsidR="00374A82">
        <w:t>ents</w:t>
      </w:r>
      <w:r w:rsidR="007300B8" w:rsidRPr="62D8D8DD">
        <w:t xml:space="preserve">. </w:t>
      </w:r>
      <w:r w:rsidR="003C0D56" w:rsidRPr="62D8D8DD">
        <w:t>H</w:t>
      </w:r>
      <w:r w:rsidR="007300B8" w:rsidRPr="62D8D8DD">
        <w:t>istorically the Nuclear Installations Inspectorate (NII), predecessor to ONR, used a legal instrument to specify that the licensees</w:t>
      </w:r>
      <w:r w:rsidR="00BB4C89" w:rsidRPr="62D8D8DD">
        <w:t xml:space="preserve"> formally</w:t>
      </w:r>
      <w:r w:rsidR="007300B8" w:rsidRPr="62D8D8DD">
        <w:t xml:space="preserve"> submit </w:t>
      </w:r>
      <w:r w:rsidR="00004292">
        <w:t>these</w:t>
      </w:r>
      <w:r w:rsidR="007300B8" w:rsidRPr="62D8D8DD">
        <w:t xml:space="preserve"> for </w:t>
      </w:r>
      <w:r w:rsidR="00E463AE">
        <w:t>approval</w:t>
      </w:r>
      <w:r w:rsidR="007300B8" w:rsidRPr="62D8D8DD">
        <w:t xml:space="preserve">. </w:t>
      </w:r>
      <w:r w:rsidR="00332192" w:rsidRPr="62D8D8DD">
        <w:t xml:space="preserve">Consequently, </w:t>
      </w:r>
      <w:r w:rsidR="00D32461" w:rsidRPr="62D8D8DD">
        <w:t xml:space="preserve">ONR </w:t>
      </w:r>
      <w:r w:rsidR="007300B8" w:rsidRPr="62D8D8DD">
        <w:t xml:space="preserve">take </w:t>
      </w:r>
      <w:r w:rsidR="00D32461" w:rsidRPr="62D8D8DD">
        <w:t>every amendment</w:t>
      </w:r>
      <w:r w:rsidR="007300B8" w:rsidRPr="62D8D8DD">
        <w:t xml:space="preserve"> through ONR’s full due process for issuing a primary power licence. </w:t>
      </w:r>
      <w:r w:rsidR="00497E2E" w:rsidRPr="62D8D8DD">
        <w:t xml:space="preserve">ONR now seeks to reduce unnecessary bureaucracy by removing the requirement to issue an </w:t>
      </w:r>
      <w:r w:rsidR="00D437C0">
        <w:t>a</w:t>
      </w:r>
      <w:r w:rsidR="00E463AE">
        <w:t>pproval</w:t>
      </w:r>
      <w:r w:rsidR="00497E2E" w:rsidRPr="62D8D8DD">
        <w:t xml:space="preserve"> LI in specific circumstances where use of primary powers is not proportionate</w:t>
      </w:r>
      <w:r w:rsidR="00483573" w:rsidRPr="62D8D8DD">
        <w:t>,</w:t>
      </w:r>
      <w:r w:rsidR="00497E2E" w:rsidRPr="62D8D8DD">
        <w:t xml:space="preserve"> whilst maintaining effective regulatory oversight.</w:t>
      </w:r>
    </w:p>
    <w:p w14:paraId="148C988D" w14:textId="77B871E7" w:rsidR="00125749" w:rsidRDefault="00821632" w:rsidP="62D8D8DD">
      <w:pPr>
        <w:pStyle w:val="NumList1"/>
        <w:numPr>
          <w:ilvl w:val="0"/>
          <w:numId w:val="0"/>
        </w:numPr>
        <w:spacing w:after="0"/>
        <w:rPr>
          <w:b/>
          <w:bCs/>
        </w:rPr>
      </w:pPr>
      <w:r w:rsidRPr="62D8D8DD">
        <w:rPr>
          <w:b/>
          <w:bCs/>
        </w:rPr>
        <w:t>A</w:t>
      </w:r>
      <w:r w:rsidR="00125749" w:rsidRPr="62D8D8DD">
        <w:rPr>
          <w:b/>
          <w:bCs/>
        </w:rPr>
        <w:t xml:space="preserve">ssessment work </w:t>
      </w:r>
      <w:r w:rsidR="002D0554" w:rsidRPr="62D8D8DD">
        <w:rPr>
          <w:b/>
          <w:bCs/>
        </w:rPr>
        <w:t>conducted</w:t>
      </w:r>
      <w:r w:rsidR="00125749" w:rsidRPr="62D8D8DD">
        <w:rPr>
          <w:b/>
          <w:bCs/>
        </w:rPr>
        <w:t xml:space="preserve"> by ONR in consideration of this request</w:t>
      </w:r>
      <w:r w:rsidR="00123DDE" w:rsidRPr="62D8D8DD">
        <w:rPr>
          <w:b/>
          <w:bCs/>
        </w:rPr>
        <w:t xml:space="preserve"> and Conclusions drawn</w:t>
      </w:r>
    </w:p>
    <w:p w14:paraId="1FF5962B" w14:textId="0FB6197B" w:rsidR="003B52B8" w:rsidRPr="00130292" w:rsidRDefault="003B52B8" w:rsidP="62D8D8DD">
      <w:pPr>
        <w:pStyle w:val="NumList1"/>
        <w:numPr>
          <w:ilvl w:val="0"/>
          <w:numId w:val="0"/>
        </w:numPr>
      </w:pPr>
      <w:r w:rsidRPr="62D8D8DD">
        <w:t xml:space="preserve">Based on consideration of ONR’s regulatory process, the risk of nuclear emergency presented by the former reactor </w:t>
      </w:r>
      <w:r w:rsidR="00D437C0">
        <w:t>and</w:t>
      </w:r>
      <w:r w:rsidRPr="62D8D8DD">
        <w:t xml:space="preserve"> low level waste management sites</w:t>
      </w:r>
      <w:r w:rsidR="00123DDE" w:rsidRPr="62D8D8DD">
        <w:t xml:space="preserve">, </w:t>
      </w:r>
      <w:r w:rsidRPr="62D8D8DD">
        <w:t>guidance from the regulators code</w:t>
      </w:r>
      <w:r w:rsidR="00123DDE" w:rsidRPr="62D8D8DD">
        <w:t xml:space="preserve"> and IAEA requirements</w:t>
      </w:r>
      <w:r w:rsidRPr="62D8D8DD">
        <w:t xml:space="preserve">, I consider it is appropriate to withdraw </w:t>
      </w:r>
      <w:r w:rsidR="00CF61E7">
        <w:t xml:space="preserve">extant </w:t>
      </w:r>
      <w:r w:rsidRPr="62D8D8DD">
        <w:t xml:space="preserve">primary power </w:t>
      </w:r>
      <w:r w:rsidR="00D437C0">
        <w:t>a</w:t>
      </w:r>
      <w:r w:rsidR="00E463AE">
        <w:t>pproval</w:t>
      </w:r>
      <w:r w:rsidR="00EC51FC">
        <w:t>s</w:t>
      </w:r>
      <w:r w:rsidRPr="62D8D8DD">
        <w:t xml:space="preserve"> </w:t>
      </w:r>
      <w:r w:rsidR="00CF61E7">
        <w:t xml:space="preserve">granted </w:t>
      </w:r>
      <w:r w:rsidRPr="62D8D8DD">
        <w:t>under LC11(3) of the</w:t>
      </w:r>
      <w:r w:rsidR="00302C3A">
        <w:t xml:space="preserve"> </w:t>
      </w:r>
      <w:r w:rsidR="00D437C0">
        <w:t>top-level</w:t>
      </w:r>
      <w:r w:rsidRPr="62D8D8DD">
        <w:t xml:space="preserve"> emergency plan</w:t>
      </w:r>
      <w:r w:rsidR="00C621F6">
        <w:t>ning docu</w:t>
      </w:r>
      <w:r w:rsidR="00A26F72">
        <w:t>ments</w:t>
      </w:r>
      <w:r w:rsidRPr="62D8D8DD">
        <w:t xml:space="preserve"> for the sites identified above. </w:t>
      </w:r>
      <w:r w:rsidR="00E24599" w:rsidRPr="62D8D8DD">
        <w:t>This has prev</w:t>
      </w:r>
      <w:r w:rsidR="00E472CC" w:rsidRPr="62D8D8DD">
        <w:t xml:space="preserve">iously </w:t>
      </w:r>
      <w:r w:rsidR="00295D8C" w:rsidRPr="62D8D8DD">
        <w:t xml:space="preserve">been </w:t>
      </w:r>
      <w:r w:rsidR="00E6589B" w:rsidRPr="62D8D8DD">
        <w:t>accomplished in isolation for the Bradwell site</w:t>
      </w:r>
      <w:r w:rsidR="00295D8C" w:rsidRPr="62D8D8DD">
        <w:t>, and the expansion</w:t>
      </w:r>
      <w:r w:rsidR="0047670B" w:rsidRPr="62D8D8DD">
        <w:t xml:space="preserve"> to other sites </w:t>
      </w:r>
      <w:r w:rsidRPr="62D8D8DD">
        <w:t>supports ONR’s broader efficiency agenda</w:t>
      </w:r>
      <w:r w:rsidR="0047670B" w:rsidRPr="62D8D8DD">
        <w:t>,</w:t>
      </w:r>
      <w:r w:rsidRPr="62D8D8DD">
        <w:t xml:space="preserve"> and aligns well with the Regulators’ Code which </w:t>
      </w:r>
      <w:r w:rsidR="002B6E4F" w:rsidRPr="62D8D8DD">
        <w:t>obliges</w:t>
      </w:r>
      <w:r w:rsidRPr="62D8D8DD">
        <w:t xml:space="preserve"> all regulators to undertake and prioritise their efforts in a risk-based manner.</w:t>
      </w:r>
    </w:p>
    <w:p w14:paraId="2B8EA918" w14:textId="00D77458" w:rsidR="003B52B8" w:rsidRPr="00130292" w:rsidRDefault="003B52B8" w:rsidP="62D8D8DD">
      <w:pPr>
        <w:pStyle w:val="NumList1"/>
        <w:numPr>
          <w:ilvl w:val="0"/>
          <w:numId w:val="0"/>
        </w:numPr>
      </w:pPr>
      <w:r w:rsidRPr="62D8D8DD">
        <w:t xml:space="preserve">The </w:t>
      </w:r>
      <w:r w:rsidR="00005C17">
        <w:t xml:space="preserve">above </w:t>
      </w:r>
      <w:r w:rsidRPr="62D8D8DD">
        <w:t xml:space="preserve">will not result in changes to the requirement for the licensee to make and implement adequate arrangements for dealing with any accident or emergency arising on the site and their effects, as required by LC11(1). The change will only reduce the level of regulatory control over modifications to </w:t>
      </w:r>
      <w:r w:rsidR="00B73BA7">
        <w:t>the arrangements</w:t>
      </w:r>
      <w:r w:rsidRPr="62D8D8DD">
        <w:t xml:space="preserve">. Neither will this action affect the </w:t>
      </w:r>
      <w:proofErr w:type="spellStart"/>
      <w:r w:rsidRPr="62D8D8DD">
        <w:t>dutyholder</w:t>
      </w:r>
      <w:r w:rsidR="006B3BD1">
        <w:t>’</w:t>
      </w:r>
      <w:r w:rsidRPr="62D8D8DD">
        <w:t>s</w:t>
      </w:r>
      <w:proofErr w:type="spellEnd"/>
      <w:r w:rsidRPr="62D8D8DD">
        <w:t xml:space="preserve"> requirements under </w:t>
      </w:r>
      <w:r w:rsidR="008A0047">
        <w:t xml:space="preserve">the </w:t>
      </w:r>
      <w:r w:rsidR="00596A5E" w:rsidRPr="00596A5E">
        <w:t>Radiation (Emergency Preparedness and Public Information) Regulations</w:t>
      </w:r>
      <w:r w:rsidR="00596A5E" w:rsidRPr="00596A5E" w:rsidDel="00596A5E">
        <w:t xml:space="preserve"> </w:t>
      </w:r>
      <w:r w:rsidR="00596A5E">
        <w:t>2019</w:t>
      </w:r>
      <w:r w:rsidRPr="62D8D8DD">
        <w:t xml:space="preserve"> (REPPIR)</w:t>
      </w:r>
      <w:r w:rsidR="00672876">
        <w:t xml:space="preserve"> and </w:t>
      </w:r>
      <w:r w:rsidR="00363E24">
        <w:t>the Ionising Radiation Regulations</w:t>
      </w:r>
      <w:r w:rsidR="00596A5E">
        <w:t xml:space="preserve"> 2017</w:t>
      </w:r>
      <w:r w:rsidR="00363E24">
        <w:t xml:space="preserve"> (IRR17)</w:t>
      </w:r>
      <w:r w:rsidRPr="62D8D8DD">
        <w:t xml:space="preserve">. </w:t>
      </w:r>
    </w:p>
    <w:p w14:paraId="06FEBB5B" w14:textId="6496F54F" w:rsidR="00363E24" w:rsidRDefault="00420FCC" w:rsidP="62D8D8DD">
      <w:pPr>
        <w:spacing w:after="0"/>
      </w:pPr>
      <w:r>
        <w:lastRenderedPageBreak/>
        <w:t>ONR will continue to sustain a good level of regulatory understanding, knowledge, and oversight of site emergency arrangements via routine interactions on site (typically once per quarter for these sites), Level 1 emergency exercise demonstrations, and LC11 compliance inspections.</w:t>
      </w:r>
      <w:r w:rsidRPr="00393C10">
        <w:t xml:space="preserve"> </w:t>
      </w:r>
      <w:r w:rsidRPr="001708F8">
        <w:t>I consider that such arrangements will satisfy IAEA expectations for these types of facilities</w:t>
      </w:r>
      <w:r>
        <w:t>.</w:t>
      </w:r>
    </w:p>
    <w:p w14:paraId="6EE8518D" w14:textId="77777777" w:rsidR="00363E24" w:rsidRDefault="00363E24" w:rsidP="62D8D8DD">
      <w:pPr>
        <w:spacing w:after="0"/>
      </w:pPr>
    </w:p>
    <w:p w14:paraId="78814BAB" w14:textId="75664169" w:rsidR="003425D6" w:rsidRDefault="003425D6" w:rsidP="62D8D8DD">
      <w:pPr>
        <w:spacing w:after="0"/>
        <w:rPr>
          <w:b/>
          <w:bCs/>
        </w:rPr>
      </w:pPr>
      <w:r w:rsidRPr="62D8D8DD">
        <w:rPr>
          <w:b/>
          <w:bCs/>
        </w:rPr>
        <w:t>Matters arising from ONR's work</w:t>
      </w:r>
    </w:p>
    <w:p w14:paraId="71F7547C" w14:textId="7EA768A8" w:rsidR="003425D6" w:rsidRDefault="003425D6" w:rsidP="62D8D8DD">
      <w:pPr>
        <w:pStyle w:val="Bulletlist1"/>
        <w:numPr>
          <w:ilvl w:val="0"/>
          <w:numId w:val="0"/>
        </w:numPr>
        <w:spacing w:after="0"/>
      </w:pPr>
      <w:r w:rsidRPr="62D8D8DD">
        <w:t xml:space="preserve">There are no matters outstanding from ONR’s </w:t>
      </w:r>
      <w:r w:rsidR="005B07FE" w:rsidRPr="62D8D8DD">
        <w:t>assessment.</w:t>
      </w:r>
    </w:p>
    <w:p w14:paraId="271F3A32" w14:textId="77777777" w:rsidR="002D0554" w:rsidRDefault="002D0554" w:rsidP="62D8D8DD">
      <w:pPr>
        <w:pStyle w:val="Bulletlist1"/>
        <w:numPr>
          <w:ilvl w:val="0"/>
          <w:numId w:val="0"/>
        </w:numPr>
        <w:spacing w:after="0"/>
        <w:rPr>
          <w:highlight w:val="yellow"/>
        </w:rPr>
      </w:pPr>
    </w:p>
    <w:p w14:paraId="7890D241" w14:textId="6183D696" w:rsidR="00125749" w:rsidRPr="00BD43B2" w:rsidRDefault="00BD43B2" w:rsidP="62D8D8DD">
      <w:pPr>
        <w:pStyle w:val="Bulletlist1"/>
        <w:numPr>
          <w:ilvl w:val="0"/>
          <w:numId w:val="0"/>
        </w:numPr>
        <w:spacing w:after="0"/>
        <w:rPr>
          <w:b/>
          <w:bCs/>
        </w:rPr>
      </w:pPr>
      <w:r w:rsidRPr="62D8D8DD">
        <w:rPr>
          <w:b/>
          <w:bCs/>
        </w:rPr>
        <w:t>R</w:t>
      </w:r>
      <w:r w:rsidR="00125749" w:rsidRPr="62D8D8DD">
        <w:rPr>
          <w:b/>
          <w:bCs/>
        </w:rPr>
        <w:t>ecommendations</w:t>
      </w:r>
    </w:p>
    <w:p w14:paraId="4ED8B402" w14:textId="6A531361" w:rsidR="001F5EBD" w:rsidRPr="004770B2" w:rsidRDefault="001F5EBD" w:rsidP="62D8D8DD">
      <w:pPr>
        <w:pStyle w:val="NumList1"/>
        <w:numPr>
          <w:ilvl w:val="0"/>
          <w:numId w:val="0"/>
        </w:numPr>
        <w:ind w:left="357" w:hanging="357"/>
      </w:pPr>
      <w:r w:rsidRPr="62D8D8DD">
        <w:t xml:space="preserve">I recommend that ONR should, for the nuclear licenced sites </w:t>
      </w:r>
      <w:r w:rsidR="00AA4845" w:rsidRPr="62D8D8DD">
        <w:t>specified</w:t>
      </w:r>
      <w:r w:rsidRPr="62D8D8DD">
        <w:t>:</w:t>
      </w:r>
    </w:p>
    <w:p w14:paraId="78CBCAE8" w14:textId="297B6BF9" w:rsidR="00942D74" w:rsidRDefault="00942D74" w:rsidP="00942D74">
      <w:pPr>
        <w:pStyle w:val="Bulletlist1"/>
      </w:pPr>
      <w:r>
        <w:t xml:space="preserve">In accordance with LC1(3)(a) of schedule 2 of the </w:t>
      </w:r>
      <w:r w:rsidR="007435C9">
        <w:t>site licence</w:t>
      </w:r>
      <w:r>
        <w:t>,</w:t>
      </w:r>
      <w:r w:rsidRPr="62D8D8DD">
        <w:t xml:space="preserve"> </w:t>
      </w:r>
      <w:r>
        <w:t>w</w:t>
      </w:r>
      <w:r w:rsidRPr="62D8D8DD">
        <w:t xml:space="preserve">ithdraw extant </w:t>
      </w:r>
      <w:r w:rsidR="00D437C0">
        <w:t>a</w:t>
      </w:r>
      <w:r w:rsidR="00E463AE">
        <w:t>pproval</w:t>
      </w:r>
      <w:r w:rsidRPr="62D8D8DD">
        <w:t xml:space="preserve">s LIs </w:t>
      </w:r>
      <w:r>
        <w:t>granted</w:t>
      </w:r>
      <w:r w:rsidRPr="62D8D8DD">
        <w:t xml:space="preserve"> under LC11(3)</w:t>
      </w:r>
      <w:r>
        <w:t>;</w:t>
      </w:r>
    </w:p>
    <w:p w14:paraId="2C8B2268" w14:textId="075C7489" w:rsidR="0077714B" w:rsidRDefault="0077714B" w:rsidP="62D8D8DD">
      <w:pPr>
        <w:pStyle w:val="Bulletlist1"/>
      </w:pPr>
      <w:r w:rsidRPr="62D8D8DD">
        <w:t xml:space="preserve">Issue covering letters, worded to withdraw the requirement to obtain ONR </w:t>
      </w:r>
      <w:r w:rsidR="00D437C0">
        <w:t>a</w:t>
      </w:r>
      <w:r w:rsidR="00E463AE">
        <w:t>pproval</w:t>
      </w:r>
      <w:r w:rsidRPr="62D8D8DD">
        <w:t xml:space="preserve"> of any future alterations or amendments of the respective site’s </w:t>
      </w:r>
      <w:r w:rsidR="00CF230B">
        <w:t>top-</w:t>
      </w:r>
      <w:r w:rsidR="005360EE">
        <w:t xml:space="preserve">level </w:t>
      </w:r>
      <w:r w:rsidRPr="62D8D8DD">
        <w:t xml:space="preserve">emergency </w:t>
      </w:r>
      <w:r>
        <w:t>plan</w:t>
      </w:r>
      <w:r w:rsidR="00952819">
        <w:t>ning document</w:t>
      </w:r>
      <w:r w:rsidRPr="62D8D8DD">
        <w:t xml:space="preserve"> via a</w:t>
      </w:r>
      <w:r w:rsidR="00D437C0">
        <w:t>n LI</w:t>
      </w:r>
      <w:r>
        <w:t>;</w:t>
      </w:r>
      <w:r w:rsidR="007435C9">
        <w:t xml:space="preserve"> and</w:t>
      </w:r>
    </w:p>
    <w:p w14:paraId="3ADD320D" w14:textId="79CF896F" w:rsidR="0077714B" w:rsidRPr="004770B2" w:rsidRDefault="005430DC" w:rsidP="62D8D8DD">
      <w:pPr>
        <w:pStyle w:val="Bulletlist1"/>
      </w:pPr>
      <w:r>
        <w:t>In the letter</w:t>
      </w:r>
      <w:r w:rsidR="00F02028">
        <w:t>s</w:t>
      </w:r>
      <w:r>
        <w:t>, outline th</w:t>
      </w:r>
      <w:r w:rsidR="00876443">
        <w:t xml:space="preserve">at oversight </w:t>
      </w:r>
      <w:r w:rsidR="002248AE">
        <w:t>will</w:t>
      </w:r>
      <w:r w:rsidR="00876443">
        <w:t xml:space="preserve"> be maintained </w:t>
      </w:r>
      <w:r w:rsidR="006331DD">
        <w:t>via routine regulatory interactions</w:t>
      </w:r>
      <w:r w:rsidR="003D533D">
        <w:t xml:space="preserve"> on site, corporate level </w:t>
      </w:r>
      <w:r w:rsidR="00A208FB">
        <w:t>arrangements</w:t>
      </w:r>
      <w:r w:rsidR="006666AB">
        <w:t xml:space="preserve">, Level 1 </w:t>
      </w:r>
      <w:r w:rsidR="00AF716A">
        <w:t xml:space="preserve">emergency exercise </w:t>
      </w:r>
      <w:r w:rsidR="006666AB">
        <w:t>demonstrations and LC11 inspections.</w:t>
      </w:r>
    </w:p>
    <w:p w14:paraId="156B3945" w14:textId="44BF02B6" w:rsidR="001F5EBD" w:rsidRPr="00AE1914" w:rsidRDefault="001F5EBD" w:rsidP="62D8D8DD">
      <w:pPr>
        <w:pStyle w:val="Bulletlist1"/>
        <w:numPr>
          <w:ilvl w:val="0"/>
          <w:numId w:val="0"/>
        </w:numPr>
        <w:ind w:left="1276"/>
      </w:pPr>
    </w:p>
    <w:p w14:paraId="1A8A88D3" w14:textId="77777777" w:rsidR="001F5EBD" w:rsidRDefault="001F5EBD" w:rsidP="62D8D8DD">
      <w:pPr>
        <w:pStyle w:val="NumList1"/>
        <w:numPr>
          <w:ilvl w:val="0"/>
          <w:numId w:val="0"/>
        </w:numPr>
        <w:ind w:left="357" w:hanging="357"/>
      </w:pPr>
    </w:p>
    <w:p w14:paraId="1B280D95" w14:textId="77777777" w:rsidR="001F5EBD" w:rsidRDefault="001F5EBD" w:rsidP="62D8D8DD">
      <w:pPr>
        <w:pStyle w:val="NumList1"/>
        <w:numPr>
          <w:ilvl w:val="0"/>
          <w:numId w:val="0"/>
        </w:numPr>
        <w:ind w:left="357" w:hanging="357"/>
      </w:pPr>
    </w:p>
    <w:p w14:paraId="5FCBBEE7" w14:textId="77777777" w:rsidR="00EE7512" w:rsidRDefault="00EE7512" w:rsidP="62D8D8DD"/>
    <w:p w14:paraId="72B3D168" w14:textId="77777777" w:rsidR="00D27AE9" w:rsidRDefault="00D27AE9" w:rsidP="62D8D8DD">
      <w:pPr>
        <w:spacing w:after="0" w:line="240" w:lineRule="auto"/>
        <w:rPr>
          <w:b/>
          <w:bCs/>
          <w:color w:val="000000" w:themeColor="text2"/>
          <w:sz w:val="22"/>
        </w:rPr>
      </w:pPr>
      <w:r w:rsidRPr="62D8D8DD">
        <w:br w:type="page"/>
      </w:r>
    </w:p>
    <w:p w14:paraId="51FC7E88" w14:textId="036271C9" w:rsidR="00FB0CE0" w:rsidRDefault="00FB0CE0" w:rsidP="62D8D8DD">
      <w:pPr>
        <w:pStyle w:val="Caption"/>
        <w:keepNext/>
        <w:rPr>
          <w:color w:val="auto"/>
        </w:rPr>
      </w:pPr>
      <w:r w:rsidRPr="62D8D8DD">
        <w:rPr>
          <w:color w:val="auto"/>
        </w:rPr>
        <w:lastRenderedPageBreak/>
        <w:t xml:space="preserve">Table </w:t>
      </w:r>
      <w:r>
        <w:fldChar w:fldCharType="begin"/>
      </w:r>
      <w:r>
        <w:instrText>SEQ Table \* ARABIC</w:instrText>
      </w:r>
      <w:r>
        <w:fldChar w:fldCharType="separate"/>
      </w:r>
      <w:r w:rsidR="00C8300F" w:rsidRPr="62D8D8DD">
        <w:rPr>
          <w:noProof/>
          <w:color w:val="auto"/>
        </w:rPr>
        <w:t>2</w:t>
      </w:r>
      <w:r>
        <w:fldChar w:fldCharType="end"/>
      </w:r>
      <w:r w:rsidRPr="62D8D8DD">
        <w:rPr>
          <w:color w:val="auto"/>
        </w:rPr>
        <w:t>: List of abbreviations</w:t>
      </w:r>
    </w:p>
    <w:tbl>
      <w:tblPr>
        <w:tblStyle w:val="Box2"/>
        <w:tblW w:w="0" w:type="auto"/>
        <w:tblInd w:w="0" w:type="dxa"/>
        <w:tblLook w:val="04A0" w:firstRow="1" w:lastRow="0" w:firstColumn="1" w:lastColumn="0" w:noHBand="0" w:noVBand="1"/>
      </w:tblPr>
      <w:tblGrid>
        <w:gridCol w:w="2405"/>
        <w:gridCol w:w="7331"/>
      </w:tblGrid>
      <w:tr w:rsidR="00FB0CE0" w:rsidRPr="005929E8" w14:paraId="4E32C20A" w14:textId="77777777" w:rsidTr="62D8D8DD">
        <w:trPr>
          <w:cnfStyle w:val="100000000000" w:firstRow="1" w:lastRow="0" w:firstColumn="0" w:lastColumn="0" w:oddVBand="0" w:evenVBand="0" w:oddHBand="0" w:evenHBand="0" w:firstRowFirstColumn="0" w:firstRowLastColumn="0" w:lastRowFirstColumn="0" w:lastRowLastColumn="0"/>
        </w:trPr>
        <w:tc>
          <w:tcPr>
            <w:tcW w:w="2405" w:type="dxa"/>
            <w:tcBorders>
              <w:bottom w:val="single" w:sz="4" w:space="0" w:color="auto"/>
            </w:tcBorders>
          </w:tcPr>
          <w:p w14:paraId="6430A6B3" w14:textId="3474E5D7" w:rsidR="00FB0CE0" w:rsidRPr="005929E8" w:rsidRDefault="00FB0CE0" w:rsidP="62D8D8DD">
            <w:pPr>
              <w:spacing w:before="60" w:after="60"/>
              <w:rPr>
                <w:b w:val="0"/>
              </w:rPr>
            </w:pPr>
            <w:r w:rsidRPr="62D8D8DD">
              <w:rPr>
                <w:b w:val="0"/>
              </w:rPr>
              <w:t>Term/Acronym</w:t>
            </w:r>
          </w:p>
        </w:tc>
        <w:tc>
          <w:tcPr>
            <w:tcW w:w="7331" w:type="dxa"/>
            <w:tcBorders>
              <w:bottom w:val="single" w:sz="4" w:space="0" w:color="auto"/>
            </w:tcBorders>
          </w:tcPr>
          <w:p w14:paraId="3978110C" w14:textId="2EC7A7B6" w:rsidR="00FB0CE0" w:rsidRPr="005929E8" w:rsidRDefault="00FB0CE0" w:rsidP="62D8D8DD">
            <w:pPr>
              <w:spacing w:before="60" w:after="60"/>
              <w:rPr>
                <w:b w:val="0"/>
              </w:rPr>
            </w:pPr>
            <w:r w:rsidRPr="62D8D8DD">
              <w:rPr>
                <w:b w:val="0"/>
              </w:rPr>
              <w:t>Description</w:t>
            </w:r>
          </w:p>
        </w:tc>
      </w:tr>
      <w:tr w:rsidR="00B53317" w:rsidRPr="005929E8" w14:paraId="726C27DC" w14:textId="77777777" w:rsidTr="62D8D8DD">
        <w:tc>
          <w:tcPr>
            <w:tcW w:w="2405" w:type="dxa"/>
            <w:tcBorders>
              <w:top w:val="single" w:sz="4" w:space="0" w:color="auto"/>
              <w:left w:val="single" w:sz="4" w:space="0" w:color="auto"/>
              <w:bottom w:val="single" w:sz="4" w:space="0" w:color="auto"/>
              <w:right w:val="single" w:sz="4" w:space="0" w:color="auto"/>
            </w:tcBorders>
          </w:tcPr>
          <w:p w14:paraId="4110FE41" w14:textId="5506B1C7" w:rsidR="00B53317" w:rsidRPr="005929E8" w:rsidRDefault="27BD4EC9" w:rsidP="62D8D8DD">
            <w:pPr>
              <w:spacing w:before="60" w:after="60"/>
            </w:pPr>
            <w:r w:rsidRPr="62D8D8DD">
              <w:t>C&amp;M</w:t>
            </w:r>
          </w:p>
        </w:tc>
        <w:tc>
          <w:tcPr>
            <w:tcW w:w="7331" w:type="dxa"/>
            <w:tcBorders>
              <w:top w:val="single" w:sz="4" w:space="0" w:color="auto"/>
              <w:left w:val="single" w:sz="4" w:space="0" w:color="auto"/>
              <w:bottom w:val="single" w:sz="4" w:space="0" w:color="auto"/>
              <w:right w:val="single" w:sz="4" w:space="0" w:color="auto"/>
            </w:tcBorders>
          </w:tcPr>
          <w:p w14:paraId="43F6E997" w14:textId="5A50FA03" w:rsidR="00B53317" w:rsidRPr="005929E8" w:rsidRDefault="27BD4EC9" w:rsidP="62D8D8DD">
            <w:pPr>
              <w:spacing w:before="60" w:after="60"/>
            </w:pPr>
            <w:r w:rsidRPr="62D8D8DD">
              <w:t>Care and Maintenance</w:t>
            </w:r>
          </w:p>
        </w:tc>
      </w:tr>
      <w:tr w:rsidR="00AE75A7" w:rsidRPr="005929E8" w14:paraId="38FA9840" w14:textId="77777777" w:rsidTr="62D8D8DD">
        <w:tc>
          <w:tcPr>
            <w:tcW w:w="2405" w:type="dxa"/>
            <w:tcBorders>
              <w:top w:val="single" w:sz="4" w:space="0" w:color="auto"/>
              <w:left w:val="single" w:sz="4" w:space="0" w:color="auto"/>
              <w:bottom w:val="single" w:sz="4" w:space="0" w:color="auto"/>
              <w:right w:val="single" w:sz="4" w:space="0" w:color="auto"/>
            </w:tcBorders>
          </w:tcPr>
          <w:p w14:paraId="687ECB65" w14:textId="5CB819A4" w:rsidR="00AE75A7" w:rsidRDefault="0104770E" w:rsidP="62D8D8DD">
            <w:pPr>
              <w:spacing w:before="60" w:after="60"/>
            </w:pPr>
            <w:proofErr w:type="spellStart"/>
            <w:r w:rsidRPr="62D8D8DD">
              <w:t>DoR</w:t>
            </w:r>
            <w:proofErr w:type="spellEnd"/>
          </w:p>
        </w:tc>
        <w:tc>
          <w:tcPr>
            <w:tcW w:w="7331" w:type="dxa"/>
            <w:tcBorders>
              <w:top w:val="single" w:sz="4" w:space="0" w:color="auto"/>
              <w:left w:val="single" w:sz="4" w:space="0" w:color="auto"/>
              <w:bottom w:val="single" w:sz="4" w:space="0" w:color="auto"/>
              <w:right w:val="single" w:sz="4" w:space="0" w:color="auto"/>
            </w:tcBorders>
          </w:tcPr>
          <w:p w14:paraId="634DC139" w14:textId="1DBC84AB" w:rsidR="00AE75A7" w:rsidRDefault="0104770E" w:rsidP="62D8D8DD">
            <w:pPr>
              <w:spacing w:before="60" w:after="60"/>
            </w:pPr>
            <w:r w:rsidRPr="62D8D8DD">
              <w:t>Director of Regulation</w:t>
            </w:r>
          </w:p>
        </w:tc>
      </w:tr>
      <w:tr w:rsidR="007B0C8E" w:rsidRPr="005929E8" w14:paraId="1E7DC14E" w14:textId="77777777" w:rsidTr="62D8D8DD">
        <w:tc>
          <w:tcPr>
            <w:tcW w:w="2405" w:type="dxa"/>
            <w:tcBorders>
              <w:top w:val="single" w:sz="4" w:space="0" w:color="auto"/>
              <w:left w:val="single" w:sz="4" w:space="0" w:color="auto"/>
              <w:bottom w:val="single" w:sz="4" w:space="0" w:color="auto"/>
              <w:right w:val="single" w:sz="4" w:space="0" w:color="auto"/>
            </w:tcBorders>
          </w:tcPr>
          <w:p w14:paraId="0B8935F1" w14:textId="2838EE50" w:rsidR="007B0C8E" w:rsidRDefault="2DA9EE35" w:rsidP="62D8D8DD">
            <w:pPr>
              <w:spacing w:before="60" w:after="60"/>
            </w:pPr>
            <w:r w:rsidRPr="62D8D8DD">
              <w:t>EDR</w:t>
            </w:r>
          </w:p>
        </w:tc>
        <w:tc>
          <w:tcPr>
            <w:tcW w:w="7331" w:type="dxa"/>
            <w:tcBorders>
              <w:top w:val="single" w:sz="4" w:space="0" w:color="auto"/>
              <w:left w:val="single" w:sz="4" w:space="0" w:color="auto"/>
              <w:bottom w:val="single" w:sz="4" w:space="0" w:color="auto"/>
              <w:right w:val="single" w:sz="4" w:space="0" w:color="auto"/>
            </w:tcBorders>
          </w:tcPr>
          <w:p w14:paraId="29E7037E" w14:textId="596DA094" w:rsidR="007B0C8E" w:rsidRDefault="2DA9EE35" w:rsidP="62D8D8DD">
            <w:pPr>
              <w:spacing w:before="60" w:after="60"/>
            </w:pPr>
            <w:r w:rsidRPr="62D8D8DD">
              <w:t>Executive Director of Regulation</w:t>
            </w:r>
          </w:p>
        </w:tc>
      </w:tr>
      <w:tr w:rsidR="00345450" w:rsidRPr="005929E8" w14:paraId="4C8C8EF8" w14:textId="77777777" w:rsidTr="62D8D8DD">
        <w:tc>
          <w:tcPr>
            <w:tcW w:w="2405" w:type="dxa"/>
            <w:tcBorders>
              <w:top w:val="single" w:sz="4" w:space="0" w:color="auto"/>
              <w:left w:val="single" w:sz="4" w:space="0" w:color="auto"/>
              <w:bottom w:val="single" w:sz="4" w:space="0" w:color="auto"/>
              <w:right w:val="single" w:sz="4" w:space="0" w:color="auto"/>
            </w:tcBorders>
          </w:tcPr>
          <w:p w14:paraId="388EF0B1" w14:textId="2D10EBBA" w:rsidR="00345450" w:rsidRDefault="2EB1AD34" w:rsidP="62D8D8DD">
            <w:pPr>
              <w:spacing w:before="60" w:after="60"/>
            </w:pPr>
            <w:r w:rsidRPr="62D8D8DD">
              <w:t>EIM&amp;C</w:t>
            </w:r>
          </w:p>
        </w:tc>
        <w:tc>
          <w:tcPr>
            <w:tcW w:w="7331" w:type="dxa"/>
            <w:tcBorders>
              <w:top w:val="single" w:sz="4" w:space="0" w:color="auto"/>
              <w:left w:val="single" w:sz="4" w:space="0" w:color="auto"/>
              <w:bottom w:val="single" w:sz="4" w:space="0" w:color="auto"/>
              <w:right w:val="single" w:sz="4" w:space="0" w:color="auto"/>
            </w:tcBorders>
          </w:tcPr>
          <w:p w14:paraId="5EB478D6" w14:textId="6B99EEA3" w:rsidR="00345450" w:rsidRDefault="2EB1AD34" w:rsidP="62D8D8DD">
            <w:pPr>
              <w:spacing w:before="60" w:after="60"/>
            </w:pPr>
            <w:r w:rsidRPr="62D8D8DD">
              <w:t>Enhanced Implementation Management and Control</w:t>
            </w:r>
          </w:p>
        </w:tc>
      </w:tr>
      <w:tr w:rsidR="00ED4FC7" w:rsidRPr="005929E8" w14:paraId="0210BC0A" w14:textId="77777777" w:rsidTr="62D8D8DD">
        <w:tc>
          <w:tcPr>
            <w:tcW w:w="2405" w:type="dxa"/>
            <w:tcBorders>
              <w:top w:val="single" w:sz="4" w:space="0" w:color="auto"/>
              <w:left w:val="single" w:sz="4" w:space="0" w:color="auto"/>
              <w:bottom w:val="single" w:sz="4" w:space="0" w:color="auto"/>
              <w:right w:val="single" w:sz="4" w:space="0" w:color="auto"/>
            </w:tcBorders>
          </w:tcPr>
          <w:p w14:paraId="707A323B" w14:textId="1C88C973" w:rsidR="00ED4FC7" w:rsidRPr="005929E8" w:rsidRDefault="27BD4EC9" w:rsidP="62D8D8DD">
            <w:pPr>
              <w:spacing w:before="60" w:after="60"/>
            </w:pPr>
            <w:r w:rsidRPr="62D8D8DD">
              <w:t>HOW2</w:t>
            </w:r>
          </w:p>
        </w:tc>
        <w:tc>
          <w:tcPr>
            <w:tcW w:w="7331" w:type="dxa"/>
            <w:tcBorders>
              <w:top w:val="single" w:sz="4" w:space="0" w:color="auto"/>
              <w:left w:val="single" w:sz="4" w:space="0" w:color="auto"/>
              <w:bottom w:val="single" w:sz="4" w:space="0" w:color="auto"/>
              <w:right w:val="single" w:sz="4" w:space="0" w:color="auto"/>
            </w:tcBorders>
          </w:tcPr>
          <w:p w14:paraId="1AE5EF0E" w14:textId="46A500FE" w:rsidR="00ED4FC7" w:rsidRPr="005929E8" w:rsidRDefault="27BD4EC9" w:rsidP="62D8D8DD">
            <w:pPr>
              <w:spacing w:before="60" w:after="60"/>
            </w:pPr>
            <w:r w:rsidRPr="62D8D8DD">
              <w:t>(Office for Nuclear Regulation) Business Management System</w:t>
            </w:r>
          </w:p>
        </w:tc>
      </w:tr>
      <w:tr w:rsidR="00ED4FC7" w:rsidRPr="005929E8" w14:paraId="6A43F00C" w14:textId="77777777" w:rsidTr="62D8D8DD">
        <w:tc>
          <w:tcPr>
            <w:tcW w:w="2405" w:type="dxa"/>
            <w:tcBorders>
              <w:top w:val="single" w:sz="4" w:space="0" w:color="auto"/>
              <w:left w:val="single" w:sz="4" w:space="0" w:color="auto"/>
              <w:bottom w:val="single" w:sz="4" w:space="0" w:color="auto"/>
              <w:right w:val="single" w:sz="4" w:space="0" w:color="auto"/>
            </w:tcBorders>
          </w:tcPr>
          <w:p w14:paraId="3A42133D" w14:textId="5C89F407" w:rsidR="00ED4FC7" w:rsidRPr="005929E8" w:rsidRDefault="27BD4EC9" w:rsidP="62D8D8DD">
            <w:pPr>
              <w:spacing w:before="60" w:after="60"/>
            </w:pPr>
            <w:r w:rsidRPr="62D8D8DD">
              <w:t>HSE</w:t>
            </w:r>
          </w:p>
        </w:tc>
        <w:tc>
          <w:tcPr>
            <w:tcW w:w="7331" w:type="dxa"/>
            <w:tcBorders>
              <w:top w:val="single" w:sz="4" w:space="0" w:color="auto"/>
              <w:left w:val="single" w:sz="4" w:space="0" w:color="auto"/>
              <w:bottom w:val="single" w:sz="4" w:space="0" w:color="auto"/>
              <w:right w:val="single" w:sz="4" w:space="0" w:color="auto"/>
            </w:tcBorders>
          </w:tcPr>
          <w:p w14:paraId="13E8EFCB" w14:textId="33639326" w:rsidR="00ED4FC7" w:rsidRPr="005929E8" w:rsidRDefault="27BD4EC9" w:rsidP="62D8D8DD">
            <w:pPr>
              <w:spacing w:before="60" w:after="60"/>
            </w:pPr>
            <w:r w:rsidRPr="62D8D8DD">
              <w:t>The Health and Safety Executive</w:t>
            </w:r>
          </w:p>
        </w:tc>
      </w:tr>
      <w:tr w:rsidR="00ED4FC7" w:rsidRPr="005929E8" w14:paraId="701368D5" w14:textId="77777777" w:rsidTr="62D8D8DD">
        <w:tc>
          <w:tcPr>
            <w:tcW w:w="2405" w:type="dxa"/>
            <w:tcBorders>
              <w:top w:val="single" w:sz="4" w:space="0" w:color="auto"/>
              <w:left w:val="single" w:sz="4" w:space="0" w:color="auto"/>
              <w:bottom w:val="single" w:sz="4" w:space="0" w:color="auto"/>
              <w:right w:val="single" w:sz="4" w:space="0" w:color="auto"/>
            </w:tcBorders>
          </w:tcPr>
          <w:p w14:paraId="4B5CEA21" w14:textId="33FFFCE1" w:rsidR="00ED4FC7" w:rsidRPr="005929E8" w:rsidRDefault="27BD4EC9" w:rsidP="62D8D8DD">
            <w:pPr>
              <w:spacing w:before="60" w:after="60"/>
            </w:pPr>
            <w:r w:rsidRPr="62D8D8DD">
              <w:t>IAEA</w:t>
            </w:r>
          </w:p>
        </w:tc>
        <w:tc>
          <w:tcPr>
            <w:tcW w:w="7331" w:type="dxa"/>
            <w:tcBorders>
              <w:top w:val="single" w:sz="4" w:space="0" w:color="auto"/>
              <w:left w:val="single" w:sz="4" w:space="0" w:color="auto"/>
              <w:bottom w:val="single" w:sz="4" w:space="0" w:color="auto"/>
              <w:right w:val="single" w:sz="4" w:space="0" w:color="auto"/>
            </w:tcBorders>
          </w:tcPr>
          <w:p w14:paraId="468ED1CC" w14:textId="7E2C2A67" w:rsidR="00ED4FC7" w:rsidRPr="005929E8" w:rsidRDefault="27BD4EC9" w:rsidP="62D8D8DD">
            <w:pPr>
              <w:spacing w:before="60" w:after="60"/>
            </w:pPr>
            <w:r w:rsidRPr="62D8D8DD">
              <w:t>The International Atomic Energy Agency</w:t>
            </w:r>
          </w:p>
        </w:tc>
      </w:tr>
      <w:tr w:rsidR="00ED4FC7" w:rsidRPr="005929E8" w14:paraId="1696F803" w14:textId="77777777" w:rsidTr="62D8D8DD">
        <w:tc>
          <w:tcPr>
            <w:tcW w:w="2405" w:type="dxa"/>
            <w:tcBorders>
              <w:top w:val="single" w:sz="4" w:space="0" w:color="auto"/>
              <w:left w:val="single" w:sz="4" w:space="0" w:color="auto"/>
              <w:bottom w:val="single" w:sz="4" w:space="0" w:color="auto"/>
              <w:right w:val="single" w:sz="4" w:space="0" w:color="auto"/>
            </w:tcBorders>
          </w:tcPr>
          <w:p w14:paraId="6AE271C1" w14:textId="1CE32A34" w:rsidR="00ED4FC7" w:rsidRPr="005929E8" w:rsidRDefault="27BD4EC9" w:rsidP="62D8D8DD">
            <w:pPr>
              <w:spacing w:before="60" w:after="60"/>
            </w:pPr>
            <w:r w:rsidRPr="62D8D8DD">
              <w:t>LC</w:t>
            </w:r>
          </w:p>
        </w:tc>
        <w:tc>
          <w:tcPr>
            <w:tcW w:w="7331" w:type="dxa"/>
            <w:tcBorders>
              <w:top w:val="single" w:sz="4" w:space="0" w:color="auto"/>
              <w:left w:val="single" w:sz="4" w:space="0" w:color="auto"/>
              <w:bottom w:val="single" w:sz="4" w:space="0" w:color="auto"/>
              <w:right w:val="single" w:sz="4" w:space="0" w:color="auto"/>
            </w:tcBorders>
          </w:tcPr>
          <w:p w14:paraId="0C32DEB8" w14:textId="018C16E2" w:rsidR="00ED4FC7" w:rsidRPr="005929E8" w:rsidRDefault="0C2EE91E" w:rsidP="62D8D8DD">
            <w:pPr>
              <w:spacing w:before="60" w:after="60"/>
            </w:pPr>
            <w:r w:rsidRPr="62D8D8DD">
              <w:t xml:space="preserve">Licence </w:t>
            </w:r>
            <w:r w:rsidR="27BD4EC9" w:rsidRPr="62D8D8DD">
              <w:t>Condition</w:t>
            </w:r>
          </w:p>
        </w:tc>
      </w:tr>
      <w:tr w:rsidR="00ED4FC7" w:rsidRPr="005929E8" w14:paraId="0833B7B2" w14:textId="77777777" w:rsidTr="62D8D8DD">
        <w:tc>
          <w:tcPr>
            <w:tcW w:w="2405" w:type="dxa"/>
            <w:tcBorders>
              <w:top w:val="single" w:sz="4" w:space="0" w:color="auto"/>
              <w:left w:val="single" w:sz="4" w:space="0" w:color="auto"/>
              <w:bottom w:val="single" w:sz="4" w:space="0" w:color="auto"/>
              <w:right w:val="single" w:sz="4" w:space="0" w:color="auto"/>
            </w:tcBorders>
          </w:tcPr>
          <w:p w14:paraId="74410CDB" w14:textId="4EC3BA03" w:rsidR="00ED4FC7" w:rsidRPr="005929E8" w:rsidRDefault="27BD4EC9" w:rsidP="62D8D8DD">
            <w:pPr>
              <w:spacing w:before="60" w:after="60"/>
            </w:pPr>
            <w:r w:rsidRPr="62D8D8DD">
              <w:t>LI</w:t>
            </w:r>
          </w:p>
        </w:tc>
        <w:tc>
          <w:tcPr>
            <w:tcW w:w="7331" w:type="dxa"/>
            <w:tcBorders>
              <w:top w:val="single" w:sz="4" w:space="0" w:color="auto"/>
              <w:left w:val="single" w:sz="4" w:space="0" w:color="auto"/>
              <w:bottom w:val="single" w:sz="4" w:space="0" w:color="auto"/>
              <w:right w:val="single" w:sz="4" w:space="0" w:color="auto"/>
            </w:tcBorders>
          </w:tcPr>
          <w:p w14:paraId="7E972A03" w14:textId="76567B45" w:rsidR="00ED4FC7" w:rsidRPr="005929E8" w:rsidRDefault="0C2EE91E" w:rsidP="62D8D8DD">
            <w:pPr>
              <w:spacing w:before="60" w:after="60"/>
            </w:pPr>
            <w:r w:rsidRPr="62D8D8DD">
              <w:t xml:space="preserve">Licence </w:t>
            </w:r>
            <w:r w:rsidR="27BD4EC9" w:rsidRPr="62D8D8DD">
              <w:t>Instrument</w:t>
            </w:r>
          </w:p>
        </w:tc>
      </w:tr>
      <w:tr w:rsidR="00ED4FC7" w:rsidRPr="005929E8" w14:paraId="2F8C163A" w14:textId="77777777" w:rsidTr="62D8D8DD">
        <w:tc>
          <w:tcPr>
            <w:tcW w:w="2405" w:type="dxa"/>
            <w:tcBorders>
              <w:top w:val="single" w:sz="4" w:space="0" w:color="auto"/>
              <w:left w:val="single" w:sz="4" w:space="0" w:color="auto"/>
              <w:bottom w:val="single" w:sz="4" w:space="0" w:color="auto"/>
              <w:right w:val="single" w:sz="4" w:space="0" w:color="auto"/>
            </w:tcBorders>
          </w:tcPr>
          <w:p w14:paraId="5DAE071A" w14:textId="7C8BF799" w:rsidR="00ED4FC7" w:rsidRPr="005929E8" w:rsidRDefault="27BD4EC9" w:rsidP="62D8D8DD">
            <w:pPr>
              <w:spacing w:before="60" w:after="60"/>
            </w:pPr>
            <w:r w:rsidRPr="62D8D8DD">
              <w:t>ONR</w:t>
            </w:r>
          </w:p>
        </w:tc>
        <w:tc>
          <w:tcPr>
            <w:tcW w:w="7331" w:type="dxa"/>
            <w:tcBorders>
              <w:top w:val="single" w:sz="4" w:space="0" w:color="auto"/>
              <w:left w:val="single" w:sz="4" w:space="0" w:color="auto"/>
              <w:bottom w:val="single" w:sz="4" w:space="0" w:color="auto"/>
              <w:right w:val="single" w:sz="4" w:space="0" w:color="auto"/>
            </w:tcBorders>
          </w:tcPr>
          <w:p w14:paraId="78535260" w14:textId="20A69CB9" w:rsidR="00ED4FC7" w:rsidRPr="005929E8" w:rsidRDefault="27BD4EC9" w:rsidP="62D8D8DD">
            <w:pPr>
              <w:spacing w:before="60" w:after="60"/>
            </w:pPr>
            <w:r w:rsidRPr="62D8D8DD">
              <w:t xml:space="preserve">Office for Nuclear Regulation </w:t>
            </w:r>
          </w:p>
        </w:tc>
      </w:tr>
      <w:tr w:rsidR="00DC777D" w:rsidRPr="005929E8" w14:paraId="4537F635" w14:textId="77777777" w:rsidTr="62D8D8DD">
        <w:tc>
          <w:tcPr>
            <w:tcW w:w="2405" w:type="dxa"/>
            <w:tcBorders>
              <w:top w:val="single" w:sz="4" w:space="0" w:color="auto"/>
              <w:left w:val="single" w:sz="4" w:space="0" w:color="auto"/>
              <w:bottom w:val="single" w:sz="4" w:space="0" w:color="auto"/>
              <w:right w:val="single" w:sz="4" w:space="0" w:color="auto"/>
            </w:tcBorders>
          </w:tcPr>
          <w:p w14:paraId="5F479F74" w14:textId="75FED911" w:rsidR="00DC777D" w:rsidRPr="005929E8" w:rsidRDefault="68715DC0" w:rsidP="62D8D8DD">
            <w:pPr>
              <w:spacing w:before="60" w:after="60"/>
            </w:pPr>
            <w:r w:rsidRPr="62D8D8DD">
              <w:t>TAG</w:t>
            </w:r>
          </w:p>
        </w:tc>
        <w:tc>
          <w:tcPr>
            <w:tcW w:w="7331" w:type="dxa"/>
            <w:tcBorders>
              <w:top w:val="single" w:sz="4" w:space="0" w:color="auto"/>
              <w:left w:val="single" w:sz="4" w:space="0" w:color="auto"/>
              <w:bottom w:val="single" w:sz="4" w:space="0" w:color="auto"/>
              <w:right w:val="single" w:sz="4" w:space="0" w:color="auto"/>
            </w:tcBorders>
          </w:tcPr>
          <w:p w14:paraId="59BD10BD" w14:textId="604886F9" w:rsidR="00DC777D" w:rsidRPr="005929E8" w:rsidRDefault="68715DC0" w:rsidP="62D8D8DD">
            <w:pPr>
              <w:spacing w:before="60" w:after="60"/>
            </w:pPr>
            <w:r w:rsidRPr="62D8D8DD">
              <w:t>Technical Assessment Guide (ONR)</w:t>
            </w:r>
          </w:p>
        </w:tc>
      </w:tr>
    </w:tbl>
    <w:p w14:paraId="55BFC9BA" w14:textId="77777777" w:rsidR="00B53317" w:rsidRDefault="00B53317" w:rsidP="62D8D8DD"/>
    <w:p w14:paraId="3C974B61" w14:textId="02969551" w:rsidR="000570FD" w:rsidRPr="000570FD" w:rsidRDefault="000570FD" w:rsidP="62D8D8DD">
      <w:pPr>
        <w:pStyle w:val="Heading1"/>
        <w:numPr>
          <w:ilvl w:val="0"/>
          <w:numId w:val="0"/>
        </w:numPr>
        <w:ind w:left="851"/>
        <w:sectPr w:rsidR="000570FD" w:rsidRPr="000570FD" w:rsidSect="00B82646">
          <w:headerReference w:type="even" r:id="rId20"/>
          <w:headerReference w:type="default" r:id="rId21"/>
          <w:footerReference w:type="even" r:id="rId22"/>
          <w:footerReference w:type="default" r:id="rId23"/>
          <w:footerReference w:type="first" r:id="rId24"/>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noProof/>
          <w:color w:val="auto"/>
          <w:sz w:val="24"/>
          <w:szCs w:val="22"/>
          <w:lang w:val="en-GB" w:bidi="he-IL"/>
        </w:rPr>
        <w:id w:val="277854979"/>
        <w:docPartObj>
          <w:docPartGallery w:val="Table of Contents"/>
          <w:docPartUnique/>
        </w:docPartObj>
      </w:sdtPr>
      <w:sdtEndPr>
        <w:rPr>
          <w:szCs w:val="24"/>
        </w:rPr>
      </w:sdtEndPr>
      <w:sdtContent>
        <w:p w14:paraId="7F366CE6" w14:textId="0D7BD406" w:rsidR="00F8500A" w:rsidRPr="00410423" w:rsidRDefault="00F8500A" w:rsidP="62D8D8DD">
          <w:pPr>
            <w:pStyle w:val="TOCHeading"/>
            <w:rPr>
              <w:color w:val="auto"/>
              <w:sz w:val="48"/>
              <w:szCs w:val="48"/>
            </w:rPr>
          </w:pPr>
          <w:r w:rsidRPr="62D8D8DD">
            <w:rPr>
              <w:color w:val="auto"/>
              <w:sz w:val="48"/>
              <w:szCs w:val="48"/>
            </w:rPr>
            <w:t>Table of Contents</w:t>
          </w:r>
        </w:p>
        <w:p w14:paraId="32324B91" w14:textId="70E947D7" w:rsidR="001003D3" w:rsidRDefault="00313036">
          <w:pPr>
            <w:pStyle w:val="TOC1"/>
            <w:rPr>
              <w:rFonts w:asciiTheme="minorHAnsi" w:eastAsiaTheme="minorEastAsia" w:hAnsiTheme="minorHAnsi" w:cstheme="minorBidi"/>
              <w:kern w:val="2"/>
              <w:szCs w:val="24"/>
              <w:lang w:val="en-US" w:bidi="ar-SA"/>
              <w14:ligatures w14:val="standardContextual"/>
            </w:rPr>
          </w:pPr>
          <w:r>
            <w:fldChar w:fldCharType="begin"/>
          </w:r>
          <w:r w:rsidR="00F8500A">
            <w:instrText>TOC \o "1-3" \h \z \u</w:instrText>
          </w:r>
          <w:r>
            <w:fldChar w:fldCharType="separate"/>
          </w:r>
          <w:hyperlink w:anchor="_Toc189640763" w:history="1">
            <w:r w:rsidR="001003D3" w:rsidRPr="00984BF7">
              <w:rPr>
                <w:rStyle w:val="Hyperlink"/>
              </w:rPr>
              <w:t>Executive summary</w:t>
            </w:r>
            <w:r w:rsidR="001003D3">
              <w:rPr>
                <w:webHidden/>
              </w:rPr>
              <w:tab/>
            </w:r>
            <w:r w:rsidR="001003D3">
              <w:rPr>
                <w:webHidden/>
              </w:rPr>
              <w:fldChar w:fldCharType="begin"/>
            </w:r>
            <w:r w:rsidR="001003D3">
              <w:rPr>
                <w:webHidden/>
              </w:rPr>
              <w:instrText xml:space="preserve"> PAGEREF _Toc189640763 \h </w:instrText>
            </w:r>
            <w:r w:rsidR="001003D3">
              <w:rPr>
                <w:webHidden/>
              </w:rPr>
            </w:r>
            <w:r w:rsidR="001003D3">
              <w:rPr>
                <w:webHidden/>
              </w:rPr>
              <w:fldChar w:fldCharType="separate"/>
            </w:r>
            <w:r w:rsidR="001003D3">
              <w:rPr>
                <w:webHidden/>
              </w:rPr>
              <w:t>3</w:t>
            </w:r>
            <w:r w:rsidR="001003D3">
              <w:rPr>
                <w:webHidden/>
              </w:rPr>
              <w:fldChar w:fldCharType="end"/>
            </w:r>
          </w:hyperlink>
        </w:p>
        <w:p w14:paraId="4E89C20E" w14:textId="67440E62" w:rsidR="001003D3" w:rsidRDefault="00DB1F1A">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189640764" w:history="1">
            <w:r w:rsidR="001003D3" w:rsidRPr="00984BF7">
              <w:rPr>
                <w:rStyle w:val="Hyperlink"/>
              </w:rPr>
              <w:t>1.</w:t>
            </w:r>
            <w:r w:rsidR="001003D3">
              <w:rPr>
                <w:rFonts w:asciiTheme="minorHAnsi" w:eastAsiaTheme="minorEastAsia" w:hAnsiTheme="minorHAnsi" w:cstheme="minorBidi"/>
                <w:kern w:val="2"/>
                <w:szCs w:val="24"/>
                <w:lang w:val="en-US" w:bidi="ar-SA"/>
                <w14:ligatures w14:val="standardContextual"/>
              </w:rPr>
              <w:tab/>
            </w:r>
            <w:r w:rsidR="001003D3" w:rsidRPr="00984BF7">
              <w:rPr>
                <w:rStyle w:val="Hyperlink"/>
              </w:rPr>
              <w:t>Permission requested</w:t>
            </w:r>
            <w:r w:rsidR="001003D3">
              <w:rPr>
                <w:webHidden/>
              </w:rPr>
              <w:tab/>
            </w:r>
            <w:r w:rsidR="001003D3">
              <w:rPr>
                <w:webHidden/>
              </w:rPr>
              <w:fldChar w:fldCharType="begin"/>
            </w:r>
            <w:r w:rsidR="001003D3">
              <w:rPr>
                <w:webHidden/>
              </w:rPr>
              <w:instrText xml:space="preserve"> PAGEREF _Toc189640764 \h </w:instrText>
            </w:r>
            <w:r w:rsidR="001003D3">
              <w:rPr>
                <w:webHidden/>
              </w:rPr>
            </w:r>
            <w:r w:rsidR="001003D3">
              <w:rPr>
                <w:webHidden/>
              </w:rPr>
              <w:fldChar w:fldCharType="separate"/>
            </w:r>
            <w:r w:rsidR="001003D3">
              <w:rPr>
                <w:webHidden/>
              </w:rPr>
              <w:t>7</w:t>
            </w:r>
            <w:r w:rsidR="001003D3">
              <w:rPr>
                <w:webHidden/>
              </w:rPr>
              <w:fldChar w:fldCharType="end"/>
            </w:r>
          </w:hyperlink>
        </w:p>
        <w:p w14:paraId="15E67EC3" w14:textId="40F3F8B2" w:rsidR="001003D3" w:rsidRDefault="00DB1F1A">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189640765" w:history="1">
            <w:r w:rsidR="001003D3" w:rsidRPr="00984BF7">
              <w:rPr>
                <w:rStyle w:val="Hyperlink"/>
              </w:rPr>
              <w:t>2.</w:t>
            </w:r>
            <w:r w:rsidR="001003D3">
              <w:rPr>
                <w:rFonts w:asciiTheme="minorHAnsi" w:eastAsiaTheme="minorEastAsia" w:hAnsiTheme="minorHAnsi" w:cstheme="minorBidi"/>
                <w:kern w:val="2"/>
                <w:szCs w:val="24"/>
                <w:lang w:val="en-US" w:bidi="ar-SA"/>
                <w14:ligatures w14:val="standardContextual"/>
              </w:rPr>
              <w:tab/>
            </w:r>
            <w:r w:rsidR="001003D3" w:rsidRPr="00984BF7">
              <w:rPr>
                <w:rStyle w:val="Hyperlink"/>
              </w:rPr>
              <w:t>Background</w:t>
            </w:r>
            <w:r w:rsidR="001003D3">
              <w:rPr>
                <w:webHidden/>
              </w:rPr>
              <w:tab/>
            </w:r>
            <w:r w:rsidR="001003D3">
              <w:rPr>
                <w:webHidden/>
              </w:rPr>
              <w:fldChar w:fldCharType="begin"/>
            </w:r>
            <w:r w:rsidR="001003D3">
              <w:rPr>
                <w:webHidden/>
              </w:rPr>
              <w:instrText xml:space="preserve"> PAGEREF _Toc189640765 \h </w:instrText>
            </w:r>
            <w:r w:rsidR="001003D3">
              <w:rPr>
                <w:webHidden/>
              </w:rPr>
            </w:r>
            <w:r w:rsidR="001003D3">
              <w:rPr>
                <w:webHidden/>
              </w:rPr>
              <w:fldChar w:fldCharType="separate"/>
            </w:r>
            <w:r w:rsidR="001003D3">
              <w:rPr>
                <w:webHidden/>
              </w:rPr>
              <w:t>8</w:t>
            </w:r>
            <w:r w:rsidR="001003D3">
              <w:rPr>
                <w:webHidden/>
              </w:rPr>
              <w:fldChar w:fldCharType="end"/>
            </w:r>
          </w:hyperlink>
        </w:p>
        <w:p w14:paraId="4699B2FD" w14:textId="50BF6394" w:rsidR="001003D3" w:rsidRDefault="00DB1F1A">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189640766" w:history="1">
            <w:r w:rsidR="001003D3" w:rsidRPr="00984BF7">
              <w:rPr>
                <w:rStyle w:val="Hyperlink"/>
              </w:rPr>
              <w:t>3.</w:t>
            </w:r>
            <w:r w:rsidR="001003D3">
              <w:rPr>
                <w:rFonts w:asciiTheme="minorHAnsi" w:eastAsiaTheme="minorEastAsia" w:hAnsiTheme="minorHAnsi" w:cstheme="minorBidi"/>
                <w:kern w:val="2"/>
                <w:szCs w:val="24"/>
                <w:lang w:val="en-US" w:bidi="ar-SA"/>
                <w14:ligatures w14:val="standardContextual"/>
              </w:rPr>
              <w:tab/>
            </w:r>
            <w:r w:rsidR="001003D3" w:rsidRPr="00984BF7">
              <w:rPr>
                <w:rStyle w:val="Hyperlink"/>
              </w:rPr>
              <w:t>Assessment work carried out by ONR</w:t>
            </w:r>
            <w:r w:rsidR="001003D3">
              <w:rPr>
                <w:webHidden/>
              </w:rPr>
              <w:tab/>
            </w:r>
            <w:r w:rsidR="001003D3">
              <w:rPr>
                <w:webHidden/>
              </w:rPr>
              <w:fldChar w:fldCharType="begin"/>
            </w:r>
            <w:r w:rsidR="001003D3">
              <w:rPr>
                <w:webHidden/>
              </w:rPr>
              <w:instrText xml:space="preserve"> PAGEREF _Toc189640766 \h </w:instrText>
            </w:r>
            <w:r w:rsidR="001003D3">
              <w:rPr>
                <w:webHidden/>
              </w:rPr>
            </w:r>
            <w:r w:rsidR="001003D3">
              <w:rPr>
                <w:webHidden/>
              </w:rPr>
              <w:fldChar w:fldCharType="separate"/>
            </w:r>
            <w:r w:rsidR="001003D3">
              <w:rPr>
                <w:webHidden/>
              </w:rPr>
              <w:t>10</w:t>
            </w:r>
            <w:r w:rsidR="001003D3">
              <w:rPr>
                <w:webHidden/>
              </w:rPr>
              <w:fldChar w:fldCharType="end"/>
            </w:r>
          </w:hyperlink>
        </w:p>
        <w:p w14:paraId="11747DF0" w14:textId="56F94EA2" w:rsidR="001003D3" w:rsidRDefault="00DB1F1A">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189640767" w:history="1">
            <w:r w:rsidR="001003D3" w:rsidRPr="00984BF7">
              <w:rPr>
                <w:rStyle w:val="Hyperlink"/>
              </w:rPr>
              <w:t>3.1.</w:t>
            </w:r>
            <w:r w:rsidR="001003D3">
              <w:rPr>
                <w:rFonts w:asciiTheme="minorHAnsi" w:eastAsiaTheme="minorEastAsia" w:hAnsiTheme="minorHAnsi" w:cstheme="minorBidi"/>
                <w:kern w:val="2"/>
                <w:szCs w:val="24"/>
                <w:lang w:val="en-US" w:bidi="ar-SA"/>
                <w14:ligatures w14:val="standardContextual"/>
              </w:rPr>
              <w:tab/>
            </w:r>
            <w:r w:rsidR="001003D3" w:rsidRPr="00984BF7">
              <w:rPr>
                <w:rStyle w:val="Hyperlink"/>
              </w:rPr>
              <w:t>Consideration of regulatory processes</w:t>
            </w:r>
            <w:r w:rsidR="001003D3">
              <w:rPr>
                <w:webHidden/>
              </w:rPr>
              <w:tab/>
            </w:r>
            <w:r w:rsidR="001003D3">
              <w:rPr>
                <w:webHidden/>
              </w:rPr>
              <w:fldChar w:fldCharType="begin"/>
            </w:r>
            <w:r w:rsidR="001003D3">
              <w:rPr>
                <w:webHidden/>
              </w:rPr>
              <w:instrText xml:space="preserve"> PAGEREF _Toc189640767 \h </w:instrText>
            </w:r>
            <w:r w:rsidR="001003D3">
              <w:rPr>
                <w:webHidden/>
              </w:rPr>
            </w:r>
            <w:r w:rsidR="001003D3">
              <w:rPr>
                <w:webHidden/>
              </w:rPr>
              <w:fldChar w:fldCharType="separate"/>
            </w:r>
            <w:r w:rsidR="001003D3">
              <w:rPr>
                <w:webHidden/>
              </w:rPr>
              <w:t>10</w:t>
            </w:r>
            <w:r w:rsidR="001003D3">
              <w:rPr>
                <w:webHidden/>
              </w:rPr>
              <w:fldChar w:fldCharType="end"/>
            </w:r>
          </w:hyperlink>
        </w:p>
        <w:p w14:paraId="3D10147D" w14:textId="23AB2D1F" w:rsidR="001003D3" w:rsidRDefault="00DB1F1A">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189640768" w:history="1">
            <w:r w:rsidR="001003D3" w:rsidRPr="00984BF7">
              <w:rPr>
                <w:rStyle w:val="Hyperlink"/>
              </w:rPr>
              <w:t>3.2.</w:t>
            </w:r>
            <w:r w:rsidR="001003D3">
              <w:rPr>
                <w:rFonts w:asciiTheme="minorHAnsi" w:eastAsiaTheme="minorEastAsia" w:hAnsiTheme="minorHAnsi" w:cstheme="minorBidi"/>
                <w:kern w:val="2"/>
                <w:szCs w:val="24"/>
                <w:lang w:val="en-US" w:bidi="ar-SA"/>
                <w14:ligatures w14:val="standardContextual"/>
              </w:rPr>
              <w:tab/>
            </w:r>
            <w:r w:rsidR="001003D3" w:rsidRPr="00984BF7">
              <w:rPr>
                <w:rStyle w:val="Hyperlink"/>
              </w:rPr>
              <w:t>Consideration of international guidance</w:t>
            </w:r>
            <w:r w:rsidR="001003D3">
              <w:rPr>
                <w:webHidden/>
              </w:rPr>
              <w:tab/>
            </w:r>
            <w:r w:rsidR="001003D3">
              <w:rPr>
                <w:webHidden/>
              </w:rPr>
              <w:fldChar w:fldCharType="begin"/>
            </w:r>
            <w:r w:rsidR="001003D3">
              <w:rPr>
                <w:webHidden/>
              </w:rPr>
              <w:instrText xml:space="preserve"> PAGEREF _Toc189640768 \h </w:instrText>
            </w:r>
            <w:r w:rsidR="001003D3">
              <w:rPr>
                <w:webHidden/>
              </w:rPr>
            </w:r>
            <w:r w:rsidR="001003D3">
              <w:rPr>
                <w:webHidden/>
              </w:rPr>
              <w:fldChar w:fldCharType="separate"/>
            </w:r>
            <w:r w:rsidR="001003D3">
              <w:rPr>
                <w:webHidden/>
              </w:rPr>
              <w:t>11</w:t>
            </w:r>
            <w:r w:rsidR="001003D3">
              <w:rPr>
                <w:webHidden/>
              </w:rPr>
              <w:fldChar w:fldCharType="end"/>
            </w:r>
          </w:hyperlink>
        </w:p>
        <w:p w14:paraId="2CEED102" w14:textId="5E728990" w:rsidR="001003D3" w:rsidRDefault="00DB1F1A">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189640769" w:history="1">
            <w:r w:rsidR="001003D3" w:rsidRPr="00984BF7">
              <w:rPr>
                <w:rStyle w:val="Hyperlink"/>
              </w:rPr>
              <w:t>4.</w:t>
            </w:r>
            <w:r w:rsidR="001003D3">
              <w:rPr>
                <w:rFonts w:asciiTheme="minorHAnsi" w:eastAsiaTheme="minorEastAsia" w:hAnsiTheme="minorHAnsi" w:cstheme="minorBidi"/>
                <w:kern w:val="2"/>
                <w:szCs w:val="24"/>
                <w:lang w:val="en-US" w:bidi="ar-SA"/>
                <w14:ligatures w14:val="standardContextual"/>
              </w:rPr>
              <w:tab/>
            </w:r>
            <w:r w:rsidR="001003D3" w:rsidRPr="00984BF7">
              <w:rPr>
                <w:rStyle w:val="Hyperlink"/>
              </w:rPr>
              <w:t>Matters arising from ONR’s work</w:t>
            </w:r>
            <w:r w:rsidR="001003D3">
              <w:rPr>
                <w:webHidden/>
              </w:rPr>
              <w:tab/>
            </w:r>
            <w:r w:rsidR="001003D3">
              <w:rPr>
                <w:webHidden/>
              </w:rPr>
              <w:fldChar w:fldCharType="begin"/>
            </w:r>
            <w:r w:rsidR="001003D3">
              <w:rPr>
                <w:webHidden/>
              </w:rPr>
              <w:instrText xml:space="preserve"> PAGEREF _Toc189640769 \h </w:instrText>
            </w:r>
            <w:r w:rsidR="001003D3">
              <w:rPr>
                <w:webHidden/>
              </w:rPr>
            </w:r>
            <w:r w:rsidR="001003D3">
              <w:rPr>
                <w:webHidden/>
              </w:rPr>
              <w:fldChar w:fldCharType="separate"/>
            </w:r>
            <w:r w:rsidR="001003D3">
              <w:rPr>
                <w:webHidden/>
              </w:rPr>
              <w:t>13</w:t>
            </w:r>
            <w:r w:rsidR="001003D3">
              <w:rPr>
                <w:webHidden/>
              </w:rPr>
              <w:fldChar w:fldCharType="end"/>
            </w:r>
          </w:hyperlink>
        </w:p>
        <w:p w14:paraId="60D50C25" w14:textId="0D92F5EA" w:rsidR="001003D3" w:rsidRDefault="00DB1F1A">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189640770" w:history="1">
            <w:r w:rsidR="001003D3" w:rsidRPr="00984BF7">
              <w:rPr>
                <w:rStyle w:val="Hyperlink"/>
              </w:rPr>
              <w:t>5.</w:t>
            </w:r>
            <w:r w:rsidR="001003D3">
              <w:rPr>
                <w:rFonts w:asciiTheme="minorHAnsi" w:eastAsiaTheme="minorEastAsia" w:hAnsiTheme="minorHAnsi" w:cstheme="minorBidi"/>
                <w:kern w:val="2"/>
                <w:szCs w:val="24"/>
                <w:lang w:val="en-US" w:bidi="ar-SA"/>
                <w14:ligatures w14:val="standardContextual"/>
              </w:rPr>
              <w:tab/>
            </w:r>
            <w:r w:rsidR="001003D3" w:rsidRPr="00984BF7">
              <w:rPr>
                <w:rStyle w:val="Hyperlink"/>
              </w:rPr>
              <w:t>Conclusions</w:t>
            </w:r>
            <w:r w:rsidR="001003D3">
              <w:rPr>
                <w:webHidden/>
              </w:rPr>
              <w:tab/>
            </w:r>
            <w:r w:rsidR="001003D3">
              <w:rPr>
                <w:webHidden/>
              </w:rPr>
              <w:fldChar w:fldCharType="begin"/>
            </w:r>
            <w:r w:rsidR="001003D3">
              <w:rPr>
                <w:webHidden/>
              </w:rPr>
              <w:instrText xml:space="preserve"> PAGEREF _Toc189640770 \h </w:instrText>
            </w:r>
            <w:r w:rsidR="001003D3">
              <w:rPr>
                <w:webHidden/>
              </w:rPr>
            </w:r>
            <w:r w:rsidR="001003D3">
              <w:rPr>
                <w:webHidden/>
              </w:rPr>
              <w:fldChar w:fldCharType="separate"/>
            </w:r>
            <w:r w:rsidR="001003D3">
              <w:rPr>
                <w:webHidden/>
              </w:rPr>
              <w:t>14</w:t>
            </w:r>
            <w:r w:rsidR="001003D3">
              <w:rPr>
                <w:webHidden/>
              </w:rPr>
              <w:fldChar w:fldCharType="end"/>
            </w:r>
          </w:hyperlink>
        </w:p>
        <w:p w14:paraId="683FE026" w14:textId="26831F18" w:rsidR="001003D3" w:rsidRDefault="00DB1F1A">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189640771" w:history="1">
            <w:r w:rsidR="001003D3" w:rsidRPr="00984BF7">
              <w:rPr>
                <w:rStyle w:val="Hyperlink"/>
              </w:rPr>
              <w:t>6.</w:t>
            </w:r>
            <w:r w:rsidR="001003D3">
              <w:rPr>
                <w:rFonts w:asciiTheme="minorHAnsi" w:eastAsiaTheme="minorEastAsia" w:hAnsiTheme="minorHAnsi" w:cstheme="minorBidi"/>
                <w:kern w:val="2"/>
                <w:szCs w:val="24"/>
                <w:lang w:val="en-US" w:bidi="ar-SA"/>
                <w14:ligatures w14:val="standardContextual"/>
              </w:rPr>
              <w:tab/>
            </w:r>
            <w:r w:rsidR="001003D3" w:rsidRPr="00984BF7">
              <w:rPr>
                <w:rStyle w:val="Hyperlink"/>
              </w:rPr>
              <w:t>Recommendations</w:t>
            </w:r>
            <w:r w:rsidR="001003D3">
              <w:rPr>
                <w:webHidden/>
              </w:rPr>
              <w:tab/>
            </w:r>
            <w:r w:rsidR="001003D3">
              <w:rPr>
                <w:webHidden/>
              </w:rPr>
              <w:fldChar w:fldCharType="begin"/>
            </w:r>
            <w:r w:rsidR="001003D3">
              <w:rPr>
                <w:webHidden/>
              </w:rPr>
              <w:instrText xml:space="preserve"> PAGEREF _Toc189640771 \h </w:instrText>
            </w:r>
            <w:r w:rsidR="001003D3">
              <w:rPr>
                <w:webHidden/>
              </w:rPr>
            </w:r>
            <w:r w:rsidR="001003D3">
              <w:rPr>
                <w:webHidden/>
              </w:rPr>
              <w:fldChar w:fldCharType="separate"/>
            </w:r>
            <w:r w:rsidR="001003D3">
              <w:rPr>
                <w:webHidden/>
              </w:rPr>
              <w:t>15</w:t>
            </w:r>
            <w:r w:rsidR="001003D3">
              <w:rPr>
                <w:webHidden/>
              </w:rPr>
              <w:fldChar w:fldCharType="end"/>
            </w:r>
          </w:hyperlink>
        </w:p>
        <w:p w14:paraId="7587038B" w14:textId="59C76764" w:rsidR="001003D3" w:rsidRDefault="00DB1F1A">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189640772" w:history="1">
            <w:r w:rsidR="001003D3" w:rsidRPr="00984BF7">
              <w:rPr>
                <w:rStyle w:val="Hyperlink"/>
              </w:rPr>
              <w:t>7.</w:t>
            </w:r>
            <w:r w:rsidR="001003D3">
              <w:rPr>
                <w:rFonts w:asciiTheme="minorHAnsi" w:eastAsiaTheme="minorEastAsia" w:hAnsiTheme="minorHAnsi" w:cstheme="minorBidi"/>
                <w:kern w:val="2"/>
                <w:szCs w:val="24"/>
                <w:lang w:val="en-US" w:bidi="ar-SA"/>
                <w14:ligatures w14:val="standardContextual"/>
              </w:rPr>
              <w:tab/>
            </w:r>
            <w:r w:rsidR="001003D3" w:rsidRPr="00984BF7">
              <w:rPr>
                <w:rStyle w:val="Hyperlink"/>
              </w:rPr>
              <w:t>References</w:t>
            </w:r>
            <w:r w:rsidR="001003D3">
              <w:rPr>
                <w:webHidden/>
              </w:rPr>
              <w:tab/>
            </w:r>
            <w:r w:rsidR="001003D3">
              <w:rPr>
                <w:webHidden/>
              </w:rPr>
              <w:fldChar w:fldCharType="begin"/>
            </w:r>
            <w:r w:rsidR="001003D3">
              <w:rPr>
                <w:webHidden/>
              </w:rPr>
              <w:instrText xml:space="preserve"> PAGEREF _Toc189640772 \h </w:instrText>
            </w:r>
            <w:r w:rsidR="001003D3">
              <w:rPr>
                <w:webHidden/>
              </w:rPr>
            </w:r>
            <w:r w:rsidR="001003D3">
              <w:rPr>
                <w:webHidden/>
              </w:rPr>
              <w:fldChar w:fldCharType="separate"/>
            </w:r>
            <w:r w:rsidR="001003D3">
              <w:rPr>
                <w:webHidden/>
              </w:rPr>
              <w:t>16</w:t>
            </w:r>
            <w:r w:rsidR="001003D3">
              <w:rPr>
                <w:webHidden/>
              </w:rPr>
              <w:fldChar w:fldCharType="end"/>
            </w:r>
          </w:hyperlink>
        </w:p>
        <w:p w14:paraId="579FE15B" w14:textId="330854D9" w:rsidR="001003D3" w:rsidRDefault="00DB1F1A">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189640773" w:history="1">
            <w:r w:rsidR="001003D3" w:rsidRPr="00984BF7">
              <w:rPr>
                <w:rStyle w:val="Hyperlink"/>
              </w:rPr>
              <w:t>8.</w:t>
            </w:r>
            <w:r w:rsidR="001003D3">
              <w:rPr>
                <w:rFonts w:asciiTheme="minorHAnsi" w:eastAsiaTheme="minorEastAsia" w:hAnsiTheme="minorHAnsi" w:cstheme="minorBidi"/>
                <w:kern w:val="2"/>
                <w:szCs w:val="24"/>
                <w:lang w:val="en-US" w:bidi="ar-SA"/>
                <w14:ligatures w14:val="standardContextual"/>
              </w:rPr>
              <w:tab/>
            </w:r>
            <w:r w:rsidR="001003D3" w:rsidRPr="00984BF7">
              <w:rPr>
                <w:rStyle w:val="Hyperlink"/>
              </w:rPr>
              <w:t>Appendix</w:t>
            </w:r>
            <w:r w:rsidR="001003D3">
              <w:rPr>
                <w:webHidden/>
              </w:rPr>
              <w:tab/>
            </w:r>
            <w:r w:rsidR="001003D3">
              <w:rPr>
                <w:webHidden/>
              </w:rPr>
              <w:fldChar w:fldCharType="begin"/>
            </w:r>
            <w:r w:rsidR="001003D3">
              <w:rPr>
                <w:webHidden/>
              </w:rPr>
              <w:instrText xml:space="preserve"> PAGEREF _Toc189640773 \h </w:instrText>
            </w:r>
            <w:r w:rsidR="001003D3">
              <w:rPr>
                <w:webHidden/>
              </w:rPr>
            </w:r>
            <w:r w:rsidR="001003D3">
              <w:rPr>
                <w:webHidden/>
              </w:rPr>
              <w:fldChar w:fldCharType="separate"/>
            </w:r>
            <w:r w:rsidR="001003D3">
              <w:rPr>
                <w:webHidden/>
              </w:rPr>
              <w:t>17</w:t>
            </w:r>
            <w:r w:rsidR="001003D3">
              <w:rPr>
                <w:webHidden/>
              </w:rPr>
              <w:fldChar w:fldCharType="end"/>
            </w:r>
          </w:hyperlink>
        </w:p>
        <w:p w14:paraId="07B3915B" w14:textId="34AF406C" w:rsidR="00313036" w:rsidRDefault="00313036" w:rsidP="62D8D8DD">
          <w:pPr>
            <w:pStyle w:val="TOC1"/>
            <w:tabs>
              <w:tab w:val="clear" w:pos="9752"/>
              <w:tab w:val="left" w:pos="480"/>
              <w:tab w:val="right" w:leader="dot" w:pos="9735"/>
            </w:tabs>
            <w:rPr>
              <w:rStyle w:val="Hyperlink"/>
              <w:kern w:val="2"/>
              <w:lang w:val="en-US" w:bidi="ar-SA"/>
              <w14:ligatures w14:val="standardContextual"/>
            </w:rPr>
          </w:pPr>
          <w:r>
            <w:fldChar w:fldCharType="end"/>
          </w:r>
        </w:p>
      </w:sdtContent>
    </w:sdt>
    <w:p w14:paraId="65FCBC12" w14:textId="0EDBF560" w:rsidR="00F8500A" w:rsidRDefault="00F8500A"/>
    <w:p w14:paraId="7FE47A8E" w14:textId="77777777" w:rsidR="00C44811" w:rsidRDefault="00C44811">
      <w:pPr>
        <w:spacing w:after="0" w:line="240" w:lineRule="auto"/>
        <w:rPr>
          <w:sz w:val="48"/>
        </w:rPr>
      </w:pPr>
      <w:bookmarkStart w:id="4" w:name="_Toc109727647"/>
      <w:r>
        <w:br w:type="page"/>
      </w:r>
    </w:p>
    <w:p w14:paraId="4A9F4FE3" w14:textId="75EEA9D7" w:rsidR="0038766B" w:rsidRPr="00410423" w:rsidRDefault="0038766B" w:rsidP="00410423">
      <w:pPr>
        <w:pStyle w:val="Heading1"/>
      </w:pPr>
      <w:bookmarkStart w:id="5" w:name="_Toc189640764"/>
      <w:r>
        <w:lastRenderedPageBreak/>
        <w:t xml:space="preserve">Permission </w:t>
      </w:r>
      <w:r w:rsidR="00CF230B">
        <w:t>requested</w:t>
      </w:r>
      <w:bookmarkEnd w:id="5"/>
    </w:p>
    <w:p w14:paraId="47D1830F" w14:textId="39F311CA" w:rsidR="00877490" w:rsidRDefault="00814BC9" w:rsidP="004D5F91">
      <w:pPr>
        <w:pStyle w:val="NumList1"/>
      </w:pPr>
      <w:r>
        <w:t xml:space="preserve">The </w:t>
      </w:r>
      <w:r w:rsidR="00AB074D">
        <w:t>Office for Nuclear Regulation’s (</w:t>
      </w:r>
      <w:r w:rsidR="0082403E">
        <w:t>ONR</w:t>
      </w:r>
      <w:r w:rsidR="00AB074D">
        <w:t>)</w:t>
      </w:r>
      <w:r w:rsidR="0082403E">
        <w:t xml:space="preserve"> Decommissioning, Fuel and Waste (DF&amp;W) </w:t>
      </w:r>
      <w:proofErr w:type="spellStart"/>
      <w:r w:rsidR="00CF231F">
        <w:t>subdirectorate</w:t>
      </w:r>
      <w:proofErr w:type="spellEnd"/>
      <w:r w:rsidR="0082403E">
        <w:t xml:space="preserve"> </w:t>
      </w:r>
      <w:r w:rsidR="00E43968">
        <w:t>is</w:t>
      </w:r>
      <w:r w:rsidR="0082403E">
        <w:t xml:space="preserve"> </w:t>
      </w:r>
      <w:r w:rsidR="00E43968">
        <w:t>conduct</w:t>
      </w:r>
      <w:r w:rsidR="00B8476D">
        <w:t>ing</w:t>
      </w:r>
      <w:r w:rsidR="00E43968">
        <w:t xml:space="preserve"> a r</w:t>
      </w:r>
      <w:r w:rsidR="0082403E">
        <w:t xml:space="preserve">eview of </w:t>
      </w:r>
      <w:r w:rsidR="00E43968">
        <w:t>r</w:t>
      </w:r>
      <w:r w:rsidR="0082403E">
        <w:t xml:space="preserve">egulatory </w:t>
      </w:r>
      <w:r w:rsidR="00E43968">
        <w:t>p</w:t>
      </w:r>
      <w:r w:rsidR="0082403E">
        <w:t>rocesses</w:t>
      </w:r>
      <w:r w:rsidR="00CF231F">
        <w:t>.</w:t>
      </w:r>
      <w:r w:rsidR="00E43968">
        <w:t xml:space="preserve"> </w:t>
      </w:r>
      <w:r w:rsidR="00CF231F">
        <w:t xml:space="preserve">It </w:t>
      </w:r>
      <w:r w:rsidR="00E43968">
        <w:t xml:space="preserve">has identified that </w:t>
      </w:r>
      <w:r w:rsidR="000E5E0C">
        <w:t>a disproportionate amount of time is spent conducti</w:t>
      </w:r>
      <w:r w:rsidR="0054476C">
        <w:t>ng</w:t>
      </w:r>
      <w:r w:rsidR="000E5E0C">
        <w:t xml:space="preserve"> primary power </w:t>
      </w:r>
      <w:proofErr w:type="spellStart"/>
      <w:r w:rsidR="000E5E0C">
        <w:t>permissioning</w:t>
      </w:r>
      <w:proofErr w:type="spellEnd"/>
      <w:r w:rsidR="000E5E0C">
        <w:t xml:space="preserve"> of </w:t>
      </w:r>
      <w:r w:rsidR="000A3013">
        <w:t>licensees</w:t>
      </w:r>
      <w:r w:rsidR="00606591">
        <w:t>’</w:t>
      </w:r>
      <w:r w:rsidR="000A3013">
        <w:t xml:space="preserve"> </w:t>
      </w:r>
      <w:r w:rsidR="00F115D1">
        <w:t>a</w:t>
      </w:r>
      <w:r w:rsidR="000A3013">
        <w:t xml:space="preserve">pproved emergency </w:t>
      </w:r>
      <w:r w:rsidR="000D108F">
        <w:t>plan</w:t>
      </w:r>
      <w:r w:rsidR="00607400">
        <w:t>s</w:t>
      </w:r>
      <w:r w:rsidR="00074353">
        <w:t xml:space="preserve"> on </w:t>
      </w:r>
      <w:r w:rsidR="00A35D0D">
        <w:t>sites with a low nuclear hazard</w:t>
      </w:r>
      <w:r w:rsidR="006F2D7C">
        <w:t xml:space="preserve">. </w:t>
      </w:r>
      <w:r w:rsidR="005A4C2A">
        <w:t>An Emergency Plan is a</w:t>
      </w:r>
      <w:r w:rsidR="00005C17">
        <w:t xml:space="preserve"> top level emergency planning document, which in turn </w:t>
      </w:r>
      <w:r w:rsidR="005A4C2A">
        <w:t>signposts the detailed emergency arrangements</w:t>
      </w:r>
      <w:r w:rsidR="0001606C">
        <w:t xml:space="preserve"> in lower tier documents</w:t>
      </w:r>
      <w:r w:rsidR="005A4C2A">
        <w:t xml:space="preserve">. </w:t>
      </w:r>
      <w:r w:rsidR="006F2D7C">
        <w:t xml:space="preserve">This is done because </w:t>
      </w:r>
      <w:r w:rsidR="004B351C">
        <w:t xml:space="preserve">historically </w:t>
      </w:r>
      <w:r w:rsidR="001A7AF6">
        <w:t xml:space="preserve">the </w:t>
      </w:r>
      <w:r w:rsidR="00AC76A3">
        <w:t>Nuclear Installations Inspectorate (</w:t>
      </w:r>
      <w:r w:rsidR="001A7AF6">
        <w:t>NII</w:t>
      </w:r>
      <w:r w:rsidR="00AC76A3">
        <w:t>)</w:t>
      </w:r>
      <w:r w:rsidR="001A7AF6">
        <w:t xml:space="preserve">, </w:t>
      </w:r>
      <w:r w:rsidR="00AC76A3">
        <w:t>predecessor</w:t>
      </w:r>
      <w:r w:rsidR="001A7AF6">
        <w:t xml:space="preserve"> to ONR, </w:t>
      </w:r>
      <w:r w:rsidR="00EA2D57">
        <w:t>specified</w:t>
      </w:r>
      <w:r w:rsidR="00A85B33">
        <w:t xml:space="preserve"> that the </w:t>
      </w:r>
      <w:r w:rsidR="00607400">
        <w:t>l</w:t>
      </w:r>
      <w:r w:rsidR="00A85B33">
        <w:t>icensee</w:t>
      </w:r>
      <w:r w:rsidR="00423682">
        <w:t>s</w:t>
      </w:r>
      <w:r w:rsidR="00ED3AD6">
        <w:t xml:space="preserve"> should</w:t>
      </w:r>
      <w:r w:rsidR="00A85B33">
        <w:t xml:space="preserve"> submit their </w:t>
      </w:r>
      <w:r w:rsidR="0001606C">
        <w:t>E</w:t>
      </w:r>
      <w:r w:rsidR="004127AF">
        <w:t xml:space="preserve">mergency </w:t>
      </w:r>
      <w:r w:rsidR="0001606C">
        <w:t>P</w:t>
      </w:r>
      <w:r w:rsidR="002D568A">
        <w:t>lan</w:t>
      </w:r>
      <w:r w:rsidR="00607400">
        <w:t>s</w:t>
      </w:r>
      <w:r w:rsidR="004127AF">
        <w:t xml:space="preserve"> for </w:t>
      </w:r>
      <w:r w:rsidR="00E463AE">
        <w:t>approval</w:t>
      </w:r>
      <w:r w:rsidR="004127AF">
        <w:t xml:space="preserve"> under LC11(3)</w:t>
      </w:r>
      <w:r w:rsidR="002C4F05">
        <w:t xml:space="preserve">. </w:t>
      </w:r>
      <w:r w:rsidR="007E6363">
        <w:t xml:space="preserve">The licensee must formally submit </w:t>
      </w:r>
      <w:r w:rsidR="002C4F05">
        <w:t>e</w:t>
      </w:r>
      <w:r w:rsidR="002D568A">
        <w:t>very amendment to the Approved Em</w:t>
      </w:r>
      <w:r w:rsidR="001E1061">
        <w:t>ergency Plan</w:t>
      </w:r>
      <w:r w:rsidR="00CF3964">
        <w:t xml:space="preserve"> to ONR, who </w:t>
      </w:r>
      <w:r w:rsidR="002170E1">
        <w:t>in turn</w:t>
      </w:r>
      <w:r w:rsidR="00CF3964">
        <w:t xml:space="preserve"> </w:t>
      </w:r>
      <w:r w:rsidR="00CE71A9">
        <w:t>take this through ONR</w:t>
      </w:r>
      <w:r w:rsidR="00607400">
        <w:t>’s</w:t>
      </w:r>
      <w:r w:rsidR="00CE71A9">
        <w:t xml:space="preserve"> full due process for issuing a </w:t>
      </w:r>
      <w:r w:rsidR="002170E1">
        <w:t>primary power licence instrument</w:t>
      </w:r>
      <w:r w:rsidR="000C5392">
        <w:t xml:space="preserve"> (LI)</w:t>
      </w:r>
      <w:r w:rsidR="002170E1">
        <w:t xml:space="preserve"> to </w:t>
      </w:r>
      <w:r w:rsidR="00607400">
        <w:t>a</w:t>
      </w:r>
      <w:r w:rsidR="002170E1">
        <w:t xml:space="preserve">pprove the </w:t>
      </w:r>
      <w:r w:rsidR="00607400">
        <w:t xml:space="preserve">proposed </w:t>
      </w:r>
      <w:r w:rsidR="002170E1">
        <w:t xml:space="preserve">amendments. </w:t>
      </w:r>
      <w:r w:rsidR="004B3124">
        <w:t>The pr</w:t>
      </w:r>
      <w:r w:rsidR="00CD5544">
        <w:t>oposal</w:t>
      </w:r>
      <w:r w:rsidR="00EA2D57">
        <w:t xml:space="preserve"> herein</w:t>
      </w:r>
      <w:r w:rsidR="00CD5544">
        <w:t xml:space="preserve"> is to</w:t>
      </w:r>
      <w:r w:rsidR="00AC6C6F">
        <w:t>:</w:t>
      </w:r>
    </w:p>
    <w:p w14:paraId="13BD6A6B" w14:textId="3C43E61E" w:rsidR="004C27BE" w:rsidRPr="004C27BE" w:rsidRDefault="00AC6C6F" w:rsidP="002E1C26">
      <w:pPr>
        <w:pStyle w:val="Bulletlist1"/>
        <w:ind w:left="1276"/>
      </w:pPr>
      <w:r>
        <w:t>W</w:t>
      </w:r>
      <w:r w:rsidR="005D5DF7">
        <w:t>ithdraw</w:t>
      </w:r>
      <w:r w:rsidR="00CD5544">
        <w:t xml:space="preserve"> the nuclear site licence condition (LC) 11</w:t>
      </w:r>
      <w:r w:rsidR="00D53B5D">
        <w:t>(3)</w:t>
      </w:r>
      <w:r w:rsidR="00CD5544">
        <w:t xml:space="preserve"> </w:t>
      </w:r>
      <w:r w:rsidR="00E222A0">
        <w:t>a</w:t>
      </w:r>
      <w:r w:rsidR="00E463AE">
        <w:t>pproval</w:t>
      </w:r>
      <w:r w:rsidR="00510582">
        <w:t xml:space="preserve"> </w:t>
      </w:r>
      <w:r w:rsidR="00750F0C">
        <w:t>LIs</w:t>
      </w:r>
      <w:r w:rsidR="00A80AA3">
        <w:t xml:space="preserve"> that have been </w:t>
      </w:r>
      <w:r w:rsidR="005D5DF7">
        <w:t>issued</w:t>
      </w:r>
      <w:r w:rsidR="00A80AA3">
        <w:t xml:space="preserve"> to </w:t>
      </w:r>
      <w:r w:rsidR="00400FF5">
        <w:t xml:space="preserve">former reactor and </w:t>
      </w:r>
      <w:r w:rsidR="47DC2830">
        <w:t>lower-level</w:t>
      </w:r>
      <w:r w:rsidR="00DA6E2C">
        <w:t xml:space="preserve"> </w:t>
      </w:r>
      <w:r w:rsidR="00652196">
        <w:t xml:space="preserve">waste </w:t>
      </w:r>
      <w:r w:rsidR="0013757D">
        <w:t xml:space="preserve">management </w:t>
      </w:r>
      <w:r w:rsidR="00652196">
        <w:t xml:space="preserve">sites </w:t>
      </w:r>
      <w:r w:rsidR="00EA2D57">
        <w:t>regulated under the</w:t>
      </w:r>
      <w:r w:rsidR="00A1658A">
        <w:t xml:space="preserve"> DF&amp;W </w:t>
      </w:r>
      <w:proofErr w:type="spellStart"/>
      <w:r w:rsidR="00CF231F">
        <w:t>subdirectorate</w:t>
      </w:r>
      <w:proofErr w:type="spellEnd"/>
      <w:r>
        <w:t>; and</w:t>
      </w:r>
    </w:p>
    <w:p w14:paraId="34746BCD" w14:textId="0056C4EE" w:rsidR="004B3124" w:rsidRPr="004D5F91" w:rsidRDefault="00AC6C6F" w:rsidP="002E1C26">
      <w:pPr>
        <w:pStyle w:val="Bulletlist1"/>
        <w:ind w:left="1276"/>
      </w:pPr>
      <w:r>
        <w:rPr>
          <w:rFonts w:cs="Times New Roman"/>
          <w:szCs w:val="24"/>
        </w:rPr>
        <w:t>N</w:t>
      </w:r>
      <w:r w:rsidR="00A56896">
        <w:rPr>
          <w:rFonts w:cs="Times New Roman"/>
          <w:szCs w:val="24"/>
        </w:rPr>
        <w:t xml:space="preserve">o longer enforce </w:t>
      </w:r>
      <w:r w:rsidR="002D70A7">
        <w:rPr>
          <w:rFonts w:cs="Times New Roman"/>
          <w:szCs w:val="24"/>
        </w:rPr>
        <w:t xml:space="preserve">related historical </w:t>
      </w:r>
      <w:r w:rsidR="00A56896">
        <w:rPr>
          <w:rFonts w:cs="Times New Roman"/>
          <w:szCs w:val="24"/>
        </w:rPr>
        <w:t>specification</w:t>
      </w:r>
      <w:r w:rsidR="002D70A7">
        <w:rPr>
          <w:rFonts w:cs="Times New Roman"/>
          <w:szCs w:val="24"/>
        </w:rPr>
        <w:t>s,</w:t>
      </w:r>
      <w:r w:rsidR="00A56896">
        <w:rPr>
          <w:rFonts w:cs="Times New Roman"/>
          <w:szCs w:val="24"/>
        </w:rPr>
        <w:t xml:space="preserve"> </w:t>
      </w:r>
      <w:r w:rsidR="004C27BE">
        <w:rPr>
          <w:rFonts w:cs="Times New Roman"/>
          <w:szCs w:val="24"/>
        </w:rPr>
        <w:t>i.e.</w:t>
      </w:r>
      <w:r w:rsidR="00CF231F">
        <w:rPr>
          <w:rFonts w:cs="Times New Roman"/>
          <w:szCs w:val="24"/>
        </w:rPr>
        <w:t>,</w:t>
      </w:r>
      <w:r w:rsidR="00A56896">
        <w:rPr>
          <w:rFonts w:cs="Times New Roman"/>
          <w:szCs w:val="24"/>
        </w:rPr>
        <w:t xml:space="preserve"> no longer expect that aspects of the emergency plan are supplied to the regulatory body for primary power </w:t>
      </w:r>
      <w:r w:rsidR="00E463AE">
        <w:rPr>
          <w:rFonts w:cs="Times New Roman"/>
          <w:szCs w:val="24"/>
        </w:rPr>
        <w:t>approval</w:t>
      </w:r>
      <w:r w:rsidR="00A56896">
        <w:rPr>
          <w:rFonts w:cs="Times New Roman"/>
          <w:szCs w:val="24"/>
        </w:rPr>
        <w:t xml:space="preserve"> unless a further </w:t>
      </w:r>
      <w:r w:rsidR="00DC1543">
        <w:rPr>
          <w:rFonts w:cs="Times New Roman"/>
          <w:szCs w:val="24"/>
        </w:rPr>
        <w:t xml:space="preserve">specification </w:t>
      </w:r>
      <w:r w:rsidR="00A56896">
        <w:rPr>
          <w:rFonts w:cs="Times New Roman"/>
          <w:szCs w:val="24"/>
        </w:rPr>
        <w:t xml:space="preserve">is issued. </w:t>
      </w:r>
      <w:r w:rsidR="00B329C9">
        <w:t xml:space="preserve"> </w:t>
      </w:r>
    </w:p>
    <w:p w14:paraId="0F6ECB8C" w14:textId="3650ADC9" w:rsidR="0054766D" w:rsidRDefault="0007460C" w:rsidP="00E711F1">
      <w:pPr>
        <w:pStyle w:val="NumList1"/>
      </w:pPr>
      <w:r>
        <w:t xml:space="preserve">No permission has been requested by a </w:t>
      </w:r>
      <w:proofErr w:type="spellStart"/>
      <w:r>
        <w:t>dutyholder</w:t>
      </w:r>
      <w:proofErr w:type="spellEnd"/>
      <w:r w:rsidR="00D93893">
        <w:t xml:space="preserve">. </w:t>
      </w:r>
      <w:r w:rsidR="2C7BC9B5">
        <w:t>Instead,</w:t>
      </w:r>
      <w:r w:rsidR="00D93893">
        <w:t xml:space="preserve"> </w:t>
      </w:r>
      <w:r w:rsidR="005F43C0">
        <w:t xml:space="preserve">this PAR </w:t>
      </w:r>
      <w:r w:rsidR="004B6F9E">
        <w:t xml:space="preserve">seeks to reduce </w:t>
      </w:r>
      <w:r w:rsidR="00D87FE3">
        <w:t xml:space="preserve">unnecessary </w:t>
      </w:r>
      <w:r w:rsidR="00AC6261">
        <w:t>bureaucracy</w:t>
      </w:r>
      <w:r w:rsidR="00D87FE3">
        <w:t xml:space="preserve"> </w:t>
      </w:r>
      <w:r w:rsidR="00D058A6">
        <w:t>for</w:t>
      </w:r>
      <w:r w:rsidR="00D87FE3">
        <w:t xml:space="preserve"> both</w:t>
      </w:r>
      <w:r w:rsidR="001333BB">
        <w:t xml:space="preserve"> </w:t>
      </w:r>
      <w:r w:rsidR="00D87FE3">
        <w:t xml:space="preserve">ONR and </w:t>
      </w:r>
      <w:r w:rsidR="000758C4">
        <w:t xml:space="preserve">several </w:t>
      </w:r>
      <w:proofErr w:type="spellStart"/>
      <w:r w:rsidR="00D87FE3">
        <w:t>dutyholders</w:t>
      </w:r>
      <w:proofErr w:type="spellEnd"/>
      <w:r w:rsidR="00D87FE3">
        <w:t xml:space="preserve"> </w:t>
      </w:r>
      <w:r w:rsidR="005C1934">
        <w:t>by removing the requirement to issue a</w:t>
      </w:r>
      <w:r w:rsidR="00110750">
        <w:t xml:space="preserve">n </w:t>
      </w:r>
      <w:r w:rsidR="00145CF0">
        <w:t>a</w:t>
      </w:r>
      <w:r w:rsidR="00E463AE">
        <w:t>pproval</w:t>
      </w:r>
      <w:r w:rsidR="005C1934">
        <w:t xml:space="preserve"> </w:t>
      </w:r>
      <w:r w:rsidR="002C65F1">
        <w:t>LI</w:t>
      </w:r>
      <w:r w:rsidR="001333BB">
        <w:t xml:space="preserve"> </w:t>
      </w:r>
      <w:r w:rsidR="00447BCF">
        <w:t>in specific circumstances where use</w:t>
      </w:r>
      <w:r w:rsidR="004868B2">
        <w:t xml:space="preserve"> of </w:t>
      </w:r>
      <w:r w:rsidR="005642FC">
        <w:t>p</w:t>
      </w:r>
      <w:r w:rsidR="004868B2">
        <w:t xml:space="preserve">rimary </w:t>
      </w:r>
      <w:r w:rsidR="005642FC">
        <w:t>p</w:t>
      </w:r>
      <w:r w:rsidR="004868B2">
        <w:t xml:space="preserve">owers </w:t>
      </w:r>
      <w:r w:rsidR="00877F51">
        <w:t xml:space="preserve">is </w:t>
      </w:r>
      <w:r w:rsidR="007F23AF">
        <w:t xml:space="preserve">not </w:t>
      </w:r>
      <w:r w:rsidR="00784ADD">
        <w:t xml:space="preserve">always </w:t>
      </w:r>
      <w:r w:rsidR="007F23AF">
        <w:t>proportionate</w:t>
      </w:r>
      <w:r w:rsidR="008F67A7">
        <w:t>.</w:t>
      </w:r>
      <w:r w:rsidR="0003465B">
        <w:t xml:space="preserve"> This has previously been </w:t>
      </w:r>
      <w:r w:rsidR="00795A8B">
        <w:t>accompli</w:t>
      </w:r>
      <w:r w:rsidR="00DA1171">
        <w:t>shed</w:t>
      </w:r>
      <w:r w:rsidR="0003465B">
        <w:t xml:space="preserve"> for </w:t>
      </w:r>
      <w:r w:rsidR="000132ED">
        <w:t>the Bradwell site</w:t>
      </w:r>
      <w:r w:rsidR="00AE73A7">
        <w:t xml:space="preserve"> </w:t>
      </w:r>
      <w:sdt>
        <w:sdtPr>
          <w:id w:val="-2133935784"/>
          <w:citation/>
        </w:sdtPr>
        <w:sdtEndPr/>
        <w:sdtContent>
          <w:r w:rsidR="00CF6867">
            <w:fldChar w:fldCharType="begin"/>
          </w:r>
          <w:r w:rsidR="00CF6867">
            <w:instrText xml:space="preserve"> CITATION ONR_PAR_18_31 \l 2057 </w:instrText>
          </w:r>
          <w:r w:rsidR="00CF6867">
            <w:fldChar w:fldCharType="separate"/>
          </w:r>
          <w:r w:rsidR="00CF6867" w:rsidRPr="00A24E1C">
            <w:rPr>
              <w:noProof/>
            </w:rPr>
            <w:t>[1]</w:t>
          </w:r>
          <w:r w:rsidR="00CF6867">
            <w:fldChar w:fldCharType="end"/>
          </w:r>
        </w:sdtContent>
      </w:sdt>
      <w:r w:rsidR="00DA1171">
        <w:t xml:space="preserve">, and ONR now seeks to </w:t>
      </w:r>
      <w:r w:rsidR="009130FE">
        <w:t>reform its approach</w:t>
      </w:r>
      <w:r w:rsidR="0018400E">
        <w:t xml:space="preserve"> to regulation more widely </w:t>
      </w:r>
      <w:r w:rsidR="00B974D0">
        <w:t>t</w:t>
      </w:r>
      <w:r w:rsidR="00ED3AD6">
        <w:t>o ensure a consistent and proportionate regulatory footprint</w:t>
      </w:r>
      <w:r w:rsidR="00954A53">
        <w:t>.</w:t>
      </w:r>
    </w:p>
    <w:p w14:paraId="6C8103C5" w14:textId="6E472BB8" w:rsidR="00E711F1" w:rsidRPr="00B20451" w:rsidRDefault="0054766D" w:rsidP="00E711F1">
      <w:pPr>
        <w:pStyle w:val="NumList1"/>
      </w:pPr>
      <w:r w:rsidRPr="406A8BD7">
        <w:t xml:space="preserve">This supports ONR’s broader efficiency </w:t>
      </w:r>
      <w:r w:rsidR="483039FE" w:rsidRPr="406A8BD7">
        <w:t>agenda and</w:t>
      </w:r>
      <w:r w:rsidR="00AB5B53" w:rsidRPr="406A8BD7">
        <w:t xml:space="preserve"> </w:t>
      </w:r>
      <w:r w:rsidR="00E855A9" w:rsidRPr="406A8BD7">
        <w:rPr>
          <w:rFonts w:ascii="Arial" w:hAnsi="Arial" w:cs="Arial"/>
          <w:color w:val="333333"/>
          <w:shd w:val="clear" w:color="auto" w:fill="FFFFFF"/>
        </w:rPr>
        <w:t>aligns with the Regulators’ Code which requires all regulators to undertake and prioritise their efforts in a risk-based manner.</w:t>
      </w:r>
    </w:p>
    <w:p w14:paraId="2CDD34AC" w14:textId="321B6475" w:rsidR="00751D62" w:rsidRPr="00E855A9" w:rsidRDefault="00751D62" w:rsidP="00B20451">
      <w:pPr>
        <w:pStyle w:val="NumList1"/>
        <w:numPr>
          <w:ilvl w:val="0"/>
          <w:numId w:val="0"/>
        </w:numPr>
        <w:ind w:left="357"/>
      </w:pPr>
    </w:p>
    <w:p w14:paraId="4AF76332" w14:textId="77777777" w:rsidR="007C314F" w:rsidRDefault="007C314F">
      <w:pPr>
        <w:spacing w:after="0" w:line="240" w:lineRule="auto"/>
        <w:rPr>
          <w:sz w:val="48"/>
        </w:rPr>
      </w:pPr>
      <w:r>
        <w:br w:type="page"/>
      </w:r>
    </w:p>
    <w:p w14:paraId="13C362CC" w14:textId="512D1E7C" w:rsidR="0038766B" w:rsidRPr="0038766B" w:rsidRDefault="00590C5D" w:rsidP="00410423">
      <w:pPr>
        <w:pStyle w:val="Heading1"/>
      </w:pPr>
      <w:bookmarkStart w:id="6" w:name="_Toc189640765"/>
      <w:r>
        <w:lastRenderedPageBreak/>
        <w:t>Background</w:t>
      </w:r>
      <w:bookmarkEnd w:id="6"/>
    </w:p>
    <w:p w14:paraId="6A386B16" w14:textId="7C3D55FC" w:rsidR="0030783A" w:rsidRDefault="00B053A5" w:rsidP="0007460C">
      <w:pPr>
        <w:pStyle w:val="NumList1"/>
      </w:pPr>
      <w:r>
        <w:t xml:space="preserve">For each nuclear licensed site, LC 11(1) requires the licensee to “make and implement adequate arrangements for dealing with any accident or emergency arising on the site and their effects”. </w:t>
      </w:r>
      <w:r w:rsidR="00585EA9">
        <w:t>H</w:t>
      </w:r>
      <w:r w:rsidR="00585EA9" w:rsidRPr="004D5F91">
        <w:rPr>
          <w:szCs w:val="24"/>
        </w:rPr>
        <w:t xml:space="preserve">istorically the Nuclear Installations Inspectorate (NII), predecessor to ONR, used a legal instrument to </w:t>
      </w:r>
      <w:r w:rsidR="00585EA9">
        <w:rPr>
          <w:szCs w:val="24"/>
        </w:rPr>
        <w:t>s</w:t>
      </w:r>
      <w:r w:rsidR="00585EA9" w:rsidRPr="004D5F91">
        <w:rPr>
          <w:szCs w:val="24"/>
        </w:rPr>
        <w:t xml:space="preserve">pecify that the licensees submit </w:t>
      </w:r>
      <w:r w:rsidR="007D218E">
        <w:rPr>
          <w:szCs w:val="24"/>
        </w:rPr>
        <w:t>part of the emergency arrangements</w:t>
      </w:r>
      <w:r w:rsidR="002248AE">
        <w:rPr>
          <w:szCs w:val="24"/>
        </w:rPr>
        <w:t>,</w:t>
      </w:r>
      <w:r w:rsidR="007D218E">
        <w:rPr>
          <w:szCs w:val="24"/>
        </w:rPr>
        <w:t xml:space="preserve"> known as the</w:t>
      </w:r>
      <w:r w:rsidR="002F60A9">
        <w:rPr>
          <w:szCs w:val="24"/>
        </w:rPr>
        <w:t xml:space="preserve"> top level</w:t>
      </w:r>
      <w:r w:rsidR="007D218E">
        <w:rPr>
          <w:szCs w:val="24"/>
        </w:rPr>
        <w:t xml:space="preserve"> </w:t>
      </w:r>
      <w:r w:rsidR="00E222A0">
        <w:rPr>
          <w:szCs w:val="24"/>
        </w:rPr>
        <w:t>e</w:t>
      </w:r>
      <w:r w:rsidR="00585EA9" w:rsidRPr="004D5F91">
        <w:rPr>
          <w:szCs w:val="24"/>
        </w:rPr>
        <w:t xml:space="preserve">mergency </w:t>
      </w:r>
      <w:r w:rsidR="00E222A0">
        <w:rPr>
          <w:szCs w:val="24"/>
        </w:rPr>
        <w:t>p</w:t>
      </w:r>
      <w:r w:rsidR="00E222A0" w:rsidRPr="004D5F91">
        <w:rPr>
          <w:szCs w:val="24"/>
        </w:rPr>
        <w:t>lan</w:t>
      </w:r>
      <w:r w:rsidR="00E222A0">
        <w:rPr>
          <w:szCs w:val="24"/>
        </w:rPr>
        <w:t>,</w:t>
      </w:r>
      <w:r w:rsidR="00585EA9" w:rsidRPr="004D5F91">
        <w:rPr>
          <w:szCs w:val="24"/>
        </w:rPr>
        <w:t xml:space="preserve"> for </w:t>
      </w:r>
      <w:r w:rsidR="00E463AE">
        <w:rPr>
          <w:szCs w:val="24"/>
        </w:rPr>
        <w:t>approval</w:t>
      </w:r>
      <w:r w:rsidR="00585EA9" w:rsidRPr="004D5F91">
        <w:rPr>
          <w:szCs w:val="24"/>
        </w:rPr>
        <w:t xml:space="preserve"> under LC11(3). </w:t>
      </w:r>
      <w:r>
        <w:t xml:space="preserve">Under LC11(3), licensees can only implement changes to accident and emergency </w:t>
      </w:r>
      <w:r w:rsidR="0082606F">
        <w:t xml:space="preserve">plans </w:t>
      </w:r>
      <w:r>
        <w:t xml:space="preserve">after receiving a new </w:t>
      </w:r>
      <w:r w:rsidR="00E463AE">
        <w:t>approval</w:t>
      </w:r>
      <w:r>
        <w:t xml:space="preserve"> from ONR for the revised plans</w:t>
      </w:r>
      <w:r w:rsidR="75C68C2A">
        <w:t xml:space="preserve">. </w:t>
      </w:r>
      <w:r>
        <w:t xml:space="preserve">This means that the plans cannot be changed without ONR’s </w:t>
      </w:r>
      <w:r w:rsidR="00145CF0">
        <w:t>a</w:t>
      </w:r>
      <w:r w:rsidR="00E463AE">
        <w:t>pproval</w:t>
      </w:r>
      <w:r>
        <w:t xml:space="preserve"> via a</w:t>
      </w:r>
      <w:r w:rsidR="00145CF0">
        <w:t>n LI</w:t>
      </w:r>
      <w:r>
        <w:t>.</w:t>
      </w:r>
    </w:p>
    <w:p w14:paraId="7F4F7D00" w14:textId="548B827A" w:rsidR="00517750" w:rsidRDefault="006764B8" w:rsidP="00517750">
      <w:pPr>
        <w:pStyle w:val="NumList1"/>
      </w:pPr>
      <w:r w:rsidRPr="006764B8">
        <w:t>ONR</w:t>
      </w:r>
      <w:r w:rsidR="00E52AA6">
        <w:t>’s</w:t>
      </w:r>
      <w:r w:rsidRPr="006764B8">
        <w:t xml:space="preserve"> DF&amp;W </w:t>
      </w:r>
      <w:proofErr w:type="spellStart"/>
      <w:r w:rsidR="00CF231F">
        <w:t>subdirectorate</w:t>
      </w:r>
      <w:proofErr w:type="spellEnd"/>
      <w:r w:rsidRPr="006764B8">
        <w:t xml:space="preserve"> is conducting a review of regulatory processes and has identified that a disproportionate amount of time is spent conducting primary power </w:t>
      </w:r>
      <w:proofErr w:type="spellStart"/>
      <w:r w:rsidRPr="006764B8">
        <w:t>permissioning</w:t>
      </w:r>
      <w:proofErr w:type="spellEnd"/>
      <w:r w:rsidRPr="006764B8">
        <w:t xml:space="preserve"> of licensees approved emergency plans</w:t>
      </w:r>
      <w:r w:rsidR="00DC099F">
        <w:t xml:space="preserve"> o</w:t>
      </w:r>
      <w:r w:rsidR="000D14B0">
        <w:t>n sites that now present a low nuclear hazard</w:t>
      </w:r>
      <w:r w:rsidRPr="006764B8">
        <w:t xml:space="preserve">. </w:t>
      </w:r>
      <w:r>
        <w:t>It is consider</w:t>
      </w:r>
      <w:r w:rsidR="00E779E2">
        <w:t>ed</w:t>
      </w:r>
      <w:r>
        <w:t xml:space="preserve"> appropriate </w:t>
      </w:r>
      <w:r w:rsidR="008A13A1">
        <w:t>that</w:t>
      </w:r>
      <w:r w:rsidR="00F30A80">
        <w:t xml:space="preserve"> for</w:t>
      </w:r>
      <w:r w:rsidR="008A13A1">
        <w:t xml:space="preserve"> the former</w:t>
      </w:r>
      <w:r w:rsidR="00D02A1B" w:rsidRPr="406A8BD7">
        <w:rPr>
          <w:rFonts w:ascii="Arial" w:hAnsi="Arial" w:cs="Arial"/>
        </w:rPr>
        <w:t xml:space="preserve"> Magnox reactor sites, the </w:t>
      </w:r>
      <w:r w:rsidR="007951A8">
        <w:rPr>
          <w:rFonts w:ascii="Arial" w:hAnsi="Arial" w:cs="Arial"/>
        </w:rPr>
        <w:t>former</w:t>
      </w:r>
      <w:r w:rsidR="00D02A1B" w:rsidRPr="406A8BD7">
        <w:rPr>
          <w:rFonts w:ascii="Arial" w:hAnsi="Arial" w:cs="Arial"/>
        </w:rPr>
        <w:t xml:space="preserve"> research </w:t>
      </w:r>
      <w:r w:rsidR="007951A8">
        <w:rPr>
          <w:rFonts w:ascii="Arial" w:hAnsi="Arial" w:cs="Arial"/>
        </w:rPr>
        <w:t xml:space="preserve">reactor </w:t>
      </w:r>
      <w:r w:rsidR="27D96E19" w:rsidRPr="406A8BD7">
        <w:rPr>
          <w:rFonts w:ascii="Arial" w:hAnsi="Arial" w:cs="Arial"/>
        </w:rPr>
        <w:t>sites,</w:t>
      </w:r>
      <w:r w:rsidR="00D02A1B" w:rsidRPr="406A8BD7">
        <w:rPr>
          <w:rFonts w:ascii="Arial" w:hAnsi="Arial" w:cs="Arial"/>
        </w:rPr>
        <w:t xml:space="preserve"> and the</w:t>
      </w:r>
      <w:r w:rsidR="00FF469C" w:rsidRPr="406A8BD7">
        <w:rPr>
          <w:rFonts w:ascii="Arial" w:hAnsi="Arial" w:cs="Arial"/>
        </w:rPr>
        <w:t xml:space="preserve"> </w:t>
      </w:r>
      <w:r w:rsidR="2C099EF9" w:rsidRPr="406A8BD7">
        <w:rPr>
          <w:rFonts w:ascii="Arial" w:hAnsi="Arial" w:cs="Arial"/>
        </w:rPr>
        <w:t>low-level</w:t>
      </w:r>
      <w:r w:rsidR="00D02A1B" w:rsidRPr="406A8BD7">
        <w:rPr>
          <w:rFonts w:ascii="Arial" w:hAnsi="Arial" w:cs="Arial"/>
        </w:rPr>
        <w:t xml:space="preserve"> waste </w:t>
      </w:r>
      <w:r w:rsidR="007951A8">
        <w:rPr>
          <w:rFonts w:ascii="Arial" w:hAnsi="Arial" w:cs="Arial"/>
        </w:rPr>
        <w:t xml:space="preserve">management </w:t>
      </w:r>
      <w:r w:rsidR="00D02A1B" w:rsidRPr="406A8BD7">
        <w:rPr>
          <w:rFonts w:ascii="Arial" w:hAnsi="Arial" w:cs="Arial"/>
        </w:rPr>
        <w:t>sites</w:t>
      </w:r>
      <w:r w:rsidR="00F85319">
        <w:rPr>
          <w:rFonts w:ascii="Arial" w:hAnsi="Arial" w:cs="Arial"/>
        </w:rPr>
        <w:t>,</w:t>
      </w:r>
      <w:r w:rsidR="00517750">
        <w:rPr>
          <w:rFonts w:ascii="Arial" w:hAnsi="Arial" w:cs="Arial"/>
        </w:rPr>
        <w:t xml:space="preserve"> </w:t>
      </w:r>
      <w:r w:rsidR="00517750" w:rsidRPr="62D8D8DD">
        <w:t xml:space="preserve">extant </w:t>
      </w:r>
      <w:r w:rsidR="007F74CA">
        <w:t>a</w:t>
      </w:r>
      <w:r w:rsidR="00E463AE">
        <w:t>pproval</w:t>
      </w:r>
      <w:r w:rsidR="00517750" w:rsidRPr="62D8D8DD">
        <w:t xml:space="preserve">s LIs </w:t>
      </w:r>
      <w:r w:rsidR="00517750">
        <w:t>granted</w:t>
      </w:r>
      <w:r w:rsidR="00517750" w:rsidRPr="62D8D8DD">
        <w:t xml:space="preserve"> under LC11(3)</w:t>
      </w:r>
      <w:r w:rsidR="00517750">
        <w:t xml:space="preserve"> are withdrawn in accordance with LC1(3)(a) of schedule 2 of the </w:t>
      </w:r>
      <w:r w:rsidR="00CE3F1E">
        <w:t>site licence</w:t>
      </w:r>
      <w:r w:rsidR="00F85319">
        <w:t>.</w:t>
      </w:r>
    </w:p>
    <w:p w14:paraId="4D004460" w14:textId="153C78A5" w:rsidR="00B432E9" w:rsidRPr="00284F08" w:rsidRDefault="00366DA1" w:rsidP="007D0226">
      <w:pPr>
        <w:pStyle w:val="NumList1"/>
      </w:pPr>
      <w:r>
        <w:t xml:space="preserve">Should safety measures fail subsequent to an </w:t>
      </w:r>
      <w:r w:rsidR="00C53CCE">
        <w:t>incident arising on site</w:t>
      </w:r>
      <w:r>
        <w:t xml:space="preserve">, </w:t>
      </w:r>
      <w:r>
        <w:rPr>
          <w:rFonts w:ascii="Arial" w:hAnsi="Arial" w:cs="Arial"/>
        </w:rPr>
        <w:t>t</w:t>
      </w:r>
      <w:r w:rsidR="006C53E0" w:rsidRPr="406A8BD7">
        <w:rPr>
          <w:rFonts w:ascii="Arial" w:hAnsi="Arial" w:cs="Arial"/>
        </w:rPr>
        <w:t>here is</w:t>
      </w:r>
      <w:r w:rsidR="00153F35">
        <w:rPr>
          <w:rFonts w:ascii="Arial" w:hAnsi="Arial" w:cs="Arial"/>
        </w:rPr>
        <w:t xml:space="preserve"> very</w:t>
      </w:r>
      <w:r w:rsidR="006C53E0" w:rsidRPr="406A8BD7">
        <w:rPr>
          <w:rFonts w:ascii="Arial" w:hAnsi="Arial" w:cs="Arial"/>
        </w:rPr>
        <w:t xml:space="preserve"> limited potential for off-site nuclear release from these locations</w:t>
      </w:r>
      <w:r w:rsidR="00E17E2A">
        <w:rPr>
          <w:rFonts w:ascii="Arial" w:hAnsi="Arial" w:cs="Arial"/>
        </w:rPr>
        <w:t xml:space="preserve"> </w:t>
      </w:r>
      <w:r w:rsidR="00E17E2A">
        <w:t>compared to operational nuclear power plant sites</w:t>
      </w:r>
      <w:r w:rsidR="003D3CB1">
        <w:rPr>
          <w:rFonts w:ascii="Arial" w:hAnsi="Arial" w:cs="Arial"/>
        </w:rPr>
        <w:t xml:space="preserve"> </w:t>
      </w:r>
      <w:r w:rsidR="00B432E9">
        <w:rPr>
          <w:rFonts w:ascii="Arial" w:hAnsi="Arial" w:cs="Arial"/>
        </w:rPr>
        <w:t>as:</w:t>
      </w:r>
    </w:p>
    <w:p w14:paraId="52537670" w14:textId="071952F3" w:rsidR="00B432E9" w:rsidRDefault="00B673C8" w:rsidP="00021355">
      <w:pPr>
        <w:pStyle w:val="Bulletlist1"/>
        <w:ind w:left="1276"/>
      </w:pPr>
      <w:r>
        <w:t>T</w:t>
      </w:r>
      <w:r w:rsidR="003D3CB1">
        <w:t xml:space="preserve">here is </w:t>
      </w:r>
      <w:r w:rsidR="00F217FF">
        <w:t>insignificant</w:t>
      </w:r>
      <w:r w:rsidR="003D3CB1">
        <w:t xml:space="preserve"> potential for fissile material </w:t>
      </w:r>
      <w:r w:rsidR="00586721">
        <w:t>to reach criticality</w:t>
      </w:r>
      <w:r w:rsidR="000A7C88">
        <w:t>;</w:t>
      </w:r>
      <w:r w:rsidR="00BD649A">
        <w:t xml:space="preserve"> </w:t>
      </w:r>
    </w:p>
    <w:p w14:paraId="50EDBD77" w14:textId="543D83F8" w:rsidR="00A1328D" w:rsidRDefault="00B673C8" w:rsidP="00021355">
      <w:pPr>
        <w:pStyle w:val="Bulletlist1"/>
        <w:ind w:left="1276"/>
      </w:pPr>
      <w:r>
        <w:t>T</w:t>
      </w:r>
      <w:r w:rsidR="00A1328D">
        <w:t xml:space="preserve">here is an insignificant </w:t>
      </w:r>
      <w:r w:rsidR="00444E8D">
        <w:t>inventory</w:t>
      </w:r>
      <w:r w:rsidR="00A1328D">
        <w:t xml:space="preserve"> of fuel </w:t>
      </w:r>
      <w:r w:rsidR="00C659EF">
        <w:t xml:space="preserve">that </w:t>
      </w:r>
      <w:r w:rsidR="00A1328D">
        <w:t>has been subject to fission</w:t>
      </w:r>
      <w:r w:rsidR="00444E8D">
        <w:t xml:space="preserve"> </w:t>
      </w:r>
      <w:r w:rsidR="00C659EF">
        <w:t xml:space="preserve">and </w:t>
      </w:r>
      <w:r w:rsidR="00444E8D">
        <w:t xml:space="preserve">could </w:t>
      </w:r>
      <w:r w:rsidR="00E17E2A">
        <w:t>contaminate</w:t>
      </w:r>
      <w:r w:rsidR="000A7C88">
        <w:t xml:space="preserve"> the surrounding area</w:t>
      </w:r>
      <w:r w:rsidR="00C53CCE">
        <w:t>;</w:t>
      </w:r>
      <w:r>
        <w:t xml:space="preserve"> and</w:t>
      </w:r>
    </w:p>
    <w:p w14:paraId="0AA14413" w14:textId="56FC9EE7" w:rsidR="00D97F94" w:rsidRDefault="00B673C8" w:rsidP="00021355">
      <w:pPr>
        <w:pStyle w:val="Bulletlist1"/>
        <w:ind w:left="1276"/>
      </w:pPr>
      <w:r>
        <w:t>A</w:t>
      </w:r>
      <w:r w:rsidR="00585974">
        <w:t xml:space="preserve">ny </w:t>
      </w:r>
      <w:r w:rsidR="00DD25A1">
        <w:t xml:space="preserve">radioactive inventory primarily presents </w:t>
      </w:r>
      <w:r w:rsidR="00892F4B">
        <w:t>an onsite radiological hazard to workers</w:t>
      </w:r>
      <w:r w:rsidR="00374D3C">
        <w:t xml:space="preserve"> which are controlled </w:t>
      </w:r>
      <w:r w:rsidR="006B352A">
        <w:t>via dedicated arrangements</w:t>
      </w:r>
      <w:r w:rsidR="00366DA1">
        <w:t>.</w:t>
      </w:r>
    </w:p>
    <w:p w14:paraId="429A242F" w14:textId="2BFED5FE" w:rsidR="003659AF" w:rsidRDefault="003659AF" w:rsidP="406A8BD7">
      <w:pPr>
        <w:pStyle w:val="NumList1"/>
      </w:pPr>
      <w:bookmarkStart w:id="7" w:name="_Ref155693531"/>
      <w:bookmarkStart w:id="8" w:name="_Ref156395999"/>
      <w:r w:rsidRPr="406A8BD7">
        <w:t xml:space="preserve">The </w:t>
      </w:r>
      <w:r w:rsidR="00303C11" w:rsidRPr="406A8BD7">
        <w:t>identified</w:t>
      </w:r>
      <w:r w:rsidRPr="406A8BD7">
        <w:t xml:space="preserve"> </w:t>
      </w:r>
      <w:r w:rsidR="00C41256">
        <w:t>licensees</w:t>
      </w:r>
      <w:r w:rsidR="00C41256" w:rsidRPr="406A8BD7">
        <w:t xml:space="preserve"> and </w:t>
      </w:r>
      <w:r w:rsidR="00294031" w:rsidRPr="406A8BD7">
        <w:t>sites are</w:t>
      </w:r>
      <w:bookmarkEnd w:id="7"/>
      <w:bookmarkEnd w:id="8"/>
      <w:r w:rsidR="0092745B">
        <w:t>:</w:t>
      </w:r>
    </w:p>
    <w:p w14:paraId="578995AF" w14:textId="4BD467E1" w:rsidR="00075218" w:rsidRDefault="00D87101" w:rsidP="00021355">
      <w:pPr>
        <w:pStyle w:val="Bulletlist1"/>
        <w:ind w:left="1276"/>
      </w:pPr>
      <w:r w:rsidRPr="62D8D8DD">
        <w:t>Nuclear Restoration Services</w:t>
      </w:r>
      <w:r w:rsidR="00C41256" w:rsidRPr="62D8D8DD">
        <w:t xml:space="preserve"> (NRS)</w:t>
      </w:r>
      <w:r w:rsidR="00135BF4" w:rsidRPr="62D8D8DD">
        <w:t xml:space="preserve"> Ltd</w:t>
      </w:r>
      <w:r w:rsidRPr="62D8D8DD">
        <w:t>:</w:t>
      </w:r>
      <w:r w:rsidR="00075218" w:rsidRPr="62D8D8DD">
        <w:t xml:space="preserve"> </w:t>
      </w:r>
    </w:p>
    <w:p w14:paraId="09DDC2CC" w14:textId="4F9C6382" w:rsidR="00294031" w:rsidRDefault="00294031" w:rsidP="406A8BD7">
      <w:pPr>
        <w:pStyle w:val="Bulletlist2"/>
      </w:pPr>
      <w:r w:rsidRPr="406A8BD7">
        <w:t>Berkel</w:t>
      </w:r>
      <w:r w:rsidR="00F028F4">
        <w:t>e</w:t>
      </w:r>
      <w:r w:rsidRPr="406A8BD7">
        <w:t>y</w:t>
      </w:r>
    </w:p>
    <w:p w14:paraId="72F13877" w14:textId="0008A03A" w:rsidR="00294031" w:rsidRPr="009D0361" w:rsidRDefault="00294031" w:rsidP="406A8BD7">
      <w:pPr>
        <w:pStyle w:val="Bulletlist2"/>
      </w:pPr>
      <w:r w:rsidRPr="406A8BD7">
        <w:t>Bradwell</w:t>
      </w:r>
      <w:r w:rsidR="00896E88" w:rsidRPr="406A8BD7">
        <w:rPr>
          <w:rStyle w:val="FootnoteReference"/>
        </w:rPr>
        <w:footnoteReference w:id="2"/>
      </w:r>
      <w:r w:rsidR="00D70AB0">
        <w:t xml:space="preserve"> (not considered in this PAR)</w:t>
      </w:r>
    </w:p>
    <w:p w14:paraId="35E1EF7E" w14:textId="541720DE" w:rsidR="00A908D6" w:rsidRDefault="00A908D6" w:rsidP="406A8BD7">
      <w:pPr>
        <w:pStyle w:val="Bulletlist2"/>
      </w:pPr>
      <w:proofErr w:type="spellStart"/>
      <w:r w:rsidRPr="406A8BD7">
        <w:t>Chapelcross</w:t>
      </w:r>
      <w:proofErr w:type="spellEnd"/>
    </w:p>
    <w:p w14:paraId="3943108F" w14:textId="0C6BBBC3" w:rsidR="00D00EAD" w:rsidRDefault="00D00EAD" w:rsidP="406A8BD7">
      <w:pPr>
        <w:pStyle w:val="Bulletlist2"/>
      </w:pPr>
      <w:r w:rsidRPr="406A8BD7">
        <w:t>Dungeness A</w:t>
      </w:r>
    </w:p>
    <w:p w14:paraId="003A2D06" w14:textId="122FA12B" w:rsidR="00D00EAD" w:rsidRDefault="00D00EAD" w:rsidP="406A8BD7">
      <w:pPr>
        <w:pStyle w:val="Bulletlist2"/>
      </w:pPr>
      <w:r w:rsidRPr="406A8BD7">
        <w:t>Harwell</w:t>
      </w:r>
    </w:p>
    <w:p w14:paraId="58737E70" w14:textId="4479680B" w:rsidR="00D00EAD" w:rsidRDefault="00D00EAD" w:rsidP="406A8BD7">
      <w:pPr>
        <w:pStyle w:val="Bulletlist2"/>
      </w:pPr>
      <w:r w:rsidRPr="406A8BD7">
        <w:lastRenderedPageBreak/>
        <w:t>Hinkley Point A</w:t>
      </w:r>
    </w:p>
    <w:p w14:paraId="133D703A" w14:textId="36AC55EC" w:rsidR="00D00EAD" w:rsidRDefault="00D00EAD" w:rsidP="406A8BD7">
      <w:pPr>
        <w:pStyle w:val="Bulletlist2"/>
      </w:pPr>
      <w:r w:rsidRPr="406A8BD7">
        <w:t>Hunterston A</w:t>
      </w:r>
    </w:p>
    <w:p w14:paraId="37A00CE5" w14:textId="389DCC40" w:rsidR="00A636A7" w:rsidRDefault="00A636A7" w:rsidP="406A8BD7">
      <w:pPr>
        <w:pStyle w:val="Bulletlist2"/>
      </w:pPr>
      <w:r w:rsidRPr="406A8BD7">
        <w:t>Oldbury</w:t>
      </w:r>
    </w:p>
    <w:p w14:paraId="6BA45DE0" w14:textId="2D574E2A" w:rsidR="00A636A7" w:rsidRDefault="00A636A7" w:rsidP="406A8BD7">
      <w:pPr>
        <w:pStyle w:val="Bulletlist2"/>
      </w:pPr>
      <w:r w:rsidRPr="406A8BD7">
        <w:t>Sizewell A</w:t>
      </w:r>
    </w:p>
    <w:p w14:paraId="7B23AC55" w14:textId="7E973F87" w:rsidR="00D62028" w:rsidRDefault="00D62028" w:rsidP="406A8BD7">
      <w:pPr>
        <w:pStyle w:val="Bulletlist2"/>
      </w:pPr>
      <w:proofErr w:type="spellStart"/>
      <w:r w:rsidRPr="406A8BD7">
        <w:t>Trawsfynydd</w:t>
      </w:r>
      <w:proofErr w:type="spellEnd"/>
    </w:p>
    <w:p w14:paraId="10C90CFA" w14:textId="1BE215F0" w:rsidR="00D62028" w:rsidRDefault="00B246B8" w:rsidP="406A8BD7">
      <w:pPr>
        <w:pStyle w:val="Bulletlist2"/>
      </w:pPr>
      <w:r w:rsidRPr="406A8BD7">
        <w:t>Winfrith</w:t>
      </w:r>
      <w:r w:rsidR="00650D2A" w:rsidRPr="406A8BD7">
        <w:t xml:space="preserve"> </w:t>
      </w:r>
    </w:p>
    <w:p w14:paraId="6983E311" w14:textId="14A0AD1F" w:rsidR="00B246B8" w:rsidRDefault="00B246B8" w:rsidP="62D8D8DD">
      <w:pPr>
        <w:pStyle w:val="Bulletlist2"/>
      </w:pPr>
      <w:r w:rsidRPr="62D8D8DD">
        <w:t>Wyl</w:t>
      </w:r>
      <w:r w:rsidR="00F028F4">
        <w:t>f</w:t>
      </w:r>
      <w:r w:rsidRPr="62D8D8DD">
        <w:t>a</w:t>
      </w:r>
    </w:p>
    <w:p w14:paraId="41E3AF48" w14:textId="77777777" w:rsidR="0061517C" w:rsidRDefault="00C41256" w:rsidP="00021355">
      <w:pPr>
        <w:pStyle w:val="Bulletlist1"/>
        <w:ind w:left="1276"/>
      </w:pPr>
      <w:proofErr w:type="spellStart"/>
      <w:r w:rsidRPr="62D8D8DD">
        <w:t>Inutec</w:t>
      </w:r>
      <w:proofErr w:type="spellEnd"/>
      <w:r w:rsidRPr="62D8D8DD">
        <w:t xml:space="preserve"> Ltd: </w:t>
      </w:r>
    </w:p>
    <w:p w14:paraId="1455DB6A" w14:textId="78736A9B" w:rsidR="00AF3FE6" w:rsidRPr="00AF3FE6" w:rsidRDefault="00AF3FE6" w:rsidP="62D8D8DD">
      <w:pPr>
        <w:pStyle w:val="Bulletlist2"/>
      </w:pPr>
      <w:r w:rsidRPr="62D8D8DD">
        <w:t xml:space="preserve">Winfrith </w:t>
      </w:r>
    </w:p>
    <w:p w14:paraId="7BC1B9D4" w14:textId="77777777" w:rsidR="0061517C" w:rsidRDefault="00C41256" w:rsidP="00021355">
      <w:pPr>
        <w:pStyle w:val="Bulletlist1"/>
        <w:ind w:left="1276"/>
      </w:pPr>
      <w:proofErr w:type="spellStart"/>
      <w:r w:rsidRPr="62D8D8DD">
        <w:t>Cyclife</w:t>
      </w:r>
      <w:proofErr w:type="spellEnd"/>
      <w:r w:rsidRPr="62D8D8DD">
        <w:t xml:space="preserve"> UK Ltd: </w:t>
      </w:r>
    </w:p>
    <w:p w14:paraId="70036B8A" w14:textId="78737D81" w:rsidR="00CB32B5" w:rsidRDefault="00D635D6" w:rsidP="62D8D8DD">
      <w:pPr>
        <w:pStyle w:val="Bulletlist2"/>
      </w:pPr>
      <w:proofErr w:type="spellStart"/>
      <w:r w:rsidRPr="62D8D8DD">
        <w:t>Lillyhall</w:t>
      </w:r>
      <w:proofErr w:type="spellEnd"/>
      <w:r w:rsidRPr="62D8D8DD">
        <w:t xml:space="preserve"> </w:t>
      </w:r>
    </w:p>
    <w:p w14:paraId="6C2069C9" w14:textId="77777777" w:rsidR="0061517C" w:rsidRDefault="00C41256" w:rsidP="00021355">
      <w:pPr>
        <w:pStyle w:val="Bulletlist1"/>
        <w:ind w:left="1276"/>
      </w:pPr>
      <w:r w:rsidRPr="62D8D8DD">
        <w:t xml:space="preserve">GE Healthcare Ltd: </w:t>
      </w:r>
    </w:p>
    <w:p w14:paraId="5C80BEA7" w14:textId="41D55103" w:rsidR="00CB32B5" w:rsidRDefault="00F4384C" w:rsidP="62D8D8DD">
      <w:pPr>
        <w:pStyle w:val="Bulletlist2"/>
      </w:pPr>
      <w:r w:rsidRPr="62D8D8DD">
        <w:t xml:space="preserve">Amersham </w:t>
      </w:r>
    </w:p>
    <w:p w14:paraId="3B00F106" w14:textId="77777777" w:rsidR="0061517C" w:rsidRPr="000A0FBC" w:rsidRDefault="00C41256" w:rsidP="00021355">
      <w:pPr>
        <w:pStyle w:val="Bulletlist1"/>
        <w:ind w:left="1276"/>
        <w:rPr>
          <w:sz w:val="20"/>
          <w:szCs w:val="20"/>
        </w:rPr>
      </w:pPr>
      <w:r w:rsidRPr="62D8D8DD">
        <w:t>Low Level Waste Repository Ltd (LLWR):</w:t>
      </w:r>
      <w:r w:rsidRPr="62D8D8DD">
        <w:rPr>
          <w:sz w:val="20"/>
          <w:szCs w:val="20"/>
          <w:shd w:val="clear" w:color="auto" w:fill="E5F0F0"/>
        </w:rPr>
        <w:t xml:space="preserve"> </w:t>
      </w:r>
    </w:p>
    <w:p w14:paraId="1B37C6B6" w14:textId="35EEF1F5" w:rsidR="001260BD" w:rsidRDefault="00E55563" w:rsidP="000A0FBC">
      <w:pPr>
        <w:pStyle w:val="Bulletlist2"/>
        <w:rPr>
          <w:sz w:val="20"/>
          <w:szCs w:val="20"/>
        </w:rPr>
      </w:pPr>
      <w:proofErr w:type="spellStart"/>
      <w:r w:rsidRPr="406A8BD7">
        <w:t>Drigg</w:t>
      </w:r>
      <w:proofErr w:type="spellEnd"/>
      <w:r w:rsidRPr="406A8BD7">
        <w:t xml:space="preserve"> </w:t>
      </w:r>
    </w:p>
    <w:p w14:paraId="65316BCB" w14:textId="01282700" w:rsidR="00E55BA2" w:rsidRDefault="00E55BA2" w:rsidP="00E55BA2">
      <w:pPr>
        <w:pStyle w:val="Bulletlist1"/>
        <w:numPr>
          <w:ilvl w:val="0"/>
          <w:numId w:val="0"/>
        </w:numPr>
        <w:ind w:left="426"/>
      </w:pPr>
      <w:r>
        <w:t xml:space="preserve">The </w:t>
      </w:r>
      <w:r w:rsidRPr="406A8BD7">
        <w:t xml:space="preserve">Dounreay, Springfield and </w:t>
      </w:r>
      <w:proofErr w:type="spellStart"/>
      <w:r w:rsidRPr="406A8BD7">
        <w:t>Capenhurst</w:t>
      </w:r>
      <w:proofErr w:type="spellEnd"/>
      <w:r w:rsidRPr="406A8BD7">
        <w:t xml:space="preserve"> </w:t>
      </w:r>
      <w:r>
        <w:t>sites are</w:t>
      </w:r>
      <w:r w:rsidRPr="406A8BD7">
        <w:t xml:space="preserve"> not considered in this tranche of work</w:t>
      </w:r>
      <w:r w:rsidR="002D047C">
        <w:t xml:space="preserve"> due to their differing hazard and risk profiles</w:t>
      </w:r>
      <w:r w:rsidRPr="406A8BD7">
        <w:t xml:space="preserve">. </w:t>
      </w:r>
    </w:p>
    <w:p w14:paraId="413FAFDF" w14:textId="03BAC384" w:rsidR="00566582" w:rsidRDefault="00566582">
      <w:pPr>
        <w:spacing w:after="0" w:line="240" w:lineRule="auto"/>
        <w:rPr>
          <w:rFonts w:asciiTheme="minorHAnsi" w:eastAsiaTheme="minorEastAsia" w:hAnsiTheme="minorHAnsi" w:cstheme="minorBidi"/>
          <w:lang w:bidi="ar-SA"/>
        </w:rPr>
      </w:pPr>
      <w:r>
        <w:rPr>
          <w:rFonts w:asciiTheme="minorHAnsi" w:eastAsiaTheme="minorEastAsia" w:hAnsiTheme="minorHAnsi" w:cstheme="minorBidi"/>
          <w:lang w:bidi="ar-SA"/>
        </w:rPr>
        <w:br w:type="page"/>
      </w:r>
    </w:p>
    <w:p w14:paraId="4A4B131A" w14:textId="77F09503" w:rsidR="0038766B" w:rsidRPr="0038766B" w:rsidRDefault="00B37C33" w:rsidP="406A8BD7">
      <w:pPr>
        <w:pStyle w:val="Heading1"/>
      </w:pPr>
      <w:bookmarkStart w:id="9" w:name="_Toc189550864"/>
      <w:bookmarkStart w:id="10" w:name="_Toc189550902"/>
      <w:bookmarkStart w:id="11" w:name="_Toc189550943"/>
      <w:bookmarkStart w:id="12" w:name="_Toc189550958"/>
      <w:bookmarkStart w:id="13" w:name="_Toc189551002"/>
      <w:bookmarkStart w:id="14" w:name="_Toc189551030"/>
      <w:bookmarkStart w:id="15" w:name="_Toc189640766"/>
      <w:bookmarkEnd w:id="9"/>
      <w:bookmarkEnd w:id="10"/>
      <w:bookmarkEnd w:id="11"/>
      <w:bookmarkEnd w:id="12"/>
      <w:bookmarkEnd w:id="13"/>
      <w:bookmarkEnd w:id="14"/>
      <w:r>
        <w:lastRenderedPageBreak/>
        <w:t xml:space="preserve">Assessment </w:t>
      </w:r>
      <w:r w:rsidR="00CF230B">
        <w:t xml:space="preserve">work </w:t>
      </w:r>
      <w:r w:rsidR="00CA0D26">
        <w:t>c</w:t>
      </w:r>
      <w:r>
        <w:t>arried out by ONR</w:t>
      </w:r>
      <w:bookmarkEnd w:id="15"/>
    </w:p>
    <w:p w14:paraId="2721B216" w14:textId="619CC24E" w:rsidR="00071007" w:rsidRDefault="00601C51" w:rsidP="000A0FBC">
      <w:pPr>
        <w:pStyle w:val="Heading2"/>
      </w:pPr>
      <w:bookmarkStart w:id="16" w:name="_Toc189640767"/>
      <w:r>
        <w:t xml:space="preserve">Consideration of </w:t>
      </w:r>
      <w:r w:rsidR="00CF230B">
        <w:t>regulatory p</w:t>
      </w:r>
      <w:r>
        <w:t>rocesses</w:t>
      </w:r>
      <w:bookmarkEnd w:id="16"/>
    </w:p>
    <w:p w14:paraId="42490FC6" w14:textId="227A3893" w:rsidR="00850AEE" w:rsidRPr="000B0412" w:rsidRDefault="00850AEE" w:rsidP="406A8BD7">
      <w:pPr>
        <w:pStyle w:val="NumList1"/>
        <w:ind w:left="567" w:hanging="567"/>
      </w:pPr>
      <w:r>
        <w:t xml:space="preserve">Conducting </w:t>
      </w:r>
      <w:proofErr w:type="spellStart"/>
      <w:r>
        <w:t>permissioning</w:t>
      </w:r>
      <w:proofErr w:type="spellEnd"/>
      <w:r>
        <w:t xml:space="preserve"> using the full process required </w:t>
      </w:r>
      <w:r w:rsidR="00046087">
        <w:t>for issuing</w:t>
      </w:r>
      <w:r>
        <w:t xml:space="preserve"> primary powers </w:t>
      </w:r>
      <w:r w:rsidR="00145CF0">
        <w:t>LIs</w:t>
      </w:r>
      <w:r w:rsidR="007435C9">
        <w:t xml:space="preserve"> </w:t>
      </w:r>
      <w:r>
        <w:t>is time consuming</w:t>
      </w:r>
      <w:r w:rsidR="00711C10">
        <w:t>.</w:t>
      </w:r>
      <w:r w:rsidR="00711C10" w:rsidRPr="00711C10">
        <w:t xml:space="preserve"> </w:t>
      </w:r>
      <w:r w:rsidR="00711C10">
        <w:t>ONR’s delegation arrangements</w:t>
      </w:r>
      <w:sdt>
        <w:sdtPr>
          <w:rPr>
            <w:noProof/>
          </w:rPr>
          <w:id w:val="518748199"/>
          <w:citation/>
        </w:sdtPr>
        <w:sdtEndPr/>
        <w:sdtContent>
          <w:r w:rsidR="00711C10">
            <w:fldChar w:fldCharType="begin"/>
          </w:r>
          <w:r w:rsidR="00711C10">
            <w:instrText xml:space="preserve"> CITATION ONR_SoD \l 2057 </w:instrText>
          </w:r>
          <w:r w:rsidR="00711C10">
            <w:fldChar w:fldCharType="separate"/>
          </w:r>
          <w:r w:rsidR="00CA0D26">
            <w:rPr>
              <w:noProof/>
            </w:rPr>
            <w:t xml:space="preserve"> </w:t>
          </w:r>
          <w:r w:rsidR="00CA0D26" w:rsidRPr="00CA0D26">
            <w:rPr>
              <w:noProof/>
            </w:rPr>
            <w:t>[2]</w:t>
          </w:r>
          <w:r w:rsidR="00711C10">
            <w:fldChar w:fldCharType="end"/>
          </w:r>
        </w:sdtContent>
      </w:sdt>
      <w:r w:rsidR="00711C10">
        <w:t xml:space="preserve"> for </w:t>
      </w:r>
      <w:proofErr w:type="spellStart"/>
      <w:r w:rsidR="00711C10">
        <w:t>permissioning</w:t>
      </w:r>
      <w:proofErr w:type="spellEnd"/>
      <w:r w:rsidR="00711C10">
        <w:t xml:space="preserve"> using primary powers require the Executive Director of Regulation (EDR) or a relevant Director of Regulation (</w:t>
      </w:r>
      <w:proofErr w:type="spellStart"/>
      <w:r w:rsidR="00711C10">
        <w:t>DoR</w:t>
      </w:r>
      <w:proofErr w:type="spellEnd"/>
      <w:r w:rsidR="00711C10">
        <w:t xml:space="preserve">) to sign the associated </w:t>
      </w:r>
      <w:r w:rsidR="00EB63A5">
        <w:t>LI</w:t>
      </w:r>
      <w:r w:rsidR="00711C10">
        <w:t xml:space="preserve">. </w:t>
      </w:r>
      <w:proofErr w:type="spellStart"/>
      <w:r w:rsidR="00711C10">
        <w:t>Permissioning</w:t>
      </w:r>
      <w:proofErr w:type="spellEnd"/>
      <w:r w:rsidR="00711C10">
        <w:t xml:space="preserve"> an LC11(3) </w:t>
      </w:r>
      <w:r w:rsidR="00E463AE">
        <w:t>approval</w:t>
      </w:r>
      <w:r w:rsidR="00711C10">
        <w:t xml:space="preserve"> typically involves one or more specialists, a site or project inspector</w:t>
      </w:r>
      <w:r w:rsidR="00DF73E9">
        <w:t>,</w:t>
      </w:r>
      <w:r w:rsidR="00711C10">
        <w:t xml:space="preserve"> and acceptance review by a superintending inspector or delivery lead. By the very nature of primary power permissions, the full complement of inspector and senior inspector resource must be engaged regardless of the safety classification of the change.</w:t>
      </w:r>
    </w:p>
    <w:p w14:paraId="07F184AD" w14:textId="7D067A57" w:rsidR="000B0412" w:rsidRPr="000B0412" w:rsidRDefault="000B0412" w:rsidP="406A8BD7">
      <w:pPr>
        <w:pStyle w:val="NumList1"/>
        <w:ind w:left="567" w:hanging="567"/>
      </w:pPr>
      <w:r w:rsidRPr="406A8BD7">
        <w:t xml:space="preserve">Due to the legal status of primary powers, the situations in which they are used, the requirements for placing, and the mechanism for releasing can be inflexible and often unnecessary for controlling activities. </w:t>
      </w:r>
      <w:r w:rsidR="00061632">
        <w:t xml:space="preserve">It is ONR’s </w:t>
      </w:r>
      <w:r w:rsidR="0059409B">
        <w:t>typical policy that t</w:t>
      </w:r>
      <w:r w:rsidRPr="406A8BD7">
        <w:t>hey should be reserved for those activities which carry significant risk</w:t>
      </w:r>
      <w:r w:rsidR="00061632">
        <w:t xml:space="preserve">, </w:t>
      </w:r>
      <w:r w:rsidR="00BF2E8E">
        <w:t>novelty,</w:t>
      </w:r>
      <w:r w:rsidR="00061632">
        <w:t xml:space="preserve"> and complexity</w:t>
      </w:r>
      <w:r w:rsidRPr="406A8BD7">
        <w:t>.</w:t>
      </w:r>
    </w:p>
    <w:p w14:paraId="19A93DC5" w14:textId="45D92130" w:rsidR="00E0503E" w:rsidRPr="004C6AF7" w:rsidRDefault="00E0503E" w:rsidP="406A8BD7">
      <w:pPr>
        <w:pStyle w:val="NumList1"/>
        <w:ind w:left="567" w:hanging="567"/>
      </w:pPr>
      <w:r w:rsidRPr="406A8BD7">
        <w:t>ONR</w:t>
      </w:r>
      <w:r w:rsidR="00DF73E9">
        <w:t>’s</w:t>
      </w:r>
      <w:r w:rsidRPr="406A8BD7">
        <w:t xml:space="preserve"> </w:t>
      </w:r>
      <w:r w:rsidR="00DF73E9">
        <w:t>‘</w:t>
      </w:r>
      <w:r w:rsidRPr="406A8BD7">
        <w:t>Guidance</w:t>
      </w:r>
      <w:r w:rsidR="00234CBB" w:rsidRPr="406A8BD7">
        <w:t xml:space="preserve"> for Nuclear Safety </w:t>
      </w:r>
      <w:proofErr w:type="spellStart"/>
      <w:r w:rsidR="00234CBB" w:rsidRPr="406A8BD7">
        <w:t>Permissio</w:t>
      </w:r>
      <w:r w:rsidR="00A3613A" w:rsidRPr="406A8BD7">
        <w:t>ning</w:t>
      </w:r>
      <w:proofErr w:type="spellEnd"/>
      <w:r w:rsidR="00DF73E9">
        <w:t>’</w:t>
      </w:r>
      <w:sdt>
        <w:sdtPr>
          <w:rPr>
            <w:noProof/>
          </w:rPr>
          <w:id w:val="-1456249906"/>
          <w:citation/>
        </w:sdtPr>
        <w:sdtEndPr/>
        <w:sdtContent>
          <w:r w:rsidR="00A3613A" w:rsidRPr="004C6AF7">
            <w:rPr>
              <w:szCs w:val="24"/>
            </w:rPr>
            <w:fldChar w:fldCharType="begin"/>
          </w:r>
          <w:r w:rsidR="00A3613A" w:rsidRPr="004C6AF7">
            <w:rPr>
              <w:szCs w:val="24"/>
            </w:rPr>
            <w:instrText xml:space="preserve"> CITATION NS_PER_GD_01 \l 2057 </w:instrText>
          </w:r>
          <w:r w:rsidR="00A3613A" w:rsidRPr="004C6AF7">
            <w:rPr>
              <w:szCs w:val="24"/>
            </w:rPr>
            <w:fldChar w:fldCharType="separate"/>
          </w:r>
          <w:r w:rsidR="00CA0D26">
            <w:rPr>
              <w:noProof/>
              <w:szCs w:val="24"/>
            </w:rPr>
            <w:t xml:space="preserve"> </w:t>
          </w:r>
          <w:r w:rsidR="00CA0D26" w:rsidRPr="00CA0D26">
            <w:rPr>
              <w:noProof/>
              <w:szCs w:val="24"/>
            </w:rPr>
            <w:t>[3]</w:t>
          </w:r>
          <w:r w:rsidR="00A3613A" w:rsidRPr="004C6AF7">
            <w:rPr>
              <w:szCs w:val="24"/>
            </w:rPr>
            <w:fldChar w:fldCharType="end"/>
          </w:r>
        </w:sdtContent>
      </w:sdt>
      <w:r w:rsidR="001D7F35" w:rsidRPr="406A8BD7">
        <w:t xml:space="preserve"> states that </w:t>
      </w:r>
      <w:proofErr w:type="spellStart"/>
      <w:r w:rsidR="00D14ADD" w:rsidRPr="406A8BD7">
        <w:t>permissioning</w:t>
      </w:r>
      <w:proofErr w:type="spellEnd"/>
      <w:r w:rsidR="00D14ADD" w:rsidRPr="406A8BD7">
        <w:t xml:space="preserve"> should always be proportionate to the hazard/risk associated with the proposed activities</w:t>
      </w:r>
      <w:r w:rsidR="00A3613A" w:rsidRPr="004C6AF7">
        <w:rPr>
          <w:szCs w:val="24"/>
        </w:rPr>
        <w:t>.</w:t>
      </w:r>
      <w:r w:rsidR="004C6AF7" w:rsidRPr="004C6AF7">
        <w:rPr>
          <w:szCs w:val="24"/>
        </w:rPr>
        <w:t xml:space="preserve"> </w:t>
      </w:r>
      <w:r w:rsidR="00E605B8" w:rsidRPr="406A8BD7">
        <w:rPr>
          <w:color w:val="000000"/>
        </w:rPr>
        <w:t>In recognition of this</w:t>
      </w:r>
      <w:r w:rsidR="00DF73E9">
        <w:rPr>
          <w:color w:val="000000"/>
        </w:rPr>
        <w:t>,</w:t>
      </w:r>
      <w:r w:rsidR="00E605B8" w:rsidRPr="406A8BD7">
        <w:rPr>
          <w:color w:val="000000"/>
        </w:rPr>
        <w:t xml:space="preserve"> ONR takes a flexible approach to </w:t>
      </w:r>
      <w:proofErr w:type="spellStart"/>
      <w:r w:rsidR="00E605B8" w:rsidRPr="406A8BD7">
        <w:rPr>
          <w:color w:val="000000"/>
        </w:rPr>
        <w:t>permissioning</w:t>
      </w:r>
      <w:proofErr w:type="spellEnd"/>
      <w:r w:rsidR="00E605B8" w:rsidRPr="406A8BD7">
        <w:rPr>
          <w:color w:val="000000"/>
        </w:rPr>
        <w:t xml:space="preserve"> and utilises several tools to support this, including primary powers, derived powers, </w:t>
      </w:r>
      <w:r w:rsidR="00E605B8">
        <w:t xml:space="preserve">flexible Enhanced Implementation Management and Control (EIM&amp;C) arrangements, and routine regulatory interactions </w:t>
      </w:r>
      <w:r w:rsidR="008B5963">
        <w:t xml:space="preserve">at various </w:t>
      </w:r>
      <w:r w:rsidR="000F7F74">
        <w:t>levels in the organisations</w:t>
      </w:r>
      <w:r w:rsidR="00E605B8">
        <w:t>.</w:t>
      </w:r>
    </w:p>
    <w:p w14:paraId="4A44EA03" w14:textId="070A97B3" w:rsidR="00877C59" w:rsidRDefault="00877C59" w:rsidP="406A8BD7">
      <w:pPr>
        <w:pStyle w:val="NumList1"/>
        <w:ind w:left="567" w:hanging="567"/>
      </w:pPr>
      <w:r>
        <w:t>The Regulators’ Code</w:t>
      </w:r>
      <w:r w:rsidR="00FA2D86">
        <w:t xml:space="preserve"> </w:t>
      </w:r>
      <w:sdt>
        <w:sdtPr>
          <w:rPr>
            <w:noProof/>
          </w:rPr>
          <w:id w:val="-1884158962"/>
          <w:citation/>
        </w:sdtPr>
        <w:sdtEndPr/>
        <w:sdtContent>
          <w:r w:rsidR="00FA2D86">
            <w:fldChar w:fldCharType="begin"/>
          </w:r>
          <w:r w:rsidR="00FA2D86">
            <w:instrText xml:space="preserve"> CITATION Regulators_code \l 2057 </w:instrText>
          </w:r>
          <w:r w:rsidR="00FA2D86">
            <w:fldChar w:fldCharType="separate"/>
          </w:r>
          <w:r w:rsidR="00CA0D26" w:rsidRPr="00CA0D26">
            <w:rPr>
              <w:noProof/>
            </w:rPr>
            <w:t>[4]</w:t>
          </w:r>
          <w:r w:rsidR="00FA2D86">
            <w:fldChar w:fldCharType="end"/>
          </w:r>
        </w:sdtContent>
      </w:sdt>
      <w:r w:rsidRPr="406A8BD7">
        <w:rPr>
          <w:b/>
          <w:bCs/>
          <w:vertAlign w:val="superscript"/>
        </w:rPr>
        <w:t xml:space="preserve"> </w:t>
      </w:r>
      <w:r>
        <w:t xml:space="preserve">provides a framework for how regulators should engage with those they regulate. ONR has a statutory obligation to give regard to the provisions of the code when setting standards. The following statements from the code are considered relevant in the context of this </w:t>
      </w:r>
      <w:r w:rsidR="00DB202D">
        <w:t>proposal</w:t>
      </w:r>
      <w:r>
        <w:t>:</w:t>
      </w:r>
    </w:p>
    <w:p w14:paraId="50D25EAA" w14:textId="5C5E2670" w:rsidR="00877C59" w:rsidRDefault="00DF73E9" w:rsidP="00021355">
      <w:pPr>
        <w:pStyle w:val="Bulletlist1"/>
        <w:ind w:left="1276"/>
      </w:pPr>
      <w:r>
        <w:t>“</w:t>
      </w:r>
      <w:r w:rsidR="00877C59" w:rsidRPr="62D8D8DD">
        <w:t>When designing and reviewing policies, operational procedures and practices, regulators should consider…</w:t>
      </w:r>
      <w:r>
        <w:t xml:space="preserve"> </w:t>
      </w:r>
      <w:r w:rsidR="00877C59" w:rsidRPr="62D8D8DD">
        <w:t>how they can best minimise the cost of compliance for those they regulate</w:t>
      </w:r>
      <w:r>
        <w:t>”</w:t>
      </w:r>
      <w:r w:rsidR="00877C59" w:rsidRPr="62D8D8DD">
        <w:t>;</w:t>
      </w:r>
      <w:r w:rsidR="006B2164" w:rsidRPr="62D8D8DD">
        <w:t xml:space="preserve"> and</w:t>
      </w:r>
    </w:p>
    <w:p w14:paraId="318676FA" w14:textId="2C7EF5DE" w:rsidR="00877C59" w:rsidRDefault="00DF73E9" w:rsidP="00021355">
      <w:pPr>
        <w:pStyle w:val="Bulletlist1"/>
        <w:ind w:left="1276"/>
      </w:pPr>
      <w:r>
        <w:t>“</w:t>
      </w:r>
      <w:r w:rsidR="00877C59" w:rsidRPr="62D8D8DD">
        <w:t>Regulators should review the effectiveness of their chosen regulatory activities in delivering the desired outcomes and make any necessary adjustments accordingly</w:t>
      </w:r>
      <w:r w:rsidR="006B2164" w:rsidRPr="62D8D8DD">
        <w:t>.</w:t>
      </w:r>
      <w:r>
        <w:t>”</w:t>
      </w:r>
    </w:p>
    <w:p w14:paraId="50AC3AF5" w14:textId="5B8D38B9" w:rsidR="00F95BA7" w:rsidRDefault="00F95BA7" w:rsidP="00F95BA7">
      <w:pPr>
        <w:pStyle w:val="NumList1"/>
        <w:ind w:left="567" w:hanging="567"/>
      </w:pPr>
      <w:r w:rsidRPr="406A8BD7">
        <w:t>Current practice to employ primary powers for LC11</w:t>
      </w:r>
      <w:r w:rsidR="00561A93">
        <w:t>(3)</w:t>
      </w:r>
      <w:r w:rsidRPr="406A8BD7">
        <w:t xml:space="preserve"> </w:t>
      </w:r>
      <w:r w:rsidR="00E463AE">
        <w:t>approval</w:t>
      </w:r>
      <w:r w:rsidRPr="406A8BD7">
        <w:t xml:space="preserve">s </w:t>
      </w:r>
      <w:r w:rsidR="00BE0F1E">
        <w:t xml:space="preserve">on sites presenting a </w:t>
      </w:r>
      <w:r w:rsidR="00BE0F1E" w:rsidRPr="406A8BD7">
        <w:t xml:space="preserve">low nuclear risk </w:t>
      </w:r>
      <w:r w:rsidRPr="406A8BD7">
        <w:t xml:space="preserve">has prevented ONR employing discretion and proportionality. This contrasts with ONR’s own guidance and the Regulator’s </w:t>
      </w:r>
      <w:r w:rsidR="00DF73E9">
        <w:t>C</w:t>
      </w:r>
      <w:r w:rsidR="00DF73E9" w:rsidRPr="406A8BD7">
        <w:t>ode</w:t>
      </w:r>
      <w:r w:rsidRPr="406A8BD7">
        <w:t>. Therefore, there is a clear mandate to review and implement opportunities for improved efficiency in the way ONR regulates emergency arrangements at low</w:t>
      </w:r>
      <w:r w:rsidR="00CE3AEB">
        <w:t>-</w:t>
      </w:r>
      <w:r w:rsidR="00874BB7">
        <w:t>risk</w:t>
      </w:r>
      <w:r w:rsidRPr="406A8BD7">
        <w:t xml:space="preserve"> nuclear safety sites. </w:t>
      </w:r>
    </w:p>
    <w:p w14:paraId="57B60837" w14:textId="53C5EEDE" w:rsidR="00F6737F" w:rsidRDefault="00E83B36" w:rsidP="00313036">
      <w:pPr>
        <w:pStyle w:val="NumList1"/>
        <w:ind w:left="567" w:hanging="567"/>
        <w:rPr>
          <w:noProof/>
        </w:rPr>
      </w:pPr>
      <w:r>
        <w:rPr>
          <w:noProof/>
        </w:rPr>
        <w:t xml:space="preserve">Based on the above consideration of </w:t>
      </w:r>
      <w:r w:rsidR="001A1CF3">
        <w:rPr>
          <w:noProof/>
        </w:rPr>
        <w:t>ONR</w:t>
      </w:r>
      <w:r w:rsidR="002C4609">
        <w:rPr>
          <w:noProof/>
        </w:rPr>
        <w:t>’s</w:t>
      </w:r>
      <w:r w:rsidR="001A1CF3">
        <w:rPr>
          <w:noProof/>
        </w:rPr>
        <w:t xml:space="preserve"> regulatory process</w:t>
      </w:r>
      <w:r w:rsidR="007F7AE9">
        <w:rPr>
          <w:noProof/>
        </w:rPr>
        <w:t xml:space="preserve">, the </w:t>
      </w:r>
      <w:r w:rsidR="00B62EF5">
        <w:rPr>
          <w:noProof/>
        </w:rPr>
        <w:t xml:space="preserve">risk </w:t>
      </w:r>
      <w:r w:rsidR="008B1074">
        <w:rPr>
          <w:noProof/>
        </w:rPr>
        <w:t>of nuclear em</w:t>
      </w:r>
      <w:r w:rsidR="00672E6E">
        <w:rPr>
          <w:noProof/>
        </w:rPr>
        <w:t xml:space="preserve">ergency </w:t>
      </w:r>
      <w:r w:rsidR="007153FE">
        <w:rPr>
          <w:noProof/>
        </w:rPr>
        <w:t xml:space="preserve">presented </w:t>
      </w:r>
      <w:r w:rsidR="00637C24">
        <w:rPr>
          <w:noProof/>
        </w:rPr>
        <w:t xml:space="preserve">by the </w:t>
      </w:r>
      <w:r w:rsidR="00672E6E">
        <w:rPr>
          <w:noProof/>
        </w:rPr>
        <w:t xml:space="preserve">former reactor </w:t>
      </w:r>
      <w:r w:rsidR="00D87F11">
        <w:rPr>
          <w:noProof/>
        </w:rPr>
        <w:t>/</w:t>
      </w:r>
      <w:r w:rsidR="00672E6E">
        <w:rPr>
          <w:noProof/>
        </w:rPr>
        <w:t xml:space="preserve"> low level </w:t>
      </w:r>
      <w:r w:rsidR="00102710">
        <w:rPr>
          <w:noProof/>
        </w:rPr>
        <w:t xml:space="preserve">waste management sites </w:t>
      </w:r>
      <w:r w:rsidR="001A1CF3">
        <w:rPr>
          <w:noProof/>
        </w:rPr>
        <w:t xml:space="preserve">and the guidance </w:t>
      </w:r>
      <w:r w:rsidR="00D87F11">
        <w:rPr>
          <w:noProof/>
        </w:rPr>
        <w:t xml:space="preserve">from the regulators code, I consider </w:t>
      </w:r>
      <w:r w:rsidR="007F2F6F">
        <w:rPr>
          <w:noProof/>
        </w:rPr>
        <w:t xml:space="preserve">it is </w:t>
      </w:r>
      <w:r w:rsidR="00F53C01">
        <w:rPr>
          <w:noProof/>
        </w:rPr>
        <w:t xml:space="preserve">appropriate </w:t>
      </w:r>
      <w:r w:rsidR="00A033E2">
        <w:rPr>
          <w:noProof/>
        </w:rPr>
        <w:t xml:space="preserve">to </w:t>
      </w:r>
      <w:r w:rsidR="00874BB7">
        <w:rPr>
          <w:noProof/>
        </w:rPr>
        <w:t xml:space="preserve">recommend </w:t>
      </w:r>
      <w:r w:rsidR="00A033E2">
        <w:rPr>
          <w:noProof/>
        </w:rPr>
        <w:lastRenderedPageBreak/>
        <w:t>withdraw</w:t>
      </w:r>
      <w:r w:rsidR="00874BB7">
        <w:rPr>
          <w:noProof/>
        </w:rPr>
        <w:t>ing</w:t>
      </w:r>
      <w:r w:rsidR="00A033E2">
        <w:rPr>
          <w:noProof/>
        </w:rPr>
        <w:t xml:space="preserve"> </w:t>
      </w:r>
      <w:r w:rsidR="00A95185">
        <w:rPr>
          <w:noProof/>
        </w:rPr>
        <w:t xml:space="preserve">primary power </w:t>
      </w:r>
      <w:r w:rsidR="00CE3AEB">
        <w:rPr>
          <w:noProof/>
        </w:rPr>
        <w:t>a</w:t>
      </w:r>
      <w:r w:rsidR="00E463AE">
        <w:rPr>
          <w:noProof/>
        </w:rPr>
        <w:t>pproval</w:t>
      </w:r>
      <w:r w:rsidR="00F50C92">
        <w:rPr>
          <w:noProof/>
        </w:rPr>
        <w:t xml:space="preserve"> </w:t>
      </w:r>
      <w:r w:rsidR="00F02318">
        <w:rPr>
          <w:noProof/>
        </w:rPr>
        <w:t xml:space="preserve">under LC11(3) </w:t>
      </w:r>
      <w:r w:rsidR="00F50C92">
        <w:rPr>
          <w:noProof/>
        </w:rPr>
        <w:t xml:space="preserve">of the emergency </w:t>
      </w:r>
      <w:r w:rsidR="00A36EF9">
        <w:rPr>
          <w:noProof/>
        </w:rPr>
        <w:t>plans</w:t>
      </w:r>
      <w:r w:rsidR="00F02318">
        <w:rPr>
          <w:noProof/>
        </w:rPr>
        <w:t xml:space="preserve"> for the </w:t>
      </w:r>
      <w:r w:rsidR="00C174E3">
        <w:rPr>
          <w:noProof/>
        </w:rPr>
        <w:t>sites identified above</w:t>
      </w:r>
      <w:r w:rsidR="002C4609">
        <w:rPr>
          <w:noProof/>
        </w:rPr>
        <w:t xml:space="preserve">. </w:t>
      </w:r>
    </w:p>
    <w:p w14:paraId="624072A9" w14:textId="6089B8C9" w:rsidR="005F2074" w:rsidRDefault="00F677D8" w:rsidP="00B2124C">
      <w:pPr>
        <w:pStyle w:val="NumList1"/>
        <w:numPr>
          <w:ilvl w:val="0"/>
          <w:numId w:val="0"/>
        </w:numPr>
        <w:ind w:left="567"/>
        <w:rPr>
          <w:noProof/>
        </w:rPr>
      </w:pPr>
      <w:r>
        <w:rPr>
          <w:noProof/>
        </w:rPr>
        <w:t xml:space="preserve">The removal of the </w:t>
      </w:r>
      <w:r w:rsidR="00CE3AEB">
        <w:rPr>
          <w:noProof/>
        </w:rPr>
        <w:t>a</w:t>
      </w:r>
      <w:r w:rsidR="00E463AE">
        <w:rPr>
          <w:noProof/>
        </w:rPr>
        <w:t>pproval</w:t>
      </w:r>
      <w:r w:rsidR="00710685">
        <w:rPr>
          <w:noProof/>
        </w:rPr>
        <w:t xml:space="preserve"> under LC11(3) will not result in changes to the require</w:t>
      </w:r>
      <w:r w:rsidR="004B1A00">
        <w:rPr>
          <w:noProof/>
        </w:rPr>
        <w:t>ment for the licensee</w:t>
      </w:r>
      <w:r w:rsidR="00710685">
        <w:rPr>
          <w:noProof/>
        </w:rPr>
        <w:t xml:space="preserve"> to </w:t>
      </w:r>
      <w:r w:rsidR="00F3594B">
        <w:rPr>
          <w:noProof/>
        </w:rPr>
        <w:t xml:space="preserve">make and implement adequate arrangements for dealing with any accident or emergency arising on the site and their effects. </w:t>
      </w:r>
      <w:r w:rsidR="00920DC1">
        <w:rPr>
          <w:noProof/>
        </w:rPr>
        <w:t>The change will only reduce the level of regulatory control over modifications to that plan</w:t>
      </w:r>
      <w:r w:rsidR="004B1A00">
        <w:rPr>
          <w:noProof/>
        </w:rPr>
        <w:t xml:space="preserve">. </w:t>
      </w:r>
      <w:r w:rsidR="008A0047" w:rsidRPr="008A0047">
        <w:rPr>
          <w:noProof/>
        </w:rPr>
        <w:t>Neither will this action affect the dutyholder’s requirements under</w:t>
      </w:r>
      <w:r w:rsidR="008A0047">
        <w:rPr>
          <w:noProof/>
        </w:rPr>
        <w:t xml:space="preserve"> the</w:t>
      </w:r>
      <w:r w:rsidR="008A0047" w:rsidRPr="008A0047">
        <w:rPr>
          <w:noProof/>
        </w:rPr>
        <w:t xml:space="preserve"> Radiation (Emergency Preparedness and Public Information) Regulations 2019 (REPPIR) and the Ionising Radiation Regulations 2017 (IRR17).</w:t>
      </w:r>
    </w:p>
    <w:p w14:paraId="2E599124" w14:textId="063A6DBD" w:rsidR="00DA124B" w:rsidRDefault="00DA124B" w:rsidP="00DA124B">
      <w:pPr>
        <w:pStyle w:val="Heading2"/>
      </w:pPr>
      <w:bookmarkStart w:id="17" w:name="_Toc189640768"/>
      <w:r>
        <w:t xml:space="preserve">Consideration of </w:t>
      </w:r>
      <w:r w:rsidR="00CF230B">
        <w:t>international guidance</w:t>
      </w:r>
      <w:bookmarkEnd w:id="17"/>
    </w:p>
    <w:p w14:paraId="0DCE3E57" w14:textId="08809D6F" w:rsidR="004D4FC0" w:rsidRPr="00DE287F" w:rsidRDefault="004D4FC0" w:rsidP="00313036">
      <w:pPr>
        <w:pStyle w:val="NumList1"/>
        <w:ind w:left="567" w:hanging="567"/>
        <w:rPr>
          <w:noProof/>
        </w:rPr>
      </w:pPr>
      <w:r w:rsidRPr="406A8BD7">
        <w:rPr>
          <w:noProof/>
        </w:rPr>
        <w:t>In accordance with its statutory obligations, ONR is required to adopt IAEA safety standards, in accordance with the UK’s obligations as a contracting party to international convention. The relevant IAEA safety standard is ‘General Safety Requirements Part 7 - Preparedness and Response for a Nuclear or Radiological Emergency’</w:t>
      </w:r>
      <w:r w:rsidR="00BE3F5F">
        <w:rPr>
          <w:noProof/>
        </w:rPr>
        <w:t xml:space="preserve"> </w:t>
      </w:r>
      <w:sdt>
        <w:sdtPr>
          <w:rPr>
            <w:noProof/>
          </w:rPr>
          <w:id w:val="39412000"/>
          <w:citation/>
        </w:sdtPr>
        <w:sdtEndPr/>
        <w:sdtContent>
          <w:r w:rsidR="00BE3F5F">
            <w:rPr>
              <w:noProof/>
            </w:rPr>
            <w:fldChar w:fldCharType="begin"/>
          </w:r>
          <w:r w:rsidR="00BE3F5F">
            <w:rPr>
              <w:noProof/>
            </w:rPr>
            <w:instrText xml:space="preserve"> CITATION IAEA_SS_P7 \l 2057 </w:instrText>
          </w:r>
          <w:r w:rsidR="00BE3F5F">
            <w:rPr>
              <w:noProof/>
            </w:rPr>
            <w:fldChar w:fldCharType="separate"/>
          </w:r>
          <w:r w:rsidR="00BE3F5F" w:rsidRPr="00BE3F5F">
            <w:rPr>
              <w:noProof/>
            </w:rPr>
            <w:t>[5]</w:t>
          </w:r>
          <w:r w:rsidR="00BE3F5F">
            <w:rPr>
              <w:noProof/>
            </w:rPr>
            <w:fldChar w:fldCharType="end"/>
          </w:r>
        </w:sdtContent>
      </w:sdt>
      <w:r w:rsidRPr="406A8BD7">
        <w:rPr>
          <w:noProof/>
        </w:rPr>
        <w:t>.</w:t>
      </w:r>
      <w:r w:rsidR="00E21CDF">
        <w:rPr>
          <w:noProof/>
        </w:rPr>
        <w:t xml:space="preserve"> The key relevant extracts are:</w:t>
      </w:r>
    </w:p>
    <w:p w14:paraId="3C3A3991" w14:textId="7ECC521A" w:rsidR="004D4FC0" w:rsidRPr="00021355" w:rsidRDefault="004D4FC0" w:rsidP="00021355">
      <w:pPr>
        <w:pStyle w:val="Bulletlist1"/>
        <w:ind w:left="1276"/>
      </w:pPr>
      <w:r w:rsidRPr="00521542">
        <w:t xml:space="preserve">Paragraph 6.19 states that: </w:t>
      </w:r>
      <w:r w:rsidR="00521542" w:rsidRPr="00021355">
        <w:t>“</w:t>
      </w:r>
      <w:r w:rsidR="008C0AC9" w:rsidRPr="00021355">
        <w:t xml:space="preserve">The operating organization of a facility or for an activity in category I, II, III or IV shall prepare an emergency plan. This emergency plan shall be coordinated with those of all other bodies that have responsibilities in a nuclear or radiological emergency, including public authorities, and shall be submitted to the regulatory body for </w:t>
      </w:r>
      <w:r w:rsidR="00E463AE">
        <w:t>approval</w:t>
      </w:r>
      <w:r w:rsidR="00521542" w:rsidRPr="00021355">
        <w:t>”</w:t>
      </w:r>
      <w:r w:rsidR="00723532">
        <w:t>; and</w:t>
      </w:r>
    </w:p>
    <w:p w14:paraId="093E3F22" w14:textId="062EF872" w:rsidR="008C0AC9" w:rsidRDefault="00E463AE" w:rsidP="00021355">
      <w:pPr>
        <w:pStyle w:val="Bulletlist1"/>
        <w:ind w:left="1276"/>
      </w:pPr>
      <w:r>
        <w:t>Approval</w:t>
      </w:r>
      <w:r w:rsidR="004D4FC0" w:rsidRPr="62D8D8DD">
        <w:t xml:space="preserve"> in the context of IAEA safety guides is defined by the IAEA glossary as </w:t>
      </w:r>
      <w:r w:rsidR="004D4FC0" w:rsidRPr="00521542">
        <w:t xml:space="preserve">meaning </w:t>
      </w:r>
      <w:r w:rsidR="00521542" w:rsidRPr="00521542">
        <w:t>“</w:t>
      </w:r>
      <w:r w:rsidR="004D4FC0" w:rsidRPr="00021355">
        <w:t>any form of consent from the regulatory body</w:t>
      </w:r>
      <w:r w:rsidR="00521542" w:rsidRPr="00021355">
        <w:t>”</w:t>
      </w:r>
      <w:r w:rsidR="004D4FC0" w:rsidRPr="00521542">
        <w:t>.</w:t>
      </w:r>
      <w:r w:rsidR="004D4FC0" w:rsidRPr="62D8D8DD">
        <w:t xml:space="preserve"> </w:t>
      </w:r>
    </w:p>
    <w:p w14:paraId="298010AB" w14:textId="52FDD3ED" w:rsidR="00C7615A" w:rsidRDefault="00E2143F" w:rsidP="00764DD8">
      <w:pPr>
        <w:pStyle w:val="NumList1"/>
        <w:ind w:left="567" w:hanging="567"/>
      </w:pPr>
      <w:r>
        <w:t xml:space="preserve">The facilities considered via this assessment will either sit within </w:t>
      </w:r>
      <w:r w:rsidR="003B00DA">
        <w:t xml:space="preserve">IAEA </w:t>
      </w:r>
      <w:r w:rsidR="00FD3058" w:rsidRPr="00FD3058">
        <w:t>emergency preparedness categor</w:t>
      </w:r>
      <w:r w:rsidR="00FD3058">
        <w:t xml:space="preserve">y </w:t>
      </w:r>
      <w:r w:rsidR="003B6CDA">
        <w:t xml:space="preserve">III or be considered “Limited” </w:t>
      </w:r>
      <w:r w:rsidR="007F5405">
        <w:t xml:space="preserve">based on the </w:t>
      </w:r>
      <w:r w:rsidR="001B4C96">
        <w:t xml:space="preserve">definitions in </w:t>
      </w:r>
      <w:r w:rsidR="00B2124C">
        <w:t>‘</w:t>
      </w:r>
      <w:r w:rsidR="00D621B9" w:rsidRPr="00D621B9">
        <w:t xml:space="preserve">IAEA </w:t>
      </w:r>
      <w:r w:rsidR="007F5405" w:rsidRPr="007F5405">
        <w:t>General Safety Requirements</w:t>
      </w:r>
      <w:r w:rsidR="00B2124C">
        <w:t>’</w:t>
      </w:r>
      <w:r w:rsidR="007F5405" w:rsidRPr="007F5405">
        <w:t xml:space="preserve"> Part 7 </w:t>
      </w:r>
      <w:r w:rsidR="007F5405">
        <w:t xml:space="preserve">and </w:t>
      </w:r>
      <w:r w:rsidR="005C1DC9">
        <w:t xml:space="preserve">the </w:t>
      </w:r>
      <w:r w:rsidR="00601501">
        <w:t>‘</w:t>
      </w:r>
      <w:r w:rsidR="00D40719">
        <w:t>IAEA Safety Guide</w:t>
      </w:r>
      <w:r w:rsidR="00D621B9" w:rsidRPr="00D621B9">
        <w:t xml:space="preserve"> </w:t>
      </w:r>
      <w:r w:rsidR="001B4C96">
        <w:t>GS-G-2.1</w:t>
      </w:r>
      <w:r w:rsidR="00601501">
        <w:t>’</w:t>
      </w:r>
      <w:r w:rsidR="00510EA6">
        <w:t xml:space="preserve"> </w:t>
      </w:r>
      <w:sdt>
        <w:sdtPr>
          <w:id w:val="-1736619682"/>
          <w:citation/>
        </w:sdtPr>
        <w:sdtEndPr/>
        <w:sdtContent>
          <w:r w:rsidR="00510EA6">
            <w:fldChar w:fldCharType="begin"/>
          </w:r>
          <w:r w:rsidR="00510EA6">
            <w:instrText xml:space="preserve"> CITATION IAEA_GS_G_21 \l 2057 </w:instrText>
          </w:r>
          <w:r w:rsidR="00510EA6">
            <w:fldChar w:fldCharType="separate"/>
          </w:r>
          <w:r w:rsidR="00BE3F5F" w:rsidRPr="00BE3F5F">
            <w:rPr>
              <w:noProof/>
            </w:rPr>
            <w:t>[6]</w:t>
          </w:r>
          <w:r w:rsidR="00510EA6">
            <w:fldChar w:fldCharType="end"/>
          </w:r>
        </w:sdtContent>
      </w:sdt>
      <w:r w:rsidR="00D621B9">
        <w:t xml:space="preserve">. </w:t>
      </w:r>
      <w:r w:rsidR="00601501">
        <w:t xml:space="preserve">It should be noted </w:t>
      </w:r>
      <w:r w:rsidR="007A73ED">
        <w:t xml:space="preserve">that other facilities within the same IAEA </w:t>
      </w:r>
      <w:r w:rsidR="00FD3058" w:rsidRPr="00FD3058">
        <w:t>emergency preparedness categor</w:t>
      </w:r>
      <w:r w:rsidR="00FD3058">
        <w:t xml:space="preserve">y </w:t>
      </w:r>
      <w:r w:rsidR="00184612">
        <w:t xml:space="preserve">include some hospitals and </w:t>
      </w:r>
      <w:r w:rsidR="00184612" w:rsidRPr="00184612">
        <w:t>industrial irradiation facilities</w:t>
      </w:r>
      <w:r w:rsidR="00184612">
        <w:t xml:space="preserve"> that are not </w:t>
      </w:r>
      <w:r w:rsidR="003F142B">
        <w:t xml:space="preserve">nuclear </w:t>
      </w:r>
      <w:r w:rsidR="00184612">
        <w:t>licen</w:t>
      </w:r>
      <w:r w:rsidR="003F142B">
        <w:t>ced sites and therefore not subject to ONR</w:t>
      </w:r>
      <w:r w:rsidR="00507ECC">
        <w:t>’s</w:t>
      </w:r>
      <w:r w:rsidR="003F142B">
        <w:t xml:space="preserve"> </w:t>
      </w:r>
      <w:proofErr w:type="spellStart"/>
      <w:r w:rsidR="003F142B">
        <w:t>permissioning</w:t>
      </w:r>
      <w:proofErr w:type="spellEnd"/>
      <w:r w:rsidR="003F142B">
        <w:t xml:space="preserve"> reg</w:t>
      </w:r>
      <w:r w:rsidR="005C1DC9">
        <w:t>ime</w:t>
      </w:r>
      <w:r w:rsidR="003F142B">
        <w:t xml:space="preserve">. </w:t>
      </w:r>
    </w:p>
    <w:p w14:paraId="63D6313F" w14:textId="7AE31A00" w:rsidR="004D4FC0" w:rsidRDefault="00A63D4A" w:rsidP="00A63D4A">
      <w:pPr>
        <w:pStyle w:val="NumList1"/>
        <w:ind w:left="567" w:hanging="567"/>
      </w:pPr>
      <w:r w:rsidRPr="406A8BD7">
        <w:t xml:space="preserve">There is a clear international expectation of some form of regulatory </w:t>
      </w:r>
      <w:r w:rsidR="00E463AE">
        <w:t>approval</w:t>
      </w:r>
      <w:r w:rsidRPr="406A8BD7">
        <w:t xml:space="preserve">. </w:t>
      </w:r>
      <w:r w:rsidR="003B00DA" w:rsidRPr="406A8BD7">
        <w:t xml:space="preserve">It is </w:t>
      </w:r>
      <w:r w:rsidR="00876F70">
        <w:t>viewed</w:t>
      </w:r>
      <w:r w:rsidR="003B00DA" w:rsidRPr="406A8BD7">
        <w:t xml:space="preserve"> that </w:t>
      </w:r>
      <w:r w:rsidR="001B7B2C">
        <w:t>a</w:t>
      </w:r>
      <w:r w:rsidR="00E463AE">
        <w:t>pproval</w:t>
      </w:r>
      <w:r w:rsidR="003B00DA" w:rsidRPr="406A8BD7">
        <w:t xml:space="preserve"> in IAEA terminology does not translate literally to the </w:t>
      </w:r>
      <w:r w:rsidR="001B7B2C">
        <w:t>a</w:t>
      </w:r>
      <w:r w:rsidR="00E463AE">
        <w:t>pproval</w:t>
      </w:r>
      <w:r w:rsidR="003B00DA" w:rsidRPr="406A8BD7">
        <w:t xml:space="preserve"> primary power within schedule 2 of the standard nuclear site licence.</w:t>
      </w:r>
      <w:r w:rsidR="00FC13A6">
        <w:t xml:space="preserve"> </w:t>
      </w:r>
      <w:r w:rsidR="004D4FC0" w:rsidRPr="406A8BD7">
        <w:t xml:space="preserve">It is </w:t>
      </w:r>
      <w:r w:rsidR="00403300">
        <w:t>viewed</w:t>
      </w:r>
      <w:r w:rsidR="004D4FC0" w:rsidRPr="406A8BD7">
        <w:t xml:space="preserve"> that ONR as the competent regulatory authority has the flexibility to determine which amendments to nuclear site emergency </w:t>
      </w:r>
      <w:r w:rsidR="00D55BB7">
        <w:t>plans</w:t>
      </w:r>
      <w:r w:rsidR="00D55BB7" w:rsidRPr="406A8BD7">
        <w:t xml:space="preserve"> </w:t>
      </w:r>
      <w:r w:rsidR="004D4FC0" w:rsidRPr="406A8BD7">
        <w:t xml:space="preserve">are candidates for primary power </w:t>
      </w:r>
      <w:r w:rsidR="00E463AE">
        <w:t>approval</w:t>
      </w:r>
      <w:r w:rsidR="004D4FC0" w:rsidRPr="406A8BD7">
        <w:t xml:space="preserve"> under LC11(3).</w:t>
      </w:r>
    </w:p>
    <w:p w14:paraId="04682995" w14:textId="66C563DD" w:rsidR="00393C10" w:rsidRPr="005E3B53" w:rsidRDefault="002E71B6" w:rsidP="00764DD8">
      <w:pPr>
        <w:pStyle w:val="NumList1"/>
        <w:spacing w:after="0" w:line="240" w:lineRule="auto"/>
        <w:ind w:left="567" w:hanging="567"/>
        <w:rPr>
          <w:rFonts w:eastAsiaTheme="minorEastAsia"/>
        </w:rPr>
      </w:pPr>
      <w:r>
        <w:t xml:space="preserve">I </w:t>
      </w:r>
      <w:r w:rsidR="006B1528">
        <w:t>judge that</w:t>
      </w:r>
      <w:r w:rsidR="002826C1">
        <w:t xml:space="preserve"> following the withdra</w:t>
      </w:r>
      <w:r w:rsidR="00EE29E6">
        <w:t xml:space="preserve">wal of LC11(3) </w:t>
      </w:r>
      <w:r w:rsidR="007A1C1C">
        <w:t>a</w:t>
      </w:r>
      <w:r w:rsidR="00E463AE">
        <w:t>pproval</w:t>
      </w:r>
      <w:r w:rsidR="00151227">
        <w:t xml:space="preserve"> requirements</w:t>
      </w:r>
      <w:r w:rsidR="00C15B75">
        <w:t>,</w:t>
      </w:r>
      <w:r w:rsidR="008D57B2">
        <w:t xml:space="preserve"> </w:t>
      </w:r>
      <w:r>
        <w:t xml:space="preserve">ONR’s </w:t>
      </w:r>
      <w:r w:rsidR="00D53383">
        <w:t xml:space="preserve">LC11 </w:t>
      </w:r>
      <w:r w:rsidR="009B2807">
        <w:t xml:space="preserve">related </w:t>
      </w:r>
      <w:r w:rsidR="00D53383">
        <w:t xml:space="preserve">regulatory footprint </w:t>
      </w:r>
      <w:r w:rsidR="00816739">
        <w:t xml:space="preserve">with </w:t>
      </w:r>
      <w:proofErr w:type="spellStart"/>
      <w:r w:rsidR="00816739">
        <w:t>dutyholders</w:t>
      </w:r>
      <w:proofErr w:type="spellEnd"/>
      <w:r w:rsidR="00816739">
        <w:t xml:space="preserve"> </w:t>
      </w:r>
      <w:r w:rsidR="00104E66">
        <w:t>remain</w:t>
      </w:r>
      <w:r w:rsidR="006B1528">
        <w:t>s</w:t>
      </w:r>
      <w:r w:rsidR="00104E66">
        <w:t xml:space="preserve"> proportionate</w:t>
      </w:r>
      <w:r w:rsidR="002D6257">
        <w:t xml:space="preserve"> and</w:t>
      </w:r>
      <w:r w:rsidR="0064538C">
        <w:t xml:space="preserve"> commensurate with the level of risk to the public and workers</w:t>
      </w:r>
      <w:r w:rsidR="00E46B6C">
        <w:t xml:space="preserve">. ONR </w:t>
      </w:r>
      <w:r w:rsidR="009B2807">
        <w:t xml:space="preserve">will continue to </w:t>
      </w:r>
      <w:r w:rsidR="00FF3283">
        <w:t>sustain</w:t>
      </w:r>
      <w:r w:rsidR="009B2807">
        <w:t xml:space="preserve"> </w:t>
      </w:r>
      <w:r w:rsidR="00151227">
        <w:t>a good level of</w:t>
      </w:r>
      <w:r w:rsidR="009B2807">
        <w:t xml:space="preserve"> </w:t>
      </w:r>
      <w:r w:rsidR="00F54A4D">
        <w:t xml:space="preserve">regulatory </w:t>
      </w:r>
      <w:r w:rsidR="009B2807">
        <w:t>understanding</w:t>
      </w:r>
      <w:r w:rsidR="00C2741B">
        <w:t>, knowledge</w:t>
      </w:r>
      <w:r w:rsidR="009B2807">
        <w:t xml:space="preserve"> and oversight of </w:t>
      </w:r>
      <w:r w:rsidR="0096476D">
        <w:t>site emergency arrangements vi</w:t>
      </w:r>
      <w:r w:rsidR="00D03BCA">
        <w:t>a</w:t>
      </w:r>
      <w:r w:rsidR="0096476D">
        <w:t xml:space="preserve"> routine</w:t>
      </w:r>
      <w:r w:rsidR="00D03BCA">
        <w:t xml:space="preserve"> interactions on site (typically once per quarter for these sites)</w:t>
      </w:r>
      <w:r w:rsidR="00393C10">
        <w:t>, Level 1 emergency exercise demonstrations</w:t>
      </w:r>
      <w:r w:rsidR="00C2741B">
        <w:t>,</w:t>
      </w:r>
      <w:r w:rsidR="00393C10">
        <w:t xml:space="preserve"> and LC11 compliance </w:t>
      </w:r>
      <w:r w:rsidR="00393C10">
        <w:lastRenderedPageBreak/>
        <w:t>inspections.</w:t>
      </w:r>
      <w:r w:rsidR="00393C10" w:rsidRPr="00393C10">
        <w:t xml:space="preserve"> </w:t>
      </w:r>
      <w:r w:rsidR="00393C10" w:rsidRPr="001708F8">
        <w:t>I consider that such arrangements will satisfy IAEA expectations for these types of facilities</w:t>
      </w:r>
      <w:r w:rsidR="00D94CCD">
        <w:t>.</w:t>
      </w:r>
    </w:p>
    <w:p w14:paraId="1284B422" w14:textId="77777777" w:rsidR="00393C10" w:rsidRPr="000B007B" w:rsidRDefault="00393C10" w:rsidP="000B007B">
      <w:pPr>
        <w:pStyle w:val="NumList1"/>
        <w:numPr>
          <w:ilvl w:val="0"/>
          <w:numId w:val="0"/>
        </w:numPr>
        <w:spacing w:after="0" w:line="240" w:lineRule="auto"/>
        <w:ind w:left="567"/>
        <w:rPr>
          <w:rFonts w:eastAsiaTheme="minorEastAsia"/>
        </w:rPr>
      </w:pPr>
    </w:p>
    <w:p w14:paraId="3A0D69B1" w14:textId="72D6F5DC" w:rsidR="00B20451" w:rsidRPr="00E951C9" w:rsidRDefault="005F2074" w:rsidP="00764DD8">
      <w:pPr>
        <w:pStyle w:val="NumList1"/>
        <w:spacing w:after="0" w:line="240" w:lineRule="auto"/>
        <w:ind w:left="567" w:hanging="567"/>
        <w:rPr>
          <w:rFonts w:eastAsiaTheme="minorEastAsia"/>
        </w:rPr>
      </w:pPr>
      <w:r>
        <w:t>Although considered to be very unlikely, s</w:t>
      </w:r>
      <w:r w:rsidR="00B5505A">
        <w:t xml:space="preserve">hould it be </w:t>
      </w:r>
      <w:r w:rsidR="00F271B6" w:rsidRPr="001708F8">
        <w:t>considered necessary</w:t>
      </w:r>
      <w:r w:rsidR="00B5505A">
        <w:t>,</w:t>
      </w:r>
      <w:r w:rsidR="002A380C">
        <w:t xml:space="preserve"> ONR has vires to issue</w:t>
      </w:r>
      <w:r w:rsidR="00F271B6" w:rsidRPr="001708F8">
        <w:t xml:space="preserve"> </w:t>
      </w:r>
      <w:r w:rsidR="00B5505A">
        <w:t xml:space="preserve">a new </w:t>
      </w:r>
      <w:r w:rsidR="00993F0F">
        <w:t xml:space="preserve">primary power Specification </w:t>
      </w:r>
      <w:r w:rsidR="00615483">
        <w:t xml:space="preserve">to reintroduce the requirement for primary power </w:t>
      </w:r>
      <w:r w:rsidR="007A1C1C">
        <w:t>a</w:t>
      </w:r>
      <w:r w:rsidR="00E463AE">
        <w:t>pproval</w:t>
      </w:r>
      <w:r w:rsidR="00615483">
        <w:t xml:space="preserve"> of </w:t>
      </w:r>
      <w:r w:rsidR="007A1C1C">
        <w:t>site emergency plans</w:t>
      </w:r>
      <w:r w:rsidR="00615483">
        <w:t>.</w:t>
      </w:r>
    </w:p>
    <w:p w14:paraId="24489ED3" w14:textId="77777777" w:rsidR="00AD14DE" w:rsidRDefault="00AD14DE" w:rsidP="00AD14DE">
      <w:pPr>
        <w:pStyle w:val="NumList1"/>
        <w:numPr>
          <w:ilvl w:val="0"/>
          <w:numId w:val="0"/>
        </w:numPr>
        <w:spacing w:after="0" w:line="240" w:lineRule="auto"/>
        <w:ind w:left="357" w:hanging="357"/>
      </w:pPr>
    </w:p>
    <w:p w14:paraId="076267DE" w14:textId="5FADA966" w:rsidR="00310BF9" w:rsidRPr="00F53E02" w:rsidRDefault="00310BF9" w:rsidP="007C28F6">
      <w:pPr>
        <w:pStyle w:val="NumList1"/>
        <w:numPr>
          <w:ilvl w:val="0"/>
          <w:numId w:val="0"/>
        </w:numPr>
        <w:spacing w:after="0" w:line="240" w:lineRule="auto"/>
        <w:ind w:left="357" w:hanging="357"/>
        <w:rPr>
          <w:rFonts w:eastAsiaTheme="minorEastAsia"/>
        </w:rPr>
      </w:pPr>
      <w:r w:rsidRPr="406A8BD7">
        <w:br w:type="page"/>
      </w:r>
    </w:p>
    <w:p w14:paraId="59A5C587" w14:textId="7378F22F" w:rsidR="0038766B" w:rsidRPr="0035525E" w:rsidRDefault="000F617C" w:rsidP="406A8BD7">
      <w:pPr>
        <w:pStyle w:val="Heading1"/>
      </w:pPr>
      <w:bookmarkStart w:id="18" w:name="_Toc189640769"/>
      <w:r>
        <w:lastRenderedPageBreak/>
        <w:t xml:space="preserve">Matters </w:t>
      </w:r>
      <w:r w:rsidR="00CF230B">
        <w:t xml:space="preserve">arising </w:t>
      </w:r>
      <w:r>
        <w:t>from ONR</w:t>
      </w:r>
      <w:r w:rsidR="00C44811">
        <w:t>’</w:t>
      </w:r>
      <w:r>
        <w:t xml:space="preserve">s </w:t>
      </w:r>
      <w:r w:rsidR="00CF230B">
        <w:t>work</w:t>
      </w:r>
      <w:bookmarkEnd w:id="18"/>
    </w:p>
    <w:p w14:paraId="584D7064" w14:textId="45768B79" w:rsidR="0035525E" w:rsidRDefault="0035525E" w:rsidP="00F53E02">
      <w:pPr>
        <w:pStyle w:val="NumList1"/>
        <w:ind w:left="426" w:hanging="426"/>
      </w:pPr>
      <w:r w:rsidRPr="406A8BD7">
        <w:t xml:space="preserve"> There are no matters arising from ONR’s assessment.</w:t>
      </w:r>
    </w:p>
    <w:p w14:paraId="174583BC" w14:textId="77777777" w:rsidR="00AC3158" w:rsidRDefault="00AC3158" w:rsidP="00D65349">
      <w:pPr>
        <w:pStyle w:val="NumList1"/>
        <w:numPr>
          <w:ilvl w:val="0"/>
          <w:numId w:val="0"/>
        </w:numPr>
        <w:ind w:left="426"/>
      </w:pPr>
    </w:p>
    <w:p w14:paraId="77529D54" w14:textId="77777777" w:rsidR="007C314F" w:rsidRDefault="007C314F">
      <w:pPr>
        <w:spacing w:after="0" w:line="240" w:lineRule="auto"/>
        <w:rPr>
          <w:sz w:val="48"/>
        </w:rPr>
      </w:pPr>
      <w:r>
        <w:br w:type="page"/>
      </w:r>
    </w:p>
    <w:p w14:paraId="669047B6" w14:textId="19CA0C9D" w:rsidR="00777BCE" w:rsidRPr="00DE7C58" w:rsidRDefault="00777BCE" w:rsidP="406A8BD7">
      <w:pPr>
        <w:pStyle w:val="Heading1"/>
      </w:pPr>
      <w:bookmarkStart w:id="19" w:name="_Toc189640770"/>
      <w:r>
        <w:lastRenderedPageBreak/>
        <w:t>Conclusions</w:t>
      </w:r>
      <w:bookmarkEnd w:id="19"/>
    </w:p>
    <w:p w14:paraId="488E1BF2" w14:textId="5CB25172" w:rsidR="00A67193" w:rsidRPr="004D5F91" w:rsidRDefault="00A67193" w:rsidP="00F53E02">
      <w:pPr>
        <w:pStyle w:val="NumList1"/>
        <w:ind w:left="567" w:hanging="567"/>
        <w:rPr>
          <w:szCs w:val="24"/>
        </w:rPr>
      </w:pPr>
      <w:r w:rsidRPr="004D5F91">
        <w:rPr>
          <w:szCs w:val="24"/>
        </w:rPr>
        <w:t xml:space="preserve">The proposal is to </w:t>
      </w:r>
      <w:r w:rsidR="000A1E56">
        <w:t>w</w:t>
      </w:r>
      <w:r w:rsidR="000A1E56" w:rsidRPr="62D8D8DD">
        <w:t>ithdraw</w:t>
      </w:r>
      <w:r w:rsidR="00F82140">
        <w:t xml:space="preserve"> (in accordance with LC1(3)(a) of schedule 2 of the </w:t>
      </w:r>
      <w:r w:rsidR="00214100">
        <w:t>site licence</w:t>
      </w:r>
      <w:r w:rsidR="00F82140">
        <w:t>)</w:t>
      </w:r>
      <w:r w:rsidR="000A1E56" w:rsidRPr="62D8D8DD">
        <w:t xml:space="preserve"> extant </w:t>
      </w:r>
      <w:r w:rsidR="00050251">
        <w:t>a</w:t>
      </w:r>
      <w:r w:rsidR="00E463AE">
        <w:t>pproval</w:t>
      </w:r>
      <w:r w:rsidR="000A1E56" w:rsidRPr="62D8D8DD">
        <w:t xml:space="preserve">s LIs </w:t>
      </w:r>
      <w:r w:rsidR="000A1E56">
        <w:t>granted</w:t>
      </w:r>
      <w:r w:rsidR="000A1E56" w:rsidRPr="62D8D8DD">
        <w:t xml:space="preserve"> under LC11(3)</w:t>
      </w:r>
      <w:r w:rsidR="000A1E56">
        <w:t xml:space="preserve"> </w:t>
      </w:r>
      <w:r w:rsidRPr="004D5F91">
        <w:rPr>
          <w:szCs w:val="24"/>
        </w:rPr>
        <w:t xml:space="preserve">to </w:t>
      </w:r>
      <w:r>
        <w:rPr>
          <w:szCs w:val="24"/>
        </w:rPr>
        <w:t xml:space="preserve">former reactor and lower level waste management sites within the administrative boundaries of ONR’s DF&amp;W </w:t>
      </w:r>
      <w:proofErr w:type="spellStart"/>
      <w:r w:rsidR="00CF231F">
        <w:rPr>
          <w:szCs w:val="24"/>
        </w:rPr>
        <w:t>subdirectorate</w:t>
      </w:r>
      <w:proofErr w:type="spellEnd"/>
      <w:r>
        <w:rPr>
          <w:szCs w:val="24"/>
        </w:rPr>
        <w:t xml:space="preserve"> </w:t>
      </w:r>
      <w:r w:rsidR="00600B21">
        <w:rPr>
          <w:szCs w:val="24"/>
        </w:rPr>
        <w:t>(</w:t>
      </w:r>
      <w:r w:rsidR="00600B21" w:rsidRPr="002C1E54">
        <w:rPr>
          <w:szCs w:val="24"/>
        </w:rPr>
        <w:t xml:space="preserve">sites listed in paragraph </w:t>
      </w:r>
      <w:r w:rsidR="00600B21">
        <w:rPr>
          <w:szCs w:val="24"/>
        </w:rPr>
        <w:fldChar w:fldCharType="begin"/>
      </w:r>
      <w:r w:rsidR="00600B21">
        <w:rPr>
          <w:szCs w:val="24"/>
        </w:rPr>
        <w:instrText xml:space="preserve"> REF _Ref156395999 \r \h </w:instrText>
      </w:r>
      <w:r w:rsidR="00630A61">
        <w:rPr>
          <w:szCs w:val="24"/>
        </w:rPr>
        <w:instrText xml:space="preserve"> \* MERGEFORMAT </w:instrText>
      </w:r>
      <w:r w:rsidR="00600B21">
        <w:rPr>
          <w:szCs w:val="24"/>
        </w:rPr>
      </w:r>
      <w:r w:rsidR="00600B21">
        <w:rPr>
          <w:szCs w:val="24"/>
        </w:rPr>
        <w:fldChar w:fldCharType="separate"/>
      </w:r>
      <w:r w:rsidR="00F82140">
        <w:rPr>
          <w:szCs w:val="24"/>
        </w:rPr>
        <w:t>7</w:t>
      </w:r>
      <w:r w:rsidR="00600B21">
        <w:rPr>
          <w:szCs w:val="24"/>
        </w:rPr>
        <w:fldChar w:fldCharType="end"/>
      </w:r>
      <w:r w:rsidR="00600B21">
        <w:rPr>
          <w:szCs w:val="24"/>
        </w:rPr>
        <w:t xml:space="preserve">) </w:t>
      </w:r>
      <w:r>
        <w:rPr>
          <w:szCs w:val="24"/>
        </w:rPr>
        <w:t xml:space="preserve">and to no longer seek licensees to submit site emergency plans for primary power </w:t>
      </w:r>
      <w:r w:rsidR="00CA73E4">
        <w:rPr>
          <w:szCs w:val="24"/>
        </w:rPr>
        <w:t>a</w:t>
      </w:r>
      <w:r w:rsidR="00E463AE">
        <w:rPr>
          <w:szCs w:val="24"/>
        </w:rPr>
        <w:t>pproval</w:t>
      </w:r>
      <w:r>
        <w:rPr>
          <w:szCs w:val="24"/>
        </w:rPr>
        <w:t xml:space="preserve">.  </w:t>
      </w:r>
      <w:r w:rsidRPr="004D5F91">
        <w:rPr>
          <w:szCs w:val="24"/>
        </w:rPr>
        <w:t xml:space="preserve"> </w:t>
      </w:r>
    </w:p>
    <w:p w14:paraId="16827EE7" w14:textId="4777CAA9" w:rsidR="009E4162" w:rsidRPr="00130292" w:rsidRDefault="00890CE6" w:rsidP="00F53E02">
      <w:pPr>
        <w:pStyle w:val="NumList1"/>
        <w:ind w:left="567" w:hanging="567"/>
        <w:rPr>
          <w:szCs w:val="24"/>
        </w:rPr>
      </w:pPr>
      <w:r>
        <w:rPr>
          <w:szCs w:val="24"/>
        </w:rPr>
        <w:t xml:space="preserve">For the sites identified, I </w:t>
      </w:r>
      <w:r w:rsidR="00E12AB3">
        <w:rPr>
          <w:szCs w:val="24"/>
        </w:rPr>
        <w:t>consider the proposal appropriate b</w:t>
      </w:r>
      <w:r w:rsidR="001B3D5B" w:rsidRPr="00130292">
        <w:rPr>
          <w:szCs w:val="24"/>
        </w:rPr>
        <w:t xml:space="preserve">ased on consideration of ONR’s regulatory process, the risk of nuclear emergency presented by the former reactor </w:t>
      </w:r>
      <w:r w:rsidR="0014223B">
        <w:rPr>
          <w:szCs w:val="24"/>
        </w:rPr>
        <w:t>and</w:t>
      </w:r>
      <w:r w:rsidR="001B3D5B" w:rsidRPr="00130292">
        <w:rPr>
          <w:szCs w:val="24"/>
        </w:rPr>
        <w:t xml:space="preserve"> low</w:t>
      </w:r>
      <w:r w:rsidR="0014223B">
        <w:rPr>
          <w:szCs w:val="24"/>
        </w:rPr>
        <w:t>-</w:t>
      </w:r>
      <w:r w:rsidR="001B3D5B" w:rsidRPr="00130292">
        <w:rPr>
          <w:szCs w:val="24"/>
        </w:rPr>
        <w:t xml:space="preserve">level waste management sites and the guidance from the </w:t>
      </w:r>
      <w:r w:rsidR="00F857D6">
        <w:rPr>
          <w:szCs w:val="24"/>
        </w:rPr>
        <w:t>R</w:t>
      </w:r>
      <w:r w:rsidR="001B3D5B" w:rsidRPr="00130292">
        <w:rPr>
          <w:szCs w:val="24"/>
        </w:rPr>
        <w:t>egulators</w:t>
      </w:r>
      <w:r w:rsidR="00F50C7E">
        <w:rPr>
          <w:szCs w:val="24"/>
        </w:rPr>
        <w:t>’</w:t>
      </w:r>
      <w:r w:rsidR="001B3D5B" w:rsidRPr="00130292">
        <w:rPr>
          <w:szCs w:val="24"/>
        </w:rPr>
        <w:t xml:space="preserve"> </w:t>
      </w:r>
      <w:r w:rsidR="00F857D6">
        <w:rPr>
          <w:szCs w:val="24"/>
        </w:rPr>
        <w:t>C</w:t>
      </w:r>
      <w:r w:rsidR="001B3D5B" w:rsidRPr="00130292">
        <w:rPr>
          <w:szCs w:val="24"/>
        </w:rPr>
        <w:t xml:space="preserve">ode. </w:t>
      </w:r>
      <w:r w:rsidR="009E4162" w:rsidRPr="002C1E54">
        <w:rPr>
          <w:szCs w:val="24"/>
        </w:rPr>
        <w:t xml:space="preserve">This supports ONR’s broader efficiency agenda and </w:t>
      </w:r>
      <w:r w:rsidR="009E4162" w:rsidRPr="00130292">
        <w:rPr>
          <w:szCs w:val="24"/>
        </w:rPr>
        <w:t>aligns well with the Regulators’ Code</w:t>
      </w:r>
      <w:r w:rsidR="003061DA">
        <w:rPr>
          <w:szCs w:val="24"/>
        </w:rPr>
        <w:t>,</w:t>
      </w:r>
      <w:r w:rsidR="009E4162" w:rsidRPr="00130292">
        <w:rPr>
          <w:szCs w:val="24"/>
        </w:rPr>
        <w:t xml:space="preserve"> which requires all regulators to undertake and prioritise their efforts in a risk-based manner.</w:t>
      </w:r>
    </w:p>
    <w:p w14:paraId="4BB080DB" w14:textId="1D391ED5" w:rsidR="001B3D5B" w:rsidRDefault="001B3D5B" w:rsidP="00596A5E">
      <w:pPr>
        <w:pStyle w:val="NumList1"/>
        <w:ind w:left="567" w:hanging="567"/>
        <w:rPr>
          <w:szCs w:val="24"/>
        </w:rPr>
      </w:pPr>
      <w:r w:rsidRPr="00130292">
        <w:rPr>
          <w:szCs w:val="24"/>
        </w:rPr>
        <w:t xml:space="preserve">The removal of </w:t>
      </w:r>
      <w:r w:rsidR="00E12AB3">
        <w:rPr>
          <w:szCs w:val="24"/>
        </w:rPr>
        <w:t xml:space="preserve">requiring the affected </w:t>
      </w:r>
      <w:proofErr w:type="spellStart"/>
      <w:r w:rsidR="00E12AB3">
        <w:rPr>
          <w:szCs w:val="24"/>
        </w:rPr>
        <w:t>dutyholders</w:t>
      </w:r>
      <w:proofErr w:type="spellEnd"/>
      <w:r w:rsidR="00E12AB3">
        <w:rPr>
          <w:szCs w:val="24"/>
        </w:rPr>
        <w:t xml:space="preserve"> to seek primary power </w:t>
      </w:r>
      <w:r w:rsidR="001010D7">
        <w:rPr>
          <w:szCs w:val="24"/>
        </w:rPr>
        <w:t>a</w:t>
      </w:r>
      <w:r w:rsidR="00E463AE">
        <w:rPr>
          <w:szCs w:val="24"/>
        </w:rPr>
        <w:t>pproval</w:t>
      </w:r>
      <w:r w:rsidRPr="00130292">
        <w:rPr>
          <w:szCs w:val="24"/>
        </w:rPr>
        <w:t xml:space="preserve"> under LC11(3) will not result in changes to the requirement for the licensee to make and implement adequate arrangements for dealing with any accident or emergency arising on the site and their effects</w:t>
      </w:r>
      <w:r w:rsidR="00407FF3">
        <w:rPr>
          <w:szCs w:val="24"/>
        </w:rPr>
        <w:t>, as required by LC11(1)</w:t>
      </w:r>
      <w:r w:rsidRPr="00130292">
        <w:rPr>
          <w:szCs w:val="24"/>
        </w:rPr>
        <w:t xml:space="preserve">. The change will only reduce the level of regulatory control over modifications to that plan. Neither will this action affect the </w:t>
      </w:r>
      <w:proofErr w:type="spellStart"/>
      <w:r w:rsidRPr="00130292">
        <w:rPr>
          <w:szCs w:val="24"/>
        </w:rPr>
        <w:t>dutyholders</w:t>
      </w:r>
      <w:proofErr w:type="spellEnd"/>
      <w:r w:rsidRPr="00130292">
        <w:rPr>
          <w:szCs w:val="24"/>
        </w:rPr>
        <w:t xml:space="preserve"> requirements under</w:t>
      </w:r>
      <w:r w:rsidR="00BE2E9C">
        <w:rPr>
          <w:szCs w:val="24"/>
        </w:rPr>
        <w:t xml:space="preserve"> </w:t>
      </w:r>
      <w:r w:rsidR="008A0047">
        <w:rPr>
          <w:szCs w:val="24"/>
        </w:rPr>
        <w:t xml:space="preserve">the </w:t>
      </w:r>
      <w:r w:rsidR="008A0047" w:rsidRPr="008A0047">
        <w:rPr>
          <w:szCs w:val="24"/>
        </w:rPr>
        <w:t>Radiation (Emergency Preparedness and Public Information) Regulations 2019 (REPPIR) and the Ionising Radiation Regulations 2017 (IRR17)</w:t>
      </w:r>
      <w:r w:rsidRPr="00130292">
        <w:rPr>
          <w:szCs w:val="24"/>
        </w:rPr>
        <w:t xml:space="preserve">. </w:t>
      </w:r>
    </w:p>
    <w:p w14:paraId="3D73D514" w14:textId="1B175D3D" w:rsidR="00997716" w:rsidRPr="00130292" w:rsidRDefault="008E3F13" w:rsidP="00F53E02">
      <w:pPr>
        <w:pStyle w:val="NumList1"/>
        <w:ind w:left="567" w:hanging="567"/>
        <w:rPr>
          <w:szCs w:val="24"/>
        </w:rPr>
      </w:pPr>
      <w:r>
        <w:t xml:space="preserve">I judge that following the </w:t>
      </w:r>
      <w:r w:rsidR="00062EA4">
        <w:t>removal</w:t>
      </w:r>
      <w:r>
        <w:t xml:space="preserve"> of LC11(3) </w:t>
      </w:r>
      <w:r w:rsidR="00596A5E">
        <w:t>a</w:t>
      </w:r>
      <w:r w:rsidR="00E463AE">
        <w:t>pproval</w:t>
      </w:r>
      <w:r>
        <w:t xml:space="preserve"> requirements, ONR’s LC11 related regulatory footprint with </w:t>
      </w:r>
      <w:proofErr w:type="spellStart"/>
      <w:r>
        <w:t>dutyholders</w:t>
      </w:r>
      <w:proofErr w:type="spellEnd"/>
      <w:r>
        <w:t xml:space="preserve"> remains proportionate and commensurate with the level of risk to the public and workers. </w:t>
      </w:r>
      <w:r w:rsidR="00FF3283">
        <w:t>ONR will continue to sustain a good level of</w:t>
      </w:r>
      <w:r w:rsidR="00F54A4D">
        <w:t xml:space="preserve"> regulatory</w:t>
      </w:r>
      <w:r w:rsidR="00FF3283">
        <w:t xml:space="preserve"> understanding, knowledge and oversight of site emergency arrangements via routine interactions on site (typically once per quarter for these sites), Level 1 emergency exercise demonstrations, and LC11 compliance inspections.</w:t>
      </w:r>
      <w:r w:rsidR="00FF3283" w:rsidRPr="00393C10">
        <w:t xml:space="preserve"> </w:t>
      </w:r>
      <w:r w:rsidR="00997716" w:rsidRPr="00997716">
        <w:t xml:space="preserve">I consider that </w:t>
      </w:r>
      <w:r w:rsidR="00D327CD">
        <w:t>this</w:t>
      </w:r>
      <w:r w:rsidR="00997716" w:rsidRPr="00997716">
        <w:t xml:space="preserve"> will satisfy IAEA expectations for regulatory control of emergency arrangements over these types of facilities</w:t>
      </w:r>
      <w:r w:rsidR="00997716">
        <w:t>.</w:t>
      </w:r>
    </w:p>
    <w:p w14:paraId="388C26AD" w14:textId="77777777" w:rsidR="00AC3158" w:rsidRDefault="00AC3158">
      <w:pPr>
        <w:spacing w:after="0" w:line="240" w:lineRule="auto"/>
        <w:rPr>
          <w:sz w:val="48"/>
        </w:rPr>
      </w:pPr>
      <w:r>
        <w:br w:type="page"/>
      </w:r>
    </w:p>
    <w:p w14:paraId="3AD06306" w14:textId="7F2138C7" w:rsidR="0038766B" w:rsidRPr="004770B2" w:rsidRDefault="00777BCE" w:rsidP="406A8BD7">
      <w:pPr>
        <w:pStyle w:val="Heading1"/>
      </w:pPr>
      <w:bookmarkStart w:id="20" w:name="_Toc189640771"/>
      <w:r>
        <w:lastRenderedPageBreak/>
        <w:t>Recommendations</w:t>
      </w:r>
      <w:bookmarkEnd w:id="20"/>
    </w:p>
    <w:p w14:paraId="7CE94C7D" w14:textId="66905A82" w:rsidR="00220301" w:rsidRDefault="00B720E8" w:rsidP="00F53E02">
      <w:pPr>
        <w:pStyle w:val="NumList1"/>
        <w:ind w:left="567" w:hanging="567"/>
      </w:pPr>
      <w:r>
        <w:t xml:space="preserve">I </w:t>
      </w:r>
      <w:r w:rsidRPr="406A8BD7">
        <w:t xml:space="preserve">recommend that ONR should, for the nuclear licenced sites </w:t>
      </w:r>
      <w:r>
        <w:t>specified</w:t>
      </w:r>
      <w:r w:rsidRPr="406A8BD7">
        <w:t>:</w:t>
      </w:r>
    </w:p>
    <w:p w14:paraId="5FB02C4A" w14:textId="6A60AFD8" w:rsidR="00942D74" w:rsidRDefault="00942D74" w:rsidP="00021355">
      <w:pPr>
        <w:pStyle w:val="Bulletlist1"/>
        <w:ind w:left="1276"/>
      </w:pPr>
      <w:r>
        <w:t>In accordance with LC1(3)(a) of schedule 2 of the Site Licence,</w:t>
      </w:r>
      <w:r w:rsidRPr="62D8D8DD">
        <w:t xml:space="preserve"> </w:t>
      </w:r>
      <w:r>
        <w:t>w</w:t>
      </w:r>
      <w:r w:rsidRPr="62D8D8DD">
        <w:t xml:space="preserve">ithdraw extant </w:t>
      </w:r>
      <w:r w:rsidR="00C72A17">
        <w:t>a</w:t>
      </w:r>
      <w:r w:rsidR="00E463AE">
        <w:t>pproval</w:t>
      </w:r>
      <w:r w:rsidRPr="62D8D8DD">
        <w:t xml:space="preserve">s LIs </w:t>
      </w:r>
      <w:r>
        <w:t>granted</w:t>
      </w:r>
      <w:r w:rsidRPr="62D8D8DD">
        <w:t xml:space="preserve"> under LC11(3)</w:t>
      </w:r>
      <w:r>
        <w:t>;</w:t>
      </w:r>
    </w:p>
    <w:p w14:paraId="4B0A6BDC" w14:textId="03EA8786" w:rsidR="00952819" w:rsidRDefault="00952819" w:rsidP="00021355">
      <w:pPr>
        <w:pStyle w:val="Bulletlist1"/>
        <w:ind w:left="1276"/>
      </w:pPr>
      <w:r w:rsidRPr="62D8D8DD">
        <w:t xml:space="preserve">Issue covering letters to withdraw the requirement to obtain ONR </w:t>
      </w:r>
      <w:r w:rsidR="004F4764">
        <w:t>a</w:t>
      </w:r>
      <w:r w:rsidR="00E463AE">
        <w:t>pproval</w:t>
      </w:r>
      <w:r w:rsidRPr="62D8D8DD">
        <w:t xml:space="preserve"> of any future alterations or amendments of the respective site’s </w:t>
      </w:r>
      <w:r w:rsidR="00A51B27">
        <w:t>top-</w:t>
      </w:r>
      <w:r>
        <w:t xml:space="preserve">level </w:t>
      </w:r>
      <w:r w:rsidRPr="62D8D8DD">
        <w:t xml:space="preserve">emergency </w:t>
      </w:r>
      <w:r>
        <w:t>planning document</w:t>
      </w:r>
      <w:r w:rsidRPr="62D8D8DD">
        <w:t xml:space="preserve"> via a </w:t>
      </w:r>
      <w:r w:rsidR="007435C9">
        <w:t>l</w:t>
      </w:r>
      <w:r w:rsidR="007435C9" w:rsidRPr="62D8D8DD">
        <w:t xml:space="preserve">icence </w:t>
      </w:r>
      <w:r w:rsidR="007435C9">
        <w:t>i</w:t>
      </w:r>
      <w:r w:rsidR="007435C9" w:rsidRPr="62D8D8DD">
        <w:t>nstrument</w:t>
      </w:r>
      <w:r>
        <w:t>;</w:t>
      </w:r>
      <w:r w:rsidR="000F73D6">
        <w:t xml:space="preserve"> and</w:t>
      </w:r>
    </w:p>
    <w:p w14:paraId="4F3A7779" w14:textId="43AE8BE5" w:rsidR="00AC3158" w:rsidRDefault="00AC3158" w:rsidP="00021355">
      <w:pPr>
        <w:pStyle w:val="Bulletlist1"/>
        <w:ind w:left="1276"/>
      </w:pPr>
      <w:r>
        <w:t>In the letter</w:t>
      </w:r>
      <w:r w:rsidR="00286F3C">
        <w:t>s</w:t>
      </w:r>
      <w:r>
        <w:t xml:space="preserve">, outline that oversight would be maintained via routine regulatory interactions on site, corporate level arrangements, Level 1 </w:t>
      </w:r>
      <w:r w:rsidR="000F73D6">
        <w:t xml:space="preserve">emergency exercise </w:t>
      </w:r>
      <w:r>
        <w:t>demonstrations and LC11 inspections.</w:t>
      </w:r>
    </w:p>
    <w:p w14:paraId="277C6ED4" w14:textId="4E317568" w:rsidR="00AC3158" w:rsidRDefault="00AC3158">
      <w:pPr>
        <w:spacing w:after="0" w:line="240" w:lineRule="auto"/>
      </w:pPr>
      <w:r>
        <w:br w:type="page"/>
      </w:r>
    </w:p>
    <w:p w14:paraId="158C31FB" w14:textId="5A451F4C" w:rsidR="00060967" w:rsidRDefault="00060967" w:rsidP="00021355">
      <w:pPr>
        <w:pStyle w:val="Heading1"/>
      </w:pPr>
      <w:bookmarkStart w:id="21" w:name="_Toc189640772"/>
      <w:bookmarkEnd w:id="4"/>
      <w:r>
        <w:lastRenderedPageBreak/>
        <w:t>References</w:t>
      </w:r>
      <w:bookmarkEnd w:id="21"/>
    </w:p>
    <w:sdt>
      <w:sdtPr>
        <w:rPr>
          <w:sz w:val="24"/>
          <w:szCs w:val="24"/>
        </w:rPr>
        <w:id w:val="1663974676"/>
        <w:docPartObj>
          <w:docPartGallery w:val="Bibliographies"/>
          <w:docPartUnique/>
        </w:docPartObj>
      </w:sdtPr>
      <w:sdtEndPr/>
      <w:sdtContent>
        <w:sdt>
          <w:sdtPr>
            <w:rPr>
              <w:sz w:val="24"/>
            </w:rPr>
            <w:id w:val="-573587230"/>
            <w:bibliography/>
          </w:sdtPr>
          <w:sdtEndPr/>
          <w:sdtContent>
            <w:p w14:paraId="3DDF54A2" w14:textId="3BF5360F" w:rsidR="00E601A7" w:rsidRPr="00060967" w:rsidRDefault="00AC2E98" w:rsidP="00021355">
              <w:pPr>
                <w:pStyle w:val="Heading1"/>
                <w:numPr>
                  <w:ilvl w:val="0"/>
                  <w:numId w:val="0"/>
                </w:num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9404"/>
              </w:tblGrid>
              <w:tr w:rsidR="00E601A7" w14:paraId="07AD6F64" w14:textId="77777777">
                <w:trPr>
                  <w:divId w:val="2037581233"/>
                  <w:tblCellSpacing w:w="15" w:type="dxa"/>
                </w:trPr>
                <w:tc>
                  <w:tcPr>
                    <w:tcW w:w="50" w:type="pct"/>
                    <w:hideMark/>
                  </w:tcPr>
                  <w:p w14:paraId="694C5A16" w14:textId="6960B3D1" w:rsidR="00E601A7" w:rsidRDefault="00E601A7">
                    <w:pPr>
                      <w:pStyle w:val="Bibliography"/>
                      <w:rPr>
                        <w:noProof/>
                        <w:szCs w:val="24"/>
                      </w:rPr>
                    </w:pPr>
                    <w:r>
                      <w:rPr>
                        <w:noProof/>
                      </w:rPr>
                      <w:t xml:space="preserve">[1] </w:t>
                    </w:r>
                  </w:p>
                </w:tc>
                <w:tc>
                  <w:tcPr>
                    <w:tcW w:w="0" w:type="auto"/>
                    <w:hideMark/>
                  </w:tcPr>
                  <w:p w14:paraId="3128DCDA" w14:textId="77777777" w:rsidR="00E601A7" w:rsidRDefault="00E601A7">
                    <w:pPr>
                      <w:pStyle w:val="Bibliography"/>
                      <w:rPr>
                        <w:noProof/>
                      </w:rPr>
                    </w:pPr>
                    <w:r>
                      <w:rPr>
                        <w:noProof/>
                      </w:rPr>
                      <w:t>“ONR-SDFW-PAR-18-031, Bradwell LI 519: Application under LC11(3) of revised Bradwell Emergency Arrangements for C&amp;M, CM9: 2018/315406”.</w:t>
                    </w:r>
                  </w:p>
                </w:tc>
              </w:tr>
              <w:tr w:rsidR="00E601A7" w14:paraId="4ABB9451" w14:textId="77777777">
                <w:trPr>
                  <w:divId w:val="2037581233"/>
                  <w:tblCellSpacing w:w="15" w:type="dxa"/>
                </w:trPr>
                <w:tc>
                  <w:tcPr>
                    <w:tcW w:w="50" w:type="pct"/>
                    <w:hideMark/>
                  </w:tcPr>
                  <w:p w14:paraId="2396FACA" w14:textId="77777777" w:rsidR="00E601A7" w:rsidRDefault="00E601A7">
                    <w:pPr>
                      <w:pStyle w:val="Bibliography"/>
                      <w:rPr>
                        <w:noProof/>
                      </w:rPr>
                    </w:pPr>
                    <w:r>
                      <w:rPr>
                        <w:noProof/>
                      </w:rPr>
                      <w:t xml:space="preserve">[2] </w:t>
                    </w:r>
                  </w:p>
                </w:tc>
                <w:tc>
                  <w:tcPr>
                    <w:tcW w:w="0" w:type="auto"/>
                    <w:hideMark/>
                  </w:tcPr>
                  <w:p w14:paraId="721FD858" w14:textId="77777777" w:rsidR="00E601A7" w:rsidRDefault="00E601A7">
                    <w:pPr>
                      <w:pStyle w:val="Bibliography"/>
                      <w:rPr>
                        <w:noProof/>
                      </w:rPr>
                    </w:pPr>
                    <w:r>
                      <w:rPr>
                        <w:noProof/>
                      </w:rPr>
                      <w:t xml:space="preserve">“ONR-GOV-FW-002, Scheme of Delegation, October 2023, CM9: 2023/50038”. </w:t>
                    </w:r>
                  </w:p>
                </w:tc>
              </w:tr>
              <w:tr w:rsidR="00E601A7" w14:paraId="060BB283" w14:textId="77777777">
                <w:trPr>
                  <w:divId w:val="2037581233"/>
                  <w:tblCellSpacing w:w="15" w:type="dxa"/>
                </w:trPr>
                <w:tc>
                  <w:tcPr>
                    <w:tcW w:w="50" w:type="pct"/>
                    <w:hideMark/>
                  </w:tcPr>
                  <w:p w14:paraId="1935B415" w14:textId="77777777" w:rsidR="00E601A7" w:rsidRDefault="00E601A7">
                    <w:pPr>
                      <w:pStyle w:val="Bibliography"/>
                      <w:rPr>
                        <w:noProof/>
                      </w:rPr>
                    </w:pPr>
                    <w:r>
                      <w:rPr>
                        <w:noProof/>
                      </w:rPr>
                      <w:t xml:space="preserve">[3] </w:t>
                    </w:r>
                  </w:p>
                </w:tc>
                <w:tc>
                  <w:tcPr>
                    <w:tcW w:w="0" w:type="auto"/>
                    <w:hideMark/>
                  </w:tcPr>
                  <w:p w14:paraId="3C4A3623" w14:textId="77777777" w:rsidR="00E601A7" w:rsidRDefault="00E601A7">
                    <w:pPr>
                      <w:pStyle w:val="Bibliography"/>
                      <w:rPr>
                        <w:noProof/>
                      </w:rPr>
                    </w:pPr>
                    <w:r>
                      <w:rPr>
                        <w:noProof/>
                      </w:rPr>
                      <w:t xml:space="preserve">“NS-PER-GD-001, Nuclear Safety Permissioning, Issue 7, October 2023, CM9: 2021/32823”. </w:t>
                    </w:r>
                  </w:p>
                </w:tc>
              </w:tr>
              <w:tr w:rsidR="00E601A7" w14:paraId="07F7D16E" w14:textId="77777777">
                <w:trPr>
                  <w:divId w:val="2037581233"/>
                  <w:tblCellSpacing w:w="15" w:type="dxa"/>
                </w:trPr>
                <w:tc>
                  <w:tcPr>
                    <w:tcW w:w="50" w:type="pct"/>
                    <w:hideMark/>
                  </w:tcPr>
                  <w:p w14:paraId="09CBFE3F" w14:textId="77777777" w:rsidR="00E601A7" w:rsidRDefault="00E601A7">
                    <w:pPr>
                      <w:pStyle w:val="Bibliography"/>
                      <w:rPr>
                        <w:noProof/>
                      </w:rPr>
                    </w:pPr>
                    <w:r>
                      <w:rPr>
                        <w:noProof/>
                      </w:rPr>
                      <w:t xml:space="preserve">[4] </w:t>
                    </w:r>
                  </w:p>
                </w:tc>
                <w:tc>
                  <w:tcPr>
                    <w:tcW w:w="0" w:type="auto"/>
                    <w:hideMark/>
                  </w:tcPr>
                  <w:p w14:paraId="71E56244" w14:textId="77777777" w:rsidR="00E601A7" w:rsidRDefault="00E601A7">
                    <w:pPr>
                      <w:pStyle w:val="Bibliography"/>
                      <w:rPr>
                        <w:noProof/>
                      </w:rPr>
                    </w:pPr>
                    <w:r>
                      <w:rPr>
                        <w:noProof/>
                      </w:rPr>
                      <w:t xml:space="preserve">“BRDO/14/705, Regulators' Code. April 2014, https://assets.publishing.service.gov.uk/media/5f4e14e2e90e071c745ff2df/14-705-regulators-code.pdf”. </w:t>
                    </w:r>
                  </w:p>
                </w:tc>
              </w:tr>
              <w:tr w:rsidR="00E601A7" w14:paraId="2D3D878E" w14:textId="77777777">
                <w:trPr>
                  <w:divId w:val="2037581233"/>
                  <w:tblCellSpacing w:w="15" w:type="dxa"/>
                </w:trPr>
                <w:tc>
                  <w:tcPr>
                    <w:tcW w:w="50" w:type="pct"/>
                    <w:hideMark/>
                  </w:tcPr>
                  <w:p w14:paraId="492A0CDA" w14:textId="77777777" w:rsidR="00E601A7" w:rsidRDefault="00E601A7">
                    <w:pPr>
                      <w:pStyle w:val="Bibliography"/>
                      <w:rPr>
                        <w:noProof/>
                      </w:rPr>
                    </w:pPr>
                    <w:r>
                      <w:rPr>
                        <w:noProof/>
                      </w:rPr>
                      <w:t xml:space="preserve">[5] </w:t>
                    </w:r>
                  </w:p>
                </w:tc>
                <w:tc>
                  <w:tcPr>
                    <w:tcW w:w="0" w:type="auto"/>
                    <w:hideMark/>
                  </w:tcPr>
                  <w:p w14:paraId="6D3BE142" w14:textId="77777777" w:rsidR="00E601A7" w:rsidRDefault="00E601A7">
                    <w:pPr>
                      <w:pStyle w:val="Bibliography"/>
                      <w:rPr>
                        <w:noProof/>
                      </w:rPr>
                    </w:pPr>
                    <w:r>
                      <w:rPr>
                        <w:noProof/>
                      </w:rPr>
                      <w:t xml:space="preserve">“STI/PUB/1708, IAEA Safety Standard Series Part 7 General Safety Requirements, 2015, https://www-pub.iaea.org/MTCD/Publications/PDF/P_1708_web.pdf”. </w:t>
                    </w:r>
                  </w:p>
                </w:tc>
              </w:tr>
              <w:tr w:rsidR="00E601A7" w14:paraId="658A960B" w14:textId="77777777">
                <w:trPr>
                  <w:divId w:val="2037581233"/>
                  <w:tblCellSpacing w:w="15" w:type="dxa"/>
                </w:trPr>
                <w:tc>
                  <w:tcPr>
                    <w:tcW w:w="50" w:type="pct"/>
                    <w:hideMark/>
                  </w:tcPr>
                  <w:p w14:paraId="2C861FB0" w14:textId="77777777" w:rsidR="00E601A7" w:rsidRDefault="00E601A7">
                    <w:pPr>
                      <w:pStyle w:val="Bibliography"/>
                      <w:rPr>
                        <w:noProof/>
                      </w:rPr>
                    </w:pPr>
                    <w:r>
                      <w:rPr>
                        <w:noProof/>
                      </w:rPr>
                      <w:t xml:space="preserve">[6] </w:t>
                    </w:r>
                  </w:p>
                </w:tc>
                <w:tc>
                  <w:tcPr>
                    <w:tcW w:w="0" w:type="auto"/>
                    <w:hideMark/>
                  </w:tcPr>
                  <w:p w14:paraId="307A7942" w14:textId="77777777" w:rsidR="00E601A7" w:rsidRDefault="00E601A7">
                    <w:pPr>
                      <w:pStyle w:val="Bibliography"/>
                      <w:rPr>
                        <w:noProof/>
                      </w:rPr>
                    </w:pPr>
                    <w:r>
                      <w:rPr>
                        <w:noProof/>
                      </w:rPr>
                      <w:t>“IAEA SAFETY STANDARDS SERIES No. GS-G-2.1, Arrangements for Preparedness for a Nuclear or Radiological Emergency, 2007, https://www-pub.iaea.org/MTCD/Publications/PDF/Pub1265web.pdf”.</w:t>
                    </w:r>
                  </w:p>
                </w:tc>
              </w:tr>
            </w:tbl>
            <w:p w14:paraId="10AAFF43" w14:textId="77777777" w:rsidR="00E601A7" w:rsidRDefault="00E601A7">
              <w:pPr>
                <w:divId w:val="2037581233"/>
                <w:rPr>
                  <w:rFonts w:eastAsia="Times New Roman"/>
                  <w:noProof/>
                </w:rPr>
              </w:pPr>
            </w:p>
            <w:p w14:paraId="4EADA6DF" w14:textId="7E11B7BC" w:rsidR="00AC2E98" w:rsidRDefault="00AC2E98" w:rsidP="000132ED">
              <w:r>
                <w:rPr>
                  <w:b/>
                  <w:bCs/>
                  <w:noProof/>
                </w:rPr>
                <w:fldChar w:fldCharType="end"/>
              </w:r>
            </w:p>
          </w:sdtContent>
        </w:sdt>
      </w:sdtContent>
    </w:sdt>
    <w:p w14:paraId="6239C3AC" w14:textId="04CF072C" w:rsidR="00367B1B" w:rsidRDefault="00367B1B">
      <w:pPr>
        <w:spacing w:after="0" w:line="240" w:lineRule="auto"/>
        <w:rPr>
          <w:rFonts w:asciiTheme="minorHAnsi" w:eastAsiaTheme="minorHAnsi" w:hAnsiTheme="minorHAnsi" w:cstheme="minorBidi"/>
          <w:lang w:bidi="ar-SA"/>
        </w:rPr>
      </w:pPr>
      <w:r>
        <w:br w:type="page"/>
      </w:r>
    </w:p>
    <w:p w14:paraId="3BBF6D34" w14:textId="1A5878DD" w:rsidR="00395CFA" w:rsidRDefault="004B15AC" w:rsidP="004B15AC">
      <w:pPr>
        <w:pStyle w:val="Heading1"/>
      </w:pPr>
      <w:bookmarkStart w:id="22" w:name="_Toc189640773"/>
      <w:r>
        <w:lastRenderedPageBreak/>
        <w:t>Appendix</w:t>
      </w:r>
      <w:bookmarkEnd w:id="22"/>
    </w:p>
    <w:p w14:paraId="4500FE3B" w14:textId="774C0CFE" w:rsidR="00FA4CDE" w:rsidRDefault="00FA4CDE" w:rsidP="00FA4CDE">
      <w:pPr>
        <w:pStyle w:val="Caption"/>
        <w:keepNext/>
      </w:pPr>
      <w:r>
        <w:t xml:space="preserve">Table </w:t>
      </w:r>
      <w:r>
        <w:fldChar w:fldCharType="begin"/>
      </w:r>
      <w:r>
        <w:instrText>SEQ Table \* ARABIC</w:instrText>
      </w:r>
      <w:r>
        <w:fldChar w:fldCharType="separate"/>
      </w:r>
      <w:r w:rsidR="00C8300F" w:rsidRPr="406A8BD7">
        <w:rPr>
          <w:noProof/>
          <w:color w:val="auto"/>
        </w:rPr>
        <w:t>4</w:t>
      </w:r>
      <w:r>
        <w:fldChar w:fldCharType="end"/>
      </w:r>
      <w:r>
        <w:t xml:space="preserve">: Detailed </w:t>
      </w:r>
      <w:r w:rsidR="00654FBD">
        <w:t>extant LC11</w:t>
      </w:r>
      <w:r w:rsidR="00635021">
        <w:t xml:space="preserve"> </w:t>
      </w:r>
      <w:r w:rsidR="00654FBD">
        <w:t>LI information for each site</w:t>
      </w:r>
    </w:p>
    <w:tbl>
      <w:tblPr>
        <w:tblStyle w:val="ONRTable1"/>
        <w:tblW w:w="4857" w:type="pct"/>
        <w:tblInd w:w="-113" w:type="dxa"/>
        <w:tblLook w:val="04A0" w:firstRow="1" w:lastRow="0" w:firstColumn="1" w:lastColumn="0" w:noHBand="0" w:noVBand="1"/>
      </w:tblPr>
      <w:tblGrid>
        <w:gridCol w:w="117"/>
        <w:gridCol w:w="2971"/>
        <w:gridCol w:w="1702"/>
        <w:gridCol w:w="4677"/>
      </w:tblGrid>
      <w:tr w:rsidR="00575676" w:rsidRPr="0059276A" w14:paraId="6ED23530" w14:textId="77777777" w:rsidTr="00021355">
        <w:trPr>
          <w:gridBefore w:val="1"/>
          <w:cnfStyle w:val="100000000000" w:firstRow="1" w:lastRow="0" w:firstColumn="0" w:lastColumn="0" w:oddVBand="0" w:evenVBand="0" w:oddHBand="0" w:evenHBand="0" w:firstRowFirstColumn="0" w:firstRowLastColumn="0" w:lastRowFirstColumn="0" w:lastRowLastColumn="0"/>
          <w:wBefore w:w="62" w:type="pct"/>
          <w:tblHeader/>
        </w:trPr>
        <w:tc>
          <w:tcPr>
            <w:tcW w:w="0" w:type="pct"/>
          </w:tcPr>
          <w:p w14:paraId="65AEA40C" w14:textId="38687F86" w:rsidR="000853C6" w:rsidRPr="00021355" w:rsidRDefault="000853C6" w:rsidP="008561E0">
            <w:pPr>
              <w:pStyle w:val="NumList1"/>
              <w:numPr>
                <w:ilvl w:val="0"/>
                <w:numId w:val="0"/>
              </w:numPr>
              <w:spacing w:before="60" w:after="60"/>
            </w:pPr>
            <w:r w:rsidRPr="00F2026D">
              <w:rPr>
                <w:rFonts w:ascii="Arial" w:hAnsi="Arial" w:cs="Arial"/>
                <w:color w:val="000000"/>
                <w:szCs w:val="24"/>
              </w:rPr>
              <w:t>Nuclear Licenced Site</w:t>
            </w:r>
          </w:p>
        </w:tc>
        <w:tc>
          <w:tcPr>
            <w:tcW w:w="0" w:type="pct"/>
          </w:tcPr>
          <w:p w14:paraId="5E05A85A" w14:textId="47888840" w:rsidR="000853C6" w:rsidRDefault="003A521D" w:rsidP="008561E0">
            <w:pPr>
              <w:pStyle w:val="NumList1"/>
              <w:numPr>
                <w:ilvl w:val="0"/>
                <w:numId w:val="0"/>
              </w:numPr>
              <w:spacing w:before="60" w:after="60"/>
              <w:rPr>
                <w:b w:val="0"/>
                <w:bCs/>
              </w:rPr>
            </w:pPr>
            <w:r>
              <w:rPr>
                <w:rFonts w:ascii="Arial" w:hAnsi="Arial" w:cs="Arial"/>
                <w:color w:val="000000"/>
                <w:szCs w:val="24"/>
              </w:rPr>
              <w:t xml:space="preserve">Current </w:t>
            </w:r>
            <w:r w:rsidR="000853C6">
              <w:rPr>
                <w:rFonts w:ascii="Arial" w:hAnsi="Arial" w:cs="Arial"/>
                <w:color w:val="000000"/>
                <w:szCs w:val="24"/>
              </w:rPr>
              <w:t>Site Licence No</w:t>
            </w:r>
          </w:p>
        </w:tc>
        <w:tc>
          <w:tcPr>
            <w:tcW w:w="0" w:type="pct"/>
          </w:tcPr>
          <w:p w14:paraId="77D83ACB" w14:textId="0755ED1E" w:rsidR="000853C6" w:rsidRPr="0059276A" w:rsidRDefault="000853C6" w:rsidP="008561E0">
            <w:pPr>
              <w:pStyle w:val="NumList1"/>
              <w:numPr>
                <w:ilvl w:val="0"/>
                <w:numId w:val="0"/>
              </w:numPr>
              <w:spacing w:before="60" w:after="60"/>
              <w:rPr>
                <w:b w:val="0"/>
                <w:bCs/>
              </w:rPr>
            </w:pPr>
            <w:r>
              <w:rPr>
                <w:rFonts w:ascii="Arial" w:hAnsi="Arial" w:cs="Arial"/>
                <w:color w:val="000000"/>
                <w:szCs w:val="24"/>
              </w:rPr>
              <w:t xml:space="preserve">Extant LC11(3) </w:t>
            </w:r>
            <w:r w:rsidR="00E463AE">
              <w:rPr>
                <w:rFonts w:ascii="Arial" w:hAnsi="Arial" w:cs="Arial"/>
                <w:color w:val="000000"/>
                <w:szCs w:val="24"/>
              </w:rPr>
              <w:t>Approval</w:t>
            </w:r>
            <w:r>
              <w:rPr>
                <w:rFonts w:ascii="Arial" w:hAnsi="Arial" w:cs="Arial"/>
                <w:color w:val="000000"/>
                <w:szCs w:val="24"/>
              </w:rPr>
              <w:t xml:space="preserve"> LI</w:t>
            </w:r>
          </w:p>
        </w:tc>
      </w:tr>
      <w:tr w:rsidR="000853C6" w14:paraId="322DAAFB" w14:textId="77777777" w:rsidTr="0002783B">
        <w:trPr>
          <w:gridBefore w:val="1"/>
          <w:wBefore w:w="62" w:type="pct"/>
        </w:trPr>
        <w:tc>
          <w:tcPr>
            <w:tcW w:w="1569" w:type="pct"/>
          </w:tcPr>
          <w:p w14:paraId="114F77F7" w14:textId="1793CE2E" w:rsidR="000853C6" w:rsidRDefault="000853C6" w:rsidP="008561E0">
            <w:pPr>
              <w:pStyle w:val="Bulletlist2"/>
              <w:numPr>
                <w:ilvl w:val="0"/>
                <w:numId w:val="0"/>
              </w:numPr>
            </w:pPr>
            <w:r>
              <w:rPr>
                <w:rFonts w:cs="Arial"/>
                <w:szCs w:val="24"/>
              </w:rPr>
              <w:t>Berk</w:t>
            </w:r>
            <w:r w:rsidR="00B62518">
              <w:rPr>
                <w:rFonts w:cs="Arial"/>
                <w:szCs w:val="24"/>
              </w:rPr>
              <w:t>e</w:t>
            </w:r>
            <w:r>
              <w:rPr>
                <w:rFonts w:cs="Arial"/>
                <w:szCs w:val="24"/>
              </w:rPr>
              <w:t>ley</w:t>
            </w:r>
          </w:p>
        </w:tc>
        <w:tc>
          <w:tcPr>
            <w:tcW w:w="899" w:type="pct"/>
            <w:shd w:val="clear" w:color="auto" w:fill="auto"/>
          </w:tcPr>
          <w:p w14:paraId="42B1D4FA" w14:textId="23315BBA" w:rsidR="000853C6" w:rsidRPr="00D82992" w:rsidRDefault="000853C6" w:rsidP="008561E0">
            <w:pPr>
              <w:pStyle w:val="NumList1"/>
              <w:numPr>
                <w:ilvl w:val="0"/>
                <w:numId w:val="0"/>
              </w:numPr>
              <w:spacing w:before="60" w:after="60"/>
            </w:pPr>
            <w:r w:rsidRPr="00D82992">
              <w:rPr>
                <w:rFonts w:ascii="Arial" w:hAnsi="Arial" w:cs="Arial"/>
                <w:szCs w:val="24"/>
              </w:rPr>
              <w:t>92</w:t>
            </w:r>
          </w:p>
        </w:tc>
        <w:tc>
          <w:tcPr>
            <w:tcW w:w="2470" w:type="pct"/>
            <w:shd w:val="clear" w:color="auto" w:fill="auto"/>
          </w:tcPr>
          <w:p w14:paraId="3798C69D" w14:textId="77777777" w:rsidR="000853C6" w:rsidRPr="00D82992" w:rsidRDefault="000853C6" w:rsidP="008561E0">
            <w:pPr>
              <w:rPr>
                <w:szCs w:val="24"/>
              </w:rPr>
            </w:pPr>
            <w:r w:rsidRPr="00D82992">
              <w:rPr>
                <w:szCs w:val="24"/>
              </w:rPr>
              <w:t>LI 518</w:t>
            </w:r>
          </w:p>
          <w:p w14:paraId="30B9E638" w14:textId="7B0838EB" w:rsidR="000853C6" w:rsidRPr="00D82992" w:rsidRDefault="000853C6" w:rsidP="008561E0">
            <w:pPr>
              <w:pStyle w:val="NumList1"/>
              <w:numPr>
                <w:ilvl w:val="0"/>
                <w:numId w:val="0"/>
              </w:numPr>
              <w:spacing w:before="60" w:after="60"/>
            </w:pPr>
            <w:r w:rsidRPr="00D82992">
              <w:rPr>
                <w:rFonts w:ascii="Arial" w:hAnsi="Arial" w:cs="Arial"/>
                <w:szCs w:val="24"/>
              </w:rPr>
              <w:t xml:space="preserve">CM9: </w:t>
            </w:r>
            <w:r w:rsidRPr="00D82992">
              <w:rPr>
                <w:rFonts w:ascii="Arial" w:hAnsi="Arial" w:cs="Arial"/>
                <w:color w:val="000000"/>
                <w:szCs w:val="24"/>
              </w:rPr>
              <w:t>2020/141399</w:t>
            </w:r>
          </w:p>
        </w:tc>
      </w:tr>
      <w:tr w:rsidR="000853C6" w:rsidRPr="00912087" w14:paraId="2757A6DC" w14:textId="77777777" w:rsidTr="0002783B">
        <w:trPr>
          <w:gridBefore w:val="1"/>
          <w:wBefore w:w="62" w:type="pct"/>
        </w:trPr>
        <w:tc>
          <w:tcPr>
            <w:tcW w:w="1569" w:type="pct"/>
          </w:tcPr>
          <w:p w14:paraId="1D053E32" w14:textId="141EA8DD" w:rsidR="000853C6" w:rsidRDefault="000853C6" w:rsidP="008561E0">
            <w:pPr>
              <w:pStyle w:val="NumList1"/>
              <w:numPr>
                <w:ilvl w:val="0"/>
                <w:numId w:val="0"/>
              </w:numPr>
              <w:spacing w:before="60" w:after="60"/>
            </w:pPr>
            <w:r>
              <w:rPr>
                <w:rFonts w:ascii="Arial" w:hAnsi="Arial" w:cs="Arial"/>
                <w:szCs w:val="24"/>
              </w:rPr>
              <w:t>Bradwell</w:t>
            </w:r>
          </w:p>
        </w:tc>
        <w:tc>
          <w:tcPr>
            <w:tcW w:w="899" w:type="pct"/>
            <w:shd w:val="clear" w:color="auto" w:fill="auto"/>
          </w:tcPr>
          <w:p w14:paraId="2A67E46A" w14:textId="7740DA6F" w:rsidR="000853C6" w:rsidRPr="00D82992" w:rsidRDefault="000853C6" w:rsidP="008561E0">
            <w:pPr>
              <w:pStyle w:val="NumList1"/>
              <w:numPr>
                <w:ilvl w:val="0"/>
                <w:numId w:val="0"/>
              </w:numPr>
              <w:spacing w:before="60" w:after="60"/>
            </w:pPr>
            <w:r w:rsidRPr="00D82992">
              <w:rPr>
                <w:rFonts w:ascii="Arial" w:hAnsi="Arial" w:cs="Arial"/>
                <w:szCs w:val="24"/>
              </w:rPr>
              <w:t>93</w:t>
            </w:r>
          </w:p>
        </w:tc>
        <w:tc>
          <w:tcPr>
            <w:tcW w:w="2470" w:type="pct"/>
            <w:shd w:val="clear" w:color="auto" w:fill="auto"/>
          </w:tcPr>
          <w:p w14:paraId="0E08BE5A" w14:textId="77777777" w:rsidR="000853C6" w:rsidRPr="00D82992" w:rsidRDefault="000853C6" w:rsidP="008561E0">
            <w:pPr>
              <w:rPr>
                <w:szCs w:val="24"/>
                <w:lang w:val="it-IT"/>
              </w:rPr>
            </w:pPr>
            <w:r w:rsidRPr="00D82992">
              <w:rPr>
                <w:szCs w:val="24"/>
                <w:lang w:val="it-IT"/>
              </w:rPr>
              <w:t xml:space="preserve">LI 515 </w:t>
            </w:r>
          </w:p>
          <w:p w14:paraId="007B3713" w14:textId="77777777" w:rsidR="000853C6" w:rsidRPr="00D82992" w:rsidRDefault="000853C6" w:rsidP="008561E0">
            <w:pPr>
              <w:rPr>
                <w:color w:val="000000"/>
                <w:szCs w:val="24"/>
                <w:lang w:val="it-IT"/>
              </w:rPr>
            </w:pPr>
            <w:r w:rsidRPr="00D82992">
              <w:rPr>
                <w:szCs w:val="24"/>
                <w:lang w:val="it-IT"/>
              </w:rPr>
              <w:t xml:space="preserve">CM9: </w:t>
            </w:r>
            <w:r w:rsidRPr="00D82992">
              <w:rPr>
                <w:color w:val="000000"/>
                <w:szCs w:val="24"/>
                <w:lang w:val="it-IT"/>
              </w:rPr>
              <w:t>2016/463686</w:t>
            </w:r>
          </w:p>
          <w:p w14:paraId="1FB1881D" w14:textId="77777777" w:rsidR="000853C6" w:rsidRPr="00D82992" w:rsidRDefault="000853C6" w:rsidP="008561E0">
            <w:pPr>
              <w:rPr>
                <w:szCs w:val="24"/>
                <w:lang w:val="it-IT"/>
              </w:rPr>
            </w:pPr>
            <w:r w:rsidRPr="00D82992">
              <w:rPr>
                <w:szCs w:val="24"/>
                <w:lang w:val="it-IT"/>
              </w:rPr>
              <w:t xml:space="preserve">LI 515 was superseded by </w:t>
            </w:r>
          </w:p>
          <w:p w14:paraId="78BF7864" w14:textId="77777777" w:rsidR="000853C6" w:rsidRPr="00D82992" w:rsidRDefault="000853C6" w:rsidP="008561E0">
            <w:pPr>
              <w:rPr>
                <w:szCs w:val="24"/>
                <w:lang w:val="it-IT"/>
              </w:rPr>
            </w:pPr>
            <w:r w:rsidRPr="00D82992">
              <w:rPr>
                <w:szCs w:val="24"/>
                <w:lang w:val="it-IT"/>
              </w:rPr>
              <w:t xml:space="preserve">LI 517 </w:t>
            </w:r>
          </w:p>
          <w:p w14:paraId="647A9132" w14:textId="77777777" w:rsidR="000853C6" w:rsidRPr="00D82992" w:rsidRDefault="000853C6" w:rsidP="008561E0">
            <w:pPr>
              <w:rPr>
                <w:color w:val="000000"/>
                <w:szCs w:val="24"/>
                <w:lang w:val="it-IT"/>
              </w:rPr>
            </w:pPr>
            <w:r w:rsidRPr="00D82992">
              <w:rPr>
                <w:szCs w:val="24"/>
                <w:lang w:val="it-IT"/>
              </w:rPr>
              <w:t xml:space="preserve">CM9: </w:t>
            </w:r>
            <w:r w:rsidRPr="00D82992">
              <w:rPr>
                <w:color w:val="000000"/>
                <w:szCs w:val="24"/>
                <w:lang w:val="it-IT"/>
              </w:rPr>
              <w:t>2017/337346</w:t>
            </w:r>
          </w:p>
          <w:p w14:paraId="6D2FC3ED" w14:textId="07FA7B55" w:rsidR="000853C6" w:rsidRPr="00D82992" w:rsidRDefault="000853C6" w:rsidP="008561E0">
            <w:pPr>
              <w:pStyle w:val="NumList1"/>
              <w:numPr>
                <w:ilvl w:val="0"/>
                <w:numId w:val="0"/>
              </w:numPr>
              <w:spacing w:before="60" w:after="60"/>
              <w:rPr>
                <w:lang w:val="it-IT"/>
              </w:rPr>
            </w:pPr>
            <w:r w:rsidRPr="00D82992">
              <w:rPr>
                <w:rFonts w:ascii="Arial" w:hAnsi="Arial" w:cs="Arial"/>
                <w:color w:val="000000"/>
                <w:szCs w:val="24"/>
                <w:lang w:val="it-IT"/>
              </w:rPr>
              <w:t>LI 517 was withdrawn via LI 519 (2018/323248)</w:t>
            </w:r>
          </w:p>
        </w:tc>
      </w:tr>
      <w:tr w:rsidR="000853C6" w14:paraId="7BE6FDD1" w14:textId="77777777" w:rsidTr="0002783B">
        <w:trPr>
          <w:gridBefore w:val="1"/>
          <w:wBefore w:w="62" w:type="pct"/>
        </w:trPr>
        <w:tc>
          <w:tcPr>
            <w:tcW w:w="1569" w:type="pct"/>
          </w:tcPr>
          <w:p w14:paraId="5EFF7003" w14:textId="2D27521D" w:rsidR="000853C6" w:rsidRDefault="000853C6" w:rsidP="008561E0">
            <w:pPr>
              <w:pStyle w:val="Bulletlist2"/>
              <w:numPr>
                <w:ilvl w:val="0"/>
                <w:numId w:val="0"/>
              </w:numPr>
            </w:pPr>
            <w:proofErr w:type="spellStart"/>
            <w:r>
              <w:rPr>
                <w:rFonts w:cs="Arial"/>
                <w:szCs w:val="24"/>
              </w:rPr>
              <w:t>Chapelcross</w:t>
            </w:r>
            <w:proofErr w:type="spellEnd"/>
            <w:r>
              <w:rPr>
                <w:rFonts w:cs="Arial"/>
                <w:szCs w:val="24"/>
              </w:rPr>
              <w:t xml:space="preserve"> </w:t>
            </w:r>
          </w:p>
        </w:tc>
        <w:tc>
          <w:tcPr>
            <w:tcW w:w="899" w:type="pct"/>
            <w:shd w:val="clear" w:color="auto" w:fill="auto"/>
          </w:tcPr>
          <w:p w14:paraId="503B6878" w14:textId="5885F8A0" w:rsidR="000853C6" w:rsidRPr="00D82992" w:rsidRDefault="000853C6" w:rsidP="008561E0">
            <w:pPr>
              <w:pStyle w:val="NumList1"/>
              <w:numPr>
                <w:ilvl w:val="0"/>
                <w:numId w:val="0"/>
              </w:numPr>
              <w:spacing w:before="60" w:after="60"/>
            </w:pPr>
            <w:r w:rsidRPr="00D82992">
              <w:rPr>
                <w:rFonts w:ascii="Arial" w:hAnsi="Arial" w:cs="Arial"/>
                <w:szCs w:val="24"/>
              </w:rPr>
              <w:t>SC.15</w:t>
            </w:r>
          </w:p>
        </w:tc>
        <w:tc>
          <w:tcPr>
            <w:tcW w:w="2470" w:type="pct"/>
            <w:shd w:val="clear" w:color="auto" w:fill="auto"/>
          </w:tcPr>
          <w:p w14:paraId="26A00704" w14:textId="77777777" w:rsidR="000853C6" w:rsidRPr="00D82992" w:rsidRDefault="000853C6" w:rsidP="008561E0">
            <w:pPr>
              <w:rPr>
                <w:szCs w:val="24"/>
              </w:rPr>
            </w:pPr>
            <w:r w:rsidRPr="00D82992">
              <w:rPr>
                <w:szCs w:val="24"/>
              </w:rPr>
              <w:t xml:space="preserve">LI 543 </w:t>
            </w:r>
          </w:p>
          <w:p w14:paraId="0878FB82" w14:textId="01D42027" w:rsidR="000853C6" w:rsidRPr="00D82992" w:rsidRDefault="000853C6" w:rsidP="001508D2">
            <w:pPr>
              <w:pStyle w:val="NumList1"/>
              <w:numPr>
                <w:ilvl w:val="0"/>
                <w:numId w:val="0"/>
              </w:numPr>
              <w:spacing w:before="60" w:after="60"/>
            </w:pPr>
            <w:r w:rsidRPr="00D82992">
              <w:rPr>
                <w:rFonts w:ascii="Arial" w:hAnsi="Arial" w:cs="Arial"/>
                <w:szCs w:val="24"/>
              </w:rPr>
              <w:t xml:space="preserve">CM9 </w:t>
            </w:r>
            <w:r w:rsidRPr="00D82992">
              <w:rPr>
                <w:rStyle w:val="ui-provider"/>
              </w:rPr>
              <w:t>2021/45558</w:t>
            </w:r>
          </w:p>
        </w:tc>
      </w:tr>
      <w:tr w:rsidR="000853C6" w14:paraId="21FBA6E7" w14:textId="77777777" w:rsidTr="0002783B">
        <w:trPr>
          <w:gridBefore w:val="1"/>
          <w:wBefore w:w="62" w:type="pct"/>
        </w:trPr>
        <w:tc>
          <w:tcPr>
            <w:tcW w:w="1569" w:type="pct"/>
          </w:tcPr>
          <w:p w14:paraId="15B6F649" w14:textId="3ED7E8A0" w:rsidR="000853C6" w:rsidRDefault="000853C6" w:rsidP="008561E0">
            <w:pPr>
              <w:pStyle w:val="Bulletlist2"/>
              <w:numPr>
                <w:ilvl w:val="0"/>
                <w:numId w:val="0"/>
              </w:numPr>
            </w:pPr>
            <w:r>
              <w:rPr>
                <w:rFonts w:cs="Arial"/>
                <w:szCs w:val="24"/>
              </w:rPr>
              <w:t xml:space="preserve">Dungeness A </w:t>
            </w:r>
          </w:p>
        </w:tc>
        <w:tc>
          <w:tcPr>
            <w:tcW w:w="899" w:type="pct"/>
            <w:shd w:val="clear" w:color="auto" w:fill="auto"/>
          </w:tcPr>
          <w:p w14:paraId="05F56684" w14:textId="7C04088E" w:rsidR="000853C6" w:rsidRPr="00D82992" w:rsidRDefault="000853C6" w:rsidP="008561E0">
            <w:pPr>
              <w:pStyle w:val="NumList1"/>
              <w:numPr>
                <w:ilvl w:val="0"/>
                <w:numId w:val="0"/>
              </w:numPr>
              <w:spacing w:before="60" w:after="60"/>
            </w:pPr>
            <w:r w:rsidRPr="00D82992">
              <w:rPr>
                <w:rFonts w:ascii="Arial" w:hAnsi="Arial" w:cs="Arial"/>
                <w:szCs w:val="24"/>
              </w:rPr>
              <w:t>94</w:t>
            </w:r>
          </w:p>
        </w:tc>
        <w:tc>
          <w:tcPr>
            <w:tcW w:w="2470" w:type="pct"/>
            <w:shd w:val="clear" w:color="auto" w:fill="auto"/>
          </w:tcPr>
          <w:p w14:paraId="41C925E6" w14:textId="77777777" w:rsidR="000853C6" w:rsidRPr="00D82992" w:rsidRDefault="000853C6" w:rsidP="008561E0">
            <w:pPr>
              <w:rPr>
                <w:szCs w:val="24"/>
              </w:rPr>
            </w:pPr>
            <w:r w:rsidRPr="00D82992">
              <w:rPr>
                <w:szCs w:val="24"/>
              </w:rPr>
              <w:t>LI 515</w:t>
            </w:r>
          </w:p>
          <w:p w14:paraId="2713037F" w14:textId="5CBFBB33" w:rsidR="000853C6" w:rsidRPr="00D82992" w:rsidRDefault="000853C6" w:rsidP="008561E0">
            <w:pPr>
              <w:pStyle w:val="NumList1"/>
              <w:numPr>
                <w:ilvl w:val="0"/>
                <w:numId w:val="0"/>
              </w:numPr>
              <w:spacing w:before="60" w:after="60"/>
            </w:pPr>
            <w:r w:rsidRPr="00D82992">
              <w:rPr>
                <w:rFonts w:ascii="Arial" w:hAnsi="Arial" w:cs="Arial"/>
                <w:szCs w:val="24"/>
              </w:rPr>
              <w:t xml:space="preserve">CM9: </w:t>
            </w:r>
            <w:r w:rsidRPr="00D82992">
              <w:rPr>
                <w:rFonts w:ascii="Arial" w:hAnsi="Arial" w:cs="Arial"/>
                <w:color w:val="000000"/>
                <w:szCs w:val="24"/>
              </w:rPr>
              <w:t>2018/94367</w:t>
            </w:r>
          </w:p>
        </w:tc>
      </w:tr>
      <w:tr w:rsidR="000853C6" w14:paraId="6827B1F7" w14:textId="77777777" w:rsidTr="0002783B">
        <w:trPr>
          <w:gridBefore w:val="1"/>
          <w:wBefore w:w="62" w:type="pct"/>
        </w:trPr>
        <w:tc>
          <w:tcPr>
            <w:tcW w:w="1569" w:type="pct"/>
          </w:tcPr>
          <w:p w14:paraId="37416E12" w14:textId="62DC09AB" w:rsidR="000853C6" w:rsidRDefault="000853C6" w:rsidP="008561E0">
            <w:pPr>
              <w:pStyle w:val="Bulletlist2"/>
              <w:numPr>
                <w:ilvl w:val="0"/>
                <w:numId w:val="0"/>
              </w:numPr>
            </w:pPr>
            <w:r>
              <w:rPr>
                <w:rFonts w:cs="Arial"/>
                <w:szCs w:val="24"/>
              </w:rPr>
              <w:t>Harwell</w:t>
            </w:r>
          </w:p>
        </w:tc>
        <w:tc>
          <w:tcPr>
            <w:tcW w:w="899" w:type="pct"/>
            <w:shd w:val="clear" w:color="auto" w:fill="auto"/>
          </w:tcPr>
          <w:p w14:paraId="6ACC49BC" w14:textId="2E6BDC1C" w:rsidR="000853C6" w:rsidRPr="00D82992" w:rsidRDefault="000853C6" w:rsidP="008561E0">
            <w:pPr>
              <w:pStyle w:val="NumList1"/>
              <w:numPr>
                <w:ilvl w:val="0"/>
                <w:numId w:val="0"/>
              </w:numPr>
              <w:spacing w:before="60" w:after="60"/>
            </w:pPr>
            <w:r w:rsidRPr="00D82992">
              <w:rPr>
                <w:rFonts w:ascii="Arial" w:hAnsi="Arial" w:cs="Arial"/>
                <w:szCs w:val="24"/>
              </w:rPr>
              <w:t>101</w:t>
            </w:r>
          </w:p>
        </w:tc>
        <w:tc>
          <w:tcPr>
            <w:tcW w:w="2470" w:type="pct"/>
            <w:shd w:val="clear" w:color="auto" w:fill="auto"/>
          </w:tcPr>
          <w:p w14:paraId="7AE7E2BA" w14:textId="77777777" w:rsidR="000853C6" w:rsidRPr="00D82992" w:rsidRDefault="000853C6" w:rsidP="008561E0">
            <w:pPr>
              <w:rPr>
                <w:szCs w:val="24"/>
              </w:rPr>
            </w:pPr>
            <w:r w:rsidRPr="00D82992">
              <w:rPr>
                <w:szCs w:val="24"/>
              </w:rPr>
              <w:t>LI 505</w:t>
            </w:r>
          </w:p>
          <w:p w14:paraId="64287617" w14:textId="2CF2017E" w:rsidR="000853C6" w:rsidRPr="00D82992" w:rsidRDefault="000853C6" w:rsidP="008561E0">
            <w:pPr>
              <w:pStyle w:val="NumList1"/>
              <w:numPr>
                <w:ilvl w:val="0"/>
                <w:numId w:val="0"/>
              </w:numPr>
              <w:spacing w:before="60" w:after="60"/>
            </w:pPr>
            <w:r w:rsidRPr="00D82992">
              <w:rPr>
                <w:rFonts w:ascii="Arial" w:hAnsi="Arial" w:cs="Arial"/>
                <w:szCs w:val="24"/>
              </w:rPr>
              <w:t xml:space="preserve">CM9: </w:t>
            </w:r>
            <w:r w:rsidRPr="00D82992">
              <w:rPr>
                <w:rFonts w:ascii="Arial" w:hAnsi="Arial" w:cs="Arial"/>
                <w:color w:val="000000"/>
                <w:szCs w:val="24"/>
              </w:rPr>
              <w:t>2018/344428</w:t>
            </w:r>
          </w:p>
        </w:tc>
      </w:tr>
      <w:tr w:rsidR="000853C6" w14:paraId="40B5F741" w14:textId="77777777" w:rsidTr="0002783B">
        <w:trPr>
          <w:gridBefore w:val="1"/>
          <w:wBefore w:w="62" w:type="pct"/>
        </w:trPr>
        <w:tc>
          <w:tcPr>
            <w:tcW w:w="1569" w:type="pct"/>
          </w:tcPr>
          <w:p w14:paraId="60E15A1F" w14:textId="5C4D31D0" w:rsidR="000853C6" w:rsidRDefault="000853C6" w:rsidP="008561E0">
            <w:pPr>
              <w:pStyle w:val="Bulletlist2"/>
              <w:numPr>
                <w:ilvl w:val="0"/>
                <w:numId w:val="0"/>
              </w:numPr>
              <w:ind w:left="1483" w:hanging="1457"/>
            </w:pPr>
            <w:r>
              <w:rPr>
                <w:rFonts w:cs="Arial"/>
                <w:szCs w:val="24"/>
              </w:rPr>
              <w:t>Hinkley Point A</w:t>
            </w:r>
          </w:p>
        </w:tc>
        <w:tc>
          <w:tcPr>
            <w:tcW w:w="899" w:type="pct"/>
            <w:shd w:val="clear" w:color="auto" w:fill="auto"/>
          </w:tcPr>
          <w:p w14:paraId="1754D899" w14:textId="187CE523" w:rsidR="000853C6" w:rsidRPr="00D82992" w:rsidRDefault="000853C6" w:rsidP="008561E0">
            <w:pPr>
              <w:pStyle w:val="NumList1"/>
              <w:numPr>
                <w:ilvl w:val="0"/>
                <w:numId w:val="0"/>
              </w:numPr>
              <w:spacing w:before="60" w:after="60"/>
            </w:pPr>
            <w:r w:rsidRPr="00D82992">
              <w:rPr>
                <w:rFonts w:ascii="Arial" w:hAnsi="Arial" w:cs="Arial"/>
                <w:szCs w:val="24"/>
              </w:rPr>
              <w:t>95A</w:t>
            </w:r>
          </w:p>
        </w:tc>
        <w:tc>
          <w:tcPr>
            <w:tcW w:w="2470" w:type="pct"/>
            <w:shd w:val="clear" w:color="auto" w:fill="auto"/>
          </w:tcPr>
          <w:p w14:paraId="0A6F2AC3" w14:textId="77777777" w:rsidR="000853C6" w:rsidRPr="00D82992" w:rsidRDefault="000853C6" w:rsidP="008561E0">
            <w:pPr>
              <w:rPr>
                <w:szCs w:val="24"/>
              </w:rPr>
            </w:pPr>
            <w:r w:rsidRPr="00D82992">
              <w:rPr>
                <w:szCs w:val="24"/>
              </w:rPr>
              <w:t>LI 514</w:t>
            </w:r>
          </w:p>
          <w:p w14:paraId="404B4BDA" w14:textId="65C83369" w:rsidR="000853C6" w:rsidRPr="00D82992" w:rsidRDefault="000853C6" w:rsidP="008561E0">
            <w:pPr>
              <w:pStyle w:val="NumList1"/>
              <w:numPr>
                <w:ilvl w:val="0"/>
                <w:numId w:val="0"/>
              </w:numPr>
              <w:spacing w:before="60" w:after="60"/>
            </w:pPr>
            <w:r w:rsidRPr="00D82992">
              <w:rPr>
                <w:rFonts w:ascii="Arial" w:hAnsi="Arial" w:cs="Arial"/>
                <w:color w:val="000000"/>
                <w:szCs w:val="24"/>
              </w:rPr>
              <w:t>CM9: 2020/141416</w:t>
            </w:r>
          </w:p>
        </w:tc>
      </w:tr>
      <w:tr w:rsidR="000853C6" w14:paraId="2032BE2B" w14:textId="77777777" w:rsidTr="0002783B">
        <w:trPr>
          <w:gridBefore w:val="1"/>
          <w:wBefore w:w="62" w:type="pct"/>
        </w:trPr>
        <w:tc>
          <w:tcPr>
            <w:tcW w:w="1569" w:type="pct"/>
          </w:tcPr>
          <w:p w14:paraId="4B8AEDB1" w14:textId="7855D809" w:rsidR="000853C6" w:rsidRDefault="000853C6" w:rsidP="008561E0">
            <w:pPr>
              <w:pStyle w:val="Bulletlist2"/>
              <w:numPr>
                <w:ilvl w:val="0"/>
                <w:numId w:val="0"/>
              </w:numPr>
              <w:ind w:left="1483" w:hanging="1457"/>
            </w:pPr>
            <w:r>
              <w:rPr>
                <w:rFonts w:cs="Arial"/>
                <w:szCs w:val="24"/>
              </w:rPr>
              <w:t>Hunterston A</w:t>
            </w:r>
          </w:p>
        </w:tc>
        <w:tc>
          <w:tcPr>
            <w:tcW w:w="899" w:type="pct"/>
            <w:shd w:val="clear" w:color="auto" w:fill="auto"/>
          </w:tcPr>
          <w:p w14:paraId="10CEA3FA" w14:textId="104DB8F9" w:rsidR="000853C6" w:rsidRPr="00D82992" w:rsidRDefault="000853C6" w:rsidP="008561E0">
            <w:pPr>
              <w:pStyle w:val="NumList1"/>
              <w:numPr>
                <w:ilvl w:val="0"/>
                <w:numId w:val="0"/>
              </w:numPr>
              <w:spacing w:before="60" w:after="60"/>
            </w:pPr>
            <w:r w:rsidRPr="00D82992">
              <w:rPr>
                <w:rFonts w:ascii="Arial" w:hAnsi="Arial" w:cs="Arial"/>
                <w:szCs w:val="24"/>
              </w:rPr>
              <w:t>SC.16</w:t>
            </w:r>
          </w:p>
        </w:tc>
        <w:tc>
          <w:tcPr>
            <w:tcW w:w="2470" w:type="pct"/>
            <w:shd w:val="clear" w:color="auto" w:fill="auto"/>
          </w:tcPr>
          <w:p w14:paraId="10BDEAEC" w14:textId="3CC6836C" w:rsidR="000853C6" w:rsidRPr="00D82992" w:rsidRDefault="000853C6" w:rsidP="008561E0">
            <w:pPr>
              <w:rPr>
                <w:szCs w:val="24"/>
              </w:rPr>
            </w:pPr>
            <w:r w:rsidRPr="00D82992">
              <w:rPr>
                <w:szCs w:val="24"/>
              </w:rPr>
              <w:t>LI 53</w:t>
            </w:r>
            <w:r w:rsidR="00064FED">
              <w:rPr>
                <w:szCs w:val="24"/>
              </w:rPr>
              <w:t>2</w:t>
            </w:r>
          </w:p>
          <w:p w14:paraId="2BCD70E6" w14:textId="3A6B54CC" w:rsidR="000853C6" w:rsidRPr="00D82992" w:rsidRDefault="000853C6" w:rsidP="008561E0">
            <w:pPr>
              <w:pStyle w:val="NumList1"/>
              <w:numPr>
                <w:ilvl w:val="0"/>
                <w:numId w:val="0"/>
              </w:numPr>
              <w:spacing w:before="60" w:after="60"/>
            </w:pPr>
            <w:r w:rsidRPr="00D82992">
              <w:rPr>
                <w:rFonts w:ascii="Arial" w:hAnsi="Arial" w:cs="Arial"/>
                <w:szCs w:val="24"/>
              </w:rPr>
              <w:t xml:space="preserve">CM9: </w:t>
            </w:r>
            <w:r w:rsidRPr="00D82992">
              <w:rPr>
                <w:rFonts w:ascii="Arial" w:hAnsi="Arial" w:cs="Arial"/>
                <w:color w:val="000000"/>
                <w:szCs w:val="24"/>
              </w:rPr>
              <w:t>202</w:t>
            </w:r>
            <w:r w:rsidR="00560295">
              <w:rPr>
                <w:rFonts w:ascii="Arial" w:hAnsi="Arial" w:cs="Arial"/>
                <w:color w:val="000000"/>
                <w:szCs w:val="24"/>
              </w:rPr>
              <w:t>1</w:t>
            </w:r>
            <w:r w:rsidRPr="00D82992">
              <w:rPr>
                <w:rFonts w:ascii="Arial" w:hAnsi="Arial" w:cs="Arial"/>
                <w:color w:val="000000"/>
                <w:szCs w:val="24"/>
              </w:rPr>
              <w:t>/</w:t>
            </w:r>
            <w:r w:rsidR="009076C2">
              <w:rPr>
                <w:rFonts w:ascii="Arial" w:hAnsi="Arial" w:cs="Arial"/>
                <w:color w:val="000000"/>
                <w:szCs w:val="24"/>
              </w:rPr>
              <w:t>2</w:t>
            </w:r>
            <w:r w:rsidR="009076C2">
              <w:rPr>
                <w:color w:val="000000"/>
              </w:rPr>
              <w:t>7390</w:t>
            </w:r>
          </w:p>
        </w:tc>
      </w:tr>
      <w:tr w:rsidR="000853C6" w14:paraId="5B901595" w14:textId="77777777" w:rsidTr="0002783B">
        <w:trPr>
          <w:gridBefore w:val="1"/>
          <w:wBefore w:w="62" w:type="pct"/>
        </w:trPr>
        <w:tc>
          <w:tcPr>
            <w:tcW w:w="1569" w:type="pct"/>
          </w:tcPr>
          <w:p w14:paraId="186B7B8D" w14:textId="0B50E7D3" w:rsidR="000853C6" w:rsidRDefault="000853C6" w:rsidP="008561E0">
            <w:pPr>
              <w:pStyle w:val="Bulletlist2"/>
              <w:numPr>
                <w:ilvl w:val="0"/>
                <w:numId w:val="0"/>
              </w:numPr>
              <w:ind w:left="1483" w:hanging="1457"/>
            </w:pPr>
            <w:r>
              <w:rPr>
                <w:rFonts w:cs="Arial"/>
                <w:szCs w:val="24"/>
              </w:rPr>
              <w:t xml:space="preserve">Oldbury </w:t>
            </w:r>
          </w:p>
        </w:tc>
        <w:tc>
          <w:tcPr>
            <w:tcW w:w="899" w:type="pct"/>
            <w:shd w:val="clear" w:color="auto" w:fill="auto"/>
          </w:tcPr>
          <w:p w14:paraId="1543B856" w14:textId="39DA479E" w:rsidR="000853C6" w:rsidRPr="00D82992" w:rsidRDefault="000853C6" w:rsidP="008561E0">
            <w:pPr>
              <w:pStyle w:val="NumList1"/>
              <w:numPr>
                <w:ilvl w:val="0"/>
                <w:numId w:val="0"/>
              </w:numPr>
              <w:spacing w:before="60" w:after="60"/>
            </w:pPr>
            <w:r w:rsidRPr="00D82992">
              <w:rPr>
                <w:rFonts w:ascii="Arial" w:hAnsi="Arial" w:cs="Arial"/>
                <w:szCs w:val="24"/>
              </w:rPr>
              <w:t>57A</w:t>
            </w:r>
          </w:p>
        </w:tc>
        <w:tc>
          <w:tcPr>
            <w:tcW w:w="2470" w:type="pct"/>
            <w:shd w:val="clear" w:color="auto" w:fill="auto"/>
          </w:tcPr>
          <w:p w14:paraId="05FA5A8F" w14:textId="77777777" w:rsidR="000853C6" w:rsidRPr="00D82992" w:rsidRDefault="000853C6" w:rsidP="008561E0">
            <w:pPr>
              <w:rPr>
                <w:szCs w:val="24"/>
              </w:rPr>
            </w:pPr>
            <w:r w:rsidRPr="00D82992">
              <w:rPr>
                <w:szCs w:val="24"/>
              </w:rPr>
              <w:t>LI 560</w:t>
            </w:r>
          </w:p>
          <w:p w14:paraId="6E6F9F0B" w14:textId="7070D179" w:rsidR="000853C6" w:rsidRPr="00D82992" w:rsidRDefault="000853C6" w:rsidP="008561E0">
            <w:pPr>
              <w:pStyle w:val="NumList1"/>
              <w:numPr>
                <w:ilvl w:val="0"/>
                <w:numId w:val="0"/>
              </w:numPr>
              <w:spacing w:before="60" w:after="60"/>
            </w:pPr>
            <w:r w:rsidRPr="00D82992">
              <w:rPr>
                <w:rFonts w:ascii="Arial" w:hAnsi="Arial" w:cs="Arial"/>
                <w:szCs w:val="24"/>
              </w:rPr>
              <w:t xml:space="preserve">CM9: </w:t>
            </w:r>
            <w:r w:rsidRPr="00D82992">
              <w:rPr>
                <w:rFonts w:ascii="Arial" w:hAnsi="Arial" w:cs="Arial"/>
                <w:color w:val="000000"/>
                <w:szCs w:val="24"/>
              </w:rPr>
              <w:t>2020/141443</w:t>
            </w:r>
          </w:p>
        </w:tc>
      </w:tr>
      <w:tr w:rsidR="000853C6" w14:paraId="59F7358F" w14:textId="77777777" w:rsidTr="0002783B">
        <w:trPr>
          <w:gridBefore w:val="1"/>
          <w:wBefore w:w="62" w:type="pct"/>
        </w:trPr>
        <w:tc>
          <w:tcPr>
            <w:tcW w:w="1569" w:type="pct"/>
          </w:tcPr>
          <w:p w14:paraId="7ED974C7" w14:textId="16AE454D" w:rsidR="000853C6" w:rsidRDefault="000853C6" w:rsidP="008561E0">
            <w:pPr>
              <w:pStyle w:val="Bulletlist2"/>
              <w:numPr>
                <w:ilvl w:val="0"/>
                <w:numId w:val="0"/>
              </w:numPr>
              <w:ind w:left="1483" w:hanging="1457"/>
            </w:pPr>
            <w:r>
              <w:rPr>
                <w:rFonts w:cs="Arial"/>
                <w:szCs w:val="24"/>
              </w:rPr>
              <w:t>Sizewell A</w:t>
            </w:r>
          </w:p>
        </w:tc>
        <w:tc>
          <w:tcPr>
            <w:tcW w:w="899" w:type="pct"/>
            <w:shd w:val="clear" w:color="auto" w:fill="auto"/>
          </w:tcPr>
          <w:p w14:paraId="3BD0D368" w14:textId="15329EC8" w:rsidR="000853C6" w:rsidRPr="00D82992" w:rsidRDefault="2C6BC431" w:rsidP="008561E0">
            <w:pPr>
              <w:pStyle w:val="NumList1"/>
              <w:numPr>
                <w:ilvl w:val="0"/>
                <w:numId w:val="0"/>
              </w:numPr>
              <w:spacing w:before="60" w:after="60"/>
            </w:pPr>
            <w:r w:rsidRPr="571A71F5">
              <w:rPr>
                <w:rFonts w:ascii="Arial" w:hAnsi="Arial" w:cs="Arial"/>
              </w:rPr>
              <w:t>105</w:t>
            </w:r>
          </w:p>
        </w:tc>
        <w:tc>
          <w:tcPr>
            <w:tcW w:w="2470" w:type="pct"/>
            <w:shd w:val="clear" w:color="auto" w:fill="auto"/>
          </w:tcPr>
          <w:p w14:paraId="0625B9E1" w14:textId="77777777" w:rsidR="000853C6" w:rsidRPr="00D82992" w:rsidRDefault="000853C6" w:rsidP="008561E0">
            <w:pPr>
              <w:pStyle w:val="NumList1"/>
              <w:numPr>
                <w:ilvl w:val="0"/>
                <w:numId w:val="0"/>
              </w:numPr>
              <w:spacing w:before="60" w:after="60"/>
              <w:rPr>
                <w:rFonts w:ascii="Arial" w:hAnsi="Arial" w:cs="Arial"/>
                <w:szCs w:val="24"/>
              </w:rPr>
            </w:pPr>
            <w:r w:rsidRPr="00D82992">
              <w:rPr>
                <w:rFonts w:ascii="Arial" w:hAnsi="Arial" w:cs="Arial"/>
              </w:rPr>
              <w:t>LI 519</w:t>
            </w:r>
          </w:p>
          <w:p w14:paraId="77620028" w14:textId="1F599614" w:rsidR="000853C6" w:rsidRPr="00D82992" w:rsidRDefault="000853C6" w:rsidP="008561E0">
            <w:pPr>
              <w:pStyle w:val="NumList1"/>
              <w:numPr>
                <w:ilvl w:val="0"/>
                <w:numId w:val="0"/>
              </w:numPr>
              <w:spacing w:before="60" w:after="60"/>
            </w:pPr>
            <w:r w:rsidRPr="00D82992">
              <w:rPr>
                <w:rStyle w:val="ui-provider"/>
                <w:rFonts w:cs="Arial"/>
                <w:szCs w:val="24"/>
              </w:rPr>
              <w:t>CM9: 2019/342</w:t>
            </w:r>
            <w:r w:rsidR="00B34A2E">
              <w:rPr>
                <w:rStyle w:val="ui-provider"/>
                <w:rFonts w:cs="Arial"/>
                <w:szCs w:val="24"/>
              </w:rPr>
              <w:t>2</w:t>
            </w:r>
            <w:r w:rsidR="00B34A2E">
              <w:rPr>
                <w:rStyle w:val="ui-provider"/>
                <w:szCs w:val="24"/>
              </w:rPr>
              <w:t>60</w:t>
            </w:r>
          </w:p>
        </w:tc>
      </w:tr>
      <w:tr w:rsidR="000853C6" w14:paraId="59C8AE15" w14:textId="77777777" w:rsidTr="0002783B">
        <w:trPr>
          <w:gridBefore w:val="1"/>
          <w:wBefore w:w="62" w:type="pct"/>
        </w:trPr>
        <w:tc>
          <w:tcPr>
            <w:tcW w:w="1569" w:type="pct"/>
          </w:tcPr>
          <w:p w14:paraId="4D3F6948" w14:textId="42EFCDF6" w:rsidR="000853C6" w:rsidRDefault="000853C6" w:rsidP="008561E0">
            <w:pPr>
              <w:pStyle w:val="Bulletlist2"/>
              <w:numPr>
                <w:ilvl w:val="0"/>
                <w:numId w:val="0"/>
              </w:numPr>
            </w:pPr>
            <w:proofErr w:type="spellStart"/>
            <w:r>
              <w:rPr>
                <w:rFonts w:cs="Arial"/>
                <w:szCs w:val="24"/>
              </w:rPr>
              <w:lastRenderedPageBreak/>
              <w:t>Trawsfynydd</w:t>
            </w:r>
            <w:proofErr w:type="spellEnd"/>
          </w:p>
        </w:tc>
        <w:tc>
          <w:tcPr>
            <w:tcW w:w="899" w:type="pct"/>
            <w:shd w:val="clear" w:color="auto" w:fill="auto"/>
          </w:tcPr>
          <w:p w14:paraId="7782B00A" w14:textId="04BD1E27" w:rsidR="000853C6" w:rsidRPr="00D82992" w:rsidRDefault="000853C6" w:rsidP="008561E0">
            <w:pPr>
              <w:pStyle w:val="NumList1"/>
              <w:numPr>
                <w:ilvl w:val="0"/>
                <w:numId w:val="0"/>
              </w:numPr>
              <w:spacing w:before="60" w:after="60"/>
            </w:pPr>
            <w:r w:rsidRPr="00D82992">
              <w:rPr>
                <w:rFonts w:ascii="Arial" w:hAnsi="Arial" w:cs="Arial"/>
                <w:szCs w:val="24"/>
              </w:rPr>
              <w:t>81</w:t>
            </w:r>
          </w:p>
        </w:tc>
        <w:tc>
          <w:tcPr>
            <w:tcW w:w="2470" w:type="pct"/>
            <w:shd w:val="clear" w:color="auto" w:fill="auto"/>
          </w:tcPr>
          <w:p w14:paraId="663A7217" w14:textId="77777777" w:rsidR="000853C6" w:rsidRPr="00D82992" w:rsidRDefault="000853C6" w:rsidP="008561E0">
            <w:pPr>
              <w:rPr>
                <w:szCs w:val="24"/>
              </w:rPr>
            </w:pPr>
            <w:r w:rsidRPr="00D82992">
              <w:rPr>
                <w:szCs w:val="24"/>
              </w:rPr>
              <w:t>LI 537</w:t>
            </w:r>
          </w:p>
          <w:p w14:paraId="14B6BF68" w14:textId="6B37D7D6" w:rsidR="000853C6" w:rsidRPr="00D82992" w:rsidRDefault="000853C6" w:rsidP="008561E0">
            <w:pPr>
              <w:pStyle w:val="NumList1"/>
              <w:numPr>
                <w:ilvl w:val="0"/>
                <w:numId w:val="0"/>
              </w:numPr>
              <w:spacing w:before="60" w:after="60"/>
            </w:pPr>
            <w:r w:rsidRPr="00D82992">
              <w:rPr>
                <w:rFonts w:ascii="Arial" w:hAnsi="Arial" w:cs="Arial"/>
                <w:szCs w:val="24"/>
              </w:rPr>
              <w:t xml:space="preserve">CM9: </w:t>
            </w:r>
            <w:r w:rsidRPr="00D82992">
              <w:rPr>
                <w:rFonts w:ascii="Arial" w:hAnsi="Arial" w:cs="Arial"/>
                <w:color w:val="000000"/>
                <w:szCs w:val="24"/>
              </w:rPr>
              <w:t>2023/55460</w:t>
            </w:r>
          </w:p>
        </w:tc>
      </w:tr>
      <w:tr w:rsidR="000853C6" w14:paraId="5F8B4B5E" w14:textId="77777777" w:rsidTr="0002783B">
        <w:trPr>
          <w:gridBefore w:val="1"/>
          <w:wBefore w:w="62" w:type="pct"/>
        </w:trPr>
        <w:tc>
          <w:tcPr>
            <w:tcW w:w="1569" w:type="pct"/>
          </w:tcPr>
          <w:p w14:paraId="7EAB5830" w14:textId="78E33D1C" w:rsidR="000853C6" w:rsidRDefault="000853C6" w:rsidP="008561E0">
            <w:pPr>
              <w:pStyle w:val="Bulletlist2"/>
              <w:numPr>
                <w:ilvl w:val="0"/>
                <w:numId w:val="0"/>
              </w:numPr>
            </w:pPr>
            <w:r>
              <w:rPr>
                <w:rFonts w:cs="Arial"/>
                <w:szCs w:val="24"/>
              </w:rPr>
              <w:t xml:space="preserve">Winfrith </w:t>
            </w:r>
          </w:p>
        </w:tc>
        <w:tc>
          <w:tcPr>
            <w:tcW w:w="899" w:type="pct"/>
            <w:shd w:val="clear" w:color="auto" w:fill="auto"/>
          </w:tcPr>
          <w:p w14:paraId="0D2E7017" w14:textId="30BE523D" w:rsidR="000853C6" w:rsidRPr="00D82992" w:rsidRDefault="000853C6" w:rsidP="008561E0">
            <w:pPr>
              <w:pStyle w:val="NumList1"/>
              <w:numPr>
                <w:ilvl w:val="0"/>
                <w:numId w:val="0"/>
              </w:numPr>
              <w:spacing w:before="60" w:after="60"/>
            </w:pPr>
            <w:r w:rsidRPr="00D82992">
              <w:rPr>
                <w:rFonts w:ascii="Arial" w:hAnsi="Arial" w:cs="Arial"/>
                <w:szCs w:val="24"/>
              </w:rPr>
              <w:t>100</w:t>
            </w:r>
          </w:p>
        </w:tc>
        <w:tc>
          <w:tcPr>
            <w:tcW w:w="2470" w:type="pct"/>
            <w:shd w:val="clear" w:color="auto" w:fill="auto"/>
          </w:tcPr>
          <w:p w14:paraId="2AD923A2" w14:textId="77777777" w:rsidR="000853C6" w:rsidRPr="00D82992" w:rsidRDefault="000853C6" w:rsidP="008561E0">
            <w:pPr>
              <w:rPr>
                <w:szCs w:val="24"/>
              </w:rPr>
            </w:pPr>
            <w:r w:rsidRPr="00D82992">
              <w:rPr>
                <w:szCs w:val="24"/>
              </w:rPr>
              <w:t>LI 504</w:t>
            </w:r>
          </w:p>
          <w:p w14:paraId="0E63328F" w14:textId="6738BB4A" w:rsidR="000853C6" w:rsidRPr="00D82992" w:rsidRDefault="000853C6" w:rsidP="008561E0">
            <w:pPr>
              <w:pStyle w:val="NumList1"/>
              <w:numPr>
                <w:ilvl w:val="0"/>
                <w:numId w:val="0"/>
              </w:numPr>
              <w:spacing w:before="60" w:after="60"/>
            </w:pPr>
            <w:r w:rsidRPr="00D82992">
              <w:rPr>
                <w:rFonts w:ascii="Arial" w:hAnsi="Arial" w:cs="Arial"/>
                <w:szCs w:val="24"/>
              </w:rPr>
              <w:t xml:space="preserve">CM9: </w:t>
            </w:r>
            <w:r w:rsidRPr="00D82992">
              <w:rPr>
                <w:rFonts w:ascii="Arial" w:hAnsi="Arial" w:cs="Arial"/>
                <w:color w:val="000000"/>
                <w:szCs w:val="24"/>
              </w:rPr>
              <w:t>2016/333719</w:t>
            </w:r>
          </w:p>
        </w:tc>
      </w:tr>
      <w:tr w:rsidR="000853C6" w14:paraId="1F2C5474" w14:textId="77777777" w:rsidTr="0002783B">
        <w:trPr>
          <w:gridBefore w:val="1"/>
          <w:wBefore w:w="62" w:type="pct"/>
        </w:trPr>
        <w:tc>
          <w:tcPr>
            <w:tcW w:w="1569" w:type="pct"/>
          </w:tcPr>
          <w:p w14:paraId="744B2FC5" w14:textId="7883CF48" w:rsidR="000853C6" w:rsidRDefault="000853C6" w:rsidP="008561E0">
            <w:pPr>
              <w:pStyle w:val="Bulletlist2"/>
              <w:numPr>
                <w:ilvl w:val="0"/>
                <w:numId w:val="0"/>
              </w:numPr>
            </w:pPr>
            <w:r>
              <w:rPr>
                <w:rFonts w:cs="Arial"/>
                <w:szCs w:val="24"/>
              </w:rPr>
              <w:t>Wylfa</w:t>
            </w:r>
          </w:p>
        </w:tc>
        <w:tc>
          <w:tcPr>
            <w:tcW w:w="899" w:type="pct"/>
            <w:shd w:val="clear" w:color="auto" w:fill="auto"/>
          </w:tcPr>
          <w:p w14:paraId="39A529F1" w14:textId="73B3FD35" w:rsidR="000853C6" w:rsidRPr="00D82992" w:rsidRDefault="000853C6" w:rsidP="008561E0">
            <w:pPr>
              <w:pStyle w:val="NumList1"/>
              <w:numPr>
                <w:ilvl w:val="0"/>
                <w:numId w:val="0"/>
              </w:numPr>
              <w:spacing w:before="60" w:after="60"/>
            </w:pPr>
            <w:r w:rsidRPr="00D82992">
              <w:rPr>
                <w:rFonts w:ascii="Arial" w:hAnsi="Arial" w:cs="Arial"/>
                <w:szCs w:val="24"/>
              </w:rPr>
              <w:t>58A</w:t>
            </w:r>
          </w:p>
        </w:tc>
        <w:tc>
          <w:tcPr>
            <w:tcW w:w="2470" w:type="pct"/>
            <w:shd w:val="clear" w:color="auto" w:fill="auto"/>
          </w:tcPr>
          <w:p w14:paraId="5B05C46D" w14:textId="77777777" w:rsidR="000853C6" w:rsidRPr="00D82992" w:rsidRDefault="000853C6" w:rsidP="008561E0">
            <w:pPr>
              <w:rPr>
                <w:szCs w:val="24"/>
              </w:rPr>
            </w:pPr>
            <w:r w:rsidRPr="00D82992">
              <w:rPr>
                <w:szCs w:val="24"/>
              </w:rPr>
              <w:t>LI 574</w:t>
            </w:r>
          </w:p>
          <w:p w14:paraId="03747E9F" w14:textId="074D7247" w:rsidR="000853C6" w:rsidRPr="00D82992" w:rsidRDefault="000853C6" w:rsidP="008561E0">
            <w:pPr>
              <w:pStyle w:val="NumList1"/>
              <w:numPr>
                <w:ilvl w:val="0"/>
                <w:numId w:val="0"/>
              </w:numPr>
              <w:spacing w:before="60" w:after="60"/>
            </w:pPr>
            <w:r w:rsidRPr="00D82992">
              <w:rPr>
                <w:rFonts w:ascii="Arial" w:hAnsi="Arial" w:cs="Arial"/>
                <w:szCs w:val="24"/>
              </w:rPr>
              <w:t>CM9: 2020/71342</w:t>
            </w:r>
          </w:p>
        </w:tc>
      </w:tr>
      <w:tr w:rsidR="000853C6" w:rsidRPr="00635021" w14:paraId="62882FF0" w14:textId="77777777" w:rsidTr="0002783B">
        <w:trPr>
          <w:gridBefore w:val="1"/>
          <w:wBefore w:w="62" w:type="pct"/>
        </w:trPr>
        <w:tc>
          <w:tcPr>
            <w:tcW w:w="1569" w:type="pct"/>
          </w:tcPr>
          <w:p w14:paraId="3A6EDED4" w14:textId="4125B7C1" w:rsidR="000853C6" w:rsidRDefault="000853C6" w:rsidP="008561E0">
            <w:pPr>
              <w:pStyle w:val="Bulletlist2"/>
              <w:numPr>
                <w:ilvl w:val="0"/>
                <w:numId w:val="0"/>
              </w:numPr>
            </w:pPr>
            <w:proofErr w:type="spellStart"/>
            <w:r>
              <w:rPr>
                <w:rFonts w:cs="Arial"/>
                <w:szCs w:val="24"/>
              </w:rPr>
              <w:t>Inutec</w:t>
            </w:r>
            <w:proofErr w:type="spellEnd"/>
            <w:r>
              <w:rPr>
                <w:rFonts w:cs="Arial"/>
                <w:szCs w:val="24"/>
              </w:rPr>
              <w:t xml:space="preserve"> </w:t>
            </w:r>
          </w:p>
        </w:tc>
        <w:tc>
          <w:tcPr>
            <w:tcW w:w="899" w:type="pct"/>
            <w:shd w:val="clear" w:color="auto" w:fill="auto"/>
          </w:tcPr>
          <w:p w14:paraId="2D68EF32" w14:textId="5F073629" w:rsidR="000853C6" w:rsidRPr="00D82992" w:rsidRDefault="000853C6" w:rsidP="008561E0">
            <w:pPr>
              <w:pStyle w:val="NumList1"/>
              <w:numPr>
                <w:ilvl w:val="0"/>
                <w:numId w:val="0"/>
              </w:numPr>
              <w:spacing w:before="60" w:after="60"/>
            </w:pPr>
            <w:r w:rsidRPr="00D82992">
              <w:rPr>
                <w:rFonts w:ascii="Arial" w:hAnsi="Arial" w:cs="Arial"/>
                <w:szCs w:val="24"/>
              </w:rPr>
              <w:t>102</w:t>
            </w:r>
          </w:p>
        </w:tc>
        <w:tc>
          <w:tcPr>
            <w:tcW w:w="2470" w:type="pct"/>
            <w:shd w:val="clear" w:color="auto" w:fill="auto"/>
          </w:tcPr>
          <w:p w14:paraId="42DA956F" w14:textId="77777777" w:rsidR="00EE2AB5" w:rsidRPr="00D82992" w:rsidRDefault="004E5E1B" w:rsidP="008561E0">
            <w:pPr>
              <w:pStyle w:val="NumList1"/>
              <w:numPr>
                <w:ilvl w:val="0"/>
                <w:numId w:val="0"/>
              </w:numPr>
              <w:spacing w:before="60" w:after="60"/>
              <w:rPr>
                <w:rFonts w:ascii="Arial" w:hAnsi="Arial" w:cs="Arial"/>
                <w:szCs w:val="24"/>
              </w:rPr>
            </w:pPr>
            <w:r w:rsidRPr="00D82992">
              <w:rPr>
                <w:rFonts w:ascii="Arial" w:hAnsi="Arial" w:cs="Arial"/>
                <w:szCs w:val="24"/>
              </w:rPr>
              <w:t>LI 505</w:t>
            </w:r>
          </w:p>
          <w:p w14:paraId="4A673711" w14:textId="6500CCB0" w:rsidR="000853C6" w:rsidRPr="00D82992" w:rsidRDefault="00EE2AB5" w:rsidP="00EE2AB5">
            <w:pPr>
              <w:pStyle w:val="NumList1"/>
              <w:numPr>
                <w:ilvl w:val="0"/>
                <w:numId w:val="0"/>
              </w:numPr>
              <w:spacing w:before="60" w:after="60"/>
              <w:ind w:left="357" w:hanging="357"/>
            </w:pPr>
            <w:r w:rsidRPr="00D82992">
              <w:rPr>
                <w:rFonts w:ascii="Arial" w:hAnsi="Arial" w:cs="Arial"/>
                <w:szCs w:val="24"/>
              </w:rPr>
              <w:t xml:space="preserve">CM9: </w:t>
            </w:r>
            <w:r w:rsidRPr="00D82992">
              <w:rPr>
                <w:rStyle w:val="ui-provider"/>
              </w:rPr>
              <w:t>2019/33867</w:t>
            </w:r>
            <w:r w:rsidR="000853C6" w:rsidRPr="00D82992">
              <w:rPr>
                <w:rFonts w:ascii="Arial" w:hAnsi="Arial" w:cs="Arial"/>
                <w:szCs w:val="24"/>
              </w:rPr>
              <w:t xml:space="preserve"> </w:t>
            </w:r>
          </w:p>
        </w:tc>
      </w:tr>
      <w:tr w:rsidR="0002783B" w:rsidRPr="4EE376CE" w14:paraId="39287C1C" w14:textId="77777777" w:rsidTr="0002783B">
        <w:tc>
          <w:tcPr>
            <w:tcW w:w="1631" w:type="pct"/>
            <w:gridSpan w:val="2"/>
          </w:tcPr>
          <w:p w14:paraId="4ADDB427" w14:textId="77777777" w:rsidR="0002783B" w:rsidRDefault="0002783B">
            <w:pPr>
              <w:pStyle w:val="Bulletlist2"/>
              <w:numPr>
                <w:ilvl w:val="0"/>
                <w:numId w:val="0"/>
              </w:numPr>
              <w:rPr>
                <w:szCs w:val="24"/>
              </w:rPr>
            </w:pPr>
            <w:proofErr w:type="spellStart"/>
            <w:r>
              <w:rPr>
                <w:szCs w:val="24"/>
              </w:rPr>
              <w:t>Cyclife</w:t>
            </w:r>
            <w:proofErr w:type="spellEnd"/>
          </w:p>
        </w:tc>
        <w:tc>
          <w:tcPr>
            <w:tcW w:w="899" w:type="pct"/>
            <w:shd w:val="clear" w:color="auto" w:fill="auto"/>
          </w:tcPr>
          <w:p w14:paraId="36550B12" w14:textId="77777777" w:rsidR="0002783B" w:rsidRPr="00D82992" w:rsidRDefault="0002783B">
            <w:pPr>
              <w:pStyle w:val="NumList1"/>
              <w:numPr>
                <w:ilvl w:val="0"/>
                <w:numId w:val="0"/>
              </w:numPr>
              <w:spacing w:before="60" w:after="60"/>
              <w:rPr>
                <w:rFonts w:ascii="Arial" w:hAnsi="Arial" w:cs="Arial"/>
                <w:szCs w:val="24"/>
              </w:rPr>
            </w:pPr>
            <w:r>
              <w:rPr>
                <w:rFonts w:ascii="Arial" w:hAnsi="Arial" w:cs="Arial"/>
                <w:szCs w:val="24"/>
              </w:rPr>
              <w:t>91</w:t>
            </w:r>
          </w:p>
        </w:tc>
        <w:tc>
          <w:tcPr>
            <w:tcW w:w="2470" w:type="pct"/>
            <w:shd w:val="clear" w:color="auto" w:fill="auto"/>
          </w:tcPr>
          <w:p w14:paraId="77966F47" w14:textId="77777777" w:rsidR="0002783B" w:rsidRDefault="0002783B">
            <w:pPr>
              <w:rPr>
                <w:rFonts w:cs="Arial"/>
                <w:szCs w:val="24"/>
                <w:lang w:bidi="ar-SA"/>
              </w:rPr>
            </w:pPr>
            <w:r>
              <w:rPr>
                <w:rFonts w:cs="Arial"/>
                <w:szCs w:val="24"/>
              </w:rPr>
              <w:t>LI 513</w:t>
            </w:r>
          </w:p>
          <w:p w14:paraId="6137EA68" w14:textId="77777777" w:rsidR="0002783B" w:rsidRPr="4EE376CE" w:rsidRDefault="0002783B">
            <w:pPr>
              <w:pStyle w:val="NumList1"/>
              <w:numPr>
                <w:ilvl w:val="0"/>
                <w:numId w:val="0"/>
              </w:numPr>
              <w:spacing w:before="60" w:after="60"/>
              <w:rPr>
                <w:rFonts w:ascii="Arial" w:hAnsi="Arial" w:cs="Arial"/>
              </w:rPr>
            </w:pPr>
            <w:r>
              <w:rPr>
                <w:rFonts w:ascii="Arial" w:hAnsi="Arial" w:cs="Arial"/>
                <w:szCs w:val="24"/>
              </w:rPr>
              <w:t>CM9: 2019/90594</w:t>
            </w:r>
          </w:p>
        </w:tc>
      </w:tr>
      <w:tr w:rsidR="0002783B" w14:paraId="2C3C802F" w14:textId="77777777" w:rsidTr="0002783B">
        <w:tc>
          <w:tcPr>
            <w:tcW w:w="1631" w:type="pct"/>
            <w:gridSpan w:val="2"/>
          </w:tcPr>
          <w:p w14:paraId="612E2054" w14:textId="77777777" w:rsidR="0002783B" w:rsidRDefault="0002783B">
            <w:pPr>
              <w:pStyle w:val="Bulletlist2"/>
              <w:numPr>
                <w:ilvl w:val="0"/>
                <w:numId w:val="0"/>
              </w:numPr>
              <w:rPr>
                <w:szCs w:val="24"/>
              </w:rPr>
            </w:pPr>
            <w:r>
              <w:rPr>
                <w:rFonts w:cs="Arial"/>
                <w:szCs w:val="24"/>
              </w:rPr>
              <w:t>Amersham</w:t>
            </w:r>
          </w:p>
        </w:tc>
        <w:tc>
          <w:tcPr>
            <w:tcW w:w="899" w:type="pct"/>
            <w:shd w:val="clear" w:color="auto" w:fill="auto"/>
          </w:tcPr>
          <w:p w14:paraId="419B0E68" w14:textId="77777777" w:rsidR="0002783B" w:rsidRDefault="0002783B">
            <w:pPr>
              <w:pStyle w:val="NumList1"/>
              <w:numPr>
                <w:ilvl w:val="0"/>
                <w:numId w:val="0"/>
              </w:numPr>
              <w:spacing w:before="60" w:after="60"/>
              <w:rPr>
                <w:rFonts w:ascii="Arial" w:hAnsi="Arial" w:cs="Arial"/>
                <w:szCs w:val="24"/>
              </w:rPr>
            </w:pPr>
            <w:r>
              <w:rPr>
                <w:rFonts w:ascii="Arial" w:hAnsi="Arial" w:cs="Arial"/>
                <w:szCs w:val="24"/>
              </w:rPr>
              <w:t>32A</w:t>
            </w:r>
          </w:p>
        </w:tc>
        <w:tc>
          <w:tcPr>
            <w:tcW w:w="2470" w:type="pct"/>
            <w:shd w:val="clear" w:color="auto" w:fill="auto"/>
          </w:tcPr>
          <w:p w14:paraId="74848817" w14:textId="77777777" w:rsidR="0002783B" w:rsidRDefault="0002783B">
            <w:pPr>
              <w:rPr>
                <w:rFonts w:cs="Arial"/>
                <w:szCs w:val="24"/>
                <w:lang w:bidi="ar-SA"/>
              </w:rPr>
            </w:pPr>
            <w:r>
              <w:rPr>
                <w:rFonts w:cs="Arial"/>
                <w:szCs w:val="24"/>
              </w:rPr>
              <w:t xml:space="preserve">LI 510 </w:t>
            </w:r>
          </w:p>
          <w:p w14:paraId="1B65D22B" w14:textId="77777777" w:rsidR="0002783B" w:rsidRDefault="0002783B">
            <w:pPr>
              <w:rPr>
                <w:szCs w:val="24"/>
              </w:rPr>
            </w:pPr>
            <w:r>
              <w:rPr>
                <w:rFonts w:cs="Arial"/>
                <w:szCs w:val="24"/>
              </w:rPr>
              <w:t xml:space="preserve">CM9: </w:t>
            </w:r>
            <w:r>
              <w:rPr>
                <w:rFonts w:cs="Arial"/>
                <w:color w:val="000000"/>
                <w:szCs w:val="24"/>
              </w:rPr>
              <w:t>2022/19990</w:t>
            </w:r>
          </w:p>
        </w:tc>
      </w:tr>
      <w:tr w:rsidR="0002783B" w14:paraId="09F6C1D2" w14:textId="77777777" w:rsidTr="0002783B">
        <w:tc>
          <w:tcPr>
            <w:tcW w:w="1631" w:type="pct"/>
            <w:gridSpan w:val="2"/>
          </w:tcPr>
          <w:p w14:paraId="280E4645" w14:textId="77777777" w:rsidR="0002783B" w:rsidRDefault="0002783B">
            <w:pPr>
              <w:pStyle w:val="Bulletlist2"/>
              <w:numPr>
                <w:ilvl w:val="0"/>
                <w:numId w:val="0"/>
              </w:numPr>
              <w:rPr>
                <w:szCs w:val="24"/>
              </w:rPr>
            </w:pPr>
            <w:proofErr w:type="spellStart"/>
            <w:r>
              <w:rPr>
                <w:rFonts w:cs="Arial"/>
                <w:szCs w:val="24"/>
              </w:rPr>
              <w:t>Drigg</w:t>
            </w:r>
            <w:proofErr w:type="spellEnd"/>
            <w:r>
              <w:rPr>
                <w:rFonts w:cs="Arial"/>
                <w:szCs w:val="24"/>
              </w:rPr>
              <w:t xml:space="preserve"> (LLWR)</w:t>
            </w:r>
          </w:p>
        </w:tc>
        <w:tc>
          <w:tcPr>
            <w:tcW w:w="899" w:type="pct"/>
            <w:shd w:val="clear" w:color="auto" w:fill="auto"/>
          </w:tcPr>
          <w:p w14:paraId="46AA8B93" w14:textId="77777777" w:rsidR="0002783B" w:rsidRDefault="0002783B">
            <w:pPr>
              <w:pStyle w:val="NumList1"/>
              <w:numPr>
                <w:ilvl w:val="0"/>
                <w:numId w:val="0"/>
              </w:numPr>
              <w:spacing w:before="60" w:after="60"/>
              <w:rPr>
                <w:rFonts w:ascii="Arial" w:hAnsi="Arial" w:cs="Arial"/>
                <w:szCs w:val="24"/>
              </w:rPr>
            </w:pPr>
            <w:r>
              <w:rPr>
                <w:rFonts w:ascii="Arial" w:hAnsi="Arial" w:cs="Arial"/>
                <w:szCs w:val="24"/>
              </w:rPr>
              <w:t>82</w:t>
            </w:r>
          </w:p>
        </w:tc>
        <w:tc>
          <w:tcPr>
            <w:tcW w:w="2470" w:type="pct"/>
            <w:shd w:val="clear" w:color="auto" w:fill="auto"/>
          </w:tcPr>
          <w:p w14:paraId="17B95D52" w14:textId="77777777" w:rsidR="0002783B" w:rsidRDefault="0002783B">
            <w:pPr>
              <w:rPr>
                <w:rFonts w:cs="Arial"/>
                <w:szCs w:val="24"/>
                <w:lang w:bidi="ar-SA"/>
              </w:rPr>
            </w:pPr>
            <w:r>
              <w:rPr>
                <w:rFonts w:cs="Arial"/>
                <w:szCs w:val="24"/>
              </w:rPr>
              <w:t xml:space="preserve">LI 514 </w:t>
            </w:r>
          </w:p>
          <w:p w14:paraId="3D3DE13D" w14:textId="77777777" w:rsidR="0002783B" w:rsidRDefault="0002783B">
            <w:pPr>
              <w:rPr>
                <w:szCs w:val="24"/>
              </w:rPr>
            </w:pPr>
            <w:r>
              <w:rPr>
                <w:rFonts w:cs="Arial"/>
                <w:szCs w:val="24"/>
              </w:rPr>
              <w:t xml:space="preserve">CM9: </w:t>
            </w:r>
            <w:r>
              <w:rPr>
                <w:rFonts w:cs="Arial"/>
                <w:color w:val="000000"/>
                <w:szCs w:val="24"/>
              </w:rPr>
              <w:t>2021/25221</w:t>
            </w:r>
          </w:p>
        </w:tc>
      </w:tr>
    </w:tbl>
    <w:p w14:paraId="3876EA22" w14:textId="77777777" w:rsidR="00FA4CDE" w:rsidRPr="00824E45" w:rsidRDefault="00FA4CDE" w:rsidP="00FA4CDE">
      <w:pPr>
        <w:rPr>
          <w:lang w:val="it-IT"/>
        </w:rPr>
      </w:pPr>
    </w:p>
    <w:sectPr w:rsidR="00FA4CDE" w:rsidRPr="00824E45" w:rsidSect="00B82646">
      <w:footerReference w:type="first" r:id="rId25"/>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8013C" w14:textId="77777777" w:rsidR="00DB5095" w:rsidRDefault="00DB5095" w:rsidP="007D199A">
      <w:pPr>
        <w:spacing w:after="0"/>
      </w:pPr>
      <w:r>
        <w:separator/>
      </w:r>
    </w:p>
    <w:p w14:paraId="35C43EC1" w14:textId="77777777" w:rsidR="00DB5095" w:rsidRDefault="00DB5095"/>
  </w:endnote>
  <w:endnote w:type="continuationSeparator" w:id="0">
    <w:p w14:paraId="037D0F19" w14:textId="77777777" w:rsidR="00DB5095" w:rsidRDefault="00DB5095" w:rsidP="007D199A">
      <w:pPr>
        <w:spacing w:after="0"/>
      </w:pPr>
      <w:r>
        <w:continuationSeparator/>
      </w:r>
    </w:p>
    <w:p w14:paraId="6FB8E628" w14:textId="77777777" w:rsidR="00DB5095" w:rsidRDefault="00DB5095"/>
  </w:endnote>
  <w:endnote w:type="continuationNotice" w:id="1">
    <w:p w14:paraId="125FAC6E" w14:textId="77777777" w:rsidR="00DB5095" w:rsidRDefault="00DB50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03235F30" w:rsidR="00F15CD9" w:rsidRPr="006C2523" w:rsidRDefault="406A8BD7" w:rsidP="00B137F7">
    <w:pPr>
      <w:pStyle w:val="Footer"/>
      <w:jc w:val="left"/>
      <w:rPr>
        <w:lang w:val="pt-PT"/>
      </w:rPr>
    </w:pPr>
    <w:r w:rsidRPr="006C2523">
      <w:rPr>
        <w:b/>
        <w:bCs/>
        <w:color w:val="auto"/>
        <w:sz w:val="20"/>
        <w:szCs w:val="20"/>
        <w:lang w:val="pt-PT"/>
      </w:rPr>
      <w:t>Template Ref.</w:t>
    </w:r>
    <w:r w:rsidRPr="006C2523">
      <w:rPr>
        <w:color w:val="auto"/>
        <w:sz w:val="20"/>
        <w:szCs w:val="20"/>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00000000-0000-0000-0000-000000000000}"/>
        <w:text/>
      </w:sdtPr>
      <w:sdtEndPr>
        <w:rPr>
          <w:szCs w:val="20"/>
        </w:rPr>
      </w:sdtEndPr>
      <w:sdtContent>
        <w:r w:rsidRPr="006C2523">
          <w:rPr>
            <w:color w:val="auto"/>
            <w:sz w:val="20"/>
            <w:szCs w:val="20"/>
            <w:lang w:val="pt-PT"/>
          </w:rPr>
          <w:t>5</w:t>
        </w:r>
      </w:sdtContent>
    </w:sdt>
    <w:r w:rsidRPr="006C2523">
      <w:rPr>
        <w:color w:val="auto"/>
        <w:sz w:val="20"/>
        <w:szCs w:val="20"/>
        <w:lang w:val="pt-PT"/>
      </w:rPr>
      <w:t>)</w:t>
    </w:r>
    <w:r w:rsidR="00B137F7" w:rsidRPr="006C2523">
      <w:rPr>
        <w:color w:val="auto"/>
        <w:sz w:val="20"/>
        <w:szCs w:val="18"/>
        <w:lang w:val="pt-PT"/>
      </w:rPr>
      <w:tab/>
    </w:r>
    <w:r w:rsidRPr="006C2523">
      <w:rPr>
        <w:lang w:val="pt-PT"/>
      </w:rPr>
      <w:t xml:space="preserve">Page | </w:t>
    </w:r>
    <w:r w:rsidR="00795F5F" w:rsidRPr="406A8BD7">
      <w:fldChar w:fldCharType="begin"/>
    </w:r>
    <w:r w:rsidR="00795F5F" w:rsidRPr="006C2523">
      <w:rPr>
        <w:lang w:val="pt-PT"/>
      </w:rPr>
      <w:instrText xml:space="preserve"> PAGE   \* MERGEFORMAT </w:instrText>
    </w:r>
    <w:r w:rsidR="00795F5F" w:rsidRPr="406A8BD7">
      <w:fldChar w:fldCharType="separate"/>
    </w:r>
    <w:r w:rsidRPr="006C2523">
      <w:rPr>
        <w:noProof/>
        <w:lang w:val="pt-PT"/>
      </w:rPr>
      <w:t>1</w:t>
    </w:r>
    <w:r w:rsidR="00795F5F" w:rsidRPr="406A8BD7">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406A8BD7" w14:paraId="5D807737" w14:textId="77777777" w:rsidTr="406A8BD7">
      <w:trPr>
        <w:trHeight w:val="300"/>
      </w:trPr>
      <w:tc>
        <w:tcPr>
          <w:tcW w:w="3245" w:type="dxa"/>
        </w:tcPr>
        <w:p w14:paraId="095E8FF2" w14:textId="07A9CDA7" w:rsidR="406A8BD7" w:rsidRDefault="406A8BD7" w:rsidP="406A8BD7">
          <w:pPr>
            <w:pStyle w:val="Header"/>
            <w:ind w:left="-115"/>
            <w:jc w:val="left"/>
          </w:pPr>
        </w:p>
      </w:tc>
      <w:tc>
        <w:tcPr>
          <w:tcW w:w="3245" w:type="dxa"/>
        </w:tcPr>
        <w:p w14:paraId="40642DE3" w14:textId="03A517EC" w:rsidR="406A8BD7" w:rsidRDefault="406A8BD7" w:rsidP="406A8BD7">
          <w:pPr>
            <w:pStyle w:val="Header"/>
            <w:jc w:val="center"/>
          </w:pPr>
        </w:p>
      </w:tc>
      <w:tc>
        <w:tcPr>
          <w:tcW w:w="3245" w:type="dxa"/>
        </w:tcPr>
        <w:p w14:paraId="339D105B" w14:textId="30D0373E" w:rsidR="406A8BD7" w:rsidRDefault="406A8BD7" w:rsidP="406A8BD7">
          <w:pPr>
            <w:pStyle w:val="Header"/>
            <w:ind w:right="-115"/>
          </w:pPr>
        </w:p>
      </w:tc>
    </w:tr>
  </w:tbl>
  <w:p w14:paraId="0BBBD68A" w14:textId="6EFE2136" w:rsidR="406A8BD7" w:rsidRDefault="406A8BD7" w:rsidP="406A8B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406A8BD7" w:rsidP="004D16D7">
    <w:pPr>
      <w:pStyle w:val="Footer"/>
    </w:pPr>
    <w:r>
      <w:t xml:space="preserve">Page | </w:t>
    </w:r>
    <w:r w:rsidR="009E4CAF" w:rsidRPr="406A8BD7">
      <w:fldChar w:fldCharType="begin"/>
    </w:r>
    <w:r w:rsidR="009E4CAF">
      <w:instrText xml:space="preserve"> PAGE   \* MERGEFORMAT </w:instrText>
    </w:r>
    <w:r w:rsidR="009E4CAF" w:rsidRPr="406A8BD7">
      <w:fldChar w:fldCharType="separate"/>
    </w:r>
    <w:r w:rsidRPr="406A8BD7">
      <w:rPr>
        <w:noProof/>
        <w:color w:val="auto"/>
      </w:rPr>
      <w:t>1</w:t>
    </w:r>
    <w:r w:rsidR="009E4CAF" w:rsidRPr="406A8BD7">
      <w:rPr>
        <w:noProof/>
        <w:color w:val="auto"/>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406A8BD7" w14:paraId="1131A16F" w14:textId="77777777" w:rsidTr="406A8BD7">
      <w:trPr>
        <w:trHeight w:val="300"/>
      </w:trPr>
      <w:tc>
        <w:tcPr>
          <w:tcW w:w="3245" w:type="dxa"/>
        </w:tcPr>
        <w:p w14:paraId="3E58531B" w14:textId="25474F48" w:rsidR="406A8BD7" w:rsidRDefault="406A8BD7" w:rsidP="406A8BD7">
          <w:pPr>
            <w:pStyle w:val="Header"/>
            <w:ind w:left="-115"/>
            <w:jc w:val="left"/>
          </w:pPr>
        </w:p>
      </w:tc>
      <w:tc>
        <w:tcPr>
          <w:tcW w:w="3245" w:type="dxa"/>
        </w:tcPr>
        <w:p w14:paraId="76FD46DF" w14:textId="53775E33" w:rsidR="406A8BD7" w:rsidRDefault="406A8BD7" w:rsidP="406A8BD7">
          <w:pPr>
            <w:pStyle w:val="Header"/>
            <w:jc w:val="center"/>
          </w:pPr>
        </w:p>
      </w:tc>
      <w:tc>
        <w:tcPr>
          <w:tcW w:w="3245" w:type="dxa"/>
        </w:tcPr>
        <w:p w14:paraId="029926C7" w14:textId="0AF4D776" w:rsidR="406A8BD7" w:rsidRDefault="406A8BD7" w:rsidP="406A8BD7">
          <w:pPr>
            <w:pStyle w:val="Header"/>
            <w:ind w:right="-115"/>
          </w:pPr>
        </w:p>
      </w:tc>
    </w:tr>
  </w:tbl>
  <w:p w14:paraId="4BBC0396" w14:textId="0793578D" w:rsidR="406A8BD7" w:rsidRDefault="406A8BD7" w:rsidP="406A8BD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406A8BD7" w14:paraId="5A995A1E" w14:textId="77777777" w:rsidTr="406A8BD7">
      <w:trPr>
        <w:trHeight w:val="300"/>
      </w:trPr>
      <w:tc>
        <w:tcPr>
          <w:tcW w:w="3245" w:type="dxa"/>
        </w:tcPr>
        <w:p w14:paraId="4090B408" w14:textId="24532C7D" w:rsidR="406A8BD7" w:rsidRDefault="406A8BD7" w:rsidP="406A8BD7">
          <w:pPr>
            <w:pStyle w:val="Header"/>
            <w:ind w:left="-115"/>
            <w:jc w:val="left"/>
          </w:pPr>
        </w:p>
      </w:tc>
      <w:tc>
        <w:tcPr>
          <w:tcW w:w="3245" w:type="dxa"/>
        </w:tcPr>
        <w:p w14:paraId="2ADA0708" w14:textId="71B3DCAC" w:rsidR="406A8BD7" w:rsidRDefault="406A8BD7" w:rsidP="406A8BD7">
          <w:pPr>
            <w:pStyle w:val="Header"/>
            <w:jc w:val="center"/>
          </w:pPr>
        </w:p>
      </w:tc>
      <w:tc>
        <w:tcPr>
          <w:tcW w:w="3245" w:type="dxa"/>
        </w:tcPr>
        <w:p w14:paraId="0516F282" w14:textId="7A280496" w:rsidR="406A8BD7" w:rsidRDefault="406A8BD7" w:rsidP="406A8BD7">
          <w:pPr>
            <w:pStyle w:val="Header"/>
            <w:ind w:right="-115"/>
          </w:pPr>
        </w:p>
      </w:tc>
    </w:tr>
  </w:tbl>
  <w:p w14:paraId="3A97D6AA" w14:textId="7D6B9AA7" w:rsidR="406A8BD7" w:rsidRDefault="406A8BD7" w:rsidP="406A8B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E62D9" w14:textId="77777777" w:rsidR="00DB5095" w:rsidRPr="005E0344" w:rsidRDefault="00DB5095" w:rsidP="005E0344">
      <w:pPr>
        <w:spacing w:after="120"/>
        <w:rPr>
          <w:color w:val="000000" w:themeColor="text2"/>
        </w:rPr>
      </w:pPr>
      <w:r w:rsidRPr="005E0344">
        <w:rPr>
          <w:color w:val="000000" w:themeColor="text2"/>
        </w:rPr>
        <w:separator/>
      </w:r>
    </w:p>
  </w:footnote>
  <w:footnote w:type="continuationSeparator" w:id="0">
    <w:p w14:paraId="3C8D9007" w14:textId="77777777" w:rsidR="00DB5095" w:rsidRPr="005E0344" w:rsidRDefault="00DB5095" w:rsidP="0090581D">
      <w:pPr>
        <w:spacing w:after="120"/>
        <w:rPr>
          <w:color w:val="000000" w:themeColor="text2"/>
        </w:rPr>
      </w:pPr>
      <w:r w:rsidRPr="005E0344">
        <w:rPr>
          <w:color w:val="000000" w:themeColor="text2"/>
        </w:rPr>
        <w:continuationSeparator/>
      </w:r>
    </w:p>
    <w:p w14:paraId="1DDB31E4" w14:textId="77777777" w:rsidR="00DB5095" w:rsidRDefault="00DB5095"/>
  </w:footnote>
  <w:footnote w:type="continuationNotice" w:id="1">
    <w:p w14:paraId="42B5C861" w14:textId="77777777" w:rsidR="00DB5095" w:rsidRDefault="00DB5095">
      <w:pPr>
        <w:spacing w:after="0"/>
      </w:pPr>
    </w:p>
    <w:p w14:paraId="52D50F6C" w14:textId="77777777" w:rsidR="00DB5095" w:rsidRDefault="00DB5095"/>
  </w:footnote>
  <w:footnote w:id="2">
    <w:p w14:paraId="03936600" w14:textId="4EF06AA7" w:rsidR="00896E88" w:rsidRPr="003518C1" w:rsidRDefault="00896E88" w:rsidP="003518C1">
      <w:pPr>
        <w:pStyle w:val="FootnoteText"/>
        <w:ind w:left="0" w:firstLine="0"/>
        <w:rPr>
          <w:sz w:val="16"/>
          <w:szCs w:val="16"/>
        </w:rPr>
      </w:pPr>
      <w:r w:rsidRPr="003518C1">
        <w:rPr>
          <w:rStyle w:val="FootnoteReference"/>
          <w:sz w:val="16"/>
          <w:szCs w:val="16"/>
        </w:rPr>
        <w:footnoteRef/>
      </w:r>
      <w:r w:rsidRPr="003518C1">
        <w:rPr>
          <w:sz w:val="16"/>
          <w:szCs w:val="16"/>
        </w:rPr>
        <w:t xml:space="preserve"> </w:t>
      </w:r>
      <w:r w:rsidR="00C91711" w:rsidRPr="003518C1">
        <w:rPr>
          <w:sz w:val="16"/>
          <w:szCs w:val="16"/>
        </w:rPr>
        <w:t>Formal ‘</w:t>
      </w:r>
      <w:r w:rsidR="00E463AE">
        <w:rPr>
          <w:sz w:val="16"/>
          <w:szCs w:val="16"/>
        </w:rPr>
        <w:t>Approval</w:t>
      </w:r>
      <w:r w:rsidR="00C91711" w:rsidRPr="003518C1">
        <w:rPr>
          <w:sz w:val="16"/>
          <w:szCs w:val="16"/>
        </w:rPr>
        <w:t xml:space="preserve">’ of </w:t>
      </w:r>
      <w:r w:rsidR="00151796" w:rsidRPr="003518C1">
        <w:rPr>
          <w:sz w:val="16"/>
          <w:szCs w:val="16"/>
        </w:rPr>
        <w:t xml:space="preserve">the emergency </w:t>
      </w:r>
      <w:r w:rsidR="0082606F">
        <w:rPr>
          <w:sz w:val="16"/>
          <w:szCs w:val="16"/>
        </w:rPr>
        <w:t>plan</w:t>
      </w:r>
      <w:r w:rsidR="0082606F" w:rsidRPr="003518C1">
        <w:rPr>
          <w:sz w:val="16"/>
          <w:szCs w:val="16"/>
        </w:rPr>
        <w:t xml:space="preserve"> </w:t>
      </w:r>
      <w:r w:rsidR="00C901C6" w:rsidRPr="003518C1">
        <w:rPr>
          <w:sz w:val="16"/>
          <w:szCs w:val="16"/>
        </w:rPr>
        <w:t>was</w:t>
      </w:r>
      <w:r w:rsidR="003F3569" w:rsidRPr="003518C1">
        <w:rPr>
          <w:sz w:val="16"/>
          <w:szCs w:val="16"/>
        </w:rPr>
        <w:t xml:space="preserve"> suspended at the Bradwell site</w:t>
      </w:r>
      <w:r w:rsidR="00C901C6" w:rsidRPr="003518C1">
        <w:rPr>
          <w:sz w:val="16"/>
          <w:szCs w:val="16"/>
        </w:rPr>
        <w:t xml:space="preserve"> in 2018</w:t>
      </w:r>
      <w:r w:rsidR="001F5927">
        <w:rPr>
          <w:sz w:val="16"/>
          <w:szCs w:val="16"/>
        </w:rPr>
        <w:t xml:space="preserve"> </w:t>
      </w:r>
      <w:sdt>
        <w:sdtPr>
          <w:rPr>
            <w:sz w:val="16"/>
            <w:szCs w:val="16"/>
          </w:rPr>
          <w:id w:val="1710377776"/>
          <w:citation/>
        </w:sdtPr>
        <w:sdtEndPr/>
        <w:sdtContent>
          <w:r w:rsidR="001F5927">
            <w:rPr>
              <w:sz w:val="16"/>
              <w:szCs w:val="16"/>
            </w:rPr>
            <w:fldChar w:fldCharType="begin"/>
          </w:r>
          <w:r w:rsidR="001F5927">
            <w:rPr>
              <w:sz w:val="16"/>
              <w:szCs w:val="16"/>
            </w:rPr>
            <w:instrText xml:space="preserve"> CITATION ONR_PAR_18_31 \l 2057 </w:instrText>
          </w:r>
          <w:r w:rsidR="001F5927">
            <w:rPr>
              <w:sz w:val="16"/>
              <w:szCs w:val="16"/>
            </w:rPr>
            <w:fldChar w:fldCharType="separate"/>
          </w:r>
          <w:r w:rsidR="001F5927" w:rsidRPr="00A24E1C">
            <w:rPr>
              <w:noProof/>
              <w:sz w:val="16"/>
              <w:szCs w:val="16"/>
            </w:rPr>
            <w:t>[1]</w:t>
          </w:r>
          <w:r w:rsidR="001F5927">
            <w:rPr>
              <w:sz w:val="16"/>
              <w:szCs w:val="16"/>
            </w:rPr>
            <w:fldChar w:fldCharType="end"/>
          </w:r>
        </w:sdtContent>
      </w:sdt>
      <w:r w:rsidR="003F3569" w:rsidRPr="003518C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59193" w14:textId="51FA543F" w:rsidR="009E4CAF" w:rsidRDefault="009E4CAF" w:rsidP="009E0E52">
    <w:pPr>
      <w:pStyle w:val="Header"/>
      <w:rPr>
        <w:sz w:val="20"/>
        <w:szCs w:val="24"/>
      </w:rPr>
    </w:pPr>
  </w:p>
  <w:p w14:paraId="023E77D8" w14:textId="13F2BC91"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392655569"/>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F318A5">
          <w:rPr>
            <w:sz w:val="20"/>
            <w:szCs w:val="24"/>
          </w:rPr>
          <w:t xml:space="preserve">PR-01653 Withdrawal of formal </w:t>
        </w:r>
        <w:proofErr w:type="spellStart"/>
        <w:r w:rsidR="00F318A5">
          <w:rPr>
            <w:sz w:val="20"/>
            <w:szCs w:val="24"/>
          </w:rPr>
          <w:t>permissioning</w:t>
        </w:r>
        <w:proofErr w:type="spellEnd"/>
        <w:r w:rsidR="00F318A5">
          <w:rPr>
            <w:sz w:val="20"/>
            <w:szCs w:val="24"/>
          </w:rPr>
          <w:t xml:space="preserve"> of Site Emergency Plans under Nuclear Site Licence Condition (LC) 11 for former reactor and lower level waste sites</w:t>
        </w:r>
      </w:sdtContent>
    </w:sdt>
    <w:r w:rsidR="004E3932" w:rsidRPr="003A7E1C">
      <w:rPr>
        <w:sz w:val="20"/>
        <w:szCs w:val="24"/>
      </w:rPr>
      <w:t xml:space="preserve"> | Issue No.: </w:t>
    </w:r>
    <w:sdt>
      <w:sdtPr>
        <w:rPr>
          <w:sz w:val="20"/>
          <w:szCs w:val="24"/>
        </w:rPr>
        <w:alias w:val="Status"/>
        <w:tag w:val=""/>
        <w:id w:val="-1308853856"/>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321EA">
          <w:rPr>
            <w:sz w:val="20"/>
            <w:szCs w:val="24"/>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7F3BA4EF"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F318A5">
          <w:rPr>
            <w:sz w:val="20"/>
            <w:szCs w:val="24"/>
          </w:rPr>
          <w:t xml:space="preserve">PR-01653 Withdrawal of formal </w:t>
        </w:r>
        <w:proofErr w:type="spellStart"/>
        <w:r w:rsidR="00F318A5">
          <w:rPr>
            <w:sz w:val="20"/>
            <w:szCs w:val="24"/>
          </w:rPr>
          <w:t>permissioning</w:t>
        </w:r>
        <w:proofErr w:type="spellEnd"/>
        <w:r w:rsidR="00F318A5">
          <w:rPr>
            <w:sz w:val="20"/>
            <w:szCs w:val="24"/>
          </w:rPr>
          <w:t xml:space="preserve"> of Site Emergency Plans under Nuclear Site Licence Condition (LC) 11 for former reactor and lower level waste sites</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321EA">
          <w:rPr>
            <w:sz w:val="20"/>
            <w:szCs w:val="24"/>
          </w:rPr>
          <w:t>1</w:t>
        </w:r>
      </w:sdtContent>
    </w:sdt>
  </w:p>
</w:hdr>
</file>

<file path=word/intelligence2.xml><?xml version="1.0" encoding="utf-8"?>
<int2:intelligence xmlns:int2="http://schemas.microsoft.com/office/intelligence/2020/intelligence" xmlns:oel="http://schemas.microsoft.com/office/2019/extlst">
  <int2:observations>
    <int2:textHash int2:hashCode="0fvw6spQax0pUc" int2:id="0mG75dE8">
      <int2:state int2:value="Rejected" int2:type="AugLoop_Text_Critique"/>
    </int2:textHash>
    <int2:textHash int2:hashCode="aUSfmU1VgFU1ue" int2:id="8QGUVXH5">
      <int2:state int2:value="Rejected" int2:type="AugLoop_Text_Critique"/>
    </int2:textHash>
    <int2:textHash int2:hashCode="L8NGY2QI3zwyM5" int2:id="HAVr4RYA">
      <int2:state int2:value="Rejected" int2:type="AugLoop_Text_Critique"/>
    </int2:textHash>
    <int2:textHash int2:hashCode="AIGcDlT5xP4AKq" int2:id="L8oeUJmU">
      <int2:state int2:value="Rejected" int2:type="AugLoop_Text_Critique"/>
    </int2:textHash>
    <int2:textHash int2:hashCode="AkmfA/k3quy64G" int2:id="NQ04BWiv">
      <int2:state int2:value="Rejected" int2:type="AugLoop_Text_Critique"/>
    </int2:textHash>
    <int2:textHash int2:hashCode="DQ7ER1NTRzVKns" int2:id="Rx92TavJ">
      <int2:state int2:value="Rejected" int2:type="AugLoop_Text_Critique"/>
    </int2:textHash>
    <int2:textHash int2:hashCode="N29Bp/JWpF1s7R" int2:id="UqwLCJ3M">
      <int2:state int2:value="Rejected" int2:type="AugLoop_Text_Critique"/>
    </int2:textHash>
    <int2:textHash int2:hashCode="sIUQXzLGCMjq4v" int2:id="WHgUt6cd">
      <int2:state int2:value="Rejected" int2:type="AugLoop_Text_Critique"/>
    </int2:textHash>
    <int2:textHash int2:hashCode="qcMbsDX1ry84CZ" int2:id="asjL9T0L">
      <int2:state int2:value="Rejected" int2:type="AugLoop_Text_Critique"/>
    </int2:textHash>
    <int2:textHash int2:hashCode="Nsu257I7tYceEo" int2:id="iX74AqpB">
      <int2:state int2:value="Rejected" int2:type="AugLoop_Text_Critique"/>
    </int2:textHash>
    <int2:textHash int2:hashCode="gC7hsAqA/1UESt" int2:id="mSPDA9KN">
      <int2:state int2:value="Rejected" int2:type="AugLoop_Text_Critique"/>
    </int2:textHash>
    <int2:textHash int2:hashCode="PeUh02GRVekij4" int2:id="n6nAGpSo">
      <int2:state int2:value="Rejected" int2:type="AugLoop_Text_Critique"/>
    </int2:textHash>
    <int2:textHash int2:hashCode="I2ZIyuaOn2dntN" int2:id="u8zcp0qn">
      <int2:state int2:value="Rejected" int2:type="AugLoop_Text_Critique"/>
    </int2:textHash>
    <int2:textHash int2:hashCode="SjU8PhfVTWzU0O" int2:id="yhbzjZha">
      <int2:state int2:value="Rejected" int2:type="AugLoop_Text_Critique"/>
    </int2:textHash>
    <int2:textHash int2:hashCode="MibsvmUCE6Sc0D" int2:id="zIrRXeWs">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94F04"/>
    <w:multiLevelType w:val="multilevel"/>
    <w:tmpl w:val="ACD88820"/>
    <w:lvl w:ilvl="0">
      <w:start w:val="1"/>
      <w:numFmt w:val="decimal"/>
      <w:lvlText w:val="%1."/>
      <w:lvlJc w:val="left"/>
      <w:pPr>
        <w:ind w:left="357" w:hanging="357"/>
      </w:pPr>
      <w:rPr>
        <w:rFonts w:hint="default"/>
      </w:rPr>
    </w:lvl>
    <w:lvl w:ilvl="1">
      <w:start w:val="1"/>
      <w:numFmt w:val="bullet"/>
      <w:lvlText w:val=""/>
      <w:lvlJc w:val="left"/>
      <w:pPr>
        <w:ind w:left="71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2C450B"/>
    <w:multiLevelType w:val="hybridMultilevel"/>
    <w:tmpl w:val="ACEC7F0A"/>
    <w:lvl w:ilvl="0" w:tplc="02C20A44">
      <w:start w:val="1"/>
      <w:numFmt w:val="bullet"/>
      <w:lvlText w:val=""/>
      <w:lvlJc w:val="left"/>
      <w:pPr>
        <w:ind w:left="-338" w:hanging="360"/>
      </w:pPr>
      <w:rPr>
        <w:rFonts w:ascii="Wingdings" w:hAnsi="Wingdings" w:hint="default"/>
        <w:sz w:val="32"/>
        <w:szCs w:val="32"/>
      </w:rPr>
    </w:lvl>
    <w:lvl w:ilvl="1" w:tplc="08090003" w:tentative="1">
      <w:start w:val="1"/>
      <w:numFmt w:val="bullet"/>
      <w:lvlText w:val="o"/>
      <w:lvlJc w:val="left"/>
      <w:pPr>
        <w:ind w:left="382" w:hanging="360"/>
      </w:pPr>
      <w:rPr>
        <w:rFonts w:ascii="Courier New" w:hAnsi="Courier New" w:cs="Courier New" w:hint="default"/>
      </w:rPr>
    </w:lvl>
    <w:lvl w:ilvl="2" w:tplc="08090005" w:tentative="1">
      <w:start w:val="1"/>
      <w:numFmt w:val="bullet"/>
      <w:lvlText w:val=""/>
      <w:lvlJc w:val="left"/>
      <w:pPr>
        <w:ind w:left="1102" w:hanging="360"/>
      </w:pPr>
      <w:rPr>
        <w:rFonts w:ascii="Wingdings" w:hAnsi="Wingdings" w:hint="default"/>
      </w:rPr>
    </w:lvl>
    <w:lvl w:ilvl="3" w:tplc="08090001" w:tentative="1">
      <w:start w:val="1"/>
      <w:numFmt w:val="bullet"/>
      <w:lvlText w:val=""/>
      <w:lvlJc w:val="left"/>
      <w:pPr>
        <w:ind w:left="1822" w:hanging="360"/>
      </w:pPr>
      <w:rPr>
        <w:rFonts w:ascii="Symbol" w:hAnsi="Symbol" w:hint="default"/>
      </w:rPr>
    </w:lvl>
    <w:lvl w:ilvl="4" w:tplc="08090003" w:tentative="1">
      <w:start w:val="1"/>
      <w:numFmt w:val="bullet"/>
      <w:lvlText w:val="o"/>
      <w:lvlJc w:val="left"/>
      <w:pPr>
        <w:ind w:left="2542" w:hanging="360"/>
      </w:pPr>
      <w:rPr>
        <w:rFonts w:ascii="Courier New" w:hAnsi="Courier New" w:cs="Courier New" w:hint="default"/>
      </w:rPr>
    </w:lvl>
    <w:lvl w:ilvl="5" w:tplc="08090005" w:tentative="1">
      <w:start w:val="1"/>
      <w:numFmt w:val="bullet"/>
      <w:lvlText w:val=""/>
      <w:lvlJc w:val="left"/>
      <w:pPr>
        <w:ind w:left="3262" w:hanging="360"/>
      </w:pPr>
      <w:rPr>
        <w:rFonts w:ascii="Wingdings" w:hAnsi="Wingdings" w:hint="default"/>
      </w:rPr>
    </w:lvl>
    <w:lvl w:ilvl="6" w:tplc="08090001" w:tentative="1">
      <w:start w:val="1"/>
      <w:numFmt w:val="bullet"/>
      <w:lvlText w:val=""/>
      <w:lvlJc w:val="left"/>
      <w:pPr>
        <w:ind w:left="3982" w:hanging="360"/>
      </w:pPr>
      <w:rPr>
        <w:rFonts w:ascii="Symbol" w:hAnsi="Symbol" w:hint="default"/>
      </w:rPr>
    </w:lvl>
    <w:lvl w:ilvl="7" w:tplc="08090003" w:tentative="1">
      <w:start w:val="1"/>
      <w:numFmt w:val="bullet"/>
      <w:lvlText w:val="o"/>
      <w:lvlJc w:val="left"/>
      <w:pPr>
        <w:ind w:left="4702" w:hanging="360"/>
      </w:pPr>
      <w:rPr>
        <w:rFonts w:ascii="Courier New" w:hAnsi="Courier New" w:cs="Courier New" w:hint="default"/>
      </w:rPr>
    </w:lvl>
    <w:lvl w:ilvl="8" w:tplc="08090005" w:tentative="1">
      <w:start w:val="1"/>
      <w:numFmt w:val="bullet"/>
      <w:lvlText w:val=""/>
      <w:lvlJc w:val="left"/>
      <w:pPr>
        <w:ind w:left="5422"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E6825AE"/>
    <w:multiLevelType w:val="multilevel"/>
    <w:tmpl w:val="E99473D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BDD4E90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476558"/>
    <w:multiLevelType w:val="hybridMultilevel"/>
    <w:tmpl w:val="5F4C7B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77373"/>
    <w:multiLevelType w:val="multilevel"/>
    <w:tmpl w:val="B76AEE7C"/>
    <w:lvl w:ilvl="0">
      <w:start w:val="1"/>
      <w:numFmt w:val="decimal"/>
      <w:lvlText w:val="%1."/>
      <w:lvlJc w:val="left"/>
      <w:pPr>
        <w:ind w:left="357" w:hanging="357"/>
      </w:pPr>
      <w:rPr>
        <w:rFonts w:hint="default"/>
      </w:rPr>
    </w:lvl>
    <w:lvl w:ilvl="1">
      <w:start w:val="1"/>
      <w:numFmt w:val="decimal"/>
      <w:lvlText w:val="%2."/>
      <w:lvlJc w:val="left"/>
      <w:pPr>
        <w:ind w:left="717"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9D6997"/>
    <w:multiLevelType w:val="multilevel"/>
    <w:tmpl w:val="FEA816FA"/>
    <w:lvl w:ilvl="0">
      <w:start w:val="1"/>
      <w:numFmt w:val="decimal"/>
      <w:lvlText w:val="%1."/>
      <w:lvlJc w:val="left"/>
      <w:pPr>
        <w:ind w:left="357" w:hanging="357"/>
      </w:pPr>
      <w:rPr>
        <w:rFonts w:hint="default"/>
      </w:rPr>
    </w:lvl>
    <w:lvl w:ilvl="1">
      <w:start w:val="1"/>
      <w:numFmt w:val="bullet"/>
      <w:lvlText w:val=""/>
      <w:lvlJc w:val="left"/>
      <w:pPr>
        <w:ind w:left="71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4E02ED2"/>
    <w:multiLevelType w:val="hybridMultilevel"/>
    <w:tmpl w:val="D3946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8706DBA"/>
    <w:multiLevelType w:val="hybridMultilevel"/>
    <w:tmpl w:val="8C96BA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C2195C"/>
    <w:multiLevelType w:val="hybridMultilevel"/>
    <w:tmpl w:val="11C8635E"/>
    <w:lvl w:ilvl="0" w:tplc="C6A89DB0">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DC66E450" w:tentative="1">
      <w:start w:val="1"/>
      <w:numFmt w:val="bullet"/>
      <w:lvlText w:val="o"/>
      <w:lvlJc w:val="left"/>
      <w:pPr>
        <w:tabs>
          <w:tab w:val="num" w:pos="1440"/>
        </w:tabs>
        <w:ind w:left="1440" w:hanging="360"/>
      </w:pPr>
      <w:rPr>
        <w:rFonts w:ascii="Courier New" w:hAnsi="Courier New" w:cs="Courier New" w:hint="default"/>
      </w:rPr>
    </w:lvl>
    <w:lvl w:ilvl="2" w:tplc="741CB6A2" w:tentative="1">
      <w:start w:val="1"/>
      <w:numFmt w:val="bullet"/>
      <w:lvlText w:val=""/>
      <w:lvlJc w:val="left"/>
      <w:pPr>
        <w:tabs>
          <w:tab w:val="num" w:pos="2160"/>
        </w:tabs>
        <w:ind w:left="2160" w:hanging="360"/>
      </w:pPr>
      <w:rPr>
        <w:rFonts w:ascii="Wingdings" w:hAnsi="Wingdings" w:hint="default"/>
      </w:rPr>
    </w:lvl>
    <w:lvl w:ilvl="3" w:tplc="19F42180" w:tentative="1">
      <w:start w:val="1"/>
      <w:numFmt w:val="bullet"/>
      <w:lvlText w:val=""/>
      <w:lvlJc w:val="left"/>
      <w:pPr>
        <w:tabs>
          <w:tab w:val="num" w:pos="2880"/>
        </w:tabs>
        <w:ind w:left="2880" w:hanging="360"/>
      </w:pPr>
      <w:rPr>
        <w:rFonts w:ascii="Symbol" w:hAnsi="Symbol" w:hint="default"/>
      </w:rPr>
    </w:lvl>
    <w:lvl w:ilvl="4" w:tplc="7F6CC428" w:tentative="1">
      <w:start w:val="1"/>
      <w:numFmt w:val="bullet"/>
      <w:lvlText w:val="o"/>
      <w:lvlJc w:val="left"/>
      <w:pPr>
        <w:tabs>
          <w:tab w:val="num" w:pos="3600"/>
        </w:tabs>
        <w:ind w:left="3600" w:hanging="360"/>
      </w:pPr>
      <w:rPr>
        <w:rFonts w:ascii="Courier New" w:hAnsi="Courier New" w:cs="Courier New" w:hint="default"/>
      </w:rPr>
    </w:lvl>
    <w:lvl w:ilvl="5" w:tplc="B6BA797A" w:tentative="1">
      <w:start w:val="1"/>
      <w:numFmt w:val="bullet"/>
      <w:lvlText w:val=""/>
      <w:lvlJc w:val="left"/>
      <w:pPr>
        <w:tabs>
          <w:tab w:val="num" w:pos="4320"/>
        </w:tabs>
        <w:ind w:left="4320" w:hanging="360"/>
      </w:pPr>
      <w:rPr>
        <w:rFonts w:ascii="Wingdings" w:hAnsi="Wingdings" w:hint="default"/>
      </w:rPr>
    </w:lvl>
    <w:lvl w:ilvl="6" w:tplc="A2DA307E" w:tentative="1">
      <w:start w:val="1"/>
      <w:numFmt w:val="bullet"/>
      <w:lvlText w:val=""/>
      <w:lvlJc w:val="left"/>
      <w:pPr>
        <w:tabs>
          <w:tab w:val="num" w:pos="5040"/>
        </w:tabs>
        <w:ind w:left="5040" w:hanging="360"/>
      </w:pPr>
      <w:rPr>
        <w:rFonts w:ascii="Symbol" w:hAnsi="Symbol" w:hint="default"/>
      </w:rPr>
    </w:lvl>
    <w:lvl w:ilvl="7" w:tplc="C7D82DAC" w:tentative="1">
      <w:start w:val="1"/>
      <w:numFmt w:val="bullet"/>
      <w:lvlText w:val="o"/>
      <w:lvlJc w:val="left"/>
      <w:pPr>
        <w:tabs>
          <w:tab w:val="num" w:pos="5760"/>
        </w:tabs>
        <w:ind w:left="5760" w:hanging="360"/>
      </w:pPr>
      <w:rPr>
        <w:rFonts w:ascii="Courier New" w:hAnsi="Courier New" w:cs="Courier New" w:hint="default"/>
      </w:rPr>
    </w:lvl>
    <w:lvl w:ilvl="8" w:tplc="7E56392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2"/>
  </w:num>
  <w:num w:numId="12" w16cid:durableId="1242984322">
    <w:abstractNumId w:val="27"/>
  </w:num>
  <w:num w:numId="13" w16cid:durableId="936865008">
    <w:abstractNumId w:val="18"/>
  </w:num>
  <w:num w:numId="14" w16cid:durableId="839933716">
    <w:abstractNumId w:val="14"/>
  </w:num>
  <w:num w:numId="15" w16cid:durableId="1030760878">
    <w:abstractNumId w:val="27"/>
    <w:lvlOverride w:ilvl="0">
      <w:startOverride w:val="1"/>
    </w:lvlOverride>
  </w:num>
  <w:num w:numId="16" w16cid:durableId="458181072">
    <w:abstractNumId w:val="18"/>
    <w:lvlOverride w:ilvl="0">
      <w:startOverride w:val="1"/>
    </w:lvlOverride>
  </w:num>
  <w:num w:numId="17" w16cid:durableId="1609661496">
    <w:abstractNumId w:val="14"/>
    <w:lvlOverride w:ilvl="0">
      <w:startOverride w:val="1"/>
    </w:lvlOverride>
  </w:num>
  <w:num w:numId="18" w16cid:durableId="1370185039">
    <w:abstractNumId w:val="26"/>
  </w:num>
  <w:num w:numId="19" w16cid:durableId="689995263">
    <w:abstractNumId w:val="20"/>
  </w:num>
  <w:num w:numId="20" w16cid:durableId="2030327350">
    <w:abstractNumId w:val="16"/>
  </w:num>
  <w:num w:numId="21" w16cid:durableId="1577862602">
    <w:abstractNumId w:val="23"/>
  </w:num>
  <w:num w:numId="22" w16cid:durableId="551355490">
    <w:abstractNumId w:val="15"/>
  </w:num>
  <w:num w:numId="23" w16cid:durableId="618604412">
    <w:abstractNumId w:val="27"/>
  </w:num>
  <w:num w:numId="24" w16cid:durableId="547448315">
    <w:abstractNumId w:val="26"/>
  </w:num>
  <w:num w:numId="25" w16cid:durableId="349187102">
    <w:abstractNumId w:val="26"/>
  </w:num>
  <w:num w:numId="26" w16cid:durableId="689333637">
    <w:abstractNumId w:val="26"/>
  </w:num>
  <w:num w:numId="27" w16cid:durableId="125515509">
    <w:abstractNumId w:val="13"/>
  </w:num>
  <w:num w:numId="28" w16cid:durableId="181551465">
    <w:abstractNumId w:val="11"/>
  </w:num>
  <w:num w:numId="29" w16cid:durableId="523632892">
    <w:abstractNumId w:val="21"/>
  </w:num>
  <w:num w:numId="30" w16cid:durableId="1304656876">
    <w:abstractNumId w:val="24"/>
  </w:num>
  <w:num w:numId="31" w16cid:durableId="757944912">
    <w:abstractNumId w:val="25"/>
  </w:num>
  <w:num w:numId="32" w16cid:durableId="11285468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7935835">
    <w:abstractNumId w:val="10"/>
  </w:num>
  <w:num w:numId="34" w16cid:durableId="1961644181">
    <w:abstractNumId w:val="17"/>
  </w:num>
  <w:num w:numId="35" w16cid:durableId="2089419445">
    <w:abstractNumId w:val="26"/>
  </w:num>
  <w:num w:numId="36" w16cid:durableId="219681911">
    <w:abstractNumId w:val="26"/>
  </w:num>
  <w:num w:numId="37" w16cid:durableId="566690307">
    <w:abstractNumId w:val="26"/>
  </w:num>
  <w:num w:numId="38" w16cid:durableId="748186945">
    <w:abstractNumId w:val="26"/>
  </w:num>
  <w:num w:numId="39" w16cid:durableId="1680304857">
    <w:abstractNumId w:val="19"/>
  </w:num>
  <w:num w:numId="40" w16cid:durableId="1598489619">
    <w:abstractNumId w:val="27"/>
  </w:num>
  <w:num w:numId="41" w16cid:durableId="1504126614">
    <w:abstractNumId w:val="27"/>
  </w:num>
  <w:num w:numId="42" w16cid:durableId="2031371668">
    <w:abstractNumId w:val="27"/>
  </w:num>
  <w:num w:numId="43" w16cid:durableId="743378864">
    <w:abstractNumId w:val="27"/>
  </w:num>
  <w:num w:numId="44" w16cid:durableId="616987221">
    <w:abstractNumId w:val="27"/>
  </w:num>
  <w:num w:numId="45" w16cid:durableId="270746130">
    <w:abstractNumId w:val="27"/>
  </w:num>
  <w:num w:numId="46" w16cid:durableId="1691100698">
    <w:abstractNumId w:val="27"/>
  </w:num>
  <w:num w:numId="47" w16cid:durableId="1691375341">
    <w:abstractNumId w:val="27"/>
  </w:num>
  <w:num w:numId="48" w16cid:durableId="1786728420">
    <w:abstractNumId w:val="27"/>
  </w:num>
  <w:num w:numId="49" w16cid:durableId="1853759260">
    <w:abstractNumId w:val="27"/>
  </w:num>
  <w:num w:numId="50" w16cid:durableId="2432987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CDF"/>
    <w:rsid w:val="00002389"/>
    <w:rsid w:val="00002BE7"/>
    <w:rsid w:val="00002F03"/>
    <w:rsid w:val="00004292"/>
    <w:rsid w:val="00004A37"/>
    <w:rsid w:val="00004C16"/>
    <w:rsid w:val="0000582B"/>
    <w:rsid w:val="00005C17"/>
    <w:rsid w:val="00011177"/>
    <w:rsid w:val="000132ED"/>
    <w:rsid w:val="0001404F"/>
    <w:rsid w:val="00014814"/>
    <w:rsid w:val="0001606C"/>
    <w:rsid w:val="000170AA"/>
    <w:rsid w:val="00021355"/>
    <w:rsid w:val="00021A54"/>
    <w:rsid w:val="00024522"/>
    <w:rsid w:val="0002475C"/>
    <w:rsid w:val="00024B2E"/>
    <w:rsid w:val="00024D9E"/>
    <w:rsid w:val="000250EC"/>
    <w:rsid w:val="00026468"/>
    <w:rsid w:val="000269E9"/>
    <w:rsid w:val="0002736F"/>
    <w:rsid w:val="0002783B"/>
    <w:rsid w:val="00027F4F"/>
    <w:rsid w:val="00030430"/>
    <w:rsid w:val="0003078E"/>
    <w:rsid w:val="0003139E"/>
    <w:rsid w:val="00031B89"/>
    <w:rsid w:val="0003465B"/>
    <w:rsid w:val="00034AF4"/>
    <w:rsid w:val="0003693D"/>
    <w:rsid w:val="00036B8A"/>
    <w:rsid w:val="00037D75"/>
    <w:rsid w:val="00040413"/>
    <w:rsid w:val="00041CE0"/>
    <w:rsid w:val="00042795"/>
    <w:rsid w:val="000429C9"/>
    <w:rsid w:val="0004440F"/>
    <w:rsid w:val="00046087"/>
    <w:rsid w:val="0004618C"/>
    <w:rsid w:val="00050251"/>
    <w:rsid w:val="00052C8A"/>
    <w:rsid w:val="00053D66"/>
    <w:rsid w:val="000548C8"/>
    <w:rsid w:val="00055858"/>
    <w:rsid w:val="000561F7"/>
    <w:rsid w:val="000570FD"/>
    <w:rsid w:val="00057D92"/>
    <w:rsid w:val="00060967"/>
    <w:rsid w:val="00061632"/>
    <w:rsid w:val="00061831"/>
    <w:rsid w:val="00062EA4"/>
    <w:rsid w:val="00063105"/>
    <w:rsid w:val="00064FED"/>
    <w:rsid w:val="000657C3"/>
    <w:rsid w:val="0006747A"/>
    <w:rsid w:val="00067F63"/>
    <w:rsid w:val="000704F4"/>
    <w:rsid w:val="00071007"/>
    <w:rsid w:val="000721A2"/>
    <w:rsid w:val="00074353"/>
    <w:rsid w:val="0007460C"/>
    <w:rsid w:val="00075218"/>
    <w:rsid w:val="00075605"/>
    <w:rsid w:val="000758C4"/>
    <w:rsid w:val="00075C66"/>
    <w:rsid w:val="00076C5C"/>
    <w:rsid w:val="00076DC4"/>
    <w:rsid w:val="0007765B"/>
    <w:rsid w:val="000817D4"/>
    <w:rsid w:val="00081DC4"/>
    <w:rsid w:val="00082879"/>
    <w:rsid w:val="00082E9E"/>
    <w:rsid w:val="00082EF7"/>
    <w:rsid w:val="00083F1C"/>
    <w:rsid w:val="000853C6"/>
    <w:rsid w:val="00085ADB"/>
    <w:rsid w:val="0008742C"/>
    <w:rsid w:val="00087FCF"/>
    <w:rsid w:val="0009031F"/>
    <w:rsid w:val="00091512"/>
    <w:rsid w:val="00091EEA"/>
    <w:rsid w:val="000939D4"/>
    <w:rsid w:val="0009449D"/>
    <w:rsid w:val="000A0FBC"/>
    <w:rsid w:val="000A105C"/>
    <w:rsid w:val="000A1CFE"/>
    <w:rsid w:val="000A1E56"/>
    <w:rsid w:val="000A22B4"/>
    <w:rsid w:val="000A3013"/>
    <w:rsid w:val="000A51C9"/>
    <w:rsid w:val="000A5B6A"/>
    <w:rsid w:val="000A7C88"/>
    <w:rsid w:val="000B007B"/>
    <w:rsid w:val="000B03DD"/>
    <w:rsid w:val="000B0412"/>
    <w:rsid w:val="000B1D8E"/>
    <w:rsid w:val="000B5B3B"/>
    <w:rsid w:val="000B5FD6"/>
    <w:rsid w:val="000C2DDC"/>
    <w:rsid w:val="000C3115"/>
    <w:rsid w:val="000C3116"/>
    <w:rsid w:val="000C5392"/>
    <w:rsid w:val="000C5C5C"/>
    <w:rsid w:val="000C66F8"/>
    <w:rsid w:val="000C7F4B"/>
    <w:rsid w:val="000D108F"/>
    <w:rsid w:val="000D1256"/>
    <w:rsid w:val="000D14B0"/>
    <w:rsid w:val="000D2123"/>
    <w:rsid w:val="000D2FD4"/>
    <w:rsid w:val="000D59DC"/>
    <w:rsid w:val="000D5FB4"/>
    <w:rsid w:val="000D6253"/>
    <w:rsid w:val="000E00C7"/>
    <w:rsid w:val="000E0563"/>
    <w:rsid w:val="000E1BA3"/>
    <w:rsid w:val="000E3103"/>
    <w:rsid w:val="000E41C9"/>
    <w:rsid w:val="000E4BE6"/>
    <w:rsid w:val="000E5E0C"/>
    <w:rsid w:val="000E70F6"/>
    <w:rsid w:val="000F06D0"/>
    <w:rsid w:val="000F0E40"/>
    <w:rsid w:val="000F1B7B"/>
    <w:rsid w:val="000F2ED4"/>
    <w:rsid w:val="000F4AC6"/>
    <w:rsid w:val="000F617C"/>
    <w:rsid w:val="000F73D6"/>
    <w:rsid w:val="000F7F74"/>
    <w:rsid w:val="001003D3"/>
    <w:rsid w:val="001010D7"/>
    <w:rsid w:val="001011EA"/>
    <w:rsid w:val="00102710"/>
    <w:rsid w:val="001028E8"/>
    <w:rsid w:val="00104E66"/>
    <w:rsid w:val="00104E8A"/>
    <w:rsid w:val="00106966"/>
    <w:rsid w:val="00107101"/>
    <w:rsid w:val="001072AC"/>
    <w:rsid w:val="0010734A"/>
    <w:rsid w:val="00110750"/>
    <w:rsid w:val="00111DA5"/>
    <w:rsid w:val="001127F2"/>
    <w:rsid w:val="00114754"/>
    <w:rsid w:val="00114956"/>
    <w:rsid w:val="00114A5F"/>
    <w:rsid w:val="00114DC7"/>
    <w:rsid w:val="001177AE"/>
    <w:rsid w:val="00117BEC"/>
    <w:rsid w:val="00117CA9"/>
    <w:rsid w:val="001217FD"/>
    <w:rsid w:val="00121CFF"/>
    <w:rsid w:val="00122FCC"/>
    <w:rsid w:val="00123DDE"/>
    <w:rsid w:val="00123F3A"/>
    <w:rsid w:val="001248B5"/>
    <w:rsid w:val="00124C2B"/>
    <w:rsid w:val="00125749"/>
    <w:rsid w:val="001260BD"/>
    <w:rsid w:val="001261F8"/>
    <w:rsid w:val="00126752"/>
    <w:rsid w:val="00130292"/>
    <w:rsid w:val="00130B30"/>
    <w:rsid w:val="00132BC1"/>
    <w:rsid w:val="001333BB"/>
    <w:rsid w:val="0013365B"/>
    <w:rsid w:val="00135BF4"/>
    <w:rsid w:val="0013757D"/>
    <w:rsid w:val="00137D52"/>
    <w:rsid w:val="00140E1C"/>
    <w:rsid w:val="0014223B"/>
    <w:rsid w:val="00143066"/>
    <w:rsid w:val="00143756"/>
    <w:rsid w:val="00143A4C"/>
    <w:rsid w:val="00143C13"/>
    <w:rsid w:val="001442E4"/>
    <w:rsid w:val="00145CF0"/>
    <w:rsid w:val="00147918"/>
    <w:rsid w:val="00147AE4"/>
    <w:rsid w:val="00150520"/>
    <w:rsid w:val="001506AA"/>
    <w:rsid w:val="001507F8"/>
    <w:rsid w:val="001508D2"/>
    <w:rsid w:val="00151227"/>
    <w:rsid w:val="00151796"/>
    <w:rsid w:val="001538FF"/>
    <w:rsid w:val="001539F5"/>
    <w:rsid w:val="00153F35"/>
    <w:rsid w:val="00153F9F"/>
    <w:rsid w:val="00155554"/>
    <w:rsid w:val="001571E5"/>
    <w:rsid w:val="001606AB"/>
    <w:rsid w:val="001608CB"/>
    <w:rsid w:val="00161470"/>
    <w:rsid w:val="00163034"/>
    <w:rsid w:val="001708F8"/>
    <w:rsid w:val="00170D51"/>
    <w:rsid w:val="00172645"/>
    <w:rsid w:val="00172D7A"/>
    <w:rsid w:val="00174CAF"/>
    <w:rsid w:val="00174DEA"/>
    <w:rsid w:val="0017511A"/>
    <w:rsid w:val="00176A1D"/>
    <w:rsid w:val="00177175"/>
    <w:rsid w:val="00177666"/>
    <w:rsid w:val="00182495"/>
    <w:rsid w:val="00183D92"/>
    <w:rsid w:val="0018400E"/>
    <w:rsid w:val="00184381"/>
    <w:rsid w:val="00184612"/>
    <w:rsid w:val="001849CA"/>
    <w:rsid w:val="001851BB"/>
    <w:rsid w:val="00185410"/>
    <w:rsid w:val="00192352"/>
    <w:rsid w:val="001935DC"/>
    <w:rsid w:val="001942B6"/>
    <w:rsid w:val="00196E93"/>
    <w:rsid w:val="00197108"/>
    <w:rsid w:val="00197128"/>
    <w:rsid w:val="001A1CF3"/>
    <w:rsid w:val="001A1D3A"/>
    <w:rsid w:val="001A1E78"/>
    <w:rsid w:val="001A256F"/>
    <w:rsid w:val="001A2D63"/>
    <w:rsid w:val="001A51E1"/>
    <w:rsid w:val="001A5C95"/>
    <w:rsid w:val="001A6A97"/>
    <w:rsid w:val="001A735C"/>
    <w:rsid w:val="001A7499"/>
    <w:rsid w:val="001A7AF6"/>
    <w:rsid w:val="001B31F7"/>
    <w:rsid w:val="001B3907"/>
    <w:rsid w:val="001B3CB1"/>
    <w:rsid w:val="001B3D5B"/>
    <w:rsid w:val="001B4C96"/>
    <w:rsid w:val="001B60A6"/>
    <w:rsid w:val="001B7996"/>
    <w:rsid w:val="001B7B2C"/>
    <w:rsid w:val="001B7D64"/>
    <w:rsid w:val="001C11E9"/>
    <w:rsid w:val="001C2954"/>
    <w:rsid w:val="001C2C81"/>
    <w:rsid w:val="001C2FAA"/>
    <w:rsid w:val="001C4D63"/>
    <w:rsid w:val="001C7570"/>
    <w:rsid w:val="001C771D"/>
    <w:rsid w:val="001D0DE0"/>
    <w:rsid w:val="001D2AB3"/>
    <w:rsid w:val="001D5AFF"/>
    <w:rsid w:val="001D62C0"/>
    <w:rsid w:val="001D74B4"/>
    <w:rsid w:val="001D7F35"/>
    <w:rsid w:val="001E03E1"/>
    <w:rsid w:val="001E1061"/>
    <w:rsid w:val="001E277C"/>
    <w:rsid w:val="001E2932"/>
    <w:rsid w:val="001E2EEC"/>
    <w:rsid w:val="001E41F1"/>
    <w:rsid w:val="001E5B7E"/>
    <w:rsid w:val="001E7A86"/>
    <w:rsid w:val="001F059F"/>
    <w:rsid w:val="001F0A7A"/>
    <w:rsid w:val="001F2E3A"/>
    <w:rsid w:val="001F3FD3"/>
    <w:rsid w:val="001F411C"/>
    <w:rsid w:val="001F4DA0"/>
    <w:rsid w:val="001F5927"/>
    <w:rsid w:val="001F5EBD"/>
    <w:rsid w:val="001F6CA0"/>
    <w:rsid w:val="00200811"/>
    <w:rsid w:val="00200CA1"/>
    <w:rsid w:val="00202152"/>
    <w:rsid w:val="00205042"/>
    <w:rsid w:val="0020561E"/>
    <w:rsid w:val="002067F8"/>
    <w:rsid w:val="00207217"/>
    <w:rsid w:val="00211539"/>
    <w:rsid w:val="00212201"/>
    <w:rsid w:val="00212353"/>
    <w:rsid w:val="00212E8E"/>
    <w:rsid w:val="0021338D"/>
    <w:rsid w:val="00214100"/>
    <w:rsid w:val="00214D43"/>
    <w:rsid w:val="002170E1"/>
    <w:rsid w:val="002179D9"/>
    <w:rsid w:val="00220301"/>
    <w:rsid w:val="002210FE"/>
    <w:rsid w:val="0022134A"/>
    <w:rsid w:val="00222FE2"/>
    <w:rsid w:val="00223074"/>
    <w:rsid w:val="00223090"/>
    <w:rsid w:val="002238B4"/>
    <w:rsid w:val="00224632"/>
    <w:rsid w:val="00224690"/>
    <w:rsid w:val="002248AE"/>
    <w:rsid w:val="002257E7"/>
    <w:rsid w:val="0023166C"/>
    <w:rsid w:val="002319AB"/>
    <w:rsid w:val="002319AC"/>
    <w:rsid w:val="00233E0C"/>
    <w:rsid w:val="00234342"/>
    <w:rsid w:val="00234CBB"/>
    <w:rsid w:val="00235867"/>
    <w:rsid w:val="0023695B"/>
    <w:rsid w:val="00237291"/>
    <w:rsid w:val="0024040D"/>
    <w:rsid w:val="002430A6"/>
    <w:rsid w:val="00244AD2"/>
    <w:rsid w:val="00251CD7"/>
    <w:rsid w:val="002522D3"/>
    <w:rsid w:val="00253443"/>
    <w:rsid w:val="00255592"/>
    <w:rsid w:val="00255FA3"/>
    <w:rsid w:val="00257288"/>
    <w:rsid w:val="00257CA8"/>
    <w:rsid w:val="00261FB6"/>
    <w:rsid w:val="00262084"/>
    <w:rsid w:val="0026288F"/>
    <w:rsid w:val="002628C8"/>
    <w:rsid w:val="002629F8"/>
    <w:rsid w:val="00263396"/>
    <w:rsid w:val="00264C8D"/>
    <w:rsid w:val="002659FA"/>
    <w:rsid w:val="00265D7A"/>
    <w:rsid w:val="00266714"/>
    <w:rsid w:val="00266A74"/>
    <w:rsid w:val="00267815"/>
    <w:rsid w:val="0027026B"/>
    <w:rsid w:val="002725C5"/>
    <w:rsid w:val="00273768"/>
    <w:rsid w:val="00280DDF"/>
    <w:rsid w:val="002826C1"/>
    <w:rsid w:val="00282FF3"/>
    <w:rsid w:val="002831B8"/>
    <w:rsid w:val="002835B3"/>
    <w:rsid w:val="002848F4"/>
    <w:rsid w:val="00284F08"/>
    <w:rsid w:val="0028503E"/>
    <w:rsid w:val="00286F3C"/>
    <w:rsid w:val="00287D89"/>
    <w:rsid w:val="002917FF"/>
    <w:rsid w:val="00292267"/>
    <w:rsid w:val="00292ADF"/>
    <w:rsid w:val="0029357B"/>
    <w:rsid w:val="00294031"/>
    <w:rsid w:val="00294058"/>
    <w:rsid w:val="00294D4B"/>
    <w:rsid w:val="002954DC"/>
    <w:rsid w:val="00295D8C"/>
    <w:rsid w:val="00297312"/>
    <w:rsid w:val="00297438"/>
    <w:rsid w:val="00297FB1"/>
    <w:rsid w:val="002A03F7"/>
    <w:rsid w:val="002A0DEC"/>
    <w:rsid w:val="002A1053"/>
    <w:rsid w:val="002A380C"/>
    <w:rsid w:val="002A5EE3"/>
    <w:rsid w:val="002A6049"/>
    <w:rsid w:val="002A6A2D"/>
    <w:rsid w:val="002A6E1E"/>
    <w:rsid w:val="002B0228"/>
    <w:rsid w:val="002B0E07"/>
    <w:rsid w:val="002B1C53"/>
    <w:rsid w:val="002B1E71"/>
    <w:rsid w:val="002B328A"/>
    <w:rsid w:val="002B3FAA"/>
    <w:rsid w:val="002B524C"/>
    <w:rsid w:val="002B6973"/>
    <w:rsid w:val="002B6E4F"/>
    <w:rsid w:val="002B770F"/>
    <w:rsid w:val="002C18DF"/>
    <w:rsid w:val="002C1E54"/>
    <w:rsid w:val="002C3419"/>
    <w:rsid w:val="002C34B1"/>
    <w:rsid w:val="002C381A"/>
    <w:rsid w:val="002C4609"/>
    <w:rsid w:val="002C4F05"/>
    <w:rsid w:val="002C5051"/>
    <w:rsid w:val="002C5D48"/>
    <w:rsid w:val="002C5DBE"/>
    <w:rsid w:val="002C64AC"/>
    <w:rsid w:val="002C65F1"/>
    <w:rsid w:val="002C697E"/>
    <w:rsid w:val="002C7393"/>
    <w:rsid w:val="002D047C"/>
    <w:rsid w:val="002D0554"/>
    <w:rsid w:val="002D1208"/>
    <w:rsid w:val="002D17FA"/>
    <w:rsid w:val="002D2FF0"/>
    <w:rsid w:val="002D4DF0"/>
    <w:rsid w:val="002D568A"/>
    <w:rsid w:val="002D6257"/>
    <w:rsid w:val="002D6504"/>
    <w:rsid w:val="002D6F75"/>
    <w:rsid w:val="002D7038"/>
    <w:rsid w:val="002D70A7"/>
    <w:rsid w:val="002E0789"/>
    <w:rsid w:val="002E0BE4"/>
    <w:rsid w:val="002E0C99"/>
    <w:rsid w:val="002E0F0C"/>
    <w:rsid w:val="002E1C26"/>
    <w:rsid w:val="002E21EA"/>
    <w:rsid w:val="002E2C38"/>
    <w:rsid w:val="002E3B58"/>
    <w:rsid w:val="002E3CD4"/>
    <w:rsid w:val="002E3E8A"/>
    <w:rsid w:val="002E4FA8"/>
    <w:rsid w:val="002E529D"/>
    <w:rsid w:val="002E58CB"/>
    <w:rsid w:val="002E6A6A"/>
    <w:rsid w:val="002E71B6"/>
    <w:rsid w:val="002E76F9"/>
    <w:rsid w:val="002E7B2F"/>
    <w:rsid w:val="002F3397"/>
    <w:rsid w:val="002F47B3"/>
    <w:rsid w:val="002F4CEA"/>
    <w:rsid w:val="002F6009"/>
    <w:rsid w:val="002F60A9"/>
    <w:rsid w:val="00301B85"/>
    <w:rsid w:val="00302301"/>
    <w:rsid w:val="00302C3A"/>
    <w:rsid w:val="0030380D"/>
    <w:rsid w:val="00303C11"/>
    <w:rsid w:val="003061DA"/>
    <w:rsid w:val="00306CD9"/>
    <w:rsid w:val="003072E2"/>
    <w:rsid w:val="0030783A"/>
    <w:rsid w:val="00310183"/>
    <w:rsid w:val="00310905"/>
    <w:rsid w:val="00310BF9"/>
    <w:rsid w:val="00312411"/>
    <w:rsid w:val="00313036"/>
    <w:rsid w:val="00315440"/>
    <w:rsid w:val="00315B29"/>
    <w:rsid w:val="00317AFB"/>
    <w:rsid w:val="00320959"/>
    <w:rsid w:val="003215DB"/>
    <w:rsid w:val="00321D46"/>
    <w:rsid w:val="0032220B"/>
    <w:rsid w:val="00322271"/>
    <w:rsid w:val="00323E71"/>
    <w:rsid w:val="00324A2A"/>
    <w:rsid w:val="003252C6"/>
    <w:rsid w:val="00326F77"/>
    <w:rsid w:val="00330B67"/>
    <w:rsid w:val="00331AB8"/>
    <w:rsid w:val="00332192"/>
    <w:rsid w:val="00332B95"/>
    <w:rsid w:val="00336FCB"/>
    <w:rsid w:val="003400A7"/>
    <w:rsid w:val="003401B0"/>
    <w:rsid w:val="00340C1B"/>
    <w:rsid w:val="00341C64"/>
    <w:rsid w:val="003425D6"/>
    <w:rsid w:val="0034469C"/>
    <w:rsid w:val="0034516F"/>
    <w:rsid w:val="00345450"/>
    <w:rsid w:val="0034598E"/>
    <w:rsid w:val="003467EF"/>
    <w:rsid w:val="00346C8E"/>
    <w:rsid w:val="00347027"/>
    <w:rsid w:val="00347182"/>
    <w:rsid w:val="0034782B"/>
    <w:rsid w:val="00350681"/>
    <w:rsid w:val="003518C1"/>
    <w:rsid w:val="003528CD"/>
    <w:rsid w:val="00352BE0"/>
    <w:rsid w:val="00354901"/>
    <w:rsid w:val="0035525E"/>
    <w:rsid w:val="003553F0"/>
    <w:rsid w:val="00357348"/>
    <w:rsid w:val="00360896"/>
    <w:rsid w:val="00363E24"/>
    <w:rsid w:val="003651E4"/>
    <w:rsid w:val="003659AF"/>
    <w:rsid w:val="003660F7"/>
    <w:rsid w:val="00366DA1"/>
    <w:rsid w:val="00367B1B"/>
    <w:rsid w:val="00367BD5"/>
    <w:rsid w:val="00371EF4"/>
    <w:rsid w:val="00373636"/>
    <w:rsid w:val="00374A82"/>
    <w:rsid w:val="00374CD9"/>
    <w:rsid w:val="00374D3C"/>
    <w:rsid w:val="0037582D"/>
    <w:rsid w:val="00380395"/>
    <w:rsid w:val="003822A1"/>
    <w:rsid w:val="00385739"/>
    <w:rsid w:val="00386454"/>
    <w:rsid w:val="003874C6"/>
    <w:rsid w:val="0038766B"/>
    <w:rsid w:val="00390327"/>
    <w:rsid w:val="003927F8"/>
    <w:rsid w:val="00393066"/>
    <w:rsid w:val="00393B78"/>
    <w:rsid w:val="00393C10"/>
    <w:rsid w:val="00395CFA"/>
    <w:rsid w:val="0039798F"/>
    <w:rsid w:val="003A01E9"/>
    <w:rsid w:val="003A21D7"/>
    <w:rsid w:val="003A521D"/>
    <w:rsid w:val="003A616D"/>
    <w:rsid w:val="003A7E1C"/>
    <w:rsid w:val="003B00DA"/>
    <w:rsid w:val="003B1DEA"/>
    <w:rsid w:val="003B390B"/>
    <w:rsid w:val="003B4E38"/>
    <w:rsid w:val="003B4FAB"/>
    <w:rsid w:val="003B52B8"/>
    <w:rsid w:val="003B59A8"/>
    <w:rsid w:val="003B6CDA"/>
    <w:rsid w:val="003C0306"/>
    <w:rsid w:val="003C0D56"/>
    <w:rsid w:val="003C114C"/>
    <w:rsid w:val="003C2C5D"/>
    <w:rsid w:val="003C465D"/>
    <w:rsid w:val="003C4ACB"/>
    <w:rsid w:val="003C4B81"/>
    <w:rsid w:val="003C56A8"/>
    <w:rsid w:val="003D01AC"/>
    <w:rsid w:val="003D0F9B"/>
    <w:rsid w:val="003D2801"/>
    <w:rsid w:val="003D3CB1"/>
    <w:rsid w:val="003D495D"/>
    <w:rsid w:val="003D533D"/>
    <w:rsid w:val="003D61FB"/>
    <w:rsid w:val="003D6BBC"/>
    <w:rsid w:val="003D7233"/>
    <w:rsid w:val="003E098E"/>
    <w:rsid w:val="003E0CCB"/>
    <w:rsid w:val="003E1D6D"/>
    <w:rsid w:val="003E1F16"/>
    <w:rsid w:val="003E2FAE"/>
    <w:rsid w:val="003E3648"/>
    <w:rsid w:val="003E3CF4"/>
    <w:rsid w:val="003E45E4"/>
    <w:rsid w:val="003E53A4"/>
    <w:rsid w:val="003E5C15"/>
    <w:rsid w:val="003E6A18"/>
    <w:rsid w:val="003E74FF"/>
    <w:rsid w:val="003E7A8A"/>
    <w:rsid w:val="003E7DD1"/>
    <w:rsid w:val="003F08AB"/>
    <w:rsid w:val="003F142B"/>
    <w:rsid w:val="003F1561"/>
    <w:rsid w:val="003F3437"/>
    <w:rsid w:val="003F3569"/>
    <w:rsid w:val="003F3631"/>
    <w:rsid w:val="003F37E5"/>
    <w:rsid w:val="003F708D"/>
    <w:rsid w:val="00400E23"/>
    <w:rsid w:val="00400FF5"/>
    <w:rsid w:val="0040145D"/>
    <w:rsid w:val="00401B1A"/>
    <w:rsid w:val="004024BA"/>
    <w:rsid w:val="00402AA0"/>
    <w:rsid w:val="00403300"/>
    <w:rsid w:val="0040357D"/>
    <w:rsid w:val="0040368E"/>
    <w:rsid w:val="00405E60"/>
    <w:rsid w:val="0040734A"/>
    <w:rsid w:val="00407CF7"/>
    <w:rsid w:val="00407FF3"/>
    <w:rsid w:val="00410209"/>
    <w:rsid w:val="00410423"/>
    <w:rsid w:val="0041127A"/>
    <w:rsid w:val="004127AF"/>
    <w:rsid w:val="00413DF2"/>
    <w:rsid w:val="00414B9A"/>
    <w:rsid w:val="00414D8D"/>
    <w:rsid w:val="004159D9"/>
    <w:rsid w:val="00415ED6"/>
    <w:rsid w:val="00417CAF"/>
    <w:rsid w:val="00420A11"/>
    <w:rsid w:val="00420FCC"/>
    <w:rsid w:val="00422265"/>
    <w:rsid w:val="004233BC"/>
    <w:rsid w:val="00423682"/>
    <w:rsid w:val="00431AFD"/>
    <w:rsid w:val="00435788"/>
    <w:rsid w:val="0043733A"/>
    <w:rsid w:val="004373A7"/>
    <w:rsid w:val="004376FD"/>
    <w:rsid w:val="00437D94"/>
    <w:rsid w:val="0044030C"/>
    <w:rsid w:val="004418A9"/>
    <w:rsid w:val="00441B59"/>
    <w:rsid w:val="00442669"/>
    <w:rsid w:val="00444E8D"/>
    <w:rsid w:val="00445BE5"/>
    <w:rsid w:val="00447A9D"/>
    <w:rsid w:val="00447BCF"/>
    <w:rsid w:val="00453EED"/>
    <w:rsid w:val="00454661"/>
    <w:rsid w:val="0045540E"/>
    <w:rsid w:val="00455539"/>
    <w:rsid w:val="00455B86"/>
    <w:rsid w:val="0045605C"/>
    <w:rsid w:val="00460517"/>
    <w:rsid w:val="00460EC3"/>
    <w:rsid w:val="00462075"/>
    <w:rsid w:val="004648A4"/>
    <w:rsid w:val="00465203"/>
    <w:rsid w:val="00465C30"/>
    <w:rsid w:val="00471380"/>
    <w:rsid w:val="00471B58"/>
    <w:rsid w:val="004721DD"/>
    <w:rsid w:val="00473A08"/>
    <w:rsid w:val="00473E47"/>
    <w:rsid w:val="00474D8B"/>
    <w:rsid w:val="004751C0"/>
    <w:rsid w:val="00475560"/>
    <w:rsid w:val="0047670B"/>
    <w:rsid w:val="004770B2"/>
    <w:rsid w:val="004833C0"/>
    <w:rsid w:val="00483573"/>
    <w:rsid w:val="0048500F"/>
    <w:rsid w:val="0048662F"/>
    <w:rsid w:val="004868B2"/>
    <w:rsid w:val="00491D9B"/>
    <w:rsid w:val="0049281E"/>
    <w:rsid w:val="00494F0D"/>
    <w:rsid w:val="00496BFD"/>
    <w:rsid w:val="00497E2E"/>
    <w:rsid w:val="00497E6B"/>
    <w:rsid w:val="004A0330"/>
    <w:rsid w:val="004A06B5"/>
    <w:rsid w:val="004A085F"/>
    <w:rsid w:val="004A3DF2"/>
    <w:rsid w:val="004A4D2E"/>
    <w:rsid w:val="004A4E49"/>
    <w:rsid w:val="004A56C5"/>
    <w:rsid w:val="004A7BFB"/>
    <w:rsid w:val="004B1109"/>
    <w:rsid w:val="004B136A"/>
    <w:rsid w:val="004B15AC"/>
    <w:rsid w:val="004B1A00"/>
    <w:rsid w:val="004B3124"/>
    <w:rsid w:val="004B351C"/>
    <w:rsid w:val="004B6F9E"/>
    <w:rsid w:val="004C12BD"/>
    <w:rsid w:val="004C27BE"/>
    <w:rsid w:val="004C361D"/>
    <w:rsid w:val="004C4891"/>
    <w:rsid w:val="004C5302"/>
    <w:rsid w:val="004C56DC"/>
    <w:rsid w:val="004C6AF7"/>
    <w:rsid w:val="004C6CFB"/>
    <w:rsid w:val="004C7998"/>
    <w:rsid w:val="004D16D7"/>
    <w:rsid w:val="004D2C89"/>
    <w:rsid w:val="004D2EDA"/>
    <w:rsid w:val="004D328E"/>
    <w:rsid w:val="004D4FC0"/>
    <w:rsid w:val="004D5F91"/>
    <w:rsid w:val="004D628C"/>
    <w:rsid w:val="004D6551"/>
    <w:rsid w:val="004D6BF5"/>
    <w:rsid w:val="004D7D66"/>
    <w:rsid w:val="004E177A"/>
    <w:rsid w:val="004E190B"/>
    <w:rsid w:val="004E23FF"/>
    <w:rsid w:val="004E2448"/>
    <w:rsid w:val="004E2A56"/>
    <w:rsid w:val="004E34C1"/>
    <w:rsid w:val="004E3932"/>
    <w:rsid w:val="004E5E1B"/>
    <w:rsid w:val="004E62AC"/>
    <w:rsid w:val="004E6E34"/>
    <w:rsid w:val="004F120B"/>
    <w:rsid w:val="004F1E79"/>
    <w:rsid w:val="004F4764"/>
    <w:rsid w:val="004F5F33"/>
    <w:rsid w:val="004F615B"/>
    <w:rsid w:val="004F66D6"/>
    <w:rsid w:val="00500893"/>
    <w:rsid w:val="0050103A"/>
    <w:rsid w:val="00502B73"/>
    <w:rsid w:val="00502DF2"/>
    <w:rsid w:val="0050452E"/>
    <w:rsid w:val="00504CA4"/>
    <w:rsid w:val="005060F2"/>
    <w:rsid w:val="00506ED7"/>
    <w:rsid w:val="00507ECC"/>
    <w:rsid w:val="00510582"/>
    <w:rsid w:val="00510EA6"/>
    <w:rsid w:val="0051133F"/>
    <w:rsid w:val="00511B0F"/>
    <w:rsid w:val="00512851"/>
    <w:rsid w:val="005128CB"/>
    <w:rsid w:val="00513845"/>
    <w:rsid w:val="005159B7"/>
    <w:rsid w:val="00516229"/>
    <w:rsid w:val="0051672D"/>
    <w:rsid w:val="00517010"/>
    <w:rsid w:val="00517750"/>
    <w:rsid w:val="00520A62"/>
    <w:rsid w:val="00521542"/>
    <w:rsid w:val="00524018"/>
    <w:rsid w:val="0052463D"/>
    <w:rsid w:val="005262F4"/>
    <w:rsid w:val="00527418"/>
    <w:rsid w:val="00527B8E"/>
    <w:rsid w:val="00530998"/>
    <w:rsid w:val="00535978"/>
    <w:rsid w:val="005360EE"/>
    <w:rsid w:val="005402C9"/>
    <w:rsid w:val="005410BE"/>
    <w:rsid w:val="005430DC"/>
    <w:rsid w:val="005434DB"/>
    <w:rsid w:val="00543520"/>
    <w:rsid w:val="0054476C"/>
    <w:rsid w:val="005449F8"/>
    <w:rsid w:val="0054531E"/>
    <w:rsid w:val="0054766D"/>
    <w:rsid w:val="00550D30"/>
    <w:rsid w:val="0055388E"/>
    <w:rsid w:val="00556042"/>
    <w:rsid w:val="00557669"/>
    <w:rsid w:val="00560295"/>
    <w:rsid w:val="00561A93"/>
    <w:rsid w:val="00561B6A"/>
    <w:rsid w:val="005642FC"/>
    <w:rsid w:val="005663B3"/>
    <w:rsid w:val="00566582"/>
    <w:rsid w:val="00571213"/>
    <w:rsid w:val="00574599"/>
    <w:rsid w:val="005754AE"/>
    <w:rsid w:val="00575676"/>
    <w:rsid w:val="0057573B"/>
    <w:rsid w:val="005778F7"/>
    <w:rsid w:val="00577FB5"/>
    <w:rsid w:val="00581770"/>
    <w:rsid w:val="00582866"/>
    <w:rsid w:val="005852D1"/>
    <w:rsid w:val="00585974"/>
    <w:rsid w:val="00585EA9"/>
    <w:rsid w:val="0058619C"/>
    <w:rsid w:val="00586721"/>
    <w:rsid w:val="0058737E"/>
    <w:rsid w:val="00587A22"/>
    <w:rsid w:val="00587FF4"/>
    <w:rsid w:val="00590C5D"/>
    <w:rsid w:val="0059276A"/>
    <w:rsid w:val="0059299D"/>
    <w:rsid w:val="005929E8"/>
    <w:rsid w:val="005936EE"/>
    <w:rsid w:val="0059409B"/>
    <w:rsid w:val="00594E24"/>
    <w:rsid w:val="00594FB9"/>
    <w:rsid w:val="005951A7"/>
    <w:rsid w:val="005956C9"/>
    <w:rsid w:val="00595C8C"/>
    <w:rsid w:val="005967A9"/>
    <w:rsid w:val="00596A5E"/>
    <w:rsid w:val="00597747"/>
    <w:rsid w:val="005979E8"/>
    <w:rsid w:val="005A04AB"/>
    <w:rsid w:val="005A242F"/>
    <w:rsid w:val="005A2FBA"/>
    <w:rsid w:val="005A39A2"/>
    <w:rsid w:val="005A4754"/>
    <w:rsid w:val="005A4C2A"/>
    <w:rsid w:val="005A4CDD"/>
    <w:rsid w:val="005A6100"/>
    <w:rsid w:val="005A6902"/>
    <w:rsid w:val="005B07FE"/>
    <w:rsid w:val="005B23F3"/>
    <w:rsid w:val="005B3439"/>
    <w:rsid w:val="005B4003"/>
    <w:rsid w:val="005B444D"/>
    <w:rsid w:val="005B57E4"/>
    <w:rsid w:val="005B5ABD"/>
    <w:rsid w:val="005B65C1"/>
    <w:rsid w:val="005C140A"/>
    <w:rsid w:val="005C1934"/>
    <w:rsid w:val="005C1BCA"/>
    <w:rsid w:val="005C1DC9"/>
    <w:rsid w:val="005C1E52"/>
    <w:rsid w:val="005C3466"/>
    <w:rsid w:val="005C41CA"/>
    <w:rsid w:val="005C4864"/>
    <w:rsid w:val="005C6763"/>
    <w:rsid w:val="005C7F31"/>
    <w:rsid w:val="005D105A"/>
    <w:rsid w:val="005D246B"/>
    <w:rsid w:val="005D3164"/>
    <w:rsid w:val="005D4AE3"/>
    <w:rsid w:val="005D510C"/>
    <w:rsid w:val="005D5DF7"/>
    <w:rsid w:val="005D7409"/>
    <w:rsid w:val="005E0344"/>
    <w:rsid w:val="005E2444"/>
    <w:rsid w:val="005E3B53"/>
    <w:rsid w:val="005E440B"/>
    <w:rsid w:val="005E54F1"/>
    <w:rsid w:val="005E6356"/>
    <w:rsid w:val="005E6D29"/>
    <w:rsid w:val="005F138B"/>
    <w:rsid w:val="005F2074"/>
    <w:rsid w:val="005F2C85"/>
    <w:rsid w:val="005F3809"/>
    <w:rsid w:val="005F3EAC"/>
    <w:rsid w:val="005F43C0"/>
    <w:rsid w:val="00600639"/>
    <w:rsid w:val="00600B21"/>
    <w:rsid w:val="00601501"/>
    <w:rsid w:val="00601506"/>
    <w:rsid w:val="00601C51"/>
    <w:rsid w:val="00604EA3"/>
    <w:rsid w:val="00605224"/>
    <w:rsid w:val="006057C4"/>
    <w:rsid w:val="00605ADB"/>
    <w:rsid w:val="00606591"/>
    <w:rsid w:val="00607400"/>
    <w:rsid w:val="00607440"/>
    <w:rsid w:val="006100C3"/>
    <w:rsid w:val="006100CF"/>
    <w:rsid w:val="00610431"/>
    <w:rsid w:val="00611C9F"/>
    <w:rsid w:val="006124D4"/>
    <w:rsid w:val="006138D9"/>
    <w:rsid w:val="00613C90"/>
    <w:rsid w:val="0061517C"/>
    <w:rsid w:val="00615483"/>
    <w:rsid w:val="00616CA1"/>
    <w:rsid w:val="00616DA7"/>
    <w:rsid w:val="00621334"/>
    <w:rsid w:val="00621AE2"/>
    <w:rsid w:val="006248DE"/>
    <w:rsid w:val="00624F7B"/>
    <w:rsid w:val="00627555"/>
    <w:rsid w:val="00627A3A"/>
    <w:rsid w:val="0063048A"/>
    <w:rsid w:val="00630A61"/>
    <w:rsid w:val="00631D56"/>
    <w:rsid w:val="006322A0"/>
    <w:rsid w:val="00632538"/>
    <w:rsid w:val="006331DD"/>
    <w:rsid w:val="00635021"/>
    <w:rsid w:val="006361FD"/>
    <w:rsid w:val="00636947"/>
    <w:rsid w:val="00637C24"/>
    <w:rsid w:val="00640156"/>
    <w:rsid w:val="006408AD"/>
    <w:rsid w:val="0064226F"/>
    <w:rsid w:val="00642DBD"/>
    <w:rsid w:val="00642DDB"/>
    <w:rsid w:val="006437D7"/>
    <w:rsid w:val="006439DE"/>
    <w:rsid w:val="00643CC9"/>
    <w:rsid w:val="00645294"/>
    <w:rsid w:val="0064538C"/>
    <w:rsid w:val="00650D2A"/>
    <w:rsid w:val="006510B7"/>
    <w:rsid w:val="006518D0"/>
    <w:rsid w:val="00652196"/>
    <w:rsid w:val="00652224"/>
    <w:rsid w:val="00653298"/>
    <w:rsid w:val="00654AAD"/>
    <w:rsid w:val="00654FBD"/>
    <w:rsid w:val="00657DC9"/>
    <w:rsid w:val="00657EF4"/>
    <w:rsid w:val="006614F6"/>
    <w:rsid w:val="00663A7C"/>
    <w:rsid w:val="0066415A"/>
    <w:rsid w:val="00666509"/>
    <w:rsid w:val="006665F4"/>
    <w:rsid w:val="006666AB"/>
    <w:rsid w:val="00667DF2"/>
    <w:rsid w:val="00670DF1"/>
    <w:rsid w:val="00671345"/>
    <w:rsid w:val="00671A8F"/>
    <w:rsid w:val="00672876"/>
    <w:rsid w:val="00672A9B"/>
    <w:rsid w:val="00672E6E"/>
    <w:rsid w:val="00675884"/>
    <w:rsid w:val="006764B8"/>
    <w:rsid w:val="006805F6"/>
    <w:rsid w:val="006821BE"/>
    <w:rsid w:val="006822BC"/>
    <w:rsid w:val="00683021"/>
    <w:rsid w:val="00683ED1"/>
    <w:rsid w:val="0068587C"/>
    <w:rsid w:val="00685BF8"/>
    <w:rsid w:val="00687A40"/>
    <w:rsid w:val="00694372"/>
    <w:rsid w:val="00695840"/>
    <w:rsid w:val="00696EE0"/>
    <w:rsid w:val="00697980"/>
    <w:rsid w:val="006A0FF2"/>
    <w:rsid w:val="006A19EF"/>
    <w:rsid w:val="006A43D5"/>
    <w:rsid w:val="006A525B"/>
    <w:rsid w:val="006B1528"/>
    <w:rsid w:val="006B2164"/>
    <w:rsid w:val="006B3093"/>
    <w:rsid w:val="006B3124"/>
    <w:rsid w:val="006B352A"/>
    <w:rsid w:val="006B3BD1"/>
    <w:rsid w:val="006B40C7"/>
    <w:rsid w:val="006B49F6"/>
    <w:rsid w:val="006B59D3"/>
    <w:rsid w:val="006B7F34"/>
    <w:rsid w:val="006C045F"/>
    <w:rsid w:val="006C2523"/>
    <w:rsid w:val="006C2911"/>
    <w:rsid w:val="006C4196"/>
    <w:rsid w:val="006C53E0"/>
    <w:rsid w:val="006C566D"/>
    <w:rsid w:val="006C5FA7"/>
    <w:rsid w:val="006C63B0"/>
    <w:rsid w:val="006C76A2"/>
    <w:rsid w:val="006C77C1"/>
    <w:rsid w:val="006C792E"/>
    <w:rsid w:val="006C7EF3"/>
    <w:rsid w:val="006D1011"/>
    <w:rsid w:val="006D101D"/>
    <w:rsid w:val="006D116C"/>
    <w:rsid w:val="006D2133"/>
    <w:rsid w:val="006D3690"/>
    <w:rsid w:val="006D57E3"/>
    <w:rsid w:val="006D59CB"/>
    <w:rsid w:val="006D68FB"/>
    <w:rsid w:val="006E009D"/>
    <w:rsid w:val="006E019D"/>
    <w:rsid w:val="006E0687"/>
    <w:rsid w:val="006E19EC"/>
    <w:rsid w:val="006E30AA"/>
    <w:rsid w:val="006E3219"/>
    <w:rsid w:val="006E45E5"/>
    <w:rsid w:val="006E59D8"/>
    <w:rsid w:val="006E774B"/>
    <w:rsid w:val="006E7925"/>
    <w:rsid w:val="006E7C42"/>
    <w:rsid w:val="006F105B"/>
    <w:rsid w:val="006F168A"/>
    <w:rsid w:val="006F1CC9"/>
    <w:rsid w:val="006F2D7C"/>
    <w:rsid w:val="006F5076"/>
    <w:rsid w:val="006F57EE"/>
    <w:rsid w:val="006F6009"/>
    <w:rsid w:val="006F6FAA"/>
    <w:rsid w:val="0070011B"/>
    <w:rsid w:val="00701549"/>
    <w:rsid w:val="00701E47"/>
    <w:rsid w:val="00701FDD"/>
    <w:rsid w:val="0070321D"/>
    <w:rsid w:val="00703358"/>
    <w:rsid w:val="007036B7"/>
    <w:rsid w:val="007043DD"/>
    <w:rsid w:val="00705355"/>
    <w:rsid w:val="007068BA"/>
    <w:rsid w:val="00707797"/>
    <w:rsid w:val="00710685"/>
    <w:rsid w:val="00711169"/>
    <w:rsid w:val="00711C10"/>
    <w:rsid w:val="0071378F"/>
    <w:rsid w:val="007153FE"/>
    <w:rsid w:val="007154C5"/>
    <w:rsid w:val="00716AB1"/>
    <w:rsid w:val="00716B62"/>
    <w:rsid w:val="0072051C"/>
    <w:rsid w:val="00721D63"/>
    <w:rsid w:val="0072272C"/>
    <w:rsid w:val="00723373"/>
    <w:rsid w:val="00723478"/>
    <w:rsid w:val="00723532"/>
    <w:rsid w:val="0072360D"/>
    <w:rsid w:val="00723FBA"/>
    <w:rsid w:val="007275B5"/>
    <w:rsid w:val="007300B8"/>
    <w:rsid w:val="0073183F"/>
    <w:rsid w:val="007320BC"/>
    <w:rsid w:val="00732C7B"/>
    <w:rsid w:val="007341CF"/>
    <w:rsid w:val="00734D2B"/>
    <w:rsid w:val="00737705"/>
    <w:rsid w:val="007378C7"/>
    <w:rsid w:val="007408D4"/>
    <w:rsid w:val="00740EFD"/>
    <w:rsid w:val="007420AC"/>
    <w:rsid w:val="00742449"/>
    <w:rsid w:val="00742617"/>
    <w:rsid w:val="007435C9"/>
    <w:rsid w:val="007440E2"/>
    <w:rsid w:val="007461C8"/>
    <w:rsid w:val="007471F4"/>
    <w:rsid w:val="00747609"/>
    <w:rsid w:val="00750F0C"/>
    <w:rsid w:val="00751D62"/>
    <w:rsid w:val="00757844"/>
    <w:rsid w:val="00760C0C"/>
    <w:rsid w:val="007622CD"/>
    <w:rsid w:val="00762B96"/>
    <w:rsid w:val="0076341B"/>
    <w:rsid w:val="00764DD8"/>
    <w:rsid w:val="00764EBD"/>
    <w:rsid w:val="0076518E"/>
    <w:rsid w:val="00765356"/>
    <w:rsid w:val="007678C3"/>
    <w:rsid w:val="007707D2"/>
    <w:rsid w:val="00771A32"/>
    <w:rsid w:val="00772870"/>
    <w:rsid w:val="00772DC8"/>
    <w:rsid w:val="0077714B"/>
    <w:rsid w:val="00777661"/>
    <w:rsid w:val="00777879"/>
    <w:rsid w:val="00777BCE"/>
    <w:rsid w:val="007806C9"/>
    <w:rsid w:val="007809B6"/>
    <w:rsid w:val="00781E4E"/>
    <w:rsid w:val="00782599"/>
    <w:rsid w:val="00783AFA"/>
    <w:rsid w:val="00784ADD"/>
    <w:rsid w:val="0078516A"/>
    <w:rsid w:val="00785427"/>
    <w:rsid w:val="00790540"/>
    <w:rsid w:val="00790AED"/>
    <w:rsid w:val="00790DD1"/>
    <w:rsid w:val="007951A8"/>
    <w:rsid w:val="007952F5"/>
    <w:rsid w:val="00795A8B"/>
    <w:rsid w:val="00795D7D"/>
    <w:rsid w:val="00795F5F"/>
    <w:rsid w:val="007968CA"/>
    <w:rsid w:val="007976DA"/>
    <w:rsid w:val="007A1C1C"/>
    <w:rsid w:val="007A43FF"/>
    <w:rsid w:val="007A466C"/>
    <w:rsid w:val="007A511F"/>
    <w:rsid w:val="007A6B0B"/>
    <w:rsid w:val="007A73ED"/>
    <w:rsid w:val="007B0939"/>
    <w:rsid w:val="007B0C8E"/>
    <w:rsid w:val="007B168B"/>
    <w:rsid w:val="007B3918"/>
    <w:rsid w:val="007B597D"/>
    <w:rsid w:val="007C0CF2"/>
    <w:rsid w:val="007C1346"/>
    <w:rsid w:val="007C191F"/>
    <w:rsid w:val="007C28F6"/>
    <w:rsid w:val="007C2F0D"/>
    <w:rsid w:val="007C314F"/>
    <w:rsid w:val="007C3C1D"/>
    <w:rsid w:val="007C41BC"/>
    <w:rsid w:val="007C4CC9"/>
    <w:rsid w:val="007C5EF1"/>
    <w:rsid w:val="007C64A2"/>
    <w:rsid w:val="007D0226"/>
    <w:rsid w:val="007D0FA0"/>
    <w:rsid w:val="007D199A"/>
    <w:rsid w:val="007D218E"/>
    <w:rsid w:val="007D2EBE"/>
    <w:rsid w:val="007D33B8"/>
    <w:rsid w:val="007D5B1F"/>
    <w:rsid w:val="007D788D"/>
    <w:rsid w:val="007E0DCB"/>
    <w:rsid w:val="007E1478"/>
    <w:rsid w:val="007E1C07"/>
    <w:rsid w:val="007E3012"/>
    <w:rsid w:val="007E380E"/>
    <w:rsid w:val="007E5708"/>
    <w:rsid w:val="007E6363"/>
    <w:rsid w:val="007E7235"/>
    <w:rsid w:val="007E76DE"/>
    <w:rsid w:val="007E79A4"/>
    <w:rsid w:val="007F23AF"/>
    <w:rsid w:val="007F24B6"/>
    <w:rsid w:val="007F2F6F"/>
    <w:rsid w:val="007F2F83"/>
    <w:rsid w:val="007F524E"/>
    <w:rsid w:val="007F5405"/>
    <w:rsid w:val="007F74CA"/>
    <w:rsid w:val="007F7AE9"/>
    <w:rsid w:val="008004ED"/>
    <w:rsid w:val="00800A79"/>
    <w:rsid w:val="00800DFD"/>
    <w:rsid w:val="0080162D"/>
    <w:rsid w:val="00801D02"/>
    <w:rsid w:val="00802DCA"/>
    <w:rsid w:val="00803D94"/>
    <w:rsid w:val="008046D5"/>
    <w:rsid w:val="00805CC1"/>
    <w:rsid w:val="008075A4"/>
    <w:rsid w:val="00810AC8"/>
    <w:rsid w:val="0081137B"/>
    <w:rsid w:val="00812C7C"/>
    <w:rsid w:val="00813541"/>
    <w:rsid w:val="00814BC9"/>
    <w:rsid w:val="0081526B"/>
    <w:rsid w:val="008163AC"/>
    <w:rsid w:val="00816739"/>
    <w:rsid w:val="00817055"/>
    <w:rsid w:val="00821632"/>
    <w:rsid w:val="00821DAD"/>
    <w:rsid w:val="0082290E"/>
    <w:rsid w:val="008229BA"/>
    <w:rsid w:val="0082403E"/>
    <w:rsid w:val="00824151"/>
    <w:rsid w:val="00824802"/>
    <w:rsid w:val="00824E45"/>
    <w:rsid w:val="0082606F"/>
    <w:rsid w:val="00827D8E"/>
    <w:rsid w:val="00830E2D"/>
    <w:rsid w:val="00834587"/>
    <w:rsid w:val="00836BFB"/>
    <w:rsid w:val="008376DE"/>
    <w:rsid w:val="00845390"/>
    <w:rsid w:val="0084601B"/>
    <w:rsid w:val="00846B53"/>
    <w:rsid w:val="00847B8E"/>
    <w:rsid w:val="0085091B"/>
    <w:rsid w:val="00850AEE"/>
    <w:rsid w:val="00850B38"/>
    <w:rsid w:val="00851448"/>
    <w:rsid w:val="00852DCA"/>
    <w:rsid w:val="008561E0"/>
    <w:rsid w:val="008606F0"/>
    <w:rsid w:val="00861BE3"/>
    <w:rsid w:val="00861F19"/>
    <w:rsid w:val="0086242E"/>
    <w:rsid w:val="00862EE3"/>
    <w:rsid w:val="00865489"/>
    <w:rsid w:val="0086553D"/>
    <w:rsid w:val="00865764"/>
    <w:rsid w:val="008660DB"/>
    <w:rsid w:val="00866B41"/>
    <w:rsid w:val="00870026"/>
    <w:rsid w:val="00872522"/>
    <w:rsid w:val="00872954"/>
    <w:rsid w:val="00873153"/>
    <w:rsid w:val="00873AB8"/>
    <w:rsid w:val="00874563"/>
    <w:rsid w:val="00874BB7"/>
    <w:rsid w:val="00874FEB"/>
    <w:rsid w:val="00876443"/>
    <w:rsid w:val="00876F70"/>
    <w:rsid w:val="00877490"/>
    <w:rsid w:val="00877C59"/>
    <w:rsid w:val="00877F51"/>
    <w:rsid w:val="00881B6F"/>
    <w:rsid w:val="00882AA4"/>
    <w:rsid w:val="00883E22"/>
    <w:rsid w:val="00884E43"/>
    <w:rsid w:val="0088577D"/>
    <w:rsid w:val="008863B7"/>
    <w:rsid w:val="00887EC6"/>
    <w:rsid w:val="0089002C"/>
    <w:rsid w:val="0089010B"/>
    <w:rsid w:val="0089084C"/>
    <w:rsid w:val="00890CE6"/>
    <w:rsid w:val="00891E42"/>
    <w:rsid w:val="00892F4B"/>
    <w:rsid w:val="00892FFB"/>
    <w:rsid w:val="00893409"/>
    <w:rsid w:val="00893C81"/>
    <w:rsid w:val="00893D9F"/>
    <w:rsid w:val="00896E88"/>
    <w:rsid w:val="00897304"/>
    <w:rsid w:val="008A0047"/>
    <w:rsid w:val="008A0C0A"/>
    <w:rsid w:val="008A13A1"/>
    <w:rsid w:val="008A2379"/>
    <w:rsid w:val="008A2F0A"/>
    <w:rsid w:val="008A3057"/>
    <w:rsid w:val="008A4329"/>
    <w:rsid w:val="008A5732"/>
    <w:rsid w:val="008A578E"/>
    <w:rsid w:val="008A5F55"/>
    <w:rsid w:val="008B1074"/>
    <w:rsid w:val="008B1519"/>
    <w:rsid w:val="008B2309"/>
    <w:rsid w:val="008B350F"/>
    <w:rsid w:val="008B4AFF"/>
    <w:rsid w:val="008B5963"/>
    <w:rsid w:val="008B5BED"/>
    <w:rsid w:val="008B6AD8"/>
    <w:rsid w:val="008B7881"/>
    <w:rsid w:val="008B7BCC"/>
    <w:rsid w:val="008C0AC9"/>
    <w:rsid w:val="008C1AB5"/>
    <w:rsid w:val="008C27EA"/>
    <w:rsid w:val="008C35AB"/>
    <w:rsid w:val="008C37A1"/>
    <w:rsid w:val="008C3EAE"/>
    <w:rsid w:val="008C50C3"/>
    <w:rsid w:val="008C6E90"/>
    <w:rsid w:val="008C7094"/>
    <w:rsid w:val="008C7619"/>
    <w:rsid w:val="008D2543"/>
    <w:rsid w:val="008D2B97"/>
    <w:rsid w:val="008D2FED"/>
    <w:rsid w:val="008D38FA"/>
    <w:rsid w:val="008D4190"/>
    <w:rsid w:val="008D49A5"/>
    <w:rsid w:val="008D4C2E"/>
    <w:rsid w:val="008D57B2"/>
    <w:rsid w:val="008D6C81"/>
    <w:rsid w:val="008D7286"/>
    <w:rsid w:val="008D76BE"/>
    <w:rsid w:val="008D7ACC"/>
    <w:rsid w:val="008E07BF"/>
    <w:rsid w:val="008E3F13"/>
    <w:rsid w:val="008E5D60"/>
    <w:rsid w:val="008E6CF0"/>
    <w:rsid w:val="008F0CD1"/>
    <w:rsid w:val="008F1439"/>
    <w:rsid w:val="008F1CC8"/>
    <w:rsid w:val="008F4BE5"/>
    <w:rsid w:val="008F67A7"/>
    <w:rsid w:val="008F7051"/>
    <w:rsid w:val="008F7A34"/>
    <w:rsid w:val="008F7F79"/>
    <w:rsid w:val="0090093D"/>
    <w:rsid w:val="009022BB"/>
    <w:rsid w:val="009033A9"/>
    <w:rsid w:val="00903726"/>
    <w:rsid w:val="00903C2E"/>
    <w:rsid w:val="0090509A"/>
    <w:rsid w:val="009055CE"/>
    <w:rsid w:val="0090581D"/>
    <w:rsid w:val="00906452"/>
    <w:rsid w:val="00907361"/>
    <w:rsid w:val="009076C2"/>
    <w:rsid w:val="00907C51"/>
    <w:rsid w:val="00907E92"/>
    <w:rsid w:val="00911AC6"/>
    <w:rsid w:val="00912087"/>
    <w:rsid w:val="009130FE"/>
    <w:rsid w:val="00913147"/>
    <w:rsid w:val="0091439C"/>
    <w:rsid w:val="0091578D"/>
    <w:rsid w:val="0091768B"/>
    <w:rsid w:val="00920214"/>
    <w:rsid w:val="00920572"/>
    <w:rsid w:val="009206AA"/>
    <w:rsid w:val="00920BF2"/>
    <w:rsid w:val="00920DC1"/>
    <w:rsid w:val="00922CD8"/>
    <w:rsid w:val="0092745B"/>
    <w:rsid w:val="00930F00"/>
    <w:rsid w:val="00933977"/>
    <w:rsid w:val="00933E99"/>
    <w:rsid w:val="009349A9"/>
    <w:rsid w:val="009358EE"/>
    <w:rsid w:val="00936C52"/>
    <w:rsid w:val="009403CC"/>
    <w:rsid w:val="00942D74"/>
    <w:rsid w:val="0094301A"/>
    <w:rsid w:val="0094591E"/>
    <w:rsid w:val="00951015"/>
    <w:rsid w:val="0095216F"/>
    <w:rsid w:val="0095232E"/>
    <w:rsid w:val="00952819"/>
    <w:rsid w:val="0095489B"/>
    <w:rsid w:val="00954A53"/>
    <w:rsid w:val="00954D94"/>
    <w:rsid w:val="009552E2"/>
    <w:rsid w:val="00956D29"/>
    <w:rsid w:val="009602CC"/>
    <w:rsid w:val="009608A1"/>
    <w:rsid w:val="00964547"/>
    <w:rsid w:val="0096476D"/>
    <w:rsid w:val="009655B4"/>
    <w:rsid w:val="00966FB9"/>
    <w:rsid w:val="009671CD"/>
    <w:rsid w:val="009677CC"/>
    <w:rsid w:val="009709A9"/>
    <w:rsid w:val="00970B8B"/>
    <w:rsid w:val="00972F49"/>
    <w:rsid w:val="0097518A"/>
    <w:rsid w:val="009751A9"/>
    <w:rsid w:val="00980F9C"/>
    <w:rsid w:val="00981A62"/>
    <w:rsid w:val="00985736"/>
    <w:rsid w:val="0098632B"/>
    <w:rsid w:val="00986E59"/>
    <w:rsid w:val="00990A95"/>
    <w:rsid w:val="00991B9D"/>
    <w:rsid w:val="0099220B"/>
    <w:rsid w:val="00993F0F"/>
    <w:rsid w:val="00995F64"/>
    <w:rsid w:val="00997716"/>
    <w:rsid w:val="00997BFB"/>
    <w:rsid w:val="009A2AB0"/>
    <w:rsid w:val="009A7348"/>
    <w:rsid w:val="009B2807"/>
    <w:rsid w:val="009B2A22"/>
    <w:rsid w:val="009B462C"/>
    <w:rsid w:val="009B502D"/>
    <w:rsid w:val="009B52EA"/>
    <w:rsid w:val="009B6AA1"/>
    <w:rsid w:val="009C0354"/>
    <w:rsid w:val="009C15F3"/>
    <w:rsid w:val="009C204D"/>
    <w:rsid w:val="009C2C50"/>
    <w:rsid w:val="009C3609"/>
    <w:rsid w:val="009C3689"/>
    <w:rsid w:val="009C5C56"/>
    <w:rsid w:val="009C61F9"/>
    <w:rsid w:val="009C72D9"/>
    <w:rsid w:val="009D0361"/>
    <w:rsid w:val="009D2A90"/>
    <w:rsid w:val="009D5CE5"/>
    <w:rsid w:val="009E007A"/>
    <w:rsid w:val="009E07C2"/>
    <w:rsid w:val="009E0E52"/>
    <w:rsid w:val="009E2041"/>
    <w:rsid w:val="009E4162"/>
    <w:rsid w:val="009E4605"/>
    <w:rsid w:val="009E4CAF"/>
    <w:rsid w:val="009E5D6B"/>
    <w:rsid w:val="009E7222"/>
    <w:rsid w:val="009F029F"/>
    <w:rsid w:val="009F25C8"/>
    <w:rsid w:val="009F46DF"/>
    <w:rsid w:val="009F48F2"/>
    <w:rsid w:val="009F72F9"/>
    <w:rsid w:val="00A00205"/>
    <w:rsid w:val="00A00AF0"/>
    <w:rsid w:val="00A00B0E"/>
    <w:rsid w:val="00A033E2"/>
    <w:rsid w:val="00A03B42"/>
    <w:rsid w:val="00A04268"/>
    <w:rsid w:val="00A05262"/>
    <w:rsid w:val="00A074A6"/>
    <w:rsid w:val="00A07A23"/>
    <w:rsid w:val="00A118B9"/>
    <w:rsid w:val="00A124B2"/>
    <w:rsid w:val="00A125C5"/>
    <w:rsid w:val="00A1274F"/>
    <w:rsid w:val="00A1328D"/>
    <w:rsid w:val="00A14B5A"/>
    <w:rsid w:val="00A14D87"/>
    <w:rsid w:val="00A15149"/>
    <w:rsid w:val="00A1658A"/>
    <w:rsid w:val="00A16FC2"/>
    <w:rsid w:val="00A208FB"/>
    <w:rsid w:val="00A21DC5"/>
    <w:rsid w:val="00A229F3"/>
    <w:rsid w:val="00A24E1C"/>
    <w:rsid w:val="00A26F72"/>
    <w:rsid w:val="00A32B7A"/>
    <w:rsid w:val="00A3424A"/>
    <w:rsid w:val="00A343E3"/>
    <w:rsid w:val="00A3567F"/>
    <w:rsid w:val="00A35B0F"/>
    <w:rsid w:val="00A35D0D"/>
    <w:rsid w:val="00A3613A"/>
    <w:rsid w:val="00A36EF9"/>
    <w:rsid w:val="00A374D4"/>
    <w:rsid w:val="00A37698"/>
    <w:rsid w:val="00A40DAC"/>
    <w:rsid w:val="00A41ED3"/>
    <w:rsid w:val="00A42325"/>
    <w:rsid w:val="00A43F7D"/>
    <w:rsid w:val="00A441FE"/>
    <w:rsid w:val="00A50179"/>
    <w:rsid w:val="00A5192D"/>
    <w:rsid w:val="00A51A12"/>
    <w:rsid w:val="00A51B27"/>
    <w:rsid w:val="00A561D4"/>
    <w:rsid w:val="00A56896"/>
    <w:rsid w:val="00A56C57"/>
    <w:rsid w:val="00A57F1B"/>
    <w:rsid w:val="00A600B8"/>
    <w:rsid w:val="00A61F3A"/>
    <w:rsid w:val="00A634CA"/>
    <w:rsid w:val="00A6357C"/>
    <w:rsid w:val="00A636A7"/>
    <w:rsid w:val="00A63D4A"/>
    <w:rsid w:val="00A655DA"/>
    <w:rsid w:val="00A658CE"/>
    <w:rsid w:val="00A6633C"/>
    <w:rsid w:val="00A67193"/>
    <w:rsid w:val="00A6762E"/>
    <w:rsid w:val="00A709A2"/>
    <w:rsid w:val="00A718E8"/>
    <w:rsid w:val="00A73519"/>
    <w:rsid w:val="00A73DE2"/>
    <w:rsid w:val="00A740E1"/>
    <w:rsid w:val="00A749F7"/>
    <w:rsid w:val="00A75541"/>
    <w:rsid w:val="00A80AA3"/>
    <w:rsid w:val="00A81B73"/>
    <w:rsid w:val="00A81D82"/>
    <w:rsid w:val="00A8307B"/>
    <w:rsid w:val="00A85B33"/>
    <w:rsid w:val="00A87747"/>
    <w:rsid w:val="00A879A8"/>
    <w:rsid w:val="00A908D6"/>
    <w:rsid w:val="00A9118F"/>
    <w:rsid w:val="00A916ED"/>
    <w:rsid w:val="00A93E33"/>
    <w:rsid w:val="00A9437B"/>
    <w:rsid w:val="00A94B17"/>
    <w:rsid w:val="00A95185"/>
    <w:rsid w:val="00A963A3"/>
    <w:rsid w:val="00A96E8A"/>
    <w:rsid w:val="00AA1D09"/>
    <w:rsid w:val="00AA32B5"/>
    <w:rsid w:val="00AA4845"/>
    <w:rsid w:val="00AA4F80"/>
    <w:rsid w:val="00AA65B6"/>
    <w:rsid w:val="00AB074D"/>
    <w:rsid w:val="00AB0872"/>
    <w:rsid w:val="00AB0DA7"/>
    <w:rsid w:val="00AB5B53"/>
    <w:rsid w:val="00AB679C"/>
    <w:rsid w:val="00AB6970"/>
    <w:rsid w:val="00AB7572"/>
    <w:rsid w:val="00AC02FA"/>
    <w:rsid w:val="00AC0961"/>
    <w:rsid w:val="00AC1939"/>
    <w:rsid w:val="00AC2598"/>
    <w:rsid w:val="00AC2E98"/>
    <w:rsid w:val="00AC3158"/>
    <w:rsid w:val="00AC48D2"/>
    <w:rsid w:val="00AC4E4D"/>
    <w:rsid w:val="00AC50BC"/>
    <w:rsid w:val="00AC6261"/>
    <w:rsid w:val="00AC6C6F"/>
    <w:rsid w:val="00AC7128"/>
    <w:rsid w:val="00AC76A3"/>
    <w:rsid w:val="00AC7C05"/>
    <w:rsid w:val="00AD1465"/>
    <w:rsid w:val="00AD14DE"/>
    <w:rsid w:val="00AD167C"/>
    <w:rsid w:val="00AD17C7"/>
    <w:rsid w:val="00AD1E01"/>
    <w:rsid w:val="00AD3B6A"/>
    <w:rsid w:val="00AD4041"/>
    <w:rsid w:val="00AD4427"/>
    <w:rsid w:val="00AD4A35"/>
    <w:rsid w:val="00AD5BE9"/>
    <w:rsid w:val="00AE0142"/>
    <w:rsid w:val="00AE05EE"/>
    <w:rsid w:val="00AE1914"/>
    <w:rsid w:val="00AE1F72"/>
    <w:rsid w:val="00AE302B"/>
    <w:rsid w:val="00AE389E"/>
    <w:rsid w:val="00AE3B4D"/>
    <w:rsid w:val="00AE4691"/>
    <w:rsid w:val="00AE73A7"/>
    <w:rsid w:val="00AE75A7"/>
    <w:rsid w:val="00AE7845"/>
    <w:rsid w:val="00AF0A00"/>
    <w:rsid w:val="00AF1405"/>
    <w:rsid w:val="00AF3FE6"/>
    <w:rsid w:val="00AF6FA2"/>
    <w:rsid w:val="00AF716A"/>
    <w:rsid w:val="00B01156"/>
    <w:rsid w:val="00B01D6F"/>
    <w:rsid w:val="00B04515"/>
    <w:rsid w:val="00B053A5"/>
    <w:rsid w:val="00B06F55"/>
    <w:rsid w:val="00B07749"/>
    <w:rsid w:val="00B10648"/>
    <w:rsid w:val="00B137F7"/>
    <w:rsid w:val="00B14BCF"/>
    <w:rsid w:val="00B16BE5"/>
    <w:rsid w:val="00B20451"/>
    <w:rsid w:val="00B2124C"/>
    <w:rsid w:val="00B246B8"/>
    <w:rsid w:val="00B259DF"/>
    <w:rsid w:val="00B263F6"/>
    <w:rsid w:val="00B27DD2"/>
    <w:rsid w:val="00B310BC"/>
    <w:rsid w:val="00B318BF"/>
    <w:rsid w:val="00B329C9"/>
    <w:rsid w:val="00B32A75"/>
    <w:rsid w:val="00B3491E"/>
    <w:rsid w:val="00B34A2E"/>
    <w:rsid w:val="00B35478"/>
    <w:rsid w:val="00B359DC"/>
    <w:rsid w:val="00B378EF"/>
    <w:rsid w:val="00B37C33"/>
    <w:rsid w:val="00B37D5B"/>
    <w:rsid w:val="00B41323"/>
    <w:rsid w:val="00B41C42"/>
    <w:rsid w:val="00B41F33"/>
    <w:rsid w:val="00B432E9"/>
    <w:rsid w:val="00B4396B"/>
    <w:rsid w:val="00B44AE7"/>
    <w:rsid w:val="00B44B1F"/>
    <w:rsid w:val="00B4580A"/>
    <w:rsid w:val="00B46DE3"/>
    <w:rsid w:val="00B5178B"/>
    <w:rsid w:val="00B53317"/>
    <w:rsid w:val="00B53AE7"/>
    <w:rsid w:val="00B53E25"/>
    <w:rsid w:val="00B5505A"/>
    <w:rsid w:val="00B5646F"/>
    <w:rsid w:val="00B56800"/>
    <w:rsid w:val="00B56FA7"/>
    <w:rsid w:val="00B62518"/>
    <w:rsid w:val="00B62EF5"/>
    <w:rsid w:val="00B64141"/>
    <w:rsid w:val="00B64A02"/>
    <w:rsid w:val="00B64E72"/>
    <w:rsid w:val="00B673C8"/>
    <w:rsid w:val="00B67536"/>
    <w:rsid w:val="00B720E8"/>
    <w:rsid w:val="00B73BA7"/>
    <w:rsid w:val="00B75273"/>
    <w:rsid w:val="00B7660A"/>
    <w:rsid w:val="00B7671A"/>
    <w:rsid w:val="00B77913"/>
    <w:rsid w:val="00B77A58"/>
    <w:rsid w:val="00B824FB"/>
    <w:rsid w:val="00B82646"/>
    <w:rsid w:val="00B82895"/>
    <w:rsid w:val="00B8476D"/>
    <w:rsid w:val="00B86DBE"/>
    <w:rsid w:val="00B87310"/>
    <w:rsid w:val="00B87A70"/>
    <w:rsid w:val="00B90B2A"/>
    <w:rsid w:val="00B91775"/>
    <w:rsid w:val="00B93653"/>
    <w:rsid w:val="00B956E7"/>
    <w:rsid w:val="00B966FB"/>
    <w:rsid w:val="00B97359"/>
    <w:rsid w:val="00B974D0"/>
    <w:rsid w:val="00B97880"/>
    <w:rsid w:val="00B97A8F"/>
    <w:rsid w:val="00BA278B"/>
    <w:rsid w:val="00BA2DE2"/>
    <w:rsid w:val="00BA2E8A"/>
    <w:rsid w:val="00BA4116"/>
    <w:rsid w:val="00BA4E58"/>
    <w:rsid w:val="00BA657F"/>
    <w:rsid w:val="00BA6A0A"/>
    <w:rsid w:val="00BA6A73"/>
    <w:rsid w:val="00BA7074"/>
    <w:rsid w:val="00BA79A3"/>
    <w:rsid w:val="00BA7C41"/>
    <w:rsid w:val="00BB0234"/>
    <w:rsid w:val="00BB054F"/>
    <w:rsid w:val="00BB133E"/>
    <w:rsid w:val="00BB1726"/>
    <w:rsid w:val="00BB4C89"/>
    <w:rsid w:val="00BB4FBF"/>
    <w:rsid w:val="00BB583D"/>
    <w:rsid w:val="00BB7829"/>
    <w:rsid w:val="00BC0A94"/>
    <w:rsid w:val="00BC5A6B"/>
    <w:rsid w:val="00BC5B8C"/>
    <w:rsid w:val="00BC7A88"/>
    <w:rsid w:val="00BD0749"/>
    <w:rsid w:val="00BD075C"/>
    <w:rsid w:val="00BD1457"/>
    <w:rsid w:val="00BD2A80"/>
    <w:rsid w:val="00BD43B2"/>
    <w:rsid w:val="00BD571A"/>
    <w:rsid w:val="00BD649A"/>
    <w:rsid w:val="00BD6A92"/>
    <w:rsid w:val="00BD769B"/>
    <w:rsid w:val="00BD7A23"/>
    <w:rsid w:val="00BE0D18"/>
    <w:rsid w:val="00BE0F1E"/>
    <w:rsid w:val="00BE2AD9"/>
    <w:rsid w:val="00BE2E9C"/>
    <w:rsid w:val="00BE3F5F"/>
    <w:rsid w:val="00BE50BF"/>
    <w:rsid w:val="00BE5304"/>
    <w:rsid w:val="00BE5363"/>
    <w:rsid w:val="00BE7E39"/>
    <w:rsid w:val="00BF015D"/>
    <w:rsid w:val="00BF0702"/>
    <w:rsid w:val="00BF0E5A"/>
    <w:rsid w:val="00BF27FE"/>
    <w:rsid w:val="00BF2E8E"/>
    <w:rsid w:val="00BF37D3"/>
    <w:rsid w:val="00C032DA"/>
    <w:rsid w:val="00C03E46"/>
    <w:rsid w:val="00C043B3"/>
    <w:rsid w:val="00C04806"/>
    <w:rsid w:val="00C05042"/>
    <w:rsid w:val="00C0538B"/>
    <w:rsid w:val="00C05BDB"/>
    <w:rsid w:val="00C079AB"/>
    <w:rsid w:val="00C10E61"/>
    <w:rsid w:val="00C145F1"/>
    <w:rsid w:val="00C14787"/>
    <w:rsid w:val="00C1596D"/>
    <w:rsid w:val="00C15B75"/>
    <w:rsid w:val="00C15B8D"/>
    <w:rsid w:val="00C16155"/>
    <w:rsid w:val="00C162B6"/>
    <w:rsid w:val="00C17010"/>
    <w:rsid w:val="00C174E3"/>
    <w:rsid w:val="00C17A75"/>
    <w:rsid w:val="00C20562"/>
    <w:rsid w:val="00C215C3"/>
    <w:rsid w:val="00C21BAC"/>
    <w:rsid w:val="00C231F2"/>
    <w:rsid w:val="00C23A96"/>
    <w:rsid w:val="00C249C6"/>
    <w:rsid w:val="00C24F03"/>
    <w:rsid w:val="00C2741B"/>
    <w:rsid w:val="00C32CC1"/>
    <w:rsid w:val="00C40E81"/>
    <w:rsid w:val="00C41256"/>
    <w:rsid w:val="00C42179"/>
    <w:rsid w:val="00C426EC"/>
    <w:rsid w:val="00C437D6"/>
    <w:rsid w:val="00C43E6F"/>
    <w:rsid w:val="00C4413A"/>
    <w:rsid w:val="00C4420C"/>
    <w:rsid w:val="00C444FD"/>
    <w:rsid w:val="00C446F5"/>
    <w:rsid w:val="00C44811"/>
    <w:rsid w:val="00C46939"/>
    <w:rsid w:val="00C51894"/>
    <w:rsid w:val="00C52DEA"/>
    <w:rsid w:val="00C53CCE"/>
    <w:rsid w:val="00C54855"/>
    <w:rsid w:val="00C54952"/>
    <w:rsid w:val="00C551FD"/>
    <w:rsid w:val="00C56BFE"/>
    <w:rsid w:val="00C57967"/>
    <w:rsid w:val="00C579FF"/>
    <w:rsid w:val="00C621F6"/>
    <w:rsid w:val="00C62DBB"/>
    <w:rsid w:val="00C6469E"/>
    <w:rsid w:val="00C6483C"/>
    <w:rsid w:val="00C64AE9"/>
    <w:rsid w:val="00C64BF0"/>
    <w:rsid w:val="00C659EF"/>
    <w:rsid w:val="00C65B64"/>
    <w:rsid w:val="00C67798"/>
    <w:rsid w:val="00C70CFF"/>
    <w:rsid w:val="00C718FE"/>
    <w:rsid w:val="00C72121"/>
    <w:rsid w:val="00C72144"/>
    <w:rsid w:val="00C72A17"/>
    <w:rsid w:val="00C7307B"/>
    <w:rsid w:val="00C7332A"/>
    <w:rsid w:val="00C7335D"/>
    <w:rsid w:val="00C7340C"/>
    <w:rsid w:val="00C74179"/>
    <w:rsid w:val="00C7459D"/>
    <w:rsid w:val="00C75CCF"/>
    <w:rsid w:val="00C7615A"/>
    <w:rsid w:val="00C81E2B"/>
    <w:rsid w:val="00C82BCF"/>
    <w:rsid w:val="00C8300F"/>
    <w:rsid w:val="00C86CEC"/>
    <w:rsid w:val="00C8773D"/>
    <w:rsid w:val="00C87ABB"/>
    <w:rsid w:val="00C90062"/>
    <w:rsid w:val="00C901C6"/>
    <w:rsid w:val="00C90C84"/>
    <w:rsid w:val="00C91711"/>
    <w:rsid w:val="00C91831"/>
    <w:rsid w:val="00C93F12"/>
    <w:rsid w:val="00C94535"/>
    <w:rsid w:val="00C94BE6"/>
    <w:rsid w:val="00C953DF"/>
    <w:rsid w:val="00C96BCF"/>
    <w:rsid w:val="00C97DD8"/>
    <w:rsid w:val="00CA0D26"/>
    <w:rsid w:val="00CA42FB"/>
    <w:rsid w:val="00CA73E4"/>
    <w:rsid w:val="00CA76B6"/>
    <w:rsid w:val="00CB22C4"/>
    <w:rsid w:val="00CB2808"/>
    <w:rsid w:val="00CB2D33"/>
    <w:rsid w:val="00CB2D36"/>
    <w:rsid w:val="00CB32B5"/>
    <w:rsid w:val="00CB4E9C"/>
    <w:rsid w:val="00CB5938"/>
    <w:rsid w:val="00CB5959"/>
    <w:rsid w:val="00CB65BC"/>
    <w:rsid w:val="00CB69AD"/>
    <w:rsid w:val="00CB7C00"/>
    <w:rsid w:val="00CC2605"/>
    <w:rsid w:val="00CC5D27"/>
    <w:rsid w:val="00CC5EF2"/>
    <w:rsid w:val="00CC7311"/>
    <w:rsid w:val="00CC7469"/>
    <w:rsid w:val="00CD1EB9"/>
    <w:rsid w:val="00CD3BDF"/>
    <w:rsid w:val="00CD5401"/>
    <w:rsid w:val="00CD5544"/>
    <w:rsid w:val="00CD60E8"/>
    <w:rsid w:val="00CD64C6"/>
    <w:rsid w:val="00CD6FCD"/>
    <w:rsid w:val="00CE2709"/>
    <w:rsid w:val="00CE2D4B"/>
    <w:rsid w:val="00CE2D64"/>
    <w:rsid w:val="00CE3A73"/>
    <w:rsid w:val="00CE3AEB"/>
    <w:rsid w:val="00CE3F1E"/>
    <w:rsid w:val="00CE521A"/>
    <w:rsid w:val="00CE5B8D"/>
    <w:rsid w:val="00CE6198"/>
    <w:rsid w:val="00CE6C45"/>
    <w:rsid w:val="00CE71A9"/>
    <w:rsid w:val="00CF230B"/>
    <w:rsid w:val="00CF231F"/>
    <w:rsid w:val="00CF2EBC"/>
    <w:rsid w:val="00CF3964"/>
    <w:rsid w:val="00CF3D26"/>
    <w:rsid w:val="00CF442F"/>
    <w:rsid w:val="00CF61E7"/>
    <w:rsid w:val="00CF6230"/>
    <w:rsid w:val="00CF6867"/>
    <w:rsid w:val="00D0001E"/>
    <w:rsid w:val="00D00491"/>
    <w:rsid w:val="00D006AA"/>
    <w:rsid w:val="00D00EAD"/>
    <w:rsid w:val="00D00F4C"/>
    <w:rsid w:val="00D01738"/>
    <w:rsid w:val="00D017FC"/>
    <w:rsid w:val="00D01C27"/>
    <w:rsid w:val="00D01D07"/>
    <w:rsid w:val="00D0210A"/>
    <w:rsid w:val="00D0226A"/>
    <w:rsid w:val="00D02A1B"/>
    <w:rsid w:val="00D02A3A"/>
    <w:rsid w:val="00D02A5A"/>
    <w:rsid w:val="00D03BCA"/>
    <w:rsid w:val="00D058A6"/>
    <w:rsid w:val="00D05AFA"/>
    <w:rsid w:val="00D11F8E"/>
    <w:rsid w:val="00D12B5B"/>
    <w:rsid w:val="00D1302E"/>
    <w:rsid w:val="00D13147"/>
    <w:rsid w:val="00D13249"/>
    <w:rsid w:val="00D13359"/>
    <w:rsid w:val="00D1453E"/>
    <w:rsid w:val="00D14ADD"/>
    <w:rsid w:val="00D14B21"/>
    <w:rsid w:val="00D17D33"/>
    <w:rsid w:val="00D20A99"/>
    <w:rsid w:val="00D211F0"/>
    <w:rsid w:val="00D22B90"/>
    <w:rsid w:val="00D232C2"/>
    <w:rsid w:val="00D2397B"/>
    <w:rsid w:val="00D23FC1"/>
    <w:rsid w:val="00D2465A"/>
    <w:rsid w:val="00D25251"/>
    <w:rsid w:val="00D27AE9"/>
    <w:rsid w:val="00D3013B"/>
    <w:rsid w:val="00D321EA"/>
    <w:rsid w:val="00D32461"/>
    <w:rsid w:val="00D32705"/>
    <w:rsid w:val="00D32721"/>
    <w:rsid w:val="00D327CD"/>
    <w:rsid w:val="00D3306C"/>
    <w:rsid w:val="00D33158"/>
    <w:rsid w:val="00D4030D"/>
    <w:rsid w:val="00D40719"/>
    <w:rsid w:val="00D41A2C"/>
    <w:rsid w:val="00D41B50"/>
    <w:rsid w:val="00D420A9"/>
    <w:rsid w:val="00D4218E"/>
    <w:rsid w:val="00D437C0"/>
    <w:rsid w:val="00D44266"/>
    <w:rsid w:val="00D463FF"/>
    <w:rsid w:val="00D50687"/>
    <w:rsid w:val="00D50F7E"/>
    <w:rsid w:val="00D51192"/>
    <w:rsid w:val="00D51274"/>
    <w:rsid w:val="00D51655"/>
    <w:rsid w:val="00D51F7B"/>
    <w:rsid w:val="00D527CA"/>
    <w:rsid w:val="00D52D65"/>
    <w:rsid w:val="00D53292"/>
    <w:rsid w:val="00D53383"/>
    <w:rsid w:val="00D5368E"/>
    <w:rsid w:val="00D53B5D"/>
    <w:rsid w:val="00D5528D"/>
    <w:rsid w:val="00D55BB7"/>
    <w:rsid w:val="00D56A0B"/>
    <w:rsid w:val="00D5707D"/>
    <w:rsid w:val="00D5715A"/>
    <w:rsid w:val="00D60E25"/>
    <w:rsid w:val="00D6176C"/>
    <w:rsid w:val="00D61DA5"/>
    <w:rsid w:val="00D62028"/>
    <w:rsid w:val="00D621B9"/>
    <w:rsid w:val="00D624BE"/>
    <w:rsid w:val="00D635D6"/>
    <w:rsid w:val="00D65349"/>
    <w:rsid w:val="00D66BC3"/>
    <w:rsid w:val="00D70AB0"/>
    <w:rsid w:val="00D70E63"/>
    <w:rsid w:val="00D71687"/>
    <w:rsid w:val="00D71C0E"/>
    <w:rsid w:val="00D72D0F"/>
    <w:rsid w:val="00D74813"/>
    <w:rsid w:val="00D76AA3"/>
    <w:rsid w:val="00D76D4F"/>
    <w:rsid w:val="00D80239"/>
    <w:rsid w:val="00D82992"/>
    <w:rsid w:val="00D830D2"/>
    <w:rsid w:val="00D863D0"/>
    <w:rsid w:val="00D864D2"/>
    <w:rsid w:val="00D87101"/>
    <w:rsid w:val="00D87D95"/>
    <w:rsid w:val="00D87F11"/>
    <w:rsid w:val="00D87FE3"/>
    <w:rsid w:val="00D92C55"/>
    <w:rsid w:val="00D93589"/>
    <w:rsid w:val="00D93893"/>
    <w:rsid w:val="00D94CCD"/>
    <w:rsid w:val="00D94E2C"/>
    <w:rsid w:val="00D94F7D"/>
    <w:rsid w:val="00D95043"/>
    <w:rsid w:val="00D95A7C"/>
    <w:rsid w:val="00D967A9"/>
    <w:rsid w:val="00D97318"/>
    <w:rsid w:val="00D97F94"/>
    <w:rsid w:val="00DA0C80"/>
    <w:rsid w:val="00DA1171"/>
    <w:rsid w:val="00DA124B"/>
    <w:rsid w:val="00DA1C15"/>
    <w:rsid w:val="00DA2D32"/>
    <w:rsid w:val="00DA30BC"/>
    <w:rsid w:val="00DA350A"/>
    <w:rsid w:val="00DA69C2"/>
    <w:rsid w:val="00DA6D70"/>
    <w:rsid w:val="00DA6E2C"/>
    <w:rsid w:val="00DB0048"/>
    <w:rsid w:val="00DB086F"/>
    <w:rsid w:val="00DB1B52"/>
    <w:rsid w:val="00DB1F1A"/>
    <w:rsid w:val="00DB202D"/>
    <w:rsid w:val="00DB3BD0"/>
    <w:rsid w:val="00DB48B0"/>
    <w:rsid w:val="00DB4A58"/>
    <w:rsid w:val="00DB5095"/>
    <w:rsid w:val="00DB5A2D"/>
    <w:rsid w:val="00DB5C11"/>
    <w:rsid w:val="00DB5E21"/>
    <w:rsid w:val="00DB6050"/>
    <w:rsid w:val="00DC0033"/>
    <w:rsid w:val="00DC099F"/>
    <w:rsid w:val="00DC1543"/>
    <w:rsid w:val="00DC29B4"/>
    <w:rsid w:val="00DC2C34"/>
    <w:rsid w:val="00DC5E26"/>
    <w:rsid w:val="00DC7044"/>
    <w:rsid w:val="00DC777D"/>
    <w:rsid w:val="00DD18DF"/>
    <w:rsid w:val="00DD1C5B"/>
    <w:rsid w:val="00DD25A1"/>
    <w:rsid w:val="00DE089B"/>
    <w:rsid w:val="00DE1475"/>
    <w:rsid w:val="00DE287F"/>
    <w:rsid w:val="00DE2C87"/>
    <w:rsid w:val="00DE459A"/>
    <w:rsid w:val="00DE7C58"/>
    <w:rsid w:val="00DF1F10"/>
    <w:rsid w:val="00DF27DA"/>
    <w:rsid w:val="00DF4DBE"/>
    <w:rsid w:val="00DF6C43"/>
    <w:rsid w:val="00DF7114"/>
    <w:rsid w:val="00DF73E9"/>
    <w:rsid w:val="00E03DEB"/>
    <w:rsid w:val="00E0503E"/>
    <w:rsid w:val="00E076F3"/>
    <w:rsid w:val="00E12044"/>
    <w:rsid w:val="00E12AB3"/>
    <w:rsid w:val="00E15431"/>
    <w:rsid w:val="00E16852"/>
    <w:rsid w:val="00E168DE"/>
    <w:rsid w:val="00E17E2A"/>
    <w:rsid w:val="00E20CAC"/>
    <w:rsid w:val="00E20F27"/>
    <w:rsid w:val="00E2143F"/>
    <w:rsid w:val="00E21B54"/>
    <w:rsid w:val="00E21CDF"/>
    <w:rsid w:val="00E222A0"/>
    <w:rsid w:val="00E24599"/>
    <w:rsid w:val="00E24749"/>
    <w:rsid w:val="00E26260"/>
    <w:rsid w:val="00E26283"/>
    <w:rsid w:val="00E26D62"/>
    <w:rsid w:val="00E27561"/>
    <w:rsid w:val="00E276AB"/>
    <w:rsid w:val="00E276CA"/>
    <w:rsid w:val="00E31019"/>
    <w:rsid w:val="00E31D6F"/>
    <w:rsid w:val="00E3263C"/>
    <w:rsid w:val="00E34E15"/>
    <w:rsid w:val="00E37783"/>
    <w:rsid w:val="00E37F9C"/>
    <w:rsid w:val="00E40820"/>
    <w:rsid w:val="00E43968"/>
    <w:rsid w:val="00E43FD2"/>
    <w:rsid w:val="00E447B5"/>
    <w:rsid w:val="00E45CB6"/>
    <w:rsid w:val="00E463AE"/>
    <w:rsid w:val="00E46560"/>
    <w:rsid w:val="00E4658F"/>
    <w:rsid w:val="00E46B6C"/>
    <w:rsid w:val="00E472CC"/>
    <w:rsid w:val="00E47636"/>
    <w:rsid w:val="00E502A7"/>
    <w:rsid w:val="00E52AA6"/>
    <w:rsid w:val="00E54A67"/>
    <w:rsid w:val="00E54E0A"/>
    <w:rsid w:val="00E55563"/>
    <w:rsid w:val="00E55BA2"/>
    <w:rsid w:val="00E570B0"/>
    <w:rsid w:val="00E57FBA"/>
    <w:rsid w:val="00E601A7"/>
    <w:rsid w:val="00E605B8"/>
    <w:rsid w:val="00E6074E"/>
    <w:rsid w:val="00E61B9D"/>
    <w:rsid w:val="00E61C0D"/>
    <w:rsid w:val="00E62188"/>
    <w:rsid w:val="00E63EB4"/>
    <w:rsid w:val="00E64087"/>
    <w:rsid w:val="00E6589B"/>
    <w:rsid w:val="00E66160"/>
    <w:rsid w:val="00E66DEF"/>
    <w:rsid w:val="00E70146"/>
    <w:rsid w:val="00E70FE0"/>
    <w:rsid w:val="00E710AB"/>
    <w:rsid w:val="00E710FD"/>
    <w:rsid w:val="00E711F1"/>
    <w:rsid w:val="00E71329"/>
    <w:rsid w:val="00E71559"/>
    <w:rsid w:val="00E71BB3"/>
    <w:rsid w:val="00E71EF9"/>
    <w:rsid w:val="00E74E2C"/>
    <w:rsid w:val="00E7522D"/>
    <w:rsid w:val="00E772D8"/>
    <w:rsid w:val="00E779E2"/>
    <w:rsid w:val="00E80430"/>
    <w:rsid w:val="00E80EB8"/>
    <w:rsid w:val="00E81134"/>
    <w:rsid w:val="00E8363B"/>
    <w:rsid w:val="00E83B36"/>
    <w:rsid w:val="00E84966"/>
    <w:rsid w:val="00E852F4"/>
    <w:rsid w:val="00E855A9"/>
    <w:rsid w:val="00E856BD"/>
    <w:rsid w:val="00E87003"/>
    <w:rsid w:val="00E871BB"/>
    <w:rsid w:val="00E8770A"/>
    <w:rsid w:val="00E9054F"/>
    <w:rsid w:val="00E91404"/>
    <w:rsid w:val="00E91E99"/>
    <w:rsid w:val="00E92383"/>
    <w:rsid w:val="00E9294F"/>
    <w:rsid w:val="00E951C9"/>
    <w:rsid w:val="00E96409"/>
    <w:rsid w:val="00EA1B3A"/>
    <w:rsid w:val="00EA2109"/>
    <w:rsid w:val="00EA26AA"/>
    <w:rsid w:val="00EA282C"/>
    <w:rsid w:val="00EA2A88"/>
    <w:rsid w:val="00EA2D57"/>
    <w:rsid w:val="00EA40EE"/>
    <w:rsid w:val="00EA4D37"/>
    <w:rsid w:val="00EA5BB9"/>
    <w:rsid w:val="00EA766D"/>
    <w:rsid w:val="00EB16A0"/>
    <w:rsid w:val="00EB2BFC"/>
    <w:rsid w:val="00EB36E3"/>
    <w:rsid w:val="00EB63A5"/>
    <w:rsid w:val="00EC3D4F"/>
    <w:rsid w:val="00EC51FC"/>
    <w:rsid w:val="00EC6708"/>
    <w:rsid w:val="00ED3AD6"/>
    <w:rsid w:val="00ED3AEC"/>
    <w:rsid w:val="00ED4D4E"/>
    <w:rsid w:val="00ED4FAE"/>
    <w:rsid w:val="00ED4FC7"/>
    <w:rsid w:val="00ED5249"/>
    <w:rsid w:val="00ED6B2A"/>
    <w:rsid w:val="00EE0039"/>
    <w:rsid w:val="00EE0C77"/>
    <w:rsid w:val="00EE0CEC"/>
    <w:rsid w:val="00EE0FBE"/>
    <w:rsid w:val="00EE29E6"/>
    <w:rsid w:val="00EE2AB5"/>
    <w:rsid w:val="00EE2B3C"/>
    <w:rsid w:val="00EE33F2"/>
    <w:rsid w:val="00EE4758"/>
    <w:rsid w:val="00EE4E54"/>
    <w:rsid w:val="00EE589A"/>
    <w:rsid w:val="00EE7512"/>
    <w:rsid w:val="00EF0219"/>
    <w:rsid w:val="00EF2019"/>
    <w:rsid w:val="00EF2D44"/>
    <w:rsid w:val="00EF3DFC"/>
    <w:rsid w:val="00EF4334"/>
    <w:rsid w:val="00EF55C7"/>
    <w:rsid w:val="00EF56D6"/>
    <w:rsid w:val="00EF5B4D"/>
    <w:rsid w:val="00F00F26"/>
    <w:rsid w:val="00F013CD"/>
    <w:rsid w:val="00F01744"/>
    <w:rsid w:val="00F017BB"/>
    <w:rsid w:val="00F02028"/>
    <w:rsid w:val="00F02318"/>
    <w:rsid w:val="00F02559"/>
    <w:rsid w:val="00F028F4"/>
    <w:rsid w:val="00F02C24"/>
    <w:rsid w:val="00F030DE"/>
    <w:rsid w:val="00F06038"/>
    <w:rsid w:val="00F0647D"/>
    <w:rsid w:val="00F115D1"/>
    <w:rsid w:val="00F12BB6"/>
    <w:rsid w:val="00F1482F"/>
    <w:rsid w:val="00F151D7"/>
    <w:rsid w:val="00F15409"/>
    <w:rsid w:val="00F15CD9"/>
    <w:rsid w:val="00F162FF"/>
    <w:rsid w:val="00F16C66"/>
    <w:rsid w:val="00F17E13"/>
    <w:rsid w:val="00F2026D"/>
    <w:rsid w:val="00F212B0"/>
    <w:rsid w:val="00F21347"/>
    <w:rsid w:val="00F217FF"/>
    <w:rsid w:val="00F250B9"/>
    <w:rsid w:val="00F263CD"/>
    <w:rsid w:val="00F271B6"/>
    <w:rsid w:val="00F30A80"/>
    <w:rsid w:val="00F318A5"/>
    <w:rsid w:val="00F335B7"/>
    <w:rsid w:val="00F34CB1"/>
    <w:rsid w:val="00F34DB2"/>
    <w:rsid w:val="00F3594B"/>
    <w:rsid w:val="00F35978"/>
    <w:rsid w:val="00F37E08"/>
    <w:rsid w:val="00F40A08"/>
    <w:rsid w:val="00F415E5"/>
    <w:rsid w:val="00F436BB"/>
    <w:rsid w:val="00F4384C"/>
    <w:rsid w:val="00F44F36"/>
    <w:rsid w:val="00F45F31"/>
    <w:rsid w:val="00F46187"/>
    <w:rsid w:val="00F47145"/>
    <w:rsid w:val="00F47FBB"/>
    <w:rsid w:val="00F50722"/>
    <w:rsid w:val="00F50C7E"/>
    <w:rsid w:val="00F50C92"/>
    <w:rsid w:val="00F515EA"/>
    <w:rsid w:val="00F53C01"/>
    <w:rsid w:val="00F53DD3"/>
    <w:rsid w:val="00F53E02"/>
    <w:rsid w:val="00F545BF"/>
    <w:rsid w:val="00F54A4D"/>
    <w:rsid w:val="00F558BE"/>
    <w:rsid w:val="00F57260"/>
    <w:rsid w:val="00F60086"/>
    <w:rsid w:val="00F607EB"/>
    <w:rsid w:val="00F62030"/>
    <w:rsid w:val="00F635BB"/>
    <w:rsid w:val="00F6410A"/>
    <w:rsid w:val="00F659B6"/>
    <w:rsid w:val="00F65B79"/>
    <w:rsid w:val="00F66999"/>
    <w:rsid w:val="00F6737F"/>
    <w:rsid w:val="00F67525"/>
    <w:rsid w:val="00F677D8"/>
    <w:rsid w:val="00F67DD5"/>
    <w:rsid w:val="00F71B56"/>
    <w:rsid w:val="00F71F9A"/>
    <w:rsid w:val="00F73C82"/>
    <w:rsid w:val="00F74664"/>
    <w:rsid w:val="00F75CE0"/>
    <w:rsid w:val="00F76579"/>
    <w:rsid w:val="00F805DA"/>
    <w:rsid w:val="00F816D3"/>
    <w:rsid w:val="00F82140"/>
    <w:rsid w:val="00F821CB"/>
    <w:rsid w:val="00F831AE"/>
    <w:rsid w:val="00F832C8"/>
    <w:rsid w:val="00F844C2"/>
    <w:rsid w:val="00F8500A"/>
    <w:rsid w:val="00F85319"/>
    <w:rsid w:val="00F857D6"/>
    <w:rsid w:val="00F873B3"/>
    <w:rsid w:val="00F87986"/>
    <w:rsid w:val="00F9279F"/>
    <w:rsid w:val="00F92A2D"/>
    <w:rsid w:val="00F92FE7"/>
    <w:rsid w:val="00F93424"/>
    <w:rsid w:val="00F95662"/>
    <w:rsid w:val="00F95B5C"/>
    <w:rsid w:val="00F95BA7"/>
    <w:rsid w:val="00F95EB2"/>
    <w:rsid w:val="00FA112A"/>
    <w:rsid w:val="00FA1C5A"/>
    <w:rsid w:val="00FA2902"/>
    <w:rsid w:val="00FA2D86"/>
    <w:rsid w:val="00FA33FE"/>
    <w:rsid w:val="00FA40E3"/>
    <w:rsid w:val="00FA42B9"/>
    <w:rsid w:val="00FA4CDE"/>
    <w:rsid w:val="00FA61C0"/>
    <w:rsid w:val="00FA755A"/>
    <w:rsid w:val="00FB00A6"/>
    <w:rsid w:val="00FB0CE0"/>
    <w:rsid w:val="00FB2B0F"/>
    <w:rsid w:val="00FB43BF"/>
    <w:rsid w:val="00FB4F6B"/>
    <w:rsid w:val="00FB5FC0"/>
    <w:rsid w:val="00FB5FE1"/>
    <w:rsid w:val="00FC0E4B"/>
    <w:rsid w:val="00FC0E8D"/>
    <w:rsid w:val="00FC1278"/>
    <w:rsid w:val="00FC13A6"/>
    <w:rsid w:val="00FC2BA2"/>
    <w:rsid w:val="00FC46EF"/>
    <w:rsid w:val="00FC57CC"/>
    <w:rsid w:val="00FD0231"/>
    <w:rsid w:val="00FD21AF"/>
    <w:rsid w:val="00FD28B3"/>
    <w:rsid w:val="00FD3058"/>
    <w:rsid w:val="00FD31B3"/>
    <w:rsid w:val="00FD4204"/>
    <w:rsid w:val="00FD5283"/>
    <w:rsid w:val="00FD6C4D"/>
    <w:rsid w:val="00FE18D2"/>
    <w:rsid w:val="00FE1F97"/>
    <w:rsid w:val="00FE3B8B"/>
    <w:rsid w:val="00FE5598"/>
    <w:rsid w:val="00FE649C"/>
    <w:rsid w:val="00FE7413"/>
    <w:rsid w:val="00FF25C0"/>
    <w:rsid w:val="00FF3283"/>
    <w:rsid w:val="00FF3CCB"/>
    <w:rsid w:val="00FF469C"/>
    <w:rsid w:val="00FF5432"/>
    <w:rsid w:val="00FF57B5"/>
    <w:rsid w:val="00FF59E9"/>
    <w:rsid w:val="00FF5AC9"/>
    <w:rsid w:val="00FF6579"/>
    <w:rsid w:val="00FF6658"/>
    <w:rsid w:val="00FF7022"/>
    <w:rsid w:val="0104770E"/>
    <w:rsid w:val="01F9D090"/>
    <w:rsid w:val="02D1ACA9"/>
    <w:rsid w:val="05EC63DA"/>
    <w:rsid w:val="0C2EE91E"/>
    <w:rsid w:val="106A29DF"/>
    <w:rsid w:val="1356A6F1"/>
    <w:rsid w:val="14A23227"/>
    <w:rsid w:val="152367DD"/>
    <w:rsid w:val="155A7A36"/>
    <w:rsid w:val="15999CB9"/>
    <w:rsid w:val="16016081"/>
    <w:rsid w:val="182CE560"/>
    <w:rsid w:val="1973BED0"/>
    <w:rsid w:val="1BB3B21C"/>
    <w:rsid w:val="1FED6071"/>
    <w:rsid w:val="2211AE25"/>
    <w:rsid w:val="23F53318"/>
    <w:rsid w:val="2423872C"/>
    <w:rsid w:val="26FB1AAC"/>
    <w:rsid w:val="27137E6C"/>
    <w:rsid w:val="27BD4EC9"/>
    <w:rsid w:val="27D96E19"/>
    <w:rsid w:val="28605883"/>
    <w:rsid w:val="2C099EF9"/>
    <w:rsid w:val="2C6BC431"/>
    <w:rsid w:val="2C7BC9B5"/>
    <w:rsid w:val="2CD4BCC5"/>
    <w:rsid w:val="2D56C875"/>
    <w:rsid w:val="2DA9EE35"/>
    <w:rsid w:val="2E3C6086"/>
    <w:rsid w:val="2EB1AD34"/>
    <w:rsid w:val="2ED70D17"/>
    <w:rsid w:val="2F06456F"/>
    <w:rsid w:val="33E3073A"/>
    <w:rsid w:val="34A2960D"/>
    <w:rsid w:val="34AC63A2"/>
    <w:rsid w:val="34C274FF"/>
    <w:rsid w:val="352787AB"/>
    <w:rsid w:val="355C5E96"/>
    <w:rsid w:val="379B7728"/>
    <w:rsid w:val="3AF1F37D"/>
    <w:rsid w:val="3E11A698"/>
    <w:rsid w:val="3F303454"/>
    <w:rsid w:val="406A8BD7"/>
    <w:rsid w:val="44A8DFE0"/>
    <w:rsid w:val="44CA74F2"/>
    <w:rsid w:val="4644B041"/>
    <w:rsid w:val="47227C47"/>
    <w:rsid w:val="47601ADA"/>
    <w:rsid w:val="47DC2830"/>
    <w:rsid w:val="47EEF8F2"/>
    <w:rsid w:val="483039FE"/>
    <w:rsid w:val="50A7A35C"/>
    <w:rsid w:val="51C27614"/>
    <w:rsid w:val="542622E4"/>
    <w:rsid w:val="54C06A22"/>
    <w:rsid w:val="566CBFF0"/>
    <w:rsid w:val="571A71F5"/>
    <w:rsid w:val="590BFC71"/>
    <w:rsid w:val="5B0E5C00"/>
    <w:rsid w:val="5B40A0B0"/>
    <w:rsid w:val="5FFB9D96"/>
    <w:rsid w:val="62D8D8DD"/>
    <w:rsid w:val="641935A2"/>
    <w:rsid w:val="6561D217"/>
    <w:rsid w:val="65D06F24"/>
    <w:rsid w:val="6610799F"/>
    <w:rsid w:val="673A657A"/>
    <w:rsid w:val="68715DC0"/>
    <w:rsid w:val="69186997"/>
    <w:rsid w:val="6CBEDAD4"/>
    <w:rsid w:val="6DB1EA4A"/>
    <w:rsid w:val="6E943559"/>
    <w:rsid w:val="6F079384"/>
    <w:rsid w:val="6FDBF308"/>
    <w:rsid w:val="7171512F"/>
    <w:rsid w:val="7178CF20"/>
    <w:rsid w:val="723067B1"/>
    <w:rsid w:val="7352E640"/>
    <w:rsid w:val="74D3011F"/>
    <w:rsid w:val="75C68C2A"/>
    <w:rsid w:val="774B987E"/>
    <w:rsid w:val="77781C0B"/>
    <w:rsid w:val="79662BB1"/>
    <w:rsid w:val="7A3912C9"/>
    <w:rsid w:val="7CEF4866"/>
    <w:rsid w:val="7F7D22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DB7D6C7D-AD29-4FC4-929A-79C02C04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CommentSubject">
    <w:name w:val="annotation subject"/>
    <w:basedOn w:val="CommentText"/>
    <w:next w:val="CommentText"/>
    <w:link w:val="CommentSubjectChar"/>
    <w:uiPriority w:val="99"/>
    <w:semiHidden/>
    <w:unhideWhenUsed/>
    <w:rsid w:val="00082EF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082EF7"/>
    <w:rPr>
      <w:rFonts w:ascii="Arial" w:eastAsiaTheme="minorHAnsi" w:hAnsi="Arial" w:cstheme="minorBidi"/>
      <w:b/>
      <w:bCs/>
      <w:lang w:eastAsia="en-US" w:bidi="he-IL"/>
    </w:rPr>
  </w:style>
  <w:style w:type="paragraph" w:styleId="Revision">
    <w:name w:val="Revision"/>
    <w:hidden/>
    <w:uiPriority w:val="99"/>
    <w:semiHidden/>
    <w:rsid w:val="000758C4"/>
    <w:rPr>
      <w:rFonts w:ascii="Arial" w:hAnsi="Arial"/>
      <w:sz w:val="24"/>
      <w:szCs w:val="22"/>
      <w:lang w:eastAsia="en-US" w:bidi="he-IL"/>
    </w:rPr>
  </w:style>
  <w:style w:type="character" w:customStyle="1" w:styleId="ui-provider">
    <w:name w:val="ui-provider"/>
    <w:basedOn w:val="DefaultParagraphFont"/>
    <w:rsid w:val="006124D4"/>
  </w:style>
  <w:style w:type="paragraph" w:customStyle="1" w:styleId="TSBullet1Square">
    <w:name w:val="TS Bullet 1 Square"/>
    <w:basedOn w:val="Normal"/>
    <w:rsid w:val="003425D6"/>
    <w:pPr>
      <w:numPr>
        <w:numId w:val="31"/>
      </w:numPr>
      <w:spacing w:line="240" w:lineRule="auto"/>
      <w:contextualSpacing/>
    </w:pPr>
    <w:rPr>
      <w:rFonts w:eastAsia="Times New Roman" w:cs="Times New Roman"/>
      <w:sz w:val="2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8297">
      <w:bodyDiv w:val="1"/>
      <w:marLeft w:val="0"/>
      <w:marRight w:val="0"/>
      <w:marTop w:val="0"/>
      <w:marBottom w:val="0"/>
      <w:divBdr>
        <w:top w:val="none" w:sz="0" w:space="0" w:color="auto"/>
        <w:left w:val="none" w:sz="0" w:space="0" w:color="auto"/>
        <w:bottom w:val="none" w:sz="0" w:space="0" w:color="auto"/>
        <w:right w:val="none" w:sz="0" w:space="0" w:color="auto"/>
      </w:divBdr>
    </w:div>
    <w:div w:id="56635436">
      <w:bodyDiv w:val="1"/>
      <w:marLeft w:val="0"/>
      <w:marRight w:val="0"/>
      <w:marTop w:val="0"/>
      <w:marBottom w:val="0"/>
      <w:divBdr>
        <w:top w:val="none" w:sz="0" w:space="0" w:color="auto"/>
        <w:left w:val="none" w:sz="0" w:space="0" w:color="auto"/>
        <w:bottom w:val="none" w:sz="0" w:space="0" w:color="auto"/>
        <w:right w:val="none" w:sz="0" w:space="0" w:color="auto"/>
      </w:divBdr>
    </w:div>
    <w:div w:id="81755360">
      <w:bodyDiv w:val="1"/>
      <w:marLeft w:val="0"/>
      <w:marRight w:val="0"/>
      <w:marTop w:val="0"/>
      <w:marBottom w:val="0"/>
      <w:divBdr>
        <w:top w:val="none" w:sz="0" w:space="0" w:color="auto"/>
        <w:left w:val="none" w:sz="0" w:space="0" w:color="auto"/>
        <w:bottom w:val="none" w:sz="0" w:space="0" w:color="auto"/>
        <w:right w:val="none" w:sz="0" w:space="0" w:color="auto"/>
      </w:divBdr>
    </w:div>
    <w:div w:id="8704949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4593662">
      <w:bodyDiv w:val="1"/>
      <w:marLeft w:val="0"/>
      <w:marRight w:val="0"/>
      <w:marTop w:val="0"/>
      <w:marBottom w:val="0"/>
      <w:divBdr>
        <w:top w:val="none" w:sz="0" w:space="0" w:color="auto"/>
        <w:left w:val="none" w:sz="0" w:space="0" w:color="auto"/>
        <w:bottom w:val="none" w:sz="0" w:space="0" w:color="auto"/>
        <w:right w:val="none" w:sz="0" w:space="0" w:color="auto"/>
      </w:divBdr>
    </w:div>
    <w:div w:id="17766888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4678207">
      <w:bodyDiv w:val="1"/>
      <w:marLeft w:val="0"/>
      <w:marRight w:val="0"/>
      <w:marTop w:val="0"/>
      <w:marBottom w:val="0"/>
      <w:divBdr>
        <w:top w:val="none" w:sz="0" w:space="0" w:color="auto"/>
        <w:left w:val="none" w:sz="0" w:space="0" w:color="auto"/>
        <w:bottom w:val="none" w:sz="0" w:space="0" w:color="auto"/>
        <w:right w:val="none" w:sz="0" w:space="0" w:color="auto"/>
      </w:divBdr>
    </w:div>
    <w:div w:id="251398702">
      <w:bodyDiv w:val="1"/>
      <w:marLeft w:val="0"/>
      <w:marRight w:val="0"/>
      <w:marTop w:val="0"/>
      <w:marBottom w:val="0"/>
      <w:divBdr>
        <w:top w:val="none" w:sz="0" w:space="0" w:color="auto"/>
        <w:left w:val="none" w:sz="0" w:space="0" w:color="auto"/>
        <w:bottom w:val="none" w:sz="0" w:space="0" w:color="auto"/>
        <w:right w:val="none" w:sz="0" w:space="0" w:color="auto"/>
      </w:divBdr>
    </w:div>
    <w:div w:id="262997495">
      <w:bodyDiv w:val="1"/>
      <w:marLeft w:val="0"/>
      <w:marRight w:val="0"/>
      <w:marTop w:val="0"/>
      <w:marBottom w:val="0"/>
      <w:divBdr>
        <w:top w:val="none" w:sz="0" w:space="0" w:color="auto"/>
        <w:left w:val="none" w:sz="0" w:space="0" w:color="auto"/>
        <w:bottom w:val="none" w:sz="0" w:space="0" w:color="auto"/>
        <w:right w:val="none" w:sz="0" w:space="0" w:color="auto"/>
      </w:divBdr>
    </w:div>
    <w:div w:id="30416261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6777763">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6989525">
      <w:bodyDiv w:val="1"/>
      <w:marLeft w:val="0"/>
      <w:marRight w:val="0"/>
      <w:marTop w:val="0"/>
      <w:marBottom w:val="0"/>
      <w:divBdr>
        <w:top w:val="none" w:sz="0" w:space="0" w:color="auto"/>
        <w:left w:val="none" w:sz="0" w:space="0" w:color="auto"/>
        <w:bottom w:val="none" w:sz="0" w:space="0" w:color="auto"/>
        <w:right w:val="none" w:sz="0" w:space="0" w:color="auto"/>
      </w:divBdr>
    </w:div>
    <w:div w:id="463929896">
      <w:bodyDiv w:val="1"/>
      <w:marLeft w:val="0"/>
      <w:marRight w:val="0"/>
      <w:marTop w:val="0"/>
      <w:marBottom w:val="0"/>
      <w:divBdr>
        <w:top w:val="none" w:sz="0" w:space="0" w:color="auto"/>
        <w:left w:val="none" w:sz="0" w:space="0" w:color="auto"/>
        <w:bottom w:val="none" w:sz="0" w:space="0" w:color="auto"/>
        <w:right w:val="none" w:sz="0" w:space="0" w:color="auto"/>
      </w:divBdr>
    </w:div>
    <w:div w:id="478963572">
      <w:bodyDiv w:val="1"/>
      <w:marLeft w:val="0"/>
      <w:marRight w:val="0"/>
      <w:marTop w:val="0"/>
      <w:marBottom w:val="0"/>
      <w:divBdr>
        <w:top w:val="none" w:sz="0" w:space="0" w:color="auto"/>
        <w:left w:val="none" w:sz="0" w:space="0" w:color="auto"/>
        <w:bottom w:val="none" w:sz="0" w:space="0" w:color="auto"/>
        <w:right w:val="none" w:sz="0" w:space="0" w:color="auto"/>
      </w:divBdr>
    </w:div>
    <w:div w:id="49079928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7015718">
      <w:bodyDiv w:val="1"/>
      <w:marLeft w:val="0"/>
      <w:marRight w:val="0"/>
      <w:marTop w:val="0"/>
      <w:marBottom w:val="0"/>
      <w:divBdr>
        <w:top w:val="none" w:sz="0" w:space="0" w:color="auto"/>
        <w:left w:val="none" w:sz="0" w:space="0" w:color="auto"/>
        <w:bottom w:val="none" w:sz="0" w:space="0" w:color="auto"/>
        <w:right w:val="none" w:sz="0" w:space="0" w:color="auto"/>
      </w:divBdr>
    </w:div>
    <w:div w:id="623969527">
      <w:bodyDiv w:val="1"/>
      <w:marLeft w:val="0"/>
      <w:marRight w:val="0"/>
      <w:marTop w:val="0"/>
      <w:marBottom w:val="0"/>
      <w:divBdr>
        <w:top w:val="none" w:sz="0" w:space="0" w:color="auto"/>
        <w:left w:val="none" w:sz="0" w:space="0" w:color="auto"/>
        <w:bottom w:val="none" w:sz="0" w:space="0" w:color="auto"/>
        <w:right w:val="none" w:sz="0" w:space="0" w:color="auto"/>
      </w:divBdr>
    </w:div>
    <w:div w:id="638000503">
      <w:bodyDiv w:val="1"/>
      <w:marLeft w:val="0"/>
      <w:marRight w:val="0"/>
      <w:marTop w:val="0"/>
      <w:marBottom w:val="0"/>
      <w:divBdr>
        <w:top w:val="none" w:sz="0" w:space="0" w:color="auto"/>
        <w:left w:val="none" w:sz="0" w:space="0" w:color="auto"/>
        <w:bottom w:val="none" w:sz="0" w:space="0" w:color="auto"/>
        <w:right w:val="none" w:sz="0" w:space="0" w:color="auto"/>
      </w:divBdr>
    </w:div>
    <w:div w:id="660617471">
      <w:bodyDiv w:val="1"/>
      <w:marLeft w:val="0"/>
      <w:marRight w:val="0"/>
      <w:marTop w:val="0"/>
      <w:marBottom w:val="0"/>
      <w:divBdr>
        <w:top w:val="none" w:sz="0" w:space="0" w:color="auto"/>
        <w:left w:val="none" w:sz="0" w:space="0" w:color="auto"/>
        <w:bottom w:val="none" w:sz="0" w:space="0" w:color="auto"/>
        <w:right w:val="none" w:sz="0" w:space="0" w:color="auto"/>
      </w:divBdr>
    </w:div>
    <w:div w:id="703335526">
      <w:bodyDiv w:val="1"/>
      <w:marLeft w:val="0"/>
      <w:marRight w:val="0"/>
      <w:marTop w:val="0"/>
      <w:marBottom w:val="0"/>
      <w:divBdr>
        <w:top w:val="none" w:sz="0" w:space="0" w:color="auto"/>
        <w:left w:val="none" w:sz="0" w:space="0" w:color="auto"/>
        <w:bottom w:val="none" w:sz="0" w:space="0" w:color="auto"/>
        <w:right w:val="none" w:sz="0" w:space="0" w:color="auto"/>
      </w:divBdr>
    </w:div>
    <w:div w:id="750732555">
      <w:bodyDiv w:val="1"/>
      <w:marLeft w:val="0"/>
      <w:marRight w:val="0"/>
      <w:marTop w:val="0"/>
      <w:marBottom w:val="0"/>
      <w:divBdr>
        <w:top w:val="none" w:sz="0" w:space="0" w:color="auto"/>
        <w:left w:val="none" w:sz="0" w:space="0" w:color="auto"/>
        <w:bottom w:val="none" w:sz="0" w:space="0" w:color="auto"/>
        <w:right w:val="none" w:sz="0" w:space="0" w:color="auto"/>
      </w:divBdr>
    </w:div>
    <w:div w:id="778529458">
      <w:bodyDiv w:val="1"/>
      <w:marLeft w:val="0"/>
      <w:marRight w:val="0"/>
      <w:marTop w:val="0"/>
      <w:marBottom w:val="0"/>
      <w:divBdr>
        <w:top w:val="none" w:sz="0" w:space="0" w:color="auto"/>
        <w:left w:val="none" w:sz="0" w:space="0" w:color="auto"/>
        <w:bottom w:val="none" w:sz="0" w:space="0" w:color="auto"/>
        <w:right w:val="none" w:sz="0" w:space="0" w:color="auto"/>
      </w:divBdr>
    </w:div>
    <w:div w:id="789475948">
      <w:bodyDiv w:val="1"/>
      <w:marLeft w:val="0"/>
      <w:marRight w:val="0"/>
      <w:marTop w:val="0"/>
      <w:marBottom w:val="0"/>
      <w:divBdr>
        <w:top w:val="none" w:sz="0" w:space="0" w:color="auto"/>
        <w:left w:val="none" w:sz="0" w:space="0" w:color="auto"/>
        <w:bottom w:val="none" w:sz="0" w:space="0" w:color="auto"/>
        <w:right w:val="none" w:sz="0" w:space="0" w:color="auto"/>
      </w:divBdr>
    </w:div>
    <w:div w:id="804200732">
      <w:bodyDiv w:val="1"/>
      <w:marLeft w:val="0"/>
      <w:marRight w:val="0"/>
      <w:marTop w:val="0"/>
      <w:marBottom w:val="0"/>
      <w:divBdr>
        <w:top w:val="none" w:sz="0" w:space="0" w:color="auto"/>
        <w:left w:val="none" w:sz="0" w:space="0" w:color="auto"/>
        <w:bottom w:val="none" w:sz="0" w:space="0" w:color="auto"/>
        <w:right w:val="none" w:sz="0" w:space="0" w:color="auto"/>
      </w:divBdr>
    </w:div>
    <w:div w:id="804472674">
      <w:bodyDiv w:val="1"/>
      <w:marLeft w:val="0"/>
      <w:marRight w:val="0"/>
      <w:marTop w:val="0"/>
      <w:marBottom w:val="0"/>
      <w:divBdr>
        <w:top w:val="none" w:sz="0" w:space="0" w:color="auto"/>
        <w:left w:val="none" w:sz="0" w:space="0" w:color="auto"/>
        <w:bottom w:val="none" w:sz="0" w:space="0" w:color="auto"/>
        <w:right w:val="none" w:sz="0" w:space="0" w:color="auto"/>
      </w:divBdr>
    </w:div>
    <w:div w:id="806239062">
      <w:bodyDiv w:val="1"/>
      <w:marLeft w:val="0"/>
      <w:marRight w:val="0"/>
      <w:marTop w:val="0"/>
      <w:marBottom w:val="0"/>
      <w:divBdr>
        <w:top w:val="none" w:sz="0" w:space="0" w:color="auto"/>
        <w:left w:val="none" w:sz="0" w:space="0" w:color="auto"/>
        <w:bottom w:val="none" w:sz="0" w:space="0" w:color="auto"/>
        <w:right w:val="none" w:sz="0" w:space="0" w:color="auto"/>
      </w:divBdr>
    </w:div>
    <w:div w:id="843668537">
      <w:bodyDiv w:val="1"/>
      <w:marLeft w:val="0"/>
      <w:marRight w:val="0"/>
      <w:marTop w:val="0"/>
      <w:marBottom w:val="0"/>
      <w:divBdr>
        <w:top w:val="none" w:sz="0" w:space="0" w:color="auto"/>
        <w:left w:val="none" w:sz="0" w:space="0" w:color="auto"/>
        <w:bottom w:val="none" w:sz="0" w:space="0" w:color="auto"/>
        <w:right w:val="none" w:sz="0" w:space="0" w:color="auto"/>
      </w:divBdr>
    </w:div>
    <w:div w:id="849216184">
      <w:bodyDiv w:val="1"/>
      <w:marLeft w:val="0"/>
      <w:marRight w:val="0"/>
      <w:marTop w:val="0"/>
      <w:marBottom w:val="0"/>
      <w:divBdr>
        <w:top w:val="none" w:sz="0" w:space="0" w:color="auto"/>
        <w:left w:val="none" w:sz="0" w:space="0" w:color="auto"/>
        <w:bottom w:val="none" w:sz="0" w:space="0" w:color="auto"/>
        <w:right w:val="none" w:sz="0" w:space="0" w:color="auto"/>
      </w:divBdr>
    </w:div>
    <w:div w:id="859005421">
      <w:bodyDiv w:val="1"/>
      <w:marLeft w:val="0"/>
      <w:marRight w:val="0"/>
      <w:marTop w:val="0"/>
      <w:marBottom w:val="0"/>
      <w:divBdr>
        <w:top w:val="none" w:sz="0" w:space="0" w:color="auto"/>
        <w:left w:val="none" w:sz="0" w:space="0" w:color="auto"/>
        <w:bottom w:val="none" w:sz="0" w:space="0" w:color="auto"/>
        <w:right w:val="none" w:sz="0" w:space="0" w:color="auto"/>
      </w:divBdr>
    </w:div>
    <w:div w:id="899825001">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3950438">
      <w:bodyDiv w:val="1"/>
      <w:marLeft w:val="0"/>
      <w:marRight w:val="0"/>
      <w:marTop w:val="0"/>
      <w:marBottom w:val="0"/>
      <w:divBdr>
        <w:top w:val="none" w:sz="0" w:space="0" w:color="auto"/>
        <w:left w:val="none" w:sz="0" w:space="0" w:color="auto"/>
        <w:bottom w:val="none" w:sz="0" w:space="0" w:color="auto"/>
        <w:right w:val="none" w:sz="0" w:space="0" w:color="auto"/>
      </w:divBdr>
    </w:div>
    <w:div w:id="94955289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3586331">
      <w:bodyDiv w:val="1"/>
      <w:marLeft w:val="0"/>
      <w:marRight w:val="0"/>
      <w:marTop w:val="0"/>
      <w:marBottom w:val="0"/>
      <w:divBdr>
        <w:top w:val="none" w:sz="0" w:space="0" w:color="auto"/>
        <w:left w:val="none" w:sz="0" w:space="0" w:color="auto"/>
        <w:bottom w:val="none" w:sz="0" w:space="0" w:color="auto"/>
        <w:right w:val="none" w:sz="0" w:space="0" w:color="auto"/>
      </w:divBdr>
    </w:div>
    <w:div w:id="992873234">
      <w:bodyDiv w:val="1"/>
      <w:marLeft w:val="0"/>
      <w:marRight w:val="0"/>
      <w:marTop w:val="0"/>
      <w:marBottom w:val="0"/>
      <w:divBdr>
        <w:top w:val="none" w:sz="0" w:space="0" w:color="auto"/>
        <w:left w:val="none" w:sz="0" w:space="0" w:color="auto"/>
        <w:bottom w:val="none" w:sz="0" w:space="0" w:color="auto"/>
        <w:right w:val="none" w:sz="0" w:space="0" w:color="auto"/>
      </w:divBdr>
    </w:div>
    <w:div w:id="993603861">
      <w:bodyDiv w:val="1"/>
      <w:marLeft w:val="0"/>
      <w:marRight w:val="0"/>
      <w:marTop w:val="0"/>
      <w:marBottom w:val="0"/>
      <w:divBdr>
        <w:top w:val="none" w:sz="0" w:space="0" w:color="auto"/>
        <w:left w:val="none" w:sz="0" w:space="0" w:color="auto"/>
        <w:bottom w:val="none" w:sz="0" w:space="0" w:color="auto"/>
        <w:right w:val="none" w:sz="0" w:space="0" w:color="auto"/>
      </w:divBdr>
    </w:div>
    <w:div w:id="108326086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60847006">
      <w:bodyDiv w:val="1"/>
      <w:marLeft w:val="0"/>
      <w:marRight w:val="0"/>
      <w:marTop w:val="0"/>
      <w:marBottom w:val="0"/>
      <w:divBdr>
        <w:top w:val="none" w:sz="0" w:space="0" w:color="auto"/>
        <w:left w:val="none" w:sz="0" w:space="0" w:color="auto"/>
        <w:bottom w:val="none" w:sz="0" w:space="0" w:color="auto"/>
        <w:right w:val="none" w:sz="0" w:space="0" w:color="auto"/>
      </w:divBdr>
    </w:div>
    <w:div w:id="1169830704">
      <w:bodyDiv w:val="1"/>
      <w:marLeft w:val="0"/>
      <w:marRight w:val="0"/>
      <w:marTop w:val="0"/>
      <w:marBottom w:val="0"/>
      <w:divBdr>
        <w:top w:val="none" w:sz="0" w:space="0" w:color="auto"/>
        <w:left w:val="none" w:sz="0" w:space="0" w:color="auto"/>
        <w:bottom w:val="none" w:sz="0" w:space="0" w:color="auto"/>
        <w:right w:val="none" w:sz="0" w:space="0" w:color="auto"/>
      </w:divBdr>
    </w:div>
    <w:div w:id="1187019379">
      <w:bodyDiv w:val="1"/>
      <w:marLeft w:val="0"/>
      <w:marRight w:val="0"/>
      <w:marTop w:val="0"/>
      <w:marBottom w:val="0"/>
      <w:divBdr>
        <w:top w:val="none" w:sz="0" w:space="0" w:color="auto"/>
        <w:left w:val="none" w:sz="0" w:space="0" w:color="auto"/>
        <w:bottom w:val="none" w:sz="0" w:space="0" w:color="auto"/>
        <w:right w:val="none" w:sz="0" w:space="0" w:color="auto"/>
      </w:divBdr>
    </w:div>
    <w:div w:id="1187789398">
      <w:bodyDiv w:val="1"/>
      <w:marLeft w:val="0"/>
      <w:marRight w:val="0"/>
      <w:marTop w:val="0"/>
      <w:marBottom w:val="0"/>
      <w:divBdr>
        <w:top w:val="none" w:sz="0" w:space="0" w:color="auto"/>
        <w:left w:val="none" w:sz="0" w:space="0" w:color="auto"/>
        <w:bottom w:val="none" w:sz="0" w:space="0" w:color="auto"/>
        <w:right w:val="none" w:sz="0" w:space="0" w:color="auto"/>
      </w:divBdr>
    </w:div>
    <w:div w:id="1222669737">
      <w:bodyDiv w:val="1"/>
      <w:marLeft w:val="0"/>
      <w:marRight w:val="0"/>
      <w:marTop w:val="0"/>
      <w:marBottom w:val="0"/>
      <w:divBdr>
        <w:top w:val="none" w:sz="0" w:space="0" w:color="auto"/>
        <w:left w:val="none" w:sz="0" w:space="0" w:color="auto"/>
        <w:bottom w:val="none" w:sz="0" w:space="0" w:color="auto"/>
        <w:right w:val="none" w:sz="0" w:space="0" w:color="auto"/>
      </w:divBdr>
    </w:div>
    <w:div w:id="1227035306">
      <w:bodyDiv w:val="1"/>
      <w:marLeft w:val="0"/>
      <w:marRight w:val="0"/>
      <w:marTop w:val="0"/>
      <w:marBottom w:val="0"/>
      <w:divBdr>
        <w:top w:val="none" w:sz="0" w:space="0" w:color="auto"/>
        <w:left w:val="none" w:sz="0" w:space="0" w:color="auto"/>
        <w:bottom w:val="none" w:sz="0" w:space="0" w:color="auto"/>
        <w:right w:val="none" w:sz="0" w:space="0" w:color="auto"/>
      </w:divBdr>
    </w:div>
    <w:div w:id="1230312727">
      <w:bodyDiv w:val="1"/>
      <w:marLeft w:val="0"/>
      <w:marRight w:val="0"/>
      <w:marTop w:val="0"/>
      <w:marBottom w:val="0"/>
      <w:divBdr>
        <w:top w:val="none" w:sz="0" w:space="0" w:color="auto"/>
        <w:left w:val="none" w:sz="0" w:space="0" w:color="auto"/>
        <w:bottom w:val="none" w:sz="0" w:space="0" w:color="auto"/>
        <w:right w:val="none" w:sz="0" w:space="0" w:color="auto"/>
      </w:divBdr>
    </w:div>
    <w:div w:id="1231845727">
      <w:bodyDiv w:val="1"/>
      <w:marLeft w:val="0"/>
      <w:marRight w:val="0"/>
      <w:marTop w:val="0"/>
      <w:marBottom w:val="0"/>
      <w:divBdr>
        <w:top w:val="none" w:sz="0" w:space="0" w:color="auto"/>
        <w:left w:val="none" w:sz="0" w:space="0" w:color="auto"/>
        <w:bottom w:val="none" w:sz="0" w:space="0" w:color="auto"/>
        <w:right w:val="none" w:sz="0" w:space="0" w:color="auto"/>
      </w:divBdr>
    </w:div>
    <w:div w:id="1232035757">
      <w:bodyDiv w:val="1"/>
      <w:marLeft w:val="0"/>
      <w:marRight w:val="0"/>
      <w:marTop w:val="0"/>
      <w:marBottom w:val="0"/>
      <w:divBdr>
        <w:top w:val="none" w:sz="0" w:space="0" w:color="auto"/>
        <w:left w:val="none" w:sz="0" w:space="0" w:color="auto"/>
        <w:bottom w:val="none" w:sz="0" w:space="0" w:color="auto"/>
        <w:right w:val="none" w:sz="0" w:space="0" w:color="auto"/>
      </w:divBdr>
    </w:div>
    <w:div w:id="1240484171">
      <w:bodyDiv w:val="1"/>
      <w:marLeft w:val="0"/>
      <w:marRight w:val="0"/>
      <w:marTop w:val="0"/>
      <w:marBottom w:val="0"/>
      <w:divBdr>
        <w:top w:val="none" w:sz="0" w:space="0" w:color="auto"/>
        <w:left w:val="none" w:sz="0" w:space="0" w:color="auto"/>
        <w:bottom w:val="none" w:sz="0" w:space="0" w:color="auto"/>
        <w:right w:val="none" w:sz="0" w:space="0" w:color="auto"/>
      </w:divBdr>
    </w:div>
    <w:div w:id="1245723205">
      <w:bodyDiv w:val="1"/>
      <w:marLeft w:val="0"/>
      <w:marRight w:val="0"/>
      <w:marTop w:val="0"/>
      <w:marBottom w:val="0"/>
      <w:divBdr>
        <w:top w:val="none" w:sz="0" w:space="0" w:color="auto"/>
        <w:left w:val="none" w:sz="0" w:space="0" w:color="auto"/>
        <w:bottom w:val="none" w:sz="0" w:space="0" w:color="auto"/>
        <w:right w:val="none" w:sz="0" w:space="0" w:color="auto"/>
      </w:divBdr>
    </w:div>
    <w:div w:id="1257664746">
      <w:bodyDiv w:val="1"/>
      <w:marLeft w:val="0"/>
      <w:marRight w:val="0"/>
      <w:marTop w:val="0"/>
      <w:marBottom w:val="0"/>
      <w:divBdr>
        <w:top w:val="none" w:sz="0" w:space="0" w:color="auto"/>
        <w:left w:val="none" w:sz="0" w:space="0" w:color="auto"/>
        <w:bottom w:val="none" w:sz="0" w:space="0" w:color="auto"/>
        <w:right w:val="none" w:sz="0" w:space="0" w:color="auto"/>
      </w:divBdr>
    </w:div>
    <w:div w:id="1284338909">
      <w:bodyDiv w:val="1"/>
      <w:marLeft w:val="0"/>
      <w:marRight w:val="0"/>
      <w:marTop w:val="0"/>
      <w:marBottom w:val="0"/>
      <w:divBdr>
        <w:top w:val="none" w:sz="0" w:space="0" w:color="auto"/>
        <w:left w:val="none" w:sz="0" w:space="0" w:color="auto"/>
        <w:bottom w:val="none" w:sz="0" w:space="0" w:color="auto"/>
        <w:right w:val="none" w:sz="0" w:space="0" w:color="auto"/>
      </w:divBdr>
    </w:div>
    <w:div w:id="1348824183">
      <w:bodyDiv w:val="1"/>
      <w:marLeft w:val="0"/>
      <w:marRight w:val="0"/>
      <w:marTop w:val="0"/>
      <w:marBottom w:val="0"/>
      <w:divBdr>
        <w:top w:val="none" w:sz="0" w:space="0" w:color="auto"/>
        <w:left w:val="none" w:sz="0" w:space="0" w:color="auto"/>
        <w:bottom w:val="none" w:sz="0" w:space="0" w:color="auto"/>
        <w:right w:val="none" w:sz="0" w:space="0" w:color="auto"/>
      </w:divBdr>
    </w:div>
    <w:div w:id="1361319339">
      <w:bodyDiv w:val="1"/>
      <w:marLeft w:val="0"/>
      <w:marRight w:val="0"/>
      <w:marTop w:val="0"/>
      <w:marBottom w:val="0"/>
      <w:divBdr>
        <w:top w:val="none" w:sz="0" w:space="0" w:color="auto"/>
        <w:left w:val="none" w:sz="0" w:space="0" w:color="auto"/>
        <w:bottom w:val="none" w:sz="0" w:space="0" w:color="auto"/>
        <w:right w:val="none" w:sz="0" w:space="0" w:color="auto"/>
      </w:divBdr>
    </w:div>
    <w:div w:id="1365406210">
      <w:bodyDiv w:val="1"/>
      <w:marLeft w:val="0"/>
      <w:marRight w:val="0"/>
      <w:marTop w:val="0"/>
      <w:marBottom w:val="0"/>
      <w:divBdr>
        <w:top w:val="none" w:sz="0" w:space="0" w:color="auto"/>
        <w:left w:val="none" w:sz="0" w:space="0" w:color="auto"/>
        <w:bottom w:val="none" w:sz="0" w:space="0" w:color="auto"/>
        <w:right w:val="none" w:sz="0" w:space="0" w:color="auto"/>
      </w:divBdr>
    </w:div>
    <w:div w:id="1375155351">
      <w:bodyDiv w:val="1"/>
      <w:marLeft w:val="0"/>
      <w:marRight w:val="0"/>
      <w:marTop w:val="0"/>
      <w:marBottom w:val="0"/>
      <w:divBdr>
        <w:top w:val="none" w:sz="0" w:space="0" w:color="auto"/>
        <w:left w:val="none" w:sz="0" w:space="0" w:color="auto"/>
        <w:bottom w:val="none" w:sz="0" w:space="0" w:color="auto"/>
        <w:right w:val="none" w:sz="0" w:space="0" w:color="auto"/>
      </w:divBdr>
    </w:div>
    <w:div w:id="140275342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316281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5540210">
      <w:bodyDiv w:val="1"/>
      <w:marLeft w:val="0"/>
      <w:marRight w:val="0"/>
      <w:marTop w:val="0"/>
      <w:marBottom w:val="0"/>
      <w:divBdr>
        <w:top w:val="none" w:sz="0" w:space="0" w:color="auto"/>
        <w:left w:val="none" w:sz="0" w:space="0" w:color="auto"/>
        <w:bottom w:val="none" w:sz="0" w:space="0" w:color="auto"/>
        <w:right w:val="none" w:sz="0" w:space="0" w:color="auto"/>
      </w:divBdr>
    </w:div>
    <w:div w:id="1451126062">
      <w:bodyDiv w:val="1"/>
      <w:marLeft w:val="0"/>
      <w:marRight w:val="0"/>
      <w:marTop w:val="0"/>
      <w:marBottom w:val="0"/>
      <w:divBdr>
        <w:top w:val="none" w:sz="0" w:space="0" w:color="auto"/>
        <w:left w:val="none" w:sz="0" w:space="0" w:color="auto"/>
        <w:bottom w:val="none" w:sz="0" w:space="0" w:color="auto"/>
        <w:right w:val="none" w:sz="0" w:space="0" w:color="auto"/>
      </w:divBdr>
    </w:div>
    <w:div w:id="1456483847">
      <w:bodyDiv w:val="1"/>
      <w:marLeft w:val="0"/>
      <w:marRight w:val="0"/>
      <w:marTop w:val="0"/>
      <w:marBottom w:val="0"/>
      <w:divBdr>
        <w:top w:val="none" w:sz="0" w:space="0" w:color="auto"/>
        <w:left w:val="none" w:sz="0" w:space="0" w:color="auto"/>
        <w:bottom w:val="none" w:sz="0" w:space="0" w:color="auto"/>
        <w:right w:val="none" w:sz="0" w:space="0" w:color="auto"/>
      </w:divBdr>
    </w:div>
    <w:div w:id="1579826269">
      <w:bodyDiv w:val="1"/>
      <w:marLeft w:val="0"/>
      <w:marRight w:val="0"/>
      <w:marTop w:val="0"/>
      <w:marBottom w:val="0"/>
      <w:divBdr>
        <w:top w:val="none" w:sz="0" w:space="0" w:color="auto"/>
        <w:left w:val="none" w:sz="0" w:space="0" w:color="auto"/>
        <w:bottom w:val="none" w:sz="0" w:space="0" w:color="auto"/>
        <w:right w:val="none" w:sz="0" w:space="0" w:color="auto"/>
      </w:divBdr>
    </w:div>
    <w:div w:id="158545748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243967">
      <w:bodyDiv w:val="1"/>
      <w:marLeft w:val="0"/>
      <w:marRight w:val="0"/>
      <w:marTop w:val="0"/>
      <w:marBottom w:val="0"/>
      <w:divBdr>
        <w:top w:val="none" w:sz="0" w:space="0" w:color="auto"/>
        <w:left w:val="none" w:sz="0" w:space="0" w:color="auto"/>
        <w:bottom w:val="none" w:sz="0" w:space="0" w:color="auto"/>
        <w:right w:val="none" w:sz="0" w:space="0" w:color="auto"/>
      </w:divBdr>
    </w:div>
    <w:div w:id="172270596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82807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57765755">
      <w:bodyDiv w:val="1"/>
      <w:marLeft w:val="0"/>
      <w:marRight w:val="0"/>
      <w:marTop w:val="0"/>
      <w:marBottom w:val="0"/>
      <w:divBdr>
        <w:top w:val="none" w:sz="0" w:space="0" w:color="auto"/>
        <w:left w:val="none" w:sz="0" w:space="0" w:color="auto"/>
        <w:bottom w:val="none" w:sz="0" w:space="0" w:color="auto"/>
        <w:right w:val="none" w:sz="0" w:space="0" w:color="auto"/>
      </w:divBdr>
    </w:div>
    <w:div w:id="1910000336">
      <w:bodyDiv w:val="1"/>
      <w:marLeft w:val="0"/>
      <w:marRight w:val="0"/>
      <w:marTop w:val="0"/>
      <w:marBottom w:val="0"/>
      <w:divBdr>
        <w:top w:val="none" w:sz="0" w:space="0" w:color="auto"/>
        <w:left w:val="none" w:sz="0" w:space="0" w:color="auto"/>
        <w:bottom w:val="none" w:sz="0" w:space="0" w:color="auto"/>
        <w:right w:val="none" w:sz="0" w:space="0" w:color="auto"/>
      </w:divBdr>
    </w:div>
    <w:div w:id="197749007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8631963">
      <w:bodyDiv w:val="1"/>
      <w:marLeft w:val="0"/>
      <w:marRight w:val="0"/>
      <w:marTop w:val="0"/>
      <w:marBottom w:val="0"/>
      <w:divBdr>
        <w:top w:val="none" w:sz="0" w:space="0" w:color="auto"/>
        <w:left w:val="none" w:sz="0" w:space="0" w:color="auto"/>
        <w:bottom w:val="none" w:sz="0" w:space="0" w:color="auto"/>
        <w:right w:val="none" w:sz="0" w:space="0" w:color="auto"/>
      </w:divBdr>
    </w:div>
    <w:div w:id="2037581233">
      <w:bodyDiv w:val="1"/>
      <w:marLeft w:val="0"/>
      <w:marRight w:val="0"/>
      <w:marTop w:val="0"/>
      <w:marBottom w:val="0"/>
      <w:divBdr>
        <w:top w:val="none" w:sz="0" w:space="0" w:color="auto"/>
        <w:left w:val="none" w:sz="0" w:space="0" w:color="auto"/>
        <w:bottom w:val="none" w:sz="0" w:space="0" w:color="auto"/>
        <w:right w:val="none" w:sz="0" w:space="0" w:color="auto"/>
      </w:divBdr>
    </w:div>
    <w:div w:id="204525364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microsoft.com/office/2020/10/relationships/intelligence" Target="intelligence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footer" Target="footer5.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A34804"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7146A"/>
    <w:rsid w:val="00082AEC"/>
    <w:rsid w:val="000843A7"/>
    <w:rsid w:val="000B039C"/>
    <w:rsid w:val="000F4AC6"/>
    <w:rsid w:val="00183F29"/>
    <w:rsid w:val="001935DC"/>
    <w:rsid w:val="00196C9A"/>
    <w:rsid w:val="00236D83"/>
    <w:rsid w:val="002550FD"/>
    <w:rsid w:val="002663AC"/>
    <w:rsid w:val="002B328A"/>
    <w:rsid w:val="0032062A"/>
    <w:rsid w:val="00333F8E"/>
    <w:rsid w:val="00350199"/>
    <w:rsid w:val="00397E8F"/>
    <w:rsid w:val="003F648F"/>
    <w:rsid w:val="0048523D"/>
    <w:rsid w:val="004F163D"/>
    <w:rsid w:val="00500A1A"/>
    <w:rsid w:val="00554E4C"/>
    <w:rsid w:val="005802C8"/>
    <w:rsid w:val="005B142F"/>
    <w:rsid w:val="00611F13"/>
    <w:rsid w:val="006A1F0A"/>
    <w:rsid w:val="007154C5"/>
    <w:rsid w:val="00764CDE"/>
    <w:rsid w:val="00835E07"/>
    <w:rsid w:val="00840BE1"/>
    <w:rsid w:val="00844BBF"/>
    <w:rsid w:val="00863744"/>
    <w:rsid w:val="008C35D8"/>
    <w:rsid w:val="008E73BB"/>
    <w:rsid w:val="00912FB2"/>
    <w:rsid w:val="009E1983"/>
    <w:rsid w:val="00A34804"/>
    <w:rsid w:val="00A563F4"/>
    <w:rsid w:val="00A77E6D"/>
    <w:rsid w:val="00A906A3"/>
    <w:rsid w:val="00AB4017"/>
    <w:rsid w:val="00AE62B9"/>
    <w:rsid w:val="00B24590"/>
    <w:rsid w:val="00BC3393"/>
    <w:rsid w:val="00BE5080"/>
    <w:rsid w:val="00BE7C8A"/>
    <w:rsid w:val="00C41BCC"/>
    <w:rsid w:val="00CA5202"/>
    <w:rsid w:val="00D36CD4"/>
    <w:rsid w:val="00D57E7C"/>
    <w:rsid w:val="00D8743F"/>
    <w:rsid w:val="00DA45E3"/>
    <w:rsid w:val="00DD7BA4"/>
    <w:rsid w:val="00E318CE"/>
    <w:rsid w:val="00E646E1"/>
    <w:rsid w:val="00EA01EB"/>
    <w:rsid w:val="00EC39DA"/>
    <w:rsid w:val="00EE653A"/>
    <w:rsid w:val="00F14B49"/>
    <w:rsid w:val="00F354A8"/>
    <w:rsid w:val="00F5493D"/>
    <w:rsid w:val="00F93872"/>
    <w:rsid w:val="00F94C03"/>
    <w:rsid w:val="00FA140E"/>
    <w:rsid w:val="00FA1C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ONRW-2019369590-17088</_dlc_DocId>
    <_dlc_DocIdUrl xmlns="f6cfbbfa-3ea0-4d8e-acde-632e83cd9c55">
      <Url>https://prodonrgov.sharepoint.com/_layouts/15/DocIdRedir.aspx?ID=ONRW-2019369590-17088</Url>
      <Description>ONRW-2019369590-17088</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GDA_x0020_Topics xmlns="f6cfbbfa-3ea0-4d8e-acde-632e83cd9c55" xsi:nil="true"/>
    <Uploadedby xmlns="2b92fa06-69b2-4527-a0e1-9e8803fc1e53" xsi:nil="true"/>
    <Classification xmlns="2b92fa06-69b2-4527-a0e1-9e8803fc1e5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IEEE2006OfficeOnline (2).xsl" StyleName="APA" Version="2006">
  <b:Source>
    <b:Tag>ONR_PAR_18_31</b:Tag>
    <b:SourceType>Report</b:SourceType>
    <b:Guid>{DCDAED36-1723-4D6D-8228-E6B14E6F15DE}</b:Guid>
    <b:Title>ONR-SDFW-PAR-18-031, Bradwell LI 519: Application under LC11(3) of revised Bradwell Emergency Arrangements for C&amp;M, CM9: 2018/315406</b:Title>
    <b:RefOrder>1</b:RefOrder>
  </b:Source>
  <b:Source>
    <b:Tag>ONR_SoD</b:Tag>
    <b:SourceType>JournalArticle</b:SourceType>
    <b:Guid>{73AA13CA-F470-43BF-A3E4-30050E047265}</b:Guid>
    <b:Title>ONR-GOV-FW-002, Scheme of Delegation, October 2023, CM9: 2023/50038</b:Title>
    <b:RefOrder>2</b:RefOrder>
  </b:Source>
  <b:Source>
    <b:Tag>NS_PER_GD_01</b:Tag>
    <b:SourceType>JournalArticle</b:SourceType>
    <b:Guid>{E3729F54-204E-4E47-BA0E-5E952A1B0ABA}</b:Guid>
    <b:Title>NS-PER-GD-001, Nuclear Safety Permissioning, Issue 7, October 2023, CM9: 2021/32823</b:Title>
    <b:RefOrder>3</b:RefOrder>
  </b:Source>
  <b:Source>
    <b:Tag>Regulators_code</b:Tag>
    <b:SourceType>JournalArticle</b:SourceType>
    <b:Guid>{7A7473B5-C1BD-4916-A225-C5097D061390}</b:Guid>
    <b:Title>BRDO/14/705, Regulators' Code. April 2014, https://assets.publishing.service.gov.uk/media/5f4e14e2e90e071c745ff2df/14-705-regulators-code.pdf</b:Title>
    <b:RefOrder>4</b:RefOrder>
  </b:Source>
  <b:Source>
    <b:Tag>IAEA_SS_P7</b:Tag>
    <b:SourceType>JournalArticle</b:SourceType>
    <b:Guid>{82802AD5-0155-4434-980E-2543133DBC77}</b:Guid>
    <b:Title>STI/PUB/1708, IAEA Safety Standard Series Part 7 General Safety Requirements, 2015, https://www-pub.iaea.org/MTCD/Publications/PDF/P_1708_web.pdf</b:Title>
    <b:RefOrder>5</b:RefOrder>
  </b:Source>
  <b:Source>
    <b:Tag>IAEA_GS_G_21</b:Tag>
    <b:SourceType>Report</b:SourceType>
    <b:Guid>{0C7C8C04-4C61-4809-9A1F-516157347E57}</b:Guid>
    <b:Title>IAEA SAFETY STANDARDS SERIES No. GS-G-2.1, Arrangements for Preparedness for a Nuclear or Radiological Emergency, 2007, https://www-pub.iaea.org/MTCD/Publications/PDF/Pub1265web.pdf</b:Title>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4.xml><?xml version="1.0" encoding="utf-8"?>
<ds:datastoreItem xmlns:ds="http://schemas.openxmlformats.org/officeDocument/2006/customXml" ds:itemID="{5A939F6A-8B5F-46B2-BDF6-7382F21A3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B637AAB8-D1BD-42F2-B9E4-AB6D6545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18</Pages>
  <Words>3227</Words>
  <Characters>18395</Characters>
  <Application>Microsoft Office Word</Application>
  <DocSecurity>0</DocSecurity>
  <Lines>153</Lines>
  <Paragraphs>43</Paragraphs>
  <ScaleCrop>false</ScaleCrop>
  <Manager>Office for Nuclear Regulation</Manager>
  <Company>Office for Nuclear Regulation</Company>
  <LinksUpToDate>false</LinksUpToDate>
  <CharactersWithSpaces>21579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PR-01653 Withdrawal of formal permissioning of Site Emergency Plans under Nuclear Site Licence Condition (LC) 11 for former reactor and lower level waste sites</dc:title>
  <dc:subject>[Subtitle or description]</dc:subject>
  <dc:creator>Liam Dunning</dc:creator>
  <cp:keywords>[Key words separated by commas]</cp:keywords>
  <dc:description/>
  <cp:lastModifiedBy>Peter Wynne</cp:lastModifiedBy>
  <cp:revision>15</cp:revision>
  <cp:lastPrinted>2016-11-29T11:35:00Z</cp:lastPrinted>
  <dcterms:created xsi:type="dcterms:W3CDTF">2025-02-05T09:33:00Z</dcterms:created>
  <dcterms:modified xsi:type="dcterms:W3CDTF">2025-02-14T21:29:00Z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bd3acbaf-5728-418c-854e-595dc9bcd47e</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