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683A91C9">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683A91C9">
        <w:trPr>
          <w:trHeight w:val="3000"/>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14FA292" w:rsidR="00595C8C" w:rsidRPr="00595C8C" w:rsidRDefault="00595C8C" w:rsidP="00595C8C">
            <w:pPr>
              <w:pStyle w:val="InnerCoverTitle"/>
              <w:rPr>
                <w:sz w:val="36"/>
                <w:szCs w:val="36"/>
              </w:rPr>
            </w:pPr>
            <w:r w:rsidRPr="683A91C9">
              <w:rPr>
                <w:sz w:val="36"/>
                <w:szCs w:val="36"/>
              </w:rPr>
              <w:t xml:space="preserve">ONR </w:t>
            </w:r>
            <w:r w:rsidR="00D37630">
              <w:rPr>
                <w:sz w:val="36"/>
                <w:szCs w:val="36"/>
              </w:rPr>
              <w:t>p</w:t>
            </w:r>
            <w:r w:rsidR="009C5A1D" w:rsidRPr="683A91C9">
              <w:rPr>
                <w:sz w:val="36"/>
                <w:szCs w:val="36"/>
              </w:rPr>
              <w:t>roject assessment report</w:t>
            </w:r>
          </w:p>
          <w:p w14:paraId="7C4EA414" w14:textId="2D1CA721" w:rsidR="00D0226A" w:rsidRPr="001E03E1" w:rsidRDefault="001449CB" w:rsidP="683A91C9">
            <w:pPr>
              <w:pStyle w:val="CoverTitle"/>
              <w:rPr>
                <w:sz w:val="34"/>
                <w:szCs w:val="34"/>
              </w:rPr>
            </w:pPr>
            <w:r>
              <w:rPr>
                <w:sz w:val="36"/>
                <w:szCs w:val="36"/>
              </w:rPr>
              <w:t>Sellafield</w:t>
            </w:r>
            <w:r w:rsidR="005472C0">
              <w:rPr>
                <w:sz w:val="36"/>
                <w:szCs w:val="36"/>
              </w:rPr>
              <w:t xml:space="preserve"> Ltd.’s</w:t>
            </w:r>
            <w:r w:rsidR="00354563" w:rsidRPr="683A91C9">
              <w:rPr>
                <w:sz w:val="34"/>
                <w:szCs w:val="34"/>
              </w:rPr>
              <w:t xml:space="preserve"> </w:t>
            </w:r>
            <w:r w:rsidR="00BA2E18">
              <w:rPr>
                <w:sz w:val="36"/>
                <w:szCs w:val="36"/>
              </w:rPr>
              <w:t>a</w:t>
            </w:r>
            <w:r w:rsidR="00354563">
              <w:rPr>
                <w:sz w:val="36"/>
                <w:szCs w:val="36"/>
              </w:rPr>
              <w:t>rrangements for compliance with Licence Condition 35(2)</w:t>
            </w:r>
            <w:r w:rsidR="00132BC1" w:rsidRPr="683A91C9">
              <w:rPr>
                <w:sz w:val="34"/>
                <w:szCs w:val="34"/>
              </w:rPr>
              <w:t xml:space="preserve"> – </w:t>
            </w:r>
            <w:sdt>
              <w:sdtPr>
                <w:rPr>
                  <w:sz w:val="34"/>
                  <w:szCs w:val="34"/>
                </w:rPr>
                <w:id w:val="1228188510"/>
                <w:placeholder>
                  <w:docPart w:val="DefaultPlaceholder_-1854013440"/>
                </w:placeholder>
              </w:sdtPr>
              <w:sdtEndPr>
                <w:rPr>
                  <w:sz w:val="44"/>
                  <w:szCs w:val="44"/>
                </w:rPr>
              </w:sdtEndPr>
              <w:sdtContent>
                <w:sdt>
                  <w:sdtPr>
                    <w:rPr>
                      <w:sz w:val="34"/>
                      <w:szCs w:val="34"/>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24EF3" w:rsidRPr="00BA2E18">
                      <w:rPr>
                        <w:sz w:val="36"/>
                        <w:szCs w:val="36"/>
                      </w:rPr>
                      <w:t>Approval of revised arrangements</w:t>
                    </w:r>
                    <w:r w:rsidR="00BA2E18" w:rsidRPr="00BA2E18">
                      <w:rPr>
                        <w:sz w:val="36"/>
                        <w:szCs w:val="36"/>
                      </w:rPr>
                      <w:t xml:space="preserve"> under Licence Condition 35(4)</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153FB31" w:rsidR="009E4CAF" w:rsidRPr="00595C8C" w:rsidRDefault="009E4CAF" w:rsidP="009E4CAF">
      <w:pPr>
        <w:pStyle w:val="InnerCoverTitle"/>
        <w:rPr>
          <w:sz w:val="36"/>
          <w:szCs w:val="36"/>
        </w:rPr>
      </w:pPr>
      <w:r w:rsidRPr="683A91C9">
        <w:rPr>
          <w:sz w:val="36"/>
          <w:szCs w:val="36"/>
        </w:rPr>
        <w:lastRenderedPageBreak/>
        <w:t xml:space="preserve">ONR </w:t>
      </w:r>
      <w:r w:rsidR="00C1134C">
        <w:rPr>
          <w:sz w:val="36"/>
          <w:szCs w:val="36"/>
        </w:rPr>
        <w:t>p</w:t>
      </w:r>
      <w:r w:rsidRPr="683A91C9">
        <w:rPr>
          <w:sz w:val="36"/>
          <w:szCs w:val="36"/>
        </w:rPr>
        <w:t xml:space="preserve">roject </w:t>
      </w:r>
      <w:r w:rsidR="009C5A1D" w:rsidRPr="683A91C9">
        <w:rPr>
          <w:sz w:val="36"/>
          <w:szCs w:val="36"/>
        </w:rPr>
        <w:t>assessment report</w:t>
      </w:r>
    </w:p>
    <w:p w14:paraId="3E340E1B" w14:textId="30EB9A3E"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BA2E18">
        <w:rPr>
          <w:sz w:val="36"/>
          <w:szCs w:val="36"/>
        </w:rPr>
        <w:t>Sellafield’s arrangements for compliance with Licence Condition 35(2)</w:t>
      </w:r>
    </w:p>
    <w:p w14:paraId="297D790E" w14:textId="0DC1D017"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A2E18" w:rsidRPr="00BA2E18">
            <w:rPr>
              <w:rStyle w:val="Style2"/>
              <w:sz w:val="36"/>
              <w:szCs w:val="16"/>
            </w:rPr>
            <w:t>Approval of revised arrangements under Licence Condition 35(4)</w:t>
          </w:r>
        </w:sdtContent>
      </w:sdt>
    </w:p>
    <w:p w14:paraId="61A25C0F" w14:textId="39EC7DBA" w:rsidR="00004C16" w:rsidRDefault="00004C16" w:rsidP="00004C16">
      <w:pPr>
        <w:rPr>
          <w:sz w:val="28"/>
          <w:szCs w:val="28"/>
        </w:rPr>
      </w:pPr>
    </w:p>
    <w:p w14:paraId="4D99E381" w14:textId="56E158FC"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B42379">
        <w:rPr>
          <w:szCs w:val="24"/>
        </w:rPr>
        <w:t>Sellafield L</w:t>
      </w:r>
      <w:r w:rsidR="003C6094">
        <w:rPr>
          <w:szCs w:val="24"/>
        </w:rPr>
        <w:t>td.</w:t>
      </w:r>
    </w:p>
    <w:p w14:paraId="247E3769" w14:textId="6C6524DA"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6938">
            <w:rPr>
              <w:szCs w:val="24"/>
            </w:rPr>
            <w:t>1</w:t>
          </w:r>
        </w:sdtContent>
      </w:sdt>
    </w:p>
    <w:p w14:paraId="19206F45" w14:textId="3D0162B8" w:rsidR="00004C16" w:rsidRPr="0099220B" w:rsidRDefault="00004C16" w:rsidP="00004C16">
      <w:r w:rsidRPr="2037CA97">
        <w:rPr>
          <w:b/>
          <w:bCs/>
        </w:rPr>
        <w:t xml:space="preserve">Publication </w:t>
      </w:r>
      <w:r w:rsidR="009C5A1D" w:rsidRPr="2037CA97">
        <w:rPr>
          <w:b/>
          <w:bCs/>
        </w:rPr>
        <w:t>d</w:t>
      </w:r>
      <w:r w:rsidRPr="2037CA97">
        <w:rPr>
          <w:b/>
          <w:bCs/>
        </w:rPr>
        <w:t>ate</w:t>
      </w:r>
      <w:r>
        <w:t xml:space="preserve">: </w:t>
      </w:r>
      <w:r w:rsidR="00C95B3C">
        <w:t>Dec</w:t>
      </w:r>
      <w:r w:rsidR="0EB66AF1">
        <w:t>-24</w:t>
      </w:r>
    </w:p>
    <w:p w14:paraId="461D902C" w14:textId="4349BB0C" w:rsidR="0099220B" w:rsidRDefault="0099220B" w:rsidP="004B7A72">
      <w:r w:rsidRPr="2037CA97">
        <w:rPr>
          <w:b/>
          <w:bCs/>
        </w:rPr>
        <w:t>Document ID</w:t>
      </w:r>
      <w:r>
        <w:t xml:space="preserve">: </w:t>
      </w:r>
      <w:r w:rsidR="172D91B2">
        <w:t>ONRW-2019369590-13352</w:t>
      </w:r>
    </w:p>
    <w:p w14:paraId="69769BCB" w14:textId="770F3EDC" w:rsidR="00DB4A58" w:rsidRDefault="00DB4A58" w:rsidP="00DB4A58">
      <w:pPr>
        <w:pStyle w:val="Footer"/>
        <w:jc w:val="left"/>
        <w:rPr>
          <w:color w:val="auto"/>
        </w:rPr>
      </w:pPr>
    </w:p>
    <w:p w14:paraId="0D9F5C4C" w14:textId="77777777" w:rsidR="004C34B9" w:rsidRDefault="004C34B9" w:rsidP="00DB4A58">
      <w:pPr>
        <w:pStyle w:val="Footer"/>
        <w:jc w:val="left"/>
        <w:rPr>
          <w:color w:val="auto"/>
        </w:rPr>
      </w:pPr>
    </w:p>
    <w:p w14:paraId="0636D2C9" w14:textId="77777777" w:rsidR="004C34B9" w:rsidRDefault="004C34B9" w:rsidP="00DB4A58">
      <w:pPr>
        <w:pStyle w:val="Footer"/>
        <w:jc w:val="left"/>
        <w:rPr>
          <w:color w:val="auto"/>
        </w:rPr>
      </w:pPr>
    </w:p>
    <w:p w14:paraId="5C091027" w14:textId="77777777" w:rsidR="004C34B9" w:rsidRDefault="004C34B9" w:rsidP="00DB4A58">
      <w:pPr>
        <w:pStyle w:val="Footer"/>
        <w:jc w:val="left"/>
        <w:rPr>
          <w:color w:val="auto"/>
        </w:rPr>
      </w:pPr>
    </w:p>
    <w:p w14:paraId="1E8A003F" w14:textId="77777777" w:rsidR="004C34B9" w:rsidRDefault="004C34B9" w:rsidP="00DB4A58">
      <w:pPr>
        <w:pStyle w:val="Footer"/>
        <w:jc w:val="left"/>
        <w:rPr>
          <w:color w:val="auto"/>
        </w:rPr>
      </w:pPr>
    </w:p>
    <w:p w14:paraId="1CBD1D13" w14:textId="77777777" w:rsidR="004C34B9" w:rsidRDefault="004C34B9" w:rsidP="00DB4A58">
      <w:pPr>
        <w:pStyle w:val="Footer"/>
        <w:jc w:val="left"/>
        <w:rPr>
          <w:color w:val="auto"/>
        </w:rPr>
      </w:pPr>
    </w:p>
    <w:p w14:paraId="114E31D3" w14:textId="77777777" w:rsidR="004C34B9" w:rsidRDefault="004C34B9" w:rsidP="00DB4A58">
      <w:pPr>
        <w:pStyle w:val="Footer"/>
        <w:jc w:val="left"/>
        <w:rPr>
          <w:color w:val="auto"/>
        </w:rPr>
      </w:pPr>
    </w:p>
    <w:p w14:paraId="7169DE4F" w14:textId="77777777" w:rsidR="004C34B9" w:rsidRDefault="004C34B9" w:rsidP="00DB4A58">
      <w:pPr>
        <w:pStyle w:val="Footer"/>
        <w:jc w:val="left"/>
        <w:rPr>
          <w:color w:val="auto"/>
        </w:rPr>
      </w:pPr>
    </w:p>
    <w:p w14:paraId="76FC1E52" w14:textId="77777777" w:rsidR="004C34B9" w:rsidRDefault="004C34B9" w:rsidP="00DB4A58">
      <w:pPr>
        <w:pStyle w:val="Footer"/>
        <w:jc w:val="left"/>
        <w:rPr>
          <w:color w:val="auto"/>
        </w:rPr>
      </w:pPr>
    </w:p>
    <w:p w14:paraId="241597D0" w14:textId="77777777" w:rsidR="004C34B9" w:rsidRDefault="004C34B9" w:rsidP="00DB4A58">
      <w:pPr>
        <w:pStyle w:val="Footer"/>
        <w:jc w:val="left"/>
        <w:rPr>
          <w:color w:val="auto"/>
        </w:rPr>
      </w:pPr>
    </w:p>
    <w:p w14:paraId="6F04DB15" w14:textId="77777777" w:rsidR="004C34B9" w:rsidRDefault="004C34B9" w:rsidP="00DB4A58">
      <w:pPr>
        <w:pStyle w:val="Footer"/>
        <w:jc w:val="left"/>
        <w:rPr>
          <w:color w:val="auto"/>
        </w:rPr>
      </w:pPr>
    </w:p>
    <w:p w14:paraId="789FFCCC" w14:textId="77777777" w:rsidR="004C34B9" w:rsidRDefault="004C34B9" w:rsidP="00DB4A58">
      <w:pPr>
        <w:pStyle w:val="Footer"/>
        <w:jc w:val="left"/>
        <w:rPr>
          <w:color w:val="auto"/>
        </w:rPr>
      </w:pPr>
    </w:p>
    <w:p w14:paraId="492A8A42" w14:textId="77777777" w:rsidR="004C34B9" w:rsidRDefault="004C34B9" w:rsidP="00DB4A58">
      <w:pPr>
        <w:pStyle w:val="Footer"/>
        <w:jc w:val="left"/>
        <w:rPr>
          <w:color w:val="auto"/>
        </w:rPr>
      </w:pPr>
    </w:p>
    <w:p w14:paraId="246BB397" w14:textId="77777777" w:rsidR="004C34B9" w:rsidRDefault="004C34B9" w:rsidP="00DB4A58">
      <w:pPr>
        <w:pStyle w:val="Footer"/>
        <w:jc w:val="left"/>
        <w:rPr>
          <w:color w:val="auto"/>
        </w:rPr>
      </w:pPr>
    </w:p>
    <w:p w14:paraId="5F3FFE20" w14:textId="77777777" w:rsidR="004C34B9" w:rsidRDefault="004C34B9" w:rsidP="00DB4A58">
      <w:pPr>
        <w:pStyle w:val="Footer"/>
        <w:jc w:val="left"/>
        <w:rPr>
          <w:color w:val="auto"/>
        </w:rPr>
      </w:pPr>
    </w:p>
    <w:p w14:paraId="19EC58D8" w14:textId="77777777" w:rsidR="004C34B9" w:rsidRDefault="004C34B9" w:rsidP="00DB4A58">
      <w:pPr>
        <w:pStyle w:val="Footer"/>
        <w:jc w:val="left"/>
        <w:rPr>
          <w:color w:val="auto"/>
        </w:rPr>
      </w:pPr>
    </w:p>
    <w:p w14:paraId="78ECD1CE" w14:textId="79634933" w:rsidR="00DB4A58" w:rsidRPr="0099220B" w:rsidRDefault="00DB4A58" w:rsidP="00DB4A58">
      <w:pPr>
        <w:pStyle w:val="Footer"/>
        <w:jc w:val="left"/>
        <w:rPr>
          <w:color w:val="auto"/>
        </w:rPr>
      </w:pPr>
      <w:r w:rsidRPr="0099220B">
        <w:rPr>
          <w:color w:val="auto"/>
        </w:rPr>
        <w:lastRenderedPageBreak/>
        <w:t>© Office for Nuclear Regulation, [</w:t>
      </w:r>
      <w:r w:rsidR="00A47601">
        <w:rPr>
          <w:color w:val="auto"/>
        </w:rPr>
        <w:t>2024</w:t>
      </w:r>
      <w:r w:rsidRPr="0099220B">
        <w:rPr>
          <w:color w:val="auto"/>
        </w:rPr>
        <w:t>]</w:t>
      </w:r>
    </w:p>
    <w:p w14:paraId="5F16EB3D" w14:textId="0CB7E8A6" w:rsidR="0099220B" w:rsidRDefault="00DB4A58" w:rsidP="28ACCB7E">
      <w:pPr>
        <w:pStyle w:val="Footer"/>
        <w:jc w:val="left"/>
        <w:rPr>
          <w:color w:val="auto"/>
        </w:rPr>
        <w:sectPr w:rsidR="0099220B" w:rsidSect="00E72E4A">
          <w:headerReference w:type="default"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r w:rsidRPr="28ACCB7E">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9">
        <w:r w:rsidR="00795F5F" w:rsidRPr="28ACCB7E">
          <w:rPr>
            <w:rStyle w:val="Hyperlink"/>
          </w:rPr>
          <w:t>www.onr.org.uk/copyright</w:t>
        </w:r>
      </w:hyperlink>
      <w:r w:rsidR="00795F5F" w:rsidRPr="28ACCB7E">
        <w:rPr>
          <w:color w:val="auto"/>
        </w:rPr>
        <w:t xml:space="preserve"> </w:t>
      </w:r>
      <w:r w:rsidRPr="28ACCB7E">
        <w:rPr>
          <w:color w:val="auto"/>
        </w:rPr>
        <w:t xml:space="preserve">for details. </w:t>
      </w:r>
    </w:p>
    <w:p w14:paraId="27EE63D0" w14:textId="0D32EDC6" w:rsidR="00202152" w:rsidRPr="00410423" w:rsidRDefault="00202152" w:rsidP="28ACCB7E">
      <w:pPr>
        <w:pStyle w:val="Heading1"/>
        <w:numPr>
          <w:ilvl w:val="0"/>
          <w:numId w:val="0"/>
        </w:numPr>
      </w:pPr>
      <w:bookmarkStart w:id="1" w:name="_Toc118892109"/>
      <w:bookmarkStart w:id="2" w:name="_Toc177742496"/>
      <w:bookmarkStart w:id="3" w:name="_Toc109727646"/>
      <w:bookmarkEnd w:id="0"/>
      <w:r>
        <w:lastRenderedPageBreak/>
        <w:t xml:space="preserve">Executive </w:t>
      </w:r>
      <w:bookmarkEnd w:id="1"/>
      <w:r w:rsidR="00DE35B0">
        <w:t>summary</w:t>
      </w:r>
      <w:bookmarkEnd w:id="2"/>
    </w:p>
    <w:p w14:paraId="0D014ED1" w14:textId="18FFB77B" w:rsidR="00427866" w:rsidRDefault="003E31D6" w:rsidP="008B7005">
      <w:r w:rsidRPr="00457231">
        <w:t>In accordance with Licence Condition (LC) 35(4), Sellafield L</w:t>
      </w:r>
      <w:r w:rsidR="00936605">
        <w:t>td.</w:t>
      </w:r>
      <w:r w:rsidRPr="00457231">
        <w:t xml:space="preserve"> has </w:t>
      </w:r>
      <w:r>
        <w:t>written to the Office for Nuclear Regulation (ONR) requesting</w:t>
      </w:r>
      <w:r w:rsidRPr="00457231">
        <w:t xml:space="preserve"> approval of an amendment to </w:t>
      </w:r>
      <w:r>
        <w:t>its</w:t>
      </w:r>
      <w:r w:rsidRPr="00457231">
        <w:t xml:space="preserve"> arrangements made under LC 35(2). The amendment is the replacement of the extant arrangements, as detailed in the document titled 'Production and Maintenance of Key Decommissioning Milestone Schedules' (SLP 1.07.03 Issue 1, dated 08/2020), with revised arrangements, as detailed in the document titled 'How do I produce and maintain Key Decommissioning Milestones?' (SLP 1.07.03 Issue 2, dated 05/2024)</w:t>
      </w:r>
      <w:r w:rsidR="00427866">
        <w:t>.</w:t>
      </w:r>
    </w:p>
    <w:p w14:paraId="07B69328" w14:textId="73699070" w:rsidR="00387B71" w:rsidRDefault="00151272" w:rsidP="008B7005">
      <w:r>
        <w:t xml:space="preserve">The key change implemented in the revised arrangements is a move from using </w:t>
      </w:r>
      <w:r w:rsidR="00D81301">
        <w:t>k</w:t>
      </w:r>
      <w:r w:rsidR="00D81301" w:rsidRPr="00D81301">
        <w:t xml:space="preserve">ey </w:t>
      </w:r>
      <w:r w:rsidR="00D81301">
        <w:t>d</w:t>
      </w:r>
      <w:r w:rsidR="00D81301" w:rsidRPr="00D81301">
        <w:t xml:space="preserve">ecommissioning </w:t>
      </w:r>
      <w:r w:rsidR="00D81301">
        <w:t>m</w:t>
      </w:r>
      <w:r w:rsidR="00D81301" w:rsidRPr="00D81301">
        <w:t xml:space="preserve">ilestones </w:t>
      </w:r>
      <w:r w:rsidR="00D81301">
        <w:t>(</w:t>
      </w:r>
      <w:r>
        <w:t>KDMs</w:t>
      </w:r>
      <w:r w:rsidR="00D81301">
        <w:t>)</w:t>
      </w:r>
      <w:r>
        <w:t xml:space="preserve"> on their own to a hierarchy where KDMs are supported by </w:t>
      </w:r>
      <w:r w:rsidR="000E0150">
        <w:t>k</w:t>
      </w:r>
      <w:r>
        <w:t xml:space="preserve">ey </w:t>
      </w:r>
      <w:r w:rsidR="000E0150">
        <w:t>p</w:t>
      </w:r>
      <w:r>
        <w:t xml:space="preserve">erformance </w:t>
      </w:r>
      <w:r w:rsidR="000E0150">
        <w:t>m</w:t>
      </w:r>
      <w:r>
        <w:t xml:space="preserve">easures (KPM) and </w:t>
      </w:r>
      <w:r w:rsidR="000E0150">
        <w:t>k</w:t>
      </w:r>
      <w:r>
        <w:t xml:space="preserve">ey </w:t>
      </w:r>
      <w:r w:rsidR="000E0150">
        <w:t>p</w:t>
      </w:r>
      <w:r>
        <w:t xml:space="preserve">erformance </w:t>
      </w:r>
      <w:r w:rsidR="000E0150">
        <w:t>i</w:t>
      </w:r>
      <w:r>
        <w:t xml:space="preserve">ndicators (KPI); otherwise, the arrangements remain largely unchanged. </w:t>
      </w:r>
      <w:r w:rsidR="006F79FA">
        <w:t>We</w:t>
      </w:r>
      <w:r w:rsidR="004E0B1E">
        <w:t xml:space="preserve"> </w:t>
      </w:r>
      <w:r w:rsidR="005C288D">
        <w:t>ha</w:t>
      </w:r>
      <w:r w:rsidR="007974D5">
        <w:t>ve</w:t>
      </w:r>
      <w:r w:rsidR="004E0B1E">
        <w:t xml:space="preserve"> engaged </w:t>
      </w:r>
      <w:r w:rsidR="005C288D">
        <w:t xml:space="preserve">extensively </w:t>
      </w:r>
      <w:r w:rsidR="004E0B1E">
        <w:t xml:space="preserve">as the revised arrangements </w:t>
      </w:r>
      <w:r w:rsidR="0000642F">
        <w:t>were</w:t>
      </w:r>
      <w:r w:rsidR="004E0B1E">
        <w:t xml:space="preserve"> developed and implemented</w:t>
      </w:r>
      <w:r w:rsidR="0008702D">
        <w:t xml:space="preserve">. </w:t>
      </w:r>
      <w:r w:rsidR="00B20358">
        <w:t xml:space="preserve">Prior to receiving the formal request for approval from </w:t>
      </w:r>
      <w:r w:rsidR="00BA6908" w:rsidRPr="00457231">
        <w:t>Sellafield L</w:t>
      </w:r>
      <w:r w:rsidR="00BA6908">
        <w:t>td.</w:t>
      </w:r>
      <w:r w:rsidR="00B20358">
        <w:t xml:space="preserve">, </w:t>
      </w:r>
      <w:r w:rsidR="005C288D">
        <w:t>we</w:t>
      </w:r>
      <w:r w:rsidR="006754A1">
        <w:t xml:space="preserve"> provided comments on a draft of the revised arrangements and formally assessed their first use</w:t>
      </w:r>
      <w:r w:rsidR="00B1762C">
        <w:t xml:space="preserve"> </w:t>
      </w:r>
      <w:r w:rsidR="0007271D">
        <w:t>in the revision of</w:t>
      </w:r>
      <w:r w:rsidR="00B1762C">
        <w:t xml:space="preserve"> </w:t>
      </w:r>
      <w:r w:rsidR="009651F5">
        <w:t xml:space="preserve">KDMs for the </w:t>
      </w:r>
      <w:r w:rsidR="009651F5" w:rsidRPr="0043390E">
        <w:t>Pile Fuel Cladding Silo</w:t>
      </w:r>
      <w:r w:rsidR="0007271D">
        <w:t xml:space="preserve"> (PFCS)</w:t>
      </w:r>
      <w:r w:rsidR="009651F5">
        <w:t xml:space="preserve">. </w:t>
      </w:r>
      <w:r w:rsidR="0059430B">
        <w:t xml:space="preserve">The assessment </w:t>
      </w:r>
      <w:r w:rsidR="00304FB0">
        <w:t xml:space="preserve">concluded that </w:t>
      </w:r>
      <w:r w:rsidR="00504306">
        <w:t>we</w:t>
      </w:r>
      <w:r w:rsidR="00304FB0">
        <w:t xml:space="preserve"> had no objections to the </w:t>
      </w:r>
      <w:r w:rsidR="004751B8">
        <w:t>revised arrangements</w:t>
      </w:r>
      <w:r w:rsidR="00067E40">
        <w:t xml:space="preserve"> as applied to PFCS</w:t>
      </w:r>
      <w:r w:rsidR="004751B8">
        <w:t xml:space="preserve"> and similarly had no objections when </w:t>
      </w:r>
      <w:r w:rsidR="00367C79">
        <w:t xml:space="preserve">they </w:t>
      </w:r>
      <w:r w:rsidR="00067E40">
        <w:t xml:space="preserve">were </w:t>
      </w:r>
      <w:r w:rsidR="00367C79">
        <w:t xml:space="preserve">subsequently applied </w:t>
      </w:r>
      <w:r w:rsidR="005D141E">
        <w:t>in</w:t>
      </w:r>
      <w:r w:rsidR="00367C79">
        <w:t xml:space="preserve"> other </w:t>
      </w:r>
      <w:r w:rsidR="005D141E">
        <w:t>areas</w:t>
      </w:r>
      <w:r w:rsidR="00367C79">
        <w:t>.</w:t>
      </w:r>
      <w:r w:rsidR="006754A1">
        <w:t xml:space="preserve"> </w:t>
      </w:r>
      <w:r w:rsidR="00303FC4">
        <w:t xml:space="preserve">Upon receiving the formal request for approval from </w:t>
      </w:r>
      <w:r w:rsidR="00BA6908" w:rsidRPr="00457231">
        <w:t>Sellafield L</w:t>
      </w:r>
      <w:r w:rsidR="00BA6908">
        <w:t>td.</w:t>
      </w:r>
      <w:r w:rsidR="00303FC4">
        <w:t xml:space="preserve">, </w:t>
      </w:r>
      <w:r w:rsidR="00060BD2">
        <w:t>we</w:t>
      </w:r>
      <w:r w:rsidR="0008702D">
        <w:t xml:space="preserve"> carried out a review of the final version of the revised arrangements to ensure they align</w:t>
      </w:r>
      <w:r w:rsidR="005D51F7">
        <w:t>ed</w:t>
      </w:r>
      <w:r w:rsidR="0008702D">
        <w:t xml:space="preserve"> with </w:t>
      </w:r>
      <w:r w:rsidR="00060BD2">
        <w:t>our</w:t>
      </w:r>
      <w:r w:rsidR="0008702D">
        <w:t xml:space="preserve"> expectations and checked whether </w:t>
      </w:r>
      <w:r w:rsidR="00264FA3">
        <w:t>our</w:t>
      </w:r>
      <w:r w:rsidR="0008702D">
        <w:t xml:space="preserve"> comments on the draft version </w:t>
      </w:r>
      <w:r w:rsidR="006B4B02">
        <w:t>had</w:t>
      </w:r>
      <w:r w:rsidR="0008702D">
        <w:t xml:space="preserve"> been addressed appropriately.</w:t>
      </w:r>
      <w:r w:rsidR="008B7005">
        <w:t xml:space="preserve"> </w:t>
      </w:r>
      <w:r w:rsidR="00532565">
        <w:t>A</w:t>
      </w:r>
      <w:r w:rsidR="0008702D">
        <w:t xml:space="preserve"> discussion </w:t>
      </w:r>
      <w:r w:rsidR="00532565">
        <w:t xml:space="preserve">was held </w:t>
      </w:r>
      <w:r w:rsidR="0008702D">
        <w:t xml:space="preserve">with </w:t>
      </w:r>
      <w:r w:rsidR="00BA6908" w:rsidRPr="00457231">
        <w:t>Sellafield L</w:t>
      </w:r>
      <w:r w:rsidR="00BA6908">
        <w:t>td.</w:t>
      </w:r>
      <w:r w:rsidR="0008702D">
        <w:t xml:space="preserve">, as well as follow-up email correspondence, </w:t>
      </w:r>
      <w:r w:rsidR="00D87CED">
        <w:t>to gather further information</w:t>
      </w:r>
      <w:r w:rsidR="002854F7">
        <w:t xml:space="preserve"> to support</w:t>
      </w:r>
      <w:r w:rsidR="00700EE8">
        <w:t xml:space="preserve"> our</w:t>
      </w:r>
      <w:r w:rsidR="009F6564">
        <w:t xml:space="preserve"> </w:t>
      </w:r>
      <w:r w:rsidR="002854F7">
        <w:t>assessment</w:t>
      </w:r>
      <w:r w:rsidR="00602458">
        <w:t xml:space="preserve">. </w:t>
      </w:r>
      <w:r w:rsidR="00E56EC4">
        <w:t xml:space="preserve">In conclusion, </w:t>
      </w:r>
      <w:r w:rsidR="00700EE8">
        <w:t>we are</w:t>
      </w:r>
      <w:r w:rsidR="00602458" w:rsidRPr="00602458">
        <w:t xml:space="preserve"> satisfied that the revised arrangements meet </w:t>
      </w:r>
      <w:r w:rsidR="00700EE8">
        <w:t>our</w:t>
      </w:r>
      <w:r w:rsidR="00602458" w:rsidRPr="00602458">
        <w:t xml:space="preserve"> expectations.</w:t>
      </w:r>
    </w:p>
    <w:p w14:paraId="3DFD152B" w14:textId="2F9FED43" w:rsidR="003A4F92" w:rsidRDefault="00F35688" w:rsidP="00B20D41">
      <w:r>
        <w:t>We recommend the issuing of</w:t>
      </w:r>
      <w:r w:rsidR="00CB2EFB">
        <w:t xml:space="preserve"> </w:t>
      </w:r>
      <w:r w:rsidR="003A4F92">
        <w:t xml:space="preserve">LI </w:t>
      </w:r>
      <w:r w:rsidR="000735EE">
        <w:t>549</w:t>
      </w:r>
      <w:r w:rsidR="003A4F92">
        <w:t xml:space="preserve"> under Condition 35(4) of Schedule 2 attached to Nuclear Site Licence No. 103 to approve the amendment to </w:t>
      </w:r>
      <w:r w:rsidR="004137A1" w:rsidRPr="00457231">
        <w:t>Sellafield L</w:t>
      </w:r>
      <w:r w:rsidR="004137A1">
        <w:t xml:space="preserve">td.’s </w:t>
      </w:r>
      <w:r w:rsidR="003A4F92">
        <w:t>approved arrangements for compliance with LC 35(2), specifically to approve the document titled ‘How do I produce and maintain Key Decommissioning Milestone Schedules?’ (SLP 1.07.03 Issue 2, dated 05/2024).</w:t>
      </w:r>
    </w:p>
    <w:p w14:paraId="637214F8" w14:textId="77777777" w:rsidR="00D87CED" w:rsidRDefault="00D87CED" w:rsidP="008B7005"/>
    <w:p w14:paraId="7D286EBE" w14:textId="77777777" w:rsidR="00387B71" w:rsidRDefault="00387B71" w:rsidP="00387B71"/>
    <w:p w14:paraId="353113EE" w14:textId="4F4AC2F9" w:rsidR="00860977" w:rsidRDefault="00860977" w:rsidP="00387B71">
      <w:pPr>
        <w:sectPr w:rsidR="00860977" w:rsidSect="00E72E4A">
          <w:headerReference w:type="even" r:id="rId20"/>
          <w:headerReference w:type="default" r:id="rId21"/>
          <w:footerReference w:type="even" r:id="rId22"/>
          <w:footerReference w:type="default" r:id="rId23"/>
          <w:footerReference w:type="first" r:id="rId24"/>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07639B">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07639B" w:rsidRPr="00FB0CE0" w14:paraId="351CC305" w14:textId="77777777" w:rsidTr="0007639B">
        <w:tc>
          <w:tcPr>
            <w:tcW w:w="2330" w:type="dxa"/>
          </w:tcPr>
          <w:p w14:paraId="264DF114" w14:textId="1C496A96" w:rsidR="0007639B" w:rsidRPr="00FB0CE0" w:rsidRDefault="0007639B" w:rsidP="00FB0CE0">
            <w:pPr>
              <w:spacing w:before="60" w:after="60"/>
              <w:rPr>
                <w:bCs/>
              </w:rPr>
            </w:pPr>
            <w:r>
              <w:rPr>
                <w:bCs/>
              </w:rPr>
              <w:t>AS</w:t>
            </w:r>
          </w:p>
        </w:tc>
        <w:tc>
          <w:tcPr>
            <w:tcW w:w="6686" w:type="dxa"/>
          </w:tcPr>
          <w:p w14:paraId="17265878" w14:textId="2B725EF9" w:rsidR="0007639B" w:rsidRPr="00FB0CE0" w:rsidRDefault="0007639B" w:rsidP="00FB0CE0">
            <w:pPr>
              <w:spacing w:before="60" w:after="60"/>
              <w:rPr>
                <w:bCs/>
              </w:rPr>
            </w:pPr>
            <w:r>
              <w:t>Analytical Services</w:t>
            </w:r>
          </w:p>
        </w:tc>
      </w:tr>
      <w:tr w:rsidR="0007639B" w:rsidRPr="00FB0CE0" w14:paraId="067A9684" w14:textId="77777777" w:rsidTr="0007639B">
        <w:tc>
          <w:tcPr>
            <w:tcW w:w="2330" w:type="dxa"/>
          </w:tcPr>
          <w:p w14:paraId="44A3D956" w14:textId="30FEDCBE" w:rsidR="0007639B" w:rsidRDefault="0007639B" w:rsidP="00FB0CE0">
            <w:pPr>
              <w:spacing w:before="60" w:after="60"/>
              <w:rPr>
                <w:bCs/>
              </w:rPr>
            </w:pPr>
            <w:r>
              <w:rPr>
                <w:bCs/>
              </w:rPr>
              <w:t>FGMSP</w:t>
            </w:r>
          </w:p>
        </w:tc>
        <w:tc>
          <w:tcPr>
            <w:tcW w:w="6686" w:type="dxa"/>
          </w:tcPr>
          <w:p w14:paraId="5CD585CB" w14:textId="27ECEA4C" w:rsidR="0007639B" w:rsidRDefault="0007639B" w:rsidP="00FB0CE0">
            <w:pPr>
              <w:spacing w:before="60" w:after="60"/>
            </w:pPr>
            <w:r>
              <w:t>First Generation Magnox Storage Pond</w:t>
            </w:r>
          </w:p>
        </w:tc>
      </w:tr>
      <w:tr w:rsidR="00B53317" w14:paraId="6A43F00C" w14:textId="77777777" w:rsidTr="0007639B">
        <w:tc>
          <w:tcPr>
            <w:tcW w:w="2330" w:type="dxa"/>
          </w:tcPr>
          <w:p w14:paraId="3A42133D" w14:textId="3912811D" w:rsidR="00B53317" w:rsidRDefault="00B82562" w:rsidP="00FB0CE0">
            <w:pPr>
              <w:spacing w:before="60" w:after="60"/>
            </w:pPr>
            <w:r>
              <w:t>HHRR</w:t>
            </w:r>
          </w:p>
        </w:tc>
        <w:tc>
          <w:tcPr>
            <w:tcW w:w="6686" w:type="dxa"/>
          </w:tcPr>
          <w:p w14:paraId="13E8EFCB" w14:textId="4203C2F5" w:rsidR="00B53317" w:rsidRDefault="00B82562" w:rsidP="00FB0CE0">
            <w:pPr>
              <w:spacing w:before="60" w:after="60"/>
            </w:pPr>
            <w:r>
              <w:t>High Hazard and Risk Reduction</w:t>
            </w:r>
          </w:p>
        </w:tc>
      </w:tr>
      <w:tr w:rsidR="00B53317" w14:paraId="701368D5" w14:textId="77777777" w:rsidTr="0007639B">
        <w:tc>
          <w:tcPr>
            <w:tcW w:w="2330" w:type="dxa"/>
          </w:tcPr>
          <w:p w14:paraId="4B5CEA21" w14:textId="5F5BAADD" w:rsidR="00B53317" w:rsidRDefault="00E06552" w:rsidP="00FB0CE0">
            <w:pPr>
              <w:spacing w:before="60" w:after="60"/>
            </w:pPr>
            <w:r>
              <w:t>HSE</w:t>
            </w:r>
          </w:p>
        </w:tc>
        <w:tc>
          <w:tcPr>
            <w:tcW w:w="6686" w:type="dxa"/>
          </w:tcPr>
          <w:p w14:paraId="468ED1CC" w14:textId="0E33EDE5" w:rsidR="00B53317" w:rsidRDefault="00E06552" w:rsidP="00FB0CE0">
            <w:pPr>
              <w:spacing w:before="60" w:after="60"/>
            </w:pPr>
            <w:r>
              <w:t>Health and Safety Executive</w:t>
            </w:r>
          </w:p>
        </w:tc>
      </w:tr>
      <w:tr w:rsidR="00A12FCD" w14:paraId="01280407" w14:textId="77777777" w:rsidTr="0007639B">
        <w:tc>
          <w:tcPr>
            <w:tcW w:w="2330" w:type="dxa"/>
          </w:tcPr>
          <w:p w14:paraId="477B80AC" w14:textId="3FE5D5CD" w:rsidR="00A12FCD" w:rsidRDefault="00A12FCD" w:rsidP="00FB0CE0">
            <w:pPr>
              <w:spacing w:before="60" w:after="60"/>
            </w:pPr>
            <w:r>
              <w:t>KDM</w:t>
            </w:r>
          </w:p>
        </w:tc>
        <w:tc>
          <w:tcPr>
            <w:tcW w:w="6686" w:type="dxa"/>
          </w:tcPr>
          <w:p w14:paraId="68041F0C" w14:textId="7C7CF6C4" w:rsidR="00A12FCD" w:rsidRDefault="00A12FCD" w:rsidP="00FB0CE0">
            <w:pPr>
              <w:spacing w:before="60" w:after="60"/>
            </w:pPr>
            <w:r>
              <w:t>Key Decommissioning Milestone</w:t>
            </w:r>
          </w:p>
        </w:tc>
      </w:tr>
      <w:tr w:rsidR="008E562E" w14:paraId="22D814FB" w14:textId="77777777" w:rsidTr="0007639B">
        <w:tc>
          <w:tcPr>
            <w:tcW w:w="2330" w:type="dxa"/>
          </w:tcPr>
          <w:p w14:paraId="0DC6B5BD" w14:textId="50A5D3DD" w:rsidR="008E562E" w:rsidRDefault="008E562E" w:rsidP="00FB0CE0">
            <w:pPr>
              <w:spacing w:before="60" w:after="60"/>
            </w:pPr>
            <w:r>
              <w:t>KPI</w:t>
            </w:r>
          </w:p>
        </w:tc>
        <w:tc>
          <w:tcPr>
            <w:tcW w:w="6686" w:type="dxa"/>
          </w:tcPr>
          <w:p w14:paraId="1B36DD64" w14:textId="79B2168A" w:rsidR="008E562E" w:rsidRDefault="008E562E" w:rsidP="00FB0CE0">
            <w:pPr>
              <w:spacing w:before="60" w:after="60"/>
            </w:pPr>
            <w:r>
              <w:t>Key Performance Indicator</w:t>
            </w:r>
          </w:p>
        </w:tc>
      </w:tr>
      <w:tr w:rsidR="008E562E" w14:paraId="79A2FF9F" w14:textId="77777777" w:rsidTr="0007639B">
        <w:tc>
          <w:tcPr>
            <w:tcW w:w="2330" w:type="dxa"/>
          </w:tcPr>
          <w:p w14:paraId="557A1CC7" w14:textId="1F3FA044" w:rsidR="008E562E" w:rsidRDefault="008E562E" w:rsidP="00FB0CE0">
            <w:pPr>
              <w:spacing w:before="60" w:after="60"/>
            </w:pPr>
            <w:r>
              <w:t>KPM</w:t>
            </w:r>
          </w:p>
        </w:tc>
        <w:tc>
          <w:tcPr>
            <w:tcW w:w="6686" w:type="dxa"/>
          </w:tcPr>
          <w:p w14:paraId="48AEEC10" w14:textId="3AA5450E" w:rsidR="008E562E" w:rsidRDefault="008E562E" w:rsidP="00FB0CE0">
            <w:pPr>
              <w:spacing w:before="60" w:after="60"/>
            </w:pPr>
            <w:r>
              <w:t>Key Performance Measure</w:t>
            </w:r>
          </w:p>
        </w:tc>
      </w:tr>
      <w:tr w:rsidR="00B53317" w14:paraId="138CFB14" w14:textId="77777777" w:rsidTr="0007639B">
        <w:tc>
          <w:tcPr>
            <w:tcW w:w="2330" w:type="dxa"/>
          </w:tcPr>
          <w:p w14:paraId="33A99888" w14:textId="706C0D92" w:rsidR="00B53317" w:rsidRDefault="00E06552" w:rsidP="00FB0CE0">
            <w:pPr>
              <w:spacing w:before="60" w:after="60"/>
            </w:pPr>
            <w:r>
              <w:t>LC</w:t>
            </w:r>
          </w:p>
        </w:tc>
        <w:tc>
          <w:tcPr>
            <w:tcW w:w="6686" w:type="dxa"/>
          </w:tcPr>
          <w:p w14:paraId="0C4D7BA4" w14:textId="6BE2E98A" w:rsidR="00B53317" w:rsidRDefault="00E06552" w:rsidP="00FB0CE0">
            <w:pPr>
              <w:spacing w:before="60" w:after="60"/>
            </w:pPr>
            <w:r>
              <w:t>Licence Condition</w:t>
            </w:r>
          </w:p>
        </w:tc>
      </w:tr>
      <w:tr w:rsidR="00E06552" w14:paraId="4DB3BBCA" w14:textId="77777777" w:rsidTr="0007639B">
        <w:tc>
          <w:tcPr>
            <w:tcW w:w="2330" w:type="dxa"/>
          </w:tcPr>
          <w:p w14:paraId="77101BDB" w14:textId="18839283" w:rsidR="00E06552" w:rsidRDefault="00E06552" w:rsidP="00FB0CE0">
            <w:pPr>
              <w:spacing w:before="60" w:after="60"/>
            </w:pPr>
            <w:r>
              <w:t>LI</w:t>
            </w:r>
          </w:p>
        </w:tc>
        <w:tc>
          <w:tcPr>
            <w:tcW w:w="6686" w:type="dxa"/>
          </w:tcPr>
          <w:p w14:paraId="4009A961" w14:textId="64F1F0BD" w:rsidR="00E06552" w:rsidRDefault="00E06552" w:rsidP="00FB0CE0">
            <w:pPr>
              <w:spacing w:before="60" w:after="60"/>
            </w:pPr>
            <w:r>
              <w:t>Licence Instrument</w:t>
            </w:r>
          </w:p>
        </w:tc>
      </w:tr>
      <w:tr w:rsidR="002434C3" w14:paraId="0597352B" w14:textId="77777777" w:rsidTr="0007639B">
        <w:tc>
          <w:tcPr>
            <w:tcW w:w="2330" w:type="dxa"/>
          </w:tcPr>
          <w:p w14:paraId="357F43A7" w14:textId="5DB6571A" w:rsidR="002434C3" w:rsidRDefault="002434C3" w:rsidP="00FB0CE0">
            <w:pPr>
              <w:spacing w:before="60" w:after="60"/>
            </w:pPr>
            <w:r>
              <w:t>MSSS</w:t>
            </w:r>
          </w:p>
        </w:tc>
        <w:tc>
          <w:tcPr>
            <w:tcW w:w="6686" w:type="dxa"/>
          </w:tcPr>
          <w:p w14:paraId="6E531D48" w14:textId="45D88E60" w:rsidR="002434C3" w:rsidRDefault="002434C3" w:rsidP="00FB0CE0">
            <w:pPr>
              <w:spacing w:before="60" w:after="60"/>
            </w:pPr>
            <w:r>
              <w:t>Magnox Swarf Storage Silo</w:t>
            </w:r>
          </w:p>
        </w:tc>
      </w:tr>
      <w:tr w:rsidR="009605E2" w14:paraId="18583062" w14:textId="77777777" w:rsidTr="0007639B">
        <w:tc>
          <w:tcPr>
            <w:tcW w:w="2330" w:type="dxa"/>
          </w:tcPr>
          <w:p w14:paraId="7254BB12" w14:textId="1D98F328" w:rsidR="009605E2" w:rsidRDefault="009605E2" w:rsidP="00FB0CE0">
            <w:pPr>
              <w:spacing w:before="60" w:after="60"/>
            </w:pPr>
            <w:r>
              <w:t>NIO</w:t>
            </w:r>
          </w:p>
        </w:tc>
        <w:tc>
          <w:tcPr>
            <w:tcW w:w="6686" w:type="dxa"/>
          </w:tcPr>
          <w:p w14:paraId="37998A37" w14:textId="4A18A377" w:rsidR="009605E2" w:rsidRDefault="009605E2" w:rsidP="00FB0CE0">
            <w:pPr>
              <w:spacing w:before="60" w:after="60"/>
            </w:pPr>
            <w:r>
              <w:t>Nuclear</w:t>
            </w:r>
            <w:r w:rsidR="001A59E5">
              <w:t xml:space="preserve"> Independent Oversight</w:t>
            </w:r>
          </w:p>
        </w:tc>
      </w:tr>
      <w:tr w:rsidR="009605E2" w14:paraId="27BE8877" w14:textId="77777777" w:rsidTr="0007639B">
        <w:tc>
          <w:tcPr>
            <w:tcW w:w="2330" w:type="dxa"/>
          </w:tcPr>
          <w:p w14:paraId="524F7163" w14:textId="4393B08A" w:rsidR="009605E2" w:rsidRDefault="001A59E5" w:rsidP="00FB0CE0">
            <w:pPr>
              <w:spacing w:before="60" w:after="60"/>
            </w:pPr>
            <w:r>
              <w:t>NSC</w:t>
            </w:r>
          </w:p>
        </w:tc>
        <w:tc>
          <w:tcPr>
            <w:tcW w:w="6686" w:type="dxa"/>
          </w:tcPr>
          <w:p w14:paraId="4CBDC86B" w14:textId="7D259E3A" w:rsidR="009605E2" w:rsidRDefault="001A59E5" w:rsidP="00FB0CE0">
            <w:pPr>
              <w:spacing w:before="60" w:after="60"/>
            </w:pPr>
            <w:r>
              <w:t>Nuclear Safety Committee</w:t>
            </w:r>
          </w:p>
        </w:tc>
      </w:tr>
      <w:tr w:rsidR="007E7235" w14:paraId="2F8C163A" w14:textId="77777777" w:rsidTr="0007639B">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7E7235" w14:paraId="564058CB" w14:textId="77777777" w:rsidTr="0007639B">
        <w:tc>
          <w:tcPr>
            <w:tcW w:w="2330" w:type="dxa"/>
          </w:tcPr>
          <w:p w14:paraId="4D3F02EE" w14:textId="2AFBBCE0" w:rsidR="007E7235" w:rsidRPr="00603563" w:rsidRDefault="0007639B" w:rsidP="00FB0CE0">
            <w:pPr>
              <w:spacing w:before="60" w:after="60"/>
            </w:pPr>
            <w:r>
              <w:t>PFCS</w:t>
            </w:r>
          </w:p>
        </w:tc>
        <w:tc>
          <w:tcPr>
            <w:tcW w:w="6686" w:type="dxa"/>
          </w:tcPr>
          <w:p w14:paraId="056030E4" w14:textId="2B02433B" w:rsidR="007E7235" w:rsidRPr="00603563" w:rsidRDefault="000B6F51" w:rsidP="00FB0CE0">
            <w:pPr>
              <w:spacing w:before="60" w:after="60"/>
            </w:pPr>
            <w:r w:rsidRPr="0043390E">
              <w:t>Pile Fuel Cladding Silo</w:t>
            </w:r>
          </w:p>
        </w:tc>
      </w:tr>
      <w:tr w:rsidR="0007639B" w14:paraId="69978639" w14:textId="77777777" w:rsidTr="0007639B">
        <w:tc>
          <w:tcPr>
            <w:tcW w:w="2330" w:type="dxa"/>
          </w:tcPr>
          <w:p w14:paraId="7A64C7B6" w14:textId="75AEE595" w:rsidR="0007639B" w:rsidRDefault="0007639B" w:rsidP="00FB0CE0">
            <w:pPr>
              <w:spacing w:before="60" w:after="60"/>
            </w:pPr>
            <w:r>
              <w:t>PFSP</w:t>
            </w:r>
          </w:p>
        </w:tc>
        <w:tc>
          <w:tcPr>
            <w:tcW w:w="6686" w:type="dxa"/>
          </w:tcPr>
          <w:p w14:paraId="074E802A" w14:textId="75053709" w:rsidR="0007639B" w:rsidRPr="0043390E" w:rsidRDefault="0007639B" w:rsidP="00FB0CE0">
            <w:pPr>
              <w:spacing w:before="60" w:after="60"/>
            </w:pPr>
            <w:r>
              <w:t>Pile Fuel Storage Pond</w:t>
            </w:r>
          </w:p>
        </w:tc>
      </w:tr>
      <w:tr w:rsidR="004137A1" w14:paraId="33F93ED8" w14:textId="77777777" w:rsidTr="0007639B">
        <w:tc>
          <w:tcPr>
            <w:tcW w:w="2330" w:type="dxa"/>
          </w:tcPr>
          <w:p w14:paraId="6B52F824" w14:textId="1C7BAADA" w:rsidR="004137A1" w:rsidRDefault="004137A1" w:rsidP="00FB0CE0">
            <w:pPr>
              <w:spacing w:before="60" w:after="60"/>
            </w:pPr>
            <w:r>
              <w:t>SLP</w:t>
            </w:r>
          </w:p>
        </w:tc>
        <w:tc>
          <w:tcPr>
            <w:tcW w:w="6686" w:type="dxa"/>
          </w:tcPr>
          <w:p w14:paraId="69065BB6" w14:textId="3841205C" w:rsidR="004137A1" w:rsidRDefault="004137A1" w:rsidP="00FB0CE0">
            <w:pPr>
              <w:spacing w:before="60" w:after="60"/>
            </w:pPr>
            <w:r>
              <w:t>Sellafield Limited Practice</w:t>
            </w:r>
          </w:p>
        </w:tc>
      </w:tr>
      <w:tr w:rsidR="004137A1" w14:paraId="5265D004" w14:textId="77777777" w:rsidTr="0007639B">
        <w:tc>
          <w:tcPr>
            <w:tcW w:w="2330" w:type="dxa"/>
          </w:tcPr>
          <w:p w14:paraId="5CFC62B3" w14:textId="08FFE446" w:rsidR="004137A1" w:rsidRDefault="004137A1" w:rsidP="00FB0CE0">
            <w:pPr>
              <w:spacing w:before="60" w:after="60"/>
            </w:pPr>
            <w:r>
              <w:t>SNM</w:t>
            </w:r>
          </w:p>
        </w:tc>
        <w:tc>
          <w:tcPr>
            <w:tcW w:w="6686" w:type="dxa"/>
          </w:tcPr>
          <w:p w14:paraId="596352A1" w14:textId="7A7E9B05" w:rsidR="004137A1" w:rsidRDefault="004137A1" w:rsidP="00FB0CE0">
            <w:pPr>
              <w:spacing w:before="60" w:after="60"/>
            </w:pPr>
            <w:r>
              <w:t>Special Nuclear Material</w:t>
            </w:r>
          </w:p>
        </w:tc>
      </w:tr>
      <w:tr w:rsidR="004137A1" w14:paraId="7D9CBC01" w14:textId="77777777" w:rsidTr="0007639B">
        <w:tc>
          <w:tcPr>
            <w:tcW w:w="2330" w:type="dxa"/>
          </w:tcPr>
          <w:p w14:paraId="42A18F96" w14:textId="455A3971" w:rsidR="004137A1" w:rsidRPr="00603563" w:rsidRDefault="004137A1" w:rsidP="00FB0CE0">
            <w:pPr>
              <w:spacing w:before="60" w:after="60"/>
            </w:pPr>
            <w:r>
              <w:t>SFM</w:t>
            </w:r>
          </w:p>
        </w:tc>
        <w:tc>
          <w:tcPr>
            <w:tcW w:w="6686" w:type="dxa"/>
          </w:tcPr>
          <w:p w14:paraId="4B0E45E8" w14:textId="7737CA06" w:rsidR="004137A1" w:rsidRPr="00603563" w:rsidRDefault="004137A1" w:rsidP="00FB0CE0">
            <w:pPr>
              <w:spacing w:before="60" w:after="60"/>
            </w:pPr>
            <w:r>
              <w:t>Spent Fuel Management</w:t>
            </w:r>
          </w:p>
        </w:tc>
      </w:tr>
    </w:tbl>
    <w:p w14:paraId="55BFC9BA" w14:textId="77777777" w:rsidR="00B53317" w:rsidRDefault="00B53317" w:rsidP="00B53317"/>
    <w:p w14:paraId="3C974B61" w14:textId="77777777" w:rsidR="00F8500A" w:rsidRDefault="00F8500A" w:rsidP="00410423">
      <w:pPr>
        <w:pStyle w:val="Heading1"/>
        <w:sectPr w:rsidR="00F8500A" w:rsidSect="00E72E4A">
          <w:footerReference w:type="first" r:id="rId25"/>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32678755" w14:textId="30C1CFCA" w:rsidR="00816371"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7742496" w:history="1">
            <w:r w:rsidR="00816371" w:rsidRPr="004F7467">
              <w:rPr>
                <w:rStyle w:val="Hyperlink"/>
              </w:rPr>
              <w:t>Executive summary</w:t>
            </w:r>
            <w:r w:rsidR="00816371">
              <w:rPr>
                <w:webHidden/>
              </w:rPr>
              <w:tab/>
            </w:r>
            <w:r w:rsidR="00816371">
              <w:rPr>
                <w:webHidden/>
              </w:rPr>
              <w:fldChar w:fldCharType="begin"/>
            </w:r>
            <w:r w:rsidR="00816371">
              <w:rPr>
                <w:webHidden/>
              </w:rPr>
              <w:instrText xml:space="preserve"> PAGEREF _Toc177742496 \h </w:instrText>
            </w:r>
            <w:r w:rsidR="00816371">
              <w:rPr>
                <w:webHidden/>
              </w:rPr>
            </w:r>
            <w:r w:rsidR="00816371">
              <w:rPr>
                <w:webHidden/>
              </w:rPr>
              <w:fldChar w:fldCharType="separate"/>
            </w:r>
            <w:r w:rsidR="00816371">
              <w:rPr>
                <w:webHidden/>
              </w:rPr>
              <w:t>3</w:t>
            </w:r>
            <w:r w:rsidR="00816371">
              <w:rPr>
                <w:webHidden/>
              </w:rPr>
              <w:fldChar w:fldCharType="end"/>
            </w:r>
          </w:hyperlink>
        </w:p>
        <w:p w14:paraId="48BF8625" w14:textId="19111011" w:rsidR="00816371" w:rsidRDefault="00C95B3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742497" w:history="1">
            <w:r w:rsidR="00816371" w:rsidRPr="004F7467">
              <w:rPr>
                <w:rStyle w:val="Hyperlink"/>
              </w:rPr>
              <w:t>1.</w:t>
            </w:r>
            <w:r w:rsidR="00816371">
              <w:rPr>
                <w:rFonts w:asciiTheme="minorHAnsi" w:eastAsiaTheme="minorEastAsia" w:hAnsiTheme="minorHAnsi" w:cstheme="minorBidi"/>
                <w:kern w:val="2"/>
                <w:sz w:val="22"/>
                <w:lang w:eastAsia="en-GB" w:bidi="ar-SA"/>
                <w14:ligatures w14:val="standardContextual"/>
              </w:rPr>
              <w:tab/>
            </w:r>
            <w:r w:rsidR="00816371" w:rsidRPr="004F7467">
              <w:rPr>
                <w:rStyle w:val="Hyperlink"/>
              </w:rPr>
              <w:t>Permission requested</w:t>
            </w:r>
            <w:r w:rsidR="00816371">
              <w:rPr>
                <w:webHidden/>
              </w:rPr>
              <w:tab/>
            </w:r>
            <w:r w:rsidR="00816371">
              <w:rPr>
                <w:webHidden/>
              </w:rPr>
              <w:fldChar w:fldCharType="begin"/>
            </w:r>
            <w:r w:rsidR="00816371">
              <w:rPr>
                <w:webHidden/>
              </w:rPr>
              <w:instrText xml:space="preserve"> PAGEREF _Toc177742497 \h </w:instrText>
            </w:r>
            <w:r w:rsidR="00816371">
              <w:rPr>
                <w:webHidden/>
              </w:rPr>
            </w:r>
            <w:r w:rsidR="00816371">
              <w:rPr>
                <w:webHidden/>
              </w:rPr>
              <w:fldChar w:fldCharType="separate"/>
            </w:r>
            <w:r w:rsidR="00816371">
              <w:rPr>
                <w:webHidden/>
              </w:rPr>
              <w:t>6</w:t>
            </w:r>
            <w:r w:rsidR="00816371">
              <w:rPr>
                <w:webHidden/>
              </w:rPr>
              <w:fldChar w:fldCharType="end"/>
            </w:r>
          </w:hyperlink>
        </w:p>
        <w:p w14:paraId="768A111B" w14:textId="6BE72A22" w:rsidR="00816371" w:rsidRDefault="00C95B3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742498" w:history="1">
            <w:r w:rsidR="00816371" w:rsidRPr="004F7467">
              <w:rPr>
                <w:rStyle w:val="Hyperlink"/>
              </w:rPr>
              <w:t>2.</w:t>
            </w:r>
            <w:r w:rsidR="00816371">
              <w:rPr>
                <w:rFonts w:asciiTheme="minorHAnsi" w:eastAsiaTheme="minorEastAsia" w:hAnsiTheme="minorHAnsi" w:cstheme="minorBidi"/>
                <w:kern w:val="2"/>
                <w:sz w:val="22"/>
                <w:lang w:eastAsia="en-GB" w:bidi="ar-SA"/>
                <w14:ligatures w14:val="standardContextual"/>
              </w:rPr>
              <w:tab/>
            </w:r>
            <w:r w:rsidR="00816371" w:rsidRPr="004F7467">
              <w:rPr>
                <w:rStyle w:val="Hyperlink"/>
              </w:rPr>
              <w:t>Background</w:t>
            </w:r>
            <w:r w:rsidR="00816371">
              <w:rPr>
                <w:webHidden/>
              </w:rPr>
              <w:tab/>
            </w:r>
            <w:r w:rsidR="00816371">
              <w:rPr>
                <w:webHidden/>
              </w:rPr>
              <w:fldChar w:fldCharType="begin"/>
            </w:r>
            <w:r w:rsidR="00816371">
              <w:rPr>
                <w:webHidden/>
              </w:rPr>
              <w:instrText xml:space="preserve"> PAGEREF _Toc177742498 \h </w:instrText>
            </w:r>
            <w:r w:rsidR="00816371">
              <w:rPr>
                <w:webHidden/>
              </w:rPr>
            </w:r>
            <w:r w:rsidR="00816371">
              <w:rPr>
                <w:webHidden/>
              </w:rPr>
              <w:fldChar w:fldCharType="separate"/>
            </w:r>
            <w:r w:rsidR="00816371">
              <w:rPr>
                <w:webHidden/>
              </w:rPr>
              <w:t>6</w:t>
            </w:r>
            <w:r w:rsidR="00816371">
              <w:rPr>
                <w:webHidden/>
              </w:rPr>
              <w:fldChar w:fldCharType="end"/>
            </w:r>
          </w:hyperlink>
        </w:p>
        <w:p w14:paraId="29BF2695" w14:textId="363267E4" w:rsidR="00816371" w:rsidRDefault="00C95B3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742499" w:history="1">
            <w:r w:rsidR="00816371" w:rsidRPr="004F7467">
              <w:rPr>
                <w:rStyle w:val="Hyperlink"/>
              </w:rPr>
              <w:t>3.</w:t>
            </w:r>
            <w:r w:rsidR="00816371">
              <w:rPr>
                <w:rFonts w:asciiTheme="minorHAnsi" w:eastAsiaTheme="minorEastAsia" w:hAnsiTheme="minorHAnsi" w:cstheme="minorBidi"/>
                <w:kern w:val="2"/>
                <w:sz w:val="22"/>
                <w:lang w:eastAsia="en-GB" w:bidi="ar-SA"/>
                <w14:ligatures w14:val="standardContextual"/>
              </w:rPr>
              <w:tab/>
            </w:r>
            <w:r w:rsidR="00816371" w:rsidRPr="004F7467">
              <w:rPr>
                <w:rStyle w:val="Hyperlink"/>
              </w:rPr>
              <w:t>Assessment and inspection work carried out by ONR in consideration of this request</w:t>
            </w:r>
            <w:r w:rsidR="00816371">
              <w:rPr>
                <w:webHidden/>
              </w:rPr>
              <w:tab/>
            </w:r>
            <w:r w:rsidR="00816371">
              <w:rPr>
                <w:webHidden/>
              </w:rPr>
              <w:fldChar w:fldCharType="begin"/>
            </w:r>
            <w:r w:rsidR="00816371">
              <w:rPr>
                <w:webHidden/>
              </w:rPr>
              <w:instrText xml:space="preserve"> PAGEREF _Toc177742499 \h </w:instrText>
            </w:r>
            <w:r w:rsidR="00816371">
              <w:rPr>
                <w:webHidden/>
              </w:rPr>
            </w:r>
            <w:r w:rsidR="00816371">
              <w:rPr>
                <w:webHidden/>
              </w:rPr>
              <w:fldChar w:fldCharType="separate"/>
            </w:r>
            <w:r w:rsidR="00816371">
              <w:rPr>
                <w:webHidden/>
              </w:rPr>
              <w:t>7</w:t>
            </w:r>
            <w:r w:rsidR="00816371">
              <w:rPr>
                <w:webHidden/>
              </w:rPr>
              <w:fldChar w:fldCharType="end"/>
            </w:r>
          </w:hyperlink>
        </w:p>
        <w:p w14:paraId="2537D9A7" w14:textId="5E069E62" w:rsidR="00816371" w:rsidRDefault="00C95B3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742500" w:history="1">
            <w:r w:rsidR="00816371" w:rsidRPr="004F7467">
              <w:rPr>
                <w:rStyle w:val="Hyperlink"/>
              </w:rPr>
              <w:t>4.</w:t>
            </w:r>
            <w:r w:rsidR="00816371">
              <w:rPr>
                <w:rFonts w:asciiTheme="minorHAnsi" w:eastAsiaTheme="minorEastAsia" w:hAnsiTheme="minorHAnsi" w:cstheme="minorBidi"/>
                <w:kern w:val="2"/>
                <w:sz w:val="22"/>
                <w:lang w:eastAsia="en-GB" w:bidi="ar-SA"/>
                <w14:ligatures w14:val="standardContextual"/>
              </w:rPr>
              <w:tab/>
            </w:r>
            <w:r w:rsidR="00816371" w:rsidRPr="004F7467">
              <w:rPr>
                <w:rStyle w:val="Hyperlink"/>
              </w:rPr>
              <w:t>Matters arising from ONR’s work</w:t>
            </w:r>
            <w:r w:rsidR="00816371">
              <w:rPr>
                <w:webHidden/>
              </w:rPr>
              <w:tab/>
            </w:r>
            <w:r w:rsidR="00816371">
              <w:rPr>
                <w:webHidden/>
              </w:rPr>
              <w:fldChar w:fldCharType="begin"/>
            </w:r>
            <w:r w:rsidR="00816371">
              <w:rPr>
                <w:webHidden/>
              </w:rPr>
              <w:instrText xml:space="preserve"> PAGEREF _Toc177742500 \h </w:instrText>
            </w:r>
            <w:r w:rsidR="00816371">
              <w:rPr>
                <w:webHidden/>
              </w:rPr>
            </w:r>
            <w:r w:rsidR="00816371">
              <w:rPr>
                <w:webHidden/>
              </w:rPr>
              <w:fldChar w:fldCharType="separate"/>
            </w:r>
            <w:r w:rsidR="00816371">
              <w:rPr>
                <w:webHidden/>
              </w:rPr>
              <w:t>8</w:t>
            </w:r>
            <w:r w:rsidR="00816371">
              <w:rPr>
                <w:webHidden/>
              </w:rPr>
              <w:fldChar w:fldCharType="end"/>
            </w:r>
          </w:hyperlink>
        </w:p>
        <w:p w14:paraId="6AA5A5FF" w14:textId="54FA5ECE" w:rsidR="00816371" w:rsidRDefault="00C95B3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742501" w:history="1">
            <w:r w:rsidR="00816371" w:rsidRPr="004F7467">
              <w:rPr>
                <w:rStyle w:val="Hyperlink"/>
              </w:rPr>
              <w:t>5.</w:t>
            </w:r>
            <w:r w:rsidR="00816371">
              <w:rPr>
                <w:rFonts w:asciiTheme="minorHAnsi" w:eastAsiaTheme="minorEastAsia" w:hAnsiTheme="minorHAnsi" w:cstheme="minorBidi"/>
                <w:kern w:val="2"/>
                <w:sz w:val="22"/>
                <w:lang w:eastAsia="en-GB" w:bidi="ar-SA"/>
                <w14:ligatures w14:val="standardContextual"/>
              </w:rPr>
              <w:tab/>
            </w:r>
            <w:r w:rsidR="00816371" w:rsidRPr="004F7467">
              <w:rPr>
                <w:rStyle w:val="Hyperlink"/>
              </w:rPr>
              <w:t>Conclusions</w:t>
            </w:r>
            <w:r w:rsidR="00816371">
              <w:rPr>
                <w:webHidden/>
              </w:rPr>
              <w:tab/>
            </w:r>
            <w:r w:rsidR="00816371">
              <w:rPr>
                <w:webHidden/>
              </w:rPr>
              <w:fldChar w:fldCharType="begin"/>
            </w:r>
            <w:r w:rsidR="00816371">
              <w:rPr>
                <w:webHidden/>
              </w:rPr>
              <w:instrText xml:space="preserve"> PAGEREF _Toc177742501 \h </w:instrText>
            </w:r>
            <w:r w:rsidR="00816371">
              <w:rPr>
                <w:webHidden/>
              </w:rPr>
            </w:r>
            <w:r w:rsidR="00816371">
              <w:rPr>
                <w:webHidden/>
              </w:rPr>
              <w:fldChar w:fldCharType="separate"/>
            </w:r>
            <w:r w:rsidR="00816371">
              <w:rPr>
                <w:webHidden/>
              </w:rPr>
              <w:t>8</w:t>
            </w:r>
            <w:r w:rsidR="00816371">
              <w:rPr>
                <w:webHidden/>
              </w:rPr>
              <w:fldChar w:fldCharType="end"/>
            </w:r>
          </w:hyperlink>
        </w:p>
        <w:p w14:paraId="6FDE08AB" w14:textId="065930AD" w:rsidR="00816371" w:rsidRDefault="00C95B3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742502" w:history="1">
            <w:r w:rsidR="00816371" w:rsidRPr="004F7467">
              <w:rPr>
                <w:rStyle w:val="Hyperlink"/>
              </w:rPr>
              <w:t>6.</w:t>
            </w:r>
            <w:r w:rsidR="00816371">
              <w:rPr>
                <w:rFonts w:asciiTheme="minorHAnsi" w:eastAsiaTheme="minorEastAsia" w:hAnsiTheme="minorHAnsi" w:cstheme="minorBidi"/>
                <w:kern w:val="2"/>
                <w:sz w:val="22"/>
                <w:lang w:eastAsia="en-GB" w:bidi="ar-SA"/>
                <w14:ligatures w14:val="standardContextual"/>
              </w:rPr>
              <w:tab/>
            </w:r>
            <w:r w:rsidR="00816371" w:rsidRPr="004F7467">
              <w:rPr>
                <w:rStyle w:val="Hyperlink"/>
              </w:rPr>
              <w:t>Recommendations</w:t>
            </w:r>
            <w:r w:rsidR="00816371">
              <w:rPr>
                <w:webHidden/>
              </w:rPr>
              <w:tab/>
            </w:r>
            <w:r w:rsidR="00816371">
              <w:rPr>
                <w:webHidden/>
              </w:rPr>
              <w:fldChar w:fldCharType="begin"/>
            </w:r>
            <w:r w:rsidR="00816371">
              <w:rPr>
                <w:webHidden/>
              </w:rPr>
              <w:instrText xml:space="preserve"> PAGEREF _Toc177742502 \h </w:instrText>
            </w:r>
            <w:r w:rsidR="00816371">
              <w:rPr>
                <w:webHidden/>
              </w:rPr>
            </w:r>
            <w:r w:rsidR="00816371">
              <w:rPr>
                <w:webHidden/>
              </w:rPr>
              <w:fldChar w:fldCharType="separate"/>
            </w:r>
            <w:r w:rsidR="00816371">
              <w:rPr>
                <w:webHidden/>
              </w:rPr>
              <w:t>9</w:t>
            </w:r>
            <w:r w:rsidR="00816371">
              <w:rPr>
                <w:webHidden/>
              </w:rPr>
              <w:fldChar w:fldCharType="end"/>
            </w:r>
          </w:hyperlink>
        </w:p>
        <w:p w14:paraId="33FF6A94" w14:textId="711CB8D5" w:rsidR="00816371" w:rsidRDefault="00C95B3C">
          <w:pPr>
            <w:pStyle w:val="TOC1"/>
            <w:rPr>
              <w:rFonts w:asciiTheme="minorHAnsi" w:eastAsiaTheme="minorEastAsia" w:hAnsiTheme="minorHAnsi" w:cstheme="minorBidi"/>
              <w:kern w:val="2"/>
              <w:sz w:val="22"/>
              <w:lang w:eastAsia="en-GB" w:bidi="ar-SA"/>
              <w14:ligatures w14:val="standardContextual"/>
            </w:rPr>
          </w:pPr>
          <w:hyperlink w:anchor="_Toc177742503" w:history="1">
            <w:r w:rsidR="00816371" w:rsidRPr="004F7467">
              <w:rPr>
                <w:rStyle w:val="Hyperlink"/>
              </w:rPr>
              <w:t>References</w:t>
            </w:r>
            <w:r w:rsidR="00816371">
              <w:rPr>
                <w:webHidden/>
              </w:rPr>
              <w:tab/>
            </w:r>
            <w:r w:rsidR="00816371">
              <w:rPr>
                <w:webHidden/>
              </w:rPr>
              <w:fldChar w:fldCharType="begin"/>
            </w:r>
            <w:r w:rsidR="00816371">
              <w:rPr>
                <w:webHidden/>
              </w:rPr>
              <w:instrText xml:space="preserve"> PAGEREF _Toc177742503 \h </w:instrText>
            </w:r>
            <w:r w:rsidR="00816371">
              <w:rPr>
                <w:webHidden/>
              </w:rPr>
            </w:r>
            <w:r w:rsidR="00816371">
              <w:rPr>
                <w:webHidden/>
              </w:rPr>
              <w:fldChar w:fldCharType="separate"/>
            </w:r>
            <w:r w:rsidR="00816371">
              <w:rPr>
                <w:webHidden/>
              </w:rPr>
              <w:t>10</w:t>
            </w:r>
            <w:r w:rsidR="00816371">
              <w:rPr>
                <w:webHidden/>
              </w:rPr>
              <w:fldChar w:fldCharType="end"/>
            </w:r>
          </w:hyperlink>
        </w:p>
        <w:p w14:paraId="65FCBC12" w14:textId="68A87D50" w:rsidR="00F8500A" w:rsidRDefault="00F8500A">
          <w:r>
            <w:rPr>
              <w:b/>
              <w:bCs/>
              <w:noProof/>
            </w:rPr>
            <w:fldChar w:fldCharType="end"/>
          </w:r>
        </w:p>
      </w:sdtContent>
    </w:sdt>
    <w:p w14:paraId="0CAD6143" w14:textId="7F0082BE" w:rsidR="00AC2E98" w:rsidRDefault="00AC2E98" w:rsidP="00AC2E98">
      <w:pPr>
        <w:pStyle w:val="Bulletlist1"/>
        <w:sectPr w:rsidR="00AC2E98" w:rsidSect="00E72E4A">
          <w:footerReference w:type="first" r:id="rId26"/>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177742497"/>
      <w:bookmarkStart w:id="5" w:name="_Toc109727647"/>
      <w:r w:rsidRPr="00410423">
        <w:lastRenderedPageBreak/>
        <w:t xml:space="preserve">Permission </w:t>
      </w:r>
      <w:r w:rsidR="00385E75">
        <w:t>r</w:t>
      </w:r>
      <w:r w:rsidR="00385E75" w:rsidRPr="00410423">
        <w:t>equested</w:t>
      </w:r>
      <w:bookmarkEnd w:id="4"/>
    </w:p>
    <w:p w14:paraId="668DAE29" w14:textId="0C47012B" w:rsidR="000F617C" w:rsidRDefault="00457231" w:rsidP="0099220B">
      <w:pPr>
        <w:pStyle w:val="NumList1"/>
      </w:pPr>
      <w:r w:rsidRPr="00457231">
        <w:t xml:space="preserve">In accordance with Licence Condition (LC) 35(4), </w:t>
      </w:r>
      <w:r w:rsidR="004137A1" w:rsidRPr="00457231">
        <w:t>Sellafield L</w:t>
      </w:r>
      <w:r w:rsidR="004137A1">
        <w:t xml:space="preserve">td. </w:t>
      </w:r>
      <w:r w:rsidRPr="00457231">
        <w:t xml:space="preserve">has </w:t>
      </w:r>
      <w:r w:rsidR="00FB5273">
        <w:t xml:space="preserve">written to the Office for Nuclear Regulation (ONR) </w:t>
      </w:r>
      <w:sdt>
        <w:sdtPr>
          <w:id w:val="-1084064598"/>
          <w:citation/>
        </w:sdtPr>
        <w:sdtEndPr/>
        <w:sdtContent>
          <w:r w:rsidR="00975693">
            <w:fldChar w:fldCharType="begin"/>
          </w:r>
          <w:r w:rsidR="00723A37">
            <w:instrText xml:space="preserve">CITATION Sel \l 2057 </w:instrText>
          </w:r>
          <w:r w:rsidR="00975693">
            <w:fldChar w:fldCharType="separate"/>
          </w:r>
          <w:r w:rsidR="005402F1" w:rsidRPr="005402F1">
            <w:rPr>
              <w:noProof/>
            </w:rPr>
            <w:t>[1]</w:t>
          </w:r>
          <w:r w:rsidR="00975693">
            <w:fldChar w:fldCharType="end"/>
          </w:r>
        </w:sdtContent>
      </w:sdt>
      <w:r w:rsidR="00975693">
        <w:t xml:space="preserve"> </w:t>
      </w:r>
      <w:r w:rsidR="00C12FC8">
        <w:t>requesting</w:t>
      </w:r>
      <w:r w:rsidRPr="00457231">
        <w:t xml:space="preserve"> approval of an amendment to </w:t>
      </w:r>
      <w:r w:rsidR="0079034A">
        <w:t>its</w:t>
      </w:r>
      <w:r w:rsidRPr="00457231">
        <w:t xml:space="preserve"> arrangements made under LC 35(2). The amendment is the replacement of the extant arrangements, as detailed in the document titled 'Production and Maintenance of Key Decommissioning Milestone Schedules' (SLP 1.07.03 Issue 1, dated 08/2020)</w:t>
      </w:r>
      <w:r w:rsidR="002B445A">
        <w:t xml:space="preserve"> </w:t>
      </w:r>
      <w:sdt>
        <w:sdtPr>
          <w:id w:val="-1567790340"/>
          <w:citation/>
        </w:sdtPr>
        <w:sdtEndPr/>
        <w:sdtContent>
          <w:r w:rsidR="003475A0">
            <w:fldChar w:fldCharType="begin"/>
          </w:r>
          <w:r w:rsidR="003475A0">
            <w:instrText xml:space="preserve"> CITATION Sel1 \l 2057 </w:instrText>
          </w:r>
          <w:r w:rsidR="003475A0">
            <w:fldChar w:fldCharType="separate"/>
          </w:r>
          <w:r w:rsidR="005402F1" w:rsidRPr="005402F1">
            <w:rPr>
              <w:noProof/>
            </w:rPr>
            <w:t>[2]</w:t>
          </w:r>
          <w:r w:rsidR="003475A0">
            <w:fldChar w:fldCharType="end"/>
          </w:r>
        </w:sdtContent>
      </w:sdt>
      <w:r w:rsidRPr="00457231">
        <w:t>, with revised arrangements, as detailed in the document titled 'How do I produce and maintain Key Decommissioning Milestones?' (SLP 1.07.03 Issue 2, dated 05/2024)</w:t>
      </w:r>
      <w:r w:rsidR="002B445A">
        <w:t xml:space="preserve"> </w:t>
      </w:r>
      <w:sdt>
        <w:sdtPr>
          <w:id w:val="1049261382"/>
          <w:citation/>
        </w:sdtPr>
        <w:sdtEndPr/>
        <w:sdtContent>
          <w:r w:rsidR="006F2D4C">
            <w:fldChar w:fldCharType="begin"/>
          </w:r>
          <w:r w:rsidR="00215506">
            <w:instrText xml:space="preserve">CITATION Sel2 \l 2057 </w:instrText>
          </w:r>
          <w:r w:rsidR="006F2D4C">
            <w:fldChar w:fldCharType="separate"/>
          </w:r>
          <w:r w:rsidR="005402F1" w:rsidRPr="005402F1">
            <w:rPr>
              <w:noProof/>
            </w:rPr>
            <w:t>[3]</w:t>
          </w:r>
          <w:r w:rsidR="006F2D4C">
            <w:fldChar w:fldCharType="end"/>
          </w:r>
        </w:sdtContent>
      </w:sdt>
      <w:r w:rsidRPr="00457231">
        <w:t>.</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6" w:name="_Toc177742498"/>
      <w:r>
        <w:t>Background</w:t>
      </w:r>
      <w:bookmarkEnd w:id="6"/>
    </w:p>
    <w:p w14:paraId="5A1A913F" w14:textId="7673CB85" w:rsidR="004D1CE8" w:rsidRDefault="004D1CE8" w:rsidP="00A14D68">
      <w:pPr>
        <w:pStyle w:val="NumList1"/>
      </w:pPr>
      <w:r>
        <w:t>In 2011, ONR (as an agency of H</w:t>
      </w:r>
      <w:r w:rsidR="004A6417">
        <w:t xml:space="preserve">ealth and </w:t>
      </w:r>
      <w:r>
        <w:t>S</w:t>
      </w:r>
      <w:r w:rsidR="004A6417">
        <w:t xml:space="preserve">afety </w:t>
      </w:r>
      <w:r>
        <w:t>E</w:t>
      </w:r>
      <w:r w:rsidR="004A6417">
        <w:t>xecutive (HSE)</w:t>
      </w:r>
      <w:r>
        <w:t xml:space="preserve"> at the time) formally Specified (LI 790)</w:t>
      </w:r>
      <w:r w:rsidR="0003709B">
        <w:t xml:space="preserve"> </w:t>
      </w:r>
      <w:sdt>
        <w:sdtPr>
          <w:id w:val="-945307724"/>
          <w:citation/>
        </w:sdtPr>
        <w:sdtEndPr/>
        <w:sdtContent>
          <w:r w:rsidR="0003709B">
            <w:fldChar w:fldCharType="begin"/>
          </w:r>
          <w:r w:rsidR="0003709B">
            <w:instrText xml:space="preserve"> CITATION 7Li \l 2057 </w:instrText>
          </w:r>
          <w:r w:rsidR="0003709B">
            <w:fldChar w:fldCharType="separate"/>
          </w:r>
          <w:r w:rsidR="005402F1" w:rsidRPr="005402F1">
            <w:rPr>
              <w:noProof/>
            </w:rPr>
            <w:t>[4]</w:t>
          </w:r>
          <w:r w:rsidR="0003709B">
            <w:fldChar w:fldCharType="end"/>
          </w:r>
        </w:sdtContent>
      </w:sdt>
      <w:r>
        <w:t xml:space="preserve"> and then Approved (LI 791)</w:t>
      </w:r>
      <w:r w:rsidR="002A4A0D">
        <w:t xml:space="preserve"> </w:t>
      </w:r>
      <w:sdt>
        <w:sdtPr>
          <w:id w:val="-1538882135"/>
          <w:citation/>
        </w:sdtPr>
        <w:sdtEndPr/>
        <w:sdtContent>
          <w:r w:rsidR="002A4A0D">
            <w:fldChar w:fldCharType="begin"/>
          </w:r>
          <w:r w:rsidR="002A4A0D">
            <w:instrText xml:space="preserve"> CITATION Off \l 2057 </w:instrText>
          </w:r>
          <w:r w:rsidR="002A4A0D">
            <w:fldChar w:fldCharType="separate"/>
          </w:r>
          <w:r w:rsidR="005402F1" w:rsidRPr="005402F1">
            <w:rPr>
              <w:noProof/>
            </w:rPr>
            <w:t>[5]</w:t>
          </w:r>
          <w:r w:rsidR="002A4A0D">
            <w:fldChar w:fldCharType="end"/>
          </w:r>
        </w:sdtContent>
      </w:sdt>
      <w:r>
        <w:t xml:space="preserve"> </w:t>
      </w:r>
      <w:r w:rsidR="00CA053F" w:rsidRPr="00457231">
        <w:t>Sellafield L</w:t>
      </w:r>
      <w:r w:rsidR="00CA053F">
        <w:t>td.</w:t>
      </w:r>
      <w:r>
        <w:t xml:space="preserve">’s arrangements for the identification and control of </w:t>
      </w:r>
      <w:r w:rsidR="000A06CB">
        <w:t>k</w:t>
      </w:r>
      <w:r>
        <w:t xml:space="preserve">ey </w:t>
      </w:r>
      <w:r w:rsidR="000A06CB">
        <w:t>d</w:t>
      </w:r>
      <w:r>
        <w:t xml:space="preserve">ecommissioning </w:t>
      </w:r>
      <w:r w:rsidR="000A06CB">
        <w:t>m</w:t>
      </w:r>
      <w:r>
        <w:t xml:space="preserve">ilestones (KDMs) under LC 35(3). This </w:t>
      </w:r>
      <w:r w:rsidR="0065085C">
        <w:t>Specification</w:t>
      </w:r>
      <w:r>
        <w:t xml:space="preserve"> and </w:t>
      </w:r>
      <w:r w:rsidR="0065085C">
        <w:t>Approval</w:t>
      </w:r>
      <w:r>
        <w:t xml:space="preserve"> provide a legal means of ensuring </w:t>
      </w:r>
      <w:r w:rsidR="00CA053F" w:rsidRPr="00457231">
        <w:t>Sellafield L</w:t>
      </w:r>
      <w:r w:rsidR="00CA053F">
        <w:t xml:space="preserve">td. </w:t>
      </w:r>
      <w:r>
        <w:t xml:space="preserve">applies its arrangements and cannot change them without further ONR approval through LC 35(4). The latest approval of </w:t>
      </w:r>
      <w:r w:rsidR="00CA053F" w:rsidRPr="00457231">
        <w:t>Sellafield L</w:t>
      </w:r>
      <w:r w:rsidR="00CA053F">
        <w:t>td.</w:t>
      </w:r>
      <w:r>
        <w:t>’s extant arrangements was conducted in 2020. LI 530</w:t>
      </w:r>
      <w:r w:rsidR="00F64EEB">
        <w:t xml:space="preserve"> </w:t>
      </w:r>
      <w:sdt>
        <w:sdtPr>
          <w:id w:val="-83767181"/>
          <w:citation/>
        </w:sdtPr>
        <w:sdtEndPr/>
        <w:sdtContent>
          <w:r w:rsidR="00F64EEB">
            <w:fldChar w:fldCharType="begin"/>
          </w:r>
          <w:r w:rsidR="00007FAE">
            <w:instrText xml:space="preserve">CITATION Off1 \l 2057 </w:instrText>
          </w:r>
          <w:r w:rsidR="00F64EEB">
            <w:fldChar w:fldCharType="separate"/>
          </w:r>
          <w:r w:rsidR="005402F1" w:rsidRPr="005402F1">
            <w:rPr>
              <w:noProof/>
            </w:rPr>
            <w:t>[6]</w:t>
          </w:r>
          <w:r w:rsidR="00F64EEB">
            <w:fldChar w:fldCharType="end"/>
          </w:r>
        </w:sdtContent>
      </w:sdt>
      <w:r w:rsidR="007B7401">
        <w:t xml:space="preserve"> </w:t>
      </w:r>
      <w:r>
        <w:t xml:space="preserve">under LC 35(4) of Schedule 2 attached to Nuclear Site Licence No. 103 was granted, to Approve an amendment to </w:t>
      </w:r>
      <w:r w:rsidR="00D955AF" w:rsidRPr="00457231">
        <w:t>Sellafield L</w:t>
      </w:r>
      <w:r w:rsidR="00D955AF">
        <w:t>td.</w:t>
      </w:r>
      <w:r>
        <w:t>’s approved arrangements for compliance with LC 35(2), specifically to Approve the document titled ‘How do I produce and maintain Key Decommissioning Milestone Schedules?’ (SLP 1.07.03, Issue 1, dated 08/2020)</w:t>
      </w:r>
      <w:r w:rsidR="00EC6EAA">
        <w:t xml:space="preserve"> </w:t>
      </w:r>
      <w:sdt>
        <w:sdtPr>
          <w:id w:val="-434983297"/>
          <w:citation/>
        </w:sdtPr>
        <w:sdtEndPr/>
        <w:sdtContent>
          <w:r w:rsidR="006A1B88">
            <w:fldChar w:fldCharType="begin"/>
          </w:r>
          <w:r w:rsidR="006A1B88">
            <w:instrText xml:space="preserve"> CITATION Sel1 \l 2057 </w:instrText>
          </w:r>
          <w:r w:rsidR="006A1B88">
            <w:fldChar w:fldCharType="separate"/>
          </w:r>
          <w:r w:rsidR="005402F1" w:rsidRPr="005402F1">
            <w:rPr>
              <w:noProof/>
            </w:rPr>
            <w:t>[2]</w:t>
          </w:r>
          <w:r w:rsidR="006A1B88">
            <w:fldChar w:fldCharType="end"/>
          </w:r>
        </w:sdtContent>
      </w:sdt>
      <w:r>
        <w:t>.</w:t>
      </w:r>
    </w:p>
    <w:p w14:paraId="385D73E6" w14:textId="2AD8D48B" w:rsidR="00C02AC5" w:rsidRDefault="004D1CE8" w:rsidP="008A7C7F">
      <w:pPr>
        <w:pStyle w:val="NumList1"/>
      </w:pPr>
      <w:r>
        <w:t xml:space="preserve">The purpose of the KDMs is to drive prioritised and systematic high hazard and risk reduction (HHRR) across </w:t>
      </w:r>
      <w:r w:rsidR="00D955AF" w:rsidRPr="00457231">
        <w:t>Sellafield L</w:t>
      </w:r>
      <w:r w:rsidR="00D955AF">
        <w:t>td.</w:t>
      </w:r>
      <w:r>
        <w:t xml:space="preserve">’s decommissioning programmes and they are considered to be of both strategic and regulatory importance for </w:t>
      </w:r>
      <w:r w:rsidR="00DA1637">
        <w:t xml:space="preserve">monitoring progress in </w:t>
      </w:r>
      <w:r>
        <w:t>achieving HHRR and the overall site mission. The revised arrangements aim to enable a move away from purely date</w:t>
      </w:r>
      <w:r w:rsidR="006C50F0">
        <w:t>-</w:t>
      </w:r>
      <w:r>
        <w:t xml:space="preserve">based milestones, and towards a broader assessment of the key factors required to deliver the overall programme and achieve the HHRR required. To achieve this, the key change implemented in the revised arrangements is a move from using KDMs on their own to a hierarchy </w:t>
      </w:r>
      <w:r w:rsidR="00703613">
        <w:t>where KDM</w:t>
      </w:r>
      <w:r w:rsidR="009C0E14">
        <w:t xml:space="preserve">s are supported by </w:t>
      </w:r>
      <w:r w:rsidR="00276849">
        <w:t>k</w:t>
      </w:r>
      <w:r w:rsidR="009C0E14">
        <w:t xml:space="preserve">ey </w:t>
      </w:r>
      <w:r w:rsidR="00276849">
        <w:t>p</w:t>
      </w:r>
      <w:r w:rsidR="009C0E14">
        <w:t xml:space="preserve">erformance </w:t>
      </w:r>
      <w:r w:rsidR="00276849">
        <w:t>m</w:t>
      </w:r>
      <w:r w:rsidR="009C0E14">
        <w:t xml:space="preserve">easures (KPM) and </w:t>
      </w:r>
      <w:r w:rsidR="00276849">
        <w:t>k</w:t>
      </w:r>
      <w:r w:rsidR="009C0E14">
        <w:t xml:space="preserve">ey </w:t>
      </w:r>
      <w:r w:rsidR="00276849">
        <w:t>p</w:t>
      </w:r>
      <w:r w:rsidR="009C0E14">
        <w:t xml:space="preserve">erformance </w:t>
      </w:r>
      <w:r w:rsidR="00276849">
        <w:t>i</w:t>
      </w:r>
      <w:r w:rsidR="009C0E14">
        <w:t>ndicators (KPI)</w:t>
      </w:r>
      <w:r>
        <w:t xml:space="preserve">; otherwise, the arrangements remain largely unchanged. </w:t>
      </w:r>
      <w:r w:rsidR="000503BB">
        <w:t>In</w:t>
      </w:r>
      <w:r>
        <w:t xml:space="preserve"> this approach, each agreed and approved KDM will define the key HHRR deliverable. Supporting each KDM are </w:t>
      </w:r>
      <w:r w:rsidR="00FC1524">
        <w:t>KPMs</w:t>
      </w:r>
      <w:r>
        <w:t xml:space="preserve"> that describe in more detail what needs to be achieved to demonstrate KDM delivery. Each KPM is supported by </w:t>
      </w:r>
      <w:r w:rsidR="00FC1524">
        <w:t>KPIs</w:t>
      </w:r>
      <w:r>
        <w:t xml:space="preserve">, which are a set of metrics that describe the </w:t>
      </w:r>
      <w:r>
        <w:lastRenderedPageBreak/>
        <w:t>ongoing activities that contribute to delivery of the KPM and therefore the KDM.</w:t>
      </w:r>
    </w:p>
    <w:p w14:paraId="4842F960" w14:textId="7F49087C" w:rsidR="004D1CE8" w:rsidRDefault="004D1CE8" w:rsidP="008A7C7F">
      <w:pPr>
        <w:pStyle w:val="NumList1"/>
      </w:pPr>
      <w:r>
        <w:t xml:space="preserve">The revised arrangements </w:t>
      </w:r>
      <w:r w:rsidR="00A85020">
        <w:t>were reviewed in February 2024</w:t>
      </w:r>
      <w:r>
        <w:t xml:space="preserve"> by </w:t>
      </w:r>
      <w:r w:rsidR="00730CA1" w:rsidRPr="00457231">
        <w:t>Sellafield L</w:t>
      </w:r>
      <w:r w:rsidR="00730CA1">
        <w:t>td.</w:t>
      </w:r>
      <w:r>
        <w:t>’s Nuclear Independent Oversight (NIO)</w:t>
      </w:r>
      <w:r w:rsidR="00FF2E4C">
        <w:t xml:space="preserve"> team and NIO’s report</w:t>
      </w:r>
      <w:r>
        <w:t xml:space="preserve"> </w:t>
      </w:r>
      <w:sdt>
        <w:sdtPr>
          <w:id w:val="-1961409461"/>
          <w:citation/>
        </w:sdtPr>
        <w:sdtEndPr/>
        <w:sdtContent>
          <w:r w:rsidR="00AF304D">
            <w:fldChar w:fldCharType="begin"/>
          </w:r>
          <w:r w:rsidR="00AF304D">
            <w:instrText xml:space="preserve"> CITATION Sel3 \l 2057 </w:instrText>
          </w:r>
          <w:r w:rsidR="00AF304D">
            <w:fldChar w:fldCharType="separate"/>
          </w:r>
          <w:r w:rsidR="005402F1" w:rsidRPr="005402F1">
            <w:rPr>
              <w:noProof/>
            </w:rPr>
            <w:t>[7]</w:t>
          </w:r>
          <w:r w:rsidR="00AF304D">
            <w:fldChar w:fldCharType="end"/>
          </w:r>
        </w:sdtContent>
      </w:sdt>
      <w:r>
        <w:t xml:space="preserve"> </w:t>
      </w:r>
      <w:r w:rsidR="008F2F8C">
        <w:t>has</w:t>
      </w:r>
      <w:r>
        <w:t xml:space="preserve"> been subject to scrutiny by </w:t>
      </w:r>
      <w:r w:rsidR="00730CA1" w:rsidRPr="00457231">
        <w:t>Sellafield L</w:t>
      </w:r>
      <w:r w:rsidR="00730CA1">
        <w:t>td.</w:t>
      </w:r>
      <w:r>
        <w:t>’s Nuclear Safety Committee (NSC)</w:t>
      </w:r>
      <w:r w:rsidR="00DE5E08">
        <w:t xml:space="preserve"> </w:t>
      </w:r>
      <w:sdt>
        <w:sdtPr>
          <w:id w:val="1185481411"/>
          <w:citation/>
        </w:sdtPr>
        <w:sdtEndPr/>
        <w:sdtContent>
          <w:r w:rsidR="001C7C9C">
            <w:fldChar w:fldCharType="begin"/>
          </w:r>
          <w:r w:rsidR="001C7C9C">
            <w:instrText xml:space="preserve"> CITATION Sel4 \l 2057 </w:instrText>
          </w:r>
          <w:r w:rsidR="001C7C9C">
            <w:fldChar w:fldCharType="separate"/>
          </w:r>
          <w:r w:rsidR="005402F1" w:rsidRPr="005402F1">
            <w:rPr>
              <w:noProof/>
            </w:rPr>
            <w:t>[8]</w:t>
          </w:r>
          <w:r w:rsidR="001C7C9C">
            <w:fldChar w:fldCharType="end"/>
          </w:r>
        </w:sdtContent>
      </w:sdt>
      <w:r>
        <w:t>.</w:t>
      </w:r>
      <w:r w:rsidR="00761FB3">
        <w:t xml:space="preserve"> </w:t>
      </w:r>
      <w:r w:rsidR="00CC555A">
        <w:t xml:space="preserve">NIO’s report </w:t>
      </w:r>
      <w:sdt>
        <w:sdtPr>
          <w:id w:val="-502206926"/>
          <w:citation/>
        </w:sdtPr>
        <w:sdtEndPr/>
        <w:sdtContent>
          <w:r w:rsidR="00765C0B">
            <w:fldChar w:fldCharType="begin"/>
          </w:r>
          <w:r w:rsidR="00765C0B">
            <w:instrText xml:space="preserve"> CITATION Sel3 \l 2057 </w:instrText>
          </w:r>
          <w:r w:rsidR="00765C0B">
            <w:fldChar w:fldCharType="separate"/>
          </w:r>
          <w:r w:rsidR="005402F1" w:rsidRPr="005402F1">
            <w:rPr>
              <w:noProof/>
            </w:rPr>
            <w:t>[7]</w:t>
          </w:r>
          <w:r w:rsidR="00765C0B">
            <w:fldChar w:fldCharType="end"/>
          </w:r>
        </w:sdtContent>
      </w:sdt>
      <w:r w:rsidR="00765C0B">
        <w:t xml:space="preserve"> </w:t>
      </w:r>
      <w:r w:rsidR="00AE28B6">
        <w:t xml:space="preserve">welcomed the revised arrangements but noted a concern </w:t>
      </w:r>
      <w:r w:rsidR="00174D1E">
        <w:t>that they are not yet supported by appropriate corporate governance and oversight.</w:t>
      </w:r>
      <w:r w:rsidR="00DD3DC9">
        <w:t xml:space="preserve"> NIO made a </w:t>
      </w:r>
      <w:r w:rsidR="004A2AED">
        <w:t>commitment to undertake further reviews and report quarterly as part of wider oversight activities.</w:t>
      </w:r>
    </w:p>
    <w:p w14:paraId="413FAFDF" w14:textId="77777777" w:rsidR="00B37C33" w:rsidRPr="00B37C33" w:rsidRDefault="00B37C33" w:rsidP="00CE7335">
      <w:pPr>
        <w:pStyle w:val="NumList1"/>
        <w:numPr>
          <w:ilvl w:val="0"/>
          <w:numId w:val="0"/>
        </w:numPr>
      </w:pPr>
    </w:p>
    <w:p w14:paraId="4A4B131A" w14:textId="7C60D921" w:rsidR="0038766B" w:rsidRPr="0038766B" w:rsidRDefault="00385E75" w:rsidP="00410423">
      <w:pPr>
        <w:pStyle w:val="Heading1"/>
      </w:pPr>
      <w:bookmarkStart w:id="7" w:name="_Toc177742499"/>
      <w:r>
        <w:t>Assessment and inspection work carried out by ONR in consideration of this request</w:t>
      </w:r>
      <w:bookmarkEnd w:id="7"/>
    </w:p>
    <w:p w14:paraId="2191E70F" w14:textId="60A05C10" w:rsidR="0015437C" w:rsidRDefault="0015437C" w:rsidP="0015437C">
      <w:pPr>
        <w:pStyle w:val="NumList1"/>
      </w:pPr>
      <w:r>
        <w:t xml:space="preserve">Prior to receiving </w:t>
      </w:r>
      <w:r w:rsidR="006E11C7">
        <w:t>the formal request for approval</w:t>
      </w:r>
      <w:r w:rsidR="00970E6E">
        <w:t xml:space="preserve"> from </w:t>
      </w:r>
      <w:r w:rsidR="00730CA1" w:rsidRPr="00457231">
        <w:t>Sellafield L</w:t>
      </w:r>
      <w:r w:rsidR="00730CA1">
        <w:t>td.</w:t>
      </w:r>
      <w:r w:rsidR="006E11C7">
        <w:t xml:space="preserve">, </w:t>
      </w:r>
      <w:r w:rsidR="00B670EA">
        <w:t xml:space="preserve">we </w:t>
      </w:r>
      <w:r>
        <w:t xml:space="preserve">engaged </w:t>
      </w:r>
      <w:r w:rsidR="00B670EA">
        <w:t xml:space="preserve">extensively </w:t>
      </w:r>
      <w:r>
        <w:t xml:space="preserve">as the revised arrangements </w:t>
      </w:r>
      <w:r w:rsidR="006E11C7">
        <w:t>were</w:t>
      </w:r>
      <w:r>
        <w:t xml:space="preserve"> developed and implemented, specifically:</w:t>
      </w:r>
    </w:p>
    <w:p w14:paraId="7559E50A" w14:textId="02F8BDF0" w:rsidR="0015437C" w:rsidRDefault="00B670EA" w:rsidP="0015437C">
      <w:pPr>
        <w:pStyle w:val="Bulletlist1"/>
      </w:pPr>
      <w:r>
        <w:t>We</w:t>
      </w:r>
      <w:r w:rsidR="0015437C">
        <w:t xml:space="preserve"> engaged at an early stage as these revised arrangements were developed and provided comments on a recent draft version </w:t>
      </w:r>
      <w:sdt>
        <w:sdtPr>
          <w:id w:val="1321314710"/>
          <w:citation/>
        </w:sdtPr>
        <w:sdtEndPr/>
        <w:sdtContent>
          <w:r w:rsidR="0015437C">
            <w:fldChar w:fldCharType="begin"/>
          </w:r>
          <w:r w:rsidR="0015437C">
            <w:instrText xml:space="preserve"> CITATION Sel5 \l 2057 </w:instrText>
          </w:r>
          <w:r w:rsidR="0015437C">
            <w:fldChar w:fldCharType="separate"/>
          </w:r>
          <w:r w:rsidR="005402F1" w:rsidRPr="005402F1">
            <w:rPr>
              <w:noProof/>
            </w:rPr>
            <w:t>[9]</w:t>
          </w:r>
          <w:r w:rsidR="0015437C">
            <w:fldChar w:fldCharType="end"/>
          </w:r>
        </w:sdtContent>
      </w:sdt>
      <w:r w:rsidR="0015437C">
        <w:t>.</w:t>
      </w:r>
    </w:p>
    <w:p w14:paraId="14B4B27D" w14:textId="209C4B80" w:rsidR="0015437C" w:rsidRDefault="0015437C" w:rsidP="0015437C">
      <w:pPr>
        <w:pStyle w:val="Bulletlist1"/>
      </w:pPr>
      <w:r w:rsidRPr="0043390E">
        <w:t xml:space="preserve">The implementation of the revised arrangements was initially applied to the Pile Fuel Cladding Silo (PFCS) and was subject to </w:t>
      </w:r>
      <w:r w:rsidR="005B67ED">
        <w:t xml:space="preserve">formal </w:t>
      </w:r>
      <w:r w:rsidRPr="0043390E">
        <w:t xml:space="preserve">assessment by ONR </w:t>
      </w:r>
      <w:sdt>
        <w:sdtPr>
          <w:id w:val="1897390928"/>
          <w:citation/>
        </w:sdtPr>
        <w:sdtEndPr/>
        <w:sdtContent>
          <w:r>
            <w:fldChar w:fldCharType="begin"/>
          </w:r>
          <w:r>
            <w:instrText xml:space="preserve"> CITATION Off2 \l 2057 </w:instrText>
          </w:r>
          <w:r>
            <w:fldChar w:fldCharType="separate"/>
          </w:r>
          <w:r w:rsidR="005402F1" w:rsidRPr="005402F1">
            <w:rPr>
              <w:noProof/>
            </w:rPr>
            <w:t>[10]</w:t>
          </w:r>
          <w:r>
            <w:fldChar w:fldCharType="end"/>
          </w:r>
        </w:sdtContent>
      </w:sdt>
      <w:r w:rsidRPr="0043390E">
        <w:t>.</w:t>
      </w:r>
      <w:r>
        <w:t xml:space="preserve"> This assessment concluded that the revised arrangements are </w:t>
      </w:r>
      <w:r w:rsidRPr="00CD5798">
        <w:t xml:space="preserve">a significant improvement, providing greater visibility and a more balanced view on which to </w:t>
      </w:r>
      <w:r w:rsidR="00840BDB">
        <w:t>monitor</w:t>
      </w:r>
      <w:r w:rsidRPr="00CD5798">
        <w:t xml:space="preserve"> progress towards achieving HHRR.</w:t>
      </w:r>
      <w:r>
        <w:t xml:space="preserve"> It recommended that ONR ha</w:t>
      </w:r>
      <w:r w:rsidR="00873CAD">
        <w:t>d</w:t>
      </w:r>
      <w:r>
        <w:t xml:space="preserve"> no objection to the implementation of the revised arrangements </w:t>
      </w:r>
      <w:r w:rsidR="00A05EBB">
        <w:t>as applied to</w:t>
      </w:r>
      <w:r>
        <w:t xml:space="preserve"> the PFCS and to continue roll out of the framework across </w:t>
      </w:r>
      <w:r w:rsidR="008E5528">
        <w:t xml:space="preserve">the other </w:t>
      </w:r>
      <w:r>
        <w:t>HHRR Programmes.</w:t>
      </w:r>
    </w:p>
    <w:p w14:paraId="733010A4" w14:textId="79D2C04A" w:rsidR="0015437C" w:rsidRDefault="0015437C" w:rsidP="0015437C">
      <w:pPr>
        <w:pStyle w:val="Bulletlist1"/>
      </w:pPr>
      <w:r>
        <w:t xml:space="preserve">Subsequently, the revised arrangements were implemented </w:t>
      </w:r>
      <w:r w:rsidR="00BE0977">
        <w:t>in other areas</w:t>
      </w:r>
      <w:r>
        <w:t xml:space="preserve"> and subject to consideration by ONR whereby no objections were raised: Special Nuclear Material (SNM) (PR-01285), Spent Fuel Management (SFM) (PR-01523), Analytical Services (AS) (PR-01573), </w:t>
      </w:r>
      <w:r w:rsidR="001E00E4">
        <w:t xml:space="preserve">Magnox Swarf Storage Silo (MSSS) (PR-01597), </w:t>
      </w:r>
      <w:r>
        <w:t>First Generation Magnox Storage Pond (FGMSP) (PR-01598), Remediation (PR-01606), and Pile Fuel Storage Pond (PFSP) (PR-01618).</w:t>
      </w:r>
    </w:p>
    <w:p w14:paraId="3D2899EC" w14:textId="33D71E23" w:rsidR="0038766B" w:rsidRDefault="00970E6E" w:rsidP="00AC2E98">
      <w:pPr>
        <w:pStyle w:val="NumList1"/>
      </w:pPr>
      <w:r>
        <w:t xml:space="preserve">Upon receiving the formal request for approval from </w:t>
      </w:r>
      <w:r w:rsidR="001901F9" w:rsidRPr="00457231">
        <w:t>Sellafield L</w:t>
      </w:r>
      <w:r w:rsidR="001901F9">
        <w:t>td.</w:t>
      </w:r>
      <w:r>
        <w:t>, and i</w:t>
      </w:r>
      <w:r w:rsidR="0038766B" w:rsidRPr="0038766B">
        <w:t>n accordance with the regulatory permissioning strategy</w:t>
      </w:r>
      <w:r w:rsidR="00F7278C">
        <w:t xml:space="preserve"> (PR-01854)</w:t>
      </w:r>
      <w:r>
        <w:t>,</w:t>
      </w:r>
      <w:r w:rsidR="0038766B" w:rsidRPr="0038766B">
        <w:t xml:space="preserve"> </w:t>
      </w:r>
      <w:bookmarkStart w:id="8" w:name="_Hlk175220942"/>
      <w:r w:rsidR="006A2024">
        <w:t>we</w:t>
      </w:r>
      <w:r w:rsidR="0038766B" w:rsidRPr="0038766B">
        <w:t xml:space="preserve"> carried ou</w:t>
      </w:r>
      <w:r w:rsidR="006F033A">
        <w:t xml:space="preserve">t </w:t>
      </w:r>
      <w:r w:rsidR="00E36B6A">
        <w:t>a review of</w:t>
      </w:r>
      <w:r w:rsidR="006F033A">
        <w:t xml:space="preserve"> the </w:t>
      </w:r>
      <w:r w:rsidR="004B6186">
        <w:t xml:space="preserve">final version of </w:t>
      </w:r>
      <w:r w:rsidR="00A35156">
        <w:t xml:space="preserve">the </w:t>
      </w:r>
      <w:r w:rsidR="00EC0CB4">
        <w:t>revised</w:t>
      </w:r>
      <w:r w:rsidR="006F033A">
        <w:t xml:space="preserve"> arrangements to </w:t>
      </w:r>
      <w:r w:rsidR="006F033A">
        <w:lastRenderedPageBreak/>
        <w:t>ensure they align</w:t>
      </w:r>
      <w:r w:rsidR="00672271">
        <w:t>ed</w:t>
      </w:r>
      <w:r w:rsidR="006F033A">
        <w:t xml:space="preserve"> with </w:t>
      </w:r>
      <w:r w:rsidR="00672271">
        <w:t xml:space="preserve">our </w:t>
      </w:r>
      <w:r w:rsidR="006F033A">
        <w:t xml:space="preserve">expectations </w:t>
      </w:r>
      <w:sdt>
        <w:sdtPr>
          <w:id w:val="1597747274"/>
          <w:citation/>
        </w:sdtPr>
        <w:sdtEndPr/>
        <w:sdtContent>
          <w:r w:rsidR="000806FD">
            <w:fldChar w:fldCharType="begin"/>
          </w:r>
          <w:r w:rsidR="000806FD">
            <w:instrText xml:space="preserve"> CITATION Off5 \l 2057 </w:instrText>
          </w:r>
          <w:r w:rsidR="000806FD">
            <w:fldChar w:fldCharType="separate"/>
          </w:r>
          <w:r w:rsidR="005402F1" w:rsidRPr="005402F1">
            <w:rPr>
              <w:noProof/>
            </w:rPr>
            <w:t>[11]</w:t>
          </w:r>
          <w:r w:rsidR="000806FD">
            <w:fldChar w:fldCharType="end"/>
          </w:r>
        </w:sdtContent>
      </w:sdt>
      <w:r w:rsidR="00A01EB3">
        <w:t xml:space="preserve"> </w:t>
      </w:r>
      <w:r w:rsidR="006F033A">
        <w:t xml:space="preserve">and </w:t>
      </w:r>
      <w:r w:rsidR="00EC0CB4">
        <w:t>checked</w:t>
      </w:r>
      <w:r w:rsidR="006F033A">
        <w:t xml:space="preserve"> whether </w:t>
      </w:r>
      <w:r w:rsidR="00672271">
        <w:t>our</w:t>
      </w:r>
      <w:r w:rsidR="009F6564">
        <w:t xml:space="preserve"> </w:t>
      </w:r>
      <w:r w:rsidR="006F033A">
        <w:t xml:space="preserve">comments on </w:t>
      </w:r>
      <w:r w:rsidR="00A35156">
        <w:t>the</w:t>
      </w:r>
      <w:r w:rsidR="006F033A">
        <w:t xml:space="preserve"> draft </w:t>
      </w:r>
      <w:r w:rsidR="00A35156">
        <w:t xml:space="preserve">version </w:t>
      </w:r>
      <w:r w:rsidR="002D45D9">
        <w:t>had</w:t>
      </w:r>
      <w:r w:rsidR="006F033A">
        <w:t xml:space="preserve"> been addressed appropriately</w:t>
      </w:r>
      <w:r w:rsidR="00EE7FF4">
        <w:t xml:space="preserve"> </w:t>
      </w:r>
      <w:sdt>
        <w:sdtPr>
          <w:id w:val="1132365129"/>
          <w:citation/>
        </w:sdtPr>
        <w:sdtEndPr/>
        <w:sdtContent>
          <w:r w:rsidR="00F14831">
            <w:fldChar w:fldCharType="begin"/>
          </w:r>
          <w:r w:rsidR="00F14831">
            <w:instrText xml:space="preserve"> CITATION Sel5 \l 2057 </w:instrText>
          </w:r>
          <w:r w:rsidR="00F14831">
            <w:fldChar w:fldCharType="separate"/>
          </w:r>
          <w:r w:rsidR="005402F1" w:rsidRPr="005402F1">
            <w:rPr>
              <w:noProof/>
            </w:rPr>
            <w:t>[9]</w:t>
          </w:r>
          <w:r w:rsidR="00F14831">
            <w:fldChar w:fldCharType="end"/>
          </w:r>
        </w:sdtContent>
      </w:sdt>
      <w:r w:rsidR="006F033A">
        <w:t>.</w:t>
      </w:r>
    </w:p>
    <w:p w14:paraId="3AFA877E" w14:textId="0E0C4438" w:rsidR="00A51C25" w:rsidRDefault="00672271" w:rsidP="00AC2E98">
      <w:pPr>
        <w:pStyle w:val="NumList1"/>
      </w:pPr>
      <w:r>
        <w:t>A</w:t>
      </w:r>
      <w:r w:rsidR="008B418D">
        <w:t xml:space="preserve"> discussion </w:t>
      </w:r>
      <w:r>
        <w:t xml:space="preserve">was held </w:t>
      </w:r>
      <w:r w:rsidR="008B418D">
        <w:t xml:space="preserve">with </w:t>
      </w:r>
      <w:r w:rsidR="001901F9" w:rsidRPr="00457231">
        <w:t>Sellafield L</w:t>
      </w:r>
      <w:r w:rsidR="001901F9">
        <w:t>td.</w:t>
      </w:r>
      <w:r w:rsidR="00F042E3">
        <w:t xml:space="preserve"> </w:t>
      </w:r>
      <w:sdt>
        <w:sdtPr>
          <w:id w:val="-871697636"/>
          <w:citation/>
        </w:sdtPr>
        <w:sdtEndPr/>
        <w:sdtContent>
          <w:r w:rsidR="003C3654">
            <w:fldChar w:fldCharType="begin"/>
          </w:r>
          <w:r w:rsidR="00EC7CD5">
            <w:instrText xml:space="preserve">CITATION Off6 \l 2057 </w:instrText>
          </w:r>
          <w:r w:rsidR="003C3654">
            <w:fldChar w:fldCharType="separate"/>
          </w:r>
          <w:r w:rsidR="00EC7CD5" w:rsidRPr="00EC7CD5">
            <w:rPr>
              <w:noProof/>
            </w:rPr>
            <w:t>[12]</w:t>
          </w:r>
          <w:r w:rsidR="003C3654">
            <w:fldChar w:fldCharType="end"/>
          </w:r>
        </w:sdtContent>
      </w:sdt>
      <w:r w:rsidR="00FA5EB4">
        <w:t xml:space="preserve">, as well as follow-up email correspondence </w:t>
      </w:r>
      <w:sdt>
        <w:sdtPr>
          <w:id w:val="1638911340"/>
          <w:citation/>
        </w:sdtPr>
        <w:sdtEndPr/>
        <w:sdtContent>
          <w:r w:rsidR="00884A37">
            <w:fldChar w:fldCharType="begin"/>
          </w:r>
          <w:r w:rsidR="00884A37">
            <w:instrText xml:space="preserve"> CITATION Off7 \l 2057 </w:instrText>
          </w:r>
          <w:r w:rsidR="00884A37">
            <w:fldChar w:fldCharType="separate"/>
          </w:r>
          <w:r w:rsidR="005402F1" w:rsidRPr="005402F1">
            <w:rPr>
              <w:noProof/>
            </w:rPr>
            <w:t>[13]</w:t>
          </w:r>
          <w:r w:rsidR="00884A37">
            <w:fldChar w:fldCharType="end"/>
          </w:r>
        </w:sdtContent>
      </w:sdt>
      <w:sdt>
        <w:sdtPr>
          <w:id w:val="50972333"/>
          <w:citation/>
        </w:sdtPr>
        <w:sdtEndPr/>
        <w:sdtContent>
          <w:r w:rsidR="00884A37">
            <w:fldChar w:fldCharType="begin"/>
          </w:r>
          <w:r w:rsidR="00884A37">
            <w:instrText xml:space="preserve"> CITATION Off8 \l 2057 </w:instrText>
          </w:r>
          <w:r w:rsidR="00884A37">
            <w:fldChar w:fldCharType="separate"/>
          </w:r>
          <w:r w:rsidR="005402F1">
            <w:rPr>
              <w:noProof/>
            </w:rPr>
            <w:t xml:space="preserve"> </w:t>
          </w:r>
          <w:r w:rsidR="005402F1" w:rsidRPr="005402F1">
            <w:rPr>
              <w:noProof/>
            </w:rPr>
            <w:t>[14]</w:t>
          </w:r>
          <w:r w:rsidR="00884A37">
            <w:fldChar w:fldCharType="end"/>
          </w:r>
        </w:sdtContent>
      </w:sdt>
      <w:r w:rsidR="00884A37">
        <w:t>,</w:t>
      </w:r>
      <w:r w:rsidR="00E9540B">
        <w:t xml:space="preserve"> </w:t>
      </w:r>
      <w:r w:rsidR="00315128">
        <w:t xml:space="preserve">to ascertain whether </w:t>
      </w:r>
      <w:r w:rsidR="00A07775">
        <w:t xml:space="preserve">appropriate corporate governance and oversight </w:t>
      </w:r>
      <w:r w:rsidR="006A6927">
        <w:t xml:space="preserve">have been </w:t>
      </w:r>
      <w:r w:rsidR="008546C9">
        <w:t>established</w:t>
      </w:r>
      <w:r w:rsidR="003C3654">
        <w:t>,</w:t>
      </w:r>
      <w:r w:rsidR="006A6927">
        <w:t xml:space="preserve"> and</w:t>
      </w:r>
      <w:r w:rsidR="001231B6">
        <w:t xml:space="preserve"> whether the NIO </w:t>
      </w:r>
      <w:r w:rsidR="00985326">
        <w:t>has</w:t>
      </w:r>
      <w:r w:rsidR="001231B6">
        <w:t xml:space="preserve"> been fulfilling </w:t>
      </w:r>
      <w:r w:rsidR="00985326">
        <w:t>its</w:t>
      </w:r>
      <w:r w:rsidR="001231B6">
        <w:t xml:space="preserve"> commitment to </w:t>
      </w:r>
      <w:r w:rsidR="009418D7">
        <w:t>undertake further reviews and report quarterly</w:t>
      </w:r>
      <w:r w:rsidR="003C3654">
        <w:t>.</w:t>
      </w:r>
    </w:p>
    <w:bookmarkEnd w:id="8"/>
    <w:p w14:paraId="56028F98" w14:textId="05FE2D9B" w:rsidR="006F51CE" w:rsidRDefault="006F51CE" w:rsidP="006F51CE">
      <w:pPr>
        <w:pStyle w:val="NumList1"/>
      </w:pPr>
      <w:r>
        <w:t xml:space="preserve">Additionally, </w:t>
      </w:r>
      <w:r w:rsidR="00D81FA1">
        <w:t>we</w:t>
      </w:r>
      <w:r>
        <w:t xml:space="preserve"> gave consideration as to whether these arrangements should continue to be approved by ONR, following a question internally regarding whether the approval is still necessary. The arrangements are important in that they manage KDMs</w:t>
      </w:r>
      <w:r w:rsidR="00F20050">
        <w:t>,</w:t>
      </w:r>
      <w:r>
        <w:t xml:space="preserve"> which are an important means to monitor progress against achieving HHRR and the overall site mission</w:t>
      </w:r>
      <w:r w:rsidR="00F20050">
        <w:t>,</w:t>
      </w:r>
      <w:r w:rsidR="006F534E">
        <w:t xml:space="preserve"> </w:t>
      </w:r>
      <w:r>
        <w:t xml:space="preserve">therefore </w:t>
      </w:r>
      <w:r w:rsidR="000965D4">
        <w:t>we</w:t>
      </w:r>
      <w:r>
        <w:t xml:space="preserve"> consider it appropriate </w:t>
      </w:r>
      <w:r w:rsidR="000965D4">
        <w:t>that we</w:t>
      </w:r>
      <w:r>
        <w:t xml:space="preserve"> maintain a commensurate level of regulatory oversight and formal control on them. This would not be particularly burdensome on ONR or Sellafield Ltd</w:t>
      </w:r>
      <w:r w:rsidR="006F534E">
        <w:t>.</w:t>
      </w:r>
      <w:r>
        <w:t xml:space="preserve"> as past experience is that the</w:t>
      </w:r>
      <w:r w:rsidR="00864ECE">
        <w:t>se</w:t>
      </w:r>
      <w:r>
        <w:t xml:space="preserve"> arrangements are revised infrequen</w:t>
      </w:r>
      <w:r w:rsidR="00864ECE">
        <w:t>tly</w:t>
      </w:r>
      <w:r>
        <w:t>, typically only every 3-4 years</w:t>
      </w:r>
      <w:r w:rsidR="00310AE3">
        <w:t xml:space="preserve">, where they were initially approved in 2011 (LI 791) </w:t>
      </w:r>
      <w:sdt>
        <w:sdtPr>
          <w:id w:val="1358004504"/>
          <w:citation/>
        </w:sdtPr>
        <w:sdtEndPr/>
        <w:sdtContent>
          <w:r w:rsidR="00310AE3">
            <w:fldChar w:fldCharType="begin"/>
          </w:r>
          <w:r w:rsidR="00310AE3">
            <w:instrText xml:space="preserve"> CITATION Off \l 2057 </w:instrText>
          </w:r>
          <w:r w:rsidR="00310AE3">
            <w:fldChar w:fldCharType="separate"/>
          </w:r>
          <w:r w:rsidR="00310AE3" w:rsidRPr="005402F1">
            <w:rPr>
              <w:noProof/>
            </w:rPr>
            <w:t>[5]</w:t>
          </w:r>
          <w:r w:rsidR="00310AE3">
            <w:fldChar w:fldCharType="end"/>
          </w:r>
        </w:sdtContent>
      </w:sdt>
      <w:r w:rsidR="00310AE3">
        <w:t xml:space="preserve">, and subsequently re-approved following revision in 2015 (LI 888) </w:t>
      </w:r>
      <w:sdt>
        <w:sdtPr>
          <w:id w:val="-945459038"/>
          <w:citation/>
        </w:sdtPr>
        <w:sdtEndPr/>
        <w:sdtContent>
          <w:r w:rsidR="00310AE3">
            <w:fldChar w:fldCharType="begin"/>
          </w:r>
          <w:r w:rsidR="00310AE3">
            <w:instrText xml:space="preserve"> CITATION Off3 \l 2057 </w:instrText>
          </w:r>
          <w:r w:rsidR="00310AE3">
            <w:fldChar w:fldCharType="separate"/>
          </w:r>
          <w:r w:rsidR="00310AE3" w:rsidRPr="005402F1">
            <w:rPr>
              <w:noProof/>
            </w:rPr>
            <w:t>[15]</w:t>
          </w:r>
          <w:r w:rsidR="00310AE3">
            <w:fldChar w:fldCharType="end"/>
          </w:r>
        </w:sdtContent>
      </w:sdt>
      <w:r w:rsidR="00310AE3">
        <w:t xml:space="preserve">, 2018 (LI 515) </w:t>
      </w:r>
      <w:sdt>
        <w:sdtPr>
          <w:id w:val="1429927809"/>
          <w:citation/>
        </w:sdtPr>
        <w:sdtEndPr/>
        <w:sdtContent>
          <w:r w:rsidR="00310AE3">
            <w:fldChar w:fldCharType="begin"/>
          </w:r>
          <w:r w:rsidR="00310AE3">
            <w:instrText xml:space="preserve"> CITATION Off4 \l 2057 </w:instrText>
          </w:r>
          <w:r w:rsidR="00310AE3">
            <w:fldChar w:fldCharType="separate"/>
          </w:r>
          <w:r w:rsidR="00310AE3" w:rsidRPr="005402F1">
            <w:rPr>
              <w:noProof/>
            </w:rPr>
            <w:t>[16]</w:t>
          </w:r>
          <w:r w:rsidR="00310AE3">
            <w:fldChar w:fldCharType="end"/>
          </w:r>
        </w:sdtContent>
      </w:sdt>
      <w:r w:rsidR="00310AE3">
        <w:t xml:space="preserve">, and 2020 (LI 530) </w:t>
      </w:r>
      <w:sdt>
        <w:sdtPr>
          <w:id w:val="1871722750"/>
          <w:citation/>
        </w:sdtPr>
        <w:sdtEndPr/>
        <w:sdtContent>
          <w:r w:rsidR="00310AE3">
            <w:fldChar w:fldCharType="begin"/>
          </w:r>
          <w:r w:rsidR="00310AE3">
            <w:instrText xml:space="preserve"> CITATION Off1 \l 2057 </w:instrText>
          </w:r>
          <w:r w:rsidR="00310AE3">
            <w:fldChar w:fldCharType="separate"/>
          </w:r>
          <w:r w:rsidR="00310AE3" w:rsidRPr="005402F1">
            <w:rPr>
              <w:noProof/>
            </w:rPr>
            <w:t>[6]</w:t>
          </w:r>
          <w:r w:rsidR="00310AE3">
            <w:fldChar w:fldCharType="end"/>
          </w:r>
        </w:sdtContent>
      </w:sdt>
      <w:r w:rsidR="00310AE3">
        <w:t>.</w:t>
      </w:r>
      <w:r>
        <w:t xml:space="preserve"> </w:t>
      </w:r>
      <w:r w:rsidR="009F6564" w:rsidRPr="009F6564">
        <w:t>Therefore, it is considered appropriate to retain these arrangements as approved arrangements</w:t>
      </w:r>
      <w:r>
        <w:t>.</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9" w:name="_Toc177742500"/>
      <w:r>
        <w:t xml:space="preserve">Matters </w:t>
      </w:r>
      <w:r w:rsidR="00385E75">
        <w:t xml:space="preserve">arising </w:t>
      </w:r>
      <w:r>
        <w:t>from ONR</w:t>
      </w:r>
      <w:r w:rsidR="00385E75">
        <w:t>’</w:t>
      </w:r>
      <w:r>
        <w:t xml:space="preserve">s </w:t>
      </w:r>
      <w:r w:rsidR="00385E75">
        <w:t>work</w:t>
      </w:r>
      <w:bookmarkEnd w:id="9"/>
    </w:p>
    <w:p w14:paraId="4797C13B" w14:textId="7622ACD5" w:rsidR="0038766B" w:rsidRDefault="0057481A" w:rsidP="00AC2E98">
      <w:pPr>
        <w:pStyle w:val="NumList1"/>
      </w:pPr>
      <w:r>
        <w:t>We are</w:t>
      </w:r>
      <w:r w:rsidR="00D76EC8">
        <w:t xml:space="preserve"> am satisfied that </w:t>
      </w:r>
      <w:r w:rsidR="009147CD">
        <w:t xml:space="preserve">the revised arrangements meet </w:t>
      </w:r>
      <w:r>
        <w:t xml:space="preserve">our </w:t>
      </w:r>
      <w:r w:rsidR="009147CD">
        <w:t>expectations</w:t>
      </w:r>
      <w:r w:rsidR="00976312">
        <w:t>.</w:t>
      </w:r>
      <w:r w:rsidR="00667BD9">
        <w:t xml:space="preserve"> Significant </w:t>
      </w:r>
      <w:r w:rsidR="00ED798C">
        <w:t xml:space="preserve">emphasis </w:t>
      </w:r>
      <w:r w:rsidR="003142AF">
        <w:t xml:space="preserve">has been placed on the prior work undertaken by ONR </w:t>
      </w:r>
      <w:r w:rsidR="00FE4E06">
        <w:t>as the PFCS assessment</w:t>
      </w:r>
      <w:r w:rsidR="00EF1E49">
        <w:t xml:space="preserve">, and ONR’s no objections to the subsequent </w:t>
      </w:r>
      <w:r w:rsidR="00396B21">
        <w:t xml:space="preserve">implementation </w:t>
      </w:r>
      <w:r w:rsidR="006C3350">
        <w:t>in other areas</w:t>
      </w:r>
      <w:r w:rsidR="00B028BC">
        <w:t>, provide confidence that the revised arrangements lead to the development of appropriate KDM</w:t>
      </w:r>
      <w:r w:rsidR="004A1809">
        <w:t>/KPM</w:t>
      </w:r>
      <w:r w:rsidR="0052281A">
        <w:t>/KPIs</w:t>
      </w:r>
      <w:r w:rsidR="00B028BC">
        <w:t>.</w:t>
      </w:r>
    </w:p>
    <w:p w14:paraId="7B6A54A1" w14:textId="2B4D5753" w:rsidR="008B752F" w:rsidRDefault="006A0670" w:rsidP="00AC2E98">
      <w:pPr>
        <w:pStyle w:val="NumList1"/>
      </w:pPr>
      <w:r>
        <w:t>Based on</w:t>
      </w:r>
      <w:r w:rsidR="008E38C8">
        <w:t xml:space="preserve"> our</w:t>
      </w:r>
      <w:r>
        <w:t xml:space="preserve"> discussion </w:t>
      </w:r>
      <w:r w:rsidR="00147067">
        <w:t xml:space="preserve">with </w:t>
      </w:r>
      <w:r w:rsidR="00F042E3" w:rsidRPr="00457231">
        <w:t>Sellafield L</w:t>
      </w:r>
      <w:r w:rsidR="00F042E3">
        <w:t>td.</w:t>
      </w:r>
      <w:r>
        <w:t xml:space="preserve">, </w:t>
      </w:r>
      <w:r w:rsidR="009A548F">
        <w:t xml:space="preserve">it appears that the revised arrangements </w:t>
      </w:r>
      <w:r w:rsidR="00CE7A75">
        <w:t>are not yet supported by appropriate corporate governance and oversight.</w:t>
      </w:r>
      <w:r w:rsidR="00636336">
        <w:t xml:space="preserve"> During the disc</w:t>
      </w:r>
      <w:r w:rsidR="005D3835">
        <w:t>u</w:t>
      </w:r>
      <w:r w:rsidR="00636336">
        <w:t xml:space="preserve">ssion, </w:t>
      </w:r>
      <w:r w:rsidR="00F042E3" w:rsidRPr="00457231">
        <w:t>Sellafield L</w:t>
      </w:r>
      <w:r w:rsidR="00F042E3">
        <w:t xml:space="preserve">td. </w:t>
      </w:r>
      <w:r w:rsidR="00636336">
        <w:t xml:space="preserve">indicated that work </w:t>
      </w:r>
      <w:r w:rsidR="003C6346">
        <w:t xml:space="preserve">to address this </w:t>
      </w:r>
      <w:r w:rsidR="00636336">
        <w:t>was in progress</w:t>
      </w:r>
      <w:r w:rsidR="00A35F48">
        <w:t xml:space="preserve"> and that this was due by end of August 2024, but was unable to say whether this deadline will be met.</w:t>
      </w:r>
    </w:p>
    <w:p w14:paraId="5B52D32A" w14:textId="511BCD03" w:rsidR="001B5B90" w:rsidRDefault="008B752F" w:rsidP="001B5B90">
      <w:pPr>
        <w:pStyle w:val="NumList1"/>
      </w:pPr>
      <w:r>
        <w:t xml:space="preserve">Based on </w:t>
      </w:r>
      <w:r w:rsidR="0007282C">
        <w:t xml:space="preserve">our </w:t>
      </w:r>
      <w:r>
        <w:t xml:space="preserve">follow-up email correspondence with </w:t>
      </w:r>
      <w:r w:rsidR="007A47FC" w:rsidRPr="00457231">
        <w:t>Sellafield L</w:t>
      </w:r>
      <w:r w:rsidR="007A47FC">
        <w:t>td.</w:t>
      </w:r>
      <w:r>
        <w:t xml:space="preserve">, </w:t>
      </w:r>
      <w:r w:rsidR="00CC3AD4">
        <w:t>it appears that the</w:t>
      </w:r>
      <w:r w:rsidR="00210300">
        <w:t xml:space="preserve"> NIO are planning on undertaking further reviews in October 2024 and January 2025. However, given that the initial review was conducted in February 2024, the timing of the planned further reviews does not align with the NIO commitment to undertake them quarterly.</w:t>
      </w:r>
    </w:p>
    <w:p w14:paraId="1BABA0B9" w14:textId="1F7EF8E3" w:rsidR="00976312" w:rsidRDefault="007A47FC" w:rsidP="001B5B90">
      <w:pPr>
        <w:pStyle w:val="NumList1"/>
      </w:pPr>
      <w:r>
        <w:t xml:space="preserve">Whilst </w:t>
      </w:r>
      <w:r w:rsidR="001B5B90">
        <w:t xml:space="preserve">these are </w:t>
      </w:r>
      <w:r>
        <w:t>not factor</w:t>
      </w:r>
      <w:r w:rsidR="001B5B90">
        <w:t>s</w:t>
      </w:r>
      <w:r>
        <w:t xml:space="preserve"> to consider in the granting of this approval, </w:t>
      </w:r>
      <w:r w:rsidR="001B5B90">
        <w:t>they are shortfalls</w:t>
      </w:r>
      <w:r>
        <w:t xml:space="preserve"> that </w:t>
      </w:r>
      <w:r w:rsidR="00393A7C">
        <w:t>should</w:t>
      </w:r>
      <w:r>
        <w:t xml:space="preserve"> be addressed and </w:t>
      </w:r>
      <w:r w:rsidR="004D5D2D">
        <w:t xml:space="preserve">will be monitored </w:t>
      </w:r>
      <w:r w:rsidR="008A09B1">
        <w:t>through routine engagement.</w:t>
      </w:r>
    </w:p>
    <w:p w14:paraId="26577534" w14:textId="77777777" w:rsidR="007A47FC" w:rsidRDefault="007A47FC" w:rsidP="006A4670">
      <w:pPr>
        <w:pStyle w:val="NumList1"/>
        <w:numPr>
          <w:ilvl w:val="0"/>
          <w:numId w:val="0"/>
        </w:numPr>
        <w:ind w:left="851"/>
      </w:pPr>
    </w:p>
    <w:p w14:paraId="669047B6" w14:textId="77777777" w:rsidR="00777BCE" w:rsidRDefault="00777BCE" w:rsidP="00410423">
      <w:pPr>
        <w:pStyle w:val="Heading1"/>
      </w:pPr>
      <w:bookmarkStart w:id="10" w:name="_Toc177742501"/>
      <w:r>
        <w:t>Conclusions</w:t>
      </w:r>
      <w:bookmarkEnd w:id="10"/>
    </w:p>
    <w:p w14:paraId="69609F69" w14:textId="3C94E3AD" w:rsidR="0038766B" w:rsidRDefault="00E104EA" w:rsidP="00AC2E98">
      <w:pPr>
        <w:pStyle w:val="NumList1"/>
      </w:pPr>
      <w:r>
        <w:t xml:space="preserve">It </w:t>
      </w:r>
      <w:r w:rsidR="00DA302A">
        <w:t>is recommended that</w:t>
      </w:r>
      <w:r w:rsidR="00CE4F6A">
        <w:t xml:space="preserve"> ONR should approve the </w:t>
      </w:r>
      <w:r w:rsidR="00D37B24">
        <w:t xml:space="preserve">replacement of </w:t>
      </w:r>
      <w:r w:rsidR="00FF6E3B" w:rsidRPr="00FF6E3B">
        <w:t xml:space="preserve">SLP 1.07.03 Issue </w:t>
      </w:r>
      <w:r w:rsidR="00FF6E3B">
        <w:t>1</w:t>
      </w:r>
      <w:r w:rsidR="00C00796">
        <w:t xml:space="preserve"> </w:t>
      </w:r>
      <w:sdt>
        <w:sdtPr>
          <w:id w:val="-2059695040"/>
          <w:citation/>
        </w:sdtPr>
        <w:sdtEndPr/>
        <w:sdtContent>
          <w:r w:rsidR="00C00796">
            <w:fldChar w:fldCharType="begin"/>
          </w:r>
          <w:r w:rsidR="00C00796">
            <w:instrText xml:space="preserve"> CITATION Sel1 \l 2057 </w:instrText>
          </w:r>
          <w:r w:rsidR="00C00796">
            <w:fldChar w:fldCharType="separate"/>
          </w:r>
          <w:r w:rsidR="005402F1" w:rsidRPr="005402F1">
            <w:rPr>
              <w:noProof/>
            </w:rPr>
            <w:t>[2]</w:t>
          </w:r>
          <w:r w:rsidR="00C00796">
            <w:fldChar w:fldCharType="end"/>
          </w:r>
        </w:sdtContent>
      </w:sdt>
      <w:r w:rsidR="00FF6E3B">
        <w:t xml:space="preserve"> with </w:t>
      </w:r>
      <w:r w:rsidR="00FF6E3B" w:rsidRPr="00FF6E3B">
        <w:t>SLP 1.07.03 Issue 2</w:t>
      </w:r>
      <w:r w:rsidR="00C00796">
        <w:t xml:space="preserve"> </w:t>
      </w:r>
      <w:sdt>
        <w:sdtPr>
          <w:id w:val="133219262"/>
          <w:citation/>
        </w:sdtPr>
        <w:sdtEndPr/>
        <w:sdtContent>
          <w:r w:rsidR="00C00796">
            <w:fldChar w:fldCharType="begin"/>
          </w:r>
          <w:r w:rsidR="00C00796">
            <w:instrText xml:space="preserve"> CITATION Sel2 \l 2057 </w:instrText>
          </w:r>
          <w:r w:rsidR="00C00796">
            <w:fldChar w:fldCharType="separate"/>
          </w:r>
          <w:r w:rsidR="005402F1" w:rsidRPr="005402F1">
            <w:rPr>
              <w:noProof/>
            </w:rPr>
            <w:t>[3]</w:t>
          </w:r>
          <w:r w:rsidR="00C00796">
            <w:fldChar w:fldCharType="end"/>
          </w:r>
        </w:sdtContent>
      </w:sdt>
      <w:r w:rsidR="00FF6E3B">
        <w:t>.</w:t>
      </w:r>
    </w:p>
    <w:p w14:paraId="3280E383" w14:textId="1329DA18" w:rsidR="00777BCE" w:rsidRDefault="001309B8" w:rsidP="00AC2E98">
      <w:pPr>
        <w:pStyle w:val="NumList1"/>
      </w:pPr>
      <w:r>
        <w:t xml:space="preserve"> </w:t>
      </w:r>
      <w:r w:rsidR="003A5130">
        <w:t xml:space="preserve">LI </w:t>
      </w:r>
      <w:r w:rsidR="006E7AE0">
        <w:t>549</w:t>
      </w:r>
      <w:r w:rsidR="003A5130">
        <w:t xml:space="preserve"> and</w:t>
      </w:r>
      <w:r>
        <w:t xml:space="preserve"> </w:t>
      </w:r>
      <w:r w:rsidR="003A5130">
        <w:t>covering letter (</w:t>
      </w:r>
      <w:r w:rsidR="00AD2788" w:rsidRPr="00AD2788">
        <w:t>SEL77855N</w:t>
      </w:r>
      <w:r w:rsidR="0069016A">
        <w:t xml:space="preserve">) </w:t>
      </w:r>
      <w:r>
        <w:t xml:space="preserve">has been </w:t>
      </w:r>
      <w:r w:rsidR="00F32F4A">
        <w:t xml:space="preserve">prepared </w:t>
      </w:r>
      <w:r w:rsidR="0069016A">
        <w:t>accordingly.</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11" w:name="_Toc177742502"/>
      <w:r>
        <w:t>Recommendations</w:t>
      </w:r>
      <w:bookmarkEnd w:id="11"/>
    </w:p>
    <w:p w14:paraId="6773BBE3" w14:textId="1F9B1626" w:rsidR="0038766B" w:rsidRPr="0038766B" w:rsidRDefault="0038766B" w:rsidP="00AC2E98">
      <w:pPr>
        <w:pStyle w:val="NumList1"/>
      </w:pPr>
      <w:r w:rsidRPr="0038766B">
        <w:t>I</w:t>
      </w:r>
      <w:r w:rsidR="00F32F4A">
        <w:t>t is</w:t>
      </w:r>
      <w:r w:rsidRPr="0038766B">
        <w:t xml:space="preserve"> recommend</w:t>
      </w:r>
      <w:r w:rsidR="00F32F4A">
        <w:t>ed</w:t>
      </w:r>
      <w:r w:rsidRPr="0038766B">
        <w:t xml:space="preserve"> that ONR should </w:t>
      </w:r>
      <w:r w:rsidR="009039A2">
        <w:t xml:space="preserve">issue </w:t>
      </w:r>
      <w:r w:rsidR="009039A2" w:rsidRPr="009039A2">
        <w:t xml:space="preserve">LI </w:t>
      </w:r>
      <w:r w:rsidR="006E7AE0">
        <w:t>549</w:t>
      </w:r>
      <w:r w:rsidR="009039A2" w:rsidRPr="009039A2">
        <w:t xml:space="preserve"> under Condition 35(4) of Schedule 2 attached to Nuclear Site Licence No. 103 to approve the amendment to </w:t>
      </w:r>
      <w:r w:rsidR="00CF032F" w:rsidRPr="00457231">
        <w:t>Sellafield L</w:t>
      </w:r>
      <w:r w:rsidR="00CF032F">
        <w:t>td.</w:t>
      </w:r>
      <w:r w:rsidR="009039A2" w:rsidRPr="009039A2">
        <w:t>’s approved arrangements for compliance with LC 35(2), specifically to approve the document titled ‘How do I produce and maintain Key Decommissioning Milestone Schedules?’</w:t>
      </w:r>
      <w:r w:rsidR="007B5029">
        <w:t xml:space="preserve"> (</w:t>
      </w:r>
      <w:r w:rsidR="00032984" w:rsidRPr="00032984">
        <w:t>SLP 1.07.03 Issue 2, dated 05/2024)</w:t>
      </w:r>
      <w:r w:rsidR="003F3530">
        <w:t xml:space="preserve"> </w:t>
      </w:r>
      <w:sdt>
        <w:sdtPr>
          <w:id w:val="2044777718"/>
          <w:citation/>
        </w:sdtPr>
        <w:sdtEndPr/>
        <w:sdtContent>
          <w:r w:rsidR="003F3530">
            <w:fldChar w:fldCharType="begin"/>
          </w:r>
          <w:r w:rsidR="003F3530">
            <w:instrText xml:space="preserve"> CITATION Sel2 \l 2057 </w:instrText>
          </w:r>
          <w:r w:rsidR="003F3530">
            <w:fldChar w:fldCharType="separate"/>
          </w:r>
          <w:r w:rsidR="005402F1" w:rsidRPr="005402F1">
            <w:rPr>
              <w:noProof/>
            </w:rPr>
            <w:t>[3]</w:t>
          </w:r>
          <w:r w:rsidR="003F3530">
            <w:fldChar w:fldCharType="end"/>
          </w:r>
        </w:sdtContent>
      </w:sdt>
      <w:r w:rsidR="00032984" w:rsidRPr="00032984">
        <w:t>.</w:t>
      </w:r>
    </w:p>
    <w:bookmarkEnd w:id="5"/>
    <w:p w14:paraId="7A972664" w14:textId="295E5CA5" w:rsidR="0059276A" w:rsidRDefault="003D342B" w:rsidP="00EB4176">
      <w:pPr>
        <w:pStyle w:val="NumList1"/>
        <w:sectPr w:rsidR="0059276A" w:rsidSect="00E72E4A">
          <w:footerReference w:type="first" r:id="rId27"/>
          <w:pgSz w:w="11906" w:h="16838" w:code="9"/>
          <w:pgMar w:top="1440" w:right="1440" w:bottom="1440" w:left="1440" w:header="397" w:footer="397" w:gutter="0"/>
          <w:cols w:space="312"/>
          <w:docGrid w:linePitch="360"/>
        </w:sectPr>
      </w:pPr>
      <w:r>
        <w:t xml:space="preserve">Additionally, </w:t>
      </w:r>
      <w:r w:rsidR="00F32F4A">
        <w:t>it is</w:t>
      </w:r>
      <w:r w:rsidR="00074A3F">
        <w:t xml:space="preserve"> recommend</w:t>
      </w:r>
      <w:r w:rsidR="00F32F4A">
        <w:t>ed</w:t>
      </w:r>
      <w:r w:rsidR="00074A3F">
        <w:t xml:space="preserve"> that these arrangements </w:t>
      </w:r>
      <w:r w:rsidR="00396127">
        <w:t xml:space="preserve">should </w:t>
      </w:r>
      <w:r w:rsidR="00496C9F">
        <w:t>continue to be approved by ONR</w:t>
      </w:r>
      <w:r w:rsidR="008B0482">
        <w:t>.</w:t>
      </w:r>
    </w:p>
    <w:bookmarkStart w:id="12" w:name="_Toc177742503"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2"/>
        </w:p>
        <w:sdt>
          <w:sdtPr>
            <w:id w:val="-573587230"/>
            <w:bibliography/>
          </w:sdtPr>
          <w:sdtEndPr/>
          <w:sdtContent>
            <w:p w14:paraId="1CD362BD" w14:textId="77777777" w:rsidR="00EC7CD5" w:rsidRDefault="00AC2E98" w:rsidP="00A836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EC7CD5" w14:paraId="7CE5A2C6" w14:textId="77777777">
                <w:trPr>
                  <w:divId w:val="1898475031"/>
                  <w:tblCellSpacing w:w="15" w:type="dxa"/>
                </w:trPr>
                <w:tc>
                  <w:tcPr>
                    <w:tcW w:w="50" w:type="pct"/>
                    <w:hideMark/>
                  </w:tcPr>
                  <w:p w14:paraId="1CC786D5" w14:textId="13902B22" w:rsidR="00EC7CD5" w:rsidRDefault="00EC7CD5">
                    <w:pPr>
                      <w:pStyle w:val="Bibliography"/>
                      <w:rPr>
                        <w:noProof/>
                        <w:szCs w:val="24"/>
                      </w:rPr>
                    </w:pPr>
                    <w:r>
                      <w:rPr>
                        <w:noProof/>
                      </w:rPr>
                      <w:t xml:space="preserve">[1] </w:t>
                    </w:r>
                  </w:p>
                </w:tc>
                <w:tc>
                  <w:tcPr>
                    <w:tcW w:w="0" w:type="auto"/>
                    <w:hideMark/>
                  </w:tcPr>
                  <w:p w14:paraId="2D8C5D57" w14:textId="77777777" w:rsidR="00EC7CD5" w:rsidRDefault="00EC7CD5">
                    <w:pPr>
                      <w:pStyle w:val="Bibliography"/>
                      <w:rPr>
                        <w:noProof/>
                      </w:rPr>
                    </w:pPr>
                    <w:r>
                      <w:rPr>
                        <w:noProof/>
                      </w:rPr>
                      <w:t>Sellafield Limited, “SL-2024-267-01 - Formal request for ONR approval of SLP 1.07.03 Issue 2 (2024/36644)”.</w:t>
                    </w:r>
                  </w:p>
                </w:tc>
              </w:tr>
              <w:tr w:rsidR="00EC7CD5" w14:paraId="05E71F8B" w14:textId="77777777">
                <w:trPr>
                  <w:divId w:val="1898475031"/>
                  <w:tblCellSpacing w:w="15" w:type="dxa"/>
                </w:trPr>
                <w:tc>
                  <w:tcPr>
                    <w:tcW w:w="50" w:type="pct"/>
                    <w:hideMark/>
                  </w:tcPr>
                  <w:p w14:paraId="10A293C6" w14:textId="77777777" w:rsidR="00EC7CD5" w:rsidRDefault="00EC7CD5">
                    <w:pPr>
                      <w:pStyle w:val="Bibliography"/>
                      <w:rPr>
                        <w:noProof/>
                      </w:rPr>
                    </w:pPr>
                    <w:r>
                      <w:rPr>
                        <w:noProof/>
                      </w:rPr>
                      <w:t xml:space="preserve">[2] </w:t>
                    </w:r>
                  </w:p>
                </w:tc>
                <w:tc>
                  <w:tcPr>
                    <w:tcW w:w="0" w:type="auto"/>
                    <w:hideMark/>
                  </w:tcPr>
                  <w:p w14:paraId="480BC090" w14:textId="77777777" w:rsidR="00EC7CD5" w:rsidRDefault="00EC7CD5">
                    <w:pPr>
                      <w:pStyle w:val="Bibliography"/>
                      <w:rPr>
                        <w:noProof/>
                      </w:rPr>
                    </w:pPr>
                    <w:r>
                      <w:rPr>
                        <w:noProof/>
                      </w:rPr>
                      <w:t>Sellafield Limited, “Production and Maintenance of Key Decommissioning Milestone Schedules, SLP 1.07.03 Issue 1, dated 08/2020 (2020/252221)”.</w:t>
                    </w:r>
                  </w:p>
                </w:tc>
              </w:tr>
              <w:tr w:rsidR="00EC7CD5" w14:paraId="6AC382D2" w14:textId="77777777">
                <w:trPr>
                  <w:divId w:val="1898475031"/>
                  <w:tblCellSpacing w:w="15" w:type="dxa"/>
                </w:trPr>
                <w:tc>
                  <w:tcPr>
                    <w:tcW w:w="50" w:type="pct"/>
                    <w:hideMark/>
                  </w:tcPr>
                  <w:p w14:paraId="0EB1D910" w14:textId="77777777" w:rsidR="00EC7CD5" w:rsidRDefault="00EC7CD5">
                    <w:pPr>
                      <w:pStyle w:val="Bibliography"/>
                      <w:rPr>
                        <w:noProof/>
                      </w:rPr>
                    </w:pPr>
                    <w:r>
                      <w:rPr>
                        <w:noProof/>
                      </w:rPr>
                      <w:t xml:space="preserve">[3] </w:t>
                    </w:r>
                  </w:p>
                </w:tc>
                <w:tc>
                  <w:tcPr>
                    <w:tcW w:w="0" w:type="auto"/>
                    <w:hideMark/>
                  </w:tcPr>
                  <w:p w14:paraId="57E0EBD1" w14:textId="77777777" w:rsidR="00EC7CD5" w:rsidRDefault="00EC7CD5">
                    <w:pPr>
                      <w:pStyle w:val="Bibliography"/>
                      <w:rPr>
                        <w:noProof/>
                      </w:rPr>
                    </w:pPr>
                    <w:r>
                      <w:rPr>
                        <w:noProof/>
                      </w:rPr>
                      <w:t>Sellafield Limited, “How do I produce and maintain Key Decommissioning Milestones?, SLP 1.07.03 Issue 2, dated 05/2024 (2024/36652)”.</w:t>
                    </w:r>
                  </w:p>
                </w:tc>
              </w:tr>
              <w:tr w:rsidR="00EC7CD5" w14:paraId="625ADBEF" w14:textId="77777777">
                <w:trPr>
                  <w:divId w:val="1898475031"/>
                  <w:tblCellSpacing w:w="15" w:type="dxa"/>
                </w:trPr>
                <w:tc>
                  <w:tcPr>
                    <w:tcW w:w="50" w:type="pct"/>
                    <w:hideMark/>
                  </w:tcPr>
                  <w:p w14:paraId="697EA095" w14:textId="77777777" w:rsidR="00EC7CD5" w:rsidRDefault="00EC7CD5">
                    <w:pPr>
                      <w:pStyle w:val="Bibliography"/>
                      <w:rPr>
                        <w:noProof/>
                      </w:rPr>
                    </w:pPr>
                    <w:r>
                      <w:rPr>
                        <w:noProof/>
                      </w:rPr>
                      <w:t xml:space="preserve">[4] </w:t>
                    </w:r>
                  </w:p>
                </w:tc>
                <w:tc>
                  <w:tcPr>
                    <w:tcW w:w="0" w:type="auto"/>
                    <w:hideMark/>
                  </w:tcPr>
                  <w:p w14:paraId="39E35C5B" w14:textId="77777777" w:rsidR="00EC7CD5" w:rsidRDefault="00EC7CD5">
                    <w:pPr>
                      <w:pStyle w:val="Bibliography"/>
                      <w:rPr>
                        <w:noProof/>
                      </w:rPr>
                    </w:pPr>
                    <w:r>
                      <w:rPr>
                        <w:noProof/>
                      </w:rPr>
                      <w:t>Office for Nuclear Regulation, “Licence Instrument No. 790, Specification issued under LC35(3) of Schedule 2 attached to Nuclear Site Licence No: 31G, Sellafield (Windscale Works and Calder Works), 28 February 2011 (2011/132796)”.</w:t>
                    </w:r>
                  </w:p>
                </w:tc>
              </w:tr>
              <w:tr w:rsidR="00EC7CD5" w14:paraId="4AE74503" w14:textId="77777777">
                <w:trPr>
                  <w:divId w:val="1898475031"/>
                  <w:tblCellSpacing w:w="15" w:type="dxa"/>
                </w:trPr>
                <w:tc>
                  <w:tcPr>
                    <w:tcW w:w="50" w:type="pct"/>
                    <w:hideMark/>
                  </w:tcPr>
                  <w:p w14:paraId="52B44799" w14:textId="77777777" w:rsidR="00EC7CD5" w:rsidRDefault="00EC7CD5">
                    <w:pPr>
                      <w:pStyle w:val="Bibliography"/>
                      <w:rPr>
                        <w:noProof/>
                      </w:rPr>
                    </w:pPr>
                    <w:r>
                      <w:rPr>
                        <w:noProof/>
                      </w:rPr>
                      <w:t xml:space="preserve">[5] </w:t>
                    </w:r>
                  </w:p>
                </w:tc>
                <w:tc>
                  <w:tcPr>
                    <w:tcW w:w="0" w:type="auto"/>
                    <w:hideMark/>
                  </w:tcPr>
                  <w:p w14:paraId="692BA85F" w14:textId="77777777" w:rsidR="00EC7CD5" w:rsidRDefault="00EC7CD5">
                    <w:pPr>
                      <w:pStyle w:val="Bibliography"/>
                      <w:rPr>
                        <w:noProof/>
                      </w:rPr>
                    </w:pPr>
                    <w:r>
                      <w:rPr>
                        <w:noProof/>
                      </w:rPr>
                      <w:t>Office for Nuclear Regulation, “Licence Instrument No. 791, Approval granted under LC35(3) of Schedule 2 attached to Nuclear Site Licence No: 31G, Sellafield (Windscale Works and Calder Works), 27 May 2011 (2011/292696)”.</w:t>
                    </w:r>
                  </w:p>
                </w:tc>
              </w:tr>
              <w:tr w:rsidR="00EC7CD5" w14:paraId="3E66CBFC" w14:textId="77777777">
                <w:trPr>
                  <w:divId w:val="1898475031"/>
                  <w:tblCellSpacing w:w="15" w:type="dxa"/>
                </w:trPr>
                <w:tc>
                  <w:tcPr>
                    <w:tcW w:w="50" w:type="pct"/>
                    <w:hideMark/>
                  </w:tcPr>
                  <w:p w14:paraId="254F71A3" w14:textId="77777777" w:rsidR="00EC7CD5" w:rsidRDefault="00EC7CD5">
                    <w:pPr>
                      <w:pStyle w:val="Bibliography"/>
                      <w:rPr>
                        <w:noProof/>
                      </w:rPr>
                    </w:pPr>
                    <w:r>
                      <w:rPr>
                        <w:noProof/>
                      </w:rPr>
                      <w:t xml:space="preserve">[6] </w:t>
                    </w:r>
                  </w:p>
                </w:tc>
                <w:tc>
                  <w:tcPr>
                    <w:tcW w:w="0" w:type="auto"/>
                    <w:hideMark/>
                  </w:tcPr>
                  <w:p w14:paraId="73C7431E" w14:textId="77777777" w:rsidR="00EC7CD5" w:rsidRDefault="00EC7CD5">
                    <w:pPr>
                      <w:pStyle w:val="Bibliography"/>
                      <w:rPr>
                        <w:noProof/>
                      </w:rPr>
                    </w:pPr>
                    <w:r>
                      <w:rPr>
                        <w:noProof/>
                      </w:rPr>
                      <w:t>Office for Nuclear Regulation, “Licence Instrument No. 530, Approval Granted under Condition 35(4) of Schedule 2 attached to Nuclear Site Licence No: 103, Sellafield Site, 01 October 2020 (2020/156373)”.</w:t>
                    </w:r>
                  </w:p>
                </w:tc>
              </w:tr>
              <w:tr w:rsidR="00EC7CD5" w14:paraId="57A36EBC" w14:textId="77777777">
                <w:trPr>
                  <w:divId w:val="1898475031"/>
                  <w:tblCellSpacing w:w="15" w:type="dxa"/>
                </w:trPr>
                <w:tc>
                  <w:tcPr>
                    <w:tcW w:w="50" w:type="pct"/>
                    <w:hideMark/>
                  </w:tcPr>
                  <w:p w14:paraId="08AC6694" w14:textId="77777777" w:rsidR="00EC7CD5" w:rsidRDefault="00EC7CD5">
                    <w:pPr>
                      <w:pStyle w:val="Bibliography"/>
                      <w:rPr>
                        <w:noProof/>
                      </w:rPr>
                    </w:pPr>
                    <w:r>
                      <w:rPr>
                        <w:noProof/>
                      </w:rPr>
                      <w:t xml:space="preserve">[7] </w:t>
                    </w:r>
                  </w:p>
                </w:tc>
                <w:tc>
                  <w:tcPr>
                    <w:tcW w:w="0" w:type="auto"/>
                    <w:hideMark/>
                  </w:tcPr>
                  <w:p w14:paraId="58E8020C" w14:textId="77777777" w:rsidR="00EC7CD5" w:rsidRDefault="00EC7CD5">
                    <w:pPr>
                      <w:pStyle w:val="Bibliography"/>
                      <w:rPr>
                        <w:noProof/>
                      </w:rPr>
                    </w:pPr>
                    <w:r>
                      <w:rPr>
                        <w:noProof/>
                      </w:rPr>
                      <w:t>Sellafield Limited, “SLNSC Paper 2024.13 NIO Review of Implementation to Key Decommissioning Milestones [OFFICIAL] (2024/36648)”.</w:t>
                    </w:r>
                  </w:p>
                </w:tc>
              </w:tr>
              <w:tr w:rsidR="00EC7CD5" w14:paraId="5D63BBEE" w14:textId="77777777">
                <w:trPr>
                  <w:divId w:val="1898475031"/>
                  <w:tblCellSpacing w:w="15" w:type="dxa"/>
                </w:trPr>
                <w:tc>
                  <w:tcPr>
                    <w:tcW w:w="50" w:type="pct"/>
                    <w:hideMark/>
                  </w:tcPr>
                  <w:p w14:paraId="33DBFD1C" w14:textId="77777777" w:rsidR="00EC7CD5" w:rsidRDefault="00EC7CD5">
                    <w:pPr>
                      <w:pStyle w:val="Bibliography"/>
                      <w:rPr>
                        <w:noProof/>
                      </w:rPr>
                    </w:pPr>
                    <w:r>
                      <w:rPr>
                        <w:noProof/>
                      </w:rPr>
                      <w:t xml:space="preserve">[8] </w:t>
                    </w:r>
                  </w:p>
                </w:tc>
                <w:tc>
                  <w:tcPr>
                    <w:tcW w:w="0" w:type="auto"/>
                    <w:hideMark/>
                  </w:tcPr>
                  <w:p w14:paraId="1989FAB5" w14:textId="77777777" w:rsidR="00EC7CD5" w:rsidRDefault="00EC7CD5">
                    <w:pPr>
                      <w:pStyle w:val="Bibliography"/>
                      <w:rPr>
                        <w:noProof/>
                      </w:rPr>
                    </w:pPr>
                    <w:r>
                      <w:rPr>
                        <w:noProof/>
                      </w:rPr>
                      <w:t>Sellafield Limited, “183rd SLNSC Minutes Issue 1 OFFICIAL (2024/36651)”.</w:t>
                    </w:r>
                  </w:p>
                </w:tc>
              </w:tr>
              <w:tr w:rsidR="00EC7CD5" w14:paraId="5D297B30" w14:textId="77777777">
                <w:trPr>
                  <w:divId w:val="1898475031"/>
                  <w:tblCellSpacing w:w="15" w:type="dxa"/>
                </w:trPr>
                <w:tc>
                  <w:tcPr>
                    <w:tcW w:w="50" w:type="pct"/>
                    <w:hideMark/>
                  </w:tcPr>
                  <w:p w14:paraId="562D92EB" w14:textId="77777777" w:rsidR="00EC7CD5" w:rsidRDefault="00EC7CD5">
                    <w:pPr>
                      <w:pStyle w:val="Bibliography"/>
                      <w:rPr>
                        <w:noProof/>
                      </w:rPr>
                    </w:pPr>
                    <w:r>
                      <w:rPr>
                        <w:noProof/>
                      </w:rPr>
                      <w:t xml:space="preserve">[9] </w:t>
                    </w:r>
                  </w:p>
                </w:tc>
                <w:tc>
                  <w:tcPr>
                    <w:tcW w:w="0" w:type="auto"/>
                    <w:hideMark/>
                  </w:tcPr>
                  <w:p w14:paraId="2D6A2C12" w14:textId="77777777" w:rsidR="00EC7CD5" w:rsidRDefault="00EC7CD5">
                    <w:pPr>
                      <w:pStyle w:val="Bibliography"/>
                      <w:rPr>
                        <w:noProof/>
                      </w:rPr>
                    </w:pPr>
                    <w:r>
                      <w:rPr>
                        <w:noProof/>
                      </w:rPr>
                      <w:t>Sellafield Limited, “SLP 1.07.03 Issue 2 Draft 6 ONR Comments (2024/36657)”.</w:t>
                    </w:r>
                  </w:p>
                </w:tc>
              </w:tr>
              <w:tr w:rsidR="00EC7CD5" w14:paraId="4A0489CF" w14:textId="77777777">
                <w:trPr>
                  <w:divId w:val="1898475031"/>
                  <w:tblCellSpacing w:w="15" w:type="dxa"/>
                </w:trPr>
                <w:tc>
                  <w:tcPr>
                    <w:tcW w:w="50" w:type="pct"/>
                    <w:hideMark/>
                  </w:tcPr>
                  <w:p w14:paraId="1B67D9AD" w14:textId="77777777" w:rsidR="00EC7CD5" w:rsidRDefault="00EC7CD5">
                    <w:pPr>
                      <w:pStyle w:val="Bibliography"/>
                      <w:rPr>
                        <w:noProof/>
                      </w:rPr>
                    </w:pPr>
                    <w:r>
                      <w:rPr>
                        <w:noProof/>
                      </w:rPr>
                      <w:t xml:space="preserve">[10] </w:t>
                    </w:r>
                  </w:p>
                </w:tc>
                <w:tc>
                  <w:tcPr>
                    <w:tcW w:w="0" w:type="auto"/>
                    <w:hideMark/>
                  </w:tcPr>
                  <w:p w14:paraId="7A167146" w14:textId="77777777" w:rsidR="00EC7CD5" w:rsidRDefault="00EC7CD5">
                    <w:pPr>
                      <w:pStyle w:val="Bibliography"/>
                      <w:rPr>
                        <w:noProof/>
                      </w:rPr>
                    </w:pPr>
                    <w:r>
                      <w:rPr>
                        <w:noProof/>
                      </w:rPr>
                      <w:t>Office for Nuclear Regulation, “ONR-SDFW-DR-21-14, Amendment to PFCS Key Decommissioning Milestones Framework (KDM M30, M32 and M33) (2021/71614)”.</w:t>
                    </w:r>
                  </w:p>
                </w:tc>
              </w:tr>
              <w:tr w:rsidR="00EC7CD5" w14:paraId="0BD10E8A" w14:textId="77777777">
                <w:trPr>
                  <w:divId w:val="1898475031"/>
                  <w:tblCellSpacing w:w="15" w:type="dxa"/>
                </w:trPr>
                <w:tc>
                  <w:tcPr>
                    <w:tcW w:w="50" w:type="pct"/>
                    <w:hideMark/>
                  </w:tcPr>
                  <w:p w14:paraId="2B279BF3" w14:textId="77777777" w:rsidR="00EC7CD5" w:rsidRDefault="00EC7CD5">
                    <w:pPr>
                      <w:pStyle w:val="Bibliography"/>
                      <w:rPr>
                        <w:noProof/>
                      </w:rPr>
                    </w:pPr>
                    <w:r>
                      <w:rPr>
                        <w:noProof/>
                      </w:rPr>
                      <w:t xml:space="preserve">[11] </w:t>
                    </w:r>
                  </w:p>
                </w:tc>
                <w:tc>
                  <w:tcPr>
                    <w:tcW w:w="0" w:type="auto"/>
                    <w:hideMark/>
                  </w:tcPr>
                  <w:p w14:paraId="29967346" w14:textId="77777777" w:rsidR="00EC7CD5" w:rsidRDefault="00EC7CD5">
                    <w:pPr>
                      <w:pStyle w:val="Bibliography"/>
                      <w:rPr>
                        <w:noProof/>
                      </w:rPr>
                    </w:pPr>
                    <w:r>
                      <w:rPr>
                        <w:noProof/>
                      </w:rPr>
                      <w:t>Office for Nuclear Regulation, “NS-TAST-GD-026 ONR Technical Assessment Guide - Decommissioning (2019/144943)”.</w:t>
                    </w:r>
                  </w:p>
                </w:tc>
              </w:tr>
              <w:tr w:rsidR="00EC7CD5" w14:paraId="6B2DF071" w14:textId="77777777">
                <w:trPr>
                  <w:divId w:val="1898475031"/>
                  <w:tblCellSpacing w:w="15" w:type="dxa"/>
                </w:trPr>
                <w:tc>
                  <w:tcPr>
                    <w:tcW w:w="50" w:type="pct"/>
                    <w:hideMark/>
                  </w:tcPr>
                  <w:p w14:paraId="6E2769E5" w14:textId="77777777" w:rsidR="00EC7CD5" w:rsidRDefault="00EC7CD5">
                    <w:pPr>
                      <w:pStyle w:val="Bibliography"/>
                      <w:rPr>
                        <w:noProof/>
                      </w:rPr>
                    </w:pPr>
                    <w:r>
                      <w:rPr>
                        <w:noProof/>
                      </w:rPr>
                      <w:t xml:space="preserve">[12] </w:t>
                    </w:r>
                  </w:p>
                </w:tc>
                <w:tc>
                  <w:tcPr>
                    <w:tcW w:w="0" w:type="auto"/>
                    <w:hideMark/>
                  </w:tcPr>
                  <w:p w14:paraId="79166502" w14:textId="77777777" w:rsidR="00EC7CD5" w:rsidRDefault="00EC7CD5">
                    <w:pPr>
                      <w:pStyle w:val="Bibliography"/>
                      <w:rPr>
                        <w:noProof/>
                      </w:rPr>
                    </w:pPr>
                    <w:r>
                      <w:rPr>
                        <w:noProof/>
                      </w:rPr>
                      <w:t>Office for Nuclear Regulation, “ONR-SDFW-CR-24-344 - Discussion with Sellafield Limited on the request for approval under LC 34(4) of amendments to KDM arrangements made under LC 35(2) - C McGuire - 15 August 2024 (2024/40341)”.</w:t>
                    </w:r>
                  </w:p>
                </w:tc>
              </w:tr>
              <w:tr w:rsidR="00EC7CD5" w14:paraId="6C400682" w14:textId="77777777">
                <w:trPr>
                  <w:divId w:val="1898475031"/>
                  <w:tblCellSpacing w:w="15" w:type="dxa"/>
                </w:trPr>
                <w:tc>
                  <w:tcPr>
                    <w:tcW w:w="50" w:type="pct"/>
                    <w:hideMark/>
                  </w:tcPr>
                  <w:p w14:paraId="5C6DFC7C" w14:textId="77777777" w:rsidR="00EC7CD5" w:rsidRDefault="00EC7CD5">
                    <w:pPr>
                      <w:pStyle w:val="Bibliography"/>
                      <w:rPr>
                        <w:noProof/>
                      </w:rPr>
                    </w:pPr>
                    <w:r>
                      <w:rPr>
                        <w:noProof/>
                      </w:rPr>
                      <w:lastRenderedPageBreak/>
                      <w:t xml:space="preserve">[13] </w:t>
                    </w:r>
                  </w:p>
                </w:tc>
                <w:tc>
                  <w:tcPr>
                    <w:tcW w:w="0" w:type="auto"/>
                    <w:hideMark/>
                  </w:tcPr>
                  <w:p w14:paraId="027C0E5F" w14:textId="77777777" w:rsidR="00EC7CD5" w:rsidRDefault="00EC7CD5">
                    <w:pPr>
                      <w:pStyle w:val="Bibliography"/>
                      <w:rPr>
                        <w:noProof/>
                      </w:rPr>
                    </w:pPr>
                    <w:r>
                      <w:rPr>
                        <w:noProof/>
                      </w:rPr>
                      <w:t>Office for Nuclear Regulation, “Email ONR to Sellafield Limited, LC35 Approval of KDM Arrangements - Information Request (2024/36663)”.</w:t>
                    </w:r>
                  </w:p>
                </w:tc>
              </w:tr>
              <w:tr w:rsidR="00EC7CD5" w14:paraId="5E2AAB55" w14:textId="77777777">
                <w:trPr>
                  <w:divId w:val="1898475031"/>
                  <w:tblCellSpacing w:w="15" w:type="dxa"/>
                </w:trPr>
                <w:tc>
                  <w:tcPr>
                    <w:tcW w:w="50" w:type="pct"/>
                    <w:hideMark/>
                  </w:tcPr>
                  <w:p w14:paraId="6F46ABAD" w14:textId="77777777" w:rsidR="00EC7CD5" w:rsidRDefault="00EC7CD5">
                    <w:pPr>
                      <w:pStyle w:val="Bibliography"/>
                      <w:rPr>
                        <w:noProof/>
                      </w:rPr>
                    </w:pPr>
                    <w:r>
                      <w:rPr>
                        <w:noProof/>
                      </w:rPr>
                      <w:t xml:space="preserve">[14] </w:t>
                    </w:r>
                  </w:p>
                </w:tc>
                <w:tc>
                  <w:tcPr>
                    <w:tcW w:w="0" w:type="auto"/>
                    <w:hideMark/>
                  </w:tcPr>
                  <w:p w14:paraId="053505C3" w14:textId="77777777" w:rsidR="00EC7CD5" w:rsidRDefault="00EC7CD5">
                    <w:pPr>
                      <w:pStyle w:val="Bibliography"/>
                      <w:rPr>
                        <w:noProof/>
                      </w:rPr>
                    </w:pPr>
                    <w:r>
                      <w:rPr>
                        <w:noProof/>
                      </w:rPr>
                      <w:t>Office for Nuclear Regulation, “Email from Sellafield Limited to ONR, KDM Information Request [ OFFICIAL ] (2024/36664)”.</w:t>
                    </w:r>
                  </w:p>
                </w:tc>
              </w:tr>
              <w:tr w:rsidR="00EC7CD5" w14:paraId="4F220585" w14:textId="77777777">
                <w:trPr>
                  <w:divId w:val="1898475031"/>
                  <w:tblCellSpacing w:w="15" w:type="dxa"/>
                </w:trPr>
                <w:tc>
                  <w:tcPr>
                    <w:tcW w:w="50" w:type="pct"/>
                    <w:hideMark/>
                  </w:tcPr>
                  <w:p w14:paraId="25FBBD23" w14:textId="77777777" w:rsidR="00EC7CD5" w:rsidRDefault="00EC7CD5">
                    <w:pPr>
                      <w:pStyle w:val="Bibliography"/>
                      <w:rPr>
                        <w:noProof/>
                      </w:rPr>
                    </w:pPr>
                    <w:r>
                      <w:rPr>
                        <w:noProof/>
                      </w:rPr>
                      <w:t xml:space="preserve">[15] </w:t>
                    </w:r>
                  </w:p>
                </w:tc>
                <w:tc>
                  <w:tcPr>
                    <w:tcW w:w="0" w:type="auto"/>
                    <w:hideMark/>
                  </w:tcPr>
                  <w:p w14:paraId="4593B8B6" w14:textId="77777777" w:rsidR="00EC7CD5" w:rsidRDefault="00EC7CD5">
                    <w:pPr>
                      <w:pStyle w:val="Bibliography"/>
                      <w:rPr>
                        <w:noProof/>
                      </w:rPr>
                    </w:pPr>
                    <w:r>
                      <w:rPr>
                        <w:noProof/>
                      </w:rPr>
                      <w:t>Office for Nuclear Regulation, “Licence Instrument No. 888, Approval granted under LC35(4) of Schedule 2 attached to Nuclear Site Licence No: 31G, Sellafield (Windscale Works and Calder Works), 29 May 2015 (2015/198115)”.</w:t>
                    </w:r>
                  </w:p>
                </w:tc>
              </w:tr>
              <w:tr w:rsidR="00EC7CD5" w14:paraId="1B723017" w14:textId="77777777">
                <w:trPr>
                  <w:divId w:val="1898475031"/>
                  <w:tblCellSpacing w:w="15" w:type="dxa"/>
                </w:trPr>
                <w:tc>
                  <w:tcPr>
                    <w:tcW w:w="50" w:type="pct"/>
                    <w:hideMark/>
                  </w:tcPr>
                  <w:p w14:paraId="673A8C44" w14:textId="77777777" w:rsidR="00EC7CD5" w:rsidRDefault="00EC7CD5">
                    <w:pPr>
                      <w:pStyle w:val="Bibliography"/>
                      <w:rPr>
                        <w:noProof/>
                      </w:rPr>
                    </w:pPr>
                    <w:r>
                      <w:rPr>
                        <w:noProof/>
                      </w:rPr>
                      <w:t xml:space="preserve">[16] </w:t>
                    </w:r>
                  </w:p>
                </w:tc>
                <w:tc>
                  <w:tcPr>
                    <w:tcW w:w="0" w:type="auto"/>
                    <w:hideMark/>
                  </w:tcPr>
                  <w:p w14:paraId="4C23FB72" w14:textId="77777777" w:rsidR="00EC7CD5" w:rsidRDefault="00EC7CD5">
                    <w:pPr>
                      <w:pStyle w:val="Bibliography"/>
                      <w:rPr>
                        <w:noProof/>
                      </w:rPr>
                    </w:pPr>
                    <w:r>
                      <w:rPr>
                        <w:noProof/>
                      </w:rPr>
                      <w:t>Office for Nuclear Regulation, “Licence Instrument No. 515, Approval Granted under Condition 35(4) of Schedule 2 attached to Nuclear Site Licence No: 103, Sellafield Site, 23 October 2018 (2018/349551)”.</w:t>
                    </w:r>
                  </w:p>
                </w:tc>
              </w:tr>
            </w:tbl>
            <w:p w14:paraId="06AB9682" w14:textId="77777777" w:rsidR="00EC7CD5" w:rsidRDefault="00EC7CD5">
              <w:pPr>
                <w:divId w:val="1898475031"/>
                <w:rPr>
                  <w:rFonts w:eastAsia="Times New Roman"/>
                  <w:noProof/>
                </w:rPr>
              </w:pPr>
            </w:p>
            <w:p w14:paraId="4EADA6DF" w14:textId="7E11B7BC" w:rsidR="00AC2E98" w:rsidRDefault="00AC2E98" w:rsidP="00A836C2">
              <w:r>
                <w:rPr>
                  <w:b/>
                  <w:bCs/>
                  <w:noProof/>
                </w:rPr>
                <w:fldChar w:fldCharType="end"/>
              </w:r>
            </w:p>
          </w:sdtContent>
        </w:sdt>
      </w:sdtContent>
    </w:sdt>
    <w:p w14:paraId="6239C3AC" w14:textId="0C98A1A5" w:rsidR="009E0E52" w:rsidRDefault="009E0E52" w:rsidP="00AC2E98">
      <w:pPr>
        <w:pStyle w:val="NumList1"/>
        <w:numPr>
          <w:ilvl w:val="0"/>
          <w:numId w:val="0"/>
        </w:numPr>
      </w:pPr>
    </w:p>
    <w:p w14:paraId="3EA2F5B0" w14:textId="77777777" w:rsidR="0003709B" w:rsidRPr="0003709B" w:rsidRDefault="0003709B" w:rsidP="0003709B">
      <w:pPr>
        <w:rPr>
          <w:lang w:bidi="ar-SA"/>
        </w:rPr>
      </w:pPr>
    </w:p>
    <w:p w14:paraId="0F4CBD27" w14:textId="77777777" w:rsidR="0003709B" w:rsidRDefault="0003709B" w:rsidP="0003709B">
      <w:pPr>
        <w:rPr>
          <w:rFonts w:asciiTheme="minorHAnsi" w:eastAsiaTheme="minorHAnsi" w:hAnsiTheme="minorHAnsi" w:cstheme="minorBidi"/>
          <w:lang w:bidi="ar-SA"/>
        </w:rPr>
      </w:pPr>
    </w:p>
    <w:p w14:paraId="6263EC0C" w14:textId="2E63735C" w:rsidR="0003709B" w:rsidRPr="0003709B" w:rsidRDefault="0003709B" w:rsidP="0003709B">
      <w:pPr>
        <w:tabs>
          <w:tab w:val="left" w:pos="6315"/>
        </w:tabs>
        <w:rPr>
          <w:lang w:bidi="ar-SA"/>
        </w:rPr>
      </w:pPr>
      <w:r>
        <w:rPr>
          <w:lang w:bidi="ar-SA"/>
        </w:rPr>
        <w:tab/>
      </w:r>
    </w:p>
    <w:sectPr w:rsidR="0003709B" w:rsidRPr="0003709B" w:rsidSect="00E72E4A">
      <w:footerReference w:type="first" r:id="rId28"/>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8617C" w14:textId="77777777" w:rsidR="000B64B8" w:rsidRDefault="000B64B8" w:rsidP="007D199A">
      <w:pPr>
        <w:spacing w:after="0"/>
      </w:pPr>
      <w:r>
        <w:separator/>
      </w:r>
    </w:p>
    <w:p w14:paraId="48B09DE0" w14:textId="77777777" w:rsidR="000B64B8" w:rsidRDefault="000B64B8"/>
  </w:endnote>
  <w:endnote w:type="continuationSeparator" w:id="0">
    <w:p w14:paraId="775FBF8C" w14:textId="77777777" w:rsidR="000B64B8" w:rsidRDefault="000B64B8" w:rsidP="007D199A">
      <w:pPr>
        <w:spacing w:after="0"/>
      </w:pPr>
      <w:r>
        <w:continuationSeparator/>
      </w:r>
    </w:p>
    <w:p w14:paraId="2F44591E" w14:textId="77777777" w:rsidR="000B64B8" w:rsidRDefault="000B6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4DA50B4A" w:rsidR="00F15CD9" w:rsidRPr="00B42379" w:rsidRDefault="6BC5BB4E" w:rsidP="00B137F7">
    <w:pPr>
      <w:pStyle w:val="Footer"/>
      <w:jc w:val="left"/>
      <w:rPr>
        <w:lang w:val="pt-PT"/>
      </w:rPr>
    </w:pPr>
    <w:r w:rsidRPr="6BC5BB4E">
      <w:rPr>
        <w:color w:val="auto"/>
        <w:sz w:val="20"/>
        <w:szCs w:val="20"/>
        <w:lang w:val="pt-PT"/>
      </w:rPr>
      <w:t xml:space="preserve">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rPr>
          <w:szCs w:val="20"/>
        </w:rPr>
      </w:sdtEndPr>
      <w:sdtContent/>
    </w:sdt>
    <w:r w:rsidR="00B137F7" w:rsidRPr="00B42379">
      <w:rPr>
        <w:color w:val="auto"/>
        <w:sz w:val="20"/>
        <w:szCs w:val="18"/>
        <w:lang w:val="pt-PT"/>
      </w:rPr>
      <w:tab/>
    </w:r>
    <w:r w:rsidRPr="00B42379">
      <w:rPr>
        <w:lang w:val="pt-PT"/>
      </w:rPr>
      <w:t xml:space="preserve">Page | </w:t>
    </w:r>
    <w:r w:rsidR="00795F5F" w:rsidRPr="6BC5BB4E">
      <w:rPr>
        <w:lang w:val="pt-PT"/>
      </w:rPr>
      <w:fldChar w:fldCharType="begin"/>
    </w:r>
    <w:r w:rsidR="00795F5F" w:rsidRPr="00B42379">
      <w:rPr>
        <w:lang w:val="pt-PT"/>
      </w:rPr>
      <w:instrText xml:space="preserve"> PAGE   \* MERGEFORMAT </w:instrText>
    </w:r>
    <w:r w:rsidR="00795F5F" w:rsidRPr="6BC5BB4E">
      <w:fldChar w:fldCharType="separate"/>
    </w:r>
    <w:r w:rsidRPr="00B42379">
      <w:rPr>
        <w:lang w:val="pt-PT"/>
      </w:rPr>
      <w:t>1</w:t>
    </w:r>
    <w:r w:rsidR="00795F5F" w:rsidRPr="6BC5BB4E">
      <w:rPr>
        <w:lang w:val="pt-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C5BB4E" w14:paraId="0421DD74" w14:textId="77777777" w:rsidTr="6BC5BB4E">
      <w:trPr>
        <w:trHeight w:val="300"/>
      </w:trPr>
      <w:tc>
        <w:tcPr>
          <w:tcW w:w="3005" w:type="dxa"/>
        </w:tcPr>
        <w:p w14:paraId="36A5C39F" w14:textId="2F15413B" w:rsidR="6BC5BB4E" w:rsidRDefault="6BC5BB4E" w:rsidP="6BC5BB4E">
          <w:pPr>
            <w:pStyle w:val="Header"/>
            <w:ind w:left="-115"/>
            <w:jc w:val="left"/>
          </w:pPr>
        </w:p>
      </w:tc>
      <w:tc>
        <w:tcPr>
          <w:tcW w:w="3005" w:type="dxa"/>
        </w:tcPr>
        <w:p w14:paraId="2497D9C1" w14:textId="45235215" w:rsidR="6BC5BB4E" w:rsidRDefault="6BC5BB4E" w:rsidP="6BC5BB4E">
          <w:pPr>
            <w:pStyle w:val="Header"/>
            <w:jc w:val="center"/>
          </w:pPr>
        </w:p>
      </w:tc>
      <w:tc>
        <w:tcPr>
          <w:tcW w:w="3005" w:type="dxa"/>
        </w:tcPr>
        <w:p w14:paraId="5C6D718F" w14:textId="05F4060F" w:rsidR="6BC5BB4E" w:rsidRDefault="6BC5BB4E" w:rsidP="6BC5BB4E">
          <w:pPr>
            <w:pStyle w:val="Header"/>
            <w:ind w:right="-115"/>
          </w:pPr>
        </w:p>
      </w:tc>
    </w:tr>
  </w:tbl>
  <w:p w14:paraId="03737192" w14:textId="628A4E5F" w:rsidR="6BC5BB4E" w:rsidRDefault="6BC5BB4E" w:rsidP="6BC5B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C5BB4E" w14:paraId="12051475" w14:textId="77777777" w:rsidTr="6BC5BB4E">
      <w:trPr>
        <w:trHeight w:val="300"/>
      </w:trPr>
      <w:tc>
        <w:tcPr>
          <w:tcW w:w="3005" w:type="dxa"/>
        </w:tcPr>
        <w:p w14:paraId="38D14AC0" w14:textId="1D140A70" w:rsidR="6BC5BB4E" w:rsidRDefault="6BC5BB4E" w:rsidP="6BC5BB4E">
          <w:pPr>
            <w:pStyle w:val="Header"/>
            <w:ind w:left="-115"/>
            <w:jc w:val="left"/>
          </w:pPr>
        </w:p>
      </w:tc>
      <w:tc>
        <w:tcPr>
          <w:tcW w:w="3005" w:type="dxa"/>
        </w:tcPr>
        <w:p w14:paraId="6C0B3805" w14:textId="7D9812C5" w:rsidR="6BC5BB4E" w:rsidRDefault="6BC5BB4E" w:rsidP="6BC5BB4E">
          <w:pPr>
            <w:pStyle w:val="Header"/>
            <w:jc w:val="center"/>
          </w:pPr>
        </w:p>
      </w:tc>
      <w:tc>
        <w:tcPr>
          <w:tcW w:w="3005" w:type="dxa"/>
        </w:tcPr>
        <w:p w14:paraId="697DD19C" w14:textId="01ADB665" w:rsidR="6BC5BB4E" w:rsidRDefault="6BC5BB4E" w:rsidP="6BC5BB4E">
          <w:pPr>
            <w:pStyle w:val="Header"/>
            <w:ind w:right="-115"/>
          </w:pPr>
        </w:p>
      </w:tc>
    </w:tr>
  </w:tbl>
  <w:p w14:paraId="16CF1B77" w14:textId="4CD98FEC" w:rsidR="6BC5BB4E" w:rsidRDefault="6BC5BB4E" w:rsidP="6BC5BB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C5BB4E" w14:paraId="595AB778" w14:textId="77777777" w:rsidTr="6BC5BB4E">
      <w:trPr>
        <w:trHeight w:val="300"/>
      </w:trPr>
      <w:tc>
        <w:tcPr>
          <w:tcW w:w="3005" w:type="dxa"/>
        </w:tcPr>
        <w:p w14:paraId="6BC4543A" w14:textId="5B67815A" w:rsidR="6BC5BB4E" w:rsidRDefault="6BC5BB4E" w:rsidP="6BC5BB4E">
          <w:pPr>
            <w:pStyle w:val="Header"/>
            <w:ind w:left="-115"/>
            <w:jc w:val="left"/>
          </w:pPr>
        </w:p>
      </w:tc>
      <w:tc>
        <w:tcPr>
          <w:tcW w:w="3005" w:type="dxa"/>
        </w:tcPr>
        <w:p w14:paraId="53F24323" w14:textId="58D88825" w:rsidR="6BC5BB4E" w:rsidRDefault="6BC5BB4E" w:rsidP="6BC5BB4E">
          <w:pPr>
            <w:pStyle w:val="Header"/>
            <w:jc w:val="center"/>
          </w:pPr>
        </w:p>
      </w:tc>
      <w:tc>
        <w:tcPr>
          <w:tcW w:w="3005" w:type="dxa"/>
        </w:tcPr>
        <w:p w14:paraId="40474789" w14:textId="2B3C316F" w:rsidR="6BC5BB4E" w:rsidRDefault="6BC5BB4E" w:rsidP="6BC5BB4E">
          <w:pPr>
            <w:pStyle w:val="Header"/>
            <w:ind w:right="-115"/>
          </w:pPr>
        </w:p>
      </w:tc>
    </w:tr>
  </w:tbl>
  <w:p w14:paraId="5A248963" w14:textId="2EC85F69" w:rsidR="6BC5BB4E" w:rsidRDefault="6BC5BB4E" w:rsidP="6BC5BB4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C5BB4E" w14:paraId="78FAE1D9" w14:textId="77777777" w:rsidTr="6BC5BB4E">
      <w:trPr>
        <w:trHeight w:val="300"/>
      </w:trPr>
      <w:tc>
        <w:tcPr>
          <w:tcW w:w="3005" w:type="dxa"/>
        </w:tcPr>
        <w:p w14:paraId="2274C8C2" w14:textId="71937456" w:rsidR="6BC5BB4E" w:rsidRDefault="6BC5BB4E" w:rsidP="6BC5BB4E">
          <w:pPr>
            <w:pStyle w:val="Header"/>
            <w:ind w:left="-115"/>
            <w:jc w:val="left"/>
          </w:pPr>
        </w:p>
      </w:tc>
      <w:tc>
        <w:tcPr>
          <w:tcW w:w="3005" w:type="dxa"/>
        </w:tcPr>
        <w:p w14:paraId="2936CD22" w14:textId="5F610C7C" w:rsidR="6BC5BB4E" w:rsidRDefault="6BC5BB4E" w:rsidP="6BC5BB4E">
          <w:pPr>
            <w:pStyle w:val="Header"/>
            <w:jc w:val="center"/>
          </w:pPr>
        </w:p>
      </w:tc>
      <w:tc>
        <w:tcPr>
          <w:tcW w:w="3005" w:type="dxa"/>
        </w:tcPr>
        <w:p w14:paraId="12B9E68A" w14:textId="540E519F" w:rsidR="6BC5BB4E" w:rsidRDefault="6BC5BB4E" w:rsidP="6BC5BB4E">
          <w:pPr>
            <w:pStyle w:val="Header"/>
            <w:ind w:right="-115"/>
          </w:pPr>
        </w:p>
      </w:tc>
    </w:tr>
  </w:tbl>
  <w:p w14:paraId="60C13783" w14:textId="084A443C" w:rsidR="6BC5BB4E" w:rsidRDefault="6BC5BB4E" w:rsidP="6BC5BB4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C5BB4E" w14:paraId="55216A1C" w14:textId="77777777" w:rsidTr="6BC5BB4E">
      <w:trPr>
        <w:trHeight w:val="300"/>
      </w:trPr>
      <w:tc>
        <w:tcPr>
          <w:tcW w:w="3005" w:type="dxa"/>
        </w:tcPr>
        <w:p w14:paraId="125C1630" w14:textId="7052626E" w:rsidR="6BC5BB4E" w:rsidRDefault="6BC5BB4E" w:rsidP="6BC5BB4E">
          <w:pPr>
            <w:pStyle w:val="Header"/>
            <w:ind w:left="-115"/>
            <w:jc w:val="left"/>
          </w:pPr>
        </w:p>
      </w:tc>
      <w:tc>
        <w:tcPr>
          <w:tcW w:w="3005" w:type="dxa"/>
        </w:tcPr>
        <w:p w14:paraId="25E874BD" w14:textId="114A827F" w:rsidR="6BC5BB4E" w:rsidRDefault="6BC5BB4E" w:rsidP="6BC5BB4E">
          <w:pPr>
            <w:pStyle w:val="Header"/>
            <w:jc w:val="center"/>
          </w:pPr>
        </w:p>
      </w:tc>
      <w:tc>
        <w:tcPr>
          <w:tcW w:w="3005" w:type="dxa"/>
        </w:tcPr>
        <w:p w14:paraId="21D88CD2" w14:textId="670BBC3E" w:rsidR="6BC5BB4E" w:rsidRDefault="6BC5BB4E" w:rsidP="6BC5BB4E">
          <w:pPr>
            <w:pStyle w:val="Header"/>
            <w:ind w:right="-115"/>
          </w:pPr>
        </w:p>
      </w:tc>
    </w:tr>
  </w:tbl>
  <w:p w14:paraId="5D27ABC6" w14:textId="630B19CE" w:rsidR="6BC5BB4E" w:rsidRDefault="6BC5BB4E" w:rsidP="6BC5BB4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C5BB4E" w14:paraId="49E64F54" w14:textId="77777777" w:rsidTr="6BC5BB4E">
      <w:trPr>
        <w:trHeight w:val="300"/>
      </w:trPr>
      <w:tc>
        <w:tcPr>
          <w:tcW w:w="3005" w:type="dxa"/>
        </w:tcPr>
        <w:p w14:paraId="5A353126" w14:textId="2803CF78" w:rsidR="6BC5BB4E" w:rsidRDefault="6BC5BB4E" w:rsidP="6BC5BB4E">
          <w:pPr>
            <w:pStyle w:val="Header"/>
            <w:ind w:left="-115"/>
            <w:jc w:val="left"/>
          </w:pPr>
        </w:p>
      </w:tc>
      <w:tc>
        <w:tcPr>
          <w:tcW w:w="3005" w:type="dxa"/>
        </w:tcPr>
        <w:p w14:paraId="7B0BF6A1" w14:textId="4F4F6770" w:rsidR="6BC5BB4E" w:rsidRDefault="6BC5BB4E" w:rsidP="6BC5BB4E">
          <w:pPr>
            <w:pStyle w:val="Header"/>
            <w:jc w:val="center"/>
          </w:pPr>
        </w:p>
      </w:tc>
      <w:tc>
        <w:tcPr>
          <w:tcW w:w="3005" w:type="dxa"/>
        </w:tcPr>
        <w:p w14:paraId="2A28A1F1" w14:textId="31BEA20D" w:rsidR="6BC5BB4E" w:rsidRDefault="6BC5BB4E" w:rsidP="6BC5BB4E">
          <w:pPr>
            <w:pStyle w:val="Header"/>
            <w:ind w:right="-115"/>
          </w:pPr>
        </w:p>
      </w:tc>
    </w:tr>
  </w:tbl>
  <w:p w14:paraId="7F330AAE" w14:textId="1A083DFA" w:rsidR="6BC5BB4E" w:rsidRDefault="6BC5BB4E" w:rsidP="6BC5B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682FB" w14:textId="77777777" w:rsidR="000B64B8" w:rsidRPr="005E0344" w:rsidRDefault="000B64B8" w:rsidP="005E0344">
      <w:pPr>
        <w:spacing w:after="120"/>
        <w:rPr>
          <w:color w:val="000000" w:themeColor="text2"/>
        </w:rPr>
      </w:pPr>
      <w:r w:rsidRPr="005E0344">
        <w:rPr>
          <w:color w:val="000000" w:themeColor="text2"/>
        </w:rPr>
        <w:separator/>
      </w:r>
    </w:p>
  </w:footnote>
  <w:footnote w:type="continuationSeparator" w:id="0">
    <w:p w14:paraId="1A42270D" w14:textId="77777777" w:rsidR="000B64B8" w:rsidRPr="005E0344" w:rsidRDefault="000B64B8" w:rsidP="0090581D">
      <w:pPr>
        <w:spacing w:after="120"/>
        <w:rPr>
          <w:color w:val="000000" w:themeColor="text2"/>
        </w:rPr>
      </w:pPr>
      <w:r w:rsidRPr="005E0344">
        <w:rPr>
          <w:color w:val="000000" w:themeColor="text2"/>
        </w:rPr>
        <w:continuationSeparator/>
      </w:r>
    </w:p>
    <w:p w14:paraId="76E0F071" w14:textId="77777777" w:rsidR="000B64B8" w:rsidRDefault="000B64B8"/>
  </w:footnote>
  <w:footnote w:type="continuationNotice" w:id="1">
    <w:p w14:paraId="5B8AF166" w14:textId="77777777" w:rsidR="000B64B8" w:rsidRDefault="000B64B8">
      <w:pPr>
        <w:spacing w:after="0"/>
      </w:pPr>
    </w:p>
    <w:p w14:paraId="7C5BAE04" w14:textId="77777777" w:rsidR="000B64B8" w:rsidRDefault="000B64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2DA1D451"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A2E18">
          <w:rPr>
            <w:sz w:val="20"/>
            <w:szCs w:val="24"/>
          </w:rPr>
          <w:t>Approval of revised arrangements under Licence Condition 35(4)</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6938">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42F"/>
    <w:rsid w:val="00007FAE"/>
    <w:rsid w:val="00011177"/>
    <w:rsid w:val="00014814"/>
    <w:rsid w:val="00024522"/>
    <w:rsid w:val="00024B2E"/>
    <w:rsid w:val="00027F4F"/>
    <w:rsid w:val="00030430"/>
    <w:rsid w:val="0003078E"/>
    <w:rsid w:val="0003079F"/>
    <w:rsid w:val="00031B89"/>
    <w:rsid w:val="00032984"/>
    <w:rsid w:val="00033673"/>
    <w:rsid w:val="0003693D"/>
    <w:rsid w:val="0003709B"/>
    <w:rsid w:val="0004440F"/>
    <w:rsid w:val="000503BB"/>
    <w:rsid w:val="00052C8A"/>
    <w:rsid w:val="00053C16"/>
    <w:rsid w:val="000548C8"/>
    <w:rsid w:val="00060BD2"/>
    <w:rsid w:val="000653CF"/>
    <w:rsid w:val="00065677"/>
    <w:rsid w:val="00067E40"/>
    <w:rsid w:val="0007271D"/>
    <w:rsid w:val="0007282C"/>
    <w:rsid w:val="000735EE"/>
    <w:rsid w:val="00074A3F"/>
    <w:rsid w:val="00075605"/>
    <w:rsid w:val="0007598E"/>
    <w:rsid w:val="00075C66"/>
    <w:rsid w:val="0007639B"/>
    <w:rsid w:val="000806FD"/>
    <w:rsid w:val="000817D4"/>
    <w:rsid w:val="00082879"/>
    <w:rsid w:val="0008702D"/>
    <w:rsid w:val="00091512"/>
    <w:rsid w:val="00091EEA"/>
    <w:rsid w:val="000965D4"/>
    <w:rsid w:val="000A06CB"/>
    <w:rsid w:val="000A105C"/>
    <w:rsid w:val="000A49C2"/>
    <w:rsid w:val="000B34AA"/>
    <w:rsid w:val="000B64B8"/>
    <w:rsid w:val="000B6F51"/>
    <w:rsid w:val="000C1AE7"/>
    <w:rsid w:val="000C2DDC"/>
    <w:rsid w:val="000C3115"/>
    <w:rsid w:val="000D1DA7"/>
    <w:rsid w:val="000D2FD4"/>
    <w:rsid w:val="000E0150"/>
    <w:rsid w:val="000E5986"/>
    <w:rsid w:val="000F1B7B"/>
    <w:rsid w:val="000F2ED4"/>
    <w:rsid w:val="000F617C"/>
    <w:rsid w:val="001028E8"/>
    <w:rsid w:val="00103180"/>
    <w:rsid w:val="001146ED"/>
    <w:rsid w:val="00122FCC"/>
    <w:rsid w:val="001231B6"/>
    <w:rsid w:val="00123368"/>
    <w:rsid w:val="00124C2B"/>
    <w:rsid w:val="00124EF3"/>
    <w:rsid w:val="00125749"/>
    <w:rsid w:val="00126752"/>
    <w:rsid w:val="001309B8"/>
    <w:rsid w:val="00130B30"/>
    <w:rsid w:val="0013241F"/>
    <w:rsid w:val="00132BC1"/>
    <w:rsid w:val="00134D41"/>
    <w:rsid w:val="00137804"/>
    <w:rsid w:val="00137B80"/>
    <w:rsid w:val="00140E1C"/>
    <w:rsid w:val="001449CB"/>
    <w:rsid w:val="00147067"/>
    <w:rsid w:val="00147AE4"/>
    <w:rsid w:val="00151272"/>
    <w:rsid w:val="0015437C"/>
    <w:rsid w:val="001571E5"/>
    <w:rsid w:val="00161BDB"/>
    <w:rsid w:val="00171EE8"/>
    <w:rsid w:val="00174D1E"/>
    <w:rsid w:val="00177666"/>
    <w:rsid w:val="001849CA"/>
    <w:rsid w:val="00184F29"/>
    <w:rsid w:val="00185410"/>
    <w:rsid w:val="001901F9"/>
    <w:rsid w:val="00192352"/>
    <w:rsid w:val="001935DC"/>
    <w:rsid w:val="00197B79"/>
    <w:rsid w:val="001A4122"/>
    <w:rsid w:val="001A59E5"/>
    <w:rsid w:val="001A6070"/>
    <w:rsid w:val="001B1755"/>
    <w:rsid w:val="001B5B90"/>
    <w:rsid w:val="001C4D63"/>
    <w:rsid w:val="001C5608"/>
    <w:rsid w:val="001C7C9C"/>
    <w:rsid w:val="001D0DE0"/>
    <w:rsid w:val="001D134E"/>
    <w:rsid w:val="001D5AFF"/>
    <w:rsid w:val="001D74B4"/>
    <w:rsid w:val="001E00E4"/>
    <w:rsid w:val="001E03E1"/>
    <w:rsid w:val="001E1FAA"/>
    <w:rsid w:val="001E4762"/>
    <w:rsid w:val="001F059F"/>
    <w:rsid w:val="001F0E47"/>
    <w:rsid w:val="001F4439"/>
    <w:rsid w:val="001F6CA0"/>
    <w:rsid w:val="00200811"/>
    <w:rsid w:val="00200CA1"/>
    <w:rsid w:val="00202152"/>
    <w:rsid w:val="00210300"/>
    <w:rsid w:val="002131C5"/>
    <w:rsid w:val="0021338D"/>
    <w:rsid w:val="00214D43"/>
    <w:rsid w:val="00215506"/>
    <w:rsid w:val="00215507"/>
    <w:rsid w:val="002178EC"/>
    <w:rsid w:val="002208E4"/>
    <w:rsid w:val="00223090"/>
    <w:rsid w:val="002238B4"/>
    <w:rsid w:val="002319AB"/>
    <w:rsid w:val="002319AC"/>
    <w:rsid w:val="00234342"/>
    <w:rsid w:val="00235142"/>
    <w:rsid w:val="0024040D"/>
    <w:rsid w:val="002434C3"/>
    <w:rsid w:val="002478CA"/>
    <w:rsid w:val="00250E9E"/>
    <w:rsid w:val="00251CD7"/>
    <w:rsid w:val="00255FA3"/>
    <w:rsid w:val="00257288"/>
    <w:rsid w:val="00261FB6"/>
    <w:rsid w:val="002629F8"/>
    <w:rsid w:val="00263396"/>
    <w:rsid w:val="00264FA3"/>
    <w:rsid w:val="002659FA"/>
    <w:rsid w:val="00267815"/>
    <w:rsid w:val="00276849"/>
    <w:rsid w:val="002770A0"/>
    <w:rsid w:val="00280DDF"/>
    <w:rsid w:val="00283121"/>
    <w:rsid w:val="0028530C"/>
    <w:rsid w:val="002854F7"/>
    <w:rsid w:val="00286C5D"/>
    <w:rsid w:val="002917FF"/>
    <w:rsid w:val="00292ADF"/>
    <w:rsid w:val="00294058"/>
    <w:rsid w:val="00297F29"/>
    <w:rsid w:val="002A0DEC"/>
    <w:rsid w:val="002A4148"/>
    <w:rsid w:val="002A4A0D"/>
    <w:rsid w:val="002B0713"/>
    <w:rsid w:val="002B1C53"/>
    <w:rsid w:val="002B445A"/>
    <w:rsid w:val="002C2D14"/>
    <w:rsid w:val="002D45D9"/>
    <w:rsid w:val="002E064B"/>
    <w:rsid w:val="002E0BE4"/>
    <w:rsid w:val="002E3B58"/>
    <w:rsid w:val="002E3E8A"/>
    <w:rsid w:val="002E6A6A"/>
    <w:rsid w:val="002F19C8"/>
    <w:rsid w:val="002F3397"/>
    <w:rsid w:val="00300612"/>
    <w:rsid w:val="0030325D"/>
    <w:rsid w:val="0030380D"/>
    <w:rsid w:val="003038F8"/>
    <w:rsid w:val="00303FC4"/>
    <w:rsid w:val="00304FB0"/>
    <w:rsid w:val="00310AE3"/>
    <w:rsid w:val="00312411"/>
    <w:rsid w:val="003142AF"/>
    <w:rsid w:val="00315128"/>
    <w:rsid w:val="00323E71"/>
    <w:rsid w:val="00326F77"/>
    <w:rsid w:val="00331AB8"/>
    <w:rsid w:val="00332B95"/>
    <w:rsid w:val="00332FA6"/>
    <w:rsid w:val="003333A3"/>
    <w:rsid w:val="003335C1"/>
    <w:rsid w:val="00340007"/>
    <w:rsid w:val="003401B0"/>
    <w:rsid w:val="00345FD0"/>
    <w:rsid w:val="00346C8E"/>
    <w:rsid w:val="0034719F"/>
    <w:rsid w:val="003475A0"/>
    <w:rsid w:val="00354563"/>
    <w:rsid w:val="00363815"/>
    <w:rsid w:val="00367BD5"/>
    <w:rsid w:val="00367C79"/>
    <w:rsid w:val="003812B3"/>
    <w:rsid w:val="003820D6"/>
    <w:rsid w:val="00385E75"/>
    <w:rsid w:val="0038766B"/>
    <w:rsid w:val="00387B71"/>
    <w:rsid w:val="00387D3F"/>
    <w:rsid w:val="00390327"/>
    <w:rsid w:val="00393066"/>
    <w:rsid w:val="00393A7C"/>
    <w:rsid w:val="00393B78"/>
    <w:rsid w:val="00396127"/>
    <w:rsid w:val="00396B21"/>
    <w:rsid w:val="003A01E9"/>
    <w:rsid w:val="003A4F92"/>
    <w:rsid w:val="003A5130"/>
    <w:rsid w:val="003A7E1C"/>
    <w:rsid w:val="003B08BE"/>
    <w:rsid w:val="003B7EC1"/>
    <w:rsid w:val="003C0306"/>
    <w:rsid w:val="003C114C"/>
    <w:rsid w:val="003C2C5D"/>
    <w:rsid w:val="003C3654"/>
    <w:rsid w:val="003C465D"/>
    <w:rsid w:val="003C6094"/>
    <w:rsid w:val="003C6346"/>
    <w:rsid w:val="003D298A"/>
    <w:rsid w:val="003D342B"/>
    <w:rsid w:val="003D495D"/>
    <w:rsid w:val="003E098E"/>
    <w:rsid w:val="003E2FAE"/>
    <w:rsid w:val="003E31D6"/>
    <w:rsid w:val="003F3530"/>
    <w:rsid w:val="003F4743"/>
    <w:rsid w:val="003F4EC5"/>
    <w:rsid w:val="003F655B"/>
    <w:rsid w:val="004040B2"/>
    <w:rsid w:val="0040638B"/>
    <w:rsid w:val="00406938"/>
    <w:rsid w:val="004076D5"/>
    <w:rsid w:val="00407CF7"/>
    <w:rsid w:val="00410423"/>
    <w:rsid w:val="004137A1"/>
    <w:rsid w:val="00415ED6"/>
    <w:rsid w:val="00417CAF"/>
    <w:rsid w:val="00420A11"/>
    <w:rsid w:val="00422265"/>
    <w:rsid w:val="00425CBF"/>
    <w:rsid w:val="00427866"/>
    <w:rsid w:val="0043390E"/>
    <w:rsid w:val="004373A7"/>
    <w:rsid w:val="004376FC"/>
    <w:rsid w:val="00437D94"/>
    <w:rsid w:val="0044030C"/>
    <w:rsid w:val="004451F6"/>
    <w:rsid w:val="0044676E"/>
    <w:rsid w:val="00452E59"/>
    <w:rsid w:val="00457231"/>
    <w:rsid w:val="00463361"/>
    <w:rsid w:val="004648A4"/>
    <w:rsid w:val="00471380"/>
    <w:rsid w:val="004751B8"/>
    <w:rsid w:val="004820D0"/>
    <w:rsid w:val="00492AD7"/>
    <w:rsid w:val="00494F0D"/>
    <w:rsid w:val="00496BFD"/>
    <w:rsid w:val="00496C9F"/>
    <w:rsid w:val="004A1809"/>
    <w:rsid w:val="004A2AED"/>
    <w:rsid w:val="004A3DF2"/>
    <w:rsid w:val="004A6417"/>
    <w:rsid w:val="004B5A5E"/>
    <w:rsid w:val="004B6186"/>
    <w:rsid w:val="004C099D"/>
    <w:rsid w:val="004C34B9"/>
    <w:rsid w:val="004C361D"/>
    <w:rsid w:val="004C4891"/>
    <w:rsid w:val="004C4B1E"/>
    <w:rsid w:val="004C6C48"/>
    <w:rsid w:val="004D16D7"/>
    <w:rsid w:val="004D1CE8"/>
    <w:rsid w:val="004D2C89"/>
    <w:rsid w:val="004D5D2D"/>
    <w:rsid w:val="004D6781"/>
    <w:rsid w:val="004E0AD9"/>
    <w:rsid w:val="004E0B1E"/>
    <w:rsid w:val="004E3932"/>
    <w:rsid w:val="004E6E34"/>
    <w:rsid w:val="004F1E79"/>
    <w:rsid w:val="004F5F33"/>
    <w:rsid w:val="0050103A"/>
    <w:rsid w:val="00504306"/>
    <w:rsid w:val="00510AC2"/>
    <w:rsid w:val="00510CAA"/>
    <w:rsid w:val="00511B0F"/>
    <w:rsid w:val="00513E2D"/>
    <w:rsid w:val="005156CB"/>
    <w:rsid w:val="0052281A"/>
    <w:rsid w:val="00525ED2"/>
    <w:rsid w:val="00532565"/>
    <w:rsid w:val="005402F1"/>
    <w:rsid w:val="005429E7"/>
    <w:rsid w:val="00544F4E"/>
    <w:rsid w:val="005472C0"/>
    <w:rsid w:val="0055388E"/>
    <w:rsid w:val="00553F7B"/>
    <w:rsid w:val="00557C27"/>
    <w:rsid w:val="00565288"/>
    <w:rsid w:val="005663B3"/>
    <w:rsid w:val="00566E82"/>
    <w:rsid w:val="0057481A"/>
    <w:rsid w:val="005754AE"/>
    <w:rsid w:val="00577FB5"/>
    <w:rsid w:val="005852D1"/>
    <w:rsid w:val="00587A22"/>
    <w:rsid w:val="00590C5D"/>
    <w:rsid w:val="005922AE"/>
    <w:rsid w:val="0059276A"/>
    <w:rsid w:val="0059299D"/>
    <w:rsid w:val="0059430B"/>
    <w:rsid w:val="00595C8C"/>
    <w:rsid w:val="005963C3"/>
    <w:rsid w:val="00597747"/>
    <w:rsid w:val="005A242F"/>
    <w:rsid w:val="005A4C27"/>
    <w:rsid w:val="005A4CDD"/>
    <w:rsid w:val="005A6857"/>
    <w:rsid w:val="005B4385"/>
    <w:rsid w:val="005B57E4"/>
    <w:rsid w:val="005B5ABD"/>
    <w:rsid w:val="005B67ED"/>
    <w:rsid w:val="005C140A"/>
    <w:rsid w:val="005C1E52"/>
    <w:rsid w:val="005C288D"/>
    <w:rsid w:val="005C3466"/>
    <w:rsid w:val="005C6763"/>
    <w:rsid w:val="005D141E"/>
    <w:rsid w:val="005D3164"/>
    <w:rsid w:val="005D3835"/>
    <w:rsid w:val="005D51F7"/>
    <w:rsid w:val="005E0344"/>
    <w:rsid w:val="005E375A"/>
    <w:rsid w:val="005E440B"/>
    <w:rsid w:val="005F2C85"/>
    <w:rsid w:val="00602458"/>
    <w:rsid w:val="00605ADB"/>
    <w:rsid w:val="00611C9F"/>
    <w:rsid w:val="00612D52"/>
    <w:rsid w:val="006248DE"/>
    <w:rsid w:val="00627555"/>
    <w:rsid w:val="006322A0"/>
    <w:rsid w:val="006361FD"/>
    <w:rsid w:val="00636336"/>
    <w:rsid w:val="0064226F"/>
    <w:rsid w:val="00642DDB"/>
    <w:rsid w:val="0065085C"/>
    <w:rsid w:val="00653298"/>
    <w:rsid w:val="006632CE"/>
    <w:rsid w:val="00663A7C"/>
    <w:rsid w:val="00663D9A"/>
    <w:rsid w:val="00667BD9"/>
    <w:rsid w:val="00667CCB"/>
    <w:rsid w:val="00667DF2"/>
    <w:rsid w:val="006704E4"/>
    <w:rsid w:val="00670DF1"/>
    <w:rsid w:val="00670EBE"/>
    <w:rsid w:val="00671345"/>
    <w:rsid w:val="006717A2"/>
    <w:rsid w:val="00672271"/>
    <w:rsid w:val="00672A9B"/>
    <w:rsid w:val="006754A1"/>
    <w:rsid w:val="00675884"/>
    <w:rsid w:val="006838B8"/>
    <w:rsid w:val="006863B8"/>
    <w:rsid w:val="00687F05"/>
    <w:rsid w:val="0069016A"/>
    <w:rsid w:val="00696EE0"/>
    <w:rsid w:val="00697980"/>
    <w:rsid w:val="006A0670"/>
    <w:rsid w:val="006A19EF"/>
    <w:rsid w:val="006A1B88"/>
    <w:rsid w:val="006A2024"/>
    <w:rsid w:val="006A43D5"/>
    <w:rsid w:val="006A525B"/>
    <w:rsid w:val="006A6927"/>
    <w:rsid w:val="006B4B02"/>
    <w:rsid w:val="006C045F"/>
    <w:rsid w:val="006C3350"/>
    <w:rsid w:val="006C4196"/>
    <w:rsid w:val="006C50F0"/>
    <w:rsid w:val="006C63B0"/>
    <w:rsid w:val="006C6907"/>
    <w:rsid w:val="006C76A2"/>
    <w:rsid w:val="006C792E"/>
    <w:rsid w:val="006D116C"/>
    <w:rsid w:val="006D576F"/>
    <w:rsid w:val="006D59CB"/>
    <w:rsid w:val="006E068C"/>
    <w:rsid w:val="006E11C7"/>
    <w:rsid w:val="006E16B3"/>
    <w:rsid w:val="006E6D5E"/>
    <w:rsid w:val="006E7AE0"/>
    <w:rsid w:val="006E7C42"/>
    <w:rsid w:val="006F033A"/>
    <w:rsid w:val="006F168A"/>
    <w:rsid w:val="006F2D4C"/>
    <w:rsid w:val="006F5076"/>
    <w:rsid w:val="006F51CE"/>
    <w:rsid w:val="006F534E"/>
    <w:rsid w:val="006F6009"/>
    <w:rsid w:val="006F79FA"/>
    <w:rsid w:val="00700EE8"/>
    <w:rsid w:val="0070321D"/>
    <w:rsid w:val="00703613"/>
    <w:rsid w:val="007068BA"/>
    <w:rsid w:val="007154C5"/>
    <w:rsid w:val="00716AB1"/>
    <w:rsid w:val="00721D63"/>
    <w:rsid w:val="00723A37"/>
    <w:rsid w:val="00724D95"/>
    <w:rsid w:val="00730CA1"/>
    <w:rsid w:val="00732C7B"/>
    <w:rsid w:val="00734D2B"/>
    <w:rsid w:val="00737705"/>
    <w:rsid w:val="007408D4"/>
    <w:rsid w:val="007420AC"/>
    <w:rsid w:val="00742617"/>
    <w:rsid w:val="00761BBC"/>
    <w:rsid w:val="00761FB3"/>
    <w:rsid w:val="00762632"/>
    <w:rsid w:val="00765C0B"/>
    <w:rsid w:val="007678C3"/>
    <w:rsid w:val="00770E77"/>
    <w:rsid w:val="007742FF"/>
    <w:rsid w:val="00777BCE"/>
    <w:rsid w:val="00783AFA"/>
    <w:rsid w:val="00785427"/>
    <w:rsid w:val="00787A51"/>
    <w:rsid w:val="00787D3F"/>
    <w:rsid w:val="0079034A"/>
    <w:rsid w:val="00790540"/>
    <w:rsid w:val="007923DF"/>
    <w:rsid w:val="00795F5F"/>
    <w:rsid w:val="007968CA"/>
    <w:rsid w:val="007974D5"/>
    <w:rsid w:val="007A43FF"/>
    <w:rsid w:val="007A47FC"/>
    <w:rsid w:val="007B2510"/>
    <w:rsid w:val="007B38BF"/>
    <w:rsid w:val="007B3918"/>
    <w:rsid w:val="007B5029"/>
    <w:rsid w:val="007B7401"/>
    <w:rsid w:val="007C2F0D"/>
    <w:rsid w:val="007C3C1D"/>
    <w:rsid w:val="007D199A"/>
    <w:rsid w:val="007D2EBE"/>
    <w:rsid w:val="007E1C07"/>
    <w:rsid w:val="007E7235"/>
    <w:rsid w:val="007F24B6"/>
    <w:rsid w:val="00803D94"/>
    <w:rsid w:val="00814CD9"/>
    <w:rsid w:val="00816371"/>
    <w:rsid w:val="008165CD"/>
    <w:rsid w:val="00816E11"/>
    <w:rsid w:val="008229BA"/>
    <w:rsid w:val="00824151"/>
    <w:rsid w:val="00825A8C"/>
    <w:rsid w:val="008342B5"/>
    <w:rsid w:val="00840BDB"/>
    <w:rsid w:val="008441D2"/>
    <w:rsid w:val="00845390"/>
    <w:rsid w:val="0084601B"/>
    <w:rsid w:val="00853F67"/>
    <w:rsid w:val="008546C9"/>
    <w:rsid w:val="00855D7E"/>
    <w:rsid w:val="008606F0"/>
    <w:rsid w:val="00860977"/>
    <w:rsid w:val="00864ECE"/>
    <w:rsid w:val="00865489"/>
    <w:rsid w:val="0086553D"/>
    <w:rsid w:val="00873CAD"/>
    <w:rsid w:val="00874FEB"/>
    <w:rsid w:val="00875083"/>
    <w:rsid w:val="00881B6F"/>
    <w:rsid w:val="00882AA4"/>
    <w:rsid w:val="00883E22"/>
    <w:rsid w:val="00884A37"/>
    <w:rsid w:val="00884E43"/>
    <w:rsid w:val="00885E4A"/>
    <w:rsid w:val="00887EC6"/>
    <w:rsid w:val="0089010B"/>
    <w:rsid w:val="0089084C"/>
    <w:rsid w:val="00893409"/>
    <w:rsid w:val="00893D9F"/>
    <w:rsid w:val="008A09B1"/>
    <w:rsid w:val="008A104D"/>
    <w:rsid w:val="008A2379"/>
    <w:rsid w:val="008A2F0A"/>
    <w:rsid w:val="008A4329"/>
    <w:rsid w:val="008A578E"/>
    <w:rsid w:val="008B0482"/>
    <w:rsid w:val="008B1519"/>
    <w:rsid w:val="008B2309"/>
    <w:rsid w:val="008B2CFB"/>
    <w:rsid w:val="008B418D"/>
    <w:rsid w:val="008B49C5"/>
    <w:rsid w:val="008B7005"/>
    <w:rsid w:val="008B752F"/>
    <w:rsid w:val="008B7BCC"/>
    <w:rsid w:val="008C50C3"/>
    <w:rsid w:val="008C6D7C"/>
    <w:rsid w:val="008C7094"/>
    <w:rsid w:val="008D2B97"/>
    <w:rsid w:val="008D3B1E"/>
    <w:rsid w:val="008D49A5"/>
    <w:rsid w:val="008D6C81"/>
    <w:rsid w:val="008E38C8"/>
    <w:rsid w:val="008E5528"/>
    <w:rsid w:val="008E562E"/>
    <w:rsid w:val="008E5D60"/>
    <w:rsid w:val="008E6CF0"/>
    <w:rsid w:val="008F12BF"/>
    <w:rsid w:val="008F1439"/>
    <w:rsid w:val="008F2F8C"/>
    <w:rsid w:val="008F7051"/>
    <w:rsid w:val="009033A9"/>
    <w:rsid w:val="009039A2"/>
    <w:rsid w:val="0090581D"/>
    <w:rsid w:val="00911113"/>
    <w:rsid w:val="00912F38"/>
    <w:rsid w:val="00913AE4"/>
    <w:rsid w:val="0091439C"/>
    <w:rsid w:val="009147CD"/>
    <w:rsid w:val="00914D0D"/>
    <w:rsid w:val="00917CDD"/>
    <w:rsid w:val="00920572"/>
    <w:rsid w:val="00920BF2"/>
    <w:rsid w:val="0092206D"/>
    <w:rsid w:val="00932BDB"/>
    <w:rsid w:val="00933977"/>
    <w:rsid w:val="009349A9"/>
    <w:rsid w:val="00936605"/>
    <w:rsid w:val="00936C52"/>
    <w:rsid w:val="009418D7"/>
    <w:rsid w:val="009546BC"/>
    <w:rsid w:val="0095489B"/>
    <w:rsid w:val="00955180"/>
    <w:rsid w:val="009605E2"/>
    <w:rsid w:val="009651F5"/>
    <w:rsid w:val="00965A48"/>
    <w:rsid w:val="00966FB9"/>
    <w:rsid w:val="009671CD"/>
    <w:rsid w:val="00970E6E"/>
    <w:rsid w:val="00972F49"/>
    <w:rsid w:val="009751A9"/>
    <w:rsid w:val="00975693"/>
    <w:rsid w:val="00976312"/>
    <w:rsid w:val="00980F9C"/>
    <w:rsid w:val="00985326"/>
    <w:rsid w:val="0098632B"/>
    <w:rsid w:val="0099220B"/>
    <w:rsid w:val="00992689"/>
    <w:rsid w:val="00995E98"/>
    <w:rsid w:val="00996E26"/>
    <w:rsid w:val="00997BFB"/>
    <w:rsid w:val="009A3C4D"/>
    <w:rsid w:val="009A548F"/>
    <w:rsid w:val="009A7348"/>
    <w:rsid w:val="009B1229"/>
    <w:rsid w:val="009B462C"/>
    <w:rsid w:val="009B4EF1"/>
    <w:rsid w:val="009C0E14"/>
    <w:rsid w:val="009C15F3"/>
    <w:rsid w:val="009C3689"/>
    <w:rsid w:val="009C5A1D"/>
    <w:rsid w:val="009E07C2"/>
    <w:rsid w:val="009E0E52"/>
    <w:rsid w:val="009E4CAF"/>
    <w:rsid w:val="009F6564"/>
    <w:rsid w:val="009F72F9"/>
    <w:rsid w:val="00A00205"/>
    <w:rsid w:val="00A00AF0"/>
    <w:rsid w:val="00A01EB3"/>
    <w:rsid w:val="00A05EBB"/>
    <w:rsid w:val="00A07775"/>
    <w:rsid w:val="00A12FCD"/>
    <w:rsid w:val="00A14B5A"/>
    <w:rsid w:val="00A16854"/>
    <w:rsid w:val="00A20843"/>
    <w:rsid w:val="00A35156"/>
    <w:rsid w:val="00A3567F"/>
    <w:rsid w:val="00A35F48"/>
    <w:rsid w:val="00A37698"/>
    <w:rsid w:val="00A40A6C"/>
    <w:rsid w:val="00A41ED3"/>
    <w:rsid w:val="00A47601"/>
    <w:rsid w:val="00A47F2F"/>
    <w:rsid w:val="00A51C25"/>
    <w:rsid w:val="00A51CA8"/>
    <w:rsid w:val="00A525CE"/>
    <w:rsid w:val="00A61912"/>
    <w:rsid w:val="00A73783"/>
    <w:rsid w:val="00A75793"/>
    <w:rsid w:val="00A81D82"/>
    <w:rsid w:val="00A836C2"/>
    <w:rsid w:val="00A85020"/>
    <w:rsid w:val="00A9118F"/>
    <w:rsid w:val="00A91F75"/>
    <w:rsid w:val="00A92FB3"/>
    <w:rsid w:val="00A93E33"/>
    <w:rsid w:val="00AB4527"/>
    <w:rsid w:val="00AB6970"/>
    <w:rsid w:val="00AC1139"/>
    <w:rsid w:val="00AC1939"/>
    <w:rsid w:val="00AC2E98"/>
    <w:rsid w:val="00AC7C05"/>
    <w:rsid w:val="00AD167C"/>
    <w:rsid w:val="00AD17C7"/>
    <w:rsid w:val="00AD2788"/>
    <w:rsid w:val="00AD4041"/>
    <w:rsid w:val="00AE156C"/>
    <w:rsid w:val="00AE1B65"/>
    <w:rsid w:val="00AE28B6"/>
    <w:rsid w:val="00AE302B"/>
    <w:rsid w:val="00AE51F1"/>
    <w:rsid w:val="00AF2570"/>
    <w:rsid w:val="00AF304D"/>
    <w:rsid w:val="00B028BC"/>
    <w:rsid w:val="00B137F7"/>
    <w:rsid w:val="00B16BE5"/>
    <w:rsid w:val="00B1762C"/>
    <w:rsid w:val="00B20358"/>
    <w:rsid w:val="00B20D41"/>
    <w:rsid w:val="00B24A65"/>
    <w:rsid w:val="00B2533F"/>
    <w:rsid w:val="00B259DF"/>
    <w:rsid w:val="00B37C33"/>
    <w:rsid w:val="00B42379"/>
    <w:rsid w:val="00B44B1F"/>
    <w:rsid w:val="00B53317"/>
    <w:rsid w:val="00B5437A"/>
    <w:rsid w:val="00B570A6"/>
    <w:rsid w:val="00B61726"/>
    <w:rsid w:val="00B64141"/>
    <w:rsid w:val="00B64E72"/>
    <w:rsid w:val="00B670EA"/>
    <w:rsid w:val="00B70BCA"/>
    <w:rsid w:val="00B77913"/>
    <w:rsid w:val="00B824FB"/>
    <w:rsid w:val="00B82562"/>
    <w:rsid w:val="00B82646"/>
    <w:rsid w:val="00B8359B"/>
    <w:rsid w:val="00B84DAA"/>
    <w:rsid w:val="00B84FFA"/>
    <w:rsid w:val="00B96A4E"/>
    <w:rsid w:val="00B97359"/>
    <w:rsid w:val="00B97A8F"/>
    <w:rsid w:val="00BA2E18"/>
    <w:rsid w:val="00BA3910"/>
    <w:rsid w:val="00BA3D41"/>
    <w:rsid w:val="00BA4E58"/>
    <w:rsid w:val="00BA6908"/>
    <w:rsid w:val="00BA7074"/>
    <w:rsid w:val="00BB054F"/>
    <w:rsid w:val="00BB695A"/>
    <w:rsid w:val="00BB7829"/>
    <w:rsid w:val="00BD1457"/>
    <w:rsid w:val="00BD7794"/>
    <w:rsid w:val="00BE0977"/>
    <w:rsid w:val="00BE2AD9"/>
    <w:rsid w:val="00BF27FE"/>
    <w:rsid w:val="00BF3E2B"/>
    <w:rsid w:val="00C00796"/>
    <w:rsid w:val="00C02AC5"/>
    <w:rsid w:val="00C043B3"/>
    <w:rsid w:val="00C079AB"/>
    <w:rsid w:val="00C10E61"/>
    <w:rsid w:val="00C1134C"/>
    <w:rsid w:val="00C12FC8"/>
    <w:rsid w:val="00C14787"/>
    <w:rsid w:val="00C14BCB"/>
    <w:rsid w:val="00C1596D"/>
    <w:rsid w:val="00C15A1A"/>
    <w:rsid w:val="00C15B8D"/>
    <w:rsid w:val="00C16799"/>
    <w:rsid w:val="00C17010"/>
    <w:rsid w:val="00C20562"/>
    <w:rsid w:val="00C215C3"/>
    <w:rsid w:val="00C23A96"/>
    <w:rsid w:val="00C249C6"/>
    <w:rsid w:val="00C32CC1"/>
    <w:rsid w:val="00C426EC"/>
    <w:rsid w:val="00C53F09"/>
    <w:rsid w:val="00C6483C"/>
    <w:rsid w:val="00C64AE9"/>
    <w:rsid w:val="00C70CFF"/>
    <w:rsid w:val="00C718FE"/>
    <w:rsid w:val="00C80C82"/>
    <w:rsid w:val="00C815D7"/>
    <w:rsid w:val="00C83BCA"/>
    <w:rsid w:val="00C86CEC"/>
    <w:rsid w:val="00C8773D"/>
    <w:rsid w:val="00C87ABB"/>
    <w:rsid w:val="00C90062"/>
    <w:rsid w:val="00C91831"/>
    <w:rsid w:val="00C92CCA"/>
    <w:rsid w:val="00C953DF"/>
    <w:rsid w:val="00C95B3C"/>
    <w:rsid w:val="00C9657E"/>
    <w:rsid w:val="00CA053F"/>
    <w:rsid w:val="00CB13DB"/>
    <w:rsid w:val="00CB1ECE"/>
    <w:rsid w:val="00CB2EFB"/>
    <w:rsid w:val="00CC2420"/>
    <w:rsid w:val="00CC3AD4"/>
    <w:rsid w:val="00CC4874"/>
    <w:rsid w:val="00CC555A"/>
    <w:rsid w:val="00CD2E63"/>
    <w:rsid w:val="00CD5401"/>
    <w:rsid w:val="00CD64C6"/>
    <w:rsid w:val="00CE2709"/>
    <w:rsid w:val="00CE2D64"/>
    <w:rsid w:val="00CE3A79"/>
    <w:rsid w:val="00CE4F6A"/>
    <w:rsid w:val="00CE6198"/>
    <w:rsid w:val="00CE7335"/>
    <w:rsid w:val="00CE7990"/>
    <w:rsid w:val="00CE7A75"/>
    <w:rsid w:val="00CF032F"/>
    <w:rsid w:val="00CF6230"/>
    <w:rsid w:val="00D017FC"/>
    <w:rsid w:val="00D0226A"/>
    <w:rsid w:val="00D06F65"/>
    <w:rsid w:val="00D13147"/>
    <w:rsid w:val="00D21181"/>
    <w:rsid w:val="00D222D1"/>
    <w:rsid w:val="00D3306C"/>
    <w:rsid w:val="00D37630"/>
    <w:rsid w:val="00D37B24"/>
    <w:rsid w:val="00D463FF"/>
    <w:rsid w:val="00D51231"/>
    <w:rsid w:val="00D5528D"/>
    <w:rsid w:val="00D5715A"/>
    <w:rsid w:val="00D60BA4"/>
    <w:rsid w:val="00D66675"/>
    <w:rsid w:val="00D71687"/>
    <w:rsid w:val="00D74813"/>
    <w:rsid w:val="00D76EC8"/>
    <w:rsid w:val="00D81301"/>
    <w:rsid w:val="00D81FA1"/>
    <w:rsid w:val="00D87CED"/>
    <w:rsid w:val="00D90C01"/>
    <w:rsid w:val="00D92C55"/>
    <w:rsid w:val="00D955AF"/>
    <w:rsid w:val="00DA1637"/>
    <w:rsid w:val="00DA2D32"/>
    <w:rsid w:val="00DA302A"/>
    <w:rsid w:val="00DA30BC"/>
    <w:rsid w:val="00DA69C2"/>
    <w:rsid w:val="00DA6D70"/>
    <w:rsid w:val="00DB4A58"/>
    <w:rsid w:val="00DB6050"/>
    <w:rsid w:val="00DC2C34"/>
    <w:rsid w:val="00DC3645"/>
    <w:rsid w:val="00DD3DC9"/>
    <w:rsid w:val="00DE2C87"/>
    <w:rsid w:val="00DE35B0"/>
    <w:rsid w:val="00DE459A"/>
    <w:rsid w:val="00DE5E08"/>
    <w:rsid w:val="00DF01D6"/>
    <w:rsid w:val="00DF27DA"/>
    <w:rsid w:val="00DF492A"/>
    <w:rsid w:val="00DF4DBE"/>
    <w:rsid w:val="00DF6A54"/>
    <w:rsid w:val="00E06552"/>
    <w:rsid w:val="00E104EA"/>
    <w:rsid w:val="00E26B7E"/>
    <w:rsid w:val="00E303AF"/>
    <w:rsid w:val="00E3040C"/>
    <w:rsid w:val="00E36B6A"/>
    <w:rsid w:val="00E40820"/>
    <w:rsid w:val="00E4658F"/>
    <w:rsid w:val="00E54A67"/>
    <w:rsid w:val="00E56EC4"/>
    <w:rsid w:val="00E61C0D"/>
    <w:rsid w:val="00E63EB4"/>
    <w:rsid w:val="00E66160"/>
    <w:rsid w:val="00E66DEF"/>
    <w:rsid w:val="00E71329"/>
    <w:rsid w:val="00E72E4A"/>
    <w:rsid w:val="00E74F03"/>
    <w:rsid w:val="00E8300D"/>
    <w:rsid w:val="00E8363B"/>
    <w:rsid w:val="00E84966"/>
    <w:rsid w:val="00E9054F"/>
    <w:rsid w:val="00E92383"/>
    <w:rsid w:val="00E9540B"/>
    <w:rsid w:val="00EA1B3A"/>
    <w:rsid w:val="00EA2109"/>
    <w:rsid w:val="00EA3D1A"/>
    <w:rsid w:val="00EA5C63"/>
    <w:rsid w:val="00EB4176"/>
    <w:rsid w:val="00EC0CB4"/>
    <w:rsid w:val="00EC6EAA"/>
    <w:rsid w:val="00EC7CD5"/>
    <w:rsid w:val="00ED4D4E"/>
    <w:rsid w:val="00ED798C"/>
    <w:rsid w:val="00EE0C77"/>
    <w:rsid w:val="00EE4E54"/>
    <w:rsid w:val="00EE7FF4"/>
    <w:rsid w:val="00EF1E49"/>
    <w:rsid w:val="00EF4334"/>
    <w:rsid w:val="00F02AFB"/>
    <w:rsid w:val="00F02C24"/>
    <w:rsid w:val="00F03AA6"/>
    <w:rsid w:val="00F042E3"/>
    <w:rsid w:val="00F07BEE"/>
    <w:rsid w:val="00F131B8"/>
    <w:rsid w:val="00F1364E"/>
    <w:rsid w:val="00F14831"/>
    <w:rsid w:val="00F15409"/>
    <w:rsid w:val="00F15CD9"/>
    <w:rsid w:val="00F20050"/>
    <w:rsid w:val="00F26932"/>
    <w:rsid w:val="00F32F4A"/>
    <w:rsid w:val="00F35688"/>
    <w:rsid w:val="00F4166C"/>
    <w:rsid w:val="00F436BB"/>
    <w:rsid w:val="00F469CE"/>
    <w:rsid w:val="00F47145"/>
    <w:rsid w:val="00F47FBB"/>
    <w:rsid w:val="00F5391A"/>
    <w:rsid w:val="00F545BF"/>
    <w:rsid w:val="00F64EEB"/>
    <w:rsid w:val="00F71B56"/>
    <w:rsid w:val="00F7278C"/>
    <w:rsid w:val="00F74F2E"/>
    <w:rsid w:val="00F832C8"/>
    <w:rsid w:val="00F842BE"/>
    <w:rsid w:val="00F8500A"/>
    <w:rsid w:val="00F85764"/>
    <w:rsid w:val="00F873B3"/>
    <w:rsid w:val="00FA33FE"/>
    <w:rsid w:val="00FA42B9"/>
    <w:rsid w:val="00FA5EB4"/>
    <w:rsid w:val="00FA755A"/>
    <w:rsid w:val="00FB0CE0"/>
    <w:rsid w:val="00FB2B0F"/>
    <w:rsid w:val="00FB2CF2"/>
    <w:rsid w:val="00FB4F6B"/>
    <w:rsid w:val="00FB5273"/>
    <w:rsid w:val="00FB5FE1"/>
    <w:rsid w:val="00FC0E8D"/>
    <w:rsid w:val="00FC1524"/>
    <w:rsid w:val="00FC46EF"/>
    <w:rsid w:val="00FD136F"/>
    <w:rsid w:val="00FD31B3"/>
    <w:rsid w:val="00FD4204"/>
    <w:rsid w:val="00FD4535"/>
    <w:rsid w:val="00FD5831"/>
    <w:rsid w:val="00FE353C"/>
    <w:rsid w:val="00FE38CD"/>
    <w:rsid w:val="00FE4E06"/>
    <w:rsid w:val="00FE647B"/>
    <w:rsid w:val="00FF235B"/>
    <w:rsid w:val="00FF2E4C"/>
    <w:rsid w:val="00FF3CCB"/>
    <w:rsid w:val="00FF57B5"/>
    <w:rsid w:val="00FF6E3B"/>
    <w:rsid w:val="00FF762E"/>
    <w:rsid w:val="035D9975"/>
    <w:rsid w:val="0EB66AF1"/>
    <w:rsid w:val="1528F56F"/>
    <w:rsid w:val="172D91B2"/>
    <w:rsid w:val="1E9A0E1B"/>
    <w:rsid w:val="2037CA97"/>
    <w:rsid w:val="2174B9F5"/>
    <w:rsid w:val="28ACCB7E"/>
    <w:rsid w:val="2D21FE8F"/>
    <w:rsid w:val="33607DED"/>
    <w:rsid w:val="46B78A79"/>
    <w:rsid w:val="4CD7FFAC"/>
    <w:rsid w:val="52E72FB7"/>
    <w:rsid w:val="582120EF"/>
    <w:rsid w:val="5B43E56B"/>
    <w:rsid w:val="683A91C9"/>
    <w:rsid w:val="6BC5BB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0">
      <w:bodyDiv w:val="1"/>
      <w:marLeft w:val="0"/>
      <w:marRight w:val="0"/>
      <w:marTop w:val="0"/>
      <w:marBottom w:val="0"/>
      <w:divBdr>
        <w:top w:val="none" w:sz="0" w:space="0" w:color="auto"/>
        <w:left w:val="none" w:sz="0" w:space="0" w:color="auto"/>
        <w:bottom w:val="none" w:sz="0" w:space="0" w:color="auto"/>
        <w:right w:val="none" w:sz="0" w:space="0" w:color="auto"/>
      </w:divBdr>
    </w:div>
    <w:div w:id="4862576">
      <w:bodyDiv w:val="1"/>
      <w:marLeft w:val="0"/>
      <w:marRight w:val="0"/>
      <w:marTop w:val="0"/>
      <w:marBottom w:val="0"/>
      <w:divBdr>
        <w:top w:val="none" w:sz="0" w:space="0" w:color="auto"/>
        <w:left w:val="none" w:sz="0" w:space="0" w:color="auto"/>
        <w:bottom w:val="none" w:sz="0" w:space="0" w:color="auto"/>
        <w:right w:val="none" w:sz="0" w:space="0" w:color="auto"/>
      </w:divBdr>
    </w:div>
    <w:div w:id="20324303">
      <w:bodyDiv w:val="1"/>
      <w:marLeft w:val="0"/>
      <w:marRight w:val="0"/>
      <w:marTop w:val="0"/>
      <w:marBottom w:val="0"/>
      <w:divBdr>
        <w:top w:val="none" w:sz="0" w:space="0" w:color="auto"/>
        <w:left w:val="none" w:sz="0" w:space="0" w:color="auto"/>
        <w:bottom w:val="none" w:sz="0" w:space="0" w:color="auto"/>
        <w:right w:val="none" w:sz="0" w:space="0" w:color="auto"/>
      </w:divBdr>
    </w:div>
    <w:div w:id="27800736">
      <w:bodyDiv w:val="1"/>
      <w:marLeft w:val="0"/>
      <w:marRight w:val="0"/>
      <w:marTop w:val="0"/>
      <w:marBottom w:val="0"/>
      <w:divBdr>
        <w:top w:val="none" w:sz="0" w:space="0" w:color="auto"/>
        <w:left w:val="none" w:sz="0" w:space="0" w:color="auto"/>
        <w:bottom w:val="none" w:sz="0" w:space="0" w:color="auto"/>
        <w:right w:val="none" w:sz="0" w:space="0" w:color="auto"/>
      </w:divBdr>
    </w:div>
    <w:div w:id="32507799">
      <w:bodyDiv w:val="1"/>
      <w:marLeft w:val="0"/>
      <w:marRight w:val="0"/>
      <w:marTop w:val="0"/>
      <w:marBottom w:val="0"/>
      <w:divBdr>
        <w:top w:val="none" w:sz="0" w:space="0" w:color="auto"/>
        <w:left w:val="none" w:sz="0" w:space="0" w:color="auto"/>
        <w:bottom w:val="none" w:sz="0" w:space="0" w:color="auto"/>
        <w:right w:val="none" w:sz="0" w:space="0" w:color="auto"/>
      </w:divBdr>
    </w:div>
    <w:div w:id="38482584">
      <w:bodyDiv w:val="1"/>
      <w:marLeft w:val="0"/>
      <w:marRight w:val="0"/>
      <w:marTop w:val="0"/>
      <w:marBottom w:val="0"/>
      <w:divBdr>
        <w:top w:val="none" w:sz="0" w:space="0" w:color="auto"/>
        <w:left w:val="none" w:sz="0" w:space="0" w:color="auto"/>
        <w:bottom w:val="none" w:sz="0" w:space="0" w:color="auto"/>
        <w:right w:val="none" w:sz="0" w:space="0" w:color="auto"/>
      </w:divBdr>
    </w:div>
    <w:div w:id="43874121">
      <w:bodyDiv w:val="1"/>
      <w:marLeft w:val="0"/>
      <w:marRight w:val="0"/>
      <w:marTop w:val="0"/>
      <w:marBottom w:val="0"/>
      <w:divBdr>
        <w:top w:val="none" w:sz="0" w:space="0" w:color="auto"/>
        <w:left w:val="none" w:sz="0" w:space="0" w:color="auto"/>
        <w:bottom w:val="none" w:sz="0" w:space="0" w:color="auto"/>
        <w:right w:val="none" w:sz="0" w:space="0" w:color="auto"/>
      </w:divBdr>
    </w:div>
    <w:div w:id="45691327">
      <w:bodyDiv w:val="1"/>
      <w:marLeft w:val="0"/>
      <w:marRight w:val="0"/>
      <w:marTop w:val="0"/>
      <w:marBottom w:val="0"/>
      <w:divBdr>
        <w:top w:val="none" w:sz="0" w:space="0" w:color="auto"/>
        <w:left w:val="none" w:sz="0" w:space="0" w:color="auto"/>
        <w:bottom w:val="none" w:sz="0" w:space="0" w:color="auto"/>
        <w:right w:val="none" w:sz="0" w:space="0" w:color="auto"/>
      </w:divBdr>
    </w:div>
    <w:div w:id="59980795">
      <w:bodyDiv w:val="1"/>
      <w:marLeft w:val="0"/>
      <w:marRight w:val="0"/>
      <w:marTop w:val="0"/>
      <w:marBottom w:val="0"/>
      <w:divBdr>
        <w:top w:val="none" w:sz="0" w:space="0" w:color="auto"/>
        <w:left w:val="none" w:sz="0" w:space="0" w:color="auto"/>
        <w:bottom w:val="none" w:sz="0" w:space="0" w:color="auto"/>
        <w:right w:val="none" w:sz="0" w:space="0" w:color="auto"/>
      </w:divBdr>
    </w:div>
    <w:div w:id="68550852">
      <w:bodyDiv w:val="1"/>
      <w:marLeft w:val="0"/>
      <w:marRight w:val="0"/>
      <w:marTop w:val="0"/>
      <w:marBottom w:val="0"/>
      <w:divBdr>
        <w:top w:val="none" w:sz="0" w:space="0" w:color="auto"/>
        <w:left w:val="none" w:sz="0" w:space="0" w:color="auto"/>
        <w:bottom w:val="none" w:sz="0" w:space="0" w:color="auto"/>
        <w:right w:val="none" w:sz="0" w:space="0" w:color="auto"/>
      </w:divBdr>
    </w:div>
    <w:div w:id="79647283">
      <w:bodyDiv w:val="1"/>
      <w:marLeft w:val="0"/>
      <w:marRight w:val="0"/>
      <w:marTop w:val="0"/>
      <w:marBottom w:val="0"/>
      <w:divBdr>
        <w:top w:val="none" w:sz="0" w:space="0" w:color="auto"/>
        <w:left w:val="none" w:sz="0" w:space="0" w:color="auto"/>
        <w:bottom w:val="none" w:sz="0" w:space="0" w:color="auto"/>
        <w:right w:val="none" w:sz="0" w:space="0" w:color="auto"/>
      </w:divBdr>
    </w:div>
    <w:div w:id="89132401">
      <w:bodyDiv w:val="1"/>
      <w:marLeft w:val="0"/>
      <w:marRight w:val="0"/>
      <w:marTop w:val="0"/>
      <w:marBottom w:val="0"/>
      <w:divBdr>
        <w:top w:val="none" w:sz="0" w:space="0" w:color="auto"/>
        <w:left w:val="none" w:sz="0" w:space="0" w:color="auto"/>
        <w:bottom w:val="none" w:sz="0" w:space="0" w:color="auto"/>
        <w:right w:val="none" w:sz="0" w:space="0" w:color="auto"/>
      </w:divBdr>
    </w:div>
    <w:div w:id="8966607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7021665">
      <w:bodyDiv w:val="1"/>
      <w:marLeft w:val="0"/>
      <w:marRight w:val="0"/>
      <w:marTop w:val="0"/>
      <w:marBottom w:val="0"/>
      <w:divBdr>
        <w:top w:val="none" w:sz="0" w:space="0" w:color="auto"/>
        <w:left w:val="none" w:sz="0" w:space="0" w:color="auto"/>
        <w:bottom w:val="none" w:sz="0" w:space="0" w:color="auto"/>
        <w:right w:val="none" w:sz="0" w:space="0" w:color="auto"/>
      </w:divBdr>
    </w:div>
    <w:div w:id="98457678">
      <w:bodyDiv w:val="1"/>
      <w:marLeft w:val="0"/>
      <w:marRight w:val="0"/>
      <w:marTop w:val="0"/>
      <w:marBottom w:val="0"/>
      <w:divBdr>
        <w:top w:val="none" w:sz="0" w:space="0" w:color="auto"/>
        <w:left w:val="none" w:sz="0" w:space="0" w:color="auto"/>
        <w:bottom w:val="none" w:sz="0" w:space="0" w:color="auto"/>
        <w:right w:val="none" w:sz="0" w:space="0" w:color="auto"/>
      </w:divBdr>
    </w:div>
    <w:div w:id="102578659">
      <w:bodyDiv w:val="1"/>
      <w:marLeft w:val="0"/>
      <w:marRight w:val="0"/>
      <w:marTop w:val="0"/>
      <w:marBottom w:val="0"/>
      <w:divBdr>
        <w:top w:val="none" w:sz="0" w:space="0" w:color="auto"/>
        <w:left w:val="none" w:sz="0" w:space="0" w:color="auto"/>
        <w:bottom w:val="none" w:sz="0" w:space="0" w:color="auto"/>
        <w:right w:val="none" w:sz="0" w:space="0" w:color="auto"/>
      </w:divBdr>
    </w:div>
    <w:div w:id="104078391">
      <w:bodyDiv w:val="1"/>
      <w:marLeft w:val="0"/>
      <w:marRight w:val="0"/>
      <w:marTop w:val="0"/>
      <w:marBottom w:val="0"/>
      <w:divBdr>
        <w:top w:val="none" w:sz="0" w:space="0" w:color="auto"/>
        <w:left w:val="none" w:sz="0" w:space="0" w:color="auto"/>
        <w:bottom w:val="none" w:sz="0" w:space="0" w:color="auto"/>
        <w:right w:val="none" w:sz="0" w:space="0" w:color="auto"/>
      </w:divBdr>
    </w:div>
    <w:div w:id="107086444">
      <w:bodyDiv w:val="1"/>
      <w:marLeft w:val="0"/>
      <w:marRight w:val="0"/>
      <w:marTop w:val="0"/>
      <w:marBottom w:val="0"/>
      <w:divBdr>
        <w:top w:val="none" w:sz="0" w:space="0" w:color="auto"/>
        <w:left w:val="none" w:sz="0" w:space="0" w:color="auto"/>
        <w:bottom w:val="none" w:sz="0" w:space="0" w:color="auto"/>
        <w:right w:val="none" w:sz="0" w:space="0" w:color="auto"/>
      </w:divBdr>
    </w:div>
    <w:div w:id="107163639">
      <w:bodyDiv w:val="1"/>
      <w:marLeft w:val="0"/>
      <w:marRight w:val="0"/>
      <w:marTop w:val="0"/>
      <w:marBottom w:val="0"/>
      <w:divBdr>
        <w:top w:val="none" w:sz="0" w:space="0" w:color="auto"/>
        <w:left w:val="none" w:sz="0" w:space="0" w:color="auto"/>
        <w:bottom w:val="none" w:sz="0" w:space="0" w:color="auto"/>
        <w:right w:val="none" w:sz="0" w:space="0" w:color="auto"/>
      </w:divBdr>
    </w:div>
    <w:div w:id="118955333">
      <w:bodyDiv w:val="1"/>
      <w:marLeft w:val="0"/>
      <w:marRight w:val="0"/>
      <w:marTop w:val="0"/>
      <w:marBottom w:val="0"/>
      <w:divBdr>
        <w:top w:val="none" w:sz="0" w:space="0" w:color="auto"/>
        <w:left w:val="none" w:sz="0" w:space="0" w:color="auto"/>
        <w:bottom w:val="none" w:sz="0" w:space="0" w:color="auto"/>
        <w:right w:val="none" w:sz="0" w:space="0" w:color="auto"/>
      </w:divBdr>
    </w:div>
    <w:div w:id="119148730">
      <w:bodyDiv w:val="1"/>
      <w:marLeft w:val="0"/>
      <w:marRight w:val="0"/>
      <w:marTop w:val="0"/>
      <w:marBottom w:val="0"/>
      <w:divBdr>
        <w:top w:val="none" w:sz="0" w:space="0" w:color="auto"/>
        <w:left w:val="none" w:sz="0" w:space="0" w:color="auto"/>
        <w:bottom w:val="none" w:sz="0" w:space="0" w:color="auto"/>
        <w:right w:val="none" w:sz="0" w:space="0" w:color="auto"/>
      </w:divBdr>
    </w:div>
    <w:div w:id="146750259">
      <w:bodyDiv w:val="1"/>
      <w:marLeft w:val="0"/>
      <w:marRight w:val="0"/>
      <w:marTop w:val="0"/>
      <w:marBottom w:val="0"/>
      <w:divBdr>
        <w:top w:val="none" w:sz="0" w:space="0" w:color="auto"/>
        <w:left w:val="none" w:sz="0" w:space="0" w:color="auto"/>
        <w:bottom w:val="none" w:sz="0" w:space="0" w:color="auto"/>
        <w:right w:val="none" w:sz="0" w:space="0" w:color="auto"/>
      </w:divBdr>
    </w:div>
    <w:div w:id="161630660">
      <w:bodyDiv w:val="1"/>
      <w:marLeft w:val="0"/>
      <w:marRight w:val="0"/>
      <w:marTop w:val="0"/>
      <w:marBottom w:val="0"/>
      <w:divBdr>
        <w:top w:val="none" w:sz="0" w:space="0" w:color="auto"/>
        <w:left w:val="none" w:sz="0" w:space="0" w:color="auto"/>
        <w:bottom w:val="none" w:sz="0" w:space="0" w:color="auto"/>
        <w:right w:val="none" w:sz="0" w:space="0" w:color="auto"/>
      </w:divBdr>
    </w:div>
    <w:div w:id="164590508">
      <w:bodyDiv w:val="1"/>
      <w:marLeft w:val="0"/>
      <w:marRight w:val="0"/>
      <w:marTop w:val="0"/>
      <w:marBottom w:val="0"/>
      <w:divBdr>
        <w:top w:val="none" w:sz="0" w:space="0" w:color="auto"/>
        <w:left w:val="none" w:sz="0" w:space="0" w:color="auto"/>
        <w:bottom w:val="none" w:sz="0" w:space="0" w:color="auto"/>
        <w:right w:val="none" w:sz="0" w:space="0" w:color="auto"/>
      </w:divBdr>
    </w:div>
    <w:div w:id="166603969">
      <w:bodyDiv w:val="1"/>
      <w:marLeft w:val="0"/>
      <w:marRight w:val="0"/>
      <w:marTop w:val="0"/>
      <w:marBottom w:val="0"/>
      <w:divBdr>
        <w:top w:val="none" w:sz="0" w:space="0" w:color="auto"/>
        <w:left w:val="none" w:sz="0" w:space="0" w:color="auto"/>
        <w:bottom w:val="none" w:sz="0" w:space="0" w:color="auto"/>
        <w:right w:val="none" w:sz="0" w:space="0" w:color="auto"/>
      </w:divBdr>
    </w:div>
    <w:div w:id="170222667">
      <w:bodyDiv w:val="1"/>
      <w:marLeft w:val="0"/>
      <w:marRight w:val="0"/>
      <w:marTop w:val="0"/>
      <w:marBottom w:val="0"/>
      <w:divBdr>
        <w:top w:val="none" w:sz="0" w:space="0" w:color="auto"/>
        <w:left w:val="none" w:sz="0" w:space="0" w:color="auto"/>
        <w:bottom w:val="none" w:sz="0" w:space="0" w:color="auto"/>
        <w:right w:val="none" w:sz="0" w:space="0" w:color="auto"/>
      </w:divBdr>
    </w:div>
    <w:div w:id="172037570">
      <w:bodyDiv w:val="1"/>
      <w:marLeft w:val="0"/>
      <w:marRight w:val="0"/>
      <w:marTop w:val="0"/>
      <w:marBottom w:val="0"/>
      <w:divBdr>
        <w:top w:val="none" w:sz="0" w:space="0" w:color="auto"/>
        <w:left w:val="none" w:sz="0" w:space="0" w:color="auto"/>
        <w:bottom w:val="none" w:sz="0" w:space="0" w:color="auto"/>
        <w:right w:val="none" w:sz="0" w:space="0" w:color="auto"/>
      </w:divBdr>
    </w:div>
    <w:div w:id="177233495">
      <w:bodyDiv w:val="1"/>
      <w:marLeft w:val="0"/>
      <w:marRight w:val="0"/>
      <w:marTop w:val="0"/>
      <w:marBottom w:val="0"/>
      <w:divBdr>
        <w:top w:val="none" w:sz="0" w:space="0" w:color="auto"/>
        <w:left w:val="none" w:sz="0" w:space="0" w:color="auto"/>
        <w:bottom w:val="none" w:sz="0" w:space="0" w:color="auto"/>
        <w:right w:val="none" w:sz="0" w:space="0" w:color="auto"/>
      </w:divBdr>
    </w:div>
    <w:div w:id="184750572">
      <w:bodyDiv w:val="1"/>
      <w:marLeft w:val="0"/>
      <w:marRight w:val="0"/>
      <w:marTop w:val="0"/>
      <w:marBottom w:val="0"/>
      <w:divBdr>
        <w:top w:val="none" w:sz="0" w:space="0" w:color="auto"/>
        <w:left w:val="none" w:sz="0" w:space="0" w:color="auto"/>
        <w:bottom w:val="none" w:sz="0" w:space="0" w:color="auto"/>
        <w:right w:val="none" w:sz="0" w:space="0" w:color="auto"/>
      </w:divBdr>
    </w:div>
    <w:div w:id="186213316">
      <w:bodyDiv w:val="1"/>
      <w:marLeft w:val="0"/>
      <w:marRight w:val="0"/>
      <w:marTop w:val="0"/>
      <w:marBottom w:val="0"/>
      <w:divBdr>
        <w:top w:val="none" w:sz="0" w:space="0" w:color="auto"/>
        <w:left w:val="none" w:sz="0" w:space="0" w:color="auto"/>
        <w:bottom w:val="none" w:sz="0" w:space="0" w:color="auto"/>
        <w:right w:val="none" w:sz="0" w:space="0" w:color="auto"/>
      </w:divBdr>
    </w:div>
    <w:div w:id="186717122">
      <w:bodyDiv w:val="1"/>
      <w:marLeft w:val="0"/>
      <w:marRight w:val="0"/>
      <w:marTop w:val="0"/>
      <w:marBottom w:val="0"/>
      <w:divBdr>
        <w:top w:val="none" w:sz="0" w:space="0" w:color="auto"/>
        <w:left w:val="none" w:sz="0" w:space="0" w:color="auto"/>
        <w:bottom w:val="none" w:sz="0" w:space="0" w:color="auto"/>
        <w:right w:val="none" w:sz="0" w:space="0" w:color="auto"/>
      </w:divBdr>
    </w:div>
    <w:div w:id="187260916">
      <w:bodyDiv w:val="1"/>
      <w:marLeft w:val="0"/>
      <w:marRight w:val="0"/>
      <w:marTop w:val="0"/>
      <w:marBottom w:val="0"/>
      <w:divBdr>
        <w:top w:val="none" w:sz="0" w:space="0" w:color="auto"/>
        <w:left w:val="none" w:sz="0" w:space="0" w:color="auto"/>
        <w:bottom w:val="none" w:sz="0" w:space="0" w:color="auto"/>
        <w:right w:val="none" w:sz="0" w:space="0" w:color="auto"/>
      </w:divBdr>
    </w:div>
    <w:div w:id="19365992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3587876">
      <w:bodyDiv w:val="1"/>
      <w:marLeft w:val="0"/>
      <w:marRight w:val="0"/>
      <w:marTop w:val="0"/>
      <w:marBottom w:val="0"/>
      <w:divBdr>
        <w:top w:val="none" w:sz="0" w:space="0" w:color="auto"/>
        <w:left w:val="none" w:sz="0" w:space="0" w:color="auto"/>
        <w:bottom w:val="none" w:sz="0" w:space="0" w:color="auto"/>
        <w:right w:val="none" w:sz="0" w:space="0" w:color="auto"/>
      </w:divBdr>
    </w:div>
    <w:div w:id="215361360">
      <w:bodyDiv w:val="1"/>
      <w:marLeft w:val="0"/>
      <w:marRight w:val="0"/>
      <w:marTop w:val="0"/>
      <w:marBottom w:val="0"/>
      <w:divBdr>
        <w:top w:val="none" w:sz="0" w:space="0" w:color="auto"/>
        <w:left w:val="none" w:sz="0" w:space="0" w:color="auto"/>
        <w:bottom w:val="none" w:sz="0" w:space="0" w:color="auto"/>
        <w:right w:val="none" w:sz="0" w:space="0" w:color="auto"/>
      </w:divBdr>
    </w:div>
    <w:div w:id="217742405">
      <w:bodyDiv w:val="1"/>
      <w:marLeft w:val="0"/>
      <w:marRight w:val="0"/>
      <w:marTop w:val="0"/>
      <w:marBottom w:val="0"/>
      <w:divBdr>
        <w:top w:val="none" w:sz="0" w:space="0" w:color="auto"/>
        <w:left w:val="none" w:sz="0" w:space="0" w:color="auto"/>
        <w:bottom w:val="none" w:sz="0" w:space="0" w:color="auto"/>
        <w:right w:val="none" w:sz="0" w:space="0" w:color="auto"/>
      </w:divBdr>
    </w:div>
    <w:div w:id="222523830">
      <w:bodyDiv w:val="1"/>
      <w:marLeft w:val="0"/>
      <w:marRight w:val="0"/>
      <w:marTop w:val="0"/>
      <w:marBottom w:val="0"/>
      <w:divBdr>
        <w:top w:val="none" w:sz="0" w:space="0" w:color="auto"/>
        <w:left w:val="none" w:sz="0" w:space="0" w:color="auto"/>
        <w:bottom w:val="none" w:sz="0" w:space="0" w:color="auto"/>
        <w:right w:val="none" w:sz="0" w:space="0" w:color="auto"/>
      </w:divBdr>
    </w:div>
    <w:div w:id="228924450">
      <w:bodyDiv w:val="1"/>
      <w:marLeft w:val="0"/>
      <w:marRight w:val="0"/>
      <w:marTop w:val="0"/>
      <w:marBottom w:val="0"/>
      <w:divBdr>
        <w:top w:val="none" w:sz="0" w:space="0" w:color="auto"/>
        <w:left w:val="none" w:sz="0" w:space="0" w:color="auto"/>
        <w:bottom w:val="none" w:sz="0" w:space="0" w:color="auto"/>
        <w:right w:val="none" w:sz="0" w:space="0" w:color="auto"/>
      </w:divBdr>
    </w:div>
    <w:div w:id="237254494">
      <w:bodyDiv w:val="1"/>
      <w:marLeft w:val="0"/>
      <w:marRight w:val="0"/>
      <w:marTop w:val="0"/>
      <w:marBottom w:val="0"/>
      <w:divBdr>
        <w:top w:val="none" w:sz="0" w:space="0" w:color="auto"/>
        <w:left w:val="none" w:sz="0" w:space="0" w:color="auto"/>
        <w:bottom w:val="none" w:sz="0" w:space="0" w:color="auto"/>
        <w:right w:val="none" w:sz="0" w:space="0" w:color="auto"/>
      </w:divBdr>
    </w:div>
    <w:div w:id="258684484">
      <w:bodyDiv w:val="1"/>
      <w:marLeft w:val="0"/>
      <w:marRight w:val="0"/>
      <w:marTop w:val="0"/>
      <w:marBottom w:val="0"/>
      <w:divBdr>
        <w:top w:val="none" w:sz="0" w:space="0" w:color="auto"/>
        <w:left w:val="none" w:sz="0" w:space="0" w:color="auto"/>
        <w:bottom w:val="none" w:sz="0" w:space="0" w:color="auto"/>
        <w:right w:val="none" w:sz="0" w:space="0" w:color="auto"/>
      </w:divBdr>
    </w:div>
    <w:div w:id="272248191">
      <w:bodyDiv w:val="1"/>
      <w:marLeft w:val="0"/>
      <w:marRight w:val="0"/>
      <w:marTop w:val="0"/>
      <w:marBottom w:val="0"/>
      <w:divBdr>
        <w:top w:val="none" w:sz="0" w:space="0" w:color="auto"/>
        <w:left w:val="none" w:sz="0" w:space="0" w:color="auto"/>
        <w:bottom w:val="none" w:sz="0" w:space="0" w:color="auto"/>
        <w:right w:val="none" w:sz="0" w:space="0" w:color="auto"/>
      </w:divBdr>
    </w:div>
    <w:div w:id="273244997">
      <w:bodyDiv w:val="1"/>
      <w:marLeft w:val="0"/>
      <w:marRight w:val="0"/>
      <w:marTop w:val="0"/>
      <w:marBottom w:val="0"/>
      <w:divBdr>
        <w:top w:val="none" w:sz="0" w:space="0" w:color="auto"/>
        <w:left w:val="none" w:sz="0" w:space="0" w:color="auto"/>
        <w:bottom w:val="none" w:sz="0" w:space="0" w:color="auto"/>
        <w:right w:val="none" w:sz="0" w:space="0" w:color="auto"/>
      </w:divBdr>
    </w:div>
    <w:div w:id="276567167">
      <w:bodyDiv w:val="1"/>
      <w:marLeft w:val="0"/>
      <w:marRight w:val="0"/>
      <w:marTop w:val="0"/>
      <w:marBottom w:val="0"/>
      <w:divBdr>
        <w:top w:val="none" w:sz="0" w:space="0" w:color="auto"/>
        <w:left w:val="none" w:sz="0" w:space="0" w:color="auto"/>
        <w:bottom w:val="none" w:sz="0" w:space="0" w:color="auto"/>
        <w:right w:val="none" w:sz="0" w:space="0" w:color="auto"/>
      </w:divBdr>
    </w:div>
    <w:div w:id="277103385">
      <w:bodyDiv w:val="1"/>
      <w:marLeft w:val="0"/>
      <w:marRight w:val="0"/>
      <w:marTop w:val="0"/>
      <w:marBottom w:val="0"/>
      <w:divBdr>
        <w:top w:val="none" w:sz="0" w:space="0" w:color="auto"/>
        <w:left w:val="none" w:sz="0" w:space="0" w:color="auto"/>
        <w:bottom w:val="none" w:sz="0" w:space="0" w:color="auto"/>
        <w:right w:val="none" w:sz="0" w:space="0" w:color="auto"/>
      </w:divBdr>
    </w:div>
    <w:div w:id="280646091">
      <w:bodyDiv w:val="1"/>
      <w:marLeft w:val="0"/>
      <w:marRight w:val="0"/>
      <w:marTop w:val="0"/>
      <w:marBottom w:val="0"/>
      <w:divBdr>
        <w:top w:val="none" w:sz="0" w:space="0" w:color="auto"/>
        <w:left w:val="none" w:sz="0" w:space="0" w:color="auto"/>
        <w:bottom w:val="none" w:sz="0" w:space="0" w:color="auto"/>
        <w:right w:val="none" w:sz="0" w:space="0" w:color="auto"/>
      </w:divBdr>
    </w:div>
    <w:div w:id="284777991">
      <w:bodyDiv w:val="1"/>
      <w:marLeft w:val="0"/>
      <w:marRight w:val="0"/>
      <w:marTop w:val="0"/>
      <w:marBottom w:val="0"/>
      <w:divBdr>
        <w:top w:val="none" w:sz="0" w:space="0" w:color="auto"/>
        <w:left w:val="none" w:sz="0" w:space="0" w:color="auto"/>
        <w:bottom w:val="none" w:sz="0" w:space="0" w:color="auto"/>
        <w:right w:val="none" w:sz="0" w:space="0" w:color="auto"/>
      </w:divBdr>
    </w:div>
    <w:div w:id="287665912">
      <w:bodyDiv w:val="1"/>
      <w:marLeft w:val="0"/>
      <w:marRight w:val="0"/>
      <w:marTop w:val="0"/>
      <w:marBottom w:val="0"/>
      <w:divBdr>
        <w:top w:val="none" w:sz="0" w:space="0" w:color="auto"/>
        <w:left w:val="none" w:sz="0" w:space="0" w:color="auto"/>
        <w:bottom w:val="none" w:sz="0" w:space="0" w:color="auto"/>
        <w:right w:val="none" w:sz="0" w:space="0" w:color="auto"/>
      </w:divBdr>
    </w:div>
    <w:div w:id="289018862">
      <w:bodyDiv w:val="1"/>
      <w:marLeft w:val="0"/>
      <w:marRight w:val="0"/>
      <w:marTop w:val="0"/>
      <w:marBottom w:val="0"/>
      <w:divBdr>
        <w:top w:val="none" w:sz="0" w:space="0" w:color="auto"/>
        <w:left w:val="none" w:sz="0" w:space="0" w:color="auto"/>
        <w:bottom w:val="none" w:sz="0" w:space="0" w:color="auto"/>
        <w:right w:val="none" w:sz="0" w:space="0" w:color="auto"/>
      </w:divBdr>
    </w:div>
    <w:div w:id="290747605">
      <w:bodyDiv w:val="1"/>
      <w:marLeft w:val="0"/>
      <w:marRight w:val="0"/>
      <w:marTop w:val="0"/>
      <w:marBottom w:val="0"/>
      <w:divBdr>
        <w:top w:val="none" w:sz="0" w:space="0" w:color="auto"/>
        <w:left w:val="none" w:sz="0" w:space="0" w:color="auto"/>
        <w:bottom w:val="none" w:sz="0" w:space="0" w:color="auto"/>
        <w:right w:val="none" w:sz="0" w:space="0" w:color="auto"/>
      </w:divBdr>
    </w:div>
    <w:div w:id="293996610">
      <w:bodyDiv w:val="1"/>
      <w:marLeft w:val="0"/>
      <w:marRight w:val="0"/>
      <w:marTop w:val="0"/>
      <w:marBottom w:val="0"/>
      <w:divBdr>
        <w:top w:val="none" w:sz="0" w:space="0" w:color="auto"/>
        <w:left w:val="none" w:sz="0" w:space="0" w:color="auto"/>
        <w:bottom w:val="none" w:sz="0" w:space="0" w:color="auto"/>
        <w:right w:val="none" w:sz="0" w:space="0" w:color="auto"/>
      </w:divBdr>
    </w:div>
    <w:div w:id="299462051">
      <w:bodyDiv w:val="1"/>
      <w:marLeft w:val="0"/>
      <w:marRight w:val="0"/>
      <w:marTop w:val="0"/>
      <w:marBottom w:val="0"/>
      <w:divBdr>
        <w:top w:val="none" w:sz="0" w:space="0" w:color="auto"/>
        <w:left w:val="none" w:sz="0" w:space="0" w:color="auto"/>
        <w:bottom w:val="none" w:sz="0" w:space="0" w:color="auto"/>
        <w:right w:val="none" w:sz="0" w:space="0" w:color="auto"/>
      </w:divBdr>
    </w:div>
    <w:div w:id="300230076">
      <w:bodyDiv w:val="1"/>
      <w:marLeft w:val="0"/>
      <w:marRight w:val="0"/>
      <w:marTop w:val="0"/>
      <w:marBottom w:val="0"/>
      <w:divBdr>
        <w:top w:val="none" w:sz="0" w:space="0" w:color="auto"/>
        <w:left w:val="none" w:sz="0" w:space="0" w:color="auto"/>
        <w:bottom w:val="none" w:sz="0" w:space="0" w:color="auto"/>
        <w:right w:val="none" w:sz="0" w:space="0" w:color="auto"/>
      </w:divBdr>
    </w:div>
    <w:div w:id="305016026">
      <w:bodyDiv w:val="1"/>
      <w:marLeft w:val="0"/>
      <w:marRight w:val="0"/>
      <w:marTop w:val="0"/>
      <w:marBottom w:val="0"/>
      <w:divBdr>
        <w:top w:val="none" w:sz="0" w:space="0" w:color="auto"/>
        <w:left w:val="none" w:sz="0" w:space="0" w:color="auto"/>
        <w:bottom w:val="none" w:sz="0" w:space="0" w:color="auto"/>
        <w:right w:val="none" w:sz="0" w:space="0" w:color="auto"/>
      </w:divBdr>
    </w:div>
    <w:div w:id="330062547">
      <w:bodyDiv w:val="1"/>
      <w:marLeft w:val="0"/>
      <w:marRight w:val="0"/>
      <w:marTop w:val="0"/>
      <w:marBottom w:val="0"/>
      <w:divBdr>
        <w:top w:val="none" w:sz="0" w:space="0" w:color="auto"/>
        <w:left w:val="none" w:sz="0" w:space="0" w:color="auto"/>
        <w:bottom w:val="none" w:sz="0" w:space="0" w:color="auto"/>
        <w:right w:val="none" w:sz="0" w:space="0" w:color="auto"/>
      </w:divBdr>
    </w:div>
    <w:div w:id="33411500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117789">
      <w:bodyDiv w:val="1"/>
      <w:marLeft w:val="0"/>
      <w:marRight w:val="0"/>
      <w:marTop w:val="0"/>
      <w:marBottom w:val="0"/>
      <w:divBdr>
        <w:top w:val="none" w:sz="0" w:space="0" w:color="auto"/>
        <w:left w:val="none" w:sz="0" w:space="0" w:color="auto"/>
        <w:bottom w:val="none" w:sz="0" w:space="0" w:color="auto"/>
        <w:right w:val="none" w:sz="0" w:space="0" w:color="auto"/>
      </w:divBdr>
    </w:div>
    <w:div w:id="346297186">
      <w:bodyDiv w:val="1"/>
      <w:marLeft w:val="0"/>
      <w:marRight w:val="0"/>
      <w:marTop w:val="0"/>
      <w:marBottom w:val="0"/>
      <w:divBdr>
        <w:top w:val="none" w:sz="0" w:space="0" w:color="auto"/>
        <w:left w:val="none" w:sz="0" w:space="0" w:color="auto"/>
        <w:bottom w:val="none" w:sz="0" w:space="0" w:color="auto"/>
        <w:right w:val="none" w:sz="0" w:space="0" w:color="auto"/>
      </w:divBdr>
    </w:div>
    <w:div w:id="347683505">
      <w:bodyDiv w:val="1"/>
      <w:marLeft w:val="0"/>
      <w:marRight w:val="0"/>
      <w:marTop w:val="0"/>
      <w:marBottom w:val="0"/>
      <w:divBdr>
        <w:top w:val="none" w:sz="0" w:space="0" w:color="auto"/>
        <w:left w:val="none" w:sz="0" w:space="0" w:color="auto"/>
        <w:bottom w:val="none" w:sz="0" w:space="0" w:color="auto"/>
        <w:right w:val="none" w:sz="0" w:space="0" w:color="auto"/>
      </w:divBdr>
    </w:div>
    <w:div w:id="35037592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331663">
      <w:bodyDiv w:val="1"/>
      <w:marLeft w:val="0"/>
      <w:marRight w:val="0"/>
      <w:marTop w:val="0"/>
      <w:marBottom w:val="0"/>
      <w:divBdr>
        <w:top w:val="none" w:sz="0" w:space="0" w:color="auto"/>
        <w:left w:val="none" w:sz="0" w:space="0" w:color="auto"/>
        <w:bottom w:val="none" w:sz="0" w:space="0" w:color="auto"/>
        <w:right w:val="none" w:sz="0" w:space="0" w:color="auto"/>
      </w:divBdr>
    </w:div>
    <w:div w:id="370349263">
      <w:bodyDiv w:val="1"/>
      <w:marLeft w:val="0"/>
      <w:marRight w:val="0"/>
      <w:marTop w:val="0"/>
      <w:marBottom w:val="0"/>
      <w:divBdr>
        <w:top w:val="none" w:sz="0" w:space="0" w:color="auto"/>
        <w:left w:val="none" w:sz="0" w:space="0" w:color="auto"/>
        <w:bottom w:val="none" w:sz="0" w:space="0" w:color="auto"/>
        <w:right w:val="none" w:sz="0" w:space="0" w:color="auto"/>
      </w:divBdr>
    </w:div>
    <w:div w:id="373700817">
      <w:bodyDiv w:val="1"/>
      <w:marLeft w:val="0"/>
      <w:marRight w:val="0"/>
      <w:marTop w:val="0"/>
      <w:marBottom w:val="0"/>
      <w:divBdr>
        <w:top w:val="none" w:sz="0" w:space="0" w:color="auto"/>
        <w:left w:val="none" w:sz="0" w:space="0" w:color="auto"/>
        <w:bottom w:val="none" w:sz="0" w:space="0" w:color="auto"/>
        <w:right w:val="none" w:sz="0" w:space="0" w:color="auto"/>
      </w:divBdr>
    </w:div>
    <w:div w:id="384136614">
      <w:bodyDiv w:val="1"/>
      <w:marLeft w:val="0"/>
      <w:marRight w:val="0"/>
      <w:marTop w:val="0"/>
      <w:marBottom w:val="0"/>
      <w:divBdr>
        <w:top w:val="none" w:sz="0" w:space="0" w:color="auto"/>
        <w:left w:val="none" w:sz="0" w:space="0" w:color="auto"/>
        <w:bottom w:val="none" w:sz="0" w:space="0" w:color="auto"/>
        <w:right w:val="none" w:sz="0" w:space="0" w:color="auto"/>
      </w:divBdr>
    </w:div>
    <w:div w:id="387386003">
      <w:bodyDiv w:val="1"/>
      <w:marLeft w:val="0"/>
      <w:marRight w:val="0"/>
      <w:marTop w:val="0"/>
      <w:marBottom w:val="0"/>
      <w:divBdr>
        <w:top w:val="none" w:sz="0" w:space="0" w:color="auto"/>
        <w:left w:val="none" w:sz="0" w:space="0" w:color="auto"/>
        <w:bottom w:val="none" w:sz="0" w:space="0" w:color="auto"/>
        <w:right w:val="none" w:sz="0" w:space="0" w:color="auto"/>
      </w:divBdr>
    </w:div>
    <w:div w:id="417600454">
      <w:bodyDiv w:val="1"/>
      <w:marLeft w:val="0"/>
      <w:marRight w:val="0"/>
      <w:marTop w:val="0"/>
      <w:marBottom w:val="0"/>
      <w:divBdr>
        <w:top w:val="none" w:sz="0" w:space="0" w:color="auto"/>
        <w:left w:val="none" w:sz="0" w:space="0" w:color="auto"/>
        <w:bottom w:val="none" w:sz="0" w:space="0" w:color="auto"/>
        <w:right w:val="none" w:sz="0" w:space="0" w:color="auto"/>
      </w:divBdr>
    </w:div>
    <w:div w:id="425424221">
      <w:bodyDiv w:val="1"/>
      <w:marLeft w:val="0"/>
      <w:marRight w:val="0"/>
      <w:marTop w:val="0"/>
      <w:marBottom w:val="0"/>
      <w:divBdr>
        <w:top w:val="none" w:sz="0" w:space="0" w:color="auto"/>
        <w:left w:val="none" w:sz="0" w:space="0" w:color="auto"/>
        <w:bottom w:val="none" w:sz="0" w:space="0" w:color="auto"/>
        <w:right w:val="none" w:sz="0" w:space="0" w:color="auto"/>
      </w:divBdr>
    </w:div>
    <w:div w:id="429273845">
      <w:bodyDiv w:val="1"/>
      <w:marLeft w:val="0"/>
      <w:marRight w:val="0"/>
      <w:marTop w:val="0"/>
      <w:marBottom w:val="0"/>
      <w:divBdr>
        <w:top w:val="none" w:sz="0" w:space="0" w:color="auto"/>
        <w:left w:val="none" w:sz="0" w:space="0" w:color="auto"/>
        <w:bottom w:val="none" w:sz="0" w:space="0" w:color="auto"/>
        <w:right w:val="none" w:sz="0" w:space="0" w:color="auto"/>
      </w:divBdr>
    </w:div>
    <w:div w:id="431633753">
      <w:bodyDiv w:val="1"/>
      <w:marLeft w:val="0"/>
      <w:marRight w:val="0"/>
      <w:marTop w:val="0"/>
      <w:marBottom w:val="0"/>
      <w:divBdr>
        <w:top w:val="none" w:sz="0" w:space="0" w:color="auto"/>
        <w:left w:val="none" w:sz="0" w:space="0" w:color="auto"/>
        <w:bottom w:val="none" w:sz="0" w:space="0" w:color="auto"/>
        <w:right w:val="none" w:sz="0" w:space="0" w:color="auto"/>
      </w:divBdr>
    </w:div>
    <w:div w:id="435096507">
      <w:bodyDiv w:val="1"/>
      <w:marLeft w:val="0"/>
      <w:marRight w:val="0"/>
      <w:marTop w:val="0"/>
      <w:marBottom w:val="0"/>
      <w:divBdr>
        <w:top w:val="none" w:sz="0" w:space="0" w:color="auto"/>
        <w:left w:val="none" w:sz="0" w:space="0" w:color="auto"/>
        <w:bottom w:val="none" w:sz="0" w:space="0" w:color="auto"/>
        <w:right w:val="none" w:sz="0" w:space="0" w:color="auto"/>
      </w:divBdr>
    </w:div>
    <w:div w:id="436366062">
      <w:bodyDiv w:val="1"/>
      <w:marLeft w:val="0"/>
      <w:marRight w:val="0"/>
      <w:marTop w:val="0"/>
      <w:marBottom w:val="0"/>
      <w:divBdr>
        <w:top w:val="none" w:sz="0" w:space="0" w:color="auto"/>
        <w:left w:val="none" w:sz="0" w:space="0" w:color="auto"/>
        <w:bottom w:val="none" w:sz="0" w:space="0" w:color="auto"/>
        <w:right w:val="none" w:sz="0" w:space="0" w:color="auto"/>
      </w:divBdr>
    </w:div>
    <w:div w:id="438913739">
      <w:bodyDiv w:val="1"/>
      <w:marLeft w:val="0"/>
      <w:marRight w:val="0"/>
      <w:marTop w:val="0"/>
      <w:marBottom w:val="0"/>
      <w:divBdr>
        <w:top w:val="none" w:sz="0" w:space="0" w:color="auto"/>
        <w:left w:val="none" w:sz="0" w:space="0" w:color="auto"/>
        <w:bottom w:val="none" w:sz="0" w:space="0" w:color="auto"/>
        <w:right w:val="none" w:sz="0" w:space="0" w:color="auto"/>
      </w:divBdr>
    </w:div>
    <w:div w:id="44010448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581691">
      <w:bodyDiv w:val="1"/>
      <w:marLeft w:val="0"/>
      <w:marRight w:val="0"/>
      <w:marTop w:val="0"/>
      <w:marBottom w:val="0"/>
      <w:divBdr>
        <w:top w:val="none" w:sz="0" w:space="0" w:color="auto"/>
        <w:left w:val="none" w:sz="0" w:space="0" w:color="auto"/>
        <w:bottom w:val="none" w:sz="0" w:space="0" w:color="auto"/>
        <w:right w:val="none" w:sz="0" w:space="0" w:color="auto"/>
      </w:divBdr>
    </w:div>
    <w:div w:id="44793913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0073108">
      <w:bodyDiv w:val="1"/>
      <w:marLeft w:val="0"/>
      <w:marRight w:val="0"/>
      <w:marTop w:val="0"/>
      <w:marBottom w:val="0"/>
      <w:divBdr>
        <w:top w:val="none" w:sz="0" w:space="0" w:color="auto"/>
        <w:left w:val="none" w:sz="0" w:space="0" w:color="auto"/>
        <w:bottom w:val="none" w:sz="0" w:space="0" w:color="auto"/>
        <w:right w:val="none" w:sz="0" w:space="0" w:color="auto"/>
      </w:divBdr>
    </w:div>
    <w:div w:id="483930855">
      <w:bodyDiv w:val="1"/>
      <w:marLeft w:val="0"/>
      <w:marRight w:val="0"/>
      <w:marTop w:val="0"/>
      <w:marBottom w:val="0"/>
      <w:divBdr>
        <w:top w:val="none" w:sz="0" w:space="0" w:color="auto"/>
        <w:left w:val="none" w:sz="0" w:space="0" w:color="auto"/>
        <w:bottom w:val="none" w:sz="0" w:space="0" w:color="auto"/>
        <w:right w:val="none" w:sz="0" w:space="0" w:color="auto"/>
      </w:divBdr>
    </w:div>
    <w:div w:id="490945832">
      <w:bodyDiv w:val="1"/>
      <w:marLeft w:val="0"/>
      <w:marRight w:val="0"/>
      <w:marTop w:val="0"/>
      <w:marBottom w:val="0"/>
      <w:divBdr>
        <w:top w:val="none" w:sz="0" w:space="0" w:color="auto"/>
        <w:left w:val="none" w:sz="0" w:space="0" w:color="auto"/>
        <w:bottom w:val="none" w:sz="0" w:space="0" w:color="auto"/>
        <w:right w:val="none" w:sz="0" w:space="0" w:color="auto"/>
      </w:divBdr>
    </w:div>
    <w:div w:id="494226867">
      <w:bodyDiv w:val="1"/>
      <w:marLeft w:val="0"/>
      <w:marRight w:val="0"/>
      <w:marTop w:val="0"/>
      <w:marBottom w:val="0"/>
      <w:divBdr>
        <w:top w:val="none" w:sz="0" w:space="0" w:color="auto"/>
        <w:left w:val="none" w:sz="0" w:space="0" w:color="auto"/>
        <w:bottom w:val="none" w:sz="0" w:space="0" w:color="auto"/>
        <w:right w:val="none" w:sz="0" w:space="0" w:color="auto"/>
      </w:divBdr>
    </w:div>
    <w:div w:id="495918042">
      <w:bodyDiv w:val="1"/>
      <w:marLeft w:val="0"/>
      <w:marRight w:val="0"/>
      <w:marTop w:val="0"/>
      <w:marBottom w:val="0"/>
      <w:divBdr>
        <w:top w:val="none" w:sz="0" w:space="0" w:color="auto"/>
        <w:left w:val="none" w:sz="0" w:space="0" w:color="auto"/>
        <w:bottom w:val="none" w:sz="0" w:space="0" w:color="auto"/>
        <w:right w:val="none" w:sz="0" w:space="0" w:color="auto"/>
      </w:divBdr>
    </w:div>
    <w:div w:id="497383725">
      <w:bodyDiv w:val="1"/>
      <w:marLeft w:val="0"/>
      <w:marRight w:val="0"/>
      <w:marTop w:val="0"/>
      <w:marBottom w:val="0"/>
      <w:divBdr>
        <w:top w:val="none" w:sz="0" w:space="0" w:color="auto"/>
        <w:left w:val="none" w:sz="0" w:space="0" w:color="auto"/>
        <w:bottom w:val="none" w:sz="0" w:space="0" w:color="auto"/>
        <w:right w:val="none" w:sz="0" w:space="0" w:color="auto"/>
      </w:divBdr>
    </w:div>
    <w:div w:id="504244649">
      <w:bodyDiv w:val="1"/>
      <w:marLeft w:val="0"/>
      <w:marRight w:val="0"/>
      <w:marTop w:val="0"/>
      <w:marBottom w:val="0"/>
      <w:divBdr>
        <w:top w:val="none" w:sz="0" w:space="0" w:color="auto"/>
        <w:left w:val="none" w:sz="0" w:space="0" w:color="auto"/>
        <w:bottom w:val="none" w:sz="0" w:space="0" w:color="auto"/>
        <w:right w:val="none" w:sz="0" w:space="0" w:color="auto"/>
      </w:divBdr>
    </w:div>
    <w:div w:id="508450400">
      <w:bodyDiv w:val="1"/>
      <w:marLeft w:val="0"/>
      <w:marRight w:val="0"/>
      <w:marTop w:val="0"/>
      <w:marBottom w:val="0"/>
      <w:divBdr>
        <w:top w:val="none" w:sz="0" w:space="0" w:color="auto"/>
        <w:left w:val="none" w:sz="0" w:space="0" w:color="auto"/>
        <w:bottom w:val="none" w:sz="0" w:space="0" w:color="auto"/>
        <w:right w:val="none" w:sz="0" w:space="0" w:color="auto"/>
      </w:divBdr>
    </w:div>
    <w:div w:id="512568523">
      <w:bodyDiv w:val="1"/>
      <w:marLeft w:val="0"/>
      <w:marRight w:val="0"/>
      <w:marTop w:val="0"/>
      <w:marBottom w:val="0"/>
      <w:divBdr>
        <w:top w:val="none" w:sz="0" w:space="0" w:color="auto"/>
        <w:left w:val="none" w:sz="0" w:space="0" w:color="auto"/>
        <w:bottom w:val="none" w:sz="0" w:space="0" w:color="auto"/>
        <w:right w:val="none" w:sz="0" w:space="0" w:color="auto"/>
      </w:divBdr>
    </w:div>
    <w:div w:id="51708286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8856942">
      <w:bodyDiv w:val="1"/>
      <w:marLeft w:val="0"/>
      <w:marRight w:val="0"/>
      <w:marTop w:val="0"/>
      <w:marBottom w:val="0"/>
      <w:divBdr>
        <w:top w:val="none" w:sz="0" w:space="0" w:color="auto"/>
        <w:left w:val="none" w:sz="0" w:space="0" w:color="auto"/>
        <w:bottom w:val="none" w:sz="0" w:space="0" w:color="auto"/>
        <w:right w:val="none" w:sz="0" w:space="0" w:color="auto"/>
      </w:divBdr>
    </w:div>
    <w:div w:id="547378660">
      <w:bodyDiv w:val="1"/>
      <w:marLeft w:val="0"/>
      <w:marRight w:val="0"/>
      <w:marTop w:val="0"/>
      <w:marBottom w:val="0"/>
      <w:divBdr>
        <w:top w:val="none" w:sz="0" w:space="0" w:color="auto"/>
        <w:left w:val="none" w:sz="0" w:space="0" w:color="auto"/>
        <w:bottom w:val="none" w:sz="0" w:space="0" w:color="auto"/>
        <w:right w:val="none" w:sz="0" w:space="0" w:color="auto"/>
      </w:divBdr>
    </w:div>
    <w:div w:id="567348664">
      <w:bodyDiv w:val="1"/>
      <w:marLeft w:val="0"/>
      <w:marRight w:val="0"/>
      <w:marTop w:val="0"/>
      <w:marBottom w:val="0"/>
      <w:divBdr>
        <w:top w:val="none" w:sz="0" w:space="0" w:color="auto"/>
        <w:left w:val="none" w:sz="0" w:space="0" w:color="auto"/>
        <w:bottom w:val="none" w:sz="0" w:space="0" w:color="auto"/>
        <w:right w:val="none" w:sz="0" w:space="0" w:color="auto"/>
      </w:divBdr>
    </w:div>
    <w:div w:id="575437523">
      <w:bodyDiv w:val="1"/>
      <w:marLeft w:val="0"/>
      <w:marRight w:val="0"/>
      <w:marTop w:val="0"/>
      <w:marBottom w:val="0"/>
      <w:divBdr>
        <w:top w:val="none" w:sz="0" w:space="0" w:color="auto"/>
        <w:left w:val="none" w:sz="0" w:space="0" w:color="auto"/>
        <w:bottom w:val="none" w:sz="0" w:space="0" w:color="auto"/>
        <w:right w:val="none" w:sz="0" w:space="0" w:color="auto"/>
      </w:divBdr>
    </w:div>
    <w:div w:id="576984609">
      <w:bodyDiv w:val="1"/>
      <w:marLeft w:val="0"/>
      <w:marRight w:val="0"/>
      <w:marTop w:val="0"/>
      <w:marBottom w:val="0"/>
      <w:divBdr>
        <w:top w:val="none" w:sz="0" w:space="0" w:color="auto"/>
        <w:left w:val="none" w:sz="0" w:space="0" w:color="auto"/>
        <w:bottom w:val="none" w:sz="0" w:space="0" w:color="auto"/>
        <w:right w:val="none" w:sz="0" w:space="0" w:color="auto"/>
      </w:divBdr>
    </w:div>
    <w:div w:id="578372228">
      <w:bodyDiv w:val="1"/>
      <w:marLeft w:val="0"/>
      <w:marRight w:val="0"/>
      <w:marTop w:val="0"/>
      <w:marBottom w:val="0"/>
      <w:divBdr>
        <w:top w:val="none" w:sz="0" w:space="0" w:color="auto"/>
        <w:left w:val="none" w:sz="0" w:space="0" w:color="auto"/>
        <w:bottom w:val="none" w:sz="0" w:space="0" w:color="auto"/>
        <w:right w:val="none" w:sz="0" w:space="0" w:color="auto"/>
      </w:divBdr>
    </w:div>
    <w:div w:id="578372344">
      <w:bodyDiv w:val="1"/>
      <w:marLeft w:val="0"/>
      <w:marRight w:val="0"/>
      <w:marTop w:val="0"/>
      <w:marBottom w:val="0"/>
      <w:divBdr>
        <w:top w:val="none" w:sz="0" w:space="0" w:color="auto"/>
        <w:left w:val="none" w:sz="0" w:space="0" w:color="auto"/>
        <w:bottom w:val="none" w:sz="0" w:space="0" w:color="auto"/>
        <w:right w:val="none" w:sz="0" w:space="0" w:color="auto"/>
      </w:divBdr>
    </w:div>
    <w:div w:id="584069584">
      <w:bodyDiv w:val="1"/>
      <w:marLeft w:val="0"/>
      <w:marRight w:val="0"/>
      <w:marTop w:val="0"/>
      <w:marBottom w:val="0"/>
      <w:divBdr>
        <w:top w:val="none" w:sz="0" w:space="0" w:color="auto"/>
        <w:left w:val="none" w:sz="0" w:space="0" w:color="auto"/>
        <w:bottom w:val="none" w:sz="0" w:space="0" w:color="auto"/>
        <w:right w:val="none" w:sz="0" w:space="0" w:color="auto"/>
      </w:divBdr>
    </w:div>
    <w:div w:id="584847444">
      <w:bodyDiv w:val="1"/>
      <w:marLeft w:val="0"/>
      <w:marRight w:val="0"/>
      <w:marTop w:val="0"/>
      <w:marBottom w:val="0"/>
      <w:divBdr>
        <w:top w:val="none" w:sz="0" w:space="0" w:color="auto"/>
        <w:left w:val="none" w:sz="0" w:space="0" w:color="auto"/>
        <w:bottom w:val="none" w:sz="0" w:space="0" w:color="auto"/>
        <w:right w:val="none" w:sz="0" w:space="0" w:color="auto"/>
      </w:divBdr>
    </w:div>
    <w:div w:id="588739366">
      <w:bodyDiv w:val="1"/>
      <w:marLeft w:val="0"/>
      <w:marRight w:val="0"/>
      <w:marTop w:val="0"/>
      <w:marBottom w:val="0"/>
      <w:divBdr>
        <w:top w:val="none" w:sz="0" w:space="0" w:color="auto"/>
        <w:left w:val="none" w:sz="0" w:space="0" w:color="auto"/>
        <w:bottom w:val="none" w:sz="0" w:space="0" w:color="auto"/>
        <w:right w:val="none" w:sz="0" w:space="0" w:color="auto"/>
      </w:divBdr>
    </w:div>
    <w:div w:id="593126002">
      <w:bodyDiv w:val="1"/>
      <w:marLeft w:val="0"/>
      <w:marRight w:val="0"/>
      <w:marTop w:val="0"/>
      <w:marBottom w:val="0"/>
      <w:divBdr>
        <w:top w:val="none" w:sz="0" w:space="0" w:color="auto"/>
        <w:left w:val="none" w:sz="0" w:space="0" w:color="auto"/>
        <w:bottom w:val="none" w:sz="0" w:space="0" w:color="auto"/>
        <w:right w:val="none" w:sz="0" w:space="0" w:color="auto"/>
      </w:divBdr>
    </w:div>
    <w:div w:id="598290716">
      <w:bodyDiv w:val="1"/>
      <w:marLeft w:val="0"/>
      <w:marRight w:val="0"/>
      <w:marTop w:val="0"/>
      <w:marBottom w:val="0"/>
      <w:divBdr>
        <w:top w:val="none" w:sz="0" w:space="0" w:color="auto"/>
        <w:left w:val="none" w:sz="0" w:space="0" w:color="auto"/>
        <w:bottom w:val="none" w:sz="0" w:space="0" w:color="auto"/>
        <w:right w:val="none" w:sz="0" w:space="0" w:color="auto"/>
      </w:divBdr>
    </w:div>
    <w:div w:id="600066957">
      <w:bodyDiv w:val="1"/>
      <w:marLeft w:val="0"/>
      <w:marRight w:val="0"/>
      <w:marTop w:val="0"/>
      <w:marBottom w:val="0"/>
      <w:divBdr>
        <w:top w:val="none" w:sz="0" w:space="0" w:color="auto"/>
        <w:left w:val="none" w:sz="0" w:space="0" w:color="auto"/>
        <w:bottom w:val="none" w:sz="0" w:space="0" w:color="auto"/>
        <w:right w:val="none" w:sz="0" w:space="0" w:color="auto"/>
      </w:divBdr>
    </w:div>
    <w:div w:id="611743882">
      <w:bodyDiv w:val="1"/>
      <w:marLeft w:val="0"/>
      <w:marRight w:val="0"/>
      <w:marTop w:val="0"/>
      <w:marBottom w:val="0"/>
      <w:divBdr>
        <w:top w:val="none" w:sz="0" w:space="0" w:color="auto"/>
        <w:left w:val="none" w:sz="0" w:space="0" w:color="auto"/>
        <w:bottom w:val="none" w:sz="0" w:space="0" w:color="auto"/>
        <w:right w:val="none" w:sz="0" w:space="0" w:color="auto"/>
      </w:divBdr>
    </w:div>
    <w:div w:id="615716093">
      <w:bodyDiv w:val="1"/>
      <w:marLeft w:val="0"/>
      <w:marRight w:val="0"/>
      <w:marTop w:val="0"/>
      <w:marBottom w:val="0"/>
      <w:divBdr>
        <w:top w:val="none" w:sz="0" w:space="0" w:color="auto"/>
        <w:left w:val="none" w:sz="0" w:space="0" w:color="auto"/>
        <w:bottom w:val="none" w:sz="0" w:space="0" w:color="auto"/>
        <w:right w:val="none" w:sz="0" w:space="0" w:color="auto"/>
      </w:divBdr>
    </w:div>
    <w:div w:id="619725656">
      <w:bodyDiv w:val="1"/>
      <w:marLeft w:val="0"/>
      <w:marRight w:val="0"/>
      <w:marTop w:val="0"/>
      <w:marBottom w:val="0"/>
      <w:divBdr>
        <w:top w:val="none" w:sz="0" w:space="0" w:color="auto"/>
        <w:left w:val="none" w:sz="0" w:space="0" w:color="auto"/>
        <w:bottom w:val="none" w:sz="0" w:space="0" w:color="auto"/>
        <w:right w:val="none" w:sz="0" w:space="0" w:color="auto"/>
      </w:divBdr>
    </w:div>
    <w:div w:id="628247508">
      <w:bodyDiv w:val="1"/>
      <w:marLeft w:val="0"/>
      <w:marRight w:val="0"/>
      <w:marTop w:val="0"/>
      <w:marBottom w:val="0"/>
      <w:divBdr>
        <w:top w:val="none" w:sz="0" w:space="0" w:color="auto"/>
        <w:left w:val="none" w:sz="0" w:space="0" w:color="auto"/>
        <w:bottom w:val="none" w:sz="0" w:space="0" w:color="auto"/>
        <w:right w:val="none" w:sz="0" w:space="0" w:color="auto"/>
      </w:divBdr>
    </w:div>
    <w:div w:id="640380782">
      <w:bodyDiv w:val="1"/>
      <w:marLeft w:val="0"/>
      <w:marRight w:val="0"/>
      <w:marTop w:val="0"/>
      <w:marBottom w:val="0"/>
      <w:divBdr>
        <w:top w:val="none" w:sz="0" w:space="0" w:color="auto"/>
        <w:left w:val="none" w:sz="0" w:space="0" w:color="auto"/>
        <w:bottom w:val="none" w:sz="0" w:space="0" w:color="auto"/>
        <w:right w:val="none" w:sz="0" w:space="0" w:color="auto"/>
      </w:divBdr>
    </w:div>
    <w:div w:id="641429098">
      <w:bodyDiv w:val="1"/>
      <w:marLeft w:val="0"/>
      <w:marRight w:val="0"/>
      <w:marTop w:val="0"/>
      <w:marBottom w:val="0"/>
      <w:divBdr>
        <w:top w:val="none" w:sz="0" w:space="0" w:color="auto"/>
        <w:left w:val="none" w:sz="0" w:space="0" w:color="auto"/>
        <w:bottom w:val="none" w:sz="0" w:space="0" w:color="auto"/>
        <w:right w:val="none" w:sz="0" w:space="0" w:color="auto"/>
      </w:divBdr>
    </w:div>
    <w:div w:id="651253618">
      <w:bodyDiv w:val="1"/>
      <w:marLeft w:val="0"/>
      <w:marRight w:val="0"/>
      <w:marTop w:val="0"/>
      <w:marBottom w:val="0"/>
      <w:divBdr>
        <w:top w:val="none" w:sz="0" w:space="0" w:color="auto"/>
        <w:left w:val="none" w:sz="0" w:space="0" w:color="auto"/>
        <w:bottom w:val="none" w:sz="0" w:space="0" w:color="auto"/>
        <w:right w:val="none" w:sz="0" w:space="0" w:color="auto"/>
      </w:divBdr>
    </w:div>
    <w:div w:id="652411800">
      <w:bodyDiv w:val="1"/>
      <w:marLeft w:val="0"/>
      <w:marRight w:val="0"/>
      <w:marTop w:val="0"/>
      <w:marBottom w:val="0"/>
      <w:divBdr>
        <w:top w:val="none" w:sz="0" w:space="0" w:color="auto"/>
        <w:left w:val="none" w:sz="0" w:space="0" w:color="auto"/>
        <w:bottom w:val="none" w:sz="0" w:space="0" w:color="auto"/>
        <w:right w:val="none" w:sz="0" w:space="0" w:color="auto"/>
      </w:divBdr>
    </w:div>
    <w:div w:id="655110377">
      <w:bodyDiv w:val="1"/>
      <w:marLeft w:val="0"/>
      <w:marRight w:val="0"/>
      <w:marTop w:val="0"/>
      <w:marBottom w:val="0"/>
      <w:divBdr>
        <w:top w:val="none" w:sz="0" w:space="0" w:color="auto"/>
        <w:left w:val="none" w:sz="0" w:space="0" w:color="auto"/>
        <w:bottom w:val="none" w:sz="0" w:space="0" w:color="auto"/>
        <w:right w:val="none" w:sz="0" w:space="0" w:color="auto"/>
      </w:divBdr>
    </w:div>
    <w:div w:id="659043417">
      <w:bodyDiv w:val="1"/>
      <w:marLeft w:val="0"/>
      <w:marRight w:val="0"/>
      <w:marTop w:val="0"/>
      <w:marBottom w:val="0"/>
      <w:divBdr>
        <w:top w:val="none" w:sz="0" w:space="0" w:color="auto"/>
        <w:left w:val="none" w:sz="0" w:space="0" w:color="auto"/>
        <w:bottom w:val="none" w:sz="0" w:space="0" w:color="auto"/>
        <w:right w:val="none" w:sz="0" w:space="0" w:color="auto"/>
      </w:divBdr>
    </w:div>
    <w:div w:id="668604727">
      <w:bodyDiv w:val="1"/>
      <w:marLeft w:val="0"/>
      <w:marRight w:val="0"/>
      <w:marTop w:val="0"/>
      <w:marBottom w:val="0"/>
      <w:divBdr>
        <w:top w:val="none" w:sz="0" w:space="0" w:color="auto"/>
        <w:left w:val="none" w:sz="0" w:space="0" w:color="auto"/>
        <w:bottom w:val="none" w:sz="0" w:space="0" w:color="auto"/>
        <w:right w:val="none" w:sz="0" w:space="0" w:color="auto"/>
      </w:divBdr>
    </w:div>
    <w:div w:id="670454157">
      <w:bodyDiv w:val="1"/>
      <w:marLeft w:val="0"/>
      <w:marRight w:val="0"/>
      <w:marTop w:val="0"/>
      <w:marBottom w:val="0"/>
      <w:divBdr>
        <w:top w:val="none" w:sz="0" w:space="0" w:color="auto"/>
        <w:left w:val="none" w:sz="0" w:space="0" w:color="auto"/>
        <w:bottom w:val="none" w:sz="0" w:space="0" w:color="auto"/>
        <w:right w:val="none" w:sz="0" w:space="0" w:color="auto"/>
      </w:divBdr>
    </w:div>
    <w:div w:id="678503770">
      <w:bodyDiv w:val="1"/>
      <w:marLeft w:val="0"/>
      <w:marRight w:val="0"/>
      <w:marTop w:val="0"/>
      <w:marBottom w:val="0"/>
      <w:divBdr>
        <w:top w:val="none" w:sz="0" w:space="0" w:color="auto"/>
        <w:left w:val="none" w:sz="0" w:space="0" w:color="auto"/>
        <w:bottom w:val="none" w:sz="0" w:space="0" w:color="auto"/>
        <w:right w:val="none" w:sz="0" w:space="0" w:color="auto"/>
      </w:divBdr>
    </w:div>
    <w:div w:id="679821451">
      <w:bodyDiv w:val="1"/>
      <w:marLeft w:val="0"/>
      <w:marRight w:val="0"/>
      <w:marTop w:val="0"/>
      <w:marBottom w:val="0"/>
      <w:divBdr>
        <w:top w:val="none" w:sz="0" w:space="0" w:color="auto"/>
        <w:left w:val="none" w:sz="0" w:space="0" w:color="auto"/>
        <w:bottom w:val="none" w:sz="0" w:space="0" w:color="auto"/>
        <w:right w:val="none" w:sz="0" w:space="0" w:color="auto"/>
      </w:divBdr>
    </w:div>
    <w:div w:id="680014260">
      <w:bodyDiv w:val="1"/>
      <w:marLeft w:val="0"/>
      <w:marRight w:val="0"/>
      <w:marTop w:val="0"/>
      <w:marBottom w:val="0"/>
      <w:divBdr>
        <w:top w:val="none" w:sz="0" w:space="0" w:color="auto"/>
        <w:left w:val="none" w:sz="0" w:space="0" w:color="auto"/>
        <w:bottom w:val="none" w:sz="0" w:space="0" w:color="auto"/>
        <w:right w:val="none" w:sz="0" w:space="0" w:color="auto"/>
      </w:divBdr>
    </w:div>
    <w:div w:id="681005712">
      <w:bodyDiv w:val="1"/>
      <w:marLeft w:val="0"/>
      <w:marRight w:val="0"/>
      <w:marTop w:val="0"/>
      <w:marBottom w:val="0"/>
      <w:divBdr>
        <w:top w:val="none" w:sz="0" w:space="0" w:color="auto"/>
        <w:left w:val="none" w:sz="0" w:space="0" w:color="auto"/>
        <w:bottom w:val="none" w:sz="0" w:space="0" w:color="auto"/>
        <w:right w:val="none" w:sz="0" w:space="0" w:color="auto"/>
      </w:divBdr>
    </w:div>
    <w:div w:id="682323743">
      <w:bodyDiv w:val="1"/>
      <w:marLeft w:val="0"/>
      <w:marRight w:val="0"/>
      <w:marTop w:val="0"/>
      <w:marBottom w:val="0"/>
      <w:divBdr>
        <w:top w:val="none" w:sz="0" w:space="0" w:color="auto"/>
        <w:left w:val="none" w:sz="0" w:space="0" w:color="auto"/>
        <w:bottom w:val="none" w:sz="0" w:space="0" w:color="auto"/>
        <w:right w:val="none" w:sz="0" w:space="0" w:color="auto"/>
      </w:divBdr>
    </w:div>
    <w:div w:id="685407230">
      <w:bodyDiv w:val="1"/>
      <w:marLeft w:val="0"/>
      <w:marRight w:val="0"/>
      <w:marTop w:val="0"/>
      <w:marBottom w:val="0"/>
      <w:divBdr>
        <w:top w:val="none" w:sz="0" w:space="0" w:color="auto"/>
        <w:left w:val="none" w:sz="0" w:space="0" w:color="auto"/>
        <w:bottom w:val="none" w:sz="0" w:space="0" w:color="auto"/>
        <w:right w:val="none" w:sz="0" w:space="0" w:color="auto"/>
      </w:divBdr>
    </w:div>
    <w:div w:id="689985603">
      <w:bodyDiv w:val="1"/>
      <w:marLeft w:val="0"/>
      <w:marRight w:val="0"/>
      <w:marTop w:val="0"/>
      <w:marBottom w:val="0"/>
      <w:divBdr>
        <w:top w:val="none" w:sz="0" w:space="0" w:color="auto"/>
        <w:left w:val="none" w:sz="0" w:space="0" w:color="auto"/>
        <w:bottom w:val="none" w:sz="0" w:space="0" w:color="auto"/>
        <w:right w:val="none" w:sz="0" w:space="0" w:color="auto"/>
      </w:divBdr>
    </w:div>
    <w:div w:id="690035896">
      <w:bodyDiv w:val="1"/>
      <w:marLeft w:val="0"/>
      <w:marRight w:val="0"/>
      <w:marTop w:val="0"/>
      <w:marBottom w:val="0"/>
      <w:divBdr>
        <w:top w:val="none" w:sz="0" w:space="0" w:color="auto"/>
        <w:left w:val="none" w:sz="0" w:space="0" w:color="auto"/>
        <w:bottom w:val="none" w:sz="0" w:space="0" w:color="auto"/>
        <w:right w:val="none" w:sz="0" w:space="0" w:color="auto"/>
      </w:divBdr>
    </w:div>
    <w:div w:id="690840086">
      <w:bodyDiv w:val="1"/>
      <w:marLeft w:val="0"/>
      <w:marRight w:val="0"/>
      <w:marTop w:val="0"/>
      <w:marBottom w:val="0"/>
      <w:divBdr>
        <w:top w:val="none" w:sz="0" w:space="0" w:color="auto"/>
        <w:left w:val="none" w:sz="0" w:space="0" w:color="auto"/>
        <w:bottom w:val="none" w:sz="0" w:space="0" w:color="auto"/>
        <w:right w:val="none" w:sz="0" w:space="0" w:color="auto"/>
      </w:divBdr>
    </w:div>
    <w:div w:id="702292679">
      <w:bodyDiv w:val="1"/>
      <w:marLeft w:val="0"/>
      <w:marRight w:val="0"/>
      <w:marTop w:val="0"/>
      <w:marBottom w:val="0"/>
      <w:divBdr>
        <w:top w:val="none" w:sz="0" w:space="0" w:color="auto"/>
        <w:left w:val="none" w:sz="0" w:space="0" w:color="auto"/>
        <w:bottom w:val="none" w:sz="0" w:space="0" w:color="auto"/>
        <w:right w:val="none" w:sz="0" w:space="0" w:color="auto"/>
      </w:divBdr>
    </w:div>
    <w:div w:id="703478808">
      <w:bodyDiv w:val="1"/>
      <w:marLeft w:val="0"/>
      <w:marRight w:val="0"/>
      <w:marTop w:val="0"/>
      <w:marBottom w:val="0"/>
      <w:divBdr>
        <w:top w:val="none" w:sz="0" w:space="0" w:color="auto"/>
        <w:left w:val="none" w:sz="0" w:space="0" w:color="auto"/>
        <w:bottom w:val="none" w:sz="0" w:space="0" w:color="auto"/>
        <w:right w:val="none" w:sz="0" w:space="0" w:color="auto"/>
      </w:divBdr>
    </w:div>
    <w:div w:id="706413332">
      <w:bodyDiv w:val="1"/>
      <w:marLeft w:val="0"/>
      <w:marRight w:val="0"/>
      <w:marTop w:val="0"/>
      <w:marBottom w:val="0"/>
      <w:divBdr>
        <w:top w:val="none" w:sz="0" w:space="0" w:color="auto"/>
        <w:left w:val="none" w:sz="0" w:space="0" w:color="auto"/>
        <w:bottom w:val="none" w:sz="0" w:space="0" w:color="auto"/>
        <w:right w:val="none" w:sz="0" w:space="0" w:color="auto"/>
      </w:divBdr>
    </w:div>
    <w:div w:id="713627252">
      <w:bodyDiv w:val="1"/>
      <w:marLeft w:val="0"/>
      <w:marRight w:val="0"/>
      <w:marTop w:val="0"/>
      <w:marBottom w:val="0"/>
      <w:divBdr>
        <w:top w:val="none" w:sz="0" w:space="0" w:color="auto"/>
        <w:left w:val="none" w:sz="0" w:space="0" w:color="auto"/>
        <w:bottom w:val="none" w:sz="0" w:space="0" w:color="auto"/>
        <w:right w:val="none" w:sz="0" w:space="0" w:color="auto"/>
      </w:divBdr>
    </w:div>
    <w:div w:id="713895608">
      <w:bodyDiv w:val="1"/>
      <w:marLeft w:val="0"/>
      <w:marRight w:val="0"/>
      <w:marTop w:val="0"/>
      <w:marBottom w:val="0"/>
      <w:divBdr>
        <w:top w:val="none" w:sz="0" w:space="0" w:color="auto"/>
        <w:left w:val="none" w:sz="0" w:space="0" w:color="auto"/>
        <w:bottom w:val="none" w:sz="0" w:space="0" w:color="auto"/>
        <w:right w:val="none" w:sz="0" w:space="0" w:color="auto"/>
      </w:divBdr>
    </w:div>
    <w:div w:id="716975693">
      <w:bodyDiv w:val="1"/>
      <w:marLeft w:val="0"/>
      <w:marRight w:val="0"/>
      <w:marTop w:val="0"/>
      <w:marBottom w:val="0"/>
      <w:divBdr>
        <w:top w:val="none" w:sz="0" w:space="0" w:color="auto"/>
        <w:left w:val="none" w:sz="0" w:space="0" w:color="auto"/>
        <w:bottom w:val="none" w:sz="0" w:space="0" w:color="auto"/>
        <w:right w:val="none" w:sz="0" w:space="0" w:color="auto"/>
      </w:divBdr>
    </w:div>
    <w:div w:id="717777464">
      <w:bodyDiv w:val="1"/>
      <w:marLeft w:val="0"/>
      <w:marRight w:val="0"/>
      <w:marTop w:val="0"/>
      <w:marBottom w:val="0"/>
      <w:divBdr>
        <w:top w:val="none" w:sz="0" w:space="0" w:color="auto"/>
        <w:left w:val="none" w:sz="0" w:space="0" w:color="auto"/>
        <w:bottom w:val="none" w:sz="0" w:space="0" w:color="auto"/>
        <w:right w:val="none" w:sz="0" w:space="0" w:color="auto"/>
      </w:divBdr>
    </w:div>
    <w:div w:id="718094523">
      <w:bodyDiv w:val="1"/>
      <w:marLeft w:val="0"/>
      <w:marRight w:val="0"/>
      <w:marTop w:val="0"/>
      <w:marBottom w:val="0"/>
      <w:divBdr>
        <w:top w:val="none" w:sz="0" w:space="0" w:color="auto"/>
        <w:left w:val="none" w:sz="0" w:space="0" w:color="auto"/>
        <w:bottom w:val="none" w:sz="0" w:space="0" w:color="auto"/>
        <w:right w:val="none" w:sz="0" w:space="0" w:color="auto"/>
      </w:divBdr>
    </w:div>
    <w:div w:id="718668475">
      <w:bodyDiv w:val="1"/>
      <w:marLeft w:val="0"/>
      <w:marRight w:val="0"/>
      <w:marTop w:val="0"/>
      <w:marBottom w:val="0"/>
      <w:divBdr>
        <w:top w:val="none" w:sz="0" w:space="0" w:color="auto"/>
        <w:left w:val="none" w:sz="0" w:space="0" w:color="auto"/>
        <w:bottom w:val="none" w:sz="0" w:space="0" w:color="auto"/>
        <w:right w:val="none" w:sz="0" w:space="0" w:color="auto"/>
      </w:divBdr>
    </w:div>
    <w:div w:id="726073557">
      <w:bodyDiv w:val="1"/>
      <w:marLeft w:val="0"/>
      <w:marRight w:val="0"/>
      <w:marTop w:val="0"/>
      <w:marBottom w:val="0"/>
      <w:divBdr>
        <w:top w:val="none" w:sz="0" w:space="0" w:color="auto"/>
        <w:left w:val="none" w:sz="0" w:space="0" w:color="auto"/>
        <w:bottom w:val="none" w:sz="0" w:space="0" w:color="auto"/>
        <w:right w:val="none" w:sz="0" w:space="0" w:color="auto"/>
      </w:divBdr>
    </w:div>
    <w:div w:id="733503524">
      <w:bodyDiv w:val="1"/>
      <w:marLeft w:val="0"/>
      <w:marRight w:val="0"/>
      <w:marTop w:val="0"/>
      <w:marBottom w:val="0"/>
      <w:divBdr>
        <w:top w:val="none" w:sz="0" w:space="0" w:color="auto"/>
        <w:left w:val="none" w:sz="0" w:space="0" w:color="auto"/>
        <w:bottom w:val="none" w:sz="0" w:space="0" w:color="auto"/>
        <w:right w:val="none" w:sz="0" w:space="0" w:color="auto"/>
      </w:divBdr>
    </w:div>
    <w:div w:id="734620955">
      <w:bodyDiv w:val="1"/>
      <w:marLeft w:val="0"/>
      <w:marRight w:val="0"/>
      <w:marTop w:val="0"/>
      <w:marBottom w:val="0"/>
      <w:divBdr>
        <w:top w:val="none" w:sz="0" w:space="0" w:color="auto"/>
        <w:left w:val="none" w:sz="0" w:space="0" w:color="auto"/>
        <w:bottom w:val="none" w:sz="0" w:space="0" w:color="auto"/>
        <w:right w:val="none" w:sz="0" w:space="0" w:color="auto"/>
      </w:divBdr>
    </w:div>
    <w:div w:id="737939098">
      <w:bodyDiv w:val="1"/>
      <w:marLeft w:val="0"/>
      <w:marRight w:val="0"/>
      <w:marTop w:val="0"/>
      <w:marBottom w:val="0"/>
      <w:divBdr>
        <w:top w:val="none" w:sz="0" w:space="0" w:color="auto"/>
        <w:left w:val="none" w:sz="0" w:space="0" w:color="auto"/>
        <w:bottom w:val="none" w:sz="0" w:space="0" w:color="auto"/>
        <w:right w:val="none" w:sz="0" w:space="0" w:color="auto"/>
      </w:divBdr>
    </w:div>
    <w:div w:id="746223701">
      <w:bodyDiv w:val="1"/>
      <w:marLeft w:val="0"/>
      <w:marRight w:val="0"/>
      <w:marTop w:val="0"/>
      <w:marBottom w:val="0"/>
      <w:divBdr>
        <w:top w:val="none" w:sz="0" w:space="0" w:color="auto"/>
        <w:left w:val="none" w:sz="0" w:space="0" w:color="auto"/>
        <w:bottom w:val="none" w:sz="0" w:space="0" w:color="auto"/>
        <w:right w:val="none" w:sz="0" w:space="0" w:color="auto"/>
      </w:divBdr>
    </w:div>
    <w:div w:id="747581448">
      <w:bodyDiv w:val="1"/>
      <w:marLeft w:val="0"/>
      <w:marRight w:val="0"/>
      <w:marTop w:val="0"/>
      <w:marBottom w:val="0"/>
      <w:divBdr>
        <w:top w:val="none" w:sz="0" w:space="0" w:color="auto"/>
        <w:left w:val="none" w:sz="0" w:space="0" w:color="auto"/>
        <w:bottom w:val="none" w:sz="0" w:space="0" w:color="auto"/>
        <w:right w:val="none" w:sz="0" w:space="0" w:color="auto"/>
      </w:divBdr>
    </w:div>
    <w:div w:id="747729888">
      <w:bodyDiv w:val="1"/>
      <w:marLeft w:val="0"/>
      <w:marRight w:val="0"/>
      <w:marTop w:val="0"/>
      <w:marBottom w:val="0"/>
      <w:divBdr>
        <w:top w:val="none" w:sz="0" w:space="0" w:color="auto"/>
        <w:left w:val="none" w:sz="0" w:space="0" w:color="auto"/>
        <w:bottom w:val="none" w:sz="0" w:space="0" w:color="auto"/>
        <w:right w:val="none" w:sz="0" w:space="0" w:color="auto"/>
      </w:divBdr>
    </w:div>
    <w:div w:id="755639745">
      <w:bodyDiv w:val="1"/>
      <w:marLeft w:val="0"/>
      <w:marRight w:val="0"/>
      <w:marTop w:val="0"/>
      <w:marBottom w:val="0"/>
      <w:divBdr>
        <w:top w:val="none" w:sz="0" w:space="0" w:color="auto"/>
        <w:left w:val="none" w:sz="0" w:space="0" w:color="auto"/>
        <w:bottom w:val="none" w:sz="0" w:space="0" w:color="auto"/>
        <w:right w:val="none" w:sz="0" w:space="0" w:color="auto"/>
      </w:divBdr>
    </w:div>
    <w:div w:id="777722083">
      <w:bodyDiv w:val="1"/>
      <w:marLeft w:val="0"/>
      <w:marRight w:val="0"/>
      <w:marTop w:val="0"/>
      <w:marBottom w:val="0"/>
      <w:divBdr>
        <w:top w:val="none" w:sz="0" w:space="0" w:color="auto"/>
        <w:left w:val="none" w:sz="0" w:space="0" w:color="auto"/>
        <w:bottom w:val="none" w:sz="0" w:space="0" w:color="auto"/>
        <w:right w:val="none" w:sz="0" w:space="0" w:color="auto"/>
      </w:divBdr>
    </w:div>
    <w:div w:id="784888087">
      <w:bodyDiv w:val="1"/>
      <w:marLeft w:val="0"/>
      <w:marRight w:val="0"/>
      <w:marTop w:val="0"/>
      <w:marBottom w:val="0"/>
      <w:divBdr>
        <w:top w:val="none" w:sz="0" w:space="0" w:color="auto"/>
        <w:left w:val="none" w:sz="0" w:space="0" w:color="auto"/>
        <w:bottom w:val="none" w:sz="0" w:space="0" w:color="auto"/>
        <w:right w:val="none" w:sz="0" w:space="0" w:color="auto"/>
      </w:divBdr>
    </w:div>
    <w:div w:id="788277469">
      <w:bodyDiv w:val="1"/>
      <w:marLeft w:val="0"/>
      <w:marRight w:val="0"/>
      <w:marTop w:val="0"/>
      <w:marBottom w:val="0"/>
      <w:divBdr>
        <w:top w:val="none" w:sz="0" w:space="0" w:color="auto"/>
        <w:left w:val="none" w:sz="0" w:space="0" w:color="auto"/>
        <w:bottom w:val="none" w:sz="0" w:space="0" w:color="auto"/>
        <w:right w:val="none" w:sz="0" w:space="0" w:color="auto"/>
      </w:divBdr>
    </w:div>
    <w:div w:id="790592236">
      <w:bodyDiv w:val="1"/>
      <w:marLeft w:val="0"/>
      <w:marRight w:val="0"/>
      <w:marTop w:val="0"/>
      <w:marBottom w:val="0"/>
      <w:divBdr>
        <w:top w:val="none" w:sz="0" w:space="0" w:color="auto"/>
        <w:left w:val="none" w:sz="0" w:space="0" w:color="auto"/>
        <w:bottom w:val="none" w:sz="0" w:space="0" w:color="auto"/>
        <w:right w:val="none" w:sz="0" w:space="0" w:color="auto"/>
      </w:divBdr>
    </w:div>
    <w:div w:id="793209315">
      <w:bodyDiv w:val="1"/>
      <w:marLeft w:val="0"/>
      <w:marRight w:val="0"/>
      <w:marTop w:val="0"/>
      <w:marBottom w:val="0"/>
      <w:divBdr>
        <w:top w:val="none" w:sz="0" w:space="0" w:color="auto"/>
        <w:left w:val="none" w:sz="0" w:space="0" w:color="auto"/>
        <w:bottom w:val="none" w:sz="0" w:space="0" w:color="auto"/>
        <w:right w:val="none" w:sz="0" w:space="0" w:color="auto"/>
      </w:divBdr>
    </w:div>
    <w:div w:id="795567679">
      <w:bodyDiv w:val="1"/>
      <w:marLeft w:val="0"/>
      <w:marRight w:val="0"/>
      <w:marTop w:val="0"/>
      <w:marBottom w:val="0"/>
      <w:divBdr>
        <w:top w:val="none" w:sz="0" w:space="0" w:color="auto"/>
        <w:left w:val="none" w:sz="0" w:space="0" w:color="auto"/>
        <w:bottom w:val="none" w:sz="0" w:space="0" w:color="auto"/>
        <w:right w:val="none" w:sz="0" w:space="0" w:color="auto"/>
      </w:divBdr>
    </w:div>
    <w:div w:id="800926616">
      <w:bodyDiv w:val="1"/>
      <w:marLeft w:val="0"/>
      <w:marRight w:val="0"/>
      <w:marTop w:val="0"/>
      <w:marBottom w:val="0"/>
      <w:divBdr>
        <w:top w:val="none" w:sz="0" w:space="0" w:color="auto"/>
        <w:left w:val="none" w:sz="0" w:space="0" w:color="auto"/>
        <w:bottom w:val="none" w:sz="0" w:space="0" w:color="auto"/>
        <w:right w:val="none" w:sz="0" w:space="0" w:color="auto"/>
      </w:divBdr>
    </w:div>
    <w:div w:id="810170090">
      <w:bodyDiv w:val="1"/>
      <w:marLeft w:val="0"/>
      <w:marRight w:val="0"/>
      <w:marTop w:val="0"/>
      <w:marBottom w:val="0"/>
      <w:divBdr>
        <w:top w:val="none" w:sz="0" w:space="0" w:color="auto"/>
        <w:left w:val="none" w:sz="0" w:space="0" w:color="auto"/>
        <w:bottom w:val="none" w:sz="0" w:space="0" w:color="auto"/>
        <w:right w:val="none" w:sz="0" w:space="0" w:color="auto"/>
      </w:divBdr>
    </w:div>
    <w:div w:id="815217616">
      <w:bodyDiv w:val="1"/>
      <w:marLeft w:val="0"/>
      <w:marRight w:val="0"/>
      <w:marTop w:val="0"/>
      <w:marBottom w:val="0"/>
      <w:divBdr>
        <w:top w:val="none" w:sz="0" w:space="0" w:color="auto"/>
        <w:left w:val="none" w:sz="0" w:space="0" w:color="auto"/>
        <w:bottom w:val="none" w:sz="0" w:space="0" w:color="auto"/>
        <w:right w:val="none" w:sz="0" w:space="0" w:color="auto"/>
      </w:divBdr>
    </w:div>
    <w:div w:id="820997960">
      <w:bodyDiv w:val="1"/>
      <w:marLeft w:val="0"/>
      <w:marRight w:val="0"/>
      <w:marTop w:val="0"/>
      <w:marBottom w:val="0"/>
      <w:divBdr>
        <w:top w:val="none" w:sz="0" w:space="0" w:color="auto"/>
        <w:left w:val="none" w:sz="0" w:space="0" w:color="auto"/>
        <w:bottom w:val="none" w:sz="0" w:space="0" w:color="auto"/>
        <w:right w:val="none" w:sz="0" w:space="0" w:color="auto"/>
      </w:divBdr>
    </w:div>
    <w:div w:id="822042964">
      <w:bodyDiv w:val="1"/>
      <w:marLeft w:val="0"/>
      <w:marRight w:val="0"/>
      <w:marTop w:val="0"/>
      <w:marBottom w:val="0"/>
      <w:divBdr>
        <w:top w:val="none" w:sz="0" w:space="0" w:color="auto"/>
        <w:left w:val="none" w:sz="0" w:space="0" w:color="auto"/>
        <w:bottom w:val="none" w:sz="0" w:space="0" w:color="auto"/>
        <w:right w:val="none" w:sz="0" w:space="0" w:color="auto"/>
      </w:divBdr>
    </w:div>
    <w:div w:id="824125037">
      <w:bodyDiv w:val="1"/>
      <w:marLeft w:val="0"/>
      <w:marRight w:val="0"/>
      <w:marTop w:val="0"/>
      <w:marBottom w:val="0"/>
      <w:divBdr>
        <w:top w:val="none" w:sz="0" w:space="0" w:color="auto"/>
        <w:left w:val="none" w:sz="0" w:space="0" w:color="auto"/>
        <w:bottom w:val="none" w:sz="0" w:space="0" w:color="auto"/>
        <w:right w:val="none" w:sz="0" w:space="0" w:color="auto"/>
      </w:divBdr>
    </w:div>
    <w:div w:id="826290039">
      <w:bodyDiv w:val="1"/>
      <w:marLeft w:val="0"/>
      <w:marRight w:val="0"/>
      <w:marTop w:val="0"/>
      <w:marBottom w:val="0"/>
      <w:divBdr>
        <w:top w:val="none" w:sz="0" w:space="0" w:color="auto"/>
        <w:left w:val="none" w:sz="0" w:space="0" w:color="auto"/>
        <w:bottom w:val="none" w:sz="0" w:space="0" w:color="auto"/>
        <w:right w:val="none" w:sz="0" w:space="0" w:color="auto"/>
      </w:divBdr>
    </w:div>
    <w:div w:id="827285871">
      <w:bodyDiv w:val="1"/>
      <w:marLeft w:val="0"/>
      <w:marRight w:val="0"/>
      <w:marTop w:val="0"/>
      <w:marBottom w:val="0"/>
      <w:divBdr>
        <w:top w:val="none" w:sz="0" w:space="0" w:color="auto"/>
        <w:left w:val="none" w:sz="0" w:space="0" w:color="auto"/>
        <w:bottom w:val="none" w:sz="0" w:space="0" w:color="auto"/>
        <w:right w:val="none" w:sz="0" w:space="0" w:color="auto"/>
      </w:divBdr>
    </w:div>
    <w:div w:id="827332597">
      <w:bodyDiv w:val="1"/>
      <w:marLeft w:val="0"/>
      <w:marRight w:val="0"/>
      <w:marTop w:val="0"/>
      <w:marBottom w:val="0"/>
      <w:divBdr>
        <w:top w:val="none" w:sz="0" w:space="0" w:color="auto"/>
        <w:left w:val="none" w:sz="0" w:space="0" w:color="auto"/>
        <w:bottom w:val="none" w:sz="0" w:space="0" w:color="auto"/>
        <w:right w:val="none" w:sz="0" w:space="0" w:color="auto"/>
      </w:divBdr>
    </w:div>
    <w:div w:id="829251106">
      <w:bodyDiv w:val="1"/>
      <w:marLeft w:val="0"/>
      <w:marRight w:val="0"/>
      <w:marTop w:val="0"/>
      <w:marBottom w:val="0"/>
      <w:divBdr>
        <w:top w:val="none" w:sz="0" w:space="0" w:color="auto"/>
        <w:left w:val="none" w:sz="0" w:space="0" w:color="auto"/>
        <w:bottom w:val="none" w:sz="0" w:space="0" w:color="auto"/>
        <w:right w:val="none" w:sz="0" w:space="0" w:color="auto"/>
      </w:divBdr>
    </w:div>
    <w:div w:id="832338862">
      <w:bodyDiv w:val="1"/>
      <w:marLeft w:val="0"/>
      <w:marRight w:val="0"/>
      <w:marTop w:val="0"/>
      <w:marBottom w:val="0"/>
      <w:divBdr>
        <w:top w:val="none" w:sz="0" w:space="0" w:color="auto"/>
        <w:left w:val="none" w:sz="0" w:space="0" w:color="auto"/>
        <w:bottom w:val="none" w:sz="0" w:space="0" w:color="auto"/>
        <w:right w:val="none" w:sz="0" w:space="0" w:color="auto"/>
      </w:divBdr>
    </w:div>
    <w:div w:id="832375825">
      <w:bodyDiv w:val="1"/>
      <w:marLeft w:val="0"/>
      <w:marRight w:val="0"/>
      <w:marTop w:val="0"/>
      <w:marBottom w:val="0"/>
      <w:divBdr>
        <w:top w:val="none" w:sz="0" w:space="0" w:color="auto"/>
        <w:left w:val="none" w:sz="0" w:space="0" w:color="auto"/>
        <w:bottom w:val="none" w:sz="0" w:space="0" w:color="auto"/>
        <w:right w:val="none" w:sz="0" w:space="0" w:color="auto"/>
      </w:divBdr>
    </w:div>
    <w:div w:id="836261422">
      <w:bodyDiv w:val="1"/>
      <w:marLeft w:val="0"/>
      <w:marRight w:val="0"/>
      <w:marTop w:val="0"/>
      <w:marBottom w:val="0"/>
      <w:divBdr>
        <w:top w:val="none" w:sz="0" w:space="0" w:color="auto"/>
        <w:left w:val="none" w:sz="0" w:space="0" w:color="auto"/>
        <w:bottom w:val="none" w:sz="0" w:space="0" w:color="auto"/>
        <w:right w:val="none" w:sz="0" w:space="0" w:color="auto"/>
      </w:divBdr>
    </w:div>
    <w:div w:id="839155183">
      <w:bodyDiv w:val="1"/>
      <w:marLeft w:val="0"/>
      <w:marRight w:val="0"/>
      <w:marTop w:val="0"/>
      <w:marBottom w:val="0"/>
      <w:divBdr>
        <w:top w:val="none" w:sz="0" w:space="0" w:color="auto"/>
        <w:left w:val="none" w:sz="0" w:space="0" w:color="auto"/>
        <w:bottom w:val="none" w:sz="0" w:space="0" w:color="auto"/>
        <w:right w:val="none" w:sz="0" w:space="0" w:color="auto"/>
      </w:divBdr>
    </w:div>
    <w:div w:id="843737997">
      <w:bodyDiv w:val="1"/>
      <w:marLeft w:val="0"/>
      <w:marRight w:val="0"/>
      <w:marTop w:val="0"/>
      <w:marBottom w:val="0"/>
      <w:divBdr>
        <w:top w:val="none" w:sz="0" w:space="0" w:color="auto"/>
        <w:left w:val="none" w:sz="0" w:space="0" w:color="auto"/>
        <w:bottom w:val="none" w:sz="0" w:space="0" w:color="auto"/>
        <w:right w:val="none" w:sz="0" w:space="0" w:color="auto"/>
      </w:divBdr>
    </w:div>
    <w:div w:id="844594580">
      <w:bodyDiv w:val="1"/>
      <w:marLeft w:val="0"/>
      <w:marRight w:val="0"/>
      <w:marTop w:val="0"/>
      <w:marBottom w:val="0"/>
      <w:divBdr>
        <w:top w:val="none" w:sz="0" w:space="0" w:color="auto"/>
        <w:left w:val="none" w:sz="0" w:space="0" w:color="auto"/>
        <w:bottom w:val="none" w:sz="0" w:space="0" w:color="auto"/>
        <w:right w:val="none" w:sz="0" w:space="0" w:color="auto"/>
      </w:divBdr>
    </w:div>
    <w:div w:id="849754348">
      <w:bodyDiv w:val="1"/>
      <w:marLeft w:val="0"/>
      <w:marRight w:val="0"/>
      <w:marTop w:val="0"/>
      <w:marBottom w:val="0"/>
      <w:divBdr>
        <w:top w:val="none" w:sz="0" w:space="0" w:color="auto"/>
        <w:left w:val="none" w:sz="0" w:space="0" w:color="auto"/>
        <w:bottom w:val="none" w:sz="0" w:space="0" w:color="auto"/>
        <w:right w:val="none" w:sz="0" w:space="0" w:color="auto"/>
      </w:divBdr>
    </w:div>
    <w:div w:id="852842128">
      <w:bodyDiv w:val="1"/>
      <w:marLeft w:val="0"/>
      <w:marRight w:val="0"/>
      <w:marTop w:val="0"/>
      <w:marBottom w:val="0"/>
      <w:divBdr>
        <w:top w:val="none" w:sz="0" w:space="0" w:color="auto"/>
        <w:left w:val="none" w:sz="0" w:space="0" w:color="auto"/>
        <w:bottom w:val="none" w:sz="0" w:space="0" w:color="auto"/>
        <w:right w:val="none" w:sz="0" w:space="0" w:color="auto"/>
      </w:divBdr>
    </w:div>
    <w:div w:id="853764281">
      <w:bodyDiv w:val="1"/>
      <w:marLeft w:val="0"/>
      <w:marRight w:val="0"/>
      <w:marTop w:val="0"/>
      <w:marBottom w:val="0"/>
      <w:divBdr>
        <w:top w:val="none" w:sz="0" w:space="0" w:color="auto"/>
        <w:left w:val="none" w:sz="0" w:space="0" w:color="auto"/>
        <w:bottom w:val="none" w:sz="0" w:space="0" w:color="auto"/>
        <w:right w:val="none" w:sz="0" w:space="0" w:color="auto"/>
      </w:divBdr>
    </w:div>
    <w:div w:id="853960561">
      <w:bodyDiv w:val="1"/>
      <w:marLeft w:val="0"/>
      <w:marRight w:val="0"/>
      <w:marTop w:val="0"/>
      <w:marBottom w:val="0"/>
      <w:divBdr>
        <w:top w:val="none" w:sz="0" w:space="0" w:color="auto"/>
        <w:left w:val="none" w:sz="0" w:space="0" w:color="auto"/>
        <w:bottom w:val="none" w:sz="0" w:space="0" w:color="auto"/>
        <w:right w:val="none" w:sz="0" w:space="0" w:color="auto"/>
      </w:divBdr>
    </w:div>
    <w:div w:id="860969267">
      <w:bodyDiv w:val="1"/>
      <w:marLeft w:val="0"/>
      <w:marRight w:val="0"/>
      <w:marTop w:val="0"/>
      <w:marBottom w:val="0"/>
      <w:divBdr>
        <w:top w:val="none" w:sz="0" w:space="0" w:color="auto"/>
        <w:left w:val="none" w:sz="0" w:space="0" w:color="auto"/>
        <w:bottom w:val="none" w:sz="0" w:space="0" w:color="auto"/>
        <w:right w:val="none" w:sz="0" w:space="0" w:color="auto"/>
      </w:divBdr>
    </w:div>
    <w:div w:id="860974321">
      <w:bodyDiv w:val="1"/>
      <w:marLeft w:val="0"/>
      <w:marRight w:val="0"/>
      <w:marTop w:val="0"/>
      <w:marBottom w:val="0"/>
      <w:divBdr>
        <w:top w:val="none" w:sz="0" w:space="0" w:color="auto"/>
        <w:left w:val="none" w:sz="0" w:space="0" w:color="auto"/>
        <w:bottom w:val="none" w:sz="0" w:space="0" w:color="auto"/>
        <w:right w:val="none" w:sz="0" w:space="0" w:color="auto"/>
      </w:divBdr>
    </w:div>
    <w:div w:id="862599109">
      <w:bodyDiv w:val="1"/>
      <w:marLeft w:val="0"/>
      <w:marRight w:val="0"/>
      <w:marTop w:val="0"/>
      <w:marBottom w:val="0"/>
      <w:divBdr>
        <w:top w:val="none" w:sz="0" w:space="0" w:color="auto"/>
        <w:left w:val="none" w:sz="0" w:space="0" w:color="auto"/>
        <w:bottom w:val="none" w:sz="0" w:space="0" w:color="auto"/>
        <w:right w:val="none" w:sz="0" w:space="0" w:color="auto"/>
      </w:divBdr>
    </w:div>
    <w:div w:id="868180738">
      <w:bodyDiv w:val="1"/>
      <w:marLeft w:val="0"/>
      <w:marRight w:val="0"/>
      <w:marTop w:val="0"/>
      <w:marBottom w:val="0"/>
      <w:divBdr>
        <w:top w:val="none" w:sz="0" w:space="0" w:color="auto"/>
        <w:left w:val="none" w:sz="0" w:space="0" w:color="auto"/>
        <w:bottom w:val="none" w:sz="0" w:space="0" w:color="auto"/>
        <w:right w:val="none" w:sz="0" w:space="0" w:color="auto"/>
      </w:divBdr>
    </w:div>
    <w:div w:id="868952166">
      <w:bodyDiv w:val="1"/>
      <w:marLeft w:val="0"/>
      <w:marRight w:val="0"/>
      <w:marTop w:val="0"/>
      <w:marBottom w:val="0"/>
      <w:divBdr>
        <w:top w:val="none" w:sz="0" w:space="0" w:color="auto"/>
        <w:left w:val="none" w:sz="0" w:space="0" w:color="auto"/>
        <w:bottom w:val="none" w:sz="0" w:space="0" w:color="auto"/>
        <w:right w:val="none" w:sz="0" w:space="0" w:color="auto"/>
      </w:divBdr>
    </w:div>
    <w:div w:id="883981651">
      <w:bodyDiv w:val="1"/>
      <w:marLeft w:val="0"/>
      <w:marRight w:val="0"/>
      <w:marTop w:val="0"/>
      <w:marBottom w:val="0"/>
      <w:divBdr>
        <w:top w:val="none" w:sz="0" w:space="0" w:color="auto"/>
        <w:left w:val="none" w:sz="0" w:space="0" w:color="auto"/>
        <w:bottom w:val="none" w:sz="0" w:space="0" w:color="auto"/>
        <w:right w:val="none" w:sz="0" w:space="0" w:color="auto"/>
      </w:divBdr>
    </w:div>
    <w:div w:id="910820281">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9698726">
      <w:bodyDiv w:val="1"/>
      <w:marLeft w:val="0"/>
      <w:marRight w:val="0"/>
      <w:marTop w:val="0"/>
      <w:marBottom w:val="0"/>
      <w:divBdr>
        <w:top w:val="none" w:sz="0" w:space="0" w:color="auto"/>
        <w:left w:val="none" w:sz="0" w:space="0" w:color="auto"/>
        <w:bottom w:val="none" w:sz="0" w:space="0" w:color="auto"/>
        <w:right w:val="none" w:sz="0" w:space="0" w:color="auto"/>
      </w:divBdr>
    </w:div>
    <w:div w:id="936061242">
      <w:bodyDiv w:val="1"/>
      <w:marLeft w:val="0"/>
      <w:marRight w:val="0"/>
      <w:marTop w:val="0"/>
      <w:marBottom w:val="0"/>
      <w:divBdr>
        <w:top w:val="none" w:sz="0" w:space="0" w:color="auto"/>
        <w:left w:val="none" w:sz="0" w:space="0" w:color="auto"/>
        <w:bottom w:val="none" w:sz="0" w:space="0" w:color="auto"/>
        <w:right w:val="none" w:sz="0" w:space="0" w:color="auto"/>
      </w:divBdr>
    </w:div>
    <w:div w:id="947394574">
      <w:bodyDiv w:val="1"/>
      <w:marLeft w:val="0"/>
      <w:marRight w:val="0"/>
      <w:marTop w:val="0"/>
      <w:marBottom w:val="0"/>
      <w:divBdr>
        <w:top w:val="none" w:sz="0" w:space="0" w:color="auto"/>
        <w:left w:val="none" w:sz="0" w:space="0" w:color="auto"/>
        <w:bottom w:val="none" w:sz="0" w:space="0" w:color="auto"/>
        <w:right w:val="none" w:sz="0" w:space="0" w:color="auto"/>
      </w:divBdr>
    </w:div>
    <w:div w:id="966080680">
      <w:bodyDiv w:val="1"/>
      <w:marLeft w:val="0"/>
      <w:marRight w:val="0"/>
      <w:marTop w:val="0"/>
      <w:marBottom w:val="0"/>
      <w:divBdr>
        <w:top w:val="none" w:sz="0" w:space="0" w:color="auto"/>
        <w:left w:val="none" w:sz="0" w:space="0" w:color="auto"/>
        <w:bottom w:val="none" w:sz="0" w:space="0" w:color="auto"/>
        <w:right w:val="none" w:sz="0" w:space="0" w:color="auto"/>
      </w:divBdr>
    </w:div>
    <w:div w:id="966081063">
      <w:bodyDiv w:val="1"/>
      <w:marLeft w:val="0"/>
      <w:marRight w:val="0"/>
      <w:marTop w:val="0"/>
      <w:marBottom w:val="0"/>
      <w:divBdr>
        <w:top w:val="none" w:sz="0" w:space="0" w:color="auto"/>
        <w:left w:val="none" w:sz="0" w:space="0" w:color="auto"/>
        <w:bottom w:val="none" w:sz="0" w:space="0" w:color="auto"/>
        <w:right w:val="none" w:sz="0" w:space="0" w:color="auto"/>
      </w:divBdr>
    </w:div>
    <w:div w:id="97225008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1736167">
      <w:bodyDiv w:val="1"/>
      <w:marLeft w:val="0"/>
      <w:marRight w:val="0"/>
      <w:marTop w:val="0"/>
      <w:marBottom w:val="0"/>
      <w:divBdr>
        <w:top w:val="none" w:sz="0" w:space="0" w:color="auto"/>
        <w:left w:val="none" w:sz="0" w:space="0" w:color="auto"/>
        <w:bottom w:val="none" w:sz="0" w:space="0" w:color="auto"/>
        <w:right w:val="none" w:sz="0" w:space="0" w:color="auto"/>
      </w:divBdr>
    </w:div>
    <w:div w:id="982343635">
      <w:bodyDiv w:val="1"/>
      <w:marLeft w:val="0"/>
      <w:marRight w:val="0"/>
      <w:marTop w:val="0"/>
      <w:marBottom w:val="0"/>
      <w:divBdr>
        <w:top w:val="none" w:sz="0" w:space="0" w:color="auto"/>
        <w:left w:val="none" w:sz="0" w:space="0" w:color="auto"/>
        <w:bottom w:val="none" w:sz="0" w:space="0" w:color="auto"/>
        <w:right w:val="none" w:sz="0" w:space="0" w:color="auto"/>
      </w:divBdr>
    </w:div>
    <w:div w:id="985671677">
      <w:bodyDiv w:val="1"/>
      <w:marLeft w:val="0"/>
      <w:marRight w:val="0"/>
      <w:marTop w:val="0"/>
      <w:marBottom w:val="0"/>
      <w:divBdr>
        <w:top w:val="none" w:sz="0" w:space="0" w:color="auto"/>
        <w:left w:val="none" w:sz="0" w:space="0" w:color="auto"/>
        <w:bottom w:val="none" w:sz="0" w:space="0" w:color="auto"/>
        <w:right w:val="none" w:sz="0" w:space="0" w:color="auto"/>
      </w:divBdr>
    </w:div>
    <w:div w:id="998458629">
      <w:bodyDiv w:val="1"/>
      <w:marLeft w:val="0"/>
      <w:marRight w:val="0"/>
      <w:marTop w:val="0"/>
      <w:marBottom w:val="0"/>
      <w:divBdr>
        <w:top w:val="none" w:sz="0" w:space="0" w:color="auto"/>
        <w:left w:val="none" w:sz="0" w:space="0" w:color="auto"/>
        <w:bottom w:val="none" w:sz="0" w:space="0" w:color="auto"/>
        <w:right w:val="none" w:sz="0" w:space="0" w:color="auto"/>
      </w:divBdr>
    </w:div>
    <w:div w:id="1002129412">
      <w:bodyDiv w:val="1"/>
      <w:marLeft w:val="0"/>
      <w:marRight w:val="0"/>
      <w:marTop w:val="0"/>
      <w:marBottom w:val="0"/>
      <w:divBdr>
        <w:top w:val="none" w:sz="0" w:space="0" w:color="auto"/>
        <w:left w:val="none" w:sz="0" w:space="0" w:color="auto"/>
        <w:bottom w:val="none" w:sz="0" w:space="0" w:color="auto"/>
        <w:right w:val="none" w:sz="0" w:space="0" w:color="auto"/>
      </w:divBdr>
    </w:div>
    <w:div w:id="1003359326">
      <w:bodyDiv w:val="1"/>
      <w:marLeft w:val="0"/>
      <w:marRight w:val="0"/>
      <w:marTop w:val="0"/>
      <w:marBottom w:val="0"/>
      <w:divBdr>
        <w:top w:val="none" w:sz="0" w:space="0" w:color="auto"/>
        <w:left w:val="none" w:sz="0" w:space="0" w:color="auto"/>
        <w:bottom w:val="none" w:sz="0" w:space="0" w:color="auto"/>
        <w:right w:val="none" w:sz="0" w:space="0" w:color="auto"/>
      </w:divBdr>
    </w:div>
    <w:div w:id="1008219988">
      <w:bodyDiv w:val="1"/>
      <w:marLeft w:val="0"/>
      <w:marRight w:val="0"/>
      <w:marTop w:val="0"/>
      <w:marBottom w:val="0"/>
      <w:divBdr>
        <w:top w:val="none" w:sz="0" w:space="0" w:color="auto"/>
        <w:left w:val="none" w:sz="0" w:space="0" w:color="auto"/>
        <w:bottom w:val="none" w:sz="0" w:space="0" w:color="auto"/>
        <w:right w:val="none" w:sz="0" w:space="0" w:color="auto"/>
      </w:divBdr>
    </w:div>
    <w:div w:id="1008556533">
      <w:bodyDiv w:val="1"/>
      <w:marLeft w:val="0"/>
      <w:marRight w:val="0"/>
      <w:marTop w:val="0"/>
      <w:marBottom w:val="0"/>
      <w:divBdr>
        <w:top w:val="none" w:sz="0" w:space="0" w:color="auto"/>
        <w:left w:val="none" w:sz="0" w:space="0" w:color="auto"/>
        <w:bottom w:val="none" w:sz="0" w:space="0" w:color="auto"/>
        <w:right w:val="none" w:sz="0" w:space="0" w:color="auto"/>
      </w:divBdr>
    </w:div>
    <w:div w:id="1022824022">
      <w:bodyDiv w:val="1"/>
      <w:marLeft w:val="0"/>
      <w:marRight w:val="0"/>
      <w:marTop w:val="0"/>
      <w:marBottom w:val="0"/>
      <w:divBdr>
        <w:top w:val="none" w:sz="0" w:space="0" w:color="auto"/>
        <w:left w:val="none" w:sz="0" w:space="0" w:color="auto"/>
        <w:bottom w:val="none" w:sz="0" w:space="0" w:color="auto"/>
        <w:right w:val="none" w:sz="0" w:space="0" w:color="auto"/>
      </w:divBdr>
    </w:div>
    <w:div w:id="1053041746">
      <w:bodyDiv w:val="1"/>
      <w:marLeft w:val="0"/>
      <w:marRight w:val="0"/>
      <w:marTop w:val="0"/>
      <w:marBottom w:val="0"/>
      <w:divBdr>
        <w:top w:val="none" w:sz="0" w:space="0" w:color="auto"/>
        <w:left w:val="none" w:sz="0" w:space="0" w:color="auto"/>
        <w:bottom w:val="none" w:sz="0" w:space="0" w:color="auto"/>
        <w:right w:val="none" w:sz="0" w:space="0" w:color="auto"/>
      </w:divBdr>
    </w:div>
    <w:div w:id="1054045747">
      <w:bodyDiv w:val="1"/>
      <w:marLeft w:val="0"/>
      <w:marRight w:val="0"/>
      <w:marTop w:val="0"/>
      <w:marBottom w:val="0"/>
      <w:divBdr>
        <w:top w:val="none" w:sz="0" w:space="0" w:color="auto"/>
        <w:left w:val="none" w:sz="0" w:space="0" w:color="auto"/>
        <w:bottom w:val="none" w:sz="0" w:space="0" w:color="auto"/>
        <w:right w:val="none" w:sz="0" w:space="0" w:color="auto"/>
      </w:divBdr>
    </w:div>
    <w:div w:id="1054424055">
      <w:bodyDiv w:val="1"/>
      <w:marLeft w:val="0"/>
      <w:marRight w:val="0"/>
      <w:marTop w:val="0"/>
      <w:marBottom w:val="0"/>
      <w:divBdr>
        <w:top w:val="none" w:sz="0" w:space="0" w:color="auto"/>
        <w:left w:val="none" w:sz="0" w:space="0" w:color="auto"/>
        <w:bottom w:val="none" w:sz="0" w:space="0" w:color="auto"/>
        <w:right w:val="none" w:sz="0" w:space="0" w:color="auto"/>
      </w:divBdr>
    </w:div>
    <w:div w:id="1062288680">
      <w:bodyDiv w:val="1"/>
      <w:marLeft w:val="0"/>
      <w:marRight w:val="0"/>
      <w:marTop w:val="0"/>
      <w:marBottom w:val="0"/>
      <w:divBdr>
        <w:top w:val="none" w:sz="0" w:space="0" w:color="auto"/>
        <w:left w:val="none" w:sz="0" w:space="0" w:color="auto"/>
        <w:bottom w:val="none" w:sz="0" w:space="0" w:color="auto"/>
        <w:right w:val="none" w:sz="0" w:space="0" w:color="auto"/>
      </w:divBdr>
      <w:divsChild>
        <w:div w:id="558323898">
          <w:marLeft w:val="0"/>
          <w:marRight w:val="0"/>
          <w:marTop w:val="0"/>
          <w:marBottom w:val="0"/>
          <w:divBdr>
            <w:top w:val="none" w:sz="0" w:space="0" w:color="auto"/>
            <w:left w:val="none" w:sz="0" w:space="0" w:color="auto"/>
            <w:bottom w:val="none" w:sz="0" w:space="0" w:color="auto"/>
            <w:right w:val="none" w:sz="0" w:space="0" w:color="auto"/>
          </w:divBdr>
        </w:div>
        <w:div w:id="1909338784">
          <w:marLeft w:val="0"/>
          <w:marRight w:val="0"/>
          <w:marTop w:val="0"/>
          <w:marBottom w:val="0"/>
          <w:divBdr>
            <w:top w:val="none" w:sz="0" w:space="0" w:color="auto"/>
            <w:left w:val="none" w:sz="0" w:space="0" w:color="auto"/>
            <w:bottom w:val="none" w:sz="0" w:space="0" w:color="auto"/>
            <w:right w:val="none" w:sz="0" w:space="0" w:color="auto"/>
          </w:divBdr>
        </w:div>
      </w:divsChild>
    </w:div>
    <w:div w:id="1066563666">
      <w:bodyDiv w:val="1"/>
      <w:marLeft w:val="0"/>
      <w:marRight w:val="0"/>
      <w:marTop w:val="0"/>
      <w:marBottom w:val="0"/>
      <w:divBdr>
        <w:top w:val="none" w:sz="0" w:space="0" w:color="auto"/>
        <w:left w:val="none" w:sz="0" w:space="0" w:color="auto"/>
        <w:bottom w:val="none" w:sz="0" w:space="0" w:color="auto"/>
        <w:right w:val="none" w:sz="0" w:space="0" w:color="auto"/>
      </w:divBdr>
    </w:div>
    <w:div w:id="1071738377">
      <w:bodyDiv w:val="1"/>
      <w:marLeft w:val="0"/>
      <w:marRight w:val="0"/>
      <w:marTop w:val="0"/>
      <w:marBottom w:val="0"/>
      <w:divBdr>
        <w:top w:val="none" w:sz="0" w:space="0" w:color="auto"/>
        <w:left w:val="none" w:sz="0" w:space="0" w:color="auto"/>
        <w:bottom w:val="none" w:sz="0" w:space="0" w:color="auto"/>
        <w:right w:val="none" w:sz="0" w:space="0" w:color="auto"/>
      </w:divBdr>
    </w:div>
    <w:div w:id="1093234840">
      <w:bodyDiv w:val="1"/>
      <w:marLeft w:val="0"/>
      <w:marRight w:val="0"/>
      <w:marTop w:val="0"/>
      <w:marBottom w:val="0"/>
      <w:divBdr>
        <w:top w:val="none" w:sz="0" w:space="0" w:color="auto"/>
        <w:left w:val="none" w:sz="0" w:space="0" w:color="auto"/>
        <w:bottom w:val="none" w:sz="0" w:space="0" w:color="auto"/>
        <w:right w:val="none" w:sz="0" w:space="0" w:color="auto"/>
      </w:divBdr>
    </w:div>
    <w:div w:id="1098406891">
      <w:bodyDiv w:val="1"/>
      <w:marLeft w:val="0"/>
      <w:marRight w:val="0"/>
      <w:marTop w:val="0"/>
      <w:marBottom w:val="0"/>
      <w:divBdr>
        <w:top w:val="none" w:sz="0" w:space="0" w:color="auto"/>
        <w:left w:val="none" w:sz="0" w:space="0" w:color="auto"/>
        <w:bottom w:val="none" w:sz="0" w:space="0" w:color="auto"/>
        <w:right w:val="none" w:sz="0" w:space="0" w:color="auto"/>
      </w:divBdr>
    </w:div>
    <w:div w:id="1098871958">
      <w:bodyDiv w:val="1"/>
      <w:marLeft w:val="0"/>
      <w:marRight w:val="0"/>
      <w:marTop w:val="0"/>
      <w:marBottom w:val="0"/>
      <w:divBdr>
        <w:top w:val="none" w:sz="0" w:space="0" w:color="auto"/>
        <w:left w:val="none" w:sz="0" w:space="0" w:color="auto"/>
        <w:bottom w:val="none" w:sz="0" w:space="0" w:color="auto"/>
        <w:right w:val="none" w:sz="0" w:space="0" w:color="auto"/>
      </w:divBdr>
    </w:div>
    <w:div w:id="1105807665">
      <w:bodyDiv w:val="1"/>
      <w:marLeft w:val="0"/>
      <w:marRight w:val="0"/>
      <w:marTop w:val="0"/>
      <w:marBottom w:val="0"/>
      <w:divBdr>
        <w:top w:val="none" w:sz="0" w:space="0" w:color="auto"/>
        <w:left w:val="none" w:sz="0" w:space="0" w:color="auto"/>
        <w:bottom w:val="none" w:sz="0" w:space="0" w:color="auto"/>
        <w:right w:val="none" w:sz="0" w:space="0" w:color="auto"/>
      </w:divBdr>
    </w:div>
    <w:div w:id="1106921590">
      <w:bodyDiv w:val="1"/>
      <w:marLeft w:val="0"/>
      <w:marRight w:val="0"/>
      <w:marTop w:val="0"/>
      <w:marBottom w:val="0"/>
      <w:divBdr>
        <w:top w:val="none" w:sz="0" w:space="0" w:color="auto"/>
        <w:left w:val="none" w:sz="0" w:space="0" w:color="auto"/>
        <w:bottom w:val="none" w:sz="0" w:space="0" w:color="auto"/>
        <w:right w:val="none" w:sz="0" w:space="0" w:color="auto"/>
      </w:divBdr>
    </w:div>
    <w:div w:id="1111434285">
      <w:bodyDiv w:val="1"/>
      <w:marLeft w:val="0"/>
      <w:marRight w:val="0"/>
      <w:marTop w:val="0"/>
      <w:marBottom w:val="0"/>
      <w:divBdr>
        <w:top w:val="none" w:sz="0" w:space="0" w:color="auto"/>
        <w:left w:val="none" w:sz="0" w:space="0" w:color="auto"/>
        <w:bottom w:val="none" w:sz="0" w:space="0" w:color="auto"/>
        <w:right w:val="none" w:sz="0" w:space="0" w:color="auto"/>
      </w:divBdr>
    </w:div>
    <w:div w:id="1113591062">
      <w:bodyDiv w:val="1"/>
      <w:marLeft w:val="0"/>
      <w:marRight w:val="0"/>
      <w:marTop w:val="0"/>
      <w:marBottom w:val="0"/>
      <w:divBdr>
        <w:top w:val="none" w:sz="0" w:space="0" w:color="auto"/>
        <w:left w:val="none" w:sz="0" w:space="0" w:color="auto"/>
        <w:bottom w:val="none" w:sz="0" w:space="0" w:color="auto"/>
        <w:right w:val="none" w:sz="0" w:space="0" w:color="auto"/>
      </w:divBdr>
    </w:div>
    <w:div w:id="1114400623">
      <w:bodyDiv w:val="1"/>
      <w:marLeft w:val="0"/>
      <w:marRight w:val="0"/>
      <w:marTop w:val="0"/>
      <w:marBottom w:val="0"/>
      <w:divBdr>
        <w:top w:val="none" w:sz="0" w:space="0" w:color="auto"/>
        <w:left w:val="none" w:sz="0" w:space="0" w:color="auto"/>
        <w:bottom w:val="none" w:sz="0" w:space="0" w:color="auto"/>
        <w:right w:val="none" w:sz="0" w:space="0" w:color="auto"/>
      </w:divBdr>
    </w:div>
    <w:div w:id="1118260954">
      <w:bodyDiv w:val="1"/>
      <w:marLeft w:val="0"/>
      <w:marRight w:val="0"/>
      <w:marTop w:val="0"/>
      <w:marBottom w:val="0"/>
      <w:divBdr>
        <w:top w:val="none" w:sz="0" w:space="0" w:color="auto"/>
        <w:left w:val="none" w:sz="0" w:space="0" w:color="auto"/>
        <w:bottom w:val="none" w:sz="0" w:space="0" w:color="auto"/>
        <w:right w:val="none" w:sz="0" w:space="0" w:color="auto"/>
      </w:divBdr>
    </w:div>
    <w:div w:id="1123620828">
      <w:bodyDiv w:val="1"/>
      <w:marLeft w:val="0"/>
      <w:marRight w:val="0"/>
      <w:marTop w:val="0"/>
      <w:marBottom w:val="0"/>
      <w:divBdr>
        <w:top w:val="none" w:sz="0" w:space="0" w:color="auto"/>
        <w:left w:val="none" w:sz="0" w:space="0" w:color="auto"/>
        <w:bottom w:val="none" w:sz="0" w:space="0" w:color="auto"/>
        <w:right w:val="none" w:sz="0" w:space="0" w:color="auto"/>
      </w:divBdr>
    </w:div>
    <w:div w:id="113259591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575506">
      <w:bodyDiv w:val="1"/>
      <w:marLeft w:val="0"/>
      <w:marRight w:val="0"/>
      <w:marTop w:val="0"/>
      <w:marBottom w:val="0"/>
      <w:divBdr>
        <w:top w:val="none" w:sz="0" w:space="0" w:color="auto"/>
        <w:left w:val="none" w:sz="0" w:space="0" w:color="auto"/>
        <w:bottom w:val="none" w:sz="0" w:space="0" w:color="auto"/>
        <w:right w:val="none" w:sz="0" w:space="0" w:color="auto"/>
      </w:divBdr>
    </w:div>
    <w:div w:id="1144617724">
      <w:bodyDiv w:val="1"/>
      <w:marLeft w:val="0"/>
      <w:marRight w:val="0"/>
      <w:marTop w:val="0"/>
      <w:marBottom w:val="0"/>
      <w:divBdr>
        <w:top w:val="none" w:sz="0" w:space="0" w:color="auto"/>
        <w:left w:val="none" w:sz="0" w:space="0" w:color="auto"/>
        <w:bottom w:val="none" w:sz="0" w:space="0" w:color="auto"/>
        <w:right w:val="none" w:sz="0" w:space="0" w:color="auto"/>
      </w:divBdr>
    </w:div>
    <w:div w:id="1148088122">
      <w:bodyDiv w:val="1"/>
      <w:marLeft w:val="0"/>
      <w:marRight w:val="0"/>
      <w:marTop w:val="0"/>
      <w:marBottom w:val="0"/>
      <w:divBdr>
        <w:top w:val="none" w:sz="0" w:space="0" w:color="auto"/>
        <w:left w:val="none" w:sz="0" w:space="0" w:color="auto"/>
        <w:bottom w:val="none" w:sz="0" w:space="0" w:color="auto"/>
        <w:right w:val="none" w:sz="0" w:space="0" w:color="auto"/>
      </w:divBdr>
    </w:div>
    <w:div w:id="1170102351">
      <w:bodyDiv w:val="1"/>
      <w:marLeft w:val="0"/>
      <w:marRight w:val="0"/>
      <w:marTop w:val="0"/>
      <w:marBottom w:val="0"/>
      <w:divBdr>
        <w:top w:val="none" w:sz="0" w:space="0" w:color="auto"/>
        <w:left w:val="none" w:sz="0" w:space="0" w:color="auto"/>
        <w:bottom w:val="none" w:sz="0" w:space="0" w:color="auto"/>
        <w:right w:val="none" w:sz="0" w:space="0" w:color="auto"/>
      </w:divBdr>
    </w:div>
    <w:div w:id="1174611818">
      <w:bodyDiv w:val="1"/>
      <w:marLeft w:val="0"/>
      <w:marRight w:val="0"/>
      <w:marTop w:val="0"/>
      <w:marBottom w:val="0"/>
      <w:divBdr>
        <w:top w:val="none" w:sz="0" w:space="0" w:color="auto"/>
        <w:left w:val="none" w:sz="0" w:space="0" w:color="auto"/>
        <w:bottom w:val="none" w:sz="0" w:space="0" w:color="auto"/>
        <w:right w:val="none" w:sz="0" w:space="0" w:color="auto"/>
      </w:divBdr>
    </w:div>
    <w:div w:id="1175879310">
      <w:bodyDiv w:val="1"/>
      <w:marLeft w:val="0"/>
      <w:marRight w:val="0"/>
      <w:marTop w:val="0"/>
      <w:marBottom w:val="0"/>
      <w:divBdr>
        <w:top w:val="none" w:sz="0" w:space="0" w:color="auto"/>
        <w:left w:val="none" w:sz="0" w:space="0" w:color="auto"/>
        <w:bottom w:val="none" w:sz="0" w:space="0" w:color="auto"/>
        <w:right w:val="none" w:sz="0" w:space="0" w:color="auto"/>
      </w:divBdr>
    </w:div>
    <w:div w:id="1178999974">
      <w:bodyDiv w:val="1"/>
      <w:marLeft w:val="0"/>
      <w:marRight w:val="0"/>
      <w:marTop w:val="0"/>
      <w:marBottom w:val="0"/>
      <w:divBdr>
        <w:top w:val="none" w:sz="0" w:space="0" w:color="auto"/>
        <w:left w:val="none" w:sz="0" w:space="0" w:color="auto"/>
        <w:bottom w:val="none" w:sz="0" w:space="0" w:color="auto"/>
        <w:right w:val="none" w:sz="0" w:space="0" w:color="auto"/>
      </w:divBdr>
    </w:div>
    <w:div w:id="1184243236">
      <w:bodyDiv w:val="1"/>
      <w:marLeft w:val="0"/>
      <w:marRight w:val="0"/>
      <w:marTop w:val="0"/>
      <w:marBottom w:val="0"/>
      <w:divBdr>
        <w:top w:val="none" w:sz="0" w:space="0" w:color="auto"/>
        <w:left w:val="none" w:sz="0" w:space="0" w:color="auto"/>
        <w:bottom w:val="none" w:sz="0" w:space="0" w:color="auto"/>
        <w:right w:val="none" w:sz="0" w:space="0" w:color="auto"/>
      </w:divBdr>
    </w:div>
    <w:div w:id="1195536975">
      <w:bodyDiv w:val="1"/>
      <w:marLeft w:val="0"/>
      <w:marRight w:val="0"/>
      <w:marTop w:val="0"/>
      <w:marBottom w:val="0"/>
      <w:divBdr>
        <w:top w:val="none" w:sz="0" w:space="0" w:color="auto"/>
        <w:left w:val="none" w:sz="0" w:space="0" w:color="auto"/>
        <w:bottom w:val="none" w:sz="0" w:space="0" w:color="auto"/>
        <w:right w:val="none" w:sz="0" w:space="0" w:color="auto"/>
      </w:divBdr>
    </w:div>
    <w:div w:id="1206062950">
      <w:bodyDiv w:val="1"/>
      <w:marLeft w:val="0"/>
      <w:marRight w:val="0"/>
      <w:marTop w:val="0"/>
      <w:marBottom w:val="0"/>
      <w:divBdr>
        <w:top w:val="none" w:sz="0" w:space="0" w:color="auto"/>
        <w:left w:val="none" w:sz="0" w:space="0" w:color="auto"/>
        <w:bottom w:val="none" w:sz="0" w:space="0" w:color="auto"/>
        <w:right w:val="none" w:sz="0" w:space="0" w:color="auto"/>
      </w:divBdr>
    </w:div>
    <w:div w:id="1212884403">
      <w:bodyDiv w:val="1"/>
      <w:marLeft w:val="0"/>
      <w:marRight w:val="0"/>
      <w:marTop w:val="0"/>
      <w:marBottom w:val="0"/>
      <w:divBdr>
        <w:top w:val="none" w:sz="0" w:space="0" w:color="auto"/>
        <w:left w:val="none" w:sz="0" w:space="0" w:color="auto"/>
        <w:bottom w:val="none" w:sz="0" w:space="0" w:color="auto"/>
        <w:right w:val="none" w:sz="0" w:space="0" w:color="auto"/>
      </w:divBdr>
    </w:div>
    <w:div w:id="1238396236">
      <w:bodyDiv w:val="1"/>
      <w:marLeft w:val="0"/>
      <w:marRight w:val="0"/>
      <w:marTop w:val="0"/>
      <w:marBottom w:val="0"/>
      <w:divBdr>
        <w:top w:val="none" w:sz="0" w:space="0" w:color="auto"/>
        <w:left w:val="none" w:sz="0" w:space="0" w:color="auto"/>
        <w:bottom w:val="none" w:sz="0" w:space="0" w:color="auto"/>
        <w:right w:val="none" w:sz="0" w:space="0" w:color="auto"/>
      </w:divBdr>
    </w:div>
    <w:div w:id="1239557113">
      <w:bodyDiv w:val="1"/>
      <w:marLeft w:val="0"/>
      <w:marRight w:val="0"/>
      <w:marTop w:val="0"/>
      <w:marBottom w:val="0"/>
      <w:divBdr>
        <w:top w:val="none" w:sz="0" w:space="0" w:color="auto"/>
        <w:left w:val="none" w:sz="0" w:space="0" w:color="auto"/>
        <w:bottom w:val="none" w:sz="0" w:space="0" w:color="auto"/>
        <w:right w:val="none" w:sz="0" w:space="0" w:color="auto"/>
      </w:divBdr>
    </w:div>
    <w:div w:id="1242983002">
      <w:bodyDiv w:val="1"/>
      <w:marLeft w:val="0"/>
      <w:marRight w:val="0"/>
      <w:marTop w:val="0"/>
      <w:marBottom w:val="0"/>
      <w:divBdr>
        <w:top w:val="none" w:sz="0" w:space="0" w:color="auto"/>
        <w:left w:val="none" w:sz="0" w:space="0" w:color="auto"/>
        <w:bottom w:val="none" w:sz="0" w:space="0" w:color="auto"/>
        <w:right w:val="none" w:sz="0" w:space="0" w:color="auto"/>
      </w:divBdr>
    </w:div>
    <w:div w:id="1248734241">
      <w:bodyDiv w:val="1"/>
      <w:marLeft w:val="0"/>
      <w:marRight w:val="0"/>
      <w:marTop w:val="0"/>
      <w:marBottom w:val="0"/>
      <w:divBdr>
        <w:top w:val="none" w:sz="0" w:space="0" w:color="auto"/>
        <w:left w:val="none" w:sz="0" w:space="0" w:color="auto"/>
        <w:bottom w:val="none" w:sz="0" w:space="0" w:color="auto"/>
        <w:right w:val="none" w:sz="0" w:space="0" w:color="auto"/>
      </w:divBdr>
    </w:div>
    <w:div w:id="1275212427">
      <w:bodyDiv w:val="1"/>
      <w:marLeft w:val="0"/>
      <w:marRight w:val="0"/>
      <w:marTop w:val="0"/>
      <w:marBottom w:val="0"/>
      <w:divBdr>
        <w:top w:val="none" w:sz="0" w:space="0" w:color="auto"/>
        <w:left w:val="none" w:sz="0" w:space="0" w:color="auto"/>
        <w:bottom w:val="none" w:sz="0" w:space="0" w:color="auto"/>
        <w:right w:val="none" w:sz="0" w:space="0" w:color="auto"/>
      </w:divBdr>
    </w:div>
    <w:div w:id="1293243628">
      <w:bodyDiv w:val="1"/>
      <w:marLeft w:val="0"/>
      <w:marRight w:val="0"/>
      <w:marTop w:val="0"/>
      <w:marBottom w:val="0"/>
      <w:divBdr>
        <w:top w:val="none" w:sz="0" w:space="0" w:color="auto"/>
        <w:left w:val="none" w:sz="0" w:space="0" w:color="auto"/>
        <w:bottom w:val="none" w:sz="0" w:space="0" w:color="auto"/>
        <w:right w:val="none" w:sz="0" w:space="0" w:color="auto"/>
      </w:divBdr>
    </w:div>
    <w:div w:id="1298492719">
      <w:bodyDiv w:val="1"/>
      <w:marLeft w:val="0"/>
      <w:marRight w:val="0"/>
      <w:marTop w:val="0"/>
      <w:marBottom w:val="0"/>
      <w:divBdr>
        <w:top w:val="none" w:sz="0" w:space="0" w:color="auto"/>
        <w:left w:val="none" w:sz="0" w:space="0" w:color="auto"/>
        <w:bottom w:val="none" w:sz="0" w:space="0" w:color="auto"/>
        <w:right w:val="none" w:sz="0" w:space="0" w:color="auto"/>
      </w:divBdr>
    </w:div>
    <w:div w:id="1301420254">
      <w:bodyDiv w:val="1"/>
      <w:marLeft w:val="0"/>
      <w:marRight w:val="0"/>
      <w:marTop w:val="0"/>
      <w:marBottom w:val="0"/>
      <w:divBdr>
        <w:top w:val="none" w:sz="0" w:space="0" w:color="auto"/>
        <w:left w:val="none" w:sz="0" w:space="0" w:color="auto"/>
        <w:bottom w:val="none" w:sz="0" w:space="0" w:color="auto"/>
        <w:right w:val="none" w:sz="0" w:space="0" w:color="auto"/>
      </w:divBdr>
    </w:div>
    <w:div w:id="1301959727">
      <w:bodyDiv w:val="1"/>
      <w:marLeft w:val="0"/>
      <w:marRight w:val="0"/>
      <w:marTop w:val="0"/>
      <w:marBottom w:val="0"/>
      <w:divBdr>
        <w:top w:val="none" w:sz="0" w:space="0" w:color="auto"/>
        <w:left w:val="none" w:sz="0" w:space="0" w:color="auto"/>
        <w:bottom w:val="none" w:sz="0" w:space="0" w:color="auto"/>
        <w:right w:val="none" w:sz="0" w:space="0" w:color="auto"/>
      </w:divBdr>
    </w:div>
    <w:div w:id="1302802973">
      <w:bodyDiv w:val="1"/>
      <w:marLeft w:val="0"/>
      <w:marRight w:val="0"/>
      <w:marTop w:val="0"/>
      <w:marBottom w:val="0"/>
      <w:divBdr>
        <w:top w:val="none" w:sz="0" w:space="0" w:color="auto"/>
        <w:left w:val="none" w:sz="0" w:space="0" w:color="auto"/>
        <w:bottom w:val="none" w:sz="0" w:space="0" w:color="auto"/>
        <w:right w:val="none" w:sz="0" w:space="0" w:color="auto"/>
      </w:divBdr>
    </w:div>
    <w:div w:id="1302810686">
      <w:bodyDiv w:val="1"/>
      <w:marLeft w:val="0"/>
      <w:marRight w:val="0"/>
      <w:marTop w:val="0"/>
      <w:marBottom w:val="0"/>
      <w:divBdr>
        <w:top w:val="none" w:sz="0" w:space="0" w:color="auto"/>
        <w:left w:val="none" w:sz="0" w:space="0" w:color="auto"/>
        <w:bottom w:val="none" w:sz="0" w:space="0" w:color="auto"/>
        <w:right w:val="none" w:sz="0" w:space="0" w:color="auto"/>
      </w:divBdr>
    </w:div>
    <w:div w:id="1320497151">
      <w:bodyDiv w:val="1"/>
      <w:marLeft w:val="0"/>
      <w:marRight w:val="0"/>
      <w:marTop w:val="0"/>
      <w:marBottom w:val="0"/>
      <w:divBdr>
        <w:top w:val="none" w:sz="0" w:space="0" w:color="auto"/>
        <w:left w:val="none" w:sz="0" w:space="0" w:color="auto"/>
        <w:bottom w:val="none" w:sz="0" w:space="0" w:color="auto"/>
        <w:right w:val="none" w:sz="0" w:space="0" w:color="auto"/>
      </w:divBdr>
    </w:div>
    <w:div w:id="1327201890">
      <w:bodyDiv w:val="1"/>
      <w:marLeft w:val="0"/>
      <w:marRight w:val="0"/>
      <w:marTop w:val="0"/>
      <w:marBottom w:val="0"/>
      <w:divBdr>
        <w:top w:val="none" w:sz="0" w:space="0" w:color="auto"/>
        <w:left w:val="none" w:sz="0" w:space="0" w:color="auto"/>
        <w:bottom w:val="none" w:sz="0" w:space="0" w:color="auto"/>
        <w:right w:val="none" w:sz="0" w:space="0" w:color="auto"/>
      </w:divBdr>
    </w:div>
    <w:div w:id="1327779324">
      <w:bodyDiv w:val="1"/>
      <w:marLeft w:val="0"/>
      <w:marRight w:val="0"/>
      <w:marTop w:val="0"/>
      <w:marBottom w:val="0"/>
      <w:divBdr>
        <w:top w:val="none" w:sz="0" w:space="0" w:color="auto"/>
        <w:left w:val="none" w:sz="0" w:space="0" w:color="auto"/>
        <w:bottom w:val="none" w:sz="0" w:space="0" w:color="auto"/>
        <w:right w:val="none" w:sz="0" w:space="0" w:color="auto"/>
      </w:divBdr>
    </w:div>
    <w:div w:id="1329408011">
      <w:bodyDiv w:val="1"/>
      <w:marLeft w:val="0"/>
      <w:marRight w:val="0"/>
      <w:marTop w:val="0"/>
      <w:marBottom w:val="0"/>
      <w:divBdr>
        <w:top w:val="none" w:sz="0" w:space="0" w:color="auto"/>
        <w:left w:val="none" w:sz="0" w:space="0" w:color="auto"/>
        <w:bottom w:val="none" w:sz="0" w:space="0" w:color="auto"/>
        <w:right w:val="none" w:sz="0" w:space="0" w:color="auto"/>
      </w:divBdr>
    </w:div>
    <w:div w:id="1338073560">
      <w:bodyDiv w:val="1"/>
      <w:marLeft w:val="0"/>
      <w:marRight w:val="0"/>
      <w:marTop w:val="0"/>
      <w:marBottom w:val="0"/>
      <w:divBdr>
        <w:top w:val="none" w:sz="0" w:space="0" w:color="auto"/>
        <w:left w:val="none" w:sz="0" w:space="0" w:color="auto"/>
        <w:bottom w:val="none" w:sz="0" w:space="0" w:color="auto"/>
        <w:right w:val="none" w:sz="0" w:space="0" w:color="auto"/>
      </w:divBdr>
    </w:div>
    <w:div w:id="1353846801">
      <w:bodyDiv w:val="1"/>
      <w:marLeft w:val="0"/>
      <w:marRight w:val="0"/>
      <w:marTop w:val="0"/>
      <w:marBottom w:val="0"/>
      <w:divBdr>
        <w:top w:val="none" w:sz="0" w:space="0" w:color="auto"/>
        <w:left w:val="none" w:sz="0" w:space="0" w:color="auto"/>
        <w:bottom w:val="none" w:sz="0" w:space="0" w:color="auto"/>
        <w:right w:val="none" w:sz="0" w:space="0" w:color="auto"/>
      </w:divBdr>
    </w:div>
    <w:div w:id="1354573310">
      <w:bodyDiv w:val="1"/>
      <w:marLeft w:val="0"/>
      <w:marRight w:val="0"/>
      <w:marTop w:val="0"/>
      <w:marBottom w:val="0"/>
      <w:divBdr>
        <w:top w:val="none" w:sz="0" w:space="0" w:color="auto"/>
        <w:left w:val="none" w:sz="0" w:space="0" w:color="auto"/>
        <w:bottom w:val="none" w:sz="0" w:space="0" w:color="auto"/>
        <w:right w:val="none" w:sz="0" w:space="0" w:color="auto"/>
      </w:divBdr>
    </w:div>
    <w:div w:id="1363748828">
      <w:bodyDiv w:val="1"/>
      <w:marLeft w:val="0"/>
      <w:marRight w:val="0"/>
      <w:marTop w:val="0"/>
      <w:marBottom w:val="0"/>
      <w:divBdr>
        <w:top w:val="none" w:sz="0" w:space="0" w:color="auto"/>
        <w:left w:val="none" w:sz="0" w:space="0" w:color="auto"/>
        <w:bottom w:val="none" w:sz="0" w:space="0" w:color="auto"/>
        <w:right w:val="none" w:sz="0" w:space="0" w:color="auto"/>
      </w:divBdr>
    </w:div>
    <w:div w:id="1375158716">
      <w:bodyDiv w:val="1"/>
      <w:marLeft w:val="0"/>
      <w:marRight w:val="0"/>
      <w:marTop w:val="0"/>
      <w:marBottom w:val="0"/>
      <w:divBdr>
        <w:top w:val="none" w:sz="0" w:space="0" w:color="auto"/>
        <w:left w:val="none" w:sz="0" w:space="0" w:color="auto"/>
        <w:bottom w:val="none" w:sz="0" w:space="0" w:color="auto"/>
        <w:right w:val="none" w:sz="0" w:space="0" w:color="auto"/>
      </w:divBdr>
    </w:div>
    <w:div w:id="1380863842">
      <w:bodyDiv w:val="1"/>
      <w:marLeft w:val="0"/>
      <w:marRight w:val="0"/>
      <w:marTop w:val="0"/>
      <w:marBottom w:val="0"/>
      <w:divBdr>
        <w:top w:val="none" w:sz="0" w:space="0" w:color="auto"/>
        <w:left w:val="none" w:sz="0" w:space="0" w:color="auto"/>
        <w:bottom w:val="none" w:sz="0" w:space="0" w:color="auto"/>
        <w:right w:val="none" w:sz="0" w:space="0" w:color="auto"/>
      </w:divBdr>
    </w:div>
    <w:div w:id="1383870636">
      <w:bodyDiv w:val="1"/>
      <w:marLeft w:val="0"/>
      <w:marRight w:val="0"/>
      <w:marTop w:val="0"/>
      <w:marBottom w:val="0"/>
      <w:divBdr>
        <w:top w:val="none" w:sz="0" w:space="0" w:color="auto"/>
        <w:left w:val="none" w:sz="0" w:space="0" w:color="auto"/>
        <w:bottom w:val="none" w:sz="0" w:space="0" w:color="auto"/>
        <w:right w:val="none" w:sz="0" w:space="0" w:color="auto"/>
      </w:divBdr>
    </w:div>
    <w:div w:id="1387754111">
      <w:bodyDiv w:val="1"/>
      <w:marLeft w:val="0"/>
      <w:marRight w:val="0"/>
      <w:marTop w:val="0"/>
      <w:marBottom w:val="0"/>
      <w:divBdr>
        <w:top w:val="none" w:sz="0" w:space="0" w:color="auto"/>
        <w:left w:val="none" w:sz="0" w:space="0" w:color="auto"/>
        <w:bottom w:val="none" w:sz="0" w:space="0" w:color="auto"/>
        <w:right w:val="none" w:sz="0" w:space="0" w:color="auto"/>
      </w:divBdr>
    </w:div>
    <w:div w:id="1392851704">
      <w:bodyDiv w:val="1"/>
      <w:marLeft w:val="0"/>
      <w:marRight w:val="0"/>
      <w:marTop w:val="0"/>
      <w:marBottom w:val="0"/>
      <w:divBdr>
        <w:top w:val="none" w:sz="0" w:space="0" w:color="auto"/>
        <w:left w:val="none" w:sz="0" w:space="0" w:color="auto"/>
        <w:bottom w:val="none" w:sz="0" w:space="0" w:color="auto"/>
        <w:right w:val="none" w:sz="0" w:space="0" w:color="auto"/>
      </w:divBdr>
    </w:div>
    <w:div w:id="1395742258">
      <w:bodyDiv w:val="1"/>
      <w:marLeft w:val="0"/>
      <w:marRight w:val="0"/>
      <w:marTop w:val="0"/>
      <w:marBottom w:val="0"/>
      <w:divBdr>
        <w:top w:val="none" w:sz="0" w:space="0" w:color="auto"/>
        <w:left w:val="none" w:sz="0" w:space="0" w:color="auto"/>
        <w:bottom w:val="none" w:sz="0" w:space="0" w:color="auto"/>
        <w:right w:val="none" w:sz="0" w:space="0" w:color="auto"/>
      </w:divBdr>
    </w:div>
    <w:div w:id="140287321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0759259">
      <w:bodyDiv w:val="1"/>
      <w:marLeft w:val="0"/>
      <w:marRight w:val="0"/>
      <w:marTop w:val="0"/>
      <w:marBottom w:val="0"/>
      <w:divBdr>
        <w:top w:val="none" w:sz="0" w:space="0" w:color="auto"/>
        <w:left w:val="none" w:sz="0" w:space="0" w:color="auto"/>
        <w:bottom w:val="none" w:sz="0" w:space="0" w:color="auto"/>
        <w:right w:val="none" w:sz="0" w:space="0" w:color="auto"/>
      </w:divBdr>
    </w:div>
    <w:div w:id="1425228748">
      <w:bodyDiv w:val="1"/>
      <w:marLeft w:val="0"/>
      <w:marRight w:val="0"/>
      <w:marTop w:val="0"/>
      <w:marBottom w:val="0"/>
      <w:divBdr>
        <w:top w:val="none" w:sz="0" w:space="0" w:color="auto"/>
        <w:left w:val="none" w:sz="0" w:space="0" w:color="auto"/>
        <w:bottom w:val="none" w:sz="0" w:space="0" w:color="auto"/>
        <w:right w:val="none" w:sz="0" w:space="0" w:color="auto"/>
      </w:divBdr>
    </w:div>
    <w:div w:id="1425767005">
      <w:bodyDiv w:val="1"/>
      <w:marLeft w:val="0"/>
      <w:marRight w:val="0"/>
      <w:marTop w:val="0"/>
      <w:marBottom w:val="0"/>
      <w:divBdr>
        <w:top w:val="none" w:sz="0" w:space="0" w:color="auto"/>
        <w:left w:val="none" w:sz="0" w:space="0" w:color="auto"/>
        <w:bottom w:val="none" w:sz="0" w:space="0" w:color="auto"/>
        <w:right w:val="none" w:sz="0" w:space="0" w:color="auto"/>
      </w:divBdr>
    </w:div>
    <w:div w:id="1435860523">
      <w:bodyDiv w:val="1"/>
      <w:marLeft w:val="0"/>
      <w:marRight w:val="0"/>
      <w:marTop w:val="0"/>
      <w:marBottom w:val="0"/>
      <w:divBdr>
        <w:top w:val="none" w:sz="0" w:space="0" w:color="auto"/>
        <w:left w:val="none" w:sz="0" w:space="0" w:color="auto"/>
        <w:bottom w:val="none" w:sz="0" w:space="0" w:color="auto"/>
        <w:right w:val="none" w:sz="0" w:space="0" w:color="auto"/>
      </w:divBdr>
    </w:div>
    <w:div w:id="143721786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15619">
      <w:bodyDiv w:val="1"/>
      <w:marLeft w:val="0"/>
      <w:marRight w:val="0"/>
      <w:marTop w:val="0"/>
      <w:marBottom w:val="0"/>
      <w:divBdr>
        <w:top w:val="none" w:sz="0" w:space="0" w:color="auto"/>
        <w:left w:val="none" w:sz="0" w:space="0" w:color="auto"/>
        <w:bottom w:val="none" w:sz="0" w:space="0" w:color="auto"/>
        <w:right w:val="none" w:sz="0" w:space="0" w:color="auto"/>
      </w:divBdr>
    </w:div>
    <w:div w:id="1444182861">
      <w:bodyDiv w:val="1"/>
      <w:marLeft w:val="0"/>
      <w:marRight w:val="0"/>
      <w:marTop w:val="0"/>
      <w:marBottom w:val="0"/>
      <w:divBdr>
        <w:top w:val="none" w:sz="0" w:space="0" w:color="auto"/>
        <w:left w:val="none" w:sz="0" w:space="0" w:color="auto"/>
        <w:bottom w:val="none" w:sz="0" w:space="0" w:color="auto"/>
        <w:right w:val="none" w:sz="0" w:space="0" w:color="auto"/>
      </w:divBdr>
    </w:div>
    <w:div w:id="1444760792">
      <w:bodyDiv w:val="1"/>
      <w:marLeft w:val="0"/>
      <w:marRight w:val="0"/>
      <w:marTop w:val="0"/>
      <w:marBottom w:val="0"/>
      <w:divBdr>
        <w:top w:val="none" w:sz="0" w:space="0" w:color="auto"/>
        <w:left w:val="none" w:sz="0" w:space="0" w:color="auto"/>
        <w:bottom w:val="none" w:sz="0" w:space="0" w:color="auto"/>
        <w:right w:val="none" w:sz="0" w:space="0" w:color="auto"/>
      </w:divBdr>
    </w:div>
    <w:div w:id="1444961687">
      <w:bodyDiv w:val="1"/>
      <w:marLeft w:val="0"/>
      <w:marRight w:val="0"/>
      <w:marTop w:val="0"/>
      <w:marBottom w:val="0"/>
      <w:divBdr>
        <w:top w:val="none" w:sz="0" w:space="0" w:color="auto"/>
        <w:left w:val="none" w:sz="0" w:space="0" w:color="auto"/>
        <w:bottom w:val="none" w:sz="0" w:space="0" w:color="auto"/>
        <w:right w:val="none" w:sz="0" w:space="0" w:color="auto"/>
      </w:divBdr>
    </w:div>
    <w:div w:id="1449474045">
      <w:bodyDiv w:val="1"/>
      <w:marLeft w:val="0"/>
      <w:marRight w:val="0"/>
      <w:marTop w:val="0"/>
      <w:marBottom w:val="0"/>
      <w:divBdr>
        <w:top w:val="none" w:sz="0" w:space="0" w:color="auto"/>
        <w:left w:val="none" w:sz="0" w:space="0" w:color="auto"/>
        <w:bottom w:val="none" w:sz="0" w:space="0" w:color="auto"/>
        <w:right w:val="none" w:sz="0" w:space="0" w:color="auto"/>
      </w:divBdr>
    </w:div>
    <w:div w:id="1459912592">
      <w:bodyDiv w:val="1"/>
      <w:marLeft w:val="0"/>
      <w:marRight w:val="0"/>
      <w:marTop w:val="0"/>
      <w:marBottom w:val="0"/>
      <w:divBdr>
        <w:top w:val="none" w:sz="0" w:space="0" w:color="auto"/>
        <w:left w:val="none" w:sz="0" w:space="0" w:color="auto"/>
        <w:bottom w:val="none" w:sz="0" w:space="0" w:color="auto"/>
        <w:right w:val="none" w:sz="0" w:space="0" w:color="auto"/>
      </w:divBdr>
    </w:div>
    <w:div w:id="1462260164">
      <w:bodyDiv w:val="1"/>
      <w:marLeft w:val="0"/>
      <w:marRight w:val="0"/>
      <w:marTop w:val="0"/>
      <w:marBottom w:val="0"/>
      <w:divBdr>
        <w:top w:val="none" w:sz="0" w:space="0" w:color="auto"/>
        <w:left w:val="none" w:sz="0" w:space="0" w:color="auto"/>
        <w:bottom w:val="none" w:sz="0" w:space="0" w:color="auto"/>
        <w:right w:val="none" w:sz="0" w:space="0" w:color="auto"/>
      </w:divBdr>
    </w:div>
    <w:div w:id="1467237321">
      <w:bodyDiv w:val="1"/>
      <w:marLeft w:val="0"/>
      <w:marRight w:val="0"/>
      <w:marTop w:val="0"/>
      <w:marBottom w:val="0"/>
      <w:divBdr>
        <w:top w:val="none" w:sz="0" w:space="0" w:color="auto"/>
        <w:left w:val="none" w:sz="0" w:space="0" w:color="auto"/>
        <w:bottom w:val="none" w:sz="0" w:space="0" w:color="auto"/>
        <w:right w:val="none" w:sz="0" w:space="0" w:color="auto"/>
      </w:divBdr>
    </w:div>
    <w:div w:id="1471557242">
      <w:bodyDiv w:val="1"/>
      <w:marLeft w:val="0"/>
      <w:marRight w:val="0"/>
      <w:marTop w:val="0"/>
      <w:marBottom w:val="0"/>
      <w:divBdr>
        <w:top w:val="none" w:sz="0" w:space="0" w:color="auto"/>
        <w:left w:val="none" w:sz="0" w:space="0" w:color="auto"/>
        <w:bottom w:val="none" w:sz="0" w:space="0" w:color="auto"/>
        <w:right w:val="none" w:sz="0" w:space="0" w:color="auto"/>
      </w:divBdr>
    </w:div>
    <w:div w:id="1472408474">
      <w:bodyDiv w:val="1"/>
      <w:marLeft w:val="0"/>
      <w:marRight w:val="0"/>
      <w:marTop w:val="0"/>
      <w:marBottom w:val="0"/>
      <w:divBdr>
        <w:top w:val="none" w:sz="0" w:space="0" w:color="auto"/>
        <w:left w:val="none" w:sz="0" w:space="0" w:color="auto"/>
        <w:bottom w:val="none" w:sz="0" w:space="0" w:color="auto"/>
        <w:right w:val="none" w:sz="0" w:space="0" w:color="auto"/>
      </w:divBdr>
    </w:div>
    <w:div w:id="1497726769">
      <w:bodyDiv w:val="1"/>
      <w:marLeft w:val="0"/>
      <w:marRight w:val="0"/>
      <w:marTop w:val="0"/>
      <w:marBottom w:val="0"/>
      <w:divBdr>
        <w:top w:val="none" w:sz="0" w:space="0" w:color="auto"/>
        <w:left w:val="none" w:sz="0" w:space="0" w:color="auto"/>
        <w:bottom w:val="none" w:sz="0" w:space="0" w:color="auto"/>
        <w:right w:val="none" w:sz="0" w:space="0" w:color="auto"/>
      </w:divBdr>
    </w:div>
    <w:div w:id="1499422486">
      <w:bodyDiv w:val="1"/>
      <w:marLeft w:val="0"/>
      <w:marRight w:val="0"/>
      <w:marTop w:val="0"/>
      <w:marBottom w:val="0"/>
      <w:divBdr>
        <w:top w:val="none" w:sz="0" w:space="0" w:color="auto"/>
        <w:left w:val="none" w:sz="0" w:space="0" w:color="auto"/>
        <w:bottom w:val="none" w:sz="0" w:space="0" w:color="auto"/>
        <w:right w:val="none" w:sz="0" w:space="0" w:color="auto"/>
      </w:divBdr>
    </w:div>
    <w:div w:id="1510559584">
      <w:bodyDiv w:val="1"/>
      <w:marLeft w:val="0"/>
      <w:marRight w:val="0"/>
      <w:marTop w:val="0"/>
      <w:marBottom w:val="0"/>
      <w:divBdr>
        <w:top w:val="none" w:sz="0" w:space="0" w:color="auto"/>
        <w:left w:val="none" w:sz="0" w:space="0" w:color="auto"/>
        <w:bottom w:val="none" w:sz="0" w:space="0" w:color="auto"/>
        <w:right w:val="none" w:sz="0" w:space="0" w:color="auto"/>
      </w:divBdr>
    </w:div>
    <w:div w:id="1512644387">
      <w:bodyDiv w:val="1"/>
      <w:marLeft w:val="0"/>
      <w:marRight w:val="0"/>
      <w:marTop w:val="0"/>
      <w:marBottom w:val="0"/>
      <w:divBdr>
        <w:top w:val="none" w:sz="0" w:space="0" w:color="auto"/>
        <w:left w:val="none" w:sz="0" w:space="0" w:color="auto"/>
        <w:bottom w:val="none" w:sz="0" w:space="0" w:color="auto"/>
        <w:right w:val="none" w:sz="0" w:space="0" w:color="auto"/>
      </w:divBdr>
    </w:div>
    <w:div w:id="1522089847">
      <w:bodyDiv w:val="1"/>
      <w:marLeft w:val="0"/>
      <w:marRight w:val="0"/>
      <w:marTop w:val="0"/>
      <w:marBottom w:val="0"/>
      <w:divBdr>
        <w:top w:val="none" w:sz="0" w:space="0" w:color="auto"/>
        <w:left w:val="none" w:sz="0" w:space="0" w:color="auto"/>
        <w:bottom w:val="none" w:sz="0" w:space="0" w:color="auto"/>
        <w:right w:val="none" w:sz="0" w:space="0" w:color="auto"/>
      </w:divBdr>
    </w:div>
    <w:div w:id="1523932758">
      <w:bodyDiv w:val="1"/>
      <w:marLeft w:val="0"/>
      <w:marRight w:val="0"/>
      <w:marTop w:val="0"/>
      <w:marBottom w:val="0"/>
      <w:divBdr>
        <w:top w:val="none" w:sz="0" w:space="0" w:color="auto"/>
        <w:left w:val="none" w:sz="0" w:space="0" w:color="auto"/>
        <w:bottom w:val="none" w:sz="0" w:space="0" w:color="auto"/>
        <w:right w:val="none" w:sz="0" w:space="0" w:color="auto"/>
      </w:divBdr>
    </w:div>
    <w:div w:id="1528714171">
      <w:bodyDiv w:val="1"/>
      <w:marLeft w:val="0"/>
      <w:marRight w:val="0"/>
      <w:marTop w:val="0"/>
      <w:marBottom w:val="0"/>
      <w:divBdr>
        <w:top w:val="none" w:sz="0" w:space="0" w:color="auto"/>
        <w:left w:val="none" w:sz="0" w:space="0" w:color="auto"/>
        <w:bottom w:val="none" w:sz="0" w:space="0" w:color="auto"/>
        <w:right w:val="none" w:sz="0" w:space="0" w:color="auto"/>
      </w:divBdr>
    </w:div>
    <w:div w:id="1534999385">
      <w:bodyDiv w:val="1"/>
      <w:marLeft w:val="0"/>
      <w:marRight w:val="0"/>
      <w:marTop w:val="0"/>
      <w:marBottom w:val="0"/>
      <w:divBdr>
        <w:top w:val="none" w:sz="0" w:space="0" w:color="auto"/>
        <w:left w:val="none" w:sz="0" w:space="0" w:color="auto"/>
        <w:bottom w:val="none" w:sz="0" w:space="0" w:color="auto"/>
        <w:right w:val="none" w:sz="0" w:space="0" w:color="auto"/>
      </w:divBdr>
    </w:div>
    <w:div w:id="1537547116">
      <w:bodyDiv w:val="1"/>
      <w:marLeft w:val="0"/>
      <w:marRight w:val="0"/>
      <w:marTop w:val="0"/>
      <w:marBottom w:val="0"/>
      <w:divBdr>
        <w:top w:val="none" w:sz="0" w:space="0" w:color="auto"/>
        <w:left w:val="none" w:sz="0" w:space="0" w:color="auto"/>
        <w:bottom w:val="none" w:sz="0" w:space="0" w:color="auto"/>
        <w:right w:val="none" w:sz="0" w:space="0" w:color="auto"/>
      </w:divBdr>
    </w:div>
    <w:div w:id="1543135054">
      <w:bodyDiv w:val="1"/>
      <w:marLeft w:val="0"/>
      <w:marRight w:val="0"/>
      <w:marTop w:val="0"/>
      <w:marBottom w:val="0"/>
      <w:divBdr>
        <w:top w:val="none" w:sz="0" w:space="0" w:color="auto"/>
        <w:left w:val="none" w:sz="0" w:space="0" w:color="auto"/>
        <w:bottom w:val="none" w:sz="0" w:space="0" w:color="auto"/>
        <w:right w:val="none" w:sz="0" w:space="0" w:color="auto"/>
      </w:divBdr>
    </w:div>
    <w:div w:id="1546915273">
      <w:bodyDiv w:val="1"/>
      <w:marLeft w:val="0"/>
      <w:marRight w:val="0"/>
      <w:marTop w:val="0"/>
      <w:marBottom w:val="0"/>
      <w:divBdr>
        <w:top w:val="none" w:sz="0" w:space="0" w:color="auto"/>
        <w:left w:val="none" w:sz="0" w:space="0" w:color="auto"/>
        <w:bottom w:val="none" w:sz="0" w:space="0" w:color="auto"/>
        <w:right w:val="none" w:sz="0" w:space="0" w:color="auto"/>
      </w:divBdr>
    </w:div>
    <w:div w:id="1549142830">
      <w:bodyDiv w:val="1"/>
      <w:marLeft w:val="0"/>
      <w:marRight w:val="0"/>
      <w:marTop w:val="0"/>
      <w:marBottom w:val="0"/>
      <w:divBdr>
        <w:top w:val="none" w:sz="0" w:space="0" w:color="auto"/>
        <w:left w:val="none" w:sz="0" w:space="0" w:color="auto"/>
        <w:bottom w:val="none" w:sz="0" w:space="0" w:color="auto"/>
        <w:right w:val="none" w:sz="0" w:space="0" w:color="auto"/>
      </w:divBdr>
    </w:div>
    <w:div w:id="1560939614">
      <w:bodyDiv w:val="1"/>
      <w:marLeft w:val="0"/>
      <w:marRight w:val="0"/>
      <w:marTop w:val="0"/>
      <w:marBottom w:val="0"/>
      <w:divBdr>
        <w:top w:val="none" w:sz="0" w:space="0" w:color="auto"/>
        <w:left w:val="none" w:sz="0" w:space="0" w:color="auto"/>
        <w:bottom w:val="none" w:sz="0" w:space="0" w:color="auto"/>
        <w:right w:val="none" w:sz="0" w:space="0" w:color="auto"/>
      </w:divBdr>
    </w:div>
    <w:div w:id="1568027737">
      <w:bodyDiv w:val="1"/>
      <w:marLeft w:val="0"/>
      <w:marRight w:val="0"/>
      <w:marTop w:val="0"/>
      <w:marBottom w:val="0"/>
      <w:divBdr>
        <w:top w:val="none" w:sz="0" w:space="0" w:color="auto"/>
        <w:left w:val="none" w:sz="0" w:space="0" w:color="auto"/>
        <w:bottom w:val="none" w:sz="0" w:space="0" w:color="auto"/>
        <w:right w:val="none" w:sz="0" w:space="0" w:color="auto"/>
      </w:divBdr>
    </w:div>
    <w:div w:id="1576283237">
      <w:bodyDiv w:val="1"/>
      <w:marLeft w:val="0"/>
      <w:marRight w:val="0"/>
      <w:marTop w:val="0"/>
      <w:marBottom w:val="0"/>
      <w:divBdr>
        <w:top w:val="none" w:sz="0" w:space="0" w:color="auto"/>
        <w:left w:val="none" w:sz="0" w:space="0" w:color="auto"/>
        <w:bottom w:val="none" w:sz="0" w:space="0" w:color="auto"/>
        <w:right w:val="none" w:sz="0" w:space="0" w:color="auto"/>
      </w:divBdr>
    </w:div>
    <w:div w:id="1582788372">
      <w:bodyDiv w:val="1"/>
      <w:marLeft w:val="0"/>
      <w:marRight w:val="0"/>
      <w:marTop w:val="0"/>
      <w:marBottom w:val="0"/>
      <w:divBdr>
        <w:top w:val="none" w:sz="0" w:space="0" w:color="auto"/>
        <w:left w:val="none" w:sz="0" w:space="0" w:color="auto"/>
        <w:bottom w:val="none" w:sz="0" w:space="0" w:color="auto"/>
        <w:right w:val="none" w:sz="0" w:space="0" w:color="auto"/>
      </w:divBdr>
    </w:div>
    <w:div w:id="1586037616">
      <w:bodyDiv w:val="1"/>
      <w:marLeft w:val="0"/>
      <w:marRight w:val="0"/>
      <w:marTop w:val="0"/>
      <w:marBottom w:val="0"/>
      <w:divBdr>
        <w:top w:val="none" w:sz="0" w:space="0" w:color="auto"/>
        <w:left w:val="none" w:sz="0" w:space="0" w:color="auto"/>
        <w:bottom w:val="none" w:sz="0" w:space="0" w:color="auto"/>
        <w:right w:val="none" w:sz="0" w:space="0" w:color="auto"/>
      </w:divBdr>
    </w:div>
    <w:div w:id="1588877077">
      <w:bodyDiv w:val="1"/>
      <w:marLeft w:val="0"/>
      <w:marRight w:val="0"/>
      <w:marTop w:val="0"/>
      <w:marBottom w:val="0"/>
      <w:divBdr>
        <w:top w:val="none" w:sz="0" w:space="0" w:color="auto"/>
        <w:left w:val="none" w:sz="0" w:space="0" w:color="auto"/>
        <w:bottom w:val="none" w:sz="0" w:space="0" w:color="auto"/>
        <w:right w:val="none" w:sz="0" w:space="0" w:color="auto"/>
      </w:divBdr>
    </w:div>
    <w:div w:id="1593273765">
      <w:bodyDiv w:val="1"/>
      <w:marLeft w:val="0"/>
      <w:marRight w:val="0"/>
      <w:marTop w:val="0"/>
      <w:marBottom w:val="0"/>
      <w:divBdr>
        <w:top w:val="none" w:sz="0" w:space="0" w:color="auto"/>
        <w:left w:val="none" w:sz="0" w:space="0" w:color="auto"/>
        <w:bottom w:val="none" w:sz="0" w:space="0" w:color="auto"/>
        <w:right w:val="none" w:sz="0" w:space="0" w:color="auto"/>
      </w:divBdr>
    </w:div>
    <w:div w:id="159674386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848627">
      <w:bodyDiv w:val="1"/>
      <w:marLeft w:val="0"/>
      <w:marRight w:val="0"/>
      <w:marTop w:val="0"/>
      <w:marBottom w:val="0"/>
      <w:divBdr>
        <w:top w:val="none" w:sz="0" w:space="0" w:color="auto"/>
        <w:left w:val="none" w:sz="0" w:space="0" w:color="auto"/>
        <w:bottom w:val="none" w:sz="0" w:space="0" w:color="auto"/>
        <w:right w:val="none" w:sz="0" w:space="0" w:color="auto"/>
      </w:divBdr>
    </w:div>
    <w:div w:id="1634948291">
      <w:bodyDiv w:val="1"/>
      <w:marLeft w:val="0"/>
      <w:marRight w:val="0"/>
      <w:marTop w:val="0"/>
      <w:marBottom w:val="0"/>
      <w:divBdr>
        <w:top w:val="none" w:sz="0" w:space="0" w:color="auto"/>
        <w:left w:val="none" w:sz="0" w:space="0" w:color="auto"/>
        <w:bottom w:val="none" w:sz="0" w:space="0" w:color="auto"/>
        <w:right w:val="none" w:sz="0" w:space="0" w:color="auto"/>
      </w:divBdr>
    </w:div>
    <w:div w:id="1636838522">
      <w:bodyDiv w:val="1"/>
      <w:marLeft w:val="0"/>
      <w:marRight w:val="0"/>
      <w:marTop w:val="0"/>
      <w:marBottom w:val="0"/>
      <w:divBdr>
        <w:top w:val="none" w:sz="0" w:space="0" w:color="auto"/>
        <w:left w:val="none" w:sz="0" w:space="0" w:color="auto"/>
        <w:bottom w:val="none" w:sz="0" w:space="0" w:color="auto"/>
        <w:right w:val="none" w:sz="0" w:space="0" w:color="auto"/>
      </w:divBdr>
      <w:divsChild>
        <w:div w:id="1317685903">
          <w:marLeft w:val="0"/>
          <w:marRight w:val="0"/>
          <w:marTop w:val="0"/>
          <w:marBottom w:val="0"/>
          <w:divBdr>
            <w:top w:val="none" w:sz="0" w:space="0" w:color="auto"/>
            <w:left w:val="none" w:sz="0" w:space="0" w:color="auto"/>
            <w:bottom w:val="none" w:sz="0" w:space="0" w:color="auto"/>
            <w:right w:val="none" w:sz="0" w:space="0" w:color="auto"/>
          </w:divBdr>
        </w:div>
        <w:div w:id="1539194568">
          <w:marLeft w:val="0"/>
          <w:marRight w:val="0"/>
          <w:marTop w:val="0"/>
          <w:marBottom w:val="0"/>
          <w:divBdr>
            <w:top w:val="none" w:sz="0" w:space="0" w:color="auto"/>
            <w:left w:val="none" w:sz="0" w:space="0" w:color="auto"/>
            <w:bottom w:val="none" w:sz="0" w:space="0" w:color="auto"/>
            <w:right w:val="none" w:sz="0" w:space="0" w:color="auto"/>
          </w:divBdr>
        </w:div>
      </w:divsChild>
    </w:div>
    <w:div w:id="1643849261">
      <w:bodyDiv w:val="1"/>
      <w:marLeft w:val="0"/>
      <w:marRight w:val="0"/>
      <w:marTop w:val="0"/>
      <w:marBottom w:val="0"/>
      <w:divBdr>
        <w:top w:val="none" w:sz="0" w:space="0" w:color="auto"/>
        <w:left w:val="none" w:sz="0" w:space="0" w:color="auto"/>
        <w:bottom w:val="none" w:sz="0" w:space="0" w:color="auto"/>
        <w:right w:val="none" w:sz="0" w:space="0" w:color="auto"/>
      </w:divBdr>
    </w:div>
    <w:div w:id="1648629472">
      <w:bodyDiv w:val="1"/>
      <w:marLeft w:val="0"/>
      <w:marRight w:val="0"/>
      <w:marTop w:val="0"/>
      <w:marBottom w:val="0"/>
      <w:divBdr>
        <w:top w:val="none" w:sz="0" w:space="0" w:color="auto"/>
        <w:left w:val="none" w:sz="0" w:space="0" w:color="auto"/>
        <w:bottom w:val="none" w:sz="0" w:space="0" w:color="auto"/>
        <w:right w:val="none" w:sz="0" w:space="0" w:color="auto"/>
      </w:divBdr>
    </w:div>
    <w:div w:id="1654868216">
      <w:bodyDiv w:val="1"/>
      <w:marLeft w:val="0"/>
      <w:marRight w:val="0"/>
      <w:marTop w:val="0"/>
      <w:marBottom w:val="0"/>
      <w:divBdr>
        <w:top w:val="none" w:sz="0" w:space="0" w:color="auto"/>
        <w:left w:val="none" w:sz="0" w:space="0" w:color="auto"/>
        <w:bottom w:val="none" w:sz="0" w:space="0" w:color="auto"/>
        <w:right w:val="none" w:sz="0" w:space="0" w:color="auto"/>
      </w:divBdr>
    </w:div>
    <w:div w:id="1657610964">
      <w:bodyDiv w:val="1"/>
      <w:marLeft w:val="0"/>
      <w:marRight w:val="0"/>
      <w:marTop w:val="0"/>
      <w:marBottom w:val="0"/>
      <w:divBdr>
        <w:top w:val="none" w:sz="0" w:space="0" w:color="auto"/>
        <w:left w:val="none" w:sz="0" w:space="0" w:color="auto"/>
        <w:bottom w:val="none" w:sz="0" w:space="0" w:color="auto"/>
        <w:right w:val="none" w:sz="0" w:space="0" w:color="auto"/>
      </w:divBdr>
    </w:div>
    <w:div w:id="1674457882">
      <w:bodyDiv w:val="1"/>
      <w:marLeft w:val="0"/>
      <w:marRight w:val="0"/>
      <w:marTop w:val="0"/>
      <w:marBottom w:val="0"/>
      <w:divBdr>
        <w:top w:val="none" w:sz="0" w:space="0" w:color="auto"/>
        <w:left w:val="none" w:sz="0" w:space="0" w:color="auto"/>
        <w:bottom w:val="none" w:sz="0" w:space="0" w:color="auto"/>
        <w:right w:val="none" w:sz="0" w:space="0" w:color="auto"/>
      </w:divBdr>
    </w:div>
    <w:div w:id="1676572878">
      <w:bodyDiv w:val="1"/>
      <w:marLeft w:val="0"/>
      <w:marRight w:val="0"/>
      <w:marTop w:val="0"/>
      <w:marBottom w:val="0"/>
      <w:divBdr>
        <w:top w:val="none" w:sz="0" w:space="0" w:color="auto"/>
        <w:left w:val="none" w:sz="0" w:space="0" w:color="auto"/>
        <w:bottom w:val="none" w:sz="0" w:space="0" w:color="auto"/>
        <w:right w:val="none" w:sz="0" w:space="0" w:color="auto"/>
      </w:divBdr>
    </w:div>
    <w:div w:id="1681154853">
      <w:bodyDiv w:val="1"/>
      <w:marLeft w:val="0"/>
      <w:marRight w:val="0"/>
      <w:marTop w:val="0"/>
      <w:marBottom w:val="0"/>
      <w:divBdr>
        <w:top w:val="none" w:sz="0" w:space="0" w:color="auto"/>
        <w:left w:val="none" w:sz="0" w:space="0" w:color="auto"/>
        <w:bottom w:val="none" w:sz="0" w:space="0" w:color="auto"/>
        <w:right w:val="none" w:sz="0" w:space="0" w:color="auto"/>
      </w:divBdr>
    </w:div>
    <w:div w:id="1688213740">
      <w:bodyDiv w:val="1"/>
      <w:marLeft w:val="0"/>
      <w:marRight w:val="0"/>
      <w:marTop w:val="0"/>
      <w:marBottom w:val="0"/>
      <w:divBdr>
        <w:top w:val="none" w:sz="0" w:space="0" w:color="auto"/>
        <w:left w:val="none" w:sz="0" w:space="0" w:color="auto"/>
        <w:bottom w:val="none" w:sz="0" w:space="0" w:color="auto"/>
        <w:right w:val="none" w:sz="0" w:space="0" w:color="auto"/>
      </w:divBdr>
    </w:div>
    <w:div w:id="1692032691">
      <w:bodyDiv w:val="1"/>
      <w:marLeft w:val="0"/>
      <w:marRight w:val="0"/>
      <w:marTop w:val="0"/>
      <w:marBottom w:val="0"/>
      <w:divBdr>
        <w:top w:val="none" w:sz="0" w:space="0" w:color="auto"/>
        <w:left w:val="none" w:sz="0" w:space="0" w:color="auto"/>
        <w:bottom w:val="none" w:sz="0" w:space="0" w:color="auto"/>
        <w:right w:val="none" w:sz="0" w:space="0" w:color="auto"/>
      </w:divBdr>
    </w:div>
    <w:div w:id="1704554585">
      <w:bodyDiv w:val="1"/>
      <w:marLeft w:val="0"/>
      <w:marRight w:val="0"/>
      <w:marTop w:val="0"/>
      <w:marBottom w:val="0"/>
      <w:divBdr>
        <w:top w:val="none" w:sz="0" w:space="0" w:color="auto"/>
        <w:left w:val="none" w:sz="0" w:space="0" w:color="auto"/>
        <w:bottom w:val="none" w:sz="0" w:space="0" w:color="auto"/>
        <w:right w:val="none" w:sz="0" w:space="0" w:color="auto"/>
      </w:divBdr>
    </w:div>
    <w:div w:id="1711371228">
      <w:bodyDiv w:val="1"/>
      <w:marLeft w:val="0"/>
      <w:marRight w:val="0"/>
      <w:marTop w:val="0"/>
      <w:marBottom w:val="0"/>
      <w:divBdr>
        <w:top w:val="none" w:sz="0" w:space="0" w:color="auto"/>
        <w:left w:val="none" w:sz="0" w:space="0" w:color="auto"/>
        <w:bottom w:val="none" w:sz="0" w:space="0" w:color="auto"/>
        <w:right w:val="none" w:sz="0" w:space="0" w:color="auto"/>
      </w:divBdr>
    </w:div>
    <w:div w:id="1715546421">
      <w:bodyDiv w:val="1"/>
      <w:marLeft w:val="0"/>
      <w:marRight w:val="0"/>
      <w:marTop w:val="0"/>
      <w:marBottom w:val="0"/>
      <w:divBdr>
        <w:top w:val="none" w:sz="0" w:space="0" w:color="auto"/>
        <w:left w:val="none" w:sz="0" w:space="0" w:color="auto"/>
        <w:bottom w:val="none" w:sz="0" w:space="0" w:color="auto"/>
        <w:right w:val="none" w:sz="0" w:space="0" w:color="auto"/>
      </w:divBdr>
    </w:div>
    <w:div w:id="1731267098">
      <w:bodyDiv w:val="1"/>
      <w:marLeft w:val="0"/>
      <w:marRight w:val="0"/>
      <w:marTop w:val="0"/>
      <w:marBottom w:val="0"/>
      <w:divBdr>
        <w:top w:val="none" w:sz="0" w:space="0" w:color="auto"/>
        <w:left w:val="none" w:sz="0" w:space="0" w:color="auto"/>
        <w:bottom w:val="none" w:sz="0" w:space="0" w:color="auto"/>
        <w:right w:val="none" w:sz="0" w:space="0" w:color="auto"/>
      </w:divBdr>
    </w:div>
    <w:div w:id="1731539948">
      <w:bodyDiv w:val="1"/>
      <w:marLeft w:val="0"/>
      <w:marRight w:val="0"/>
      <w:marTop w:val="0"/>
      <w:marBottom w:val="0"/>
      <w:divBdr>
        <w:top w:val="none" w:sz="0" w:space="0" w:color="auto"/>
        <w:left w:val="none" w:sz="0" w:space="0" w:color="auto"/>
        <w:bottom w:val="none" w:sz="0" w:space="0" w:color="auto"/>
        <w:right w:val="none" w:sz="0" w:space="0" w:color="auto"/>
      </w:divBdr>
    </w:div>
    <w:div w:id="173454676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5298453">
      <w:bodyDiv w:val="1"/>
      <w:marLeft w:val="0"/>
      <w:marRight w:val="0"/>
      <w:marTop w:val="0"/>
      <w:marBottom w:val="0"/>
      <w:divBdr>
        <w:top w:val="none" w:sz="0" w:space="0" w:color="auto"/>
        <w:left w:val="none" w:sz="0" w:space="0" w:color="auto"/>
        <w:bottom w:val="none" w:sz="0" w:space="0" w:color="auto"/>
        <w:right w:val="none" w:sz="0" w:space="0" w:color="auto"/>
      </w:divBdr>
    </w:div>
    <w:div w:id="1749619505">
      <w:bodyDiv w:val="1"/>
      <w:marLeft w:val="0"/>
      <w:marRight w:val="0"/>
      <w:marTop w:val="0"/>
      <w:marBottom w:val="0"/>
      <w:divBdr>
        <w:top w:val="none" w:sz="0" w:space="0" w:color="auto"/>
        <w:left w:val="none" w:sz="0" w:space="0" w:color="auto"/>
        <w:bottom w:val="none" w:sz="0" w:space="0" w:color="auto"/>
        <w:right w:val="none" w:sz="0" w:space="0" w:color="auto"/>
      </w:divBdr>
    </w:div>
    <w:div w:id="1750343464">
      <w:bodyDiv w:val="1"/>
      <w:marLeft w:val="0"/>
      <w:marRight w:val="0"/>
      <w:marTop w:val="0"/>
      <w:marBottom w:val="0"/>
      <w:divBdr>
        <w:top w:val="none" w:sz="0" w:space="0" w:color="auto"/>
        <w:left w:val="none" w:sz="0" w:space="0" w:color="auto"/>
        <w:bottom w:val="none" w:sz="0" w:space="0" w:color="auto"/>
        <w:right w:val="none" w:sz="0" w:space="0" w:color="auto"/>
      </w:divBdr>
    </w:div>
    <w:div w:id="1760253194">
      <w:bodyDiv w:val="1"/>
      <w:marLeft w:val="0"/>
      <w:marRight w:val="0"/>
      <w:marTop w:val="0"/>
      <w:marBottom w:val="0"/>
      <w:divBdr>
        <w:top w:val="none" w:sz="0" w:space="0" w:color="auto"/>
        <w:left w:val="none" w:sz="0" w:space="0" w:color="auto"/>
        <w:bottom w:val="none" w:sz="0" w:space="0" w:color="auto"/>
        <w:right w:val="none" w:sz="0" w:space="0" w:color="auto"/>
      </w:divBdr>
    </w:div>
    <w:div w:id="1775395762">
      <w:bodyDiv w:val="1"/>
      <w:marLeft w:val="0"/>
      <w:marRight w:val="0"/>
      <w:marTop w:val="0"/>
      <w:marBottom w:val="0"/>
      <w:divBdr>
        <w:top w:val="none" w:sz="0" w:space="0" w:color="auto"/>
        <w:left w:val="none" w:sz="0" w:space="0" w:color="auto"/>
        <w:bottom w:val="none" w:sz="0" w:space="0" w:color="auto"/>
        <w:right w:val="none" w:sz="0" w:space="0" w:color="auto"/>
      </w:divBdr>
    </w:div>
    <w:div w:id="1781290808">
      <w:bodyDiv w:val="1"/>
      <w:marLeft w:val="0"/>
      <w:marRight w:val="0"/>
      <w:marTop w:val="0"/>
      <w:marBottom w:val="0"/>
      <w:divBdr>
        <w:top w:val="none" w:sz="0" w:space="0" w:color="auto"/>
        <w:left w:val="none" w:sz="0" w:space="0" w:color="auto"/>
        <w:bottom w:val="none" w:sz="0" w:space="0" w:color="auto"/>
        <w:right w:val="none" w:sz="0" w:space="0" w:color="auto"/>
      </w:divBdr>
    </w:div>
    <w:div w:id="1783957007">
      <w:bodyDiv w:val="1"/>
      <w:marLeft w:val="0"/>
      <w:marRight w:val="0"/>
      <w:marTop w:val="0"/>
      <w:marBottom w:val="0"/>
      <w:divBdr>
        <w:top w:val="none" w:sz="0" w:space="0" w:color="auto"/>
        <w:left w:val="none" w:sz="0" w:space="0" w:color="auto"/>
        <w:bottom w:val="none" w:sz="0" w:space="0" w:color="auto"/>
        <w:right w:val="none" w:sz="0" w:space="0" w:color="auto"/>
      </w:divBdr>
    </w:div>
    <w:div w:id="1791125232">
      <w:bodyDiv w:val="1"/>
      <w:marLeft w:val="0"/>
      <w:marRight w:val="0"/>
      <w:marTop w:val="0"/>
      <w:marBottom w:val="0"/>
      <w:divBdr>
        <w:top w:val="none" w:sz="0" w:space="0" w:color="auto"/>
        <w:left w:val="none" w:sz="0" w:space="0" w:color="auto"/>
        <w:bottom w:val="none" w:sz="0" w:space="0" w:color="auto"/>
        <w:right w:val="none" w:sz="0" w:space="0" w:color="auto"/>
      </w:divBdr>
    </w:div>
    <w:div w:id="1794247128">
      <w:bodyDiv w:val="1"/>
      <w:marLeft w:val="0"/>
      <w:marRight w:val="0"/>
      <w:marTop w:val="0"/>
      <w:marBottom w:val="0"/>
      <w:divBdr>
        <w:top w:val="none" w:sz="0" w:space="0" w:color="auto"/>
        <w:left w:val="none" w:sz="0" w:space="0" w:color="auto"/>
        <w:bottom w:val="none" w:sz="0" w:space="0" w:color="auto"/>
        <w:right w:val="none" w:sz="0" w:space="0" w:color="auto"/>
      </w:divBdr>
    </w:div>
    <w:div w:id="1797066234">
      <w:bodyDiv w:val="1"/>
      <w:marLeft w:val="0"/>
      <w:marRight w:val="0"/>
      <w:marTop w:val="0"/>
      <w:marBottom w:val="0"/>
      <w:divBdr>
        <w:top w:val="none" w:sz="0" w:space="0" w:color="auto"/>
        <w:left w:val="none" w:sz="0" w:space="0" w:color="auto"/>
        <w:bottom w:val="none" w:sz="0" w:space="0" w:color="auto"/>
        <w:right w:val="none" w:sz="0" w:space="0" w:color="auto"/>
      </w:divBdr>
    </w:div>
    <w:div w:id="1801415965">
      <w:bodyDiv w:val="1"/>
      <w:marLeft w:val="0"/>
      <w:marRight w:val="0"/>
      <w:marTop w:val="0"/>
      <w:marBottom w:val="0"/>
      <w:divBdr>
        <w:top w:val="none" w:sz="0" w:space="0" w:color="auto"/>
        <w:left w:val="none" w:sz="0" w:space="0" w:color="auto"/>
        <w:bottom w:val="none" w:sz="0" w:space="0" w:color="auto"/>
        <w:right w:val="none" w:sz="0" w:space="0" w:color="auto"/>
      </w:divBdr>
    </w:div>
    <w:div w:id="1801460450">
      <w:bodyDiv w:val="1"/>
      <w:marLeft w:val="0"/>
      <w:marRight w:val="0"/>
      <w:marTop w:val="0"/>
      <w:marBottom w:val="0"/>
      <w:divBdr>
        <w:top w:val="none" w:sz="0" w:space="0" w:color="auto"/>
        <w:left w:val="none" w:sz="0" w:space="0" w:color="auto"/>
        <w:bottom w:val="none" w:sz="0" w:space="0" w:color="auto"/>
        <w:right w:val="none" w:sz="0" w:space="0" w:color="auto"/>
      </w:divBdr>
    </w:div>
    <w:div w:id="1801730645">
      <w:bodyDiv w:val="1"/>
      <w:marLeft w:val="0"/>
      <w:marRight w:val="0"/>
      <w:marTop w:val="0"/>
      <w:marBottom w:val="0"/>
      <w:divBdr>
        <w:top w:val="none" w:sz="0" w:space="0" w:color="auto"/>
        <w:left w:val="none" w:sz="0" w:space="0" w:color="auto"/>
        <w:bottom w:val="none" w:sz="0" w:space="0" w:color="auto"/>
        <w:right w:val="none" w:sz="0" w:space="0" w:color="auto"/>
      </w:divBdr>
    </w:div>
    <w:div w:id="18025794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785596">
      <w:bodyDiv w:val="1"/>
      <w:marLeft w:val="0"/>
      <w:marRight w:val="0"/>
      <w:marTop w:val="0"/>
      <w:marBottom w:val="0"/>
      <w:divBdr>
        <w:top w:val="none" w:sz="0" w:space="0" w:color="auto"/>
        <w:left w:val="none" w:sz="0" w:space="0" w:color="auto"/>
        <w:bottom w:val="none" w:sz="0" w:space="0" w:color="auto"/>
        <w:right w:val="none" w:sz="0" w:space="0" w:color="auto"/>
      </w:divBdr>
    </w:div>
    <w:div w:id="181903182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313573">
      <w:bodyDiv w:val="1"/>
      <w:marLeft w:val="0"/>
      <w:marRight w:val="0"/>
      <w:marTop w:val="0"/>
      <w:marBottom w:val="0"/>
      <w:divBdr>
        <w:top w:val="none" w:sz="0" w:space="0" w:color="auto"/>
        <w:left w:val="none" w:sz="0" w:space="0" w:color="auto"/>
        <w:bottom w:val="none" w:sz="0" w:space="0" w:color="auto"/>
        <w:right w:val="none" w:sz="0" w:space="0" w:color="auto"/>
      </w:divBdr>
    </w:div>
    <w:div w:id="1833792839">
      <w:bodyDiv w:val="1"/>
      <w:marLeft w:val="0"/>
      <w:marRight w:val="0"/>
      <w:marTop w:val="0"/>
      <w:marBottom w:val="0"/>
      <w:divBdr>
        <w:top w:val="none" w:sz="0" w:space="0" w:color="auto"/>
        <w:left w:val="none" w:sz="0" w:space="0" w:color="auto"/>
        <w:bottom w:val="none" w:sz="0" w:space="0" w:color="auto"/>
        <w:right w:val="none" w:sz="0" w:space="0" w:color="auto"/>
      </w:divBdr>
    </w:div>
    <w:div w:id="1834642257">
      <w:bodyDiv w:val="1"/>
      <w:marLeft w:val="0"/>
      <w:marRight w:val="0"/>
      <w:marTop w:val="0"/>
      <w:marBottom w:val="0"/>
      <w:divBdr>
        <w:top w:val="none" w:sz="0" w:space="0" w:color="auto"/>
        <w:left w:val="none" w:sz="0" w:space="0" w:color="auto"/>
        <w:bottom w:val="none" w:sz="0" w:space="0" w:color="auto"/>
        <w:right w:val="none" w:sz="0" w:space="0" w:color="auto"/>
      </w:divBdr>
    </w:div>
    <w:div w:id="1843886682">
      <w:bodyDiv w:val="1"/>
      <w:marLeft w:val="0"/>
      <w:marRight w:val="0"/>
      <w:marTop w:val="0"/>
      <w:marBottom w:val="0"/>
      <w:divBdr>
        <w:top w:val="none" w:sz="0" w:space="0" w:color="auto"/>
        <w:left w:val="none" w:sz="0" w:space="0" w:color="auto"/>
        <w:bottom w:val="none" w:sz="0" w:space="0" w:color="auto"/>
        <w:right w:val="none" w:sz="0" w:space="0" w:color="auto"/>
      </w:divBdr>
    </w:div>
    <w:div w:id="1844391890">
      <w:bodyDiv w:val="1"/>
      <w:marLeft w:val="0"/>
      <w:marRight w:val="0"/>
      <w:marTop w:val="0"/>
      <w:marBottom w:val="0"/>
      <w:divBdr>
        <w:top w:val="none" w:sz="0" w:space="0" w:color="auto"/>
        <w:left w:val="none" w:sz="0" w:space="0" w:color="auto"/>
        <w:bottom w:val="none" w:sz="0" w:space="0" w:color="auto"/>
        <w:right w:val="none" w:sz="0" w:space="0" w:color="auto"/>
      </w:divBdr>
    </w:div>
    <w:div w:id="1848514712">
      <w:bodyDiv w:val="1"/>
      <w:marLeft w:val="0"/>
      <w:marRight w:val="0"/>
      <w:marTop w:val="0"/>
      <w:marBottom w:val="0"/>
      <w:divBdr>
        <w:top w:val="none" w:sz="0" w:space="0" w:color="auto"/>
        <w:left w:val="none" w:sz="0" w:space="0" w:color="auto"/>
        <w:bottom w:val="none" w:sz="0" w:space="0" w:color="auto"/>
        <w:right w:val="none" w:sz="0" w:space="0" w:color="auto"/>
      </w:divBdr>
    </w:div>
    <w:div w:id="1849367140">
      <w:bodyDiv w:val="1"/>
      <w:marLeft w:val="0"/>
      <w:marRight w:val="0"/>
      <w:marTop w:val="0"/>
      <w:marBottom w:val="0"/>
      <w:divBdr>
        <w:top w:val="none" w:sz="0" w:space="0" w:color="auto"/>
        <w:left w:val="none" w:sz="0" w:space="0" w:color="auto"/>
        <w:bottom w:val="none" w:sz="0" w:space="0" w:color="auto"/>
        <w:right w:val="none" w:sz="0" w:space="0" w:color="auto"/>
      </w:divBdr>
    </w:div>
    <w:div w:id="1879390578">
      <w:bodyDiv w:val="1"/>
      <w:marLeft w:val="0"/>
      <w:marRight w:val="0"/>
      <w:marTop w:val="0"/>
      <w:marBottom w:val="0"/>
      <w:divBdr>
        <w:top w:val="none" w:sz="0" w:space="0" w:color="auto"/>
        <w:left w:val="none" w:sz="0" w:space="0" w:color="auto"/>
        <w:bottom w:val="none" w:sz="0" w:space="0" w:color="auto"/>
        <w:right w:val="none" w:sz="0" w:space="0" w:color="auto"/>
      </w:divBdr>
    </w:div>
    <w:div w:id="1881436351">
      <w:bodyDiv w:val="1"/>
      <w:marLeft w:val="0"/>
      <w:marRight w:val="0"/>
      <w:marTop w:val="0"/>
      <w:marBottom w:val="0"/>
      <w:divBdr>
        <w:top w:val="none" w:sz="0" w:space="0" w:color="auto"/>
        <w:left w:val="none" w:sz="0" w:space="0" w:color="auto"/>
        <w:bottom w:val="none" w:sz="0" w:space="0" w:color="auto"/>
        <w:right w:val="none" w:sz="0" w:space="0" w:color="auto"/>
      </w:divBdr>
    </w:div>
    <w:div w:id="1886024007">
      <w:bodyDiv w:val="1"/>
      <w:marLeft w:val="0"/>
      <w:marRight w:val="0"/>
      <w:marTop w:val="0"/>
      <w:marBottom w:val="0"/>
      <w:divBdr>
        <w:top w:val="none" w:sz="0" w:space="0" w:color="auto"/>
        <w:left w:val="none" w:sz="0" w:space="0" w:color="auto"/>
        <w:bottom w:val="none" w:sz="0" w:space="0" w:color="auto"/>
        <w:right w:val="none" w:sz="0" w:space="0" w:color="auto"/>
      </w:divBdr>
    </w:div>
    <w:div w:id="1898475031">
      <w:bodyDiv w:val="1"/>
      <w:marLeft w:val="0"/>
      <w:marRight w:val="0"/>
      <w:marTop w:val="0"/>
      <w:marBottom w:val="0"/>
      <w:divBdr>
        <w:top w:val="none" w:sz="0" w:space="0" w:color="auto"/>
        <w:left w:val="none" w:sz="0" w:space="0" w:color="auto"/>
        <w:bottom w:val="none" w:sz="0" w:space="0" w:color="auto"/>
        <w:right w:val="none" w:sz="0" w:space="0" w:color="auto"/>
      </w:divBdr>
    </w:div>
    <w:div w:id="1902131138">
      <w:bodyDiv w:val="1"/>
      <w:marLeft w:val="0"/>
      <w:marRight w:val="0"/>
      <w:marTop w:val="0"/>
      <w:marBottom w:val="0"/>
      <w:divBdr>
        <w:top w:val="none" w:sz="0" w:space="0" w:color="auto"/>
        <w:left w:val="none" w:sz="0" w:space="0" w:color="auto"/>
        <w:bottom w:val="none" w:sz="0" w:space="0" w:color="auto"/>
        <w:right w:val="none" w:sz="0" w:space="0" w:color="auto"/>
      </w:divBdr>
    </w:div>
    <w:div w:id="1908103809">
      <w:bodyDiv w:val="1"/>
      <w:marLeft w:val="0"/>
      <w:marRight w:val="0"/>
      <w:marTop w:val="0"/>
      <w:marBottom w:val="0"/>
      <w:divBdr>
        <w:top w:val="none" w:sz="0" w:space="0" w:color="auto"/>
        <w:left w:val="none" w:sz="0" w:space="0" w:color="auto"/>
        <w:bottom w:val="none" w:sz="0" w:space="0" w:color="auto"/>
        <w:right w:val="none" w:sz="0" w:space="0" w:color="auto"/>
      </w:divBdr>
    </w:div>
    <w:div w:id="1911235010">
      <w:bodyDiv w:val="1"/>
      <w:marLeft w:val="0"/>
      <w:marRight w:val="0"/>
      <w:marTop w:val="0"/>
      <w:marBottom w:val="0"/>
      <w:divBdr>
        <w:top w:val="none" w:sz="0" w:space="0" w:color="auto"/>
        <w:left w:val="none" w:sz="0" w:space="0" w:color="auto"/>
        <w:bottom w:val="none" w:sz="0" w:space="0" w:color="auto"/>
        <w:right w:val="none" w:sz="0" w:space="0" w:color="auto"/>
      </w:divBdr>
    </w:div>
    <w:div w:id="1911501066">
      <w:bodyDiv w:val="1"/>
      <w:marLeft w:val="0"/>
      <w:marRight w:val="0"/>
      <w:marTop w:val="0"/>
      <w:marBottom w:val="0"/>
      <w:divBdr>
        <w:top w:val="none" w:sz="0" w:space="0" w:color="auto"/>
        <w:left w:val="none" w:sz="0" w:space="0" w:color="auto"/>
        <w:bottom w:val="none" w:sz="0" w:space="0" w:color="auto"/>
        <w:right w:val="none" w:sz="0" w:space="0" w:color="auto"/>
      </w:divBdr>
    </w:div>
    <w:div w:id="1918785364">
      <w:bodyDiv w:val="1"/>
      <w:marLeft w:val="0"/>
      <w:marRight w:val="0"/>
      <w:marTop w:val="0"/>
      <w:marBottom w:val="0"/>
      <w:divBdr>
        <w:top w:val="none" w:sz="0" w:space="0" w:color="auto"/>
        <w:left w:val="none" w:sz="0" w:space="0" w:color="auto"/>
        <w:bottom w:val="none" w:sz="0" w:space="0" w:color="auto"/>
        <w:right w:val="none" w:sz="0" w:space="0" w:color="auto"/>
      </w:divBdr>
    </w:div>
    <w:div w:id="1926722345">
      <w:bodyDiv w:val="1"/>
      <w:marLeft w:val="0"/>
      <w:marRight w:val="0"/>
      <w:marTop w:val="0"/>
      <w:marBottom w:val="0"/>
      <w:divBdr>
        <w:top w:val="none" w:sz="0" w:space="0" w:color="auto"/>
        <w:left w:val="none" w:sz="0" w:space="0" w:color="auto"/>
        <w:bottom w:val="none" w:sz="0" w:space="0" w:color="auto"/>
        <w:right w:val="none" w:sz="0" w:space="0" w:color="auto"/>
      </w:divBdr>
      <w:divsChild>
        <w:div w:id="608659691">
          <w:marLeft w:val="0"/>
          <w:marRight w:val="0"/>
          <w:marTop w:val="0"/>
          <w:marBottom w:val="0"/>
          <w:divBdr>
            <w:top w:val="none" w:sz="0" w:space="0" w:color="auto"/>
            <w:left w:val="none" w:sz="0" w:space="0" w:color="auto"/>
            <w:bottom w:val="none" w:sz="0" w:space="0" w:color="auto"/>
            <w:right w:val="none" w:sz="0" w:space="0" w:color="auto"/>
          </w:divBdr>
        </w:div>
        <w:div w:id="624822154">
          <w:marLeft w:val="0"/>
          <w:marRight w:val="0"/>
          <w:marTop w:val="0"/>
          <w:marBottom w:val="0"/>
          <w:divBdr>
            <w:top w:val="none" w:sz="0" w:space="0" w:color="auto"/>
            <w:left w:val="none" w:sz="0" w:space="0" w:color="auto"/>
            <w:bottom w:val="none" w:sz="0" w:space="0" w:color="auto"/>
            <w:right w:val="none" w:sz="0" w:space="0" w:color="auto"/>
          </w:divBdr>
        </w:div>
      </w:divsChild>
    </w:div>
    <w:div w:id="1927768983">
      <w:bodyDiv w:val="1"/>
      <w:marLeft w:val="0"/>
      <w:marRight w:val="0"/>
      <w:marTop w:val="0"/>
      <w:marBottom w:val="0"/>
      <w:divBdr>
        <w:top w:val="none" w:sz="0" w:space="0" w:color="auto"/>
        <w:left w:val="none" w:sz="0" w:space="0" w:color="auto"/>
        <w:bottom w:val="none" w:sz="0" w:space="0" w:color="auto"/>
        <w:right w:val="none" w:sz="0" w:space="0" w:color="auto"/>
      </w:divBdr>
    </w:div>
    <w:div w:id="1930501980">
      <w:bodyDiv w:val="1"/>
      <w:marLeft w:val="0"/>
      <w:marRight w:val="0"/>
      <w:marTop w:val="0"/>
      <w:marBottom w:val="0"/>
      <w:divBdr>
        <w:top w:val="none" w:sz="0" w:space="0" w:color="auto"/>
        <w:left w:val="none" w:sz="0" w:space="0" w:color="auto"/>
        <w:bottom w:val="none" w:sz="0" w:space="0" w:color="auto"/>
        <w:right w:val="none" w:sz="0" w:space="0" w:color="auto"/>
      </w:divBdr>
    </w:div>
    <w:div w:id="1949189934">
      <w:bodyDiv w:val="1"/>
      <w:marLeft w:val="0"/>
      <w:marRight w:val="0"/>
      <w:marTop w:val="0"/>
      <w:marBottom w:val="0"/>
      <w:divBdr>
        <w:top w:val="none" w:sz="0" w:space="0" w:color="auto"/>
        <w:left w:val="none" w:sz="0" w:space="0" w:color="auto"/>
        <w:bottom w:val="none" w:sz="0" w:space="0" w:color="auto"/>
        <w:right w:val="none" w:sz="0" w:space="0" w:color="auto"/>
      </w:divBdr>
    </w:div>
    <w:div w:id="1949308126">
      <w:bodyDiv w:val="1"/>
      <w:marLeft w:val="0"/>
      <w:marRight w:val="0"/>
      <w:marTop w:val="0"/>
      <w:marBottom w:val="0"/>
      <w:divBdr>
        <w:top w:val="none" w:sz="0" w:space="0" w:color="auto"/>
        <w:left w:val="none" w:sz="0" w:space="0" w:color="auto"/>
        <w:bottom w:val="none" w:sz="0" w:space="0" w:color="auto"/>
        <w:right w:val="none" w:sz="0" w:space="0" w:color="auto"/>
      </w:divBdr>
    </w:div>
    <w:div w:id="1951858738">
      <w:bodyDiv w:val="1"/>
      <w:marLeft w:val="0"/>
      <w:marRight w:val="0"/>
      <w:marTop w:val="0"/>
      <w:marBottom w:val="0"/>
      <w:divBdr>
        <w:top w:val="none" w:sz="0" w:space="0" w:color="auto"/>
        <w:left w:val="none" w:sz="0" w:space="0" w:color="auto"/>
        <w:bottom w:val="none" w:sz="0" w:space="0" w:color="auto"/>
        <w:right w:val="none" w:sz="0" w:space="0" w:color="auto"/>
      </w:divBdr>
    </w:div>
    <w:div w:id="1955163335">
      <w:bodyDiv w:val="1"/>
      <w:marLeft w:val="0"/>
      <w:marRight w:val="0"/>
      <w:marTop w:val="0"/>
      <w:marBottom w:val="0"/>
      <w:divBdr>
        <w:top w:val="none" w:sz="0" w:space="0" w:color="auto"/>
        <w:left w:val="none" w:sz="0" w:space="0" w:color="auto"/>
        <w:bottom w:val="none" w:sz="0" w:space="0" w:color="auto"/>
        <w:right w:val="none" w:sz="0" w:space="0" w:color="auto"/>
      </w:divBdr>
    </w:div>
    <w:div w:id="1956716222">
      <w:bodyDiv w:val="1"/>
      <w:marLeft w:val="0"/>
      <w:marRight w:val="0"/>
      <w:marTop w:val="0"/>
      <w:marBottom w:val="0"/>
      <w:divBdr>
        <w:top w:val="none" w:sz="0" w:space="0" w:color="auto"/>
        <w:left w:val="none" w:sz="0" w:space="0" w:color="auto"/>
        <w:bottom w:val="none" w:sz="0" w:space="0" w:color="auto"/>
        <w:right w:val="none" w:sz="0" w:space="0" w:color="auto"/>
      </w:divBdr>
    </w:div>
    <w:div w:id="1959098284">
      <w:bodyDiv w:val="1"/>
      <w:marLeft w:val="0"/>
      <w:marRight w:val="0"/>
      <w:marTop w:val="0"/>
      <w:marBottom w:val="0"/>
      <w:divBdr>
        <w:top w:val="none" w:sz="0" w:space="0" w:color="auto"/>
        <w:left w:val="none" w:sz="0" w:space="0" w:color="auto"/>
        <w:bottom w:val="none" w:sz="0" w:space="0" w:color="auto"/>
        <w:right w:val="none" w:sz="0" w:space="0" w:color="auto"/>
      </w:divBdr>
    </w:div>
    <w:div w:id="1963806026">
      <w:bodyDiv w:val="1"/>
      <w:marLeft w:val="0"/>
      <w:marRight w:val="0"/>
      <w:marTop w:val="0"/>
      <w:marBottom w:val="0"/>
      <w:divBdr>
        <w:top w:val="none" w:sz="0" w:space="0" w:color="auto"/>
        <w:left w:val="none" w:sz="0" w:space="0" w:color="auto"/>
        <w:bottom w:val="none" w:sz="0" w:space="0" w:color="auto"/>
        <w:right w:val="none" w:sz="0" w:space="0" w:color="auto"/>
      </w:divBdr>
    </w:div>
    <w:div w:id="1968313221">
      <w:bodyDiv w:val="1"/>
      <w:marLeft w:val="0"/>
      <w:marRight w:val="0"/>
      <w:marTop w:val="0"/>
      <w:marBottom w:val="0"/>
      <w:divBdr>
        <w:top w:val="none" w:sz="0" w:space="0" w:color="auto"/>
        <w:left w:val="none" w:sz="0" w:space="0" w:color="auto"/>
        <w:bottom w:val="none" w:sz="0" w:space="0" w:color="auto"/>
        <w:right w:val="none" w:sz="0" w:space="0" w:color="auto"/>
      </w:divBdr>
    </w:div>
    <w:div w:id="1970477337">
      <w:bodyDiv w:val="1"/>
      <w:marLeft w:val="0"/>
      <w:marRight w:val="0"/>
      <w:marTop w:val="0"/>
      <w:marBottom w:val="0"/>
      <w:divBdr>
        <w:top w:val="none" w:sz="0" w:space="0" w:color="auto"/>
        <w:left w:val="none" w:sz="0" w:space="0" w:color="auto"/>
        <w:bottom w:val="none" w:sz="0" w:space="0" w:color="auto"/>
        <w:right w:val="none" w:sz="0" w:space="0" w:color="auto"/>
      </w:divBdr>
    </w:div>
    <w:div w:id="1971596636">
      <w:bodyDiv w:val="1"/>
      <w:marLeft w:val="0"/>
      <w:marRight w:val="0"/>
      <w:marTop w:val="0"/>
      <w:marBottom w:val="0"/>
      <w:divBdr>
        <w:top w:val="none" w:sz="0" w:space="0" w:color="auto"/>
        <w:left w:val="none" w:sz="0" w:space="0" w:color="auto"/>
        <w:bottom w:val="none" w:sz="0" w:space="0" w:color="auto"/>
        <w:right w:val="none" w:sz="0" w:space="0" w:color="auto"/>
      </w:divBdr>
    </w:div>
    <w:div w:id="1977026863">
      <w:bodyDiv w:val="1"/>
      <w:marLeft w:val="0"/>
      <w:marRight w:val="0"/>
      <w:marTop w:val="0"/>
      <w:marBottom w:val="0"/>
      <w:divBdr>
        <w:top w:val="none" w:sz="0" w:space="0" w:color="auto"/>
        <w:left w:val="none" w:sz="0" w:space="0" w:color="auto"/>
        <w:bottom w:val="none" w:sz="0" w:space="0" w:color="auto"/>
        <w:right w:val="none" w:sz="0" w:space="0" w:color="auto"/>
      </w:divBdr>
    </w:div>
    <w:div w:id="1979263928">
      <w:bodyDiv w:val="1"/>
      <w:marLeft w:val="0"/>
      <w:marRight w:val="0"/>
      <w:marTop w:val="0"/>
      <w:marBottom w:val="0"/>
      <w:divBdr>
        <w:top w:val="none" w:sz="0" w:space="0" w:color="auto"/>
        <w:left w:val="none" w:sz="0" w:space="0" w:color="auto"/>
        <w:bottom w:val="none" w:sz="0" w:space="0" w:color="auto"/>
        <w:right w:val="none" w:sz="0" w:space="0" w:color="auto"/>
      </w:divBdr>
    </w:div>
    <w:div w:id="1982997142">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0092051">
      <w:bodyDiv w:val="1"/>
      <w:marLeft w:val="0"/>
      <w:marRight w:val="0"/>
      <w:marTop w:val="0"/>
      <w:marBottom w:val="0"/>
      <w:divBdr>
        <w:top w:val="none" w:sz="0" w:space="0" w:color="auto"/>
        <w:left w:val="none" w:sz="0" w:space="0" w:color="auto"/>
        <w:bottom w:val="none" w:sz="0" w:space="0" w:color="auto"/>
        <w:right w:val="none" w:sz="0" w:space="0" w:color="auto"/>
      </w:divBdr>
    </w:div>
    <w:div w:id="1990592015">
      <w:bodyDiv w:val="1"/>
      <w:marLeft w:val="0"/>
      <w:marRight w:val="0"/>
      <w:marTop w:val="0"/>
      <w:marBottom w:val="0"/>
      <w:divBdr>
        <w:top w:val="none" w:sz="0" w:space="0" w:color="auto"/>
        <w:left w:val="none" w:sz="0" w:space="0" w:color="auto"/>
        <w:bottom w:val="none" w:sz="0" w:space="0" w:color="auto"/>
        <w:right w:val="none" w:sz="0" w:space="0" w:color="auto"/>
      </w:divBdr>
    </w:div>
    <w:div w:id="1992366282">
      <w:bodyDiv w:val="1"/>
      <w:marLeft w:val="0"/>
      <w:marRight w:val="0"/>
      <w:marTop w:val="0"/>
      <w:marBottom w:val="0"/>
      <w:divBdr>
        <w:top w:val="none" w:sz="0" w:space="0" w:color="auto"/>
        <w:left w:val="none" w:sz="0" w:space="0" w:color="auto"/>
        <w:bottom w:val="none" w:sz="0" w:space="0" w:color="auto"/>
        <w:right w:val="none" w:sz="0" w:space="0" w:color="auto"/>
      </w:divBdr>
    </w:div>
    <w:div w:id="2004359182">
      <w:bodyDiv w:val="1"/>
      <w:marLeft w:val="0"/>
      <w:marRight w:val="0"/>
      <w:marTop w:val="0"/>
      <w:marBottom w:val="0"/>
      <w:divBdr>
        <w:top w:val="none" w:sz="0" w:space="0" w:color="auto"/>
        <w:left w:val="none" w:sz="0" w:space="0" w:color="auto"/>
        <w:bottom w:val="none" w:sz="0" w:space="0" w:color="auto"/>
        <w:right w:val="none" w:sz="0" w:space="0" w:color="auto"/>
      </w:divBdr>
    </w:div>
    <w:div w:id="2006397386">
      <w:bodyDiv w:val="1"/>
      <w:marLeft w:val="0"/>
      <w:marRight w:val="0"/>
      <w:marTop w:val="0"/>
      <w:marBottom w:val="0"/>
      <w:divBdr>
        <w:top w:val="none" w:sz="0" w:space="0" w:color="auto"/>
        <w:left w:val="none" w:sz="0" w:space="0" w:color="auto"/>
        <w:bottom w:val="none" w:sz="0" w:space="0" w:color="auto"/>
        <w:right w:val="none" w:sz="0" w:space="0" w:color="auto"/>
      </w:divBdr>
    </w:div>
    <w:div w:id="2008557710">
      <w:bodyDiv w:val="1"/>
      <w:marLeft w:val="0"/>
      <w:marRight w:val="0"/>
      <w:marTop w:val="0"/>
      <w:marBottom w:val="0"/>
      <w:divBdr>
        <w:top w:val="none" w:sz="0" w:space="0" w:color="auto"/>
        <w:left w:val="none" w:sz="0" w:space="0" w:color="auto"/>
        <w:bottom w:val="none" w:sz="0" w:space="0" w:color="auto"/>
        <w:right w:val="none" w:sz="0" w:space="0" w:color="auto"/>
      </w:divBdr>
    </w:div>
    <w:div w:id="2022659880">
      <w:bodyDiv w:val="1"/>
      <w:marLeft w:val="0"/>
      <w:marRight w:val="0"/>
      <w:marTop w:val="0"/>
      <w:marBottom w:val="0"/>
      <w:divBdr>
        <w:top w:val="none" w:sz="0" w:space="0" w:color="auto"/>
        <w:left w:val="none" w:sz="0" w:space="0" w:color="auto"/>
        <w:bottom w:val="none" w:sz="0" w:space="0" w:color="auto"/>
        <w:right w:val="none" w:sz="0" w:space="0" w:color="auto"/>
      </w:divBdr>
    </w:div>
    <w:div w:id="2032340387">
      <w:bodyDiv w:val="1"/>
      <w:marLeft w:val="0"/>
      <w:marRight w:val="0"/>
      <w:marTop w:val="0"/>
      <w:marBottom w:val="0"/>
      <w:divBdr>
        <w:top w:val="none" w:sz="0" w:space="0" w:color="auto"/>
        <w:left w:val="none" w:sz="0" w:space="0" w:color="auto"/>
        <w:bottom w:val="none" w:sz="0" w:space="0" w:color="auto"/>
        <w:right w:val="none" w:sz="0" w:space="0" w:color="auto"/>
      </w:divBdr>
    </w:div>
    <w:div w:id="2034453627">
      <w:bodyDiv w:val="1"/>
      <w:marLeft w:val="0"/>
      <w:marRight w:val="0"/>
      <w:marTop w:val="0"/>
      <w:marBottom w:val="0"/>
      <w:divBdr>
        <w:top w:val="none" w:sz="0" w:space="0" w:color="auto"/>
        <w:left w:val="none" w:sz="0" w:space="0" w:color="auto"/>
        <w:bottom w:val="none" w:sz="0" w:space="0" w:color="auto"/>
        <w:right w:val="none" w:sz="0" w:space="0" w:color="auto"/>
      </w:divBdr>
    </w:div>
    <w:div w:id="2034530082">
      <w:bodyDiv w:val="1"/>
      <w:marLeft w:val="0"/>
      <w:marRight w:val="0"/>
      <w:marTop w:val="0"/>
      <w:marBottom w:val="0"/>
      <w:divBdr>
        <w:top w:val="none" w:sz="0" w:space="0" w:color="auto"/>
        <w:left w:val="none" w:sz="0" w:space="0" w:color="auto"/>
        <w:bottom w:val="none" w:sz="0" w:space="0" w:color="auto"/>
        <w:right w:val="none" w:sz="0" w:space="0" w:color="auto"/>
      </w:divBdr>
    </w:div>
    <w:div w:id="2050179671">
      <w:bodyDiv w:val="1"/>
      <w:marLeft w:val="0"/>
      <w:marRight w:val="0"/>
      <w:marTop w:val="0"/>
      <w:marBottom w:val="0"/>
      <w:divBdr>
        <w:top w:val="none" w:sz="0" w:space="0" w:color="auto"/>
        <w:left w:val="none" w:sz="0" w:space="0" w:color="auto"/>
        <w:bottom w:val="none" w:sz="0" w:space="0" w:color="auto"/>
        <w:right w:val="none" w:sz="0" w:space="0" w:color="auto"/>
      </w:divBdr>
    </w:div>
    <w:div w:id="2050759711">
      <w:bodyDiv w:val="1"/>
      <w:marLeft w:val="0"/>
      <w:marRight w:val="0"/>
      <w:marTop w:val="0"/>
      <w:marBottom w:val="0"/>
      <w:divBdr>
        <w:top w:val="none" w:sz="0" w:space="0" w:color="auto"/>
        <w:left w:val="none" w:sz="0" w:space="0" w:color="auto"/>
        <w:bottom w:val="none" w:sz="0" w:space="0" w:color="auto"/>
        <w:right w:val="none" w:sz="0" w:space="0" w:color="auto"/>
      </w:divBdr>
    </w:div>
    <w:div w:id="2058043803">
      <w:bodyDiv w:val="1"/>
      <w:marLeft w:val="0"/>
      <w:marRight w:val="0"/>
      <w:marTop w:val="0"/>
      <w:marBottom w:val="0"/>
      <w:divBdr>
        <w:top w:val="none" w:sz="0" w:space="0" w:color="auto"/>
        <w:left w:val="none" w:sz="0" w:space="0" w:color="auto"/>
        <w:bottom w:val="none" w:sz="0" w:space="0" w:color="auto"/>
        <w:right w:val="none" w:sz="0" w:space="0" w:color="auto"/>
      </w:divBdr>
    </w:div>
    <w:div w:id="2065442160">
      <w:bodyDiv w:val="1"/>
      <w:marLeft w:val="0"/>
      <w:marRight w:val="0"/>
      <w:marTop w:val="0"/>
      <w:marBottom w:val="0"/>
      <w:divBdr>
        <w:top w:val="none" w:sz="0" w:space="0" w:color="auto"/>
        <w:left w:val="none" w:sz="0" w:space="0" w:color="auto"/>
        <w:bottom w:val="none" w:sz="0" w:space="0" w:color="auto"/>
        <w:right w:val="none" w:sz="0" w:space="0" w:color="auto"/>
      </w:divBdr>
    </w:div>
    <w:div w:id="2073699548">
      <w:bodyDiv w:val="1"/>
      <w:marLeft w:val="0"/>
      <w:marRight w:val="0"/>
      <w:marTop w:val="0"/>
      <w:marBottom w:val="0"/>
      <w:divBdr>
        <w:top w:val="none" w:sz="0" w:space="0" w:color="auto"/>
        <w:left w:val="none" w:sz="0" w:space="0" w:color="auto"/>
        <w:bottom w:val="none" w:sz="0" w:space="0" w:color="auto"/>
        <w:right w:val="none" w:sz="0" w:space="0" w:color="auto"/>
      </w:divBdr>
    </w:div>
    <w:div w:id="2078242902">
      <w:bodyDiv w:val="1"/>
      <w:marLeft w:val="0"/>
      <w:marRight w:val="0"/>
      <w:marTop w:val="0"/>
      <w:marBottom w:val="0"/>
      <w:divBdr>
        <w:top w:val="none" w:sz="0" w:space="0" w:color="auto"/>
        <w:left w:val="none" w:sz="0" w:space="0" w:color="auto"/>
        <w:bottom w:val="none" w:sz="0" w:space="0" w:color="auto"/>
        <w:right w:val="none" w:sz="0" w:space="0" w:color="auto"/>
      </w:divBdr>
    </w:div>
    <w:div w:id="2081436563">
      <w:bodyDiv w:val="1"/>
      <w:marLeft w:val="0"/>
      <w:marRight w:val="0"/>
      <w:marTop w:val="0"/>
      <w:marBottom w:val="0"/>
      <w:divBdr>
        <w:top w:val="none" w:sz="0" w:space="0" w:color="auto"/>
        <w:left w:val="none" w:sz="0" w:space="0" w:color="auto"/>
        <w:bottom w:val="none" w:sz="0" w:space="0" w:color="auto"/>
        <w:right w:val="none" w:sz="0" w:space="0" w:color="auto"/>
      </w:divBdr>
    </w:div>
    <w:div w:id="2083721160">
      <w:bodyDiv w:val="1"/>
      <w:marLeft w:val="0"/>
      <w:marRight w:val="0"/>
      <w:marTop w:val="0"/>
      <w:marBottom w:val="0"/>
      <w:divBdr>
        <w:top w:val="none" w:sz="0" w:space="0" w:color="auto"/>
        <w:left w:val="none" w:sz="0" w:space="0" w:color="auto"/>
        <w:bottom w:val="none" w:sz="0" w:space="0" w:color="auto"/>
        <w:right w:val="none" w:sz="0" w:space="0" w:color="auto"/>
      </w:divBdr>
    </w:div>
    <w:div w:id="2084134439">
      <w:bodyDiv w:val="1"/>
      <w:marLeft w:val="0"/>
      <w:marRight w:val="0"/>
      <w:marTop w:val="0"/>
      <w:marBottom w:val="0"/>
      <w:divBdr>
        <w:top w:val="none" w:sz="0" w:space="0" w:color="auto"/>
        <w:left w:val="none" w:sz="0" w:space="0" w:color="auto"/>
        <w:bottom w:val="none" w:sz="0" w:space="0" w:color="auto"/>
        <w:right w:val="none" w:sz="0" w:space="0" w:color="auto"/>
      </w:divBdr>
    </w:div>
    <w:div w:id="208444641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5278973">
      <w:bodyDiv w:val="1"/>
      <w:marLeft w:val="0"/>
      <w:marRight w:val="0"/>
      <w:marTop w:val="0"/>
      <w:marBottom w:val="0"/>
      <w:divBdr>
        <w:top w:val="none" w:sz="0" w:space="0" w:color="auto"/>
        <w:left w:val="none" w:sz="0" w:space="0" w:color="auto"/>
        <w:bottom w:val="none" w:sz="0" w:space="0" w:color="auto"/>
        <w:right w:val="none" w:sz="0" w:space="0" w:color="auto"/>
      </w:divBdr>
    </w:div>
    <w:div w:id="2099866605">
      <w:bodyDiv w:val="1"/>
      <w:marLeft w:val="0"/>
      <w:marRight w:val="0"/>
      <w:marTop w:val="0"/>
      <w:marBottom w:val="0"/>
      <w:divBdr>
        <w:top w:val="none" w:sz="0" w:space="0" w:color="auto"/>
        <w:left w:val="none" w:sz="0" w:space="0" w:color="auto"/>
        <w:bottom w:val="none" w:sz="0" w:space="0" w:color="auto"/>
        <w:right w:val="none" w:sz="0" w:space="0" w:color="auto"/>
      </w:divBdr>
    </w:div>
    <w:div w:id="210896335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008995">
      <w:bodyDiv w:val="1"/>
      <w:marLeft w:val="0"/>
      <w:marRight w:val="0"/>
      <w:marTop w:val="0"/>
      <w:marBottom w:val="0"/>
      <w:divBdr>
        <w:top w:val="none" w:sz="0" w:space="0" w:color="auto"/>
        <w:left w:val="none" w:sz="0" w:space="0" w:color="auto"/>
        <w:bottom w:val="none" w:sz="0" w:space="0" w:color="auto"/>
        <w:right w:val="none" w:sz="0" w:space="0" w:color="auto"/>
      </w:divBdr>
    </w:div>
    <w:div w:id="2115057169">
      <w:bodyDiv w:val="1"/>
      <w:marLeft w:val="0"/>
      <w:marRight w:val="0"/>
      <w:marTop w:val="0"/>
      <w:marBottom w:val="0"/>
      <w:divBdr>
        <w:top w:val="none" w:sz="0" w:space="0" w:color="auto"/>
        <w:left w:val="none" w:sz="0" w:space="0" w:color="auto"/>
        <w:bottom w:val="none" w:sz="0" w:space="0" w:color="auto"/>
        <w:right w:val="none" w:sz="0" w:space="0" w:color="auto"/>
      </w:divBdr>
    </w:div>
    <w:div w:id="2118326664">
      <w:bodyDiv w:val="1"/>
      <w:marLeft w:val="0"/>
      <w:marRight w:val="0"/>
      <w:marTop w:val="0"/>
      <w:marBottom w:val="0"/>
      <w:divBdr>
        <w:top w:val="none" w:sz="0" w:space="0" w:color="auto"/>
        <w:left w:val="none" w:sz="0" w:space="0" w:color="auto"/>
        <w:bottom w:val="none" w:sz="0" w:space="0" w:color="auto"/>
        <w:right w:val="none" w:sz="0" w:space="0" w:color="auto"/>
      </w:divBdr>
    </w:div>
    <w:div w:id="2121485938">
      <w:bodyDiv w:val="1"/>
      <w:marLeft w:val="0"/>
      <w:marRight w:val="0"/>
      <w:marTop w:val="0"/>
      <w:marBottom w:val="0"/>
      <w:divBdr>
        <w:top w:val="none" w:sz="0" w:space="0" w:color="auto"/>
        <w:left w:val="none" w:sz="0" w:space="0" w:color="auto"/>
        <w:bottom w:val="none" w:sz="0" w:space="0" w:color="auto"/>
        <w:right w:val="none" w:sz="0" w:space="0" w:color="auto"/>
      </w:divBdr>
    </w:div>
    <w:div w:id="2123454540">
      <w:bodyDiv w:val="1"/>
      <w:marLeft w:val="0"/>
      <w:marRight w:val="0"/>
      <w:marTop w:val="0"/>
      <w:marBottom w:val="0"/>
      <w:divBdr>
        <w:top w:val="none" w:sz="0" w:space="0" w:color="auto"/>
        <w:left w:val="none" w:sz="0" w:space="0" w:color="auto"/>
        <w:bottom w:val="none" w:sz="0" w:space="0" w:color="auto"/>
        <w:right w:val="none" w:sz="0" w:space="0" w:color="auto"/>
      </w:divBdr>
    </w:div>
    <w:div w:id="2126383123">
      <w:bodyDiv w:val="1"/>
      <w:marLeft w:val="0"/>
      <w:marRight w:val="0"/>
      <w:marTop w:val="0"/>
      <w:marBottom w:val="0"/>
      <w:divBdr>
        <w:top w:val="none" w:sz="0" w:space="0" w:color="auto"/>
        <w:left w:val="none" w:sz="0" w:space="0" w:color="auto"/>
        <w:bottom w:val="none" w:sz="0" w:space="0" w:color="auto"/>
        <w:right w:val="none" w:sz="0" w:space="0" w:color="auto"/>
      </w:divBdr>
    </w:div>
    <w:div w:id="21327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5.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9.xml"/><Relationship Id="rId10" Type="http://schemas.openxmlformats.org/officeDocument/2006/relationships/settings" Target="settings.xml"/><Relationship Id="rId19" Type="http://schemas.openxmlformats.org/officeDocument/2006/relationships/hyperlink" Target="http://www.onr.org.uk/copyright" TargetMode="Externa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oter" Target="footer8.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935DC"/>
    <w:rsid w:val="001A7BBE"/>
    <w:rsid w:val="00236D83"/>
    <w:rsid w:val="00247CC3"/>
    <w:rsid w:val="002550FD"/>
    <w:rsid w:val="00333F8E"/>
    <w:rsid w:val="00350199"/>
    <w:rsid w:val="00373C73"/>
    <w:rsid w:val="003937CD"/>
    <w:rsid w:val="00397E8F"/>
    <w:rsid w:val="00460DCA"/>
    <w:rsid w:val="004E6034"/>
    <w:rsid w:val="005802C8"/>
    <w:rsid w:val="00611F13"/>
    <w:rsid w:val="00646F52"/>
    <w:rsid w:val="006A1F0A"/>
    <w:rsid w:val="006B7F19"/>
    <w:rsid w:val="007154C5"/>
    <w:rsid w:val="007C6F8F"/>
    <w:rsid w:val="007D0AA6"/>
    <w:rsid w:val="00835E07"/>
    <w:rsid w:val="00863744"/>
    <w:rsid w:val="008D781F"/>
    <w:rsid w:val="00B24590"/>
    <w:rsid w:val="00C41BCC"/>
    <w:rsid w:val="00D57E7C"/>
    <w:rsid w:val="00DC2398"/>
    <w:rsid w:val="00DD7BA4"/>
    <w:rsid w:val="00E318CE"/>
    <w:rsid w:val="00E646E1"/>
    <w:rsid w:val="00F45B3D"/>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ONRW-2019369590-14059</_dlc_DocId>
    <_dlc_DocIdUrl xmlns="f6cfbbfa-3ea0-4d8e-acde-632e83cd9c55">
      <Url>https://prodonrgov.sharepoint.com/_layouts/15/DocIdRedir.aspx?ID=ONRW-2019369590-14059</Url>
      <Description>ONRW-2019369590-14059</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Uploadedby xmlns="2b92fa06-69b2-4527-a0e1-9e8803fc1e53" xsi:nil="true"/>
    <Classification xmlns="2b92fa06-69b2-4527-a0e1-9e8803fc1e5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 StyleName="IEEE" Version="2006">
  <b:Source>
    <b:Tag>Sel1</b:Tag>
    <b:SourceType>ElectronicSource</b:SourceType>
    <b:Guid>{11A38DC4-B27F-4249-B84E-3DBD37EFA8F0}</b:Guid>
    <b:Author>
      <b:Author>
        <b:Corporate>Sellafield Limited</b:Corporate>
      </b:Author>
    </b:Author>
    <b:Title>Production and Maintenance of Key Decommissioning Milestone Schedules, SLP 1.07.03 Issue 1, dated 08/2020 (2020/252221)</b:Title>
    <b:RefOrder>2</b:RefOrder>
  </b:Source>
  <b:Source>
    <b:Tag>Sel</b:Tag>
    <b:SourceType>ElectronicSource</b:SourceType>
    <b:Guid>{032DC4F7-E8F2-4CF8-896D-272F5C130A09}</b:Guid>
    <b:Author>
      <b:Author>
        <b:Corporate>Sellafield Limited</b:Corporate>
      </b:Author>
    </b:Author>
    <b:Title>SL-2024-267-01 - Formal request for ONR approval of SLP 1.07.03 Issue 2 (2024/36644)</b:Title>
    <b:RefOrder>1</b:RefOrder>
  </b:Source>
  <b:Source>
    <b:Tag>7Li</b:Tag>
    <b:SourceType>ElectronicSource</b:SourceType>
    <b:Guid>{F5264A11-6837-4968-9F68-33AB9B1F437F}</b:Guid>
    <b:Title>Licence Instrument No. 790, Specification issued under LC35(3) of Schedule 2 attached to Nuclear Site Licence No: 31G, Sellafield (Windscale Works and Calder Works), 28 February 2011 (2011/132796)</b:Title>
    <b:Author>
      <b:Author>
        <b:Corporate>Office for Nuclear Regulation</b:Corporate>
      </b:Author>
    </b:Author>
    <b:RefOrder>4</b:RefOrder>
  </b:Source>
  <b:Source>
    <b:Tag>Off</b:Tag>
    <b:SourceType>ElectronicSource</b:SourceType>
    <b:Guid>{0CC2B8A7-9650-40A4-836D-BA158C0797F4}</b:Guid>
    <b:Author>
      <b:Author>
        <b:Corporate>Office for Nuclear Regulation</b:Corporate>
      </b:Author>
    </b:Author>
    <b:Title>Licence Instrument No. 791, Approval granted under LC35(3) of Schedule 2 attached to Nuclear Site Licence No: 31G, Sellafield (Windscale Works and Calder Works), 27 May 2011 (2011/292696)</b:Title>
    <b:RefOrder>5</b:RefOrder>
  </b:Source>
  <b:Source>
    <b:Tag>Off1</b:Tag>
    <b:SourceType>ElectronicSource</b:SourceType>
    <b:Guid>{AB65DE3B-E096-4802-8977-E41732DFE766}</b:Guid>
    <b:Author>
      <b:Author>
        <b:Corporate>Office for Nuclear Regulation</b:Corporate>
      </b:Author>
    </b:Author>
    <b:Title>Licence Instrument No. 530, Approval Granted under Condition 35(4) of Schedule 2 attached to Nuclear Site Licence No: 103, Sellafield Site, 01 October 2020 (2020/156373)</b:Title>
    <b:RefOrder>6</b:RefOrder>
  </b:Source>
  <b:Source>
    <b:Tag>Off2</b:Tag>
    <b:SourceType>ElectronicSource</b:SourceType>
    <b:Guid>{B0D6BC6E-648B-4F54-BFBA-3D45A2242ECF}</b:Guid>
    <b:Author>
      <b:Author>
        <b:Corporate>Office for Nuclear Regulation</b:Corporate>
      </b:Author>
    </b:Author>
    <b:Title>ONR-SDFW-DR-21-14, Amendment to PFCS Key Decommissioning Milestones Framework (KDM M30, M32 and M33) (2021/71614)</b:Title>
    <b:RefOrder>10</b:RefOrder>
  </b:Source>
  <b:Source>
    <b:Tag>Off3</b:Tag>
    <b:SourceType>ElectronicSource</b:SourceType>
    <b:Guid>{9BCAA540-966F-48AF-971E-BC7C0158233D}</b:Guid>
    <b:Author>
      <b:Author>
        <b:Corporate>Office for Nuclear Regulation</b:Corporate>
      </b:Author>
    </b:Author>
    <b:Title>Licence Instrument No. 888, Approval granted under LC35(4) of Schedule 2 attached to Nuclear Site Licence No: 31G, Sellafield (Windscale Works and Calder Works), 29 May 2015 (2015/198115)</b:Title>
    <b:RefOrder>15</b:RefOrder>
  </b:Source>
  <b:Source>
    <b:Tag>Off4</b:Tag>
    <b:SourceType>ElectronicSource</b:SourceType>
    <b:Guid>{875C938F-6D05-4DF5-A285-376195C38A71}</b:Guid>
    <b:Author>
      <b:Author>
        <b:Corporate>Office for Nuclear Regulation</b:Corporate>
      </b:Author>
    </b:Author>
    <b:Title>Licence Instrument No. 515, Approval Granted under Condition 35(4) of Schedule 2 attached to Nuclear Site Licence No: 103, Sellafield Site, 23 October 2018 (2018/349551)</b:Title>
    <b:RefOrder>16</b:RefOrder>
  </b:Source>
  <b:Source>
    <b:Tag>Sel3</b:Tag>
    <b:SourceType>ElectronicSource</b:SourceType>
    <b:Guid>{41512AC3-699C-444F-94C2-206E729516FE}</b:Guid>
    <b:Author>
      <b:Author>
        <b:Corporate>Sellafield Limited</b:Corporate>
      </b:Author>
    </b:Author>
    <b:Title>SLNSC Paper 2024.13 NIO Review of Implementation to Key Decommissioning Milestones [OFFICIAL] (2024/36648)</b:Title>
    <b:RefOrder>7</b:RefOrder>
  </b:Source>
  <b:Source>
    <b:Tag>Sel4</b:Tag>
    <b:SourceType>ElectronicSource</b:SourceType>
    <b:Guid>{8321D8B6-B33E-40E7-AEA8-36FDE7988800}</b:Guid>
    <b:Author>
      <b:Author>
        <b:Corporate>Sellafield Limited</b:Corporate>
      </b:Author>
    </b:Author>
    <b:Title>183rd SLNSC Minutes Issue 1 OFFICIAL (2024/36651)</b:Title>
    <b:RefOrder>8</b:RefOrder>
  </b:Source>
  <b:Source>
    <b:Tag>Sel2</b:Tag>
    <b:SourceType>ElectronicSource</b:SourceType>
    <b:Guid>{1709B966-196D-4DA0-95B7-F5D2611549D6}</b:Guid>
    <b:Author>
      <b:Author>
        <b:Corporate>Sellafield Limited</b:Corporate>
      </b:Author>
    </b:Author>
    <b:Title>How do I produce and maintain Key Decommissioning Milestones?, SLP 1.07.03 Issue 2, dated 05/2024 (2024/36652)</b:Title>
    <b:RefOrder>3</b:RefOrder>
  </b:Source>
  <b:Source>
    <b:Tag>Sel5</b:Tag>
    <b:SourceType>ElectronicSource</b:SourceType>
    <b:Guid>{A63F35AC-2BD3-4967-A004-C15C6A37820F}</b:Guid>
    <b:Author>
      <b:Author>
        <b:Corporate>Sellafield Limited</b:Corporate>
      </b:Author>
    </b:Author>
    <b:Title>SLP 1.07.03 Issue 2 Draft 6 ONR Comments (2024/36657)</b:Title>
    <b:RefOrder>9</b:RefOrder>
  </b:Source>
  <b:Source>
    <b:Tag>Off5</b:Tag>
    <b:SourceType>ElectronicSource</b:SourceType>
    <b:Guid>{04A2ABB0-3500-4450-9086-285423BD54CA}</b:Guid>
    <b:Author>
      <b:Author>
        <b:Corporate>Office for Nuclear Regulation</b:Corporate>
      </b:Author>
    </b:Author>
    <b:Title>NS-TAST-GD-026 ONR Technical Assessment Guide - Decommissioning (2019/144943)</b:Title>
    <b:RefOrder>11</b:RefOrder>
  </b:Source>
  <b:Source>
    <b:Tag>Off7</b:Tag>
    <b:SourceType>ElectronicSource</b:SourceType>
    <b:Guid>{A741EF8C-A94F-4E5F-99E7-FFEA1D7D9096}</b:Guid>
    <b:Author>
      <b:Author>
        <b:Corporate>Office for Nuclear Regulation</b:Corporate>
      </b:Author>
    </b:Author>
    <b:Title>Email ONR to Sellafield Limited, LC35 Approval of KDM Arrangements - Information Request (2024/36663)</b:Title>
    <b:RefOrder>13</b:RefOrder>
  </b:Source>
  <b:Source>
    <b:Tag>Off8</b:Tag>
    <b:SourceType>ElectronicSource</b:SourceType>
    <b:Guid>{1837FE99-0A2D-4EF8-B076-2C0D28369E36}</b:Guid>
    <b:Author>
      <b:Author>
        <b:Corporate>Office for Nuclear Regulation</b:Corporate>
      </b:Author>
    </b:Author>
    <b:Title>Email from Sellafield Limited to ONR, KDM Information Request [ OFFICIAL ] (2024/36664)</b:Title>
    <b:RefOrder>14</b:RefOrder>
  </b:Source>
  <b:Source>
    <b:Tag>Off6</b:Tag>
    <b:SourceType>ElectronicSource</b:SourceType>
    <b:Guid>{B3D9BBCA-14F7-4000-893E-97D2706EF32C}</b:Guid>
    <b:Author>
      <b:Author>
        <b:Corporate>Office for Nuclear Regulation</b:Corporate>
      </b:Author>
    </b:Author>
    <b:Title>ONR-SDFW-CR-24-344 - Discussion with Sellafield Limited on the request for approval under LC 34(4) of amendments to KDM arrangements made under LC 35(2) - C McGuire - 15 August 2024 (2024/40341)</b:Title>
    <b:RefOrder>12</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81838F05-8376-49E5-8AE2-68AC1F727740}">
  <ds:schemaRefs>
    <ds:schemaRef ds:uri="http://schemas.openxmlformats.org/officeDocument/2006/bibliography"/>
  </ds:schemaRefs>
</ds:datastoreItem>
</file>

<file path=customXml/itemProps6.xml><?xml version="1.0" encoding="utf-8"?>
<ds:datastoreItem xmlns:ds="http://schemas.openxmlformats.org/officeDocument/2006/customXml" ds:itemID="{DE64596A-041E-4DD3-9D51-B2098E85D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2363</Words>
  <Characters>13470</Characters>
  <Application>Microsoft Office Word</Application>
  <DocSecurity>0</DocSecurity>
  <Lines>112</Lines>
  <Paragraphs>31</Paragraphs>
  <ScaleCrop>false</ScaleCrop>
  <Manager>Office for Nuclear Regulation</Manager>
  <Company>Office for Nuclear Regulation</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revised arrangements under Licence Condition 35(4)</dc:title>
  <dc:subject>[Subtitle or description]</dc:subject>
  <cp:keywords>[Key words separated by commas]</cp:keywords>
  <dc:description/>
  <cp:revision>3</cp:revision>
  <cp:lastPrinted>2016-11-28T11:35:00Z</cp:lastPrinted>
  <dcterms:created xsi:type="dcterms:W3CDTF">2024-12-10T14:04:00Z</dcterms:created>
  <dcterms:modified xsi:type="dcterms:W3CDTF">2024-12-10T14:05:00Z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391532cf-b7a7-4b54-a52b-26042a56a346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