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Box2"/>
        <w:tblW w:w="9214" w:type="dxa"/>
        <w:tblInd w:w="-147" w:type="dxa"/>
        <w:tblCellMar>
          <w:top w:w="113" w:type="dxa"/>
          <w:left w:w="198" w:type="dxa"/>
          <w:bottom w:w="113" w:type="dxa"/>
          <w:right w:w="198" w:type="dxa"/>
        </w:tblCellMar>
        <w:tblLook w:val="0480" w:firstRow="0" w:lastRow="0" w:firstColumn="1" w:lastColumn="0" w:noHBand="0" w:noVBand="1"/>
      </w:tblPr>
      <w:tblGrid>
        <w:gridCol w:w="9214"/>
      </w:tblGrid>
      <w:tr w:rsidR="00D0226A" w:rsidRPr="001E03E1" w14:paraId="6FF9A0F4" w14:textId="77777777" w:rsidTr="00472538">
        <w:trPr>
          <w:trHeight w:val="2719"/>
        </w:trPr>
        <w:tc>
          <w:tcPr>
            <w:tcW w:w="9214" w:type="dxa"/>
          </w:tcPr>
          <w:p w14:paraId="2F059A92" w14:textId="00AE7B69" w:rsidR="00595C8C" w:rsidRPr="00595C8C" w:rsidRDefault="00595C8C" w:rsidP="7DF3C709">
            <w:pPr>
              <w:pStyle w:val="InnerCoverTitle"/>
              <w:ind w:left="-90" w:right="1409"/>
              <w:rPr>
                <w:sz w:val="36"/>
                <w:szCs w:val="36"/>
              </w:rPr>
            </w:pPr>
            <w:bookmarkStart w:id="0" w:name="_Toc466022543"/>
            <w:r w:rsidRPr="00595C8C">
              <w:rPr>
                <w:sz w:val="36"/>
                <w:szCs w:val="36"/>
              </w:rPr>
              <w:t xml:space="preserve">ONR </w:t>
            </w:r>
            <w:r w:rsidR="005A242F">
              <w:rPr>
                <w:sz w:val="36"/>
                <w:szCs w:val="36"/>
              </w:rPr>
              <w:t>Project Assessment Report</w:t>
            </w:r>
          </w:p>
          <w:p w14:paraId="7C4EA414" w14:textId="00E3494D" w:rsidR="00D0226A" w:rsidRPr="001E03E1" w:rsidRDefault="000E4D0D" w:rsidP="00472538">
            <w:pPr>
              <w:pStyle w:val="CoverTitle"/>
              <w:ind w:left="-90" w:right="842"/>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7187E" w:rsidRPr="0037187E">
                      <w:rPr>
                        <w:sz w:val="36"/>
                        <w:szCs w:val="36"/>
                      </w:rPr>
                      <w:t>Approval of Issue 21 of the Sellafield Limited Operator Emergency Plan</w:t>
                    </w:r>
                  </w:sdtContent>
                </w:sdt>
              </w:sdtContent>
            </w:sdt>
          </w:p>
        </w:tc>
      </w:tr>
    </w:tbl>
    <w:p w14:paraId="56A09D10" w14:textId="110A3CF7" w:rsidR="00D0226A" w:rsidRDefault="003D46DA">
      <w:pPr>
        <w:spacing w:after="0"/>
      </w:pPr>
      <w:r>
        <w:rPr>
          <w:noProof/>
        </w:rPr>
        <w:drawing>
          <wp:anchor distT="0" distB="0" distL="114300" distR="114300" simplePos="0" relativeHeight="251659264" behindDoc="1" locked="0" layoutInCell="1" allowOverlap="1" wp14:anchorId="4E4BFBE7" wp14:editId="123B6227">
            <wp:simplePos x="0" y="0"/>
            <wp:positionH relativeFrom="page">
              <wp:posOffset>19050</wp:posOffset>
            </wp:positionH>
            <wp:positionV relativeFrom="page">
              <wp:posOffset>26035</wp:posOffset>
            </wp:positionV>
            <wp:extent cx="8482330" cy="10844543"/>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8482330" cy="108445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18C9DE20" w14:textId="1E2BCAA7" w:rsidR="7DF3C709" w:rsidRDefault="7DF3C709" w:rsidP="7DF3C709">
      <w:pPr>
        <w:spacing w:after="0"/>
      </w:pPr>
    </w:p>
    <w:p w14:paraId="488614FE" w14:textId="729BDC61" w:rsidR="7DF3C709" w:rsidRDefault="7DF3C709" w:rsidP="7DF3C709">
      <w:pPr>
        <w:spacing w:after="0"/>
      </w:pPr>
    </w:p>
    <w:p w14:paraId="2DE1A243" w14:textId="0C45EB19" w:rsidR="7DF3C709" w:rsidRDefault="7DF3C709" w:rsidP="7DF3C709">
      <w:pPr>
        <w:spacing w:after="0"/>
      </w:pPr>
    </w:p>
    <w:p w14:paraId="4044FA29" w14:textId="5E605A71" w:rsidR="7DF3C709" w:rsidRDefault="7DF3C709" w:rsidP="7DF3C709">
      <w:pPr>
        <w:spacing w:after="0"/>
      </w:pPr>
    </w:p>
    <w:p w14:paraId="2AE77C1D" w14:textId="661C1439" w:rsidR="7DF3C709" w:rsidRDefault="7DF3C709" w:rsidP="7DF3C709">
      <w:pPr>
        <w:spacing w:after="0"/>
      </w:pPr>
    </w:p>
    <w:p w14:paraId="5E28B05B" w14:textId="04383CCF" w:rsidR="7DF3C709" w:rsidRDefault="7DF3C709" w:rsidP="7DF3C709">
      <w:pPr>
        <w:spacing w:after="0"/>
      </w:pPr>
    </w:p>
    <w:p w14:paraId="73007CCF" w14:textId="21806F50" w:rsidR="7DF3C709" w:rsidRDefault="7DF3C709" w:rsidP="7DF3C709">
      <w:pPr>
        <w:spacing w:after="0"/>
      </w:pPr>
    </w:p>
    <w:p w14:paraId="6E1B0D1E" w14:textId="727386A6" w:rsidR="7DF3C709" w:rsidRDefault="7DF3C709" w:rsidP="7DF3C709">
      <w:pPr>
        <w:spacing w:after="0"/>
      </w:pPr>
    </w:p>
    <w:p w14:paraId="6D1C8B33" w14:textId="0C0B3E01" w:rsidR="00267815" w:rsidRDefault="00267815">
      <w:pPr>
        <w:spacing w:after="0"/>
      </w:pPr>
    </w:p>
    <w:p w14:paraId="611EC7A1" w14:textId="77777777" w:rsidR="00E073E5" w:rsidRDefault="00E073E5" w:rsidP="009E4CAF">
      <w:pPr>
        <w:pStyle w:val="InnerCoverTitle"/>
        <w:rPr>
          <w:sz w:val="36"/>
          <w:szCs w:val="36"/>
        </w:rPr>
      </w:pPr>
    </w:p>
    <w:p w14:paraId="6D0BFBE2" w14:textId="77777777" w:rsidR="00E073E5" w:rsidRDefault="00E073E5" w:rsidP="009E4CAF">
      <w:pPr>
        <w:pStyle w:val="InnerCoverTitle"/>
        <w:rPr>
          <w:sz w:val="36"/>
          <w:szCs w:val="36"/>
        </w:rPr>
      </w:pPr>
    </w:p>
    <w:p w14:paraId="2C31B66E" w14:textId="77777777" w:rsidR="00E073E5" w:rsidRDefault="00E073E5" w:rsidP="009E4CAF">
      <w:pPr>
        <w:pStyle w:val="InnerCoverTitle"/>
        <w:rPr>
          <w:sz w:val="36"/>
          <w:szCs w:val="36"/>
        </w:rPr>
      </w:pPr>
    </w:p>
    <w:p w14:paraId="7BD7FF2E" w14:textId="77777777" w:rsidR="00E073E5" w:rsidRDefault="00E073E5" w:rsidP="009E4CAF">
      <w:pPr>
        <w:pStyle w:val="InnerCoverTitle"/>
        <w:rPr>
          <w:sz w:val="36"/>
          <w:szCs w:val="36"/>
        </w:rPr>
      </w:pPr>
    </w:p>
    <w:p w14:paraId="5B6F1E7E" w14:textId="77777777" w:rsidR="00E073E5" w:rsidRDefault="00E073E5" w:rsidP="009E4CAF">
      <w:pPr>
        <w:pStyle w:val="InnerCoverTitle"/>
        <w:rPr>
          <w:sz w:val="36"/>
          <w:szCs w:val="36"/>
        </w:rPr>
      </w:pPr>
    </w:p>
    <w:p w14:paraId="63A914FC" w14:textId="77777777" w:rsidR="00E073E5" w:rsidRDefault="00E073E5" w:rsidP="009E4CAF">
      <w:pPr>
        <w:pStyle w:val="InnerCoverTitle"/>
        <w:rPr>
          <w:sz w:val="36"/>
          <w:szCs w:val="36"/>
        </w:rPr>
      </w:pPr>
    </w:p>
    <w:p w14:paraId="03FA4EF8" w14:textId="77777777" w:rsidR="00E073E5" w:rsidRDefault="00E073E5" w:rsidP="009E4CAF">
      <w:pPr>
        <w:pStyle w:val="InnerCoverTitle"/>
        <w:rPr>
          <w:sz w:val="36"/>
          <w:szCs w:val="36"/>
        </w:rPr>
      </w:pPr>
    </w:p>
    <w:p w14:paraId="0283FEB0" w14:textId="77777777" w:rsidR="00E073E5" w:rsidRDefault="00E073E5" w:rsidP="009E4CAF">
      <w:pPr>
        <w:pStyle w:val="InnerCoverTitle"/>
        <w:rPr>
          <w:sz w:val="36"/>
          <w:szCs w:val="36"/>
        </w:rPr>
      </w:pPr>
    </w:p>
    <w:p w14:paraId="309FC7D5" w14:textId="77777777" w:rsidR="00E073E5" w:rsidRDefault="00E073E5" w:rsidP="009E4CAF">
      <w:pPr>
        <w:pStyle w:val="InnerCoverTitle"/>
        <w:rPr>
          <w:sz w:val="36"/>
          <w:szCs w:val="36"/>
        </w:rPr>
      </w:pPr>
    </w:p>
    <w:p w14:paraId="3C3A02EA" w14:textId="77777777" w:rsidR="00E073E5" w:rsidRDefault="00E073E5" w:rsidP="009E4CAF">
      <w:pPr>
        <w:pStyle w:val="InnerCoverTitle"/>
        <w:rPr>
          <w:sz w:val="36"/>
          <w:szCs w:val="36"/>
        </w:rPr>
      </w:pPr>
    </w:p>
    <w:p w14:paraId="2FF8914E" w14:textId="77777777" w:rsidR="00E073E5" w:rsidRDefault="00E073E5" w:rsidP="009E4CAF">
      <w:pPr>
        <w:pStyle w:val="InnerCoverTitle"/>
        <w:rPr>
          <w:sz w:val="36"/>
          <w:szCs w:val="36"/>
        </w:rPr>
      </w:pPr>
    </w:p>
    <w:p w14:paraId="433A6C09" w14:textId="6DEB190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224307F1"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82586F">
        <w:rPr>
          <w:rStyle w:val="Style2"/>
          <w:sz w:val="36"/>
          <w:szCs w:val="16"/>
        </w:rPr>
        <w:t>Sellafield Limited – Emergency Arrangements</w:t>
      </w:r>
    </w:p>
    <w:p w14:paraId="297D790E" w14:textId="013CB400"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301F3C">
            <w:rPr>
              <w:rStyle w:val="Style2"/>
              <w:sz w:val="36"/>
              <w:szCs w:val="16"/>
            </w:rPr>
            <w:t>Approval of Issue 21 of the Sellafield Limited Operator Emergency Plan</w:t>
          </w:r>
        </w:sdtContent>
      </w:sdt>
    </w:p>
    <w:p w14:paraId="61A25C0F" w14:textId="39EC7DBA" w:rsidR="00004C16" w:rsidRDefault="00004C16" w:rsidP="00004C16">
      <w:pPr>
        <w:rPr>
          <w:sz w:val="28"/>
          <w:szCs w:val="28"/>
        </w:rPr>
      </w:pPr>
    </w:p>
    <w:p w14:paraId="247E3769" w14:textId="069D530E"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74640">
            <w:rPr>
              <w:szCs w:val="24"/>
            </w:rPr>
            <w:t>1</w:t>
          </w:r>
        </w:sdtContent>
      </w:sdt>
    </w:p>
    <w:p w14:paraId="19206F45" w14:textId="20CBE75F" w:rsidR="00004C16" w:rsidRPr="0099220B" w:rsidRDefault="00004C16" w:rsidP="00004C16">
      <w:pPr>
        <w:rPr>
          <w:szCs w:val="24"/>
        </w:rPr>
      </w:pPr>
      <w:r w:rsidRPr="0099220B">
        <w:rPr>
          <w:b/>
          <w:bCs/>
          <w:szCs w:val="24"/>
        </w:rPr>
        <w:t>Publication Date</w:t>
      </w:r>
      <w:r w:rsidRPr="0099220B">
        <w:rPr>
          <w:szCs w:val="24"/>
        </w:rPr>
        <w:t>:</w:t>
      </w:r>
      <w:r w:rsidR="00C66F7E">
        <w:rPr>
          <w:szCs w:val="24"/>
        </w:rPr>
        <w:t xml:space="preserve"> 17 July 2023</w:t>
      </w:r>
    </w:p>
    <w:p w14:paraId="461D902C" w14:textId="50B3C927" w:rsidR="0099220B" w:rsidRDefault="0099220B" w:rsidP="004B7A72">
      <w:r w:rsidRPr="294244E1">
        <w:rPr>
          <w:b/>
          <w:bCs/>
        </w:rPr>
        <w:t>Document ID</w:t>
      </w:r>
      <w:r>
        <w:t>:</w:t>
      </w:r>
      <w:r w:rsidR="27D09BF6">
        <w:t xml:space="preserve"> ONRW-2019369590-3408</w:t>
      </w:r>
    </w:p>
    <w:p w14:paraId="39BC0EA4" w14:textId="77777777" w:rsidR="00420A11" w:rsidRDefault="00420A11" w:rsidP="00323E71"/>
    <w:p w14:paraId="06E6583B" w14:textId="739E4B3D" w:rsidR="7DF3C709" w:rsidRDefault="7DF3C709" w:rsidP="7DF3C709">
      <w:pPr>
        <w:pStyle w:val="Caption"/>
        <w:keepNext/>
      </w:pPr>
    </w:p>
    <w:p w14:paraId="295B4ACF" w14:textId="1178A30B" w:rsidR="00DB4A58" w:rsidRDefault="00DB4A58" w:rsidP="00C71456"/>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4D6A02C8" w:rsidR="00DB4A58" w:rsidRPr="0099220B" w:rsidRDefault="00DB4A58" w:rsidP="00DB4A58">
      <w:pPr>
        <w:pStyle w:val="Footer"/>
        <w:jc w:val="left"/>
        <w:rPr>
          <w:color w:val="auto"/>
        </w:rPr>
      </w:pPr>
      <w:r w:rsidRPr="0099220B">
        <w:rPr>
          <w:color w:val="auto"/>
        </w:rPr>
        <w:t>© Office for Nuclear Regulation,</w:t>
      </w:r>
      <w:r w:rsidR="00606F89">
        <w:rPr>
          <w:color w:val="auto"/>
        </w:rPr>
        <w:t xml:space="preserve"> 2023</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13B125D9" w:rsidR="00202152" w:rsidRPr="00410423" w:rsidRDefault="00202152" w:rsidP="00410423">
      <w:pPr>
        <w:pStyle w:val="Heading1"/>
        <w:numPr>
          <w:ilvl w:val="0"/>
          <w:numId w:val="0"/>
        </w:numPr>
        <w:ind w:left="851" w:hanging="851"/>
      </w:pPr>
      <w:bookmarkStart w:id="1" w:name="_Toc118892109"/>
      <w:bookmarkStart w:id="2" w:name="_Toc142644581"/>
      <w:bookmarkStart w:id="3" w:name="_Toc109727646"/>
      <w:bookmarkEnd w:id="0"/>
      <w:r w:rsidRPr="00410423">
        <w:lastRenderedPageBreak/>
        <w:t xml:space="preserve">Executive </w:t>
      </w:r>
      <w:r w:rsidR="000E4D0D">
        <w:t>s</w:t>
      </w:r>
      <w:r w:rsidRPr="00410423">
        <w:t>ummary</w:t>
      </w:r>
      <w:bookmarkEnd w:id="1"/>
      <w:bookmarkEnd w:id="2"/>
    </w:p>
    <w:p w14:paraId="33B89359" w14:textId="0C22D785" w:rsidR="002652B9" w:rsidRPr="002652B9" w:rsidRDefault="002652B9" w:rsidP="002652B9">
      <w:pPr>
        <w:rPr>
          <w:b/>
          <w:bCs/>
        </w:rPr>
      </w:pPr>
      <w:r>
        <w:rPr>
          <w:b/>
          <w:bCs/>
        </w:rPr>
        <w:t xml:space="preserve">Project </w:t>
      </w:r>
      <w:r w:rsidR="000E4D0D">
        <w:rPr>
          <w:b/>
          <w:bCs/>
        </w:rPr>
        <w:t>t</w:t>
      </w:r>
      <w:r w:rsidRPr="002652B9">
        <w:rPr>
          <w:b/>
          <w:bCs/>
        </w:rPr>
        <w:t>itle</w:t>
      </w:r>
    </w:p>
    <w:p w14:paraId="63A50A9A" w14:textId="6853A013" w:rsidR="002652B9" w:rsidRDefault="00B776D8" w:rsidP="002652B9">
      <w:r>
        <w:t>Sellafield Limited Emergency Arrangements.</w:t>
      </w:r>
    </w:p>
    <w:p w14:paraId="5CB52621" w14:textId="760D3468" w:rsidR="002652B9" w:rsidRPr="009073CB" w:rsidRDefault="002652B9" w:rsidP="002652B9">
      <w:pPr>
        <w:rPr>
          <w:b/>
          <w:bCs/>
        </w:rPr>
      </w:pPr>
      <w:r w:rsidRPr="009073CB">
        <w:rPr>
          <w:b/>
          <w:bCs/>
        </w:rPr>
        <w:t xml:space="preserve">Permission </w:t>
      </w:r>
      <w:proofErr w:type="gramStart"/>
      <w:r w:rsidR="000E4D0D">
        <w:rPr>
          <w:b/>
          <w:bCs/>
        </w:rPr>
        <w:t>r</w:t>
      </w:r>
      <w:r w:rsidRPr="009073CB">
        <w:rPr>
          <w:b/>
          <w:bCs/>
        </w:rPr>
        <w:t>equested</w:t>
      </w:r>
      <w:proofErr w:type="gramEnd"/>
    </w:p>
    <w:p w14:paraId="75701F38" w14:textId="376A069D" w:rsidR="003F79AF" w:rsidRDefault="002652B9" w:rsidP="002652B9">
      <w:r>
        <w:t xml:space="preserve">Sellafield Limited has written to the Office for Nuclear Regulation (ONR) to request Approval of </w:t>
      </w:r>
      <w:r w:rsidR="00B776D8">
        <w:t xml:space="preserve">an </w:t>
      </w:r>
      <w:r>
        <w:t xml:space="preserve">alteration or amendment to its </w:t>
      </w:r>
      <w:r w:rsidR="00F02845">
        <w:t>A</w:t>
      </w:r>
      <w:r>
        <w:t xml:space="preserve">pproved arrangements made under Licence Condition (LC) 11, specifically </w:t>
      </w:r>
      <w:r w:rsidR="00F02845">
        <w:t xml:space="preserve">Issue 21 of </w:t>
      </w:r>
      <w:r w:rsidR="002546E2">
        <w:t xml:space="preserve">the </w:t>
      </w:r>
      <w:r>
        <w:t>Operator Emergency Plan</w:t>
      </w:r>
      <w:r w:rsidR="00911931">
        <w:t xml:space="preserve"> (OEP)</w:t>
      </w:r>
      <w:r>
        <w:t>,</w:t>
      </w:r>
      <w:r w:rsidR="00DA1189">
        <w:t xml:space="preserve"> Sellafield Limited Manual (SLM) </w:t>
      </w:r>
      <w:r>
        <w:t>SLM 2.02.03</w:t>
      </w:r>
      <w:r w:rsidR="003F79AF">
        <w:t>.</w:t>
      </w:r>
    </w:p>
    <w:p w14:paraId="6874418B" w14:textId="7A1746C7" w:rsidR="009B2D14" w:rsidRDefault="003F79AF" w:rsidP="003F79AF">
      <w:r>
        <w:t xml:space="preserve">Due to prior ONR Specification, </w:t>
      </w:r>
      <w:r w:rsidR="009B2D14">
        <w:t>SLM 2.02.03</w:t>
      </w:r>
      <w:r>
        <w:t xml:space="preserve"> is an Approved arrangement in accordance with the expectations of Nuclear Site Licence Condition 11.</w:t>
      </w:r>
    </w:p>
    <w:p w14:paraId="0BCB3ABE" w14:textId="7533F118" w:rsidR="003F79AF" w:rsidRDefault="003F79AF" w:rsidP="003F79AF">
      <w:r>
        <w:t xml:space="preserve">To </w:t>
      </w:r>
      <w:r w:rsidR="00A25AE4">
        <w:t xml:space="preserve">maintain </w:t>
      </w:r>
      <w:r>
        <w:t>compl</w:t>
      </w:r>
      <w:r w:rsidR="00A25AE4">
        <w:t>iance</w:t>
      </w:r>
      <w:r>
        <w:t xml:space="preserve"> with the requirements of LC11(3), Sellafield Limited cannot alter or amend </w:t>
      </w:r>
      <w:r w:rsidR="00A25AE4">
        <w:t>SLM 2.02.03</w:t>
      </w:r>
      <w:r>
        <w:t xml:space="preserve"> without </w:t>
      </w:r>
      <w:r w:rsidR="00491CFC">
        <w:t xml:space="preserve">the prior </w:t>
      </w:r>
      <w:r>
        <w:t xml:space="preserve">Approval </w:t>
      </w:r>
      <w:r w:rsidR="003875F0">
        <w:t>of</w:t>
      </w:r>
      <w:r>
        <w:t xml:space="preserve"> ONR.</w:t>
      </w:r>
    </w:p>
    <w:p w14:paraId="0E993849" w14:textId="1B19C25B" w:rsidR="003F79AF" w:rsidRPr="00D01B7F" w:rsidRDefault="00D01B7F" w:rsidP="003F79AF">
      <w:pPr>
        <w:rPr>
          <w:b/>
          <w:bCs/>
        </w:rPr>
      </w:pPr>
      <w:r w:rsidRPr="00D01B7F">
        <w:rPr>
          <w:b/>
          <w:bCs/>
        </w:rPr>
        <w:t>Background</w:t>
      </w:r>
    </w:p>
    <w:p w14:paraId="505DB390" w14:textId="41E4D73E" w:rsidR="00D01B7F" w:rsidRPr="00076DBE" w:rsidRDefault="00D01B7F" w:rsidP="00D01B7F">
      <w:r>
        <w:t>T</w:t>
      </w:r>
      <w:r w:rsidRPr="00076DBE">
        <w:t xml:space="preserve">he licensee’s on-site emergency plan was </w:t>
      </w:r>
      <w:r>
        <w:t xml:space="preserve">first </w:t>
      </w:r>
      <w:r w:rsidRPr="00076DBE">
        <w:t xml:space="preserve">subject </w:t>
      </w:r>
      <w:r>
        <w:t xml:space="preserve">to </w:t>
      </w:r>
      <w:r w:rsidRPr="00076DBE">
        <w:t>Specification (Licence Instrument LI502</w:t>
      </w:r>
      <w:r w:rsidR="00BF5DD6">
        <w:t>,</w:t>
      </w:r>
      <w:r w:rsidRPr="00076DBE">
        <w:t xml:space="preserve"> under Schedule 2 of Nuclear Site Licence No.83</w:t>
      </w:r>
      <w:r w:rsidR="00BF5DD6">
        <w:t>)</w:t>
      </w:r>
      <w:r w:rsidRPr="00076DBE">
        <w:t xml:space="preserve"> in March 2008</w:t>
      </w:r>
      <w:r w:rsidR="00BF5DD6">
        <w:t xml:space="preserve">. </w:t>
      </w:r>
      <w:r w:rsidRPr="00076DBE">
        <w:t xml:space="preserve"> </w:t>
      </w:r>
      <w:r w:rsidR="009207E7">
        <w:t xml:space="preserve">LI502 </w:t>
      </w:r>
      <w:r w:rsidRPr="00076DBE">
        <w:t>specified th</w:t>
      </w:r>
      <w:r w:rsidR="009207E7">
        <w:t>at Sellafield Limited should</w:t>
      </w:r>
      <w:r w:rsidRPr="00076DBE">
        <w:t xml:space="preserve"> submit </w:t>
      </w:r>
      <w:r w:rsidR="009207E7">
        <w:t>its</w:t>
      </w:r>
      <w:r w:rsidRPr="00076DBE">
        <w:t xml:space="preserve"> plan for Approval by the regulator. </w:t>
      </w:r>
    </w:p>
    <w:p w14:paraId="65877783" w14:textId="06A6D401" w:rsidR="00D01B7F" w:rsidRPr="00076DBE" w:rsidRDefault="00DD63ED" w:rsidP="00D01B7F">
      <w:r>
        <w:t xml:space="preserve">Subsequent </w:t>
      </w:r>
      <w:r w:rsidR="00D01B7F" w:rsidRPr="00076DBE">
        <w:t>Licence Instrument LI908</w:t>
      </w:r>
      <w:r w:rsidR="00C86A44">
        <w:t>,</w:t>
      </w:r>
      <w:r w:rsidR="00D01B7F" w:rsidRPr="00076DBE">
        <w:t xml:space="preserve"> issued on 5</w:t>
      </w:r>
      <w:r w:rsidR="00C86A44">
        <w:t xml:space="preserve"> </w:t>
      </w:r>
      <w:r w:rsidR="00D01B7F" w:rsidRPr="00076DBE">
        <w:t xml:space="preserve">December 2016 under Schedule 2 of the Nuclear Site Licence No. 31G, </w:t>
      </w:r>
      <w:r>
        <w:t>granted an A</w:t>
      </w:r>
      <w:r w:rsidR="00D01B7F" w:rsidRPr="00076DBE">
        <w:t>pproval of a document titled “Sellafield and Windscale Sites Emergency Arrangements, Emergency Plan SLM 2.02.03”, Issue 17</w:t>
      </w:r>
      <w:r w:rsidR="00EA6106">
        <w:t>.</w:t>
      </w:r>
    </w:p>
    <w:p w14:paraId="4E5A497D" w14:textId="5823333A" w:rsidR="00D01B7F" w:rsidRPr="00076DBE" w:rsidRDefault="00D01B7F" w:rsidP="00D01B7F">
      <w:r w:rsidRPr="00076DBE">
        <w:t>In March 2017, ONR granted a single Nuclear Site Licence No.103 upon receiving a</w:t>
      </w:r>
      <w:r w:rsidR="00DD607B">
        <w:t xml:space="preserve"> request from </w:t>
      </w:r>
      <w:r w:rsidRPr="00076DBE">
        <w:t xml:space="preserve">Sellafield Limited to combine the two </w:t>
      </w:r>
      <w:r w:rsidR="00584933">
        <w:t xml:space="preserve">prior </w:t>
      </w:r>
      <w:r w:rsidR="00D90B36">
        <w:t xml:space="preserve">site </w:t>
      </w:r>
      <w:r w:rsidRPr="00076DBE">
        <w:t>licences</w:t>
      </w:r>
      <w:r w:rsidR="00D90B36">
        <w:t xml:space="preserve"> for Sellafield and Windscale</w:t>
      </w:r>
      <w:r w:rsidRPr="00076DBE">
        <w:t>, No.</w:t>
      </w:r>
      <w:r w:rsidR="00D90B36">
        <w:t>31G</w:t>
      </w:r>
      <w:r w:rsidRPr="00076DBE">
        <w:t xml:space="preserve"> and No.</w:t>
      </w:r>
      <w:r w:rsidR="00D90B36">
        <w:t>83</w:t>
      </w:r>
      <w:r w:rsidR="005052C8">
        <w:t xml:space="preserve"> respectively</w:t>
      </w:r>
      <w:r w:rsidRPr="00076DBE">
        <w:t xml:space="preserve">. </w:t>
      </w:r>
      <w:r w:rsidR="00ED0EDA">
        <w:t>Within th</w:t>
      </w:r>
      <w:r w:rsidR="005052C8">
        <w:t>is</w:t>
      </w:r>
      <w:r w:rsidR="00ED0EDA">
        <w:t xml:space="preserve"> relicensing process</w:t>
      </w:r>
      <w:r w:rsidRPr="00076DBE">
        <w:t xml:space="preserve"> LI908 was carried over in</w:t>
      </w:r>
      <w:r w:rsidR="004E49A2">
        <w:t>to</w:t>
      </w:r>
      <w:r w:rsidRPr="00076DBE">
        <w:t xml:space="preserve"> </w:t>
      </w:r>
      <w:r w:rsidR="004E49A2">
        <w:t xml:space="preserve">Nuclear Site </w:t>
      </w:r>
      <w:r w:rsidRPr="00076DBE">
        <w:t>Licence No.103.</w:t>
      </w:r>
    </w:p>
    <w:p w14:paraId="227CE6E9" w14:textId="3AAECA69" w:rsidR="00604606" w:rsidRDefault="00D01B7F" w:rsidP="008A07F8">
      <w:pPr>
        <w:rPr>
          <w:lang w:val="fr-FR"/>
        </w:rPr>
      </w:pPr>
      <w:r>
        <w:t xml:space="preserve">Since then, Sellafield Limited </w:t>
      </w:r>
      <w:r w:rsidR="006F26F5">
        <w:t xml:space="preserve">has </w:t>
      </w:r>
      <w:r>
        <w:t xml:space="preserve">identified </w:t>
      </w:r>
      <w:r w:rsidR="004E49A2">
        <w:t>a</w:t>
      </w:r>
      <w:r>
        <w:t xml:space="preserve"> need to update SLM 2.02.03 </w:t>
      </w:r>
      <w:r w:rsidR="001E24CD">
        <w:t>up until</w:t>
      </w:r>
      <w:r>
        <w:t xml:space="preserve"> </w:t>
      </w:r>
      <w:r w:rsidR="001E24CD">
        <w:t xml:space="preserve">Issue 20 of the OEP was Approved by ONR </w:t>
      </w:r>
      <w:r w:rsidR="00C153AE">
        <w:t xml:space="preserve">in September 2021 </w:t>
      </w:r>
      <w:r w:rsidR="001E24CD">
        <w:t>via LI53</w:t>
      </w:r>
      <w:r w:rsidR="008A07F8">
        <w:t xml:space="preserve">5, supported by Project Assessment Report </w:t>
      </w:r>
      <w:r w:rsidR="008A07F8" w:rsidRPr="294244E1">
        <w:rPr>
          <w:lang w:val="fr-FR"/>
        </w:rPr>
        <w:t>ONR-SDFW-PAR-20-020.</w:t>
      </w:r>
    </w:p>
    <w:p w14:paraId="75410789" w14:textId="2D67A1BE" w:rsidR="008A07F8" w:rsidRPr="00680372" w:rsidRDefault="006559D5" w:rsidP="008A07F8">
      <w:pPr>
        <w:rPr>
          <w:lang w:val="fr-FR"/>
        </w:rPr>
      </w:pPr>
      <w:r w:rsidRPr="006559D5">
        <w:rPr>
          <w:lang w:val="fr-FR"/>
        </w:rPr>
        <w:t xml:space="preserve">Issue 20 </w:t>
      </w:r>
      <w:r w:rsidR="006D1DBF">
        <w:rPr>
          <w:lang w:val="fr-FR"/>
        </w:rPr>
        <w:t xml:space="preserve">of </w:t>
      </w:r>
      <w:r w:rsidR="00604606">
        <w:rPr>
          <w:lang w:val="fr-FR"/>
        </w:rPr>
        <w:t>SLM 2.02.03</w:t>
      </w:r>
      <w:r w:rsidR="006D1DBF">
        <w:rPr>
          <w:lang w:val="fr-FR"/>
        </w:rPr>
        <w:t xml:space="preserve"> </w:t>
      </w:r>
      <w:proofErr w:type="spellStart"/>
      <w:r w:rsidRPr="006559D5">
        <w:rPr>
          <w:lang w:val="fr-FR"/>
        </w:rPr>
        <w:t>incorporate</w:t>
      </w:r>
      <w:r>
        <w:rPr>
          <w:lang w:val="fr-FR"/>
        </w:rPr>
        <w:t>d</w:t>
      </w:r>
      <w:proofErr w:type="spellEnd"/>
      <w:r w:rsidRPr="006559D5">
        <w:rPr>
          <w:lang w:val="fr-FR"/>
        </w:rPr>
        <w:t xml:space="preserve"> the </w:t>
      </w:r>
      <w:proofErr w:type="spellStart"/>
      <w:r w:rsidRPr="006559D5">
        <w:rPr>
          <w:lang w:val="fr-FR"/>
        </w:rPr>
        <w:t>requirements</w:t>
      </w:r>
      <w:proofErr w:type="spellEnd"/>
      <w:r w:rsidRPr="006559D5">
        <w:rPr>
          <w:lang w:val="fr-FR"/>
        </w:rPr>
        <w:t xml:space="preserve"> of the Radiation (Emergency </w:t>
      </w:r>
      <w:proofErr w:type="spellStart"/>
      <w:r w:rsidRPr="006559D5">
        <w:rPr>
          <w:lang w:val="fr-FR"/>
        </w:rPr>
        <w:t>Preparedness</w:t>
      </w:r>
      <w:proofErr w:type="spellEnd"/>
      <w:r w:rsidRPr="006559D5">
        <w:rPr>
          <w:lang w:val="fr-FR"/>
        </w:rPr>
        <w:t xml:space="preserve"> and Public Information) </w:t>
      </w:r>
      <w:proofErr w:type="spellStart"/>
      <w:r w:rsidRPr="006559D5">
        <w:rPr>
          <w:lang w:val="fr-FR"/>
        </w:rPr>
        <w:t>Regulations</w:t>
      </w:r>
      <w:proofErr w:type="spellEnd"/>
      <w:r w:rsidRPr="006559D5">
        <w:rPr>
          <w:lang w:val="fr-FR"/>
        </w:rPr>
        <w:t xml:space="preserve"> 2019 (REPPIR) and the Control of Major Accident </w:t>
      </w:r>
      <w:proofErr w:type="spellStart"/>
      <w:r w:rsidRPr="006559D5">
        <w:rPr>
          <w:lang w:val="fr-FR"/>
        </w:rPr>
        <w:t>Hazards</w:t>
      </w:r>
      <w:proofErr w:type="spellEnd"/>
      <w:r w:rsidRPr="006559D5">
        <w:rPr>
          <w:lang w:val="fr-FR"/>
        </w:rPr>
        <w:t xml:space="preserve"> </w:t>
      </w:r>
      <w:proofErr w:type="spellStart"/>
      <w:r w:rsidRPr="006559D5">
        <w:rPr>
          <w:lang w:val="fr-FR"/>
        </w:rPr>
        <w:t>Regulations</w:t>
      </w:r>
      <w:proofErr w:type="spellEnd"/>
      <w:r w:rsidRPr="006559D5">
        <w:rPr>
          <w:lang w:val="fr-FR"/>
        </w:rPr>
        <w:t xml:space="preserve"> 2015 (COMAH).</w:t>
      </w:r>
    </w:p>
    <w:p w14:paraId="1ACEABF1" w14:textId="307C4654" w:rsidR="00C153AE" w:rsidRDefault="00604606" w:rsidP="00C153AE">
      <w:r>
        <w:t xml:space="preserve">On 28 March 2023 </w:t>
      </w:r>
      <w:r w:rsidR="00C153AE">
        <w:t xml:space="preserve">Sellafield Limited </w:t>
      </w:r>
      <w:r w:rsidR="006E4250">
        <w:t xml:space="preserve">wrote to </w:t>
      </w:r>
      <w:r w:rsidR="00C153AE">
        <w:t>ONR</w:t>
      </w:r>
      <w:r w:rsidR="006E4250">
        <w:t xml:space="preserve"> to request </w:t>
      </w:r>
      <w:r w:rsidR="00C153AE">
        <w:t xml:space="preserve">Approval of Issue 21 of </w:t>
      </w:r>
      <w:r>
        <w:t>SLM 2.02.03</w:t>
      </w:r>
      <w:r w:rsidR="00C153AE">
        <w:t>.</w:t>
      </w:r>
    </w:p>
    <w:p w14:paraId="4EF500A7" w14:textId="178DE8CC" w:rsidR="00EC4EF9" w:rsidRDefault="00EC4EF9" w:rsidP="00EC4EF9">
      <w:r>
        <w:t xml:space="preserve">Implementation of Issue 21 of </w:t>
      </w:r>
      <w:r w:rsidR="009C1953">
        <w:t>SLM 2.02.03</w:t>
      </w:r>
      <w:r>
        <w:t xml:space="preserve"> will enable Sellafield Limited to transfer the </w:t>
      </w:r>
      <w:r w:rsidR="003D4710">
        <w:t xml:space="preserve">functions of the </w:t>
      </w:r>
      <w:r>
        <w:t>primary on-site Site Emergency Control Centre (SECC) into the Main Site Command Facility (MSCF) via a process Sellafield Limited refer</w:t>
      </w:r>
      <w:r w:rsidR="009C1953">
        <w:t>s</w:t>
      </w:r>
      <w:r>
        <w:t xml:space="preserve"> to as ‘Command Transition’.</w:t>
      </w:r>
    </w:p>
    <w:p w14:paraId="36189190" w14:textId="6928BC06" w:rsidR="00A352E6" w:rsidRPr="00A352E6" w:rsidRDefault="00A352E6" w:rsidP="00A352E6">
      <w:pPr>
        <w:spacing w:after="0" w:line="240" w:lineRule="auto"/>
        <w:rPr>
          <w:rFonts w:eastAsia="Times New Roman"/>
          <w:color w:val="000000"/>
          <w:szCs w:val="24"/>
          <w:lang w:eastAsia="en-GB" w:bidi="ar-SA"/>
        </w:rPr>
      </w:pPr>
      <w:r w:rsidRPr="00A352E6">
        <w:rPr>
          <w:rFonts w:eastAsia="Times New Roman"/>
          <w:color w:val="000000"/>
          <w:szCs w:val="24"/>
          <w:lang w:eastAsia="en-GB" w:bidi="ar-SA"/>
        </w:rPr>
        <w:lastRenderedPageBreak/>
        <w:t>The MSCF is a fully digitised modern facility, created to house the central functions that</w:t>
      </w:r>
      <w:r w:rsidR="0073032D">
        <w:rPr>
          <w:rFonts w:eastAsia="Times New Roman"/>
          <w:color w:val="000000"/>
          <w:szCs w:val="24"/>
          <w:lang w:eastAsia="en-GB" w:bidi="ar-SA"/>
        </w:rPr>
        <w:t xml:space="preserve"> </w:t>
      </w:r>
      <w:r w:rsidR="00C96D9D">
        <w:rPr>
          <w:rFonts w:eastAsia="Times New Roman"/>
          <w:color w:val="000000"/>
          <w:szCs w:val="24"/>
          <w:lang w:eastAsia="en-GB" w:bidi="ar-SA"/>
        </w:rPr>
        <w:t xml:space="preserve">will </w:t>
      </w:r>
      <w:r w:rsidR="0073032D">
        <w:rPr>
          <w:rFonts w:eastAsia="Times New Roman"/>
          <w:color w:val="000000"/>
          <w:szCs w:val="24"/>
          <w:lang w:eastAsia="en-GB" w:bidi="ar-SA"/>
        </w:rPr>
        <w:t>oversee</w:t>
      </w:r>
      <w:r w:rsidRPr="00A352E6">
        <w:rPr>
          <w:rFonts w:eastAsia="Times New Roman"/>
          <w:color w:val="000000"/>
          <w:szCs w:val="24"/>
          <w:lang w:eastAsia="en-GB" w:bidi="ar-SA"/>
        </w:rPr>
        <w:t xml:space="preserve"> </w:t>
      </w:r>
      <w:r w:rsidR="00C96D9D">
        <w:rPr>
          <w:rFonts w:eastAsia="Times New Roman"/>
          <w:color w:val="000000"/>
          <w:szCs w:val="24"/>
          <w:lang w:eastAsia="en-GB" w:bidi="ar-SA"/>
        </w:rPr>
        <w:t xml:space="preserve">an </w:t>
      </w:r>
      <w:r w:rsidRPr="00A352E6">
        <w:rPr>
          <w:rFonts w:eastAsia="Times New Roman"/>
          <w:color w:val="000000"/>
          <w:szCs w:val="24"/>
          <w:lang w:eastAsia="en-GB" w:bidi="ar-SA"/>
        </w:rPr>
        <w:t xml:space="preserve">emergency response. The MSCF is acknowledged to provide worthwhile improvements when compared to the </w:t>
      </w:r>
      <w:r w:rsidR="00C96D9D">
        <w:rPr>
          <w:rFonts w:eastAsia="Times New Roman"/>
          <w:color w:val="000000"/>
          <w:szCs w:val="24"/>
          <w:lang w:eastAsia="en-GB" w:bidi="ar-SA"/>
        </w:rPr>
        <w:t>pre-existing SECC</w:t>
      </w:r>
      <w:r w:rsidRPr="00A352E6">
        <w:rPr>
          <w:rFonts w:eastAsia="Times New Roman"/>
          <w:color w:val="000000"/>
          <w:szCs w:val="24"/>
          <w:lang w:eastAsia="en-GB" w:bidi="ar-SA"/>
        </w:rPr>
        <w:t xml:space="preserve">, </w:t>
      </w:r>
      <w:r w:rsidR="008F6377">
        <w:rPr>
          <w:rFonts w:eastAsia="Times New Roman"/>
          <w:color w:val="000000"/>
          <w:szCs w:val="24"/>
          <w:lang w:eastAsia="en-GB" w:bidi="ar-SA"/>
        </w:rPr>
        <w:t>by providing</w:t>
      </w:r>
      <w:r w:rsidRPr="00A352E6">
        <w:rPr>
          <w:rFonts w:eastAsia="Times New Roman"/>
          <w:color w:val="000000"/>
          <w:szCs w:val="24"/>
          <w:lang w:eastAsia="en-GB" w:bidi="ar-SA"/>
        </w:rPr>
        <w:t xml:space="preserve"> co-location of key </w:t>
      </w:r>
      <w:r w:rsidR="008F6377">
        <w:rPr>
          <w:rFonts w:eastAsia="Times New Roman"/>
          <w:color w:val="000000"/>
          <w:szCs w:val="24"/>
          <w:lang w:eastAsia="en-GB" w:bidi="ar-SA"/>
        </w:rPr>
        <w:t>responders</w:t>
      </w:r>
      <w:r w:rsidRPr="00A352E6">
        <w:rPr>
          <w:rFonts w:eastAsia="Times New Roman"/>
          <w:color w:val="000000"/>
          <w:szCs w:val="24"/>
          <w:lang w:eastAsia="en-GB" w:bidi="ar-SA"/>
        </w:rPr>
        <w:t>, greater resilience to loss of power events</w:t>
      </w:r>
      <w:r w:rsidR="008F6377">
        <w:rPr>
          <w:rFonts w:eastAsia="Times New Roman"/>
          <w:color w:val="000000"/>
          <w:szCs w:val="24"/>
          <w:lang w:eastAsia="en-GB" w:bidi="ar-SA"/>
        </w:rPr>
        <w:t xml:space="preserve"> and</w:t>
      </w:r>
      <w:r w:rsidRPr="00A352E6">
        <w:rPr>
          <w:rFonts w:eastAsia="Times New Roman"/>
          <w:color w:val="000000"/>
          <w:szCs w:val="24"/>
          <w:lang w:eastAsia="en-GB" w:bidi="ar-SA"/>
        </w:rPr>
        <w:t xml:space="preserve"> seismic events, modern standard IT equipment and improved provisions for staff welfare.</w:t>
      </w:r>
    </w:p>
    <w:p w14:paraId="6795100F" w14:textId="77777777" w:rsidR="00A352E6" w:rsidRPr="00A352E6" w:rsidRDefault="00A352E6" w:rsidP="00A352E6">
      <w:pPr>
        <w:spacing w:after="0" w:line="240" w:lineRule="auto"/>
        <w:rPr>
          <w:rFonts w:eastAsia="Times New Roman"/>
          <w:color w:val="000000"/>
          <w:szCs w:val="24"/>
          <w:lang w:eastAsia="en-GB" w:bidi="ar-SA"/>
        </w:rPr>
      </w:pPr>
      <w:r w:rsidRPr="00A352E6">
        <w:rPr>
          <w:rFonts w:eastAsia="Times New Roman"/>
          <w:color w:val="000000"/>
          <w:szCs w:val="24"/>
          <w:lang w:eastAsia="en-GB" w:bidi="ar-SA"/>
        </w:rPr>
        <w:t> </w:t>
      </w:r>
    </w:p>
    <w:p w14:paraId="74DE337B" w14:textId="77777777" w:rsidR="000A2C85" w:rsidRPr="00076DBE" w:rsidRDefault="000A2C85" w:rsidP="000A2C85">
      <w:pPr>
        <w:rPr>
          <w:b/>
        </w:rPr>
      </w:pPr>
      <w:r w:rsidRPr="00076DBE">
        <w:rPr>
          <w:b/>
        </w:rPr>
        <w:t xml:space="preserve">Assessment and inspection work carried out by ONR in consideration of this </w:t>
      </w:r>
      <w:proofErr w:type="gramStart"/>
      <w:r w:rsidRPr="00076DBE">
        <w:rPr>
          <w:b/>
        </w:rPr>
        <w:t>request</w:t>
      </w:r>
      <w:proofErr w:type="gramEnd"/>
    </w:p>
    <w:p w14:paraId="1D700193" w14:textId="07941181" w:rsidR="003F79AF" w:rsidRDefault="00CB68D6" w:rsidP="003F79AF">
      <w:r>
        <w:t xml:space="preserve">In consideration of this request, </w:t>
      </w:r>
      <w:r w:rsidR="00CB184A">
        <w:t>ONR undert</w:t>
      </w:r>
      <w:r>
        <w:t>ook</w:t>
      </w:r>
      <w:r w:rsidR="00CB184A">
        <w:t xml:space="preserve"> </w:t>
      </w:r>
      <w:r w:rsidR="003F79AF">
        <w:t xml:space="preserve">a range of interventions </w:t>
      </w:r>
      <w:r w:rsidR="00CB184A">
        <w:t>to</w:t>
      </w:r>
      <w:r w:rsidR="003F79AF">
        <w:t xml:space="preserve"> gain assurance that the plant, </w:t>
      </w:r>
      <w:proofErr w:type="gramStart"/>
      <w:r w:rsidR="003F79AF">
        <w:t>people</w:t>
      </w:r>
      <w:proofErr w:type="gramEnd"/>
      <w:r w:rsidR="003F79AF">
        <w:t xml:space="preserve"> and processes at MSCF are in a suitable state of readiness </w:t>
      </w:r>
      <w:r w:rsidR="00231923">
        <w:t xml:space="preserve">for safe and secure </w:t>
      </w:r>
      <w:r w:rsidR="003F79AF">
        <w:t>‘Command Transition’</w:t>
      </w:r>
      <w:r w:rsidR="00E15F9F">
        <w:t>.</w:t>
      </w:r>
    </w:p>
    <w:p w14:paraId="2F236323" w14:textId="496A01F6" w:rsidR="00EF6D3F" w:rsidRDefault="003F79AF" w:rsidP="007204C6">
      <w:r>
        <w:t>These interventions include</w:t>
      </w:r>
      <w:r w:rsidR="00B66D7E">
        <w:t>d</w:t>
      </w:r>
      <w:r>
        <w:t xml:space="preserve"> – </w:t>
      </w:r>
      <w:r w:rsidR="00411059">
        <w:t xml:space="preserve">targeted </w:t>
      </w:r>
      <w:r>
        <w:t xml:space="preserve">assessment of Issue 21 of the OEP and supporting arrangements, a </w:t>
      </w:r>
      <w:r w:rsidR="003A09C0">
        <w:t>l</w:t>
      </w:r>
      <w:r>
        <w:t xml:space="preserve">ife </w:t>
      </w:r>
      <w:r w:rsidR="003A09C0">
        <w:t>f</w:t>
      </w:r>
      <w:r>
        <w:t xml:space="preserve">ire </w:t>
      </w:r>
      <w:r w:rsidR="003A09C0">
        <w:t>s</w:t>
      </w:r>
      <w:r>
        <w:t xml:space="preserve">afety </w:t>
      </w:r>
      <w:r w:rsidR="003A09C0">
        <w:t>i</w:t>
      </w:r>
      <w:r>
        <w:t xml:space="preserve">nspection of MSCF, observation of </w:t>
      </w:r>
      <w:r w:rsidR="0050075A">
        <w:t>‘</w:t>
      </w:r>
      <w:proofErr w:type="spellStart"/>
      <w:r>
        <w:t>FridEx</w:t>
      </w:r>
      <w:proofErr w:type="spellEnd"/>
      <w:r w:rsidR="0050075A">
        <w:t>’</w:t>
      </w:r>
      <w:r>
        <w:t xml:space="preserve"> emergency exercises at MSCF, an observation of the Security and Resilience Management Safety Committee</w:t>
      </w:r>
      <w:r w:rsidR="00B7683A">
        <w:t xml:space="preserve"> and a </w:t>
      </w:r>
      <w:r w:rsidR="00014E53">
        <w:t>r</w:t>
      </w:r>
      <w:r w:rsidR="00B7683A">
        <w:t xml:space="preserve">eadiness </w:t>
      </w:r>
      <w:r w:rsidR="00014E53">
        <w:t>i</w:t>
      </w:r>
      <w:r w:rsidR="00B7683A">
        <w:t>nspection</w:t>
      </w:r>
      <w:r w:rsidR="00EF6D3F">
        <w:t>.</w:t>
      </w:r>
    </w:p>
    <w:p w14:paraId="0A8910DE" w14:textId="0055CFCA" w:rsidR="001E5783" w:rsidRPr="001E5783" w:rsidRDefault="001E5783" w:rsidP="003F79AF">
      <w:pPr>
        <w:rPr>
          <w:b/>
          <w:bCs/>
        </w:rPr>
      </w:pPr>
      <w:r w:rsidRPr="001E5783">
        <w:rPr>
          <w:b/>
          <w:bCs/>
        </w:rPr>
        <w:t>Conclusion</w:t>
      </w:r>
    </w:p>
    <w:p w14:paraId="12A9BCA8" w14:textId="58C9D590" w:rsidR="00525925" w:rsidRDefault="00525925" w:rsidP="003F79AF">
      <w:r>
        <w:t xml:space="preserve">I consider that </w:t>
      </w:r>
      <w:r w:rsidR="008F7C80">
        <w:t>S</w:t>
      </w:r>
      <w:r>
        <w:t xml:space="preserve">ellafield Limited </w:t>
      </w:r>
      <w:r w:rsidR="005A486B">
        <w:t xml:space="preserve">has </w:t>
      </w:r>
      <w:r>
        <w:t xml:space="preserve">provided an adequate demonstration that the plant, </w:t>
      </w:r>
      <w:proofErr w:type="gramStart"/>
      <w:r>
        <w:t>people</w:t>
      </w:r>
      <w:proofErr w:type="gramEnd"/>
      <w:r>
        <w:t xml:space="preserve"> and processes at MSCF ha</w:t>
      </w:r>
      <w:r w:rsidR="00B66D7E">
        <w:t>ve</w:t>
      </w:r>
      <w:r>
        <w:t xml:space="preserve"> attained a sufficient level of readiness for ONR to grant Approval of Version 21 of the Sellafield Limited OEP thereby enabling </w:t>
      </w:r>
      <w:r w:rsidR="009C1D30">
        <w:t>‘</w:t>
      </w:r>
      <w:r>
        <w:t>Command Transition</w:t>
      </w:r>
      <w:r w:rsidR="009C1D30">
        <w:t>’</w:t>
      </w:r>
      <w:r>
        <w:t xml:space="preserve"> to be implemented.</w:t>
      </w:r>
    </w:p>
    <w:p w14:paraId="04543435" w14:textId="77777777" w:rsidR="001E5783" w:rsidRDefault="001E5783" w:rsidP="001E5783">
      <w:pPr>
        <w:rPr>
          <w:b/>
        </w:rPr>
      </w:pPr>
      <w:r w:rsidRPr="009F44C0">
        <w:rPr>
          <w:b/>
        </w:rPr>
        <w:t>Recommendation</w:t>
      </w:r>
    </w:p>
    <w:p w14:paraId="5145638E" w14:textId="05BF3E99" w:rsidR="00B53317" w:rsidRDefault="001E5783" w:rsidP="6880730B">
      <w:r>
        <w:t xml:space="preserve">I recommend that ONR should grant LI </w:t>
      </w:r>
      <w:r w:rsidR="00212FC5">
        <w:t>545</w:t>
      </w:r>
      <w:r w:rsidR="008852F1">
        <w:t xml:space="preserve"> </w:t>
      </w:r>
      <w:r>
        <w:t>under LC 1</w:t>
      </w:r>
      <w:r w:rsidR="008852F1">
        <w:t>1</w:t>
      </w:r>
      <w:r>
        <w:t>(3)</w:t>
      </w:r>
      <w:r w:rsidR="00212FC5">
        <w:t xml:space="preserve"> </w:t>
      </w:r>
      <w:r>
        <w:t xml:space="preserve">to </w:t>
      </w:r>
      <w:r w:rsidR="008852F1">
        <w:t>A</w:t>
      </w:r>
      <w:r>
        <w:t>pprov</w:t>
      </w:r>
      <w:r w:rsidR="008852F1">
        <w:t>e</w:t>
      </w:r>
      <w:r w:rsidR="215C12A3">
        <w:t xml:space="preserve"> the alteration or amendment that Sellafield Limited proposed to make to its arrangements made under LC 11, specifically the substitution of the last Approved document titled </w:t>
      </w:r>
      <w:r w:rsidR="2417A65F">
        <w:t>“</w:t>
      </w:r>
      <w:r w:rsidR="215C12A3">
        <w:t>Sellafield Site Emergency Arrangements, Operator Emergency Plan, Issue 20’</w:t>
      </w:r>
      <w:r w:rsidR="1B3885A9">
        <w:t xml:space="preserve"> for the document titled </w:t>
      </w:r>
      <w:r w:rsidR="216C515B">
        <w:t>“</w:t>
      </w:r>
      <w:r w:rsidR="008852F1">
        <w:t>Sellafield</w:t>
      </w:r>
      <w:r w:rsidR="00AF31B0">
        <w:t xml:space="preserve"> Site </w:t>
      </w:r>
      <w:r w:rsidR="0011395A">
        <w:t xml:space="preserve">Emergency Arrangements </w:t>
      </w:r>
      <w:r w:rsidR="008852F1">
        <w:t>Operator Emergency Plan SLM 2.02.03</w:t>
      </w:r>
      <w:r w:rsidR="76DD43F2">
        <w:t>, Issue 21</w:t>
      </w:r>
      <w:r>
        <w:t>.</w:t>
      </w:r>
      <w:r w:rsidR="00273666">
        <w:t>”</w:t>
      </w:r>
    </w:p>
    <w:p w14:paraId="353113EE" w14:textId="497B202F" w:rsidR="00B53317" w:rsidRPr="00FF600F" w:rsidRDefault="00B53317" w:rsidP="00FF600F">
      <w:pPr>
        <w:rPr>
          <w:b/>
        </w:rPr>
        <w:sectPr w:rsidR="00B53317" w:rsidRPr="00FF600F"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3D1104FE" w14:textId="54664421" w:rsidR="00FB0CE0" w:rsidRPr="00FB0CE0" w:rsidRDefault="00FB0CE0" w:rsidP="00531DAC">
      <w:pPr>
        <w:pStyle w:val="Caption"/>
        <w:keepNext/>
      </w:pPr>
      <w:r>
        <w:lastRenderedPageBreak/>
        <w:t xml:space="preserve">Table </w:t>
      </w:r>
      <w:r>
        <w:fldChar w:fldCharType="begin"/>
      </w:r>
      <w:r>
        <w:instrText>SEQ Table \* ARABIC</w:instrText>
      </w:r>
      <w:r>
        <w:fldChar w:fldCharType="separate"/>
      </w:r>
      <w:r w:rsidR="00571BB3">
        <w:rPr>
          <w:noProof/>
        </w:rPr>
        <w:t>2</w:t>
      </w:r>
      <w:r>
        <w:fldChar w:fldCharType="end"/>
      </w:r>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B0CE0">
        <w:tc>
          <w:tcPr>
            <w:tcW w:w="2405" w:type="dxa"/>
          </w:tcPr>
          <w:p w14:paraId="4CACC636" w14:textId="6F21FD9A" w:rsidR="00B53317" w:rsidRDefault="00B53317" w:rsidP="00FB0CE0">
            <w:pPr>
              <w:spacing w:before="60" w:after="60"/>
            </w:pPr>
            <w:r w:rsidRPr="00603563">
              <w:t>ALARP</w:t>
            </w:r>
          </w:p>
        </w:tc>
        <w:tc>
          <w:tcPr>
            <w:tcW w:w="7331" w:type="dxa"/>
          </w:tcPr>
          <w:p w14:paraId="1B3CDB43" w14:textId="060AF403" w:rsidR="00B53317" w:rsidRDefault="00B53317" w:rsidP="00FB0CE0">
            <w:pPr>
              <w:spacing w:before="60" w:after="60"/>
            </w:pPr>
            <w:r w:rsidRPr="00603563">
              <w:t xml:space="preserve">As low as reasonably practicable </w:t>
            </w:r>
          </w:p>
        </w:tc>
      </w:tr>
      <w:tr w:rsidR="003E795C" w14:paraId="4D3B4F64" w14:textId="77777777" w:rsidTr="00FB0CE0">
        <w:tc>
          <w:tcPr>
            <w:tcW w:w="2405" w:type="dxa"/>
          </w:tcPr>
          <w:p w14:paraId="32AF493A" w14:textId="69806768" w:rsidR="003E795C" w:rsidRPr="00603563" w:rsidRDefault="003E795C" w:rsidP="00FB0CE0">
            <w:pPr>
              <w:spacing w:before="60" w:after="60"/>
            </w:pPr>
            <w:r>
              <w:t>CNC</w:t>
            </w:r>
          </w:p>
        </w:tc>
        <w:tc>
          <w:tcPr>
            <w:tcW w:w="7331" w:type="dxa"/>
          </w:tcPr>
          <w:p w14:paraId="0998FD55" w14:textId="6757E970" w:rsidR="003E795C" w:rsidRPr="00603563" w:rsidRDefault="003E795C" w:rsidP="00FB0CE0">
            <w:pPr>
              <w:spacing w:before="60" w:after="60"/>
            </w:pPr>
            <w:r>
              <w:t>Civil Nuclear Constabulary</w:t>
            </w:r>
          </w:p>
        </w:tc>
      </w:tr>
      <w:tr w:rsidR="00B53317" w14:paraId="0DF6686E" w14:textId="77777777" w:rsidTr="00FB0CE0">
        <w:tc>
          <w:tcPr>
            <w:tcW w:w="2405" w:type="dxa"/>
          </w:tcPr>
          <w:p w14:paraId="7238C053" w14:textId="43292DF8" w:rsidR="00B53317" w:rsidRDefault="00B53317" w:rsidP="00FB0CE0">
            <w:pPr>
              <w:spacing w:before="60" w:after="60"/>
            </w:pPr>
            <w:r w:rsidRPr="00603563">
              <w:t>CNS</w:t>
            </w:r>
          </w:p>
        </w:tc>
        <w:tc>
          <w:tcPr>
            <w:tcW w:w="7331" w:type="dxa"/>
          </w:tcPr>
          <w:p w14:paraId="06372E43" w14:textId="1DD55106" w:rsidR="00B53317" w:rsidRDefault="00B53317" w:rsidP="00FB0CE0">
            <w:pPr>
              <w:spacing w:before="60" w:after="60"/>
            </w:pPr>
            <w:r w:rsidRPr="00603563">
              <w:t>Civil Nuclear Security (ONR)</w:t>
            </w:r>
          </w:p>
        </w:tc>
      </w:tr>
      <w:tr w:rsidR="00230420" w14:paraId="0FBC263F" w14:textId="77777777" w:rsidTr="00FB0CE0">
        <w:tc>
          <w:tcPr>
            <w:tcW w:w="2405" w:type="dxa"/>
          </w:tcPr>
          <w:p w14:paraId="2B659C91" w14:textId="28DF272B" w:rsidR="00230420" w:rsidRDefault="00AC29AE" w:rsidP="00FB0CE0">
            <w:pPr>
              <w:spacing w:before="60" w:after="60"/>
            </w:pPr>
            <w:r>
              <w:t>COMAH</w:t>
            </w:r>
          </w:p>
        </w:tc>
        <w:tc>
          <w:tcPr>
            <w:tcW w:w="7331" w:type="dxa"/>
          </w:tcPr>
          <w:p w14:paraId="743426A9" w14:textId="79D9F1FC" w:rsidR="00230420" w:rsidRDefault="00AC29AE" w:rsidP="00FB0CE0">
            <w:pPr>
              <w:spacing w:before="60" w:after="60"/>
            </w:pPr>
            <w:r>
              <w:t xml:space="preserve">Control of Major Accident Hazards </w:t>
            </w:r>
            <w:r w:rsidR="009B4568">
              <w:t>Regulations 2015</w:t>
            </w:r>
          </w:p>
        </w:tc>
      </w:tr>
      <w:tr w:rsidR="002257CE" w14:paraId="4F1792FE" w14:textId="77777777" w:rsidTr="00FB0CE0">
        <w:tc>
          <w:tcPr>
            <w:tcW w:w="2405" w:type="dxa"/>
          </w:tcPr>
          <w:p w14:paraId="6F97EDD8" w14:textId="77B2040F" w:rsidR="002257CE" w:rsidRDefault="002257CE" w:rsidP="00FB0CE0">
            <w:pPr>
              <w:spacing w:before="60" w:after="60"/>
            </w:pPr>
            <w:r>
              <w:t>EA</w:t>
            </w:r>
          </w:p>
        </w:tc>
        <w:tc>
          <w:tcPr>
            <w:tcW w:w="7331" w:type="dxa"/>
          </w:tcPr>
          <w:p w14:paraId="328C6551" w14:textId="152995D0" w:rsidR="002257CE" w:rsidRDefault="002257CE" w:rsidP="00FB0CE0">
            <w:pPr>
              <w:spacing w:before="60" w:after="60"/>
            </w:pPr>
            <w:r>
              <w:t>Environment Agency</w:t>
            </w:r>
          </w:p>
        </w:tc>
      </w:tr>
      <w:tr w:rsidR="00531DAC" w14:paraId="16C72A71" w14:textId="77777777" w:rsidTr="00FB0CE0">
        <w:tc>
          <w:tcPr>
            <w:tcW w:w="2405" w:type="dxa"/>
          </w:tcPr>
          <w:p w14:paraId="659B3151" w14:textId="6842B185" w:rsidR="00531DAC" w:rsidRPr="00FA074B" w:rsidRDefault="00531DAC" w:rsidP="00FB0CE0">
            <w:pPr>
              <w:spacing w:before="60" w:after="60"/>
            </w:pPr>
            <w:r>
              <w:t>IOC</w:t>
            </w:r>
          </w:p>
        </w:tc>
        <w:tc>
          <w:tcPr>
            <w:tcW w:w="7331" w:type="dxa"/>
          </w:tcPr>
          <w:p w14:paraId="0DBFEBD6" w14:textId="45D2136C" w:rsidR="00531DAC" w:rsidRPr="00FA074B" w:rsidRDefault="00531DAC" w:rsidP="00FB0CE0">
            <w:pPr>
              <w:spacing w:before="60" w:after="60"/>
            </w:pPr>
            <w:r>
              <w:t>Initial Operating Capability</w:t>
            </w:r>
          </w:p>
        </w:tc>
      </w:tr>
      <w:tr w:rsidR="00225F69" w14:paraId="50D01E61" w14:textId="77777777" w:rsidTr="00FB0CE0">
        <w:tc>
          <w:tcPr>
            <w:tcW w:w="2405" w:type="dxa"/>
          </w:tcPr>
          <w:p w14:paraId="00EBBF37" w14:textId="007BD35B" w:rsidR="00225F69" w:rsidRDefault="00225F69" w:rsidP="00FB0CE0">
            <w:pPr>
              <w:spacing w:before="60" w:after="60"/>
            </w:pPr>
            <w:r>
              <w:t>LC</w:t>
            </w:r>
          </w:p>
        </w:tc>
        <w:tc>
          <w:tcPr>
            <w:tcW w:w="7331" w:type="dxa"/>
          </w:tcPr>
          <w:p w14:paraId="6F1341CC" w14:textId="1E98E8C8" w:rsidR="00225F69" w:rsidRDefault="00225F69" w:rsidP="00FB0CE0">
            <w:pPr>
              <w:spacing w:before="60" w:after="60"/>
            </w:pPr>
            <w:r>
              <w:t>Licence Condition</w:t>
            </w:r>
          </w:p>
        </w:tc>
      </w:tr>
      <w:tr w:rsidR="00687BD5" w14:paraId="737CCAC6" w14:textId="77777777" w:rsidTr="00FB0CE0">
        <w:tc>
          <w:tcPr>
            <w:tcW w:w="2405" w:type="dxa"/>
          </w:tcPr>
          <w:p w14:paraId="747F8A9C" w14:textId="5117B89D" w:rsidR="00687BD5" w:rsidRDefault="00687BD5" w:rsidP="00FB0CE0">
            <w:pPr>
              <w:spacing w:before="60" w:after="60"/>
            </w:pPr>
            <w:r>
              <w:t>LI</w:t>
            </w:r>
          </w:p>
        </w:tc>
        <w:tc>
          <w:tcPr>
            <w:tcW w:w="7331" w:type="dxa"/>
          </w:tcPr>
          <w:p w14:paraId="5BF57B01" w14:textId="6CEF1E9B" w:rsidR="00687BD5" w:rsidRDefault="00687BD5" w:rsidP="00FB0CE0">
            <w:pPr>
              <w:spacing w:before="60" w:after="60"/>
            </w:pPr>
            <w:r>
              <w:t>Licence Instrument</w:t>
            </w:r>
          </w:p>
        </w:tc>
      </w:tr>
      <w:tr w:rsidR="00265A7D" w14:paraId="661FD659" w14:textId="77777777" w:rsidTr="00FB0CE0">
        <w:tc>
          <w:tcPr>
            <w:tcW w:w="2405" w:type="dxa"/>
          </w:tcPr>
          <w:p w14:paraId="119A0B67" w14:textId="5CE646D8" w:rsidR="00265A7D" w:rsidRPr="00FA074B" w:rsidRDefault="00265A7D" w:rsidP="00FB0CE0">
            <w:pPr>
              <w:spacing w:before="60" w:after="60"/>
            </w:pPr>
            <w:r>
              <w:t>MSCF</w:t>
            </w:r>
          </w:p>
        </w:tc>
        <w:tc>
          <w:tcPr>
            <w:tcW w:w="7331" w:type="dxa"/>
          </w:tcPr>
          <w:p w14:paraId="5DB439F2" w14:textId="052B0217" w:rsidR="00265A7D" w:rsidRPr="00FA074B" w:rsidRDefault="00265A7D" w:rsidP="00FB0CE0">
            <w:pPr>
              <w:spacing w:before="60" w:after="60"/>
            </w:pPr>
            <w:r>
              <w:t>Main Site Command Facility</w:t>
            </w:r>
          </w:p>
        </w:tc>
      </w:tr>
      <w:tr w:rsidR="002257CE" w14:paraId="7AC18DE4" w14:textId="77777777" w:rsidTr="00FB0CE0">
        <w:tc>
          <w:tcPr>
            <w:tcW w:w="2405" w:type="dxa"/>
          </w:tcPr>
          <w:p w14:paraId="77313F8D" w14:textId="28495515" w:rsidR="002257CE" w:rsidRDefault="002257CE" w:rsidP="00FB0CE0">
            <w:pPr>
              <w:spacing w:before="60" w:after="60"/>
            </w:pPr>
            <w:r>
              <w:t>NIA</w:t>
            </w:r>
          </w:p>
        </w:tc>
        <w:tc>
          <w:tcPr>
            <w:tcW w:w="7331" w:type="dxa"/>
          </w:tcPr>
          <w:p w14:paraId="37600C38" w14:textId="4E7F1894" w:rsidR="002257CE" w:rsidRDefault="002257CE" w:rsidP="00FB0CE0">
            <w:pPr>
              <w:spacing w:before="60" w:after="60"/>
            </w:pPr>
            <w:r>
              <w:t>Nuclear Installations Act 1965</w:t>
            </w:r>
          </w:p>
        </w:tc>
      </w:tr>
      <w:tr w:rsidR="003E795C" w14:paraId="4276230F" w14:textId="77777777" w:rsidTr="00FB0CE0">
        <w:tc>
          <w:tcPr>
            <w:tcW w:w="2405" w:type="dxa"/>
          </w:tcPr>
          <w:p w14:paraId="17EEE56C" w14:textId="0F813C96" w:rsidR="003E795C" w:rsidRDefault="003E795C" w:rsidP="00FB0CE0">
            <w:pPr>
              <w:spacing w:before="60" w:after="60"/>
            </w:pPr>
            <w:r>
              <w:t>NISR</w:t>
            </w:r>
          </w:p>
        </w:tc>
        <w:tc>
          <w:tcPr>
            <w:tcW w:w="7331" w:type="dxa"/>
          </w:tcPr>
          <w:p w14:paraId="42E4113D" w14:textId="51076D2F" w:rsidR="003E795C" w:rsidRDefault="003E795C" w:rsidP="00FB0CE0">
            <w:pPr>
              <w:spacing w:before="60" w:after="60"/>
            </w:pPr>
            <w:r>
              <w:t>Nuclear Industry Security Regulations 2013</w:t>
            </w:r>
          </w:p>
        </w:tc>
      </w:tr>
      <w:tr w:rsidR="00D613B1" w14:paraId="2009775D" w14:textId="77777777" w:rsidTr="00FB0CE0">
        <w:tc>
          <w:tcPr>
            <w:tcW w:w="2405" w:type="dxa"/>
          </w:tcPr>
          <w:p w14:paraId="264390DC" w14:textId="77D70D5E" w:rsidR="00D613B1" w:rsidRDefault="00D613B1" w:rsidP="00FB0CE0">
            <w:pPr>
              <w:spacing w:before="60" w:after="60"/>
            </w:pPr>
            <w:r>
              <w:t>OEP</w:t>
            </w:r>
          </w:p>
        </w:tc>
        <w:tc>
          <w:tcPr>
            <w:tcW w:w="7331" w:type="dxa"/>
          </w:tcPr>
          <w:p w14:paraId="0919060B" w14:textId="4F30A0A0" w:rsidR="00D613B1" w:rsidRDefault="00D613B1" w:rsidP="00FB0CE0">
            <w:pPr>
              <w:spacing w:before="60" w:after="60"/>
            </w:pPr>
            <w:r>
              <w:t>Operator Emergency Plan</w:t>
            </w:r>
          </w:p>
        </w:tc>
      </w:tr>
      <w:tr w:rsidR="00265A7D" w14:paraId="758CB24D" w14:textId="77777777" w:rsidTr="00FB0CE0">
        <w:tc>
          <w:tcPr>
            <w:tcW w:w="2405" w:type="dxa"/>
          </w:tcPr>
          <w:p w14:paraId="79A941A1" w14:textId="4D1FEAAA" w:rsidR="00265A7D" w:rsidRPr="00FA074B" w:rsidRDefault="00265A7D" w:rsidP="00FB0CE0">
            <w:pPr>
              <w:spacing w:before="60" w:after="60"/>
            </w:pPr>
            <w:r>
              <w:t>OSCF</w:t>
            </w:r>
          </w:p>
        </w:tc>
        <w:tc>
          <w:tcPr>
            <w:tcW w:w="7331" w:type="dxa"/>
          </w:tcPr>
          <w:p w14:paraId="6D47C63B" w14:textId="5CFB43B7" w:rsidR="00265A7D" w:rsidRPr="00FA074B" w:rsidRDefault="00265A7D" w:rsidP="00FB0CE0">
            <w:pPr>
              <w:spacing w:before="60" w:after="60"/>
            </w:pPr>
            <w:r>
              <w:t xml:space="preserve">Off Site Command </w:t>
            </w:r>
            <w:r w:rsidRPr="00D613B1">
              <w:t>Facility</w:t>
            </w:r>
          </w:p>
        </w:tc>
      </w:tr>
      <w:tr w:rsidR="007E7235" w14:paraId="2F8C163A" w14:textId="77777777" w:rsidTr="00FB0CE0">
        <w:tc>
          <w:tcPr>
            <w:tcW w:w="2405" w:type="dxa"/>
          </w:tcPr>
          <w:p w14:paraId="5DAE071A" w14:textId="7C8BF799" w:rsidR="007E7235" w:rsidRPr="00603563" w:rsidRDefault="007E7235" w:rsidP="00FB0CE0">
            <w:pPr>
              <w:spacing w:before="60" w:after="60"/>
            </w:pPr>
            <w:r w:rsidRPr="00FA074B">
              <w:t>ONR</w:t>
            </w:r>
          </w:p>
        </w:tc>
        <w:tc>
          <w:tcPr>
            <w:tcW w:w="7331" w:type="dxa"/>
          </w:tcPr>
          <w:p w14:paraId="78535260" w14:textId="20A69CB9" w:rsidR="007E7235" w:rsidRPr="00603563" w:rsidRDefault="007E7235" w:rsidP="00FB0CE0">
            <w:pPr>
              <w:spacing w:before="60" w:after="60"/>
            </w:pPr>
            <w:r w:rsidRPr="00FA074B">
              <w:t xml:space="preserve">Office for Nuclear Regulation </w:t>
            </w:r>
          </w:p>
        </w:tc>
      </w:tr>
      <w:tr w:rsidR="00E24321" w14:paraId="6F67EAB5" w14:textId="77777777" w:rsidTr="00FB0CE0">
        <w:tc>
          <w:tcPr>
            <w:tcW w:w="2405" w:type="dxa"/>
          </w:tcPr>
          <w:p w14:paraId="00D77731" w14:textId="55603164" w:rsidR="00E24321" w:rsidRPr="00FA074B" w:rsidRDefault="00E24321" w:rsidP="00FB0CE0">
            <w:pPr>
              <w:spacing w:before="60" w:after="60"/>
            </w:pPr>
            <w:r>
              <w:t>REPPIR</w:t>
            </w:r>
          </w:p>
        </w:tc>
        <w:tc>
          <w:tcPr>
            <w:tcW w:w="7331" w:type="dxa"/>
          </w:tcPr>
          <w:p w14:paraId="65044214" w14:textId="699A341F" w:rsidR="00E24321" w:rsidRPr="00FA074B" w:rsidRDefault="00E24321" w:rsidP="00FB0CE0">
            <w:pPr>
              <w:spacing w:before="60" w:after="60"/>
            </w:pPr>
            <w:r w:rsidRPr="00177C74">
              <w:rPr>
                <w:lang w:eastAsia="en-GB"/>
              </w:rPr>
              <w:t>Radiation (Emergency Preparedness and Public Information) Regulations 2019</w:t>
            </w:r>
          </w:p>
        </w:tc>
      </w:tr>
      <w:tr w:rsidR="007E7235" w14:paraId="54B0D850" w14:textId="77777777" w:rsidTr="00FB0CE0">
        <w:tc>
          <w:tcPr>
            <w:tcW w:w="2405" w:type="dxa"/>
          </w:tcPr>
          <w:p w14:paraId="15738349" w14:textId="4E3908B2" w:rsidR="007E7235" w:rsidRPr="00603563" w:rsidRDefault="007E7235" w:rsidP="00FB0CE0">
            <w:pPr>
              <w:spacing w:before="60" w:after="60"/>
            </w:pPr>
            <w:r w:rsidRPr="00FA074B">
              <w:t>RGP</w:t>
            </w:r>
          </w:p>
        </w:tc>
        <w:tc>
          <w:tcPr>
            <w:tcW w:w="7331" w:type="dxa"/>
          </w:tcPr>
          <w:p w14:paraId="0B805105" w14:textId="7D0F6582" w:rsidR="007E7235" w:rsidRPr="00603563" w:rsidRDefault="007E7235" w:rsidP="00FB0CE0">
            <w:pPr>
              <w:spacing w:before="60" w:after="60"/>
            </w:pPr>
            <w:r w:rsidRPr="00FA074B">
              <w:t>Relevant Good Practice</w:t>
            </w:r>
          </w:p>
        </w:tc>
      </w:tr>
      <w:tr w:rsidR="007E7235" w14:paraId="479BB0CD" w14:textId="77777777" w:rsidTr="00FB0CE0">
        <w:tc>
          <w:tcPr>
            <w:tcW w:w="2405" w:type="dxa"/>
          </w:tcPr>
          <w:p w14:paraId="6F6C6788" w14:textId="52B62C0E" w:rsidR="007E7235" w:rsidRPr="00603563" w:rsidRDefault="007E7235" w:rsidP="00FB0CE0">
            <w:pPr>
              <w:spacing w:before="60" w:after="60"/>
            </w:pPr>
            <w:r w:rsidRPr="00FA074B">
              <w:t>SAP</w:t>
            </w:r>
          </w:p>
        </w:tc>
        <w:tc>
          <w:tcPr>
            <w:tcW w:w="7331" w:type="dxa"/>
          </w:tcPr>
          <w:p w14:paraId="2CCCCB30" w14:textId="31C4EA6E" w:rsidR="007E7235" w:rsidRPr="00603563" w:rsidRDefault="007E7235" w:rsidP="00FB0CE0">
            <w:pPr>
              <w:spacing w:before="60" w:after="60"/>
            </w:pPr>
            <w:r w:rsidRPr="00FA074B">
              <w:t xml:space="preserve">Safety Assessment Principle(s) </w:t>
            </w:r>
          </w:p>
        </w:tc>
      </w:tr>
      <w:tr w:rsidR="00265A7D" w14:paraId="6A342FF1" w14:textId="77777777" w:rsidTr="00FB0CE0">
        <w:tc>
          <w:tcPr>
            <w:tcW w:w="2405" w:type="dxa"/>
          </w:tcPr>
          <w:p w14:paraId="40A3E8A6" w14:textId="5C904F5E" w:rsidR="00265A7D" w:rsidRPr="00FA074B" w:rsidRDefault="00265A7D" w:rsidP="00FB0CE0">
            <w:pPr>
              <w:spacing w:before="60" w:after="60"/>
            </w:pPr>
            <w:r>
              <w:t>SECC</w:t>
            </w:r>
          </w:p>
        </w:tc>
        <w:tc>
          <w:tcPr>
            <w:tcW w:w="7331" w:type="dxa"/>
          </w:tcPr>
          <w:p w14:paraId="6B20F3C1" w14:textId="55E1BF7C" w:rsidR="00265A7D" w:rsidRPr="00FA074B" w:rsidRDefault="00265A7D" w:rsidP="00FB0CE0">
            <w:pPr>
              <w:spacing w:before="60" w:after="60"/>
            </w:pPr>
            <w:r>
              <w:t>Site Emergency Control Centre</w:t>
            </w:r>
          </w:p>
        </w:tc>
      </w:tr>
      <w:tr w:rsidR="007E7235" w14:paraId="6C93808B" w14:textId="77777777" w:rsidTr="00FB0CE0">
        <w:tc>
          <w:tcPr>
            <w:tcW w:w="2405" w:type="dxa"/>
          </w:tcPr>
          <w:p w14:paraId="1D6A220C" w14:textId="6A625387" w:rsidR="007E7235" w:rsidRPr="00603563" w:rsidRDefault="007E7235" w:rsidP="00FB0CE0">
            <w:pPr>
              <w:spacing w:before="60" w:after="60"/>
            </w:pPr>
            <w:r w:rsidRPr="00FA074B">
              <w:t>SFAIRP</w:t>
            </w:r>
          </w:p>
        </w:tc>
        <w:tc>
          <w:tcPr>
            <w:tcW w:w="7331" w:type="dxa"/>
          </w:tcPr>
          <w:p w14:paraId="0BA8FA35" w14:textId="592B4C84" w:rsidR="007E7235" w:rsidRPr="00603563" w:rsidRDefault="007E7235" w:rsidP="00FB0CE0">
            <w:pPr>
              <w:spacing w:before="60" w:after="60"/>
            </w:pPr>
            <w:r w:rsidRPr="00FA074B">
              <w:t xml:space="preserve">So far as is reasonably practicable </w:t>
            </w:r>
          </w:p>
        </w:tc>
      </w:tr>
      <w:tr w:rsidR="00D613B1" w14:paraId="5B3D9B89" w14:textId="77777777" w:rsidTr="00FB0CE0">
        <w:tc>
          <w:tcPr>
            <w:tcW w:w="2405" w:type="dxa"/>
          </w:tcPr>
          <w:p w14:paraId="1DC5F720" w14:textId="2FA289AC" w:rsidR="00D613B1" w:rsidRPr="00FA074B" w:rsidRDefault="00D613B1" w:rsidP="00FB0CE0">
            <w:pPr>
              <w:spacing w:before="60" w:after="60"/>
            </w:pPr>
            <w:r>
              <w:t>SLM</w:t>
            </w:r>
          </w:p>
        </w:tc>
        <w:tc>
          <w:tcPr>
            <w:tcW w:w="7331" w:type="dxa"/>
          </w:tcPr>
          <w:p w14:paraId="4EA641F8" w14:textId="473DA0D8" w:rsidR="00D613B1" w:rsidRPr="00FA074B" w:rsidRDefault="00D613B1" w:rsidP="00FB0CE0">
            <w:pPr>
              <w:spacing w:before="60" w:after="60"/>
            </w:pPr>
            <w:r>
              <w:t>Sellafield Limited Manual</w:t>
            </w:r>
          </w:p>
        </w:tc>
      </w:tr>
      <w:tr w:rsidR="00FB0CE0" w14:paraId="73E668EF" w14:textId="77777777" w:rsidTr="00FB0CE0">
        <w:tc>
          <w:tcPr>
            <w:tcW w:w="2405" w:type="dxa"/>
          </w:tcPr>
          <w:p w14:paraId="727991EB" w14:textId="54609FC0" w:rsidR="00FB0CE0" w:rsidRPr="00FA074B" w:rsidRDefault="00FB0CE0" w:rsidP="00FB0CE0">
            <w:pPr>
              <w:spacing w:before="60" w:after="60"/>
            </w:pPr>
            <w:r w:rsidRPr="002B64A1">
              <w:t>SSC</w:t>
            </w:r>
          </w:p>
        </w:tc>
        <w:tc>
          <w:tcPr>
            <w:tcW w:w="7331" w:type="dxa"/>
          </w:tcPr>
          <w:p w14:paraId="3CDFE1CE" w14:textId="19DD7639" w:rsidR="00FB0CE0" w:rsidRPr="00FA074B" w:rsidRDefault="00FB0CE0" w:rsidP="00FB0CE0">
            <w:pPr>
              <w:spacing w:before="60" w:after="60"/>
            </w:pPr>
            <w:r w:rsidRPr="002B64A1">
              <w:t>Structure, System and Component</w:t>
            </w:r>
          </w:p>
        </w:tc>
      </w:tr>
      <w:tr w:rsidR="00FB0CE0" w14:paraId="3CD543D0" w14:textId="77777777" w:rsidTr="00FB0CE0">
        <w:tc>
          <w:tcPr>
            <w:tcW w:w="2405" w:type="dxa"/>
          </w:tcPr>
          <w:p w14:paraId="0E866D83" w14:textId="600D2AA4" w:rsidR="00FB0CE0" w:rsidRPr="00FA074B" w:rsidRDefault="00FB0CE0" w:rsidP="00FB0CE0">
            <w:pPr>
              <w:spacing w:before="60" w:after="60"/>
            </w:pPr>
            <w:r w:rsidRPr="002B64A1">
              <w:t>TAG</w:t>
            </w:r>
          </w:p>
        </w:tc>
        <w:tc>
          <w:tcPr>
            <w:tcW w:w="7331" w:type="dxa"/>
          </w:tcPr>
          <w:p w14:paraId="5623F75B" w14:textId="1C1D43ED" w:rsidR="00FB0CE0" w:rsidRPr="00FA074B" w:rsidRDefault="00FB0CE0" w:rsidP="00FB0CE0">
            <w:pPr>
              <w:spacing w:before="60" w:after="60"/>
            </w:pPr>
            <w:r w:rsidRPr="002B64A1">
              <w:t>Technical Assessment Guide</w:t>
            </w:r>
          </w:p>
        </w:tc>
      </w:tr>
    </w:tbl>
    <w:p w14:paraId="3C974B61" w14:textId="73E4B78C" w:rsidR="00F8500A" w:rsidRDefault="00F8500A" w:rsidP="0211F28B">
      <w:pPr>
        <w:pStyle w:val="Heading1"/>
        <w:numPr>
          <w:ilvl w:val="0"/>
          <w:numId w:val="0"/>
        </w:numPr>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6F23E254" w:rsidR="00F8500A" w:rsidRPr="00410423" w:rsidRDefault="00F8500A" w:rsidP="00410423">
          <w:pPr>
            <w:pStyle w:val="TOCHeading"/>
            <w:rPr>
              <w:color w:val="auto"/>
              <w:sz w:val="48"/>
              <w:szCs w:val="48"/>
            </w:rPr>
          </w:pPr>
          <w:r w:rsidRPr="00410423">
            <w:rPr>
              <w:color w:val="auto"/>
              <w:sz w:val="48"/>
              <w:szCs w:val="48"/>
            </w:rPr>
            <w:t xml:space="preserve">Table of </w:t>
          </w:r>
          <w:r w:rsidR="000E4D0D">
            <w:rPr>
              <w:color w:val="auto"/>
              <w:sz w:val="48"/>
              <w:szCs w:val="48"/>
            </w:rPr>
            <w:t>c</w:t>
          </w:r>
          <w:r w:rsidRPr="00410423">
            <w:rPr>
              <w:color w:val="auto"/>
              <w:sz w:val="48"/>
              <w:szCs w:val="48"/>
            </w:rPr>
            <w:t>ontents</w:t>
          </w:r>
        </w:p>
        <w:p w14:paraId="61EB207E" w14:textId="7DF305D6" w:rsidR="000A06AF" w:rsidRDefault="00F8500A">
          <w:pPr>
            <w:pStyle w:val="TOC1"/>
            <w:rPr>
              <w:rFonts w:asciiTheme="minorHAnsi" w:eastAsiaTheme="minorEastAsia" w:hAnsiTheme="minorHAnsi" w:cstheme="minorBidi"/>
              <w:sz w:val="22"/>
              <w:lang w:eastAsia="en-GB" w:bidi="ar-SA"/>
            </w:rPr>
          </w:pPr>
          <w:r>
            <w:fldChar w:fldCharType="begin"/>
          </w:r>
          <w:r>
            <w:instrText xml:space="preserve"> TOC \o "1-3" \h \z \u </w:instrText>
          </w:r>
          <w:r>
            <w:fldChar w:fldCharType="separate"/>
          </w:r>
          <w:hyperlink w:anchor="_Toc142644581" w:history="1">
            <w:r w:rsidR="000A06AF" w:rsidRPr="009F7730">
              <w:rPr>
                <w:rStyle w:val="Hyperlink"/>
              </w:rPr>
              <w:t>Executive Summary</w:t>
            </w:r>
            <w:r w:rsidR="000A06AF">
              <w:rPr>
                <w:webHidden/>
              </w:rPr>
              <w:tab/>
            </w:r>
            <w:r w:rsidR="000A06AF">
              <w:rPr>
                <w:webHidden/>
              </w:rPr>
              <w:fldChar w:fldCharType="begin"/>
            </w:r>
            <w:r w:rsidR="000A06AF">
              <w:rPr>
                <w:webHidden/>
              </w:rPr>
              <w:instrText xml:space="preserve"> PAGEREF _Toc142644581 \h </w:instrText>
            </w:r>
            <w:r w:rsidR="000A06AF">
              <w:rPr>
                <w:webHidden/>
              </w:rPr>
            </w:r>
            <w:r w:rsidR="000A06AF">
              <w:rPr>
                <w:webHidden/>
              </w:rPr>
              <w:fldChar w:fldCharType="separate"/>
            </w:r>
            <w:r w:rsidR="000A06AF">
              <w:rPr>
                <w:webHidden/>
              </w:rPr>
              <w:t>3</w:t>
            </w:r>
            <w:r w:rsidR="000A06AF">
              <w:rPr>
                <w:webHidden/>
              </w:rPr>
              <w:fldChar w:fldCharType="end"/>
            </w:r>
          </w:hyperlink>
        </w:p>
        <w:p w14:paraId="144A5DB7" w14:textId="1CC51D02" w:rsidR="000A06AF" w:rsidRDefault="000E4D0D">
          <w:pPr>
            <w:pStyle w:val="TOC1"/>
            <w:tabs>
              <w:tab w:val="left" w:pos="720"/>
            </w:tabs>
            <w:rPr>
              <w:rFonts w:asciiTheme="minorHAnsi" w:eastAsiaTheme="minorEastAsia" w:hAnsiTheme="minorHAnsi" w:cstheme="minorBidi"/>
              <w:sz w:val="22"/>
              <w:lang w:eastAsia="en-GB" w:bidi="ar-SA"/>
            </w:rPr>
          </w:pPr>
          <w:hyperlink w:anchor="_Toc142644582" w:history="1">
            <w:r w:rsidR="000A06AF" w:rsidRPr="009F7730">
              <w:rPr>
                <w:rStyle w:val="Hyperlink"/>
              </w:rPr>
              <w:t>1.</w:t>
            </w:r>
            <w:r w:rsidR="000A06AF">
              <w:rPr>
                <w:rFonts w:asciiTheme="minorHAnsi" w:eastAsiaTheme="minorEastAsia" w:hAnsiTheme="minorHAnsi" w:cstheme="minorBidi"/>
                <w:sz w:val="22"/>
                <w:lang w:eastAsia="en-GB" w:bidi="ar-SA"/>
              </w:rPr>
              <w:tab/>
            </w:r>
            <w:r w:rsidR="000A06AF" w:rsidRPr="009F7730">
              <w:rPr>
                <w:rStyle w:val="Hyperlink"/>
              </w:rPr>
              <w:t>Permission Requested</w:t>
            </w:r>
            <w:r w:rsidR="000A06AF">
              <w:rPr>
                <w:webHidden/>
              </w:rPr>
              <w:tab/>
            </w:r>
            <w:r w:rsidR="000A06AF">
              <w:rPr>
                <w:webHidden/>
              </w:rPr>
              <w:fldChar w:fldCharType="begin"/>
            </w:r>
            <w:r w:rsidR="000A06AF">
              <w:rPr>
                <w:webHidden/>
              </w:rPr>
              <w:instrText xml:space="preserve"> PAGEREF _Toc142644582 \h </w:instrText>
            </w:r>
            <w:r w:rsidR="000A06AF">
              <w:rPr>
                <w:webHidden/>
              </w:rPr>
            </w:r>
            <w:r w:rsidR="000A06AF">
              <w:rPr>
                <w:webHidden/>
              </w:rPr>
              <w:fldChar w:fldCharType="separate"/>
            </w:r>
            <w:r w:rsidR="000A06AF">
              <w:rPr>
                <w:webHidden/>
              </w:rPr>
              <w:t>7</w:t>
            </w:r>
            <w:r w:rsidR="000A06AF">
              <w:rPr>
                <w:webHidden/>
              </w:rPr>
              <w:fldChar w:fldCharType="end"/>
            </w:r>
          </w:hyperlink>
        </w:p>
        <w:p w14:paraId="03F9E417" w14:textId="1937CC71" w:rsidR="000A06AF" w:rsidRDefault="000E4D0D">
          <w:pPr>
            <w:pStyle w:val="TOC1"/>
            <w:tabs>
              <w:tab w:val="left" w:pos="720"/>
            </w:tabs>
            <w:rPr>
              <w:rFonts w:asciiTheme="minorHAnsi" w:eastAsiaTheme="minorEastAsia" w:hAnsiTheme="minorHAnsi" w:cstheme="minorBidi"/>
              <w:sz w:val="22"/>
              <w:lang w:eastAsia="en-GB" w:bidi="ar-SA"/>
            </w:rPr>
          </w:pPr>
          <w:hyperlink w:anchor="_Toc142644583" w:history="1">
            <w:r w:rsidR="000A06AF" w:rsidRPr="009F7730">
              <w:rPr>
                <w:rStyle w:val="Hyperlink"/>
              </w:rPr>
              <w:t>2.</w:t>
            </w:r>
            <w:r w:rsidR="000A06AF">
              <w:rPr>
                <w:rFonts w:asciiTheme="minorHAnsi" w:eastAsiaTheme="minorEastAsia" w:hAnsiTheme="minorHAnsi" w:cstheme="minorBidi"/>
                <w:sz w:val="22"/>
                <w:lang w:eastAsia="en-GB" w:bidi="ar-SA"/>
              </w:rPr>
              <w:tab/>
            </w:r>
            <w:r w:rsidR="000A06AF" w:rsidRPr="009F7730">
              <w:rPr>
                <w:rStyle w:val="Hyperlink"/>
              </w:rPr>
              <w:t>Background</w:t>
            </w:r>
            <w:r w:rsidR="000A06AF">
              <w:rPr>
                <w:webHidden/>
              </w:rPr>
              <w:tab/>
            </w:r>
            <w:r w:rsidR="000A06AF">
              <w:rPr>
                <w:webHidden/>
              </w:rPr>
              <w:fldChar w:fldCharType="begin"/>
            </w:r>
            <w:r w:rsidR="000A06AF">
              <w:rPr>
                <w:webHidden/>
              </w:rPr>
              <w:instrText xml:space="preserve"> PAGEREF _Toc142644583 \h </w:instrText>
            </w:r>
            <w:r w:rsidR="000A06AF">
              <w:rPr>
                <w:webHidden/>
              </w:rPr>
            </w:r>
            <w:r w:rsidR="000A06AF">
              <w:rPr>
                <w:webHidden/>
              </w:rPr>
              <w:fldChar w:fldCharType="separate"/>
            </w:r>
            <w:r w:rsidR="000A06AF">
              <w:rPr>
                <w:webHidden/>
              </w:rPr>
              <w:t>7</w:t>
            </w:r>
            <w:r w:rsidR="000A06AF">
              <w:rPr>
                <w:webHidden/>
              </w:rPr>
              <w:fldChar w:fldCharType="end"/>
            </w:r>
          </w:hyperlink>
        </w:p>
        <w:p w14:paraId="24AFF915" w14:textId="5B475B7F" w:rsidR="000A06AF" w:rsidRDefault="000E4D0D">
          <w:pPr>
            <w:pStyle w:val="TOC1"/>
            <w:tabs>
              <w:tab w:val="left" w:pos="720"/>
            </w:tabs>
            <w:rPr>
              <w:rFonts w:asciiTheme="minorHAnsi" w:eastAsiaTheme="minorEastAsia" w:hAnsiTheme="minorHAnsi" w:cstheme="minorBidi"/>
              <w:sz w:val="22"/>
              <w:lang w:eastAsia="en-GB" w:bidi="ar-SA"/>
            </w:rPr>
          </w:pPr>
          <w:hyperlink w:anchor="_Toc142644584" w:history="1">
            <w:r w:rsidR="000A06AF" w:rsidRPr="009F7730">
              <w:rPr>
                <w:rStyle w:val="Hyperlink"/>
              </w:rPr>
              <w:t>3.</w:t>
            </w:r>
            <w:r w:rsidR="000A06AF">
              <w:rPr>
                <w:rFonts w:asciiTheme="minorHAnsi" w:eastAsiaTheme="minorEastAsia" w:hAnsiTheme="minorHAnsi" w:cstheme="minorBidi"/>
                <w:sz w:val="22"/>
                <w:lang w:eastAsia="en-GB" w:bidi="ar-SA"/>
              </w:rPr>
              <w:tab/>
            </w:r>
            <w:r w:rsidR="000A06AF" w:rsidRPr="009F7730">
              <w:rPr>
                <w:rStyle w:val="Hyperlink"/>
              </w:rPr>
              <w:t>Assessment and inspection work carried out by ONR in consideration of this request</w:t>
            </w:r>
            <w:r w:rsidR="000A06AF">
              <w:rPr>
                <w:webHidden/>
              </w:rPr>
              <w:tab/>
            </w:r>
            <w:r w:rsidR="000A06AF">
              <w:rPr>
                <w:webHidden/>
              </w:rPr>
              <w:fldChar w:fldCharType="begin"/>
            </w:r>
            <w:r w:rsidR="000A06AF">
              <w:rPr>
                <w:webHidden/>
              </w:rPr>
              <w:instrText xml:space="preserve"> PAGEREF _Toc142644584 \h </w:instrText>
            </w:r>
            <w:r w:rsidR="000A06AF">
              <w:rPr>
                <w:webHidden/>
              </w:rPr>
            </w:r>
            <w:r w:rsidR="000A06AF">
              <w:rPr>
                <w:webHidden/>
              </w:rPr>
              <w:fldChar w:fldCharType="separate"/>
            </w:r>
            <w:r w:rsidR="000A06AF">
              <w:rPr>
                <w:webHidden/>
              </w:rPr>
              <w:t>8</w:t>
            </w:r>
            <w:r w:rsidR="000A06AF">
              <w:rPr>
                <w:webHidden/>
              </w:rPr>
              <w:fldChar w:fldCharType="end"/>
            </w:r>
          </w:hyperlink>
        </w:p>
        <w:p w14:paraId="0DF37359" w14:textId="1215F03F" w:rsidR="000A06AF" w:rsidRDefault="000E4D0D">
          <w:pPr>
            <w:pStyle w:val="TOC1"/>
            <w:tabs>
              <w:tab w:val="left" w:pos="720"/>
            </w:tabs>
            <w:rPr>
              <w:rFonts w:asciiTheme="minorHAnsi" w:eastAsiaTheme="minorEastAsia" w:hAnsiTheme="minorHAnsi" w:cstheme="minorBidi"/>
              <w:sz w:val="22"/>
              <w:lang w:eastAsia="en-GB" w:bidi="ar-SA"/>
            </w:rPr>
          </w:pPr>
          <w:hyperlink w:anchor="_Toc142644585" w:history="1">
            <w:r w:rsidR="000A06AF" w:rsidRPr="009F7730">
              <w:rPr>
                <w:rStyle w:val="Hyperlink"/>
              </w:rPr>
              <w:t>4.</w:t>
            </w:r>
            <w:r w:rsidR="000A06AF">
              <w:rPr>
                <w:rFonts w:asciiTheme="minorHAnsi" w:eastAsiaTheme="minorEastAsia" w:hAnsiTheme="minorHAnsi" w:cstheme="minorBidi"/>
                <w:sz w:val="22"/>
                <w:lang w:eastAsia="en-GB" w:bidi="ar-SA"/>
              </w:rPr>
              <w:tab/>
            </w:r>
            <w:r w:rsidR="000A06AF" w:rsidRPr="009F7730">
              <w:rPr>
                <w:rStyle w:val="Hyperlink"/>
              </w:rPr>
              <w:t>Matters arising from ONR’s work</w:t>
            </w:r>
            <w:r w:rsidR="000A06AF">
              <w:rPr>
                <w:webHidden/>
              </w:rPr>
              <w:tab/>
            </w:r>
            <w:r w:rsidR="000A06AF">
              <w:rPr>
                <w:webHidden/>
              </w:rPr>
              <w:fldChar w:fldCharType="begin"/>
            </w:r>
            <w:r w:rsidR="000A06AF">
              <w:rPr>
                <w:webHidden/>
              </w:rPr>
              <w:instrText xml:space="preserve"> PAGEREF _Toc142644585 \h </w:instrText>
            </w:r>
            <w:r w:rsidR="000A06AF">
              <w:rPr>
                <w:webHidden/>
              </w:rPr>
            </w:r>
            <w:r w:rsidR="000A06AF">
              <w:rPr>
                <w:webHidden/>
              </w:rPr>
              <w:fldChar w:fldCharType="separate"/>
            </w:r>
            <w:r w:rsidR="000A06AF">
              <w:rPr>
                <w:webHidden/>
              </w:rPr>
              <w:t>9</w:t>
            </w:r>
            <w:r w:rsidR="000A06AF">
              <w:rPr>
                <w:webHidden/>
              </w:rPr>
              <w:fldChar w:fldCharType="end"/>
            </w:r>
          </w:hyperlink>
        </w:p>
        <w:p w14:paraId="4F9CD334" w14:textId="372E3B2C" w:rsidR="000A06AF" w:rsidRDefault="000E4D0D">
          <w:pPr>
            <w:pStyle w:val="TOC1"/>
            <w:tabs>
              <w:tab w:val="left" w:pos="720"/>
            </w:tabs>
            <w:rPr>
              <w:rFonts w:asciiTheme="minorHAnsi" w:eastAsiaTheme="minorEastAsia" w:hAnsiTheme="minorHAnsi" w:cstheme="minorBidi"/>
              <w:sz w:val="22"/>
              <w:lang w:eastAsia="en-GB" w:bidi="ar-SA"/>
            </w:rPr>
          </w:pPr>
          <w:hyperlink w:anchor="_Toc142644586" w:history="1">
            <w:r w:rsidR="000A06AF" w:rsidRPr="009F7730">
              <w:rPr>
                <w:rStyle w:val="Hyperlink"/>
              </w:rPr>
              <w:t>5.</w:t>
            </w:r>
            <w:r w:rsidR="000A06AF">
              <w:rPr>
                <w:rFonts w:asciiTheme="minorHAnsi" w:eastAsiaTheme="minorEastAsia" w:hAnsiTheme="minorHAnsi" w:cstheme="minorBidi"/>
                <w:sz w:val="22"/>
                <w:lang w:eastAsia="en-GB" w:bidi="ar-SA"/>
              </w:rPr>
              <w:tab/>
            </w:r>
            <w:r w:rsidR="000A06AF" w:rsidRPr="009F7730">
              <w:rPr>
                <w:rStyle w:val="Hyperlink"/>
              </w:rPr>
              <w:t>Conclusions</w:t>
            </w:r>
            <w:r w:rsidR="000A06AF">
              <w:rPr>
                <w:webHidden/>
              </w:rPr>
              <w:tab/>
            </w:r>
            <w:r w:rsidR="000A06AF">
              <w:rPr>
                <w:webHidden/>
              </w:rPr>
              <w:fldChar w:fldCharType="begin"/>
            </w:r>
            <w:r w:rsidR="000A06AF">
              <w:rPr>
                <w:webHidden/>
              </w:rPr>
              <w:instrText xml:space="preserve"> PAGEREF _Toc142644586 \h </w:instrText>
            </w:r>
            <w:r w:rsidR="000A06AF">
              <w:rPr>
                <w:webHidden/>
              </w:rPr>
            </w:r>
            <w:r w:rsidR="000A06AF">
              <w:rPr>
                <w:webHidden/>
              </w:rPr>
              <w:fldChar w:fldCharType="separate"/>
            </w:r>
            <w:r w:rsidR="000A06AF">
              <w:rPr>
                <w:webHidden/>
              </w:rPr>
              <w:t>17</w:t>
            </w:r>
            <w:r w:rsidR="000A06AF">
              <w:rPr>
                <w:webHidden/>
              </w:rPr>
              <w:fldChar w:fldCharType="end"/>
            </w:r>
          </w:hyperlink>
        </w:p>
        <w:p w14:paraId="4E5F62BB" w14:textId="3245CCC6" w:rsidR="000A06AF" w:rsidRDefault="000E4D0D">
          <w:pPr>
            <w:pStyle w:val="TOC1"/>
            <w:tabs>
              <w:tab w:val="left" w:pos="720"/>
            </w:tabs>
            <w:rPr>
              <w:rFonts w:asciiTheme="minorHAnsi" w:eastAsiaTheme="minorEastAsia" w:hAnsiTheme="minorHAnsi" w:cstheme="minorBidi"/>
              <w:sz w:val="22"/>
              <w:lang w:eastAsia="en-GB" w:bidi="ar-SA"/>
            </w:rPr>
          </w:pPr>
          <w:hyperlink w:anchor="_Toc142644587" w:history="1">
            <w:r w:rsidR="000A06AF" w:rsidRPr="009F7730">
              <w:rPr>
                <w:rStyle w:val="Hyperlink"/>
              </w:rPr>
              <w:t>6.</w:t>
            </w:r>
            <w:r w:rsidR="000A06AF">
              <w:rPr>
                <w:rFonts w:asciiTheme="minorHAnsi" w:eastAsiaTheme="minorEastAsia" w:hAnsiTheme="minorHAnsi" w:cstheme="minorBidi"/>
                <w:sz w:val="22"/>
                <w:lang w:eastAsia="en-GB" w:bidi="ar-SA"/>
              </w:rPr>
              <w:tab/>
            </w:r>
            <w:r w:rsidR="000A06AF" w:rsidRPr="009F7730">
              <w:rPr>
                <w:rStyle w:val="Hyperlink"/>
              </w:rPr>
              <w:t>Recommendations</w:t>
            </w:r>
            <w:r w:rsidR="000A06AF">
              <w:rPr>
                <w:webHidden/>
              </w:rPr>
              <w:tab/>
            </w:r>
            <w:r w:rsidR="000A06AF">
              <w:rPr>
                <w:webHidden/>
              </w:rPr>
              <w:fldChar w:fldCharType="begin"/>
            </w:r>
            <w:r w:rsidR="000A06AF">
              <w:rPr>
                <w:webHidden/>
              </w:rPr>
              <w:instrText xml:space="preserve"> PAGEREF _Toc142644587 \h </w:instrText>
            </w:r>
            <w:r w:rsidR="000A06AF">
              <w:rPr>
                <w:webHidden/>
              </w:rPr>
            </w:r>
            <w:r w:rsidR="000A06AF">
              <w:rPr>
                <w:webHidden/>
              </w:rPr>
              <w:fldChar w:fldCharType="separate"/>
            </w:r>
            <w:r w:rsidR="000A06AF">
              <w:rPr>
                <w:webHidden/>
              </w:rPr>
              <w:t>17</w:t>
            </w:r>
            <w:r w:rsidR="000A06AF">
              <w:rPr>
                <w:webHidden/>
              </w:rPr>
              <w:fldChar w:fldCharType="end"/>
            </w:r>
          </w:hyperlink>
        </w:p>
        <w:p w14:paraId="3C5B8EE7" w14:textId="087B6CAB" w:rsidR="000A06AF" w:rsidRDefault="000E4D0D">
          <w:pPr>
            <w:pStyle w:val="TOC1"/>
            <w:tabs>
              <w:tab w:val="left" w:pos="720"/>
            </w:tabs>
            <w:rPr>
              <w:rFonts w:asciiTheme="minorHAnsi" w:eastAsiaTheme="minorEastAsia" w:hAnsiTheme="minorHAnsi" w:cstheme="minorBidi"/>
              <w:sz w:val="22"/>
              <w:lang w:eastAsia="en-GB" w:bidi="ar-SA"/>
            </w:rPr>
          </w:pPr>
          <w:hyperlink w:anchor="_Toc142644588" w:history="1">
            <w:r w:rsidR="000A06AF" w:rsidRPr="009F7730">
              <w:rPr>
                <w:rStyle w:val="Hyperlink"/>
              </w:rPr>
              <w:t>7.</w:t>
            </w:r>
            <w:r w:rsidR="000A06AF">
              <w:rPr>
                <w:rFonts w:asciiTheme="minorHAnsi" w:eastAsiaTheme="minorEastAsia" w:hAnsiTheme="minorHAnsi" w:cstheme="minorBidi"/>
                <w:sz w:val="22"/>
                <w:lang w:eastAsia="en-GB" w:bidi="ar-SA"/>
              </w:rPr>
              <w:tab/>
            </w:r>
            <w:r w:rsidR="000A06AF" w:rsidRPr="009F7730">
              <w:rPr>
                <w:rStyle w:val="Hyperlink"/>
              </w:rPr>
              <w:t>References</w:t>
            </w:r>
            <w:r w:rsidR="000A06AF">
              <w:rPr>
                <w:webHidden/>
              </w:rPr>
              <w:tab/>
            </w:r>
            <w:r w:rsidR="000A06AF">
              <w:rPr>
                <w:webHidden/>
              </w:rPr>
              <w:fldChar w:fldCharType="begin"/>
            </w:r>
            <w:r w:rsidR="000A06AF">
              <w:rPr>
                <w:webHidden/>
              </w:rPr>
              <w:instrText xml:space="preserve"> PAGEREF _Toc142644588 \h </w:instrText>
            </w:r>
            <w:r w:rsidR="000A06AF">
              <w:rPr>
                <w:webHidden/>
              </w:rPr>
            </w:r>
            <w:r w:rsidR="000A06AF">
              <w:rPr>
                <w:webHidden/>
              </w:rPr>
              <w:fldChar w:fldCharType="separate"/>
            </w:r>
            <w:r w:rsidR="000A06AF">
              <w:rPr>
                <w:webHidden/>
              </w:rPr>
              <w:t>18</w:t>
            </w:r>
            <w:r w:rsidR="000A06AF">
              <w:rPr>
                <w:webHidden/>
              </w:rPr>
              <w:fldChar w:fldCharType="end"/>
            </w:r>
          </w:hyperlink>
        </w:p>
        <w:p w14:paraId="5E28DAAC" w14:textId="1F860E22" w:rsidR="009368EC" w:rsidRDefault="00F8500A" w:rsidP="00140E1C">
          <w:pPr>
            <w:rPr>
              <w:b/>
              <w:bCs/>
              <w:noProof/>
            </w:rPr>
          </w:pPr>
          <w:r>
            <w:rPr>
              <w:b/>
              <w:bCs/>
              <w:noProof/>
            </w:rPr>
            <w:fldChar w:fldCharType="end"/>
          </w:r>
        </w:p>
      </w:sdtContent>
    </w:sdt>
    <w:p w14:paraId="532DFFBA" w14:textId="796621BA" w:rsidR="00AC2E98" w:rsidRDefault="000C3115" w:rsidP="00140E1C">
      <w:r>
        <w:t xml:space="preserve"> </w:t>
      </w:r>
    </w:p>
    <w:p w14:paraId="0CAD6143" w14:textId="4F0F892D" w:rsidR="00AC2E98" w:rsidRDefault="00AC2E98" w:rsidP="00AC2E98">
      <w:pPr>
        <w:pStyle w:val="Bulletlist1"/>
        <w:sectPr w:rsidR="00AC2E98" w:rsidSect="00B82646">
          <w:pgSz w:w="11906" w:h="16838" w:code="9"/>
          <w:pgMar w:top="1440" w:right="1080" w:bottom="1440" w:left="1080" w:header="397" w:footer="397" w:gutter="0"/>
          <w:cols w:space="312"/>
          <w:docGrid w:linePitch="360"/>
        </w:sectPr>
      </w:pPr>
    </w:p>
    <w:p w14:paraId="4A9F4FE3" w14:textId="59BA9EB0" w:rsidR="0038766B" w:rsidRPr="00410423" w:rsidRDefault="0038766B" w:rsidP="00410423">
      <w:pPr>
        <w:pStyle w:val="Heading1"/>
      </w:pPr>
      <w:bookmarkStart w:id="4" w:name="_Toc142644582"/>
      <w:bookmarkStart w:id="5" w:name="_Toc109727647"/>
      <w:r w:rsidRPr="00410423">
        <w:lastRenderedPageBreak/>
        <w:t xml:space="preserve">Permission </w:t>
      </w:r>
      <w:proofErr w:type="gramStart"/>
      <w:r w:rsidR="000E4D0D">
        <w:t>r</w:t>
      </w:r>
      <w:r w:rsidRPr="00410423">
        <w:t>equested</w:t>
      </w:r>
      <w:bookmarkEnd w:id="4"/>
      <w:proofErr w:type="gramEnd"/>
    </w:p>
    <w:p w14:paraId="734BF9EC" w14:textId="14D135D2" w:rsidR="00177C74" w:rsidRPr="00177C74" w:rsidRDefault="00177C74" w:rsidP="00177C74">
      <w:pPr>
        <w:pStyle w:val="NumList1"/>
        <w:rPr>
          <w:lang w:eastAsia="en-GB"/>
        </w:rPr>
      </w:pPr>
      <w:r w:rsidRPr="00177C74">
        <w:rPr>
          <w:lang w:eastAsia="en-GB"/>
        </w:rPr>
        <w:t xml:space="preserve">On 28 March 2023 Sellafield Limited wrote to ONR requesting Approval of </w:t>
      </w:r>
      <w:r w:rsidR="00C433DF">
        <w:rPr>
          <w:lang w:eastAsia="en-GB"/>
        </w:rPr>
        <w:t xml:space="preserve">Issue 21 of </w:t>
      </w:r>
      <w:r w:rsidRPr="00177C74">
        <w:rPr>
          <w:lang w:eastAsia="en-GB"/>
        </w:rPr>
        <w:t>the Sellafield Operator Emergency Plan</w:t>
      </w:r>
      <w:r w:rsidR="005D14ED">
        <w:rPr>
          <w:lang w:eastAsia="en-GB"/>
        </w:rPr>
        <w:t>,</w:t>
      </w:r>
      <w:r w:rsidRPr="00177C74">
        <w:rPr>
          <w:lang w:eastAsia="en-GB"/>
        </w:rPr>
        <w:t xml:space="preserve"> SLM 2.02.03</w:t>
      </w:r>
      <w:r w:rsidR="00304EE9">
        <w:rPr>
          <w:lang w:eastAsia="en-GB"/>
        </w:rPr>
        <w:t xml:space="preserve"> </w:t>
      </w:r>
      <w:r w:rsidR="00D058CE">
        <w:rPr>
          <w:lang w:eastAsia="en-GB"/>
        </w:rPr>
        <w:t>[1]</w:t>
      </w:r>
      <w:r w:rsidRPr="00177C74">
        <w:rPr>
          <w:lang w:eastAsia="en-GB"/>
        </w:rPr>
        <w:t>.</w:t>
      </w:r>
    </w:p>
    <w:p w14:paraId="39D32AF6" w14:textId="64537B05" w:rsidR="00AE1279" w:rsidRDefault="00177C74" w:rsidP="00177C74">
      <w:pPr>
        <w:pStyle w:val="NumList1"/>
        <w:rPr>
          <w:lang w:eastAsia="en-GB"/>
        </w:rPr>
      </w:pPr>
      <w:r w:rsidRPr="00177C74">
        <w:rPr>
          <w:lang w:eastAsia="en-GB"/>
        </w:rPr>
        <w:t xml:space="preserve">The on-site emergency plan </w:t>
      </w:r>
      <w:r w:rsidR="00FC7EB5">
        <w:rPr>
          <w:lang w:eastAsia="en-GB"/>
        </w:rPr>
        <w:t>at</w:t>
      </w:r>
      <w:r w:rsidRPr="00177C74">
        <w:rPr>
          <w:lang w:eastAsia="en-GB"/>
        </w:rPr>
        <w:t xml:space="preserve"> Sellafield was originally subject of Specification (</w:t>
      </w:r>
      <w:r w:rsidR="00522941">
        <w:rPr>
          <w:lang w:eastAsia="en-GB"/>
        </w:rPr>
        <w:t xml:space="preserve">Licence Instrument </w:t>
      </w:r>
      <w:r w:rsidRPr="00177C74">
        <w:rPr>
          <w:lang w:eastAsia="en-GB"/>
        </w:rPr>
        <w:t>LI502) under Schedule 2 of the Nuclear Site Licence No.83 in March 2008</w:t>
      </w:r>
      <w:r w:rsidR="009510DA">
        <w:rPr>
          <w:lang w:eastAsia="en-GB"/>
        </w:rPr>
        <w:t>. LI502</w:t>
      </w:r>
      <w:r w:rsidRPr="00177C74">
        <w:rPr>
          <w:lang w:eastAsia="en-GB"/>
        </w:rPr>
        <w:t xml:space="preserve"> required the licensee to submit its </w:t>
      </w:r>
      <w:r w:rsidR="00522941">
        <w:rPr>
          <w:lang w:eastAsia="en-GB"/>
        </w:rPr>
        <w:t xml:space="preserve">emergency </w:t>
      </w:r>
      <w:r w:rsidRPr="00177C74">
        <w:rPr>
          <w:lang w:eastAsia="en-GB"/>
        </w:rPr>
        <w:t>plan for Approval by the regulator.</w:t>
      </w:r>
    </w:p>
    <w:p w14:paraId="3F2F8BEA" w14:textId="390A82A5" w:rsidR="00177C74" w:rsidRPr="00177C74" w:rsidRDefault="00177C74" w:rsidP="00AE1279">
      <w:pPr>
        <w:pStyle w:val="NumList1"/>
        <w:rPr>
          <w:lang w:eastAsia="en-GB"/>
        </w:rPr>
      </w:pPr>
      <w:r w:rsidRPr="00177C74">
        <w:rPr>
          <w:lang w:eastAsia="en-GB"/>
        </w:rPr>
        <w:t>A subsequent Licence Instrument (LI908)</w:t>
      </w:r>
      <w:r w:rsidR="004E5810">
        <w:rPr>
          <w:lang w:eastAsia="en-GB"/>
        </w:rPr>
        <w:t>,</w:t>
      </w:r>
      <w:r w:rsidRPr="00177C74">
        <w:rPr>
          <w:lang w:eastAsia="en-GB"/>
        </w:rPr>
        <w:t xml:space="preserve"> issued on 5</w:t>
      </w:r>
      <w:r w:rsidR="009510DA">
        <w:rPr>
          <w:lang w:eastAsia="en-GB"/>
        </w:rPr>
        <w:t xml:space="preserve"> </w:t>
      </w:r>
      <w:r w:rsidRPr="00177C74">
        <w:rPr>
          <w:lang w:eastAsia="en-GB"/>
        </w:rPr>
        <w:t>December 2016 under Schedule 2 of the Nuclear Site Licence No.31G, granted Approval of a document titled “Sellafield and Windscale Sites Emergency Arrangements, Emergency Plan SLM 2.02.03”. </w:t>
      </w:r>
    </w:p>
    <w:p w14:paraId="3B8E87B2" w14:textId="1797561F" w:rsidR="00AE1279" w:rsidRDefault="00177C74" w:rsidP="00177C74">
      <w:pPr>
        <w:pStyle w:val="NumList1"/>
        <w:rPr>
          <w:lang w:eastAsia="en-GB"/>
        </w:rPr>
      </w:pPr>
      <w:r w:rsidRPr="00177C74">
        <w:rPr>
          <w:lang w:eastAsia="en-GB"/>
        </w:rPr>
        <w:t xml:space="preserve">In March 2017, ONR granted </w:t>
      </w:r>
      <w:r w:rsidR="004E5810">
        <w:rPr>
          <w:lang w:eastAsia="en-GB"/>
        </w:rPr>
        <w:t xml:space="preserve">a </w:t>
      </w:r>
      <w:r w:rsidRPr="00177C74">
        <w:rPr>
          <w:lang w:eastAsia="en-GB"/>
        </w:rPr>
        <w:t xml:space="preserve">single Nuclear Site Licence No.103 to effectively combine the two </w:t>
      </w:r>
      <w:r w:rsidR="004E5810">
        <w:rPr>
          <w:lang w:eastAsia="en-GB"/>
        </w:rPr>
        <w:t>previous</w:t>
      </w:r>
      <w:r w:rsidRPr="00177C74">
        <w:rPr>
          <w:lang w:eastAsia="en-GB"/>
        </w:rPr>
        <w:t xml:space="preserve"> site licences </w:t>
      </w:r>
      <w:r w:rsidR="00DB7F45">
        <w:rPr>
          <w:lang w:eastAsia="en-GB"/>
        </w:rPr>
        <w:t>for Windscale</w:t>
      </w:r>
      <w:r w:rsidR="0062595C">
        <w:rPr>
          <w:lang w:eastAsia="en-GB"/>
        </w:rPr>
        <w:t xml:space="preserve"> and Sellafield</w:t>
      </w:r>
      <w:r w:rsidR="00DB7F45">
        <w:rPr>
          <w:lang w:eastAsia="en-GB"/>
        </w:rPr>
        <w:t xml:space="preserve">, </w:t>
      </w:r>
      <w:r w:rsidRPr="00177C74">
        <w:rPr>
          <w:lang w:eastAsia="en-GB"/>
        </w:rPr>
        <w:t xml:space="preserve">No.83 and No.31G. </w:t>
      </w:r>
      <w:r w:rsidR="004E5810">
        <w:rPr>
          <w:lang w:eastAsia="en-GB"/>
        </w:rPr>
        <w:t>During this relicensing process</w:t>
      </w:r>
      <w:r w:rsidRPr="00177C74">
        <w:rPr>
          <w:lang w:eastAsia="en-GB"/>
        </w:rPr>
        <w:t>, LI908 was carried over into Schedule 2 of Licence No.</w:t>
      </w:r>
      <w:r w:rsidR="00A173C7">
        <w:rPr>
          <w:lang w:eastAsia="en-GB"/>
        </w:rPr>
        <w:t>1</w:t>
      </w:r>
      <w:r w:rsidRPr="00177C74">
        <w:rPr>
          <w:lang w:eastAsia="en-GB"/>
        </w:rPr>
        <w:t>03</w:t>
      </w:r>
      <w:r w:rsidR="004E5810">
        <w:rPr>
          <w:lang w:eastAsia="en-GB"/>
        </w:rPr>
        <w:t>.</w:t>
      </w:r>
      <w:r w:rsidRPr="00177C74">
        <w:rPr>
          <w:lang w:eastAsia="en-GB"/>
        </w:rPr>
        <w:t xml:space="preserve"> </w:t>
      </w:r>
      <w:r w:rsidR="004E5810">
        <w:rPr>
          <w:lang w:eastAsia="en-GB"/>
        </w:rPr>
        <w:t>S</w:t>
      </w:r>
      <w:r w:rsidRPr="00177C74">
        <w:rPr>
          <w:lang w:eastAsia="en-GB"/>
        </w:rPr>
        <w:t>ince that time Sellafield Limited has been obligated to seek ONR Approval of any subsequent amendment to SLM 2.02.03</w:t>
      </w:r>
      <w:r w:rsidR="00FF6049">
        <w:rPr>
          <w:lang w:eastAsia="en-GB"/>
        </w:rPr>
        <w:t xml:space="preserve"> </w:t>
      </w:r>
      <w:r w:rsidR="0074681A">
        <w:rPr>
          <w:lang w:eastAsia="en-GB"/>
        </w:rPr>
        <w:t>to</w:t>
      </w:r>
      <w:r w:rsidR="00FF6049">
        <w:rPr>
          <w:lang w:eastAsia="en-GB"/>
        </w:rPr>
        <w:t xml:space="preserve"> </w:t>
      </w:r>
      <w:r w:rsidR="00A64A30">
        <w:rPr>
          <w:lang w:eastAsia="en-GB"/>
        </w:rPr>
        <w:t xml:space="preserve">maintain </w:t>
      </w:r>
      <w:r w:rsidR="00FF6049">
        <w:rPr>
          <w:lang w:eastAsia="en-GB"/>
        </w:rPr>
        <w:t>compl</w:t>
      </w:r>
      <w:r w:rsidR="00A64A30">
        <w:rPr>
          <w:lang w:eastAsia="en-GB"/>
        </w:rPr>
        <w:t>iance</w:t>
      </w:r>
      <w:r w:rsidR="00FF6049">
        <w:rPr>
          <w:lang w:eastAsia="en-GB"/>
        </w:rPr>
        <w:t xml:space="preserve"> with </w:t>
      </w:r>
      <w:r w:rsidR="00481298">
        <w:rPr>
          <w:lang w:eastAsia="en-GB"/>
        </w:rPr>
        <w:t xml:space="preserve">LC11(3) of </w:t>
      </w:r>
      <w:r w:rsidR="00FF6049">
        <w:rPr>
          <w:lang w:eastAsia="en-GB"/>
        </w:rPr>
        <w:t xml:space="preserve">nuclear site licence </w:t>
      </w:r>
      <w:r w:rsidR="00A64A30">
        <w:rPr>
          <w:lang w:eastAsia="en-GB"/>
        </w:rPr>
        <w:t>No.103</w:t>
      </w:r>
      <w:r w:rsidRPr="00177C74">
        <w:rPr>
          <w:lang w:eastAsia="en-GB"/>
        </w:rPr>
        <w:t>.</w:t>
      </w:r>
    </w:p>
    <w:p w14:paraId="02EE3F63" w14:textId="4EC439EC" w:rsidR="00177C74" w:rsidRPr="00177C74" w:rsidRDefault="00B64915" w:rsidP="00AE1279">
      <w:pPr>
        <w:pStyle w:val="NumList1"/>
        <w:rPr>
          <w:lang w:eastAsia="en-GB"/>
        </w:rPr>
      </w:pPr>
      <w:r>
        <w:rPr>
          <w:lang w:eastAsia="en-GB"/>
        </w:rPr>
        <w:t>Issue 20 of</w:t>
      </w:r>
      <w:r w:rsidR="00E90250">
        <w:rPr>
          <w:lang w:eastAsia="en-GB"/>
        </w:rPr>
        <w:t xml:space="preserve"> </w:t>
      </w:r>
      <w:r w:rsidR="00177C74" w:rsidRPr="00177C74">
        <w:rPr>
          <w:lang w:eastAsia="en-GB"/>
        </w:rPr>
        <w:t xml:space="preserve">SLM 2.02.03 </w:t>
      </w:r>
      <w:r w:rsidR="00460341">
        <w:rPr>
          <w:lang w:eastAsia="en-GB"/>
        </w:rPr>
        <w:t>was</w:t>
      </w:r>
      <w:r w:rsidR="00E90250">
        <w:rPr>
          <w:lang w:eastAsia="en-GB"/>
        </w:rPr>
        <w:t xml:space="preserve"> </w:t>
      </w:r>
      <w:r w:rsidR="005F1432">
        <w:rPr>
          <w:lang w:eastAsia="en-GB"/>
        </w:rPr>
        <w:t xml:space="preserve">Approved by </w:t>
      </w:r>
      <w:r w:rsidR="00E90250">
        <w:rPr>
          <w:lang w:eastAsia="en-GB"/>
        </w:rPr>
        <w:t xml:space="preserve">ONR via </w:t>
      </w:r>
      <w:r w:rsidR="005F1432">
        <w:rPr>
          <w:lang w:eastAsia="en-GB"/>
        </w:rPr>
        <w:t xml:space="preserve">Licence Instrument </w:t>
      </w:r>
      <w:r w:rsidR="00177C74" w:rsidRPr="00177C74">
        <w:rPr>
          <w:lang w:eastAsia="en-GB"/>
        </w:rPr>
        <w:t xml:space="preserve">LI535 </w:t>
      </w:r>
      <w:r>
        <w:rPr>
          <w:lang w:eastAsia="en-GB"/>
        </w:rPr>
        <w:t xml:space="preserve">as </w:t>
      </w:r>
      <w:r w:rsidR="00177C74" w:rsidRPr="00177C74">
        <w:rPr>
          <w:lang w:eastAsia="en-GB"/>
        </w:rPr>
        <w:t>supported by Project Assessment Report ONR-SDFW-PAR-20-020</w:t>
      </w:r>
      <w:r w:rsidR="00177C74" w:rsidRPr="00177C74">
        <w:rPr>
          <w:sz w:val="22"/>
          <w:lang w:eastAsia="en-GB"/>
        </w:rPr>
        <w:t> </w:t>
      </w:r>
      <w:r w:rsidR="00177C74" w:rsidRPr="00177C74">
        <w:rPr>
          <w:lang w:eastAsia="en-GB"/>
        </w:rPr>
        <w:t>in 2021</w:t>
      </w:r>
      <w:r>
        <w:rPr>
          <w:lang w:eastAsia="en-GB"/>
        </w:rPr>
        <w:t xml:space="preserve"> [2]</w:t>
      </w:r>
      <w:r w:rsidR="00177C74" w:rsidRPr="00177C74">
        <w:rPr>
          <w:lang w:eastAsia="en-GB"/>
        </w:rPr>
        <w:t>.</w:t>
      </w:r>
    </w:p>
    <w:p w14:paraId="591D1602" w14:textId="0D666CA7" w:rsidR="00590C5D" w:rsidRDefault="00930069" w:rsidP="001D1D80">
      <w:pPr>
        <w:pStyle w:val="NumList1"/>
        <w:rPr>
          <w:lang w:eastAsia="en-GB"/>
        </w:rPr>
      </w:pPr>
      <w:r w:rsidRPr="00177C74">
        <w:rPr>
          <w:lang w:eastAsia="en-GB"/>
        </w:rPr>
        <w:t>ONR-SDFW-PAR-20-020</w:t>
      </w:r>
      <w:r w:rsidRPr="00177C74">
        <w:rPr>
          <w:sz w:val="22"/>
          <w:lang w:eastAsia="en-GB"/>
        </w:rPr>
        <w:t> </w:t>
      </w:r>
      <w:r w:rsidR="00177C74" w:rsidRPr="00177C74">
        <w:rPr>
          <w:lang w:eastAsia="en-GB"/>
        </w:rPr>
        <w:t xml:space="preserve">confirmed that </w:t>
      </w:r>
      <w:r w:rsidR="0099426C">
        <w:rPr>
          <w:lang w:eastAsia="en-GB"/>
        </w:rPr>
        <w:t>Issue</w:t>
      </w:r>
      <w:r w:rsidR="00177C74" w:rsidRPr="00177C74">
        <w:rPr>
          <w:lang w:eastAsia="en-GB"/>
        </w:rPr>
        <w:t xml:space="preserve"> 20 of SLM 2.02.03 adequately incorporated the requirements of the Radiation (Emergency Preparedness and Public Information) Regulations 2019 (REPPIR) and the Control of Major Accident Hazards Regulations 2015 (COMAH).</w:t>
      </w:r>
    </w:p>
    <w:p w14:paraId="41AEE5C3" w14:textId="66576FEB" w:rsidR="008D5312" w:rsidRDefault="008D5312" w:rsidP="001D1D80">
      <w:pPr>
        <w:pStyle w:val="NumList1"/>
        <w:rPr>
          <w:lang w:eastAsia="en-GB"/>
        </w:rPr>
      </w:pPr>
      <w:r w:rsidRPr="008D5312">
        <w:rPr>
          <w:lang w:eastAsia="en-GB"/>
        </w:rPr>
        <w:t>Sellafield L</w:t>
      </w:r>
      <w:r w:rsidR="00483F6A">
        <w:rPr>
          <w:lang w:eastAsia="en-GB"/>
        </w:rPr>
        <w:t>imited</w:t>
      </w:r>
      <w:r w:rsidRPr="008D5312">
        <w:rPr>
          <w:lang w:eastAsia="en-GB"/>
        </w:rPr>
        <w:t xml:space="preserve"> is seeking ONR’s approval of Issue 21 of SLM 2.02.03 in line with the Main Site Command Facility (MSCF) commencing operations as the Site Emergency Control Centre</w:t>
      </w:r>
      <w:r w:rsidR="00D10E32">
        <w:rPr>
          <w:lang w:eastAsia="en-GB"/>
        </w:rPr>
        <w:t xml:space="preserve"> (SECC)</w:t>
      </w:r>
      <w:r w:rsidRPr="008D5312">
        <w:rPr>
          <w:lang w:eastAsia="en-GB"/>
        </w:rPr>
        <w:t>.</w:t>
      </w:r>
    </w:p>
    <w:p w14:paraId="52FEE938" w14:textId="610F98F4" w:rsidR="005B1E08" w:rsidRPr="005B1E08" w:rsidRDefault="00590C5D" w:rsidP="009D7DA1">
      <w:pPr>
        <w:pStyle w:val="Heading1"/>
      </w:pPr>
      <w:bookmarkStart w:id="6" w:name="_Toc142644583"/>
      <w:r>
        <w:t>Background</w:t>
      </w:r>
      <w:bookmarkEnd w:id="6"/>
    </w:p>
    <w:p w14:paraId="24E3ADFF" w14:textId="50B1321E" w:rsidR="00EB54F1" w:rsidRPr="005942E3" w:rsidRDefault="009553A2" w:rsidP="005942E3">
      <w:pPr>
        <w:pStyle w:val="NumList1"/>
        <w:rPr>
          <w:lang w:eastAsia="en-GB"/>
        </w:rPr>
      </w:pPr>
      <w:r w:rsidRPr="0211F28B">
        <w:rPr>
          <w:rFonts w:ascii="Arial" w:hAnsi="Arial" w:cs="Arial"/>
          <w:color w:val="000000" w:themeColor="text2"/>
        </w:rPr>
        <w:t>Implementation of</w:t>
      </w:r>
      <w:r w:rsidR="001F1FE3" w:rsidRPr="0211F28B">
        <w:rPr>
          <w:rFonts w:ascii="Arial" w:hAnsi="Arial" w:cs="Arial"/>
          <w:color w:val="000000" w:themeColor="text2"/>
        </w:rPr>
        <w:t xml:space="preserve"> </w:t>
      </w:r>
      <w:r w:rsidR="00920B48" w:rsidRPr="0211F28B">
        <w:rPr>
          <w:rFonts w:ascii="Arial" w:hAnsi="Arial" w:cs="Arial"/>
          <w:color w:val="000000" w:themeColor="text2"/>
        </w:rPr>
        <w:t xml:space="preserve">Issue 21 of SLM 2.02.03 </w:t>
      </w:r>
      <w:r w:rsidR="00D57FD7" w:rsidRPr="0211F28B">
        <w:rPr>
          <w:rFonts w:ascii="Arial" w:hAnsi="Arial" w:cs="Arial"/>
          <w:color w:val="000000" w:themeColor="text2"/>
        </w:rPr>
        <w:t xml:space="preserve">will </w:t>
      </w:r>
      <w:r w:rsidR="00511449" w:rsidRPr="0211F28B">
        <w:rPr>
          <w:rFonts w:ascii="Arial" w:hAnsi="Arial" w:cs="Arial"/>
          <w:color w:val="000000" w:themeColor="text2"/>
        </w:rPr>
        <w:t>allow the newly constructed MSCF to become Sellafield</w:t>
      </w:r>
      <w:r w:rsidR="00920B48" w:rsidRPr="0211F28B">
        <w:rPr>
          <w:rFonts w:ascii="Arial" w:hAnsi="Arial" w:cs="Arial"/>
          <w:color w:val="000000" w:themeColor="text2"/>
        </w:rPr>
        <w:t xml:space="preserve"> Limited</w:t>
      </w:r>
      <w:r w:rsidR="009C1D30" w:rsidRPr="0211F28B">
        <w:rPr>
          <w:rFonts w:ascii="Arial" w:hAnsi="Arial" w:cs="Arial"/>
          <w:color w:val="000000" w:themeColor="text2"/>
        </w:rPr>
        <w:t>’</w:t>
      </w:r>
      <w:r w:rsidR="00511449" w:rsidRPr="0211F28B">
        <w:rPr>
          <w:rFonts w:ascii="Arial" w:hAnsi="Arial" w:cs="Arial"/>
          <w:color w:val="000000" w:themeColor="text2"/>
        </w:rPr>
        <w:t>s primary SECC</w:t>
      </w:r>
      <w:r w:rsidR="00D57FD7" w:rsidRPr="00D57FD7">
        <w:rPr>
          <w:lang w:eastAsia="en-GB"/>
        </w:rPr>
        <w:t xml:space="preserve"> </w:t>
      </w:r>
      <w:r w:rsidR="00D57FD7" w:rsidRPr="00406540">
        <w:rPr>
          <w:lang w:eastAsia="en-GB"/>
        </w:rPr>
        <w:t>via a process that Sellafield Limited has referred to as ‘Command Transition’</w:t>
      </w:r>
      <w:r w:rsidR="00F752CE" w:rsidRPr="0211F28B">
        <w:rPr>
          <w:rFonts w:ascii="Arial" w:hAnsi="Arial" w:cs="Arial"/>
          <w:color w:val="000000" w:themeColor="text2"/>
        </w:rPr>
        <w:t xml:space="preserve">. MSCF will </w:t>
      </w:r>
      <w:r w:rsidR="00511449" w:rsidRPr="0211F28B">
        <w:rPr>
          <w:rFonts w:ascii="Arial" w:hAnsi="Arial" w:cs="Arial"/>
          <w:color w:val="000000" w:themeColor="text2"/>
        </w:rPr>
        <w:t>the</w:t>
      </w:r>
      <w:r w:rsidR="00F752CE" w:rsidRPr="0211F28B">
        <w:rPr>
          <w:rFonts w:ascii="Arial" w:hAnsi="Arial" w:cs="Arial"/>
          <w:color w:val="000000" w:themeColor="text2"/>
        </w:rPr>
        <w:t>n</w:t>
      </w:r>
      <w:r w:rsidR="00511449" w:rsidRPr="0211F28B">
        <w:rPr>
          <w:rFonts w:ascii="Arial" w:hAnsi="Arial" w:cs="Arial"/>
          <w:color w:val="000000" w:themeColor="text2"/>
        </w:rPr>
        <w:t xml:space="preserve"> </w:t>
      </w:r>
      <w:r w:rsidR="00F752CE" w:rsidRPr="0211F28B">
        <w:rPr>
          <w:rFonts w:ascii="Arial" w:hAnsi="Arial" w:cs="Arial"/>
          <w:color w:val="000000" w:themeColor="text2"/>
        </w:rPr>
        <w:t>take</w:t>
      </w:r>
      <w:r w:rsidR="00511449" w:rsidRPr="0211F28B">
        <w:rPr>
          <w:rFonts w:ascii="Arial" w:hAnsi="Arial" w:cs="Arial"/>
          <w:color w:val="000000" w:themeColor="text2"/>
        </w:rPr>
        <w:t xml:space="preserve"> over from the historic SECC </w:t>
      </w:r>
      <w:r w:rsidR="001D1D80" w:rsidRPr="0211F28B">
        <w:rPr>
          <w:rFonts w:ascii="Arial" w:hAnsi="Arial" w:cs="Arial"/>
          <w:color w:val="000000" w:themeColor="text2"/>
        </w:rPr>
        <w:t>that has operated elsewhere on site since the 1990s</w:t>
      </w:r>
      <w:r w:rsidR="009368EC" w:rsidRPr="0211F28B">
        <w:rPr>
          <w:rFonts w:ascii="Arial" w:hAnsi="Arial" w:cs="Arial"/>
          <w:color w:val="000000" w:themeColor="text2"/>
        </w:rPr>
        <w:t>.</w:t>
      </w:r>
    </w:p>
    <w:p w14:paraId="35F90EDD" w14:textId="34FA6A74" w:rsidR="005942E3" w:rsidRPr="005942E3" w:rsidRDefault="005942E3" w:rsidP="005942E3">
      <w:pPr>
        <w:pStyle w:val="NumList1"/>
        <w:rPr>
          <w:lang w:eastAsia="en-GB"/>
        </w:rPr>
      </w:pPr>
      <w:r>
        <w:t xml:space="preserve">The extant </w:t>
      </w:r>
      <w:r w:rsidR="00493C81">
        <w:t>SECC</w:t>
      </w:r>
      <w:r>
        <w:t xml:space="preserve"> is operating at capacity and w</w:t>
      </w:r>
      <w:r w:rsidR="00493C81">
        <w:t>as</w:t>
      </w:r>
      <w:r>
        <w:t xml:space="preserve"> not designed against the current Design Basis Threats. In addition, </w:t>
      </w:r>
      <w:r w:rsidR="00493C81">
        <w:t xml:space="preserve">the extant SECC </w:t>
      </w:r>
      <w:r>
        <w:t>is situated in a flood plain and is more vulnerable than MSCF to chemo toxic and radiological events primarily due to proximity with facilities that feature hazardous inventories</w:t>
      </w:r>
      <w:r w:rsidR="006A0FDD">
        <w:t>.</w:t>
      </w:r>
    </w:p>
    <w:p w14:paraId="0AAF7BCA" w14:textId="09034771" w:rsidR="000E3FDD" w:rsidRDefault="009368EC" w:rsidP="000E3FDD">
      <w:pPr>
        <w:pStyle w:val="Paragraph"/>
        <w:numPr>
          <w:ilvl w:val="0"/>
          <w:numId w:val="18"/>
        </w:numPr>
        <w:ind w:left="851" w:hanging="851"/>
      </w:pPr>
      <w:r>
        <w:rPr>
          <w:rFonts w:ascii="Arial" w:hAnsi="Arial" w:cs="Arial"/>
          <w:color w:val="000000"/>
        </w:rPr>
        <w:lastRenderedPageBreak/>
        <w:t xml:space="preserve">The MSCF is a digitised modern facility, </w:t>
      </w:r>
      <w:r w:rsidR="00430476">
        <w:rPr>
          <w:rFonts w:ascii="Arial" w:hAnsi="Arial" w:cs="Arial"/>
          <w:color w:val="000000"/>
        </w:rPr>
        <w:t>purposefully designed to</w:t>
      </w:r>
      <w:r>
        <w:rPr>
          <w:rFonts w:ascii="Arial" w:hAnsi="Arial" w:cs="Arial"/>
          <w:color w:val="000000"/>
        </w:rPr>
        <w:t xml:space="preserve"> house </w:t>
      </w:r>
      <w:r w:rsidR="00430476">
        <w:rPr>
          <w:rFonts w:ascii="Arial" w:hAnsi="Arial" w:cs="Arial"/>
          <w:color w:val="000000"/>
        </w:rPr>
        <w:t xml:space="preserve">the </w:t>
      </w:r>
      <w:r>
        <w:rPr>
          <w:rFonts w:ascii="Arial" w:hAnsi="Arial" w:cs="Arial"/>
          <w:color w:val="000000"/>
        </w:rPr>
        <w:t xml:space="preserve">central functions </w:t>
      </w:r>
      <w:r w:rsidR="00850A56">
        <w:rPr>
          <w:rFonts w:ascii="Arial" w:hAnsi="Arial" w:cs="Arial"/>
          <w:color w:val="000000"/>
        </w:rPr>
        <w:t xml:space="preserve">for </w:t>
      </w:r>
      <w:r w:rsidR="00430476">
        <w:rPr>
          <w:rFonts w:ascii="Arial" w:hAnsi="Arial" w:cs="Arial"/>
          <w:color w:val="000000"/>
        </w:rPr>
        <w:t xml:space="preserve">Sellafield Limited’s </w:t>
      </w:r>
      <w:r>
        <w:rPr>
          <w:rFonts w:ascii="Arial" w:hAnsi="Arial" w:cs="Arial"/>
          <w:color w:val="000000"/>
        </w:rPr>
        <w:t xml:space="preserve">emergency response </w:t>
      </w:r>
      <w:r w:rsidR="00430476">
        <w:rPr>
          <w:rFonts w:ascii="Arial" w:hAnsi="Arial" w:cs="Arial"/>
          <w:color w:val="000000"/>
        </w:rPr>
        <w:t>capability</w:t>
      </w:r>
      <w:r w:rsidR="00271AC7">
        <w:rPr>
          <w:rFonts w:ascii="Arial" w:hAnsi="Arial" w:cs="Arial"/>
          <w:color w:val="000000"/>
        </w:rPr>
        <w:t xml:space="preserve">. The design of MSCF has </w:t>
      </w:r>
      <w:r w:rsidR="006D1483">
        <w:rPr>
          <w:rFonts w:ascii="Arial" w:hAnsi="Arial" w:cs="Arial"/>
          <w:color w:val="000000"/>
        </w:rPr>
        <w:t>considered</w:t>
      </w:r>
      <w:r w:rsidR="00271AC7">
        <w:rPr>
          <w:rFonts w:ascii="Arial" w:hAnsi="Arial" w:cs="Arial"/>
          <w:color w:val="000000"/>
        </w:rPr>
        <w:t xml:space="preserve"> l</w:t>
      </w:r>
      <w:r w:rsidR="00271AC7">
        <w:t>earning from events such as 9/11 and 7/7, which led to the creation of the Joint Emergency Services Interoperability Principles (JESIP) and an appreciation of the benefits of co-location of key responders to enable a shared situational awareness.</w:t>
      </w:r>
    </w:p>
    <w:p w14:paraId="72B9F7DD" w14:textId="396B97EF" w:rsidR="000E3FDD" w:rsidRDefault="000E3FDD" w:rsidP="000E3FDD">
      <w:pPr>
        <w:pStyle w:val="Paragraph"/>
        <w:numPr>
          <w:ilvl w:val="0"/>
          <w:numId w:val="18"/>
        </w:numPr>
        <w:ind w:left="851" w:hanging="851"/>
      </w:pPr>
      <w:r>
        <w:t xml:space="preserve">A key purpose of the MSCF programme and the associated Site Security Architecture Upgrade (SSAU) is to fully integrate all the key functions that are required to support emergency response at Sellafield, in respect of both security-related initiators and safety-related initiators </w:t>
      </w:r>
      <w:r w:rsidR="009C1D30">
        <w:t>–</w:t>
      </w:r>
      <w:r>
        <w:t xml:space="preserve"> thereby enabling S</w:t>
      </w:r>
      <w:r w:rsidR="008062C1">
        <w:t xml:space="preserve">ellafield </w:t>
      </w:r>
      <w:r>
        <w:t>L</w:t>
      </w:r>
      <w:r w:rsidR="008062C1">
        <w:t>imited</w:t>
      </w:r>
      <w:r>
        <w:t xml:space="preserve"> to adopt a philosophy of emergency response which is cause agnostic.</w:t>
      </w:r>
    </w:p>
    <w:p w14:paraId="070DDE03" w14:textId="77777777" w:rsidR="004900AE" w:rsidRDefault="009368EC" w:rsidP="004900AE">
      <w:pPr>
        <w:pStyle w:val="NumList1"/>
      </w:pPr>
      <w:r>
        <w:rPr>
          <w:rFonts w:ascii="Arial" w:hAnsi="Arial" w:cs="Arial"/>
          <w:color w:val="000000"/>
        </w:rPr>
        <w:t xml:space="preserve">The MSCF is </w:t>
      </w:r>
      <w:r w:rsidR="008B60DC">
        <w:rPr>
          <w:rFonts w:ascii="Arial" w:hAnsi="Arial" w:cs="Arial"/>
          <w:color w:val="000000"/>
        </w:rPr>
        <w:t xml:space="preserve">therefore </w:t>
      </w:r>
      <w:r>
        <w:rPr>
          <w:rFonts w:ascii="Arial" w:hAnsi="Arial" w:cs="Arial"/>
          <w:color w:val="000000"/>
        </w:rPr>
        <w:t xml:space="preserve">acknowledged to provide worthwhile improvements when compared to the </w:t>
      </w:r>
      <w:r w:rsidR="00850A56">
        <w:rPr>
          <w:rFonts w:ascii="Arial" w:hAnsi="Arial" w:cs="Arial"/>
          <w:color w:val="000000"/>
        </w:rPr>
        <w:t>p</w:t>
      </w:r>
      <w:r w:rsidR="005B6E3E">
        <w:rPr>
          <w:rFonts w:ascii="Arial" w:hAnsi="Arial" w:cs="Arial"/>
          <w:color w:val="000000"/>
        </w:rPr>
        <w:t>re-existing SECC</w:t>
      </w:r>
      <w:r>
        <w:rPr>
          <w:rFonts w:ascii="Arial" w:hAnsi="Arial" w:cs="Arial"/>
          <w:color w:val="000000"/>
        </w:rPr>
        <w:t>, such as co-location of key functions,</w:t>
      </w:r>
      <w:r w:rsidR="004851CC">
        <w:rPr>
          <w:rFonts w:ascii="Arial" w:hAnsi="Arial" w:cs="Arial"/>
          <w:color w:val="000000"/>
        </w:rPr>
        <w:t xml:space="preserve"> a more ergonomic working environment, </w:t>
      </w:r>
      <w:r>
        <w:rPr>
          <w:rFonts w:ascii="Arial" w:hAnsi="Arial" w:cs="Arial"/>
          <w:color w:val="000000"/>
        </w:rPr>
        <w:t xml:space="preserve">greater resilience </w:t>
      </w:r>
      <w:r w:rsidR="006231CA">
        <w:rPr>
          <w:rFonts w:ascii="Arial" w:hAnsi="Arial" w:cs="Arial"/>
          <w:color w:val="000000"/>
        </w:rPr>
        <w:t xml:space="preserve">of essential services, greater resilience to </w:t>
      </w:r>
      <w:r w:rsidR="00003239">
        <w:rPr>
          <w:rFonts w:ascii="Arial" w:hAnsi="Arial" w:cs="Arial"/>
          <w:color w:val="000000"/>
        </w:rPr>
        <w:t>credible incident scenarios</w:t>
      </w:r>
      <w:r w:rsidR="006231CA">
        <w:rPr>
          <w:rFonts w:ascii="Arial" w:hAnsi="Arial" w:cs="Arial"/>
          <w:color w:val="000000"/>
        </w:rPr>
        <w:t>,</w:t>
      </w:r>
      <w:r>
        <w:rPr>
          <w:rFonts w:ascii="Arial" w:hAnsi="Arial" w:cs="Arial"/>
          <w:color w:val="000000"/>
        </w:rPr>
        <w:t xml:space="preserve"> modern standard IT equipment and improved provisions for staff welfare.</w:t>
      </w:r>
    </w:p>
    <w:p w14:paraId="2AD5759C" w14:textId="22EBB175" w:rsidR="004900AE" w:rsidRDefault="00406540" w:rsidP="004900AE">
      <w:pPr>
        <w:pStyle w:val="NumList1"/>
      </w:pPr>
      <w:r w:rsidRPr="00406540">
        <w:rPr>
          <w:lang w:eastAsia="en-GB"/>
        </w:rPr>
        <w:t xml:space="preserve">In respect of </w:t>
      </w:r>
      <w:r w:rsidR="004C26D5">
        <w:rPr>
          <w:lang w:eastAsia="en-GB"/>
        </w:rPr>
        <w:t>S</w:t>
      </w:r>
      <w:r w:rsidRPr="00406540">
        <w:rPr>
          <w:lang w:eastAsia="en-GB"/>
        </w:rPr>
        <w:t>ecurity, Sellafield Limited has a regulatory commitment under the Nuclear Industry Security Regulations 2003</w:t>
      </w:r>
      <w:r w:rsidR="00FB66EF">
        <w:rPr>
          <w:lang w:eastAsia="en-GB"/>
        </w:rPr>
        <w:t xml:space="preserve"> (NISR)</w:t>
      </w:r>
      <w:r w:rsidRPr="00406540">
        <w:rPr>
          <w:lang w:eastAsia="en-GB"/>
        </w:rPr>
        <w:t xml:space="preserve"> to deliver an Initial Operating Capability at MSCF by March 2024</w:t>
      </w:r>
      <w:r w:rsidR="00426506">
        <w:rPr>
          <w:lang w:eastAsia="en-GB"/>
        </w:rPr>
        <w:t xml:space="preserve"> that will include</w:t>
      </w:r>
      <w:r w:rsidRPr="00406540">
        <w:rPr>
          <w:lang w:eastAsia="en-GB"/>
        </w:rPr>
        <w:t xml:space="preserve"> transfer of the Police Control Room functionality into the MSCF. Sellafield Limited </w:t>
      </w:r>
      <w:r w:rsidR="00426506">
        <w:rPr>
          <w:lang w:eastAsia="en-GB"/>
        </w:rPr>
        <w:t xml:space="preserve">has </w:t>
      </w:r>
      <w:r w:rsidR="006C509C">
        <w:rPr>
          <w:lang w:eastAsia="en-GB"/>
        </w:rPr>
        <w:t xml:space="preserve">recently </w:t>
      </w:r>
      <w:r w:rsidRPr="00406540">
        <w:rPr>
          <w:lang w:eastAsia="en-GB"/>
        </w:rPr>
        <w:t xml:space="preserve">indicated Initial Operating Capability </w:t>
      </w:r>
      <w:r w:rsidR="00700BAC">
        <w:rPr>
          <w:lang w:eastAsia="en-GB"/>
        </w:rPr>
        <w:t xml:space="preserve">at MSCF </w:t>
      </w:r>
      <w:r w:rsidR="00426506">
        <w:rPr>
          <w:lang w:eastAsia="en-GB"/>
        </w:rPr>
        <w:t>i</w:t>
      </w:r>
      <w:r w:rsidRPr="00406540">
        <w:rPr>
          <w:lang w:eastAsia="en-GB"/>
        </w:rPr>
        <w:t>s expected to be delivered by February 2024.</w:t>
      </w:r>
    </w:p>
    <w:p w14:paraId="37A055F4" w14:textId="3B1BF834" w:rsidR="00A46C38" w:rsidRPr="00A669A1" w:rsidRDefault="007D4C84" w:rsidP="004900AE">
      <w:pPr>
        <w:pStyle w:val="NumList1"/>
      </w:pPr>
      <w:r w:rsidRPr="004900AE">
        <w:rPr>
          <w:rFonts w:ascii="Arial" w:hAnsi="Arial" w:cs="Arial"/>
        </w:rPr>
        <w:t xml:space="preserve">Sellafield Limited’s future ability to declare </w:t>
      </w:r>
      <w:r w:rsidR="009C1D30">
        <w:rPr>
          <w:rFonts w:ascii="Arial" w:hAnsi="Arial" w:cs="Arial"/>
        </w:rPr>
        <w:t>‘</w:t>
      </w:r>
      <w:r w:rsidRPr="004900AE">
        <w:rPr>
          <w:rFonts w:ascii="Arial" w:hAnsi="Arial" w:cs="Arial"/>
        </w:rPr>
        <w:t xml:space="preserve">Initial Operating </w:t>
      </w:r>
      <w:r w:rsidRPr="4428B197">
        <w:rPr>
          <w:rFonts w:ascii="Arial" w:hAnsi="Arial" w:cs="Arial"/>
        </w:rPr>
        <w:t>Capability</w:t>
      </w:r>
      <w:r w:rsidR="009C1D30" w:rsidRPr="4428B197">
        <w:rPr>
          <w:rFonts w:ascii="Arial" w:hAnsi="Arial" w:cs="Arial"/>
        </w:rPr>
        <w:t>’</w:t>
      </w:r>
      <w:r w:rsidRPr="004900AE">
        <w:rPr>
          <w:rFonts w:ascii="Arial" w:hAnsi="Arial" w:cs="Arial"/>
        </w:rPr>
        <w:t xml:space="preserve"> at MSCF will be assessed separately by ONR as part of a deliverable against the approved security plan.</w:t>
      </w:r>
    </w:p>
    <w:p w14:paraId="0DBAF02F" w14:textId="4576368B" w:rsidR="00157177" w:rsidRPr="004900AE" w:rsidRDefault="00157177" w:rsidP="00157177">
      <w:pPr>
        <w:pStyle w:val="NumList1"/>
      </w:pPr>
      <w:r>
        <w:rPr>
          <w:rFonts w:ascii="Arial" w:hAnsi="Arial" w:cs="Arial"/>
          <w:color w:val="000000"/>
        </w:rPr>
        <w:t xml:space="preserve">The proposed changes to the </w:t>
      </w:r>
      <w:r w:rsidR="005D2E41">
        <w:rPr>
          <w:rFonts w:ascii="Arial" w:hAnsi="Arial" w:cs="Arial"/>
          <w:color w:val="000000"/>
        </w:rPr>
        <w:t xml:space="preserve">written </w:t>
      </w:r>
      <w:r>
        <w:rPr>
          <w:rFonts w:ascii="Arial" w:hAnsi="Arial" w:cs="Arial"/>
          <w:color w:val="000000"/>
        </w:rPr>
        <w:t xml:space="preserve">content </w:t>
      </w:r>
      <w:r w:rsidR="009C55F3">
        <w:rPr>
          <w:rFonts w:ascii="Arial" w:hAnsi="Arial" w:cs="Arial"/>
          <w:color w:val="000000"/>
        </w:rPr>
        <w:t>of I</w:t>
      </w:r>
      <w:r>
        <w:rPr>
          <w:rFonts w:ascii="Arial" w:hAnsi="Arial" w:cs="Arial"/>
          <w:color w:val="000000"/>
        </w:rPr>
        <w:t xml:space="preserve">ssue 21 of SLM 2.02.03 are relatively minor in nature [1]. Sellafield Limited has also enacted some changes to the underpinning arrangements that support </w:t>
      </w:r>
      <w:r w:rsidRPr="00942974">
        <w:rPr>
          <w:rFonts w:ascii="Arial" w:hAnsi="Arial" w:cs="Arial"/>
          <w:color w:val="000000"/>
        </w:rPr>
        <w:t>SLM 2.02.03 [3].</w:t>
      </w:r>
    </w:p>
    <w:p w14:paraId="4A4B131A" w14:textId="77CE2964" w:rsidR="0038766B" w:rsidRPr="0038766B" w:rsidRDefault="00B37C33" w:rsidP="00410423">
      <w:pPr>
        <w:pStyle w:val="Heading1"/>
      </w:pPr>
      <w:bookmarkStart w:id="7" w:name="_Toc142644584"/>
      <w:r>
        <w:t xml:space="preserve">Assessment and </w:t>
      </w:r>
      <w:r w:rsidR="00120CCB">
        <w:t>i</w:t>
      </w:r>
      <w:r>
        <w:t xml:space="preserve">nspection </w:t>
      </w:r>
      <w:r w:rsidR="00120CCB">
        <w:t>w</w:t>
      </w:r>
      <w:r>
        <w:t xml:space="preserve">ork </w:t>
      </w:r>
      <w:r w:rsidR="00120CCB">
        <w:t>c</w:t>
      </w:r>
      <w:r>
        <w:t xml:space="preserve">arried out by ONR in </w:t>
      </w:r>
      <w:r w:rsidR="00120CCB">
        <w:t>c</w:t>
      </w:r>
      <w:r>
        <w:t xml:space="preserve">onsideration of this </w:t>
      </w:r>
      <w:proofErr w:type="gramStart"/>
      <w:r w:rsidR="00120CCB">
        <w:t>r</w:t>
      </w:r>
      <w:r>
        <w:t>equest</w:t>
      </w:r>
      <w:bookmarkEnd w:id="7"/>
      <w:proofErr w:type="gramEnd"/>
    </w:p>
    <w:p w14:paraId="20D64930" w14:textId="5B30338E" w:rsidR="00B31CFB" w:rsidRDefault="002541F8" w:rsidP="00F2198E">
      <w:pPr>
        <w:pStyle w:val="NumList1"/>
        <w:rPr>
          <w:lang w:eastAsia="en-GB"/>
        </w:rPr>
      </w:pPr>
      <w:r>
        <w:rPr>
          <w:lang w:eastAsia="en-GB"/>
        </w:rPr>
        <w:t>I</w:t>
      </w:r>
      <w:r w:rsidR="00F3104B" w:rsidRPr="00F3104B">
        <w:rPr>
          <w:lang w:eastAsia="en-GB"/>
        </w:rPr>
        <w:t xml:space="preserve">mplementation of Issue 21 of SLM 2.02.03 </w:t>
      </w:r>
      <w:r>
        <w:rPr>
          <w:lang w:eastAsia="en-GB"/>
        </w:rPr>
        <w:t>will</w:t>
      </w:r>
      <w:r w:rsidR="00F3104B" w:rsidRPr="00F3104B">
        <w:rPr>
          <w:lang w:eastAsia="en-GB"/>
        </w:rPr>
        <w:t xml:space="preserve"> allow</w:t>
      </w:r>
      <w:r w:rsidR="00830CF6">
        <w:rPr>
          <w:lang w:eastAsia="en-GB"/>
        </w:rPr>
        <w:t xml:space="preserve"> the</w:t>
      </w:r>
      <w:r w:rsidR="00F3104B" w:rsidRPr="00F3104B">
        <w:rPr>
          <w:lang w:eastAsia="en-GB"/>
        </w:rPr>
        <w:t xml:space="preserve"> MSCF to become Sellafield </w:t>
      </w:r>
      <w:r w:rsidR="00F3104B" w:rsidRPr="0211F28B">
        <w:rPr>
          <w:lang w:eastAsia="en-GB"/>
        </w:rPr>
        <w:t>Limited</w:t>
      </w:r>
      <w:r w:rsidR="009C1D30" w:rsidRPr="0211F28B">
        <w:rPr>
          <w:lang w:eastAsia="en-GB"/>
        </w:rPr>
        <w:t>’</w:t>
      </w:r>
      <w:r w:rsidR="00F3104B" w:rsidRPr="0211F28B">
        <w:rPr>
          <w:lang w:eastAsia="en-GB"/>
        </w:rPr>
        <w:t>s</w:t>
      </w:r>
      <w:r w:rsidR="00F3104B" w:rsidRPr="00F3104B">
        <w:rPr>
          <w:lang w:eastAsia="en-GB"/>
        </w:rPr>
        <w:t xml:space="preserve"> primary Site Emergency Control Centre (SECC)</w:t>
      </w:r>
      <w:r w:rsidR="00530805">
        <w:rPr>
          <w:lang w:eastAsia="en-GB"/>
        </w:rPr>
        <w:t xml:space="preserve"> via the process of ‘Command Transition’</w:t>
      </w:r>
      <w:r w:rsidR="00B31CFB">
        <w:rPr>
          <w:lang w:eastAsia="en-GB"/>
        </w:rPr>
        <w:t>.</w:t>
      </w:r>
    </w:p>
    <w:p w14:paraId="3FB058D5" w14:textId="0E59C8D7" w:rsidR="00700BAC" w:rsidRDefault="00B31CFB" w:rsidP="00F2198E">
      <w:pPr>
        <w:pStyle w:val="NumList1"/>
        <w:rPr>
          <w:lang w:eastAsia="en-GB"/>
        </w:rPr>
      </w:pPr>
      <w:r>
        <w:rPr>
          <w:lang w:eastAsia="en-GB"/>
        </w:rPr>
        <w:t xml:space="preserve">The </w:t>
      </w:r>
      <w:r w:rsidR="003C6138" w:rsidRPr="00177C74">
        <w:rPr>
          <w:lang w:eastAsia="en-GB"/>
        </w:rPr>
        <w:t>MSCF does not hold a nuclear inventory and is not in itself a high hazard facility.</w:t>
      </w:r>
    </w:p>
    <w:p w14:paraId="0885A58B" w14:textId="33173ED2" w:rsidR="00F2198E" w:rsidRPr="00177C74" w:rsidRDefault="00764920" w:rsidP="00F2198E">
      <w:pPr>
        <w:pStyle w:val="NumList1"/>
        <w:rPr>
          <w:lang w:eastAsia="en-GB"/>
        </w:rPr>
      </w:pPr>
      <w:r w:rsidRPr="00177C74">
        <w:rPr>
          <w:lang w:eastAsia="en-GB"/>
        </w:rPr>
        <w:t>However,</w:t>
      </w:r>
      <w:r w:rsidR="003C6138" w:rsidRPr="00177C74">
        <w:rPr>
          <w:lang w:eastAsia="en-GB"/>
        </w:rPr>
        <w:t xml:space="preserve"> if the process of </w:t>
      </w:r>
      <w:r w:rsidR="009C1D30">
        <w:rPr>
          <w:lang w:eastAsia="en-GB"/>
        </w:rPr>
        <w:t>‘</w:t>
      </w:r>
      <w:r w:rsidR="003C6138" w:rsidRPr="00177C74">
        <w:rPr>
          <w:lang w:eastAsia="en-GB"/>
        </w:rPr>
        <w:t xml:space="preserve">Command </w:t>
      </w:r>
      <w:r w:rsidR="003C6138" w:rsidRPr="0211F28B">
        <w:rPr>
          <w:lang w:eastAsia="en-GB"/>
        </w:rPr>
        <w:t>Transition</w:t>
      </w:r>
      <w:r w:rsidR="009C1D30" w:rsidRPr="0211F28B">
        <w:rPr>
          <w:lang w:eastAsia="en-GB"/>
        </w:rPr>
        <w:t>’</w:t>
      </w:r>
      <w:r w:rsidR="003C6138" w:rsidRPr="00177C74">
        <w:rPr>
          <w:lang w:eastAsia="en-GB"/>
        </w:rPr>
        <w:t xml:space="preserve"> were </w:t>
      </w:r>
      <w:r w:rsidR="00940C28">
        <w:rPr>
          <w:lang w:eastAsia="en-GB"/>
        </w:rPr>
        <w:t xml:space="preserve">to be </w:t>
      </w:r>
      <w:r w:rsidR="003C6138" w:rsidRPr="00177C74">
        <w:rPr>
          <w:lang w:eastAsia="en-GB"/>
        </w:rPr>
        <w:t>inadequately conceived or executed</w:t>
      </w:r>
      <w:r w:rsidR="00830CF6">
        <w:rPr>
          <w:lang w:eastAsia="en-GB"/>
        </w:rPr>
        <w:t>,</w:t>
      </w:r>
      <w:r w:rsidR="003C6138" w:rsidRPr="00177C74">
        <w:rPr>
          <w:lang w:eastAsia="en-GB"/>
        </w:rPr>
        <w:t xml:space="preserve"> this could render Sellafield Limited unable to execute an adequate response to a site emergency.</w:t>
      </w:r>
    </w:p>
    <w:p w14:paraId="56A51124" w14:textId="53A0DD7C" w:rsidR="000F617C" w:rsidRDefault="00661391" w:rsidP="002F1B2D">
      <w:pPr>
        <w:pStyle w:val="NumList1"/>
        <w:rPr>
          <w:lang w:eastAsia="en-GB"/>
        </w:rPr>
      </w:pPr>
      <w:r>
        <w:rPr>
          <w:lang w:eastAsia="en-GB"/>
        </w:rPr>
        <w:lastRenderedPageBreak/>
        <w:t xml:space="preserve">In considering Sellafield Limited’s request, </w:t>
      </w:r>
      <w:r w:rsidR="003C6138" w:rsidRPr="00177C74">
        <w:rPr>
          <w:lang w:eastAsia="en-GB"/>
        </w:rPr>
        <w:t xml:space="preserve">ONR </w:t>
      </w:r>
      <w:r w:rsidR="00C23D60">
        <w:rPr>
          <w:lang w:eastAsia="en-GB"/>
        </w:rPr>
        <w:t xml:space="preserve">focussed its attention on </w:t>
      </w:r>
      <w:r w:rsidR="003C6138" w:rsidRPr="00177C74">
        <w:rPr>
          <w:lang w:eastAsia="en-GB"/>
        </w:rPr>
        <w:t xml:space="preserve">a range of interventions to gain assurance that the people, </w:t>
      </w:r>
      <w:proofErr w:type="gramStart"/>
      <w:r w:rsidR="003C6138" w:rsidRPr="00177C74">
        <w:rPr>
          <w:lang w:eastAsia="en-GB"/>
        </w:rPr>
        <w:t>plant</w:t>
      </w:r>
      <w:proofErr w:type="gramEnd"/>
      <w:r w:rsidR="003C6138" w:rsidRPr="00177C74">
        <w:rPr>
          <w:lang w:eastAsia="en-GB"/>
        </w:rPr>
        <w:t xml:space="preserve"> and processes at MSCF </w:t>
      </w:r>
      <w:r w:rsidR="003C6138">
        <w:rPr>
          <w:lang w:eastAsia="en-GB"/>
        </w:rPr>
        <w:t>we</w:t>
      </w:r>
      <w:r w:rsidR="003C6138" w:rsidRPr="00177C74">
        <w:rPr>
          <w:lang w:eastAsia="en-GB"/>
        </w:rPr>
        <w:t xml:space="preserve">re in a suitable state of readiness to </w:t>
      </w:r>
      <w:r w:rsidR="00B26446" w:rsidRPr="00177C74">
        <w:rPr>
          <w:lang w:eastAsia="en-GB"/>
        </w:rPr>
        <w:t>complete the process of ‘Command Transition’ safely and securely</w:t>
      </w:r>
      <w:r w:rsidR="003C6138" w:rsidRPr="00177C74">
        <w:rPr>
          <w:lang w:eastAsia="en-GB"/>
        </w:rPr>
        <w:t>.</w:t>
      </w:r>
    </w:p>
    <w:p w14:paraId="5744D7B4" w14:textId="61C13837" w:rsidR="00301433" w:rsidRPr="008F79DD" w:rsidRDefault="00301433" w:rsidP="00301433">
      <w:pPr>
        <w:pStyle w:val="NumList1"/>
        <w:rPr>
          <w:lang w:eastAsia="en-GB"/>
        </w:rPr>
      </w:pPr>
      <w:r>
        <w:rPr>
          <w:rFonts w:ascii="Arial" w:hAnsi="Arial" w:cs="Arial"/>
        </w:rPr>
        <w:t xml:space="preserve">These interventions aligned to approved WIReD </w:t>
      </w:r>
      <w:proofErr w:type="spellStart"/>
      <w:r>
        <w:rPr>
          <w:rFonts w:ascii="Arial" w:hAnsi="Arial" w:cs="Arial"/>
        </w:rPr>
        <w:t>Permissioning</w:t>
      </w:r>
      <w:proofErr w:type="spellEnd"/>
      <w:r>
        <w:rPr>
          <w:rFonts w:ascii="Arial" w:hAnsi="Arial" w:cs="Arial"/>
        </w:rPr>
        <w:t xml:space="preserve"> plan PR-01251 and included</w:t>
      </w:r>
      <w:r w:rsidR="00640D53">
        <w:rPr>
          <w:rFonts w:ascii="Arial" w:hAnsi="Arial" w:cs="Arial"/>
        </w:rPr>
        <w:t>:</w:t>
      </w:r>
      <w:r>
        <w:rPr>
          <w:rFonts w:ascii="Arial" w:hAnsi="Arial" w:cs="Arial"/>
        </w:rPr>
        <w:t xml:space="preserve"> </w:t>
      </w:r>
    </w:p>
    <w:p w14:paraId="0713F9EC" w14:textId="33DE05C9" w:rsidR="00301433" w:rsidRPr="00612694" w:rsidRDefault="00301433" w:rsidP="00301433">
      <w:pPr>
        <w:pStyle w:val="NumList1"/>
        <w:numPr>
          <w:ilvl w:val="0"/>
          <w:numId w:val="27"/>
        </w:numPr>
        <w:rPr>
          <w:lang w:eastAsia="en-GB"/>
        </w:rPr>
      </w:pPr>
      <w:r>
        <w:rPr>
          <w:rFonts w:ascii="Arial" w:hAnsi="Arial" w:cs="Arial"/>
        </w:rPr>
        <w:t>Assessment of Issue 21 of SLM 2.02.03 and supporting arrangements</w:t>
      </w:r>
      <w:r w:rsidR="00574F09">
        <w:rPr>
          <w:rFonts w:ascii="Arial" w:hAnsi="Arial" w:cs="Arial"/>
        </w:rPr>
        <w:t xml:space="preserve"> [1] [3</w:t>
      </w:r>
      <w:proofErr w:type="gramStart"/>
      <w:r w:rsidR="00574F09">
        <w:rPr>
          <w:rFonts w:ascii="Arial" w:hAnsi="Arial" w:cs="Arial"/>
        </w:rPr>
        <w:t>]</w:t>
      </w:r>
      <w:r>
        <w:rPr>
          <w:rFonts w:ascii="Arial" w:hAnsi="Arial" w:cs="Arial"/>
        </w:rPr>
        <w:t>;</w:t>
      </w:r>
      <w:proofErr w:type="gramEnd"/>
    </w:p>
    <w:p w14:paraId="24678AEF" w14:textId="0AB75F87" w:rsidR="00301433" w:rsidRPr="00612694" w:rsidRDefault="00301433" w:rsidP="00301433">
      <w:pPr>
        <w:pStyle w:val="NumList1"/>
        <w:numPr>
          <w:ilvl w:val="0"/>
          <w:numId w:val="27"/>
        </w:numPr>
        <w:rPr>
          <w:lang w:eastAsia="en-GB"/>
        </w:rPr>
      </w:pPr>
      <w:r>
        <w:rPr>
          <w:rFonts w:ascii="Arial" w:hAnsi="Arial" w:cs="Arial"/>
        </w:rPr>
        <w:t>A Life Fire Safety Inspection of MSCF</w:t>
      </w:r>
      <w:r w:rsidR="0079010D">
        <w:rPr>
          <w:rFonts w:ascii="Arial" w:hAnsi="Arial" w:cs="Arial"/>
        </w:rPr>
        <w:t>, completed</w:t>
      </w:r>
      <w:r>
        <w:rPr>
          <w:rFonts w:ascii="Arial" w:hAnsi="Arial" w:cs="Arial"/>
        </w:rPr>
        <w:t xml:space="preserve"> in January 2023 </w:t>
      </w:r>
      <w:r w:rsidR="00E7327F">
        <w:rPr>
          <w:rFonts w:ascii="Arial" w:hAnsi="Arial" w:cs="Arial"/>
        </w:rPr>
        <w:t>[4</w:t>
      </w:r>
      <w:proofErr w:type="gramStart"/>
      <w:r w:rsidR="00E7327F">
        <w:rPr>
          <w:rFonts w:ascii="Arial" w:hAnsi="Arial" w:cs="Arial"/>
        </w:rPr>
        <w:t>]</w:t>
      </w:r>
      <w:r>
        <w:rPr>
          <w:rFonts w:ascii="Arial" w:hAnsi="Arial" w:cs="Arial"/>
        </w:rPr>
        <w:t>;</w:t>
      </w:r>
      <w:proofErr w:type="gramEnd"/>
    </w:p>
    <w:p w14:paraId="3349AF25" w14:textId="30956F54" w:rsidR="00301433" w:rsidRPr="00612694" w:rsidRDefault="00301433" w:rsidP="00301433">
      <w:pPr>
        <w:pStyle w:val="NumList1"/>
        <w:numPr>
          <w:ilvl w:val="0"/>
          <w:numId w:val="27"/>
        </w:numPr>
        <w:rPr>
          <w:lang w:eastAsia="en-GB"/>
        </w:rPr>
      </w:pPr>
      <w:r>
        <w:rPr>
          <w:rFonts w:ascii="Arial" w:hAnsi="Arial" w:cs="Arial"/>
        </w:rPr>
        <w:t>Observation of emergency exercises held at MSCF on 31</w:t>
      </w:r>
      <w:r w:rsidRPr="00AB3FD2">
        <w:rPr>
          <w:rFonts w:ascii="Arial" w:hAnsi="Arial" w:cs="Arial"/>
          <w:vertAlign w:val="superscript"/>
        </w:rPr>
        <w:t>st</w:t>
      </w:r>
      <w:r>
        <w:rPr>
          <w:rFonts w:ascii="Arial" w:hAnsi="Arial" w:cs="Arial"/>
        </w:rPr>
        <w:t xml:space="preserve"> March 2023 </w:t>
      </w:r>
      <w:r w:rsidR="00705741">
        <w:rPr>
          <w:rFonts w:ascii="Arial" w:hAnsi="Arial" w:cs="Arial"/>
        </w:rPr>
        <w:t>[</w:t>
      </w:r>
      <w:r w:rsidR="00AF38B7">
        <w:rPr>
          <w:rFonts w:ascii="Arial" w:hAnsi="Arial" w:cs="Arial"/>
        </w:rPr>
        <w:t>5</w:t>
      </w:r>
      <w:r w:rsidR="001F39F1">
        <w:rPr>
          <w:rFonts w:ascii="Arial" w:hAnsi="Arial" w:cs="Arial"/>
        </w:rPr>
        <w:t>]</w:t>
      </w:r>
      <w:r>
        <w:rPr>
          <w:rFonts w:ascii="Arial" w:hAnsi="Arial" w:cs="Arial"/>
        </w:rPr>
        <w:t xml:space="preserve"> and 2</w:t>
      </w:r>
      <w:r w:rsidRPr="00AB3FD2">
        <w:rPr>
          <w:rFonts w:ascii="Arial" w:hAnsi="Arial" w:cs="Arial"/>
          <w:vertAlign w:val="superscript"/>
        </w:rPr>
        <w:t>nd</w:t>
      </w:r>
      <w:r>
        <w:rPr>
          <w:rFonts w:ascii="Arial" w:hAnsi="Arial" w:cs="Arial"/>
        </w:rPr>
        <w:t xml:space="preserve"> June 2023 </w:t>
      </w:r>
      <w:r w:rsidR="001F39F1">
        <w:rPr>
          <w:rFonts w:ascii="Arial" w:hAnsi="Arial" w:cs="Arial"/>
        </w:rPr>
        <w:t>[</w:t>
      </w:r>
      <w:r w:rsidR="00E81F0F">
        <w:rPr>
          <w:rFonts w:ascii="Arial" w:hAnsi="Arial" w:cs="Arial"/>
        </w:rPr>
        <w:t>6</w:t>
      </w:r>
      <w:proofErr w:type="gramStart"/>
      <w:r w:rsidR="001F39F1">
        <w:rPr>
          <w:rFonts w:ascii="Arial" w:hAnsi="Arial" w:cs="Arial"/>
        </w:rPr>
        <w:t>]</w:t>
      </w:r>
      <w:r>
        <w:rPr>
          <w:rFonts w:ascii="Arial" w:hAnsi="Arial" w:cs="Arial"/>
        </w:rPr>
        <w:t>;</w:t>
      </w:r>
      <w:proofErr w:type="gramEnd"/>
    </w:p>
    <w:p w14:paraId="2CD0DA63" w14:textId="368BB7A7" w:rsidR="00301433" w:rsidRPr="00C350CF" w:rsidRDefault="00301433" w:rsidP="00301433">
      <w:pPr>
        <w:pStyle w:val="NumList1"/>
        <w:numPr>
          <w:ilvl w:val="0"/>
          <w:numId w:val="27"/>
        </w:numPr>
        <w:rPr>
          <w:lang w:eastAsia="en-GB"/>
        </w:rPr>
      </w:pPr>
      <w:r>
        <w:rPr>
          <w:rFonts w:ascii="Arial" w:hAnsi="Arial" w:cs="Arial"/>
        </w:rPr>
        <w:t>An observation of the Sellafield Limited Security and Resilience Management Safety Committee on 25</w:t>
      </w:r>
      <w:r w:rsidRPr="00BD400C">
        <w:rPr>
          <w:rFonts w:ascii="Arial" w:hAnsi="Arial" w:cs="Arial"/>
          <w:vertAlign w:val="superscript"/>
        </w:rPr>
        <w:t>th</w:t>
      </w:r>
      <w:r>
        <w:rPr>
          <w:rFonts w:ascii="Arial" w:hAnsi="Arial" w:cs="Arial"/>
        </w:rPr>
        <w:t xml:space="preserve"> May 2023 </w:t>
      </w:r>
      <w:r w:rsidR="001F39F1">
        <w:rPr>
          <w:rFonts w:ascii="Arial" w:hAnsi="Arial" w:cs="Arial"/>
        </w:rPr>
        <w:t>[</w:t>
      </w:r>
      <w:r w:rsidR="00EE584B">
        <w:rPr>
          <w:rFonts w:ascii="Arial" w:hAnsi="Arial" w:cs="Arial"/>
        </w:rPr>
        <w:t>7</w:t>
      </w:r>
      <w:proofErr w:type="gramStart"/>
      <w:r w:rsidR="001F39F1">
        <w:rPr>
          <w:rFonts w:ascii="Arial" w:hAnsi="Arial" w:cs="Arial"/>
        </w:rPr>
        <w:t>]</w:t>
      </w:r>
      <w:r w:rsidR="0079010D">
        <w:rPr>
          <w:rFonts w:ascii="Arial" w:hAnsi="Arial" w:cs="Arial"/>
        </w:rPr>
        <w:t>;</w:t>
      </w:r>
      <w:proofErr w:type="gramEnd"/>
    </w:p>
    <w:p w14:paraId="262117E0" w14:textId="6245B415" w:rsidR="00C350CF" w:rsidRPr="009D370C" w:rsidRDefault="00C350CF" w:rsidP="00301433">
      <w:pPr>
        <w:pStyle w:val="NumList1"/>
        <w:numPr>
          <w:ilvl w:val="0"/>
          <w:numId w:val="27"/>
        </w:numPr>
        <w:rPr>
          <w:lang w:eastAsia="en-GB"/>
        </w:rPr>
      </w:pPr>
      <w:r>
        <w:rPr>
          <w:rFonts w:ascii="Arial" w:hAnsi="Arial" w:cs="Arial"/>
        </w:rPr>
        <w:t xml:space="preserve">A Readiness Inspection of </w:t>
      </w:r>
      <w:r w:rsidR="001C228E">
        <w:rPr>
          <w:rFonts w:ascii="Arial" w:hAnsi="Arial" w:cs="Arial"/>
        </w:rPr>
        <w:t>MSCF</w:t>
      </w:r>
      <w:r w:rsidR="008A0B67">
        <w:rPr>
          <w:rFonts w:ascii="Arial" w:hAnsi="Arial" w:cs="Arial"/>
        </w:rPr>
        <w:t>,</w:t>
      </w:r>
      <w:r w:rsidR="001C228E">
        <w:rPr>
          <w:rFonts w:ascii="Arial" w:hAnsi="Arial" w:cs="Arial"/>
        </w:rPr>
        <w:t xml:space="preserve"> carried out on 22</w:t>
      </w:r>
      <w:r w:rsidR="00C82C47">
        <w:rPr>
          <w:rFonts w:ascii="Arial" w:hAnsi="Arial" w:cs="Arial"/>
        </w:rPr>
        <w:t xml:space="preserve"> </w:t>
      </w:r>
      <w:r w:rsidR="001C228E">
        <w:rPr>
          <w:rFonts w:ascii="Arial" w:hAnsi="Arial" w:cs="Arial"/>
        </w:rPr>
        <w:t xml:space="preserve">and 23 June 2023 </w:t>
      </w:r>
      <w:r w:rsidR="00712932">
        <w:rPr>
          <w:rFonts w:ascii="Arial" w:hAnsi="Arial" w:cs="Arial"/>
        </w:rPr>
        <w:t>[</w:t>
      </w:r>
      <w:r w:rsidR="004D2F2A">
        <w:rPr>
          <w:rFonts w:ascii="Arial" w:hAnsi="Arial" w:cs="Arial"/>
        </w:rPr>
        <w:t>8</w:t>
      </w:r>
      <w:r w:rsidR="00712932">
        <w:rPr>
          <w:rFonts w:ascii="Arial" w:hAnsi="Arial" w:cs="Arial"/>
        </w:rPr>
        <w:t>]</w:t>
      </w:r>
      <w:r w:rsidR="00123E28">
        <w:rPr>
          <w:rFonts w:ascii="Arial" w:hAnsi="Arial" w:cs="Arial"/>
        </w:rPr>
        <w:t>;</w:t>
      </w:r>
      <w:r w:rsidR="00703D92">
        <w:rPr>
          <w:rFonts w:ascii="Arial" w:hAnsi="Arial" w:cs="Arial"/>
        </w:rPr>
        <w:t xml:space="preserve"> and</w:t>
      </w:r>
    </w:p>
    <w:p w14:paraId="76D4E021" w14:textId="149FB536" w:rsidR="009D370C" w:rsidRDefault="009D370C" w:rsidP="00301433">
      <w:pPr>
        <w:pStyle w:val="NumList1"/>
        <w:numPr>
          <w:ilvl w:val="0"/>
          <w:numId w:val="27"/>
        </w:numPr>
        <w:rPr>
          <w:lang w:eastAsia="en-GB"/>
        </w:rPr>
      </w:pPr>
      <w:r w:rsidRPr="4428B197">
        <w:rPr>
          <w:rFonts w:ascii="Arial" w:hAnsi="Arial" w:cs="Arial"/>
        </w:rPr>
        <w:t>Obtain</w:t>
      </w:r>
      <w:r w:rsidR="009C1D30" w:rsidRPr="4428B197">
        <w:rPr>
          <w:rFonts w:ascii="Arial" w:hAnsi="Arial" w:cs="Arial"/>
        </w:rPr>
        <w:t>ing</w:t>
      </w:r>
      <w:r>
        <w:rPr>
          <w:rFonts w:ascii="Arial" w:hAnsi="Arial" w:cs="Arial"/>
        </w:rPr>
        <w:t xml:space="preserve"> a</w:t>
      </w:r>
      <w:r w:rsidR="00A60605">
        <w:rPr>
          <w:rFonts w:ascii="Arial" w:hAnsi="Arial" w:cs="Arial"/>
        </w:rPr>
        <w:t xml:space="preserve">n Environment Agency </w:t>
      </w:r>
      <w:r>
        <w:rPr>
          <w:rFonts w:ascii="Arial" w:hAnsi="Arial" w:cs="Arial"/>
        </w:rPr>
        <w:t xml:space="preserve">statement of ‘No Objection’ to </w:t>
      </w:r>
      <w:r w:rsidR="00A60605">
        <w:rPr>
          <w:rFonts w:ascii="Arial" w:hAnsi="Arial" w:cs="Arial"/>
        </w:rPr>
        <w:t xml:space="preserve">ONR’s </w:t>
      </w:r>
      <w:r>
        <w:rPr>
          <w:rFonts w:ascii="Arial" w:hAnsi="Arial" w:cs="Arial"/>
        </w:rPr>
        <w:t xml:space="preserve">Approval of Issue 21 of SLM 2.02.03, </w:t>
      </w:r>
      <w:r w:rsidR="00A60605">
        <w:rPr>
          <w:rFonts w:ascii="Arial" w:hAnsi="Arial" w:cs="Arial"/>
        </w:rPr>
        <w:t xml:space="preserve">in accordance with the ONR/Environment Agency Memorandum of Understanding </w:t>
      </w:r>
      <w:r w:rsidR="005D05CF">
        <w:rPr>
          <w:rFonts w:ascii="Arial" w:hAnsi="Arial" w:cs="Arial"/>
        </w:rPr>
        <w:t>[9]</w:t>
      </w:r>
    </w:p>
    <w:p w14:paraId="16AEFF08" w14:textId="13DD664B" w:rsidR="00FC14FD" w:rsidRPr="006341BC" w:rsidRDefault="00471E86" w:rsidP="00FC14FD">
      <w:pPr>
        <w:pStyle w:val="NumList1"/>
        <w:rPr>
          <w:lang w:eastAsia="en-GB"/>
        </w:rPr>
      </w:pPr>
      <w:r>
        <w:rPr>
          <w:lang w:eastAsia="en-GB"/>
        </w:rPr>
        <w:t xml:space="preserve">In considering </w:t>
      </w:r>
      <w:r w:rsidR="00687F2F">
        <w:rPr>
          <w:lang w:eastAsia="en-GB"/>
        </w:rPr>
        <w:t>Sellafield Limited’s request</w:t>
      </w:r>
      <w:r>
        <w:rPr>
          <w:lang w:eastAsia="en-GB"/>
        </w:rPr>
        <w:t xml:space="preserve">, </w:t>
      </w:r>
      <w:r w:rsidR="00417A5B">
        <w:rPr>
          <w:lang w:eastAsia="en-GB"/>
        </w:rPr>
        <w:t xml:space="preserve">ONR also took assurance from a range of activities related to MSCF ‘Command Transition’ carried out by </w:t>
      </w:r>
      <w:r w:rsidR="008A0B67">
        <w:rPr>
          <w:lang w:eastAsia="en-GB"/>
        </w:rPr>
        <w:t>representative</w:t>
      </w:r>
      <w:r w:rsidR="00EB29F3">
        <w:rPr>
          <w:lang w:eastAsia="en-GB"/>
        </w:rPr>
        <w:t>s</w:t>
      </w:r>
      <w:r w:rsidR="008A0B67">
        <w:rPr>
          <w:lang w:eastAsia="en-GB"/>
        </w:rPr>
        <w:t xml:space="preserve"> of </w:t>
      </w:r>
      <w:r w:rsidR="00417A5B">
        <w:rPr>
          <w:lang w:eastAsia="en-GB"/>
        </w:rPr>
        <w:t>the Sellafield Limited Nuclear Independent Oversight function</w:t>
      </w:r>
      <w:r>
        <w:rPr>
          <w:lang w:eastAsia="en-GB"/>
        </w:rPr>
        <w:t xml:space="preserve"> </w:t>
      </w:r>
      <w:r w:rsidR="00712932">
        <w:rPr>
          <w:lang w:eastAsia="en-GB"/>
        </w:rPr>
        <w:t>[</w:t>
      </w:r>
      <w:r w:rsidR="005D05CF">
        <w:rPr>
          <w:lang w:eastAsia="en-GB"/>
        </w:rPr>
        <w:t>10</w:t>
      </w:r>
      <w:r w:rsidR="000D0BC3">
        <w:rPr>
          <w:lang w:eastAsia="en-GB"/>
        </w:rPr>
        <w:t>]</w:t>
      </w:r>
      <w:r w:rsidR="006A5B8A">
        <w:rPr>
          <w:lang w:eastAsia="en-GB"/>
        </w:rPr>
        <w:t xml:space="preserve"> </w:t>
      </w:r>
      <w:r w:rsidR="00D33DE4">
        <w:rPr>
          <w:lang w:eastAsia="en-GB"/>
        </w:rPr>
        <w:t>[1</w:t>
      </w:r>
      <w:r w:rsidR="005D05CF">
        <w:rPr>
          <w:lang w:eastAsia="en-GB"/>
        </w:rPr>
        <w:t>1</w:t>
      </w:r>
      <w:r w:rsidR="00D33DE4">
        <w:rPr>
          <w:lang w:eastAsia="en-GB"/>
        </w:rPr>
        <w:t xml:space="preserve">] </w:t>
      </w:r>
      <w:r w:rsidR="006A5B8A">
        <w:rPr>
          <w:lang w:eastAsia="en-GB"/>
        </w:rPr>
        <w:t xml:space="preserve">and associated position statement </w:t>
      </w:r>
      <w:r w:rsidR="00712932">
        <w:rPr>
          <w:lang w:eastAsia="en-GB"/>
        </w:rPr>
        <w:t>[</w:t>
      </w:r>
      <w:r w:rsidR="007B7C64">
        <w:rPr>
          <w:lang w:eastAsia="en-GB"/>
        </w:rPr>
        <w:t>1</w:t>
      </w:r>
      <w:r w:rsidR="005D05CF">
        <w:rPr>
          <w:lang w:eastAsia="en-GB"/>
        </w:rPr>
        <w:t>2</w:t>
      </w:r>
      <w:r w:rsidR="00712932">
        <w:rPr>
          <w:lang w:eastAsia="en-GB"/>
        </w:rPr>
        <w:t>]</w:t>
      </w:r>
      <w:r w:rsidR="007E7E1F">
        <w:rPr>
          <w:lang w:eastAsia="en-GB"/>
        </w:rPr>
        <w:t>.</w:t>
      </w:r>
      <w:r w:rsidR="00DD41FB">
        <w:rPr>
          <w:lang w:eastAsia="en-GB"/>
        </w:rPr>
        <w:t xml:space="preserve"> </w:t>
      </w:r>
      <w:r w:rsidR="00FC14FD">
        <w:rPr>
          <w:lang w:eastAsia="en-GB"/>
        </w:rPr>
        <w:t xml:space="preserve">These elements of </w:t>
      </w:r>
      <w:r w:rsidR="00FC14FD" w:rsidRPr="006341BC">
        <w:rPr>
          <w:lang w:eastAsia="en-GB"/>
        </w:rPr>
        <w:t>assurance were obtained in accordance with t</w:t>
      </w:r>
      <w:r w:rsidR="00FC14FD" w:rsidRPr="006341BC">
        <w:t>he guidance to inspectors found in NS-TAST-GD-080, ‘Nuclear Safety Advice and Independent Challenge’.</w:t>
      </w:r>
    </w:p>
    <w:p w14:paraId="4797C13B" w14:textId="1AFA485C" w:rsidR="0038766B" w:rsidRDefault="000F617C" w:rsidP="0040307D">
      <w:pPr>
        <w:pStyle w:val="Heading1"/>
      </w:pPr>
      <w:bookmarkStart w:id="8" w:name="_Toc142644585"/>
      <w:r>
        <w:t xml:space="preserve">Matters </w:t>
      </w:r>
      <w:r w:rsidR="00D34DB9">
        <w:t>a</w:t>
      </w:r>
      <w:r>
        <w:t>rising from ONR</w:t>
      </w:r>
      <w:r w:rsidR="00D34DB9">
        <w:t>’</w:t>
      </w:r>
      <w:r>
        <w:t xml:space="preserve">s </w:t>
      </w:r>
      <w:proofErr w:type="gramStart"/>
      <w:r w:rsidR="001B56D7">
        <w:t>work</w:t>
      </w:r>
      <w:bookmarkEnd w:id="8"/>
      <w:proofErr w:type="gramEnd"/>
    </w:p>
    <w:p w14:paraId="2665A6D7" w14:textId="75C2BE0B" w:rsidR="002E45AC" w:rsidRPr="00005444" w:rsidRDefault="002E45AC" w:rsidP="002E45AC">
      <w:pPr>
        <w:pStyle w:val="NumList1"/>
        <w:numPr>
          <w:ilvl w:val="0"/>
          <w:numId w:val="0"/>
        </w:numPr>
        <w:ind w:left="851"/>
        <w:rPr>
          <w:b/>
          <w:bCs/>
        </w:rPr>
      </w:pPr>
      <w:r w:rsidRPr="00005444">
        <w:rPr>
          <w:b/>
          <w:bCs/>
        </w:rPr>
        <w:t xml:space="preserve">Resolution of </w:t>
      </w:r>
      <w:r w:rsidR="000E4D0D">
        <w:rPr>
          <w:b/>
          <w:bCs/>
        </w:rPr>
        <w:t>m</w:t>
      </w:r>
      <w:r w:rsidRPr="00005444">
        <w:rPr>
          <w:b/>
          <w:bCs/>
        </w:rPr>
        <w:t xml:space="preserve">inor </w:t>
      </w:r>
      <w:r w:rsidR="000E4D0D">
        <w:rPr>
          <w:b/>
          <w:bCs/>
        </w:rPr>
        <w:t>c</w:t>
      </w:r>
      <w:r w:rsidRPr="00005444">
        <w:rPr>
          <w:b/>
          <w:bCs/>
        </w:rPr>
        <w:t xml:space="preserve">omments </w:t>
      </w:r>
      <w:r w:rsidR="000E4D0D">
        <w:rPr>
          <w:b/>
          <w:bCs/>
        </w:rPr>
        <w:t>r</w:t>
      </w:r>
      <w:r w:rsidRPr="00005444">
        <w:rPr>
          <w:b/>
          <w:bCs/>
        </w:rPr>
        <w:t xml:space="preserve">elating to COMAH </w:t>
      </w:r>
    </w:p>
    <w:p w14:paraId="12E43E4E" w14:textId="58EFF865" w:rsidR="00005444" w:rsidRDefault="001759D5" w:rsidP="001759D5">
      <w:pPr>
        <w:pStyle w:val="NumList1"/>
      </w:pPr>
      <w:r w:rsidRPr="001759D5">
        <w:t>ONR-SDFW-PAR-20-020 confirmed that Issue 20 of SLM 2.02.03 adequately incorporated the requirements of the Radiation (Emergency Preparedness and Public Information) Regulations 2019 (REPPIR) and the Control of Major Accident Hazards Regulations 2015 (COMAH)</w:t>
      </w:r>
      <w:r w:rsidR="000B0813">
        <w:t xml:space="preserve"> [2]</w:t>
      </w:r>
      <w:r w:rsidRPr="001759D5">
        <w:t>.</w:t>
      </w:r>
    </w:p>
    <w:p w14:paraId="299D88BE" w14:textId="67A26C22" w:rsidR="001759D5" w:rsidRDefault="00726DA1" w:rsidP="00726DA1">
      <w:pPr>
        <w:pStyle w:val="NumList1"/>
      </w:pPr>
      <w:r>
        <w:t xml:space="preserve">In response </w:t>
      </w:r>
      <w:r w:rsidR="009051AB">
        <w:t xml:space="preserve">to the assessment </w:t>
      </w:r>
      <w:r w:rsidR="0068227B">
        <w:t>of</w:t>
      </w:r>
      <w:r>
        <w:t xml:space="preserve"> </w:t>
      </w:r>
      <w:r w:rsidR="000B0813">
        <w:t xml:space="preserve">ONR’s </w:t>
      </w:r>
      <w:r w:rsidR="001F435F">
        <w:t>s</w:t>
      </w:r>
      <w:r w:rsidR="000B0813">
        <w:t xml:space="preserve">pecialist </w:t>
      </w:r>
      <w:r w:rsidR="001F435F">
        <w:t>i</w:t>
      </w:r>
      <w:r w:rsidR="000B0813">
        <w:t xml:space="preserve">nspector of </w:t>
      </w:r>
      <w:r w:rsidR="001F435F">
        <w:t>c</w:t>
      </w:r>
      <w:r w:rsidR="000B0813">
        <w:t xml:space="preserve">onventional </w:t>
      </w:r>
      <w:r w:rsidR="001F435F">
        <w:t>s</w:t>
      </w:r>
      <w:r w:rsidR="000B0813">
        <w:t>afet</w:t>
      </w:r>
      <w:r w:rsidR="009051AB">
        <w:t>y</w:t>
      </w:r>
      <w:r w:rsidR="0068227B">
        <w:t xml:space="preserve"> that supported ONR-SDFW-PAR-20-020</w:t>
      </w:r>
      <w:r w:rsidR="009051AB">
        <w:t xml:space="preserve">, Sellafield Limited committed to enact some minor improvements in future revisions </w:t>
      </w:r>
      <w:r w:rsidR="0068227B">
        <w:t xml:space="preserve">of SLM 2.02.03. </w:t>
      </w:r>
      <w:r w:rsidR="000E7A47">
        <w:t>I ensured t</w:t>
      </w:r>
      <w:r w:rsidR="00EF427F">
        <w:t xml:space="preserve">hese minor comments were adequately addressed </w:t>
      </w:r>
      <w:r w:rsidR="00230F97">
        <w:t xml:space="preserve">by Sellafield Limited </w:t>
      </w:r>
      <w:r w:rsidR="1FEA2EAB">
        <w:t xml:space="preserve">in </w:t>
      </w:r>
      <w:r w:rsidR="00230F97">
        <w:t xml:space="preserve">Issue 21 </w:t>
      </w:r>
      <w:r w:rsidR="778155A9">
        <w:t>of</w:t>
      </w:r>
      <w:r w:rsidR="00230F97">
        <w:t xml:space="preserve"> SLM 2.02.03 [13].</w:t>
      </w:r>
    </w:p>
    <w:p w14:paraId="350B7F0A" w14:textId="299B6731" w:rsidR="003B2F88" w:rsidRPr="00244ABA" w:rsidRDefault="00244ABA" w:rsidP="003B2F88">
      <w:pPr>
        <w:pStyle w:val="NumList1"/>
        <w:numPr>
          <w:ilvl w:val="0"/>
          <w:numId w:val="0"/>
        </w:numPr>
        <w:ind w:left="851"/>
        <w:rPr>
          <w:b/>
          <w:bCs/>
        </w:rPr>
      </w:pPr>
      <w:r w:rsidRPr="00244ABA">
        <w:rPr>
          <w:b/>
          <w:bCs/>
        </w:rPr>
        <w:t xml:space="preserve">Definition </w:t>
      </w:r>
      <w:r w:rsidR="00BF39B6">
        <w:rPr>
          <w:b/>
          <w:bCs/>
        </w:rPr>
        <w:t>o</w:t>
      </w:r>
      <w:r w:rsidRPr="00244ABA">
        <w:rPr>
          <w:b/>
          <w:bCs/>
        </w:rPr>
        <w:t xml:space="preserve">f ‘Command Transition’ and relationship to the </w:t>
      </w:r>
      <w:r w:rsidR="008123A0">
        <w:rPr>
          <w:b/>
          <w:bCs/>
        </w:rPr>
        <w:t>f</w:t>
      </w:r>
      <w:r w:rsidRPr="00244ABA">
        <w:rPr>
          <w:b/>
          <w:bCs/>
        </w:rPr>
        <w:t xml:space="preserve">uture </w:t>
      </w:r>
      <w:r w:rsidR="008123A0">
        <w:rPr>
          <w:b/>
          <w:bCs/>
        </w:rPr>
        <w:t>m</w:t>
      </w:r>
      <w:r w:rsidRPr="00244ABA">
        <w:rPr>
          <w:b/>
          <w:bCs/>
        </w:rPr>
        <w:t xml:space="preserve">ilestones of </w:t>
      </w:r>
      <w:r>
        <w:rPr>
          <w:b/>
          <w:bCs/>
        </w:rPr>
        <w:t xml:space="preserve">MSCF </w:t>
      </w:r>
      <w:r w:rsidRPr="00244ABA">
        <w:rPr>
          <w:b/>
          <w:bCs/>
        </w:rPr>
        <w:t xml:space="preserve">‘Initial Operating Capability’ and </w:t>
      </w:r>
      <w:r>
        <w:rPr>
          <w:b/>
          <w:bCs/>
        </w:rPr>
        <w:t xml:space="preserve">MSCF </w:t>
      </w:r>
      <w:r w:rsidRPr="00244ABA">
        <w:rPr>
          <w:b/>
          <w:bCs/>
        </w:rPr>
        <w:t>‘Final Operating Capability’</w:t>
      </w:r>
    </w:p>
    <w:p w14:paraId="2744BF5B" w14:textId="77777777" w:rsidR="0067191B" w:rsidRDefault="00BF39B6" w:rsidP="0067191B">
      <w:pPr>
        <w:pStyle w:val="NumList1"/>
      </w:pPr>
      <w:r w:rsidRPr="00BF39B6">
        <w:rPr>
          <w:lang w:eastAsia="en-GB"/>
        </w:rPr>
        <w:lastRenderedPageBreak/>
        <w:t>Successful delivery of 'Command Transition' will involve a wide range of stakeholders from across the Sellafield Limited business and the C</w:t>
      </w:r>
      <w:r w:rsidR="0067191B">
        <w:rPr>
          <w:lang w:eastAsia="en-GB"/>
        </w:rPr>
        <w:t xml:space="preserve">ivil </w:t>
      </w:r>
      <w:r w:rsidRPr="00BF39B6">
        <w:rPr>
          <w:lang w:eastAsia="en-GB"/>
        </w:rPr>
        <w:t>N</w:t>
      </w:r>
      <w:r w:rsidR="0067191B">
        <w:rPr>
          <w:lang w:eastAsia="en-GB"/>
        </w:rPr>
        <w:t xml:space="preserve">uclear </w:t>
      </w:r>
      <w:r w:rsidRPr="00BF39B6">
        <w:rPr>
          <w:lang w:eastAsia="en-GB"/>
        </w:rPr>
        <w:t>C</w:t>
      </w:r>
      <w:r w:rsidR="0067191B">
        <w:rPr>
          <w:lang w:eastAsia="en-GB"/>
        </w:rPr>
        <w:t>onstabulary</w:t>
      </w:r>
      <w:r w:rsidRPr="00BF39B6">
        <w:rPr>
          <w:lang w:eastAsia="en-GB"/>
        </w:rPr>
        <w:t>, with some inherent challenges in respect of integration, commonality of purpose and consistency of understanding.</w:t>
      </w:r>
    </w:p>
    <w:p w14:paraId="592FDA95" w14:textId="77777777" w:rsidR="00FC0103" w:rsidRDefault="00BF39B6" w:rsidP="0067191B">
      <w:pPr>
        <w:pStyle w:val="NumList1"/>
      </w:pPr>
      <w:r w:rsidRPr="00BF39B6">
        <w:rPr>
          <w:lang w:eastAsia="en-GB"/>
        </w:rPr>
        <w:t>Clarity on the scope of 'Command Transition' and its relationship with the subsequent milestones of 'Initial Operating Capability' and 'Final Operating Capability' is therefore important to achieving the required outcomes.</w:t>
      </w:r>
    </w:p>
    <w:p w14:paraId="05314929" w14:textId="720FE25F" w:rsidR="00BF39B6" w:rsidRPr="00BF39B6" w:rsidRDefault="00884AEE" w:rsidP="00261E5A">
      <w:pPr>
        <w:pStyle w:val="NumList1"/>
        <w:rPr>
          <w:lang w:eastAsia="en-GB"/>
        </w:rPr>
      </w:pPr>
      <w:r>
        <w:rPr>
          <w:lang w:eastAsia="en-GB"/>
        </w:rPr>
        <w:t xml:space="preserve">During the </w:t>
      </w:r>
      <w:r w:rsidR="00082E07">
        <w:rPr>
          <w:lang w:eastAsia="en-GB"/>
        </w:rPr>
        <w:t>r</w:t>
      </w:r>
      <w:r>
        <w:rPr>
          <w:lang w:eastAsia="en-GB"/>
        </w:rPr>
        <w:t xml:space="preserve">eadiness </w:t>
      </w:r>
      <w:r w:rsidR="00082E07">
        <w:rPr>
          <w:lang w:eastAsia="en-GB"/>
        </w:rPr>
        <w:t>i</w:t>
      </w:r>
      <w:r>
        <w:rPr>
          <w:lang w:eastAsia="en-GB"/>
        </w:rPr>
        <w:t xml:space="preserve">nspection of MSCF, ONR sampled a broad range of evidence </w:t>
      </w:r>
      <w:r w:rsidR="0083433E">
        <w:rPr>
          <w:lang w:eastAsia="en-GB"/>
        </w:rPr>
        <w:t xml:space="preserve">to confirm that Sellafield Limited had adequately </w:t>
      </w:r>
      <w:r w:rsidR="00694325">
        <w:rPr>
          <w:lang w:eastAsia="en-GB"/>
        </w:rPr>
        <w:t xml:space="preserve">defined and communicated the intended scope of </w:t>
      </w:r>
      <w:r w:rsidR="0083433E" w:rsidRPr="00BF39B6">
        <w:rPr>
          <w:lang w:eastAsia="en-GB"/>
        </w:rPr>
        <w:t>'Command Transition'</w:t>
      </w:r>
      <w:r w:rsidR="00230757">
        <w:rPr>
          <w:lang w:eastAsia="en-GB"/>
        </w:rPr>
        <w:t>, which included the MSCF Operations Strategy</w:t>
      </w:r>
      <w:r w:rsidR="00A273C8">
        <w:rPr>
          <w:lang w:eastAsia="en-GB"/>
        </w:rPr>
        <w:t xml:space="preserve"> and</w:t>
      </w:r>
      <w:r w:rsidR="00230757">
        <w:rPr>
          <w:lang w:eastAsia="en-GB"/>
        </w:rPr>
        <w:t xml:space="preserve"> </w:t>
      </w:r>
      <w:r w:rsidR="00A273C8">
        <w:rPr>
          <w:lang w:eastAsia="en-GB"/>
        </w:rPr>
        <w:t>Plant Modification Proposals</w:t>
      </w:r>
      <w:r w:rsidR="00694325">
        <w:rPr>
          <w:lang w:eastAsia="en-GB"/>
        </w:rPr>
        <w:t xml:space="preserve">. The </w:t>
      </w:r>
      <w:r w:rsidR="00A273C8">
        <w:rPr>
          <w:lang w:eastAsia="en-GB"/>
        </w:rPr>
        <w:t xml:space="preserve">full scope of the </w:t>
      </w:r>
      <w:r w:rsidR="000F4554">
        <w:rPr>
          <w:lang w:eastAsia="en-GB"/>
        </w:rPr>
        <w:t>evidence</w:t>
      </w:r>
      <w:r w:rsidR="00694325">
        <w:rPr>
          <w:lang w:eastAsia="en-GB"/>
        </w:rPr>
        <w:t xml:space="preserve"> to </w:t>
      </w:r>
      <w:r w:rsidR="00230757">
        <w:rPr>
          <w:lang w:eastAsia="en-GB"/>
        </w:rPr>
        <w:t xml:space="preserve">be sampled is recorded against WIReD </w:t>
      </w:r>
      <w:r w:rsidR="006E4E61">
        <w:rPr>
          <w:lang w:eastAsia="en-GB"/>
        </w:rPr>
        <w:t>i</w:t>
      </w:r>
      <w:r w:rsidR="00230757">
        <w:rPr>
          <w:lang w:eastAsia="en-GB"/>
        </w:rPr>
        <w:t xml:space="preserve">nspection </w:t>
      </w:r>
      <w:r w:rsidR="006E4E61">
        <w:rPr>
          <w:lang w:eastAsia="en-GB"/>
        </w:rPr>
        <w:t>r</w:t>
      </w:r>
      <w:r w:rsidR="00230757">
        <w:rPr>
          <w:lang w:eastAsia="en-GB"/>
        </w:rPr>
        <w:t>ecord IR-52784 and uploaded to the ‘Documents’ tab against that WIReD R</w:t>
      </w:r>
      <w:r w:rsidR="00261E5A">
        <w:rPr>
          <w:lang w:eastAsia="en-GB"/>
        </w:rPr>
        <w:t>ecord.</w:t>
      </w:r>
    </w:p>
    <w:p w14:paraId="03EDCA12" w14:textId="34AEF0F8" w:rsidR="003270E1" w:rsidRDefault="00BF39B6" w:rsidP="00BF39B6">
      <w:pPr>
        <w:pStyle w:val="NumList1"/>
        <w:rPr>
          <w:lang w:eastAsia="en-GB"/>
        </w:rPr>
      </w:pPr>
      <w:r w:rsidRPr="00BF39B6">
        <w:rPr>
          <w:lang w:eastAsia="en-GB"/>
        </w:rPr>
        <w:t>Sellafield Limited provided ONR with a prior definition of 'Initial Operating Capability' in response to a Security Direction issued under the Nuclear Industry Security Regulations 2003. This included establish</w:t>
      </w:r>
      <w:r w:rsidR="00BF7D79">
        <w:rPr>
          <w:lang w:eastAsia="en-GB"/>
        </w:rPr>
        <w:t>ment of</w:t>
      </w:r>
      <w:r w:rsidRPr="00BF39B6">
        <w:rPr>
          <w:lang w:eastAsia="en-GB"/>
        </w:rPr>
        <w:t xml:space="preserve"> a </w:t>
      </w:r>
      <w:r w:rsidR="005D3B62">
        <w:rPr>
          <w:lang w:eastAsia="en-GB"/>
        </w:rPr>
        <w:t>J</w:t>
      </w:r>
      <w:r w:rsidRPr="00BF39B6">
        <w:rPr>
          <w:lang w:eastAsia="en-GB"/>
        </w:rPr>
        <w:t xml:space="preserve">oint </w:t>
      </w:r>
      <w:r w:rsidR="005D3B62">
        <w:rPr>
          <w:lang w:eastAsia="en-GB"/>
        </w:rPr>
        <w:t>I</w:t>
      </w:r>
      <w:r w:rsidRPr="00BF39B6">
        <w:rPr>
          <w:lang w:eastAsia="en-GB"/>
        </w:rPr>
        <w:t xml:space="preserve">ntelligence </w:t>
      </w:r>
      <w:r w:rsidR="005D3B62">
        <w:rPr>
          <w:lang w:eastAsia="en-GB"/>
        </w:rPr>
        <w:t>C</w:t>
      </w:r>
      <w:r w:rsidRPr="00BF39B6">
        <w:rPr>
          <w:lang w:eastAsia="en-GB"/>
        </w:rPr>
        <w:t>ell within the MSCF (</w:t>
      </w:r>
      <w:r w:rsidR="009F0BCD" w:rsidRPr="009F0BCD">
        <w:rPr>
          <w:lang w:eastAsia="en-GB"/>
        </w:rPr>
        <w:t xml:space="preserve">Level 2 </w:t>
      </w:r>
      <w:r w:rsidRPr="00BF39B6">
        <w:rPr>
          <w:lang w:eastAsia="en-GB"/>
        </w:rPr>
        <w:t>Regulatory Issue RI-9037, Action 8 refers)</w:t>
      </w:r>
      <w:r w:rsidR="003270E1">
        <w:rPr>
          <w:lang w:eastAsia="en-GB"/>
        </w:rPr>
        <w:t>.</w:t>
      </w:r>
    </w:p>
    <w:p w14:paraId="00AE7D29" w14:textId="70967BCB" w:rsidR="00BF39B6" w:rsidRPr="00BF39B6" w:rsidRDefault="00391E18" w:rsidP="003270E1">
      <w:pPr>
        <w:pStyle w:val="NumList1"/>
        <w:rPr>
          <w:lang w:eastAsia="en-GB"/>
        </w:rPr>
      </w:pPr>
      <w:r>
        <w:rPr>
          <w:lang w:eastAsia="en-GB"/>
        </w:rPr>
        <w:t xml:space="preserve">During the </w:t>
      </w:r>
      <w:r w:rsidR="00BC12A8">
        <w:rPr>
          <w:lang w:eastAsia="en-GB"/>
        </w:rPr>
        <w:t>r</w:t>
      </w:r>
      <w:r>
        <w:rPr>
          <w:lang w:eastAsia="en-GB"/>
        </w:rPr>
        <w:t xml:space="preserve">eadiness </w:t>
      </w:r>
      <w:r w:rsidR="00BC12A8">
        <w:rPr>
          <w:lang w:eastAsia="en-GB"/>
        </w:rPr>
        <w:t>i</w:t>
      </w:r>
      <w:r>
        <w:rPr>
          <w:lang w:eastAsia="en-GB"/>
        </w:rPr>
        <w:t xml:space="preserve">nspection of MSCF, </w:t>
      </w:r>
      <w:r w:rsidR="00BF39B6" w:rsidRPr="00BF39B6">
        <w:rPr>
          <w:lang w:eastAsia="en-GB"/>
        </w:rPr>
        <w:t xml:space="preserve">Sellafield Limited advised that the status of the </w:t>
      </w:r>
      <w:r w:rsidR="002331E4">
        <w:rPr>
          <w:lang w:eastAsia="en-GB"/>
        </w:rPr>
        <w:t>J</w:t>
      </w:r>
      <w:r w:rsidR="00BF39B6" w:rsidRPr="00BF39B6">
        <w:rPr>
          <w:lang w:eastAsia="en-GB"/>
        </w:rPr>
        <w:t xml:space="preserve">oint </w:t>
      </w:r>
      <w:r w:rsidR="002331E4">
        <w:rPr>
          <w:lang w:eastAsia="en-GB"/>
        </w:rPr>
        <w:t>I</w:t>
      </w:r>
      <w:r w:rsidR="00BF39B6" w:rsidRPr="00BF39B6">
        <w:rPr>
          <w:lang w:eastAsia="en-GB"/>
        </w:rPr>
        <w:t xml:space="preserve">ntelligence </w:t>
      </w:r>
      <w:r w:rsidR="002331E4">
        <w:rPr>
          <w:lang w:eastAsia="en-GB"/>
        </w:rPr>
        <w:t>C</w:t>
      </w:r>
      <w:r w:rsidR="00BF39B6" w:rsidRPr="00BF39B6">
        <w:rPr>
          <w:lang w:eastAsia="en-GB"/>
        </w:rPr>
        <w:t xml:space="preserve">ell had changed from the original definition of a permanent physical location within the MSCF, to one where the </w:t>
      </w:r>
      <w:r>
        <w:rPr>
          <w:lang w:eastAsia="en-GB"/>
        </w:rPr>
        <w:t>J</w:t>
      </w:r>
      <w:r w:rsidR="00BF39B6" w:rsidRPr="00BF39B6">
        <w:rPr>
          <w:lang w:eastAsia="en-GB"/>
        </w:rPr>
        <w:t xml:space="preserve">oint </w:t>
      </w:r>
      <w:r>
        <w:rPr>
          <w:lang w:eastAsia="en-GB"/>
        </w:rPr>
        <w:t>I</w:t>
      </w:r>
      <w:r w:rsidR="00BF39B6" w:rsidRPr="00BF39B6">
        <w:rPr>
          <w:lang w:eastAsia="en-GB"/>
        </w:rPr>
        <w:t xml:space="preserve">ntelligence </w:t>
      </w:r>
      <w:r>
        <w:rPr>
          <w:lang w:eastAsia="en-GB"/>
        </w:rPr>
        <w:t>C</w:t>
      </w:r>
      <w:r w:rsidR="00BF39B6" w:rsidRPr="00BF39B6">
        <w:rPr>
          <w:lang w:eastAsia="en-GB"/>
        </w:rPr>
        <w:t xml:space="preserve">ell will be treated as a mobile capability with the option to operate from the MSCF as and when required. Sellafield Limited provided a record of this change through a </w:t>
      </w:r>
      <w:r w:rsidR="00F03865">
        <w:rPr>
          <w:lang w:eastAsia="en-GB"/>
        </w:rPr>
        <w:t>p</w:t>
      </w:r>
      <w:r w:rsidR="00BF39B6" w:rsidRPr="00BF39B6">
        <w:rPr>
          <w:lang w:eastAsia="en-GB"/>
        </w:rPr>
        <w:t xml:space="preserve">aper approved at the February 2023 Security and Resilience Delivery Board. On receipt of this evidence, </w:t>
      </w:r>
      <w:r w:rsidR="00F34B56" w:rsidRPr="0211F28B">
        <w:rPr>
          <w:lang w:eastAsia="en-GB"/>
        </w:rPr>
        <w:t>t</w:t>
      </w:r>
      <w:r w:rsidR="003270E1" w:rsidRPr="0211F28B">
        <w:rPr>
          <w:lang w:eastAsia="en-GB"/>
        </w:rPr>
        <w:t>he</w:t>
      </w:r>
      <w:r w:rsidR="003270E1">
        <w:rPr>
          <w:lang w:eastAsia="en-GB"/>
        </w:rPr>
        <w:t xml:space="preserve"> </w:t>
      </w:r>
      <w:r w:rsidR="00BF39B6" w:rsidRPr="00BF39B6">
        <w:rPr>
          <w:lang w:eastAsia="en-GB"/>
        </w:rPr>
        <w:t xml:space="preserve">ONR </w:t>
      </w:r>
      <w:r w:rsidR="00D754E0">
        <w:rPr>
          <w:lang w:eastAsia="en-GB"/>
        </w:rPr>
        <w:t>s</w:t>
      </w:r>
      <w:r w:rsidR="003270E1">
        <w:rPr>
          <w:lang w:eastAsia="en-GB"/>
        </w:rPr>
        <w:t xml:space="preserve">ecurity </w:t>
      </w:r>
      <w:r w:rsidR="00C5660F">
        <w:rPr>
          <w:lang w:eastAsia="en-GB"/>
        </w:rPr>
        <w:t>I</w:t>
      </w:r>
      <w:r w:rsidR="003270E1">
        <w:rPr>
          <w:lang w:eastAsia="en-GB"/>
        </w:rPr>
        <w:t xml:space="preserve">nspector </w:t>
      </w:r>
      <w:r w:rsidR="00BF39B6" w:rsidRPr="00BF39B6">
        <w:rPr>
          <w:lang w:eastAsia="en-GB"/>
        </w:rPr>
        <w:t xml:space="preserve">was satisfied that the change of status </w:t>
      </w:r>
      <w:r w:rsidR="00432056">
        <w:rPr>
          <w:lang w:eastAsia="en-GB"/>
        </w:rPr>
        <w:t xml:space="preserve">of the </w:t>
      </w:r>
      <w:r w:rsidR="00C5660F">
        <w:rPr>
          <w:lang w:eastAsia="en-GB"/>
        </w:rPr>
        <w:t>J</w:t>
      </w:r>
      <w:r w:rsidR="00432056">
        <w:rPr>
          <w:lang w:eastAsia="en-GB"/>
        </w:rPr>
        <w:t xml:space="preserve">oint </w:t>
      </w:r>
      <w:r w:rsidR="00C5660F">
        <w:rPr>
          <w:lang w:eastAsia="en-GB"/>
        </w:rPr>
        <w:t>I</w:t>
      </w:r>
      <w:r w:rsidR="00432056">
        <w:rPr>
          <w:lang w:eastAsia="en-GB"/>
        </w:rPr>
        <w:t xml:space="preserve">ntelligence </w:t>
      </w:r>
      <w:r w:rsidR="00C5660F">
        <w:rPr>
          <w:lang w:eastAsia="en-GB"/>
        </w:rPr>
        <w:t>C</w:t>
      </w:r>
      <w:r w:rsidR="00432056">
        <w:rPr>
          <w:lang w:eastAsia="en-GB"/>
        </w:rPr>
        <w:t xml:space="preserve">ell </w:t>
      </w:r>
      <w:r w:rsidR="00BF39B6" w:rsidRPr="00BF39B6">
        <w:rPr>
          <w:lang w:eastAsia="en-GB"/>
        </w:rPr>
        <w:t>had been managed through an appropriate level of Sellafield Limited governance.</w:t>
      </w:r>
    </w:p>
    <w:p w14:paraId="3D6CAE7F" w14:textId="362193B3" w:rsidR="00BF39B6" w:rsidRDefault="424AAC74" w:rsidP="003270E1">
      <w:pPr>
        <w:pStyle w:val="NumList1"/>
        <w:rPr>
          <w:lang w:eastAsia="en-GB"/>
        </w:rPr>
      </w:pPr>
      <w:r w:rsidRPr="0211F28B">
        <w:rPr>
          <w:lang w:eastAsia="en-GB"/>
        </w:rPr>
        <w:t>Based on</w:t>
      </w:r>
      <w:r w:rsidR="00BF39B6" w:rsidRPr="00BF39B6">
        <w:rPr>
          <w:lang w:eastAsia="en-GB"/>
        </w:rPr>
        <w:t xml:space="preserve"> the evidence sampled, supported by discussions with Sellafield Limited and Civil Nuclear Constabulary personnel during the </w:t>
      </w:r>
      <w:r w:rsidR="00D754E0">
        <w:rPr>
          <w:lang w:eastAsia="en-GB"/>
        </w:rPr>
        <w:t>r</w:t>
      </w:r>
      <w:r w:rsidR="00306D7B">
        <w:rPr>
          <w:lang w:eastAsia="en-GB"/>
        </w:rPr>
        <w:t xml:space="preserve">eadiness </w:t>
      </w:r>
      <w:r w:rsidR="00D754E0">
        <w:rPr>
          <w:lang w:eastAsia="en-GB"/>
        </w:rPr>
        <w:t>i</w:t>
      </w:r>
      <w:r w:rsidR="00BF39B6" w:rsidRPr="00BF39B6">
        <w:rPr>
          <w:lang w:eastAsia="en-GB"/>
        </w:rPr>
        <w:t>nspection</w:t>
      </w:r>
      <w:r w:rsidR="00306D7B">
        <w:rPr>
          <w:lang w:eastAsia="en-GB"/>
        </w:rPr>
        <w:t xml:space="preserve"> of MSCF</w:t>
      </w:r>
      <w:r w:rsidR="00BF39B6" w:rsidRPr="00BF39B6">
        <w:rPr>
          <w:lang w:eastAsia="en-GB"/>
        </w:rPr>
        <w:t xml:space="preserve">, I was content that the scope of 'Command Transition' and its relationship to the future milestones of 'Initial Operating Capability' and 'Final Operating Capability' had been adequately defined, clearly </w:t>
      </w:r>
      <w:proofErr w:type="gramStart"/>
      <w:r w:rsidR="00BF39B6" w:rsidRPr="00BF39B6">
        <w:rPr>
          <w:lang w:eastAsia="en-GB"/>
        </w:rPr>
        <w:t>communicated</w:t>
      </w:r>
      <w:proofErr w:type="gramEnd"/>
      <w:r w:rsidR="00BF39B6" w:rsidRPr="00BF39B6">
        <w:rPr>
          <w:lang w:eastAsia="en-GB"/>
        </w:rPr>
        <w:t xml:space="preserve"> and was consistently understood by relevant personnel.</w:t>
      </w:r>
    </w:p>
    <w:p w14:paraId="4FD88323" w14:textId="5045BDD2" w:rsidR="002E45AC" w:rsidRPr="002E45AC" w:rsidRDefault="002E45AC" w:rsidP="002E45AC">
      <w:pPr>
        <w:pStyle w:val="NumList1"/>
        <w:numPr>
          <w:ilvl w:val="0"/>
          <w:numId w:val="0"/>
        </w:numPr>
        <w:ind w:left="851"/>
        <w:rPr>
          <w:b/>
          <w:bCs/>
        </w:rPr>
      </w:pPr>
      <w:r w:rsidRPr="002E45AC">
        <w:rPr>
          <w:b/>
          <w:bCs/>
        </w:rPr>
        <w:t xml:space="preserve">Life </w:t>
      </w:r>
      <w:r w:rsidR="009503C4">
        <w:rPr>
          <w:b/>
          <w:bCs/>
        </w:rPr>
        <w:t>f</w:t>
      </w:r>
      <w:r w:rsidRPr="002E45AC">
        <w:rPr>
          <w:b/>
          <w:bCs/>
        </w:rPr>
        <w:t xml:space="preserve">ire </w:t>
      </w:r>
      <w:r w:rsidR="009503C4">
        <w:rPr>
          <w:b/>
          <w:bCs/>
        </w:rPr>
        <w:t>s</w:t>
      </w:r>
      <w:r w:rsidRPr="002E45AC">
        <w:rPr>
          <w:b/>
          <w:bCs/>
        </w:rPr>
        <w:t xml:space="preserve">afety </w:t>
      </w:r>
      <w:r w:rsidR="009503C4">
        <w:rPr>
          <w:b/>
          <w:bCs/>
        </w:rPr>
        <w:t>p</w:t>
      </w:r>
      <w:r w:rsidRPr="002E45AC">
        <w:rPr>
          <w:b/>
          <w:bCs/>
        </w:rPr>
        <w:t>rovisions at MSCF</w:t>
      </w:r>
    </w:p>
    <w:p w14:paraId="1DD5B7C1" w14:textId="0C5B9842" w:rsidR="009D5540" w:rsidRDefault="0044646A" w:rsidP="00934063">
      <w:pPr>
        <w:pStyle w:val="NumList1"/>
      </w:pPr>
      <w:r>
        <w:t xml:space="preserve">ONR’s </w:t>
      </w:r>
      <w:r w:rsidR="009503C4">
        <w:t>s</w:t>
      </w:r>
      <w:r w:rsidR="00C6536C">
        <w:t xml:space="preserve">pecialist </w:t>
      </w:r>
      <w:r w:rsidR="00144E71">
        <w:t>I</w:t>
      </w:r>
      <w:r w:rsidR="00C6536C">
        <w:t xml:space="preserve">nspector of </w:t>
      </w:r>
      <w:r w:rsidR="009503C4">
        <w:t>l</w:t>
      </w:r>
      <w:r w:rsidR="00C6536C">
        <w:t xml:space="preserve">ife </w:t>
      </w:r>
      <w:r w:rsidR="009503C4">
        <w:t>f</w:t>
      </w:r>
      <w:r w:rsidR="00C6536C">
        <w:t xml:space="preserve">ire </w:t>
      </w:r>
      <w:r w:rsidR="009503C4">
        <w:t>s</w:t>
      </w:r>
      <w:r w:rsidR="00C6536C">
        <w:t xml:space="preserve">afety undertook a compliance inspection </w:t>
      </w:r>
      <w:r w:rsidR="00811005">
        <w:t xml:space="preserve">at MSCF </w:t>
      </w:r>
      <w:r>
        <w:t>(</w:t>
      </w:r>
      <w:r w:rsidR="00C6536C">
        <w:t xml:space="preserve">WIReD Inspection Reference </w:t>
      </w:r>
      <w:r>
        <w:t xml:space="preserve">IIS-51071) in January 2023 </w:t>
      </w:r>
      <w:r w:rsidR="00E92327">
        <w:t>and subsequently raised</w:t>
      </w:r>
      <w:r w:rsidR="00A12A7D">
        <w:t xml:space="preserve"> a</w:t>
      </w:r>
      <w:r w:rsidR="00E92327">
        <w:t xml:space="preserve"> Level 4 </w:t>
      </w:r>
      <w:r w:rsidR="00D119C6">
        <w:t xml:space="preserve">(lowest level) </w:t>
      </w:r>
      <w:r w:rsidR="00E92327">
        <w:t xml:space="preserve">Regulatory Issue </w:t>
      </w:r>
      <w:r w:rsidR="009D5540">
        <w:t>RI-11196.</w:t>
      </w:r>
    </w:p>
    <w:p w14:paraId="68CEB5F8" w14:textId="2A9CD054" w:rsidR="009D5540" w:rsidRDefault="0057260D" w:rsidP="009D5540">
      <w:pPr>
        <w:pStyle w:val="NumList1"/>
      </w:pPr>
      <w:r>
        <w:t xml:space="preserve">RI-11196 </w:t>
      </w:r>
      <w:r w:rsidR="00727ACC">
        <w:t>captured</w:t>
      </w:r>
      <w:r>
        <w:t xml:space="preserve"> a</w:t>
      </w:r>
      <w:r w:rsidR="009D5540">
        <w:t xml:space="preserve"> range of shortfalls in respect of </w:t>
      </w:r>
      <w:r w:rsidR="00A12A7D">
        <w:t>l</w:t>
      </w:r>
      <w:r w:rsidR="009D5540">
        <w:t xml:space="preserve">ife </w:t>
      </w:r>
      <w:r w:rsidR="00A12A7D">
        <w:t>f</w:t>
      </w:r>
      <w:r w:rsidR="009D5540">
        <w:t xml:space="preserve">ire </w:t>
      </w:r>
      <w:r w:rsidR="00A12A7D">
        <w:t>s</w:t>
      </w:r>
      <w:r w:rsidR="009D5540">
        <w:t xml:space="preserve">afety provisions at MSCF, the most pertinent of these shortfalls to 'Command Transition' were the provision of escape routes and maintainability of </w:t>
      </w:r>
      <w:r w:rsidR="00A12A7D">
        <w:t>f</w:t>
      </w:r>
      <w:r w:rsidR="009D5540">
        <w:t xml:space="preserve">ire </w:t>
      </w:r>
      <w:r w:rsidR="00A12A7D">
        <w:t>d</w:t>
      </w:r>
      <w:r w:rsidR="009D5540">
        <w:t>ampers.</w:t>
      </w:r>
    </w:p>
    <w:p w14:paraId="5B8C818B" w14:textId="22B830EE" w:rsidR="009D5540" w:rsidRDefault="009D5540" w:rsidP="009D5540">
      <w:pPr>
        <w:pStyle w:val="NumList1"/>
      </w:pPr>
      <w:r>
        <w:lastRenderedPageBreak/>
        <w:t xml:space="preserve">The originally intended </w:t>
      </w:r>
      <w:r w:rsidR="00A12A7D">
        <w:t>l</w:t>
      </w:r>
      <w:r>
        <w:t xml:space="preserve">ife </w:t>
      </w:r>
      <w:r w:rsidR="00A12A7D">
        <w:t>f</w:t>
      </w:r>
      <w:r>
        <w:t xml:space="preserve">ire </w:t>
      </w:r>
      <w:r w:rsidR="00A12A7D">
        <w:t>s</w:t>
      </w:r>
      <w:r>
        <w:t xml:space="preserve">afety strategy for MSCF included a 'stay put' policy for the </w:t>
      </w:r>
      <w:r w:rsidR="00A12A7D">
        <w:t>o</w:t>
      </w:r>
      <w:r>
        <w:t xml:space="preserve">perations </w:t>
      </w:r>
      <w:r w:rsidR="00A12A7D">
        <w:t>f</w:t>
      </w:r>
      <w:r>
        <w:t xml:space="preserve">loor. Implementation of a 'stay put' </w:t>
      </w:r>
      <w:r w:rsidR="00B00BC8">
        <w:t xml:space="preserve">policy </w:t>
      </w:r>
      <w:r>
        <w:t xml:space="preserve">would </w:t>
      </w:r>
      <w:r w:rsidR="00C632C6">
        <w:t>rely</w:t>
      </w:r>
      <w:r>
        <w:t xml:space="preserve"> on successful fire compartmentalisation of MSCF, to provide sufficient resilience to enable personnel to safely remain on the </w:t>
      </w:r>
      <w:r w:rsidR="00724710">
        <w:t>o</w:t>
      </w:r>
      <w:r>
        <w:t xml:space="preserve">perations </w:t>
      </w:r>
      <w:r w:rsidR="00724710">
        <w:t>f</w:t>
      </w:r>
      <w:r>
        <w:t xml:space="preserve">loor should a fire be initiated in another area of the building. A key element of the ability to assure the required compartmentalisation is the regular inspection and maintenance of </w:t>
      </w:r>
      <w:r w:rsidR="00724710">
        <w:t>f</w:t>
      </w:r>
      <w:r>
        <w:t xml:space="preserve">ire </w:t>
      </w:r>
      <w:r w:rsidR="00724710">
        <w:t>d</w:t>
      </w:r>
      <w:r>
        <w:t xml:space="preserve">ampers. Some of the relevant </w:t>
      </w:r>
      <w:r w:rsidR="00724710">
        <w:t>f</w:t>
      </w:r>
      <w:r>
        <w:t xml:space="preserve">ire </w:t>
      </w:r>
      <w:r w:rsidR="00724710">
        <w:t>d</w:t>
      </w:r>
      <w:r>
        <w:t>ampers at MSCF were installed in locations with restricted access, such that the required regime of inspection and maintenance had not been carried out.</w:t>
      </w:r>
    </w:p>
    <w:p w14:paraId="55168D1E" w14:textId="02949C81" w:rsidR="009D5540" w:rsidRDefault="009D5540" w:rsidP="009D5540">
      <w:pPr>
        <w:pStyle w:val="NumList1"/>
      </w:pPr>
      <w:r>
        <w:t xml:space="preserve">Sellafield Limited has accepted that until such point that the challenges identified in IIS-51071 and captured by Regulatory Issue RI-11196 </w:t>
      </w:r>
      <w:r w:rsidR="00783057">
        <w:t xml:space="preserve">are </w:t>
      </w:r>
      <w:r>
        <w:t xml:space="preserve">addressed, the </w:t>
      </w:r>
      <w:r w:rsidR="00024100">
        <w:t>l</w:t>
      </w:r>
      <w:r>
        <w:t xml:space="preserve">ife </w:t>
      </w:r>
      <w:r w:rsidR="00024100">
        <w:t>f</w:t>
      </w:r>
      <w:r>
        <w:t xml:space="preserve">ire </w:t>
      </w:r>
      <w:r w:rsidR="00024100">
        <w:t>s</w:t>
      </w:r>
      <w:r>
        <w:t xml:space="preserve">afety strategy for the MSCF </w:t>
      </w:r>
      <w:r w:rsidR="00024100">
        <w:t>o</w:t>
      </w:r>
      <w:r>
        <w:t xml:space="preserve">perations </w:t>
      </w:r>
      <w:r w:rsidR="00024100">
        <w:t>f</w:t>
      </w:r>
      <w:r>
        <w:t>loor w</w:t>
      </w:r>
      <w:r w:rsidR="004C2519">
        <w:t>ill</w:t>
      </w:r>
      <w:r>
        <w:t xml:space="preserve"> need to be that of 'swift evacuation', rather than 'stay put'. </w:t>
      </w:r>
      <w:r w:rsidR="00B8501A">
        <w:t>Therefore,</w:t>
      </w:r>
      <w:r>
        <w:t xml:space="preserve"> on sounding of the building fire alarm, all persons within MSCF will be expected to escape from the nearest available exit using all available routes.</w:t>
      </w:r>
    </w:p>
    <w:p w14:paraId="29F5211D" w14:textId="471FDAD9" w:rsidR="009D5540" w:rsidRDefault="00D5759A" w:rsidP="009D5540">
      <w:pPr>
        <w:pStyle w:val="NumList1"/>
      </w:pPr>
      <w:r>
        <w:t xml:space="preserve">Shortly after the </w:t>
      </w:r>
      <w:r w:rsidR="00024100">
        <w:t>r</w:t>
      </w:r>
      <w:r>
        <w:t xml:space="preserve">eadiness </w:t>
      </w:r>
      <w:r w:rsidR="00024100">
        <w:t>i</w:t>
      </w:r>
      <w:r>
        <w:t xml:space="preserve">nspection of MSCF, </w:t>
      </w:r>
      <w:r w:rsidR="009D5540">
        <w:t xml:space="preserve">Sellafield Limited provided a </w:t>
      </w:r>
      <w:r w:rsidR="00AF7A13">
        <w:t>n</w:t>
      </w:r>
      <w:r w:rsidR="009D5540">
        <w:t xml:space="preserve">ote for the </w:t>
      </w:r>
      <w:r w:rsidR="00AF7A13">
        <w:t>r</w:t>
      </w:r>
      <w:r w:rsidR="009D5540">
        <w:t>ecord and Issue C of the MSCF Fire Strategy, suitably approved via the Security and Resilience M</w:t>
      </w:r>
      <w:r w:rsidR="00D60CD1">
        <w:t xml:space="preserve">anagement </w:t>
      </w:r>
      <w:r w:rsidR="009D5540">
        <w:t>S</w:t>
      </w:r>
      <w:r w:rsidR="00D60CD1">
        <w:t xml:space="preserve">afety </w:t>
      </w:r>
      <w:r w:rsidR="009D5540">
        <w:t>C</w:t>
      </w:r>
      <w:r w:rsidR="00D60CD1">
        <w:t>ommittee</w:t>
      </w:r>
      <w:r w:rsidR="009D5540">
        <w:t xml:space="preserve">, which adequately documented Sellafield Limited's intentions in relation to </w:t>
      </w:r>
      <w:r w:rsidR="00AF7A13">
        <w:t>l</w:t>
      </w:r>
      <w:r w:rsidR="009D5540">
        <w:t xml:space="preserve">ife </w:t>
      </w:r>
      <w:r w:rsidR="00AF7A13">
        <w:t>f</w:t>
      </w:r>
      <w:r w:rsidR="009D5540">
        <w:t xml:space="preserve">ire </w:t>
      </w:r>
      <w:r w:rsidR="00AF7A13">
        <w:t>s</w:t>
      </w:r>
      <w:r w:rsidR="009D5540">
        <w:t xml:space="preserve">afety and the response to RI-11196, particularly the evacuation strategy and resolution of the </w:t>
      </w:r>
      <w:r w:rsidR="0089015D">
        <w:t>f</w:t>
      </w:r>
      <w:r w:rsidR="009D5540">
        <w:t xml:space="preserve">ire </w:t>
      </w:r>
      <w:r w:rsidR="0089015D">
        <w:t>d</w:t>
      </w:r>
      <w:r w:rsidR="009D5540">
        <w:t>amper issues</w:t>
      </w:r>
      <w:r w:rsidR="00EF1178">
        <w:t xml:space="preserve"> [14] [15]</w:t>
      </w:r>
      <w:r w:rsidR="009D5540">
        <w:t>.</w:t>
      </w:r>
    </w:p>
    <w:p w14:paraId="6517B1FB" w14:textId="5CCCF504" w:rsidR="009D5540" w:rsidRDefault="009D5540" w:rsidP="00CA0132">
      <w:pPr>
        <w:pStyle w:val="NumList1"/>
      </w:pPr>
      <w:r>
        <w:t xml:space="preserve">The ONR </w:t>
      </w:r>
      <w:r w:rsidR="0089015D">
        <w:t>s</w:t>
      </w:r>
      <w:r>
        <w:t xml:space="preserve">pecialist </w:t>
      </w:r>
      <w:r w:rsidR="008B0D2E">
        <w:t>I</w:t>
      </w:r>
      <w:r>
        <w:t xml:space="preserve">nspector for </w:t>
      </w:r>
      <w:r w:rsidR="0089015D">
        <w:t>l</w:t>
      </w:r>
      <w:r>
        <w:t xml:space="preserve">ife </w:t>
      </w:r>
      <w:r w:rsidR="0089015D">
        <w:t>f</w:t>
      </w:r>
      <w:r>
        <w:t xml:space="preserve">ire </w:t>
      </w:r>
      <w:r w:rsidR="0089015D">
        <w:t>s</w:t>
      </w:r>
      <w:r>
        <w:t xml:space="preserve">afety confirmed this additional evidence provided sufficient confidence that adoption of a policy of 'swift evacuation', combined with Sellafield Limited's recognition of the need to address the </w:t>
      </w:r>
      <w:r w:rsidR="001F50D5">
        <w:t>a</w:t>
      </w:r>
      <w:r>
        <w:t xml:space="preserve">ctions of RI-11196 in a timely manner, will ensure a safe working environment at MSCF and he therefore had no objection to implementation of 'Command Transition' </w:t>
      </w:r>
      <w:r w:rsidR="0000453D">
        <w:t>[16].</w:t>
      </w:r>
    </w:p>
    <w:p w14:paraId="64B90237" w14:textId="00C4F39A" w:rsidR="009B4E09" w:rsidRDefault="219D1F0D" w:rsidP="009B4E09">
      <w:pPr>
        <w:pStyle w:val="NumList1"/>
      </w:pPr>
      <w:r>
        <w:t>Based on</w:t>
      </w:r>
      <w:r w:rsidR="009B4E09">
        <w:t xml:space="preserve"> the quoted evidence, supported by discussions with Sellafield Limited and CNC personnel during the </w:t>
      </w:r>
      <w:r w:rsidR="006D135B">
        <w:t>r</w:t>
      </w:r>
      <w:r w:rsidR="009B4E09">
        <w:t xml:space="preserve">eadiness </w:t>
      </w:r>
      <w:r w:rsidR="006D135B">
        <w:t>i</w:t>
      </w:r>
      <w:r w:rsidR="009B4E09">
        <w:t xml:space="preserve">nspection of MSCF, I was content that Sellafield Limited was responding adequately to RI-11196 and that the proposed position for 'Command Transition' in respect of the people, </w:t>
      </w:r>
      <w:proofErr w:type="gramStart"/>
      <w:r w:rsidR="009B4E09">
        <w:t>plant</w:t>
      </w:r>
      <w:proofErr w:type="gramEnd"/>
      <w:r w:rsidR="009B4E09">
        <w:t xml:space="preserve"> and processes at MSCF would be compatible with successful resolution of the Regulatory Issue.</w:t>
      </w:r>
    </w:p>
    <w:p w14:paraId="5913CA65" w14:textId="63E9D90A" w:rsidR="009D5540" w:rsidRDefault="009D5540" w:rsidP="009D5540">
      <w:pPr>
        <w:pStyle w:val="NumList1"/>
      </w:pPr>
      <w:r>
        <w:t xml:space="preserve">The </w:t>
      </w:r>
      <w:r w:rsidR="00277051">
        <w:t>o</w:t>
      </w:r>
      <w:r>
        <w:t xml:space="preserve">perations </w:t>
      </w:r>
      <w:r w:rsidR="00277051">
        <w:t>f</w:t>
      </w:r>
      <w:r>
        <w:t xml:space="preserve">loor includes provisions for storage of sensitive information and other functions important to </w:t>
      </w:r>
      <w:r w:rsidR="003510A5">
        <w:t xml:space="preserve">nuclear </w:t>
      </w:r>
      <w:r>
        <w:t xml:space="preserve">security. A significant level of defence in depth is provided, with </w:t>
      </w:r>
      <w:r w:rsidR="0017724E">
        <w:t>several</w:t>
      </w:r>
      <w:r>
        <w:t xml:space="preserve"> layers of access control from the facility main entrance. During th</w:t>
      </w:r>
      <w:r w:rsidR="003510A5">
        <w:t xml:space="preserve">e </w:t>
      </w:r>
      <w:r w:rsidR="00F30DE6">
        <w:t>r</w:t>
      </w:r>
      <w:r w:rsidR="003510A5">
        <w:t xml:space="preserve">eadiness </w:t>
      </w:r>
      <w:r w:rsidR="00F30DE6">
        <w:t>i</w:t>
      </w:r>
      <w:r w:rsidR="003510A5">
        <w:t>nspection of MSCF,</w:t>
      </w:r>
      <w:r>
        <w:t xml:space="preserve"> the ONR </w:t>
      </w:r>
      <w:r w:rsidR="00234DBF">
        <w:t>I</w:t>
      </w:r>
      <w:r>
        <w:t xml:space="preserve">nspector of </w:t>
      </w:r>
      <w:r w:rsidR="00F30DE6">
        <w:t>n</w:t>
      </w:r>
      <w:r>
        <w:t xml:space="preserve">uclear </w:t>
      </w:r>
      <w:r w:rsidR="00F30DE6">
        <w:t>s</w:t>
      </w:r>
      <w:r>
        <w:t xml:space="preserve">ecurity confirmed that adoption of a policy of 'swift evacuation' for the </w:t>
      </w:r>
      <w:r w:rsidR="00F30DE6">
        <w:t>o</w:t>
      </w:r>
      <w:r>
        <w:t xml:space="preserve">perations </w:t>
      </w:r>
      <w:r w:rsidR="00F30DE6">
        <w:t>f</w:t>
      </w:r>
      <w:r>
        <w:t xml:space="preserve">loor can be implemented while still maintaining compliance with the Nuclear Industry Security Regulations 2013 </w:t>
      </w:r>
      <w:r w:rsidR="00471200">
        <w:t>[17]</w:t>
      </w:r>
      <w:r>
        <w:t>.</w:t>
      </w:r>
    </w:p>
    <w:p w14:paraId="366FBF92" w14:textId="6CF86C1F" w:rsidR="0071343D" w:rsidRDefault="0071343D" w:rsidP="0071343D">
      <w:pPr>
        <w:pStyle w:val="NumList1"/>
      </w:pPr>
      <w:r>
        <w:t>Further assurance on the practical effectiveness of 'swift evacuation' at MSCF was obtained from fire drills assessed as adequate by Nuclear Independent Oversight and reported to ONR [11].</w:t>
      </w:r>
    </w:p>
    <w:p w14:paraId="346E5D63" w14:textId="10786A82" w:rsidR="009D5540" w:rsidRPr="00B93710" w:rsidRDefault="00B93710" w:rsidP="0027353D">
      <w:pPr>
        <w:pStyle w:val="NumList1"/>
        <w:numPr>
          <w:ilvl w:val="0"/>
          <w:numId w:val="0"/>
        </w:numPr>
        <w:ind w:left="851"/>
        <w:rPr>
          <w:b/>
          <w:bCs/>
        </w:rPr>
      </w:pPr>
      <w:r w:rsidRPr="00B93710">
        <w:rPr>
          <w:b/>
          <w:bCs/>
        </w:rPr>
        <w:t xml:space="preserve">Contingency </w:t>
      </w:r>
      <w:r w:rsidR="007B1F44">
        <w:rPr>
          <w:b/>
          <w:bCs/>
        </w:rPr>
        <w:t>l</w:t>
      </w:r>
      <w:r w:rsidRPr="00B93710">
        <w:rPr>
          <w:b/>
          <w:bCs/>
        </w:rPr>
        <w:t xml:space="preserve">ocations </w:t>
      </w:r>
      <w:r w:rsidR="007B1F44">
        <w:rPr>
          <w:b/>
          <w:bCs/>
        </w:rPr>
        <w:t>s</w:t>
      </w:r>
      <w:r w:rsidRPr="00B93710">
        <w:rPr>
          <w:b/>
          <w:bCs/>
        </w:rPr>
        <w:t xml:space="preserve">hould MSCF </w:t>
      </w:r>
      <w:r w:rsidR="007B1F44">
        <w:rPr>
          <w:b/>
          <w:bCs/>
        </w:rPr>
        <w:t>n</w:t>
      </w:r>
      <w:r w:rsidR="00576124">
        <w:rPr>
          <w:b/>
          <w:bCs/>
        </w:rPr>
        <w:t>eed to b</w:t>
      </w:r>
      <w:r w:rsidRPr="00B93710">
        <w:rPr>
          <w:b/>
          <w:bCs/>
        </w:rPr>
        <w:t xml:space="preserve">e </w:t>
      </w:r>
      <w:proofErr w:type="gramStart"/>
      <w:r w:rsidR="007B1F44">
        <w:rPr>
          <w:b/>
          <w:bCs/>
        </w:rPr>
        <w:t>e</w:t>
      </w:r>
      <w:r w:rsidRPr="00B93710">
        <w:rPr>
          <w:b/>
          <w:bCs/>
        </w:rPr>
        <w:t>vacuated</w:t>
      </w:r>
      <w:proofErr w:type="gramEnd"/>
    </w:p>
    <w:p w14:paraId="09017237" w14:textId="120C7F16" w:rsidR="009D5540" w:rsidRDefault="00B17934" w:rsidP="009D5540">
      <w:pPr>
        <w:pStyle w:val="NumList1"/>
      </w:pPr>
      <w:r>
        <w:lastRenderedPageBreak/>
        <w:t>Considering</w:t>
      </w:r>
      <w:r w:rsidR="009D5540">
        <w:t xml:space="preserve"> Sellafield Limited's decision to adopt a policy of 'swift evacuation'</w:t>
      </w:r>
      <w:r w:rsidR="009B7019">
        <w:t xml:space="preserve"> for the MSCF </w:t>
      </w:r>
      <w:r w:rsidR="0019544F">
        <w:t>o</w:t>
      </w:r>
      <w:r w:rsidR="009B7019">
        <w:t xml:space="preserve">perations </w:t>
      </w:r>
      <w:r w:rsidR="0019544F">
        <w:t>f</w:t>
      </w:r>
      <w:r w:rsidR="009B7019">
        <w:t>loor</w:t>
      </w:r>
      <w:r w:rsidR="009D5540">
        <w:t xml:space="preserve">, I sought additional assurance that Sellafield Limited had contingency measures in place to ensure that an adequate emergency response capability can be delivered from an alternative location in the event of staff having to vacate MSCF in response to the building fire alarm. This matter was also pertinent to </w:t>
      </w:r>
      <w:r w:rsidR="0019544F">
        <w:t>a</w:t>
      </w:r>
      <w:r w:rsidR="009D5540">
        <w:t>ction 1 of Regulatory Issue RI-10929</w:t>
      </w:r>
      <w:r w:rsidR="1B665D0E">
        <w:t xml:space="preserve"> (Level 4, Alternate MSCF Command and Control Arrangements)</w:t>
      </w:r>
      <w:r w:rsidR="009D5540">
        <w:t>.</w:t>
      </w:r>
    </w:p>
    <w:p w14:paraId="1CB23B6E" w14:textId="6B61E4DB" w:rsidR="00D70D8E" w:rsidRDefault="009D5540" w:rsidP="00D70D8E">
      <w:pPr>
        <w:pStyle w:val="NumList1"/>
      </w:pPr>
      <w:r>
        <w:t xml:space="preserve">Sellafield Limited provided </w:t>
      </w:r>
      <w:r w:rsidR="00962C43">
        <w:t>adequate</w:t>
      </w:r>
      <w:r>
        <w:t xml:space="preserve"> evidence to demonstrate that suitable contingencies were in place, at both the pre-existing SECC and the </w:t>
      </w:r>
      <w:r w:rsidR="00AF79EC">
        <w:t>Off-Site</w:t>
      </w:r>
      <w:r>
        <w:t xml:space="preserve"> Command Facility (OSCF). Sellafield Limited </w:t>
      </w:r>
      <w:r w:rsidR="009C09FD">
        <w:t xml:space="preserve">was able to demonstrate </w:t>
      </w:r>
      <w:r>
        <w:t xml:space="preserve">a documented logic for transition between MSCF and the two backup locations. Sellafield Limited </w:t>
      </w:r>
      <w:r w:rsidR="009C09FD">
        <w:t xml:space="preserve">had </w:t>
      </w:r>
      <w:r>
        <w:t>also recognised the need for the OSCF to be tested as part of its programme of regular emergency exercises</w:t>
      </w:r>
      <w:r w:rsidR="005F4B04">
        <w:t xml:space="preserve"> [18] [19]</w:t>
      </w:r>
      <w:r w:rsidR="00D4664B">
        <w:t>.</w:t>
      </w:r>
    </w:p>
    <w:p w14:paraId="5991231A" w14:textId="5FC702AD" w:rsidR="00921D82" w:rsidRPr="00F802E1" w:rsidRDefault="00921D82" w:rsidP="00921D82">
      <w:pPr>
        <w:pStyle w:val="NumList1"/>
        <w:numPr>
          <w:ilvl w:val="0"/>
          <w:numId w:val="0"/>
        </w:numPr>
        <w:ind w:left="851"/>
        <w:rPr>
          <w:b/>
          <w:bCs/>
        </w:rPr>
      </w:pPr>
      <w:r w:rsidRPr="00F802E1">
        <w:rPr>
          <w:b/>
          <w:bCs/>
        </w:rPr>
        <w:t xml:space="preserve">Accuracy of </w:t>
      </w:r>
      <w:r w:rsidR="00B55179">
        <w:rPr>
          <w:b/>
          <w:bCs/>
        </w:rPr>
        <w:t>w</w:t>
      </w:r>
      <w:r w:rsidRPr="00F802E1">
        <w:rPr>
          <w:b/>
          <w:bCs/>
        </w:rPr>
        <w:t xml:space="preserve">orking </w:t>
      </w:r>
      <w:r w:rsidR="00B55179">
        <w:rPr>
          <w:b/>
          <w:bCs/>
        </w:rPr>
        <w:t>l</w:t>
      </w:r>
      <w:r w:rsidRPr="00F802E1">
        <w:rPr>
          <w:b/>
          <w:bCs/>
        </w:rPr>
        <w:t xml:space="preserve">evel </w:t>
      </w:r>
      <w:r w:rsidR="00B55179">
        <w:rPr>
          <w:b/>
          <w:bCs/>
        </w:rPr>
        <w:t>p</w:t>
      </w:r>
      <w:r w:rsidRPr="00F802E1">
        <w:rPr>
          <w:b/>
          <w:bCs/>
        </w:rPr>
        <w:t>rocedures at MSCF</w:t>
      </w:r>
    </w:p>
    <w:p w14:paraId="2FFC711E" w14:textId="3A17B7C9" w:rsidR="00921D82" w:rsidRPr="00C654A1" w:rsidRDefault="00921D82" w:rsidP="00921D82">
      <w:pPr>
        <w:pStyle w:val="NumList1"/>
        <w:rPr>
          <w:rFonts w:ascii="Arial" w:hAnsi="Arial" w:cs="Arial"/>
        </w:rPr>
      </w:pPr>
      <w:r>
        <w:rPr>
          <w:rFonts w:ascii="Arial" w:hAnsi="Arial" w:cs="Arial"/>
        </w:rPr>
        <w:t xml:space="preserve">Sellafield Limited has developed extensive procedures for the staff based in MSCF that describe the expected actions in the event of internal and external events. At the time of the </w:t>
      </w:r>
      <w:r w:rsidR="00D9360A">
        <w:rPr>
          <w:rFonts w:ascii="Arial" w:hAnsi="Arial" w:cs="Arial"/>
        </w:rPr>
        <w:t>r</w:t>
      </w:r>
      <w:r>
        <w:rPr>
          <w:rFonts w:ascii="Arial" w:hAnsi="Arial" w:cs="Arial"/>
        </w:rPr>
        <w:t xml:space="preserve">eadiness </w:t>
      </w:r>
      <w:r w:rsidR="00D9360A">
        <w:rPr>
          <w:rFonts w:ascii="Arial" w:hAnsi="Arial" w:cs="Arial"/>
        </w:rPr>
        <w:t>i</w:t>
      </w:r>
      <w:r>
        <w:rPr>
          <w:rFonts w:ascii="Arial" w:hAnsi="Arial" w:cs="Arial"/>
        </w:rPr>
        <w:t>nspection, some elements of this level of documentation reflected the original design intent of MSCF. For example</w:t>
      </w:r>
      <w:r w:rsidR="00E8693F">
        <w:rPr>
          <w:rFonts w:ascii="Arial" w:hAnsi="Arial" w:cs="Arial"/>
        </w:rPr>
        <w:t>,</w:t>
      </w:r>
      <w:r>
        <w:rPr>
          <w:rFonts w:ascii="Arial" w:hAnsi="Arial" w:cs="Arial"/>
        </w:rPr>
        <w:t xml:space="preserve"> the ONR </w:t>
      </w:r>
      <w:r w:rsidR="00D9360A">
        <w:rPr>
          <w:rFonts w:ascii="Arial" w:hAnsi="Arial" w:cs="Arial"/>
        </w:rPr>
        <w:t>s</w:t>
      </w:r>
      <w:r>
        <w:rPr>
          <w:rFonts w:ascii="Arial" w:hAnsi="Arial" w:cs="Arial"/>
        </w:rPr>
        <w:t xml:space="preserve">pecialist </w:t>
      </w:r>
      <w:r w:rsidR="00D9360A">
        <w:rPr>
          <w:rFonts w:ascii="Arial" w:hAnsi="Arial" w:cs="Arial"/>
        </w:rPr>
        <w:t>i</w:t>
      </w:r>
      <w:r>
        <w:rPr>
          <w:rFonts w:ascii="Arial" w:hAnsi="Arial" w:cs="Arial"/>
        </w:rPr>
        <w:t xml:space="preserve">nspector of </w:t>
      </w:r>
      <w:r w:rsidR="00D9360A">
        <w:rPr>
          <w:rFonts w:ascii="Arial" w:hAnsi="Arial" w:cs="Arial"/>
        </w:rPr>
        <w:t>h</w:t>
      </w:r>
      <w:r>
        <w:rPr>
          <w:rFonts w:ascii="Arial" w:hAnsi="Arial" w:cs="Arial"/>
        </w:rPr>
        <w:t xml:space="preserve">uman </w:t>
      </w:r>
      <w:r w:rsidR="00D9360A">
        <w:rPr>
          <w:rFonts w:ascii="Arial" w:hAnsi="Arial" w:cs="Arial"/>
        </w:rPr>
        <w:t>f</w:t>
      </w:r>
      <w:r>
        <w:rPr>
          <w:rFonts w:ascii="Arial" w:hAnsi="Arial" w:cs="Arial"/>
        </w:rPr>
        <w:t xml:space="preserve">actors noted that the </w:t>
      </w:r>
      <w:r w:rsidR="00865C0D">
        <w:rPr>
          <w:rFonts w:ascii="Arial" w:hAnsi="Arial" w:cs="Arial"/>
        </w:rPr>
        <w:t>a</w:t>
      </w:r>
      <w:r>
        <w:rPr>
          <w:rFonts w:ascii="Arial" w:hAnsi="Arial" w:cs="Arial"/>
        </w:rPr>
        <w:t xml:space="preserve">larm </w:t>
      </w:r>
      <w:r w:rsidR="00865C0D">
        <w:rPr>
          <w:rFonts w:ascii="Arial" w:hAnsi="Arial" w:cs="Arial"/>
        </w:rPr>
        <w:t>r</w:t>
      </w:r>
      <w:r>
        <w:rPr>
          <w:rFonts w:ascii="Arial" w:hAnsi="Arial" w:cs="Arial"/>
        </w:rPr>
        <w:t xml:space="preserve">esponse </w:t>
      </w:r>
      <w:r w:rsidR="00865C0D">
        <w:rPr>
          <w:rFonts w:ascii="Arial" w:hAnsi="Arial" w:cs="Arial"/>
        </w:rPr>
        <w:t>i</w:t>
      </w:r>
      <w:r>
        <w:rPr>
          <w:rFonts w:ascii="Arial" w:hAnsi="Arial" w:cs="Arial"/>
        </w:rPr>
        <w:t xml:space="preserve">nstruction 'MSCF Fire Alarm' still referred to the existence of a 'stay put' policy for staff on the </w:t>
      </w:r>
      <w:r w:rsidR="00865C0D">
        <w:rPr>
          <w:rFonts w:ascii="Arial" w:hAnsi="Arial" w:cs="Arial"/>
        </w:rPr>
        <w:t>o</w:t>
      </w:r>
      <w:r>
        <w:rPr>
          <w:rFonts w:ascii="Arial" w:hAnsi="Arial" w:cs="Arial"/>
        </w:rPr>
        <w:t xml:space="preserve">perations </w:t>
      </w:r>
      <w:r w:rsidR="00865C0D">
        <w:rPr>
          <w:rFonts w:ascii="Arial" w:hAnsi="Arial" w:cs="Arial"/>
        </w:rPr>
        <w:t>f</w:t>
      </w:r>
      <w:r>
        <w:rPr>
          <w:rFonts w:ascii="Arial" w:hAnsi="Arial" w:cs="Arial"/>
        </w:rPr>
        <w:t>loor.</w:t>
      </w:r>
    </w:p>
    <w:p w14:paraId="028C491E" w14:textId="482A22D8" w:rsidR="00921D82" w:rsidRPr="00C654A1" w:rsidRDefault="00921D82" w:rsidP="00921D82">
      <w:pPr>
        <w:pStyle w:val="NumList1"/>
      </w:pPr>
      <w:r>
        <w:rPr>
          <w:rFonts w:ascii="Arial" w:hAnsi="Arial" w:cs="Arial"/>
        </w:rPr>
        <w:t xml:space="preserve">This error in the instruction was mitigated by the stated need for staff to confirm whether 'stay put' is safe to implement with the </w:t>
      </w:r>
      <w:r w:rsidR="00865C0D">
        <w:rPr>
          <w:rFonts w:ascii="Arial" w:hAnsi="Arial" w:cs="Arial"/>
        </w:rPr>
        <w:t>s</w:t>
      </w:r>
      <w:r>
        <w:rPr>
          <w:rFonts w:ascii="Arial" w:hAnsi="Arial" w:cs="Arial"/>
        </w:rPr>
        <w:t xml:space="preserve">ite </w:t>
      </w:r>
      <w:r w:rsidR="00865C0D">
        <w:rPr>
          <w:rFonts w:ascii="Arial" w:hAnsi="Arial" w:cs="Arial"/>
        </w:rPr>
        <w:t>s</w:t>
      </w:r>
      <w:r>
        <w:rPr>
          <w:rFonts w:ascii="Arial" w:hAnsi="Arial" w:cs="Arial"/>
        </w:rPr>
        <w:t xml:space="preserve">hift </w:t>
      </w:r>
      <w:r w:rsidR="00865C0D">
        <w:rPr>
          <w:rFonts w:ascii="Arial" w:hAnsi="Arial" w:cs="Arial"/>
        </w:rPr>
        <w:t>m</w:t>
      </w:r>
      <w:r>
        <w:rPr>
          <w:rFonts w:ascii="Arial" w:hAnsi="Arial" w:cs="Arial"/>
        </w:rPr>
        <w:t>anager.</w:t>
      </w:r>
    </w:p>
    <w:p w14:paraId="5ADDC6BC" w14:textId="449D4A23" w:rsidR="00921D82" w:rsidRPr="00A56F7B" w:rsidRDefault="00921D82" w:rsidP="00921D82">
      <w:pPr>
        <w:pStyle w:val="NumList1"/>
      </w:pPr>
      <w:r>
        <w:rPr>
          <w:rFonts w:ascii="Arial" w:hAnsi="Arial" w:cs="Arial"/>
        </w:rPr>
        <w:t xml:space="preserve">Changing all the working level documentation to align with the temporary adoption of a policy of ‘swift evacuation’ for the </w:t>
      </w:r>
      <w:r w:rsidR="00246D0D">
        <w:rPr>
          <w:rFonts w:ascii="Arial" w:hAnsi="Arial" w:cs="Arial"/>
        </w:rPr>
        <w:t>o</w:t>
      </w:r>
      <w:r>
        <w:rPr>
          <w:rFonts w:ascii="Arial" w:hAnsi="Arial" w:cs="Arial"/>
        </w:rPr>
        <w:t xml:space="preserve">perations </w:t>
      </w:r>
      <w:r w:rsidR="00246D0D">
        <w:rPr>
          <w:rFonts w:ascii="Arial" w:hAnsi="Arial" w:cs="Arial"/>
        </w:rPr>
        <w:t>f</w:t>
      </w:r>
      <w:r>
        <w:rPr>
          <w:rFonts w:ascii="Arial" w:hAnsi="Arial" w:cs="Arial"/>
        </w:rPr>
        <w:t>loor would be an onerous activity that would have to be reversed once the full design intent of MSCF is achieved. Sellafield Limited stated that staff understood the current position and the required actions</w:t>
      </w:r>
      <w:r w:rsidR="00A0038B">
        <w:rPr>
          <w:rFonts w:ascii="Arial" w:hAnsi="Arial" w:cs="Arial"/>
        </w:rPr>
        <w:t>. D</w:t>
      </w:r>
      <w:r>
        <w:rPr>
          <w:rFonts w:ascii="Arial" w:hAnsi="Arial" w:cs="Arial"/>
        </w:rPr>
        <w:t xml:space="preserve">uring the </w:t>
      </w:r>
      <w:r w:rsidR="00246D0D">
        <w:rPr>
          <w:rFonts w:ascii="Arial" w:hAnsi="Arial" w:cs="Arial"/>
        </w:rPr>
        <w:t>r</w:t>
      </w:r>
      <w:r>
        <w:rPr>
          <w:rFonts w:ascii="Arial" w:hAnsi="Arial" w:cs="Arial"/>
        </w:rPr>
        <w:t xml:space="preserve">eadiness </w:t>
      </w:r>
      <w:r w:rsidR="00246D0D">
        <w:rPr>
          <w:rFonts w:ascii="Arial" w:hAnsi="Arial" w:cs="Arial"/>
        </w:rPr>
        <w:t>i</w:t>
      </w:r>
      <w:r>
        <w:rPr>
          <w:rFonts w:ascii="Arial" w:hAnsi="Arial" w:cs="Arial"/>
        </w:rPr>
        <w:t>nspection a broad selection of staff confirmed their understanding.</w:t>
      </w:r>
    </w:p>
    <w:p w14:paraId="091DF50B" w14:textId="350E69F7" w:rsidR="00921D82" w:rsidRPr="00F932B2" w:rsidRDefault="005E6614" w:rsidP="00921D82">
      <w:pPr>
        <w:pStyle w:val="NumList1"/>
      </w:pPr>
      <w:r>
        <w:rPr>
          <w:rFonts w:ascii="Arial" w:hAnsi="Arial" w:cs="Arial"/>
        </w:rPr>
        <w:t>Therefore,</w:t>
      </w:r>
      <w:r w:rsidR="00487E28">
        <w:rPr>
          <w:rFonts w:ascii="Arial" w:hAnsi="Arial" w:cs="Arial"/>
        </w:rPr>
        <w:t xml:space="preserve"> in my opinion this is a pragmatic solution in the </w:t>
      </w:r>
      <w:r w:rsidR="00B90841">
        <w:rPr>
          <w:rFonts w:ascii="Arial" w:hAnsi="Arial" w:cs="Arial"/>
        </w:rPr>
        <w:t>short term</w:t>
      </w:r>
      <w:r w:rsidR="00921D82">
        <w:rPr>
          <w:rFonts w:ascii="Arial" w:hAnsi="Arial" w:cs="Arial"/>
        </w:rPr>
        <w:t xml:space="preserve"> </w:t>
      </w:r>
      <w:r w:rsidR="00FA129B">
        <w:rPr>
          <w:rFonts w:ascii="Arial" w:hAnsi="Arial" w:cs="Arial"/>
        </w:rPr>
        <w:t>if</w:t>
      </w:r>
      <w:r w:rsidR="00921D82">
        <w:rPr>
          <w:rFonts w:ascii="Arial" w:hAnsi="Arial" w:cs="Arial"/>
        </w:rPr>
        <w:t xml:space="preserve"> the status of the relevant systems at MSCF continues to be made clear to all staff.</w:t>
      </w:r>
    </w:p>
    <w:p w14:paraId="5D4E49D6" w14:textId="49FD3533" w:rsidR="00921D82" w:rsidRPr="00F932B2" w:rsidRDefault="00921D82" w:rsidP="00921D82">
      <w:pPr>
        <w:pStyle w:val="NumList1"/>
      </w:pPr>
      <w:r>
        <w:rPr>
          <w:rFonts w:ascii="Arial" w:hAnsi="Arial" w:cs="Arial"/>
        </w:rPr>
        <w:t xml:space="preserve">The </w:t>
      </w:r>
      <w:r w:rsidR="00246D0D">
        <w:rPr>
          <w:rFonts w:ascii="Arial" w:hAnsi="Arial" w:cs="Arial"/>
        </w:rPr>
        <w:t>s</w:t>
      </w:r>
      <w:r>
        <w:rPr>
          <w:rFonts w:ascii="Arial" w:hAnsi="Arial" w:cs="Arial"/>
        </w:rPr>
        <w:t xml:space="preserve">pecialist </w:t>
      </w:r>
      <w:r w:rsidR="00246D0D">
        <w:rPr>
          <w:rFonts w:ascii="Arial" w:hAnsi="Arial" w:cs="Arial"/>
        </w:rPr>
        <w:t>i</w:t>
      </w:r>
      <w:r>
        <w:rPr>
          <w:rFonts w:ascii="Arial" w:hAnsi="Arial" w:cs="Arial"/>
        </w:rPr>
        <w:t xml:space="preserve">nspector of </w:t>
      </w:r>
      <w:r w:rsidR="00246D0D">
        <w:rPr>
          <w:rFonts w:ascii="Arial" w:hAnsi="Arial" w:cs="Arial"/>
        </w:rPr>
        <w:t>h</w:t>
      </w:r>
      <w:r>
        <w:rPr>
          <w:rFonts w:ascii="Arial" w:hAnsi="Arial" w:cs="Arial"/>
        </w:rPr>
        <w:t xml:space="preserve">uman </w:t>
      </w:r>
      <w:r w:rsidR="00246D0D">
        <w:rPr>
          <w:rFonts w:ascii="Arial" w:hAnsi="Arial" w:cs="Arial"/>
        </w:rPr>
        <w:t>f</w:t>
      </w:r>
      <w:r>
        <w:rPr>
          <w:rFonts w:ascii="Arial" w:hAnsi="Arial" w:cs="Arial"/>
        </w:rPr>
        <w:t>actors was pleased to note that operations procedures at MSCF were being hand marked up prior to a formal update, as this process should ensure that procedures are accurate and clear.</w:t>
      </w:r>
    </w:p>
    <w:p w14:paraId="1F738257" w14:textId="77B5CF40" w:rsidR="00921D82" w:rsidRDefault="00921D82" w:rsidP="00921D82">
      <w:pPr>
        <w:pStyle w:val="NumList1"/>
      </w:pPr>
      <w:r>
        <w:rPr>
          <w:rFonts w:ascii="Arial" w:hAnsi="Arial" w:cs="Arial"/>
        </w:rPr>
        <w:t xml:space="preserve">Following the </w:t>
      </w:r>
      <w:r w:rsidR="00246D0D">
        <w:rPr>
          <w:rFonts w:ascii="Arial" w:hAnsi="Arial" w:cs="Arial"/>
        </w:rPr>
        <w:t>r</w:t>
      </w:r>
      <w:r>
        <w:rPr>
          <w:rFonts w:ascii="Arial" w:hAnsi="Arial" w:cs="Arial"/>
        </w:rPr>
        <w:t xml:space="preserve">eadiness </w:t>
      </w:r>
      <w:r w:rsidR="00246D0D">
        <w:rPr>
          <w:rFonts w:ascii="Arial" w:hAnsi="Arial" w:cs="Arial"/>
        </w:rPr>
        <w:t>i</w:t>
      </w:r>
      <w:r>
        <w:rPr>
          <w:rFonts w:ascii="Arial" w:hAnsi="Arial" w:cs="Arial"/>
        </w:rPr>
        <w:t xml:space="preserve">nspection of MSCF, the </w:t>
      </w:r>
      <w:r w:rsidR="00246D0D">
        <w:rPr>
          <w:rFonts w:ascii="Arial" w:hAnsi="Arial" w:cs="Arial"/>
        </w:rPr>
        <w:t>s</w:t>
      </w:r>
      <w:r>
        <w:rPr>
          <w:rFonts w:ascii="Arial" w:hAnsi="Arial" w:cs="Arial"/>
        </w:rPr>
        <w:t xml:space="preserve">pecialist </w:t>
      </w:r>
      <w:r w:rsidR="00246D0D">
        <w:rPr>
          <w:rFonts w:ascii="Arial" w:hAnsi="Arial" w:cs="Arial"/>
        </w:rPr>
        <w:t>i</w:t>
      </w:r>
      <w:r>
        <w:rPr>
          <w:rFonts w:ascii="Arial" w:hAnsi="Arial" w:cs="Arial"/>
        </w:rPr>
        <w:t xml:space="preserve">nspector of </w:t>
      </w:r>
      <w:r w:rsidR="00246D0D">
        <w:rPr>
          <w:rFonts w:ascii="Arial" w:hAnsi="Arial" w:cs="Arial"/>
        </w:rPr>
        <w:t>h</w:t>
      </w:r>
      <w:r>
        <w:rPr>
          <w:rFonts w:ascii="Arial" w:hAnsi="Arial" w:cs="Arial"/>
        </w:rPr>
        <w:t xml:space="preserve">uman </w:t>
      </w:r>
      <w:r w:rsidR="00246D0D">
        <w:rPr>
          <w:rFonts w:ascii="Arial" w:hAnsi="Arial" w:cs="Arial"/>
        </w:rPr>
        <w:t>f</w:t>
      </w:r>
      <w:r>
        <w:rPr>
          <w:rFonts w:ascii="Arial" w:hAnsi="Arial" w:cs="Arial"/>
        </w:rPr>
        <w:t xml:space="preserve">actors confirmed </w:t>
      </w:r>
      <w:r w:rsidR="00990802">
        <w:rPr>
          <w:rFonts w:ascii="Arial" w:hAnsi="Arial" w:cs="Arial"/>
        </w:rPr>
        <w:t xml:space="preserve">that </w:t>
      </w:r>
      <w:r>
        <w:rPr>
          <w:rFonts w:ascii="Arial" w:hAnsi="Arial" w:cs="Arial"/>
        </w:rPr>
        <w:t>he had no objection to the implementation of ‘Command Transition’. [20]</w:t>
      </w:r>
    </w:p>
    <w:p w14:paraId="61924AF7" w14:textId="13E0CAD1" w:rsidR="00C6536C" w:rsidRPr="006E649F" w:rsidRDefault="000A73A6" w:rsidP="009E2493">
      <w:pPr>
        <w:pStyle w:val="NumList1"/>
        <w:keepNext/>
        <w:numPr>
          <w:ilvl w:val="0"/>
          <w:numId w:val="0"/>
        </w:numPr>
        <w:ind w:left="851"/>
        <w:rPr>
          <w:b/>
          <w:bCs/>
        </w:rPr>
      </w:pPr>
      <w:r>
        <w:rPr>
          <w:b/>
          <w:bCs/>
        </w:rPr>
        <w:lastRenderedPageBreak/>
        <w:t xml:space="preserve">MSCF </w:t>
      </w:r>
      <w:r w:rsidR="00246D0D">
        <w:rPr>
          <w:b/>
          <w:bCs/>
        </w:rPr>
        <w:t>c</w:t>
      </w:r>
      <w:r>
        <w:rPr>
          <w:b/>
          <w:bCs/>
        </w:rPr>
        <w:t>ontribution to</w:t>
      </w:r>
      <w:r w:rsidR="00E73848">
        <w:rPr>
          <w:b/>
          <w:bCs/>
        </w:rPr>
        <w:t xml:space="preserve"> Sellafield Limited</w:t>
      </w:r>
      <w:r w:rsidR="00D737E4">
        <w:rPr>
          <w:b/>
          <w:bCs/>
        </w:rPr>
        <w:t>’s</w:t>
      </w:r>
      <w:r>
        <w:rPr>
          <w:b/>
          <w:bCs/>
        </w:rPr>
        <w:t xml:space="preserve"> </w:t>
      </w:r>
      <w:r w:rsidR="00246D0D">
        <w:rPr>
          <w:b/>
          <w:bCs/>
        </w:rPr>
        <w:t>e</w:t>
      </w:r>
      <w:r w:rsidR="006E649F" w:rsidRPr="006E649F">
        <w:rPr>
          <w:b/>
          <w:bCs/>
        </w:rPr>
        <w:t xml:space="preserve">mergency </w:t>
      </w:r>
      <w:r w:rsidR="00246D0D">
        <w:rPr>
          <w:b/>
          <w:bCs/>
        </w:rPr>
        <w:t>m</w:t>
      </w:r>
      <w:r w:rsidR="006E649F" w:rsidRPr="006E649F">
        <w:rPr>
          <w:b/>
          <w:bCs/>
        </w:rPr>
        <w:t xml:space="preserve">anagement </w:t>
      </w:r>
      <w:r w:rsidR="00246D0D">
        <w:rPr>
          <w:b/>
          <w:bCs/>
        </w:rPr>
        <w:t>c</w:t>
      </w:r>
      <w:r w:rsidR="006E649F" w:rsidRPr="006E649F">
        <w:rPr>
          <w:b/>
          <w:bCs/>
        </w:rPr>
        <w:t xml:space="preserve">apability </w:t>
      </w:r>
      <w:r w:rsidR="00246D0D">
        <w:rPr>
          <w:b/>
          <w:bCs/>
        </w:rPr>
        <w:t>c</w:t>
      </w:r>
      <w:r w:rsidR="006E649F" w:rsidRPr="006E649F">
        <w:rPr>
          <w:b/>
          <w:bCs/>
        </w:rPr>
        <w:t>ase</w:t>
      </w:r>
    </w:p>
    <w:p w14:paraId="5FC03935" w14:textId="1C7CD7D2" w:rsidR="006E649F" w:rsidRPr="006E649F" w:rsidRDefault="00E253C3" w:rsidP="006E649F">
      <w:pPr>
        <w:pStyle w:val="NumList1"/>
        <w:rPr>
          <w:lang w:eastAsia="en-GB"/>
        </w:rPr>
      </w:pPr>
      <w:r w:rsidRPr="6880730B">
        <w:rPr>
          <w:lang w:eastAsia="en-GB"/>
        </w:rPr>
        <w:t xml:space="preserve">Level 4 </w:t>
      </w:r>
      <w:r w:rsidR="006E649F">
        <w:rPr>
          <w:lang w:eastAsia="en-GB"/>
        </w:rPr>
        <w:t xml:space="preserve">Regulatory Issue </w:t>
      </w:r>
      <w:r w:rsidR="006E649F" w:rsidRPr="006E649F">
        <w:rPr>
          <w:lang w:eastAsia="en-GB"/>
        </w:rPr>
        <w:t xml:space="preserve">RI-8744 was raised by the ONR </w:t>
      </w:r>
      <w:r w:rsidR="00A45F12">
        <w:rPr>
          <w:lang w:eastAsia="en-GB"/>
        </w:rPr>
        <w:t>c</w:t>
      </w:r>
      <w:r w:rsidR="006E649F" w:rsidRPr="006E649F">
        <w:rPr>
          <w:lang w:eastAsia="en-GB"/>
        </w:rPr>
        <w:t xml:space="preserve">orporate </w:t>
      </w:r>
      <w:r w:rsidR="00A45F12">
        <w:rPr>
          <w:lang w:eastAsia="en-GB"/>
        </w:rPr>
        <w:t>i</w:t>
      </w:r>
      <w:r w:rsidR="006E649F" w:rsidRPr="006E649F">
        <w:rPr>
          <w:lang w:eastAsia="en-GB"/>
        </w:rPr>
        <w:t>nspector following an inspection of Sellafield Limited's corporate arrangements for LC11 that took place in May 2021</w:t>
      </w:r>
      <w:r w:rsidR="00AD7167">
        <w:rPr>
          <w:lang w:eastAsia="en-GB"/>
        </w:rPr>
        <w:t>.</w:t>
      </w:r>
      <w:r w:rsidR="00662CB2">
        <w:rPr>
          <w:lang w:eastAsia="en-GB"/>
        </w:rPr>
        <w:t xml:space="preserve"> [21]</w:t>
      </w:r>
    </w:p>
    <w:p w14:paraId="2B98D2A7" w14:textId="2B8EF723" w:rsidR="006E649F" w:rsidRPr="006E649F" w:rsidRDefault="006E649F" w:rsidP="006E649F">
      <w:pPr>
        <w:pStyle w:val="NumList1"/>
        <w:rPr>
          <w:lang w:eastAsia="en-GB"/>
        </w:rPr>
      </w:pPr>
      <w:r w:rsidRPr="006E649F">
        <w:rPr>
          <w:lang w:eastAsia="en-GB"/>
        </w:rPr>
        <w:t xml:space="preserve">RI-8744 was subsequently closed, partly on the basis that all actions relating to MSCF found within the </w:t>
      </w:r>
      <w:r w:rsidR="009D7A8C">
        <w:rPr>
          <w:lang w:eastAsia="en-GB"/>
        </w:rPr>
        <w:t>e</w:t>
      </w:r>
      <w:r w:rsidRPr="006E649F">
        <w:rPr>
          <w:lang w:eastAsia="en-GB"/>
        </w:rPr>
        <w:t xml:space="preserve">mergency </w:t>
      </w:r>
      <w:r w:rsidR="009D7A8C">
        <w:rPr>
          <w:lang w:eastAsia="en-GB"/>
        </w:rPr>
        <w:t>m</w:t>
      </w:r>
      <w:r w:rsidRPr="006E649F">
        <w:rPr>
          <w:lang w:eastAsia="en-GB"/>
        </w:rPr>
        <w:t xml:space="preserve">anagement </w:t>
      </w:r>
      <w:r w:rsidR="009D7A8C">
        <w:rPr>
          <w:lang w:eastAsia="en-GB"/>
        </w:rPr>
        <w:t>c</w:t>
      </w:r>
      <w:r w:rsidRPr="006E649F">
        <w:rPr>
          <w:lang w:eastAsia="en-GB"/>
        </w:rPr>
        <w:t xml:space="preserve">apability </w:t>
      </w:r>
      <w:r w:rsidR="009D7A8C">
        <w:rPr>
          <w:lang w:eastAsia="en-GB"/>
        </w:rPr>
        <w:t>c</w:t>
      </w:r>
      <w:r w:rsidRPr="006E649F">
        <w:rPr>
          <w:lang w:eastAsia="en-GB"/>
        </w:rPr>
        <w:t xml:space="preserve">ase </w:t>
      </w:r>
      <w:r w:rsidR="009D7A8C">
        <w:rPr>
          <w:lang w:eastAsia="en-GB"/>
        </w:rPr>
        <w:t>i</w:t>
      </w:r>
      <w:r w:rsidRPr="006E649F">
        <w:rPr>
          <w:lang w:eastAsia="en-GB"/>
        </w:rPr>
        <w:t xml:space="preserve">mplementation </w:t>
      </w:r>
      <w:r w:rsidR="009D7A8C">
        <w:rPr>
          <w:lang w:eastAsia="en-GB"/>
        </w:rPr>
        <w:t>p</w:t>
      </w:r>
      <w:r w:rsidRPr="006E649F">
        <w:rPr>
          <w:lang w:eastAsia="en-GB"/>
        </w:rPr>
        <w:t xml:space="preserve">lan would be addressed prior to declaration of </w:t>
      </w:r>
      <w:r w:rsidR="008674AC">
        <w:rPr>
          <w:lang w:eastAsia="en-GB"/>
        </w:rPr>
        <w:t>an ‘</w:t>
      </w:r>
      <w:r w:rsidRPr="006E649F">
        <w:rPr>
          <w:lang w:eastAsia="en-GB"/>
        </w:rPr>
        <w:t>I</w:t>
      </w:r>
      <w:r w:rsidR="008674AC">
        <w:rPr>
          <w:lang w:eastAsia="en-GB"/>
        </w:rPr>
        <w:t xml:space="preserve">nitial </w:t>
      </w:r>
      <w:r w:rsidRPr="006E649F">
        <w:rPr>
          <w:lang w:eastAsia="en-GB"/>
        </w:rPr>
        <w:t>O</w:t>
      </w:r>
      <w:r w:rsidR="008674AC">
        <w:rPr>
          <w:lang w:eastAsia="en-GB"/>
        </w:rPr>
        <w:t xml:space="preserve">perating </w:t>
      </w:r>
      <w:r w:rsidRPr="006E649F">
        <w:rPr>
          <w:lang w:eastAsia="en-GB"/>
        </w:rPr>
        <w:t>C</w:t>
      </w:r>
      <w:r w:rsidR="008674AC">
        <w:rPr>
          <w:lang w:eastAsia="en-GB"/>
        </w:rPr>
        <w:t>apability’ at MSCF</w:t>
      </w:r>
      <w:r w:rsidRPr="006E649F">
        <w:rPr>
          <w:lang w:eastAsia="en-GB"/>
        </w:rPr>
        <w:t xml:space="preserve"> and </w:t>
      </w:r>
      <w:r w:rsidR="008674AC">
        <w:rPr>
          <w:lang w:eastAsia="en-GB"/>
        </w:rPr>
        <w:t xml:space="preserve">that </w:t>
      </w:r>
      <w:r w:rsidRPr="006E649F">
        <w:rPr>
          <w:lang w:eastAsia="en-GB"/>
        </w:rPr>
        <w:t>confirmation would be sought within the scope of th</w:t>
      </w:r>
      <w:r w:rsidR="00196B82">
        <w:rPr>
          <w:lang w:eastAsia="en-GB"/>
        </w:rPr>
        <w:t>e</w:t>
      </w:r>
      <w:r w:rsidRPr="006E649F">
        <w:rPr>
          <w:lang w:eastAsia="en-GB"/>
        </w:rPr>
        <w:t xml:space="preserve"> </w:t>
      </w:r>
      <w:r w:rsidR="00094EFC">
        <w:rPr>
          <w:lang w:eastAsia="en-GB"/>
        </w:rPr>
        <w:t>r</w:t>
      </w:r>
      <w:r w:rsidRPr="006E649F">
        <w:rPr>
          <w:lang w:eastAsia="en-GB"/>
        </w:rPr>
        <w:t xml:space="preserve">eadiness </w:t>
      </w:r>
      <w:r w:rsidR="00094EFC">
        <w:rPr>
          <w:lang w:eastAsia="en-GB"/>
        </w:rPr>
        <w:t>i</w:t>
      </w:r>
      <w:r w:rsidRPr="006E649F">
        <w:rPr>
          <w:lang w:eastAsia="en-GB"/>
        </w:rPr>
        <w:t xml:space="preserve">nspection </w:t>
      </w:r>
      <w:r w:rsidR="00196B82">
        <w:rPr>
          <w:lang w:eastAsia="en-GB"/>
        </w:rPr>
        <w:t>that supported this permission. [22]</w:t>
      </w:r>
    </w:p>
    <w:p w14:paraId="51636355" w14:textId="03A8CC63" w:rsidR="006E649F" w:rsidRPr="006E649F" w:rsidRDefault="006E649F" w:rsidP="006E649F">
      <w:pPr>
        <w:pStyle w:val="NumList1"/>
        <w:rPr>
          <w:lang w:eastAsia="en-GB"/>
        </w:rPr>
      </w:pPr>
      <w:r w:rsidRPr="006E649F">
        <w:rPr>
          <w:lang w:eastAsia="en-GB"/>
        </w:rPr>
        <w:t>The relevant actions were clearly identified in Tables 1 and 2 of </w:t>
      </w:r>
      <w:r w:rsidR="00493E4D" w:rsidRPr="00493E4D">
        <w:rPr>
          <w:lang w:eastAsia="en-GB"/>
        </w:rPr>
        <w:t xml:space="preserve">the </w:t>
      </w:r>
      <w:r w:rsidR="00094EFC">
        <w:rPr>
          <w:lang w:eastAsia="en-GB"/>
        </w:rPr>
        <w:t>e</w:t>
      </w:r>
      <w:r w:rsidR="00493E4D" w:rsidRPr="00493E4D">
        <w:rPr>
          <w:lang w:eastAsia="en-GB"/>
        </w:rPr>
        <w:t xml:space="preserve">mergency </w:t>
      </w:r>
      <w:r w:rsidR="00094EFC">
        <w:rPr>
          <w:lang w:eastAsia="en-GB"/>
        </w:rPr>
        <w:t>m</w:t>
      </w:r>
      <w:r w:rsidR="00493E4D" w:rsidRPr="00493E4D">
        <w:rPr>
          <w:lang w:eastAsia="en-GB"/>
        </w:rPr>
        <w:t xml:space="preserve">anagement </w:t>
      </w:r>
      <w:r w:rsidR="00094EFC">
        <w:rPr>
          <w:lang w:eastAsia="en-GB"/>
        </w:rPr>
        <w:t>c</w:t>
      </w:r>
      <w:r w:rsidR="00493E4D" w:rsidRPr="00493E4D">
        <w:rPr>
          <w:lang w:eastAsia="en-GB"/>
        </w:rPr>
        <w:t xml:space="preserve">apability </w:t>
      </w:r>
      <w:r w:rsidR="00094EFC">
        <w:rPr>
          <w:lang w:eastAsia="en-GB"/>
        </w:rPr>
        <w:t>c</w:t>
      </w:r>
      <w:r w:rsidR="00493E4D" w:rsidRPr="00493E4D">
        <w:rPr>
          <w:lang w:eastAsia="en-GB"/>
        </w:rPr>
        <w:t xml:space="preserve">ase </w:t>
      </w:r>
      <w:r w:rsidR="00094EFC">
        <w:rPr>
          <w:lang w:eastAsia="en-GB"/>
        </w:rPr>
        <w:t>i</w:t>
      </w:r>
      <w:r w:rsidR="00493E4D" w:rsidRPr="00493E4D">
        <w:rPr>
          <w:lang w:eastAsia="en-GB"/>
        </w:rPr>
        <w:t xml:space="preserve">mplementation </w:t>
      </w:r>
      <w:proofErr w:type="gramStart"/>
      <w:r w:rsidR="00094EFC">
        <w:rPr>
          <w:lang w:eastAsia="en-GB"/>
        </w:rPr>
        <w:t>p</w:t>
      </w:r>
      <w:r w:rsidR="00493E4D" w:rsidRPr="00493E4D">
        <w:rPr>
          <w:lang w:eastAsia="en-GB"/>
        </w:rPr>
        <w:t>lan</w:t>
      </w:r>
      <w:proofErr w:type="gramEnd"/>
      <w:r w:rsidRPr="006E649F">
        <w:rPr>
          <w:lang w:eastAsia="en-GB"/>
        </w:rPr>
        <w:t xml:space="preserve"> and referred to:</w:t>
      </w:r>
    </w:p>
    <w:p w14:paraId="6CE68C38" w14:textId="3EE6051B" w:rsidR="006E649F" w:rsidRPr="006E649F" w:rsidRDefault="006E649F" w:rsidP="00493E4D">
      <w:pPr>
        <w:pStyle w:val="NumList1"/>
        <w:numPr>
          <w:ilvl w:val="0"/>
          <w:numId w:val="0"/>
        </w:numPr>
        <w:spacing w:after="120"/>
        <w:ind w:left="1560" w:hanging="709"/>
        <w:rPr>
          <w:lang w:eastAsia="en-GB"/>
        </w:rPr>
      </w:pPr>
      <w:r w:rsidRPr="006E649F">
        <w:rPr>
          <w:lang w:eastAsia="en-GB"/>
        </w:rPr>
        <w:t xml:space="preserve">- </w:t>
      </w:r>
      <w:r w:rsidR="00493E4D">
        <w:rPr>
          <w:lang w:eastAsia="en-GB"/>
        </w:rPr>
        <w:tab/>
      </w:r>
      <w:r w:rsidRPr="006E649F">
        <w:rPr>
          <w:lang w:eastAsia="en-GB"/>
        </w:rPr>
        <w:t xml:space="preserve">MSCF </w:t>
      </w:r>
      <w:r w:rsidR="00094EFC">
        <w:rPr>
          <w:lang w:eastAsia="en-GB"/>
        </w:rPr>
        <w:t>c</w:t>
      </w:r>
      <w:r w:rsidRPr="006E649F">
        <w:rPr>
          <w:lang w:eastAsia="en-GB"/>
        </w:rPr>
        <w:t xml:space="preserve">learance </w:t>
      </w:r>
      <w:r w:rsidR="00094EFC">
        <w:rPr>
          <w:lang w:eastAsia="en-GB"/>
        </w:rPr>
        <w:t>c</w:t>
      </w:r>
      <w:r w:rsidRPr="006E649F">
        <w:rPr>
          <w:lang w:eastAsia="en-GB"/>
        </w:rPr>
        <w:t>ertificates</w:t>
      </w:r>
    </w:p>
    <w:p w14:paraId="639E201A" w14:textId="195EADCF" w:rsidR="006E649F" w:rsidRPr="006E649F" w:rsidRDefault="006E649F" w:rsidP="00493E4D">
      <w:pPr>
        <w:pStyle w:val="NumList1"/>
        <w:numPr>
          <w:ilvl w:val="0"/>
          <w:numId w:val="0"/>
        </w:numPr>
        <w:spacing w:after="120"/>
        <w:ind w:left="1560" w:hanging="709"/>
        <w:rPr>
          <w:lang w:eastAsia="en-GB"/>
        </w:rPr>
      </w:pPr>
      <w:r w:rsidRPr="006E649F">
        <w:rPr>
          <w:lang w:eastAsia="en-GB"/>
        </w:rPr>
        <w:t xml:space="preserve">- </w:t>
      </w:r>
      <w:r w:rsidR="00493E4D">
        <w:rPr>
          <w:lang w:eastAsia="en-GB"/>
        </w:rPr>
        <w:tab/>
      </w:r>
      <w:r w:rsidRPr="006E649F">
        <w:rPr>
          <w:lang w:eastAsia="en-GB"/>
        </w:rPr>
        <w:t xml:space="preserve">Equipment </w:t>
      </w:r>
      <w:r w:rsidR="00094EFC">
        <w:rPr>
          <w:lang w:eastAsia="en-GB"/>
        </w:rPr>
        <w:t>s</w:t>
      </w:r>
      <w:r w:rsidRPr="006E649F">
        <w:rPr>
          <w:lang w:eastAsia="en-GB"/>
        </w:rPr>
        <w:t>ubstantiation</w:t>
      </w:r>
    </w:p>
    <w:p w14:paraId="444264AE" w14:textId="2B9BC6AE" w:rsidR="006E649F" w:rsidRPr="006E649F" w:rsidRDefault="006E649F" w:rsidP="00493E4D">
      <w:pPr>
        <w:pStyle w:val="NumList1"/>
        <w:numPr>
          <w:ilvl w:val="0"/>
          <w:numId w:val="0"/>
        </w:numPr>
        <w:spacing w:after="120"/>
        <w:ind w:left="1560" w:hanging="709"/>
        <w:rPr>
          <w:lang w:eastAsia="en-GB"/>
        </w:rPr>
      </w:pPr>
      <w:r w:rsidRPr="006E649F">
        <w:rPr>
          <w:lang w:eastAsia="en-GB"/>
        </w:rPr>
        <w:t xml:space="preserve">- </w:t>
      </w:r>
      <w:r w:rsidR="00493E4D">
        <w:rPr>
          <w:lang w:eastAsia="en-GB"/>
        </w:rPr>
        <w:tab/>
      </w:r>
      <w:r w:rsidRPr="006E649F">
        <w:rPr>
          <w:lang w:eastAsia="en-GB"/>
        </w:rPr>
        <w:t xml:space="preserve">MSCF </w:t>
      </w:r>
      <w:r w:rsidR="00094EFC">
        <w:rPr>
          <w:lang w:eastAsia="en-GB"/>
        </w:rPr>
        <w:t>s</w:t>
      </w:r>
      <w:r w:rsidRPr="006E649F">
        <w:rPr>
          <w:lang w:eastAsia="en-GB"/>
        </w:rPr>
        <w:t xml:space="preserve">takeholder </w:t>
      </w:r>
      <w:r w:rsidR="001D5D78">
        <w:rPr>
          <w:lang w:eastAsia="en-GB"/>
        </w:rPr>
        <w:t>p</w:t>
      </w:r>
      <w:r w:rsidRPr="006E649F">
        <w:rPr>
          <w:lang w:eastAsia="en-GB"/>
        </w:rPr>
        <w:t>lan</w:t>
      </w:r>
    </w:p>
    <w:p w14:paraId="421D3BE1" w14:textId="53DE1DB9" w:rsidR="006E649F" w:rsidRPr="006E649F" w:rsidRDefault="006E649F" w:rsidP="00493E4D">
      <w:pPr>
        <w:pStyle w:val="NumList1"/>
        <w:numPr>
          <w:ilvl w:val="0"/>
          <w:numId w:val="0"/>
        </w:numPr>
        <w:spacing w:after="120"/>
        <w:ind w:left="1560" w:hanging="709"/>
        <w:rPr>
          <w:lang w:eastAsia="en-GB"/>
        </w:rPr>
      </w:pPr>
      <w:r w:rsidRPr="006E649F">
        <w:rPr>
          <w:lang w:eastAsia="en-GB"/>
        </w:rPr>
        <w:t xml:space="preserve">- </w:t>
      </w:r>
      <w:r w:rsidR="00493E4D">
        <w:rPr>
          <w:lang w:eastAsia="en-GB"/>
        </w:rPr>
        <w:tab/>
      </w:r>
      <w:r w:rsidRPr="006E649F">
        <w:rPr>
          <w:lang w:eastAsia="en-GB"/>
        </w:rPr>
        <w:t xml:space="preserve">Review </w:t>
      </w:r>
      <w:r w:rsidR="00094EFC">
        <w:rPr>
          <w:lang w:eastAsia="en-GB"/>
        </w:rPr>
        <w:t>c</w:t>
      </w:r>
      <w:r w:rsidRPr="006E649F">
        <w:rPr>
          <w:lang w:eastAsia="en-GB"/>
        </w:rPr>
        <w:t xml:space="preserve">apability </w:t>
      </w:r>
      <w:r w:rsidR="00094EFC">
        <w:rPr>
          <w:lang w:eastAsia="en-GB"/>
        </w:rPr>
        <w:t>c</w:t>
      </w:r>
      <w:r w:rsidRPr="006E649F">
        <w:rPr>
          <w:lang w:eastAsia="en-GB"/>
        </w:rPr>
        <w:t xml:space="preserve">ase </w:t>
      </w:r>
      <w:r w:rsidR="00094EFC">
        <w:rPr>
          <w:lang w:eastAsia="en-GB"/>
        </w:rPr>
        <w:t>a</w:t>
      </w:r>
      <w:r w:rsidRPr="006E649F">
        <w:rPr>
          <w:lang w:eastAsia="en-GB"/>
        </w:rPr>
        <w:t>ssessments and incorporate MSCF arrangements</w:t>
      </w:r>
    </w:p>
    <w:p w14:paraId="768F0A51" w14:textId="0B272C3C" w:rsidR="006E649F" w:rsidRPr="006E649F" w:rsidRDefault="006E649F" w:rsidP="00493E4D">
      <w:pPr>
        <w:pStyle w:val="NumList1"/>
        <w:numPr>
          <w:ilvl w:val="0"/>
          <w:numId w:val="0"/>
        </w:numPr>
        <w:spacing w:after="120"/>
        <w:ind w:left="1560" w:hanging="709"/>
        <w:rPr>
          <w:lang w:eastAsia="en-GB"/>
        </w:rPr>
      </w:pPr>
      <w:r w:rsidRPr="006E649F">
        <w:rPr>
          <w:lang w:eastAsia="en-GB"/>
        </w:rPr>
        <w:t xml:space="preserve">- </w:t>
      </w:r>
      <w:r w:rsidR="00493E4D">
        <w:rPr>
          <w:lang w:eastAsia="en-GB"/>
        </w:rPr>
        <w:tab/>
      </w:r>
      <w:r w:rsidRPr="006E649F">
        <w:rPr>
          <w:lang w:eastAsia="en-GB"/>
        </w:rPr>
        <w:t xml:space="preserve">Engineering </w:t>
      </w:r>
      <w:r w:rsidR="00094EFC">
        <w:rPr>
          <w:lang w:eastAsia="en-GB"/>
        </w:rPr>
        <w:t>s</w:t>
      </w:r>
      <w:r w:rsidRPr="006E649F">
        <w:rPr>
          <w:lang w:eastAsia="en-GB"/>
        </w:rPr>
        <w:t>chedule</w:t>
      </w:r>
    </w:p>
    <w:p w14:paraId="1FE42A1E" w14:textId="0767BB6B" w:rsidR="006E649F" w:rsidRPr="006E649F" w:rsidRDefault="001A03C4" w:rsidP="00315676">
      <w:pPr>
        <w:pStyle w:val="NumList1"/>
        <w:rPr>
          <w:lang w:eastAsia="en-GB"/>
        </w:rPr>
      </w:pPr>
      <w:r>
        <w:rPr>
          <w:lang w:eastAsia="en-GB"/>
        </w:rPr>
        <w:t xml:space="preserve">During the </w:t>
      </w:r>
      <w:r w:rsidR="00094EFC">
        <w:rPr>
          <w:lang w:eastAsia="en-GB"/>
        </w:rPr>
        <w:t>r</w:t>
      </w:r>
      <w:r>
        <w:rPr>
          <w:lang w:eastAsia="en-GB"/>
        </w:rPr>
        <w:t xml:space="preserve">eadiness </w:t>
      </w:r>
      <w:r w:rsidR="00094EFC">
        <w:rPr>
          <w:lang w:eastAsia="en-GB"/>
        </w:rPr>
        <w:t>i</w:t>
      </w:r>
      <w:r>
        <w:rPr>
          <w:lang w:eastAsia="en-GB"/>
        </w:rPr>
        <w:t xml:space="preserve">nspection of MSCF, </w:t>
      </w:r>
      <w:r w:rsidR="006E649F" w:rsidRPr="006E649F">
        <w:rPr>
          <w:lang w:eastAsia="en-GB"/>
        </w:rPr>
        <w:t xml:space="preserve">Sellafield Limited summarised the work undertaken to successfully close </w:t>
      </w:r>
      <w:r w:rsidR="002C207F" w:rsidRPr="006E649F">
        <w:rPr>
          <w:lang w:eastAsia="en-GB"/>
        </w:rPr>
        <w:t>all</w:t>
      </w:r>
      <w:r w:rsidR="006E649F" w:rsidRPr="006E649F">
        <w:rPr>
          <w:lang w:eastAsia="en-GB"/>
        </w:rPr>
        <w:t xml:space="preserve"> the relevant actions, which I verified by considering </w:t>
      </w:r>
      <w:r>
        <w:rPr>
          <w:lang w:eastAsia="en-GB"/>
        </w:rPr>
        <w:t>a</w:t>
      </w:r>
      <w:r w:rsidR="006E649F" w:rsidRPr="006E649F">
        <w:rPr>
          <w:lang w:eastAsia="en-GB"/>
        </w:rPr>
        <w:t xml:space="preserve"> sample of evidence</w:t>
      </w:r>
      <w:r>
        <w:rPr>
          <w:lang w:eastAsia="en-GB"/>
        </w:rPr>
        <w:t xml:space="preserve"> referenced in the WIReD Inspection Record </w:t>
      </w:r>
      <w:r w:rsidR="00315676">
        <w:rPr>
          <w:lang w:eastAsia="en-GB"/>
        </w:rPr>
        <w:t>IR-52784.</w:t>
      </w:r>
    </w:p>
    <w:p w14:paraId="0F30793F" w14:textId="6AAC4BF1" w:rsidR="006E649F" w:rsidRDefault="00BE481E" w:rsidP="006E649F">
      <w:pPr>
        <w:pStyle w:val="NumList1"/>
        <w:rPr>
          <w:lang w:eastAsia="en-GB"/>
        </w:rPr>
      </w:pPr>
      <w:r w:rsidRPr="006E649F">
        <w:rPr>
          <w:lang w:eastAsia="en-GB"/>
        </w:rPr>
        <w:t>Based on</w:t>
      </w:r>
      <w:r w:rsidR="006E649F" w:rsidRPr="006E649F">
        <w:rPr>
          <w:lang w:eastAsia="en-GB"/>
        </w:rPr>
        <w:t xml:space="preserve"> the evidence</w:t>
      </w:r>
      <w:r w:rsidR="004027C1">
        <w:rPr>
          <w:lang w:eastAsia="en-GB"/>
        </w:rPr>
        <w:t xml:space="preserve"> </w:t>
      </w:r>
      <w:bookmarkStart w:id="9" w:name="_Hlk140218183"/>
      <w:r w:rsidR="004027C1">
        <w:rPr>
          <w:lang w:eastAsia="en-GB"/>
        </w:rPr>
        <w:t xml:space="preserve">quoted in WIReD </w:t>
      </w:r>
      <w:r w:rsidR="00D85B3A">
        <w:rPr>
          <w:lang w:eastAsia="en-GB"/>
        </w:rPr>
        <w:t>i</w:t>
      </w:r>
      <w:r w:rsidR="004027C1">
        <w:rPr>
          <w:lang w:eastAsia="en-GB"/>
        </w:rPr>
        <w:t xml:space="preserve">nspection </w:t>
      </w:r>
      <w:r w:rsidR="00D85B3A">
        <w:rPr>
          <w:lang w:eastAsia="en-GB"/>
        </w:rPr>
        <w:t>r</w:t>
      </w:r>
      <w:r w:rsidR="004027C1">
        <w:rPr>
          <w:lang w:eastAsia="en-GB"/>
        </w:rPr>
        <w:t>ecord IR-</w:t>
      </w:r>
      <w:r w:rsidR="001C27CB">
        <w:rPr>
          <w:lang w:eastAsia="en-GB"/>
        </w:rPr>
        <w:t>52784</w:t>
      </w:r>
      <w:bookmarkEnd w:id="9"/>
      <w:r w:rsidR="006E649F" w:rsidRPr="006E649F">
        <w:rPr>
          <w:lang w:eastAsia="en-GB"/>
        </w:rPr>
        <w:t xml:space="preserve">, supported by discussions with Sellafield Limited and Civil Nuclear Constabulary personnel during the </w:t>
      </w:r>
      <w:r w:rsidR="00D85B3A">
        <w:rPr>
          <w:lang w:eastAsia="en-GB"/>
        </w:rPr>
        <w:t>r</w:t>
      </w:r>
      <w:r w:rsidR="001C27CB">
        <w:rPr>
          <w:lang w:eastAsia="en-GB"/>
        </w:rPr>
        <w:t xml:space="preserve">eadiness </w:t>
      </w:r>
      <w:r w:rsidR="00D85B3A">
        <w:rPr>
          <w:lang w:eastAsia="en-GB"/>
        </w:rPr>
        <w:t>i</w:t>
      </w:r>
      <w:r w:rsidR="006E649F" w:rsidRPr="006E649F">
        <w:rPr>
          <w:lang w:eastAsia="en-GB"/>
        </w:rPr>
        <w:t>nspection</w:t>
      </w:r>
      <w:r w:rsidR="001C27CB">
        <w:rPr>
          <w:lang w:eastAsia="en-GB"/>
        </w:rPr>
        <w:t xml:space="preserve"> of MSCF</w:t>
      </w:r>
      <w:r w:rsidR="006E649F" w:rsidRPr="006E649F">
        <w:rPr>
          <w:lang w:eastAsia="en-GB"/>
        </w:rPr>
        <w:t xml:space="preserve">, I was content that Sellafield Limited had responded adequately to RI-8744 and that the proposed position for 'Command Transition' in respect of the people, </w:t>
      </w:r>
      <w:proofErr w:type="gramStart"/>
      <w:r w:rsidR="006E649F" w:rsidRPr="006E649F">
        <w:rPr>
          <w:lang w:eastAsia="en-GB"/>
        </w:rPr>
        <w:t>plant</w:t>
      </w:r>
      <w:proofErr w:type="gramEnd"/>
      <w:r w:rsidR="006E649F" w:rsidRPr="006E649F">
        <w:rPr>
          <w:lang w:eastAsia="en-GB"/>
        </w:rPr>
        <w:t xml:space="preserve"> and processes at MSCF was compatible with the basis on which the Regulatory Issue had been closed.</w:t>
      </w:r>
    </w:p>
    <w:p w14:paraId="0664099F" w14:textId="205E1AED" w:rsidR="007B6AEF" w:rsidRPr="007B6AEF" w:rsidRDefault="007B6AEF" w:rsidP="007B6AEF">
      <w:pPr>
        <w:pStyle w:val="NumList1"/>
        <w:numPr>
          <w:ilvl w:val="0"/>
          <w:numId w:val="0"/>
        </w:numPr>
        <w:ind w:left="851"/>
        <w:rPr>
          <w:b/>
          <w:bCs/>
          <w:lang w:eastAsia="en-GB"/>
        </w:rPr>
      </w:pPr>
      <w:r w:rsidRPr="007B6AEF">
        <w:rPr>
          <w:b/>
          <w:bCs/>
          <w:lang w:eastAsia="en-GB"/>
        </w:rPr>
        <w:t xml:space="preserve">Decision </w:t>
      </w:r>
      <w:r w:rsidR="00D85B3A">
        <w:rPr>
          <w:b/>
          <w:bCs/>
          <w:lang w:eastAsia="en-GB"/>
        </w:rPr>
        <w:t>m</w:t>
      </w:r>
      <w:r w:rsidRPr="007B6AEF">
        <w:rPr>
          <w:b/>
          <w:bCs/>
          <w:lang w:eastAsia="en-GB"/>
        </w:rPr>
        <w:t xml:space="preserve">aking </w:t>
      </w:r>
      <w:r w:rsidR="00D85B3A">
        <w:rPr>
          <w:b/>
          <w:bCs/>
          <w:lang w:eastAsia="en-GB"/>
        </w:rPr>
        <w:t>p</w:t>
      </w:r>
      <w:r w:rsidRPr="007B6AEF">
        <w:rPr>
          <w:b/>
          <w:bCs/>
          <w:lang w:eastAsia="en-GB"/>
        </w:rPr>
        <w:t>rocess</w:t>
      </w:r>
      <w:r w:rsidR="00C7641E">
        <w:rPr>
          <w:b/>
          <w:bCs/>
          <w:lang w:eastAsia="en-GB"/>
        </w:rPr>
        <w:t>es</w:t>
      </w:r>
      <w:r w:rsidRPr="007B6AEF">
        <w:rPr>
          <w:b/>
          <w:bCs/>
          <w:lang w:eastAsia="en-GB"/>
        </w:rPr>
        <w:t xml:space="preserve"> </w:t>
      </w:r>
      <w:r w:rsidR="00D85B3A">
        <w:rPr>
          <w:b/>
          <w:bCs/>
          <w:lang w:eastAsia="en-GB"/>
        </w:rPr>
        <w:t>a</w:t>
      </w:r>
      <w:r w:rsidRPr="007B6AEF">
        <w:rPr>
          <w:b/>
          <w:bCs/>
          <w:lang w:eastAsia="en-GB"/>
        </w:rPr>
        <w:t xml:space="preserve">pplied to </w:t>
      </w:r>
      <w:r w:rsidR="00F250E6">
        <w:rPr>
          <w:b/>
          <w:bCs/>
          <w:lang w:eastAsia="en-GB"/>
        </w:rPr>
        <w:t>‘C</w:t>
      </w:r>
      <w:r w:rsidRPr="007B6AEF">
        <w:rPr>
          <w:b/>
          <w:bCs/>
          <w:lang w:eastAsia="en-GB"/>
        </w:rPr>
        <w:t xml:space="preserve">ommand </w:t>
      </w:r>
      <w:proofErr w:type="gramStart"/>
      <w:r w:rsidR="00F250E6">
        <w:rPr>
          <w:b/>
          <w:bCs/>
          <w:lang w:eastAsia="en-GB"/>
        </w:rPr>
        <w:t>T</w:t>
      </w:r>
      <w:r w:rsidRPr="007B6AEF">
        <w:rPr>
          <w:b/>
          <w:bCs/>
          <w:lang w:eastAsia="en-GB"/>
        </w:rPr>
        <w:t>ransition</w:t>
      </w:r>
      <w:r w:rsidR="00F250E6">
        <w:rPr>
          <w:b/>
          <w:bCs/>
          <w:lang w:eastAsia="en-GB"/>
        </w:rPr>
        <w:t>’</w:t>
      </w:r>
      <w:proofErr w:type="gramEnd"/>
    </w:p>
    <w:p w14:paraId="264109B5" w14:textId="1A9009BC" w:rsidR="007B6AEF" w:rsidRPr="007B6AEF" w:rsidRDefault="007B6AEF" w:rsidP="007B6AEF">
      <w:pPr>
        <w:pStyle w:val="NumList1"/>
        <w:rPr>
          <w:lang w:eastAsia="en-GB"/>
        </w:rPr>
      </w:pPr>
      <w:r w:rsidRPr="007B6AEF">
        <w:rPr>
          <w:lang w:eastAsia="en-GB"/>
        </w:rPr>
        <w:t>Sellafield Limited's primary decision</w:t>
      </w:r>
      <w:r>
        <w:rPr>
          <w:lang w:eastAsia="en-GB"/>
        </w:rPr>
        <w:t>-</w:t>
      </w:r>
      <w:r w:rsidRPr="007B6AEF">
        <w:rPr>
          <w:lang w:eastAsia="en-GB"/>
        </w:rPr>
        <w:t>making forums in respect of 'Command Transition' were:</w:t>
      </w:r>
    </w:p>
    <w:p w14:paraId="25B6DF8E" w14:textId="468531C9" w:rsidR="007B6AEF" w:rsidRPr="007B6AEF" w:rsidRDefault="007B6AEF" w:rsidP="007B6AEF">
      <w:pPr>
        <w:pStyle w:val="NumList1"/>
        <w:numPr>
          <w:ilvl w:val="0"/>
          <w:numId w:val="0"/>
        </w:numPr>
        <w:spacing w:after="120"/>
        <w:ind w:left="851"/>
        <w:rPr>
          <w:lang w:eastAsia="en-GB"/>
        </w:rPr>
      </w:pPr>
      <w:r w:rsidRPr="007B6AEF">
        <w:rPr>
          <w:lang w:eastAsia="en-GB"/>
        </w:rPr>
        <w:t>-</w:t>
      </w:r>
      <w:r>
        <w:rPr>
          <w:lang w:eastAsia="en-GB"/>
        </w:rPr>
        <w:tab/>
      </w:r>
      <w:r w:rsidRPr="007B6AEF">
        <w:rPr>
          <w:lang w:eastAsia="en-GB"/>
        </w:rPr>
        <w:t>Security and Resilience Management Safety Committee</w:t>
      </w:r>
    </w:p>
    <w:p w14:paraId="73AB18E2" w14:textId="7ED3D37E" w:rsidR="007B6AEF" w:rsidRDefault="007B6AEF" w:rsidP="007B6AEF">
      <w:pPr>
        <w:pStyle w:val="NumList1"/>
        <w:numPr>
          <w:ilvl w:val="0"/>
          <w:numId w:val="0"/>
        </w:numPr>
        <w:spacing w:after="120"/>
        <w:ind w:left="851"/>
        <w:rPr>
          <w:lang w:eastAsia="en-GB"/>
        </w:rPr>
      </w:pPr>
      <w:r w:rsidRPr="007B6AEF">
        <w:rPr>
          <w:lang w:eastAsia="en-GB"/>
        </w:rPr>
        <w:t xml:space="preserve">- </w:t>
      </w:r>
      <w:r>
        <w:rPr>
          <w:lang w:eastAsia="en-GB"/>
        </w:rPr>
        <w:tab/>
      </w:r>
      <w:r w:rsidRPr="007B6AEF">
        <w:rPr>
          <w:lang w:eastAsia="en-GB"/>
        </w:rPr>
        <w:t>Security and Resilience End State Sub Committee</w:t>
      </w:r>
    </w:p>
    <w:p w14:paraId="05E68F31" w14:textId="0AFA100C" w:rsidR="007B6AEF" w:rsidRPr="007B6AEF" w:rsidRDefault="007B6AEF" w:rsidP="007B6AEF">
      <w:pPr>
        <w:pStyle w:val="NumList1"/>
        <w:numPr>
          <w:ilvl w:val="0"/>
          <w:numId w:val="0"/>
        </w:numPr>
        <w:spacing w:after="120"/>
        <w:ind w:left="851"/>
        <w:rPr>
          <w:lang w:eastAsia="en-GB"/>
        </w:rPr>
      </w:pPr>
      <w:r w:rsidRPr="007B6AEF">
        <w:rPr>
          <w:lang w:eastAsia="en-GB"/>
        </w:rPr>
        <w:t>-</w:t>
      </w:r>
      <w:r>
        <w:rPr>
          <w:lang w:eastAsia="en-GB"/>
        </w:rPr>
        <w:tab/>
      </w:r>
      <w:r w:rsidRPr="007B6AEF">
        <w:rPr>
          <w:lang w:eastAsia="en-GB"/>
        </w:rPr>
        <w:t>Security and Resilience Commissioning Sub Committee </w:t>
      </w:r>
    </w:p>
    <w:p w14:paraId="790FEC4A" w14:textId="45379678" w:rsidR="007B6AEF" w:rsidRPr="007B6AEF" w:rsidRDefault="007B6AEF" w:rsidP="007B6AEF">
      <w:pPr>
        <w:pStyle w:val="NumList1"/>
        <w:numPr>
          <w:ilvl w:val="0"/>
          <w:numId w:val="0"/>
        </w:numPr>
        <w:spacing w:after="120"/>
        <w:ind w:left="851"/>
        <w:rPr>
          <w:lang w:eastAsia="en-GB"/>
        </w:rPr>
      </w:pPr>
      <w:r w:rsidRPr="007B6AEF">
        <w:rPr>
          <w:lang w:eastAsia="en-GB"/>
        </w:rPr>
        <w:t>-</w:t>
      </w:r>
      <w:r>
        <w:rPr>
          <w:lang w:eastAsia="en-GB"/>
        </w:rPr>
        <w:tab/>
      </w:r>
      <w:r w:rsidRPr="007B6AEF">
        <w:rPr>
          <w:lang w:eastAsia="en-GB"/>
        </w:rPr>
        <w:t>Emergency Management Capability Case Review Committee</w:t>
      </w:r>
    </w:p>
    <w:p w14:paraId="6A135802" w14:textId="701E8F5E" w:rsidR="007B6AEF" w:rsidRPr="007B6AEF" w:rsidRDefault="005A1B57" w:rsidP="007B6AEF">
      <w:pPr>
        <w:pStyle w:val="NumList1"/>
        <w:rPr>
          <w:lang w:eastAsia="en-GB"/>
        </w:rPr>
      </w:pPr>
      <w:r>
        <w:rPr>
          <w:lang w:eastAsia="en-GB"/>
        </w:rPr>
        <w:t xml:space="preserve">During the </w:t>
      </w:r>
      <w:r w:rsidR="0024336C">
        <w:rPr>
          <w:lang w:eastAsia="en-GB"/>
        </w:rPr>
        <w:t>r</w:t>
      </w:r>
      <w:r>
        <w:rPr>
          <w:lang w:eastAsia="en-GB"/>
        </w:rPr>
        <w:t xml:space="preserve">eadiness </w:t>
      </w:r>
      <w:r w:rsidR="00FB2766">
        <w:rPr>
          <w:lang w:eastAsia="en-GB"/>
        </w:rPr>
        <w:t>i</w:t>
      </w:r>
      <w:r>
        <w:rPr>
          <w:lang w:eastAsia="en-GB"/>
        </w:rPr>
        <w:t>nspection of MSCF I</w:t>
      </w:r>
      <w:r w:rsidR="007B6AEF" w:rsidRPr="007B6AEF">
        <w:rPr>
          <w:lang w:eastAsia="en-GB"/>
        </w:rPr>
        <w:t xml:space="preserve"> sampled </w:t>
      </w:r>
      <w:r>
        <w:rPr>
          <w:lang w:eastAsia="en-GB"/>
        </w:rPr>
        <w:t xml:space="preserve">a range of evidence </w:t>
      </w:r>
      <w:r w:rsidR="007B6AEF" w:rsidRPr="007B6AEF">
        <w:rPr>
          <w:lang w:eastAsia="en-GB"/>
        </w:rPr>
        <w:t xml:space="preserve">to gain assurance that the Security and Resilience Management Safety Committee was constituted and operated in accordance with the Sellafield Limited Company </w:t>
      </w:r>
      <w:r w:rsidR="007B6AEF" w:rsidRPr="007B6AEF">
        <w:rPr>
          <w:lang w:eastAsia="en-GB"/>
        </w:rPr>
        <w:lastRenderedPageBreak/>
        <w:t xml:space="preserve">Charter for Management Safety Committees throughout the preparations for </w:t>
      </w:r>
      <w:r w:rsidR="00A64655">
        <w:rPr>
          <w:lang w:eastAsia="en-GB"/>
        </w:rPr>
        <w:t>‘</w:t>
      </w:r>
      <w:r w:rsidR="007B6AEF" w:rsidRPr="007B6AEF">
        <w:rPr>
          <w:lang w:eastAsia="en-GB"/>
        </w:rPr>
        <w:t>Command Transition</w:t>
      </w:r>
      <w:r w:rsidR="00A64655">
        <w:rPr>
          <w:lang w:eastAsia="en-GB"/>
        </w:rPr>
        <w:t>’</w:t>
      </w:r>
      <w:r>
        <w:rPr>
          <w:lang w:eastAsia="en-GB"/>
        </w:rPr>
        <w:t>.</w:t>
      </w:r>
    </w:p>
    <w:p w14:paraId="57685162" w14:textId="6E6F0C5B" w:rsidR="007B6AEF" w:rsidRPr="007B6AEF" w:rsidRDefault="007B6AEF" w:rsidP="0021634C">
      <w:pPr>
        <w:pStyle w:val="NumList1"/>
        <w:rPr>
          <w:lang w:eastAsia="en-GB"/>
        </w:rPr>
      </w:pPr>
      <w:r w:rsidRPr="007B6AEF">
        <w:rPr>
          <w:lang w:eastAsia="en-GB"/>
        </w:rPr>
        <w:t>ONR gained further assurance on the efficacy of the Security and Resilience M</w:t>
      </w:r>
      <w:r w:rsidR="00EA28EF">
        <w:rPr>
          <w:lang w:eastAsia="en-GB"/>
        </w:rPr>
        <w:t xml:space="preserve">anagement </w:t>
      </w:r>
      <w:r w:rsidRPr="007B6AEF">
        <w:rPr>
          <w:lang w:eastAsia="en-GB"/>
        </w:rPr>
        <w:t>S</w:t>
      </w:r>
      <w:r w:rsidR="00EA28EF">
        <w:rPr>
          <w:lang w:eastAsia="en-GB"/>
        </w:rPr>
        <w:t xml:space="preserve">afety </w:t>
      </w:r>
      <w:r w:rsidRPr="007B6AEF">
        <w:rPr>
          <w:lang w:eastAsia="en-GB"/>
        </w:rPr>
        <w:t>C</w:t>
      </w:r>
      <w:r w:rsidR="00EA28EF">
        <w:rPr>
          <w:lang w:eastAsia="en-GB"/>
        </w:rPr>
        <w:t>ommittee</w:t>
      </w:r>
      <w:r w:rsidRPr="007B6AEF">
        <w:rPr>
          <w:lang w:eastAsia="en-GB"/>
        </w:rPr>
        <w:t xml:space="preserve"> by observing the meeting held on 25 May 2023 </w:t>
      </w:r>
      <w:r w:rsidR="0021634C">
        <w:rPr>
          <w:lang w:eastAsia="en-GB"/>
        </w:rPr>
        <w:t>[7]</w:t>
      </w:r>
      <w:r w:rsidRPr="007B6AEF">
        <w:rPr>
          <w:lang w:eastAsia="en-GB"/>
        </w:rPr>
        <w:t xml:space="preserve">. ONR also </w:t>
      </w:r>
      <w:r w:rsidR="00CE3703">
        <w:rPr>
          <w:lang w:eastAsia="en-GB"/>
        </w:rPr>
        <w:t xml:space="preserve">took assurance from NIO’s </w:t>
      </w:r>
      <w:r w:rsidRPr="007B6AEF">
        <w:rPr>
          <w:lang w:eastAsia="en-GB"/>
        </w:rPr>
        <w:t xml:space="preserve">observations from </w:t>
      </w:r>
      <w:r w:rsidR="00CE3703">
        <w:rPr>
          <w:lang w:eastAsia="en-GB"/>
        </w:rPr>
        <w:t>att</w:t>
      </w:r>
      <w:r w:rsidRPr="007B6AEF">
        <w:rPr>
          <w:lang w:eastAsia="en-GB"/>
        </w:rPr>
        <w:t>endance at several other meetings of the Security and Resilience MSC</w:t>
      </w:r>
      <w:r w:rsidR="00CE3703">
        <w:rPr>
          <w:lang w:eastAsia="en-GB"/>
        </w:rPr>
        <w:t xml:space="preserve"> </w:t>
      </w:r>
      <w:r w:rsidR="00695FD9">
        <w:rPr>
          <w:lang w:eastAsia="en-GB"/>
        </w:rPr>
        <w:t>[11] [12]</w:t>
      </w:r>
      <w:r w:rsidR="00627713">
        <w:rPr>
          <w:lang w:eastAsia="en-GB"/>
        </w:rPr>
        <w:t>.</w:t>
      </w:r>
    </w:p>
    <w:p w14:paraId="5807080C" w14:textId="055A4A71" w:rsidR="007B6AEF" w:rsidRPr="007B6AEF" w:rsidRDefault="007B6AEF" w:rsidP="007B6AEF">
      <w:pPr>
        <w:pStyle w:val="NumList1"/>
        <w:rPr>
          <w:lang w:eastAsia="en-GB"/>
        </w:rPr>
      </w:pPr>
      <w:r w:rsidRPr="007B6AEF">
        <w:rPr>
          <w:lang w:eastAsia="en-GB"/>
        </w:rPr>
        <w:t xml:space="preserve">The </w:t>
      </w:r>
      <w:proofErr w:type="spellStart"/>
      <w:r w:rsidR="00EA28EF">
        <w:rPr>
          <w:lang w:eastAsia="en-GB"/>
        </w:rPr>
        <w:t>d</w:t>
      </w:r>
      <w:r w:rsidRPr="007B6AEF">
        <w:rPr>
          <w:lang w:eastAsia="en-GB"/>
        </w:rPr>
        <w:t>uty</w:t>
      </w:r>
      <w:r w:rsidR="00EA28EF">
        <w:rPr>
          <w:lang w:eastAsia="en-GB"/>
        </w:rPr>
        <w:t>h</w:t>
      </w:r>
      <w:r w:rsidRPr="007B6AEF">
        <w:rPr>
          <w:lang w:eastAsia="en-GB"/>
        </w:rPr>
        <w:t>older</w:t>
      </w:r>
      <w:proofErr w:type="spellEnd"/>
      <w:r w:rsidRPr="007B6AEF">
        <w:rPr>
          <w:lang w:eastAsia="en-GB"/>
        </w:rPr>
        <w:t xml:space="preserve"> established an End State Sub Committee (ESSC), reportable to the Security and Resilience M</w:t>
      </w:r>
      <w:r w:rsidR="00C5232D">
        <w:rPr>
          <w:lang w:eastAsia="en-GB"/>
        </w:rPr>
        <w:t xml:space="preserve">anagement </w:t>
      </w:r>
      <w:r w:rsidRPr="007B6AEF">
        <w:rPr>
          <w:lang w:eastAsia="en-GB"/>
        </w:rPr>
        <w:t>S</w:t>
      </w:r>
      <w:r w:rsidR="00C5232D">
        <w:rPr>
          <w:lang w:eastAsia="en-GB"/>
        </w:rPr>
        <w:t xml:space="preserve">ecurity </w:t>
      </w:r>
      <w:r w:rsidRPr="007B6AEF">
        <w:rPr>
          <w:lang w:eastAsia="en-GB"/>
        </w:rPr>
        <w:t>C</w:t>
      </w:r>
      <w:r w:rsidR="00C5232D">
        <w:rPr>
          <w:lang w:eastAsia="en-GB"/>
        </w:rPr>
        <w:t>ommittee</w:t>
      </w:r>
      <w:r w:rsidRPr="007B6AEF">
        <w:rPr>
          <w:lang w:eastAsia="en-GB"/>
        </w:rPr>
        <w:t xml:space="preserve">, with the particular purpose of considering the review and signoff of </w:t>
      </w:r>
      <w:r w:rsidR="00C5232D">
        <w:rPr>
          <w:lang w:eastAsia="en-GB"/>
        </w:rPr>
        <w:t>e</w:t>
      </w:r>
      <w:r w:rsidRPr="007B6AEF">
        <w:rPr>
          <w:lang w:eastAsia="en-GB"/>
        </w:rPr>
        <w:t xml:space="preserve">nd </w:t>
      </w:r>
      <w:r w:rsidR="00C5232D">
        <w:rPr>
          <w:lang w:eastAsia="en-GB"/>
        </w:rPr>
        <w:t>s</w:t>
      </w:r>
      <w:r w:rsidRPr="007B6AEF">
        <w:rPr>
          <w:lang w:eastAsia="en-GB"/>
        </w:rPr>
        <w:t xml:space="preserve">tate </w:t>
      </w:r>
      <w:r w:rsidR="00C5232D">
        <w:rPr>
          <w:lang w:eastAsia="en-GB"/>
        </w:rPr>
        <w:t>c</w:t>
      </w:r>
      <w:r w:rsidRPr="007B6AEF">
        <w:rPr>
          <w:lang w:eastAsia="en-GB"/>
        </w:rPr>
        <w:t xml:space="preserve">riteria evidence packages and any </w:t>
      </w:r>
      <w:r w:rsidR="00C5232D">
        <w:rPr>
          <w:lang w:eastAsia="en-GB"/>
        </w:rPr>
        <w:t>s</w:t>
      </w:r>
      <w:r w:rsidRPr="007B6AEF">
        <w:rPr>
          <w:lang w:eastAsia="en-GB"/>
        </w:rPr>
        <w:t xml:space="preserve">afety or </w:t>
      </w:r>
      <w:r w:rsidR="00C5232D">
        <w:rPr>
          <w:lang w:eastAsia="en-GB"/>
        </w:rPr>
        <w:t>s</w:t>
      </w:r>
      <w:r w:rsidRPr="007B6AEF">
        <w:rPr>
          <w:lang w:eastAsia="en-GB"/>
        </w:rPr>
        <w:t>ecurity arrangements relevant to attainment of 'Command Transition'. The ESSC Terms of Reference provided clear evidence that the ESSC had systematically acted on behalf of the</w:t>
      </w:r>
      <w:r w:rsidR="00AC2612">
        <w:rPr>
          <w:lang w:eastAsia="en-GB"/>
        </w:rPr>
        <w:t xml:space="preserve"> </w:t>
      </w:r>
      <w:proofErr w:type="spellStart"/>
      <w:r w:rsidR="00AC2612">
        <w:rPr>
          <w:lang w:eastAsia="en-GB"/>
        </w:rPr>
        <w:t>dutyholder</w:t>
      </w:r>
      <w:proofErr w:type="spellEnd"/>
      <w:r w:rsidRPr="007B6AEF">
        <w:rPr>
          <w:lang w:eastAsia="en-GB"/>
        </w:rPr>
        <w:t xml:space="preserve">. </w:t>
      </w:r>
    </w:p>
    <w:p w14:paraId="7108F374" w14:textId="1EF03F9B" w:rsidR="007B6AEF" w:rsidRPr="007B6AEF" w:rsidRDefault="00695FD9" w:rsidP="00690D79">
      <w:pPr>
        <w:pStyle w:val="NumList1"/>
        <w:rPr>
          <w:lang w:eastAsia="en-GB"/>
        </w:rPr>
      </w:pPr>
      <w:r>
        <w:rPr>
          <w:lang w:eastAsia="en-GB"/>
        </w:rPr>
        <w:t xml:space="preserve">During the </w:t>
      </w:r>
      <w:r w:rsidR="00AC2612">
        <w:rPr>
          <w:lang w:eastAsia="en-GB"/>
        </w:rPr>
        <w:t>r</w:t>
      </w:r>
      <w:r>
        <w:rPr>
          <w:lang w:eastAsia="en-GB"/>
        </w:rPr>
        <w:t xml:space="preserve">eadiness </w:t>
      </w:r>
      <w:r w:rsidR="00AC2612">
        <w:rPr>
          <w:lang w:eastAsia="en-GB"/>
        </w:rPr>
        <w:t>i</w:t>
      </w:r>
      <w:r>
        <w:rPr>
          <w:lang w:eastAsia="en-GB"/>
        </w:rPr>
        <w:t>nspection of MSCF I</w:t>
      </w:r>
      <w:r w:rsidRPr="007B6AEF">
        <w:rPr>
          <w:lang w:eastAsia="en-GB"/>
        </w:rPr>
        <w:t xml:space="preserve"> sampled </w:t>
      </w:r>
      <w:r>
        <w:rPr>
          <w:lang w:eastAsia="en-GB"/>
        </w:rPr>
        <w:t xml:space="preserve">a range of evidence </w:t>
      </w:r>
      <w:r w:rsidRPr="007B6AEF">
        <w:rPr>
          <w:lang w:eastAsia="en-GB"/>
        </w:rPr>
        <w:t xml:space="preserve">to gain assurance that </w:t>
      </w:r>
      <w:r w:rsidR="007B6AEF" w:rsidRPr="007B6AEF">
        <w:rPr>
          <w:lang w:eastAsia="en-GB"/>
        </w:rPr>
        <w:t xml:space="preserve">the Security and Resilience End State Sub Committee was constituted and operated in accordance with </w:t>
      </w:r>
      <w:r w:rsidR="006E0705">
        <w:rPr>
          <w:lang w:eastAsia="en-GB"/>
        </w:rPr>
        <w:t>its</w:t>
      </w:r>
      <w:r w:rsidR="007B6AEF" w:rsidRPr="007B6AEF">
        <w:rPr>
          <w:lang w:eastAsia="en-GB"/>
        </w:rPr>
        <w:t xml:space="preserve"> Terms of Reference throughout the preparations for </w:t>
      </w:r>
      <w:r w:rsidR="00A64655">
        <w:rPr>
          <w:lang w:eastAsia="en-GB"/>
        </w:rPr>
        <w:t>‘</w:t>
      </w:r>
      <w:r w:rsidR="007B6AEF" w:rsidRPr="007B6AEF">
        <w:rPr>
          <w:lang w:eastAsia="en-GB"/>
        </w:rPr>
        <w:t>Command Transition</w:t>
      </w:r>
      <w:r w:rsidR="00A64655">
        <w:rPr>
          <w:lang w:eastAsia="en-GB"/>
        </w:rPr>
        <w:t>’</w:t>
      </w:r>
      <w:r w:rsidR="00690D79">
        <w:rPr>
          <w:lang w:eastAsia="en-GB"/>
        </w:rPr>
        <w:t>.</w:t>
      </w:r>
    </w:p>
    <w:p w14:paraId="5A3FB3C6" w14:textId="5314892F" w:rsidR="007B6AEF" w:rsidRPr="007B6AEF" w:rsidRDefault="00F46C9A" w:rsidP="007B6AEF">
      <w:pPr>
        <w:pStyle w:val="NumList1"/>
        <w:rPr>
          <w:lang w:eastAsia="en-GB"/>
        </w:rPr>
      </w:pPr>
      <w:r w:rsidRPr="007B6AEF">
        <w:rPr>
          <w:lang w:eastAsia="en-GB"/>
        </w:rPr>
        <w:t>Based on</w:t>
      </w:r>
      <w:r w:rsidR="007B6AEF" w:rsidRPr="007B6AEF">
        <w:rPr>
          <w:lang w:eastAsia="en-GB"/>
        </w:rPr>
        <w:t xml:space="preserve"> the evidence </w:t>
      </w:r>
      <w:r w:rsidR="006E0705" w:rsidRPr="006E0705">
        <w:rPr>
          <w:lang w:eastAsia="en-GB"/>
        </w:rPr>
        <w:t xml:space="preserve">quoted in WIReD </w:t>
      </w:r>
      <w:r w:rsidR="007837C2">
        <w:rPr>
          <w:lang w:eastAsia="en-GB"/>
        </w:rPr>
        <w:t>i</w:t>
      </w:r>
      <w:r w:rsidR="006E0705" w:rsidRPr="006E0705">
        <w:rPr>
          <w:lang w:eastAsia="en-GB"/>
        </w:rPr>
        <w:t xml:space="preserve">nspection </w:t>
      </w:r>
      <w:r w:rsidR="007837C2">
        <w:rPr>
          <w:lang w:eastAsia="en-GB"/>
        </w:rPr>
        <w:t>r</w:t>
      </w:r>
      <w:r w:rsidR="006E0705" w:rsidRPr="006E0705">
        <w:rPr>
          <w:lang w:eastAsia="en-GB"/>
        </w:rPr>
        <w:t>ecord IR-52784</w:t>
      </w:r>
      <w:r w:rsidR="007B6AEF" w:rsidRPr="007B6AEF">
        <w:rPr>
          <w:lang w:eastAsia="en-GB"/>
        </w:rPr>
        <w:t>, supported by discussions with Sellafield Limited and C</w:t>
      </w:r>
      <w:r w:rsidR="00A603A8">
        <w:rPr>
          <w:lang w:eastAsia="en-GB"/>
        </w:rPr>
        <w:t xml:space="preserve">ivil </w:t>
      </w:r>
      <w:r w:rsidR="007B6AEF" w:rsidRPr="007B6AEF">
        <w:rPr>
          <w:lang w:eastAsia="en-GB"/>
        </w:rPr>
        <w:t>N</w:t>
      </w:r>
      <w:r w:rsidR="00A603A8">
        <w:rPr>
          <w:lang w:eastAsia="en-GB"/>
        </w:rPr>
        <w:t xml:space="preserve">uclear </w:t>
      </w:r>
      <w:r w:rsidR="007B6AEF" w:rsidRPr="007B6AEF">
        <w:rPr>
          <w:lang w:eastAsia="en-GB"/>
        </w:rPr>
        <w:t>C</w:t>
      </w:r>
      <w:r w:rsidR="00A603A8">
        <w:rPr>
          <w:lang w:eastAsia="en-GB"/>
        </w:rPr>
        <w:t>onstabulary</w:t>
      </w:r>
      <w:r w:rsidR="007B6AEF" w:rsidRPr="007B6AEF">
        <w:rPr>
          <w:lang w:eastAsia="en-GB"/>
        </w:rPr>
        <w:t xml:space="preserve"> personnel during the </w:t>
      </w:r>
      <w:r w:rsidR="007837C2">
        <w:rPr>
          <w:lang w:eastAsia="en-GB"/>
        </w:rPr>
        <w:t>r</w:t>
      </w:r>
      <w:r w:rsidR="006E0705">
        <w:rPr>
          <w:lang w:eastAsia="en-GB"/>
        </w:rPr>
        <w:t xml:space="preserve">eadiness </w:t>
      </w:r>
      <w:r w:rsidR="007837C2">
        <w:rPr>
          <w:lang w:eastAsia="en-GB"/>
        </w:rPr>
        <w:t>i</w:t>
      </w:r>
      <w:r w:rsidR="007B6AEF" w:rsidRPr="007B6AEF">
        <w:rPr>
          <w:lang w:eastAsia="en-GB"/>
        </w:rPr>
        <w:t>nspection</w:t>
      </w:r>
      <w:r w:rsidR="006E0705">
        <w:rPr>
          <w:lang w:eastAsia="en-GB"/>
        </w:rPr>
        <w:t xml:space="preserve"> of MSCF</w:t>
      </w:r>
      <w:r w:rsidR="007B6AEF" w:rsidRPr="007B6AEF">
        <w:rPr>
          <w:lang w:eastAsia="en-GB"/>
        </w:rPr>
        <w:t>, I was content that the decision</w:t>
      </w:r>
      <w:r w:rsidR="00B076D9">
        <w:rPr>
          <w:lang w:eastAsia="en-GB"/>
        </w:rPr>
        <w:t>-</w:t>
      </w:r>
      <w:r w:rsidR="007B6AEF" w:rsidRPr="007B6AEF">
        <w:rPr>
          <w:lang w:eastAsia="en-GB"/>
        </w:rPr>
        <w:t xml:space="preserve">making mechanism Sellafield Limited had applied to 'Command </w:t>
      </w:r>
      <w:r w:rsidR="00690D79">
        <w:rPr>
          <w:lang w:eastAsia="en-GB"/>
        </w:rPr>
        <w:t>T</w:t>
      </w:r>
      <w:r w:rsidR="007B6AEF" w:rsidRPr="007B6AEF">
        <w:rPr>
          <w:lang w:eastAsia="en-GB"/>
        </w:rPr>
        <w:t xml:space="preserve">ransition' was adequate and included some evidence of conservative decision making by the </w:t>
      </w:r>
      <w:proofErr w:type="spellStart"/>
      <w:r w:rsidR="002A301D">
        <w:rPr>
          <w:lang w:eastAsia="en-GB"/>
        </w:rPr>
        <w:t>dutyholder</w:t>
      </w:r>
      <w:proofErr w:type="spellEnd"/>
      <w:r w:rsidR="007809C1">
        <w:rPr>
          <w:lang w:eastAsia="en-GB"/>
        </w:rPr>
        <w:t xml:space="preserve"> </w:t>
      </w:r>
      <w:r w:rsidR="007B6AEF" w:rsidRPr="007B6AEF">
        <w:rPr>
          <w:lang w:eastAsia="en-GB"/>
        </w:rPr>
        <w:t>in the best interests of safety.</w:t>
      </w:r>
    </w:p>
    <w:p w14:paraId="27D4DE1D" w14:textId="27835D13" w:rsidR="00F728F0" w:rsidRPr="00F728F0" w:rsidRDefault="00F728F0" w:rsidP="00F728F0">
      <w:pPr>
        <w:pStyle w:val="NumList1"/>
        <w:numPr>
          <w:ilvl w:val="0"/>
          <w:numId w:val="0"/>
        </w:numPr>
        <w:ind w:left="851"/>
        <w:rPr>
          <w:b/>
          <w:bCs/>
        </w:rPr>
      </w:pPr>
      <w:r w:rsidRPr="00F728F0">
        <w:rPr>
          <w:b/>
          <w:bCs/>
        </w:rPr>
        <w:t>Operability of the MSCF Air Handling Units</w:t>
      </w:r>
    </w:p>
    <w:p w14:paraId="411AA5FF" w14:textId="0CCDDC19" w:rsidR="00676DC2" w:rsidRDefault="00F728F0" w:rsidP="00F728F0">
      <w:pPr>
        <w:pStyle w:val="NumList1"/>
        <w:rPr>
          <w:lang w:eastAsia="en-GB"/>
        </w:rPr>
      </w:pPr>
      <w:r>
        <w:rPr>
          <w:lang w:eastAsia="en-GB"/>
        </w:rPr>
        <w:t>A</w:t>
      </w:r>
      <w:r w:rsidRPr="00F728F0">
        <w:rPr>
          <w:lang w:eastAsia="en-GB"/>
        </w:rPr>
        <w:t xml:space="preserve">t the time of the </w:t>
      </w:r>
      <w:r w:rsidR="008E0026">
        <w:rPr>
          <w:lang w:eastAsia="en-GB"/>
        </w:rPr>
        <w:t>r</w:t>
      </w:r>
      <w:r w:rsidRPr="00F728F0">
        <w:rPr>
          <w:lang w:eastAsia="en-GB"/>
        </w:rPr>
        <w:t xml:space="preserve">eadiness </w:t>
      </w:r>
      <w:r w:rsidR="008E0026">
        <w:rPr>
          <w:lang w:eastAsia="en-GB"/>
        </w:rPr>
        <w:t>i</w:t>
      </w:r>
      <w:r w:rsidRPr="00F728F0">
        <w:rPr>
          <w:lang w:eastAsia="en-GB"/>
        </w:rPr>
        <w:t>nspection</w:t>
      </w:r>
      <w:r>
        <w:rPr>
          <w:lang w:eastAsia="en-GB"/>
        </w:rPr>
        <w:t xml:space="preserve"> of MSCF,</w:t>
      </w:r>
      <w:r w:rsidRPr="00F728F0">
        <w:rPr>
          <w:lang w:eastAsia="en-GB"/>
        </w:rPr>
        <w:t xml:space="preserve"> </w:t>
      </w:r>
      <w:r>
        <w:rPr>
          <w:lang w:eastAsia="en-GB"/>
        </w:rPr>
        <w:t>th</w:t>
      </w:r>
      <w:r w:rsidRPr="00F728F0">
        <w:rPr>
          <w:lang w:eastAsia="en-GB"/>
        </w:rPr>
        <w:t xml:space="preserve">e facility's four </w:t>
      </w:r>
      <w:r w:rsidR="008E0026">
        <w:rPr>
          <w:lang w:eastAsia="en-GB"/>
        </w:rPr>
        <w:t>a</w:t>
      </w:r>
      <w:r w:rsidRPr="00F728F0">
        <w:rPr>
          <w:lang w:eastAsia="en-GB"/>
        </w:rPr>
        <w:t xml:space="preserve">ir </w:t>
      </w:r>
      <w:r w:rsidR="008E0026">
        <w:rPr>
          <w:lang w:eastAsia="en-GB"/>
        </w:rPr>
        <w:t>h</w:t>
      </w:r>
      <w:r w:rsidRPr="00F728F0">
        <w:rPr>
          <w:lang w:eastAsia="en-GB"/>
        </w:rPr>
        <w:t xml:space="preserve">andling </w:t>
      </w:r>
      <w:r w:rsidR="008E0026">
        <w:rPr>
          <w:lang w:eastAsia="en-GB"/>
        </w:rPr>
        <w:t>u</w:t>
      </w:r>
      <w:r w:rsidRPr="00F728F0">
        <w:rPr>
          <w:lang w:eastAsia="en-GB"/>
        </w:rPr>
        <w:t xml:space="preserve">nits were out of service, which I noted was also the position at the </w:t>
      </w:r>
      <w:r w:rsidR="0050075A">
        <w:rPr>
          <w:lang w:eastAsia="en-GB"/>
        </w:rPr>
        <w:t>‘</w:t>
      </w:r>
      <w:proofErr w:type="spellStart"/>
      <w:r w:rsidRPr="00F728F0">
        <w:rPr>
          <w:lang w:eastAsia="en-GB"/>
        </w:rPr>
        <w:t>FridEx</w:t>
      </w:r>
      <w:proofErr w:type="spellEnd"/>
      <w:r w:rsidR="0050075A">
        <w:rPr>
          <w:lang w:eastAsia="en-GB"/>
        </w:rPr>
        <w:t>’</w:t>
      </w:r>
      <w:r w:rsidRPr="00F728F0">
        <w:rPr>
          <w:lang w:eastAsia="en-GB"/>
        </w:rPr>
        <w:t xml:space="preserve"> </w:t>
      </w:r>
      <w:r w:rsidR="007967C1">
        <w:rPr>
          <w:lang w:eastAsia="en-GB"/>
        </w:rPr>
        <w:t xml:space="preserve">emergency </w:t>
      </w:r>
      <w:r w:rsidRPr="00F728F0">
        <w:rPr>
          <w:lang w:eastAsia="en-GB"/>
        </w:rPr>
        <w:t xml:space="preserve">exercise held </w:t>
      </w:r>
      <w:r w:rsidR="007967C1">
        <w:rPr>
          <w:lang w:eastAsia="en-GB"/>
        </w:rPr>
        <w:t xml:space="preserve">at MSCF </w:t>
      </w:r>
      <w:r w:rsidRPr="00F728F0">
        <w:rPr>
          <w:lang w:eastAsia="en-GB"/>
        </w:rPr>
        <w:t>on 31 March 2023</w:t>
      </w:r>
      <w:r w:rsidR="00676DC2">
        <w:rPr>
          <w:lang w:eastAsia="en-GB"/>
        </w:rPr>
        <w:t>.</w:t>
      </w:r>
      <w:r w:rsidRPr="00F728F0">
        <w:rPr>
          <w:lang w:eastAsia="en-GB"/>
        </w:rPr>
        <w:t xml:space="preserve"> </w:t>
      </w:r>
      <w:r w:rsidR="00676DC2">
        <w:rPr>
          <w:lang w:eastAsia="en-GB"/>
        </w:rPr>
        <w:t>[5]</w:t>
      </w:r>
    </w:p>
    <w:p w14:paraId="040C74AE" w14:textId="082FDD16" w:rsidR="00106C01" w:rsidRDefault="00F728F0" w:rsidP="00F728F0">
      <w:pPr>
        <w:pStyle w:val="NumList1"/>
        <w:rPr>
          <w:lang w:eastAsia="en-GB"/>
        </w:rPr>
      </w:pPr>
      <w:r w:rsidRPr="00F728F0">
        <w:rPr>
          <w:lang w:eastAsia="en-GB"/>
        </w:rPr>
        <w:t xml:space="preserve">The </w:t>
      </w:r>
      <w:r w:rsidR="0050075A">
        <w:rPr>
          <w:lang w:eastAsia="en-GB"/>
        </w:rPr>
        <w:t>a</w:t>
      </w:r>
      <w:r w:rsidRPr="00F728F0">
        <w:rPr>
          <w:lang w:eastAsia="en-GB"/>
        </w:rPr>
        <w:t xml:space="preserve">ir </w:t>
      </w:r>
      <w:r w:rsidR="0050075A">
        <w:rPr>
          <w:lang w:eastAsia="en-GB"/>
        </w:rPr>
        <w:t>h</w:t>
      </w:r>
      <w:r w:rsidRPr="00F728F0">
        <w:rPr>
          <w:lang w:eastAsia="en-GB"/>
        </w:rPr>
        <w:t xml:space="preserve">andling </w:t>
      </w:r>
      <w:r w:rsidR="0050075A">
        <w:rPr>
          <w:lang w:eastAsia="en-GB"/>
        </w:rPr>
        <w:t>u</w:t>
      </w:r>
      <w:r w:rsidRPr="00F728F0">
        <w:rPr>
          <w:lang w:eastAsia="en-GB"/>
        </w:rPr>
        <w:t>nits were intended to filter and condition incoming air and maintain the ambient air pressure within MSCF above 1</w:t>
      </w:r>
      <w:r w:rsidR="00773B23">
        <w:rPr>
          <w:lang w:eastAsia="en-GB"/>
        </w:rPr>
        <w:t xml:space="preserve"> </w:t>
      </w:r>
      <w:r w:rsidRPr="00F728F0">
        <w:rPr>
          <w:lang w:eastAsia="en-GB"/>
        </w:rPr>
        <w:t xml:space="preserve">bar, to allow resident staff to 'stay put' on the </w:t>
      </w:r>
      <w:r w:rsidR="005A73F5">
        <w:rPr>
          <w:lang w:eastAsia="en-GB"/>
        </w:rPr>
        <w:t>o</w:t>
      </w:r>
      <w:r w:rsidRPr="00F728F0">
        <w:rPr>
          <w:lang w:eastAsia="en-GB"/>
        </w:rPr>
        <w:t xml:space="preserve">perations </w:t>
      </w:r>
      <w:r w:rsidR="005A73F5">
        <w:rPr>
          <w:lang w:eastAsia="en-GB"/>
        </w:rPr>
        <w:t>f</w:t>
      </w:r>
      <w:r w:rsidRPr="00F728F0">
        <w:rPr>
          <w:lang w:eastAsia="en-GB"/>
        </w:rPr>
        <w:t>loor during design basis accidents.</w:t>
      </w:r>
    </w:p>
    <w:p w14:paraId="6822AE6E" w14:textId="5E6EBBE9" w:rsidR="00F728F0" w:rsidRPr="00F728F0" w:rsidRDefault="00F728F0" w:rsidP="00F728F0">
      <w:pPr>
        <w:pStyle w:val="NumList1"/>
        <w:rPr>
          <w:lang w:eastAsia="en-GB"/>
        </w:rPr>
      </w:pPr>
      <w:r w:rsidRPr="00F728F0">
        <w:rPr>
          <w:lang w:eastAsia="en-GB"/>
        </w:rPr>
        <w:t xml:space="preserve">The </w:t>
      </w:r>
      <w:r w:rsidR="005A73F5">
        <w:rPr>
          <w:lang w:eastAsia="en-GB"/>
        </w:rPr>
        <w:t>a</w:t>
      </w:r>
      <w:r w:rsidRPr="00F728F0">
        <w:rPr>
          <w:lang w:eastAsia="en-GB"/>
        </w:rPr>
        <w:t xml:space="preserve">ir </w:t>
      </w:r>
      <w:r w:rsidR="005A73F5">
        <w:rPr>
          <w:lang w:eastAsia="en-GB"/>
        </w:rPr>
        <w:t>h</w:t>
      </w:r>
      <w:r w:rsidRPr="00F728F0">
        <w:rPr>
          <w:lang w:eastAsia="en-GB"/>
        </w:rPr>
        <w:t xml:space="preserve">andling </w:t>
      </w:r>
      <w:r w:rsidR="005A73F5">
        <w:rPr>
          <w:lang w:eastAsia="en-GB"/>
        </w:rPr>
        <w:t>u</w:t>
      </w:r>
      <w:r w:rsidRPr="00F728F0">
        <w:rPr>
          <w:lang w:eastAsia="en-GB"/>
        </w:rPr>
        <w:t>nits do not deliver a nuclear safety function during normal business</w:t>
      </w:r>
      <w:r w:rsidR="00775CC9">
        <w:rPr>
          <w:lang w:eastAsia="en-GB"/>
        </w:rPr>
        <w:t xml:space="preserve"> </w:t>
      </w:r>
      <w:r w:rsidRPr="00F728F0">
        <w:rPr>
          <w:lang w:eastAsia="en-GB"/>
        </w:rPr>
        <w:t>but do contribute to MSCF's resilience against credible scenarios.</w:t>
      </w:r>
    </w:p>
    <w:p w14:paraId="1CEB8F79" w14:textId="6C046416" w:rsidR="002B18A5" w:rsidRDefault="00F728F0" w:rsidP="00F728F0">
      <w:pPr>
        <w:pStyle w:val="NumList1"/>
        <w:rPr>
          <w:lang w:eastAsia="en-GB"/>
        </w:rPr>
      </w:pPr>
      <w:r w:rsidRPr="00F728F0">
        <w:rPr>
          <w:lang w:eastAsia="en-GB"/>
        </w:rPr>
        <w:t xml:space="preserve">The root cause of operability issues with the </w:t>
      </w:r>
      <w:r w:rsidR="00CF297D">
        <w:rPr>
          <w:lang w:eastAsia="en-GB"/>
        </w:rPr>
        <w:t>a</w:t>
      </w:r>
      <w:r w:rsidRPr="00F728F0">
        <w:rPr>
          <w:lang w:eastAsia="en-GB"/>
        </w:rPr>
        <w:t xml:space="preserve">ir </w:t>
      </w:r>
      <w:r w:rsidR="00CF297D">
        <w:rPr>
          <w:lang w:eastAsia="en-GB"/>
        </w:rPr>
        <w:t>h</w:t>
      </w:r>
      <w:r w:rsidRPr="00F728F0">
        <w:rPr>
          <w:lang w:eastAsia="en-GB"/>
        </w:rPr>
        <w:t xml:space="preserve">andling </w:t>
      </w:r>
      <w:r w:rsidR="00CF297D">
        <w:rPr>
          <w:lang w:eastAsia="en-GB"/>
        </w:rPr>
        <w:t>u</w:t>
      </w:r>
      <w:r w:rsidRPr="00F728F0">
        <w:rPr>
          <w:lang w:eastAsia="en-GB"/>
        </w:rPr>
        <w:t xml:space="preserve">nits was described in </w:t>
      </w:r>
      <w:r w:rsidR="00043697">
        <w:rPr>
          <w:lang w:eastAsia="en-GB"/>
        </w:rPr>
        <w:t>a</w:t>
      </w:r>
      <w:r w:rsidRPr="00F728F0">
        <w:rPr>
          <w:lang w:eastAsia="en-GB"/>
        </w:rPr>
        <w:t xml:space="preserve"> </w:t>
      </w:r>
      <w:r w:rsidR="00CF297D">
        <w:rPr>
          <w:lang w:eastAsia="en-GB"/>
        </w:rPr>
        <w:t>c</w:t>
      </w:r>
      <w:r w:rsidRPr="00F728F0">
        <w:rPr>
          <w:lang w:eastAsia="en-GB"/>
        </w:rPr>
        <w:t xml:space="preserve">ommissioning </w:t>
      </w:r>
      <w:r w:rsidR="00CF297D">
        <w:rPr>
          <w:lang w:eastAsia="en-GB"/>
        </w:rPr>
        <w:t>n</w:t>
      </w:r>
      <w:r w:rsidRPr="00F728F0">
        <w:rPr>
          <w:lang w:eastAsia="en-GB"/>
        </w:rPr>
        <w:t xml:space="preserve">ote for the </w:t>
      </w:r>
      <w:r w:rsidR="00CF297D">
        <w:rPr>
          <w:lang w:eastAsia="en-GB"/>
        </w:rPr>
        <w:t>r</w:t>
      </w:r>
      <w:r w:rsidRPr="00F728F0">
        <w:rPr>
          <w:lang w:eastAsia="en-GB"/>
        </w:rPr>
        <w:t xml:space="preserve">ecord </w:t>
      </w:r>
      <w:r w:rsidR="00043697">
        <w:rPr>
          <w:lang w:eastAsia="en-GB"/>
        </w:rPr>
        <w:t>[2</w:t>
      </w:r>
      <w:r w:rsidR="002B18A5">
        <w:rPr>
          <w:lang w:eastAsia="en-GB"/>
        </w:rPr>
        <w:t>3</w:t>
      </w:r>
      <w:r w:rsidR="00043697">
        <w:rPr>
          <w:lang w:eastAsia="en-GB"/>
        </w:rPr>
        <w:t xml:space="preserve">] </w:t>
      </w:r>
      <w:r w:rsidRPr="00F728F0">
        <w:rPr>
          <w:lang w:eastAsia="en-GB"/>
        </w:rPr>
        <w:t>as repeated premature failure of drive couplings.</w:t>
      </w:r>
    </w:p>
    <w:p w14:paraId="002D5D1F" w14:textId="47F1FD33" w:rsidR="00F728F0" w:rsidRPr="00F728F0" w:rsidRDefault="00F728F0" w:rsidP="00F728F0">
      <w:pPr>
        <w:pStyle w:val="NumList1"/>
        <w:rPr>
          <w:lang w:eastAsia="en-GB"/>
        </w:rPr>
      </w:pPr>
      <w:r w:rsidRPr="00F728F0">
        <w:rPr>
          <w:lang w:eastAsia="en-GB"/>
        </w:rPr>
        <w:t xml:space="preserve">Sellafield Limited had consulted with the supplier, Airedale, to investigate alternative ventilation arrangements but none were found to be suitable. The proposed next step was to carry out an investigation with condition monitoring equipment, but the </w:t>
      </w:r>
      <w:r w:rsidR="00CF0BB4">
        <w:rPr>
          <w:lang w:eastAsia="en-GB"/>
        </w:rPr>
        <w:t>c</w:t>
      </w:r>
      <w:r w:rsidRPr="00F728F0">
        <w:rPr>
          <w:lang w:eastAsia="en-GB"/>
        </w:rPr>
        <w:t xml:space="preserve">ommissioning </w:t>
      </w:r>
      <w:r w:rsidR="00CF0BB4">
        <w:rPr>
          <w:lang w:eastAsia="en-GB"/>
        </w:rPr>
        <w:t>n</w:t>
      </w:r>
      <w:r w:rsidRPr="00F728F0">
        <w:rPr>
          <w:lang w:eastAsia="en-GB"/>
        </w:rPr>
        <w:t>ote provided no explicit timescale for resolution. </w:t>
      </w:r>
    </w:p>
    <w:p w14:paraId="46874493" w14:textId="6254F4D9" w:rsidR="00906667" w:rsidRDefault="00F728F0" w:rsidP="00906667">
      <w:pPr>
        <w:pStyle w:val="NumList1"/>
        <w:rPr>
          <w:lang w:eastAsia="en-GB"/>
        </w:rPr>
      </w:pPr>
      <w:r w:rsidRPr="00F728F0">
        <w:rPr>
          <w:lang w:eastAsia="en-GB"/>
        </w:rPr>
        <w:lastRenderedPageBreak/>
        <w:t xml:space="preserve">For the purposes of 'Command Transition' Sellafield Limited </w:t>
      </w:r>
      <w:r w:rsidR="0087071B" w:rsidRPr="00F728F0">
        <w:rPr>
          <w:lang w:eastAsia="en-GB"/>
        </w:rPr>
        <w:t>ha</w:t>
      </w:r>
      <w:r w:rsidR="0087071B">
        <w:rPr>
          <w:lang w:eastAsia="en-GB"/>
        </w:rPr>
        <w:t>s</w:t>
      </w:r>
      <w:r w:rsidR="0087071B" w:rsidRPr="00F728F0">
        <w:rPr>
          <w:lang w:eastAsia="en-GB"/>
        </w:rPr>
        <w:t xml:space="preserve"> </w:t>
      </w:r>
      <w:r w:rsidRPr="00F728F0">
        <w:rPr>
          <w:lang w:eastAsia="en-GB"/>
        </w:rPr>
        <w:t xml:space="preserve">adopted a mitigated position in respect of the MSCF </w:t>
      </w:r>
      <w:r w:rsidR="008174AC">
        <w:rPr>
          <w:lang w:eastAsia="en-GB"/>
        </w:rPr>
        <w:t>a</w:t>
      </w:r>
      <w:r w:rsidRPr="00F728F0">
        <w:rPr>
          <w:lang w:eastAsia="en-GB"/>
        </w:rPr>
        <w:t xml:space="preserve">ir </w:t>
      </w:r>
      <w:r w:rsidR="008174AC">
        <w:rPr>
          <w:lang w:eastAsia="en-GB"/>
        </w:rPr>
        <w:t>h</w:t>
      </w:r>
      <w:r w:rsidRPr="00F728F0">
        <w:rPr>
          <w:lang w:eastAsia="en-GB"/>
        </w:rPr>
        <w:t xml:space="preserve">andling </w:t>
      </w:r>
      <w:r w:rsidR="008174AC">
        <w:rPr>
          <w:lang w:eastAsia="en-GB"/>
        </w:rPr>
        <w:t>u</w:t>
      </w:r>
      <w:r w:rsidRPr="00F728F0">
        <w:rPr>
          <w:lang w:eastAsia="en-GB"/>
        </w:rPr>
        <w:t xml:space="preserve">nits, such that staff will be expected to potentially evacuate the facility in the event of MSCF being impacted by a radiological release, as opposed to implementing the originally intended 'stay put' policy for staff on the </w:t>
      </w:r>
      <w:r w:rsidR="00712A1C">
        <w:rPr>
          <w:lang w:eastAsia="en-GB"/>
        </w:rPr>
        <w:t>o</w:t>
      </w:r>
      <w:r w:rsidRPr="00F728F0">
        <w:rPr>
          <w:lang w:eastAsia="en-GB"/>
        </w:rPr>
        <w:t xml:space="preserve">perations </w:t>
      </w:r>
      <w:r w:rsidR="00712A1C">
        <w:rPr>
          <w:lang w:eastAsia="en-GB"/>
        </w:rPr>
        <w:t>f</w:t>
      </w:r>
      <w:r w:rsidRPr="00F728F0">
        <w:rPr>
          <w:lang w:eastAsia="en-GB"/>
        </w:rPr>
        <w:t xml:space="preserve">loor. The mitigated position was consistent with the pre-existing arrangements at </w:t>
      </w:r>
      <w:r w:rsidR="00C04CA0">
        <w:rPr>
          <w:lang w:eastAsia="en-GB"/>
        </w:rPr>
        <w:t>the current SECC</w:t>
      </w:r>
      <w:r w:rsidRPr="00F728F0">
        <w:rPr>
          <w:lang w:eastAsia="en-GB"/>
        </w:rPr>
        <w:t>.</w:t>
      </w:r>
    </w:p>
    <w:p w14:paraId="6E7B9A28" w14:textId="7C16ED9B" w:rsidR="00211D98" w:rsidRDefault="00F728F0" w:rsidP="00211D98">
      <w:pPr>
        <w:pStyle w:val="NumList1"/>
        <w:rPr>
          <w:lang w:eastAsia="en-GB"/>
        </w:rPr>
      </w:pPr>
      <w:r w:rsidRPr="00F728F0">
        <w:rPr>
          <w:lang w:eastAsia="en-GB"/>
        </w:rPr>
        <w:t xml:space="preserve">ONR noted that the </w:t>
      </w:r>
      <w:r w:rsidR="00712A1C">
        <w:rPr>
          <w:lang w:eastAsia="en-GB"/>
        </w:rPr>
        <w:t>a</w:t>
      </w:r>
      <w:r w:rsidRPr="00F728F0">
        <w:rPr>
          <w:lang w:eastAsia="en-GB"/>
        </w:rPr>
        <w:t xml:space="preserve">ir </w:t>
      </w:r>
      <w:r w:rsidR="00712A1C">
        <w:rPr>
          <w:lang w:eastAsia="en-GB"/>
        </w:rPr>
        <w:t>h</w:t>
      </w:r>
      <w:r w:rsidRPr="00F728F0">
        <w:rPr>
          <w:lang w:eastAsia="en-GB"/>
        </w:rPr>
        <w:t xml:space="preserve">andling </w:t>
      </w:r>
      <w:r w:rsidR="00712A1C">
        <w:rPr>
          <w:lang w:eastAsia="en-GB"/>
        </w:rPr>
        <w:t>u</w:t>
      </w:r>
      <w:r w:rsidRPr="00F728F0">
        <w:rPr>
          <w:lang w:eastAsia="en-GB"/>
        </w:rPr>
        <w:t>nits contribute to habitability of MSCF as they are relied on to provide fresh air to the working areas. The opportunity for fresh air to enter the building by other means is very low, as the MSCF is purposefully a sealed structure with multiple barriers to the access route. Post 'Command Transition' as the building becomes more fully populated, this limitation may be more impactful.</w:t>
      </w:r>
    </w:p>
    <w:p w14:paraId="75F504FE" w14:textId="0648059C" w:rsidR="00F728F0" w:rsidRPr="005E2AA1" w:rsidRDefault="007540CA" w:rsidP="00211D98">
      <w:pPr>
        <w:pStyle w:val="NumList1"/>
        <w:rPr>
          <w:lang w:eastAsia="en-GB"/>
        </w:rPr>
      </w:pPr>
      <w:r>
        <w:rPr>
          <w:lang w:eastAsia="en-GB"/>
        </w:rPr>
        <w:t>Consequently,</w:t>
      </w:r>
      <w:r w:rsidR="00211D98">
        <w:rPr>
          <w:lang w:eastAsia="en-GB"/>
        </w:rPr>
        <w:t xml:space="preserve"> </w:t>
      </w:r>
      <w:r w:rsidR="00F728F0" w:rsidRPr="00F728F0">
        <w:rPr>
          <w:lang w:eastAsia="en-GB"/>
        </w:rPr>
        <w:t xml:space="preserve">ONR identified the </w:t>
      </w:r>
      <w:r w:rsidR="00F728F0" w:rsidRPr="005E2AA1">
        <w:rPr>
          <w:lang w:eastAsia="en-GB"/>
        </w:rPr>
        <w:t>following regulatory finding:</w:t>
      </w:r>
    </w:p>
    <w:p w14:paraId="20E4B0CA" w14:textId="2295E28E" w:rsidR="00211D98" w:rsidRDefault="00211D98" w:rsidP="00211D98">
      <w:pPr>
        <w:pStyle w:val="NumList1"/>
        <w:numPr>
          <w:ilvl w:val="0"/>
          <w:numId w:val="27"/>
        </w:numPr>
        <w:rPr>
          <w:lang w:eastAsia="en-GB"/>
        </w:rPr>
      </w:pPr>
      <w:r>
        <w:rPr>
          <w:lang w:eastAsia="en-GB"/>
        </w:rPr>
        <w:t xml:space="preserve">Operability of the MSCF </w:t>
      </w:r>
      <w:r w:rsidR="000E585C">
        <w:rPr>
          <w:lang w:eastAsia="en-GB"/>
        </w:rPr>
        <w:t>a</w:t>
      </w:r>
      <w:r>
        <w:rPr>
          <w:lang w:eastAsia="en-GB"/>
        </w:rPr>
        <w:t xml:space="preserve">ir </w:t>
      </w:r>
      <w:r w:rsidR="000E585C">
        <w:rPr>
          <w:lang w:eastAsia="en-GB"/>
        </w:rPr>
        <w:t>h</w:t>
      </w:r>
      <w:r>
        <w:rPr>
          <w:lang w:eastAsia="en-GB"/>
        </w:rPr>
        <w:t xml:space="preserve">andling </w:t>
      </w:r>
      <w:r w:rsidR="000E585C">
        <w:rPr>
          <w:lang w:eastAsia="en-GB"/>
        </w:rPr>
        <w:t>u</w:t>
      </w:r>
      <w:r>
        <w:rPr>
          <w:lang w:eastAsia="en-GB"/>
        </w:rPr>
        <w:t>nits</w:t>
      </w:r>
    </w:p>
    <w:p w14:paraId="55113C37" w14:textId="2118B737" w:rsidR="007B6AEF" w:rsidRDefault="007540CA" w:rsidP="00AC2E98">
      <w:pPr>
        <w:pStyle w:val="NumList1"/>
      </w:pPr>
      <w:r>
        <w:t>To</w:t>
      </w:r>
      <w:r w:rsidR="00211D98">
        <w:t xml:space="preserve"> maintain </w:t>
      </w:r>
      <w:r w:rsidR="001A4ED6">
        <w:t xml:space="preserve">regulatory </w:t>
      </w:r>
      <w:r w:rsidR="00211D98">
        <w:t xml:space="preserve">oversight of Sellafield Limited’s resolution of this residual matter, I have raised a Level 4 (lowest level) Regulatory Issue, </w:t>
      </w:r>
      <w:r w:rsidR="009C37FB">
        <w:t>RI-11594.</w:t>
      </w:r>
    </w:p>
    <w:p w14:paraId="310466F2" w14:textId="61B1A357" w:rsidR="00E21E9E" w:rsidRPr="00622F21" w:rsidRDefault="00E21E9E" w:rsidP="00E21E9E">
      <w:pPr>
        <w:pStyle w:val="NumList1"/>
        <w:numPr>
          <w:ilvl w:val="0"/>
          <w:numId w:val="0"/>
        </w:numPr>
        <w:ind w:left="851"/>
        <w:rPr>
          <w:b/>
          <w:bCs/>
        </w:rPr>
      </w:pPr>
      <w:r w:rsidRPr="00622F21">
        <w:rPr>
          <w:b/>
          <w:bCs/>
        </w:rPr>
        <w:t xml:space="preserve">Ensure </w:t>
      </w:r>
      <w:r w:rsidR="00622F21" w:rsidRPr="00622F21">
        <w:rPr>
          <w:b/>
          <w:bCs/>
        </w:rPr>
        <w:t xml:space="preserve">Sellafield Limited was </w:t>
      </w:r>
      <w:r w:rsidR="000E585C">
        <w:rPr>
          <w:b/>
          <w:bCs/>
        </w:rPr>
        <w:t>p</w:t>
      </w:r>
      <w:r w:rsidR="00622F21" w:rsidRPr="00622F21">
        <w:rPr>
          <w:b/>
          <w:bCs/>
        </w:rPr>
        <w:t xml:space="preserve">roviding an </w:t>
      </w:r>
      <w:r w:rsidR="000E585C">
        <w:rPr>
          <w:b/>
          <w:bCs/>
        </w:rPr>
        <w:t>a</w:t>
      </w:r>
      <w:r w:rsidR="00622F21" w:rsidRPr="00622F21">
        <w:rPr>
          <w:b/>
          <w:bCs/>
        </w:rPr>
        <w:t xml:space="preserve">dequate </w:t>
      </w:r>
      <w:r w:rsidR="000E585C">
        <w:rPr>
          <w:b/>
          <w:bCs/>
        </w:rPr>
        <w:t>r</w:t>
      </w:r>
      <w:r w:rsidR="00622F21" w:rsidRPr="00622F21">
        <w:rPr>
          <w:b/>
          <w:bCs/>
        </w:rPr>
        <w:t xml:space="preserve">esponse to </w:t>
      </w:r>
      <w:r w:rsidR="006B52F0">
        <w:rPr>
          <w:b/>
          <w:bCs/>
        </w:rPr>
        <w:t>p</w:t>
      </w:r>
      <w:r w:rsidRPr="00622F21">
        <w:rPr>
          <w:b/>
          <w:bCs/>
        </w:rPr>
        <w:t>re-</w:t>
      </w:r>
      <w:r w:rsidR="006B52F0">
        <w:rPr>
          <w:b/>
          <w:bCs/>
        </w:rPr>
        <w:t>e</w:t>
      </w:r>
      <w:r w:rsidRPr="00622F21">
        <w:rPr>
          <w:b/>
          <w:bCs/>
        </w:rPr>
        <w:t xml:space="preserve">xisting </w:t>
      </w:r>
      <w:r w:rsidR="006B52F0">
        <w:rPr>
          <w:b/>
          <w:bCs/>
        </w:rPr>
        <w:t>r</w:t>
      </w:r>
      <w:r w:rsidRPr="00622F21">
        <w:rPr>
          <w:b/>
          <w:bCs/>
        </w:rPr>
        <w:t xml:space="preserve">egulatory </w:t>
      </w:r>
      <w:r w:rsidR="006B52F0">
        <w:rPr>
          <w:b/>
          <w:bCs/>
        </w:rPr>
        <w:t>i</w:t>
      </w:r>
      <w:r w:rsidRPr="00622F21">
        <w:rPr>
          <w:b/>
          <w:bCs/>
        </w:rPr>
        <w:t xml:space="preserve">ssues </w:t>
      </w:r>
      <w:r w:rsidR="006B52F0">
        <w:rPr>
          <w:b/>
          <w:bCs/>
        </w:rPr>
        <w:t>r</w:t>
      </w:r>
      <w:r w:rsidRPr="00622F21">
        <w:rPr>
          <w:b/>
          <w:bCs/>
        </w:rPr>
        <w:t>elevan</w:t>
      </w:r>
      <w:r w:rsidR="00617914">
        <w:rPr>
          <w:b/>
          <w:bCs/>
        </w:rPr>
        <w:t>t</w:t>
      </w:r>
      <w:r w:rsidRPr="00622F21">
        <w:rPr>
          <w:b/>
          <w:bCs/>
        </w:rPr>
        <w:t xml:space="preserve"> to </w:t>
      </w:r>
      <w:proofErr w:type="gramStart"/>
      <w:r w:rsidRPr="00622F21">
        <w:rPr>
          <w:b/>
          <w:bCs/>
        </w:rPr>
        <w:t>MSCF</w:t>
      </w:r>
      <w:proofErr w:type="gramEnd"/>
    </w:p>
    <w:p w14:paraId="4C47F70E" w14:textId="04B1CF40" w:rsidR="00303781" w:rsidRDefault="001D1A87" w:rsidP="00303781">
      <w:pPr>
        <w:pStyle w:val="NumList1"/>
        <w:rPr>
          <w:lang w:eastAsia="en-GB"/>
        </w:rPr>
      </w:pPr>
      <w:r w:rsidRPr="001D1A87">
        <w:rPr>
          <w:lang w:eastAsia="en-GB"/>
        </w:rPr>
        <w:t>As a result of prior interventions, ONR</w:t>
      </w:r>
      <w:r w:rsidR="00617914" w:rsidRPr="001D1A87">
        <w:rPr>
          <w:lang w:eastAsia="en-GB"/>
        </w:rPr>
        <w:t xml:space="preserve"> </w:t>
      </w:r>
      <w:r w:rsidRPr="001D1A87">
        <w:rPr>
          <w:lang w:eastAsia="en-GB"/>
        </w:rPr>
        <w:t xml:space="preserve">raised several Regulatory Issues of relevance to </w:t>
      </w:r>
      <w:r w:rsidR="001C58B6">
        <w:rPr>
          <w:lang w:eastAsia="en-GB"/>
        </w:rPr>
        <w:t xml:space="preserve">the </w:t>
      </w:r>
      <w:r w:rsidRPr="001D1A87">
        <w:rPr>
          <w:lang w:eastAsia="en-GB"/>
        </w:rPr>
        <w:t xml:space="preserve">people, </w:t>
      </w:r>
      <w:proofErr w:type="gramStart"/>
      <w:r w:rsidRPr="001D1A87">
        <w:rPr>
          <w:lang w:eastAsia="en-GB"/>
        </w:rPr>
        <w:t>plant</w:t>
      </w:r>
      <w:proofErr w:type="gramEnd"/>
      <w:r w:rsidRPr="001D1A87">
        <w:rPr>
          <w:lang w:eastAsia="en-GB"/>
        </w:rPr>
        <w:t xml:space="preserve"> and processes at MSCF ahead of </w:t>
      </w:r>
      <w:r w:rsidR="00303781">
        <w:rPr>
          <w:lang w:eastAsia="en-GB"/>
        </w:rPr>
        <w:t>receiving this request from Sellafield Limited.</w:t>
      </w:r>
      <w:r w:rsidRPr="001D1A87">
        <w:rPr>
          <w:lang w:eastAsia="en-GB"/>
        </w:rPr>
        <w:t xml:space="preserve"> </w:t>
      </w:r>
    </w:p>
    <w:p w14:paraId="7E2BC51E" w14:textId="4274942C" w:rsidR="001D1A87" w:rsidRDefault="00D036ED" w:rsidP="001D1A87">
      <w:pPr>
        <w:pStyle w:val="NumList1"/>
        <w:rPr>
          <w:lang w:eastAsia="en-GB"/>
        </w:rPr>
      </w:pPr>
      <w:r>
        <w:rPr>
          <w:lang w:eastAsia="en-GB"/>
        </w:rPr>
        <w:t xml:space="preserve">Within the scope of the </w:t>
      </w:r>
      <w:r w:rsidR="006F71A7">
        <w:rPr>
          <w:lang w:eastAsia="en-GB"/>
        </w:rPr>
        <w:t>r</w:t>
      </w:r>
      <w:r>
        <w:rPr>
          <w:lang w:eastAsia="en-GB"/>
        </w:rPr>
        <w:t xml:space="preserve">eadiness </w:t>
      </w:r>
      <w:r w:rsidR="006F71A7">
        <w:rPr>
          <w:lang w:eastAsia="en-GB"/>
        </w:rPr>
        <w:t>i</w:t>
      </w:r>
      <w:r>
        <w:rPr>
          <w:lang w:eastAsia="en-GB"/>
        </w:rPr>
        <w:t xml:space="preserve">nspection at MSCF, </w:t>
      </w:r>
      <w:r w:rsidR="001D1A87" w:rsidRPr="001D1A87">
        <w:rPr>
          <w:lang w:eastAsia="en-GB"/>
        </w:rPr>
        <w:t xml:space="preserve">I sought assurance that Sellafield Limited was responding appropriately to all relevant Regulatory Issues and that the proposed position for 'Command Transition' in respect of the people, </w:t>
      </w:r>
      <w:proofErr w:type="gramStart"/>
      <w:r w:rsidR="001D1A87" w:rsidRPr="001D1A87">
        <w:rPr>
          <w:lang w:eastAsia="en-GB"/>
        </w:rPr>
        <w:t>plant</w:t>
      </w:r>
      <w:proofErr w:type="gramEnd"/>
      <w:r w:rsidR="001D1A87" w:rsidRPr="001D1A87">
        <w:rPr>
          <w:lang w:eastAsia="en-GB"/>
        </w:rPr>
        <w:t xml:space="preserve"> and processes at MSCF would be compatible with successful resolution of those Regulatory Issues</w:t>
      </w:r>
      <w:r>
        <w:rPr>
          <w:lang w:eastAsia="en-GB"/>
        </w:rPr>
        <w:t>, which were:</w:t>
      </w:r>
    </w:p>
    <w:p w14:paraId="3AC6CE7F" w14:textId="3CABE3C2" w:rsidR="001E26A5" w:rsidRPr="001E26A5" w:rsidRDefault="001E26A5" w:rsidP="00192E14">
      <w:pPr>
        <w:pStyle w:val="NumList1"/>
        <w:numPr>
          <w:ilvl w:val="0"/>
          <w:numId w:val="27"/>
        </w:numPr>
        <w:spacing w:after="120"/>
        <w:ind w:left="1208" w:hanging="357"/>
      </w:pPr>
      <w:r>
        <w:t>RI-11196</w:t>
      </w:r>
      <w:r w:rsidR="61865CBA">
        <w:t xml:space="preserve"> (Level 4)</w:t>
      </w:r>
      <w:r>
        <w:t>, MSCF (B****) Sellafield Limited</w:t>
      </w:r>
    </w:p>
    <w:p w14:paraId="50F2F121" w14:textId="2D41BBCB" w:rsidR="001E26A5" w:rsidRPr="001E26A5" w:rsidRDefault="001E26A5" w:rsidP="00192E14">
      <w:pPr>
        <w:pStyle w:val="NumList1"/>
        <w:numPr>
          <w:ilvl w:val="0"/>
          <w:numId w:val="27"/>
        </w:numPr>
        <w:spacing w:after="120"/>
        <w:ind w:left="1208" w:hanging="357"/>
      </w:pPr>
      <w:r>
        <w:t>RI-10929</w:t>
      </w:r>
      <w:r w:rsidR="6985023C">
        <w:t xml:space="preserve"> (Level 4)</w:t>
      </w:r>
      <w:r>
        <w:t xml:space="preserve">, Alternate MSCF </w:t>
      </w:r>
      <w:r w:rsidR="002714A3">
        <w:t>c</w:t>
      </w:r>
      <w:r>
        <w:t xml:space="preserve">ommand and </w:t>
      </w:r>
      <w:r w:rsidR="002714A3">
        <w:t>c</w:t>
      </w:r>
      <w:r>
        <w:t xml:space="preserve">ontrol </w:t>
      </w:r>
      <w:r w:rsidR="002714A3">
        <w:t>a</w:t>
      </w:r>
      <w:r>
        <w:t>rrangements</w:t>
      </w:r>
    </w:p>
    <w:p w14:paraId="4CEAA046" w14:textId="28B83CA0" w:rsidR="001E26A5" w:rsidRPr="001E26A5" w:rsidRDefault="001E26A5" w:rsidP="00192E14">
      <w:pPr>
        <w:pStyle w:val="NumList1"/>
        <w:numPr>
          <w:ilvl w:val="0"/>
          <w:numId w:val="27"/>
        </w:numPr>
        <w:spacing w:after="120"/>
        <w:ind w:left="1208" w:hanging="357"/>
      </w:pPr>
      <w:r>
        <w:t>RI-8744</w:t>
      </w:r>
      <w:r w:rsidR="13A512D5">
        <w:t xml:space="preserve"> (Level 4)</w:t>
      </w:r>
      <w:r>
        <w:t xml:space="preserve">, Sellafield on-site </w:t>
      </w:r>
      <w:r w:rsidR="002714A3">
        <w:t>e</w:t>
      </w:r>
      <w:r>
        <w:t xml:space="preserve">mergency </w:t>
      </w:r>
      <w:r w:rsidR="002714A3">
        <w:t>a</w:t>
      </w:r>
      <w:r>
        <w:t xml:space="preserve">rrangements, </w:t>
      </w:r>
      <w:r w:rsidR="002714A3">
        <w:t>e</w:t>
      </w:r>
      <w:r>
        <w:t xml:space="preserve">mergency </w:t>
      </w:r>
      <w:r w:rsidR="002714A3">
        <w:t>m</w:t>
      </w:r>
      <w:r>
        <w:t xml:space="preserve">anagement </w:t>
      </w:r>
      <w:r w:rsidR="002714A3">
        <w:t>c</w:t>
      </w:r>
      <w:r>
        <w:t xml:space="preserve">apability </w:t>
      </w:r>
      <w:r w:rsidR="002714A3">
        <w:t>c</w:t>
      </w:r>
      <w:r>
        <w:t>ase</w:t>
      </w:r>
    </w:p>
    <w:p w14:paraId="6942FC2A" w14:textId="14AAFD53" w:rsidR="001E26A5" w:rsidRDefault="001E26A5" w:rsidP="00192E14">
      <w:pPr>
        <w:pStyle w:val="NumList1"/>
        <w:numPr>
          <w:ilvl w:val="0"/>
          <w:numId w:val="27"/>
        </w:numPr>
        <w:spacing w:after="120"/>
        <w:ind w:left="1208" w:hanging="357"/>
      </w:pPr>
      <w:r>
        <w:t>RI-9037</w:t>
      </w:r>
      <w:r w:rsidR="6FEB98A0">
        <w:t xml:space="preserve"> (Level 2)</w:t>
      </w:r>
      <w:r>
        <w:t xml:space="preserve">, Delivery of </w:t>
      </w:r>
      <w:r w:rsidR="002714A3">
        <w:t>i</w:t>
      </w:r>
      <w:r>
        <w:t xml:space="preserve">nitial </w:t>
      </w:r>
      <w:r w:rsidR="002714A3">
        <w:t>o</w:t>
      </w:r>
      <w:r>
        <w:t xml:space="preserve">perating </w:t>
      </w:r>
      <w:r w:rsidR="002714A3">
        <w:t>c</w:t>
      </w:r>
      <w:r>
        <w:t>apability for MSCF</w:t>
      </w:r>
    </w:p>
    <w:p w14:paraId="66D355FE" w14:textId="5FE3098C" w:rsidR="001E26A5" w:rsidRDefault="001E26A5" w:rsidP="00192E14">
      <w:pPr>
        <w:pStyle w:val="NumList1"/>
        <w:numPr>
          <w:ilvl w:val="0"/>
          <w:numId w:val="27"/>
        </w:numPr>
        <w:spacing w:after="120"/>
        <w:ind w:left="1208" w:hanging="357"/>
      </w:pPr>
      <w:r>
        <w:t>RI-8140</w:t>
      </w:r>
      <w:r w:rsidR="3EA0EFD1">
        <w:t xml:space="preserve"> (Level 4)</w:t>
      </w:r>
      <w:r>
        <w:t xml:space="preserve">, Deliver the </w:t>
      </w:r>
      <w:r w:rsidR="002714A3">
        <w:t>s</w:t>
      </w:r>
      <w:r w:rsidR="0046796A">
        <w:t xml:space="preserve">ite </w:t>
      </w:r>
      <w:r w:rsidR="002714A3">
        <w:t>s</w:t>
      </w:r>
      <w:r w:rsidR="0046796A">
        <w:t xml:space="preserve">ecurity </w:t>
      </w:r>
      <w:r w:rsidR="002714A3">
        <w:t>a</w:t>
      </w:r>
      <w:r w:rsidR="0046796A">
        <w:t xml:space="preserve">rchitecture </w:t>
      </w:r>
      <w:r w:rsidR="002714A3">
        <w:t>u</w:t>
      </w:r>
      <w:r w:rsidR="0046796A">
        <w:t>pgrade</w:t>
      </w:r>
      <w:r>
        <w:t xml:space="preserve"> to provide for secure and resilient power and data communication aligned to MSCF </w:t>
      </w:r>
      <w:r w:rsidR="002714A3">
        <w:t>f</w:t>
      </w:r>
      <w:r w:rsidR="0046796A">
        <w:t xml:space="preserve">inal </w:t>
      </w:r>
      <w:r w:rsidR="002714A3">
        <w:t>o</w:t>
      </w:r>
      <w:r w:rsidR="0046796A">
        <w:t xml:space="preserve">perating </w:t>
      </w:r>
      <w:proofErr w:type="gramStart"/>
      <w:r w:rsidR="002714A3">
        <w:t>c</w:t>
      </w:r>
      <w:r w:rsidR="0046796A">
        <w:t>apability</w:t>
      </w:r>
      <w:proofErr w:type="gramEnd"/>
    </w:p>
    <w:p w14:paraId="5496DFF1" w14:textId="56A41C48" w:rsidR="001E26A5" w:rsidRDefault="001E26A5" w:rsidP="00192E14">
      <w:pPr>
        <w:pStyle w:val="NumList1"/>
        <w:numPr>
          <w:ilvl w:val="0"/>
          <w:numId w:val="27"/>
        </w:numPr>
        <w:spacing w:after="120"/>
        <w:ind w:left="1208" w:hanging="357"/>
      </w:pPr>
      <w:r>
        <w:t>RI-8188</w:t>
      </w:r>
      <w:r w:rsidR="1DFC0B02">
        <w:t xml:space="preserve"> (Level 3)</w:t>
      </w:r>
      <w:r>
        <w:t xml:space="preserve">, Site </w:t>
      </w:r>
      <w:r w:rsidR="002714A3">
        <w:t>p</w:t>
      </w:r>
      <w:r>
        <w:t xml:space="preserve">erimeter </w:t>
      </w:r>
      <w:r w:rsidR="002714A3">
        <w:t>m</w:t>
      </w:r>
      <w:r>
        <w:t xml:space="preserve">onitoring </w:t>
      </w:r>
      <w:r w:rsidR="002714A3">
        <w:t>r</w:t>
      </w:r>
      <w:r>
        <w:t xml:space="preserve">eplacement </w:t>
      </w:r>
      <w:proofErr w:type="gramStart"/>
      <w:r w:rsidR="002714A3">
        <w:t>p</w:t>
      </w:r>
      <w:r>
        <w:t>roject</w:t>
      </w:r>
      <w:proofErr w:type="gramEnd"/>
    </w:p>
    <w:p w14:paraId="548CBA2C" w14:textId="4D8A2FEB" w:rsidR="00035E5B" w:rsidRDefault="00284C60" w:rsidP="00AC2E98">
      <w:pPr>
        <w:pStyle w:val="NumList1"/>
      </w:pPr>
      <w:r>
        <w:t>On the basis of the evidence sampled</w:t>
      </w:r>
      <w:r w:rsidR="00BE02CF">
        <w:t xml:space="preserve"> during the </w:t>
      </w:r>
      <w:r w:rsidR="002714A3">
        <w:t>r</w:t>
      </w:r>
      <w:r w:rsidR="00BE02CF">
        <w:t xml:space="preserve">eadiness </w:t>
      </w:r>
      <w:r w:rsidR="002714A3">
        <w:t>i</w:t>
      </w:r>
      <w:r w:rsidR="00BE02CF">
        <w:t>nspection</w:t>
      </w:r>
      <w:r>
        <w:t xml:space="preserve">, supported by discussions with Sellafield Limited and Civil Nuclear Constabulary personnel during the </w:t>
      </w:r>
      <w:r w:rsidR="00A64655">
        <w:t>i</w:t>
      </w:r>
      <w:r>
        <w:t>nspection, I was content that Sellafield Limited was responding adequately to extant Regulatory Issues of relevance to MSCF (i.e. RI-8140, RI-</w:t>
      </w:r>
      <w:r>
        <w:lastRenderedPageBreak/>
        <w:t>8188, RI-8744, RI-9037, RI-10929 and RI-11196) and </w:t>
      </w:r>
      <w:r>
        <w:rPr>
          <w:rFonts w:ascii="Arial" w:hAnsi="Arial" w:cs="Arial"/>
        </w:rPr>
        <w:t>that the proposed position for 'Command Transition' in respect of the people, plant and processes at MSCF was compatible with successful resolution of those Regulatory Issues</w:t>
      </w:r>
      <w:r>
        <w:t>.</w:t>
      </w:r>
    </w:p>
    <w:p w14:paraId="50059EA6" w14:textId="55A289EE" w:rsidR="00EB4058" w:rsidRPr="005E2AA1" w:rsidRDefault="00EB4058" w:rsidP="00EB4058">
      <w:pPr>
        <w:pStyle w:val="NumList1"/>
        <w:numPr>
          <w:ilvl w:val="0"/>
          <w:numId w:val="0"/>
        </w:numPr>
        <w:ind w:left="851"/>
        <w:rPr>
          <w:b/>
          <w:bCs/>
        </w:rPr>
      </w:pPr>
      <w:r w:rsidRPr="005E2AA1">
        <w:rPr>
          <w:b/>
          <w:bCs/>
        </w:rPr>
        <w:t xml:space="preserve">Basis of </w:t>
      </w:r>
      <w:r w:rsidR="00AC2FAE">
        <w:rPr>
          <w:b/>
          <w:bCs/>
        </w:rPr>
        <w:t>e</w:t>
      </w:r>
      <w:r w:rsidRPr="005E2AA1">
        <w:rPr>
          <w:b/>
          <w:bCs/>
        </w:rPr>
        <w:t xml:space="preserve">vidence </w:t>
      </w:r>
      <w:r w:rsidR="00AC2FAE">
        <w:rPr>
          <w:b/>
          <w:bCs/>
        </w:rPr>
        <w:t>r</w:t>
      </w:r>
      <w:r w:rsidR="005E2AA1" w:rsidRPr="005E2AA1">
        <w:rPr>
          <w:b/>
          <w:bCs/>
        </w:rPr>
        <w:t xml:space="preserve">elied </w:t>
      </w:r>
      <w:r w:rsidR="00AC2FAE">
        <w:rPr>
          <w:b/>
          <w:bCs/>
        </w:rPr>
        <w:t>u</w:t>
      </w:r>
      <w:r w:rsidR="005E2AA1" w:rsidRPr="005E2AA1">
        <w:rPr>
          <w:b/>
          <w:bCs/>
        </w:rPr>
        <w:t xml:space="preserve">pon to </w:t>
      </w:r>
      <w:r w:rsidR="00AC2FAE">
        <w:rPr>
          <w:b/>
          <w:bCs/>
        </w:rPr>
        <w:t>d</w:t>
      </w:r>
      <w:r w:rsidR="005E2AA1" w:rsidRPr="005E2AA1">
        <w:rPr>
          <w:b/>
          <w:bCs/>
        </w:rPr>
        <w:t xml:space="preserve">emonstrate </w:t>
      </w:r>
      <w:r w:rsidR="00AC2FAE">
        <w:rPr>
          <w:b/>
          <w:bCs/>
        </w:rPr>
        <w:t>r</w:t>
      </w:r>
      <w:r w:rsidR="005E2AA1" w:rsidRPr="005E2AA1">
        <w:rPr>
          <w:b/>
          <w:bCs/>
        </w:rPr>
        <w:t xml:space="preserve">eadiness of </w:t>
      </w:r>
      <w:proofErr w:type="gramStart"/>
      <w:r w:rsidR="005E2AA1" w:rsidRPr="005E2AA1">
        <w:rPr>
          <w:b/>
          <w:bCs/>
        </w:rPr>
        <w:t>MSCF</w:t>
      </w:r>
      <w:proofErr w:type="gramEnd"/>
    </w:p>
    <w:p w14:paraId="10123A85" w14:textId="3381F1FF" w:rsidR="00EF62CD" w:rsidRDefault="00E72CB4" w:rsidP="00EF62CD">
      <w:pPr>
        <w:pStyle w:val="NumList1"/>
      </w:pPr>
      <w:r>
        <w:t xml:space="preserve">During the </w:t>
      </w:r>
      <w:r w:rsidR="00A64655">
        <w:t>r</w:t>
      </w:r>
      <w:r>
        <w:t xml:space="preserve">eadiness </w:t>
      </w:r>
      <w:r w:rsidR="00A64655">
        <w:t>i</w:t>
      </w:r>
      <w:r>
        <w:t xml:space="preserve">nspection of MSCF, ONR sampled a broad range of documentation as evidence to demonstrate the readiness of people, </w:t>
      </w:r>
      <w:proofErr w:type="gramStart"/>
      <w:r>
        <w:t>plant</w:t>
      </w:r>
      <w:proofErr w:type="gramEnd"/>
      <w:r>
        <w:t xml:space="preserve"> and processes at MSCF to deliver 'Command Transition'</w:t>
      </w:r>
      <w:r w:rsidR="00F818C7">
        <w:t xml:space="preserve">. The evidence sampled is directly referenced </w:t>
      </w:r>
      <w:r w:rsidR="00D106D8">
        <w:t xml:space="preserve">and stored </w:t>
      </w:r>
      <w:r w:rsidR="00F818C7">
        <w:t xml:space="preserve">in the WIReD </w:t>
      </w:r>
      <w:r w:rsidR="00A651E8">
        <w:t>i</w:t>
      </w:r>
      <w:r w:rsidR="00F818C7">
        <w:t xml:space="preserve">ntervention </w:t>
      </w:r>
      <w:r w:rsidR="00A651E8">
        <w:t>r</w:t>
      </w:r>
      <w:r w:rsidR="00F818C7">
        <w:t>ecord IR-</w:t>
      </w:r>
      <w:r w:rsidR="00784891">
        <w:t>52784.</w:t>
      </w:r>
    </w:p>
    <w:p w14:paraId="0BBB1457" w14:textId="7FC2E397" w:rsidR="00EF62CD" w:rsidRDefault="00EF62CD" w:rsidP="00EF62CD">
      <w:pPr>
        <w:pStyle w:val="NumList1"/>
      </w:pPr>
      <w:r w:rsidRPr="00EF62CD">
        <w:rPr>
          <w:lang w:eastAsia="en-GB"/>
        </w:rPr>
        <w:t xml:space="preserve">The Cyber Security Operations Centre (CSOC) relocated to MSCF in March 2023 with staff taking up positions at new workstations on the </w:t>
      </w:r>
      <w:r w:rsidR="00A651E8">
        <w:rPr>
          <w:lang w:eastAsia="en-GB"/>
        </w:rPr>
        <w:t>o</w:t>
      </w:r>
      <w:r w:rsidRPr="00EF62CD">
        <w:rPr>
          <w:lang w:eastAsia="en-GB"/>
        </w:rPr>
        <w:t xml:space="preserve">perations </w:t>
      </w:r>
      <w:r w:rsidR="00A651E8">
        <w:rPr>
          <w:lang w:eastAsia="en-GB"/>
        </w:rPr>
        <w:t>f</w:t>
      </w:r>
      <w:r w:rsidRPr="00EF62CD">
        <w:rPr>
          <w:lang w:eastAsia="en-GB"/>
        </w:rPr>
        <w:t xml:space="preserve">loor. The CSOC </w:t>
      </w:r>
      <w:r w:rsidR="00A651E8">
        <w:rPr>
          <w:lang w:eastAsia="en-GB"/>
        </w:rPr>
        <w:t>m</w:t>
      </w:r>
      <w:r w:rsidRPr="00EF62CD">
        <w:rPr>
          <w:lang w:eastAsia="en-GB"/>
        </w:rPr>
        <w:t xml:space="preserve">anager confirmed all personnel had undergone MSCF induction training and the operations carried out from the MSCF to date were effective.  </w:t>
      </w:r>
    </w:p>
    <w:p w14:paraId="32063ECE" w14:textId="4AEFC868" w:rsidR="00EF62CD" w:rsidRPr="00EF62CD" w:rsidRDefault="00EF62CD" w:rsidP="00EF62CD">
      <w:pPr>
        <w:pStyle w:val="NumList1"/>
      </w:pPr>
      <w:r w:rsidRPr="00EF62CD">
        <w:rPr>
          <w:lang w:eastAsia="en-GB"/>
        </w:rPr>
        <w:t xml:space="preserve">The MSCF </w:t>
      </w:r>
      <w:proofErr w:type="spellStart"/>
      <w:r w:rsidR="00A651E8">
        <w:rPr>
          <w:lang w:eastAsia="en-GB"/>
        </w:rPr>
        <w:t>dutyholder</w:t>
      </w:r>
      <w:proofErr w:type="spellEnd"/>
      <w:r w:rsidR="00EF5C64">
        <w:rPr>
          <w:lang w:eastAsia="en-GB"/>
        </w:rPr>
        <w:t xml:space="preserve"> </w:t>
      </w:r>
      <w:r w:rsidRPr="00EF62CD">
        <w:rPr>
          <w:lang w:eastAsia="en-GB"/>
        </w:rPr>
        <w:t xml:space="preserve">noted that at the time of the </w:t>
      </w:r>
      <w:r w:rsidR="00A651E8">
        <w:rPr>
          <w:lang w:eastAsia="en-GB"/>
        </w:rPr>
        <w:t>r</w:t>
      </w:r>
      <w:r w:rsidR="003E3A1E">
        <w:rPr>
          <w:lang w:eastAsia="en-GB"/>
        </w:rPr>
        <w:t xml:space="preserve">eadiness </w:t>
      </w:r>
      <w:r w:rsidR="00A651E8">
        <w:rPr>
          <w:lang w:eastAsia="en-GB"/>
        </w:rPr>
        <w:t>i</w:t>
      </w:r>
      <w:r w:rsidRPr="00EF62CD">
        <w:rPr>
          <w:lang w:eastAsia="en-GB"/>
        </w:rPr>
        <w:t xml:space="preserve">nspection, a small scope of </w:t>
      </w:r>
      <w:r w:rsidR="00D101D7">
        <w:rPr>
          <w:lang w:eastAsia="en-GB"/>
        </w:rPr>
        <w:t xml:space="preserve">work, necessary to </w:t>
      </w:r>
      <w:r w:rsidRPr="00EF62CD">
        <w:rPr>
          <w:lang w:eastAsia="en-GB"/>
        </w:rPr>
        <w:t>implement 'Command Transition'</w:t>
      </w:r>
      <w:r w:rsidR="00D101D7">
        <w:rPr>
          <w:lang w:eastAsia="en-GB"/>
        </w:rPr>
        <w:t>, was outstanding</w:t>
      </w:r>
      <w:r w:rsidRPr="00EF62CD">
        <w:rPr>
          <w:lang w:eastAsia="en-GB"/>
        </w:rPr>
        <w:t xml:space="preserve">. Some of this work related to changes to telephony systems </w:t>
      </w:r>
      <w:r w:rsidR="006765BB">
        <w:rPr>
          <w:lang w:eastAsia="en-GB"/>
        </w:rPr>
        <w:t>and</w:t>
      </w:r>
      <w:r w:rsidR="006765BB" w:rsidRPr="00EF62CD">
        <w:rPr>
          <w:lang w:eastAsia="en-GB"/>
        </w:rPr>
        <w:t xml:space="preserve"> </w:t>
      </w:r>
      <w:r w:rsidRPr="00EF62CD">
        <w:rPr>
          <w:lang w:eastAsia="en-GB"/>
        </w:rPr>
        <w:t xml:space="preserve">could only be completed on the day of 'Command Transition' to give continuity of the </w:t>
      </w:r>
      <w:r w:rsidR="00A651E8">
        <w:rPr>
          <w:lang w:eastAsia="en-GB"/>
        </w:rPr>
        <w:t>s</w:t>
      </w:r>
      <w:r w:rsidRPr="00EF62CD">
        <w:rPr>
          <w:lang w:eastAsia="en-GB"/>
        </w:rPr>
        <w:t xml:space="preserve">ite </w:t>
      </w:r>
      <w:r w:rsidR="00A651E8">
        <w:rPr>
          <w:lang w:eastAsia="en-GB"/>
        </w:rPr>
        <w:t>s</w:t>
      </w:r>
      <w:r w:rsidRPr="00EF62CD">
        <w:rPr>
          <w:lang w:eastAsia="en-GB"/>
        </w:rPr>
        <w:t xml:space="preserve">hift </w:t>
      </w:r>
      <w:r w:rsidR="00A651E8">
        <w:rPr>
          <w:lang w:eastAsia="en-GB"/>
        </w:rPr>
        <w:t>m</w:t>
      </w:r>
      <w:r w:rsidRPr="00EF62CD">
        <w:rPr>
          <w:lang w:eastAsia="en-GB"/>
        </w:rPr>
        <w:t xml:space="preserve">anager contact numbers. </w:t>
      </w:r>
    </w:p>
    <w:p w14:paraId="13C78492" w14:textId="77777777" w:rsidR="00CB2DAC" w:rsidRDefault="00877113" w:rsidP="009F3739">
      <w:pPr>
        <w:pStyle w:val="NumList1"/>
      </w:pPr>
      <w:r>
        <w:rPr>
          <w:lang w:eastAsia="en-GB"/>
        </w:rPr>
        <w:t>A</w:t>
      </w:r>
      <w:r w:rsidRPr="00877113">
        <w:rPr>
          <w:lang w:eastAsia="en-GB"/>
        </w:rPr>
        <w:t>t the point of 'Command Transition' the C</w:t>
      </w:r>
      <w:r w:rsidR="00EB2FBC">
        <w:rPr>
          <w:lang w:eastAsia="en-GB"/>
        </w:rPr>
        <w:t xml:space="preserve">ivil </w:t>
      </w:r>
      <w:r w:rsidRPr="00877113">
        <w:rPr>
          <w:lang w:eastAsia="en-GB"/>
        </w:rPr>
        <w:t>N</w:t>
      </w:r>
      <w:r w:rsidR="00EB2FBC">
        <w:rPr>
          <w:lang w:eastAsia="en-GB"/>
        </w:rPr>
        <w:t xml:space="preserve">uclear </w:t>
      </w:r>
      <w:r w:rsidRPr="00877113">
        <w:rPr>
          <w:lang w:eastAsia="en-GB"/>
        </w:rPr>
        <w:t>C</w:t>
      </w:r>
      <w:r w:rsidR="00EB2FBC">
        <w:rPr>
          <w:lang w:eastAsia="en-GB"/>
        </w:rPr>
        <w:t>onstabulary</w:t>
      </w:r>
      <w:r w:rsidRPr="00877113">
        <w:rPr>
          <w:lang w:eastAsia="en-GB"/>
        </w:rPr>
        <w:t xml:space="preserve"> </w:t>
      </w:r>
      <w:r w:rsidR="007361C9">
        <w:rPr>
          <w:lang w:eastAsia="en-GB"/>
        </w:rPr>
        <w:t>o</w:t>
      </w:r>
      <w:r w:rsidRPr="00877113">
        <w:rPr>
          <w:lang w:eastAsia="en-GB"/>
        </w:rPr>
        <w:t xml:space="preserve">perational </w:t>
      </w:r>
      <w:r w:rsidR="007361C9">
        <w:rPr>
          <w:lang w:eastAsia="en-GB"/>
        </w:rPr>
        <w:t>i</w:t>
      </w:r>
      <w:r w:rsidRPr="00877113">
        <w:rPr>
          <w:lang w:eastAsia="en-GB"/>
        </w:rPr>
        <w:t xml:space="preserve">nspector will relocate to MSCF and take up position on the </w:t>
      </w:r>
      <w:r w:rsidR="007361C9">
        <w:rPr>
          <w:lang w:eastAsia="en-GB"/>
        </w:rPr>
        <w:t>o</w:t>
      </w:r>
      <w:r w:rsidRPr="00877113">
        <w:rPr>
          <w:lang w:eastAsia="en-GB"/>
        </w:rPr>
        <w:t xml:space="preserve">perations </w:t>
      </w:r>
      <w:r w:rsidR="007361C9">
        <w:rPr>
          <w:lang w:eastAsia="en-GB"/>
        </w:rPr>
        <w:t>f</w:t>
      </w:r>
      <w:r w:rsidRPr="00877113">
        <w:rPr>
          <w:lang w:eastAsia="en-GB"/>
        </w:rPr>
        <w:t xml:space="preserve">loor “bridge” alongside the </w:t>
      </w:r>
      <w:r w:rsidR="007361C9">
        <w:rPr>
          <w:lang w:eastAsia="en-GB"/>
        </w:rPr>
        <w:t>s</w:t>
      </w:r>
      <w:r w:rsidRPr="00877113">
        <w:rPr>
          <w:lang w:eastAsia="en-GB"/>
        </w:rPr>
        <w:t xml:space="preserve">ite </w:t>
      </w:r>
      <w:r w:rsidR="007361C9">
        <w:rPr>
          <w:lang w:eastAsia="en-GB"/>
        </w:rPr>
        <w:t>s</w:t>
      </w:r>
      <w:r w:rsidRPr="00877113">
        <w:rPr>
          <w:lang w:eastAsia="en-GB"/>
        </w:rPr>
        <w:t xml:space="preserve">hift </w:t>
      </w:r>
      <w:r w:rsidR="00761C1A">
        <w:rPr>
          <w:lang w:eastAsia="en-GB"/>
        </w:rPr>
        <w:t>m</w:t>
      </w:r>
      <w:r w:rsidRPr="00877113">
        <w:rPr>
          <w:lang w:eastAsia="en-GB"/>
        </w:rPr>
        <w:t xml:space="preserve">anager, Sellafield </w:t>
      </w:r>
      <w:r w:rsidR="00761C1A">
        <w:rPr>
          <w:lang w:eastAsia="en-GB"/>
        </w:rPr>
        <w:t>f</w:t>
      </w:r>
      <w:r w:rsidRPr="00877113">
        <w:rPr>
          <w:lang w:eastAsia="en-GB"/>
        </w:rPr>
        <w:t xml:space="preserve">ire and </w:t>
      </w:r>
      <w:r w:rsidR="00761C1A">
        <w:rPr>
          <w:lang w:eastAsia="en-GB"/>
        </w:rPr>
        <w:t>r</w:t>
      </w:r>
      <w:r w:rsidRPr="00877113">
        <w:rPr>
          <w:lang w:eastAsia="en-GB"/>
        </w:rPr>
        <w:t xml:space="preserve">escue </w:t>
      </w:r>
      <w:r w:rsidR="00761C1A">
        <w:rPr>
          <w:lang w:eastAsia="en-GB"/>
        </w:rPr>
        <w:t>s</w:t>
      </w:r>
      <w:r w:rsidRPr="00877113">
        <w:rPr>
          <w:lang w:eastAsia="en-GB"/>
        </w:rPr>
        <w:t xml:space="preserve">ervice </w:t>
      </w:r>
      <w:r w:rsidR="00761C1A">
        <w:rPr>
          <w:lang w:eastAsia="en-GB"/>
        </w:rPr>
        <w:t>w</w:t>
      </w:r>
      <w:r w:rsidRPr="00877113">
        <w:rPr>
          <w:lang w:eastAsia="en-GB"/>
        </w:rPr>
        <w:t xml:space="preserve">atch </w:t>
      </w:r>
      <w:r w:rsidR="00761C1A">
        <w:rPr>
          <w:lang w:eastAsia="en-GB"/>
        </w:rPr>
        <w:t>c</w:t>
      </w:r>
      <w:r w:rsidRPr="00877113">
        <w:rPr>
          <w:lang w:eastAsia="en-GB"/>
        </w:rPr>
        <w:t xml:space="preserve">ommander and the MSCF </w:t>
      </w:r>
      <w:r w:rsidR="00761C1A">
        <w:rPr>
          <w:lang w:eastAsia="en-GB"/>
        </w:rPr>
        <w:t>o</w:t>
      </w:r>
      <w:r w:rsidRPr="00877113">
        <w:rPr>
          <w:lang w:eastAsia="en-GB"/>
        </w:rPr>
        <w:t xml:space="preserve">perations </w:t>
      </w:r>
      <w:r w:rsidR="00761C1A">
        <w:rPr>
          <w:lang w:eastAsia="en-GB"/>
        </w:rPr>
        <w:t>t</w:t>
      </w:r>
      <w:r w:rsidRPr="00877113">
        <w:rPr>
          <w:lang w:eastAsia="en-GB"/>
        </w:rPr>
        <w:t xml:space="preserve">eam </w:t>
      </w:r>
      <w:r w:rsidR="00761C1A">
        <w:rPr>
          <w:lang w:eastAsia="en-GB"/>
        </w:rPr>
        <w:t>l</w:t>
      </w:r>
      <w:r w:rsidRPr="00877113">
        <w:rPr>
          <w:lang w:eastAsia="en-GB"/>
        </w:rPr>
        <w:t>eader.</w:t>
      </w:r>
    </w:p>
    <w:p w14:paraId="7031A7DC" w14:textId="02A51FF4" w:rsidR="00877113" w:rsidRPr="009F3739" w:rsidRDefault="00356E67" w:rsidP="009F3739">
      <w:pPr>
        <w:pStyle w:val="NumList1"/>
      </w:pPr>
      <w:r>
        <w:rPr>
          <w:lang w:eastAsia="en-GB"/>
        </w:rPr>
        <w:t xml:space="preserve">The </w:t>
      </w:r>
      <w:r w:rsidR="00877113" w:rsidRPr="00877113">
        <w:rPr>
          <w:lang w:eastAsia="en-GB"/>
        </w:rPr>
        <w:t>C</w:t>
      </w:r>
      <w:r w:rsidR="00761C1A">
        <w:rPr>
          <w:lang w:eastAsia="en-GB"/>
        </w:rPr>
        <w:t xml:space="preserve">ivil </w:t>
      </w:r>
      <w:r w:rsidR="00877113" w:rsidRPr="00877113">
        <w:rPr>
          <w:lang w:eastAsia="en-GB"/>
        </w:rPr>
        <w:t>N</w:t>
      </w:r>
      <w:r w:rsidR="00761C1A">
        <w:rPr>
          <w:lang w:eastAsia="en-GB"/>
        </w:rPr>
        <w:t xml:space="preserve">uclear </w:t>
      </w:r>
      <w:r w:rsidR="00877113" w:rsidRPr="00877113">
        <w:rPr>
          <w:lang w:eastAsia="en-GB"/>
        </w:rPr>
        <w:t>C</w:t>
      </w:r>
      <w:r w:rsidR="00761C1A">
        <w:rPr>
          <w:lang w:eastAsia="en-GB"/>
        </w:rPr>
        <w:t>onstabulary</w:t>
      </w:r>
      <w:r w:rsidR="00877113" w:rsidRPr="00877113">
        <w:rPr>
          <w:lang w:eastAsia="en-GB"/>
        </w:rPr>
        <w:t xml:space="preserve"> confirmed all MSCF familiarisation and induction training was completed.  ONR noted that Sellafield Limited’s evidence pack included </w:t>
      </w:r>
      <w:r w:rsidR="0033448C" w:rsidRPr="00877113">
        <w:rPr>
          <w:lang w:eastAsia="en-GB"/>
        </w:rPr>
        <w:t>several</w:t>
      </w:r>
      <w:r w:rsidR="00877113" w:rsidRPr="00877113">
        <w:rPr>
          <w:lang w:eastAsia="en-GB"/>
        </w:rPr>
        <w:t xml:space="preserve"> ‘Position Statements’ including from the </w:t>
      </w:r>
      <w:r w:rsidR="006E5520">
        <w:rPr>
          <w:lang w:eastAsia="en-GB"/>
        </w:rPr>
        <w:t>s</w:t>
      </w:r>
      <w:r w:rsidR="00877113" w:rsidRPr="00877113">
        <w:rPr>
          <w:lang w:eastAsia="en-GB"/>
        </w:rPr>
        <w:t xml:space="preserve">ite </w:t>
      </w:r>
      <w:r w:rsidR="006E5520">
        <w:rPr>
          <w:lang w:eastAsia="en-GB"/>
        </w:rPr>
        <w:t>s</w:t>
      </w:r>
      <w:r w:rsidR="00877113" w:rsidRPr="00877113">
        <w:rPr>
          <w:lang w:eastAsia="en-GB"/>
        </w:rPr>
        <w:t xml:space="preserve">hift </w:t>
      </w:r>
      <w:r w:rsidR="006E5520">
        <w:rPr>
          <w:lang w:eastAsia="en-GB"/>
        </w:rPr>
        <w:t>m</w:t>
      </w:r>
      <w:r w:rsidR="00877113" w:rsidRPr="00877113">
        <w:rPr>
          <w:lang w:eastAsia="en-GB"/>
        </w:rPr>
        <w:t>anagers and the NIO, that were provided to the Security and Resilience M</w:t>
      </w:r>
      <w:r w:rsidR="006E5520">
        <w:rPr>
          <w:lang w:eastAsia="en-GB"/>
        </w:rPr>
        <w:t xml:space="preserve">anagement </w:t>
      </w:r>
      <w:r w:rsidR="00877113" w:rsidRPr="00877113">
        <w:rPr>
          <w:lang w:eastAsia="en-GB"/>
        </w:rPr>
        <w:t>S</w:t>
      </w:r>
      <w:r w:rsidR="006E5520">
        <w:rPr>
          <w:lang w:eastAsia="en-GB"/>
        </w:rPr>
        <w:t xml:space="preserve">afety </w:t>
      </w:r>
      <w:r w:rsidR="00877113" w:rsidRPr="00877113">
        <w:rPr>
          <w:lang w:eastAsia="en-GB"/>
        </w:rPr>
        <w:t>C</w:t>
      </w:r>
      <w:r w:rsidR="006E5520">
        <w:rPr>
          <w:lang w:eastAsia="en-GB"/>
        </w:rPr>
        <w:t>ommittee</w:t>
      </w:r>
      <w:r w:rsidR="00877113" w:rsidRPr="00877113">
        <w:rPr>
          <w:lang w:eastAsia="en-GB"/>
        </w:rPr>
        <w:t>. However, although C</w:t>
      </w:r>
      <w:r w:rsidR="002B1855">
        <w:rPr>
          <w:lang w:eastAsia="en-GB"/>
        </w:rPr>
        <w:t xml:space="preserve">ivil </w:t>
      </w:r>
      <w:r w:rsidR="00877113" w:rsidRPr="00877113">
        <w:rPr>
          <w:lang w:eastAsia="en-GB"/>
        </w:rPr>
        <w:t>N</w:t>
      </w:r>
      <w:r w:rsidR="002B1855">
        <w:rPr>
          <w:lang w:eastAsia="en-GB"/>
        </w:rPr>
        <w:t xml:space="preserve">uclear </w:t>
      </w:r>
      <w:r w:rsidR="00877113" w:rsidRPr="00877113">
        <w:rPr>
          <w:lang w:eastAsia="en-GB"/>
        </w:rPr>
        <w:t>C</w:t>
      </w:r>
      <w:r w:rsidR="002B1855">
        <w:rPr>
          <w:lang w:eastAsia="en-GB"/>
        </w:rPr>
        <w:t>onstabulary</w:t>
      </w:r>
      <w:r w:rsidR="00877113" w:rsidRPr="00877113">
        <w:rPr>
          <w:lang w:eastAsia="en-GB"/>
        </w:rPr>
        <w:t xml:space="preserve"> provided verbal assurances in respect of its state of readiness during th</w:t>
      </w:r>
      <w:r w:rsidR="00BE46C5">
        <w:rPr>
          <w:lang w:eastAsia="en-GB"/>
        </w:rPr>
        <w:t xml:space="preserve">e </w:t>
      </w:r>
      <w:r w:rsidR="002B1855">
        <w:rPr>
          <w:lang w:eastAsia="en-GB"/>
        </w:rPr>
        <w:t>r</w:t>
      </w:r>
      <w:r w:rsidR="00BE46C5">
        <w:rPr>
          <w:lang w:eastAsia="en-GB"/>
        </w:rPr>
        <w:t>eadiness</w:t>
      </w:r>
      <w:r w:rsidR="00877113" w:rsidRPr="00877113">
        <w:rPr>
          <w:lang w:eastAsia="en-GB"/>
        </w:rPr>
        <w:t xml:space="preserve"> </w:t>
      </w:r>
      <w:r w:rsidR="002B1855">
        <w:rPr>
          <w:lang w:eastAsia="en-GB"/>
        </w:rPr>
        <w:t>i</w:t>
      </w:r>
      <w:r w:rsidR="00877113" w:rsidRPr="00877113">
        <w:rPr>
          <w:lang w:eastAsia="en-GB"/>
        </w:rPr>
        <w:t>nspection, the C</w:t>
      </w:r>
      <w:r w:rsidR="002B1855">
        <w:rPr>
          <w:lang w:eastAsia="en-GB"/>
        </w:rPr>
        <w:t xml:space="preserve">ivil </w:t>
      </w:r>
      <w:r w:rsidR="00877113" w:rsidRPr="00877113">
        <w:rPr>
          <w:lang w:eastAsia="en-GB"/>
        </w:rPr>
        <w:t>N</w:t>
      </w:r>
      <w:r w:rsidR="002B1855">
        <w:rPr>
          <w:lang w:eastAsia="en-GB"/>
        </w:rPr>
        <w:t xml:space="preserve">uclear </w:t>
      </w:r>
      <w:r w:rsidR="00877113" w:rsidRPr="00877113">
        <w:rPr>
          <w:lang w:eastAsia="en-GB"/>
        </w:rPr>
        <w:t>C</w:t>
      </w:r>
      <w:r w:rsidR="002B1855">
        <w:rPr>
          <w:lang w:eastAsia="en-GB"/>
        </w:rPr>
        <w:t>onstabulary</w:t>
      </w:r>
      <w:r w:rsidR="00877113" w:rsidRPr="00877113">
        <w:rPr>
          <w:lang w:eastAsia="en-GB"/>
        </w:rPr>
        <w:t xml:space="preserve"> had not provided a similar position statement to the</w:t>
      </w:r>
      <w:r w:rsidR="00BE46C5">
        <w:rPr>
          <w:lang w:eastAsia="en-GB"/>
        </w:rPr>
        <w:t xml:space="preserve"> Security and Resilience</w:t>
      </w:r>
      <w:r w:rsidR="00877113" w:rsidRPr="00877113">
        <w:rPr>
          <w:lang w:eastAsia="en-GB"/>
        </w:rPr>
        <w:t xml:space="preserve"> M</w:t>
      </w:r>
      <w:r w:rsidR="002B1855">
        <w:rPr>
          <w:lang w:eastAsia="en-GB"/>
        </w:rPr>
        <w:t xml:space="preserve">anagement </w:t>
      </w:r>
      <w:r w:rsidR="00877113" w:rsidRPr="00877113">
        <w:rPr>
          <w:lang w:eastAsia="en-GB"/>
        </w:rPr>
        <w:t>S</w:t>
      </w:r>
      <w:r w:rsidR="002B1855">
        <w:rPr>
          <w:lang w:eastAsia="en-GB"/>
        </w:rPr>
        <w:t xml:space="preserve">afety </w:t>
      </w:r>
      <w:r w:rsidR="00877113" w:rsidRPr="00877113">
        <w:rPr>
          <w:lang w:eastAsia="en-GB"/>
        </w:rPr>
        <w:t>C</w:t>
      </w:r>
      <w:r w:rsidR="002B1855">
        <w:rPr>
          <w:lang w:eastAsia="en-GB"/>
        </w:rPr>
        <w:t>ommittee</w:t>
      </w:r>
      <w:r w:rsidR="00877113" w:rsidRPr="00877113">
        <w:rPr>
          <w:lang w:eastAsia="en-GB"/>
        </w:rPr>
        <w:t xml:space="preserve">. ONR identified the </w:t>
      </w:r>
      <w:r w:rsidR="00877113" w:rsidRPr="009F3739">
        <w:rPr>
          <w:lang w:eastAsia="en-GB"/>
        </w:rPr>
        <w:t>following regulatory advice:</w:t>
      </w:r>
    </w:p>
    <w:p w14:paraId="6CC8D55D" w14:textId="6A104DC0" w:rsidR="00877113" w:rsidRDefault="00877113" w:rsidP="009F3739">
      <w:pPr>
        <w:pStyle w:val="NumList1"/>
        <w:numPr>
          <w:ilvl w:val="0"/>
          <w:numId w:val="27"/>
        </w:numPr>
        <w:rPr>
          <w:lang w:eastAsia="en-GB"/>
        </w:rPr>
      </w:pPr>
      <w:r w:rsidRPr="00877113">
        <w:rPr>
          <w:lang w:eastAsia="en-GB"/>
        </w:rPr>
        <w:t>It was agreed that a formalised position statement to confirm the readiness of the C</w:t>
      </w:r>
      <w:r w:rsidR="00B26B71">
        <w:rPr>
          <w:lang w:eastAsia="en-GB"/>
        </w:rPr>
        <w:t xml:space="preserve">ivil </w:t>
      </w:r>
      <w:r w:rsidRPr="00877113">
        <w:rPr>
          <w:lang w:eastAsia="en-GB"/>
        </w:rPr>
        <w:t>N</w:t>
      </w:r>
      <w:r w:rsidR="00B26B71">
        <w:rPr>
          <w:lang w:eastAsia="en-GB"/>
        </w:rPr>
        <w:t xml:space="preserve">uclear </w:t>
      </w:r>
      <w:r w:rsidRPr="00877113">
        <w:rPr>
          <w:lang w:eastAsia="en-GB"/>
        </w:rPr>
        <w:t>C</w:t>
      </w:r>
      <w:r w:rsidR="00B26B71">
        <w:rPr>
          <w:lang w:eastAsia="en-GB"/>
        </w:rPr>
        <w:t>onstabulary</w:t>
      </w:r>
      <w:r w:rsidRPr="00877113">
        <w:rPr>
          <w:lang w:eastAsia="en-GB"/>
        </w:rPr>
        <w:t xml:space="preserve"> to relocate its </w:t>
      </w:r>
      <w:r w:rsidR="00A22042">
        <w:rPr>
          <w:lang w:eastAsia="en-GB"/>
        </w:rPr>
        <w:t>o</w:t>
      </w:r>
      <w:r w:rsidRPr="00877113">
        <w:rPr>
          <w:lang w:eastAsia="en-GB"/>
        </w:rPr>
        <w:t xml:space="preserve">perational </w:t>
      </w:r>
      <w:r w:rsidR="00A22042">
        <w:rPr>
          <w:lang w:eastAsia="en-GB"/>
        </w:rPr>
        <w:t>i</w:t>
      </w:r>
      <w:r w:rsidRPr="00877113">
        <w:rPr>
          <w:lang w:eastAsia="en-GB"/>
        </w:rPr>
        <w:t>nspector into MSCF would be provided by C</w:t>
      </w:r>
      <w:r w:rsidR="00A22042">
        <w:rPr>
          <w:lang w:eastAsia="en-GB"/>
        </w:rPr>
        <w:t xml:space="preserve">ivil </w:t>
      </w:r>
      <w:r w:rsidRPr="00877113">
        <w:rPr>
          <w:lang w:eastAsia="en-GB"/>
        </w:rPr>
        <w:t>N</w:t>
      </w:r>
      <w:r w:rsidR="00A22042">
        <w:rPr>
          <w:lang w:eastAsia="en-GB"/>
        </w:rPr>
        <w:t xml:space="preserve">uclear </w:t>
      </w:r>
      <w:r w:rsidRPr="00877113">
        <w:rPr>
          <w:lang w:eastAsia="en-GB"/>
        </w:rPr>
        <w:t>C</w:t>
      </w:r>
      <w:r w:rsidR="00A22042">
        <w:rPr>
          <w:lang w:eastAsia="en-GB"/>
        </w:rPr>
        <w:t>onstabulary</w:t>
      </w:r>
      <w:r w:rsidRPr="00877113">
        <w:rPr>
          <w:lang w:eastAsia="en-GB"/>
        </w:rPr>
        <w:t xml:space="preserve"> to Sellafield Limited prior to </w:t>
      </w:r>
      <w:r w:rsidR="00A22042">
        <w:rPr>
          <w:lang w:eastAsia="en-GB"/>
        </w:rPr>
        <w:t>‘</w:t>
      </w:r>
      <w:r w:rsidRPr="00877113">
        <w:rPr>
          <w:lang w:eastAsia="en-GB"/>
        </w:rPr>
        <w:t>Command Transition</w:t>
      </w:r>
      <w:r w:rsidR="00A22042">
        <w:rPr>
          <w:lang w:eastAsia="en-GB"/>
        </w:rPr>
        <w:t>’.</w:t>
      </w:r>
    </w:p>
    <w:p w14:paraId="30F3AFC7" w14:textId="203C0503" w:rsidR="00AA42A2" w:rsidRPr="00AA42A2" w:rsidRDefault="4FC23D5B" w:rsidP="00AA42A2">
      <w:pPr>
        <w:pStyle w:val="NumList1"/>
        <w:rPr>
          <w:lang w:eastAsia="en-GB"/>
        </w:rPr>
      </w:pPr>
      <w:r w:rsidRPr="0211F28B">
        <w:rPr>
          <w:lang w:eastAsia="en-GB"/>
        </w:rPr>
        <w:t>Based on</w:t>
      </w:r>
      <w:r w:rsidR="00AA42A2" w:rsidRPr="00AA42A2">
        <w:rPr>
          <w:lang w:eastAsia="en-GB"/>
        </w:rPr>
        <w:t xml:space="preserve"> the evidence sampled, supported by discussions with Sellafield Limited and Civil Nuclear Constabulary personnel during the</w:t>
      </w:r>
      <w:r w:rsidR="00512407">
        <w:rPr>
          <w:lang w:eastAsia="en-GB"/>
        </w:rPr>
        <w:t xml:space="preserve"> </w:t>
      </w:r>
      <w:r w:rsidR="00A22042">
        <w:rPr>
          <w:lang w:eastAsia="en-GB"/>
        </w:rPr>
        <w:t>r</w:t>
      </w:r>
      <w:r w:rsidR="00512407">
        <w:rPr>
          <w:lang w:eastAsia="en-GB"/>
        </w:rPr>
        <w:t>eadiness</w:t>
      </w:r>
      <w:r w:rsidR="00AA42A2" w:rsidRPr="00AA42A2">
        <w:rPr>
          <w:lang w:eastAsia="en-GB"/>
        </w:rPr>
        <w:t xml:space="preserve"> </w:t>
      </w:r>
      <w:r w:rsidR="00A22042">
        <w:rPr>
          <w:lang w:eastAsia="en-GB"/>
        </w:rPr>
        <w:t>i</w:t>
      </w:r>
      <w:r w:rsidR="00AA42A2" w:rsidRPr="00AA42A2">
        <w:rPr>
          <w:lang w:eastAsia="en-GB"/>
        </w:rPr>
        <w:t>nspection</w:t>
      </w:r>
      <w:r w:rsidR="00512407">
        <w:rPr>
          <w:lang w:eastAsia="en-GB"/>
        </w:rPr>
        <w:t xml:space="preserve"> of MSCF</w:t>
      </w:r>
      <w:r w:rsidR="00AA42A2" w:rsidRPr="00AA42A2">
        <w:rPr>
          <w:lang w:eastAsia="en-GB"/>
        </w:rPr>
        <w:t>, I was content that the basis of evidence used by Sellafield Limited to demonstrate that MSCF had attained sufficient readiness to achieve 'Command Transition' was adequate.</w:t>
      </w:r>
    </w:p>
    <w:p w14:paraId="669047B6" w14:textId="77777777" w:rsidR="00777BCE" w:rsidRDefault="00777BCE" w:rsidP="00410423">
      <w:pPr>
        <w:pStyle w:val="Heading1"/>
      </w:pPr>
      <w:bookmarkStart w:id="10" w:name="_Toc142644586"/>
      <w:r>
        <w:lastRenderedPageBreak/>
        <w:t>Conclusions</w:t>
      </w:r>
      <w:bookmarkEnd w:id="10"/>
    </w:p>
    <w:p w14:paraId="5110BDDB" w14:textId="38A2944A" w:rsidR="00CB5514" w:rsidRDefault="00C31388" w:rsidP="00CB5514">
      <w:pPr>
        <w:pStyle w:val="NumList1"/>
        <w:rPr>
          <w:lang w:eastAsia="en-GB"/>
        </w:rPr>
      </w:pPr>
      <w:r>
        <w:rPr>
          <w:lang w:eastAsia="en-GB"/>
        </w:rPr>
        <w:t>Based on the interventions carried out by ONR</w:t>
      </w:r>
      <w:r w:rsidR="008E4848" w:rsidRPr="008E4848">
        <w:rPr>
          <w:lang w:eastAsia="en-GB"/>
        </w:rPr>
        <w:t xml:space="preserve">, </w:t>
      </w:r>
      <w:r w:rsidR="0063107C">
        <w:rPr>
          <w:lang w:eastAsia="en-GB"/>
        </w:rPr>
        <w:t xml:space="preserve">including a </w:t>
      </w:r>
      <w:r w:rsidR="0016383A">
        <w:rPr>
          <w:lang w:eastAsia="en-GB"/>
        </w:rPr>
        <w:t>r</w:t>
      </w:r>
      <w:r w:rsidR="0063107C">
        <w:rPr>
          <w:lang w:eastAsia="en-GB"/>
        </w:rPr>
        <w:t xml:space="preserve">eadiness </w:t>
      </w:r>
      <w:r w:rsidR="0016383A">
        <w:rPr>
          <w:lang w:eastAsia="en-GB"/>
        </w:rPr>
        <w:t>i</w:t>
      </w:r>
      <w:r w:rsidR="0063107C">
        <w:rPr>
          <w:lang w:eastAsia="en-GB"/>
        </w:rPr>
        <w:t xml:space="preserve">nspection of MSCF </w:t>
      </w:r>
      <w:r w:rsidR="006258B2">
        <w:rPr>
          <w:lang w:eastAsia="en-GB"/>
        </w:rPr>
        <w:t xml:space="preserve">completed </w:t>
      </w:r>
      <w:r w:rsidR="0063107C">
        <w:rPr>
          <w:lang w:eastAsia="en-GB"/>
        </w:rPr>
        <w:t xml:space="preserve">on 22 and 23 June </w:t>
      </w:r>
      <w:r w:rsidR="00961F02">
        <w:rPr>
          <w:lang w:eastAsia="en-GB"/>
        </w:rPr>
        <w:t xml:space="preserve">2023, I </w:t>
      </w:r>
      <w:r w:rsidR="00961F02" w:rsidRPr="6880730B">
        <w:rPr>
          <w:lang w:eastAsia="en-GB"/>
        </w:rPr>
        <w:t>judge</w:t>
      </w:r>
      <w:r w:rsidR="00961F02">
        <w:rPr>
          <w:lang w:eastAsia="en-GB"/>
        </w:rPr>
        <w:t xml:space="preserve"> that </w:t>
      </w:r>
      <w:r w:rsidR="008E4848" w:rsidRPr="008E4848">
        <w:rPr>
          <w:lang w:eastAsia="en-GB"/>
        </w:rPr>
        <w:t xml:space="preserve">Sellafield Limited </w:t>
      </w:r>
      <w:r w:rsidR="00961F02">
        <w:rPr>
          <w:lang w:eastAsia="en-GB"/>
        </w:rPr>
        <w:t>ha</w:t>
      </w:r>
      <w:r w:rsidR="00AD1E4F">
        <w:rPr>
          <w:lang w:eastAsia="en-GB"/>
        </w:rPr>
        <w:t>s</w:t>
      </w:r>
      <w:r w:rsidR="00961F02">
        <w:rPr>
          <w:lang w:eastAsia="en-GB"/>
        </w:rPr>
        <w:t xml:space="preserve"> provided </w:t>
      </w:r>
      <w:r w:rsidR="008E4848" w:rsidRPr="008E4848">
        <w:rPr>
          <w:lang w:eastAsia="en-GB"/>
        </w:rPr>
        <w:t xml:space="preserve">an adequate demonstration that the plant, </w:t>
      </w:r>
      <w:proofErr w:type="gramStart"/>
      <w:r w:rsidR="008E4848" w:rsidRPr="008E4848">
        <w:rPr>
          <w:lang w:eastAsia="en-GB"/>
        </w:rPr>
        <w:t>people</w:t>
      </w:r>
      <w:proofErr w:type="gramEnd"/>
      <w:r w:rsidR="008E4848" w:rsidRPr="008E4848">
        <w:rPr>
          <w:lang w:eastAsia="en-GB"/>
        </w:rPr>
        <w:t xml:space="preserve"> and processes at MSCF ha</w:t>
      </w:r>
      <w:r w:rsidR="00961F02">
        <w:rPr>
          <w:lang w:eastAsia="en-GB"/>
        </w:rPr>
        <w:t>ve</w:t>
      </w:r>
      <w:r w:rsidR="008E4848" w:rsidRPr="008E4848">
        <w:rPr>
          <w:lang w:eastAsia="en-GB"/>
        </w:rPr>
        <w:t xml:space="preserve"> attained a sufficient level of readiness to safely and securely implement 'Command Transition' thereby allowing ONR to grant Approval of Issue 21 of the Sellafield Limited OEP.</w:t>
      </w:r>
    </w:p>
    <w:p w14:paraId="03D4C921" w14:textId="22A32069" w:rsidR="008E4848" w:rsidRPr="00CB5514" w:rsidRDefault="008E4848" w:rsidP="00CB5514">
      <w:pPr>
        <w:pStyle w:val="NumList1"/>
        <w:rPr>
          <w:lang w:eastAsia="en-GB"/>
        </w:rPr>
      </w:pPr>
      <w:r w:rsidRPr="008E4848">
        <w:rPr>
          <w:lang w:eastAsia="en-GB"/>
        </w:rPr>
        <w:t xml:space="preserve">Sellafield Limited has openly acknowledged the presence of shortfalls in respect of operability of the </w:t>
      </w:r>
      <w:r w:rsidR="005B340B">
        <w:rPr>
          <w:lang w:eastAsia="en-GB"/>
        </w:rPr>
        <w:t>a</w:t>
      </w:r>
      <w:r w:rsidRPr="008E4848">
        <w:rPr>
          <w:lang w:eastAsia="en-GB"/>
        </w:rPr>
        <w:t xml:space="preserve">ir </w:t>
      </w:r>
      <w:r w:rsidR="005B340B">
        <w:rPr>
          <w:lang w:eastAsia="en-GB"/>
        </w:rPr>
        <w:t>h</w:t>
      </w:r>
      <w:r w:rsidRPr="008E4848">
        <w:rPr>
          <w:lang w:eastAsia="en-GB"/>
        </w:rPr>
        <w:t xml:space="preserve">andling </w:t>
      </w:r>
      <w:r w:rsidR="005B340B">
        <w:rPr>
          <w:lang w:eastAsia="en-GB"/>
        </w:rPr>
        <w:t>u</w:t>
      </w:r>
      <w:r w:rsidRPr="008E4848">
        <w:rPr>
          <w:lang w:eastAsia="en-GB"/>
        </w:rPr>
        <w:t xml:space="preserve">nits and provisions for </w:t>
      </w:r>
      <w:r w:rsidR="005B340B">
        <w:rPr>
          <w:lang w:eastAsia="en-GB"/>
        </w:rPr>
        <w:t>l</w:t>
      </w:r>
      <w:r w:rsidRPr="008E4848">
        <w:rPr>
          <w:lang w:eastAsia="en-GB"/>
        </w:rPr>
        <w:t xml:space="preserve">ife </w:t>
      </w:r>
      <w:r w:rsidR="005B340B">
        <w:rPr>
          <w:lang w:eastAsia="en-GB"/>
        </w:rPr>
        <w:t>f</w:t>
      </w:r>
      <w:r w:rsidRPr="008E4848">
        <w:rPr>
          <w:lang w:eastAsia="en-GB"/>
        </w:rPr>
        <w:t xml:space="preserve">ire </w:t>
      </w:r>
      <w:r w:rsidR="005B340B">
        <w:rPr>
          <w:lang w:eastAsia="en-GB"/>
        </w:rPr>
        <w:t>s</w:t>
      </w:r>
      <w:r w:rsidRPr="008E4848">
        <w:rPr>
          <w:lang w:eastAsia="en-GB"/>
        </w:rPr>
        <w:t xml:space="preserve">afety </w:t>
      </w:r>
      <w:r w:rsidR="00F7021C">
        <w:rPr>
          <w:lang w:eastAsia="en-GB"/>
        </w:rPr>
        <w:t xml:space="preserve">at MSCF </w:t>
      </w:r>
      <w:r w:rsidRPr="008E4848">
        <w:rPr>
          <w:lang w:eastAsia="en-GB"/>
        </w:rPr>
        <w:t>and adopted an adequately mitigated position. The overall capability of MSCF to provide an emergency response is at least equal to that of the pre-existing SECC.</w:t>
      </w:r>
    </w:p>
    <w:p w14:paraId="054B2A42" w14:textId="2C0B427B" w:rsidR="00777BCE" w:rsidRPr="0038766B" w:rsidRDefault="003E787F" w:rsidP="0085569B">
      <w:pPr>
        <w:pStyle w:val="NumList1"/>
        <w:rPr>
          <w:lang w:eastAsia="en-GB"/>
        </w:rPr>
      </w:pPr>
      <w:r>
        <w:rPr>
          <w:lang w:eastAsia="en-GB"/>
        </w:rPr>
        <w:t>F</w:t>
      </w:r>
      <w:r w:rsidR="008E4848" w:rsidRPr="008E4848">
        <w:rPr>
          <w:lang w:eastAsia="en-GB"/>
        </w:rPr>
        <w:t xml:space="preserve">urther work is required </w:t>
      </w:r>
      <w:r w:rsidR="00D57F95">
        <w:rPr>
          <w:lang w:eastAsia="en-GB"/>
        </w:rPr>
        <w:t>for</w:t>
      </w:r>
      <w:r w:rsidR="00D57F95" w:rsidRPr="008E4848">
        <w:rPr>
          <w:lang w:eastAsia="en-GB"/>
        </w:rPr>
        <w:t xml:space="preserve"> </w:t>
      </w:r>
      <w:r w:rsidR="008E4848" w:rsidRPr="008E4848">
        <w:rPr>
          <w:lang w:eastAsia="en-GB"/>
        </w:rPr>
        <w:t xml:space="preserve">MSCF </w:t>
      </w:r>
      <w:r w:rsidR="00494D28">
        <w:rPr>
          <w:lang w:eastAsia="en-GB"/>
        </w:rPr>
        <w:t xml:space="preserve">to fully achieve </w:t>
      </w:r>
      <w:r w:rsidR="00BC3D2D">
        <w:rPr>
          <w:lang w:eastAsia="en-GB"/>
        </w:rPr>
        <w:t>its</w:t>
      </w:r>
      <w:r w:rsidR="008E4848" w:rsidRPr="008E4848">
        <w:rPr>
          <w:lang w:eastAsia="en-GB"/>
        </w:rPr>
        <w:t xml:space="preserve"> design intent. </w:t>
      </w:r>
      <w:r w:rsidR="005A2B9F" w:rsidRPr="008E4848">
        <w:rPr>
          <w:lang w:eastAsia="en-GB"/>
        </w:rPr>
        <w:t>Based on</w:t>
      </w:r>
      <w:r w:rsidR="008E4848" w:rsidRPr="008E4848">
        <w:rPr>
          <w:lang w:eastAsia="en-GB"/>
        </w:rPr>
        <w:t xml:space="preserve"> Sellafield Limited's extant plans, these residual matters should be resolved prior to attainment of 'Initial Operating Capability' the target date for which is February 2024.</w:t>
      </w:r>
    </w:p>
    <w:p w14:paraId="5D2C93D6" w14:textId="779FD955" w:rsidR="003B1D3A" w:rsidRDefault="00777BCE" w:rsidP="00D70D8E">
      <w:pPr>
        <w:pStyle w:val="Heading1"/>
      </w:pPr>
      <w:bookmarkStart w:id="11" w:name="_Toc142644587"/>
      <w:r>
        <w:t>Recommendations</w:t>
      </w:r>
      <w:bookmarkEnd w:id="5"/>
      <w:bookmarkEnd w:id="11"/>
    </w:p>
    <w:p w14:paraId="3A7C5246" w14:textId="49569448" w:rsidR="0031157E" w:rsidRPr="0031157E" w:rsidRDefault="00320255" w:rsidP="0031157E">
      <w:pPr>
        <w:pStyle w:val="NumList1"/>
      </w:pPr>
      <w:r w:rsidRPr="00320255">
        <w:t xml:space="preserve">I recommend that ONR should grant LI 545 under </w:t>
      </w:r>
      <w:r w:rsidR="00540417">
        <w:t xml:space="preserve">Condition </w:t>
      </w:r>
      <w:r w:rsidRPr="00320255">
        <w:t>11(3)</w:t>
      </w:r>
      <w:r w:rsidR="00C760C2">
        <w:t xml:space="preserve"> of Schedule </w:t>
      </w:r>
      <w:r w:rsidR="00863841">
        <w:t>3 attached to Nuclear Site Licence No. 10</w:t>
      </w:r>
      <w:r w:rsidR="00F13560">
        <w:t>3</w:t>
      </w:r>
      <w:r w:rsidR="0031157E" w:rsidRPr="0031157E">
        <w:t xml:space="preserve"> to Approve the alteration or amendment t</w:t>
      </w:r>
      <w:r w:rsidR="00B224DE">
        <w:t xml:space="preserve">o </w:t>
      </w:r>
      <w:r w:rsidR="0031157E" w:rsidRPr="0031157E">
        <w:t>Sellafield Limited</w:t>
      </w:r>
      <w:r w:rsidR="00B224DE">
        <w:t xml:space="preserve">’s </w:t>
      </w:r>
      <w:r w:rsidR="00862578">
        <w:t xml:space="preserve">arrangements made under </w:t>
      </w:r>
      <w:r w:rsidR="00120E7A">
        <w:t>LC11</w:t>
      </w:r>
      <w:r w:rsidR="003664E5">
        <w:t xml:space="preserve">, </w:t>
      </w:r>
      <w:r w:rsidR="0031157E" w:rsidRPr="0031157E">
        <w:t>specifically the substitution of the last Approved document titled “Sellafield Site Emergency Arrangements, Operator Emergency Plan, Issue 20</w:t>
      </w:r>
      <w:r w:rsidR="00455252">
        <w:t>”</w:t>
      </w:r>
      <w:r w:rsidR="0031157E" w:rsidRPr="0031157E">
        <w:t xml:space="preserve"> for the document titled “Sellafield Site Emergency Arrangements Operator Emergency Plan SLM 2.02.03, Issue 21.”</w:t>
      </w:r>
    </w:p>
    <w:p w14:paraId="2B35621E" w14:textId="41056E4B" w:rsidR="00161209" w:rsidRDefault="00161209" w:rsidP="00D3772D">
      <w:pPr>
        <w:pStyle w:val="NumList1"/>
      </w:pPr>
      <w:r>
        <w:t xml:space="preserve">Given the existence of residual matters at MSCF I recommend that ONR should </w:t>
      </w:r>
      <w:r w:rsidR="008638A5">
        <w:t>continue to provide</w:t>
      </w:r>
      <w:r w:rsidR="00C255FE">
        <w:t xml:space="preserve"> regulatory oversight in respect of </w:t>
      </w:r>
      <w:r w:rsidR="000608D5">
        <w:t xml:space="preserve">the future milestone of </w:t>
      </w:r>
      <w:r w:rsidR="00C255FE">
        <w:t>‘Initial Operating Capability’</w:t>
      </w:r>
      <w:r w:rsidR="000608D5">
        <w:t>.</w:t>
      </w:r>
      <w:r w:rsidR="00C255FE">
        <w:t xml:space="preserve"> </w:t>
      </w:r>
      <w:r>
        <w:t xml:space="preserve"> </w:t>
      </w:r>
    </w:p>
    <w:p w14:paraId="7A972664" w14:textId="028A4A45" w:rsidR="00D3772D" w:rsidRDefault="00D3772D" w:rsidP="6880730B">
      <w:pPr>
        <w:pStyle w:val="NumList1"/>
        <w:numPr>
          <w:ilvl w:val="0"/>
          <w:numId w:val="0"/>
        </w:numPr>
        <w:sectPr w:rsidR="00D3772D" w:rsidSect="00B82646">
          <w:pgSz w:w="11906" w:h="16838" w:code="9"/>
          <w:pgMar w:top="1440" w:right="1080" w:bottom="1440" w:left="1080" w:header="397" w:footer="397" w:gutter="0"/>
          <w:cols w:space="312"/>
          <w:docGrid w:linePitch="360"/>
        </w:sectPr>
      </w:pPr>
    </w:p>
    <w:p w14:paraId="481BD814" w14:textId="5F4EBDBC" w:rsidR="0045139F" w:rsidRPr="0038766B" w:rsidRDefault="0045139F" w:rsidP="0045139F">
      <w:pPr>
        <w:pStyle w:val="Heading1"/>
      </w:pPr>
      <w:bookmarkStart w:id="12" w:name="_Toc142644588"/>
      <w:r>
        <w:lastRenderedPageBreak/>
        <w:t>References</w:t>
      </w:r>
      <w:bookmarkEnd w:id="12"/>
    </w:p>
    <w:p w14:paraId="4EADA6DF" w14:textId="180D6BB6" w:rsidR="00AC2E98" w:rsidRDefault="0045139F" w:rsidP="00C67595">
      <w:pPr>
        <w:ind w:left="851" w:hanging="851"/>
      </w:pPr>
      <w:r>
        <w:t>[1]</w:t>
      </w:r>
      <w:r>
        <w:tab/>
        <w:t>Sellafield Limited Request Letter</w:t>
      </w:r>
      <w:r w:rsidR="003C3C16">
        <w:t>; Issue 21 of the Operators Emergency Plan SLM 2.02.03, 28</w:t>
      </w:r>
      <w:r w:rsidR="003C3C16" w:rsidRPr="003C3C16">
        <w:rPr>
          <w:vertAlign w:val="superscript"/>
        </w:rPr>
        <w:t>th</w:t>
      </w:r>
      <w:r w:rsidR="003C3C16">
        <w:t xml:space="preserve"> March 2023, CM9 2023/0038258</w:t>
      </w:r>
    </w:p>
    <w:p w14:paraId="6964C517" w14:textId="33262A39" w:rsidR="00C67595" w:rsidRDefault="00C67595" w:rsidP="00C67595">
      <w:pPr>
        <w:pStyle w:val="NumList1"/>
        <w:numPr>
          <w:ilvl w:val="0"/>
          <w:numId w:val="0"/>
        </w:numPr>
        <w:ind w:left="851" w:hanging="851"/>
        <w:rPr>
          <w:lang w:eastAsia="en-GB"/>
        </w:rPr>
      </w:pPr>
      <w:r>
        <w:t>[2]</w:t>
      </w:r>
      <w:r>
        <w:tab/>
      </w:r>
      <w:r w:rsidR="00E70B10">
        <w:t xml:space="preserve">ONR Project Assessment Report </w:t>
      </w:r>
      <w:r w:rsidRPr="00177C74">
        <w:rPr>
          <w:lang w:eastAsia="en-GB"/>
        </w:rPr>
        <w:t>ONR-SDFW-PAR-20-020</w:t>
      </w:r>
      <w:r>
        <w:rPr>
          <w:sz w:val="22"/>
          <w:lang w:eastAsia="en-GB"/>
        </w:rPr>
        <w:t>,</w:t>
      </w:r>
      <w:r>
        <w:rPr>
          <w:lang w:eastAsia="en-GB"/>
        </w:rPr>
        <w:t xml:space="preserve"> </w:t>
      </w:r>
      <w:r w:rsidR="00E70B10">
        <w:rPr>
          <w:lang w:eastAsia="en-GB"/>
        </w:rPr>
        <w:t xml:space="preserve">Approval of Sellafield Operator Emergency Plan Issue 20, </w:t>
      </w:r>
      <w:r w:rsidR="00692954">
        <w:rPr>
          <w:lang w:eastAsia="en-GB"/>
        </w:rPr>
        <w:t>September 2021, C</w:t>
      </w:r>
      <w:r>
        <w:rPr>
          <w:lang w:eastAsia="en-GB"/>
        </w:rPr>
        <w:t xml:space="preserve">M9 </w:t>
      </w:r>
      <w:r w:rsidR="00DC7943">
        <w:rPr>
          <w:lang w:eastAsia="en-GB"/>
        </w:rPr>
        <w:t>2021/59474</w:t>
      </w:r>
    </w:p>
    <w:p w14:paraId="3984DFAC" w14:textId="18F1858B" w:rsidR="00942974" w:rsidRDefault="00942974" w:rsidP="00C67595">
      <w:pPr>
        <w:pStyle w:val="NumList1"/>
        <w:numPr>
          <w:ilvl w:val="0"/>
          <w:numId w:val="0"/>
        </w:numPr>
        <w:ind w:left="851" w:hanging="851"/>
        <w:rPr>
          <w:lang w:eastAsia="en-GB"/>
        </w:rPr>
      </w:pPr>
      <w:r>
        <w:rPr>
          <w:lang w:eastAsia="en-GB"/>
        </w:rPr>
        <w:t>[3]</w:t>
      </w:r>
      <w:r>
        <w:tab/>
      </w:r>
      <w:r>
        <w:rPr>
          <w:lang w:eastAsia="en-GB"/>
        </w:rPr>
        <w:t xml:space="preserve">Documentation to Support Issue 21 of SLM 2.02.03, </w:t>
      </w:r>
      <w:r w:rsidR="00385DBE">
        <w:rPr>
          <w:lang w:eastAsia="en-GB"/>
        </w:rPr>
        <w:t>CM9 2023/38261</w:t>
      </w:r>
    </w:p>
    <w:p w14:paraId="62A7B7FD" w14:textId="1A998627" w:rsidR="00E7327F" w:rsidRDefault="00E7327F" w:rsidP="00AF38B7">
      <w:pPr>
        <w:pStyle w:val="NumList1"/>
        <w:numPr>
          <w:ilvl w:val="0"/>
          <w:numId w:val="0"/>
        </w:numPr>
        <w:ind w:left="851" w:hanging="851"/>
        <w:rPr>
          <w:rFonts w:ascii="Arial" w:hAnsi="Arial" w:cs="Arial"/>
        </w:rPr>
      </w:pPr>
      <w:r>
        <w:rPr>
          <w:lang w:eastAsia="en-GB"/>
        </w:rPr>
        <w:t>[4]</w:t>
      </w:r>
      <w:r>
        <w:tab/>
      </w:r>
      <w:r>
        <w:rPr>
          <w:lang w:eastAsia="en-GB"/>
        </w:rPr>
        <w:t xml:space="preserve">Life Fire Safety </w:t>
      </w:r>
      <w:r w:rsidR="00AF38B7">
        <w:rPr>
          <w:lang w:eastAsia="en-GB"/>
        </w:rPr>
        <w:t xml:space="preserve">Compliance </w:t>
      </w:r>
      <w:r w:rsidR="0084382C">
        <w:rPr>
          <w:lang w:eastAsia="en-GB"/>
        </w:rPr>
        <w:t>Inspection of</w:t>
      </w:r>
      <w:r w:rsidR="00AF38B7">
        <w:rPr>
          <w:lang w:eastAsia="en-GB"/>
        </w:rPr>
        <w:t xml:space="preserve"> the Sellafield </w:t>
      </w:r>
      <w:r w:rsidR="0084382C">
        <w:rPr>
          <w:lang w:eastAsia="en-GB"/>
        </w:rPr>
        <w:t xml:space="preserve">Main Site Command Facility against the Regulatory Reform Fire Safety Order 2005, January 2023, WIReD Inspection Reference </w:t>
      </w:r>
      <w:r w:rsidR="0084382C">
        <w:rPr>
          <w:rFonts w:ascii="Arial" w:hAnsi="Arial" w:cs="Arial"/>
        </w:rPr>
        <w:t>IIS-5107</w:t>
      </w:r>
      <w:r w:rsidR="007C0472">
        <w:rPr>
          <w:rFonts w:ascii="Arial" w:hAnsi="Arial" w:cs="Arial"/>
        </w:rPr>
        <w:t>1</w:t>
      </w:r>
    </w:p>
    <w:p w14:paraId="03664612" w14:textId="57D8295F" w:rsidR="00AF38B7" w:rsidRDefault="00AF38B7" w:rsidP="00AF38B7">
      <w:pPr>
        <w:pStyle w:val="NumList1"/>
        <w:numPr>
          <w:ilvl w:val="0"/>
          <w:numId w:val="0"/>
        </w:numPr>
        <w:ind w:left="851" w:hanging="851"/>
        <w:rPr>
          <w:rFonts w:ascii="Arial" w:hAnsi="Arial" w:cs="Arial"/>
        </w:rPr>
      </w:pPr>
      <w:r>
        <w:rPr>
          <w:rFonts w:ascii="Arial" w:hAnsi="Arial" w:cs="Arial"/>
        </w:rPr>
        <w:t>[5]</w:t>
      </w:r>
      <w:r>
        <w:rPr>
          <w:rFonts w:ascii="Arial" w:hAnsi="Arial" w:cs="Arial"/>
        </w:rPr>
        <w:tab/>
      </w:r>
      <w:r w:rsidR="00E40E02">
        <w:rPr>
          <w:rFonts w:ascii="Arial" w:hAnsi="Arial" w:cs="Arial"/>
        </w:rPr>
        <w:t xml:space="preserve">ONR-SDFW-CR-22-992, Observation of </w:t>
      </w:r>
      <w:proofErr w:type="spellStart"/>
      <w:r w:rsidR="00E40E02">
        <w:rPr>
          <w:rFonts w:ascii="Arial" w:hAnsi="Arial" w:cs="Arial"/>
        </w:rPr>
        <w:t>FridEx</w:t>
      </w:r>
      <w:proofErr w:type="spellEnd"/>
      <w:r w:rsidR="00E40E02">
        <w:rPr>
          <w:rFonts w:ascii="Arial" w:hAnsi="Arial" w:cs="Arial"/>
        </w:rPr>
        <w:t xml:space="preserve"> </w:t>
      </w:r>
      <w:r w:rsidR="007C0472">
        <w:rPr>
          <w:rFonts w:ascii="Arial" w:hAnsi="Arial" w:cs="Arial"/>
        </w:rPr>
        <w:t>at Main Site Command Facility, 30</w:t>
      </w:r>
      <w:r w:rsidR="007C0472" w:rsidRPr="007C0472">
        <w:rPr>
          <w:rFonts w:ascii="Arial" w:hAnsi="Arial" w:cs="Arial"/>
          <w:vertAlign w:val="superscript"/>
        </w:rPr>
        <w:t>th</w:t>
      </w:r>
      <w:r w:rsidR="007C0472">
        <w:rPr>
          <w:rFonts w:ascii="Arial" w:hAnsi="Arial" w:cs="Arial"/>
        </w:rPr>
        <w:t xml:space="preserve"> March 2023, CM9 </w:t>
      </w:r>
      <w:r>
        <w:rPr>
          <w:rFonts w:ascii="Arial" w:hAnsi="Arial" w:cs="Arial"/>
        </w:rPr>
        <w:t>2023/25852</w:t>
      </w:r>
    </w:p>
    <w:p w14:paraId="5AF77231" w14:textId="0377E785" w:rsidR="00E81F0F" w:rsidRDefault="00BF7BCB" w:rsidP="00AF38B7">
      <w:pPr>
        <w:pStyle w:val="NumList1"/>
        <w:numPr>
          <w:ilvl w:val="0"/>
          <w:numId w:val="0"/>
        </w:numPr>
        <w:ind w:left="851" w:hanging="851"/>
        <w:rPr>
          <w:rFonts w:ascii="Arial" w:hAnsi="Arial" w:cs="Arial"/>
        </w:rPr>
      </w:pPr>
      <w:r>
        <w:rPr>
          <w:lang w:eastAsia="en-GB"/>
        </w:rPr>
        <w:t>[6]</w:t>
      </w:r>
      <w:r>
        <w:rPr>
          <w:lang w:eastAsia="en-GB"/>
        </w:rPr>
        <w:tab/>
        <w:t xml:space="preserve">ONR-SDFW-CR-23-127, Observation of </w:t>
      </w:r>
      <w:proofErr w:type="spellStart"/>
      <w:r>
        <w:rPr>
          <w:lang w:eastAsia="en-GB"/>
        </w:rPr>
        <w:t>FridEx</w:t>
      </w:r>
      <w:proofErr w:type="spellEnd"/>
      <w:r>
        <w:rPr>
          <w:lang w:eastAsia="en-GB"/>
        </w:rPr>
        <w:t xml:space="preserve"> at Main Site Command Facility, 2</w:t>
      </w:r>
      <w:r w:rsidRPr="00BF7BCB">
        <w:rPr>
          <w:vertAlign w:val="superscript"/>
          <w:lang w:eastAsia="en-GB"/>
        </w:rPr>
        <w:t>nd</w:t>
      </w:r>
      <w:r>
        <w:rPr>
          <w:lang w:eastAsia="en-GB"/>
        </w:rPr>
        <w:t xml:space="preserve"> June 2023, CM9 </w:t>
      </w:r>
      <w:r>
        <w:rPr>
          <w:rFonts w:ascii="Arial" w:hAnsi="Arial" w:cs="Arial"/>
        </w:rPr>
        <w:t>2023/35698</w:t>
      </w:r>
    </w:p>
    <w:p w14:paraId="52221593" w14:textId="002AC8A8" w:rsidR="005A12BB" w:rsidRDefault="005A12BB" w:rsidP="00AF38B7">
      <w:pPr>
        <w:pStyle w:val="NumList1"/>
        <w:numPr>
          <w:ilvl w:val="0"/>
          <w:numId w:val="0"/>
        </w:numPr>
        <w:ind w:left="851" w:hanging="851"/>
        <w:rPr>
          <w:rFonts w:ascii="Arial" w:hAnsi="Arial" w:cs="Arial"/>
        </w:rPr>
      </w:pPr>
      <w:r>
        <w:rPr>
          <w:rFonts w:ascii="Arial" w:hAnsi="Arial" w:cs="Arial"/>
        </w:rPr>
        <w:t>[7]</w:t>
      </w:r>
      <w:r>
        <w:tab/>
      </w:r>
      <w:r w:rsidR="000B53A1">
        <w:rPr>
          <w:rFonts w:ascii="Arial" w:hAnsi="Arial" w:cs="Arial"/>
        </w:rPr>
        <w:t>ONR-SDFW-CR-23-107, Observation of the Sellafield Limited Security and Resilience Management Safety Committee</w:t>
      </w:r>
      <w:r w:rsidR="006E72C1">
        <w:rPr>
          <w:rFonts w:ascii="Arial" w:hAnsi="Arial" w:cs="Arial"/>
        </w:rPr>
        <w:t>, 25</w:t>
      </w:r>
      <w:r w:rsidR="006E72C1" w:rsidRPr="006E72C1">
        <w:rPr>
          <w:rFonts w:ascii="Arial" w:hAnsi="Arial" w:cs="Arial"/>
          <w:vertAlign w:val="superscript"/>
        </w:rPr>
        <w:t>th</w:t>
      </w:r>
      <w:r w:rsidR="006E72C1">
        <w:rPr>
          <w:rFonts w:ascii="Arial" w:hAnsi="Arial" w:cs="Arial"/>
        </w:rPr>
        <w:t xml:space="preserve"> May 2023, CM9 </w:t>
      </w:r>
      <w:r>
        <w:rPr>
          <w:rFonts w:ascii="Arial" w:hAnsi="Arial" w:cs="Arial"/>
        </w:rPr>
        <w:t>2023/35148</w:t>
      </w:r>
    </w:p>
    <w:p w14:paraId="5AD28152" w14:textId="618B6B07" w:rsidR="006E72C1" w:rsidRDefault="006E72C1" w:rsidP="006E72C1">
      <w:pPr>
        <w:pStyle w:val="NumList1"/>
        <w:numPr>
          <w:ilvl w:val="0"/>
          <w:numId w:val="0"/>
        </w:numPr>
        <w:ind w:left="851" w:hanging="851"/>
        <w:rPr>
          <w:rFonts w:ascii="Arial" w:hAnsi="Arial" w:cs="Arial"/>
        </w:rPr>
      </w:pPr>
      <w:r>
        <w:rPr>
          <w:rFonts w:ascii="Arial" w:hAnsi="Arial" w:cs="Arial"/>
        </w:rPr>
        <w:t>[8]</w:t>
      </w:r>
      <w:r>
        <w:tab/>
      </w:r>
      <w:r>
        <w:rPr>
          <w:rFonts w:ascii="Arial" w:hAnsi="Arial" w:cs="Arial"/>
        </w:rPr>
        <w:t>Readiness Inspection of MSCF, carried out on 22</w:t>
      </w:r>
      <w:r w:rsidRPr="001C228E">
        <w:rPr>
          <w:rFonts w:ascii="Arial" w:hAnsi="Arial" w:cs="Arial"/>
          <w:vertAlign w:val="superscript"/>
        </w:rPr>
        <w:t>nd</w:t>
      </w:r>
      <w:r>
        <w:rPr>
          <w:rFonts w:ascii="Arial" w:hAnsi="Arial" w:cs="Arial"/>
        </w:rPr>
        <w:t xml:space="preserve"> and 23</w:t>
      </w:r>
      <w:r w:rsidRPr="001C228E">
        <w:rPr>
          <w:rFonts w:ascii="Arial" w:hAnsi="Arial" w:cs="Arial"/>
          <w:vertAlign w:val="superscript"/>
        </w:rPr>
        <w:t>rd</w:t>
      </w:r>
      <w:r>
        <w:rPr>
          <w:rFonts w:ascii="Arial" w:hAnsi="Arial" w:cs="Arial"/>
        </w:rPr>
        <w:t xml:space="preserve"> June 2023, </w:t>
      </w:r>
      <w:r w:rsidR="004D2F2A">
        <w:rPr>
          <w:rFonts w:ascii="Arial" w:hAnsi="Arial" w:cs="Arial"/>
        </w:rPr>
        <w:t xml:space="preserve">ONR </w:t>
      </w:r>
      <w:r>
        <w:rPr>
          <w:rFonts w:ascii="Arial" w:hAnsi="Arial" w:cs="Arial"/>
        </w:rPr>
        <w:t>WIReD Inspection Record IR-52784</w:t>
      </w:r>
    </w:p>
    <w:p w14:paraId="2F69398D" w14:textId="300E0140" w:rsidR="005D05CF" w:rsidRDefault="005D05CF" w:rsidP="006E72C1">
      <w:pPr>
        <w:pStyle w:val="NumList1"/>
        <w:numPr>
          <w:ilvl w:val="0"/>
          <w:numId w:val="0"/>
        </w:numPr>
        <w:ind w:left="851" w:hanging="851"/>
        <w:rPr>
          <w:rFonts w:ascii="Arial" w:hAnsi="Arial" w:cs="Arial"/>
        </w:rPr>
      </w:pPr>
      <w:r>
        <w:rPr>
          <w:rFonts w:ascii="Arial" w:hAnsi="Arial" w:cs="Arial"/>
        </w:rPr>
        <w:t>[9]</w:t>
      </w:r>
      <w:r>
        <w:tab/>
      </w:r>
      <w:r>
        <w:rPr>
          <w:rFonts w:ascii="Arial" w:hAnsi="Arial" w:cs="Arial"/>
        </w:rPr>
        <w:t>Environment Agency notice of ‘No Objection’ to ONR’s Approval of Issue 21 of the Sellafield Limited Operators Emergency Plan SLM 2.02.03</w:t>
      </w:r>
      <w:r w:rsidR="007F50BA">
        <w:rPr>
          <w:rFonts w:ascii="Arial" w:hAnsi="Arial" w:cs="Arial"/>
        </w:rPr>
        <w:t>, CM9 2023/38287</w:t>
      </w:r>
    </w:p>
    <w:p w14:paraId="44B2D51F" w14:textId="6DE12544" w:rsidR="000D0BC3" w:rsidRDefault="000D0BC3" w:rsidP="006E72C1">
      <w:pPr>
        <w:pStyle w:val="NumList1"/>
        <w:numPr>
          <w:ilvl w:val="0"/>
          <w:numId w:val="0"/>
        </w:numPr>
        <w:ind w:left="851" w:hanging="851"/>
        <w:rPr>
          <w:lang w:eastAsia="en-GB"/>
        </w:rPr>
      </w:pPr>
      <w:r>
        <w:rPr>
          <w:rFonts w:ascii="Arial" w:hAnsi="Arial" w:cs="Arial"/>
        </w:rPr>
        <w:t>[</w:t>
      </w:r>
      <w:r w:rsidR="005D05CF">
        <w:rPr>
          <w:rFonts w:ascii="Arial" w:hAnsi="Arial" w:cs="Arial"/>
        </w:rPr>
        <w:t>10</w:t>
      </w:r>
      <w:r>
        <w:rPr>
          <w:rFonts w:ascii="Arial" w:hAnsi="Arial" w:cs="Arial"/>
        </w:rPr>
        <w:t>]</w:t>
      </w:r>
      <w:r>
        <w:tab/>
      </w:r>
      <w:r>
        <w:rPr>
          <w:rFonts w:ascii="Arial" w:hAnsi="Arial" w:cs="Arial"/>
        </w:rPr>
        <w:t xml:space="preserve">Main Site Command Facility, </w:t>
      </w:r>
      <w:r w:rsidR="00801EF5">
        <w:rPr>
          <w:rFonts w:ascii="Arial" w:hAnsi="Arial" w:cs="Arial"/>
        </w:rPr>
        <w:t xml:space="preserve">Readiness for </w:t>
      </w:r>
      <w:r>
        <w:rPr>
          <w:rFonts w:ascii="Arial" w:hAnsi="Arial" w:cs="Arial"/>
        </w:rPr>
        <w:t xml:space="preserve">Command Transition, Assurance activities carried out by Sellafield Limited Nuclear Independent Oversight (NIO), CM9 </w:t>
      </w:r>
      <w:r>
        <w:rPr>
          <w:lang w:eastAsia="en-GB"/>
        </w:rPr>
        <w:t>2023/37472</w:t>
      </w:r>
    </w:p>
    <w:p w14:paraId="69AE717D" w14:textId="78D3C111" w:rsidR="00593889" w:rsidRDefault="00E05321" w:rsidP="006E72C1">
      <w:pPr>
        <w:pStyle w:val="NumList1"/>
        <w:numPr>
          <w:ilvl w:val="0"/>
          <w:numId w:val="0"/>
        </w:numPr>
        <w:ind w:left="851" w:hanging="851"/>
        <w:rPr>
          <w:lang w:eastAsia="en-GB"/>
        </w:rPr>
      </w:pPr>
      <w:r>
        <w:rPr>
          <w:lang w:eastAsia="en-GB"/>
        </w:rPr>
        <w:t>[1</w:t>
      </w:r>
      <w:r w:rsidR="005D05CF">
        <w:rPr>
          <w:lang w:eastAsia="en-GB"/>
        </w:rPr>
        <w:t>1</w:t>
      </w:r>
      <w:r>
        <w:rPr>
          <w:lang w:eastAsia="en-GB"/>
        </w:rPr>
        <w:t>]</w:t>
      </w:r>
      <w:r>
        <w:tab/>
      </w:r>
      <w:r>
        <w:rPr>
          <w:lang w:eastAsia="en-GB"/>
        </w:rPr>
        <w:t xml:space="preserve">Main Site Command Facility, </w:t>
      </w:r>
      <w:r w:rsidR="00153D9A">
        <w:rPr>
          <w:lang w:eastAsia="en-GB"/>
        </w:rPr>
        <w:t xml:space="preserve">Sellafield Limited </w:t>
      </w:r>
      <w:r>
        <w:rPr>
          <w:lang w:eastAsia="en-GB"/>
        </w:rPr>
        <w:t>N</w:t>
      </w:r>
      <w:r w:rsidR="002364AF">
        <w:rPr>
          <w:lang w:eastAsia="en-GB"/>
        </w:rPr>
        <w:t xml:space="preserve">uclear </w:t>
      </w:r>
      <w:r>
        <w:rPr>
          <w:lang w:eastAsia="en-GB"/>
        </w:rPr>
        <w:t>I</w:t>
      </w:r>
      <w:r w:rsidR="002364AF">
        <w:rPr>
          <w:lang w:eastAsia="en-GB"/>
        </w:rPr>
        <w:t xml:space="preserve">ndependent </w:t>
      </w:r>
      <w:r>
        <w:rPr>
          <w:lang w:eastAsia="en-GB"/>
        </w:rPr>
        <w:t>O</w:t>
      </w:r>
      <w:r w:rsidR="002364AF">
        <w:rPr>
          <w:lang w:eastAsia="en-GB"/>
        </w:rPr>
        <w:t>versight</w:t>
      </w:r>
      <w:r w:rsidR="00153D9A">
        <w:rPr>
          <w:lang w:eastAsia="en-GB"/>
        </w:rPr>
        <w:t>,</w:t>
      </w:r>
      <w:r>
        <w:rPr>
          <w:lang w:eastAsia="en-GB"/>
        </w:rPr>
        <w:t xml:space="preserve"> Evaluation of Building Fire Drill, </w:t>
      </w:r>
      <w:r w:rsidR="009A2FEA">
        <w:rPr>
          <w:lang w:eastAsia="en-GB"/>
        </w:rPr>
        <w:t>June 2023</w:t>
      </w:r>
      <w:r w:rsidR="002364AF">
        <w:rPr>
          <w:lang w:eastAsia="en-GB"/>
        </w:rPr>
        <w:t>,</w:t>
      </w:r>
      <w:r w:rsidR="009A2FEA">
        <w:rPr>
          <w:lang w:eastAsia="en-GB"/>
        </w:rPr>
        <w:t xml:space="preserve"> </w:t>
      </w:r>
      <w:r>
        <w:rPr>
          <w:lang w:eastAsia="en-GB"/>
        </w:rPr>
        <w:t>CM9 2023/</w:t>
      </w:r>
      <w:r w:rsidR="002364AF">
        <w:rPr>
          <w:lang w:eastAsia="en-GB"/>
        </w:rPr>
        <w:t>37121</w:t>
      </w:r>
    </w:p>
    <w:p w14:paraId="472EC7FB" w14:textId="686E6C5C" w:rsidR="000D0BC3" w:rsidRDefault="00801EF5" w:rsidP="006E72C1">
      <w:pPr>
        <w:pStyle w:val="NumList1"/>
        <w:numPr>
          <w:ilvl w:val="0"/>
          <w:numId w:val="0"/>
        </w:numPr>
        <w:ind w:left="851" w:hanging="851"/>
        <w:rPr>
          <w:lang w:eastAsia="en-GB"/>
        </w:rPr>
      </w:pPr>
      <w:r>
        <w:rPr>
          <w:lang w:eastAsia="en-GB"/>
        </w:rPr>
        <w:t>[</w:t>
      </w:r>
      <w:r w:rsidR="00593889">
        <w:rPr>
          <w:lang w:eastAsia="en-GB"/>
        </w:rPr>
        <w:t>1</w:t>
      </w:r>
      <w:r w:rsidR="005D05CF">
        <w:rPr>
          <w:lang w:eastAsia="en-GB"/>
        </w:rPr>
        <w:t>2</w:t>
      </w:r>
      <w:r>
        <w:rPr>
          <w:lang w:eastAsia="en-GB"/>
        </w:rPr>
        <w:t>]</w:t>
      </w:r>
      <w:r>
        <w:tab/>
      </w:r>
      <w:r>
        <w:rPr>
          <w:lang w:eastAsia="en-GB"/>
        </w:rPr>
        <w:t>Main Site Command Facility, Readiness for Command Transition, Position Statement from Nuclear Independent Oversight to the Security and Resilience Management Safety Committee, CM9 2023/37</w:t>
      </w:r>
      <w:r w:rsidR="00925E85">
        <w:rPr>
          <w:lang w:eastAsia="en-GB"/>
        </w:rPr>
        <w:t>342</w:t>
      </w:r>
    </w:p>
    <w:p w14:paraId="1A27D0CD" w14:textId="3B9D003A" w:rsidR="00842828" w:rsidRDefault="00842828" w:rsidP="006E72C1">
      <w:pPr>
        <w:pStyle w:val="NumList1"/>
        <w:numPr>
          <w:ilvl w:val="0"/>
          <w:numId w:val="0"/>
        </w:numPr>
        <w:ind w:left="851" w:hanging="851"/>
        <w:rPr>
          <w:lang w:eastAsia="en-GB"/>
        </w:rPr>
      </w:pPr>
      <w:r>
        <w:rPr>
          <w:lang w:eastAsia="en-GB"/>
        </w:rPr>
        <w:t>[13]</w:t>
      </w:r>
      <w:r>
        <w:tab/>
      </w:r>
      <w:r w:rsidR="00C56617">
        <w:rPr>
          <w:lang w:eastAsia="en-GB"/>
        </w:rPr>
        <w:t xml:space="preserve">Sellafield Limited resolution of minor comments relating to COMAH against initial draft of Issue 21 </w:t>
      </w:r>
      <w:r w:rsidR="00766F2F">
        <w:rPr>
          <w:lang w:eastAsia="en-GB"/>
        </w:rPr>
        <w:t>of SLM 2.02.03, CM9 2023/38283</w:t>
      </w:r>
    </w:p>
    <w:p w14:paraId="2AF2D1AE" w14:textId="67EBB683" w:rsidR="004F1160" w:rsidRDefault="004F1160" w:rsidP="006E72C1">
      <w:pPr>
        <w:pStyle w:val="NumList1"/>
        <w:numPr>
          <w:ilvl w:val="0"/>
          <w:numId w:val="0"/>
        </w:numPr>
        <w:ind w:left="851" w:hanging="851"/>
        <w:rPr>
          <w:lang w:eastAsia="en-GB"/>
        </w:rPr>
      </w:pPr>
      <w:r>
        <w:rPr>
          <w:lang w:eastAsia="en-GB"/>
        </w:rPr>
        <w:t>[14]</w:t>
      </w:r>
      <w:r>
        <w:tab/>
      </w:r>
      <w:r w:rsidR="00B50EEB">
        <w:rPr>
          <w:lang w:eastAsia="en-GB"/>
        </w:rPr>
        <w:t xml:space="preserve">Sellafield Limited </w:t>
      </w:r>
      <w:r>
        <w:rPr>
          <w:lang w:eastAsia="en-GB"/>
        </w:rPr>
        <w:t xml:space="preserve">Note for the Record, Life Fire Safety Provisions of MSCF and Response to Regulatory Issue RI-11196, </w:t>
      </w:r>
      <w:r>
        <w:t>CM9 2023/36899</w:t>
      </w:r>
    </w:p>
    <w:p w14:paraId="3AA1046E" w14:textId="6B1F96CD" w:rsidR="004F1160" w:rsidRDefault="004F1160" w:rsidP="004F1160">
      <w:pPr>
        <w:pStyle w:val="NumList1"/>
        <w:numPr>
          <w:ilvl w:val="0"/>
          <w:numId w:val="0"/>
        </w:numPr>
        <w:ind w:left="851" w:hanging="851"/>
      </w:pPr>
      <w:r>
        <w:rPr>
          <w:lang w:eastAsia="en-GB"/>
        </w:rPr>
        <w:t>[15]</w:t>
      </w:r>
      <w:r>
        <w:tab/>
      </w:r>
      <w:r w:rsidR="00B50EEB">
        <w:rPr>
          <w:lang w:eastAsia="en-GB"/>
        </w:rPr>
        <w:t xml:space="preserve">Sellafield Limited Life Fire Strategy for the Main Site Command Facility, </w:t>
      </w:r>
      <w:r>
        <w:rPr>
          <w:lang w:eastAsia="en-GB"/>
        </w:rPr>
        <w:t xml:space="preserve">Issue C, CM9 </w:t>
      </w:r>
      <w:r>
        <w:t>2023/37123</w:t>
      </w:r>
    </w:p>
    <w:p w14:paraId="5365342E" w14:textId="05E2CA8D" w:rsidR="00D13BE3" w:rsidRDefault="00D44929" w:rsidP="00D13BE3">
      <w:pPr>
        <w:pStyle w:val="NumList1"/>
        <w:numPr>
          <w:ilvl w:val="0"/>
          <w:numId w:val="0"/>
        </w:numPr>
        <w:ind w:left="851" w:hanging="851"/>
      </w:pPr>
      <w:r>
        <w:lastRenderedPageBreak/>
        <w:t>[16]</w:t>
      </w:r>
      <w:r>
        <w:tab/>
        <w:t>ONR Specialist Inspector of Life Fire S</w:t>
      </w:r>
      <w:r w:rsidR="00D13BE3">
        <w:t>afety</w:t>
      </w:r>
      <w:r>
        <w:t xml:space="preserve">, Suggested Contribution to this Project Assessment Report, </w:t>
      </w:r>
      <w:r w:rsidR="00D13BE3">
        <w:t>CM9 2023/37505</w:t>
      </w:r>
    </w:p>
    <w:p w14:paraId="1242B274" w14:textId="7ECA0BC4" w:rsidR="005958C9" w:rsidRDefault="005958C9" w:rsidP="00D13BE3">
      <w:pPr>
        <w:pStyle w:val="NumList1"/>
        <w:numPr>
          <w:ilvl w:val="0"/>
          <w:numId w:val="0"/>
        </w:numPr>
        <w:ind w:left="851" w:hanging="851"/>
      </w:pPr>
      <w:r>
        <w:t>[17]</w:t>
      </w:r>
      <w:r>
        <w:tab/>
        <w:t xml:space="preserve">ONR-CNSS-CR-23-060, </w:t>
      </w:r>
      <w:r w:rsidR="00EE7D36">
        <w:t xml:space="preserve">ONR Security Inspector Observations from Readiness Inspection of Main Site Command Facility, </w:t>
      </w:r>
      <w:r w:rsidR="00394BF6">
        <w:t>22</w:t>
      </w:r>
      <w:r w:rsidR="00394BF6" w:rsidRPr="00394BF6">
        <w:rPr>
          <w:vertAlign w:val="superscript"/>
        </w:rPr>
        <w:t>nd</w:t>
      </w:r>
      <w:r w:rsidR="00394BF6">
        <w:t xml:space="preserve"> and 23</w:t>
      </w:r>
      <w:r w:rsidR="00394BF6" w:rsidRPr="00394BF6">
        <w:rPr>
          <w:vertAlign w:val="superscript"/>
        </w:rPr>
        <w:t>rd</w:t>
      </w:r>
      <w:r w:rsidR="00394BF6">
        <w:t xml:space="preserve"> June 2023, </w:t>
      </w:r>
      <w:r w:rsidR="00EE7D36">
        <w:t>CM9 2023</w:t>
      </w:r>
      <w:r w:rsidR="00394BF6">
        <w:t>/37416</w:t>
      </w:r>
    </w:p>
    <w:p w14:paraId="16947DF0" w14:textId="3499E81A" w:rsidR="009C09FD" w:rsidRDefault="009C09FD" w:rsidP="00D13BE3">
      <w:pPr>
        <w:pStyle w:val="NumList1"/>
        <w:numPr>
          <w:ilvl w:val="0"/>
          <w:numId w:val="0"/>
        </w:numPr>
        <w:ind w:left="851" w:hanging="851"/>
      </w:pPr>
      <w:r>
        <w:t>[18]</w:t>
      </w:r>
      <w:r>
        <w:tab/>
      </w:r>
      <w:r w:rsidR="00E11BB5">
        <w:t xml:space="preserve">Sellafield Limited </w:t>
      </w:r>
      <w:r>
        <w:t>SSM Guidance Note SSM/GN/B27</w:t>
      </w:r>
      <w:r w:rsidR="00E11BB5">
        <w:t>,</w:t>
      </w:r>
      <w:r>
        <w:t xml:space="preserve"> Issue 6</w:t>
      </w:r>
      <w:r w:rsidR="00E11BB5">
        <w:t>,</w:t>
      </w:r>
      <w:r>
        <w:t xml:space="preserve"> CM9 2023/37506</w:t>
      </w:r>
    </w:p>
    <w:p w14:paraId="292BA33F" w14:textId="3D2AC881" w:rsidR="00E91523" w:rsidRDefault="00E91523" w:rsidP="00E91523">
      <w:pPr>
        <w:pStyle w:val="NumList1"/>
        <w:numPr>
          <w:ilvl w:val="0"/>
          <w:numId w:val="0"/>
        </w:numPr>
        <w:ind w:left="851" w:hanging="851"/>
      </w:pPr>
      <w:r>
        <w:t>[19]</w:t>
      </w:r>
      <w:r>
        <w:tab/>
        <w:t>Sellafield Limited Six Year Drills and Exercises Plan for 2023/24 and Lessons Learned from 2022/23, Issue 2, Effective Date 06/2023, SR-</w:t>
      </w:r>
      <w:proofErr w:type="gramStart"/>
      <w:r>
        <w:t>MSC(</w:t>
      </w:r>
      <w:proofErr w:type="gramEnd"/>
      <w:r>
        <w:t>2023)004</w:t>
      </w:r>
    </w:p>
    <w:p w14:paraId="45ADE59E" w14:textId="57DBA12C" w:rsidR="00885F7F" w:rsidRDefault="00885F7F" w:rsidP="00E91523">
      <w:pPr>
        <w:pStyle w:val="NumList1"/>
        <w:numPr>
          <w:ilvl w:val="0"/>
          <w:numId w:val="0"/>
        </w:numPr>
        <w:ind w:left="851" w:hanging="851"/>
      </w:pPr>
      <w:r>
        <w:t>[20]</w:t>
      </w:r>
      <w:r>
        <w:tab/>
      </w:r>
      <w:r w:rsidR="009C2EBD" w:rsidRPr="009C2EBD">
        <w:t>ONR-SDFW-CR-2023-191</w:t>
      </w:r>
      <w:r w:rsidR="009C2EBD">
        <w:t xml:space="preserve">, </w:t>
      </w:r>
      <w:r w:rsidR="009C2EBD" w:rsidRPr="009C2EBD">
        <w:t>M</w:t>
      </w:r>
      <w:r w:rsidR="009C2EBD">
        <w:t>S</w:t>
      </w:r>
      <w:r w:rsidR="009C2EBD" w:rsidRPr="009C2EBD">
        <w:t>CF Readiness Review</w:t>
      </w:r>
      <w:r w:rsidR="009C2EBD">
        <w:t>,</w:t>
      </w:r>
      <w:r w:rsidR="009C2EBD" w:rsidRPr="009C2EBD">
        <w:t xml:space="preserve"> Human Factors Contact Report</w:t>
      </w:r>
      <w:r w:rsidR="009C2EBD">
        <w:t xml:space="preserve">, </w:t>
      </w:r>
      <w:r w:rsidR="009C2EBD" w:rsidRPr="009C2EBD">
        <w:t>22</w:t>
      </w:r>
      <w:r w:rsidR="00C83389" w:rsidRPr="00C83389">
        <w:rPr>
          <w:vertAlign w:val="superscript"/>
        </w:rPr>
        <w:t>nd</w:t>
      </w:r>
      <w:r w:rsidR="00C83389">
        <w:t xml:space="preserve"> </w:t>
      </w:r>
      <w:r w:rsidR="009C2EBD" w:rsidRPr="009C2EBD">
        <w:t>June 2023</w:t>
      </w:r>
      <w:r w:rsidR="009C2EBD">
        <w:t>, CM9 2023/</w:t>
      </w:r>
      <w:r w:rsidR="00C83389">
        <w:t>37549</w:t>
      </w:r>
    </w:p>
    <w:p w14:paraId="15F4F224" w14:textId="43E89271" w:rsidR="00576124" w:rsidRDefault="00662CB2" w:rsidP="00D13BE3">
      <w:pPr>
        <w:pStyle w:val="NumList1"/>
        <w:numPr>
          <w:ilvl w:val="0"/>
          <w:numId w:val="0"/>
        </w:numPr>
        <w:ind w:left="851" w:hanging="851"/>
        <w:rPr>
          <w:lang w:eastAsia="en-GB"/>
        </w:rPr>
      </w:pPr>
      <w:r>
        <w:rPr>
          <w:lang w:eastAsia="en-GB"/>
        </w:rPr>
        <w:t>[21]</w:t>
      </w:r>
      <w:r>
        <w:rPr>
          <w:lang w:eastAsia="en-GB"/>
        </w:rPr>
        <w:tab/>
      </w:r>
      <w:r w:rsidRPr="006E649F">
        <w:rPr>
          <w:lang w:eastAsia="en-GB"/>
        </w:rPr>
        <w:t xml:space="preserve">ONR-SDFW-IR-21-013, </w:t>
      </w:r>
      <w:r w:rsidR="003A76EC">
        <w:rPr>
          <w:lang w:eastAsia="en-GB"/>
        </w:rPr>
        <w:t xml:space="preserve">Sellafield </w:t>
      </w:r>
      <w:proofErr w:type="gramStart"/>
      <w:r w:rsidR="003A76EC">
        <w:rPr>
          <w:lang w:eastAsia="en-GB"/>
        </w:rPr>
        <w:t>On</w:t>
      </w:r>
      <w:proofErr w:type="gramEnd"/>
      <w:r w:rsidR="003A76EC">
        <w:rPr>
          <w:lang w:eastAsia="en-GB"/>
        </w:rPr>
        <w:t xml:space="preserve"> Site Emergency Arrangements, May 2021, </w:t>
      </w:r>
      <w:r w:rsidRPr="006E649F">
        <w:rPr>
          <w:lang w:eastAsia="en-GB"/>
        </w:rPr>
        <w:t>CM9 2021/39809</w:t>
      </w:r>
    </w:p>
    <w:p w14:paraId="778E6355" w14:textId="7EF3EEDF" w:rsidR="00A861A3" w:rsidRDefault="00A861A3" w:rsidP="00D13BE3">
      <w:pPr>
        <w:pStyle w:val="NumList1"/>
        <w:numPr>
          <w:ilvl w:val="0"/>
          <w:numId w:val="0"/>
        </w:numPr>
        <w:ind w:left="851" w:hanging="851"/>
      </w:pPr>
      <w:r>
        <w:rPr>
          <w:lang w:eastAsia="en-GB"/>
        </w:rPr>
        <w:t>[22]</w:t>
      </w:r>
      <w:r>
        <w:rPr>
          <w:lang w:eastAsia="en-GB"/>
        </w:rPr>
        <w:tab/>
      </w:r>
      <w:r w:rsidR="00CD62D4">
        <w:rPr>
          <w:lang w:eastAsia="en-GB"/>
        </w:rPr>
        <w:t xml:space="preserve">Regulatory Issue 8744, Confirmation this Regulatory Issue is Closed and Statement Regarding MSCF Readiness, </w:t>
      </w:r>
      <w:r w:rsidR="00A0433E">
        <w:rPr>
          <w:lang w:eastAsia="en-GB"/>
        </w:rPr>
        <w:t>12</w:t>
      </w:r>
      <w:r w:rsidR="00A0433E" w:rsidRPr="00A0433E">
        <w:rPr>
          <w:vertAlign w:val="superscript"/>
          <w:lang w:eastAsia="en-GB"/>
        </w:rPr>
        <w:t>th</w:t>
      </w:r>
      <w:r w:rsidR="00A0433E">
        <w:rPr>
          <w:lang w:eastAsia="en-GB"/>
        </w:rPr>
        <w:t xml:space="preserve"> March 2023</w:t>
      </w:r>
      <w:r w:rsidR="00814FDD">
        <w:rPr>
          <w:lang w:eastAsia="en-GB"/>
        </w:rPr>
        <w:t>,</w:t>
      </w:r>
      <w:r w:rsidR="00A0433E">
        <w:rPr>
          <w:lang w:eastAsia="en-GB"/>
        </w:rPr>
        <w:t xml:space="preserve"> </w:t>
      </w:r>
      <w:r w:rsidRPr="006E649F">
        <w:rPr>
          <w:lang w:eastAsia="en-GB"/>
        </w:rPr>
        <w:t>CM9 2023/37508</w:t>
      </w:r>
    </w:p>
    <w:p w14:paraId="06C8352A" w14:textId="469831CF" w:rsidR="003C3C16" w:rsidRDefault="00043697" w:rsidP="00777336">
      <w:pPr>
        <w:pStyle w:val="NumList1"/>
        <w:numPr>
          <w:ilvl w:val="0"/>
          <w:numId w:val="0"/>
        </w:numPr>
        <w:ind w:left="851" w:hanging="851"/>
      </w:pPr>
      <w:r>
        <w:rPr>
          <w:lang w:eastAsia="en-GB"/>
        </w:rPr>
        <w:t>[23]</w:t>
      </w:r>
      <w:r>
        <w:rPr>
          <w:lang w:eastAsia="en-GB"/>
        </w:rPr>
        <w:tab/>
      </w:r>
      <w:r w:rsidR="00FC0BDB">
        <w:rPr>
          <w:lang w:eastAsia="en-GB"/>
        </w:rPr>
        <w:t>Main Site Command Facility, Readiness for Command Transition, Commissioning Note for the Record, 17</w:t>
      </w:r>
      <w:r w:rsidR="00FC0BDB" w:rsidRPr="00FC0BDB">
        <w:rPr>
          <w:vertAlign w:val="superscript"/>
          <w:lang w:eastAsia="en-GB"/>
        </w:rPr>
        <w:t>th</w:t>
      </w:r>
      <w:r w:rsidR="00FC0BDB">
        <w:rPr>
          <w:lang w:eastAsia="en-GB"/>
        </w:rPr>
        <w:t xml:space="preserve"> May 2023, </w:t>
      </w:r>
      <w:r w:rsidRPr="00F728F0">
        <w:rPr>
          <w:lang w:eastAsia="en-GB"/>
        </w:rPr>
        <w:t>CM9 2023/37421</w:t>
      </w:r>
    </w:p>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30BB3" w14:textId="77777777" w:rsidR="00EF3427" w:rsidRDefault="00EF3427" w:rsidP="007D199A">
      <w:pPr>
        <w:spacing w:after="0"/>
      </w:pPr>
      <w:r>
        <w:separator/>
      </w:r>
    </w:p>
    <w:p w14:paraId="359482CE" w14:textId="77777777" w:rsidR="00EF3427" w:rsidRDefault="00EF3427"/>
  </w:endnote>
  <w:endnote w:type="continuationSeparator" w:id="0">
    <w:p w14:paraId="2C59C390" w14:textId="77777777" w:rsidR="00EF3427" w:rsidRDefault="00EF3427" w:rsidP="007D199A">
      <w:pPr>
        <w:spacing w:after="0"/>
      </w:pPr>
      <w:r>
        <w:continuationSeparator/>
      </w:r>
    </w:p>
    <w:p w14:paraId="0AB02409" w14:textId="77777777" w:rsidR="00EF3427" w:rsidRDefault="00EF3427"/>
  </w:endnote>
  <w:endnote w:type="continuationNotice" w:id="1">
    <w:p w14:paraId="52CECFD2" w14:textId="77777777" w:rsidR="00EF3427" w:rsidRDefault="00EF3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47E8896C" w:rsidR="00F15CD9" w:rsidRPr="00795F5F" w:rsidRDefault="00795F5F" w:rsidP="00795F5F">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EEAC3" w14:textId="77777777" w:rsidR="00EF3427" w:rsidRPr="005E0344" w:rsidRDefault="00EF3427" w:rsidP="005E0344">
      <w:pPr>
        <w:spacing w:after="120"/>
        <w:rPr>
          <w:color w:val="000000" w:themeColor="text2"/>
        </w:rPr>
      </w:pPr>
      <w:r w:rsidRPr="005E0344">
        <w:rPr>
          <w:color w:val="000000" w:themeColor="text2"/>
        </w:rPr>
        <w:separator/>
      </w:r>
    </w:p>
  </w:footnote>
  <w:footnote w:type="continuationSeparator" w:id="0">
    <w:p w14:paraId="20451EBA" w14:textId="77777777" w:rsidR="00EF3427" w:rsidRPr="005E0344" w:rsidRDefault="00EF3427" w:rsidP="0090581D">
      <w:pPr>
        <w:spacing w:after="120"/>
        <w:rPr>
          <w:color w:val="000000" w:themeColor="text2"/>
        </w:rPr>
      </w:pPr>
      <w:r w:rsidRPr="005E0344">
        <w:rPr>
          <w:color w:val="000000" w:themeColor="text2"/>
        </w:rPr>
        <w:continuationSeparator/>
      </w:r>
    </w:p>
    <w:p w14:paraId="16B88C9B" w14:textId="77777777" w:rsidR="00EF3427" w:rsidRDefault="00EF3427"/>
  </w:footnote>
  <w:footnote w:type="continuationNotice" w:id="1">
    <w:p w14:paraId="57C768C2" w14:textId="77777777" w:rsidR="00EF3427" w:rsidRDefault="00EF3427">
      <w:pPr>
        <w:spacing w:after="0"/>
      </w:pPr>
    </w:p>
    <w:p w14:paraId="180ABDC2" w14:textId="77777777" w:rsidR="00EF3427" w:rsidRDefault="00EF3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4977F6DC" w:rsidR="00177666" w:rsidRPr="003A7E1C" w:rsidRDefault="000E4D0D"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01F3C">
          <w:rPr>
            <w:sz w:val="20"/>
            <w:szCs w:val="24"/>
          </w:rPr>
          <w:t>Approval of Issue 21 of the Sellafield Limited Operator Emergency Plan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74640">
          <w:rPr>
            <w:sz w:val="20"/>
            <w:szCs w:val="24"/>
          </w:rPr>
          <w:t>1</w:t>
        </w:r>
      </w:sdtContent>
    </w:sdt>
  </w:p>
</w:hdr>
</file>

<file path=word/intelligence2.xml><?xml version="1.0" encoding="utf-8"?>
<int2:intelligence xmlns:int2="http://schemas.microsoft.com/office/intelligence/2020/intelligence" xmlns:oel="http://schemas.microsoft.com/office/2019/extlst">
  <int2:observations>
    <int2:textHash int2:hashCode="/nHUSgb9fZyT/P" int2:id="Bb9iY1AN">
      <int2:state int2:value="Rejected" int2:type="AugLoop_Text_Critique"/>
    </int2:textHash>
    <int2:textHash int2:hashCode="DyLZtnnTKeHXqc" int2:id="BuVZXMOL">
      <int2:state int2:value="Rejected" int2:type="AugLoop_Text_Critique"/>
    </int2:textHash>
    <int2:textHash int2:hashCode="DcuoVcy/fvgSiT" int2:id="GKmX0Rqs">
      <int2:state int2:value="Rejected" int2:type="AugLoop_Text_Critique"/>
    </int2:textHash>
    <int2:textHash int2:hashCode="7S6zdCYYuxDTsr" int2:id="J5DrhPMY">
      <int2:state int2:value="Rejected" int2:type="AugLoop_Text_Critique"/>
    </int2:textHash>
    <int2:textHash int2:hashCode="BJtCAiL+7i4wIX" int2:id="tk1cr4s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AB66D2"/>
    <w:multiLevelType w:val="hybridMultilevel"/>
    <w:tmpl w:val="703AF10E"/>
    <w:lvl w:ilvl="0" w:tplc="003C527A">
      <w:start w:val="14"/>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02FA1"/>
    <w:multiLevelType w:val="hybridMultilevel"/>
    <w:tmpl w:val="A784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0"/>
  </w:num>
  <w:num w:numId="13" w16cid:durableId="936865008">
    <w:abstractNumId w:val="15"/>
  </w:num>
  <w:num w:numId="14" w16cid:durableId="839933716">
    <w:abstractNumId w:val="11"/>
  </w:num>
  <w:num w:numId="15" w16cid:durableId="1030760878">
    <w:abstractNumId w:val="20"/>
    <w:lvlOverride w:ilvl="0">
      <w:startOverride w:val="1"/>
    </w:lvlOverride>
  </w:num>
  <w:num w:numId="16" w16cid:durableId="458181072">
    <w:abstractNumId w:val="15"/>
    <w:lvlOverride w:ilvl="0">
      <w:startOverride w:val="1"/>
    </w:lvlOverride>
  </w:num>
  <w:num w:numId="17" w16cid:durableId="1609661496">
    <w:abstractNumId w:val="11"/>
    <w:lvlOverride w:ilvl="0">
      <w:startOverride w:val="1"/>
    </w:lvlOverride>
  </w:num>
  <w:num w:numId="18" w16cid:durableId="1370185039">
    <w:abstractNumId w:val="19"/>
  </w:num>
  <w:num w:numId="19" w16cid:durableId="689995263">
    <w:abstractNumId w:val="17"/>
  </w:num>
  <w:num w:numId="20" w16cid:durableId="2030327350">
    <w:abstractNumId w:val="13"/>
  </w:num>
  <w:num w:numId="21" w16cid:durableId="1577862602">
    <w:abstractNumId w:val="18"/>
  </w:num>
  <w:num w:numId="22" w16cid:durableId="551355490">
    <w:abstractNumId w:val="12"/>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1645507257">
    <w:abstractNumId w:val="14"/>
  </w:num>
  <w:num w:numId="28" w16cid:durableId="6863691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239"/>
    <w:rsid w:val="0000453D"/>
    <w:rsid w:val="00004C16"/>
    <w:rsid w:val="00005444"/>
    <w:rsid w:val="00006B00"/>
    <w:rsid w:val="000101C7"/>
    <w:rsid w:val="00011177"/>
    <w:rsid w:val="00014814"/>
    <w:rsid w:val="00014E53"/>
    <w:rsid w:val="00021B1B"/>
    <w:rsid w:val="00024100"/>
    <w:rsid w:val="00024522"/>
    <w:rsid w:val="00024B2E"/>
    <w:rsid w:val="00027F4F"/>
    <w:rsid w:val="00030430"/>
    <w:rsid w:val="00030523"/>
    <w:rsid w:val="0003078E"/>
    <w:rsid w:val="00031B89"/>
    <w:rsid w:val="00033C1A"/>
    <w:rsid w:val="00035E5B"/>
    <w:rsid w:val="0003693D"/>
    <w:rsid w:val="00040647"/>
    <w:rsid w:val="00040947"/>
    <w:rsid w:val="00041F54"/>
    <w:rsid w:val="00042B04"/>
    <w:rsid w:val="00043697"/>
    <w:rsid w:val="0004440F"/>
    <w:rsid w:val="00052C8A"/>
    <w:rsid w:val="000548C8"/>
    <w:rsid w:val="000608D5"/>
    <w:rsid w:val="00075605"/>
    <w:rsid w:val="00075C66"/>
    <w:rsid w:val="000806FB"/>
    <w:rsid w:val="000817D4"/>
    <w:rsid w:val="00082879"/>
    <w:rsid w:val="00082BF5"/>
    <w:rsid w:val="00082E07"/>
    <w:rsid w:val="00084AFA"/>
    <w:rsid w:val="00091512"/>
    <w:rsid w:val="00091EEA"/>
    <w:rsid w:val="00094EFC"/>
    <w:rsid w:val="000953A3"/>
    <w:rsid w:val="00096030"/>
    <w:rsid w:val="000A06AF"/>
    <w:rsid w:val="000A105C"/>
    <w:rsid w:val="000A2C85"/>
    <w:rsid w:val="000A73A6"/>
    <w:rsid w:val="000B0813"/>
    <w:rsid w:val="000B53A1"/>
    <w:rsid w:val="000B5689"/>
    <w:rsid w:val="000B77B8"/>
    <w:rsid w:val="000C1D62"/>
    <w:rsid w:val="000C203A"/>
    <w:rsid w:val="000C2DDC"/>
    <w:rsid w:val="000C3115"/>
    <w:rsid w:val="000C45EA"/>
    <w:rsid w:val="000C5531"/>
    <w:rsid w:val="000C71F0"/>
    <w:rsid w:val="000C78F8"/>
    <w:rsid w:val="000C7D79"/>
    <w:rsid w:val="000D0BC3"/>
    <w:rsid w:val="000D2EFA"/>
    <w:rsid w:val="000D2FD4"/>
    <w:rsid w:val="000E3FDD"/>
    <w:rsid w:val="000E4D0D"/>
    <w:rsid w:val="000E585C"/>
    <w:rsid w:val="000E5B54"/>
    <w:rsid w:val="000E7A47"/>
    <w:rsid w:val="000F1B7B"/>
    <w:rsid w:val="000F2ED4"/>
    <w:rsid w:val="000F4554"/>
    <w:rsid w:val="000F617C"/>
    <w:rsid w:val="00102712"/>
    <w:rsid w:val="001028E8"/>
    <w:rsid w:val="0010451F"/>
    <w:rsid w:val="00104539"/>
    <w:rsid w:val="00106C01"/>
    <w:rsid w:val="00106E9D"/>
    <w:rsid w:val="00111D93"/>
    <w:rsid w:val="0011395A"/>
    <w:rsid w:val="001165B1"/>
    <w:rsid w:val="00120CCB"/>
    <w:rsid w:val="00120E7A"/>
    <w:rsid w:val="001215D3"/>
    <w:rsid w:val="00122FCC"/>
    <w:rsid w:val="00123E28"/>
    <w:rsid w:val="00124C2B"/>
    <w:rsid w:val="00124C4D"/>
    <w:rsid w:val="00125749"/>
    <w:rsid w:val="00126752"/>
    <w:rsid w:val="00130B30"/>
    <w:rsid w:val="00132BC1"/>
    <w:rsid w:val="00140E1C"/>
    <w:rsid w:val="00144E71"/>
    <w:rsid w:val="00146518"/>
    <w:rsid w:val="00147AE4"/>
    <w:rsid w:val="00153D9A"/>
    <w:rsid w:val="00155A87"/>
    <w:rsid w:val="00157177"/>
    <w:rsid w:val="001571E5"/>
    <w:rsid w:val="00160916"/>
    <w:rsid w:val="00161209"/>
    <w:rsid w:val="0016383A"/>
    <w:rsid w:val="00167540"/>
    <w:rsid w:val="001759D5"/>
    <w:rsid w:val="0017724E"/>
    <w:rsid w:val="00177666"/>
    <w:rsid w:val="00177C74"/>
    <w:rsid w:val="00181F11"/>
    <w:rsid w:val="001849CA"/>
    <w:rsid w:val="00185410"/>
    <w:rsid w:val="00185BDC"/>
    <w:rsid w:val="00192352"/>
    <w:rsid w:val="00192E14"/>
    <w:rsid w:val="0019544F"/>
    <w:rsid w:val="00196B82"/>
    <w:rsid w:val="00197612"/>
    <w:rsid w:val="001A03C4"/>
    <w:rsid w:val="001A4ED6"/>
    <w:rsid w:val="001B56D7"/>
    <w:rsid w:val="001C228E"/>
    <w:rsid w:val="001C27CB"/>
    <w:rsid w:val="001C3B52"/>
    <w:rsid w:val="001C4D63"/>
    <w:rsid w:val="001C58B6"/>
    <w:rsid w:val="001D0DE0"/>
    <w:rsid w:val="001D1A87"/>
    <w:rsid w:val="001D1D80"/>
    <w:rsid w:val="001D424F"/>
    <w:rsid w:val="001D5AFF"/>
    <w:rsid w:val="001D5D78"/>
    <w:rsid w:val="001D74B4"/>
    <w:rsid w:val="001E03E1"/>
    <w:rsid w:val="001E1EFA"/>
    <w:rsid w:val="001E24CD"/>
    <w:rsid w:val="001E26A5"/>
    <w:rsid w:val="001E5783"/>
    <w:rsid w:val="001F059F"/>
    <w:rsid w:val="001F1FE3"/>
    <w:rsid w:val="001F347B"/>
    <w:rsid w:val="001F39F1"/>
    <w:rsid w:val="001F435F"/>
    <w:rsid w:val="001F50D5"/>
    <w:rsid w:val="001F64FF"/>
    <w:rsid w:val="001F6CA0"/>
    <w:rsid w:val="00200811"/>
    <w:rsid w:val="00200CA1"/>
    <w:rsid w:val="00202152"/>
    <w:rsid w:val="00211D98"/>
    <w:rsid w:val="00212FC5"/>
    <w:rsid w:val="0021338D"/>
    <w:rsid w:val="00214D43"/>
    <w:rsid w:val="0021634C"/>
    <w:rsid w:val="00223090"/>
    <w:rsid w:val="002238B4"/>
    <w:rsid w:val="0022466C"/>
    <w:rsid w:val="002257CE"/>
    <w:rsid w:val="00225F69"/>
    <w:rsid w:val="00230420"/>
    <w:rsid w:val="00230757"/>
    <w:rsid w:val="002307E8"/>
    <w:rsid w:val="00230F97"/>
    <w:rsid w:val="00231923"/>
    <w:rsid w:val="002319AB"/>
    <w:rsid w:val="002319AC"/>
    <w:rsid w:val="002331E4"/>
    <w:rsid w:val="00234342"/>
    <w:rsid w:val="00234DBF"/>
    <w:rsid w:val="002364AF"/>
    <w:rsid w:val="00236DC2"/>
    <w:rsid w:val="0024040D"/>
    <w:rsid w:val="00241976"/>
    <w:rsid w:val="002425F3"/>
    <w:rsid w:val="0024336C"/>
    <w:rsid w:val="00244ABA"/>
    <w:rsid w:val="0024627F"/>
    <w:rsid w:val="002467B3"/>
    <w:rsid w:val="00246D0D"/>
    <w:rsid w:val="00247E34"/>
    <w:rsid w:val="00251CD7"/>
    <w:rsid w:val="002541F8"/>
    <w:rsid w:val="002546E2"/>
    <w:rsid w:val="00255FA3"/>
    <w:rsid w:val="00257288"/>
    <w:rsid w:val="00261E5A"/>
    <w:rsid w:val="00261FB6"/>
    <w:rsid w:val="002629F8"/>
    <w:rsid w:val="00263396"/>
    <w:rsid w:val="002652B9"/>
    <w:rsid w:val="002659FA"/>
    <w:rsid w:val="00265A7D"/>
    <w:rsid w:val="0026712E"/>
    <w:rsid w:val="00267815"/>
    <w:rsid w:val="00270B78"/>
    <w:rsid w:val="002714A3"/>
    <w:rsid w:val="00271AC7"/>
    <w:rsid w:val="0027353D"/>
    <w:rsid w:val="00273666"/>
    <w:rsid w:val="002751EF"/>
    <w:rsid w:val="00277051"/>
    <w:rsid w:val="00280DDF"/>
    <w:rsid w:val="00284C60"/>
    <w:rsid w:val="00286EC2"/>
    <w:rsid w:val="002917FF"/>
    <w:rsid w:val="00291E62"/>
    <w:rsid w:val="00292ADF"/>
    <w:rsid w:val="00294058"/>
    <w:rsid w:val="0029705B"/>
    <w:rsid w:val="002A0DEC"/>
    <w:rsid w:val="002A301D"/>
    <w:rsid w:val="002B0194"/>
    <w:rsid w:val="002B1855"/>
    <w:rsid w:val="002B18A5"/>
    <w:rsid w:val="002B1C53"/>
    <w:rsid w:val="002B6135"/>
    <w:rsid w:val="002C1BB0"/>
    <w:rsid w:val="002C1F2E"/>
    <w:rsid w:val="002C207F"/>
    <w:rsid w:val="002C2214"/>
    <w:rsid w:val="002D038C"/>
    <w:rsid w:val="002E0BE4"/>
    <w:rsid w:val="002E3B58"/>
    <w:rsid w:val="002E3E8A"/>
    <w:rsid w:val="002E45AC"/>
    <w:rsid w:val="002E6A6A"/>
    <w:rsid w:val="002F180F"/>
    <w:rsid w:val="002F1B2D"/>
    <w:rsid w:val="002F1C3B"/>
    <w:rsid w:val="002F3397"/>
    <w:rsid w:val="00301433"/>
    <w:rsid w:val="00301F3C"/>
    <w:rsid w:val="00303781"/>
    <w:rsid w:val="0030380D"/>
    <w:rsid w:val="00304EE9"/>
    <w:rsid w:val="003053DD"/>
    <w:rsid w:val="00306D7B"/>
    <w:rsid w:val="00307608"/>
    <w:rsid w:val="0031157E"/>
    <w:rsid w:val="00312411"/>
    <w:rsid w:val="00313B2E"/>
    <w:rsid w:val="00315676"/>
    <w:rsid w:val="00320255"/>
    <w:rsid w:val="00323E71"/>
    <w:rsid w:val="003258C0"/>
    <w:rsid w:val="00326F77"/>
    <w:rsid w:val="003270E1"/>
    <w:rsid w:val="00330904"/>
    <w:rsid w:val="00331AB8"/>
    <w:rsid w:val="00332B95"/>
    <w:rsid w:val="0033448C"/>
    <w:rsid w:val="003401B0"/>
    <w:rsid w:val="00341E72"/>
    <w:rsid w:val="00342C39"/>
    <w:rsid w:val="00346C8E"/>
    <w:rsid w:val="0035064A"/>
    <w:rsid w:val="003510A5"/>
    <w:rsid w:val="00353344"/>
    <w:rsid w:val="00356E67"/>
    <w:rsid w:val="003664E5"/>
    <w:rsid w:val="00367BD5"/>
    <w:rsid w:val="0037187E"/>
    <w:rsid w:val="00372B70"/>
    <w:rsid w:val="00377EAA"/>
    <w:rsid w:val="00383D05"/>
    <w:rsid w:val="00385DBE"/>
    <w:rsid w:val="003875F0"/>
    <w:rsid w:val="0038766B"/>
    <w:rsid w:val="00390327"/>
    <w:rsid w:val="00391E18"/>
    <w:rsid w:val="00393066"/>
    <w:rsid w:val="00393B78"/>
    <w:rsid w:val="00394BF6"/>
    <w:rsid w:val="003A01E9"/>
    <w:rsid w:val="003A09C0"/>
    <w:rsid w:val="003A5F11"/>
    <w:rsid w:val="003A76EC"/>
    <w:rsid w:val="003A7E1C"/>
    <w:rsid w:val="003B1D3A"/>
    <w:rsid w:val="003B2F88"/>
    <w:rsid w:val="003C0306"/>
    <w:rsid w:val="003C0C77"/>
    <w:rsid w:val="003C114C"/>
    <w:rsid w:val="003C2C5D"/>
    <w:rsid w:val="003C3C16"/>
    <w:rsid w:val="003C465D"/>
    <w:rsid w:val="003C6138"/>
    <w:rsid w:val="003C623C"/>
    <w:rsid w:val="003C68FD"/>
    <w:rsid w:val="003D15F2"/>
    <w:rsid w:val="003D46DA"/>
    <w:rsid w:val="003D4710"/>
    <w:rsid w:val="003D495D"/>
    <w:rsid w:val="003D70AE"/>
    <w:rsid w:val="003E098E"/>
    <w:rsid w:val="003E241C"/>
    <w:rsid w:val="003E2FAE"/>
    <w:rsid w:val="003E3582"/>
    <w:rsid w:val="003E3A1E"/>
    <w:rsid w:val="003E3FB4"/>
    <w:rsid w:val="003E45F0"/>
    <w:rsid w:val="003E787F"/>
    <w:rsid w:val="003E795C"/>
    <w:rsid w:val="003F5E6E"/>
    <w:rsid w:val="003F79AF"/>
    <w:rsid w:val="004027C1"/>
    <w:rsid w:val="00402CCA"/>
    <w:rsid w:val="0040307D"/>
    <w:rsid w:val="004039A3"/>
    <w:rsid w:val="00406540"/>
    <w:rsid w:val="00407CF7"/>
    <w:rsid w:val="00410423"/>
    <w:rsid w:val="00411059"/>
    <w:rsid w:val="004138F0"/>
    <w:rsid w:val="00415131"/>
    <w:rsid w:val="00415ED6"/>
    <w:rsid w:val="00417A5B"/>
    <w:rsid w:val="00417CAF"/>
    <w:rsid w:val="00417E75"/>
    <w:rsid w:val="00420A11"/>
    <w:rsid w:val="0042168E"/>
    <w:rsid w:val="00422265"/>
    <w:rsid w:val="00425CFA"/>
    <w:rsid w:val="00426506"/>
    <w:rsid w:val="00430476"/>
    <w:rsid w:val="004310A7"/>
    <w:rsid w:val="00432056"/>
    <w:rsid w:val="00433F5E"/>
    <w:rsid w:val="004373A7"/>
    <w:rsid w:val="00437D94"/>
    <w:rsid w:val="0044030C"/>
    <w:rsid w:val="0044646A"/>
    <w:rsid w:val="0045139F"/>
    <w:rsid w:val="004544C5"/>
    <w:rsid w:val="00455252"/>
    <w:rsid w:val="00460341"/>
    <w:rsid w:val="004621A6"/>
    <w:rsid w:val="004648A4"/>
    <w:rsid w:val="0046796A"/>
    <w:rsid w:val="00471200"/>
    <w:rsid w:val="00471380"/>
    <w:rsid w:val="00471E86"/>
    <w:rsid w:val="00472538"/>
    <w:rsid w:val="00481298"/>
    <w:rsid w:val="00482767"/>
    <w:rsid w:val="00483F6A"/>
    <w:rsid w:val="00484472"/>
    <w:rsid w:val="004851CC"/>
    <w:rsid w:val="00485417"/>
    <w:rsid w:val="004855F2"/>
    <w:rsid w:val="00487E28"/>
    <w:rsid w:val="004900AE"/>
    <w:rsid w:val="00491CFC"/>
    <w:rsid w:val="00491DD1"/>
    <w:rsid w:val="00493C81"/>
    <w:rsid w:val="00493E4D"/>
    <w:rsid w:val="00494D28"/>
    <w:rsid w:val="00494F0D"/>
    <w:rsid w:val="00496BFD"/>
    <w:rsid w:val="004A3DF2"/>
    <w:rsid w:val="004A5CE2"/>
    <w:rsid w:val="004C231D"/>
    <w:rsid w:val="004C2519"/>
    <w:rsid w:val="004C26D5"/>
    <w:rsid w:val="004C361D"/>
    <w:rsid w:val="004C4891"/>
    <w:rsid w:val="004D0E68"/>
    <w:rsid w:val="004D16D7"/>
    <w:rsid w:val="004D2C89"/>
    <w:rsid w:val="004D2F2A"/>
    <w:rsid w:val="004D5146"/>
    <w:rsid w:val="004E0FCF"/>
    <w:rsid w:val="004E3932"/>
    <w:rsid w:val="004E49A2"/>
    <w:rsid w:val="004E5810"/>
    <w:rsid w:val="004E6E34"/>
    <w:rsid w:val="004F1160"/>
    <w:rsid w:val="004F1E79"/>
    <w:rsid w:val="004F5F33"/>
    <w:rsid w:val="0050075A"/>
    <w:rsid w:val="0050103A"/>
    <w:rsid w:val="0050390F"/>
    <w:rsid w:val="005052C8"/>
    <w:rsid w:val="00511449"/>
    <w:rsid w:val="005117C1"/>
    <w:rsid w:val="00511B0F"/>
    <w:rsid w:val="005121EC"/>
    <w:rsid w:val="00512407"/>
    <w:rsid w:val="00522941"/>
    <w:rsid w:val="00525925"/>
    <w:rsid w:val="00525FE8"/>
    <w:rsid w:val="00530805"/>
    <w:rsid w:val="00531DAC"/>
    <w:rsid w:val="00532B87"/>
    <w:rsid w:val="0054027F"/>
    <w:rsid w:val="00540417"/>
    <w:rsid w:val="00540C46"/>
    <w:rsid w:val="00541F42"/>
    <w:rsid w:val="00543280"/>
    <w:rsid w:val="005512A2"/>
    <w:rsid w:val="005515CB"/>
    <w:rsid w:val="00553296"/>
    <w:rsid w:val="0055388E"/>
    <w:rsid w:val="00554677"/>
    <w:rsid w:val="00554B59"/>
    <w:rsid w:val="00555BD9"/>
    <w:rsid w:val="005655B1"/>
    <w:rsid w:val="005663B3"/>
    <w:rsid w:val="00570273"/>
    <w:rsid w:val="00570513"/>
    <w:rsid w:val="00571BB3"/>
    <w:rsid w:val="0057260D"/>
    <w:rsid w:val="00574F09"/>
    <w:rsid w:val="005754AE"/>
    <w:rsid w:val="00576124"/>
    <w:rsid w:val="00577FB5"/>
    <w:rsid w:val="00584933"/>
    <w:rsid w:val="005852D1"/>
    <w:rsid w:val="005858E5"/>
    <w:rsid w:val="00587A22"/>
    <w:rsid w:val="00590C5D"/>
    <w:rsid w:val="0059276A"/>
    <w:rsid w:val="0059299D"/>
    <w:rsid w:val="00593889"/>
    <w:rsid w:val="005942E3"/>
    <w:rsid w:val="005958C9"/>
    <w:rsid w:val="00595C8C"/>
    <w:rsid w:val="00597747"/>
    <w:rsid w:val="005A077E"/>
    <w:rsid w:val="005A12BB"/>
    <w:rsid w:val="005A1699"/>
    <w:rsid w:val="005A1B57"/>
    <w:rsid w:val="005A242F"/>
    <w:rsid w:val="005A2B9F"/>
    <w:rsid w:val="005A486B"/>
    <w:rsid w:val="005A4CDD"/>
    <w:rsid w:val="005A73F5"/>
    <w:rsid w:val="005B1E08"/>
    <w:rsid w:val="005B340B"/>
    <w:rsid w:val="005B57E4"/>
    <w:rsid w:val="005B5ABD"/>
    <w:rsid w:val="005B6E3E"/>
    <w:rsid w:val="005C140A"/>
    <w:rsid w:val="005C1E52"/>
    <w:rsid w:val="005C3466"/>
    <w:rsid w:val="005C6763"/>
    <w:rsid w:val="005D05CF"/>
    <w:rsid w:val="005D14ED"/>
    <w:rsid w:val="005D2E41"/>
    <w:rsid w:val="005D3164"/>
    <w:rsid w:val="005D3B62"/>
    <w:rsid w:val="005D40CD"/>
    <w:rsid w:val="005D6A75"/>
    <w:rsid w:val="005E0344"/>
    <w:rsid w:val="005E2AA1"/>
    <w:rsid w:val="005E41D2"/>
    <w:rsid w:val="005E440B"/>
    <w:rsid w:val="005E6614"/>
    <w:rsid w:val="005E73F7"/>
    <w:rsid w:val="005F1432"/>
    <w:rsid w:val="005F2C85"/>
    <w:rsid w:val="005F3A1E"/>
    <w:rsid w:val="005F4B04"/>
    <w:rsid w:val="005F5986"/>
    <w:rsid w:val="00604606"/>
    <w:rsid w:val="00605ADB"/>
    <w:rsid w:val="00606F89"/>
    <w:rsid w:val="006072E6"/>
    <w:rsid w:val="00611C9F"/>
    <w:rsid w:val="00612694"/>
    <w:rsid w:val="0061504E"/>
    <w:rsid w:val="00617914"/>
    <w:rsid w:val="00621C0C"/>
    <w:rsid w:val="00622F21"/>
    <w:rsid w:val="006231CA"/>
    <w:rsid w:val="006248DE"/>
    <w:rsid w:val="006258B2"/>
    <w:rsid w:val="0062595C"/>
    <w:rsid w:val="00627555"/>
    <w:rsid w:val="00627713"/>
    <w:rsid w:val="0063107C"/>
    <w:rsid w:val="006322A0"/>
    <w:rsid w:val="006341BC"/>
    <w:rsid w:val="00634CA0"/>
    <w:rsid w:val="006361FD"/>
    <w:rsid w:val="0063712F"/>
    <w:rsid w:val="00637135"/>
    <w:rsid w:val="00640D53"/>
    <w:rsid w:val="0064226F"/>
    <w:rsid w:val="00642DDB"/>
    <w:rsid w:val="00643990"/>
    <w:rsid w:val="00653298"/>
    <w:rsid w:val="006542FC"/>
    <w:rsid w:val="006559D5"/>
    <w:rsid w:val="00656C1B"/>
    <w:rsid w:val="00661391"/>
    <w:rsid w:val="00661702"/>
    <w:rsid w:val="00662CB2"/>
    <w:rsid w:val="00663A7C"/>
    <w:rsid w:val="00666DEC"/>
    <w:rsid w:val="00667DF2"/>
    <w:rsid w:val="00670DF1"/>
    <w:rsid w:val="00671345"/>
    <w:rsid w:val="0067191B"/>
    <w:rsid w:val="00672A9B"/>
    <w:rsid w:val="0067553A"/>
    <w:rsid w:val="00675884"/>
    <w:rsid w:val="006765BB"/>
    <w:rsid w:val="00676DC2"/>
    <w:rsid w:val="0068227B"/>
    <w:rsid w:val="00685B39"/>
    <w:rsid w:val="006877B1"/>
    <w:rsid w:val="00687BD5"/>
    <w:rsid w:val="00687F2F"/>
    <w:rsid w:val="00690D79"/>
    <w:rsid w:val="00691E5B"/>
    <w:rsid w:val="00692954"/>
    <w:rsid w:val="00693330"/>
    <w:rsid w:val="00694325"/>
    <w:rsid w:val="00695FD9"/>
    <w:rsid w:val="00696EE0"/>
    <w:rsid w:val="00697980"/>
    <w:rsid w:val="006A0FDD"/>
    <w:rsid w:val="006A19EF"/>
    <w:rsid w:val="006A43D5"/>
    <w:rsid w:val="006A4EEB"/>
    <w:rsid w:val="006A525B"/>
    <w:rsid w:val="006A5B8A"/>
    <w:rsid w:val="006B2A55"/>
    <w:rsid w:val="006B52F0"/>
    <w:rsid w:val="006C045F"/>
    <w:rsid w:val="006C4196"/>
    <w:rsid w:val="006C509C"/>
    <w:rsid w:val="006C63B0"/>
    <w:rsid w:val="006C72A7"/>
    <w:rsid w:val="006C76A2"/>
    <w:rsid w:val="006C792E"/>
    <w:rsid w:val="006D116C"/>
    <w:rsid w:val="006D135B"/>
    <w:rsid w:val="006D1423"/>
    <w:rsid w:val="006D1483"/>
    <w:rsid w:val="006D1DBF"/>
    <w:rsid w:val="006D59CB"/>
    <w:rsid w:val="006E0705"/>
    <w:rsid w:val="006E4250"/>
    <w:rsid w:val="006E4E61"/>
    <w:rsid w:val="006E5520"/>
    <w:rsid w:val="006E649F"/>
    <w:rsid w:val="006E72C1"/>
    <w:rsid w:val="006E7C42"/>
    <w:rsid w:val="006F168A"/>
    <w:rsid w:val="006F26F5"/>
    <w:rsid w:val="006F5076"/>
    <w:rsid w:val="006F6009"/>
    <w:rsid w:val="006F71A7"/>
    <w:rsid w:val="00700BAC"/>
    <w:rsid w:val="0070321D"/>
    <w:rsid w:val="00703D92"/>
    <w:rsid w:val="00705741"/>
    <w:rsid w:val="007068BA"/>
    <w:rsid w:val="00712932"/>
    <w:rsid w:val="00712A1C"/>
    <w:rsid w:val="0071343D"/>
    <w:rsid w:val="00716AB1"/>
    <w:rsid w:val="007204C6"/>
    <w:rsid w:val="00721D63"/>
    <w:rsid w:val="0072440E"/>
    <w:rsid w:val="00724710"/>
    <w:rsid w:val="00725DB3"/>
    <w:rsid w:val="00726DA1"/>
    <w:rsid w:val="00727ACC"/>
    <w:rsid w:val="0073032D"/>
    <w:rsid w:val="007316A5"/>
    <w:rsid w:val="00732C7B"/>
    <w:rsid w:val="00734D2B"/>
    <w:rsid w:val="00735B9F"/>
    <w:rsid w:val="007361C9"/>
    <w:rsid w:val="00736641"/>
    <w:rsid w:val="00737705"/>
    <w:rsid w:val="007408D4"/>
    <w:rsid w:val="007420AC"/>
    <w:rsid w:val="00742617"/>
    <w:rsid w:val="0074681A"/>
    <w:rsid w:val="007471EB"/>
    <w:rsid w:val="007540CA"/>
    <w:rsid w:val="00757706"/>
    <w:rsid w:val="00761C1A"/>
    <w:rsid w:val="00764920"/>
    <w:rsid w:val="00766F2F"/>
    <w:rsid w:val="007678C3"/>
    <w:rsid w:val="00773B23"/>
    <w:rsid w:val="00775CC9"/>
    <w:rsid w:val="00777336"/>
    <w:rsid w:val="007779E1"/>
    <w:rsid w:val="00777BCE"/>
    <w:rsid w:val="007809C1"/>
    <w:rsid w:val="00783057"/>
    <w:rsid w:val="007837C2"/>
    <w:rsid w:val="00783AFA"/>
    <w:rsid w:val="00784706"/>
    <w:rsid w:val="00784891"/>
    <w:rsid w:val="00785427"/>
    <w:rsid w:val="0079010D"/>
    <w:rsid w:val="00790540"/>
    <w:rsid w:val="00795F5F"/>
    <w:rsid w:val="007967C1"/>
    <w:rsid w:val="007968CA"/>
    <w:rsid w:val="007A1E1F"/>
    <w:rsid w:val="007A43FF"/>
    <w:rsid w:val="007B1F44"/>
    <w:rsid w:val="007B3918"/>
    <w:rsid w:val="007B43C5"/>
    <w:rsid w:val="007B6A0C"/>
    <w:rsid w:val="007B6AEF"/>
    <w:rsid w:val="007B7C64"/>
    <w:rsid w:val="007C0472"/>
    <w:rsid w:val="007C2F0D"/>
    <w:rsid w:val="007C3C1D"/>
    <w:rsid w:val="007C4FCB"/>
    <w:rsid w:val="007C628F"/>
    <w:rsid w:val="007C62A9"/>
    <w:rsid w:val="007C64C2"/>
    <w:rsid w:val="007C6D0A"/>
    <w:rsid w:val="007C70A3"/>
    <w:rsid w:val="007D0E00"/>
    <w:rsid w:val="007D199A"/>
    <w:rsid w:val="007D1E99"/>
    <w:rsid w:val="007D2EBE"/>
    <w:rsid w:val="007D4C84"/>
    <w:rsid w:val="007D613E"/>
    <w:rsid w:val="007E1C07"/>
    <w:rsid w:val="007E436E"/>
    <w:rsid w:val="007E7235"/>
    <w:rsid w:val="007E7E1F"/>
    <w:rsid w:val="007F24B6"/>
    <w:rsid w:val="007F39E0"/>
    <w:rsid w:val="007F50BA"/>
    <w:rsid w:val="00801EF5"/>
    <w:rsid w:val="00803D94"/>
    <w:rsid w:val="00803E7C"/>
    <w:rsid w:val="008062C1"/>
    <w:rsid w:val="00811005"/>
    <w:rsid w:val="008123A0"/>
    <w:rsid w:val="00813F68"/>
    <w:rsid w:val="00814FDD"/>
    <w:rsid w:val="00815242"/>
    <w:rsid w:val="008174AC"/>
    <w:rsid w:val="008214FC"/>
    <w:rsid w:val="0082263D"/>
    <w:rsid w:val="008229BA"/>
    <w:rsid w:val="00824151"/>
    <w:rsid w:val="0082586F"/>
    <w:rsid w:val="00830CF6"/>
    <w:rsid w:val="008329CB"/>
    <w:rsid w:val="00834300"/>
    <w:rsid w:val="0083433E"/>
    <w:rsid w:val="00842828"/>
    <w:rsid w:val="0084323A"/>
    <w:rsid w:val="0084382C"/>
    <w:rsid w:val="00845390"/>
    <w:rsid w:val="0084601B"/>
    <w:rsid w:val="00850A56"/>
    <w:rsid w:val="00853628"/>
    <w:rsid w:val="0085569B"/>
    <w:rsid w:val="00857641"/>
    <w:rsid w:val="0086001E"/>
    <w:rsid w:val="008606F0"/>
    <w:rsid w:val="00862578"/>
    <w:rsid w:val="00862E2F"/>
    <w:rsid w:val="00863841"/>
    <w:rsid w:val="008638A5"/>
    <w:rsid w:val="00865489"/>
    <w:rsid w:val="0086553D"/>
    <w:rsid w:val="00865C0D"/>
    <w:rsid w:val="008674AC"/>
    <w:rsid w:val="00867B93"/>
    <w:rsid w:val="0087071B"/>
    <w:rsid w:val="008746EF"/>
    <w:rsid w:val="00874F45"/>
    <w:rsid w:val="00874FEB"/>
    <w:rsid w:val="00877113"/>
    <w:rsid w:val="00881B6F"/>
    <w:rsid w:val="00882AA4"/>
    <w:rsid w:val="00883E22"/>
    <w:rsid w:val="00884AEE"/>
    <w:rsid w:val="00884E43"/>
    <w:rsid w:val="008852F1"/>
    <w:rsid w:val="00885A2A"/>
    <w:rsid w:val="00885F7F"/>
    <w:rsid w:val="00887EC6"/>
    <w:rsid w:val="0089010B"/>
    <w:rsid w:val="0089015D"/>
    <w:rsid w:val="0089084C"/>
    <w:rsid w:val="00893409"/>
    <w:rsid w:val="00893D9F"/>
    <w:rsid w:val="008A07F8"/>
    <w:rsid w:val="008A0B67"/>
    <w:rsid w:val="008A18AE"/>
    <w:rsid w:val="008A22E1"/>
    <w:rsid w:val="008A2379"/>
    <w:rsid w:val="008A2F0A"/>
    <w:rsid w:val="008A4329"/>
    <w:rsid w:val="008A578E"/>
    <w:rsid w:val="008B0D2E"/>
    <w:rsid w:val="008B1519"/>
    <w:rsid w:val="008B1EB4"/>
    <w:rsid w:val="008B2309"/>
    <w:rsid w:val="008B60DC"/>
    <w:rsid w:val="008B74CB"/>
    <w:rsid w:val="008B7BCC"/>
    <w:rsid w:val="008C16E6"/>
    <w:rsid w:val="008C242A"/>
    <w:rsid w:val="008C33D7"/>
    <w:rsid w:val="008C50C3"/>
    <w:rsid w:val="008C5A6E"/>
    <w:rsid w:val="008C7094"/>
    <w:rsid w:val="008D2B97"/>
    <w:rsid w:val="008D361C"/>
    <w:rsid w:val="008D49A5"/>
    <w:rsid w:val="008D5312"/>
    <w:rsid w:val="008D572E"/>
    <w:rsid w:val="008D64AD"/>
    <w:rsid w:val="008D6C81"/>
    <w:rsid w:val="008E0026"/>
    <w:rsid w:val="008E42CB"/>
    <w:rsid w:val="008E4848"/>
    <w:rsid w:val="008E4B02"/>
    <w:rsid w:val="008E5D60"/>
    <w:rsid w:val="008E6208"/>
    <w:rsid w:val="008E6CF0"/>
    <w:rsid w:val="008F1439"/>
    <w:rsid w:val="008F6377"/>
    <w:rsid w:val="008F7051"/>
    <w:rsid w:val="008F77AA"/>
    <w:rsid w:val="008F79DD"/>
    <w:rsid w:val="008F7C80"/>
    <w:rsid w:val="008F7D2B"/>
    <w:rsid w:val="009033A9"/>
    <w:rsid w:val="009051AB"/>
    <w:rsid w:val="0090581D"/>
    <w:rsid w:val="00906667"/>
    <w:rsid w:val="009073CB"/>
    <w:rsid w:val="00911931"/>
    <w:rsid w:val="0091439C"/>
    <w:rsid w:val="00915681"/>
    <w:rsid w:val="00920572"/>
    <w:rsid w:val="009207E7"/>
    <w:rsid w:val="00920B48"/>
    <w:rsid w:val="00920BF2"/>
    <w:rsid w:val="00921D82"/>
    <w:rsid w:val="00925E85"/>
    <w:rsid w:val="00930069"/>
    <w:rsid w:val="0093200E"/>
    <w:rsid w:val="00933977"/>
    <w:rsid w:val="009349A9"/>
    <w:rsid w:val="009368EC"/>
    <w:rsid w:val="00936C52"/>
    <w:rsid w:val="00937234"/>
    <w:rsid w:val="00940C28"/>
    <w:rsid w:val="00942974"/>
    <w:rsid w:val="009503C4"/>
    <w:rsid w:val="009510DA"/>
    <w:rsid w:val="0095489B"/>
    <w:rsid w:val="00955067"/>
    <w:rsid w:val="009553A2"/>
    <w:rsid w:val="009559D2"/>
    <w:rsid w:val="0096192B"/>
    <w:rsid w:val="00961F02"/>
    <w:rsid w:val="00962C43"/>
    <w:rsid w:val="0096664C"/>
    <w:rsid w:val="00966FB9"/>
    <w:rsid w:val="009671CD"/>
    <w:rsid w:val="00970014"/>
    <w:rsid w:val="00971E8E"/>
    <w:rsid w:val="00972F49"/>
    <w:rsid w:val="009751A9"/>
    <w:rsid w:val="0097744B"/>
    <w:rsid w:val="00980F9C"/>
    <w:rsid w:val="0098632B"/>
    <w:rsid w:val="00990802"/>
    <w:rsid w:val="0099220B"/>
    <w:rsid w:val="0099426C"/>
    <w:rsid w:val="00997BFB"/>
    <w:rsid w:val="009A2468"/>
    <w:rsid w:val="009A2C85"/>
    <w:rsid w:val="009A2FEA"/>
    <w:rsid w:val="009A7348"/>
    <w:rsid w:val="009A7794"/>
    <w:rsid w:val="009B2D14"/>
    <w:rsid w:val="009B4568"/>
    <w:rsid w:val="009B462C"/>
    <w:rsid w:val="009B4E09"/>
    <w:rsid w:val="009B5129"/>
    <w:rsid w:val="009B7019"/>
    <w:rsid w:val="009C09FD"/>
    <w:rsid w:val="009C15F3"/>
    <w:rsid w:val="009C1953"/>
    <w:rsid w:val="009C1D30"/>
    <w:rsid w:val="009C231C"/>
    <w:rsid w:val="009C2EBD"/>
    <w:rsid w:val="009C3689"/>
    <w:rsid w:val="009C37FB"/>
    <w:rsid w:val="009C55F3"/>
    <w:rsid w:val="009D2627"/>
    <w:rsid w:val="009D370C"/>
    <w:rsid w:val="009D3CC6"/>
    <w:rsid w:val="009D5540"/>
    <w:rsid w:val="009D7A8C"/>
    <w:rsid w:val="009D7DA1"/>
    <w:rsid w:val="009E07C2"/>
    <w:rsid w:val="009E0E52"/>
    <w:rsid w:val="009E11E4"/>
    <w:rsid w:val="009E1714"/>
    <w:rsid w:val="009E2043"/>
    <w:rsid w:val="009E2493"/>
    <w:rsid w:val="009E4CAF"/>
    <w:rsid w:val="009E7404"/>
    <w:rsid w:val="009F0BCD"/>
    <w:rsid w:val="009F2762"/>
    <w:rsid w:val="009F3739"/>
    <w:rsid w:val="009F72F9"/>
    <w:rsid w:val="00A00205"/>
    <w:rsid w:val="00A0038B"/>
    <w:rsid w:val="00A00AF0"/>
    <w:rsid w:val="00A02DD7"/>
    <w:rsid w:val="00A03185"/>
    <w:rsid w:val="00A0433E"/>
    <w:rsid w:val="00A0454F"/>
    <w:rsid w:val="00A12A7D"/>
    <w:rsid w:val="00A14B5A"/>
    <w:rsid w:val="00A173C7"/>
    <w:rsid w:val="00A17642"/>
    <w:rsid w:val="00A20AC7"/>
    <w:rsid w:val="00A22042"/>
    <w:rsid w:val="00A25AE4"/>
    <w:rsid w:val="00A26BFF"/>
    <w:rsid w:val="00A273C8"/>
    <w:rsid w:val="00A27452"/>
    <w:rsid w:val="00A352E6"/>
    <w:rsid w:val="00A3567F"/>
    <w:rsid w:val="00A35D2E"/>
    <w:rsid w:val="00A37698"/>
    <w:rsid w:val="00A41ED3"/>
    <w:rsid w:val="00A42010"/>
    <w:rsid w:val="00A4253E"/>
    <w:rsid w:val="00A45F12"/>
    <w:rsid w:val="00A46C38"/>
    <w:rsid w:val="00A516BE"/>
    <w:rsid w:val="00A56F7B"/>
    <w:rsid w:val="00A603A8"/>
    <w:rsid w:val="00A60605"/>
    <w:rsid w:val="00A60A34"/>
    <w:rsid w:val="00A62E9B"/>
    <w:rsid w:val="00A6328A"/>
    <w:rsid w:val="00A6359F"/>
    <w:rsid w:val="00A64655"/>
    <w:rsid w:val="00A64A30"/>
    <w:rsid w:val="00A651E8"/>
    <w:rsid w:val="00A669A1"/>
    <w:rsid w:val="00A7088E"/>
    <w:rsid w:val="00A76E9B"/>
    <w:rsid w:val="00A805A7"/>
    <w:rsid w:val="00A8087A"/>
    <w:rsid w:val="00A81D82"/>
    <w:rsid w:val="00A861A3"/>
    <w:rsid w:val="00A9118F"/>
    <w:rsid w:val="00A93E33"/>
    <w:rsid w:val="00AA42A2"/>
    <w:rsid w:val="00AB181C"/>
    <w:rsid w:val="00AB28AC"/>
    <w:rsid w:val="00AB3E9F"/>
    <w:rsid w:val="00AB3FD2"/>
    <w:rsid w:val="00AB6970"/>
    <w:rsid w:val="00AC1939"/>
    <w:rsid w:val="00AC2612"/>
    <w:rsid w:val="00AC29AE"/>
    <w:rsid w:val="00AC2E98"/>
    <w:rsid w:val="00AC2FAE"/>
    <w:rsid w:val="00AC7C05"/>
    <w:rsid w:val="00AD023D"/>
    <w:rsid w:val="00AD167C"/>
    <w:rsid w:val="00AD17C7"/>
    <w:rsid w:val="00AD1E4F"/>
    <w:rsid w:val="00AD4041"/>
    <w:rsid w:val="00AD4C26"/>
    <w:rsid w:val="00AD7167"/>
    <w:rsid w:val="00AE033D"/>
    <w:rsid w:val="00AE0A12"/>
    <w:rsid w:val="00AE1279"/>
    <w:rsid w:val="00AE302B"/>
    <w:rsid w:val="00AF31B0"/>
    <w:rsid w:val="00AF38B7"/>
    <w:rsid w:val="00AF4DCC"/>
    <w:rsid w:val="00AF79EC"/>
    <w:rsid w:val="00AF7A13"/>
    <w:rsid w:val="00B00ACE"/>
    <w:rsid w:val="00B00BC8"/>
    <w:rsid w:val="00B01A5F"/>
    <w:rsid w:val="00B03067"/>
    <w:rsid w:val="00B037BF"/>
    <w:rsid w:val="00B0560A"/>
    <w:rsid w:val="00B076D9"/>
    <w:rsid w:val="00B132C1"/>
    <w:rsid w:val="00B16BE5"/>
    <w:rsid w:val="00B17934"/>
    <w:rsid w:val="00B2144D"/>
    <w:rsid w:val="00B224DE"/>
    <w:rsid w:val="00B259DF"/>
    <w:rsid w:val="00B26446"/>
    <w:rsid w:val="00B26B71"/>
    <w:rsid w:val="00B304FD"/>
    <w:rsid w:val="00B31CFB"/>
    <w:rsid w:val="00B32AB9"/>
    <w:rsid w:val="00B34C4B"/>
    <w:rsid w:val="00B37C33"/>
    <w:rsid w:val="00B40425"/>
    <w:rsid w:val="00B406BD"/>
    <w:rsid w:val="00B44B1F"/>
    <w:rsid w:val="00B47126"/>
    <w:rsid w:val="00B50EEB"/>
    <w:rsid w:val="00B53317"/>
    <w:rsid w:val="00B55179"/>
    <w:rsid w:val="00B563B7"/>
    <w:rsid w:val="00B62132"/>
    <w:rsid w:val="00B63FC1"/>
    <w:rsid w:val="00B64141"/>
    <w:rsid w:val="00B64915"/>
    <w:rsid w:val="00B64E72"/>
    <w:rsid w:val="00B658EF"/>
    <w:rsid w:val="00B65E36"/>
    <w:rsid w:val="00B66D7E"/>
    <w:rsid w:val="00B71335"/>
    <w:rsid w:val="00B721D8"/>
    <w:rsid w:val="00B7683A"/>
    <w:rsid w:val="00B776D8"/>
    <w:rsid w:val="00B77913"/>
    <w:rsid w:val="00B824FB"/>
    <w:rsid w:val="00B82646"/>
    <w:rsid w:val="00B8501A"/>
    <w:rsid w:val="00B90841"/>
    <w:rsid w:val="00B9227C"/>
    <w:rsid w:val="00B93710"/>
    <w:rsid w:val="00B94B48"/>
    <w:rsid w:val="00B97359"/>
    <w:rsid w:val="00B97A8F"/>
    <w:rsid w:val="00BA3FE3"/>
    <w:rsid w:val="00BA4E58"/>
    <w:rsid w:val="00BA7074"/>
    <w:rsid w:val="00BB054F"/>
    <w:rsid w:val="00BB7829"/>
    <w:rsid w:val="00BC12A8"/>
    <w:rsid w:val="00BC1F7C"/>
    <w:rsid w:val="00BC21F2"/>
    <w:rsid w:val="00BC2C2B"/>
    <w:rsid w:val="00BC32C1"/>
    <w:rsid w:val="00BC3D2D"/>
    <w:rsid w:val="00BD1457"/>
    <w:rsid w:val="00BD2FA6"/>
    <w:rsid w:val="00BD37F4"/>
    <w:rsid w:val="00BD400C"/>
    <w:rsid w:val="00BD7EDB"/>
    <w:rsid w:val="00BE02CF"/>
    <w:rsid w:val="00BE2AD9"/>
    <w:rsid w:val="00BE46C5"/>
    <w:rsid w:val="00BE481E"/>
    <w:rsid w:val="00BE6168"/>
    <w:rsid w:val="00BF27FE"/>
    <w:rsid w:val="00BF39B6"/>
    <w:rsid w:val="00BF4237"/>
    <w:rsid w:val="00BF4320"/>
    <w:rsid w:val="00BF5DD6"/>
    <w:rsid w:val="00BF6245"/>
    <w:rsid w:val="00BF7BCB"/>
    <w:rsid w:val="00BF7D79"/>
    <w:rsid w:val="00C03307"/>
    <w:rsid w:val="00C043B3"/>
    <w:rsid w:val="00C04CA0"/>
    <w:rsid w:val="00C079AB"/>
    <w:rsid w:val="00C103F3"/>
    <w:rsid w:val="00C10E61"/>
    <w:rsid w:val="00C114F6"/>
    <w:rsid w:val="00C14787"/>
    <w:rsid w:val="00C1490A"/>
    <w:rsid w:val="00C153AE"/>
    <w:rsid w:val="00C1596D"/>
    <w:rsid w:val="00C15B8D"/>
    <w:rsid w:val="00C16342"/>
    <w:rsid w:val="00C17010"/>
    <w:rsid w:val="00C20562"/>
    <w:rsid w:val="00C215C3"/>
    <w:rsid w:val="00C23A96"/>
    <w:rsid w:val="00C23D60"/>
    <w:rsid w:val="00C249C6"/>
    <w:rsid w:val="00C255FE"/>
    <w:rsid w:val="00C2787B"/>
    <w:rsid w:val="00C31388"/>
    <w:rsid w:val="00C32CC1"/>
    <w:rsid w:val="00C350CF"/>
    <w:rsid w:val="00C41478"/>
    <w:rsid w:val="00C417BB"/>
    <w:rsid w:val="00C426EC"/>
    <w:rsid w:val="00C433DF"/>
    <w:rsid w:val="00C45D1C"/>
    <w:rsid w:val="00C51949"/>
    <w:rsid w:val="00C5232D"/>
    <w:rsid w:val="00C53909"/>
    <w:rsid w:val="00C55F52"/>
    <w:rsid w:val="00C5660F"/>
    <w:rsid w:val="00C56617"/>
    <w:rsid w:val="00C632C6"/>
    <w:rsid w:val="00C6483C"/>
    <w:rsid w:val="00C64AE9"/>
    <w:rsid w:val="00C6536C"/>
    <w:rsid w:val="00C654A1"/>
    <w:rsid w:val="00C65FA7"/>
    <w:rsid w:val="00C66F7E"/>
    <w:rsid w:val="00C67595"/>
    <w:rsid w:val="00C70CFF"/>
    <w:rsid w:val="00C71456"/>
    <w:rsid w:val="00C718FE"/>
    <w:rsid w:val="00C760C2"/>
    <w:rsid w:val="00C7641E"/>
    <w:rsid w:val="00C827FC"/>
    <w:rsid w:val="00C82C47"/>
    <w:rsid w:val="00C83389"/>
    <w:rsid w:val="00C83E7D"/>
    <w:rsid w:val="00C86A44"/>
    <w:rsid w:val="00C86CEC"/>
    <w:rsid w:val="00C8773D"/>
    <w:rsid w:val="00C87ABB"/>
    <w:rsid w:val="00C90062"/>
    <w:rsid w:val="00C91831"/>
    <w:rsid w:val="00C93C1B"/>
    <w:rsid w:val="00C94E40"/>
    <w:rsid w:val="00C953DF"/>
    <w:rsid w:val="00C96D9D"/>
    <w:rsid w:val="00CA0132"/>
    <w:rsid w:val="00CA08C9"/>
    <w:rsid w:val="00CA1374"/>
    <w:rsid w:val="00CA67A2"/>
    <w:rsid w:val="00CB184A"/>
    <w:rsid w:val="00CB2DAC"/>
    <w:rsid w:val="00CB5514"/>
    <w:rsid w:val="00CB6758"/>
    <w:rsid w:val="00CB68D6"/>
    <w:rsid w:val="00CC0919"/>
    <w:rsid w:val="00CC4EDB"/>
    <w:rsid w:val="00CC679E"/>
    <w:rsid w:val="00CD126F"/>
    <w:rsid w:val="00CD5401"/>
    <w:rsid w:val="00CD62D4"/>
    <w:rsid w:val="00CD64C6"/>
    <w:rsid w:val="00CE1811"/>
    <w:rsid w:val="00CE2709"/>
    <w:rsid w:val="00CE2D64"/>
    <w:rsid w:val="00CE3165"/>
    <w:rsid w:val="00CE3703"/>
    <w:rsid w:val="00CE59AA"/>
    <w:rsid w:val="00CE6198"/>
    <w:rsid w:val="00CE7F9D"/>
    <w:rsid w:val="00CF0BB4"/>
    <w:rsid w:val="00CF1653"/>
    <w:rsid w:val="00CF297D"/>
    <w:rsid w:val="00CF5931"/>
    <w:rsid w:val="00CF6230"/>
    <w:rsid w:val="00D00F69"/>
    <w:rsid w:val="00D017FC"/>
    <w:rsid w:val="00D01B7F"/>
    <w:rsid w:val="00D0226A"/>
    <w:rsid w:val="00D036ED"/>
    <w:rsid w:val="00D058CE"/>
    <w:rsid w:val="00D05C31"/>
    <w:rsid w:val="00D101D7"/>
    <w:rsid w:val="00D106D8"/>
    <w:rsid w:val="00D10E32"/>
    <w:rsid w:val="00D119C6"/>
    <w:rsid w:val="00D13147"/>
    <w:rsid w:val="00D13BE3"/>
    <w:rsid w:val="00D21378"/>
    <w:rsid w:val="00D30D88"/>
    <w:rsid w:val="00D32997"/>
    <w:rsid w:val="00D3306C"/>
    <w:rsid w:val="00D3326B"/>
    <w:rsid w:val="00D33DE4"/>
    <w:rsid w:val="00D34DB9"/>
    <w:rsid w:val="00D3772D"/>
    <w:rsid w:val="00D44929"/>
    <w:rsid w:val="00D463FF"/>
    <w:rsid w:val="00D4664B"/>
    <w:rsid w:val="00D50957"/>
    <w:rsid w:val="00D5528D"/>
    <w:rsid w:val="00D5715A"/>
    <w:rsid w:val="00D5759A"/>
    <w:rsid w:val="00D57F95"/>
    <w:rsid w:val="00D57FD7"/>
    <w:rsid w:val="00D60CD1"/>
    <w:rsid w:val="00D613B1"/>
    <w:rsid w:val="00D6178E"/>
    <w:rsid w:val="00D6748B"/>
    <w:rsid w:val="00D70D8E"/>
    <w:rsid w:val="00D7149E"/>
    <w:rsid w:val="00D71687"/>
    <w:rsid w:val="00D737E4"/>
    <w:rsid w:val="00D74813"/>
    <w:rsid w:val="00D754E0"/>
    <w:rsid w:val="00D779CB"/>
    <w:rsid w:val="00D81C12"/>
    <w:rsid w:val="00D857BD"/>
    <w:rsid w:val="00D85B3A"/>
    <w:rsid w:val="00D8664B"/>
    <w:rsid w:val="00D90B36"/>
    <w:rsid w:val="00D92C55"/>
    <w:rsid w:val="00D9360A"/>
    <w:rsid w:val="00D97441"/>
    <w:rsid w:val="00D97998"/>
    <w:rsid w:val="00DA1189"/>
    <w:rsid w:val="00DA2D32"/>
    <w:rsid w:val="00DA30BC"/>
    <w:rsid w:val="00DA69C2"/>
    <w:rsid w:val="00DA6D70"/>
    <w:rsid w:val="00DB4A58"/>
    <w:rsid w:val="00DB6050"/>
    <w:rsid w:val="00DB7F45"/>
    <w:rsid w:val="00DC2C34"/>
    <w:rsid w:val="00DC7943"/>
    <w:rsid w:val="00DD3FFA"/>
    <w:rsid w:val="00DD41FB"/>
    <w:rsid w:val="00DD607B"/>
    <w:rsid w:val="00DD63ED"/>
    <w:rsid w:val="00DE2C87"/>
    <w:rsid w:val="00DE459A"/>
    <w:rsid w:val="00DF27DA"/>
    <w:rsid w:val="00DF4DBE"/>
    <w:rsid w:val="00DF54F6"/>
    <w:rsid w:val="00E0409F"/>
    <w:rsid w:val="00E05321"/>
    <w:rsid w:val="00E05D70"/>
    <w:rsid w:val="00E073E5"/>
    <w:rsid w:val="00E11BB5"/>
    <w:rsid w:val="00E120E9"/>
    <w:rsid w:val="00E13750"/>
    <w:rsid w:val="00E15F9F"/>
    <w:rsid w:val="00E201CF"/>
    <w:rsid w:val="00E21E9E"/>
    <w:rsid w:val="00E24321"/>
    <w:rsid w:val="00E253C3"/>
    <w:rsid w:val="00E26C36"/>
    <w:rsid w:val="00E34163"/>
    <w:rsid w:val="00E40820"/>
    <w:rsid w:val="00E40E02"/>
    <w:rsid w:val="00E42477"/>
    <w:rsid w:val="00E4658F"/>
    <w:rsid w:val="00E47B20"/>
    <w:rsid w:val="00E54A67"/>
    <w:rsid w:val="00E61C0D"/>
    <w:rsid w:val="00E62F2B"/>
    <w:rsid w:val="00E63EB4"/>
    <w:rsid w:val="00E63F71"/>
    <w:rsid w:val="00E66160"/>
    <w:rsid w:val="00E66DEF"/>
    <w:rsid w:val="00E70B10"/>
    <w:rsid w:val="00E71329"/>
    <w:rsid w:val="00E726A2"/>
    <w:rsid w:val="00E72CB4"/>
    <w:rsid w:val="00E7327F"/>
    <w:rsid w:val="00E73848"/>
    <w:rsid w:val="00E74640"/>
    <w:rsid w:val="00E75841"/>
    <w:rsid w:val="00E77DAE"/>
    <w:rsid w:val="00E81F0F"/>
    <w:rsid w:val="00E8243C"/>
    <w:rsid w:val="00E8363B"/>
    <w:rsid w:val="00E84966"/>
    <w:rsid w:val="00E8693F"/>
    <w:rsid w:val="00E87A1A"/>
    <w:rsid w:val="00E90250"/>
    <w:rsid w:val="00E9054F"/>
    <w:rsid w:val="00E91179"/>
    <w:rsid w:val="00E91523"/>
    <w:rsid w:val="00E92327"/>
    <w:rsid w:val="00E92383"/>
    <w:rsid w:val="00EA1B3A"/>
    <w:rsid w:val="00EA2109"/>
    <w:rsid w:val="00EA28EF"/>
    <w:rsid w:val="00EA4CED"/>
    <w:rsid w:val="00EA6106"/>
    <w:rsid w:val="00EB29F3"/>
    <w:rsid w:val="00EB2FBC"/>
    <w:rsid w:val="00EB4058"/>
    <w:rsid w:val="00EB54F1"/>
    <w:rsid w:val="00EC12D4"/>
    <w:rsid w:val="00EC4EF9"/>
    <w:rsid w:val="00EC5E91"/>
    <w:rsid w:val="00ED0EDA"/>
    <w:rsid w:val="00ED3DCF"/>
    <w:rsid w:val="00ED4D4E"/>
    <w:rsid w:val="00EE0C77"/>
    <w:rsid w:val="00EE4E54"/>
    <w:rsid w:val="00EE53F1"/>
    <w:rsid w:val="00EE584B"/>
    <w:rsid w:val="00EE7D36"/>
    <w:rsid w:val="00EF1178"/>
    <w:rsid w:val="00EF3427"/>
    <w:rsid w:val="00EF427F"/>
    <w:rsid w:val="00EF4334"/>
    <w:rsid w:val="00EF46F6"/>
    <w:rsid w:val="00EF5C64"/>
    <w:rsid w:val="00EF62CD"/>
    <w:rsid w:val="00EF63C3"/>
    <w:rsid w:val="00EF6560"/>
    <w:rsid w:val="00EF6D3F"/>
    <w:rsid w:val="00EF736F"/>
    <w:rsid w:val="00F02845"/>
    <w:rsid w:val="00F03865"/>
    <w:rsid w:val="00F13560"/>
    <w:rsid w:val="00F15409"/>
    <w:rsid w:val="00F15CD9"/>
    <w:rsid w:val="00F2198E"/>
    <w:rsid w:val="00F245D6"/>
    <w:rsid w:val="00F250E6"/>
    <w:rsid w:val="00F30DE6"/>
    <w:rsid w:val="00F3104B"/>
    <w:rsid w:val="00F34ACB"/>
    <w:rsid w:val="00F34B56"/>
    <w:rsid w:val="00F4208C"/>
    <w:rsid w:val="00F436BB"/>
    <w:rsid w:val="00F44E29"/>
    <w:rsid w:val="00F46C9A"/>
    <w:rsid w:val="00F47145"/>
    <w:rsid w:val="00F47FBB"/>
    <w:rsid w:val="00F5293C"/>
    <w:rsid w:val="00F545BF"/>
    <w:rsid w:val="00F7021C"/>
    <w:rsid w:val="00F71B56"/>
    <w:rsid w:val="00F728F0"/>
    <w:rsid w:val="00F73179"/>
    <w:rsid w:val="00F752CE"/>
    <w:rsid w:val="00F75D72"/>
    <w:rsid w:val="00F802E1"/>
    <w:rsid w:val="00F8106A"/>
    <w:rsid w:val="00F818C7"/>
    <w:rsid w:val="00F832C8"/>
    <w:rsid w:val="00F8500A"/>
    <w:rsid w:val="00F854DD"/>
    <w:rsid w:val="00F873B3"/>
    <w:rsid w:val="00F932B2"/>
    <w:rsid w:val="00FA129B"/>
    <w:rsid w:val="00FA1DC6"/>
    <w:rsid w:val="00FA33FE"/>
    <w:rsid w:val="00FA42B9"/>
    <w:rsid w:val="00FA4F61"/>
    <w:rsid w:val="00FA755A"/>
    <w:rsid w:val="00FB0CE0"/>
    <w:rsid w:val="00FB2766"/>
    <w:rsid w:val="00FB2B0F"/>
    <w:rsid w:val="00FB4F6B"/>
    <w:rsid w:val="00FB5FE1"/>
    <w:rsid w:val="00FB66EF"/>
    <w:rsid w:val="00FC0103"/>
    <w:rsid w:val="00FC0BDB"/>
    <w:rsid w:val="00FC0E8D"/>
    <w:rsid w:val="00FC14FD"/>
    <w:rsid w:val="00FC46EF"/>
    <w:rsid w:val="00FC7EB5"/>
    <w:rsid w:val="00FD31B3"/>
    <w:rsid w:val="00FD4204"/>
    <w:rsid w:val="00FE2597"/>
    <w:rsid w:val="00FE37B7"/>
    <w:rsid w:val="00FF3CCB"/>
    <w:rsid w:val="00FF57B5"/>
    <w:rsid w:val="00FF600F"/>
    <w:rsid w:val="00FF6049"/>
    <w:rsid w:val="00FF63A7"/>
    <w:rsid w:val="00FF6ACC"/>
    <w:rsid w:val="00FF7525"/>
    <w:rsid w:val="0211F28B"/>
    <w:rsid w:val="03773321"/>
    <w:rsid w:val="04422976"/>
    <w:rsid w:val="09448FE7"/>
    <w:rsid w:val="0BCE5A96"/>
    <w:rsid w:val="0BFCE467"/>
    <w:rsid w:val="0D0ECC6C"/>
    <w:rsid w:val="0D38133C"/>
    <w:rsid w:val="0E304CFA"/>
    <w:rsid w:val="0E9EC6BF"/>
    <w:rsid w:val="0EAA9CCD"/>
    <w:rsid w:val="0EF9704B"/>
    <w:rsid w:val="0F69C005"/>
    <w:rsid w:val="0FCC1D5B"/>
    <w:rsid w:val="1167EDBC"/>
    <w:rsid w:val="11C26600"/>
    <w:rsid w:val="13A512D5"/>
    <w:rsid w:val="14890007"/>
    <w:rsid w:val="149F8E7E"/>
    <w:rsid w:val="14B4D788"/>
    <w:rsid w:val="150717D7"/>
    <w:rsid w:val="17A5237B"/>
    <w:rsid w:val="1808E10C"/>
    <w:rsid w:val="182EE311"/>
    <w:rsid w:val="19C96695"/>
    <w:rsid w:val="1A0BB671"/>
    <w:rsid w:val="1AD41D03"/>
    <w:rsid w:val="1B06EEC4"/>
    <w:rsid w:val="1B3885A9"/>
    <w:rsid w:val="1B665D0E"/>
    <w:rsid w:val="1C092A07"/>
    <w:rsid w:val="1D6C2CA6"/>
    <w:rsid w:val="1DFC0B02"/>
    <w:rsid w:val="1E4E5E4A"/>
    <w:rsid w:val="1FEA2EAB"/>
    <w:rsid w:val="215C12A3"/>
    <w:rsid w:val="216C515B"/>
    <w:rsid w:val="219D1F0D"/>
    <w:rsid w:val="231EEC39"/>
    <w:rsid w:val="2417A65F"/>
    <w:rsid w:val="24196CC7"/>
    <w:rsid w:val="255C424A"/>
    <w:rsid w:val="2576D1FE"/>
    <w:rsid w:val="27D09BF6"/>
    <w:rsid w:val="294244E1"/>
    <w:rsid w:val="2964A371"/>
    <w:rsid w:val="2C4A271B"/>
    <w:rsid w:val="2D7AD975"/>
    <w:rsid w:val="30A35C1A"/>
    <w:rsid w:val="311D5E96"/>
    <w:rsid w:val="314933FF"/>
    <w:rsid w:val="32C65CF2"/>
    <w:rsid w:val="34B59C92"/>
    <w:rsid w:val="36B79312"/>
    <w:rsid w:val="370815E8"/>
    <w:rsid w:val="3955102D"/>
    <w:rsid w:val="398CFF2C"/>
    <w:rsid w:val="3A1A17AA"/>
    <w:rsid w:val="3A3304C2"/>
    <w:rsid w:val="3CCA1FFA"/>
    <w:rsid w:val="3CD84AEE"/>
    <w:rsid w:val="3D2B111C"/>
    <w:rsid w:val="3D5C98E9"/>
    <w:rsid w:val="3EA0EFD1"/>
    <w:rsid w:val="3ECF929F"/>
    <w:rsid w:val="41CA54F7"/>
    <w:rsid w:val="424AAC74"/>
    <w:rsid w:val="42C3585F"/>
    <w:rsid w:val="42F51093"/>
    <w:rsid w:val="43BBF7BC"/>
    <w:rsid w:val="4428B197"/>
    <w:rsid w:val="449564F4"/>
    <w:rsid w:val="47D4549D"/>
    <w:rsid w:val="495DEFBF"/>
    <w:rsid w:val="49D8A8BB"/>
    <w:rsid w:val="4AF4B1C2"/>
    <w:rsid w:val="4D94E0DE"/>
    <w:rsid w:val="4E3556CE"/>
    <w:rsid w:val="4F30B13F"/>
    <w:rsid w:val="4FC23D5B"/>
    <w:rsid w:val="50815267"/>
    <w:rsid w:val="55597EF5"/>
    <w:rsid w:val="5A5A2BEF"/>
    <w:rsid w:val="5A7AB8F9"/>
    <w:rsid w:val="5AE23321"/>
    <w:rsid w:val="5B0ABE5B"/>
    <w:rsid w:val="5C14445F"/>
    <w:rsid w:val="5D1D7E77"/>
    <w:rsid w:val="5F17DF49"/>
    <w:rsid w:val="60AECEDC"/>
    <w:rsid w:val="61865CBA"/>
    <w:rsid w:val="636AA140"/>
    <w:rsid w:val="63C0FCE8"/>
    <w:rsid w:val="63EB506C"/>
    <w:rsid w:val="64C65D4F"/>
    <w:rsid w:val="6558B1F0"/>
    <w:rsid w:val="663E613A"/>
    <w:rsid w:val="6709C8D1"/>
    <w:rsid w:val="6880730B"/>
    <w:rsid w:val="6985023C"/>
    <w:rsid w:val="698CCC79"/>
    <w:rsid w:val="6C420741"/>
    <w:rsid w:val="6CBF69FB"/>
    <w:rsid w:val="6FEB98A0"/>
    <w:rsid w:val="712B565C"/>
    <w:rsid w:val="71CC63C4"/>
    <w:rsid w:val="71DBDEE0"/>
    <w:rsid w:val="72D69B2C"/>
    <w:rsid w:val="731806F0"/>
    <w:rsid w:val="7398AC53"/>
    <w:rsid w:val="76005B16"/>
    <w:rsid w:val="76DD43F2"/>
    <w:rsid w:val="772764E5"/>
    <w:rsid w:val="778155A9"/>
    <w:rsid w:val="77BB1550"/>
    <w:rsid w:val="79E66335"/>
    <w:rsid w:val="7D200BAB"/>
    <w:rsid w:val="7D42083A"/>
    <w:rsid w:val="7DF3C709"/>
    <w:rsid w:val="7EA06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NormalWeb">
    <w:name w:val="Normal (Web)"/>
    <w:basedOn w:val="Normal"/>
    <w:uiPriority w:val="99"/>
    <w:unhideWhenUsed/>
    <w:rsid w:val="001F64FF"/>
    <w:pPr>
      <w:spacing w:before="100" w:beforeAutospacing="1" w:after="100" w:afterAutospacing="1" w:line="240" w:lineRule="auto"/>
    </w:pPr>
    <w:rPr>
      <w:rFonts w:ascii="Calibri" w:eastAsiaTheme="minorHAnsi" w:hAnsi="Calibri" w:cs="Calibri"/>
      <w:sz w:val="22"/>
      <w:lang w:eastAsia="en-GB" w:bidi="ar-SA"/>
    </w:rPr>
  </w:style>
  <w:style w:type="paragraph" w:customStyle="1" w:styleId="Paragraph">
    <w:name w:val="Paragraph"/>
    <w:basedOn w:val="Normal"/>
    <w:uiPriority w:val="1"/>
    <w:qFormat/>
    <w:rsid w:val="00271AC7"/>
    <w:pPr>
      <w:spacing w:before="240" w:after="120"/>
      <w:ind w:left="851" w:hanging="851"/>
    </w:pPr>
    <w:rPr>
      <w:rFonts w:asciiTheme="minorHAnsi" w:eastAsiaTheme="minorHAnsi" w:hAnsiTheme="minorHAnsi" w:cstheme="minorBidi"/>
      <w:lang w:bidi="ar-SA"/>
    </w:rPr>
  </w:style>
  <w:style w:type="character" w:styleId="Strong">
    <w:name w:val="Strong"/>
    <w:basedOn w:val="DefaultParagraphFont"/>
    <w:uiPriority w:val="22"/>
    <w:qFormat/>
    <w:rsid w:val="007B6AEF"/>
    <w:rPr>
      <w:b/>
      <w:bCs/>
    </w:rPr>
  </w:style>
  <w:style w:type="paragraph" w:styleId="Revision">
    <w:name w:val="Revision"/>
    <w:hidden/>
    <w:uiPriority w:val="99"/>
    <w:semiHidden/>
    <w:rsid w:val="008214F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4621A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621A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8428001">
      <w:bodyDiv w:val="1"/>
      <w:marLeft w:val="0"/>
      <w:marRight w:val="0"/>
      <w:marTop w:val="0"/>
      <w:marBottom w:val="0"/>
      <w:divBdr>
        <w:top w:val="none" w:sz="0" w:space="0" w:color="auto"/>
        <w:left w:val="none" w:sz="0" w:space="0" w:color="auto"/>
        <w:bottom w:val="none" w:sz="0" w:space="0" w:color="auto"/>
        <w:right w:val="none" w:sz="0" w:space="0" w:color="auto"/>
      </w:divBdr>
      <w:divsChild>
        <w:div w:id="1397241396">
          <w:marLeft w:val="0"/>
          <w:marRight w:val="0"/>
          <w:marTop w:val="0"/>
          <w:marBottom w:val="0"/>
          <w:divBdr>
            <w:top w:val="none" w:sz="0" w:space="0" w:color="auto"/>
            <w:left w:val="none" w:sz="0" w:space="0" w:color="auto"/>
            <w:bottom w:val="none" w:sz="0" w:space="0" w:color="auto"/>
            <w:right w:val="none" w:sz="0" w:space="0" w:color="auto"/>
          </w:divBdr>
        </w:div>
        <w:div w:id="294872439">
          <w:marLeft w:val="0"/>
          <w:marRight w:val="0"/>
          <w:marTop w:val="0"/>
          <w:marBottom w:val="0"/>
          <w:divBdr>
            <w:top w:val="none" w:sz="0" w:space="0" w:color="auto"/>
            <w:left w:val="none" w:sz="0" w:space="0" w:color="auto"/>
            <w:bottom w:val="none" w:sz="0" w:space="0" w:color="auto"/>
            <w:right w:val="none" w:sz="0" w:space="0" w:color="auto"/>
          </w:divBdr>
        </w:div>
        <w:div w:id="734622274">
          <w:marLeft w:val="0"/>
          <w:marRight w:val="0"/>
          <w:marTop w:val="0"/>
          <w:marBottom w:val="0"/>
          <w:divBdr>
            <w:top w:val="none" w:sz="0" w:space="0" w:color="auto"/>
            <w:left w:val="none" w:sz="0" w:space="0" w:color="auto"/>
            <w:bottom w:val="none" w:sz="0" w:space="0" w:color="auto"/>
            <w:right w:val="none" w:sz="0" w:space="0" w:color="auto"/>
          </w:divBdr>
        </w:div>
        <w:div w:id="2021538109">
          <w:marLeft w:val="0"/>
          <w:marRight w:val="0"/>
          <w:marTop w:val="0"/>
          <w:marBottom w:val="0"/>
          <w:divBdr>
            <w:top w:val="none" w:sz="0" w:space="0" w:color="auto"/>
            <w:left w:val="none" w:sz="0" w:space="0" w:color="auto"/>
            <w:bottom w:val="none" w:sz="0" w:space="0" w:color="auto"/>
            <w:right w:val="none" w:sz="0" w:space="0" w:color="auto"/>
          </w:divBdr>
        </w:div>
        <w:div w:id="1714191155">
          <w:marLeft w:val="0"/>
          <w:marRight w:val="0"/>
          <w:marTop w:val="0"/>
          <w:marBottom w:val="0"/>
          <w:divBdr>
            <w:top w:val="none" w:sz="0" w:space="0" w:color="auto"/>
            <w:left w:val="none" w:sz="0" w:space="0" w:color="auto"/>
            <w:bottom w:val="none" w:sz="0" w:space="0" w:color="auto"/>
            <w:right w:val="none" w:sz="0" w:space="0" w:color="auto"/>
          </w:divBdr>
        </w:div>
        <w:div w:id="173109394">
          <w:marLeft w:val="0"/>
          <w:marRight w:val="0"/>
          <w:marTop w:val="0"/>
          <w:marBottom w:val="0"/>
          <w:divBdr>
            <w:top w:val="none" w:sz="0" w:space="0" w:color="auto"/>
            <w:left w:val="none" w:sz="0" w:space="0" w:color="auto"/>
            <w:bottom w:val="none" w:sz="0" w:space="0" w:color="auto"/>
            <w:right w:val="none" w:sz="0" w:space="0" w:color="auto"/>
          </w:divBdr>
        </w:div>
        <w:div w:id="1284339462">
          <w:marLeft w:val="0"/>
          <w:marRight w:val="0"/>
          <w:marTop w:val="0"/>
          <w:marBottom w:val="0"/>
          <w:divBdr>
            <w:top w:val="none" w:sz="0" w:space="0" w:color="auto"/>
            <w:left w:val="none" w:sz="0" w:space="0" w:color="auto"/>
            <w:bottom w:val="none" w:sz="0" w:space="0" w:color="auto"/>
            <w:right w:val="none" w:sz="0" w:space="0" w:color="auto"/>
          </w:divBdr>
        </w:div>
        <w:div w:id="1385832982">
          <w:marLeft w:val="0"/>
          <w:marRight w:val="0"/>
          <w:marTop w:val="0"/>
          <w:marBottom w:val="0"/>
          <w:divBdr>
            <w:top w:val="none" w:sz="0" w:space="0" w:color="auto"/>
            <w:left w:val="none" w:sz="0" w:space="0" w:color="auto"/>
            <w:bottom w:val="none" w:sz="0" w:space="0" w:color="auto"/>
            <w:right w:val="none" w:sz="0" w:space="0" w:color="auto"/>
          </w:divBdr>
        </w:div>
        <w:div w:id="1164971637">
          <w:marLeft w:val="0"/>
          <w:marRight w:val="0"/>
          <w:marTop w:val="0"/>
          <w:marBottom w:val="0"/>
          <w:divBdr>
            <w:top w:val="none" w:sz="0" w:space="0" w:color="auto"/>
            <w:left w:val="none" w:sz="0" w:space="0" w:color="auto"/>
            <w:bottom w:val="none" w:sz="0" w:space="0" w:color="auto"/>
            <w:right w:val="none" w:sz="0" w:space="0" w:color="auto"/>
          </w:divBdr>
        </w:div>
        <w:div w:id="538319963">
          <w:marLeft w:val="0"/>
          <w:marRight w:val="0"/>
          <w:marTop w:val="0"/>
          <w:marBottom w:val="0"/>
          <w:divBdr>
            <w:top w:val="none" w:sz="0" w:space="0" w:color="auto"/>
            <w:left w:val="none" w:sz="0" w:space="0" w:color="auto"/>
            <w:bottom w:val="none" w:sz="0" w:space="0" w:color="auto"/>
            <w:right w:val="none" w:sz="0" w:space="0" w:color="auto"/>
          </w:divBdr>
        </w:div>
        <w:div w:id="1470318158">
          <w:marLeft w:val="0"/>
          <w:marRight w:val="0"/>
          <w:marTop w:val="0"/>
          <w:marBottom w:val="0"/>
          <w:divBdr>
            <w:top w:val="none" w:sz="0" w:space="0" w:color="auto"/>
            <w:left w:val="none" w:sz="0" w:space="0" w:color="auto"/>
            <w:bottom w:val="none" w:sz="0" w:space="0" w:color="auto"/>
            <w:right w:val="none" w:sz="0" w:space="0" w:color="auto"/>
          </w:divBdr>
        </w:div>
        <w:div w:id="1215849790">
          <w:marLeft w:val="0"/>
          <w:marRight w:val="0"/>
          <w:marTop w:val="0"/>
          <w:marBottom w:val="0"/>
          <w:divBdr>
            <w:top w:val="none" w:sz="0" w:space="0" w:color="auto"/>
            <w:left w:val="none" w:sz="0" w:space="0" w:color="auto"/>
            <w:bottom w:val="none" w:sz="0" w:space="0" w:color="auto"/>
            <w:right w:val="none" w:sz="0" w:space="0" w:color="auto"/>
          </w:divBdr>
        </w:div>
        <w:div w:id="818498455">
          <w:marLeft w:val="0"/>
          <w:marRight w:val="0"/>
          <w:marTop w:val="0"/>
          <w:marBottom w:val="0"/>
          <w:divBdr>
            <w:top w:val="none" w:sz="0" w:space="0" w:color="auto"/>
            <w:left w:val="none" w:sz="0" w:space="0" w:color="auto"/>
            <w:bottom w:val="none" w:sz="0" w:space="0" w:color="auto"/>
            <w:right w:val="none" w:sz="0" w:space="0" w:color="auto"/>
          </w:divBdr>
        </w:div>
      </w:divsChild>
    </w:div>
    <w:div w:id="115953851">
      <w:bodyDiv w:val="1"/>
      <w:marLeft w:val="0"/>
      <w:marRight w:val="0"/>
      <w:marTop w:val="0"/>
      <w:marBottom w:val="0"/>
      <w:divBdr>
        <w:top w:val="none" w:sz="0" w:space="0" w:color="auto"/>
        <w:left w:val="none" w:sz="0" w:space="0" w:color="auto"/>
        <w:bottom w:val="none" w:sz="0" w:space="0" w:color="auto"/>
        <w:right w:val="none" w:sz="0" w:space="0" w:color="auto"/>
      </w:divBdr>
      <w:divsChild>
        <w:div w:id="926766925">
          <w:marLeft w:val="0"/>
          <w:marRight w:val="0"/>
          <w:marTop w:val="0"/>
          <w:marBottom w:val="0"/>
          <w:divBdr>
            <w:top w:val="none" w:sz="0" w:space="0" w:color="auto"/>
            <w:left w:val="none" w:sz="0" w:space="0" w:color="auto"/>
            <w:bottom w:val="none" w:sz="0" w:space="0" w:color="auto"/>
            <w:right w:val="none" w:sz="0" w:space="0" w:color="auto"/>
          </w:divBdr>
        </w:div>
        <w:div w:id="948045022">
          <w:marLeft w:val="0"/>
          <w:marRight w:val="0"/>
          <w:marTop w:val="0"/>
          <w:marBottom w:val="0"/>
          <w:divBdr>
            <w:top w:val="none" w:sz="0" w:space="0" w:color="auto"/>
            <w:left w:val="none" w:sz="0" w:space="0" w:color="auto"/>
            <w:bottom w:val="none" w:sz="0" w:space="0" w:color="auto"/>
            <w:right w:val="none" w:sz="0" w:space="0" w:color="auto"/>
          </w:divBdr>
        </w:div>
        <w:div w:id="895895407">
          <w:marLeft w:val="0"/>
          <w:marRight w:val="0"/>
          <w:marTop w:val="0"/>
          <w:marBottom w:val="0"/>
          <w:divBdr>
            <w:top w:val="none" w:sz="0" w:space="0" w:color="auto"/>
            <w:left w:val="none" w:sz="0" w:space="0" w:color="auto"/>
            <w:bottom w:val="none" w:sz="0" w:space="0" w:color="auto"/>
            <w:right w:val="none" w:sz="0" w:space="0" w:color="auto"/>
          </w:divBdr>
          <w:divsChild>
            <w:div w:id="1908110713">
              <w:marLeft w:val="0"/>
              <w:marRight w:val="0"/>
              <w:marTop w:val="0"/>
              <w:marBottom w:val="0"/>
              <w:divBdr>
                <w:top w:val="none" w:sz="0" w:space="0" w:color="auto"/>
                <w:left w:val="none" w:sz="0" w:space="0" w:color="auto"/>
                <w:bottom w:val="none" w:sz="0" w:space="0" w:color="auto"/>
                <w:right w:val="none" w:sz="0" w:space="0" w:color="auto"/>
              </w:divBdr>
              <w:divsChild>
                <w:div w:id="1186401824">
                  <w:marLeft w:val="0"/>
                  <w:marRight w:val="0"/>
                  <w:marTop w:val="0"/>
                  <w:marBottom w:val="0"/>
                  <w:divBdr>
                    <w:top w:val="none" w:sz="0" w:space="0" w:color="auto"/>
                    <w:left w:val="none" w:sz="0" w:space="0" w:color="auto"/>
                    <w:bottom w:val="none" w:sz="0" w:space="0" w:color="auto"/>
                    <w:right w:val="none" w:sz="0" w:space="0" w:color="auto"/>
                  </w:divBdr>
                </w:div>
              </w:divsChild>
            </w:div>
            <w:div w:id="1288314442">
              <w:marLeft w:val="0"/>
              <w:marRight w:val="0"/>
              <w:marTop w:val="0"/>
              <w:marBottom w:val="0"/>
              <w:divBdr>
                <w:top w:val="none" w:sz="0" w:space="0" w:color="auto"/>
                <w:left w:val="none" w:sz="0" w:space="0" w:color="auto"/>
                <w:bottom w:val="none" w:sz="0" w:space="0" w:color="auto"/>
                <w:right w:val="none" w:sz="0" w:space="0" w:color="auto"/>
              </w:divBdr>
            </w:div>
            <w:div w:id="30690468">
              <w:marLeft w:val="0"/>
              <w:marRight w:val="0"/>
              <w:marTop w:val="0"/>
              <w:marBottom w:val="0"/>
              <w:divBdr>
                <w:top w:val="none" w:sz="0" w:space="0" w:color="auto"/>
                <w:left w:val="none" w:sz="0" w:space="0" w:color="auto"/>
                <w:bottom w:val="none" w:sz="0" w:space="0" w:color="auto"/>
                <w:right w:val="none" w:sz="0" w:space="0" w:color="auto"/>
              </w:divBdr>
            </w:div>
            <w:div w:id="1216428804">
              <w:marLeft w:val="0"/>
              <w:marRight w:val="0"/>
              <w:marTop w:val="0"/>
              <w:marBottom w:val="0"/>
              <w:divBdr>
                <w:top w:val="none" w:sz="0" w:space="0" w:color="auto"/>
                <w:left w:val="none" w:sz="0" w:space="0" w:color="auto"/>
                <w:bottom w:val="none" w:sz="0" w:space="0" w:color="auto"/>
                <w:right w:val="none" w:sz="0" w:space="0" w:color="auto"/>
              </w:divBdr>
            </w:div>
            <w:div w:id="878710625">
              <w:marLeft w:val="0"/>
              <w:marRight w:val="0"/>
              <w:marTop w:val="0"/>
              <w:marBottom w:val="0"/>
              <w:divBdr>
                <w:top w:val="none" w:sz="0" w:space="0" w:color="auto"/>
                <w:left w:val="none" w:sz="0" w:space="0" w:color="auto"/>
                <w:bottom w:val="none" w:sz="0" w:space="0" w:color="auto"/>
                <w:right w:val="none" w:sz="0" w:space="0" w:color="auto"/>
              </w:divBdr>
            </w:div>
            <w:div w:id="2051757289">
              <w:marLeft w:val="0"/>
              <w:marRight w:val="0"/>
              <w:marTop w:val="0"/>
              <w:marBottom w:val="0"/>
              <w:divBdr>
                <w:top w:val="none" w:sz="0" w:space="0" w:color="auto"/>
                <w:left w:val="none" w:sz="0" w:space="0" w:color="auto"/>
                <w:bottom w:val="none" w:sz="0" w:space="0" w:color="auto"/>
                <w:right w:val="none" w:sz="0" w:space="0" w:color="auto"/>
              </w:divBdr>
            </w:div>
            <w:div w:id="7491089">
              <w:marLeft w:val="0"/>
              <w:marRight w:val="0"/>
              <w:marTop w:val="0"/>
              <w:marBottom w:val="0"/>
              <w:divBdr>
                <w:top w:val="none" w:sz="0" w:space="0" w:color="auto"/>
                <w:left w:val="none" w:sz="0" w:space="0" w:color="auto"/>
                <w:bottom w:val="none" w:sz="0" w:space="0" w:color="auto"/>
                <w:right w:val="none" w:sz="0" w:space="0" w:color="auto"/>
              </w:divBdr>
            </w:div>
            <w:div w:id="2061007760">
              <w:marLeft w:val="0"/>
              <w:marRight w:val="0"/>
              <w:marTop w:val="0"/>
              <w:marBottom w:val="0"/>
              <w:divBdr>
                <w:top w:val="none" w:sz="0" w:space="0" w:color="auto"/>
                <w:left w:val="none" w:sz="0" w:space="0" w:color="auto"/>
                <w:bottom w:val="none" w:sz="0" w:space="0" w:color="auto"/>
                <w:right w:val="none" w:sz="0" w:space="0" w:color="auto"/>
              </w:divBdr>
            </w:div>
            <w:div w:id="1971354787">
              <w:marLeft w:val="0"/>
              <w:marRight w:val="0"/>
              <w:marTop w:val="0"/>
              <w:marBottom w:val="0"/>
              <w:divBdr>
                <w:top w:val="none" w:sz="0" w:space="0" w:color="auto"/>
                <w:left w:val="none" w:sz="0" w:space="0" w:color="auto"/>
                <w:bottom w:val="none" w:sz="0" w:space="0" w:color="auto"/>
                <w:right w:val="none" w:sz="0" w:space="0" w:color="auto"/>
              </w:divBdr>
            </w:div>
            <w:div w:id="687175087">
              <w:marLeft w:val="0"/>
              <w:marRight w:val="0"/>
              <w:marTop w:val="0"/>
              <w:marBottom w:val="0"/>
              <w:divBdr>
                <w:top w:val="none" w:sz="0" w:space="0" w:color="auto"/>
                <w:left w:val="none" w:sz="0" w:space="0" w:color="auto"/>
                <w:bottom w:val="none" w:sz="0" w:space="0" w:color="auto"/>
                <w:right w:val="none" w:sz="0" w:space="0" w:color="auto"/>
              </w:divBdr>
            </w:div>
            <w:div w:id="1451244458">
              <w:marLeft w:val="0"/>
              <w:marRight w:val="0"/>
              <w:marTop w:val="0"/>
              <w:marBottom w:val="0"/>
              <w:divBdr>
                <w:top w:val="none" w:sz="0" w:space="0" w:color="auto"/>
                <w:left w:val="none" w:sz="0" w:space="0" w:color="auto"/>
                <w:bottom w:val="none" w:sz="0" w:space="0" w:color="auto"/>
                <w:right w:val="none" w:sz="0" w:space="0" w:color="auto"/>
              </w:divBdr>
            </w:div>
            <w:div w:id="76947348">
              <w:marLeft w:val="0"/>
              <w:marRight w:val="0"/>
              <w:marTop w:val="0"/>
              <w:marBottom w:val="0"/>
              <w:divBdr>
                <w:top w:val="none" w:sz="0" w:space="0" w:color="auto"/>
                <w:left w:val="none" w:sz="0" w:space="0" w:color="auto"/>
                <w:bottom w:val="none" w:sz="0" w:space="0" w:color="auto"/>
                <w:right w:val="none" w:sz="0" w:space="0" w:color="auto"/>
              </w:divBdr>
            </w:div>
            <w:div w:id="1878085575">
              <w:marLeft w:val="0"/>
              <w:marRight w:val="0"/>
              <w:marTop w:val="0"/>
              <w:marBottom w:val="0"/>
              <w:divBdr>
                <w:top w:val="none" w:sz="0" w:space="0" w:color="auto"/>
                <w:left w:val="none" w:sz="0" w:space="0" w:color="auto"/>
                <w:bottom w:val="none" w:sz="0" w:space="0" w:color="auto"/>
                <w:right w:val="none" w:sz="0" w:space="0" w:color="auto"/>
              </w:divBdr>
            </w:div>
            <w:div w:id="621883241">
              <w:marLeft w:val="0"/>
              <w:marRight w:val="0"/>
              <w:marTop w:val="0"/>
              <w:marBottom w:val="0"/>
              <w:divBdr>
                <w:top w:val="none" w:sz="0" w:space="0" w:color="auto"/>
                <w:left w:val="none" w:sz="0" w:space="0" w:color="auto"/>
                <w:bottom w:val="none" w:sz="0" w:space="0" w:color="auto"/>
                <w:right w:val="none" w:sz="0" w:space="0" w:color="auto"/>
              </w:divBdr>
            </w:div>
            <w:div w:id="2001346906">
              <w:marLeft w:val="0"/>
              <w:marRight w:val="0"/>
              <w:marTop w:val="0"/>
              <w:marBottom w:val="0"/>
              <w:divBdr>
                <w:top w:val="none" w:sz="0" w:space="0" w:color="auto"/>
                <w:left w:val="none" w:sz="0" w:space="0" w:color="auto"/>
                <w:bottom w:val="none" w:sz="0" w:space="0" w:color="auto"/>
                <w:right w:val="none" w:sz="0" w:space="0" w:color="auto"/>
              </w:divBdr>
            </w:div>
            <w:div w:id="327634145">
              <w:marLeft w:val="0"/>
              <w:marRight w:val="0"/>
              <w:marTop w:val="0"/>
              <w:marBottom w:val="0"/>
              <w:divBdr>
                <w:top w:val="none" w:sz="0" w:space="0" w:color="auto"/>
                <w:left w:val="none" w:sz="0" w:space="0" w:color="auto"/>
                <w:bottom w:val="none" w:sz="0" w:space="0" w:color="auto"/>
                <w:right w:val="none" w:sz="0" w:space="0" w:color="auto"/>
              </w:divBdr>
            </w:div>
            <w:div w:id="2124573721">
              <w:marLeft w:val="0"/>
              <w:marRight w:val="0"/>
              <w:marTop w:val="0"/>
              <w:marBottom w:val="0"/>
              <w:divBdr>
                <w:top w:val="none" w:sz="0" w:space="0" w:color="auto"/>
                <w:left w:val="none" w:sz="0" w:space="0" w:color="auto"/>
                <w:bottom w:val="none" w:sz="0" w:space="0" w:color="auto"/>
                <w:right w:val="none" w:sz="0" w:space="0" w:color="auto"/>
              </w:divBdr>
            </w:div>
            <w:div w:id="794560471">
              <w:marLeft w:val="0"/>
              <w:marRight w:val="0"/>
              <w:marTop w:val="0"/>
              <w:marBottom w:val="0"/>
              <w:divBdr>
                <w:top w:val="none" w:sz="0" w:space="0" w:color="auto"/>
                <w:left w:val="none" w:sz="0" w:space="0" w:color="auto"/>
                <w:bottom w:val="none" w:sz="0" w:space="0" w:color="auto"/>
                <w:right w:val="none" w:sz="0" w:space="0" w:color="auto"/>
              </w:divBdr>
            </w:div>
            <w:div w:id="1514682485">
              <w:marLeft w:val="0"/>
              <w:marRight w:val="0"/>
              <w:marTop w:val="0"/>
              <w:marBottom w:val="0"/>
              <w:divBdr>
                <w:top w:val="none" w:sz="0" w:space="0" w:color="auto"/>
                <w:left w:val="none" w:sz="0" w:space="0" w:color="auto"/>
                <w:bottom w:val="none" w:sz="0" w:space="0" w:color="auto"/>
                <w:right w:val="none" w:sz="0" w:space="0" w:color="auto"/>
              </w:divBdr>
            </w:div>
            <w:div w:id="2027293271">
              <w:marLeft w:val="0"/>
              <w:marRight w:val="0"/>
              <w:marTop w:val="0"/>
              <w:marBottom w:val="0"/>
              <w:divBdr>
                <w:top w:val="none" w:sz="0" w:space="0" w:color="auto"/>
                <w:left w:val="none" w:sz="0" w:space="0" w:color="auto"/>
                <w:bottom w:val="none" w:sz="0" w:space="0" w:color="auto"/>
                <w:right w:val="none" w:sz="0" w:space="0" w:color="auto"/>
              </w:divBdr>
            </w:div>
            <w:div w:id="639460936">
              <w:marLeft w:val="0"/>
              <w:marRight w:val="0"/>
              <w:marTop w:val="0"/>
              <w:marBottom w:val="0"/>
              <w:divBdr>
                <w:top w:val="none" w:sz="0" w:space="0" w:color="auto"/>
                <w:left w:val="none" w:sz="0" w:space="0" w:color="auto"/>
                <w:bottom w:val="none" w:sz="0" w:space="0" w:color="auto"/>
                <w:right w:val="none" w:sz="0" w:space="0" w:color="auto"/>
              </w:divBdr>
            </w:div>
            <w:div w:id="208005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8962">
      <w:bodyDiv w:val="1"/>
      <w:marLeft w:val="0"/>
      <w:marRight w:val="0"/>
      <w:marTop w:val="0"/>
      <w:marBottom w:val="0"/>
      <w:divBdr>
        <w:top w:val="none" w:sz="0" w:space="0" w:color="auto"/>
        <w:left w:val="none" w:sz="0" w:space="0" w:color="auto"/>
        <w:bottom w:val="none" w:sz="0" w:space="0" w:color="auto"/>
        <w:right w:val="none" w:sz="0" w:space="0" w:color="auto"/>
      </w:divBdr>
      <w:divsChild>
        <w:div w:id="1788693799">
          <w:marLeft w:val="0"/>
          <w:marRight w:val="0"/>
          <w:marTop w:val="0"/>
          <w:marBottom w:val="0"/>
          <w:divBdr>
            <w:top w:val="none" w:sz="0" w:space="0" w:color="auto"/>
            <w:left w:val="none" w:sz="0" w:space="0" w:color="auto"/>
            <w:bottom w:val="none" w:sz="0" w:space="0" w:color="auto"/>
            <w:right w:val="none" w:sz="0" w:space="0" w:color="auto"/>
          </w:divBdr>
        </w:div>
        <w:div w:id="1845706338">
          <w:marLeft w:val="0"/>
          <w:marRight w:val="0"/>
          <w:marTop w:val="0"/>
          <w:marBottom w:val="0"/>
          <w:divBdr>
            <w:top w:val="none" w:sz="0" w:space="0" w:color="auto"/>
            <w:left w:val="none" w:sz="0" w:space="0" w:color="auto"/>
            <w:bottom w:val="none" w:sz="0" w:space="0" w:color="auto"/>
            <w:right w:val="none" w:sz="0" w:space="0" w:color="auto"/>
          </w:divBdr>
        </w:div>
        <w:div w:id="1520781351">
          <w:marLeft w:val="0"/>
          <w:marRight w:val="0"/>
          <w:marTop w:val="0"/>
          <w:marBottom w:val="0"/>
          <w:divBdr>
            <w:top w:val="none" w:sz="0" w:space="0" w:color="auto"/>
            <w:left w:val="none" w:sz="0" w:space="0" w:color="auto"/>
            <w:bottom w:val="none" w:sz="0" w:space="0" w:color="auto"/>
            <w:right w:val="none" w:sz="0" w:space="0" w:color="auto"/>
          </w:divBdr>
        </w:div>
      </w:divsChild>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7147864">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10527841">
      <w:bodyDiv w:val="1"/>
      <w:marLeft w:val="0"/>
      <w:marRight w:val="0"/>
      <w:marTop w:val="0"/>
      <w:marBottom w:val="0"/>
      <w:divBdr>
        <w:top w:val="none" w:sz="0" w:space="0" w:color="auto"/>
        <w:left w:val="none" w:sz="0" w:space="0" w:color="auto"/>
        <w:bottom w:val="none" w:sz="0" w:space="0" w:color="auto"/>
        <w:right w:val="none" w:sz="0" w:space="0" w:color="auto"/>
      </w:divBdr>
      <w:divsChild>
        <w:div w:id="797719995">
          <w:marLeft w:val="0"/>
          <w:marRight w:val="0"/>
          <w:marTop w:val="0"/>
          <w:marBottom w:val="0"/>
          <w:divBdr>
            <w:top w:val="none" w:sz="0" w:space="0" w:color="auto"/>
            <w:left w:val="none" w:sz="0" w:space="0" w:color="auto"/>
            <w:bottom w:val="none" w:sz="0" w:space="0" w:color="auto"/>
            <w:right w:val="none" w:sz="0" w:space="0" w:color="auto"/>
          </w:divBdr>
        </w:div>
        <w:div w:id="1274097659">
          <w:marLeft w:val="0"/>
          <w:marRight w:val="0"/>
          <w:marTop w:val="0"/>
          <w:marBottom w:val="0"/>
          <w:divBdr>
            <w:top w:val="none" w:sz="0" w:space="0" w:color="auto"/>
            <w:left w:val="none" w:sz="0" w:space="0" w:color="auto"/>
            <w:bottom w:val="none" w:sz="0" w:space="0" w:color="auto"/>
            <w:right w:val="none" w:sz="0" w:space="0" w:color="auto"/>
          </w:divBdr>
        </w:div>
        <w:div w:id="1460222454">
          <w:marLeft w:val="0"/>
          <w:marRight w:val="0"/>
          <w:marTop w:val="0"/>
          <w:marBottom w:val="0"/>
          <w:divBdr>
            <w:top w:val="none" w:sz="0" w:space="0" w:color="auto"/>
            <w:left w:val="none" w:sz="0" w:space="0" w:color="auto"/>
            <w:bottom w:val="none" w:sz="0" w:space="0" w:color="auto"/>
            <w:right w:val="none" w:sz="0" w:space="0" w:color="auto"/>
          </w:divBdr>
          <w:divsChild>
            <w:div w:id="926108865">
              <w:marLeft w:val="0"/>
              <w:marRight w:val="0"/>
              <w:marTop w:val="0"/>
              <w:marBottom w:val="0"/>
              <w:divBdr>
                <w:top w:val="none" w:sz="0" w:space="0" w:color="auto"/>
                <w:left w:val="none" w:sz="0" w:space="0" w:color="auto"/>
                <w:bottom w:val="none" w:sz="0" w:space="0" w:color="auto"/>
                <w:right w:val="none" w:sz="0" w:space="0" w:color="auto"/>
              </w:divBdr>
            </w:div>
            <w:div w:id="783040355">
              <w:marLeft w:val="0"/>
              <w:marRight w:val="0"/>
              <w:marTop w:val="0"/>
              <w:marBottom w:val="0"/>
              <w:divBdr>
                <w:top w:val="none" w:sz="0" w:space="0" w:color="auto"/>
                <w:left w:val="none" w:sz="0" w:space="0" w:color="auto"/>
                <w:bottom w:val="none" w:sz="0" w:space="0" w:color="auto"/>
                <w:right w:val="none" w:sz="0" w:space="0" w:color="auto"/>
              </w:divBdr>
            </w:div>
            <w:div w:id="11924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87557770">
      <w:bodyDiv w:val="1"/>
      <w:marLeft w:val="0"/>
      <w:marRight w:val="0"/>
      <w:marTop w:val="0"/>
      <w:marBottom w:val="0"/>
      <w:divBdr>
        <w:top w:val="none" w:sz="0" w:space="0" w:color="auto"/>
        <w:left w:val="none" w:sz="0" w:space="0" w:color="auto"/>
        <w:bottom w:val="none" w:sz="0" w:space="0" w:color="auto"/>
        <w:right w:val="none" w:sz="0" w:space="0" w:color="auto"/>
      </w:divBdr>
    </w:div>
    <w:div w:id="742530171">
      <w:bodyDiv w:val="1"/>
      <w:marLeft w:val="0"/>
      <w:marRight w:val="0"/>
      <w:marTop w:val="0"/>
      <w:marBottom w:val="0"/>
      <w:divBdr>
        <w:top w:val="none" w:sz="0" w:space="0" w:color="auto"/>
        <w:left w:val="none" w:sz="0" w:space="0" w:color="auto"/>
        <w:bottom w:val="none" w:sz="0" w:space="0" w:color="auto"/>
        <w:right w:val="none" w:sz="0" w:space="0" w:color="auto"/>
      </w:divBdr>
      <w:divsChild>
        <w:div w:id="1979456992">
          <w:marLeft w:val="0"/>
          <w:marRight w:val="0"/>
          <w:marTop w:val="0"/>
          <w:marBottom w:val="0"/>
          <w:divBdr>
            <w:top w:val="none" w:sz="0" w:space="0" w:color="auto"/>
            <w:left w:val="none" w:sz="0" w:space="0" w:color="auto"/>
            <w:bottom w:val="none" w:sz="0" w:space="0" w:color="auto"/>
            <w:right w:val="none" w:sz="0" w:space="0" w:color="auto"/>
          </w:divBdr>
        </w:div>
        <w:div w:id="422798955">
          <w:marLeft w:val="0"/>
          <w:marRight w:val="0"/>
          <w:marTop w:val="0"/>
          <w:marBottom w:val="0"/>
          <w:divBdr>
            <w:top w:val="none" w:sz="0" w:space="0" w:color="auto"/>
            <w:left w:val="none" w:sz="0" w:space="0" w:color="auto"/>
            <w:bottom w:val="none" w:sz="0" w:space="0" w:color="auto"/>
            <w:right w:val="none" w:sz="0" w:space="0" w:color="auto"/>
          </w:divBdr>
        </w:div>
      </w:divsChild>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27507167">
      <w:bodyDiv w:val="1"/>
      <w:marLeft w:val="0"/>
      <w:marRight w:val="0"/>
      <w:marTop w:val="0"/>
      <w:marBottom w:val="0"/>
      <w:divBdr>
        <w:top w:val="none" w:sz="0" w:space="0" w:color="auto"/>
        <w:left w:val="none" w:sz="0" w:space="0" w:color="auto"/>
        <w:bottom w:val="none" w:sz="0" w:space="0" w:color="auto"/>
        <w:right w:val="none" w:sz="0" w:space="0" w:color="auto"/>
      </w:divBdr>
      <w:divsChild>
        <w:div w:id="1234656497">
          <w:marLeft w:val="0"/>
          <w:marRight w:val="0"/>
          <w:marTop w:val="0"/>
          <w:marBottom w:val="0"/>
          <w:divBdr>
            <w:top w:val="none" w:sz="0" w:space="0" w:color="auto"/>
            <w:left w:val="none" w:sz="0" w:space="0" w:color="auto"/>
            <w:bottom w:val="none" w:sz="0" w:space="0" w:color="auto"/>
            <w:right w:val="none" w:sz="0" w:space="0" w:color="auto"/>
          </w:divBdr>
        </w:div>
        <w:div w:id="526254791">
          <w:marLeft w:val="0"/>
          <w:marRight w:val="0"/>
          <w:marTop w:val="0"/>
          <w:marBottom w:val="0"/>
          <w:divBdr>
            <w:top w:val="none" w:sz="0" w:space="0" w:color="auto"/>
            <w:left w:val="none" w:sz="0" w:space="0" w:color="auto"/>
            <w:bottom w:val="none" w:sz="0" w:space="0" w:color="auto"/>
            <w:right w:val="none" w:sz="0" w:space="0" w:color="auto"/>
          </w:divBdr>
        </w:div>
        <w:div w:id="284047926">
          <w:marLeft w:val="0"/>
          <w:marRight w:val="0"/>
          <w:marTop w:val="0"/>
          <w:marBottom w:val="0"/>
          <w:divBdr>
            <w:top w:val="none" w:sz="0" w:space="0" w:color="auto"/>
            <w:left w:val="none" w:sz="0" w:space="0" w:color="auto"/>
            <w:bottom w:val="none" w:sz="0" w:space="0" w:color="auto"/>
            <w:right w:val="none" w:sz="0" w:space="0" w:color="auto"/>
          </w:divBdr>
        </w:div>
        <w:div w:id="1215004184">
          <w:marLeft w:val="0"/>
          <w:marRight w:val="0"/>
          <w:marTop w:val="0"/>
          <w:marBottom w:val="0"/>
          <w:divBdr>
            <w:top w:val="none" w:sz="0" w:space="0" w:color="auto"/>
            <w:left w:val="none" w:sz="0" w:space="0" w:color="auto"/>
            <w:bottom w:val="none" w:sz="0" w:space="0" w:color="auto"/>
            <w:right w:val="none" w:sz="0" w:space="0" w:color="auto"/>
          </w:divBdr>
        </w:div>
        <w:div w:id="2139519697">
          <w:marLeft w:val="0"/>
          <w:marRight w:val="0"/>
          <w:marTop w:val="0"/>
          <w:marBottom w:val="0"/>
          <w:divBdr>
            <w:top w:val="none" w:sz="0" w:space="0" w:color="auto"/>
            <w:left w:val="none" w:sz="0" w:space="0" w:color="auto"/>
            <w:bottom w:val="none" w:sz="0" w:space="0" w:color="auto"/>
            <w:right w:val="none" w:sz="0" w:space="0" w:color="auto"/>
          </w:divBdr>
        </w:div>
        <w:div w:id="1647658868">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3138944">
      <w:bodyDiv w:val="1"/>
      <w:marLeft w:val="0"/>
      <w:marRight w:val="0"/>
      <w:marTop w:val="0"/>
      <w:marBottom w:val="0"/>
      <w:divBdr>
        <w:top w:val="none" w:sz="0" w:space="0" w:color="auto"/>
        <w:left w:val="none" w:sz="0" w:space="0" w:color="auto"/>
        <w:bottom w:val="none" w:sz="0" w:space="0" w:color="auto"/>
        <w:right w:val="none" w:sz="0" w:space="0" w:color="auto"/>
      </w:divBdr>
      <w:divsChild>
        <w:div w:id="1133794697">
          <w:marLeft w:val="0"/>
          <w:marRight w:val="0"/>
          <w:marTop w:val="0"/>
          <w:marBottom w:val="0"/>
          <w:divBdr>
            <w:top w:val="none" w:sz="0" w:space="0" w:color="auto"/>
            <w:left w:val="none" w:sz="0" w:space="0" w:color="auto"/>
            <w:bottom w:val="none" w:sz="0" w:space="0" w:color="auto"/>
            <w:right w:val="none" w:sz="0" w:space="0" w:color="auto"/>
          </w:divBdr>
        </w:div>
        <w:div w:id="56830305">
          <w:marLeft w:val="0"/>
          <w:marRight w:val="0"/>
          <w:marTop w:val="0"/>
          <w:marBottom w:val="0"/>
          <w:divBdr>
            <w:top w:val="none" w:sz="0" w:space="0" w:color="auto"/>
            <w:left w:val="none" w:sz="0" w:space="0" w:color="auto"/>
            <w:bottom w:val="none" w:sz="0" w:space="0" w:color="auto"/>
            <w:right w:val="none" w:sz="0" w:space="0" w:color="auto"/>
          </w:divBdr>
        </w:div>
        <w:div w:id="121927544">
          <w:marLeft w:val="0"/>
          <w:marRight w:val="0"/>
          <w:marTop w:val="0"/>
          <w:marBottom w:val="0"/>
          <w:divBdr>
            <w:top w:val="none" w:sz="0" w:space="0" w:color="auto"/>
            <w:left w:val="none" w:sz="0" w:space="0" w:color="auto"/>
            <w:bottom w:val="none" w:sz="0" w:space="0" w:color="auto"/>
            <w:right w:val="none" w:sz="0" w:space="0" w:color="auto"/>
          </w:divBdr>
        </w:div>
        <w:div w:id="1502626932">
          <w:marLeft w:val="0"/>
          <w:marRight w:val="0"/>
          <w:marTop w:val="0"/>
          <w:marBottom w:val="0"/>
          <w:divBdr>
            <w:top w:val="none" w:sz="0" w:space="0" w:color="auto"/>
            <w:left w:val="none" w:sz="0" w:space="0" w:color="auto"/>
            <w:bottom w:val="none" w:sz="0" w:space="0" w:color="auto"/>
            <w:right w:val="none" w:sz="0" w:space="0" w:color="auto"/>
          </w:divBdr>
        </w:div>
        <w:div w:id="752701021">
          <w:marLeft w:val="0"/>
          <w:marRight w:val="0"/>
          <w:marTop w:val="0"/>
          <w:marBottom w:val="0"/>
          <w:divBdr>
            <w:top w:val="none" w:sz="0" w:space="0" w:color="auto"/>
            <w:left w:val="none" w:sz="0" w:space="0" w:color="auto"/>
            <w:bottom w:val="none" w:sz="0" w:space="0" w:color="auto"/>
            <w:right w:val="none" w:sz="0" w:space="0" w:color="auto"/>
          </w:divBdr>
        </w:div>
      </w:divsChild>
    </w:div>
    <w:div w:id="1502234165">
      <w:bodyDiv w:val="1"/>
      <w:marLeft w:val="0"/>
      <w:marRight w:val="0"/>
      <w:marTop w:val="0"/>
      <w:marBottom w:val="0"/>
      <w:divBdr>
        <w:top w:val="none" w:sz="0" w:space="0" w:color="auto"/>
        <w:left w:val="none" w:sz="0" w:space="0" w:color="auto"/>
        <w:bottom w:val="none" w:sz="0" w:space="0" w:color="auto"/>
        <w:right w:val="none" w:sz="0" w:space="0" w:color="auto"/>
      </w:divBdr>
      <w:divsChild>
        <w:div w:id="1818381584">
          <w:marLeft w:val="0"/>
          <w:marRight w:val="0"/>
          <w:marTop w:val="0"/>
          <w:marBottom w:val="0"/>
          <w:divBdr>
            <w:top w:val="none" w:sz="0" w:space="0" w:color="auto"/>
            <w:left w:val="none" w:sz="0" w:space="0" w:color="auto"/>
            <w:bottom w:val="none" w:sz="0" w:space="0" w:color="auto"/>
            <w:right w:val="none" w:sz="0" w:space="0" w:color="auto"/>
          </w:divBdr>
        </w:div>
        <w:div w:id="1917744179">
          <w:marLeft w:val="0"/>
          <w:marRight w:val="0"/>
          <w:marTop w:val="0"/>
          <w:marBottom w:val="0"/>
          <w:divBdr>
            <w:top w:val="none" w:sz="0" w:space="0" w:color="auto"/>
            <w:left w:val="none" w:sz="0" w:space="0" w:color="auto"/>
            <w:bottom w:val="none" w:sz="0" w:space="0" w:color="auto"/>
            <w:right w:val="none" w:sz="0" w:space="0" w:color="auto"/>
          </w:divBdr>
        </w:div>
        <w:div w:id="62332919">
          <w:marLeft w:val="0"/>
          <w:marRight w:val="0"/>
          <w:marTop w:val="0"/>
          <w:marBottom w:val="0"/>
          <w:divBdr>
            <w:top w:val="none" w:sz="0" w:space="0" w:color="auto"/>
            <w:left w:val="none" w:sz="0" w:space="0" w:color="auto"/>
            <w:bottom w:val="none" w:sz="0" w:space="0" w:color="auto"/>
            <w:right w:val="none" w:sz="0" w:space="0" w:color="auto"/>
          </w:divBdr>
        </w:div>
      </w:divsChild>
    </w:div>
    <w:div w:id="1534269513">
      <w:bodyDiv w:val="1"/>
      <w:marLeft w:val="0"/>
      <w:marRight w:val="0"/>
      <w:marTop w:val="0"/>
      <w:marBottom w:val="0"/>
      <w:divBdr>
        <w:top w:val="none" w:sz="0" w:space="0" w:color="auto"/>
        <w:left w:val="none" w:sz="0" w:space="0" w:color="auto"/>
        <w:bottom w:val="none" w:sz="0" w:space="0" w:color="auto"/>
        <w:right w:val="none" w:sz="0" w:space="0" w:color="auto"/>
      </w:divBdr>
      <w:divsChild>
        <w:div w:id="789665541">
          <w:marLeft w:val="0"/>
          <w:marRight w:val="0"/>
          <w:marTop w:val="0"/>
          <w:marBottom w:val="0"/>
          <w:divBdr>
            <w:top w:val="none" w:sz="0" w:space="0" w:color="auto"/>
            <w:left w:val="none" w:sz="0" w:space="0" w:color="auto"/>
            <w:bottom w:val="none" w:sz="0" w:space="0" w:color="auto"/>
            <w:right w:val="none" w:sz="0" w:space="0" w:color="auto"/>
          </w:divBdr>
          <w:divsChild>
            <w:div w:id="265309344">
              <w:marLeft w:val="0"/>
              <w:marRight w:val="0"/>
              <w:marTop w:val="0"/>
              <w:marBottom w:val="0"/>
              <w:divBdr>
                <w:top w:val="none" w:sz="0" w:space="0" w:color="auto"/>
                <w:left w:val="none" w:sz="0" w:space="0" w:color="auto"/>
                <w:bottom w:val="none" w:sz="0" w:space="0" w:color="auto"/>
                <w:right w:val="none" w:sz="0" w:space="0" w:color="auto"/>
              </w:divBdr>
            </w:div>
            <w:div w:id="964701275">
              <w:marLeft w:val="0"/>
              <w:marRight w:val="0"/>
              <w:marTop w:val="0"/>
              <w:marBottom w:val="0"/>
              <w:divBdr>
                <w:top w:val="none" w:sz="0" w:space="0" w:color="auto"/>
                <w:left w:val="none" w:sz="0" w:space="0" w:color="auto"/>
                <w:bottom w:val="none" w:sz="0" w:space="0" w:color="auto"/>
                <w:right w:val="none" w:sz="0" w:space="0" w:color="auto"/>
              </w:divBdr>
            </w:div>
            <w:div w:id="946618545">
              <w:marLeft w:val="0"/>
              <w:marRight w:val="0"/>
              <w:marTop w:val="0"/>
              <w:marBottom w:val="0"/>
              <w:divBdr>
                <w:top w:val="none" w:sz="0" w:space="0" w:color="auto"/>
                <w:left w:val="none" w:sz="0" w:space="0" w:color="auto"/>
                <w:bottom w:val="none" w:sz="0" w:space="0" w:color="auto"/>
                <w:right w:val="none" w:sz="0" w:space="0" w:color="auto"/>
              </w:divBdr>
            </w:div>
            <w:div w:id="1713574636">
              <w:marLeft w:val="0"/>
              <w:marRight w:val="0"/>
              <w:marTop w:val="0"/>
              <w:marBottom w:val="0"/>
              <w:divBdr>
                <w:top w:val="none" w:sz="0" w:space="0" w:color="auto"/>
                <w:left w:val="none" w:sz="0" w:space="0" w:color="auto"/>
                <w:bottom w:val="none" w:sz="0" w:space="0" w:color="auto"/>
                <w:right w:val="none" w:sz="0" w:space="0" w:color="auto"/>
              </w:divBdr>
            </w:div>
            <w:div w:id="1761027144">
              <w:marLeft w:val="0"/>
              <w:marRight w:val="0"/>
              <w:marTop w:val="0"/>
              <w:marBottom w:val="0"/>
              <w:divBdr>
                <w:top w:val="none" w:sz="0" w:space="0" w:color="auto"/>
                <w:left w:val="none" w:sz="0" w:space="0" w:color="auto"/>
                <w:bottom w:val="none" w:sz="0" w:space="0" w:color="auto"/>
                <w:right w:val="none" w:sz="0" w:space="0" w:color="auto"/>
              </w:divBdr>
            </w:div>
            <w:div w:id="1663461059">
              <w:marLeft w:val="0"/>
              <w:marRight w:val="0"/>
              <w:marTop w:val="0"/>
              <w:marBottom w:val="0"/>
              <w:divBdr>
                <w:top w:val="none" w:sz="0" w:space="0" w:color="auto"/>
                <w:left w:val="none" w:sz="0" w:space="0" w:color="auto"/>
                <w:bottom w:val="none" w:sz="0" w:space="0" w:color="auto"/>
                <w:right w:val="none" w:sz="0" w:space="0" w:color="auto"/>
              </w:divBdr>
            </w:div>
            <w:div w:id="1795371895">
              <w:marLeft w:val="0"/>
              <w:marRight w:val="0"/>
              <w:marTop w:val="0"/>
              <w:marBottom w:val="0"/>
              <w:divBdr>
                <w:top w:val="none" w:sz="0" w:space="0" w:color="auto"/>
                <w:left w:val="none" w:sz="0" w:space="0" w:color="auto"/>
                <w:bottom w:val="none" w:sz="0" w:space="0" w:color="auto"/>
                <w:right w:val="none" w:sz="0" w:space="0" w:color="auto"/>
              </w:divBdr>
            </w:div>
            <w:div w:id="1679308801">
              <w:marLeft w:val="0"/>
              <w:marRight w:val="0"/>
              <w:marTop w:val="0"/>
              <w:marBottom w:val="0"/>
              <w:divBdr>
                <w:top w:val="none" w:sz="0" w:space="0" w:color="auto"/>
                <w:left w:val="none" w:sz="0" w:space="0" w:color="auto"/>
                <w:bottom w:val="none" w:sz="0" w:space="0" w:color="auto"/>
                <w:right w:val="none" w:sz="0" w:space="0" w:color="auto"/>
              </w:divBdr>
            </w:div>
            <w:div w:id="125049261">
              <w:marLeft w:val="0"/>
              <w:marRight w:val="0"/>
              <w:marTop w:val="0"/>
              <w:marBottom w:val="0"/>
              <w:divBdr>
                <w:top w:val="none" w:sz="0" w:space="0" w:color="auto"/>
                <w:left w:val="none" w:sz="0" w:space="0" w:color="auto"/>
                <w:bottom w:val="none" w:sz="0" w:space="0" w:color="auto"/>
                <w:right w:val="none" w:sz="0" w:space="0" w:color="auto"/>
              </w:divBdr>
            </w:div>
            <w:div w:id="293490204">
              <w:marLeft w:val="0"/>
              <w:marRight w:val="0"/>
              <w:marTop w:val="0"/>
              <w:marBottom w:val="0"/>
              <w:divBdr>
                <w:top w:val="none" w:sz="0" w:space="0" w:color="auto"/>
                <w:left w:val="none" w:sz="0" w:space="0" w:color="auto"/>
                <w:bottom w:val="none" w:sz="0" w:space="0" w:color="auto"/>
                <w:right w:val="none" w:sz="0" w:space="0" w:color="auto"/>
              </w:divBdr>
            </w:div>
            <w:div w:id="839739813">
              <w:marLeft w:val="0"/>
              <w:marRight w:val="0"/>
              <w:marTop w:val="0"/>
              <w:marBottom w:val="0"/>
              <w:divBdr>
                <w:top w:val="none" w:sz="0" w:space="0" w:color="auto"/>
                <w:left w:val="none" w:sz="0" w:space="0" w:color="auto"/>
                <w:bottom w:val="none" w:sz="0" w:space="0" w:color="auto"/>
                <w:right w:val="none" w:sz="0" w:space="0" w:color="auto"/>
              </w:divBdr>
            </w:div>
            <w:div w:id="1233928467">
              <w:marLeft w:val="0"/>
              <w:marRight w:val="0"/>
              <w:marTop w:val="0"/>
              <w:marBottom w:val="0"/>
              <w:divBdr>
                <w:top w:val="none" w:sz="0" w:space="0" w:color="auto"/>
                <w:left w:val="none" w:sz="0" w:space="0" w:color="auto"/>
                <w:bottom w:val="none" w:sz="0" w:space="0" w:color="auto"/>
                <w:right w:val="none" w:sz="0" w:space="0" w:color="auto"/>
              </w:divBdr>
              <w:divsChild>
                <w:div w:id="376006036">
                  <w:marLeft w:val="0"/>
                  <w:marRight w:val="0"/>
                  <w:marTop w:val="0"/>
                  <w:marBottom w:val="0"/>
                  <w:divBdr>
                    <w:top w:val="none" w:sz="0" w:space="0" w:color="auto"/>
                    <w:left w:val="none" w:sz="0" w:space="0" w:color="auto"/>
                    <w:bottom w:val="none" w:sz="0" w:space="0" w:color="auto"/>
                    <w:right w:val="none" w:sz="0" w:space="0" w:color="auto"/>
                  </w:divBdr>
                </w:div>
                <w:div w:id="63459259">
                  <w:marLeft w:val="0"/>
                  <w:marRight w:val="0"/>
                  <w:marTop w:val="0"/>
                  <w:marBottom w:val="0"/>
                  <w:divBdr>
                    <w:top w:val="none" w:sz="0" w:space="0" w:color="auto"/>
                    <w:left w:val="none" w:sz="0" w:space="0" w:color="auto"/>
                    <w:bottom w:val="none" w:sz="0" w:space="0" w:color="auto"/>
                    <w:right w:val="none" w:sz="0" w:space="0" w:color="auto"/>
                  </w:divBdr>
                </w:div>
                <w:div w:id="1205026869">
                  <w:marLeft w:val="0"/>
                  <w:marRight w:val="0"/>
                  <w:marTop w:val="0"/>
                  <w:marBottom w:val="0"/>
                  <w:divBdr>
                    <w:top w:val="none" w:sz="0" w:space="0" w:color="auto"/>
                    <w:left w:val="none" w:sz="0" w:space="0" w:color="auto"/>
                    <w:bottom w:val="none" w:sz="0" w:space="0" w:color="auto"/>
                    <w:right w:val="none" w:sz="0" w:space="0" w:color="auto"/>
                  </w:divBdr>
                </w:div>
                <w:div w:id="1575622146">
                  <w:marLeft w:val="0"/>
                  <w:marRight w:val="0"/>
                  <w:marTop w:val="0"/>
                  <w:marBottom w:val="0"/>
                  <w:divBdr>
                    <w:top w:val="none" w:sz="0" w:space="0" w:color="auto"/>
                    <w:left w:val="none" w:sz="0" w:space="0" w:color="auto"/>
                    <w:bottom w:val="none" w:sz="0" w:space="0" w:color="auto"/>
                    <w:right w:val="none" w:sz="0" w:space="0" w:color="auto"/>
                  </w:divBdr>
                </w:div>
                <w:div w:id="1445927566">
                  <w:marLeft w:val="0"/>
                  <w:marRight w:val="0"/>
                  <w:marTop w:val="0"/>
                  <w:marBottom w:val="0"/>
                  <w:divBdr>
                    <w:top w:val="none" w:sz="0" w:space="0" w:color="auto"/>
                    <w:left w:val="none" w:sz="0" w:space="0" w:color="auto"/>
                    <w:bottom w:val="none" w:sz="0" w:space="0" w:color="auto"/>
                    <w:right w:val="none" w:sz="0" w:space="0" w:color="auto"/>
                  </w:divBdr>
                </w:div>
                <w:div w:id="993492046">
                  <w:marLeft w:val="0"/>
                  <w:marRight w:val="0"/>
                  <w:marTop w:val="0"/>
                  <w:marBottom w:val="0"/>
                  <w:divBdr>
                    <w:top w:val="none" w:sz="0" w:space="0" w:color="auto"/>
                    <w:left w:val="none" w:sz="0" w:space="0" w:color="auto"/>
                    <w:bottom w:val="none" w:sz="0" w:space="0" w:color="auto"/>
                    <w:right w:val="none" w:sz="0" w:space="0" w:color="auto"/>
                  </w:divBdr>
                </w:div>
                <w:div w:id="1973514400">
                  <w:marLeft w:val="0"/>
                  <w:marRight w:val="0"/>
                  <w:marTop w:val="0"/>
                  <w:marBottom w:val="0"/>
                  <w:divBdr>
                    <w:top w:val="none" w:sz="0" w:space="0" w:color="auto"/>
                    <w:left w:val="none" w:sz="0" w:space="0" w:color="auto"/>
                    <w:bottom w:val="none" w:sz="0" w:space="0" w:color="auto"/>
                    <w:right w:val="none" w:sz="0" w:space="0" w:color="auto"/>
                  </w:divBdr>
                </w:div>
              </w:divsChild>
            </w:div>
            <w:div w:id="289168860">
              <w:marLeft w:val="0"/>
              <w:marRight w:val="0"/>
              <w:marTop w:val="0"/>
              <w:marBottom w:val="0"/>
              <w:divBdr>
                <w:top w:val="none" w:sz="0" w:space="0" w:color="auto"/>
                <w:left w:val="none" w:sz="0" w:space="0" w:color="auto"/>
                <w:bottom w:val="none" w:sz="0" w:space="0" w:color="auto"/>
                <w:right w:val="none" w:sz="0" w:space="0" w:color="auto"/>
              </w:divBdr>
            </w:div>
            <w:div w:id="1460340343">
              <w:marLeft w:val="0"/>
              <w:marRight w:val="0"/>
              <w:marTop w:val="0"/>
              <w:marBottom w:val="0"/>
              <w:divBdr>
                <w:top w:val="none" w:sz="0" w:space="0" w:color="auto"/>
                <w:left w:val="none" w:sz="0" w:space="0" w:color="auto"/>
                <w:bottom w:val="none" w:sz="0" w:space="0" w:color="auto"/>
                <w:right w:val="none" w:sz="0" w:space="0" w:color="auto"/>
              </w:divBdr>
              <w:divsChild>
                <w:div w:id="1469587076">
                  <w:marLeft w:val="0"/>
                  <w:marRight w:val="0"/>
                  <w:marTop w:val="0"/>
                  <w:marBottom w:val="0"/>
                  <w:divBdr>
                    <w:top w:val="none" w:sz="0" w:space="0" w:color="auto"/>
                    <w:left w:val="none" w:sz="0" w:space="0" w:color="auto"/>
                    <w:bottom w:val="none" w:sz="0" w:space="0" w:color="auto"/>
                    <w:right w:val="none" w:sz="0" w:space="0" w:color="auto"/>
                  </w:divBdr>
                </w:div>
                <w:div w:id="795417794">
                  <w:marLeft w:val="0"/>
                  <w:marRight w:val="0"/>
                  <w:marTop w:val="0"/>
                  <w:marBottom w:val="0"/>
                  <w:divBdr>
                    <w:top w:val="none" w:sz="0" w:space="0" w:color="auto"/>
                    <w:left w:val="none" w:sz="0" w:space="0" w:color="auto"/>
                    <w:bottom w:val="none" w:sz="0" w:space="0" w:color="auto"/>
                    <w:right w:val="none" w:sz="0" w:space="0" w:color="auto"/>
                  </w:divBdr>
                </w:div>
                <w:div w:id="1620603561">
                  <w:marLeft w:val="0"/>
                  <w:marRight w:val="0"/>
                  <w:marTop w:val="0"/>
                  <w:marBottom w:val="0"/>
                  <w:divBdr>
                    <w:top w:val="none" w:sz="0" w:space="0" w:color="auto"/>
                    <w:left w:val="none" w:sz="0" w:space="0" w:color="auto"/>
                    <w:bottom w:val="none" w:sz="0" w:space="0" w:color="auto"/>
                    <w:right w:val="none" w:sz="0" w:space="0" w:color="auto"/>
                  </w:divBdr>
                </w:div>
                <w:div w:id="1474326044">
                  <w:marLeft w:val="0"/>
                  <w:marRight w:val="0"/>
                  <w:marTop w:val="0"/>
                  <w:marBottom w:val="0"/>
                  <w:divBdr>
                    <w:top w:val="none" w:sz="0" w:space="0" w:color="auto"/>
                    <w:left w:val="none" w:sz="0" w:space="0" w:color="auto"/>
                    <w:bottom w:val="none" w:sz="0" w:space="0" w:color="auto"/>
                    <w:right w:val="none" w:sz="0" w:space="0" w:color="auto"/>
                  </w:divBdr>
                </w:div>
                <w:div w:id="1957911347">
                  <w:marLeft w:val="0"/>
                  <w:marRight w:val="0"/>
                  <w:marTop w:val="0"/>
                  <w:marBottom w:val="0"/>
                  <w:divBdr>
                    <w:top w:val="none" w:sz="0" w:space="0" w:color="auto"/>
                    <w:left w:val="none" w:sz="0" w:space="0" w:color="auto"/>
                    <w:bottom w:val="none" w:sz="0" w:space="0" w:color="auto"/>
                    <w:right w:val="none" w:sz="0" w:space="0" w:color="auto"/>
                  </w:divBdr>
                  <w:divsChild>
                    <w:div w:id="1445265534">
                      <w:marLeft w:val="0"/>
                      <w:marRight w:val="0"/>
                      <w:marTop w:val="0"/>
                      <w:marBottom w:val="0"/>
                      <w:divBdr>
                        <w:top w:val="none" w:sz="0" w:space="0" w:color="auto"/>
                        <w:left w:val="none" w:sz="0" w:space="0" w:color="auto"/>
                        <w:bottom w:val="none" w:sz="0" w:space="0" w:color="auto"/>
                        <w:right w:val="none" w:sz="0" w:space="0" w:color="auto"/>
                      </w:divBdr>
                    </w:div>
                    <w:div w:id="1938052119">
                      <w:marLeft w:val="0"/>
                      <w:marRight w:val="0"/>
                      <w:marTop w:val="0"/>
                      <w:marBottom w:val="0"/>
                      <w:divBdr>
                        <w:top w:val="none" w:sz="0" w:space="0" w:color="auto"/>
                        <w:left w:val="none" w:sz="0" w:space="0" w:color="auto"/>
                        <w:bottom w:val="none" w:sz="0" w:space="0" w:color="auto"/>
                        <w:right w:val="none" w:sz="0" w:space="0" w:color="auto"/>
                      </w:divBdr>
                    </w:div>
                    <w:div w:id="543758380">
                      <w:marLeft w:val="0"/>
                      <w:marRight w:val="0"/>
                      <w:marTop w:val="0"/>
                      <w:marBottom w:val="0"/>
                      <w:divBdr>
                        <w:top w:val="none" w:sz="0" w:space="0" w:color="auto"/>
                        <w:left w:val="none" w:sz="0" w:space="0" w:color="auto"/>
                        <w:bottom w:val="none" w:sz="0" w:space="0" w:color="auto"/>
                        <w:right w:val="none" w:sz="0" w:space="0" w:color="auto"/>
                      </w:divBdr>
                    </w:div>
                    <w:div w:id="1526210984">
                      <w:marLeft w:val="0"/>
                      <w:marRight w:val="0"/>
                      <w:marTop w:val="0"/>
                      <w:marBottom w:val="0"/>
                      <w:divBdr>
                        <w:top w:val="none" w:sz="0" w:space="0" w:color="auto"/>
                        <w:left w:val="none" w:sz="0" w:space="0" w:color="auto"/>
                        <w:bottom w:val="none" w:sz="0" w:space="0" w:color="auto"/>
                        <w:right w:val="none" w:sz="0" w:space="0" w:color="auto"/>
                      </w:divBdr>
                    </w:div>
                    <w:div w:id="817263510">
                      <w:marLeft w:val="0"/>
                      <w:marRight w:val="0"/>
                      <w:marTop w:val="0"/>
                      <w:marBottom w:val="0"/>
                      <w:divBdr>
                        <w:top w:val="none" w:sz="0" w:space="0" w:color="auto"/>
                        <w:left w:val="none" w:sz="0" w:space="0" w:color="auto"/>
                        <w:bottom w:val="none" w:sz="0" w:space="0" w:color="auto"/>
                        <w:right w:val="none" w:sz="0" w:space="0" w:color="auto"/>
                      </w:divBdr>
                    </w:div>
                  </w:divsChild>
                </w:div>
                <w:div w:id="1330063493">
                  <w:marLeft w:val="0"/>
                  <w:marRight w:val="0"/>
                  <w:marTop w:val="0"/>
                  <w:marBottom w:val="0"/>
                  <w:divBdr>
                    <w:top w:val="none" w:sz="0" w:space="0" w:color="auto"/>
                    <w:left w:val="none" w:sz="0" w:space="0" w:color="auto"/>
                    <w:bottom w:val="none" w:sz="0" w:space="0" w:color="auto"/>
                    <w:right w:val="none" w:sz="0" w:space="0" w:color="auto"/>
                  </w:divBdr>
                </w:div>
                <w:div w:id="1595168229">
                  <w:marLeft w:val="0"/>
                  <w:marRight w:val="0"/>
                  <w:marTop w:val="0"/>
                  <w:marBottom w:val="0"/>
                  <w:divBdr>
                    <w:top w:val="none" w:sz="0" w:space="0" w:color="auto"/>
                    <w:left w:val="none" w:sz="0" w:space="0" w:color="auto"/>
                    <w:bottom w:val="none" w:sz="0" w:space="0" w:color="auto"/>
                    <w:right w:val="none" w:sz="0" w:space="0" w:color="auto"/>
                  </w:divBdr>
                  <w:divsChild>
                    <w:div w:id="2084719491">
                      <w:marLeft w:val="0"/>
                      <w:marRight w:val="0"/>
                      <w:marTop w:val="0"/>
                      <w:marBottom w:val="0"/>
                      <w:divBdr>
                        <w:top w:val="none" w:sz="0" w:space="0" w:color="auto"/>
                        <w:left w:val="none" w:sz="0" w:space="0" w:color="auto"/>
                        <w:bottom w:val="none" w:sz="0" w:space="0" w:color="auto"/>
                        <w:right w:val="none" w:sz="0" w:space="0" w:color="auto"/>
                      </w:divBdr>
                    </w:div>
                    <w:div w:id="2068067644">
                      <w:marLeft w:val="0"/>
                      <w:marRight w:val="0"/>
                      <w:marTop w:val="0"/>
                      <w:marBottom w:val="0"/>
                      <w:divBdr>
                        <w:top w:val="none" w:sz="0" w:space="0" w:color="auto"/>
                        <w:left w:val="none" w:sz="0" w:space="0" w:color="auto"/>
                        <w:bottom w:val="none" w:sz="0" w:space="0" w:color="auto"/>
                        <w:right w:val="none" w:sz="0" w:space="0" w:color="auto"/>
                      </w:divBdr>
                    </w:div>
                    <w:div w:id="16214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2213">
              <w:marLeft w:val="0"/>
              <w:marRight w:val="0"/>
              <w:marTop w:val="0"/>
              <w:marBottom w:val="0"/>
              <w:divBdr>
                <w:top w:val="none" w:sz="0" w:space="0" w:color="auto"/>
                <w:left w:val="none" w:sz="0" w:space="0" w:color="auto"/>
                <w:bottom w:val="none" w:sz="0" w:space="0" w:color="auto"/>
                <w:right w:val="none" w:sz="0" w:space="0" w:color="auto"/>
              </w:divBdr>
            </w:div>
            <w:div w:id="1598631062">
              <w:marLeft w:val="0"/>
              <w:marRight w:val="0"/>
              <w:marTop w:val="0"/>
              <w:marBottom w:val="0"/>
              <w:divBdr>
                <w:top w:val="none" w:sz="0" w:space="0" w:color="auto"/>
                <w:left w:val="none" w:sz="0" w:space="0" w:color="auto"/>
                <w:bottom w:val="none" w:sz="0" w:space="0" w:color="auto"/>
                <w:right w:val="none" w:sz="0" w:space="0" w:color="auto"/>
              </w:divBdr>
            </w:div>
            <w:div w:id="2123456646">
              <w:marLeft w:val="0"/>
              <w:marRight w:val="0"/>
              <w:marTop w:val="0"/>
              <w:marBottom w:val="0"/>
              <w:divBdr>
                <w:top w:val="none" w:sz="0" w:space="0" w:color="auto"/>
                <w:left w:val="none" w:sz="0" w:space="0" w:color="auto"/>
                <w:bottom w:val="none" w:sz="0" w:space="0" w:color="auto"/>
                <w:right w:val="none" w:sz="0" w:space="0" w:color="auto"/>
              </w:divBdr>
            </w:div>
            <w:div w:id="523203880">
              <w:marLeft w:val="0"/>
              <w:marRight w:val="0"/>
              <w:marTop w:val="0"/>
              <w:marBottom w:val="0"/>
              <w:divBdr>
                <w:top w:val="none" w:sz="0" w:space="0" w:color="auto"/>
                <w:left w:val="none" w:sz="0" w:space="0" w:color="auto"/>
                <w:bottom w:val="none" w:sz="0" w:space="0" w:color="auto"/>
                <w:right w:val="none" w:sz="0" w:space="0" w:color="auto"/>
              </w:divBdr>
            </w:div>
          </w:divsChild>
        </w:div>
        <w:div w:id="1081752025">
          <w:marLeft w:val="0"/>
          <w:marRight w:val="0"/>
          <w:marTop w:val="0"/>
          <w:marBottom w:val="0"/>
          <w:divBdr>
            <w:top w:val="none" w:sz="0" w:space="0" w:color="auto"/>
            <w:left w:val="none" w:sz="0" w:space="0" w:color="auto"/>
            <w:bottom w:val="none" w:sz="0" w:space="0" w:color="auto"/>
            <w:right w:val="none" w:sz="0" w:space="0" w:color="auto"/>
          </w:divBdr>
          <w:divsChild>
            <w:div w:id="118494853">
              <w:marLeft w:val="0"/>
              <w:marRight w:val="0"/>
              <w:marTop w:val="0"/>
              <w:marBottom w:val="0"/>
              <w:divBdr>
                <w:top w:val="none" w:sz="0" w:space="0" w:color="auto"/>
                <w:left w:val="none" w:sz="0" w:space="0" w:color="auto"/>
                <w:bottom w:val="none" w:sz="0" w:space="0" w:color="auto"/>
                <w:right w:val="none" w:sz="0" w:space="0" w:color="auto"/>
              </w:divBdr>
            </w:div>
            <w:div w:id="206320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32800">
      <w:bodyDiv w:val="1"/>
      <w:marLeft w:val="0"/>
      <w:marRight w:val="0"/>
      <w:marTop w:val="0"/>
      <w:marBottom w:val="0"/>
      <w:divBdr>
        <w:top w:val="none" w:sz="0" w:space="0" w:color="auto"/>
        <w:left w:val="none" w:sz="0" w:space="0" w:color="auto"/>
        <w:bottom w:val="none" w:sz="0" w:space="0" w:color="auto"/>
        <w:right w:val="none" w:sz="0" w:space="0" w:color="auto"/>
      </w:divBdr>
      <w:divsChild>
        <w:div w:id="1370838533">
          <w:marLeft w:val="0"/>
          <w:marRight w:val="0"/>
          <w:marTop w:val="0"/>
          <w:marBottom w:val="0"/>
          <w:divBdr>
            <w:top w:val="none" w:sz="0" w:space="0" w:color="auto"/>
            <w:left w:val="none" w:sz="0" w:space="0" w:color="auto"/>
            <w:bottom w:val="none" w:sz="0" w:space="0" w:color="auto"/>
            <w:right w:val="none" w:sz="0" w:space="0" w:color="auto"/>
          </w:divBdr>
          <w:divsChild>
            <w:div w:id="2078478303">
              <w:marLeft w:val="0"/>
              <w:marRight w:val="0"/>
              <w:marTop w:val="0"/>
              <w:marBottom w:val="0"/>
              <w:divBdr>
                <w:top w:val="none" w:sz="0" w:space="0" w:color="auto"/>
                <w:left w:val="none" w:sz="0" w:space="0" w:color="auto"/>
                <w:bottom w:val="none" w:sz="0" w:space="0" w:color="auto"/>
                <w:right w:val="none" w:sz="0" w:space="0" w:color="auto"/>
              </w:divBdr>
            </w:div>
            <w:div w:id="1955550661">
              <w:marLeft w:val="0"/>
              <w:marRight w:val="0"/>
              <w:marTop w:val="0"/>
              <w:marBottom w:val="0"/>
              <w:divBdr>
                <w:top w:val="none" w:sz="0" w:space="0" w:color="auto"/>
                <w:left w:val="none" w:sz="0" w:space="0" w:color="auto"/>
                <w:bottom w:val="none" w:sz="0" w:space="0" w:color="auto"/>
                <w:right w:val="none" w:sz="0" w:space="0" w:color="auto"/>
              </w:divBdr>
            </w:div>
            <w:div w:id="2078818180">
              <w:marLeft w:val="0"/>
              <w:marRight w:val="0"/>
              <w:marTop w:val="0"/>
              <w:marBottom w:val="0"/>
              <w:divBdr>
                <w:top w:val="none" w:sz="0" w:space="0" w:color="auto"/>
                <w:left w:val="none" w:sz="0" w:space="0" w:color="auto"/>
                <w:bottom w:val="none" w:sz="0" w:space="0" w:color="auto"/>
                <w:right w:val="none" w:sz="0" w:space="0" w:color="auto"/>
              </w:divBdr>
            </w:div>
          </w:divsChild>
        </w:div>
        <w:div w:id="707804371">
          <w:marLeft w:val="0"/>
          <w:marRight w:val="0"/>
          <w:marTop w:val="0"/>
          <w:marBottom w:val="0"/>
          <w:divBdr>
            <w:top w:val="none" w:sz="0" w:space="0" w:color="auto"/>
            <w:left w:val="none" w:sz="0" w:space="0" w:color="auto"/>
            <w:bottom w:val="none" w:sz="0" w:space="0" w:color="auto"/>
            <w:right w:val="none" w:sz="0" w:space="0" w:color="auto"/>
          </w:divBdr>
        </w:div>
        <w:div w:id="233978106">
          <w:marLeft w:val="0"/>
          <w:marRight w:val="0"/>
          <w:marTop w:val="0"/>
          <w:marBottom w:val="0"/>
          <w:divBdr>
            <w:top w:val="none" w:sz="0" w:space="0" w:color="auto"/>
            <w:left w:val="none" w:sz="0" w:space="0" w:color="auto"/>
            <w:bottom w:val="none" w:sz="0" w:space="0" w:color="auto"/>
            <w:right w:val="none" w:sz="0" w:space="0" w:color="auto"/>
          </w:divBdr>
        </w:div>
        <w:div w:id="1632982913">
          <w:marLeft w:val="0"/>
          <w:marRight w:val="0"/>
          <w:marTop w:val="0"/>
          <w:marBottom w:val="0"/>
          <w:divBdr>
            <w:top w:val="none" w:sz="0" w:space="0" w:color="auto"/>
            <w:left w:val="none" w:sz="0" w:space="0" w:color="auto"/>
            <w:bottom w:val="none" w:sz="0" w:space="0" w:color="auto"/>
            <w:right w:val="none" w:sz="0" w:space="0" w:color="auto"/>
          </w:divBdr>
        </w:div>
        <w:div w:id="114523180">
          <w:marLeft w:val="0"/>
          <w:marRight w:val="0"/>
          <w:marTop w:val="0"/>
          <w:marBottom w:val="0"/>
          <w:divBdr>
            <w:top w:val="none" w:sz="0" w:space="0" w:color="auto"/>
            <w:left w:val="none" w:sz="0" w:space="0" w:color="auto"/>
            <w:bottom w:val="none" w:sz="0" w:space="0" w:color="auto"/>
            <w:right w:val="none" w:sz="0" w:space="0" w:color="auto"/>
          </w:divBdr>
        </w:div>
      </w:divsChild>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1069009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6792126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0032298">
      <w:bodyDiv w:val="1"/>
      <w:marLeft w:val="0"/>
      <w:marRight w:val="0"/>
      <w:marTop w:val="0"/>
      <w:marBottom w:val="0"/>
      <w:divBdr>
        <w:top w:val="none" w:sz="0" w:space="0" w:color="auto"/>
        <w:left w:val="none" w:sz="0" w:space="0" w:color="auto"/>
        <w:bottom w:val="none" w:sz="0" w:space="0" w:color="auto"/>
        <w:right w:val="none" w:sz="0" w:space="0" w:color="auto"/>
      </w:divBdr>
      <w:divsChild>
        <w:div w:id="93406173">
          <w:marLeft w:val="0"/>
          <w:marRight w:val="0"/>
          <w:marTop w:val="0"/>
          <w:marBottom w:val="0"/>
          <w:divBdr>
            <w:top w:val="none" w:sz="0" w:space="0" w:color="auto"/>
            <w:left w:val="none" w:sz="0" w:space="0" w:color="auto"/>
            <w:bottom w:val="none" w:sz="0" w:space="0" w:color="auto"/>
            <w:right w:val="none" w:sz="0" w:space="0" w:color="auto"/>
          </w:divBdr>
        </w:div>
        <w:div w:id="144395312">
          <w:marLeft w:val="0"/>
          <w:marRight w:val="0"/>
          <w:marTop w:val="0"/>
          <w:marBottom w:val="0"/>
          <w:divBdr>
            <w:top w:val="none" w:sz="0" w:space="0" w:color="auto"/>
            <w:left w:val="none" w:sz="0" w:space="0" w:color="auto"/>
            <w:bottom w:val="none" w:sz="0" w:space="0" w:color="auto"/>
            <w:right w:val="none" w:sz="0" w:space="0" w:color="auto"/>
          </w:divBdr>
        </w:div>
        <w:div w:id="2036419855">
          <w:marLeft w:val="0"/>
          <w:marRight w:val="0"/>
          <w:marTop w:val="0"/>
          <w:marBottom w:val="0"/>
          <w:divBdr>
            <w:top w:val="none" w:sz="0" w:space="0" w:color="auto"/>
            <w:left w:val="none" w:sz="0" w:space="0" w:color="auto"/>
            <w:bottom w:val="none" w:sz="0" w:space="0" w:color="auto"/>
            <w:right w:val="none" w:sz="0" w:space="0" w:color="auto"/>
          </w:divBdr>
        </w:div>
        <w:div w:id="1774085147">
          <w:marLeft w:val="0"/>
          <w:marRight w:val="0"/>
          <w:marTop w:val="0"/>
          <w:marBottom w:val="0"/>
          <w:divBdr>
            <w:top w:val="none" w:sz="0" w:space="0" w:color="auto"/>
            <w:left w:val="none" w:sz="0" w:space="0" w:color="auto"/>
            <w:bottom w:val="none" w:sz="0" w:space="0" w:color="auto"/>
            <w:right w:val="none" w:sz="0" w:space="0" w:color="auto"/>
          </w:divBdr>
        </w:div>
        <w:div w:id="1970748104">
          <w:marLeft w:val="0"/>
          <w:marRight w:val="0"/>
          <w:marTop w:val="0"/>
          <w:marBottom w:val="0"/>
          <w:divBdr>
            <w:top w:val="none" w:sz="0" w:space="0" w:color="auto"/>
            <w:left w:val="none" w:sz="0" w:space="0" w:color="auto"/>
            <w:bottom w:val="none" w:sz="0" w:space="0" w:color="auto"/>
            <w:right w:val="none" w:sz="0" w:space="0" w:color="auto"/>
          </w:divBdr>
        </w:div>
        <w:div w:id="411002098">
          <w:marLeft w:val="0"/>
          <w:marRight w:val="0"/>
          <w:marTop w:val="0"/>
          <w:marBottom w:val="0"/>
          <w:divBdr>
            <w:top w:val="none" w:sz="0" w:space="0" w:color="auto"/>
            <w:left w:val="none" w:sz="0" w:space="0" w:color="auto"/>
            <w:bottom w:val="none" w:sz="0" w:space="0" w:color="auto"/>
            <w:right w:val="none" w:sz="0" w:space="0" w:color="auto"/>
          </w:divBdr>
        </w:div>
        <w:div w:id="848568723">
          <w:marLeft w:val="0"/>
          <w:marRight w:val="0"/>
          <w:marTop w:val="0"/>
          <w:marBottom w:val="0"/>
          <w:divBdr>
            <w:top w:val="none" w:sz="0" w:space="0" w:color="auto"/>
            <w:left w:val="none" w:sz="0" w:space="0" w:color="auto"/>
            <w:bottom w:val="none" w:sz="0" w:space="0" w:color="auto"/>
            <w:right w:val="none" w:sz="0" w:space="0" w:color="auto"/>
          </w:divBdr>
        </w:div>
        <w:div w:id="291331219">
          <w:marLeft w:val="0"/>
          <w:marRight w:val="0"/>
          <w:marTop w:val="0"/>
          <w:marBottom w:val="0"/>
          <w:divBdr>
            <w:top w:val="none" w:sz="0" w:space="0" w:color="auto"/>
            <w:left w:val="none" w:sz="0" w:space="0" w:color="auto"/>
            <w:bottom w:val="none" w:sz="0" w:space="0" w:color="auto"/>
            <w:right w:val="none" w:sz="0" w:space="0" w:color="auto"/>
          </w:divBdr>
        </w:div>
        <w:div w:id="644705192">
          <w:marLeft w:val="0"/>
          <w:marRight w:val="0"/>
          <w:marTop w:val="0"/>
          <w:marBottom w:val="0"/>
          <w:divBdr>
            <w:top w:val="none" w:sz="0" w:space="0" w:color="auto"/>
            <w:left w:val="none" w:sz="0" w:space="0" w:color="auto"/>
            <w:bottom w:val="none" w:sz="0" w:space="0" w:color="auto"/>
            <w:right w:val="none" w:sz="0" w:space="0" w:color="auto"/>
          </w:divBdr>
        </w:div>
        <w:div w:id="594292899">
          <w:marLeft w:val="0"/>
          <w:marRight w:val="0"/>
          <w:marTop w:val="0"/>
          <w:marBottom w:val="0"/>
          <w:divBdr>
            <w:top w:val="none" w:sz="0" w:space="0" w:color="auto"/>
            <w:left w:val="none" w:sz="0" w:space="0" w:color="auto"/>
            <w:bottom w:val="none" w:sz="0" w:space="0" w:color="auto"/>
            <w:right w:val="none" w:sz="0" w:space="0" w:color="auto"/>
          </w:divBdr>
        </w:div>
        <w:div w:id="24913739">
          <w:marLeft w:val="0"/>
          <w:marRight w:val="0"/>
          <w:marTop w:val="0"/>
          <w:marBottom w:val="0"/>
          <w:divBdr>
            <w:top w:val="none" w:sz="0" w:space="0" w:color="auto"/>
            <w:left w:val="none" w:sz="0" w:space="0" w:color="auto"/>
            <w:bottom w:val="none" w:sz="0" w:space="0" w:color="auto"/>
            <w:right w:val="none" w:sz="0" w:space="0" w:color="auto"/>
          </w:divBdr>
        </w:div>
        <w:div w:id="2016375157">
          <w:marLeft w:val="0"/>
          <w:marRight w:val="0"/>
          <w:marTop w:val="0"/>
          <w:marBottom w:val="0"/>
          <w:divBdr>
            <w:top w:val="none" w:sz="0" w:space="0" w:color="auto"/>
            <w:left w:val="none" w:sz="0" w:space="0" w:color="auto"/>
            <w:bottom w:val="none" w:sz="0" w:space="0" w:color="auto"/>
            <w:right w:val="none" w:sz="0" w:space="0" w:color="auto"/>
          </w:divBdr>
        </w:div>
        <w:div w:id="930430376">
          <w:marLeft w:val="0"/>
          <w:marRight w:val="0"/>
          <w:marTop w:val="0"/>
          <w:marBottom w:val="0"/>
          <w:divBdr>
            <w:top w:val="none" w:sz="0" w:space="0" w:color="auto"/>
            <w:left w:val="none" w:sz="0" w:space="0" w:color="auto"/>
            <w:bottom w:val="none" w:sz="0" w:space="0" w:color="auto"/>
            <w:right w:val="none" w:sz="0" w:space="0" w:color="auto"/>
          </w:divBdr>
        </w:div>
      </w:divsChild>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76191224">
      <w:bodyDiv w:val="1"/>
      <w:marLeft w:val="0"/>
      <w:marRight w:val="0"/>
      <w:marTop w:val="0"/>
      <w:marBottom w:val="0"/>
      <w:divBdr>
        <w:top w:val="none" w:sz="0" w:space="0" w:color="auto"/>
        <w:left w:val="none" w:sz="0" w:space="0" w:color="auto"/>
        <w:bottom w:val="none" w:sz="0" w:space="0" w:color="auto"/>
        <w:right w:val="none" w:sz="0" w:space="0" w:color="auto"/>
      </w:divBdr>
      <w:divsChild>
        <w:div w:id="1952009354">
          <w:marLeft w:val="0"/>
          <w:marRight w:val="0"/>
          <w:marTop w:val="0"/>
          <w:marBottom w:val="0"/>
          <w:divBdr>
            <w:top w:val="none" w:sz="0" w:space="0" w:color="auto"/>
            <w:left w:val="none" w:sz="0" w:space="0" w:color="auto"/>
            <w:bottom w:val="none" w:sz="0" w:space="0" w:color="auto"/>
            <w:right w:val="none" w:sz="0" w:space="0" w:color="auto"/>
          </w:divBdr>
        </w:div>
        <w:div w:id="1959137458">
          <w:marLeft w:val="0"/>
          <w:marRight w:val="0"/>
          <w:marTop w:val="0"/>
          <w:marBottom w:val="0"/>
          <w:divBdr>
            <w:top w:val="none" w:sz="0" w:space="0" w:color="auto"/>
            <w:left w:val="none" w:sz="0" w:space="0" w:color="auto"/>
            <w:bottom w:val="none" w:sz="0" w:space="0" w:color="auto"/>
            <w:right w:val="none" w:sz="0" w:space="0" w:color="auto"/>
          </w:divBdr>
        </w:div>
        <w:div w:id="55979780">
          <w:marLeft w:val="0"/>
          <w:marRight w:val="0"/>
          <w:marTop w:val="0"/>
          <w:marBottom w:val="0"/>
          <w:divBdr>
            <w:top w:val="none" w:sz="0" w:space="0" w:color="auto"/>
            <w:left w:val="none" w:sz="0" w:space="0" w:color="auto"/>
            <w:bottom w:val="none" w:sz="0" w:space="0" w:color="auto"/>
            <w:right w:val="none" w:sz="0" w:space="0" w:color="auto"/>
          </w:divBdr>
        </w:div>
        <w:div w:id="860554350">
          <w:marLeft w:val="0"/>
          <w:marRight w:val="0"/>
          <w:marTop w:val="0"/>
          <w:marBottom w:val="0"/>
          <w:divBdr>
            <w:top w:val="none" w:sz="0" w:space="0" w:color="auto"/>
            <w:left w:val="none" w:sz="0" w:space="0" w:color="auto"/>
            <w:bottom w:val="none" w:sz="0" w:space="0" w:color="auto"/>
            <w:right w:val="none" w:sz="0" w:space="0" w:color="auto"/>
          </w:divBdr>
        </w:div>
        <w:div w:id="2005275425">
          <w:marLeft w:val="0"/>
          <w:marRight w:val="0"/>
          <w:marTop w:val="0"/>
          <w:marBottom w:val="0"/>
          <w:divBdr>
            <w:top w:val="none" w:sz="0" w:space="0" w:color="auto"/>
            <w:left w:val="none" w:sz="0" w:space="0" w:color="auto"/>
            <w:bottom w:val="none" w:sz="0" w:space="0" w:color="auto"/>
            <w:right w:val="none" w:sz="0" w:space="0" w:color="auto"/>
          </w:divBdr>
        </w:div>
        <w:div w:id="1809009930">
          <w:marLeft w:val="0"/>
          <w:marRight w:val="0"/>
          <w:marTop w:val="0"/>
          <w:marBottom w:val="0"/>
          <w:divBdr>
            <w:top w:val="none" w:sz="0" w:space="0" w:color="auto"/>
            <w:left w:val="none" w:sz="0" w:space="0" w:color="auto"/>
            <w:bottom w:val="none" w:sz="0" w:space="0" w:color="auto"/>
            <w:right w:val="none" w:sz="0" w:space="0" w:color="auto"/>
          </w:divBdr>
        </w:div>
        <w:div w:id="668947791">
          <w:marLeft w:val="0"/>
          <w:marRight w:val="0"/>
          <w:marTop w:val="0"/>
          <w:marBottom w:val="0"/>
          <w:divBdr>
            <w:top w:val="none" w:sz="0" w:space="0" w:color="auto"/>
            <w:left w:val="none" w:sz="0" w:space="0" w:color="auto"/>
            <w:bottom w:val="none" w:sz="0" w:space="0" w:color="auto"/>
            <w:right w:val="none" w:sz="0" w:space="0" w:color="auto"/>
          </w:divBdr>
        </w:div>
        <w:div w:id="1412963523">
          <w:marLeft w:val="0"/>
          <w:marRight w:val="0"/>
          <w:marTop w:val="0"/>
          <w:marBottom w:val="0"/>
          <w:divBdr>
            <w:top w:val="none" w:sz="0" w:space="0" w:color="auto"/>
            <w:left w:val="none" w:sz="0" w:space="0" w:color="auto"/>
            <w:bottom w:val="none" w:sz="0" w:space="0" w:color="auto"/>
            <w:right w:val="none" w:sz="0" w:space="0" w:color="auto"/>
          </w:divBdr>
        </w:div>
        <w:div w:id="1661234096">
          <w:marLeft w:val="0"/>
          <w:marRight w:val="0"/>
          <w:marTop w:val="0"/>
          <w:marBottom w:val="0"/>
          <w:divBdr>
            <w:top w:val="none" w:sz="0" w:space="0" w:color="auto"/>
            <w:left w:val="none" w:sz="0" w:space="0" w:color="auto"/>
            <w:bottom w:val="none" w:sz="0" w:space="0" w:color="auto"/>
            <w:right w:val="none" w:sz="0" w:space="0" w:color="auto"/>
          </w:divBdr>
        </w:div>
        <w:div w:id="2013294293">
          <w:marLeft w:val="0"/>
          <w:marRight w:val="0"/>
          <w:marTop w:val="0"/>
          <w:marBottom w:val="0"/>
          <w:divBdr>
            <w:top w:val="none" w:sz="0" w:space="0" w:color="auto"/>
            <w:left w:val="none" w:sz="0" w:space="0" w:color="auto"/>
            <w:bottom w:val="none" w:sz="0" w:space="0" w:color="auto"/>
            <w:right w:val="none" w:sz="0" w:space="0" w:color="auto"/>
          </w:divBdr>
        </w:div>
        <w:div w:id="166360530">
          <w:marLeft w:val="0"/>
          <w:marRight w:val="0"/>
          <w:marTop w:val="0"/>
          <w:marBottom w:val="0"/>
          <w:divBdr>
            <w:top w:val="none" w:sz="0" w:space="0" w:color="auto"/>
            <w:left w:val="none" w:sz="0" w:space="0" w:color="auto"/>
            <w:bottom w:val="none" w:sz="0" w:space="0" w:color="auto"/>
            <w:right w:val="none" w:sz="0" w:space="0" w:color="auto"/>
          </w:divBdr>
        </w:div>
        <w:div w:id="671446433">
          <w:marLeft w:val="0"/>
          <w:marRight w:val="0"/>
          <w:marTop w:val="0"/>
          <w:marBottom w:val="0"/>
          <w:divBdr>
            <w:top w:val="none" w:sz="0" w:space="0" w:color="auto"/>
            <w:left w:val="none" w:sz="0" w:space="0" w:color="auto"/>
            <w:bottom w:val="none" w:sz="0" w:space="0" w:color="auto"/>
            <w:right w:val="none" w:sz="0" w:space="0" w:color="auto"/>
          </w:divBdr>
        </w:div>
        <w:div w:id="1388454895">
          <w:marLeft w:val="0"/>
          <w:marRight w:val="0"/>
          <w:marTop w:val="0"/>
          <w:marBottom w:val="0"/>
          <w:divBdr>
            <w:top w:val="none" w:sz="0" w:space="0" w:color="auto"/>
            <w:left w:val="none" w:sz="0" w:space="0" w:color="auto"/>
            <w:bottom w:val="none" w:sz="0" w:space="0" w:color="auto"/>
            <w:right w:val="none" w:sz="0" w:space="0" w:color="auto"/>
          </w:divBdr>
        </w:div>
        <w:div w:id="764768042">
          <w:marLeft w:val="0"/>
          <w:marRight w:val="0"/>
          <w:marTop w:val="0"/>
          <w:marBottom w:val="0"/>
          <w:divBdr>
            <w:top w:val="none" w:sz="0" w:space="0" w:color="auto"/>
            <w:left w:val="none" w:sz="0" w:space="0" w:color="auto"/>
            <w:bottom w:val="none" w:sz="0" w:space="0" w:color="auto"/>
            <w:right w:val="none" w:sz="0" w:space="0" w:color="auto"/>
          </w:divBdr>
        </w:div>
        <w:div w:id="1303000242">
          <w:marLeft w:val="0"/>
          <w:marRight w:val="0"/>
          <w:marTop w:val="0"/>
          <w:marBottom w:val="0"/>
          <w:divBdr>
            <w:top w:val="none" w:sz="0" w:space="0" w:color="auto"/>
            <w:left w:val="none" w:sz="0" w:space="0" w:color="auto"/>
            <w:bottom w:val="none" w:sz="0" w:space="0" w:color="auto"/>
            <w:right w:val="none" w:sz="0" w:space="0" w:color="auto"/>
          </w:divBdr>
        </w:div>
        <w:div w:id="203949756">
          <w:marLeft w:val="0"/>
          <w:marRight w:val="0"/>
          <w:marTop w:val="0"/>
          <w:marBottom w:val="0"/>
          <w:divBdr>
            <w:top w:val="none" w:sz="0" w:space="0" w:color="auto"/>
            <w:left w:val="none" w:sz="0" w:space="0" w:color="auto"/>
            <w:bottom w:val="none" w:sz="0" w:space="0" w:color="auto"/>
            <w:right w:val="none" w:sz="0" w:space="0" w:color="auto"/>
          </w:divBdr>
          <w:divsChild>
            <w:div w:id="782768339">
              <w:marLeft w:val="0"/>
              <w:marRight w:val="0"/>
              <w:marTop w:val="0"/>
              <w:marBottom w:val="0"/>
              <w:divBdr>
                <w:top w:val="none" w:sz="0" w:space="0" w:color="auto"/>
                <w:left w:val="none" w:sz="0" w:space="0" w:color="auto"/>
                <w:bottom w:val="none" w:sz="0" w:space="0" w:color="auto"/>
                <w:right w:val="none" w:sz="0" w:space="0" w:color="auto"/>
              </w:divBdr>
            </w:div>
            <w:div w:id="1817642169">
              <w:marLeft w:val="0"/>
              <w:marRight w:val="0"/>
              <w:marTop w:val="0"/>
              <w:marBottom w:val="0"/>
              <w:divBdr>
                <w:top w:val="none" w:sz="0" w:space="0" w:color="auto"/>
                <w:left w:val="none" w:sz="0" w:space="0" w:color="auto"/>
                <w:bottom w:val="none" w:sz="0" w:space="0" w:color="auto"/>
                <w:right w:val="none" w:sz="0" w:space="0" w:color="auto"/>
              </w:divBdr>
            </w:div>
            <w:div w:id="991372864">
              <w:marLeft w:val="0"/>
              <w:marRight w:val="0"/>
              <w:marTop w:val="0"/>
              <w:marBottom w:val="0"/>
              <w:divBdr>
                <w:top w:val="none" w:sz="0" w:space="0" w:color="auto"/>
                <w:left w:val="none" w:sz="0" w:space="0" w:color="auto"/>
                <w:bottom w:val="none" w:sz="0" w:space="0" w:color="auto"/>
                <w:right w:val="none" w:sz="0" w:space="0" w:color="auto"/>
              </w:divBdr>
            </w:div>
            <w:div w:id="1869641073">
              <w:marLeft w:val="0"/>
              <w:marRight w:val="0"/>
              <w:marTop w:val="0"/>
              <w:marBottom w:val="0"/>
              <w:divBdr>
                <w:top w:val="none" w:sz="0" w:space="0" w:color="auto"/>
                <w:left w:val="none" w:sz="0" w:space="0" w:color="auto"/>
                <w:bottom w:val="none" w:sz="0" w:space="0" w:color="auto"/>
                <w:right w:val="none" w:sz="0" w:space="0" w:color="auto"/>
              </w:divBdr>
            </w:div>
            <w:div w:id="291520310">
              <w:marLeft w:val="0"/>
              <w:marRight w:val="0"/>
              <w:marTop w:val="0"/>
              <w:marBottom w:val="0"/>
              <w:divBdr>
                <w:top w:val="none" w:sz="0" w:space="0" w:color="auto"/>
                <w:left w:val="none" w:sz="0" w:space="0" w:color="auto"/>
                <w:bottom w:val="none" w:sz="0" w:space="0" w:color="auto"/>
                <w:right w:val="none" w:sz="0" w:space="0" w:color="auto"/>
              </w:divBdr>
            </w:div>
          </w:divsChild>
        </w:div>
        <w:div w:id="1817335666">
          <w:marLeft w:val="0"/>
          <w:marRight w:val="0"/>
          <w:marTop w:val="0"/>
          <w:marBottom w:val="0"/>
          <w:divBdr>
            <w:top w:val="none" w:sz="0" w:space="0" w:color="auto"/>
            <w:left w:val="none" w:sz="0" w:space="0" w:color="auto"/>
            <w:bottom w:val="none" w:sz="0" w:space="0" w:color="auto"/>
            <w:right w:val="none" w:sz="0" w:space="0" w:color="auto"/>
          </w:divBdr>
        </w:div>
        <w:div w:id="1141387841">
          <w:marLeft w:val="0"/>
          <w:marRight w:val="0"/>
          <w:marTop w:val="0"/>
          <w:marBottom w:val="0"/>
          <w:divBdr>
            <w:top w:val="none" w:sz="0" w:space="0" w:color="auto"/>
            <w:left w:val="none" w:sz="0" w:space="0" w:color="auto"/>
            <w:bottom w:val="none" w:sz="0" w:space="0" w:color="auto"/>
            <w:right w:val="none" w:sz="0" w:space="0" w:color="auto"/>
          </w:divBdr>
        </w:div>
      </w:divsChild>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09751252">
      <w:bodyDiv w:val="1"/>
      <w:marLeft w:val="0"/>
      <w:marRight w:val="0"/>
      <w:marTop w:val="0"/>
      <w:marBottom w:val="0"/>
      <w:divBdr>
        <w:top w:val="none" w:sz="0" w:space="0" w:color="auto"/>
        <w:left w:val="none" w:sz="0" w:space="0" w:color="auto"/>
        <w:bottom w:val="none" w:sz="0" w:space="0" w:color="auto"/>
        <w:right w:val="none" w:sz="0" w:space="0" w:color="auto"/>
      </w:divBdr>
      <w:divsChild>
        <w:div w:id="1830095999">
          <w:marLeft w:val="0"/>
          <w:marRight w:val="0"/>
          <w:marTop w:val="0"/>
          <w:marBottom w:val="0"/>
          <w:divBdr>
            <w:top w:val="none" w:sz="0" w:space="0" w:color="auto"/>
            <w:left w:val="none" w:sz="0" w:space="0" w:color="auto"/>
            <w:bottom w:val="none" w:sz="0" w:space="0" w:color="auto"/>
            <w:right w:val="none" w:sz="0" w:space="0" w:color="auto"/>
          </w:divBdr>
          <w:divsChild>
            <w:div w:id="1074007696">
              <w:marLeft w:val="0"/>
              <w:marRight w:val="0"/>
              <w:marTop w:val="0"/>
              <w:marBottom w:val="0"/>
              <w:divBdr>
                <w:top w:val="none" w:sz="0" w:space="0" w:color="auto"/>
                <w:left w:val="none" w:sz="0" w:space="0" w:color="auto"/>
                <w:bottom w:val="none" w:sz="0" w:space="0" w:color="auto"/>
                <w:right w:val="none" w:sz="0" w:space="0" w:color="auto"/>
              </w:divBdr>
            </w:div>
            <w:div w:id="1150633477">
              <w:marLeft w:val="0"/>
              <w:marRight w:val="0"/>
              <w:marTop w:val="0"/>
              <w:marBottom w:val="0"/>
              <w:divBdr>
                <w:top w:val="none" w:sz="0" w:space="0" w:color="auto"/>
                <w:left w:val="none" w:sz="0" w:space="0" w:color="auto"/>
                <w:bottom w:val="none" w:sz="0" w:space="0" w:color="auto"/>
                <w:right w:val="none" w:sz="0" w:space="0" w:color="auto"/>
              </w:divBdr>
            </w:div>
            <w:div w:id="1058016064">
              <w:marLeft w:val="0"/>
              <w:marRight w:val="0"/>
              <w:marTop w:val="0"/>
              <w:marBottom w:val="0"/>
              <w:divBdr>
                <w:top w:val="none" w:sz="0" w:space="0" w:color="auto"/>
                <w:left w:val="none" w:sz="0" w:space="0" w:color="auto"/>
                <w:bottom w:val="none" w:sz="0" w:space="0" w:color="auto"/>
                <w:right w:val="none" w:sz="0" w:space="0" w:color="auto"/>
              </w:divBdr>
            </w:div>
            <w:div w:id="401829977">
              <w:marLeft w:val="0"/>
              <w:marRight w:val="0"/>
              <w:marTop w:val="0"/>
              <w:marBottom w:val="0"/>
              <w:divBdr>
                <w:top w:val="none" w:sz="0" w:space="0" w:color="auto"/>
                <w:left w:val="none" w:sz="0" w:space="0" w:color="auto"/>
                <w:bottom w:val="none" w:sz="0" w:space="0" w:color="auto"/>
                <w:right w:val="none" w:sz="0" w:space="0" w:color="auto"/>
              </w:divBdr>
            </w:div>
            <w:div w:id="947274794">
              <w:marLeft w:val="0"/>
              <w:marRight w:val="0"/>
              <w:marTop w:val="0"/>
              <w:marBottom w:val="0"/>
              <w:divBdr>
                <w:top w:val="none" w:sz="0" w:space="0" w:color="auto"/>
                <w:left w:val="none" w:sz="0" w:space="0" w:color="auto"/>
                <w:bottom w:val="none" w:sz="0" w:space="0" w:color="auto"/>
                <w:right w:val="none" w:sz="0" w:space="0" w:color="auto"/>
              </w:divBdr>
            </w:div>
            <w:div w:id="211042019">
              <w:marLeft w:val="0"/>
              <w:marRight w:val="0"/>
              <w:marTop w:val="0"/>
              <w:marBottom w:val="0"/>
              <w:divBdr>
                <w:top w:val="none" w:sz="0" w:space="0" w:color="auto"/>
                <w:left w:val="none" w:sz="0" w:space="0" w:color="auto"/>
                <w:bottom w:val="none" w:sz="0" w:space="0" w:color="auto"/>
                <w:right w:val="none" w:sz="0" w:space="0" w:color="auto"/>
              </w:divBdr>
            </w:div>
            <w:div w:id="750663230">
              <w:marLeft w:val="0"/>
              <w:marRight w:val="0"/>
              <w:marTop w:val="0"/>
              <w:marBottom w:val="0"/>
              <w:divBdr>
                <w:top w:val="none" w:sz="0" w:space="0" w:color="auto"/>
                <w:left w:val="none" w:sz="0" w:space="0" w:color="auto"/>
                <w:bottom w:val="none" w:sz="0" w:space="0" w:color="auto"/>
                <w:right w:val="none" w:sz="0" w:space="0" w:color="auto"/>
              </w:divBdr>
            </w:div>
            <w:div w:id="1840121463">
              <w:marLeft w:val="0"/>
              <w:marRight w:val="0"/>
              <w:marTop w:val="0"/>
              <w:marBottom w:val="0"/>
              <w:divBdr>
                <w:top w:val="none" w:sz="0" w:space="0" w:color="auto"/>
                <w:left w:val="none" w:sz="0" w:space="0" w:color="auto"/>
                <w:bottom w:val="none" w:sz="0" w:space="0" w:color="auto"/>
                <w:right w:val="none" w:sz="0" w:space="0" w:color="auto"/>
              </w:divBdr>
            </w:div>
            <w:div w:id="88474062">
              <w:marLeft w:val="0"/>
              <w:marRight w:val="0"/>
              <w:marTop w:val="0"/>
              <w:marBottom w:val="0"/>
              <w:divBdr>
                <w:top w:val="none" w:sz="0" w:space="0" w:color="auto"/>
                <w:left w:val="none" w:sz="0" w:space="0" w:color="auto"/>
                <w:bottom w:val="none" w:sz="0" w:space="0" w:color="auto"/>
                <w:right w:val="none" w:sz="0" w:space="0" w:color="auto"/>
              </w:divBdr>
            </w:div>
            <w:div w:id="1033337866">
              <w:marLeft w:val="0"/>
              <w:marRight w:val="0"/>
              <w:marTop w:val="0"/>
              <w:marBottom w:val="0"/>
              <w:divBdr>
                <w:top w:val="none" w:sz="0" w:space="0" w:color="auto"/>
                <w:left w:val="none" w:sz="0" w:space="0" w:color="auto"/>
                <w:bottom w:val="none" w:sz="0" w:space="0" w:color="auto"/>
                <w:right w:val="none" w:sz="0" w:space="0" w:color="auto"/>
              </w:divBdr>
            </w:div>
            <w:div w:id="1207376178">
              <w:marLeft w:val="0"/>
              <w:marRight w:val="0"/>
              <w:marTop w:val="0"/>
              <w:marBottom w:val="0"/>
              <w:divBdr>
                <w:top w:val="none" w:sz="0" w:space="0" w:color="auto"/>
                <w:left w:val="none" w:sz="0" w:space="0" w:color="auto"/>
                <w:bottom w:val="none" w:sz="0" w:space="0" w:color="auto"/>
                <w:right w:val="none" w:sz="0" w:space="0" w:color="auto"/>
              </w:divBdr>
            </w:div>
            <w:div w:id="855852466">
              <w:marLeft w:val="0"/>
              <w:marRight w:val="0"/>
              <w:marTop w:val="0"/>
              <w:marBottom w:val="0"/>
              <w:divBdr>
                <w:top w:val="none" w:sz="0" w:space="0" w:color="auto"/>
                <w:left w:val="none" w:sz="0" w:space="0" w:color="auto"/>
                <w:bottom w:val="none" w:sz="0" w:space="0" w:color="auto"/>
                <w:right w:val="none" w:sz="0" w:space="0" w:color="auto"/>
              </w:divBdr>
            </w:div>
          </w:divsChild>
        </w:div>
        <w:div w:id="967975418">
          <w:marLeft w:val="0"/>
          <w:marRight w:val="0"/>
          <w:marTop w:val="0"/>
          <w:marBottom w:val="0"/>
          <w:divBdr>
            <w:top w:val="none" w:sz="0" w:space="0" w:color="auto"/>
            <w:left w:val="none" w:sz="0" w:space="0" w:color="auto"/>
            <w:bottom w:val="none" w:sz="0" w:space="0" w:color="auto"/>
            <w:right w:val="none" w:sz="0" w:space="0" w:color="auto"/>
          </w:divBdr>
          <w:divsChild>
            <w:div w:id="172321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microsoft.com/office/2020/10/relationships/intelligence" Target="intelligence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BC3"/>
    <w:rsid w:val="000634BB"/>
    <w:rsid w:val="00183F29"/>
    <w:rsid w:val="001A7922"/>
    <w:rsid w:val="00236D83"/>
    <w:rsid w:val="002550FD"/>
    <w:rsid w:val="00301AD4"/>
    <w:rsid w:val="00333F8E"/>
    <w:rsid w:val="00350199"/>
    <w:rsid w:val="00450BCC"/>
    <w:rsid w:val="005802C8"/>
    <w:rsid w:val="00611F13"/>
    <w:rsid w:val="006A1F0A"/>
    <w:rsid w:val="007154C5"/>
    <w:rsid w:val="00835E07"/>
    <w:rsid w:val="00863744"/>
    <w:rsid w:val="00A5290C"/>
    <w:rsid w:val="00B24590"/>
    <w:rsid w:val="00C41BCC"/>
    <w:rsid w:val="00D57E7C"/>
    <w:rsid w:val="00D62F0B"/>
    <w:rsid w:val="00DB6AA7"/>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D83"/>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6" ma:contentTypeDescription="Create a new document." ma:contentTypeScope="" ma:versionID="8040572964e68cdb56bfba72495ffa80">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3a4dc00123f85b463712653a8273b3eb"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default="" ma:format="Dropdown" ma:internalName="GDA_x0020_Tier">
      <xsd:simpleType>
        <xsd:restriction base="dms:Choice">
          <xsd:enumeration value="1"/>
          <xsd:enumeration value="2"/>
          <xsd:enumeration value="3"/>
          <xsd:enumeration value="4"/>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ONRW-2019369590-3857</_dlc_DocId>
    <_dlc_DocIdUrl xmlns="f6cfbbfa-3ea0-4d8e-acde-632e83cd9c55">
      <Url>https://prodonrgov.sharepoint.com/_layouts/15/DocIdRedir.aspx?ID=ONRW-2019369590-3857</Url>
      <Description>ONRW-2019369590-3857</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43F45D-E8D2-47B6-916A-049F7827627C}">
  <ds:schemaRefs>
    <ds:schemaRef ds:uri="http://schemas.openxmlformats.org/officeDocument/2006/bibliography"/>
  </ds:schemaRefs>
</ds:datastoreItem>
</file>

<file path=customXml/itemProps3.xml><?xml version="1.0" encoding="utf-8"?>
<ds:datastoreItem xmlns:ds="http://schemas.openxmlformats.org/officeDocument/2006/customXml" ds:itemID="{B29368A9-FEF3-4B66-9B9C-9C20D5D6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FDB5378A-093F-4E56-91DA-7C9E4C828866}">
  <ds:schemaRef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http://purl.org/dc/dcmitype/"/>
    <ds:schemaRef ds:uri="http://schemas.microsoft.com/office/2006/metadata/properties"/>
    <ds:schemaRef ds:uri="2b92fa06-69b2-4527-a0e1-9e8803fc1e53"/>
    <ds:schemaRef ds:uri="f6cfbbfa-3ea0-4d8e-acde-632e83cd9c55"/>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2</TotalTime>
  <Pages>19</Pages>
  <Words>5564</Words>
  <Characters>31716</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Approval of Issue 21 of the Sellafield Limited Operator Emergency Plan</vt:lpstr>
    </vt:vector>
  </TitlesOfParts>
  <Manager>Office for Nuclear Regulation</Manager>
  <Company>Office for Nuclear Regulation</Company>
  <LinksUpToDate>false</LinksUpToDate>
  <CharactersWithSpaces>37206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Issue 21 of the Sellafield Limited Operator Emergency Plan</dc:title>
  <dc:subject>[Subtitle or description]</dc:subject>
  <cp:keywords>[Key words separated by commas]</cp:keywords>
  <dc:description/>
  <cp:revision>2</cp:revision>
  <cp:lastPrinted>2023-07-18T10:01:00Z</cp:lastPrinted>
  <dcterms:created xsi:type="dcterms:W3CDTF">2023-08-16T18:51:00Z</dcterms:created>
  <dcterms:modified xsi:type="dcterms:W3CDTF">2023-08-16T18:51:00Z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3bbdfe0a-c448-4d22-83ce-67fb93c58d5a</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