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1483A" w14:textId="77777777" w:rsidR="00EA5EB4" w:rsidRPr="00EA5EB4" w:rsidRDefault="00EA5EB4" w:rsidP="00B81B18">
      <w:pPr>
        <w:rPr>
          <w:sz w:val="2"/>
          <w:szCs w:val="2"/>
        </w:rPr>
        <w:sectPr w:rsidR="00EA5EB4" w:rsidRPr="00EA5EB4" w:rsidSect="00EA5EB4">
          <w:headerReference w:type="even" r:id="rId9"/>
          <w:headerReference w:type="default" r:id="rId10"/>
          <w:footerReference w:type="even" r:id="rId11"/>
          <w:footerReference w:type="default" r:id="rId12"/>
          <w:headerReference w:type="first" r:id="rId13"/>
          <w:footerReference w:type="first" r:id="rId14"/>
          <w:pgSz w:w="11906" w:h="16838" w:code="9"/>
          <w:pgMar w:top="2268" w:right="1134" w:bottom="1134" w:left="1588" w:header="431" w:footer="567" w:gutter="0"/>
          <w:cols w:space="708"/>
          <w:titlePg/>
          <w:docGrid w:linePitch="360"/>
        </w:sectPr>
      </w:pPr>
    </w:p>
    <w:p w14:paraId="29EC898D" w14:textId="77777777" w:rsidR="00D55197" w:rsidRDefault="00D55197" w:rsidP="008E67CB"/>
    <w:tbl>
      <w:tblPr>
        <w:tblW w:w="9436" w:type="dxa"/>
        <w:tblBorders>
          <w:top w:val="single" w:sz="12" w:space="0" w:color="006D68"/>
          <w:left w:val="single" w:sz="12" w:space="0" w:color="006D68"/>
          <w:bottom w:val="single" w:sz="12" w:space="0" w:color="006D68"/>
          <w:right w:val="single" w:sz="12" w:space="0" w:color="006D68"/>
          <w:insideH w:val="single" w:sz="12" w:space="0" w:color="006D68"/>
          <w:insideV w:val="single" w:sz="12" w:space="0" w:color="006D68"/>
        </w:tblBorders>
        <w:tblCellMar>
          <w:top w:w="58" w:type="dxa"/>
          <w:left w:w="58" w:type="dxa"/>
          <w:bottom w:w="58" w:type="dxa"/>
          <w:right w:w="58" w:type="dxa"/>
        </w:tblCellMar>
        <w:tblLook w:val="01E0" w:firstRow="1" w:lastRow="1" w:firstColumn="1" w:lastColumn="1" w:noHBand="0" w:noVBand="0"/>
      </w:tblPr>
      <w:tblGrid>
        <w:gridCol w:w="2938"/>
        <w:gridCol w:w="3284"/>
        <w:gridCol w:w="1276"/>
        <w:gridCol w:w="1938"/>
      </w:tblGrid>
      <w:tr w:rsidR="00DE68C2" w14:paraId="41C5B72B" w14:textId="77777777" w:rsidTr="00680372">
        <w:trPr>
          <w:trHeight w:val="288"/>
        </w:trPr>
        <w:tc>
          <w:tcPr>
            <w:tcW w:w="9436" w:type="dxa"/>
            <w:gridSpan w:val="4"/>
            <w:shd w:val="clear" w:color="auto" w:fill="auto"/>
            <w:vAlign w:val="center"/>
          </w:tcPr>
          <w:p w14:paraId="7265ADB4" w14:textId="4D76B12A" w:rsidR="00DE68C2" w:rsidRPr="00680372" w:rsidRDefault="0018126A" w:rsidP="00680372">
            <w:pPr>
              <w:jc w:val="center"/>
              <w:rPr>
                <w:b/>
              </w:rPr>
            </w:pPr>
            <w:r>
              <w:rPr>
                <w:b/>
              </w:rPr>
              <w:t>PROJECT ASSESSMENT REPORT</w:t>
            </w:r>
          </w:p>
        </w:tc>
      </w:tr>
      <w:tr w:rsidR="007C5B51" w14:paraId="1B3A0D5C" w14:textId="77777777" w:rsidTr="007C5B51">
        <w:trPr>
          <w:trHeight w:val="288"/>
        </w:trPr>
        <w:tc>
          <w:tcPr>
            <w:tcW w:w="2938" w:type="dxa"/>
            <w:shd w:val="clear" w:color="auto" w:fill="auto"/>
            <w:vAlign w:val="center"/>
          </w:tcPr>
          <w:p w14:paraId="249291B6" w14:textId="44C109BE" w:rsidR="007C5B51" w:rsidRPr="00680372" w:rsidRDefault="00BD09A7" w:rsidP="0057316A">
            <w:pPr>
              <w:rPr>
                <w:b/>
              </w:rPr>
            </w:pPr>
            <w:r w:rsidRPr="00680372">
              <w:rPr>
                <w:b/>
              </w:rPr>
              <w:t>Unique Document ID and Revision No:</w:t>
            </w:r>
          </w:p>
        </w:tc>
        <w:tc>
          <w:tcPr>
            <w:tcW w:w="3284" w:type="dxa"/>
            <w:shd w:val="clear" w:color="auto" w:fill="auto"/>
            <w:vAlign w:val="center"/>
          </w:tcPr>
          <w:p w14:paraId="42EFEB23" w14:textId="77777777" w:rsidR="007C5B51" w:rsidRDefault="007C5B51" w:rsidP="0057316A">
            <w:r>
              <w:t>ONR-SDFW-PAR-22-003</w:t>
            </w:r>
          </w:p>
          <w:p w14:paraId="69BC4F45" w14:textId="634A2F73" w:rsidR="00BD09A7" w:rsidRDefault="00BD09A7" w:rsidP="0057316A">
            <w:r>
              <w:t xml:space="preserve">Revision </w:t>
            </w:r>
            <w:r w:rsidR="004A64C1">
              <w:t>3</w:t>
            </w:r>
          </w:p>
        </w:tc>
        <w:tc>
          <w:tcPr>
            <w:tcW w:w="1276" w:type="dxa"/>
            <w:shd w:val="clear" w:color="auto" w:fill="auto"/>
            <w:vAlign w:val="center"/>
          </w:tcPr>
          <w:p w14:paraId="60022431" w14:textId="34FB91AE" w:rsidR="007C5B51" w:rsidRDefault="007C5B51" w:rsidP="0057316A">
            <w:r>
              <w:rPr>
                <w:b/>
              </w:rPr>
              <w:t>C</w:t>
            </w:r>
            <w:r w:rsidRPr="00680372">
              <w:rPr>
                <w:b/>
              </w:rPr>
              <w:t>M</w:t>
            </w:r>
            <w:r>
              <w:rPr>
                <w:b/>
              </w:rPr>
              <w:t>9</w:t>
            </w:r>
            <w:r w:rsidRPr="00680372">
              <w:rPr>
                <w:b/>
              </w:rPr>
              <w:t xml:space="preserve"> Ref:</w:t>
            </w:r>
          </w:p>
        </w:tc>
        <w:tc>
          <w:tcPr>
            <w:tcW w:w="1938" w:type="dxa"/>
            <w:shd w:val="clear" w:color="auto" w:fill="auto"/>
            <w:vAlign w:val="center"/>
          </w:tcPr>
          <w:p w14:paraId="47E79B35" w14:textId="60944F7A" w:rsidR="007C5B51" w:rsidRDefault="0014300B" w:rsidP="007C5B51">
            <w:pPr>
              <w:jc w:val="center"/>
            </w:pPr>
            <w:r w:rsidRPr="0014300B">
              <w:t>2023/31647</w:t>
            </w:r>
          </w:p>
        </w:tc>
      </w:tr>
      <w:tr w:rsidR="00DE68C2" w14:paraId="33CD3B9A" w14:textId="77777777" w:rsidTr="007C5B51">
        <w:trPr>
          <w:trHeight w:val="454"/>
        </w:trPr>
        <w:tc>
          <w:tcPr>
            <w:tcW w:w="2938" w:type="dxa"/>
            <w:shd w:val="clear" w:color="auto" w:fill="auto"/>
            <w:vAlign w:val="center"/>
          </w:tcPr>
          <w:p w14:paraId="1D1F3261" w14:textId="77777777" w:rsidR="00DE68C2" w:rsidRPr="00680372" w:rsidRDefault="00DE68C2" w:rsidP="0057316A">
            <w:pPr>
              <w:rPr>
                <w:b/>
              </w:rPr>
            </w:pPr>
            <w:r w:rsidRPr="00680372">
              <w:rPr>
                <w:b/>
              </w:rPr>
              <w:t>Project:</w:t>
            </w:r>
          </w:p>
        </w:tc>
        <w:tc>
          <w:tcPr>
            <w:tcW w:w="6498" w:type="dxa"/>
            <w:gridSpan w:val="3"/>
            <w:shd w:val="clear" w:color="auto" w:fill="auto"/>
            <w:vAlign w:val="center"/>
          </w:tcPr>
          <w:p w14:paraId="50DC704E" w14:textId="7F8D6C55" w:rsidR="00DE68C2" w:rsidRDefault="00F57204" w:rsidP="0057316A">
            <w:r>
              <w:t>M</w:t>
            </w:r>
            <w:r w:rsidR="00A85EE2">
              <w:t>agnox swarf storage silo (</w:t>
            </w:r>
            <w:r w:rsidR="004C43F9">
              <w:t>M</w:t>
            </w:r>
            <w:r>
              <w:t>SSS</w:t>
            </w:r>
            <w:r w:rsidR="004C43F9">
              <w:t>)</w:t>
            </w:r>
            <w:r>
              <w:t xml:space="preserve"> Retrievals</w:t>
            </w:r>
          </w:p>
        </w:tc>
      </w:tr>
      <w:tr w:rsidR="00DE68C2" w14:paraId="7C637A54" w14:textId="77777777" w:rsidTr="007C5B51">
        <w:trPr>
          <w:trHeight w:val="454"/>
        </w:trPr>
        <w:tc>
          <w:tcPr>
            <w:tcW w:w="2938" w:type="dxa"/>
            <w:shd w:val="clear" w:color="auto" w:fill="auto"/>
            <w:vAlign w:val="center"/>
          </w:tcPr>
          <w:p w14:paraId="63743F8F" w14:textId="77777777" w:rsidR="00DE68C2" w:rsidRPr="00680372" w:rsidRDefault="00DE68C2" w:rsidP="0057316A">
            <w:pPr>
              <w:rPr>
                <w:b/>
              </w:rPr>
            </w:pPr>
            <w:r w:rsidRPr="00680372">
              <w:rPr>
                <w:b/>
              </w:rPr>
              <w:t>Site:</w:t>
            </w:r>
          </w:p>
        </w:tc>
        <w:tc>
          <w:tcPr>
            <w:tcW w:w="6498" w:type="dxa"/>
            <w:gridSpan w:val="3"/>
            <w:shd w:val="clear" w:color="auto" w:fill="auto"/>
            <w:vAlign w:val="center"/>
          </w:tcPr>
          <w:p w14:paraId="7DB74F20" w14:textId="2668F812" w:rsidR="00DE68C2" w:rsidRDefault="00955C93" w:rsidP="0057316A">
            <w:r>
              <w:t>Sellafield</w:t>
            </w:r>
          </w:p>
        </w:tc>
      </w:tr>
      <w:tr w:rsidR="00DE68C2" w14:paraId="2056D357" w14:textId="77777777" w:rsidTr="007C5B51">
        <w:trPr>
          <w:trHeight w:val="454"/>
        </w:trPr>
        <w:tc>
          <w:tcPr>
            <w:tcW w:w="2938" w:type="dxa"/>
            <w:shd w:val="clear" w:color="auto" w:fill="auto"/>
            <w:vAlign w:val="center"/>
          </w:tcPr>
          <w:p w14:paraId="0F58E486" w14:textId="77777777" w:rsidR="00DE68C2" w:rsidRPr="00680372" w:rsidRDefault="00DE68C2" w:rsidP="0057316A">
            <w:pPr>
              <w:rPr>
                <w:b/>
              </w:rPr>
            </w:pPr>
            <w:r w:rsidRPr="00680372">
              <w:rPr>
                <w:b/>
              </w:rPr>
              <w:t>Title:</w:t>
            </w:r>
          </w:p>
        </w:tc>
        <w:tc>
          <w:tcPr>
            <w:tcW w:w="6498" w:type="dxa"/>
            <w:gridSpan w:val="3"/>
            <w:shd w:val="clear" w:color="auto" w:fill="auto"/>
            <w:vAlign w:val="center"/>
          </w:tcPr>
          <w:p w14:paraId="6043B3D5" w14:textId="30010EDC" w:rsidR="00DE68C2" w:rsidRDefault="000B38A1" w:rsidP="0057316A">
            <w:r>
              <w:t>ONR</w:t>
            </w:r>
            <w:r w:rsidR="00A85BF2">
              <w:t>’s</w:t>
            </w:r>
            <w:r>
              <w:t xml:space="preserve"> Regulatory </w:t>
            </w:r>
            <w:r w:rsidR="00495A29">
              <w:t xml:space="preserve">Position on </w:t>
            </w:r>
            <w:r w:rsidR="00F57204">
              <w:t>MSSS</w:t>
            </w:r>
            <w:r>
              <w:t xml:space="preserve"> Original Building Leak</w:t>
            </w:r>
            <w:r w:rsidR="007429FC">
              <w:t xml:space="preserve"> to Ground</w:t>
            </w:r>
          </w:p>
        </w:tc>
      </w:tr>
      <w:tr w:rsidR="00DE68C2" w14:paraId="157235A1" w14:textId="77777777" w:rsidTr="007C5B51">
        <w:trPr>
          <w:trHeight w:val="454"/>
        </w:trPr>
        <w:tc>
          <w:tcPr>
            <w:tcW w:w="2938" w:type="dxa"/>
            <w:shd w:val="clear" w:color="auto" w:fill="auto"/>
            <w:vAlign w:val="center"/>
          </w:tcPr>
          <w:p w14:paraId="6FB2F91C" w14:textId="77777777" w:rsidR="00DE68C2" w:rsidRPr="00680372" w:rsidRDefault="00DE68C2" w:rsidP="0057316A">
            <w:pPr>
              <w:rPr>
                <w:b/>
              </w:rPr>
            </w:pPr>
            <w:r w:rsidRPr="00680372">
              <w:rPr>
                <w:b/>
              </w:rPr>
              <w:t>Nuclear Site Licence No:</w:t>
            </w:r>
          </w:p>
        </w:tc>
        <w:tc>
          <w:tcPr>
            <w:tcW w:w="6498" w:type="dxa"/>
            <w:gridSpan w:val="3"/>
            <w:shd w:val="clear" w:color="auto" w:fill="auto"/>
            <w:vAlign w:val="center"/>
          </w:tcPr>
          <w:p w14:paraId="400B8821" w14:textId="7A072068" w:rsidR="00DE68C2" w:rsidRDefault="00E6481D" w:rsidP="0057316A">
            <w:r>
              <w:t>103</w:t>
            </w:r>
          </w:p>
        </w:tc>
      </w:tr>
      <w:tr w:rsidR="00DE68C2" w14:paraId="70C9639B" w14:textId="77777777" w:rsidTr="007C5B51">
        <w:trPr>
          <w:trHeight w:val="454"/>
        </w:trPr>
        <w:tc>
          <w:tcPr>
            <w:tcW w:w="2938" w:type="dxa"/>
            <w:shd w:val="clear" w:color="auto" w:fill="auto"/>
            <w:vAlign w:val="center"/>
          </w:tcPr>
          <w:p w14:paraId="59801A95" w14:textId="77777777" w:rsidR="00DE68C2" w:rsidRPr="00680372" w:rsidRDefault="00DE68C2" w:rsidP="0057316A">
            <w:pPr>
              <w:rPr>
                <w:b/>
              </w:rPr>
            </w:pPr>
            <w:r w:rsidRPr="00680372">
              <w:rPr>
                <w:b/>
              </w:rPr>
              <w:t>Licence Condition:</w:t>
            </w:r>
          </w:p>
        </w:tc>
        <w:tc>
          <w:tcPr>
            <w:tcW w:w="6498" w:type="dxa"/>
            <w:gridSpan w:val="3"/>
            <w:shd w:val="clear" w:color="auto" w:fill="auto"/>
            <w:vAlign w:val="center"/>
          </w:tcPr>
          <w:p w14:paraId="2288AFB4" w14:textId="0DF32FD7" w:rsidR="00DE68C2" w:rsidRDefault="00161DE1" w:rsidP="0057316A">
            <w:r>
              <w:t>34</w:t>
            </w:r>
            <w:r w:rsidR="00495A29">
              <w:t xml:space="preserve">:  </w:t>
            </w:r>
            <w:r>
              <w:t>leakage and escape of radioactive material and radioactive waste</w:t>
            </w:r>
          </w:p>
        </w:tc>
      </w:tr>
    </w:tbl>
    <w:p w14:paraId="78FF1BA1" w14:textId="77777777" w:rsidR="00DE68C2" w:rsidRDefault="00DE68C2" w:rsidP="008E67CB"/>
    <w:p w14:paraId="752F3B99" w14:textId="77777777" w:rsidR="007B765D" w:rsidRDefault="007B765D" w:rsidP="008E67CB"/>
    <w:p w14:paraId="0E95B671" w14:textId="77777777" w:rsidR="007B765D" w:rsidRDefault="007B765D" w:rsidP="008E67CB"/>
    <w:p w14:paraId="2084D91B" w14:textId="5AC64780" w:rsidR="007B765D" w:rsidRDefault="007B765D" w:rsidP="008E67CB">
      <w:pPr>
        <w:rPr>
          <w:b/>
        </w:rPr>
      </w:pPr>
    </w:p>
    <w:p w14:paraId="03B1D178" w14:textId="57BDA582" w:rsidR="00813339" w:rsidRDefault="00813339" w:rsidP="008E67CB">
      <w:pPr>
        <w:rPr>
          <w:b/>
        </w:rPr>
      </w:pPr>
    </w:p>
    <w:p w14:paraId="21835FEB" w14:textId="48037F3B" w:rsidR="00813339" w:rsidRDefault="00813339" w:rsidP="008E67CB">
      <w:pPr>
        <w:rPr>
          <w:b/>
        </w:rPr>
      </w:pPr>
    </w:p>
    <w:p w14:paraId="4934D180" w14:textId="0A55F7E4" w:rsidR="00813339" w:rsidRDefault="00813339" w:rsidP="008E67CB">
      <w:pPr>
        <w:rPr>
          <w:b/>
        </w:rPr>
      </w:pPr>
    </w:p>
    <w:p w14:paraId="1F1397E2" w14:textId="4DB67977" w:rsidR="00813339" w:rsidRDefault="00813339" w:rsidP="008E67CB">
      <w:pPr>
        <w:rPr>
          <w:b/>
        </w:rPr>
      </w:pPr>
    </w:p>
    <w:p w14:paraId="6C5EA531" w14:textId="05F43646" w:rsidR="00813339" w:rsidRDefault="00813339" w:rsidP="008E67CB">
      <w:pPr>
        <w:rPr>
          <w:b/>
        </w:rPr>
      </w:pPr>
    </w:p>
    <w:p w14:paraId="04D2DD72" w14:textId="288612DE" w:rsidR="00813339" w:rsidRDefault="00813339" w:rsidP="008E67CB">
      <w:pPr>
        <w:rPr>
          <w:b/>
        </w:rPr>
      </w:pPr>
    </w:p>
    <w:p w14:paraId="3A8E87D2" w14:textId="08FD4D79" w:rsidR="00813339" w:rsidRDefault="00813339" w:rsidP="008E67CB">
      <w:pPr>
        <w:rPr>
          <w:b/>
        </w:rPr>
      </w:pPr>
    </w:p>
    <w:p w14:paraId="7891C7B0" w14:textId="0BA695A4" w:rsidR="00813339" w:rsidRDefault="00813339" w:rsidP="008E67CB">
      <w:pPr>
        <w:rPr>
          <w:b/>
        </w:rPr>
      </w:pPr>
    </w:p>
    <w:p w14:paraId="10C75ADF" w14:textId="4AF5C985" w:rsidR="00813339" w:rsidRDefault="00813339" w:rsidP="008E67CB">
      <w:pPr>
        <w:rPr>
          <w:b/>
        </w:rPr>
      </w:pPr>
    </w:p>
    <w:p w14:paraId="5240C91C" w14:textId="1A701030" w:rsidR="00813339" w:rsidRDefault="00813339" w:rsidP="008E67CB">
      <w:pPr>
        <w:rPr>
          <w:b/>
        </w:rPr>
      </w:pPr>
    </w:p>
    <w:p w14:paraId="5829D32F" w14:textId="5797926E" w:rsidR="00813339" w:rsidRDefault="00813339" w:rsidP="008E67CB">
      <w:pPr>
        <w:rPr>
          <w:b/>
        </w:rPr>
      </w:pPr>
    </w:p>
    <w:p w14:paraId="6CD9766D" w14:textId="6DA12616" w:rsidR="00813339" w:rsidRDefault="00813339" w:rsidP="008E67CB">
      <w:pPr>
        <w:rPr>
          <w:b/>
        </w:rPr>
      </w:pPr>
    </w:p>
    <w:p w14:paraId="5A3F08CF" w14:textId="3F41DFEA" w:rsidR="00813339" w:rsidRDefault="00813339" w:rsidP="008E67CB">
      <w:pPr>
        <w:rPr>
          <w:b/>
        </w:rPr>
      </w:pPr>
    </w:p>
    <w:p w14:paraId="5D37F15E" w14:textId="4633896D" w:rsidR="00813339" w:rsidRDefault="00813339" w:rsidP="008E67CB">
      <w:pPr>
        <w:rPr>
          <w:b/>
        </w:rPr>
      </w:pPr>
    </w:p>
    <w:p w14:paraId="422BF21D" w14:textId="2AF4225F" w:rsidR="00813339" w:rsidRDefault="00813339" w:rsidP="008E67CB">
      <w:pPr>
        <w:rPr>
          <w:b/>
        </w:rPr>
      </w:pPr>
    </w:p>
    <w:p w14:paraId="72D75633" w14:textId="4A12CB80" w:rsidR="00813339" w:rsidRDefault="00813339" w:rsidP="008E67CB">
      <w:pPr>
        <w:rPr>
          <w:b/>
        </w:rPr>
      </w:pPr>
    </w:p>
    <w:p w14:paraId="4E15D9C5" w14:textId="37504677" w:rsidR="00813339" w:rsidRDefault="00813339" w:rsidP="008E67CB">
      <w:pPr>
        <w:rPr>
          <w:b/>
        </w:rPr>
      </w:pPr>
    </w:p>
    <w:p w14:paraId="1DAC0C4A" w14:textId="6C602A2D" w:rsidR="00813339" w:rsidRDefault="00813339" w:rsidP="008E67CB">
      <w:pPr>
        <w:rPr>
          <w:b/>
        </w:rPr>
      </w:pPr>
    </w:p>
    <w:p w14:paraId="403F0280" w14:textId="4C4FAF9B" w:rsidR="00813339" w:rsidRDefault="00813339" w:rsidP="008E67CB">
      <w:pPr>
        <w:rPr>
          <w:b/>
        </w:rPr>
      </w:pPr>
    </w:p>
    <w:p w14:paraId="2810B59C" w14:textId="2413F585" w:rsidR="00813339" w:rsidRDefault="00813339" w:rsidP="008E67CB">
      <w:pPr>
        <w:rPr>
          <w:b/>
        </w:rPr>
      </w:pPr>
    </w:p>
    <w:p w14:paraId="2CBEAC9C" w14:textId="29F0A67A" w:rsidR="00813339" w:rsidRDefault="00813339" w:rsidP="008E67CB">
      <w:pPr>
        <w:rPr>
          <w:b/>
        </w:rPr>
      </w:pPr>
    </w:p>
    <w:p w14:paraId="102F6CF1" w14:textId="06730C22" w:rsidR="00813339" w:rsidRDefault="00813339" w:rsidP="008E67CB">
      <w:pPr>
        <w:rPr>
          <w:b/>
        </w:rPr>
      </w:pPr>
    </w:p>
    <w:p w14:paraId="06A518C5" w14:textId="06B3FBB0" w:rsidR="00813339" w:rsidRDefault="00813339" w:rsidP="008E67CB">
      <w:pPr>
        <w:rPr>
          <w:b/>
        </w:rPr>
      </w:pPr>
    </w:p>
    <w:p w14:paraId="41CB324E" w14:textId="2B55A9FC" w:rsidR="00813339" w:rsidRDefault="00813339" w:rsidP="008E67CB">
      <w:pPr>
        <w:rPr>
          <w:b/>
        </w:rPr>
      </w:pPr>
    </w:p>
    <w:p w14:paraId="1067059C" w14:textId="5B4EFC13" w:rsidR="00813339" w:rsidRDefault="00813339" w:rsidP="008E67CB">
      <w:pPr>
        <w:rPr>
          <w:b/>
        </w:rPr>
      </w:pPr>
    </w:p>
    <w:p w14:paraId="00294CE8" w14:textId="4B781841" w:rsidR="00813339" w:rsidRDefault="00813339" w:rsidP="008E67CB">
      <w:pPr>
        <w:rPr>
          <w:b/>
        </w:rPr>
      </w:pPr>
    </w:p>
    <w:p w14:paraId="59474364" w14:textId="1DF12A06" w:rsidR="00813339" w:rsidRDefault="00813339" w:rsidP="008E67CB">
      <w:pPr>
        <w:rPr>
          <w:b/>
        </w:rPr>
      </w:pPr>
    </w:p>
    <w:p w14:paraId="47E5E1B9" w14:textId="5911633A" w:rsidR="00813339" w:rsidRDefault="00813339" w:rsidP="008E67CB">
      <w:pPr>
        <w:rPr>
          <w:b/>
        </w:rPr>
      </w:pPr>
    </w:p>
    <w:p w14:paraId="0B188CED" w14:textId="47E3264E" w:rsidR="00813339" w:rsidRDefault="00813339" w:rsidP="008E67CB">
      <w:pPr>
        <w:rPr>
          <w:b/>
        </w:rPr>
      </w:pPr>
    </w:p>
    <w:p w14:paraId="70415FBD" w14:textId="1702DAF6" w:rsidR="00813339" w:rsidRDefault="00813339" w:rsidP="008E67CB">
      <w:pPr>
        <w:rPr>
          <w:b/>
        </w:rPr>
      </w:pPr>
    </w:p>
    <w:p w14:paraId="6396C83C" w14:textId="77777777" w:rsidR="00813339" w:rsidRPr="007B765D" w:rsidRDefault="00813339" w:rsidP="008E67CB">
      <w:pPr>
        <w:rPr>
          <w:b/>
        </w:rPr>
      </w:pPr>
    </w:p>
    <w:p w14:paraId="68924999" w14:textId="77777777" w:rsidR="008A0537" w:rsidRPr="00776F9B" w:rsidRDefault="008A0537" w:rsidP="008A0537">
      <w:pPr>
        <w:jc w:val="center"/>
        <w:rPr>
          <w:b/>
          <w:sz w:val="24"/>
        </w:rPr>
      </w:pPr>
      <w:r w:rsidRPr="00776F9B">
        <w:rPr>
          <w:b/>
          <w:sz w:val="24"/>
        </w:rPr>
        <w:lastRenderedPageBreak/>
        <w:t>EXECUTIVE SUMMARY</w:t>
      </w:r>
    </w:p>
    <w:p w14:paraId="4F1E5C61" w14:textId="77777777" w:rsidR="008A0537" w:rsidRDefault="008A0537" w:rsidP="008A0537"/>
    <w:p w14:paraId="0058D414" w14:textId="77777777" w:rsidR="005F2BA4" w:rsidRPr="00594DB7" w:rsidRDefault="005F2BA4" w:rsidP="005F2BA4">
      <w:pPr>
        <w:rPr>
          <w:sz w:val="24"/>
        </w:rPr>
      </w:pPr>
      <w:r w:rsidRPr="00594DB7">
        <w:rPr>
          <w:sz w:val="24"/>
        </w:rPr>
        <w:t>Office for Nuclear Regulation (ONR)’s Regulatory Position on the Magnox Swarf Storage Silo (MSSS) Original Building (OB) leak to ground</w:t>
      </w:r>
      <w:r>
        <w:rPr>
          <w:sz w:val="24"/>
        </w:rPr>
        <w:t>.</w:t>
      </w:r>
    </w:p>
    <w:p w14:paraId="6ACCA3A2" w14:textId="77777777" w:rsidR="005F2BA4" w:rsidRDefault="005F2BA4" w:rsidP="005F2BA4"/>
    <w:p w14:paraId="47AE69AD" w14:textId="33B4D9B5" w:rsidR="005F2BA4" w:rsidRDefault="005F2BA4" w:rsidP="005F2BA4">
      <w:pPr>
        <w:rPr>
          <w:sz w:val="24"/>
        </w:rPr>
      </w:pPr>
      <w:r w:rsidRPr="00594DB7">
        <w:rPr>
          <w:sz w:val="24"/>
        </w:rPr>
        <w:t xml:space="preserve">MSSS is a legacy intermediate level radioactive waste (ILW) storage facility on </w:t>
      </w:r>
      <w:r>
        <w:rPr>
          <w:sz w:val="24"/>
        </w:rPr>
        <w:t xml:space="preserve">the </w:t>
      </w:r>
      <w:r w:rsidRPr="00594DB7">
        <w:rPr>
          <w:sz w:val="24"/>
        </w:rPr>
        <w:t xml:space="preserve">Sellafield site. </w:t>
      </w:r>
      <w:r w:rsidR="000E4549">
        <w:rPr>
          <w:sz w:val="24"/>
        </w:rPr>
        <w:t>As a historic silo facility, it was</w:t>
      </w:r>
      <w:r w:rsidR="000E4549" w:rsidRPr="002B3423">
        <w:rPr>
          <w:sz w:val="24"/>
        </w:rPr>
        <w:t xml:space="preserve"> designed and built with less of a focus on clean up and decommissioning than modern nuclear plants</w:t>
      </w:r>
      <w:r w:rsidR="000E4549">
        <w:rPr>
          <w:sz w:val="24"/>
        </w:rPr>
        <w:t>.</w:t>
      </w:r>
      <w:r w:rsidR="000E4549" w:rsidRPr="00642E07">
        <w:rPr>
          <w:sz w:val="24"/>
        </w:rPr>
        <w:t xml:space="preserve"> </w:t>
      </w:r>
      <w:r w:rsidRPr="00642E07">
        <w:rPr>
          <w:sz w:val="24"/>
        </w:rPr>
        <w:t>The facility was constructed in four stages between 1964 and 1983 and has been in quiescent operation since the last bulk waste deposited in the 1990s.</w:t>
      </w:r>
      <w:r>
        <w:rPr>
          <w:sz w:val="24"/>
        </w:rPr>
        <w:t xml:space="preserve"> MSSS stores ILW from reprocessing operations in twenty-two reinforced concrete silos, comprising mostly of Magnox fuel cladding magnesium alloy swarf. The waste is stored under water to prevent ignition of the radioactive inventory and maintain temperatures within silos within an acceptable range. The cover water is radioactive due to dissolution of the ILW. </w:t>
      </w:r>
    </w:p>
    <w:p w14:paraId="0918E266" w14:textId="77777777" w:rsidR="005F2BA4" w:rsidRDefault="005F2BA4" w:rsidP="005F2BA4">
      <w:pPr>
        <w:rPr>
          <w:sz w:val="24"/>
        </w:rPr>
      </w:pPr>
    </w:p>
    <w:p w14:paraId="0389EBA3" w14:textId="42F74D49" w:rsidR="00AE2432" w:rsidRDefault="005F2BA4" w:rsidP="00AE2432">
      <w:pPr>
        <w:rPr>
          <w:sz w:val="24"/>
        </w:rPr>
      </w:pPr>
      <w:r>
        <w:rPr>
          <w:sz w:val="24"/>
        </w:rPr>
        <w:t>MSSS</w:t>
      </w:r>
      <w:r w:rsidRPr="00594DB7">
        <w:rPr>
          <w:sz w:val="24"/>
        </w:rPr>
        <w:t xml:space="preserve"> is one of the</w:t>
      </w:r>
      <w:r>
        <w:rPr>
          <w:sz w:val="24"/>
        </w:rPr>
        <w:t xml:space="preserve"> highest </w:t>
      </w:r>
      <w:r w:rsidRPr="00594DB7">
        <w:rPr>
          <w:sz w:val="24"/>
        </w:rPr>
        <w:t>nuclear hazards in the United Kingdom and is subject to significantly enhanced regulatory oversight by ONR.</w:t>
      </w:r>
      <w:r>
        <w:rPr>
          <w:sz w:val="24"/>
        </w:rPr>
        <w:t xml:space="preserve"> The high hazard arises from shortfalls in substantiating parts of this ageing facility to modern design requirements, mainly for external hazards and the radiological consequences should the hazards be realised.</w:t>
      </w:r>
      <w:r w:rsidR="00AE2432" w:rsidRPr="00AE2432">
        <w:rPr>
          <w:sz w:val="24"/>
        </w:rPr>
        <w:t xml:space="preserve"> </w:t>
      </w:r>
      <w:r w:rsidR="00AE2432" w:rsidRPr="00E86A50">
        <w:rPr>
          <w:sz w:val="24"/>
        </w:rPr>
        <w:t xml:space="preserve">The </w:t>
      </w:r>
      <w:r w:rsidR="00AE2432">
        <w:rPr>
          <w:sz w:val="24"/>
        </w:rPr>
        <w:t>facility does not meet</w:t>
      </w:r>
      <w:r w:rsidR="00AE2432" w:rsidRPr="00E86A50">
        <w:rPr>
          <w:sz w:val="24"/>
        </w:rPr>
        <w:t xml:space="preserve"> modern safety standards and as a regulator we have been holding Sellafield </w:t>
      </w:r>
      <w:r w:rsidR="00AE2432">
        <w:rPr>
          <w:sz w:val="24"/>
        </w:rPr>
        <w:t xml:space="preserve">Limited </w:t>
      </w:r>
      <w:r w:rsidR="00AE2432" w:rsidRPr="00E86A50">
        <w:rPr>
          <w:sz w:val="24"/>
        </w:rPr>
        <w:t>to account to ensure the waste is removed and placed in modern, safe storage as quickly and safely as possible.</w:t>
      </w:r>
      <w:r w:rsidR="00AE2432">
        <w:rPr>
          <w:sz w:val="24"/>
        </w:rPr>
        <w:t xml:space="preserve"> </w:t>
      </w:r>
    </w:p>
    <w:p w14:paraId="3E9B3F9F" w14:textId="77777777" w:rsidR="005F2BA4" w:rsidRDefault="005F2BA4" w:rsidP="005F2BA4">
      <w:pPr>
        <w:rPr>
          <w:sz w:val="24"/>
        </w:rPr>
      </w:pPr>
    </w:p>
    <w:p w14:paraId="64E47CE5" w14:textId="6925E023" w:rsidR="005F2BA4" w:rsidRDefault="005F2BA4" w:rsidP="005F2BA4">
      <w:pPr>
        <w:rPr>
          <w:sz w:val="24"/>
        </w:rPr>
      </w:pPr>
      <w:r>
        <w:rPr>
          <w:sz w:val="24"/>
        </w:rPr>
        <w:t>In the 1970’s OB was found to be leaking radioactive water below ground. The</w:t>
      </w:r>
      <w:r w:rsidRPr="001068B0">
        <w:rPr>
          <w:sz w:val="24"/>
        </w:rPr>
        <w:t xml:space="preserve"> </w:t>
      </w:r>
      <w:r w:rsidRPr="00E11C1C">
        <w:rPr>
          <w:sz w:val="24"/>
        </w:rPr>
        <w:t xml:space="preserve">maximum </w:t>
      </w:r>
      <w:r w:rsidR="003E4998">
        <w:rPr>
          <w:sz w:val="24"/>
        </w:rPr>
        <w:t>liquor loss</w:t>
      </w:r>
      <w:r>
        <w:rPr>
          <w:sz w:val="24"/>
        </w:rPr>
        <w:t xml:space="preserve"> rate</w:t>
      </w:r>
      <w:r w:rsidRPr="00E11C1C">
        <w:rPr>
          <w:sz w:val="24"/>
        </w:rPr>
        <w:t xml:space="preserve"> </w:t>
      </w:r>
      <w:r>
        <w:rPr>
          <w:sz w:val="24"/>
        </w:rPr>
        <w:t xml:space="preserve">of </w:t>
      </w:r>
      <w:r w:rsidRPr="00E11C1C">
        <w:rPr>
          <w:sz w:val="24"/>
        </w:rPr>
        <w:t>around 3m</w:t>
      </w:r>
      <w:r w:rsidRPr="007A10C3">
        <w:rPr>
          <w:sz w:val="24"/>
          <w:vertAlign w:val="superscript"/>
        </w:rPr>
        <w:t>3</w:t>
      </w:r>
      <w:r w:rsidRPr="00E11C1C">
        <w:rPr>
          <w:sz w:val="24"/>
        </w:rPr>
        <w:t>/day</w:t>
      </w:r>
      <w:r>
        <w:rPr>
          <w:sz w:val="24"/>
        </w:rPr>
        <w:t xml:space="preserve"> </w:t>
      </w:r>
      <w:r w:rsidRPr="00E11C1C">
        <w:rPr>
          <w:sz w:val="24"/>
        </w:rPr>
        <w:t xml:space="preserve">decreased to around </w:t>
      </w:r>
      <w:r>
        <w:rPr>
          <w:sz w:val="24"/>
        </w:rPr>
        <w:t>5m</w:t>
      </w:r>
      <w:r w:rsidRPr="00E82B49">
        <w:rPr>
          <w:sz w:val="24"/>
          <w:vertAlign w:val="superscript"/>
        </w:rPr>
        <w:t>3</w:t>
      </w:r>
      <w:r>
        <w:rPr>
          <w:sz w:val="24"/>
        </w:rPr>
        <w:t xml:space="preserve">/month </w:t>
      </w:r>
      <w:r w:rsidRPr="00E11C1C">
        <w:rPr>
          <w:sz w:val="24"/>
        </w:rPr>
        <w:t>over the decade</w:t>
      </w:r>
      <w:r>
        <w:rPr>
          <w:sz w:val="24"/>
        </w:rPr>
        <w:t>; this being nominal cover water losses from evaporation and seasonal changes in waste bed depth. The Nuclear Installations Inspectorate, the predecessor organisation to ONR, required British Nuclear Fuels Limited, the licensee of the Sellafield site at the time, to address the hazard posed by MSSS by developing methods to remove and process the stored waste. Removing the waste would also remove the source of the leaking radioactive liquor.</w:t>
      </w:r>
    </w:p>
    <w:p w14:paraId="2C9837A2" w14:textId="77777777" w:rsidR="005F2BA4" w:rsidRDefault="005F2BA4" w:rsidP="005F2BA4">
      <w:pPr>
        <w:rPr>
          <w:sz w:val="24"/>
        </w:rPr>
      </w:pPr>
    </w:p>
    <w:p w14:paraId="669AFE8B" w14:textId="47FBDEA3" w:rsidR="005F2BA4" w:rsidRDefault="005F2BA4" w:rsidP="005F2BA4">
      <w:pPr>
        <w:rPr>
          <w:sz w:val="24"/>
        </w:rPr>
      </w:pPr>
      <w:r w:rsidRPr="006C0802">
        <w:rPr>
          <w:sz w:val="24"/>
        </w:rPr>
        <w:t>The task of developing and implementing a programme to safe</w:t>
      </w:r>
      <w:r>
        <w:rPr>
          <w:sz w:val="24"/>
        </w:rPr>
        <w:t>l</w:t>
      </w:r>
      <w:r w:rsidRPr="006C0802">
        <w:rPr>
          <w:sz w:val="24"/>
        </w:rPr>
        <w:t xml:space="preserve">y retrieve the bulk of MSSS waste has proven to be highly complex, taking over twenty years to get to the position where retrievals </w:t>
      </w:r>
      <w:r w:rsidR="00362A0C">
        <w:rPr>
          <w:sz w:val="24"/>
        </w:rPr>
        <w:t xml:space="preserve">from the first extension </w:t>
      </w:r>
      <w:r w:rsidRPr="006C0802">
        <w:rPr>
          <w:sz w:val="24"/>
        </w:rPr>
        <w:t>commenced in April 2022. Completion of bulk retrievals is currently planned to take until 2045-50.</w:t>
      </w:r>
      <w:r w:rsidRPr="0004175F">
        <w:rPr>
          <w:sz w:val="24"/>
        </w:rPr>
        <w:t xml:space="preserve"> </w:t>
      </w:r>
    </w:p>
    <w:p w14:paraId="6323F947" w14:textId="77777777" w:rsidR="005F2BA4" w:rsidRDefault="005F2BA4" w:rsidP="005F2BA4">
      <w:pPr>
        <w:rPr>
          <w:sz w:val="24"/>
        </w:rPr>
      </w:pPr>
    </w:p>
    <w:p w14:paraId="761F1060" w14:textId="77777777" w:rsidR="005F2BA4" w:rsidRDefault="005F2BA4" w:rsidP="005F2BA4">
      <w:pPr>
        <w:rPr>
          <w:sz w:val="24"/>
        </w:rPr>
      </w:pPr>
      <w:r>
        <w:rPr>
          <w:sz w:val="24"/>
        </w:rPr>
        <w:t xml:space="preserve">Sellafield Limited, the current site licensee, </w:t>
      </w:r>
      <w:r w:rsidRPr="006C0802">
        <w:rPr>
          <w:sz w:val="24"/>
        </w:rPr>
        <w:t>and key stakeholders</w:t>
      </w:r>
      <w:r>
        <w:rPr>
          <w:sz w:val="24"/>
        </w:rPr>
        <w:t>, including ONR,</w:t>
      </w:r>
      <w:r w:rsidRPr="006C0802">
        <w:rPr>
          <w:sz w:val="24"/>
        </w:rPr>
        <w:t xml:space="preserve"> recognised </w:t>
      </w:r>
      <w:r>
        <w:rPr>
          <w:sz w:val="24"/>
        </w:rPr>
        <w:t xml:space="preserve">that </w:t>
      </w:r>
      <w:r w:rsidRPr="006C0802">
        <w:rPr>
          <w:sz w:val="24"/>
        </w:rPr>
        <w:t>preparat</w:t>
      </w:r>
      <w:r>
        <w:rPr>
          <w:sz w:val="24"/>
        </w:rPr>
        <w:t>ions for</w:t>
      </w:r>
      <w:r w:rsidRPr="006C0802">
        <w:rPr>
          <w:sz w:val="24"/>
        </w:rPr>
        <w:t xml:space="preserve"> </w:t>
      </w:r>
      <w:r>
        <w:rPr>
          <w:sz w:val="24"/>
        </w:rPr>
        <w:t xml:space="preserve">retrieval </w:t>
      </w:r>
      <w:r w:rsidRPr="006C0802">
        <w:rPr>
          <w:sz w:val="24"/>
        </w:rPr>
        <w:t xml:space="preserve">and </w:t>
      </w:r>
      <w:r>
        <w:rPr>
          <w:sz w:val="24"/>
        </w:rPr>
        <w:t xml:space="preserve">retrieval </w:t>
      </w:r>
      <w:r w:rsidRPr="006C0802">
        <w:rPr>
          <w:sz w:val="24"/>
        </w:rPr>
        <w:t xml:space="preserve">operations </w:t>
      </w:r>
      <w:r>
        <w:rPr>
          <w:sz w:val="24"/>
        </w:rPr>
        <w:t xml:space="preserve">had the potential </w:t>
      </w:r>
      <w:r w:rsidRPr="006C0802">
        <w:rPr>
          <w:sz w:val="24"/>
        </w:rPr>
        <w:t xml:space="preserve">to re-open historic leak paths </w:t>
      </w:r>
      <w:r>
        <w:rPr>
          <w:sz w:val="24"/>
        </w:rPr>
        <w:t>and/</w:t>
      </w:r>
      <w:r w:rsidRPr="006C0802">
        <w:rPr>
          <w:sz w:val="24"/>
        </w:rPr>
        <w:t>or introduce new ones</w:t>
      </w:r>
      <w:r>
        <w:rPr>
          <w:sz w:val="24"/>
        </w:rPr>
        <w:t>. As part of the retrieval preparations, Sellafield Limited, developed a MSSS leak management plan. The plan set out how the company would manage the resultant risks should MSSS OB leakage recommence.</w:t>
      </w:r>
    </w:p>
    <w:p w14:paraId="20C42F2F" w14:textId="77777777" w:rsidR="005F2BA4" w:rsidRDefault="005F2BA4" w:rsidP="005F2BA4">
      <w:pPr>
        <w:rPr>
          <w:sz w:val="24"/>
        </w:rPr>
      </w:pPr>
    </w:p>
    <w:p w14:paraId="2152DEBD" w14:textId="73800DD5" w:rsidR="005F2BA4" w:rsidRDefault="004204EF" w:rsidP="005F2BA4">
      <w:pPr>
        <w:rPr>
          <w:sz w:val="24"/>
        </w:rPr>
      </w:pPr>
      <w:r w:rsidRPr="00610575">
        <w:rPr>
          <w:sz w:val="24"/>
        </w:rPr>
        <w:t>In November 2019, Sellafield Limited formally reported to ONR and the Environment Agency that they had data suggesting a potential leak to ground</w:t>
      </w:r>
      <w:r w:rsidR="00641D3D">
        <w:rPr>
          <w:sz w:val="24"/>
        </w:rPr>
        <w:t>. T</w:t>
      </w:r>
      <w:r w:rsidR="005F2BA4" w:rsidRPr="00594DB7">
        <w:rPr>
          <w:sz w:val="24"/>
        </w:rPr>
        <w:t>he</w:t>
      </w:r>
      <w:r w:rsidR="00641D3D">
        <w:rPr>
          <w:sz w:val="24"/>
        </w:rPr>
        <w:t xml:space="preserve"> </w:t>
      </w:r>
      <w:r w:rsidR="00B215E0">
        <w:rPr>
          <w:sz w:val="24"/>
        </w:rPr>
        <w:t xml:space="preserve">MSSS OB </w:t>
      </w:r>
      <w:r w:rsidR="005F2BA4" w:rsidRPr="00594DB7">
        <w:rPr>
          <w:sz w:val="24"/>
        </w:rPr>
        <w:t>liquor loss rate had increased from 5m</w:t>
      </w:r>
      <w:r w:rsidR="005F2BA4" w:rsidRPr="00594DB7">
        <w:rPr>
          <w:sz w:val="24"/>
          <w:vertAlign w:val="superscript"/>
        </w:rPr>
        <w:t>3</w:t>
      </w:r>
      <w:r w:rsidR="005F2BA4" w:rsidRPr="00594DB7">
        <w:rPr>
          <w:sz w:val="24"/>
        </w:rPr>
        <w:t xml:space="preserve">/month to </w:t>
      </w:r>
      <w:r w:rsidR="005F2BA4">
        <w:rPr>
          <w:sz w:val="24"/>
        </w:rPr>
        <w:t>approximately</w:t>
      </w:r>
      <w:r w:rsidR="005F2BA4" w:rsidRPr="00594DB7">
        <w:rPr>
          <w:sz w:val="24"/>
        </w:rPr>
        <w:t xml:space="preserve"> 1.3m</w:t>
      </w:r>
      <w:r w:rsidR="005F2BA4" w:rsidRPr="00594DB7">
        <w:rPr>
          <w:sz w:val="24"/>
          <w:vertAlign w:val="superscript"/>
        </w:rPr>
        <w:t>3</w:t>
      </w:r>
      <w:r w:rsidR="005F2BA4" w:rsidRPr="00594DB7">
        <w:rPr>
          <w:sz w:val="24"/>
        </w:rPr>
        <w:t xml:space="preserve">/day. Sellafield </w:t>
      </w:r>
      <w:r w:rsidR="005F2BA4">
        <w:rPr>
          <w:sz w:val="24"/>
        </w:rPr>
        <w:t>Limited</w:t>
      </w:r>
      <w:r w:rsidR="005F2BA4" w:rsidRPr="00594DB7">
        <w:rPr>
          <w:sz w:val="24"/>
        </w:rPr>
        <w:t xml:space="preserve"> attributed the increased loss to a leak of radioactive liquor to ground</w:t>
      </w:r>
      <w:r w:rsidR="005F2BA4">
        <w:rPr>
          <w:sz w:val="24"/>
        </w:rPr>
        <w:t xml:space="preserve"> and implemented the leak management plan</w:t>
      </w:r>
      <w:r w:rsidR="005F2BA4" w:rsidRPr="00594DB7">
        <w:rPr>
          <w:sz w:val="24"/>
        </w:rPr>
        <w:t xml:space="preserve">. In April 2021, Sellafield </w:t>
      </w:r>
      <w:r w:rsidR="005F2BA4">
        <w:rPr>
          <w:sz w:val="24"/>
        </w:rPr>
        <w:t>Limited</w:t>
      </w:r>
      <w:r w:rsidR="005F2BA4" w:rsidRPr="00594DB7">
        <w:rPr>
          <w:sz w:val="24"/>
        </w:rPr>
        <w:t xml:space="preserve"> reported that the OB liquor loss rate ha</w:t>
      </w:r>
      <w:r w:rsidR="005F2BA4">
        <w:rPr>
          <w:sz w:val="24"/>
        </w:rPr>
        <w:t>d</w:t>
      </w:r>
      <w:r w:rsidR="005F2BA4" w:rsidRPr="00594DB7">
        <w:rPr>
          <w:sz w:val="24"/>
        </w:rPr>
        <w:t xml:space="preserve"> further increased to around 2.4m</w:t>
      </w:r>
      <w:r w:rsidR="005F2BA4" w:rsidRPr="00594DB7">
        <w:rPr>
          <w:sz w:val="24"/>
          <w:vertAlign w:val="superscript"/>
        </w:rPr>
        <w:t>3</w:t>
      </w:r>
      <w:r w:rsidR="005F2BA4" w:rsidRPr="00594DB7">
        <w:rPr>
          <w:sz w:val="24"/>
        </w:rPr>
        <w:t xml:space="preserve">/day. </w:t>
      </w:r>
      <w:r w:rsidR="005F2BA4">
        <w:rPr>
          <w:sz w:val="24"/>
        </w:rPr>
        <w:t>To date</w:t>
      </w:r>
      <w:r w:rsidR="005F2BA4" w:rsidRPr="00594DB7">
        <w:rPr>
          <w:sz w:val="24"/>
        </w:rPr>
        <w:t xml:space="preserve"> the loss rate has remained relatively constant at between 2.3-2.5m</w:t>
      </w:r>
      <w:r w:rsidR="005F2BA4" w:rsidRPr="00594DB7">
        <w:rPr>
          <w:sz w:val="24"/>
          <w:vertAlign w:val="superscript"/>
        </w:rPr>
        <w:t>3</w:t>
      </w:r>
      <w:r w:rsidR="005F2BA4" w:rsidRPr="00594DB7">
        <w:rPr>
          <w:sz w:val="24"/>
        </w:rPr>
        <w:t>/day.</w:t>
      </w:r>
      <w:r w:rsidR="0062418C">
        <w:rPr>
          <w:sz w:val="24"/>
        </w:rPr>
        <w:t xml:space="preserve"> The </w:t>
      </w:r>
      <w:r w:rsidR="00776791">
        <w:rPr>
          <w:sz w:val="24"/>
        </w:rPr>
        <w:t xml:space="preserve">leakage is anticipated to </w:t>
      </w:r>
      <w:r w:rsidR="00776791">
        <w:rPr>
          <w:sz w:val="24"/>
        </w:rPr>
        <w:lastRenderedPageBreak/>
        <w:t>continue until the bulk of the</w:t>
      </w:r>
      <w:r w:rsidR="00666920">
        <w:rPr>
          <w:sz w:val="24"/>
        </w:rPr>
        <w:t xml:space="preserve"> OB waste is retrieved for storage elsewhere on site, a process that is </w:t>
      </w:r>
      <w:r w:rsidR="00012C8C">
        <w:rPr>
          <w:sz w:val="24"/>
        </w:rPr>
        <w:t>planne</w:t>
      </w:r>
      <w:r w:rsidR="00291D23">
        <w:rPr>
          <w:sz w:val="24"/>
        </w:rPr>
        <w:t>d</w:t>
      </w:r>
      <w:r w:rsidR="00012C8C">
        <w:rPr>
          <w:sz w:val="24"/>
        </w:rPr>
        <w:t xml:space="preserve"> </w:t>
      </w:r>
      <w:r w:rsidR="00666920">
        <w:rPr>
          <w:sz w:val="24"/>
        </w:rPr>
        <w:t xml:space="preserve">to </w:t>
      </w:r>
      <w:r w:rsidR="00223BAD">
        <w:rPr>
          <w:sz w:val="24"/>
        </w:rPr>
        <w:t xml:space="preserve">be completed </w:t>
      </w:r>
      <w:r w:rsidR="007E1960">
        <w:rPr>
          <w:sz w:val="24"/>
        </w:rPr>
        <w:t>between 20</w:t>
      </w:r>
      <w:r w:rsidR="000C2BB1">
        <w:rPr>
          <w:sz w:val="24"/>
        </w:rPr>
        <w:t>45-2050.</w:t>
      </w:r>
    </w:p>
    <w:p w14:paraId="28FFFE96" w14:textId="7FD68B1E" w:rsidR="0016502D" w:rsidRDefault="0016502D" w:rsidP="005F2BA4">
      <w:pPr>
        <w:rPr>
          <w:sz w:val="24"/>
        </w:rPr>
      </w:pPr>
    </w:p>
    <w:p w14:paraId="0337C923" w14:textId="77777777" w:rsidR="005F2BA4" w:rsidRDefault="005F2BA4" w:rsidP="005F2BA4">
      <w:pPr>
        <w:rPr>
          <w:sz w:val="24"/>
        </w:rPr>
      </w:pPr>
    </w:p>
    <w:p w14:paraId="0E2BFA57" w14:textId="77777777" w:rsidR="005F2BA4" w:rsidRDefault="005F2BA4" w:rsidP="005F2BA4">
      <w:pPr>
        <w:rPr>
          <w:rFonts w:cs="Arial"/>
          <w:color w:val="000000" w:themeColor="text1"/>
          <w:sz w:val="24"/>
        </w:rPr>
      </w:pPr>
      <w:r>
        <w:rPr>
          <w:rFonts w:cs="Arial"/>
          <w:sz w:val="24"/>
        </w:rPr>
        <w:t xml:space="preserve">Later, </w:t>
      </w:r>
      <w:r w:rsidRPr="002E01A5">
        <w:rPr>
          <w:rFonts w:cs="Arial"/>
          <w:sz w:val="24"/>
        </w:rPr>
        <w:t xml:space="preserve">Sellafield </w:t>
      </w:r>
      <w:r>
        <w:rPr>
          <w:rFonts w:cs="Arial"/>
          <w:sz w:val="24"/>
        </w:rPr>
        <w:t>Limited</w:t>
      </w:r>
      <w:r w:rsidRPr="002E01A5">
        <w:rPr>
          <w:rFonts w:cs="Arial"/>
          <w:sz w:val="24"/>
        </w:rPr>
        <w:t xml:space="preserve"> informed ONR that </w:t>
      </w:r>
      <w:r w:rsidRPr="002E01A5">
        <w:rPr>
          <w:rFonts w:cs="Arial"/>
          <w:color w:val="000000" w:themeColor="text1"/>
          <w:sz w:val="24"/>
        </w:rPr>
        <w:t>routine civil inspection</w:t>
      </w:r>
      <w:r>
        <w:rPr>
          <w:rFonts w:cs="Arial"/>
          <w:color w:val="000000" w:themeColor="text1"/>
          <w:sz w:val="24"/>
        </w:rPr>
        <w:t xml:space="preserve"> had identified a damp area on the</w:t>
      </w:r>
      <w:r w:rsidRPr="002E01A5">
        <w:rPr>
          <w:rFonts w:cs="Arial"/>
          <w:color w:val="000000" w:themeColor="text1"/>
          <w:sz w:val="24"/>
        </w:rPr>
        <w:t xml:space="preserve"> exterior side of MSSS OB north wall. </w:t>
      </w:r>
      <w:r>
        <w:rPr>
          <w:rFonts w:cs="Arial"/>
          <w:color w:val="000000" w:themeColor="text1"/>
          <w:sz w:val="24"/>
        </w:rPr>
        <w:t>Routine inspections of MSSS north and south voids, which are located between the OB and first extension silos,</w:t>
      </w:r>
      <w:r w:rsidRPr="003C0010">
        <w:rPr>
          <w:rFonts w:cs="Arial"/>
          <w:color w:val="000000" w:themeColor="text1"/>
          <w:sz w:val="24"/>
        </w:rPr>
        <w:t xml:space="preserve"> identified a few isolated damp patches on the </w:t>
      </w:r>
      <w:r>
        <w:rPr>
          <w:rFonts w:cs="Arial"/>
          <w:color w:val="000000" w:themeColor="text1"/>
          <w:sz w:val="24"/>
        </w:rPr>
        <w:t xml:space="preserve">internal </w:t>
      </w:r>
      <w:r w:rsidRPr="003C0010">
        <w:rPr>
          <w:rFonts w:cs="Arial"/>
          <w:color w:val="000000" w:themeColor="text1"/>
          <w:sz w:val="24"/>
        </w:rPr>
        <w:t>walls</w:t>
      </w:r>
      <w:r>
        <w:rPr>
          <w:rFonts w:cs="Arial"/>
          <w:color w:val="000000" w:themeColor="text1"/>
          <w:sz w:val="24"/>
        </w:rPr>
        <w:t xml:space="preserve">. The company determined that the risks arising from the damp patches to operators and the public were very low and did not require remediation. </w:t>
      </w:r>
      <w:r w:rsidRPr="002E01A5">
        <w:rPr>
          <w:rFonts w:cs="Arial"/>
          <w:color w:val="000000" w:themeColor="text1"/>
          <w:sz w:val="24"/>
        </w:rPr>
        <w:t xml:space="preserve">ONR </w:t>
      </w:r>
      <w:r>
        <w:rPr>
          <w:rFonts w:cs="Arial"/>
          <w:color w:val="000000" w:themeColor="text1"/>
          <w:sz w:val="24"/>
        </w:rPr>
        <w:t xml:space="preserve">was content with Sellafield Limited’s responses and </w:t>
      </w:r>
      <w:r w:rsidRPr="002E01A5">
        <w:rPr>
          <w:rFonts w:cs="Arial"/>
          <w:color w:val="000000" w:themeColor="text1"/>
          <w:sz w:val="24"/>
        </w:rPr>
        <w:t>considered that the event</w:t>
      </w:r>
      <w:r>
        <w:rPr>
          <w:rFonts w:cs="Arial"/>
          <w:color w:val="000000" w:themeColor="text1"/>
          <w:sz w:val="24"/>
        </w:rPr>
        <w:t>s</w:t>
      </w:r>
      <w:r w:rsidRPr="002E01A5">
        <w:rPr>
          <w:rFonts w:cs="Arial"/>
          <w:color w:val="000000" w:themeColor="text1"/>
          <w:sz w:val="24"/>
        </w:rPr>
        <w:t xml:space="preserve"> did not </w:t>
      </w:r>
      <w:r>
        <w:rPr>
          <w:rFonts w:cs="Arial"/>
          <w:color w:val="000000" w:themeColor="text1"/>
          <w:sz w:val="24"/>
        </w:rPr>
        <w:t xml:space="preserve">justify </w:t>
      </w:r>
      <w:r w:rsidRPr="002E01A5">
        <w:rPr>
          <w:rFonts w:cs="Arial"/>
          <w:color w:val="000000" w:themeColor="text1"/>
          <w:sz w:val="24"/>
        </w:rPr>
        <w:t xml:space="preserve">regulatory </w:t>
      </w:r>
      <w:r>
        <w:rPr>
          <w:rFonts w:cs="Arial"/>
          <w:color w:val="000000" w:themeColor="text1"/>
          <w:sz w:val="24"/>
        </w:rPr>
        <w:t xml:space="preserve">enforcement </w:t>
      </w:r>
      <w:r w:rsidRPr="002E01A5">
        <w:rPr>
          <w:rFonts w:cs="Arial"/>
          <w:color w:val="000000" w:themeColor="text1"/>
          <w:sz w:val="24"/>
        </w:rPr>
        <w:t>action</w:t>
      </w:r>
      <w:r>
        <w:rPr>
          <w:rFonts w:cs="Arial"/>
          <w:color w:val="000000" w:themeColor="text1"/>
          <w:sz w:val="24"/>
        </w:rPr>
        <w:t>.</w:t>
      </w:r>
    </w:p>
    <w:p w14:paraId="482F9F0B" w14:textId="77777777" w:rsidR="005F2BA4" w:rsidRDefault="005F2BA4" w:rsidP="005F2BA4">
      <w:pPr>
        <w:rPr>
          <w:rFonts w:cs="Arial"/>
          <w:color w:val="000000" w:themeColor="text1"/>
          <w:sz w:val="24"/>
        </w:rPr>
      </w:pPr>
    </w:p>
    <w:p w14:paraId="65F545C1" w14:textId="324E349F" w:rsidR="005F2BA4" w:rsidRDefault="005F2BA4" w:rsidP="005F2BA4">
      <w:pPr>
        <w:rPr>
          <w:sz w:val="24"/>
        </w:rPr>
      </w:pPr>
      <w:r>
        <w:rPr>
          <w:sz w:val="24"/>
        </w:rPr>
        <w:t>Sellafield Limited is progressing options identified to mitigate OB leakage and enhance leakage monitoring. The company engaged national and international expert</w:t>
      </w:r>
      <w:r w:rsidR="008A7EC4">
        <w:rPr>
          <w:sz w:val="24"/>
        </w:rPr>
        <w:t>s</w:t>
      </w:r>
      <w:r>
        <w:rPr>
          <w:sz w:val="24"/>
        </w:rPr>
        <w:t xml:space="preserve"> in identifying potential technologies and selecting options to progress. All the options will take several years to develop to the stage where they could be deployed. The company will also continue to develop understanding of leakage chemistry and migration as MSSS transitions to retrieving waste from all twenty-two silos.  </w:t>
      </w:r>
    </w:p>
    <w:p w14:paraId="0D81F860" w14:textId="77777777" w:rsidR="005F2BA4" w:rsidRDefault="005F2BA4" w:rsidP="005F2BA4">
      <w:pPr>
        <w:rPr>
          <w:sz w:val="24"/>
        </w:rPr>
      </w:pPr>
    </w:p>
    <w:p w14:paraId="4E2226A2" w14:textId="4E2DFC30" w:rsidR="005F2BA4" w:rsidRDefault="005F2BA4" w:rsidP="005F2BA4">
      <w:pPr>
        <w:rPr>
          <w:sz w:val="24"/>
        </w:rPr>
      </w:pPr>
      <w:r>
        <w:rPr>
          <w:sz w:val="24"/>
        </w:rPr>
        <w:t xml:space="preserve">Sellafield Limited implemented extensive oversight and governance of the management of OB leakage; all supported the company’s approach. This included the company’s Chief Technical Officer, </w:t>
      </w:r>
      <w:r w:rsidR="009038AB">
        <w:rPr>
          <w:sz w:val="24"/>
        </w:rPr>
        <w:t xml:space="preserve">internal </w:t>
      </w:r>
      <w:r>
        <w:rPr>
          <w:sz w:val="24"/>
        </w:rPr>
        <w:t xml:space="preserve">regulator and Nuclear Safety Committee. The company commissioned an independent review of MSSS retrievals, which included consideration of the OB leakage. The company is currently developing their responses to the independent review findings.   </w:t>
      </w:r>
    </w:p>
    <w:p w14:paraId="0F30F1B1" w14:textId="77777777" w:rsidR="005F2BA4" w:rsidRPr="00594DB7" w:rsidRDefault="005F2BA4" w:rsidP="005F2BA4">
      <w:pPr>
        <w:rPr>
          <w:sz w:val="24"/>
        </w:rPr>
      </w:pPr>
    </w:p>
    <w:p w14:paraId="63B4C8CC" w14:textId="7CAD4762" w:rsidR="005F2BA4" w:rsidRPr="00594DB7" w:rsidRDefault="005F2BA4" w:rsidP="005F2BA4">
      <w:pPr>
        <w:rPr>
          <w:sz w:val="24"/>
        </w:rPr>
      </w:pPr>
      <w:r>
        <w:rPr>
          <w:sz w:val="24"/>
        </w:rPr>
        <w:t xml:space="preserve">Overall, </w:t>
      </w:r>
      <w:r w:rsidRPr="00594DB7">
        <w:rPr>
          <w:sz w:val="24"/>
        </w:rPr>
        <w:t xml:space="preserve">Sellafield </w:t>
      </w:r>
      <w:r>
        <w:rPr>
          <w:sz w:val="24"/>
        </w:rPr>
        <w:t>Limited</w:t>
      </w:r>
      <w:r w:rsidRPr="00594DB7">
        <w:rPr>
          <w:sz w:val="24"/>
        </w:rPr>
        <w:t xml:space="preserve">’s judgement is that the risks to </w:t>
      </w:r>
      <w:r>
        <w:rPr>
          <w:sz w:val="24"/>
        </w:rPr>
        <w:t>operators, the public</w:t>
      </w:r>
      <w:r w:rsidRPr="00594DB7">
        <w:rPr>
          <w:sz w:val="24"/>
        </w:rPr>
        <w:t xml:space="preserve"> and the environment </w:t>
      </w:r>
      <w:r w:rsidR="00573CD3">
        <w:rPr>
          <w:sz w:val="24"/>
        </w:rPr>
        <w:t>arising</w:t>
      </w:r>
      <w:r w:rsidR="00573CD3" w:rsidRPr="00594DB7">
        <w:rPr>
          <w:sz w:val="24"/>
        </w:rPr>
        <w:t xml:space="preserve"> </w:t>
      </w:r>
      <w:r w:rsidRPr="00594DB7">
        <w:rPr>
          <w:sz w:val="24"/>
        </w:rPr>
        <w:t xml:space="preserve">from the OB leak continue to be reduced as low as reasonably practicable (ALARP). </w:t>
      </w:r>
    </w:p>
    <w:p w14:paraId="29882E7A" w14:textId="77777777" w:rsidR="005F2BA4" w:rsidRDefault="005F2BA4" w:rsidP="005F2BA4">
      <w:pPr>
        <w:rPr>
          <w:rFonts w:cs="Arial"/>
          <w:color w:val="000000" w:themeColor="text1"/>
          <w:sz w:val="24"/>
        </w:rPr>
      </w:pPr>
    </w:p>
    <w:p w14:paraId="686BB52A" w14:textId="55309FF8" w:rsidR="005F2BA4" w:rsidRPr="00594DB7" w:rsidRDefault="005F2BA4" w:rsidP="005F2BA4">
      <w:pPr>
        <w:rPr>
          <w:sz w:val="24"/>
        </w:rPr>
      </w:pPr>
      <w:r w:rsidRPr="00594DB7">
        <w:rPr>
          <w:sz w:val="24"/>
        </w:rPr>
        <w:t xml:space="preserve">ONR responded to the </w:t>
      </w:r>
      <w:r>
        <w:rPr>
          <w:sz w:val="24"/>
        </w:rPr>
        <w:t xml:space="preserve">renewed OB leakage to ground </w:t>
      </w:r>
      <w:r w:rsidRPr="00594DB7">
        <w:rPr>
          <w:sz w:val="24"/>
        </w:rPr>
        <w:t xml:space="preserve">with two joint regulatory letters (in association with the Environment Agency) outlining our </w:t>
      </w:r>
      <w:r>
        <w:rPr>
          <w:sz w:val="24"/>
        </w:rPr>
        <w:t xml:space="preserve">regulatory </w:t>
      </w:r>
      <w:r w:rsidRPr="00594DB7">
        <w:rPr>
          <w:sz w:val="24"/>
        </w:rPr>
        <w:t>expectations. This was followed by enforcement investigation</w:t>
      </w:r>
      <w:r>
        <w:rPr>
          <w:sz w:val="24"/>
        </w:rPr>
        <w:t>s</w:t>
      </w:r>
      <w:r w:rsidRPr="00594DB7">
        <w:rPr>
          <w:sz w:val="24"/>
        </w:rPr>
        <w:t>. ONR’s investigation concluded with</w:t>
      </w:r>
      <w:r>
        <w:rPr>
          <w:sz w:val="24"/>
        </w:rPr>
        <w:t xml:space="preserve"> the</w:t>
      </w:r>
      <w:r w:rsidRPr="00594DB7">
        <w:rPr>
          <w:sz w:val="24"/>
        </w:rPr>
        <w:t xml:space="preserve"> issue of an Enforcement Letter to Sellafield</w:t>
      </w:r>
      <w:r>
        <w:rPr>
          <w:sz w:val="24"/>
        </w:rPr>
        <w:t xml:space="preserve"> Limited</w:t>
      </w:r>
      <w:r w:rsidRPr="00594DB7">
        <w:rPr>
          <w:sz w:val="24"/>
        </w:rPr>
        <w:t xml:space="preserve"> for shortfalls in compliance with Licence Condition 34 (leakage and escape of radioactive material and radioactive waste). ONR judged that Sellafield </w:t>
      </w:r>
      <w:r>
        <w:rPr>
          <w:sz w:val="24"/>
        </w:rPr>
        <w:t>Limited</w:t>
      </w:r>
      <w:r w:rsidRPr="00594DB7">
        <w:rPr>
          <w:sz w:val="24"/>
        </w:rPr>
        <w:t xml:space="preserve"> had failed to ensure, so far as is reasonably practicable (SFAIRP), that the radioactive material contained within MSSS is adequately controlled or contained to prevent leakage.</w:t>
      </w:r>
      <w:r w:rsidR="0079012C">
        <w:rPr>
          <w:sz w:val="24"/>
        </w:rPr>
        <w:t xml:space="preserve"> </w:t>
      </w:r>
      <w:r w:rsidR="00821C79">
        <w:rPr>
          <w:sz w:val="24"/>
        </w:rPr>
        <w:t xml:space="preserve">In addition, the action taken by Sellafield Limited aligns with expectations detailed within our Inspection Guidance </w:t>
      </w:r>
      <w:r w:rsidR="00E2346A">
        <w:rPr>
          <w:sz w:val="24"/>
        </w:rPr>
        <w:t>relating to ageing, single skin containment facilities.</w:t>
      </w:r>
    </w:p>
    <w:p w14:paraId="07120AF7" w14:textId="77777777" w:rsidR="005F2BA4" w:rsidRPr="00594DB7" w:rsidRDefault="005F2BA4" w:rsidP="005F2BA4">
      <w:pPr>
        <w:rPr>
          <w:sz w:val="24"/>
        </w:rPr>
      </w:pPr>
    </w:p>
    <w:p w14:paraId="5CD8D3B0" w14:textId="77777777" w:rsidR="008C7AC5" w:rsidRDefault="005F2BA4" w:rsidP="008C7AC5">
      <w:pPr>
        <w:rPr>
          <w:rFonts w:eastAsia="Calibri" w:cs="Arial"/>
          <w:color w:val="000000"/>
          <w:sz w:val="24"/>
        </w:rPr>
      </w:pPr>
      <w:r w:rsidRPr="00594DB7">
        <w:rPr>
          <w:sz w:val="24"/>
        </w:rPr>
        <w:t xml:space="preserve">Associated with the enforcement letter, ONR raised a level two regulatory issue, issue 8145, detailing ten actions </w:t>
      </w:r>
      <w:r>
        <w:rPr>
          <w:sz w:val="24"/>
        </w:rPr>
        <w:t xml:space="preserve">requiring </w:t>
      </w:r>
      <w:r w:rsidRPr="00594DB7">
        <w:rPr>
          <w:sz w:val="24"/>
        </w:rPr>
        <w:t xml:space="preserve">Sellafield </w:t>
      </w:r>
      <w:r>
        <w:rPr>
          <w:sz w:val="24"/>
        </w:rPr>
        <w:t>Limited</w:t>
      </w:r>
      <w:r w:rsidRPr="00594DB7">
        <w:rPr>
          <w:sz w:val="24"/>
        </w:rPr>
        <w:t xml:space="preserve"> to address the breach of LC 34.  Sellafield </w:t>
      </w:r>
      <w:r>
        <w:rPr>
          <w:sz w:val="24"/>
        </w:rPr>
        <w:t>Limited</w:t>
      </w:r>
      <w:r w:rsidRPr="00594DB7">
        <w:rPr>
          <w:sz w:val="24"/>
        </w:rPr>
        <w:t xml:space="preserve"> instigated an</w:t>
      </w:r>
      <w:r>
        <w:rPr>
          <w:sz w:val="24"/>
        </w:rPr>
        <w:t>d delivered an</w:t>
      </w:r>
      <w:r w:rsidRPr="00594DB7">
        <w:rPr>
          <w:sz w:val="24"/>
        </w:rPr>
        <w:t xml:space="preserve"> extensive programme of work to</w:t>
      </w:r>
      <w:r>
        <w:rPr>
          <w:sz w:val="24"/>
        </w:rPr>
        <w:t xml:space="preserve"> respond to</w:t>
      </w:r>
      <w:r w:rsidRPr="00594DB7">
        <w:rPr>
          <w:sz w:val="24"/>
        </w:rPr>
        <w:t xml:space="preserve"> regulatory concerns.</w:t>
      </w:r>
      <w:r w:rsidR="008C7AC5">
        <w:rPr>
          <w:sz w:val="24"/>
        </w:rPr>
        <w:t xml:space="preserve"> </w:t>
      </w:r>
      <w:r w:rsidR="00E63F95">
        <w:rPr>
          <w:rFonts w:eastAsia="Calibri" w:cs="Arial"/>
          <w:color w:val="000000"/>
          <w:sz w:val="24"/>
        </w:rPr>
        <w:t xml:space="preserve">Sellafield </w:t>
      </w:r>
      <w:r w:rsidR="00A96486">
        <w:rPr>
          <w:rFonts w:eastAsia="Calibri" w:cs="Arial"/>
          <w:color w:val="000000"/>
          <w:sz w:val="24"/>
        </w:rPr>
        <w:t>Limited’s responses to ONR’s regulatory concerns have been</w:t>
      </w:r>
      <w:r w:rsidR="00B642B9">
        <w:rPr>
          <w:rFonts w:eastAsia="Calibri" w:cs="Arial"/>
          <w:color w:val="000000"/>
          <w:sz w:val="24"/>
        </w:rPr>
        <w:t xml:space="preserve"> assessed by ONR specialist inspectors who provided me with advice on the adequacy of the </w:t>
      </w:r>
      <w:r w:rsidR="00B1660A">
        <w:rPr>
          <w:rFonts w:eastAsia="Calibri" w:cs="Arial"/>
          <w:color w:val="000000"/>
          <w:sz w:val="24"/>
        </w:rPr>
        <w:t xml:space="preserve">responses. </w:t>
      </w:r>
      <w:r w:rsidR="00A96486">
        <w:rPr>
          <w:rFonts w:eastAsia="Calibri" w:cs="Arial"/>
          <w:color w:val="000000"/>
          <w:sz w:val="24"/>
        </w:rPr>
        <w:t xml:space="preserve"> </w:t>
      </w:r>
    </w:p>
    <w:p w14:paraId="333DF472" w14:textId="77777777" w:rsidR="008C7AC5" w:rsidRDefault="008C7AC5" w:rsidP="008C7AC5">
      <w:pPr>
        <w:rPr>
          <w:rFonts w:eastAsia="Calibri" w:cs="Arial"/>
          <w:color w:val="000000"/>
          <w:sz w:val="24"/>
        </w:rPr>
      </w:pPr>
    </w:p>
    <w:p w14:paraId="40A71F33" w14:textId="4575C177" w:rsidR="00D8012A" w:rsidRDefault="005F2BA4" w:rsidP="008C7AC5">
      <w:pPr>
        <w:rPr>
          <w:rFonts w:eastAsia="Calibri" w:cs="Arial"/>
          <w:color w:val="000000"/>
          <w:sz w:val="24"/>
        </w:rPr>
      </w:pPr>
      <w:r>
        <w:rPr>
          <w:rFonts w:eastAsia="Calibri" w:cs="Arial"/>
          <w:color w:val="000000"/>
          <w:sz w:val="24"/>
        </w:rPr>
        <w:t xml:space="preserve">I </w:t>
      </w:r>
      <w:r w:rsidRPr="006D1674">
        <w:rPr>
          <w:rFonts w:eastAsia="Calibri" w:cs="Arial"/>
          <w:color w:val="000000"/>
          <w:sz w:val="24"/>
        </w:rPr>
        <w:t xml:space="preserve">judge that Sellafield </w:t>
      </w:r>
      <w:r>
        <w:rPr>
          <w:rFonts w:eastAsia="Calibri" w:cs="Arial"/>
          <w:color w:val="000000"/>
          <w:sz w:val="24"/>
        </w:rPr>
        <w:t>Limited</w:t>
      </w:r>
      <w:r w:rsidRPr="006D1674">
        <w:rPr>
          <w:rFonts w:eastAsia="Calibri" w:cs="Arial"/>
          <w:color w:val="000000"/>
          <w:sz w:val="24"/>
        </w:rPr>
        <w:t xml:space="preserve"> has provided sufficient evidence </w:t>
      </w:r>
      <w:r w:rsidR="00D55C57">
        <w:rPr>
          <w:rFonts w:eastAsia="Calibri" w:cs="Arial"/>
          <w:color w:val="000000"/>
          <w:sz w:val="24"/>
        </w:rPr>
        <w:t xml:space="preserve">from the completed and </w:t>
      </w:r>
      <w:r w:rsidR="003B36F6">
        <w:rPr>
          <w:rFonts w:eastAsia="Calibri" w:cs="Arial"/>
          <w:color w:val="000000"/>
          <w:sz w:val="24"/>
        </w:rPr>
        <w:t xml:space="preserve">planned programme of work </w:t>
      </w:r>
      <w:r w:rsidRPr="006D1674">
        <w:rPr>
          <w:rFonts w:eastAsia="Calibri" w:cs="Arial"/>
          <w:color w:val="000000"/>
          <w:sz w:val="24"/>
        </w:rPr>
        <w:t xml:space="preserve">to support the claim that the risks from </w:t>
      </w:r>
      <w:r>
        <w:rPr>
          <w:rFonts w:eastAsia="Calibri" w:cs="Arial"/>
          <w:color w:val="000000"/>
          <w:sz w:val="24"/>
        </w:rPr>
        <w:t xml:space="preserve">the </w:t>
      </w:r>
      <w:r w:rsidRPr="006D1674">
        <w:rPr>
          <w:rFonts w:eastAsia="Calibri" w:cs="Arial"/>
          <w:color w:val="000000"/>
          <w:sz w:val="24"/>
        </w:rPr>
        <w:t xml:space="preserve">OB leakage are reduced ALARP. </w:t>
      </w:r>
      <w:r w:rsidR="00673925">
        <w:rPr>
          <w:rFonts w:eastAsia="Calibri" w:cs="Arial"/>
          <w:color w:val="000000"/>
          <w:sz w:val="24"/>
        </w:rPr>
        <w:t>Inspectors identified</w:t>
      </w:r>
      <w:r w:rsidR="006B4355">
        <w:rPr>
          <w:rFonts w:eastAsia="Calibri" w:cs="Arial"/>
          <w:color w:val="000000"/>
          <w:sz w:val="24"/>
        </w:rPr>
        <w:t xml:space="preserve"> some lower safety- significant shortfalls</w:t>
      </w:r>
      <w:r w:rsidR="003E2956">
        <w:rPr>
          <w:rFonts w:eastAsia="Calibri" w:cs="Arial"/>
          <w:color w:val="000000"/>
          <w:sz w:val="24"/>
        </w:rPr>
        <w:t xml:space="preserve"> that </w:t>
      </w:r>
      <w:r w:rsidR="00F8677A">
        <w:rPr>
          <w:rFonts w:eastAsia="Calibri" w:cs="Arial"/>
          <w:color w:val="000000"/>
          <w:sz w:val="24"/>
        </w:rPr>
        <w:t>they have confidence will</w:t>
      </w:r>
      <w:r w:rsidR="003E2956">
        <w:rPr>
          <w:rFonts w:eastAsia="Calibri" w:cs="Arial"/>
          <w:color w:val="000000"/>
          <w:sz w:val="24"/>
        </w:rPr>
        <w:t xml:space="preserve"> </w:t>
      </w:r>
      <w:r w:rsidR="000F37A5">
        <w:rPr>
          <w:rFonts w:eastAsia="Calibri" w:cs="Arial"/>
          <w:color w:val="000000"/>
          <w:sz w:val="24"/>
        </w:rPr>
        <w:t xml:space="preserve">be </w:t>
      </w:r>
      <w:r w:rsidR="003E2956">
        <w:rPr>
          <w:rFonts w:eastAsia="Calibri" w:cs="Arial"/>
          <w:color w:val="000000"/>
          <w:sz w:val="24"/>
        </w:rPr>
        <w:t>addressed by</w:t>
      </w:r>
      <w:r w:rsidR="006B4355">
        <w:rPr>
          <w:rFonts w:eastAsia="Calibri" w:cs="Arial"/>
          <w:color w:val="000000"/>
          <w:sz w:val="24"/>
        </w:rPr>
        <w:t xml:space="preserve"> </w:t>
      </w:r>
      <w:r w:rsidR="00F8677A">
        <w:rPr>
          <w:rFonts w:eastAsia="Calibri" w:cs="Arial"/>
          <w:color w:val="000000"/>
          <w:sz w:val="24"/>
        </w:rPr>
        <w:t>Sellafield Limited’s planned</w:t>
      </w:r>
      <w:r>
        <w:rPr>
          <w:rFonts w:eastAsia="Calibri" w:cs="Arial"/>
          <w:color w:val="000000"/>
          <w:sz w:val="24"/>
        </w:rPr>
        <w:t xml:space="preserve"> </w:t>
      </w:r>
      <w:r w:rsidR="00F8677A">
        <w:rPr>
          <w:rFonts w:eastAsia="Calibri" w:cs="Arial"/>
          <w:color w:val="000000"/>
          <w:sz w:val="24"/>
        </w:rPr>
        <w:t xml:space="preserve">future work </w:t>
      </w:r>
      <w:r w:rsidR="00F8677A">
        <w:rPr>
          <w:rFonts w:eastAsia="Calibri" w:cs="Arial"/>
          <w:color w:val="000000"/>
          <w:sz w:val="24"/>
        </w:rPr>
        <w:lastRenderedPageBreak/>
        <w:t>programme</w:t>
      </w:r>
      <w:r w:rsidR="00D8012A">
        <w:rPr>
          <w:rFonts w:eastAsia="Calibri" w:cs="Arial"/>
          <w:color w:val="000000"/>
          <w:sz w:val="24"/>
        </w:rPr>
        <w:t xml:space="preserve">. The inspectors also provided advice and guidance </w:t>
      </w:r>
      <w:r w:rsidR="002A3CFB">
        <w:rPr>
          <w:rFonts w:eastAsia="Calibri" w:cs="Arial"/>
          <w:color w:val="000000"/>
          <w:sz w:val="24"/>
        </w:rPr>
        <w:t>to the company</w:t>
      </w:r>
      <w:r w:rsidR="00D8012A">
        <w:rPr>
          <w:rFonts w:eastAsia="Calibri" w:cs="Arial"/>
          <w:color w:val="000000"/>
          <w:sz w:val="24"/>
        </w:rPr>
        <w:t>.</w:t>
      </w:r>
      <w:r w:rsidR="002A3CFB">
        <w:rPr>
          <w:rFonts w:eastAsia="Calibri" w:cs="Arial"/>
          <w:color w:val="000000"/>
          <w:sz w:val="24"/>
        </w:rPr>
        <w:t xml:space="preserve"> The inspector will </w:t>
      </w:r>
      <w:r w:rsidR="00ED4C97">
        <w:rPr>
          <w:rFonts w:eastAsia="Calibri" w:cs="Arial"/>
          <w:color w:val="000000"/>
          <w:sz w:val="24"/>
        </w:rPr>
        <w:t>monitor Sellafield Limited’s resolution of the</w:t>
      </w:r>
      <w:r w:rsidR="002A3CFB">
        <w:rPr>
          <w:rFonts w:eastAsia="Calibri" w:cs="Arial"/>
          <w:color w:val="000000"/>
          <w:sz w:val="24"/>
        </w:rPr>
        <w:t xml:space="preserve"> shortfalls</w:t>
      </w:r>
      <w:r w:rsidR="00ED4C97">
        <w:rPr>
          <w:rFonts w:eastAsia="Calibri" w:cs="Arial"/>
          <w:color w:val="000000"/>
          <w:sz w:val="24"/>
        </w:rPr>
        <w:t>,</w:t>
      </w:r>
      <w:r w:rsidR="002A3CFB">
        <w:rPr>
          <w:rFonts w:eastAsia="Calibri" w:cs="Arial"/>
          <w:color w:val="000000"/>
          <w:sz w:val="24"/>
        </w:rPr>
        <w:t xml:space="preserve"> and </w:t>
      </w:r>
      <w:r w:rsidR="00ED4C97">
        <w:rPr>
          <w:rFonts w:eastAsia="Calibri" w:cs="Arial"/>
          <w:color w:val="000000"/>
          <w:sz w:val="24"/>
        </w:rPr>
        <w:t xml:space="preserve">consideration of the </w:t>
      </w:r>
      <w:r w:rsidR="002A3CFB">
        <w:rPr>
          <w:rFonts w:eastAsia="Calibri" w:cs="Arial"/>
          <w:color w:val="000000"/>
          <w:sz w:val="24"/>
        </w:rPr>
        <w:t xml:space="preserve">advice and </w:t>
      </w:r>
      <w:r w:rsidR="00ED4C97">
        <w:rPr>
          <w:rFonts w:eastAsia="Calibri" w:cs="Arial"/>
          <w:color w:val="000000"/>
          <w:sz w:val="24"/>
        </w:rPr>
        <w:t xml:space="preserve">guidance using </w:t>
      </w:r>
      <w:r w:rsidR="00A00E59">
        <w:rPr>
          <w:rFonts w:eastAsia="Calibri" w:cs="Arial"/>
          <w:color w:val="000000"/>
          <w:sz w:val="24"/>
        </w:rPr>
        <w:t>lower-tier regulatory issues.</w:t>
      </w:r>
      <w:r w:rsidR="002A3CFB">
        <w:rPr>
          <w:rFonts w:eastAsia="Calibri" w:cs="Arial"/>
          <w:color w:val="000000"/>
          <w:sz w:val="24"/>
        </w:rPr>
        <w:t xml:space="preserve"> </w:t>
      </w:r>
      <w:r w:rsidR="00D8012A">
        <w:rPr>
          <w:rFonts w:eastAsia="Calibri" w:cs="Arial"/>
          <w:color w:val="000000"/>
          <w:sz w:val="24"/>
        </w:rPr>
        <w:t xml:space="preserve"> </w:t>
      </w:r>
    </w:p>
    <w:p w14:paraId="423B663E" w14:textId="77777777" w:rsidR="00D8012A" w:rsidRDefault="00D8012A" w:rsidP="008C7AC5">
      <w:pPr>
        <w:rPr>
          <w:rFonts w:eastAsia="Calibri" w:cs="Arial"/>
          <w:color w:val="000000"/>
          <w:sz w:val="24"/>
        </w:rPr>
      </w:pPr>
    </w:p>
    <w:p w14:paraId="1E8F65DA" w14:textId="4C691588" w:rsidR="005F2BA4" w:rsidRDefault="005F2BA4" w:rsidP="008C7AC5">
      <w:pPr>
        <w:rPr>
          <w:rFonts w:eastAsia="Calibri" w:cs="Arial"/>
          <w:color w:val="000000"/>
          <w:sz w:val="24"/>
        </w:rPr>
      </w:pPr>
      <w:r>
        <w:rPr>
          <w:rFonts w:eastAsia="Calibri" w:cs="Arial"/>
          <w:color w:val="000000"/>
          <w:sz w:val="24"/>
        </w:rPr>
        <w:t>I consider the company has provided evidence that support the claims that the leakage chemistry, monitoring, migration and associated risks to workers and the public are adequately characterised</w:t>
      </w:r>
      <w:r w:rsidR="00DC4DAD">
        <w:rPr>
          <w:rFonts w:eastAsia="Calibri" w:cs="Arial"/>
          <w:color w:val="000000"/>
          <w:sz w:val="24"/>
        </w:rPr>
        <w:t xml:space="preserve"> and remain low</w:t>
      </w:r>
      <w:r>
        <w:rPr>
          <w:rFonts w:eastAsia="Calibri" w:cs="Arial"/>
          <w:color w:val="000000"/>
          <w:sz w:val="24"/>
        </w:rPr>
        <w:t xml:space="preserve">. Also, there is high confidence that MSSS civil structure is robust to very high leakage. The company has identified and are progressing options for mitigating/preventing leakage and further improving leakage characterisation and monitoring.   </w:t>
      </w:r>
    </w:p>
    <w:p w14:paraId="7E4321A6" w14:textId="77777777" w:rsidR="005F2BA4" w:rsidRDefault="005F2BA4" w:rsidP="005F2BA4">
      <w:pPr>
        <w:rPr>
          <w:sz w:val="24"/>
        </w:rPr>
      </w:pPr>
    </w:p>
    <w:p w14:paraId="706EEC1E" w14:textId="7A17E58F" w:rsidR="005F2BA4" w:rsidRDefault="005F2BA4" w:rsidP="005F2BA4">
      <w:pPr>
        <w:rPr>
          <w:rFonts w:eastAsia="Calibri" w:cs="Arial"/>
          <w:color w:val="000000"/>
          <w:sz w:val="24"/>
        </w:rPr>
      </w:pPr>
      <w:r>
        <w:rPr>
          <w:sz w:val="24"/>
        </w:rPr>
        <w:t xml:space="preserve">Overall, taking account of advice provided by ONR specialist inspectors, I judged Sellafield Limited’s responses were sufficient to support closing issue 8145. </w:t>
      </w:r>
      <w:r>
        <w:rPr>
          <w:rFonts w:eastAsia="Calibri" w:cs="Arial"/>
          <w:color w:val="000000"/>
          <w:sz w:val="24"/>
        </w:rPr>
        <w:t xml:space="preserve">The evidence supported either closing the associated actions outright or by managing the shortfalls using appropriate regulatory tools. The safety significance of the recommendations </w:t>
      </w:r>
      <w:r w:rsidR="001411AF">
        <w:rPr>
          <w:rFonts w:eastAsia="Calibri" w:cs="Arial"/>
          <w:color w:val="000000"/>
          <w:sz w:val="24"/>
        </w:rPr>
        <w:t>is</w:t>
      </w:r>
      <w:r>
        <w:rPr>
          <w:rFonts w:eastAsia="Calibri" w:cs="Arial"/>
          <w:color w:val="000000"/>
          <w:sz w:val="24"/>
        </w:rPr>
        <w:t xml:space="preserve"> such that they can be addressed after acceptance of the ONR MSSS OB leakage regulatory position statement</w:t>
      </w:r>
    </w:p>
    <w:p w14:paraId="239F0F54" w14:textId="2A0C354A" w:rsidR="00060F0A" w:rsidRDefault="00060F0A" w:rsidP="005F2BA4">
      <w:pPr>
        <w:rPr>
          <w:rFonts w:eastAsia="Calibri" w:cs="Arial"/>
          <w:color w:val="000000"/>
          <w:sz w:val="24"/>
        </w:rPr>
      </w:pPr>
    </w:p>
    <w:p w14:paraId="31651806" w14:textId="76B5AF2A" w:rsidR="00060F0A" w:rsidRDefault="00060F0A" w:rsidP="005F2BA4">
      <w:pPr>
        <w:rPr>
          <w:rFonts w:eastAsia="Calibri" w:cs="Arial"/>
          <w:color w:val="000000"/>
          <w:sz w:val="24"/>
        </w:rPr>
      </w:pPr>
      <w:r>
        <w:rPr>
          <w:rFonts w:eastAsia="Calibri" w:cs="Arial"/>
          <w:color w:val="000000"/>
          <w:sz w:val="24"/>
        </w:rPr>
        <w:t xml:space="preserve">I </w:t>
      </w:r>
      <w:r w:rsidR="00596BE4">
        <w:rPr>
          <w:rFonts w:eastAsia="Calibri" w:cs="Arial"/>
          <w:color w:val="000000"/>
          <w:sz w:val="24"/>
        </w:rPr>
        <w:t>judged that Sellafield Limited has provided sufficient evidence to support the claim that the MSSS OB leakage</w:t>
      </w:r>
      <w:r w:rsidR="008F0DF4">
        <w:rPr>
          <w:rFonts w:eastAsia="Calibri" w:cs="Arial"/>
          <w:color w:val="000000"/>
          <w:sz w:val="24"/>
        </w:rPr>
        <w:t xml:space="preserve"> is compl</w:t>
      </w:r>
      <w:r w:rsidR="004335D7">
        <w:rPr>
          <w:rFonts w:eastAsia="Calibri" w:cs="Arial"/>
          <w:color w:val="000000"/>
          <w:sz w:val="24"/>
        </w:rPr>
        <w:t>i</w:t>
      </w:r>
      <w:r w:rsidR="008F0DF4">
        <w:rPr>
          <w:rFonts w:eastAsia="Calibri" w:cs="Arial"/>
          <w:color w:val="000000"/>
          <w:sz w:val="24"/>
        </w:rPr>
        <w:t xml:space="preserve">ant with LC34, recognising the </w:t>
      </w:r>
      <w:r w:rsidR="006C1FC6">
        <w:rPr>
          <w:rFonts w:eastAsia="Calibri" w:cs="Arial"/>
          <w:color w:val="000000"/>
          <w:sz w:val="24"/>
        </w:rPr>
        <w:t>potential for leakage to continue for several decades until the bulk of waste is retrieved from the OB silos.</w:t>
      </w:r>
      <w:r w:rsidR="003D7211">
        <w:rPr>
          <w:rFonts w:eastAsia="Calibri" w:cs="Arial"/>
          <w:color w:val="000000"/>
          <w:sz w:val="24"/>
        </w:rPr>
        <w:t xml:space="preserve"> Notwithstanding</w:t>
      </w:r>
      <w:r w:rsidR="00AA4491">
        <w:rPr>
          <w:rFonts w:eastAsia="Calibri" w:cs="Arial"/>
          <w:color w:val="000000"/>
          <w:sz w:val="24"/>
        </w:rPr>
        <w:t xml:space="preserve"> </w:t>
      </w:r>
      <w:r w:rsidR="00650758">
        <w:rPr>
          <w:rFonts w:eastAsia="Calibri" w:cs="Arial"/>
          <w:color w:val="000000"/>
          <w:sz w:val="24"/>
        </w:rPr>
        <w:t>current compliance</w:t>
      </w:r>
      <w:r w:rsidR="00AA4491">
        <w:rPr>
          <w:rFonts w:eastAsia="Calibri" w:cs="Arial"/>
          <w:color w:val="000000"/>
          <w:sz w:val="24"/>
        </w:rPr>
        <w:t>,</w:t>
      </w:r>
      <w:r w:rsidR="008E4B25">
        <w:rPr>
          <w:rFonts w:eastAsia="Calibri" w:cs="Arial"/>
          <w:color w:val="000000"/>
          <w:sz w:val="24"/>
        </w:rPr>
        <w:t xml:space="preserve"> Sellafield Limited has a programme of work </w:t>
      </w:r>
      <w:r w:rsidR="00011BA4">
        <w:rPr>
          <w:rFonts w:eastAsia="Calibri" w:cs="Arial"/>
          <w:color w:val="000000"/>
          <w:sz w:val="24"/>
        </w:rPr>
        <w:t xml:space="preserve">associated with MSSS leakage </w:t>
      </w:r>
      <w:r w:rsidR="008E4B25">
        <w:rPr>
          <w:rFonts w:eastAsia="Calibri" w:cs="Arial"/>
          <w:color w:val="000000"/>
          <w:sz w:val="24"/>
        </w:rPr>
        <w:t>that is anticipated to</w:t>
      </w:r>
      <w:r w:rsidR="0003611F">
        <w:rPr>
          <w:rFonts w:eastAsia="Calibri" w:cs="Arial"/>
          <w:color w:val="000000"/>
          <w:sz w:val="24"/>
        </w:rPr>
        <w:t xml:space="preserve"> support continued compliance with LC34, in accordance with goal-se</w:t>
      </w:r>
      <w:r w:rsidR="00E520A6">
        <w:rPr>
          <w:rFonts w:eastAsia="Calibri" w:cs="Arial"/>
          <w:color w:val="000000"/>
          <w:sz w:val="24"/>
        </w:rPr>
        <w:t>tting</w:t>
      </w:r>
      <w:r w:rsidR="009B30F5">
        <w:rPr>
          <w:rFonts w:eastAsia="Calibri" w:cs="Arial"/>
          <w:color w:val="000000"/>
          <w:sz w:val="24"/>
        </w:rPr>
        <w:t xml:space="preserve"> regulation</w:t>
      </w:r>
      <w:r w:rsidR="00A83DF7">
        <w:rPr>
          <w:rFonts w:eastAsia="Calibri" w:cs="Arial"/>
          <w:color w:val="000000"/>
          <w:sz w:val="24"/>
        </w:rPr>
        <w:t>.</w:t>
      </w:r>
      <w:r w:rsidR="00A23CCC">
        <w:rPr>
          <w:rFonts w:eastAsia="Calibri" w:cs="Arial"/>
          <w:color w:val="000000"/>
          <w:sz w:val="24"/>
        </w:rPr>
        <w:t xml:space="preserve"> Inspectors identified some shortfalls against LC34 compliance </w:t>
      </w:r>
      <w:r w:rsidR="001306F4">
        <w:rPr>
          <w:rFonts w:eastAsia="Calibri" w:cs="Arial"/>
          <w:color w:val="000000"/>
          <w:sz w:val="24"/>
        </w:rPr>
        <w:t xml:space="preserve">associated with the future </w:t>
      </w:r>
      <w:r w:rsidR="00BB3059">
        <w:rPr>
          <w:rFonts w:eastAsia="Calibri" w:cs="Arial"/>
          <w:color w:val="000000"/>
          <w:sz w:val="24"/>
        </w:rPr>
        <w:t xml:space="preserve">programme of work, </w:t>
      </w:r>
      <w:r w:rsidR="00A23CCC">
        <w:rPr>
          <w:rFonts w:eastAsia="Calibri" w:cs="Arial"/>
          <w:color w:val="000000"/>
          <w:sz w:val="24"/>
        </w:rPr>
        <w:t xml:space="preserve">which will be monitored </w:t>
      </w:r>
      <w:r w:rsidR="00A5234F">
        <w:rPr>
          <w:rFonts w:eastAsia="Calibri" w:cs="Arial"/>
          <w:color w:val="000000"/>
          <w:sz w:val="24"/>
        </w:rPr>
        <w:t>by lower- tier regulatory issues.</w:t>
      </w:r>
    </w:p>
    <w:p w14:paraId="6A651CD4" w14:textId="77777777" w:rsidR="005F2BA4" w:rsidRDefault="005F2BA4" w:rsidP="005F2BA4">
      <w:pPr>
        <w:rPr>
          <w:rFonts w:eastAsia="Calibri" w:cs="Arial"/>
          <w:color w:val="000000"/>
          <w:sz w:val="24"/>
        </w:rPr>
      </w:pPr>
    </w:p>
    <w:p w14:paraId="440FDA71" w14:textId="77777777" w:rsidR="005F2BA4" w:rsidRPr="00B7177E" w:rsidRDefault="005F2BA4" w:rsidP="005F2BA4">
      <w:pPr>
        <w:rPr>
          <w:b/>
          <w:sz w:val="24"/>
        </w:rPr>
      </w:pPr>
      <w:r w:rsidRPr="00B7177E">
        <w:rPr>
          <w:b/>
          <w:sz w:val="24"/>
        </w:rPr>
        <w:t>Recommendations</w:t>
      </w:r>
    </w:p>
    <w:p w14:paraId="2F3BEA55" w14:textId="77777777" w:rsidR="005F2BA4" w:rsidRPr="002E01A5" w:rsidRDefault="005F2BA4" w:rsidP="005F2BA4">
      <w:pPr>
        <w:pStyle w:val="TSNumberedParagraph1"/>
        <w:rPr>
          <w:rFonts w:cs="Arial"/>
          <w:sz w:val="24"/>
        </w:rPr>
      </w:pPr>
      <w:r w:rsidRPr="002E01A5">
        <w:rPr>
          <w:rFonts w:cs="Arial"/>
          <w:sz w:val="24"/>
        </w:rPr>
        <w:t>I recommend that:</w:t>
      </w:r>
    </w:p>
    <w:p w14:paraId="28998B15" w14:textId="77777777" w:rsidR="005F2BA4" w:rsidRDefault="005F2BA4" w:rsidP="005F2BA4">
      <w:pPr>
        <w:pStyle w:val="TSNumberedParagraph1"/>
        <w:numPr>
          <w:ilvl w:val="0"/>
          <w:numId w:val="36"/>
        </w:numPr>
        <w:rPr>
          <w:rFonts w:cs="Arial"/>
          <w:sz w:val="24"/>
        </w:rPr>
      </w:pPr>
      <w:r>
        <w:rPr>
          <w:rFonts w:cs="Arial"/>
          <w:sz w:val="24"/>
        </w:rPr>
        <w:t>T</w:t>
      </w:r>
      <w:r w:rsidRPr="002E01A5">
        <w:rPr>
          <w:rFonts w:cs="Arial"/>
          <w:sz w:val="24"/>
        </w:rPr>
        <w:t xml:space="preserve">he ONR Sellafield projects sub-division delivery lead </w:t>
      </w:r>
      <w:r>
        <w:rPr>
          <w:rFonts w:cs="Arial"/>
          <w:sz w:val="24"/>
        </w:rPr>
        <w:t>accepts</w:t>
      </w:r>
      <w:r w:rsidRPr="002E01A5">
        <w:rPr>
          <w:rFonts w:cs="Arial"/>
          <w:sz w:val="24"/>
        </w:rPr>
        <w:t xml:space="preserve"> ONR’s regulatory position statement on Sellafield </w:t>
      </w:r>
      <w:r>
        <w:rPr>
          <w:rFonts w:cs="Arial"/>
          <w:sz w:val="24"/>
        </w:rPr>
        <w:t>Limited</w:t>
      </w:r>
      <w:r w:rsidRPr="002E01A5">
        <w:rPr>
          <w:rFonts w:cs="Arial"/>
          <w:sz w:val="24"/>
        </w:rPr>
        <w:t>’s management of the MSSS OB leakage.</w:t>
      </w:r>
    </w:p>
    <w:p w14:paraId="2579740E" w14:textId="77777777" w:rsidR="005F2BA4" w:rsidRPr="00C11627" w:rsidRDefault="005F2BA4" w:rsidP="005F2BA4">
      <w:pPr>
        <w:pStyle w:val="TSNumberedParagraph1"/>
        <w:numPr>
          <w:ilvl w:val="0"/>
          <w:numId w:val="36"/>
        </w:numPr>
        <w:rPr>
          <w:rFonts w:cs="Arial"/>
          <w:sz w:val="24"/>
        </w:rPr>
      </w:pPr>
      <w:r>
        <w:rPr>
          <w:rFonts w:cs="Arial"/>
          <w:sz w:val="24"/>
        </w:rPr>
        <w:t>T</w:t>
      </w:r>
      <w:r w:rsidRPr="002E01A5">
        <w:rPr>
          <w:rFonts w:cs="Arial"/>
          <w:sz w:val="24"/>
        </w:rPr>
        <w:t xml:space="preserve">he ONR Sellafield projects sub-division management board </w:t>
      </w:r>
      <w:r>
        <w:rPr>
          <w:rFonts w:cs="Arial"/>
          <w:sz w:val="24"/>
        </w:rPr>
        <w:t xml:space="preserve">recommends endorsement for closure of </w:t>
      </w:r>
      <w:r w:rsidRPr="002E01A5">
        <w:rPr>
          <w:rFonts w:cs="Arial"/>
          <w:sz w:val="24"/>
        </w:rPr>
        <w:t>regulatory issue 8145</w:t>
      </w:r>
      <w:r>
        <w:rPr>
          <w:rFonts w:cs="Arial"/>
          <w:sz w:val="24"/>
        </w:rPr>
        <w:t xml:space="preserve"> to the SDFW Divisional Board</w:t>
      </w:r>
      <w:r w:rsidRPr="002E01A5">
        <w:rPr>
          <w:rFonts w:cs="Arial"/>
          <w:sz w:val="24"/>
        </w:rPr>
        <w:t>.</w:t>
      </w:r>
    </w:p>
    <w:p w14:paraId="3F66053E" w14:textId="1F5BD5E2" w:rsidR="005F2BA4" w:rsidRPr="002E01A5" w:rsidRDefault="005F2BA4" w:rsidP="005F2BA4">
      <w:pPr>
        <w:pStyle w:val="TSNumberedParagraph1"/>
        <w:rPr>
          <w:rFonts w:cs="Arial"/>
          <w:sz w:val="24"/>
        </w:rPr>
      </w:pPr>
      <w:r>
        <w:rPr>
          <w:rFonts w:cs="Arial"/>
          <w:sz w:val="24"/>
        </w:rPr>
        <w:t>On completion of the transfer of t</w:t>
      </w:r>
      <w:r w:rsidRPr="002E01A5">
        <w:rPr>
          <w:rFonts w:cs="Arial"/>
          <w:sz w:val="24"/>
        </w:rPr>
        <w:t xml:space="preserve">he </w:t>
      </w:r>
      <w:r>
        <w:rPr>
          <w:rFonts w:cs="Arial"/>
          <w:sz w:val="24"/>
        </w:rPr>
        <w:t xml:space="preserve">MSSS OB leak sub-programme to the MSSS retrievals programme, the </w:t>
      </w:r>
      <w:r w:rsidRPr="002E01A5">
        <w:rPr>
          <w:rFonts w:cs="Arial"/>
          <w:sz w:val="24"/>
        </w:rPr>
        <w:t xml:space="preserve">delivery leads for ONR Sellafield projects </w:t>
      </w:r>
      <w:r>
        <w:rPr>
          <w:rFonts w:cs="Arial"/>
          <w:sz w:val="24"/>
        </w:rPr>
        <w:t xml:space="preserve">sub-division </w:t>
      </w:r>
      <w:r w:rsidRPr="002E01A5">
        <w:rPr>
          <w:rFonts w:cs="Arial"/>
          <w:sz w:val="24"/>
        </w:rPr>
        <w:t xml:space="preserve">and </w:t>
      </w:r>
      <w:r>
        <w:rPr>
          <w:rFonts w:cs="Arial"/>
          <w:sz w:val="24"/>
        </w:rPr>
        <w:t>Sellafield compliance, intelligence, and enforcement (</w:t>
      </w:r>
      <w:r w:rsidRPr="002E01A5">
        <w:rPr>
          <w:rFonts w:cs="Arial"/>
          <w:sz w:val="24"/>
        </w:rPr>
        <w:t>SCIE</w:t>
      </w:r>
      <w:r>
        <w:rPr>
          <w:rFonts w:cs="Arial"/>
          <w:sz w:val="24"/>
        </w:rPr>
        <w:t>)</w:t>
      </w:r>
      <w:r w:rsidRPr="002E01A5">
        <w:rPr>
          <w:rFonts w:cs="Arial"/>
          <w:sz w:val="24"/>
        </w:rPr>
        <w:t xml:space="preserve"> sub-divisions </w:t>
      </w:r>
      <w:r w:rsidR="005109D2">
        <w:rPr>
          <w:rFonts w:cs="Arial"/>
          <w:sz w:val="24"/>
        </w:rPr>
        <w:t>intend to</w:t>
      </w:r>
      <w:r w:rsidRPr="002E01A5">
        <w:rPr>
          <w:rFonts w:cs="Arial"/>
          <w:sz w:val="24"/>
        </w:rPr>
        <w:t xml:space="preserve"> transfer regulatory oversight of MSSS OB leakage from projects to SCIE.</w:t>
      </w:r>
    </w:p>
    <w:p w14:paraId="321DC520" w14:textId="514DD53E" w:rsidR="007D308C" w:rsidRPr="002E01A5" w:rsidRDefault="007D308C" w:rsidP="007D308C">
      <w:pPr>
        <w:pStyle w:val="TSNumberedParagraph1"/>
        <w:ind w:left="360"/>
        <w:rPr>
          <w:rFonts w:cs="Arial"/>
          <w:sz w:val="24"/>
        </w:rPr>
      </w:pPr>
    </w:p>
    <w:p w14:paraId="6BF21F00" w14:textId="3B20327E" w:rsidR="008A0537" w:rsidRDefault="008A0537" w:rsidP="008A0537"/>
    <w:p w14:paraId="513A3594" w14:textId="42366DE8" w:rsidR="00A777BE" w:rsidRPr="00BF1B76" w:rsidRDefault="00A777BE" w:rsidP="00A777BE">
      <w:pPr>
        <w:rPr>
          <w:sz w:val="24"/>
        </w:rPr>
      </w:pPr>
      <w:r w:rsidRPr="00BF1B76">
        <w:rPr>
          <w:sz w:val="24"/>
        </w:rPr>
        <w:br w:type="page"/>
      </w:r>
    </w:p>
    <w:p w14:paraId="660BFB2E" w14:textId="32DCC51B" w:rsidR="00BE5FEB" w:rsidRPr="00A777BE" w:rsidRDefault="00BE5FEB" w:rsidP="00BE5FEB">
      <w:pPr>
        <w:jc w:val="center"/>
        <w:rPr>
          <w:b/>
        </w:rPr>
      </w:pPr>
    </w:p>
    <w:p w14:paraId="410FD80B" w14:textId="68D35D2E" w:rsidR="00A777BE" w:rsidRPr="00A777BE" w:rsidRDefault="00A777BE" w:rsidP="00A777BE">
      <w:pPr>
        <w:jc w:val="center"/>
        <w:rPr>
          <w:b/>
        </w:rPr>
      </w:pPr>
      <w:r w:rsidRPr="00A777BE">
        <w:rPr>
          <w:b/>
        </w:rPr>
        <w:t>LIST OF ABBREVIATIONS</w:t>
      </w:r>
    </w:p>
    <w:p w14:paraId="17DFEED9" w14:textId="77777777" w:rsidR="00A777BE" w:rsidRDefault="00A777BE" w:rsidP="00A777BE"/>
    <w:p w14:paraId="04DAADF0" w14:textId="77777777" w:rsidR="00A777BE" w:rsidRPr="007A39A2" w:rsidRDefault="00A777BE" w:rsidP="00B732B8">
      <w:pPr>
        <w:tabs>
          <w:tab w:val="left" w:pos="1440"/>
        </w:tabs>
        <w:spacing w:after="120"/>
        <w:rPr>
          <w:sz w:val="24"/>
        </w:rPr>
      </w:pPr>
      <w:r>
        <w:t>ALARP</w:t>
      </w:r>
      <w:r>
        <w:tab/>
      </w:r>
      <w:r w:rsidRPr="007A39A2">
        <w:rPr>
          <w:sz w:val="24"/>
        </w:rPr>
        <w:t xml:space="preserve">As low as reasonably practicable </w:t>
      </w:r>
    </w:p>
    <w:p w14:paraId="544F7F04" w14:textId="5E51606C" w:rsidR="00A777BE" w:rsidRPr="007A39A2" w:rsidRDefault="00A777BE" w:rsidP="00B732B8">
      <w:pPr>
        <w:tabs>
          <w:tab w:val="left" w:pos="1440"/>
        </w:tabs>
        <w:spacing w:after="120"/>
        <w:rPr>
          <w:sz w:val="24"/>
        </w:rPr>
      </w:pPr>
      <w:r w:rsidRPr="007A39A2">
        <w:rPr>
          <w:sz w:val="24"/>
        </w:rPr>
        <w:t>B</w:t>
      </w:r>
      <w:r w:rsidR="00023247" w:rsidRPr="007A39A2">
        <w:rPr>
          <w:sz w:val="24"/>
        </w:rPr>
        <w:t>AT</w:t>
      </w:r>
      <w:r w:rsidR="00023247" w:rsidRPr="007A39A2">
        <w:rPr>
          <w:sz w:val="24"/>
        </w:rPr>
        <w:tab/>
        <w:t>Best available techniques</w:t>
      </w:r>
      <w:r w:rsidRPr="007A39A2">
        <w:rPr>
          <w:sz w:val="24"/>
        </w:rPr>
        <w:tab/>
      </w:r>
    </w:p>
    <w:p w14:paraId="72ECF49C" w14:textId="012C9632" w:rsidR="00D83B2F" w:rsidRPr="007A39A2" w:rsidRDefault="00D83B2F" w:rsidP="00B732B8">
      <w:pPr>
        <w:tabs>
          <w:tab w:val="left" w:pos="1440"/>
        </w:tabs>
        <w:spacing w:after="120"/>
        <w:rPr>
          <w:sz w:val="24"/>
        </w:rPr>
      </w:pPr>
      <w:r w:rsidRPr="007A39A2">
        <w:rPr>
          <w:sz w:val="24"/>
        </w:rPr>
        <w:t>BNFL</w:t>
      </w:r>
      <w:r w:rsidRPr="007A39A2">
        <w:rPr>
          <w:sz w:val="24"/>
        </w:rPr>
        <w:tab/>
        <w:t>British Nuclear Fuels Limited</w:t>
      </w:r>
    </w:p>
    <w:p w14:paraId="268AA05B" w14:textId="5BDFE8A6" w:rsidR="005E4E81" w:rsidRPr="007A39A2" w:rsidRDefault="005E4E81" w:rsidP="00B732B8">
      <w:pPr>
        <w:tabs>
          <w:tab w:val="left" w:pos="1440"/>
        </w:tabs>
        <w:spacing w:after="120"/>
        <w:rPr>
          <w:sz w:val="24"/>
        </w:rPr>
      </w:pPr>
      <w:r w:rsidRPr="007A39A2">
        <w:rPr>
          <w:sz w:val="24"/>
        </w:rPr>
        <w:t>Cs</w:t>
      </w:r>
      <w:r w:rsidRPr="007A39A2">
        <w:rPr>
          <w:sz w:val="24"/>
        </w:rPr>
        <w:tab/>
        <w:t>C</w:t>
      </w:r>
      <w:r w:rsidR="00483A8D" w:rsidRPr="007A39A2">
        <w:rPr>
          <w:sz w:val="24"/>
        </w:rPr>
        <w:t>aesium</w:t>
      </w:r>
    </w:p>
    <w:p w14:paraId="75242ADE" w14:textId="038F1EE0" w:rsidR="00045713" w:rsidRPr="007A39A2" w:rsidRDefault="00A777BE" w:rsidP="00B732B8">
      <w:pPr>
        <w:tabs>
          <w:tab w:val="left" w:pos="1440"/>
        </w:tabs>
        <w:spacing w:after="120"/>
        <w:rPr>
          <w:sz w:val="24"/>
        </w:rPr>
      </w:pPr>
      <w:r w:rsidRPr="007A39A2">
        <w:rPr>
          <w:sz w:val="24"/>
        </w:rPr>
        <w:t>C</w:t>
      </w:r>
      <w:r w:rsidR="00EC03E8" w:rsidRPr="007A39A2">
        <w:rPr>
          <w:sz w:val="24"/>
        </w:rPr>
        <w:t>SM</w:t>
      </w:r>
      <w:r w:rsidR="00EC03E8" w:rsidRPr="007A39A2">
        <w:rPr>
          <w:sz w:val="24"/>
        </w:rPr>
        <w:tab/>
        <w:t xml:space="preserve">Conceptual site model </w:t>
      </w:r>
    </w:p>
    <w:p w14:paraId="24A039EA" w14:textId="07AFA614" w:rsidR="00F15315" w:rsidRPr="007A39A2" w:rsidRDefault="00F15315" w:rsidP="00B732B8">
      <w:pPr>
        <w:tabs>
          <w:tab w:val="left" w:pos="1440"/>
        </w:tabs>
        <w:spacing w:after="120"/>
        <w:rPr>
          <w:sz w:val="24"/>
        </w:rPr>
      </w:pPr>
      <w:r w:rsidRPr="007A39A2">
        <w:rPr>
          <w:sz w:val="24"/>
        </w:rPr>
        <w:t>C&amp;SE</w:t>
      </w:r>
      <w:r w:rsidRPr="007A39A2">
        <w:rPr>
          <w:sz w:val="24"/>
        </w:rPr>
        <w:tab/>
        <w:t>Civil and structural engineering</w:t>
      </w:r>
    </w:p>
    <w:p w14:paraId="78830648" w14:textId="434B2B48" w:rsidR="00876F73" w:rsidRDefault="00876F73" w:rsidP="00B732B8">
      <w:pPr>
        <w:tabs>
          <w:tab w:val="left" w:pos="1440"/>
        </w:tabs>
        <w:spacing w:after="120"/>
        <w:rPr>
          <w:sz w:val="24"/>
        </w:rPr>
      </w:pPr>
      <w:r w:rsidRPr="007A39A2">
        <w:rPr>
          <w:sz w:val="24"/>
        </w:rPr>
        <w:t>CTO</w:t>
      </w:r>
      <w:r w:rsidRPr="007A39A2">
        <w:rPr>
          <w:sz w:val="24"/>
        </w:rPr>
        <w:tab/>
        <w:t>Chief technical officer</w:t>
      </w:r>
    </w:p>
    <w:p w14:paraId="35C85308" w14:textId="3CB812DA" w:rsidR="00C76459" w:rsidRPr="007A39A2" w:rsidRDefault="00C76459" w:rsidP="00B732B8">
      <w:pPr>
        <w:tabs>
          <w:tab w:val="left" w:pos="1440"/>
        </w:tabs>
        <w:spacing w:after="120"/>
        <w:rPr>
          <w:sz w:val="24"/>
        </w:rPr>
      </w:pPr>
      <w:r>
        <w:rPr>
          <w:sz w:val="24"/>
        </w:rPr>
        <w:t>DMW</w:t>
      </w:r>
      <w:r>
        <w:rPr>
          <w:sz w:val="24"/>
        </w:rPr>
        <w:tab/>
        <w:t>Demineralised water</w:t>
      </w:r>
    </w:p>
    <w:p w14:paraId="5CC8D0ED" w14:textId="77777777" w:rsidR="006D6D73" w:rsidRPr="007A39A2" w:rsidRDefault="00045713" w:rsidP="00B732B8">
      <w:pPr>
        <w:tabs>
          <w:tab w:val="left" w:pos="1440"/>
        </w:tabs>
        <w:spacing w:after="120"/>
        <w:rPr>
          <w:sz w:val="24"/>
        </w:rPr>
      </w:pPr>
      <w:r w:rsidRPr="007A39A2">
        <w:rPr>
          <w:sz w:val="24"/>
        </w:rPr>
        <w:t>EWTU</w:t>
      </w:r>
      <w:r w:rsidRPr="007A39A2">
        <w:rPr>
          <w:sz w:val="24"/>
        </w:rPr>
        <w:tab/>
        <w:t>Engineered water top up</w:t>
      </w:r>
    </w:p>
    <w:p w14:paraId="0B2A8547" w14:textId="58FE97A1" w:rsidR="00025F1D" w:rsidRPr="007A39A2" w:rsidRDefault="006D6D73" w:rsidP="00B732B8">
      <w:pPr>
        <w:tabs>
          <w:tab w:val="left" w:pos="1440"/>
        </w:tabs>
        <w:spacing w:after="120"/>
        <w:rPr>
          <w:sz w:val="24"/>
        </w:rPr>
      </w:pPr>
      <w:r w:rsidRPr="007A39A2">
        <w:rPr>
          <w:sz w:val="24"/>
        </w:rPr>
        <w:t>FE</w:t>
      </w:r>
      <w:r w:rsidRPr="007A39A2">
        <w:rPr>
          <w:sz w:val="24"/>
        </w:rPr>
        <w:tab/>
        <w:t>First extension</w:t>
      </w:r>
      <w:r w:rsidR="00025F1D" w:rsidRPr="007A39A2">
        <w:rPr>
          <w:sz w:val="24"/>
        </w:rPr>
        <w:t xml:space="preserve"> (MSSS)</w:t>
      </w:r>
    </w:p>
    <w:p w14:paraId="3A0BDFAB" w14:textId="76B66008" w:rsidR="00533333" w:rsidRPr="007A39A2" w:rsidRDefault="00533333" w:rsidP="00B732B8">
      <w:pPr>
        <w:tabs>
          <w:tab w:val="left" w:pos="1440"/>
        </w:tabs>
        <w:spacing w:after="120"/>
        <w:rPr>
          <w:sz w:val="24"/>
        </w:rPr>
      </w:pPr>
      <w:r w:rsidRPr="007A39A2">
        <w:rPr>
          <w:sz w:val="24"/>
        </w:rPr>
        <w:t>FS</w:t>
      </w:r>
      <w:r w:rsidRPr="007A39A2">
        <w:rPr>
          <w:sz w:val="24"/>
        </w:rPr>
        <w:tab/>
        <w:t>Fault studies</w:t>
      </w:r>
    </w:p>
    <w:p w14:paraId="153FCA22" w14:textId="5ECE4587" w:rsidR="00A777BE" w:rsidRPr="007A39A2" w:rsidRDefault="00025F1D" w:rsidP="00B732B8">
      <w:pPr>
        <w:tabs>
          <w:tab w:val="left" w:pos="1440"/>
        </w:tabs>
        <w:spacing w:after="120"/>
        <w:rPr>
          <w:sz w:val="24"/>
        </w:rPr>
      </w:pPr>
      <w:r w:rsidRPr="007A39A2">
        <w:rPr>
          <w:sz w:val="24"/>
        </w:rPr>
        <w:t>GERM</w:t>
      </w:r>
      <w:r w:rsidR="00A777BE" w:rsidRPr="007A39A2">
        <w:rPr>
          <w:sz w:val="24"/>
        </w:rPr>
        <w:tab/>
      </w:r>
      <w:r w:rsidR="0096293D" w:rsidRPr="007A39A2">
        <w:rPr>
          <w:sz w:val="24"/>
        </w:rPr>
        <w:t>Ground environment review meeting</w:t>
      </w:r>
    </w:p>
    <w:p w14:paraId="2A4E3B50" w14:textId="7B0D6CC2" w:rsidR="007C4E31" w:rsidRDefault="007C4E31" w:rsidP="00B732B8">
      <w:pPr>
        <w:tabs>
          <w:tab w:val="left" w:pos="1440"/>
        </w:tabs>
        <w:spacing w:after="120"/>
        <w:rPr>
          <w:rFonts w:cs="Arial"/>
          <w:sz w:val="24"/>
        </w:rPr>
      </w:pPr>
      <w:r w:rsidRPr="007A39A2">
        <w:rPr>
          <w:sz w:val="24"/>
        </w:rPr>
        <w:t>GRR</w:t>
      </w:r>
      <w:r w:rsidRPr="007A39A2">
        <w:rPr>
          <w:sz w:val="24"/>
        </w:rPr>
        <w:tab/>
      </w:r>
      <w:r w:rsidR="00D978DD" w:rsidRPr="007A39A2">
        <w:rPr>
          <w:rFonts w:cs="Arial"/>
          <w:sz w:val="24"/>
        </w:rPr>
        <w:t>Guidance on Requirements for Release from Radioactive Substances</w:t>
      </w:r>
      <w:r w:rsidR="00D71769">
        <w:rPr>
          <w:rFonts w:cs="Arial"/>
          <w:sz w:val="24"/>
        </w:rPr>
        <w:tab/>
      </w:r>
      <w:r w:rsidR="00D71769" w:rsidRPr="007A39A2">
        <w:rPr>
          <w:rFonts w:cs="Arial"/>
          <w:sz w:val="24"/>
        </w:rPr>
        <w:t>Regulation</w:t>
      </w:r>
    </w:p>
    <w:p w14:paraId="4D12422A" w14:textId="21898826" w:rsidR="007F0D4D" w:rsidRPr="007A39A2" w:rsidRDefault="007F0D4D" w:rsidP="00B732B8">
      <w:pPr>
        <w:tabs>
          <w:tab w:val="left" w:pos="1440"/>
        </w:tabs>
        <w:spacing w:after="120"/>
        <w:rPr>
          <w:sz w:val="24"/>
        </w:rPr>
      </w:pPr>
      <w:r>
        <w:rPr>
          <w:rFonts w:cs="Arial"/>
          <w:sz w:val="24"/>
        </w:rPr>
        <w:t>ILW</w:t>
      </w:r>
      <w:r>
        <w:rPr>
          <w:rFonts w:cs="Arial"/>
          <w:sz w:val="24"/>
        </w:rPr>
        <w:tab/>
        <w:t>Intermediate-level (radioactive) waste</w:t>
      </w:r>
    </w:p>
    <w:p w14:paraId="2EBE32A2" w14:textId="228C2B2D" w:rsidR="007C390A" w:rsidRPr="002A5AD4" w:rsidRDefault="00A777BE" w:rsidP="00B732B8">
      <w:pPr>
        <w:tabs>
          <w:tab w:val="left" w:pos="1440"/>
        </w:tabs>
        <w:spacing w:after="120"/>
        <w:rPr>
          <w:sz w:val="24"/>
        </w:rPr>
      </w:pPr>
      <w:r>
        <w:t>I</w:t>
      </w:r>
      <w:r w:rsidR="00543FE6">
        <w:t>NES</w:t>
      </w:r>
      <w:r w:rsidR="00543FE6">
        <w:tab/>
      </w:r>
      <w:r w:rsidR="00543FE6" w:rsidRPr="002A5AD4">
        <w:rPr>
          <w:sz w:val="24"/>
        </w:rPr>
        <w:t>International Nuclear and Radiological Event Scale</w:t>
      </w:r>
    </w:p>
    <w:p w14:paraId="766115FE" w14:textId="0BFF067B" w:rsidR="0068506D" w:rsidRPr="002A5AD4" w:rsidRDefault="0068506D" w:rsidP="00B732B8">
      <w:pPr>
        <w:tabs>
          <w:tab w:val="left" w:pos="1440"/>
        </w:tabs>
        <w:spacing w:after="120"/>
        <w:rPr>
          <w:sz w:val="24"/>
        </w:rPr>
      </w:pPr>
      <w:r w:rsidRPr="002A5AD4">
        <w:rPr>
          <w:rFonts w:cs="Arial"/>
          <w:sz w:val="24"/>
        </w:rPr>
        <w:t>IRR17</w:t>
      </w:r>
      <w:r w:rsidR="00A505B1" w:rsidRPr="002A5AD4">
        <w:rPr>
          <w:rFonts w:cs="Arial"/>
          <w:sz w:val="24"/>
        </w:rPr>
        <w:tab/>
      </w:r>
      <w:r w:rsidR="00A505B1" w:rsidRPr="002A5AD4">
        <w:rPr>
          <w:sz w:val="24"/>
        </w:rPr>
        <w:t>Ionising Radiations Regulations 2017</w:t>
      </w:r>
    </w:p>
    <w:p w14:paraId="3EBB621C" w14:textId="35C66694" w:rsidR="00CC72E3" w:rsidRPr="002A5AD4" w:rsidRDefault="00CC72E3" w:rsidP="00B732B8">
      <w:pPr>
        <w:tabs>
          <w:tab w:val="left" w:pos="1440"/>
        </w:tabs>
        <w:spacing w:after="120"/>
        <w:rPr>
          <w:sz w:val="24"/>
        </w:rPr>
      </w:pPr>
      <w:r w:rsidRPr="002A5AD4">
        <w:rPr>
          <w:sz w:val="24"/>
        </w:rPr>
        <w:t>LBM</w:t>
      </w:r>
      <w:r w:rsidRPr="002A5AD4">
        <w:rPr>
          <w:sz w:val="24"/>
        </w:rPr>
        <w:tab/>
        <w:t>Liquor balance model</w:t>
      </w:r>
    </w:p>
    <w:p w14:paraId="175A0D71" w14:textId="5AD2EFF0" w:rsidR="00D83B2F" w:rsidRPr="002A5AD4" w:rsidRDefault="00D83B2F" w:rsidP="00B732B8">
      <w:pPr>
        <w:tabs>
          <w:tab w:val="left" w:pos="1440"/>
        </w:tabs>
        <w:spacing w:after="120"/>
        <w:rPr>
          <w:sz w:val="24"/>
        </w:rPr>
      </w:pPr>
      <w:r w:rsidRPr="002A5AD4">
        <w:rPr>
          <w:sz w:val="24"/>
        </w:rPr>
        <w:t>LC</w:t>
      </w:r>
      <w:r w:rsidRPr="002A5AD4">
        <w:rPr>
          <w:sz w:val="24"/>
        </w:rPr>
        <w:tab/>
        <w:t>Licence Condition</w:t>
      </w:r>
    </w:p>
    <w:p w14:paraId="694BBA34" w14:textId="4A2A7826" w:rsidR="00F225CA" w:rsidRPr="002A5AD4" w:rsidRDefault="00623AD5" w:rsidP="00B732B8">
      <w:pPr>
        <w:tabs>
          <w:tab w:val="left" w:pos="1440"/>
        </w:tabs>
        <w:spacing w:after="120"/>
        <w:rPr>
          <w:rFonts w:cs="Arial"/>
          <w:sz w:val="24"/>
        </w:rPr>
      </w:pPr>
      <w:r w:rsidRPr="002A5AD4">
        <w:rPr>
          <w:rFonts w:cs="Arial"/>
          <w:sz w:val="24"/>
        </w:rPr>
        <w:t>LMfS</w:t>
      </w:r>
      <w:r w:rsidR="00F225CA" w:rsidRPr="002A5AD4">
        <w:rPr>
          <w:sz w:val="24"/>
        </w:rPr>
        <w:tab/>
      </w:r>
      <w:r w:rsidR="00F225CA" w:rsidRPr="002A5AD4">
        <w:rPr>
          <w:rFonts w:cs="Arial"/>
          <w:sz w:val="24"/>
        </w:rPr>
        <w:t>leadership management for safety</w:t>
      </w:r>
    </w:p>
    <w:p w14:paraId="5A5022E5" w14:textId="22C4E485" w:rsidR="00082EEF" w:rsidRPr="002A5AD4" w:rsidRDefault="00082EEF" w:rsidP="00B732B8">
      <w:pPr>
        <w:tabs>
          <w:tab w:val="left" w:pos="1440"/>
        </w:tabs>
        <w:spacing w:after="120"/>
        <w:rPr>
          <w:sz w:val="24"/>
        </w:rPr>
      </w:pPr>
      <w:r w:rsidRPr="002A5AD4">
        <w:rPr>
          <w:rFonts w:cs="Arial"/>
          <w:sz w:val="24"/>
        </w:rPr>
        <w:t>MSC</w:t>
      </w:r>
      <w:r w:rsidRPr="002A5AD4">
        <w:rPr>
          <w:rFonts w:cs="Arial"/>
          <w:sz w:val="24"/>
        </w:rPr>
        <w:tab/>
        <w:t>Management safety committee</w:t>
      </w:r>
    </w:p>
    <w:p w14:paraId="6E717D30" w14:textId="144BB617" w:rsidR="00A777BE" w:rsidRPr="002A5AD4" w:rsidRDefault="007C390A" w:rsidP="00B732B8">
      <w:pPr>
        <w:tabs>
          <w:tab w:val="left" w:pos="1440"/>
        </w:tabs>
        <w:spacing w:after="120"/>
        <w:rPr>
          <w:sz w:val="24"/>
        </w:rPr>
      </w:pPr>
      <w:r w:rsidRPr="002A5AD4">
        <w:rPr>
          <w:sz w:val="24"/>
        </w:rPr>
        <w:t>MSSS</w:t>
      </w:r>
      <w:r w:rsidRPr="002A5AD4">
        <w:rPr>
          <w:sz w:val="24"/>
        </w:rPr>
        <w:tab/>
        <w:t xml:space="preserve">Magnox </w:t>
      </w:r>
      <w:r w:rsidR="00045713" w:rsidRPr="002A5AD4">
        <w:rPr>
          <w:sz w:val="24"/>
        </w:rPr>
        <w:t>swarf storage silo</w:t>
      </w:r>
      <w:r w:rsidR="00A777BE" w:rsidRPr="002A5AD4">
        <w:rPr>
          <w:sz w:val="24"/>
        </w:rPr>
        <w:tab/>
      </w:r>
    </w:p>
    <w:p w14:paraId="12DC7A46" w14:textId="3EE402EC" w:rsidR="00A777BE" w:rsidRPr="002A5AD4" w:rsidRDefault="00A777BE" w:rsidP="00B732B8">
      <w:pPr>
        <w:tabs>
          <w:tab w:val="left" w:pos="1440"/>
        </w:tabs>
        <w:spacing w:after="120"/>
        <w:rPr>
          <w:sz w:val="24"/>
        </w:rPr>
      </w:pPr>
      <w:r w:rsidRPr="002A5AD4">
        <w:rPr>
          <w:sz w:val="24"/>
        </w:rPr>
        <w:t>NDA</w:t>
      </w:r>
      <w:r w:rsidRPr="002A5AD4">
        <w:rPr>
          <w:sz w:val="24"/>
        </w:rPr>
        <w:tab/>
        <w:t xml:space="preserve">Nuclear Decommissioning Authority </w:t>
      </w:r>
    </w:p>
    <w:p w14:paraId="4C50E37D" w14:textId="5B2CEBFB" w:rsidR="00841BE4" w:rsidRPr="002A5AD4" w:rsidRDefault="00841BE4" w:rsidP="00B732B8">
      <w:pPr>
        <w:tabs>
          <w:tab w:val="left" w:pos="1440"/>
        </w:tabs>
        <w:spacing w:after="120"/>
        <w:rPr>
          <w:sz w:val="24"/>
        </w:rPr>
      </w:pPr>
      <w:r w:rsidRPr="002A5AD4">
        <w:rPr>
          <w:sz w:val="24"/>
        </w:rPr>
        <w:t>NII</w:t>
      </w:r>
      <w:r w:rsidRPr="002A5AD4">
        <w:rPr>
          <w:sz w:val="24"/>
        </w:rPr>
        <w:tab/>
        <w:t>Nuclear Installations Inspectorate</w:t>
      </w:r>
      <w:r w:rsidR="00623AD5" w:rsidRPr="002A5AD4">
        <w:rPr>
          <w:sz w:val="24"/>
        </w:rPr>
        <w:tab/>
      </w:r>
    </w:p>
    <w:p w14:paraId="6565E95A" w14:textId="41652704" w:rsidR="00623AD5" w:rsidRPr="002A5AD4" w:rsidRDefault="00623AD5" w:rsidP="00B732B8">
      <w:pPr>
        <w:tabs>
          <w:tab w:val="left" w:pos="1440"/>
        </w:tabs>
        <w:spacing w:after="120"/>
        <w:rPr>
          <w:sz w:val="24"/>
        </w:rPr>
      </w:pPr>
      <w:r w:rsidRPr="002A5AD4">
        <w:rPr>
          <w:sz w:val="24"/>
        </w:rPr>
        <w:t>NI&amp;IO</w:t>
      </w:r>
      <w:r w:rsidR="00342737" w:rsidRPr="002A5AD4">
        <w:rPr>
          <w:sz w:val="24"/>
        </w:rPr>
        <w:tab/>
        <w:t>Nuclear intelligence and independent oversight</w:t>
      </w:r>
    </w:p>
    <w:p w14:paraId="6096A017" w14:textId="02A9E107" w:rsidR="00FD7A4D" w:rsidRPr="002A5AD4" w:rsidRDefault="00FD7A4D" w:rsidP="00B732B8">
      <w:pPr>
        <w:tabs>
          <w:tab w:val="left" w:pos="1440"/>
        </w:tabs>
        <w:spacing w:after="120"/>
        <w:rPr>
          <w:sz w:val="24"/>
        </w:rPr>
      </w:pPr>
      <w:r w:rsidRPr="002A5AD4">
        <w:rPr>
          <w:sz w:val="24"/>
        </w:rPr>
        <w:t>NLR</w:t>
      </w:r>
      <w:r w:rsidRPr="002A5AD4">
        <w:rPr>
          <w:sz w:val="24"/>
        </w:rPr>
        <w:tab/>
        <w:t>Nuclear liabili</w:t>
      </w:r>
      <w:r w:rsidR="00082EEF" w:rsidRPr="002A5AD4">
        <w:rPr>
          <w:sz w:val="24"/>
        </w:rPr>
        <w:t>ties regulation</w:t>
      </w:r>
    </w:p>
    <w:p w14:paraId="57D1CE21" w14:textId="19D47C42" w:rsidR="00876F73" w:rsidRPr="002A5AD4" w:rsidRDefault="00876F73" w:rsidP="00B732B8">
      <w:pPr>
        <w:tabs>
          <w:tab w:val="left" w:pos="1440"/>
        </w:tabs>
        <w:spacing w:after="120"/>
        <w:rPr>
          <w:sz w:val="24"/>
        </w:rPr>
      </w:pPr>
      <w:r w:rsidRPr="002A5AD4">
        <w:rPr>
          <w:sz w:val="24"/>
        </w:rPr>
        <w:t>NSC</w:t>
      </w:r>
      <w:r w:rsidRPr="002A5AD4">
        <w:rPr>
          <w:sz w:val="24"/>
        </w:rPr>
        <w:tab/>
        <w:t>Nuclear safety committee</w:t>
      </w:r>
    </w:p>
    <w:p w14:paraId="5D1105DB" w14:textId="323E6D99" w:rsidR="006D6D73" w:rsidRPr="002A5AD4" w:rsidRDefault="006D6D73" w:rsidP="00B732B8">
      <w:pPr>
        <w:tabs>
          <w:tab w:val="left" w:pos="1440"/>
        </w:tabs>
        <w:spacing w:after="120"/>
        <w:rPr>
          <w:sz w:val="24"/>
        </w:rPr>
      </w:pPr>
      <w:r w:rsidRPr="002A5AD4">
        <w:rPr>
          <w:sz w:val="24"/>
        </w:rPr>
        <w:t>OB</w:t>
      </w:r>
      <w:r w:rsidRPr="002A5AD4">
        <w:rPr>
          <w:sz w:val="24"/>
        </w:rPr>
        <w:tab/>
        <w:t>Original building</w:t>
      </w:r>
      <w:r w:rsidR="00025F1D" w:rsidRPr="002A5AD4">
        <w:rPr>
          <w:sz w:val="24"/>
        </w:rPr>
        <w:t xml:space="preserve"> (MSSS)</w:t>
      </w:r>
    </w:p>
    <w:p w14:paraId="1FFF491F" w14:textId="476AC622" w:rsidR="002A036A" w:rsidRPr="002A5AD4" w:rsidRDefault="002A036A" w:rsidP="00B732B8">
      <w:pPr>
        <w:tabs>
          <w:tab w:val="left" w:pos="1440"/>
        </w:tabs>
        <w:spacing w:after="120"/>
        <w:rPr>
          <w:sz w:val="24"/>
        </w:rPr>
      </w:pPr>
      <w:r w:rsidRPr="002A5AD4">
        <w:rPr>
          <w:sz w:val="24"/>
        </w:rPr>
        <w:t>OBLM</w:t>
      </w:r>
      <w:r w:rsidR="007C1904" w:rsidRPr="002A5AD4">
        <w:rPr>
          <w:sz w:val="24"/>
        </w:rPr>
        <w:tab/>
        <w:t>Original building leak management</w:t>
      </w:r>
    </w:p>
    <w:p w14:paraId="663FD1E1" w14:textId="2E604C7E" w:rsidR="007D465B" w:rsidRPr="002A5AD4" w:rsidRDefault="007D465B" w:rsidP="00B732B8">
      <w:pPr>
        <w:tabs>
          <w:tab w:val="left" w:pos="1440"/>
        </w:tabs>
        <w:spacing w:after="120"/>
        <w:rPr>
          <w:sz w:val="24"/>
        </w:rPr>
      </w:pPr>
      <w:r w:rsidRPr="002A5AD4">
        <w:rPr>
          <w:sz w:val="24"/>
        </w:rPr>
        <w:t>OBSP</w:t>
      </w:r>
      <w:r w:rsidRPr="002A5AD4">
        <w:rPr>
          <w:sz w:val="24"/>
        </w:rPr>
        <w:tab/>
        <w:t>Original building (leakage) sub-programme</w:t>
      </w:r>
    </w:p>
    <w:p w14:paraId="2F4B8F32" w14:textId="5ADC90F2" w:rsidR="00A777BE" w:rsidRPr="002A5AD4" w:rsidRDefault="00A777BE" w:rsidP="00B732B8">
      <w:pPr>
        <w:tabs>
          <w:tab w:val="left" w:pos="1440"/>
        </w:tabs>
        <w:spacing w:after="120"/>
        <w:rPr>
          <w:sz w:val="24"/>
        </w:rPr>
      </w:pPr>
      <w:r w:rsidRPr="002A5AD4">
        <w:rPr>
          <w:sz w:val="24"/>
        </w:rPr>
        <w:t>ONR</w:t>
      </w:r>
      <w:r w:rsidRPr="002A5AD4">
        <w:rPr>
          <w:sz w:val="24"/>
        </w:rPr>
        <w:tab/>
        <w:t xml:space="preserve">Office for Nuclear Regulation </w:t>
      </w:r>
    </w:p>
    <w:p w14:paraId="5AB1814F" w14:textId="2E0C1EB7" w:rsidR="00236534" w:rsidRDefault="00236534" w:rsidP="00B732B8">
      <w:pPr>
        <w:tabs>
          <w:tab w:val="left" w:pos="1440"/>
        </w:tabs>
        <w:spacing w:after="120"/>
        <w:rPr>
          <w:sz w:val="24"/>
        </w:rPr>
      </w:pPr>
      <w:r w:rsidRPr="002A5AD4">
        <w:rPr>
          <w:sz w:val="24"/>
        </w:rPr>
        <w:t>RP</w:t>
      </w:r>
      <w:r w:rsidRPr="002A5AD4">
        <w:rPr>
          <w:sz w:val="24"/>
        </w:rPr>
        <w:tab/>
        <w:t>Radiological protection</w:t>
      </w:r>
    </w:p>
    <w:p w14:paraId="22032282" w14:textId="0E1C4FF2" w:rsidR="00E13007" w:rsidRPr="002A5AD4" w:rsidRDefault="00E13007" w:rsidP="00B732B8">
      <w:pPr>
        <w:tabs>
          <w:tab w:val="left" w:pos="1440"/>
        </w:tabs>
        <w:spacing w:after="120"/>
        <w:rPr>
          <w:sz w:val="24"/>
        </w:rPr>
      </w:pPr>
      <w:r>
        <w:rPr>
          <w:sz w:val="24"/>
        </w:rPr>
        <w:t>SAA</w:t>
      </w:r>
      <w:r>
        <w:rPr>
          <w:sz w:val="24"/>
        </w:rPr>
        <w:tab/>
        <w:t>S</w:t>
      </w:r>
      <w:r>
        <w:rPr>
          <w:rFonts w:cs="Arial"/>
          <w:bCs/>
          <w:sz w:val="24"/>
        </w:rPr>
        <w:t>evere accident analysis</w:t>
      </w:r>
    </w:p>
    <w:p w14:paraId="1BB16905" w14:textId="615DEB48" w:rsidR="00483A8D" w:rsidRPr="002A5AD4" w:rsidRDefault="00483A8D" w:rsidP="00B732B8">
      <w:pPr>
        <w:tabs>
          <w:tab w:val="left" w:pos="1440"/>
        </w:tabs>
        <w:spacing w:after="120"/>
        <w:rPr>
          <w:sz w:val="24"/>
        </w:rPr>
      </w:pPr>
      <w:r w:rsidRPr="002A5AD4">
        <w:rPr>
          <w:sz w:val="24"/>
        </w:rPr>
        <w:t>Sb</w:t>
      </w:r>
      <w:r w:rsidRPr="002A5AD4">
        <w:rPr>
          <w:sz w:val="24"/>
        </w:rPr>
        <w:tab/>
        <w:t>Strontium</w:t>
      </w:r>
    </w:p>
    <w:p w14:paraId="6B181846" w14:textId="73BB485E" w:rsidR="00757403" w:rsidRPr="002A5AD4" w:rsidRDefault="00757403" w:rsidP="00B732B8">
      <w:pPr>
        <w:tabs>
          <w:tab w:val="left" w:pos="1440"/>
        </w:tabs>
        <w:spacing w:after="120"/>
        <w:rPr>
          <w:sz w:val="24"/>
        </w:rPr>
      </w:pPr>
      <w:r w:rsidRPr="002A5AD4">
        <w:rPr>
          <w:sz w:val="24"/>
        </w:rPr>
        <w:lastRenderedPageBreak/>
        <w:t>SCIE</w:t>
      </w:r>
      <w:r w:rsidRPr="002A5AD4">
        <w:rPr>
          <w:sz w:val="24"/>
        </w:rPr>
        <w:tab/>
        <w:t xml:space="preserve">Sellafield </w:t>
      </w:r>
      <w:r w:rsidR="002B4D45" w:rsidRPr="002A5AD4">
        <w:rPr>
          <w:sz w:val="24"/>
        </w:rPr>
        <w:t>compliance</w:t>
      </w:r>
      <w:r w:rsidR="005F2BA4">
        <w:rPr>
          <w:sz w:val="24"/>
        </w:rPr>
        <w:t>, intelligence,</w:t>
      </w:r>
      <w:r w:rsidR="007F144B">
        <w:rPr>
          <w:sz w:val="24"/>
        </w:rPr>
        <w:t xml:space="preserve"> </w:t>
      </w:r>
      <w:r w:rsidR="002B4D45" w:rsidRPr="002A5AD4">
        <w:rPr>
          <w:sz w:val="24"/>
        </w:rPr>
        <w:t xml:space="preserve">and enforcement </w:t>
      </w:r>
    </w:p>
    <w:p w14:paraId="5F529E97" w14:textId="5E1387D3" w:rsidR="00A777BE" w:rsidRPr="002A5AD4" w:rsidRDefault="00A777BE" w:rsidP="00B732B8">
      <w:pPr>
        <w:tabs>
          <w:tab w:val="left" w:pos="1440"/>
        </w:tabs>
        <w:spacing w:after="120"/>
        <w:rPr>
          <w:sz w:val="24"/>
        </w:rPr>
      </w:pPr>
      <w:r w:rsidRPr="002A5AD4">
        <w:rPr>
          <w:sz w:val="24"/>
        </w:rPr>
        <w:t>S</w:t>
      </w:r>
      <w:r w:rsidR="00CC72E3" w:rsidRPr="002A5AD4">
        <w:rPr>
          <w:sz w:val="24"/>
        </w:rPr>
        <w:t>EP</w:t>
      </w:r>
      <w:r w:rsidR="00CC72E3" w:rsidRPr="002A5AD4">
        <w:rPr>
          <w:sz w:val="24"/>
        </w:rPr>
        <w:tab/>
        <w:t>Silo emptying plant</w:t>
      </w:r>
      <w:r w:rsidRPr="002A5AD4">
        <w:rPr>
          <w:sz w:val="24"/>
        </w:rPr>
        <w:tab/>
        <w:t xml:space="preserve"> </w:t>
      </w:r>
    </w:p>
    <w:p w14:paraId="7F9AE87C" w14:textId="65B75DDD" w:rsidR="00A777BE" w:rsidRPr="002A5AD4" w:rsidRDefault="00A777BE" w:rsidP="00B732B8">
      <w:pPr>
        <w:tabs>
          <w:tab w:val="left" w:pos="1440"/>
        </w:tabs>
        <w:spacing w:after="120"/>
        <w:rPr>
          <w:sz w:val="24"/>
        </w:rPr>
      </w:pPr>
      <w:r w:rsidRPr="002A5AD4">
        <w:rPr>
          <w:sz w:val="24"/>
        </w:rPr>
        <w:t>SFAIRP</w:t>
      </w:r>
      <w:r w:rsidRPr="002A5AD4">
        <w:rPr>
          <w:sz w:val="24"/>
        </w:rPr>
        <w:tab/>
        <w:t xml:space="preserve">So far as is reasonably practicable </w:t>
      </w:r>
    </w:p>
    <w:p w14:paraId="4698E53D" w14:textId="480B3C32" w:rsidR="00465242" w:rsidRPr="002A5AD4" w:rsidRDefault="00465242" w:rsidP="00B732B8">
      <w:pPr>
        <w:tabs>
          <w:tab w:val="left" w:pos="1440"/>
        </w:tabs>
        <w:spacing w:after="120"/>
        <w:rPr>
          <w:sz w:val="24"/>
        </w:rPr>
      </w:pPr>
      <w:r w:rsidRPr="002A5AD4">
        <w:rPr>
          <w:sz w:val="24"/>
        </w:rPr>
        <w:t>SLG</w:t>
      </w:r>
      <w:r w:rsidRPr="002A5AD4">
        <w:rPr>
          <w:sz w:val="24"/>
        </w:rPr>
        <w:tab/>
        <w:t>Stakeholder liaison group</w:t>
      </w:r>
    </w:p>
    <w:p w14:paraId="1B5965BF" w14:textId="463FA8BD" w:rsidR="00AA0AC8" w:rsidRDefault="00AA0AC8" w:rsidP="00B732B8">
      <w:pPr>
        <w:tabs>
          <w:tab w:val="left" w:pos="1440"/>
        </w:tabs>
        <w:spacing w:after="120"/>
      </w:pPr>
      <w:r>
        <w:t>TBq</w:t>
      </w:r>
      <w:r>
        <w:tab/>
      </w:r>
      <w:r w:rsidRPr="002A5AD4">
        <w:rPr>
          <w:sz w:val="24"/>
        </w:rPr>
        <w:t>Terra Becquerel</w:t>
      </w:r>
      <w:r>
        <w:t xml:space="preserve"> </w:t>
      </w:r>
    </w:p>
    <w:p w14:paraId="1339224B" w14:textId="278C1F5B" w:rsidR="0089366E" w:rsidRDefault="0089366E" w:rsidP="00B732B8">
      <w:pPr>
        <w:tabs>
          <w:tab w:val="left" w:pos="1440"/>
        </w:tabs>
        <w:spacing w:after="120"/>
      </w:pPr>
      <w:r>
        <w:t>UK</w:t>
      </w:r>
      <w:r>
        <w:tab/>
      </w:r>
      <w:r w:rsidRPr="002A5AD4">
        <w:rPr>
          <w:sz w:val="24"/>
        </w:rPr>
        <w:t>United Kingdom</w:t>
      </w:r>
    </w:p>
    <w:p w14:paraId="51AC25B6" w14:textId="16542804" w:rsidR="00C579BE" w:rsidRDefault="000661E6" w:rsidP="00B732B8">
      <w:pPr>
        <w:tabs>
          <w:tab w:val="left" w:pos="1440"/>
        </w:tabs>
        <w:spacing w:after="120"/>
      </w:pPr>
      <w:r w:rsidRPr="00CC4141">
        <w:rPr>
          <w:rFonts w:ascii="Symbol" w:hAnsi="Symbol"/>
        </w:rPr>
        <w:t></w:t>
      </w:r>
      <w:r>
        <w:t>Sv y-1</w:t>
      </w:r>
      <w:r>
        <w:tab/>
      </w:r>
      <w:r w:rsidRPr="002A5AD4">
        <w:rPr>
          <w:sz w:val="24"/>
        </w:rPr>
        <w:t xml:space="preserve">Micro </w:t>
      </w:r>
      <w:r w:rsidR="00C579BE" w:rsidRPr="002A5AD4">
        <w:rPr>
          <w:sz w:val="24"/>
        </w:rPr>
        <w:t>Sieverts per year</w:t>
      </w:r>
    </w:p>
    <w:p w14:paraId="358FDE5F" w14:textId="4506AF3C" w:rsidR="00C864E8" w:rsidRPr="00DD2D6B" w:rsidRDefault="00C864E8" w:rsidP="00B732B8">
      <w:pPr>
        <w:tabs>
          <w:tab w:val="left" w:pos="1440"/>
        </w:tabs>
        <w:spacing w:after="120"/>
        <w:rPr>
          <w:lang w:val="fr-FR"/>
        </w:rPr>
      </w:pPr>
      <w:r w:rsidRPr="00DD2D6B">
        <w:rPr>
          <w:lang w:val="fr-FR"/>
        </w:rPr>
        <w:t>mSv</w:t>
      </w:r>
      <w:r w:rsidRPr="00DD2D6B">
        <w:rPr>
          <w:lang w:val="fr-FR"/>
        </w:rPr>
        <w:tab/>
      </w:r>
      <w:r w:rsidRPr="00DD2D6B">
        <w:rPr>
          <w:sz w:val="24"/>
          <w:lang w:val="fr-FR"/>
        </w:rPr>
        <w:t>Milli Sievert</w:t>
      </w:r>
      <w:r w:rsidR="00F44E77" w:rsidRPr="00DD2D6B">
        <w:rPr>
          <w:sz w:val="24"/>
          <w:lang w:val="fr-FR"/>
        </w:rPr>
        <w:t xml:space="preserve"> (1000micro Sv = 1milliSv)</w:t>
      </w:r>
    </w:p>
    <w:p w14:paraId="2C7D688A" w14:textId="3BE0DED2" w:rsidR="004F5787" w:rsidRDefault="004F5787" w:rsidP="00B732B8">
      <w:pPr>
        <w:tabs>
          <w:tab w:val="left" w:pos="1440"/>
        </w:tabs>
        <w:spacing w:after="120"/>
        <w:rPr>
          <w:sz w:val="24"/>
        </w:rPr>
      </w:pPr>
      <w:r w:rsidRPr="006C0802">
        <w:rPr>
          <w:sz w:val="24"/>
        </w:rPr>
        <w:t>m</w:t>
      </w:r>
      <w:r w:rsidRPr="006C0802">
        <w:rPr>
          <w:sz w:val="24"/>
          <w:vertAlign w:val="superscript"/>
        </w:rPr>
        <w:t>3</w:t>
      </w:r>
      <w:r w:rsidRPr="006C0802">
        <w:rPr>
          <w:sz w:val="24"/>
        </w:rPr>
        <w:t>/day</w:t>
      </w:r>
      <w:r>
        <w:rPr>
          <w:sz w:val="24"/>
        </w:rPr>
        <w:tab/>
      </w:r>
      <w:r w:rsidR="00A55864">
        <w:rPr>
          <w:sz w:val="24"/>
        </w:rPr>
        <w:t xml:space="preserve">Cubic </w:t>
      </w:r>
      <w:r>
        <w:rPr>
          <w:sz w:val="24"/>
        </w:rPr>
        <w:t>Metre</w:t>
      </w:r>
      <w:r w:rsidR="00A55864">
        <w:rPr>
          <w:sz w:val="24"/>
        </w:rPr>
        <w:t xml:space="preserve"> per day</w:t>
      </w:r>
    </w:p>
    <w:p w14:paraId="3CD0E399" w14:textId="77777777" w:rsidR="00AA0AC8" w:rsidRDefault="00AA0AC8" w:rsidP="00B732B8">
      <w:pPr>
        <w:tabs>
          <w:tab w:val="left" w:pos="1440"/>
        </w:tabs>
        <w:spacing w:after="120"/>
      </w:pPr>
    </w:p>
    <w:p w14:paraId="4AD51958" w14:textId="330E9663" w:rsidR="000661E6" w:rsidRDefault="000661E6" w:rsidP="00B732B8">
      <w:pPr>
        <w:tabs>
          <w:tab w:val="left" w:pos="1440"/>
        </w:tabs>
        <w:spacing w:after="120"/>
      </w:pPr>
      <w:r>
        <w:t xml:space="preserve"> </w:t>
      </w:r>
    </w:p>
    <w:p w14:paraId="357B03FB" w14:textId="77777777" w:rsidR="00A777BE" w:rsidRDefault="00A777BE" w:rsidP="00A777BE">
      <w:pPr>
        <w:tabs>
          <w:tab w:val="left" w:pos="1440"/>
        </w:tabs>
      </w:pPr>
    </w:p>
    <w:p w14:paraId="4B54900C" w14:textId="77777777" w:rsidR="00A777BE" w:rsidRDefault="00A777BE" w:rsidP="00A777BE">
      <w:pPr>
        <w:tabs>
          <w:tab w:val="left" w:pos="1440"/>
        </w:tabs>
      </w:pPr>
    </w:p>
    <w:p w14:paraId="0626EA5D" w14:textId="77777777" w:rsidR="008E67CB" w:rsidRPr="00A777BE" w:rsidRDefault="00A777BE" w:rsidP="00A777BE">
      <w:pPr>
        <w:jc w:val="center"/>
        <w:rPr>
          <w:b/>
        </w:rPr>
      </w:pPr>
      <w:r>
        <w:br w:type="page"/>
      </w:r>
      <w:r w:rsidR="008E67CB" w:rsidRPr="00A777BE">
        <w:rPr>
          <w:b/>
        </w:rPr>
        <w:lastRenderedPageBreak/>
        <w:t>TABLE OF CONTENTS</w:t>
      </w:r>
    </w:p>
    <w:p w14:paraId="1DF9A8A3" w14:textId="77777777" w:rsidR="008E67CB" w:rsidRDefault="008E67CB" w:rsidP="008E67CB"/>
    <w:p w14:paraId="1F5C4598" w14:textId="449F97D8" w:rsidR="003018E8" w:rsidRDefault="004750A2">
      <w:pPr>
        <w:pStyle w:val="TOC1"/>
        <w:rPr>
          <w:rFonts w:asciiTheme="minorHAnsi" w:eastAsiaTheme="minorEastAsia" w:hAnsiTheme="minorHAnsi" w:cstheme="minorBidi"/>
          <w:caps w:val="0"/>
          <w:noProof/>
          <w:szCs w:val="22"/>
          <w:lang w:eastAsia="en-GB"/>
        </w:rPr>
      </w:pPr>
      <w:r>
        <w:fldChar w:fldCharType="begin"/>
      </w:r>
      <w:r>
        <w:instrText xml:space="preserve"> TOC \h \z \t "TS Heading Numbered 1,1" </w:instrText>
      </w:r>
      <w:r>
        <w:fldChar w:fldCharType="separate"/>
      </w:r>
      <w:hyperlink w:anchor="_Toc122442477" w:history="1">
        <w:r w:rsidR="003018E8" w:rsidRPr="00202DA5">
          <w:rPr>
            <w:rStyle w:val="Hyperlink"/>
            <w:noProof/>
          </w:rPr>
          <w:t>1</w:t>
        </w:r>
        <w:r w:rsidR="003018E8">
          <w:rPr>
            <w:rFonts w:asciiTheme="minorHAnsi" w:eastAsiaTheme="minorEastAsia" w:hAnsiTheme="minorHAnsi" w:cstheme="minorBidi"/>
            <w:caps w:val="0"/>
            <w:noProof/>
            <w:szCs w:val="22"/>
            <w:lang w:eastAsia="en-GB"/>
          </w:rPr>
          <w:tab/>
        </w:r>
        <w:r w:rsidR="003018E8" w:rsidRPr="00202DA5">
          <w:rPr>
            <w:rStyle w:val="Hyperlink"/>
            <w:noProof/>
          </w:rPr>
          <w:t>introduction</w:t>
        </w:r>
        <w:r w:rsidR="003018E8">
          <w:rPr>
            <w:noProof/>
            <w:webHidden/>
          </w:rPr>
          <w:tab/>
        </w:r>
        <w:r w:rsidR="003018E8">
          <w:rPr>
            <w:noProof/>
            <w:webHidden/>
          </w:rPr>
          <w:fldChar w:fldCharType="begin"/>
        </w:r>
        <w:r w:rsidR="003018E8">
          <w:rPr>
            <w:noProof/>
            <w:webHidden/>
          </w:rPr>
          <w:instrText xml:space="preserve"> PAGEREF _Toc122442477 \h </w:instrText>
        </w:r>
        <w:r w:rsidR="003018E8">
          <w:rPr>
            <w:noProof/>
            <w:webHidden/>
          </w:rPr>
        </w:r>
        <w:r w:rsidR="003018E8">
          <w:rPr>
            <w:noProof/>
            <w:webHidden/>
          </w:rPr>
          <w:fldChar w:fldCharType="separate"/>
        </w:r>
        <w:r w:rsidR="003018E8">
          <w:rPr>
            <w:noProof/>
            <w:webHidden/>
          </w:rPr>
          <w:t>11</w:t>
        </w:r>
        <w:r w:rsidR="003018E8">
          <w:rPr>
            <w:noProof/>
            <w:webHidden/>
          </w:rPr>
          <w:fldChar w:fldCharType="end"/>
        </w:r>
      </w:hyperlink>
    </w:p>
    <w:p w14:paraId="31E68D92" w14:textId="1B8EDF6F" w:rsidR="003018E8" w:rsidRDefault="001C387F">
      <w:pPr>
        <w:pStyle w:val="TOC1"/>
        <w:rPr>
          <w:rFonts w:asciiTheme="minorHAnsi" w:eastAsiaTheme="minorEastAsia" w:hAnsiTheme="minorHAnsi" w:cstheme="minorBidi"/>
          <w:caps w:val="0"/>
          <w:noProof/>
          <w:szCs w:val="22"/>
          <w:lang w:eastAsia="en-GB"/>
        </w:rPr>
      </w:pPr>
      <w:hyperlink w:anchor="_Toc122442478" w:history="1">
        <w:r w:rsidR="003018E8" w:rsidRPr="00202DA5">
          <w:rPr>
            <w:rStyle w:val="Hyperlink"/>
            <w:noProof/>
          </w:rPr>
          <w:t>2</w:t>
        </w:r>
        <w:r w:rsidR="003018E8">
          <w:rPr>
            <w:rFonts w:asciiTheme="minorHAnsi" w:eastAsiaTheme="minorEastAsia" w:hAnsiTheme="minorHAnsi" w:cstheme="minorBidi"/>
            <w:caps w:val="0"/>
            <w:noProof/>
            <w:szCs w:val="22"/>
            <w:lang w:eastAsia="en-GB"/>
          </w:rPr>
          <w:tab/>
        </w:r>
        <w:r w:rsidR="003018E8" w:rsidRPr="00202DA5">
          <w:rPr>
            <w:rStyle w:val="Hyperlink"/>
            <w:noProof/>
          </w:rPr>
          <w:t>BACKGROUND</w:t>
        </w:r>
        <w:r w:rsidR="003018E8">
          <w:rPr>
            <w:noProof/>
            <w:webHidden/>
          </w:rPr>
          <w:tab/>
        </w:r>
        <w:r w:rsidR="003018E8">
          <w:rPr>
            <w:noProof/>
            <w:webHidden/>
          </w:rPr>
          <w:fldChar w:fldCharType="begin"/>
        </w:r>
        <w:r w:rsidR="003018E8">
          <w:rPr>
            <w:noProof/>
            <w:webHidden/>
          </w:rPr>
          <w:instrText xml:space="preserve"> PAGEREF _Toc122442478 \h </w:instrText>
        </w:r>
        <w:r w:rsidR="003018E8">
          <w:rPr>
            <w:noProof/>
            <w:webHidden/>
          </w:rPr>
        </w:r>
        <w:r w:rsidR="003018E8">
          <w:rPr>
            <w:noProof/>
            <w:webHidden/>
          </w:rPr>
          <w:fldChar w:fldCharType="separate"/>
        </w:r>
        <w:r w:rsidR="003018E8">
          <w:rPr>
            <w:noProof/>
            <w:webHidden/>
          </w:rPr>
          <w:t>11</w:t>
        </w:r>
        <w:r w:rsidR="003018E8">
          <w:rPr>
            <w:noProof/>
            <w:webHidden/>
          </w:rPr>
          <w:fldChar w:fldCharType="end"/>
        </w:r>
      </w:hyperlink>
    </w:p>
    <w:p w14:paraId="74D1DA1A" w14:textId="0478A68B" w:rsidR="003018E8" w:rsidRDefault="001C387F">
      <w:pPr>
        <w:pStyle w:val="TOC1"/>
        <w:rPr>
          <w:rFonts w:asciiTheme="minorHAnsi" w:eastAsiaTheme="minorEastAsia" w:hAnsiTheme="minorHAnsi" w:cstheme="minorBidi"/>
          <w:caps w:val="0"/>
          <w:noProof/>
          <w:szCs w:val="22"/>
          <w:lang w:eastAsia="en-GB"/>
        </w:rPr>
      </w:pPr>
      <w:hyperlink w:anchor="_Toc122442479" w:history="1">
        <w:r w:rsidR="003018E8" w:rsidRPr="00202DA5">
          <w:rPr>
            <w:rStyle w:val="Hyperlink"/>
            <w:rFonts w:cs="Arial"/>
            <w:noProof/>
          </w:rPr>
          <w:t>3</w:t>
        </w:r>
        <w:r w:rsidR="003018E8">
          <w:rPr>
            <w:rFonts w:asciiTheme="minorHAnsi" w:eastAsiaTheme="minorEastAsia" w:hAnsiTheme="minorHAnsi" w:cstheme="minorBidi"/>
            <w:caps w:val="0"/>
            <w:noProof/>
            <w:szCs w:val="22"/>
            <w:lang w:eastAsia="en-GB"/>
          </w:rPr>
          <w:tab/>
        </w:r>
        <w:r w:rsidR="003018E8" w:rsidRPr="00202DA5">
          <w:rPr>
            <w:rStyle w:val="Hyperlink"/>
            <w:rFonts w:cs="Arial"/>
            <w:noProof/>
          </w:rPr>
          <w:t>licensee’s safety case</w:t>
        </w:r>
        <w:r w:rsidR="003018E8">
          <w:rPr>
            <w:noProof/>
            <w:webHidden/>
          </w:rPr>
          <w:tab/>
        </w:r>
        <w:r w:rsidR="003018E8">
          <w:rPr>
            <w:noProof/>
            <w:webHidden/>
          </w:rPr>
          <w:fldChar w:fldCharType="begin"/>
        </w:r>
        <w:r w:rsidR="003018E8">
          <w:rPr>
            <w:noProof/>
            <w:webHidden/>
          </w:rPr>
          <w:instrText xml:space="preserve"> PAGEREF _Toc122442479 \h </w:instrText>
        </w:r>
        <w:r w:rsidR="003018E8">
          <w:rPr>
            <w:noProof/>
            <w:webHidden/>
          </w:rPr>
        </w:r>
        <w:r w:rsidR="003018E8">
          <w:rPr>
            <w:noProof/>
            <w:webHidden/>
          </w:rPr>
          <w:fldChar w:fldCharType="separate"/>
        </w:r>
        <w:r w:rsidR="003018E8">
          <w:rPr>
            <w:noProof/>
            <w:webHidden/>
          </w:rPr>
          <w:t>15</w:t>
        </w:r>
        <w:r w:rsidR="003018E8">
          <w:rPr>
            <w:noProof/>
            <w:webHidden/>
          </w:rPr>
          <w:fldChar w:fldCharType="end"/>
        </w:r>
      </w:hyperlink>
    </w:p>
    <w:p w14:paraId="31A8FCE6" w14:textId="67A79ABF" w:rsidR="003018E8" w:rsidRDefault="001C387F">
      <w:pPr>
        <w:pStyle w:val="TOC1"/>
        <w:rPr>
          <w:rFonts w:asciiTheme="minorHAnsi" w:eastAsiaTheme="minorEastAsia" w:hAnsiTheme="minorHAnsi" w:cstheme="minorBidi"/>
          <w:caps w:val="0"/>
          <w:noProof/>
          <w:szCs w:val="22"/>
          <w:lang w:eastAsia="en-GB"/>
        </w:rPr>
      </w:pPr>
      <w:hyperlink w:anchor="_Toc122442480" w:history="1">
        <w:r w:rsidR="003018E8" w:rsidRPr="00202DA5">
          <w:rPr>
            <w:rStyle w:val="Hyperlink"/>
            <w:rFonts w:cs="Arial"/>
            <w:noProof/>
          </w:rPr>
          <w:t>4</w:t>
        </w:r>
        <w:r w:rsidR="003018E8">
          <w:rPr>
            <w:rFonts w:asciiTheme="minorHAnsi" w:eastAsiaTheme="minorEastAsia" w:hAnsiTheme="minorHAnsi" w:cstheme="minorBidi"/>
            <w:caps w:val="0"/>
            <w:noProof/>
            <w:szCs w:val="22"/>
            <w:lang w:eastAsia="en-GB"/>
          </w:rPr>
          <w:tab/>
        </w:r>
        <w:r w:rsidR="003018E8" w:rsidRPr="00202DA5">
          <w:rPr>
            <w:rStyle w:val="Hyperlink"/>
            <w:rFonts w:cs="Arial"/>
            <w:noProof/>
          </w:rPr>
          <w:t>ONR Assessment and engagement</w:t>
        </w:r>
        <w:r w:rsidR="003018E8">
          <w:rPr>
            <w:noProof/>
            <w:webHidden/>
          </w:rPr>
          <w:tab/>
        </w:r>
        <w:r w:rsidR="003018E8">
          <w:rPr>
            <w:noProof/>
            <w:webHidden/>
          </w:rPr>
          <w:fldChar w:fldCharType="begin"/>
        </w:r>
        <w:r w:rsidR="003018E8">
          <w:rPr>
            <w:noProof/>
            <w:webHidden/>
          </w:rPr>
          <w:instrText xml:space="preserve"> PAGEREF _Toc122442480 \h </w:instrText>
        </w:r>
        <w:r w:rsidR="003018E8">
          <w:rPr>
            <w:noProof/>
            <w:webHidden/>
          </w:rPr>
        </w:r>
        <w:r w:rsidR="003018E8">
          <w:rPr>
            <w:noProof/>
            <w:webHidden/>
          </w:rPr>
          <w:fldChar w:fldCharType="separate"/>
        </w:r>
        <w:r w:rsidR="003018E8">
          <w:rPr>
            <w:noProof/>
            <w:webHidden/>
          </w:rPr>
          <w:t>23</w:t>
        </w:r>
        <w:r w:rsidR="003018E8">
          <w:rPr>
            <w:noProof/>
            <w:webHidden/>
          </w:rPr>
          <w:fldChar w:fldCharType="end"/>
        </w:r>
      </w:hyperlink>
    </w:p>
    <w:p w14:paraId="3AFADB4C" w14:textId="3E097215" w:rsidR="003018E8" w:rsidRDefault="001C387F">
      <w:pPr>
        <w:pStyle w:val="TOC1"/>
        <w:rPr>
          <w:rFonts w:asciiTheme="minorHAnsi" w:eastAsiaTheme="minorEastAsia" w:hAnsiTheme="minorHAnsi" w:cstheme="minorBidi"/>
          <w:caps w:val="0"/>
          <w:noProof/>
          <w:szCs w:val="22"/>
          <w:lang w:eastAsia="en-GB"/>
        </w:rPr>
      </w:pPr>
      <w:hyperlink w:anchor="_Toc122442481" w:history="1">
        <w:r w:rsidR="003018E8" w:rsidRPr="00202DA5">
          <w:rPr>
            <w:rStyle w:val="Hyperlink"/>
            <w:rFonts w:cs="Arial"/>
            <w:noProof/>
          </w:rPr>
          <w:t>5</w:t>
        </w:r>
        <w:r w:rsidR="003018E8">
          <w:rPr>
            <w:rFonts w:asciiTheme="minorHAnsi" w:eastAsiaTheme="minorEastAsia" w:hAnsiTheme="minorHAnsi" w:cstheme="minorBidi"/>
            <w:caps w:val="0"/>
            <w:noProof/>
            <w:szCs w:val="22"/>
            <w:lang w:eastAsia="en-GB"/>
          </w:rPr>
          <w:tab/>
        </w:r>
        <w:r w:rsidR="003018E8" w:rsidRPr="00202DA5">
          <w:rPr>
            <w:rStyle w:val="Hyperlink"/>
            <w:rFonts w:cs="Arial"/>
            <w:noProof/>
          </w:rPr>
          <w:t>Conclusions:</w:t>
        </w:r>
        <w:r w:rsidR="003018E8">
          <w:rPr>
            <w:noProof/>
            <w:webHidden/>
          </w:rPr>
          <w:tab/>
        </w:r>
        <w:r w:rsidR="003018E8">
          <w:rPr>
            <w:noProof/>
            <w:webHidden/>
          </w:rPr>
          <w:fldChar w:fldCharType="begin"/>
        </w:r>
        <w:r w:rsidR="003018E8">
          <w:rPr>
            <w:noProof/>
            <w:webHidden/>
          </w:rPr>
          <w:instrText xml:space="preserve"> PAGEREF _Toc122442481 \h </w:instrText>
        </w:r>
        <w:r w:rsidR="003018E8">
          <w:rPr>
            <w:noProof/>
            <w:webHidden/>
          </w:rPr>
        </w:r>
        <w:r w:rsidR="003018E8">
          <w:rPr>
            <w:noProof/>
            <w:webHidden/>
          </w:rPr>
          <w:fldChar w:fldCharType="separate"/>
        </w:r>
        <w:r w:rsidR="003018E8">
          <w:rPr>
            <w:noProof/>
            <w:webHidden/>
          </w:rPr>
          <w:t>39</w:t>
        </w:r>
        <w:r w:rsidR="003018E8">
          <w:rPr>
            <w:noProof/>
            <w:webHidden/>
          </w:rPr>
          <w:fldChar w:fldCharType="end"/>
        </w:r>
      </w:hyperlink>
    </w:p>
    <w:p w14:paraId="44BBC0FC" w14:textId="4A6F78FB" w:rsidR="003018E8" w:rsidRDefault="001C387F">
      <w:pPr>
        <w:pStyle w:val="TOC1"/>
        <w:rPr>
          <w:rFonts w:asciiTheme="minorHAnsi" w:eastAsiaTheme="minorEastAsia" w:hAnsiTheme="minorHAnsi" w:cstheme="minorBidi"/>
          <w:caps w:val="0"/>
          <w:noProof/>
          <w:szCs w:val="22"/>
          <w:lang w:eastAsia="en-GB"/>
        </w:rPr>
      </w:pPr>
      <w:hyperlink w:anchor="_Toc122442482" w:history="1">
        <w:r w:rsidR="003018E8" w:rsidRPr="00202DA5">
          <w:rPr>
            <w:rStyle w:val="Hyperlink"/>
            <w:rFonts w:eastAsia="Calibri" w:cs="Arial"/>
            <w:noProof/>
          </w:rPr>
          <w:t>6</w:t>
        </w:r>
        <w:r w:rsidR="003018E8">
          <w:rPr>
            <w:rFonts w:asciiTheme="minorHAnsi" w:eastAsiaTheme="minorEastAsia" w:hAnsiTheme="minorHAnsi" w:cstheme="minorBidi"/>
            <w:caps w:val="0"/>
            <w:noProof/>
            <w:szCs w:val="22"/>
            <w:lang w:eastAsia="en-GB"/>
          </w:rPr>
          <w:tab/>
        </w:r>
        <w:r w:rsidR="003018E8" w:rsidRPr="00202DA5">
          <w:rPr>
            <w:rStyle w:val="Hyperlink"/>
            <w:rFonts w:eastAsia="Calibri" w:cs="Arial"/>
            <w:noProof/>
          </w:rPr>
          <w:t>Recommendations</w:t>
        </w:r>
        <w:r w:rsidR="003018E8">
          <w:rPr>
            <w:noProof/>
            <w:webHidden/>
          </w:rPr>
          <w:tab/>
        </w:r>
        <w:r w:rsidR="003018E8">
          <w:rPr>
            <w:noProof/>
            <w:webHidden/>
          </w:rPr>
          <w:fldChar w:fldCharType="begin"/>
        </w:r>
        <w:r w:rsidR="003018E8">
          <w:rPr>
            <w:noProof/>
            <w:webHidden/>
          </w:rPr>
          <w:instrText xml:space="preserve"> PAGEREF _Toc122442482 \h </w:instrText>
        </w:r>
        <w:r w:rsidR="003018E8">
          <w:rPr>
            <w:noProof/>
            <w:webHidden/>
          </w:rPr>
        </w:r>
        <w:r w:rsidR="003018E8">
          <w:rPr>
            <w:noProof/>
            <w:webHidden/>
          </w:rPr>
          <w:fldChar w:fldCharType="separate"/>
        </w:r>
        <w:r w:rsidR="003018E8">
          <w:rPr>
            <w:noProof/>
            <w:webHidden/>
          </w:rPr>
          <w:t>40</w:t>
        </w:r>
        <w:r w:rsidR="003018E8">
          <w:rPr>
            <w:noProof/>
            <w:webHidden/>
          </w:rPr>
          <w:fldChar w:fldCharType="end"/>
        </w:r>
      </w:hyperlink>
    </w:p>
    <w:p w14:paraId="451BA077" w14:textId="71E75D3C" w:rsidR="008E67CB" w:rsidRDefault="004750A2" w:rsidP="008E67CB">
      <w:r>
        <w:fldChar w:fldCharType="end"/>
      </w:r>
    </w:p>
    <w:p w14:paraId="08B55199" w14:textId="77777777" w:rsidR="00D35ACC" w:rsidRPr="002C53DF" w:rsidRDefault="00D35ACC" w:rsidP="008E67CB">
      <w:pPr>
        <w:rPr>
          <w:sz w:val="24"/>
        </w:rPr>
      </w:pPr>
    </w:p>
    <w:p w14:paraId="6352E3C4" w14:textId="77777777" w:rsidR="00A777BE" w:rsidRPr="00A777BE" w:rsidRDefault="00A777BE" w:rsidP="009B5159">
      <w:pPr>
        <w:rPr>
          <w:b/>
        </w:rPr>
      </w:pPr>
      <w:r w:rsidRPr="002C53DF">
        <w:rPr>
          <w:b/>
          <w:sz w:val="24"/>
        </w:rPr>
        <w:t>Figures</w:t>
      </w:r>
    </w:p>
    <w:p w14:paraId="7DF8CFE2" w14:textId="77777777" w:rsidR="00A777BE" w:rsidRPr="002C53DF" w:rsidRDefault="00A777BE" w:rsidP="009B5159">
      <w:pPr>
        <w:rPr>
          <w:sz w:val="24"/>
        </w:rPr>
      </w:pPr>
    </w:p>
    <w:p w14:paraId="4D4C10B4" w14:textId="788B58E1" w:rsidR="00A777BE" w:rsidRPr="002C53DF" w:rsidRDefault="00A777BE" w:rsidP="009B5159">
      <w:pPr>
        <w:rPr>
          <w:sz w:val="24"/>
        </w:rPr>
      </w:pPr>
      <w:r w:rsidRPr="002C53DF">
        <w:rPr>
          <w:sz w:val="24"/>
        </w:rPr>
        <w:t>Figure 1:</w:t>
      </w:r>
      <w:r w:rsidRPr="002C53DF">
        <w:rPr>
          <w:sz w:val="24"/>
        </w:rPr>
        <w:tab/>
      </w:r>
      <w:r w:rsidR="00C5042E" w:rsidRPr="002C53DF">
        <w:rPr>
          <w:sz w:val="24"/>
        </w:rPr>
        <w:t>Schematic of MSSS civil structure</w:t>
      </w:r>
    </w:p>
    <w:p w14:paraId="7A29B01D" w14:textId="79730E61" w:rsidR="00A777BE" w:rsidRDefault="00A777BE" w:rsidP="009B5159">
      <w:pPr>
        <w:rPr>
          <w:sz w:val="24"/>
        </w:rPr>
      </w:pPr>
      <w:r w:rsidRPr="002C53DF">
        <w:rPr>
          <w:sz w:val="24"/>
        </w:rPr>
        <w:t>Figure 2:</w:t>
      </w:r>
      <w:r w:rsidRPr="002C53DF">
        <w:rPr>
          <w:sz w:val="24"/>
        </w:rPr>
        <w:tab/>
      </w:r>
      <w:r w:rsidR="00C5042E" w:rsidRPr="002C53DF">
        <w:rPr>
          <w:sz w:val="24"/>
        </w:rPr>
        <w:t>Schematic section of MSSS Original Building</w:t>
      </w:r>
      <w:r w:rsidR="004803E7">
        <w:rPr>
          <w:sz w:val="24"/>
        </w:rPr>
        <w:t xml:space="preserve"> silos</w:t>
      </w:r>
    </w:p>
    <w:p w14:paraId="40422662" w14:textId="238A9C5E" w:rsidR="009E47F6" w:rsidRPr="002C53DF" w:rsidRDefault="009E47F6" w:rsidP="009B5159">
      <w:pPr>
        <w:rPr>
          <w:sz w:val="24"/>
        </w:rPr>
      </w:pPr>
      <w:r>
        <w:rPr>
          <w:sz w:val="24"/>
        </w:rPr>
        <w:t>Figure 3</w:t>
      </w:r>
      <w:r w:rsidR="004803E7">
        <w:rPr>
          <w:sz w:val="24"/>
        </w:rPr>
        <w:tab/>
        <w:t xml:space="preserve">Schematic section of MSSS First </w:t>
      </w:r>
      <w:r w:rsidR="00A93151">
        <w:rPr>
          <w:sz w:val="24"/>
        </w:rPr>
        <w:t>Extension silos</w:t>
      </w:r>
    </w:p>
    <w:p w14:paraId="055C6A8C" w14:textId="77777777" w:rsidR="009B5159" w:rsidRDefault="009B5159" w:rsidP="009B5159"/>
    <w:p w14:paraId="4570265F" w14:textId="44428183" w:rsidR="00D925DD" w:rsidRDefault="009B5159" w:rsidP="00D925DD">
      <w:pPr>
        <w:pStyle w:val="TSHeadingNumbered1"/>
      </w:pPr>
      <w:r>
        <w:br w:type="page"/>
      </w:r>
      <w:bookmarkStart w:id="0" w:name="_Toc122442477"/>
      <w:r w:rsidR="006C6F48">
        <w:lastRenderedPageBreak/>
        <w:t>introduction</w:t>
      </w:r>
      <w:bookmarkEnd w:id="0"/>
    </w:p>
    <w:p w14:paraId="6E830592" w14:textId="7276D697" w:rsidR="001A6465" w:rsidRPr="00642E07" w:rsidRDefault="00284292" w:rsidP="00A85BF2">
      <w:pPr>
        <w:pStyle w:val="TSNumberedParagraph1"/>
        <w:numPr>
          <w:ilvl w:val="0"/>
          <w:numId w:val="8"/>
        </w:numPr>
        <w:rPr>
          <w:sz w:val="24"/>
        </w:rPr>
      </w:pPr>
      <w:bookmarkStart w:id="1" w:name="_Hlk70667063"/>
      <w:r w:rsidRPr="00642E07">
        <w:rPr>
          <w:sz w:val="24"/>
        </w:rPr>
        <w:t xml:space="preserve">The Magnox Swarf Storage Silo (MSSS) is a legacy waste storage facility </w:t>
      </w:r>
      <w:r w:rsidR="00DA6AC4" w:rsidRPr="00642E07">
        <w:rPr>
          <w:sz w:val="24"/>
        </w:rPr>
        <w:t xml:space="preserve">on Sellafield site </w:t>
      </w:r>
      <w:r w:rsidRPr="00642E07">
        <w:rPr>
          <w:sz w:val="24"/>
        </w:rPr>
        <w:t>and one of the highest nuclear hazards in the United Kingdom.</w:t>
      </w:r>
      <w:r w:rsidR="00FB35EC" w:rsidRPr="00FB35EC">
        <w:rPr>
          <w:sz w:val="24"/>
        </w:rPr>
        <w:t xml:space="preserve"> In November 2019, Sellafield Limited formally reported to ONR and the Environment Agency that they had data suggesting a potential leak to ground</w:t>
      </w:r>
      <w:r w:rsidR="00E647DC" w:rsidRPr="00642E07">
        <w:rPr>
          <w:sz w:val="24"/>
        </w:rPr>
        <w:t xml:space="preserve"> </w:t>
      </w:r>
      <w:sdt>
        <w:sdtPr>
          <w:rPr>
            <w:sz w:val="24"/>
          </w:rPr>
          <w:id w:val="-588081573"/>
          <w:citation/>
        </w:sdtPr>
        <w:sdtEndPr/>
        <w:sdtContent>
          <w:r w:rsidR="006D0825" w:rsidRPr="00642E07">
            <w:rPr>
              <w:sz w:val="24"/>
            </w:rPr>
            <w:fldChar w:fldCharType="begin"/>
          </w:r>
          <w:r w:rsidR="006D0825" w:rsidRPr="00642E07">
            <w:rPr>
              <w:sz w:val="24"/>
            </w:rPr>
            <w:instrText xml:space="preserve"> CITATION INF2019747 \l 2057 </w:instrText>
          </w:r>
          <w:r w:rsidR="006D0825" w:rsidRPr="00642E07">
            <w:rPr>
              <w:sz w:val="24"/>
            </w:rPr>
            <w:fldChar w:fldCharType="separate"/>
          </w:r>
          <w:r w:rsidR="00E42A41" w:rsidRPr="00E42A41">
            <w:rPr>
              <w:noProof/>
              <w:sz w:val="24"/>
            </w:rPr>
            <w:t>[1]</w:t>
          </w:r>
          <w:r w:rsidR="006D0825" w:rsidRPr="00642E07">
            <w:rPr>
              <w:sz w:val="24"/>
            </w:rPr>
            <w:fldChar w:fldCharType="end"/>
          </w:r>
        </w:sdtContent>
      </w:sdt>
      <w:r w:rsidR="00CB71AB">
        <w:rPr>
          <w:sz w:val="24"/>
        </w:rPr>
        <w:t>.</w:t>
      </w:r>
      <w:r w:rsidR="00E647DC" w:rsidRPr="00642E07">
        <w:rPr>
          <w:sz w:val="24"/>
        </w:rPr>
        <w:t xml:space="preserve"> </w:t>
      </w:r>
      <w:r w:rsidR="00CB71AB">
        <w:rPr>
          <w:sz w:val="24"/>
        </w:rPr>
        <w:t>T</w:t>
      </w:r>
      <w:r w:rsidR="00E647DC" w:rsidRPr="00642E07">
        <w:rPr>
          <w:sz w:val="24"/>
        </w:rPr>
        <w:t>he liquor loss rate from the</w:t>
      </w:r>
      <w:r w:rsidR="004409E9" w:rsidRPr="00642E07">
        <w:rPr>
          <w:sz w:val="24"/>
        </w:rPr>
        <w:t xml:space="preserve"> </w:t>
      </w:r>
      <w:r w:rsidR="00E647DC" w:rsidRPr="00642E07">
        <w:rPr>
          <w:sz w:val="24"/>
        </w:rPr>
        <w:t>MSSS Original Building (OB) had increased from 5m</w:t>
      </w:r>
      <w:r w:rsidR="00E647DC" w:rsidRPr="00642E07">
        <w:rPr>
          <w:sz w:val="24"/>
          <w:vertAlign w:val="superscript"/>
        </w:rPr>
        <w:t>3</w:t>
      </w:r>
      <w:r w:rsidR="00E647DC" w:rsidRPr="00642E07">
        <w:rPr>
          <w:sz w:val="24"/>
        </w:rPr>
        <w:t>/month to around 1.3m</w:t>
      </w:r>
      <w:r w:rsidR="00E647DC" w:rsidRPr="00642E07">
        <w:rPr>
          <w:sz w:val="24"/>
          <w:vertAlign w:val="superscript"/>
        </w:rPr>
        <w:t>3</w:t>
      </w:r>
      <w:r w:rsidR="00E647DC" w:rsidRPr="00642E07">
        <w:rPr>
          <w:sz w:val="24"/>
        </w:rPr>
        <w:t xml:space="preserve">/day. </w:t>
      </w:r>
      <w:r w:rsidR="005D51D9" w:rsidRPr="00642E07">
        <w:rPr>
          <w:sz w:val="24"/>
        </w:rPr>
        <w:t xml:space="preserve">The </w:t>
      </w:r>
      <w:r w:rsidR="0021501E" w:rsidRPr="00642E07">
        <w:rPr>
          <w:sz w:val="24"/>
        </w:rPr>
        <w:t xml:space="preserve">liquor loss rate </w:t>
      </w:r>
      <w:r w:rsidR="00530580" w:rsidRPr="00642E07">
        <w:rPr>
          <w:sz w:val="24"/>
        </w:rPr>
        <w:t xml:space="preserve">further </w:t>
      </w:r>
      <w:r w:rsidR="0021501E" w:rsidRPr="00642E07">
        <w:rPr>
          <w:sz w:val="24"/>
        </w:rPr>
        <w:t>increased to</w:t>
      </w:r>
      <w:r w:rsidR="001A6465" w:rsidRPr="00642E07">
        <w:rPr>
          <w:sz w:val="24"/>
        </w:rPr>
        <w:t xml:space="preserve"> around 2.4m</w:t>
      </w:r>
      <w:r w:rsidR="001A6465" w:rsidRPr="00642E07">
        <w:rPr>
          <w:sz w:val="24"/>
          <w:vertAlign w:val="superscript"/>
        </w:rPr>
        <w:t>3</w:t>
      </w:r>
      <w:r w:rsidR="001A6465" w:rsidRPr="00642E07">
        <w:rPr>
          <w:sz w:val="24"/>
        </w:rPr>
        <w:t>/day</w:t>
      </w:r>
      <w:r w:rsidR="000026A0" w:rsidRPr="00642E07">
        <w:rPr>
          <w:sz w:val="24"/>
        </w:rPr>
        <w:t xml:space="preserve"> in April 2021 and up to</w:t>
      </w:r>
      <w:r w:rsidR="00866F7E" w:rsidRPr="00642E07">
        <w:rPr>
          <w:sz w:val="24"/>
        </w:rPr>
        <w:t xml:space="preserve"> </w:t>
      </w:r>
      <w:r w:rsidR="00784989">
        <w:rPr>
          <w:sz w:val="24"/>
        </w:rPr>
        <w:t>date</w:t>
      </w:r>
      <w:r w:rsidR="00866F7E" w:rsidRPr="00642E07">
        <w:rPr>
          <w:sz w:val="24"/>
        </w:rPr>
        <w:t xml:space="preserve"> has remained relatively constant at between 2.3-2.5m</w:t>
      </w:r>
      <w:r w:rsidR="00866F7E" w:rsidRPr="00642E07">
        <w:rPr>
          <w:sz w:val="24"/>
          <w:vertAlign w:val="superscript"/>
        </w:rPr>
        <w:t>3</w:t>
      </w:r>
      <w:r w:rsidR="00866F7E" w:rsidRPr="00642E07">
        <w:rPr>
          <w:sz w:val="24"/>
        </w:rPr>
        <w:t>/day</w:t>
      </w:r>
      <w:r w:rsidR="00763C11" w:rsidRPr="00642E07">
        <w:rPr>
          <w:sz w:val="24"/>
        </w:rPr>
        <w:t>.</w:t>
      </w:r>
    </w:p>
    <w:p w14:paraId="5064801C" w14:textId="42E5BBB4" w:rsidR="003D3895" w:rsidRPr="00642E07" w:rsidRDefault="00E647DC" w:rsidP="00A85BF2">
      <w:pPr>
        <w:pStyle w:val="TSNumberedParagraph1"/>
        <w:numPr>
          <w:ilvl w:val="0"/>
          <w:numId w:val="8"/>
        </w:numPr>
        <w:rPr>
          <w:sz w:val="24"/>
        </w:rPr>
      </w:pPr>
      <w:r w:rsidRPr="00642E07">
        <w:rPr>
          <w:sz w:val="24"/>
        </w:rPr>
        <w:t>S</w:t>
      </w:r>
      <w:r w:rsidR="00763C11" w:rsidRPr="00642E07">
        <w:rPr>
          <w:sz w:val="24"/>
        </w:rPr>
        <w:t xml:space="preserve">ellafield </w:t>
      </w:r>
      <w:r w:rsidR="00111A00">
        <w:rPr>
          <w:sz w:val="24"/>
        </w:rPr>
        <w:t>Limited</w:t>
      </w:r>
      <w:r w:rsidRPr="00642E07">
        <w:rPr>
          <w:sz w:val="24"/>
        </w:rPr>
        <w:t xml:space="preserve"> attributed the increased loss to a leak of radioactive liquor to ground</w:t>
      </w:r>
      <w:r w:rsidR="00763C11" w:rsidRPr="00642E07">
        <w:rPr>
          <w:sz w:val="24"/>
        </w:rPr>
        <w:t xml:space="preserve">. The </w:t>
      </w:r>
      <w:r w:rsidR="00A43810" w:rsidRPr="00642E07">
        <w:rPr>
          <w:sz w:val="24"/>
        </w:rPr>
        <w:t xml:space="preserve">radiological consequences were </w:t>
      </w:r>
      <w:r w:rsidRPr="00642E07">
        <w:rPr>
          <w:sz w:val="24"/>
        </w:rPr>
        <w:t xml:space="preserve">subsequently assessed the leak against the International Nuclear and Radiological Scale (INES) as a category two (incident) event </w:t>
      </w:r>
      <w:sdt>
        <w:sdtPr>
          <w:rPr>
            <w:sz w:val="24"/>
          </w:rPr>
          <w:id w:val="1178620748"/>
          <w:citation/>
        </w:sdtPr>
        <w:sdtEndPr/>
        <w:sdtContent>
          <w:r w:rsidR="00B46D07" w:rsidRPr="00642E07">
            <w:rPr>
              <w:sz w:val="24"/>
            </w:rPr>
            <w:fldChar w:fldCharType="begin"/>
          </w:r>
          <w:r w:rsidR="00B46D07" w:rsidRPr="00642E07">
            <w:rPr>
              <w:sz w:val="24"/>
            </w:rPr>
            <w:instrText xml:space="preserve"> CITATION INF2019747 \l 2057 </w:instrText>
          </w:r>
          <w:r w:rsidR="00B46D07" w:rsidRPr="00642E07">
            <w:rPr>
              <w:sz w:val="24"/>
            </w:rPr>
            <w:fldChar w:fldCharType="separate"/>
          </w:r>
          <w:r w:rsidR="00E42A41" w:rsidRPr="00E42A41">
            <w:rPr>
              <w:noProof/>
              <w:sz w:val="24"/>
            </w:rPr>
            <w:t>[1]</w:t>
          </w:r>
          <w:r w:rsidR="00B46D07" w:rsidRPr="00642E07">
            <w:rPr>
              <w:sz w:val="24"/>
            </w:rPr>
            <w:fldChar w:fldCharType="end"/>
          </w:r>
        </w:sdtContent>
      </w:sdt>
      <w:r w:rsidRPr="00642E07">
        <w:rPr>
          <w:sz w:val="24"/>
        </w:rPr>
        <w:t xml:space="preserve">.  </w:t>
      </w:r>
    </w:p>
    <w:p w14:paraId="69A6523F" w14:textId="34BB87F8" w:rsidR="009B6676" w:rsidRDefault="00080B13" w:rsidP="00A85BF2">
      <w:pPr>
        <w:pStyle w:val="TSNumberedParagraph1"/>
        <w:numPr>
          <w:ilvl w:val="0"/>
          <w:numId w:val="8"/>
        </w:numPr>
        <w:rPr>
          <w:sz w:val="24"/>
        </w:rPr>
      </w:pPr>
      <w:r w:rsidRPr="00642E07">
        <w:rPr>
          <w:sz w:val="24"/>
        </w:rPr>
        <w:t>In respon</w:t>
      </w:r>
      <w:r w:rsidR="00C1766C" w:rsidRPr="00642E07">
        <w:rPr>
          <w:sz w:val="24"/>
        </w:rPr>
        <w:t>s</w:t>
      </w:r>
      <w:r w:rsidRPr="00642E07">
        <w:rPr>
          <w:sz w:val="24"/>
        </w:rPr>
        <w:t>e to the leak</w:t>
      </w:r>
      <w:r w:rsidR="00C1766C" w:rsidRPr="00642E07">
        <w:rPr>
          <w:sz w:val="24"/>
        </w:rPr>
        <w:t>,</w:t>
      </w:r>
      <w:r w:rsidRPr="00642E07">
        <w:rPr>
          <w:sz w:val="24"/>
        </w:rPr>
        <w:t xml:space="preserve"> </w:t>
      </w:r>
      <w:r w:rsidR="00E647DC" w:rsidRPr="00642E07">
        <w:rPr>
          <w:sz w:val="24"/>
        </w:rPr>
        <w:t xml:space="preserve">ONR and </w:t>
      </w:r>
      <w:r w:rsidR="00914409">
        <w:rPr>
          <w:sz w:val="24"/>
        </w:rPr>
        <w:t xml:space="preserve">the </w:t>
      </w:r>
      <w:r w:rsidR="00E647DC" w:rsidRPr="00642E07">
        <w:rPr>
          <w:sz w:val="24"/>
        </w:rPr>
        <w:t>E</w:t>
      </w:r>
      <w:r w:rsidR="00914409">
        <w:rPr>
          <w:sz w:val="24"/>
        </w:rPr>
        <w:t xml:space="preserve">nvironment </w:t>
      </w:r>
      <w:r w:rsidR="00E647DC" w:rsidRPr="00642E07">
        <w:rPr>
          <w:sz w:val="24"/>
        </w:rPr>
        <w:t>A</w:t>
      </w:r>
      <w:r w:rsidR="00914409">
        <w:rPr>
          <w:sz w:val="24"/>
        </w:rPr>
        <w:t>gency</w:t>
      </w:r>
      <w:r w:rsidR="00E647DC" w:rsidRPr="00642E07">
        <w:rPr>
          <w:sz w:val="24"/>
        </w:rPr>
        <w:t xml:space="preserve"> issued two joint regulatory letters </w:t>
      </w:r>
      <w:r w:rsidR="001207F6" w:rsidRPr="00642E07">
        <w:rPr>
          <w:sz w:val="24"/>
        </w:rPr>
        <w:t>outlining their expectations</w:t>
      </w:r>
      <w:r w:rsidR="00350F01" w:rsidRPr="00642E07">
        <w:rPr>
          <w:sz w:val="24"/>
        </w:rPr>
        <w:t xml:space="preserve"> for </w:t>
      </w:r>
      <w:r w:rsidR="00F42B25" w:rsidRPr="00642E07">
        <w:rPr>
          <w:sz w:val="24"/>
        </w:rPr>
        <w:t>the</w:t>
      </w:r>
      <w:r w:rsidR="00350F01" w:rsidRPr="00642E07">
        <w:rPr>
          <w:sz w:val="24"/>
        </w:rPr>
        <w:t xml:space="preserve"> management of the risks arising from the leak</w:t>
      </w:r>
      <w:r w:rsidR="001207F6" w:rsidRPr="00642E07">
        <w:rPr>
          <w:sz w:val="24"/>
        </w:rPr>
        <w:t xml:space="preserve"> </w:t>
      </w:r>
      <w:sdt>
        <w:sdtPr>
          <w:rPr>
            <w:sz w:val="24"/>
          </w:rPr>
          <w:id w:val="-651292313"/>
          <w:citation/>
        </w:sdtPr>
        <w:sdtEndPr/>
        <w:sdtContent>
          <w:r w:rsidR="00426788" w:rsidRPr="00642E07">
            <w:rPr>
              <w:sz w:val="24"/>
            </w:rPr>
            <w:fldChar w:fldCharType="begin"/>
          </w:r>
          <w:r w:rsidR="00426788" w:rsidRPr="00642E07">
            <w:rPr>
              <w:sz w:val="24"/>
            </w:rPr>
            <w:instrText xml:space="preserve"> CITATION Leaklet1 \l 2057 </w:instrText>
          </w:r>
          <w:r w:rsidR="00426788" w:rsidRPr="00642E07">
            <w:rPr>
              <w:sz w:val="24"/>
            </w:rPr>
            <w:fldChar w:fldCharType="separate"/>
          </w:r>
          <w:r w:rsidR="00E42A41" w:rsidRPr="00E42A41">
            <w:rPr>
              <w:noProof/>
              <w:sz w:val="24"/>
            </w:rPr>
            <w:t>[2]</w:t>
          </w:r>
          <w:r w:rsidR="00426788" w:rsidRPr="00642E07">
            <w:rPr>
              <w:sz w:val="24"/>
            </w:rPr>
            <w:fldChar w:fldCharType="end"/>
          </w:r>
        </w:sdtContent>
      </w:sdt>
      <w:sdt>
        <w:sdtPr>
          <w:rPr>
            <w:sz w:val="24"/>
          </w:rPr>
          <w:id w:val="397950293"/>
          <w:citation/>
        </w:sdtPr>
        <w:sdtEndPr/>
        <w:sdtContent>
          <w:r w:rsidR="002F108F" w:rsidRPr="00642E07">
            <w:rPr>
              <w:sz w:val="24"/>
            </w:rPr>
            <w:fldChar w:fldCharType="begin"/>
          </w:r>
          <w:r w:rsidR="002F108F" w:rsidRPr="00642E07">
            <w:rPr>
              <w:sz w:val="24"/>
            </w:rPr>
            <w:instrText xml:space="preserve"> CITATION leaklet2 \l 2057 </w:instrText>
          </w:r>
          <w:r w:rsidR="002F108F" w:rsidRPr="00642E07">
            <w:rPr>
              <w:sz w:val="24"/>
            </w:rPr>
            <w:fldChar w:fldCharType="separate"/>
          </w:r>
          <w:r w:rsidR="00E42A41">
            <w:rPr>
              <w:noProof/>
              <w:sz w:val="24"/>
            </w:rPr>
            <w:t xml:space="preserve"> </w:t>
          </w:r>
          <w:r w:rsidR="00E42A41" w:rsidRPr="00E42A41">
            <w:rPr>
              <w:noProof/>
              <w:sz w:val="24"/>
            </w:rPr>
            <w:t>[3]</w:t>
          </w:r>
          <w:r w:rsidR="002F108F" w:rsidRPr="00642E07">
            <w:rPr>
              <w:sz w:val="24"/>
            </w:rPr>
            <w:fldChar w:fldCharType="end"/>
          </w:r>
        </w:sdtContent>
      </w:sdt>
      <w:r w:rsidR="00E647DC" w:rsidRPr="00642E07">
        <w:rPr>
          <w:sz w:val="24"/>
        </w:rPr>
        <w:t xml:space="preserve"> </w:t>
      </w:r>
      <w:r w:rsidR="00ED05A7" w:rsidRPr="00642E07">
        <w:rPr>
          <w:sz w:val="24"/>
        </w:rPr>
        <w:t>and</w:t>
      </w:r>
      <w:r w:rsidR="00E647DC" w:rsidRPr="00642E07">
        <w:rPr>
          <w:sz w:val="24"/>
        </w:rPr>
        <w:t xml:space="preserve"> undert</w:t>
      </w:r>
      <w:r w:rsidR="00281A84">
        <w:rPr>
          <w:sz w:val="24"/>
        </w:rPr>
        <w:t>ook</w:t>
      </w:r>
      <w:r w:rsidR="00E647DC" w:rsidRPr="00642E07">
        <w:rPr>
          <w:sz w:val="24"/>
        </w:rPr>
        <w:t xml:space="preserve"> formal investigations. ONR’s investigation identified shortfalls against Licence Condition</w:t>
      </w:r>
      <w:r w:rsidR="00757867" w:rsidRPr="00642E07">
        <w:rPr>
          <w:sz w:val="24"/>
        </w:rPr>
        <w:t xml:space="preserve"> (LC)</w:t>
      </w:r>
      <w:r w:rsidR="00E647DC" w:rsidRPr="00642E07">
        <w:rPr>
          <w:sz w:val="24"/>
        </w:rPr>
        <w:t xml:space="preserve"> 34</w:t>
      </w:r>
      <w:r w:rsidR="002728BB" w:rsidRPr="00642E07">
        <w:rPr>
          <w:sz w:val="24"/>
        </w:rPr>
        <w:t>, leakage and escape of radioactive material and radioactive waste,</w:t>
      </w:r>
      <w:r w:rsidR="00E647DC" w:rsidRPr="00642E07">
        <w:rPr>
          <w:sz w:val="24"/>
        </w:rPr>
        <w:t xml:space="preserve"> </w:t>
      </w:r>
      <w:r w:rsidR="00D31652" w:rsidRPr="00642E07">
        <w:rPr>
          <w:sz w:val="24"/>
        </w:rPr>
        <w:t>concluding</w:t>
      </w:r>
      <w:r w:rsidR="00E647DC" w:rsidRPr="00642E07">
        <w:rPr>
          <w:sz w:val="24"/>
        </w:rPr>
        <w:t xml:space="preserve"> with issu</w:t>
      </w:r>
      <w:r w:rsidR="00ED05A7" w:rsidRPr="00642E07">
        <w:rPr>
          <w:sz w:val="24"/>
        </w:rPr>
        <w:t>ing</w:t>
      </w:r>
      <w:r w:rsidR="00E647DC" w:rsidRPr="00642E07">
        <w:rPr>
          <w:sz w:val="24"/>
        </w:rPr>
        <w:t xml:space="preserve"> of an enforcement letter</w:t>
      </w:r>
      <w:sdt>
        <w:sdtPr>
          <w:rPr>
            <w:sz w:val="24"/>
          </w:rPr>
          <w:id w:val="1730410879"/>
          <w:citation/>
        </w:sdtPr>
        <w:sdtEndPr/>
        <w:sdtContent>
          <w:r w:rsidR="007B4AF8" w:rsidRPr="00642E07">
            <w:rPr>
              <w:sz w:val="24"/>
            </w:rPr>
            <w:fldChar w:fldCharType="begin"/>
          </w:r>
          <w:r w:rsidR="007B4AF8" w:rsidRPr="00642E07">
            <w:rPr>
              <w:sz w:val="24"/>
            </w:rPr>
            <w:instrText xml:space="preserve"> CITATION leaklet3 \l 2057 </w:instrText>
          </w:r>
          <w:r w:rsidR="007B4AF8" w:rsidRPr="00642E07">
            <w:rPr>
              <w:sz w:val="24"/>
            </w:rPr>
            <w:fldChar w:fldCharType="separate"/>
          </w:r>
          <w:r w:rsidR="00E42A41">
            <w:rPr>
              <w:noProof/>
              <w:sz w:val="24"/>
            </w:rPr>
            <w:t xml:space="preserve"> </w:t>
          </w:r>
          <w:r w:rsidR="00E42A41" w:rsidRPr="00E42A41">
            <w:rPr>
              <w:noProof/>
              <w:sz w:val="24"/>
            </w:rPr>
            <w:t>[4]</w:t>
          </w:r>
          <w:r w:rsidR="007B4AF8" w:rsidRPr="00642E07">
            <w:rPr>
              <w:sz w:val="24"/>
            </w:rPr>
            <w:fldChar w:fldCharType="end"/>
          </w:r>
        </w:sdtContent>
      </w:sdt>
      <w:r w:rsidR="00EF0AD4" w:rsidRPr="00642E07">
        <w:rPr>
          <w:sz w:val="24"/>
        </w:rPr>
        <w:t xml:space="preserve">.  </w:t>
      </w:r>
      <w:r w:rsidR="000B6E63" w:rsidRPr="00642E07">
        <w:rPr>
          <w:sz w:val="24"/>
        </w:rPr>
        <w:t>The enforcement letter required</w:t>
      </w:r>
      <w:r w:rsidR="009774CA" w:rsidRPr="00642E07">
        <w:rPr>
          <w:sz w:val="24"/>
        </w:rPr>
        <w:t xml:space="preserve"> Sellafield </w:t>
      </w:r>
      <w:r w:rsidR="00111A00">
        <w:rPr>
          <w:sz w:val="24"/>
        </w:rPr>
        <w:t>Limited</w:t>
      </w:r>
      <w:r w:rsidR="009774CA" w:rsidRPr="00642E07">
        <w:rPr>
          <w:sz w:val="24"/>
        </w:rPr>
        <w:t xml:space="preserve"> </w:t>
      </w:r>
      <w:r w:rsidR="00BE4B83" w:rsidRPr="00642E07">
        <w:rPr>
          <w:sz w:val="24"/>
        </w:rPr>
        <w:t xml:space="preserve">to </w:t>
      </w:r>
      <w:r w:rsidR="00BE08E1" w:rsidRPr="00642E07">
        <w:rPr>
          <w:sz w:val="24"/>
        </w:rPr>
        <w:t xml:space="preserve">address the </w:t>
      </w:r>
      <w:r w:rsidR="004A184D" w:rsidRPr="00642E07">
        <w:rPr>
          <w:sz w:val="24"/>
        </w:rPr>
        <w:t xml:space="preserve">actions </w:t>
      </w:r>
      <w:r w:rsidR="00E6726F" w:rsidRPr="00642E07">
        <w:rPr>
          <w:sz w:val="24"/>
        </w:rPr>
        <w:t xml:space="preserve">attached to </w:t>
      </w:r>
      <w:r w:rsidR="00BE08E1" w:rsidRPr="00642E07">
        <w:rPr>
          <w:sz w:val="24"/>
        </w:rPr>
        <w:t xml:space="preserve">existing </w:t>
      </w:r>
      <w:r w:rsidR="00E6726F" w:rsidRPr="00642E07">
        <w:rPr>
          <w:sz w:val="24"/>
        </w:rPr>
        <w:t>regulatory issue 8145.</w:t>
      </w:r>
      <w:r w:rsidR="00BE08E1" w:rsidRPr="00642E07">
        <w:rPr>
          <w:sz w:val="24"/>
        </w:rPr>
        <w:t xml:space="preserve"> </w:t>
      </w:r>
    </w:p>
    <w:p w14:paraId="7AE5F954" w14:textId="7683E0B9" w:rsidR="00BC5D18" w:rsidRDefault="00252B00" w:rsidP="00A85BF2">
      <w:pPr>
        <w:pStyle w:val="TSNumberedParagraph1"/>
        <w:numPr>
          <w:ilvl w:val="0"/>
          <w:numId w:val="8"/>
        </w:numPr>
        <w:rPr>
          <w:sz w:val="24"/>
        </w:rPr>
      </w:pPr>
      <w:r>
        <w:rPr>
          <w:sz w:val="24"/>
        </w:rPr>
        <w:t>LC 34 (1) requires Sellafield Limited to ensure</w:t>
      </w:r>
      <w:r w:rsidR="0046731B">
        <w:rPr>
          <w:sz w:val="24"/>
        </w:rPr>
        <w:t>, so far as is reasonably practicable</w:t>
      </w:r>
      <w:r w:rsidR="003B399A">
        <w:rPr>
          <w:sz w:val="24"/>
        </w:rPr>
        <w:t xml:space="preserve"> (SFAIRP)</w:t>
      </w:r>
      <w:r w:rsidR="0046731B">
        <w:rPr>
          <w:sz w:val="24"/>
        </w:rPr>
        <w:t>, that radioactive material and radioactive waste</w:t>
      </w:r>
      <w:r w:rsidR="00FA1F9C">
        <w:rPr>
          <w:sz w:val="24"/>
        </w:rPr>
        <w:t xml:space="preserve"> on the site is at all times </w:t>
      </w:r>
      <w:r w:rsidR="00803C65">
        <w:rPr>
          <w:sz w:val="24"/>
        </w:rPr>
        <w:t>adequately</w:t>
      </w:r>
      <w:r w:rsidR="00FA1F9C">
        <w:rPr>
          <w:sz w:val="24"/>
        </w:rPr>
        <w:t xml:space="preserve"> controlled or contained so that it cannot leak or otherwise</w:t>
      </w:r>
      <w:r w:rsidR="00803C65">
        <w:rPr>
          <w:sz w:val="24"/>
        </w:rPr>
        <w:t xml:space="preserve"> escape from such control or containment.</w:t>
      </w:r>
      <w:r>
        <w:rPr>
          <w:sz w:val="24"/>
        </w:rPr>
        <w:t xml:space="preserve"> </w:t>
      </w:r>
      <w:r w:rsidR="00803C65">
        <w:rPr>
          <w:sz w:val="24"/>
        </w:rPr>
        <w:t>LC34 (2)</w:t>
      </w:r>
      <w:r w:rsidR="003B399A">
        <w:rPr>
          <w:sz w:val="24"/>
        </w:rPr>
        <w:t xml:space="preserve"> requires</w:t>
      </w:r>
      <w:r w:rsidR="000978F0">
        <w:rPr>
          <w:sz w:val="24"/>
        </w:rPr>
        <w:t xml:space="preserve"> Sellafield Limited to ensure,</w:t>
      </w:r>
      <w:r w:rsidR="00974623">
        <w:rPr>
          <w:sz w:val="24"/>
        </w:rPr>
        <w:t xml:space="preserve"> </w:t>
      </w:r>
      <w:r w:rsidR="000978F0">
        <w:rPr>
          <w:sz w:val="24"/>
        </w:rPr>
        <w:t>SFAIRP,</w:t>
      </w:r>
      <w:r w:rsidR="00974623">
        <w:rPr>
          <w:sz w:val="24"/>
        </w:rPr>
        <w:t xml:space="preserve"> that no such leak or </w:t>
      </w:r>
      <w:r w:rsidR="00703DBF">
        <w:rPr>
          <w:sz w:val="24"/>
        </w:rPr>
        <w:t>escape</w:t>
      </w:r>
      <w:r w:rsidR="00974623">
        <w:rPr>
          <w:sz w:val="24"/>
        </w:rPr>
        <w:t xml:space="preserve"> of radioactive material or radioactive waste</w:t>
      </w:r>
      <w:r w:rsidR="00E822E3">
        <w:rPr>
          <w:sz w:val="24"/>
        </w:rPr>
        <w:t xml:space="preserve"> can occur without being detected, and that any such leak or </w:t>
      </w:r>
      <w:r w:rsidR="00703DBF">
        <w:rPr>
          <w:sz w:val="24"/>
        </w:rPr>
        <w:t>escape</w:t>
      </w:r>
      <w:r w:rsidR="00E822E3">
        <w:rPr>
          <w:sz w:val="24"/>
        </w:rPr>
        <w:t xml:space="preserve"> is then </w:t>
      </w:r>
      <w:r w:rsidR="005F4D1B">
        <w:rPr>
          <w:sz w:val="24"/>
        </w:rPr>
        <w:t>notified, recorded, investigated and reported in accordance with arrangements made under Condition 7</w:t>
      </w:r>
      <w:r w:rsidR="00703DBF">
        <w:rPr>
          <w:sz w:val="24"/>
        </w:rPr>
        <w:t xml:space="preserve"> (incidents on the site).</w:t>
      </w:r>
    </w:p>
    <w:bookmarkEnd w:id="1"/>
    <w:p w14:paraId="5E27B51C" w14:textId="6BA6440E" w:rsidR="001603A8" w:rsidRPr="001600A0" w:rsidRDefault="00BE090C" w:rsidP="00367E8F">
      <w:pPr>
        <w:pStyle w:val="TSNumberedParagraph1"/>
        <w:numPr>
          <w:ilvl w:val="0"/>
          <w:numId w:val="8"/>
        </w:numPr>
        <w:rPr>
          <w:sz w:val="24"/>
        </w:rPr>
      </w:pPr>
      <w:r w:rsidRPr="001600A0">
        <w:rPr>
          <w:sz w:val="24"/>
        </w:rPr>
        <w:t xml:space="preserve">This report presents ONR’s regulatory position statement on Sellafield </w:t>
      </w:r>
      <w:r w:rsidR="00111A00" w:rsidRPr="001600A0">
        <w:rPr>
          <w:sz w:val="24"/>
        </w:rPr>
        <w:t>Limited</w:t>
      </w:r>
      <w:r w:rsidRPr="001600A0">
        <w:rPr>
          <w:sz w:val="24"/>
        </w:rPr>
        <w:t xml:space="preserve">’s management of the MSSS OB leakage. In particular, the report presents ONR’s judgment on whether Sellafield </w:t>
      </w:r>
      <w:r w:rsidR="00111A00" w:rsidRPr="001600A0">
        <w:rPr>
          <w:sz w:val="24"/>
        </w:rPr>
        <w:t>Limited</w:t>
      </w:r>
      <w:r w:rsidR="00933CD0" w:rsidRPr="001600A0">
        <w:rPr>
          <w:sz w:val="24"/>
        </w:rPr>
        <w:t xml:space="preserve"> </w:t>
      </w:r>
      <w:r w:rsidRPr="001600A0">
        <w:rPr>
          <w:sz w:val="24"/>
        </w:rPr>
        <w:t xml:space="preserve">is discharging its legal duties in respect of the MSSS OB leakage as they fall within ONR’s vires. The statement is based on ONR specialist inspectors’ assessments of Sellafield </w:t>
      </w:r>
      <w:r w:rsidR="00111A00" w:rsidRPr="001600A0">
        <w:rPr>
          <w:sz w:val="24"/>
        </w:rPr>
        <w:t>Limited</w:t>
      </w:r>
      <w:r w:rsidRPr="001600A0">
        <w:rPr>
          <w:sz w:val="24"/>
        </w:rPr>
        <w:t xml:space="preserve">’s responses to regulatory concerns. </w:t>
      </w:r>
    </w:p>
    <w:p w14:paraId="35B8081B" w14:textId="77777777" w:rsidR="009B5159" w:rsidRDefault="00D35ACC" w:rsidP="00D35ACC">
      <w:pPr>
        <w:pStyle w:val="TSHeadingNumbered1"/>
      </w:pPr>
      <w:bookmarkStart w:id="2" w:name="_Toc122442478"/>
      <w:r>
        <w:t>BACKGROUND</w:t>
      </w:r>
      <w:bookmarkEnd w:id="2"/>
    </w:p>
    <w:p w14:paraId="007ECC25" w14:textId="3B3B1AD8" w:rsidR="00905ED4" w:rsidRPr="00642E07" w:rsidRDefault="00905ED4" w:rsidP="00A85BF2">
      <w:pPr>
        <w:pStyle w:val="TSNumberedParagraph1"/>
        <w:numPr>
          <w:ilvl w:val="0"/>
          <w:numId w:val="8"/>
        </w:numPr>
        <w:rPr>
          <w:sz w:val="24"/>
        </w:rPr>
      </w:pPr>
      <w:bookmarkStart w:id="3" w:name="_Hlk70671174"/>
      <w:bookmarkStart w:id="4" w:name="_Hlk70667295"/>
      <w:r w:rsidRPr="00642E07">
        <w:rPr>
          <w:sz w:val="24"/>
        </w:rPr>
        <w:t xml:space="preserve">The Magnox Swarf Storage Silo (MSSS) is a legacy waste storage facility and one of the highest nuclear hazards in the United Kingdom. </w:t>
      </w:r>
      <w:bookmarkEnd w:id="3"/>
      <w:r w:rsidRPr="00642E07">
        <w:rPr>
          <w:sz w:val="24"/>
        </w:rPr>
        <w:t>The facility was constructed in four stages between 1964 and 1983 and has been in quiescent operation since the last bulk waste deposited in the 1990s.</w:t>
      </w:r>
    </w:p>
    <w:p w14:paraId="1B6A5B5F" w14:textId="5781DEC2" w:rsidR="00905ED4" w:rsidRPr="00642E07" w:rsidRDefault="00905ED4" w:rsidP="00A85BF2">
      <w:pPr>
        <w:pStyle w:val="TSNumberedParagraph1"/>
        <w:numPr>
          <w:ilvl w:val="0"/>
          <w:numId w:val="8"/>
        </w:numPr>
        <w:rPr>
          <w:sz w:val="24"/>
        </w:rPr>
      </w:pPr>
      <w:r w:rsidRPr="00642E07">
        <w:rPr>
          <w:sz w:val="24"/>
        </w:rPr>
        <w:t>MSSS consists of twenty-two reinforced concrete silo compartments (figure 1</w:t>
      </w:r>
      <w:r w:rsidR="00DA1EE4" w:rsidRPr="00642E07">
        <w:rPr>
          <w:sz w:val="24"/>
        </w:rPr>
        <w:t>) containing</w:t>
      </w:r>
      <w:r w:rsidRPr="00642E07">
        <w:rPr>
          <w:sz w:val="24"/>
        </w:rPr>
        <w:t xml:space="preserve"> approximately 10 000 m</w:t>
      </w:r>
      <w:r w:rsidR="00093A15" w:rsidRPr="00642E07">
        <w:rPr>
          <w:sz w:val="24"/>
          <w:vertAlign w:val="superscript"/>
        </w:rPr>
        <w:t>3</w:t>
      </w:r>
      <w:r w:rsidRPr="00642E07">
        <w:rPr>
          <w:sz w:val="24"/>
        </w:rPr>
        <w:t xml:space="preserve"> of mixed solid intermediate level waste (ILW) arising from reprocessing of irradiated Magnox nuclear fuel. The ILW is stored under water to mitigate the risk of igniting the Magnox fuel magnesium alloy swarf, which constitutes approximately 80% of the waste. The cover water is radioactive and is classified as ILW. The cover water needs to be topped up </w:t>
      </w:r>
      <w:r w:rsidRPr="00642E07">
        <w:rPr>
          <w:sz w:val="24"/>
        </w:rPr>
        <w:lastRenderedPageBreak/>
        <w:t xml:space="preserve">to counter, in the main, evaporative losses. </w:t>
      </w:r>
      <w:r w:rsidR="00DC4662" w:rsidRPr="00642E07">
        <w:rPr>
          <w:sz w:val="24"/>
        </w:rPr>
        <w:t>During w</w:t>
      </w:r>
      <w:r w:rsidR="00445867" w:rsidRPr="00642E07">
        <w:rPr>
          <w:sz w:val="24"/>
        </w:rPr>
        <w:t xml:space="preserve">aste retrievals operations </w:t>
      </w:r>
      <w:r w:rsidR="00DC4662" w:rsidRPr="00642E07">
        <w:rPr>
          <w:sz w:val="24"/>
        </w:rPr>
        <w:t xml:space="preserve">water will also be </w:t>
      </w:r>
      <w:r w:rsidR="001566D8" w:rsidRPr="00642E07">
        <w:rPr>
          <w:sz w:val="24"/>
        </w:rPr>
        <w:t>discharged</w:t>
      </w:r>
      <w:r w:rsidR="00DC4662" w:rsidRPr="00642E07">
        <w:rPr>
          <w:sz w:val="24"/>
        </w:rPr>
        <w:t xml:space="preserve"> into </w:t>
      </w:r>
      <w:r w:rsidR="001566D8" w:rsidRPr="00642E07">
        <w:rPr>
          <w:sz w:val="24"/>
        </w:rPr>
        <w:t>compartments</w:t>
      </w:r>
      <w:r w:rsidR="00DC4662" w:rsidRPr="00642E07">
        <w:rPr>
          <w:sz w:val="24"/>
        </w:rPr>
        <w:t xml:space="preserve"> </w:t>
      </w:r>
      <w:r w:rsidR="005067C0" w:rsidRPr="00642E07">
        <w:rPr>
          <w:sz w:val="24"/>
        </w:rPr>
        <w:t xml:space="preserve">from </w:t>
      </w:r>
      <w:r w:rsidR="008A2CA0">
        <w:rPr>
          <w:sz w:val="24"/>
        </w:rPr>
        <w:t>silo emptying plant (</w:t>
      </w:r>
      <w:r w:rsidR="005067C0" w:rsidRPr="00642E07">
        <w:rPr>
          <w:sz w:val="24"/>
        </w:rPr>
        <w:t>SEP</w:t>
      </w:r>
      <w:r w:rsidR="008A2CA0">
        <w:rPr>
          <w:sz w:val="24"/>
        </w:rPr>
        <w:t>)</w:t>
      </w:r>
      <w:r w:rsidR="005067C0" w:rsidRPr="00642E07">
        <w:rPr>
          <w:sz w:val="24"/>
        </w:rPr>
        <w:t xml:space="preserve"> cave </w:t>
      </w:r>
      <w:r w:rsidR="00A70C16" w:rsidRPr="00642E07">
        <w:rPr>
          <w:sz w:val="24"/>
        </w:rPr>
        <w:t>contamination control washings.</w:t>
      </w:r>
      <w:r w:rsidR="000970E5" w:rsidRPr="00642E07">
        <w:rPr>
          <w:sz w:val="24"/>
        </w:rPr>
        <w:t xml:space="preserve"> </w:t>
      </w:r>
      <w:r w:rsidRPr="00642E07">
        <w:rPr>
          <w:sz w:val="24"/>
        </w:rPr>
        <w:t xml:space="preserve">Operators monitor and control silo liquor levels and monitor the liquor loss rates. </w:t>
      </w:r>
      <w:r w:rsidR="00930137" w:rsidRPr="00642E07">
        <w:rPr>
          <w:sz w:val="24"/>
        </w:rPr>
        <w:t xml:space="preserve">Excess liquor is transferred </w:t>
      </w:r>
      <w:r w:rsidR="007715A0" w:rsidRPr="00642E07">
        <w:rPr>
          <w:sz w:val="24"/>
        </w:rPr>
        <w:t xml:space="preserve">to the site’s aqueous active liquor </w:t>
      </w:r>
      <w:r w:rsidR="00260ACD" w:rsidRPr="00642E07">
        <w:rPr>
          <w:sz w:val="24"/>
        </w:rPr>
        <w:t>treatment</w:t>
      </w:r>
      <w:r w:rsidR="007715A0" w:rsidRPr="00642E07">
        <w:rPr>
          <w:sz w:val="24"/>
        </w:rPr>
        <w:t xml:space="preserve"> facilities </w:t>
      </w:r>
      <w:r w:rsidR="0066584D" w:rsidRPr="00642E07">
        <w:rPr>
          <w:sz w:val="24"/>
        </w:rPr>
        <w:t xml:space="preserve">to remove activity </w:t>
      </w:r>
      <w:r w:rsidR="00A202CE" w:rsidRPr="00642E07">
        <w:rPr>
          <w:sz w:val="24"/>
        </w:rPr>
        <w:t xml:space="preserve">to comply with legal limits </w:t>
      </w:r>
      <w:r w:rsidR="007715A0" w:rsidRPr="00642E07">
        <w:rPr>
          <w:sz w:val="24"/>
        </w:rPr>
        <w:t xml:space="preserve">before </w:t>
      </w:r>
      <w:r w:rsidR="00260ACD" w:rsidRPr="00642E07">
        <w:rPr>
          <w:sz w:val="24"/>
        </w:rPr>
        <w:t>discharge</w:t>
      </w:r>
      <w:r w:rsidRPr="00642E07">
        <w:rPr>
          <w:sz w:val="24"/>
        </w:rPr>
        <w:t xml:space="preserve"> </w:t>
      </w:r>
      <w:r w:rsidR="00A202CE" w:rsidRPr="00642E07">
        <w:rPr>
          <w:sz w:val="24"/>
        </w:rPr>
        <w:t>to sea.</w:t>
      </w:r>
      <w:r w:rsidR="00210AC3" w:rsidRPr="00642E07">
        <w:rPr>
          <w:sz w:val="24"/>
        </w:rPr>
        <w:t xml:space="preserve"> </w:t>
      </w:r>
    </w:p>
    <w:p w14:paraId="5A3FFA44" w14:textId="2C4BA9B2" w:rsidR="00905ED4" w:rsidRPr="006C0802" w:rsidRDefault="00905ED4" w:rsidP="00A85BF2">
      <w:pPr>
        <w:pStyle w:val="TSNumberedParagraph1"/>
        <w:numPr>
          <w:ilvl w:val="0"/>
          <w:numId w:val="8"/>
        </w:numPr>
        <w:rPr>
          <w:sz w:val="24"/>
        </w:rPr>
      </w:pPr>
      <w:r w:rsidRPr="006C0802">
        <w:rPr>
          <w:sz w:val="24"/>
        </w:rPr>
        <w:t>In the 1970’s, excavation work for construction of the</w:t>
      </w:r>
      <w:r w:rsidR="001D0B25" w:rsidRPr="006C0802">
        <w:rPr>
          <w:sz w:val="24"/>
        </w:rPr>
        <w:t xml:space="preserve"> first extension (</w:t>
      </w:r>
      <w:r w:rsidRPr="006C0802">
        <w:rPr>
          <w:sz w:val="24"/>
        </w:rPr>
        <w:t>FE</w:t>
      </w:r>
      <w:r w:rsidR="001D0B25" w:rsidRPr="006C0802">
        <w:rPr>
          <w:sz w:val="24"/>
        </w:rPr>
        <w:t>)</w:t>
      </w:r>
      <w:r w:rsidRPr="006C0802">
        <w:rPr>
          <w:sz w:val="24"/>
        </w:rPr>
        <w:t xml:space="preserve"> revealed high levels of activity around the OB civil structure base</w:t>
      </w:r>
      <w:r w:rsidR="00B460CE">
        <w:rPr>
          <w:sz w:val="24"/>
        </w:rPr>
        <w:t xml:space="preserve"> figures 1 and 2)</w:t>
      </w:r>
      <w:r w:rsidRPr="006C0802">
        <w:rPr>
          <w:sz w:val="24"/>
        </w:rPr>
        <w:t>. The source of the activity was attributed to a leak of contaminated liquor, p</w:t>
      </w:r>
      <w:r w:rsidR="00957E4A" w:rsidRPr="006C0802">
        <w:rPr>
          <w:sz w:val="24"/>
        </w:rPr>
        <w:t>robably</w:t>
      </w:r>
      <w:r w:rsidRPr="006C0802">
        <w:rPr>
          <w:sz w:val="24"/>
        </w:rPr>
        <w:t xml:space="preserve"> from a wall to base construction joint. Around the same time operators identified that the OB liquor loss rate had increased rapidly from around 5m</w:t>
      </w:r>
      <w:r w:rsidRPr="006C0802">
        <w:rPr>
          <w:sz w:val="24"/>
          <w:vertAlign w:val="superscript"/>
        </w:rPr>
        <w:t>3</w:t>
      </w:r>
      <w:r w:rsidRPr="006C0802">
        <w:rPr>
          <w:sz w:val="24"/>
        </w:rPr>
        <w:t>/month to a maximum of around 3m</w:t>
      </w:r>
      <w:r w:rsidRPr="006C0802">
        <w:rPr>
          <w:sz w:val="24"/>
          <w:vertAlign w:val="superscript"/>
        </w:rPr>
        <w:t>3</w:t>
      </w:r>
      <w:r w:rsidRPr="006C0802">
        <w:rPr>
          <w:sz w:val="24"/>
        </w:rPr>
        <w:t>/day. The rate subsequently decreased to around 1m</w:t>
      </w:r>
      <w:r w:rsidRPr="006C0802">
        <w:rPr>
          <w:sz w:val="24"/>
          <w:vertAlign w:val="superscript"/>
        </w:rPr>
        <w:t>3</w:t>
      </w:r>
      <w:r w:rsidRPr="006C0802">
        <w:rPr>
          <w:sz w:val="24"/>
        </w:rPr>
        <w:t>/day after six months, gradually reducing back to 5m</w:t>
      </w:r>
      <w:r w:rsidR="00093A15" w:rsidRPr="006C0802">
        <w:rPr>
          <w:sz w:val="24"/>
          <w:vertAlign w:val="superscript"/>
        </w:rPr>
        <w:t>3</w:t>
      </w:r>
      <w:r w:rsidRPr="006C0802">
        <w:rPr>
          <w:sz w:val="24"/>
        </w:rPr>
        <w:t>/month over the decade.  The liquor losses more than 5m</w:t>
      </w:r>
      <w:r w:rsidR="007836C5" w:rsidRPr="006C0802">
        <w:rPr>
          <w:sz w:val="24"/>
          <w:vertAlign w:val="superscript"/>
        </w:rPr>
        <w:t>3</w:t>
      </w:r>
      <w:r w:rsidRPr="006C0802">
        <w:rPr>
          <w:sz w:val="24"/>
        </w:rPr>
        <w:t xml:space="preserve">/month were attributed to the leakage to ground. </w:t>
      </w:r>
    </w:p>
    <w:p w14:paraId="1CF57672" w14:textId="6DB9D6BF" w:rsidR="007A6718" w:rsidRPr="006C0802" w:rsidRDefault="00905ED4" w:rsidP="00A85BF2">
      <w:pPr>
        <w:pStyle w:val="TSNumberedParagraph1"/>
        <w:numPr>
          <w:ilvl w:val="0"/>
          <w:numId w:val="8"/>
        </w:numPr>
        <w:rPr>
          <w:sz w:val="24"/>
        </w:rPr>
      </w:pPr>
      <w:r w:rsidRPr="006C0802">
        <w:rPr>
          <w:sz w:val="24"/>
        </w:rPr>
        <w:t>The Nuclear Installations Inspectorate (NII), the predecessor organisation to ONR, investigated the leak, culminating in the publication of a public report into the leak</w:t>
      </w:r>
      <w:r w:rsidR="002252E0" w:rsidRPr="006C0802">
        <w:rPr>
          <w:sz w:val="24"/>
        </w:rPr>
        <w:t xml:space="preserve"> </w:t>
      </w:r>
      <w:sdt>
        <w:sdtPr>
          <w:rPr>
            <w:sz w:val="24"/>
          </w:rPr>
          <w:id w:val="-292907742"/>
          <w:citation/>
        </w:sdtPr>
        <w:sdtEndPr/>
        <w:sdtContent>
          <w:r w:rsidR="00414651" w:rsidRPr="006C0802">
            <w:rPr>
              <w:sz w:val="24"/>
            </w:rPr>
            <w:fldChar w:fldCharType="begin"/>
          </w:r>
          <w:r w:rsidR="00414651" w:rsidRPr="006C0802">
            <w:rPr>
              <w:sz w:val="24"/>
            </w:rPr>
            <w:instrText xml:space="preserve"> CITATION leakNII \l 2057 </w:instrText>
          </w:r>
          <w:r w:rsidR="00414651" w:rsidRPr="006C0802">
            <w:rPr>
              <w:sz w:val="24"/>
            </w:rPr>
            <w:fldChar w:fldCharType="separate"/>
          </w:r>
          <w:r w:rsidR="00E42A41" w:rsidRPr="00E42A41">
            <w:rPr>
              <w:noProof/>
              <w:sz w:val="24"/>
            </w:rPr>
            <w:t>[5]</w:t>
          </w:r>
          <w:r w:rsidR="00414651" w:rsidRPr="006C0802">
            <w:rPr>
              <w:sz w:val="24"/>
            </w:rPr>
            <w:fldChar w:fldCharType="end"/>
          </w:r>
        </w:sdtContent>
      </w:sdt>
      <w:r w:rsidRPr="006C0802">
        <w:rPr>
          <w:sz w:val="24"/>
        </w:rPr>
        <w:t xml:space="preserve">. </w:t>
      </w:r>
      <w:r w:rsidR="003169D6" w:rsidRPr="006C0802">
        <w:rPr>
          <w:sz w:val="24"/>
        </w:rPr>
        <w:t xml:space="preserve">The </w:t>
      </w:r>
      <w:r w:rsidR="000F16F2" w:rsidRPr="006C0802">
        <w:rPr>
          <w:sz w:val="24"/>
        </w:rPr>
        <w:t xml:space="preserve">probable </w:t>
      </w:r>
      <w:r w:rsidR="00B57B0D" w:rsidRPr="006C0802">
        <w:rPr>
          <w:sz w:val="24"/>
        </w:rPr>
        <w:t>source</w:t>
      </w:r>
      <w:r w:rsidR="003169D6" w:rsidRPr="006C0802">
        <w:rPr>
          <w:sz w:val="24"/>
        </w:rPr>
        <w:t xml:space="preserve"> of the </w:t>
      </w:r>
      <w:r w:rsidR="007F1137" w:rsidRPr="006C0802">
        <w:rPr>
          <w:sz w:val="24"/>
        </w:rPr>
        <w:t xml:space="preserve">leak(s) was judged to be </w:t>
      </w:r>
      <w:r w:rsidR="00B57B0D" w:rsidRPr="006C0802">
        <w:rPr>
          <w:sz w:val="24"/>
        </w:rPr>
        <w:t xml:space="preserve">through-thickness cracks </w:t>
      </w:r>
      <w:r w:rsidR="00457729" w:rsidRPr="006C0802">
        <w:rPr>
          <w:sz w:val="24"/>
        </w:rPr>
        <w:t xml:space="preserve">in silo wall </w:t>
      </w:r>
      <w:r w:rsidR="007F1137" w:rsidRPr="006C0802">
        <w:rPr>
          <w:sz w:val="24"/>
        </w:rPr>
        <w:t>construction joints</w:t>
      </w:r>
      <w:r w:rsidR="00D72D6C" w:rsidRPr="006C0802">
        <w:rPr>
          <w:sz w:val="24"/>
        </w:rPr>
        <w:t>.</w:t>
      </w:r>
      <w:r w:rsidR="00FD226B" w:rsidRPr="006C0802">
        <w:rPr>
          <w:sz w:val="24"/>
        </w:rPr>
        <w:t xml:space="preserve"> </w:t>
      </w:r>
      <w:r w:rsidR="001239BB" w:rsidRPr="006C0802">
        <w:rPr>
          <w:sz w:val="24"/>
        </w:rPr>
        <w:t xml:space="preserve">The cause of the leakage was attributed to thermal stresses </w:t>
      </w:r>
      <w:r w:rsidR="005F5CDE" w:rsidRPr="006C0802">
        <w:rPr>
          <w:sz w:val="24"/>
        </w:rPr>
        <w:t xml:space="preserve">in the </w:t>
      </w:r>
      <w:r w:rsidR="00CD70AC" w:rsidRPr="006C0802">
        <w:rPr>
          <w:sz w:val="24"/>
        </w:rPr>
        <w:t xml:space="preserve">silo walls </w:t>
      </w:r>
      <w:r w:rsidR="001239BB" w:rsidRPr="006C0802">
        <w:rPr>
          <w:sz w:val="24"/>
        </w:rPr>
        <w:t>from the exothermic corrosion of Magnox swarf</w:t>
      </w:r>
      <w:r w:rsidR="00CD70AC" w:rsidRPr="006C0802">
        <w:rPr>
          <w:sz w:val="24"/>
        </w:rPr>
        <w:t>.</w:t>
      </w:r>
      <w:r w:rsidR="001239BB" w:rsidRPr="006C0802">
        <w:rPr>
          <w:sz w:val="24"/>
        </w:rPr>
        <w:t xml:space="preserve"> </w:t>
      </w:r>
      <w:r w:rsidR="00AA2053" w:rsidRPr="006C0802">
        <w:rPr>
          <w:sz w:val="24"/>
        </w:rPr>
        <w:t>Investigations identified that</w:t>
      </w:r>
      <w:r w:rsidR="00087CFE" w:rsidRPr="006C0802">
        <w:rPr>
          <w:sz w:val="24"/>
        </w:rPr>
        <w:t xml:space="preserve"> </w:t>
      </w:r>
      <w:r w:rsidR="00A2482F">
        <w:rPr>
          <w:sz w:val="24"/>
        </w:rPr>
        <w:t xml:space="preserve">the </w:t>
      </w:r>
      <w:r w:rsidR="00087CFE" w:rsidRPr="006C0802">
        <w:rPr>
          <w:sz w:val="24"/>
        </w:rPr>
        <w:t>majority of the activity (</w:t>
      </w:r>
      <w:r w:rsidR="00770E8B" w:rsidRPr="006C0802">
        <w:rPr>
          <w:sz w:val="24"/>
        </w:rPr>
        <w:t>principally</w:t>
      </w:r>
      <w:r w:rsidR="007D05E9" w:rsidRPr="006C0802">
        <w:rPr>
          <w:sz w:val="24"/>
        </w:rPr>
        <w:t xml:space="preserve"> </w:t>
      </w:r>
      <w:r w:rsidR="00FA1214" w:rsidRPr="006C0802">
        <w:rPr>
          <w:sz w:val="24"/>
        </w:rPr>
        <w:t>Caesium</w:t>
      </w:r>
      <w:r w:rsidR="007D05E9" w:rsidRPr="006C0802">
        <w:rPr>
          <w:sz w:val="24"/>
        </w:rPr>
        <w:t xml:space="preserve"> (Cs) and Strontium (Sb) radionuclides)</w:t>
      </w:r>
      <w:r w:rsidR="00FA1214" w:rsidRPr="006C0802">
        <w:rPr>
          <w:sz w:val="24"/>
        </w:rPr>
        <w:t xml:space="preserve"> </w:t>
      </w:r>
      <w:r w:rsidR="00770E8B" w:rsidRPr="006C0802">
        <w:rPr>
          <w:sz w:val="24"/>
        </w:rPr>
        <w:t>were</w:t>
      </w:r>
      <w:r w:rsidR="00FA1214" w:rsidRPr="006C0802">
        <w:rPr>
          <w:sz w:val="24"/>
        </w:rPr>
        <w:t xml:space="preserve"> bound</w:t>
      </w:r>
      <w:r w:rsidR="00770E8B" w:rsidRPr="006C0802">
        <w:rPr>
          <w:sz w:val="24"/>
        </w:rPr>
        <w:t xml:space="preserve"> </w:t>
      </w:r>
      <w:r w:rsidR="003A4D27" w:rsidRPr="006C0802">
        <w:rPr>
          <w:sz w:val="24"/>
        </w:rPr>
        <w:t xml:space="preserve">proximal to the leakage point(s) </w:t>
      </w:r>
      <w:r w:rsidR="00770E8B" w:rsidRPr="006C0802">
        <w:rPr>
          <w:sz w:val="24"/>
        </w:rPr>
        <w:t>by ion-exchange to clay</w:t>
      </w:r>
      <w:r w:rsidR="001066C3" w:rsidRPr="006C0802">
        <w:rPr>
          <w:sz w:val="24"/>
        </w:rPr>
        <w:t xml:space="preserve"> minerals in the soil.</w:t>
      </w:r>
      <w:r w:rsidR="00A15F7D" w:rsidRPr="006C0802">
        <w:rPr>
          <w:sz w:val="24"/>
        </w:rPr>
        <w:t xml:space="preserve"> In-ground monitoring and water sampling from </w:t>
      </w:r>
      <w:r w:rsidR="00266D4E" w:rsidRPr="006C0802">
        <w:rPr>
          <w:sz w:val="24"/>
        </w:rPr>
        <w:t xml:space="preserve">on-site boreholes supported the claim that </w:t>
      </w:r>
      <w:r w:rsidR="00100C87" w:rsidRPr="006C0802">
        <w:rPr>
          <w:sz w:val="24"/>
        </w:rPr>
        <w:t xml:space="preserve">the </w:t>
      </w:r>
      <w:r w:rsidR="009143EB" w:rsidRPr="006C0802">
        <w:rPr>
          <w:sz w:val="24"/>
        </w:rPr>
        <w:t xml:space="preserve">migration rates for the majority of the leaked </w:t>
      </w:r>
      <w:r w:rsidR="00121ED4" w:rsidRPr="006C0802">
        <w:rPr>
          <w:sz w:val="24"/>
        </w:rPr>
        <w:t>radio</w:t>
      </w:r>
      <w:r w:rsidR="009143EB" w:rsidRPr="006C0802">
        <w:rPr>
          <w:sz w:val="24"/>
        </w:rPr>
        <w:t>a</w:t>
      </w:r>
      <w:r w:rsidR="003E78E4" w:rsidRPr="006C0802">
        <w:rPr>
          <w:sz w:val="24"/>
        </w:rPr>
        <w:t>ctiv</w:t>
      </w:r>
      <w:r w:rsidR="00121ED4" w:rsidRPr="006C0802">
        <w:rPr>
          <w:sz w:val="24"/>
        </w:rPr>
        <w:t>e species</w:t>
      </w:r>
      <w:r w:rsidR="009143EB" w:rsidRPr="006C0802">
        <w:rPr>
          <w:sz w:val="24"/>
        </w:rPr>
        <w:t xml:space="preserve"> were low.</w:t>
      </w:r>
    </w:p>
    <w:p w14:paraId="48B5987A" w14:textId="26896D23" w:rsidR="00D72D6C" w:rsidRPr="006C0802" w:rsidRDefault="00136AE6" w:rsidP="00A85BF2">
      <w:pPr>
        <w:pStyle w:val="TSNumberedParagraph1"/>
        <w:numPr>
          <w:ilvl w:val="0"/>
          <w:numId w:val="8"/>
        </w:numPr>
        <w:rPr>
          <w:sz w:val="24"/>
        </w:rPr>
      </w:pPr>
      <w:r w:rsidRPr="006C0802">
        <w:rPr>
          <w:sz w:val="24"/>
        </w:rPr>
        <w:t>NII concluded that the</w:t>
      </w:r>
      <w:r w:rsidR="008B513A" w:rsidRPr="006C0802">
        <w:rPr>
          <w:sz w:val="24"/>
        </w:rPr>
        <w:t>re was no present danger</w:t>
      </w:r>
      <w:r w:rsidR="005847D6" w:rsidRPr="006C0802">
        <w:rPr>
          <w:sz w:val="24"/>
        </w:rPr>
        <w:t xml:space="preserve"> from the</w:t>
      </w:r>
      <w:r w:rsidRPr="006C0802">
        <w:rPr>
          <w:sz w:val="24"/>
        </w:rPr>
        <w:t xml:space="preserve"> leakage</w:t>
      </w:r>
      <w:r w:rsidR="000E1FFD" w:rsidRPr="006C0802">
        <w:rPr>
          <w:sz w:val="24"/>
        </w:rPr>
        <w:t xml:space="preserve"> and therefore no need for urgent or </w:t>
      </w:r>
      <w:r w:rsidR="00D6559A" w:rsidRPr="006C0802">
        <w:rPr>
          <w:sz w:val="24"/>
        </w:rPr>
        <w:t>immediate</w:t>
      </w:r>
      <w:r w:rsidR="000E1FFD" w:rsidRPr="006C0802">
        <w:rPr>
          <w:sz w:val="24"/>
        </w:rPr>
        <w:t xml:space="preserve"> action to safe</w:t>
      </w:r>
      <w:r w:rsidR="00D6559A" w:rsidRPr="006C0802">
        <w:rPr>
          <w:sz w:val="24"/>
        </w:rPr>
        <w:t xml:space="preserve">guard workers on site or the public. </w:t>
      </w:r>
      <w:r w:rsidR="00D570D7" w:rsidRPr="006C0802">
        <w:rPr>
          <w:sz w:val="24"/>
        </w:rPr>
        <w:t xml:space="preserve">The position, however, </w:t>
      </w:r>
      <w:r w:rsidR="00A144E1" w:rsidRPr="006C0802">
        <w:rPr>
          <w:sz w:val="24"/>
        </w:rPr>
        <w:t>was to be kept under close surveillance.</w:t>
      </w:r>
      <w:r w:rsidR="009143EB" w:rsidRPr="006C0802">
        <w:rPr>
          <w:sz w:val="24"/>
        </w:rPr>
        <w:t xml:space="preserve"> </w:t>
      </w:r>
      <w:r w:rsidR="00A144E1" w:rsidRPr="006C0802">
        <w:rPr>
          <w:sz w:val="24"/>
        </w:rPr>
        <w:t>The inspectorate</w:t>
      </w:r>
      <w:r w:rsidR="00E542D8" w:rsidRPr="006C0802">
        <w:rPr>
          <w:sz w:val="24"/>
        </w:rPr>
        <w:t xml:space="preserve"> also concluded that attempts to stop the leak</w:t>
      </w:r>
      <w:r w:rsidR="00250294" w:rsidRPr="006C0802">
        <w:rPr>
          <w:sz w:val="24"/>
        </w:rPr>
        <w:t xml:space="preserve"> would not be justified. This was because of the technical difficulties </w:t>
      </w:r>
      <w:r w:rsidR="00642788" w:rsidRPr="006C0802">
        <w:rPr>
          <w:sz w:val="24"/>
        </w:rPr>
        <w:t xml:space="preserve">and risks to the civil structure integrity in </w:t>
      </w:r>
      <w:r w:rsidR="00AF1EBE" w:rsidRPr="006C0802">
        <w:rPr>
          <w:sz w:val="24"/>
        </w:rPr>
        <w:t>implementing the identified leak mitigation options.</w:t>
      </w:r>
      <w:r w:rsidR="00266D4E" w:rsidRPr="006C0802">
        <w:rPr>
          <w:sz w:val="24"/>
        </w:rPr>
        <w:t xml:space="preserve"> </w:t>
      </w:r>
    </w:p>
    <w:p w14:paraId="6370F53B" w14:textId="19FDFBC8" w:rsidR="00905ED4" w:rsidRPr="006C0802" w:rsidRDefault="00905ED4" w:rsidP="00A85BF2">
      <w:pPr>
        <w:pStyle w:val="TSNumberedParagraph1"/>
        <w:numPr>
          <w:ilvl w:val="0"/>
          <w:numId w:val="8"/>
        </w:numPr>
        <w:rPr>
          <w:sz w:val="24"/>
        </w:rPr>
      </w:pPr>
      <w:r w:rsidRPr="006C0802">
        <w:rPr>
          <w:sz w:val="24"/>
        </w:rPr>
        <w:t xml:space="preserve">One of the </w:t>
      </w:r>
      <w:r w:rsidR="0004490D">
        <w:rPr>
          <w:sz w:val="24"/>
        </w:rPr>
        <w:t xml:space="preserve">regulatory </w:t>
      </w:r>
      <w:r w:rsidRPr="006C0802">
        <w:rPr>
          <w:sz w:val="24"/>
        </w:rPr>
        <w:t xml:space="preserve">requirements </w:t>
      </w:r>
      <w:r w:rsidR="00C42ECD">
        <w:rPr>
          <w:sz w:val="24"/>
        </w:rPr>
        <w:t xml:space="preserve">that NII </w:t>
      </w:r>
      <w:r w:rsidRPr="006C0802">
        <w:rPr>
          <w:sz w:val="24"/>
        </w:rPr>
        <w:t>placed on the licensee, British Nuclear Fuels (BNFL</w:t>
      </w:r>
      <w:r w:rsidR="00957E4A" w:rsidRPr="006C0802">
        <w:rPr>
          <w:sz w:val="24"/>
        </w:rPr>
        <w:t>,</w:t>
      </w:r>
      <w:r w:rsidR="002B4642" w:rsidRPr="006C0802">
        <w:rPr>
          <w:sz w:val="24"/>
        </w:rPr>
        <w:t xml:space="preserve"> </w:t>
      </w:r>
      <w:r w:rsidRPr="006C0802">
        <w:rPr>
          <w:sz w:val="24"/>
        </w:rPr>
        <w:t>the predecessor organisation to S</w:t>
      </w:r>
      <w:r w:rsidR="0033155B" w:rsidRPr="006C0802">
        <w:rPr>
          <w:sz w:val="24"/>
        </w:rPr>
        <w:t xml:space="preserve">ellafield </w:t>
      </w:r>
      <w:r w:rsidR="00111A00">
        <w:rPr>
          <w:sz w:val="24"/>
        </w:rPr>
        <w:t>Limited</w:t>
      </w:r>
      <w:r w:rsidRPr="006C0802">
        <w:rPr>
          <w:sz w:val="24"/>
        </w:rPr>
        <w:t xml:space="preserve">) was </w:t>
      </w:r>
      <w:r w:rsidR="00142E44" w:rsidRPr="006C0802">
        <w:rPr>
          <w:sz w:val="24"/>
        </w:rPr>
        <w:t>to</w:t>
      </w:r>
      <w:r w:rsidRPr="006C0802">
        <w:rPr>
          <w:sz w:val="24"/>
        </w:rPr>
        <w:t xml:space="preserve"> </w:t>
      </w:r>
      <w:r w:rsidR="002B4642" w:rsidRPr="006C0802">
        <w:rPr>
          <w:sz w:val="24"/>
        </w:rPr>
        <w:t>develop</w:t>
      </w:r>
      <w:r w:rsidRPr="006C0802">
        <w:rPr>
          <w:sz w:val="24"/>
        </w:rPr>
        <w:t xml:space="preserve"> methods to retrieve and subsequently process the waste stored in the leaking silo</w:t>
      </w:r>
      <w:r w:rsidR="00936311" w:rsidRPr="006C0802">
        <w:rPr>
          <w:sz w:val="24"/>
        </w:rPr>
        <w:t>.</w:t>
      </w:r>
      <w:r w:rsidR="009E57CC" w:rsidRPr="006C0802">
        <w:rPr>
          <w:sz w:val="24"/>
        </w:rPr>
        <w:t xml:space="preserve"> The company</w:t>
      </w:r>
      <w:r w:rsidR="002B4642" w:rsidRPr="006C0802">
        <w:rPr>
          <w:sz w:val="24"/>
        </w:rPr>
        <w:t xml:space="preserve"> </w:t>
      </w:r>
      <w:r w:rsidR="000520BD" w:rsidRPr="006C0802">
        <w:rPr>
          <w:sz w:val="24"/>
        </w:rPr>
        <w:t>has</w:t>
      </w:r>
      <w:r w:rsidRPr="006C0802">
        <w:rPr>
          <w:sz w:val="24"/>
        </w:rPr>
        <w:t xml:space="preserve"> developed a programme to retrieve all the bulk waste stored in MSSS. </w:t>
      </w:r>
      <w:r w:rsidR="00910684">
        <w:rPr>
          <w:sz w:val="24"/>
        </w:rPr>
        <w:t>However, the</w:t>
      </w:r>
      <w:r w:rsidRPr="006C0802">
        <w:rPr>
          <w:sz w:val="24"/>
        </w:rPr>
        <w:t xml:space="preserve"> task of developing and implementing a programme to safely retrieve the bulk of MSSS waste has proven to be highly complex, taking over twenty years to get to the position where retrievals</w:t>
      </w:r>
      <w:r w:rsidR="000520BD" w:rsidRPr="006C0802">
        <w:rPr>
          <w:sz w:val="24"/>
        </w:rPr>
        <w:t xml:space="preserve"> commenced in April 2022</w:t>
      </w:r>
      <w:r w:rsidRPr="006C0802">
        <w:rPr>
          <w:sz w:val="24"/>
        </w:rPr>
        <w:t xml:space="preserve">. Completion of bulk retrievals is currently planned to take until 2045-50. </w:t>
      </w:r>
      <w:r w:rsidR="008F61E9" w:rsidRPr="006C0802">
        <w:rPr>
          <w:sz w:val="24"/>
        </w:rPr>
        <w:t xml:space="preserve">Sellafield </w:t>
      </w:r>
      <w:r w:rsidR="00111A00">
        <w:rPr>
          <w:sz w:val="24"/>
        </w:rPr>
        <w:t>Limited</w:t>
      </w:r>
      <w:r w:rsidR="008F61E9" w:rsidRPr="006C0802">
        <w:rPr>
          <w:sz w:val="24"/>
        </w:rPr>
        <w:t xml:space="preserve"> and key </w:t>
      </w:r>
      <w:r w:rsidR="00D04200" w:rsidRPr="006C0802">
        <w:rPr>
          <w:sz w:val="24"/>
        </w:rPr>
        <w:t xml:space="preserve">stakeholders have </w:t>
      </w:r>
      <w:r w:rsidR="002C6646">
        <w:rPr>
          <w:sz w:val="24"/>
        </w:rPr>
        <w:t>long</w:t>
      </w:r>
      <w:r w:rsidR="002C6646" w:rsidRPr="006C0802">
        <w:rPr>
          <w:sz w:val="24"/>
        </w:rPr>
        <w:t xml:space="preserve"> </w:t>
      </w:r>
      <w:r w:rsidR="00D04200" w:rsidRPr="006C0802">
        <w:rPr>
          <w:sz w:val="24"/>
        </w:rPr>
        <w:t xml:space="preserve">recognised the potential for retrievals </w:t>
      </w:r>
      <w:r w:rsidR="00EF3C59" w:rsidRPr="006C0802">
        <w:rPr>
          <w:sz w:val="24"/>
        </w:rPr>
        <w:t xml:space="preserve">preparatory activities and operations to re-open historic leak paths or </w:t>
      </w:r>
      <w:r w:rsidR="005E7116" w:rsidRPr="006C0802">
        <w:rPr>
          <w:sz w:val="24"/>
        </w:rPr>
        <w:t>introduce</w:t>
      </w:r>
      <w:r w:rsidR="00EF3C59" w:rsidRPr="006C0802">
        <w:rPr>
          <w:sz w:val="24"/>
        </w:rPr>
        <w:t xml:space="preserve"> new ones</w:t>
      </w:r>
      <w:sdt>
        <w:sdtPr>
          <w:rPr>
            <w:sz w:val="24"/>
          </w:rPr>
          <w:id w:val="-494417836"/>
          <w:citation/>
        </w:sdtPr>
        <w:sdtEndPr/>
        <w:sdtContent>
          <w:r w:rsidR="00F32BAD">
            <w:rPr>
              <w:sz w:val="24"/>
            </w:rPr>
            <w:fldChar w:fldCharType="begin"/>
          </w:r>
          <w:r w:rsidR="00F32BAD">
            <w:rPr>
              <w:sz w:val="24"/>
            </w:rPr>
            <w:instrText xml:space="preserve"> CITATION leakalarp \l 2057 </w:instrText>
          </w:r>
          <w:r w:rsidR="00F32BAD">
            <w:rPr>
              <w:sz w:val="24"/>
            </w:rPr>
            <w:fldChar w:fldCharType="separate"/>
          </w:r>
          <w:r w:rsidR="00E42A41">
            <w:rPr>
              <w:noProof/>
              <w:sz w:val="24"/>
            </w:rPr>
            <w:t xml:space="preserve"> </w:t>
          </w:r>
          <w:r w:rsidR="00E42A41" w:rsidRPr="00E42A41">
            <w:rPr>
              <w:noProof/>
              <w:sz w:val="24"/>
            </w:rPr>
            <w:t>[6]</w:t>
          </w:r>
          <w:r w:rsidR="00F32BAD">
            <w:rPr>
              <w:sz w:val="24"/>
            </w:rPr>
            <w:fldChar w:fldCharType="end"/>
          </w:r>
        </w:sdtContent>
      </w:sdt>
      <w:r w:rsidR="000A3D7F">
        <w:rPr>
          <w:sz w:val="24"/>
        </w:rPr>
        <w:t>.</w:t>
      </w:r>
      <w:r w:rsidR="00D04200" w:rsidRPr="006C0802">
        <w:rPr>
          <w:sz w:val="24"/>
        </w:rPr>
        <w:t xml:space="preserve"> </w:t>
      </w:r>
    </w:p>
    <w:p w14:paraId="7F7CB797" w14:textId="7580374C" w:rsidR="00905ED4" w:rsidRPr="006C0802" w:rsidRDefault="00690C5E" w:rsidP="00A85BF2">
      <w:pPr>
        <w:pStyle w:val="TSNumberedParagraph1"/>
        <w:numPr>
          <w:ilvl w:val="0"/>
          <w:numId w:val="8"/>
        </w:numPr>
        <w:rPr>
          <w:sz w:val="24"/>
        </w:rPr>
      </w:pPr>
      <w:r>
        <w:rPr>
          <w:sz w:val="24"/>
        </w:rPr>
        <w:t xml:space="preserve">In 2013, </w:t>
      </w:r>
      <w:r w:rsidR="000A19DD" w:rsidRPr="006C0802">
        <w:rPr>
          <w:sz w:val="24"/>
        </w:rPr>
        <w:t xml:space="preserve">Sellafield </w:t>
      </w:r>
      <w:r w:rsidR="00111A00">
        <w:rPr>
          <w:sz w:val="24"/>
        </w:rPr>
        <w:t>Limited</w:t>
      </w:r>
      <w:r w:rsidR="00905ED4" w:rsidRPr="006C0802">
        <w:rPr>
          <w:sz w:val="24"/>
        </w:rPr>
        <w:t xml:space="preserve">’s third cycle long-term periodic review of MSSS civil and structural engineering integrity and ONR’s associated assessment </w:t>
      </w:r>
      <w:sdt>
        <w:sdtPr>
          <w:rPr>
            <w:sz w:val="24"/>
          </w:rPr>
          <w:id w:val="713242951"/>
          <w:citation/>
        </w:sdtPr>
        <w:sdtEndPr/>
        <w:sdtContent>
          <w:r w:rsidR="00F60F09" w:rsidRPr="006C0802">
            <w:rPr>
              <w:sz w:val="24"/>
            </w:rPr>
            <w:fldChar w:fldCharType="begin"/>
          </w:r>
          <w:r w:rsidR="00F60F09" w:rsidRPr="006C0802">
            <w:rPr>
              <w:sz w:val="24"/>
            </w:rPr>
            <w:instrText xml:space="preserve"> CITATION leakAR13097 \l 2057 </w:instrText>
          </w:r>
          <w:r w:rsidR="00F60F09" w:rsidRPr="006C0802">
            <w:rPr>
              <w:sz w:val="24"/>
            </w:rPr>
            <w:fldChar w:fldCharType="separate"/>
          </w:r>
          <w:r w:rsidR="00E42A41" w:rsidRPr="00E42A41">
            <w:rPr>
              <w:noProof/>
              <w:sz w:val="24"/>
            </w:rPr>
            <w:t>[7]</w:t>
          </w:r>
          <w:r w:rsidR="00F60F09" w:rsidRPr="006C0802">
            <w:rPr>
              <w:sz w:val="24"/>
            </w:rPr>
            <w:fldChar w:fldCharType="end"/>
          </w:r>
        </w:sdtContent>
      </w:sdt>
      <w:r w:rsidR="00905ED4" w:rsidRPr="006C0802">
        <w:rPr>
          <w:sz w:val="24"/>
        </w:rPr>
        <w:t xml:space="preserve"> identified inadequate structural capacity to resist the forces which could result from a design basis seismic event or a thermal excursion above the current operating limits. Defects resulting from historic thermal excursions further </w:t>
      </w:r>
      <w:r w:rsidR="00905ED4" w:rsidRPr="006C0802">
        <w:rPr>
          <w:sz w:val="24"/>
        </w:rPr>
        <w:lastRenderedPageBreak/>
        <w:t xml:space="preserve">reduce the ability of the </w:t>
      </w:r>
      <w:r w:rsidR="008F7740" w:rsidRPr="006C0802">
        <w:rPr>
          <w:sz w:val="24"/>
        </w:rPr>
        <w:t xml:space="preserve">OB </w:t>
      </w:r>
      <w:r w:rsidR="00905ED4" w:rsidRPr="006C0802">
        <w:rPr>
          <w:sz w:val="24"/>
        </w:rPr>
        <w:t xml:space="preserve">and FE silos to resist forces which could result from a design basis seismic event or further thermal excursion. Future anticipated ageing and deterioration of the silo structures will further reduce the ability of the silos to perform their containment function. </w:t>
      </w:r>
    </w:p>
    <w:p w14:paraId="6E9C0FEB" w14:textId="3FB0DB48" w:rsidR="00905ED4" w:rsidRPr="006C0802" w:rsidRDefault="00905ED4" w:rsidP="00A85BF2">
      <w:pPr>
        <w:pStyle w:val="TSNumberedParagraph1"/>
        <w:numPr>
          <w:ilvl w:val="0"/>
          <w:numId w:val="8"/>
        </w:numPr>
        <w:rPr>
          <w:sz w:val="24"/>
        </w:rPr>
      </w:pPr>
      <w:r w:rsidRPr="006C0802">
        <w:rPr>
          <w:sz w:val="24"/>
        </w:rPr>
        <w:t>ONR judges that the risk posed by MSSS is intolerable</w:t>
      </w:r>
      <w:sdt>
        <w:sdtPr>
          <w:rPr>
            <w:sz w:val="24"/>
          </w:rPr>
          <w:id w:val="1220708082"/>
          <w:citation/>
        </w:sdtPr>
        <w:sdtEndPr/>
        <w:sdtContent>
          <w:r w:rsidR="00EB0854" w:rsidRPr="006C0802">
            <w:rPr>
              <w:sz w:val="24"/>
            </w:rPr>
            <w:fldChar w:fldCharType="begin"/>
          </w:r>
          <w:r w:rsidR="00EB0854" w:rsidRPr="006C0802">
            <w:rPr>
              <w:sz w:val="24"/>
            </w:rPr>
            <w:instrText xml:space="preserve"> CITATION leakintolerable \l 2057 </w:instrText>
          </w:r>
          <w:r w:rsidR="00EB0854" w:rsidRPr="006C0802">
            <w:rPr>
              <w:sz w:val="24"/>
            </w:rPr>
            <w:fldChar w:fldCharType="separate"/>
          </w:r>
          <w:r w:rsidR="00E42A41">
            <w:rPr>
              <w:noProof/>
              <w:sz w:val="24"/>
            </w:rPr>
            <w:t xml:space="preserve"> </w:t>
          </w:r>
          <w:r w:rsidR="00E42A41" w:rsidRPr="00E42A41">
            <w:rPr>
              <w:noProof/>
              <w:sz w:val="24"/>
            </w:rPr>
            <w:t>[8]</w:t>
          </w:r>
          <w:r w:rsidR="00EB0854" w:rsidRPr="006C0802">
            <w:rPr>
              <w:sz w:val="24"/>
            </w:rPr>
            <w:fldChar w:fldCharType="end"/>
          </w:r>
        </w:sdtContent>
      </w:sdt>
      <w:r w:rsidRPr="006C0802">
        <w:rPr>
          <w:sz w:val="24"/>
        </w:rPr>
        <w:t xml:space="preserve"> and the facility is under significantly enhanced regulatory attention. The </w:t>
      </w:r>
      <w:r w:rsidR="007B382E">
        <w:rPr>
          <w:sz w:val="24"/>
        </w:rPr>
        <w:t>intolerable</w:t>
      </w:r>
      <w:r w:rsidRPr="006C0802">
        <w:rPr>
          <w:sz w:val="24"/>
        </w:rPr>
        <w:t xml:space="preserve"> risks come from shortfalls in the seismic withstand (10</w:t>
      </w:r>
      <w:r w:rsidRPr="006C0802">
        <w:rPr>
          <w:sz w:val="24"/>
          <w:vertAlign w:val="superscript"/>
        </w:rPr>
        <w:t>-3</w:t>
      </w:r>
      <w:r w:rsidRPr="006C0802">
        <w:rPr>
          <w:sz w:val="24"/>
        </w:rPr>
        <w:t xml:space="preserve"> return event) of the OB and FE leading to loss of bulk liquor containment</w:t>
      </w:r>
      <w:r w:rsidR="001E5F5C" w:rsidRPr="006C0802">
        <w:rPr>
          <w:sz w:val="24"/>
        </w:rPr>
        <w:t xml:space="preserve"> from an</w:t>
      </w:r>
      <w:r w:rsidRPr="006C0802">
        <w:rPr>
          <w:sz w:val="24"/>
        </w:rPr>
        <w:t xml:space="preserve"> above-ground leak and spread of contamination. Key stakeholders, including ONR and the E</w:t>
      </w:r>
      <w:r w:rsidR="00914409">
        <w:rPr>
          <w:sz w:val="24"/>
        </w:rPr>
        <w:t xml:space="preserve">nvironment </w:t>
      </w:r>
      <w:r w:rsidRPr="006C0802">
        <w:rPr>
          <w:sz w:val="24"/>
        </w:rPr>
        <w:t>A</w:t>
      </w:r>
      <w:r w:rsidR="00914409">
        <w:rPr>
          <w:sz w:val="24"/>
        </w:rPr>
        <w:t>gency</w:t>
      </w:r>
      <w:r w:rsidRPr="006C0802">
        <w:rPr>
          <w:sz w:val="24"/>
        </w:rPr>
        <w:t xml:space="preserve">, support </w:t>
      </w:r>
      <w:r w:rsidR="004919BE" w:rsidRPr="006C0802">
        <w:rPr>
          <w:sz w:val="24"/>
        </w:rPr>
        <w:t>the waste</w:t>
      </w:r>
      <w:r w:rsidRPr="006C0802">
        <w:rPr>
          <w:sz w:val="24"/>
        </w:rPr>
        <w:t xml:space="preserve"> retrievals programme to remove the </w:t>
      </w:r>
      <w:r w:rsidR="007B382E">
        <w:rPr>
          <w:sz w:val="24"/>
        </w:rPr>
        <w:t>intolerable</w:t>
      </w:r>
      <w:r w:rsidRPr="006C0802">
        <w:rPr>
          <w:sz w:val="24"/>
        </w:rPr>
        <w:t xml:space="preserve"> risk posed by MSSS. </w:t>
      </w:r>
      <w:r w:rsidR="00AB64A1" w:rsidRPr="006C0802">
        <w:rPr>
          <w:sz w:val="24"/>
        </w:rPr>
        <w:t>Implicit</w:t>
      </w:r>
      <w:r w:rsidR="00290507" w:rsidRPr="006C0802">
        <w:rPr>
          <w:sz w:val="24"/>
        </w:rPr>
        <w:t xml:space="preserve"> </w:t>
      </w:r>
      <w:r w:rsidR="00AB64A1" w:rsidRPr="006C0802">
        <w:rPr>
          <w:sz w:val="24"/>
        </w:rPr>
        <w:t xml:space="preserve">with stakeholders’ support was the understanding that </w:t>
      </w:r>
      <w:r w:rsidR="009D4F2A" w:rsidRPr="006C0802">
        <w:rPr>
          <w:sz w:val="24"/>
        </w:rPr>
        <w:t xml:space="preserve">commencement of retrievals operations may cause </w:t>
      </w:r>
      <w:r w:rsidR="00FE0F13" w:rsidRPr="006C0802">
        <w:rPr>
          <w:sz w:val="24"/>
        </w:rPr>
        <w:t>recommencement of leakage to ground.</w:t>
      </w:r>
      <w:r w:rsidR="00290507" w:rsidRPr="006C0802">
        <w:rPr>
          <w:sz w:val="24"/>
        </w:rPr>
        <w:t xml:space="preserve"> </w:t>
      </w:r>
      <w:r w:rsidR="001E064F">
        <w:rPr>
          <w:sz w:val="24"/>
        </w:rPr>
        <w:t xml:space="preserve">Should the OB below ground leakage recommence, </w:t>
      </w:r>
      <w:r w:rsidR="00C044AF">
        <w:rPr>
          <w:sz w:val="24"/>
        </w:rPr>
        <w:t>the</w:t>
      </w:r>
      <w:r w:rsidR="00304EC7">
        <w:rPr>
          <w:sz w:val="24"/>
        </w:rPr>
        <w:t xml:space="preserve"> strategy </w:t>
      </w:r>
      <w:r w:rsidR="00B56E40">
        <w:rPr>
          <w:sz w:val="24"/>
        </w:rPr>
        <w:t xml:space="preserve">remained to deliver the earliest start of </w:t>
      </w:r>
      <w:r w:rsidR="00297C6B">
        <w:rPr>
          <w:sz w:val="24"/>
        </w:rPr>
        <w:t>sustained waste retrieval from MSSS.</w:t>
      </w:r>
    </w:p>
    <w:p w14:paraId="741B9225" w14:textId="2D0257C0" w:rsidR="00905ED4" w:rsidRPr="006C0802" w:rsidRDefault="00905ED4" w:rsidP="00A85BF2">
      <w:pPr>
        <w:pStyle w:val="TSNumberedParagraph1"/>
        <w:numPr>
          <w:ilvl w:val="0"/>
          <w:numId w:val="8"/>
        </w:numPr>
        <w:rPr>
          <w:strike/>
          <w:sz w:val="24"/>
        </w:rPr>
      </w:pPr>
      <w:r w:rsidRPr="006C0802">
        <w:rPr>
          <w:sz w:val="24"/>
        </w:rPr>
        <w:t xml:space="preserve">In November 2019 </w:t>
      </w:r>
      <w:r w:rsidR="00936311" w:rsidRPr="006C0802">
        <w:rPr>
          <w:sz w:val="24"/>
        </w:rPr>
        <w:t xml:space="preserve">Sellafield </w:t>
      </w:r>
      <w:r w:rsidR="00111A00">
        <w:rPr>
          <w:sz w:val="24"/>
        </w:rPr>
        <w:t>Limited</w:t>
      </w:r>
      <w:r w:rsidRPr="006C0802">
        <w:rPr>
          <w:sz w:val="24"/>
        </w:rPr>
        <w:t xml:space="preserve"> reported to regulators (ONR and </w:t>
      </w:r>
      <w:r w:rsidR="00914409">
        <w:rPr>
          <w:sz w:val="24"/>
        </w:rPr>
        <w:t xml:space="preserve">the </w:t>
      </w:r>
      <w:r w:rsidRPr="006C0802">
        <w:rPr>
          <w:sz w:val="24"/>
        </w:rPr>
        <w:t>E</w:t>
      </w:r>
      <w:r w:rsidR="00914409">
        <w:rPr>
          <w:sz w:val="24"/>
        </w:rPr>
        <w:t xml:space="preserve">nvironment </w:t>
      </w:r>
      <w:r w:rsidRPr="006C0802">
        <w:rPr>
          <w:sz w:val="24"/>
        </w:rPr>
        <w:t>A</w:t>
      </w:r>
      <w:r w:rsidR="00914409">
        <w:rPr>
          <w:sz w:val="24"/>
        </w:rPr>
        <w:t>gency</w:t>
      </w:r>
      <w:r w:rsidRPr="006C0802">
        <w:rPr>
          <w:sz w:val="24"/>
        </w:rPr>
        <w:t>) that the MSSS OB liquor balance model identified that the liquor loss rate had progressively exceeded the</w:t>
      </w:r>
      <w:r w:rsidR="00D93558" w:rsidRPr="006C0802">
        <w:rPr>
          <w:sz w:val="24"/>
        </w:rPr>
        <w:t xml:space="preserve"> </w:t>
      </w:r>
      <w:r w:rsidRPr="006C0802">
        <w:rPr>
          <w:sz w:val="24"/>
        </w:rPr>
        <w:t>5m</w:t>
      </w:r>
      <w:r w:rsidRPr="006C0802">
        <w:rPr>
          <w:sz w:val="24"/>
          <w:vertAlign w:val="superscript"/>
        </w:rPr>
        <w:t>3</w:t>
      </w:r>
      <w:r w:rsidRPr="006C0802">
        <w:rPr>
          <w:sz w:val="24"/>
        </w:rPr>
        <w:t>/month trigger level for four successive months since July 2019</w:t>
      </w:r>
      <w:sdt>
        <w:sdtPr>
          <w:rPr>
            <w:sz w:val="24"/>
          </w:rPr>
          <w:id w:val="1522506205"/>
          <w:citation/>
        </w:sdtPr>
        <w:sdtEndPr/>
        <w:sdtContent>
          <w:r w:rsidR="008B131E" w:rsidRPr="006C0802">
            <w:rPr>
              <w:sz w:val="24"/>
            </w:rPr>
            <w:fldChar w:fldCharType="begin"/>
          </w:r>
          <w:r w:rsidR="008B131E" w:rsidRPr="006C0802">
            <w:rPr>
              <w:sz w:val="24"/>
            </w:rPr>
            <w:instrText xml:space="preserve"> CITATION INF2019747 \l 2057 </w:instrText>
          </w:r>
          <w:r w:rsidR="008B131E" w:rsidRPr="006C0802">
            <w:rPr>
              <w:sz w:val="24"/>
            </w:rPr>
            <w:fldChar w:fldCharType="separate"/>
          </w:r>
          <w:r w:rsidR="00E42A41">
            <w:rPr>
              <w:noProof/>
              <w:sz w:val="24"/>
            </w:rPr>
            <w:t xml:space="preserve"> </w:t>
          </w:r>
          <w:r w:rsidR="00E42A41" w:rsidRPr="00E42A41">
            <w:rPr>
              <w:noProof/>
              <w:sz w:val="24"/>
            </w:rPr>
            <w:t>[1]</w:t>
          </w:r>
          <w:r w:rsidR="008B131E" w:rsidRPr="006C0802">
            <w:rPr>
              <w:sz w:val="24"/>
            </w:rPr>
            <w:fldChar w:fldCharType="end"/>
          </w:r>
        </w:sdtContent>
      </w:sdt>
      <w:r w:rsidRPr="006C0802">
        <w:rPr>
          <w:sz w:val="24"/>
        </w:rPr>
        <w:t>. In December 2019, the liquor loss rate had stabilised at around 1.3m</w:t>
      </w:r>
      <w:bookmarkStart w:id="5" w:name="_Hlk70921462"/>
      <w:r w:rsidRPr="006C0802">
        <w:rPr>
          <w:sz w:val="24"/>
          <w:vertAlign w:val="superscript"/>
        </w:rPr>
        <w:t>3</w:t>
      </w:r>
      <w:bookmarkEnd w:id="5"/>
      <w:r w:rsidRPr="006C0802">
        <w:rPr>
          <w:sz w:val="24"/>
        </w:rPr>
        <w:t>/day (error band around ± 0.2 m</w:t>
      </w:r>
      <w:r w:rsidR="00B1325B" w:rsidRPr="006C0802">
        <w:rPr>
          <w:sz w:val="24"/>
          <w:vertAlign w:val="superscript"/>
        </w:rPr>
        <w:t>3</w:t>
      </w:r>
      <w:r w:rsidRPr="006C0802">
        <w:rPr>
          <w:sz w:val="24"/>
        </w:rPr>
        <w:t xml:space="preserve">/day). In April/May 2020 </w:t>
      </w:r>
      <w:r w:rsidR="00EB7132" w:rsidRPr="006C0802">
        <w:rPr>
          <w:sz w:val="24"/>
        </w:rPr>
        <w:t>the company</w:t>
      </w:r>
      <w:r w:rsidRPr="006C0802">
        <w:rPr>
          <w:sz w:val="24"/>
        </w:rPr>
        <w:t xml:space="preserve"> reported that the loss rate had increased to around 2.1m</w:t>
      </w:r>
      <w:r w:rsidRPr="006C0802">
        <w:rPr>
          <w:sz w:val="24"/>
          <w:vertAlign w:val="superscript"/>
        </w:rPr>
        <w:t>3</w:t>
      </w:r>
      <w:r w:rsidRPr="006C0802">
        <w:rPr>
          <w:sz w:val="24"/>
        </w:rPr>
        <w:t>/day. Since th</w:t>
      </w:r>
      <w:r w:rsidR="00B82C62" w:rsidRPr="006C0802">
        <w:rPr>
          <w:sz w:val="24"/>
        </w:rPr>
        <w:t>at time</w:t>
      </w:r>
      <w:r w:rsidRPr="006C0802">
        <w:rPr>
          <w:sz w:val="24"/>
        </w:rPr>
        <w:t xml:space="preserve"> the liquor loss rate has progressively increased, with periods of relative stability, and </w:t>
      </w:r>
      <w:r w:rsidR="005B5514">
        <w:rPr>
          <w:sz w:val="24"/>
        </w:rPr>
        <w:t>to date</w:t>
      </w:r>
      <w:r w:rsidRPr="006C0802">
        <w:rPr>
          <w:sz w:val="24"/>
        </w:rPr>
        <w:t>, the rate has varied between 2.3m</w:t>
      </w:r>
      <w:r w:rsidR="00B1325B" w:rsidRPr="006C0802">
        <w:rPr>
          <w:sz w:val="24"/>
          <w:vertAlign w:val="superscript"/>
        </w:rPr>
        <w:t>3</w:t>
      </w:r>
      <w:r w:rsidRPr="006C0802">
        <w:rPr>
          <w:sz w:val="24"/>
        </w:rPr>
        <w:t>/day and 2.7m</w:t>
      </w:r>
      <w:r w:rsidR="00B1325B" w:rsidRPr="006C0802">
        <w:rPr>
          <w:sz w:val="24"/>
          <w:vertAlign w:val="superscript"/>
        </w:rPr>
        <w:t>3</w:t>
      </w:r>
      <w:r w:rsidRPr="006C0802">
        <w:rPr>
          <w:sz w:val="24"/>
        </w:rPr>
        <w:t xml:space="preserve">/day.  </w:t>
      </w:r>
    </w:p>
    <w:p w14:paraId="60C2854F" w14:textId="4DED29A8" w:rsidR="00905ED4" w:rsidRPr="006C0802" w:rsidRDefault="00936311" w:rsidP="00A85BF2">
      <w:pPr>
        <w:pStyle w:val="TSNumberedParagraph1"/>
        <w:numPr>
          <w:ilvl w:val="0"/>
          <w:numId w:val="8"/>
        </w:numPr>
        <w:rPr>
          <w:color w:val="FF0000"/>
          <w:sz w:val="24"/>
        </w:rPr>
      </w:pPr>
      <w:r w:rsidRPr="006C0802">
        <w:rPr>
          <w:sz w:val="24"/>
        </w:rPr>
        <w:t xml:space="preserve">Sellafield </w:t>
      </w:r>
      <w:r w:rsidR="00111A00">
        <w:rPr>
          <w:sz w:val="24"/>
        </w:rPr>
        <w:t>Limited</w:t>
      </w:r>
      <w:r w:rsidR="00905ED4" w:rsidRPr="006C0802">
        <w:rPr>
          <w:sz w:val="24"/>
        </w:rPr>
        <w:t xml:space="preserve"> </w:t>
      </w:r>
      <w:r w:rsidR="00CA5595" w:rsidRPr="006C0802">
        <w:rPr>
          <w:sz w:val="24"/>
        </w:rPr>
        <w:t xml:space="preserve">confirmed that </w:t>
      </w:r>
      <w:r w:rsidR="00905ED4" w:rsidRPr="006C0802">
        <w:rPr>
          <w:sz w:val="24"/>
        </w:rPr>
        <w:t>the increase in</w:t>
      </w:r>
      <w:r w:rsidR="006B7A30">
        <w:rPr>
          <w:sz w:val="24"/>
        </w:rPr>
        <w:t xml:space="preserve"> the </w:t>
      </w:r>
      <w:r w:rsidR="00905ED4" w:rsidRPr="006C0802">
        <w:rPr>
          <w:sz w:val="24"/>
        </w:rPr>
        <w:t>OB liquor loss rates above the 5 m</w:t>
      </w:r>
      <w:r w:rsidR="007320FD" w:rsidRPr="006C0802">
        <w:rPr>
          <w:sz w:val="24"/>
          <w:vertAlign w:val="superscript"/>
        </w:rPr>
        <w:t>3</w:t>
      </w:r>
      <w:r w:rsidR="00905ED4" w:rsidRPr="006C0802">
        <w:rPr>
          <w:sz w:val="24"/>
        </w:rPr>
        <w:t xml:space="preserve">/month (around the limit of detection) </w:t>
      </w:r>
      <w:r w:rsidR="00AE5CF8" w:rsidRPr="006C0802">
        <w:rPr>
          <w:sz w:val="24"/>
        </w:rPr>
        <w:t xml:space="preserve">trigger </w:t>
      </w:r>
      <w:r w:rsidR="006B7A30">
        <w:rPr>
          <w:sz w:val="24"/>
        </w:rPr>
        <w:t>wa</w:t>
      </w:r>
      <w:r w:rsidR="00905ED4" w:rsidRPr="006C0802">
        <w:rPr>
          <w:sz w:val="24"/>
        </w:rPr>
        <w:t xml:space="preserve">s due to leakage to ground, possibly from the original leak site(s). </w:t>
      </w:r>
      <w:r w:rsidR="005E65E0" w:rsidRPr="006C0802">
        <w:rPr>
          <w:sz w:val="24"/>
        </w:rPr>
        <w:t>The company</w:t>
      </w:r>
      <w:r w:rsidR="00905ED4" w:rsidRPr="006C0802">
        <w:rPr>
          <w:sz w:val="24"/>
        </w:rPr>
        <w:t xml:space="preserve"> </w:t>
      </w:r>
      <w:r w:rsidR="00592023">
        <w:rPr>
          <w:sz w:val="24"/>
        </w:rPr>
        <w:t xml:space="preserve">reviews monthly the </w:t>
      </w:r>
      <w:r w:rsidR="00905ED4" w:rsidRPr="006C0802">
        <w:rPr>
          <w:sz w:val="24"/>
        </w:rPr>
        <w:t>cumulative volume loss of liquor to ground</w:t>
      </w:r>
      <w:r w:rsidR="00B23368">
        <w:rPr>
          <w:sz w:val="24"/>
        </w:rPr>
        <w:t xml:space="preserve"> and the associated activity. These </w:t>
      </w:r>
      <w:r w:rsidR="00A0046C">
        <w:rPr>
          <w:sz w:val="24"/>
        </w:rPr>
        <w:t xml:space="preserve">data </w:t>
      </w:r>
      <w:r w:rsidR="00B23368">
        <w:rPr>
          <w:sz w:val="24"/>
        </w:rPr>
        <w:t>are reported to regulators i</w:t>
      </w:r>
      <w:r w:rsidR="00DB13A3">
        <w:rPr>
          <w:sz w:val="24"/>
        </w:rPr>
        <w:t xml:space="preserve">n the </w:t>
      </w:r>
      <w:r w:rsidR="00677403">
        <w:rPr>
          <w:sz w:val="24"/>
        </w:rPr>
        <w:t>MSSS OB leakage situation and trending boards.</w:t>
      </w:r>
    </w:p>
    <w:p w14:paraId="51ADEEFB" w14:textId="78D88D24" w:rsidR="00021D97" w:rsidRPr="006C0802" w:rsidRDefault="00A44E85" w:rsidP="00A85BF2">
      <w:pPr>
        <w:pStyle w:val="TSNumberedParagraph1"/>
        <w:numPr>
          <w:ilvl w:val="0"/>
          <w:numId w:val="8"/>
        </w:numPr>
        <w:rPr>
          <w:sz w:val="24"/>
        </w:rPr>
      </w:pPr>
      <w:r w:rsidRPr="006C0802">
        <w:rPr>
          <w:sz w:val="24"/>
        </w:rPr>
        <w:t>On being</w:t>
      </w:r>
      <w:r w:rsidR="00905ED4" w:rsidRPr="006C0802">
        <w:rPr>
          <w:sz w:val="24"/>
        </w:rPr>
        <w:t xml:space="preserve"> notified of the increased liquor loss from </w:t>
      </w:r>
      <w:r w:rsidR="00A0046C">
        <w:rPr>
          <w:sz w:val="24"/>
        </w:rPr>
        <w:t xml:space="preserve">the </w:t>
      </w:r>
      <w:r w:rsidR="00905ED4" w:rsidRPr="006C0802">
        <w:rPr>
          <w:sz w:val="24"/>
        </w:rPr>
        <w:t xml:space="preserve">OB, ONR and </w:t>
      </w:r>
      <w:r w:rsidR="00B40DEA">
        <w:rPr>
          <w:sz w:val="24"/>
        </w:rPr>
        <w:t xml:space="preserve">the </w:t>
      </w:r>
      <w:r w:rsidR="00905ED4" w:rsidRPr="006C0802">
        <w:rPr>
          <w:sz w:val="24"/>
        </w:rPr>
        <w:t>E</w:t>
      </w:r>
      <w:r w:rsidR="00B40DEA">
        <w:rPr>
          <w:sz w:val="24"/>
        </w:rPr>
        <w:t xml:space="preserve">nvironment </w:t>
      </w:r>
      <w:r w:rsidR="00905ED4" w:rsidRPr="006C0802">
        <w:rPr>
          <w:sz w:val="24"/>
        </w:rPr>
        <w:t>A</w:t>
      </w:r>
      <w:r w:rsidR="00B40DEA">
        <w:rPr>
          <w:sz w:val="24"/>
        </w:rPr>
        <w:t>gency</w:t>
      </w:r>
      <w:r w:rsidR="00905ED4" w:rsidRPr="006C0802">
        <w:rPr>
          <w:sz w:val="24"/>
        </w:rPr>
        <w:t xml:space="preserve"> issued two joint regulatory letters and initiated enforcement investigations. ONR raised a level 2 regulatory issue (issue 8145) associated with the OB leak. </w:t>
      </w:r>
      <w:r w:rsidR="00045D3C" w:rsidRPr="006C0802">
        <w:rPr>
          <w:sz w:val="24"/>
        </w:rPr>
        <w:t>The investigating inspector</w:t>
      </w:r>
      <w:r w:rsidR="00905ED4" w:rsidRPr="006C0802">
        <w:rPr>
          <w:sz w:val="24"/>
        </w:rPr>
        <w:t xml:space="preserve"> judged that from the evidence gathered during the investigation that </w:t>
      </w:r>
      <w:r w:rsidR="00045D3C" w:rsidRPr="006C0802">
        <w:rPr>
          <w:sz w:val="24"/>
        </w:rPr>
        <w:t>the company</w:t>
      </w:r>
      <w:r w:rsidR="00905ED4" w:rsidRPr="006C0802">
        <w:rPr>
          <w:sz w:val="24"/>
        </w:rPr>
        <w:t xml:space="preserve"> had contravened Licence Condition 34 (leakage and escape of radioactive material and radioactive waste). </w:t>
      </w:r>
    </w:p>
    <w:p w14:paraId="5A78DBFA" w14:textId="100F2AE0" w:rsidR="00477F66" w:rsidRPr="006C0802" w:rsidRDefault="00AA6EB8" w:rsidP="00A85BF2">
      <w:pPr>
        <w:pStyle w:val="TSNumberedParagraph1"/>
        <w:numPr>
          <w:ilvl w:val="0"/>
          <w:numId w:val="8"/>
        </w:numPr>
        <w:rPr>
          <w:sz w:val="24"/>
        </w:rPr>
      </w:pPr>
      <w:r w:rsidRPr="006C0802">
        <w:rPr>
          <w:sz w:val="24"/>
        </w:rPr>
        <w:t>The inspector</w:t>
      </w:r>
      <w:r w:rsidR="00905ED4" w:rsidRPr="006C0802">
        <w:rPr>
          <w:sz w:val="24"/>
        </w:rPr>
        <w:t xml:space="preserve"> considered </w:t>
      </w:r>
      <w:sdt>
        <w:sdtPr>
          <w:rPr>
            <w:sz w:val="24"/>
          </w:rPr>
          <w:id w:val="1751697064"/>
          <w:citation/>
        </w:sdtPr>
        <w:sdtEndPr/>
        <w:sdtContent>
          <w:r w:rsidR="004E37A0" w:rsidRPr="006C0802">
            <w:rPr>
              <w:sz w:val="24"/>
            </w:rPr>
            <w:fldChar w:fldCharType="begin"/>
          </w:r>
          <w:r w:rsidR="004E37A0" w:rsidRPr="006C0802">
            <w:rPr>
              <w:sz w:val="24"/>
            </w:rPr>
            <w:instrText xml:space="preserve"> CITATION leaklet3 \l 2057 </w:instrText>
          </w:r>
          <w:r w:rsidR="004E37A0" w:rsidRPr="006C0802">
            <w:rPr>
              <w:sz w:val="24"/>
            </w:rPr>
            <w:fldChar w:fldCharType="separate"/>
          </w:r>
          <w:r w:rsidR="00E42A41" w:rsidRPr="00E42A41">
            <w:rPr>
              <w:noProof/>
              <w:sz w:val="24"/>
            </w:rPr>
            <w:t>[4]</w:t>
          </w:r>
          <w:r w:rsidR="004E37A0" w:rsidRPr="006C0802">
            <w:rPr>
              <w:sz w:val="24"/>
            </w:rPr>
            <w:fldChar w:fldCharType="end"/>
          </w:r>
        </w:sdtContent>
      </w:sdt>
      <w:r w:rsidR="003766DD" w:rsidRPr="006C0802">
        <w:rPr>
          <w:sz w:val="24"/>
        </w:rPr>
        <w:t xml:space="preserve"> </w:t>
      </w:r>
      <w:r w:rsidR="00905ED4" w:rsidRPr="006C0802">
        <w:rPr>
          <w:sz w:val="24"/>
        </w:rPr>
        <w:t>that S</w:t>
      </w:r>
      <w:r w:rsidRPr="006C0802">
        <w:rPr>
          <w:sz w:val="24"/>
        </w:rPr>
        <w:t xml:space="preserve">ellafield </w:t>
      </w:r>
      <w:r w:rsidR="00111A00">
        <w:rPr>
          <w:sz w:val="24"/>
        </w:rPr>
        <w:t>Limited</w:t>
      </w:r>
      <w:r w:rsidR="00905ED4" w:rsidRPr="006C0802">
        <w:rPr>
          <w:sz w:val="24"/>
        </w:rPr>
        <w:t xml:space="preserve"> had failed to ensure, so far as is reasonably practicable, that the radioactive material contained within MSSS is adequately controlled or contained to prevent leakage. </w:t>
      </w:r>
      <w:r w:rsidR="003907D5" w:rsidRPr="006C0802">
        <w:rPr>
          <w:sz w:val="24"/>
        </w:rPr>
        <w:t>The inspector was</w:t>
      </w:r>
      <w:r w:rsidR="00905ED4" w:rsidRPr="006C0802">
        <w:rPr>
          <w:sz w:val="24"/>
        </w:rPr>
        <w:t xml:space="preserve"> content that the necessary responses require</w:t>
      </w:r>
      <w:r w:rsidR="003907D5" w:rsidRPr="006C0802">
        <w:rPr>
          <w:sz w:val="24"/>
        </w:rPr>
        <w:t>d</w:t>
      </w:r>
      <w:r w:rsidR="00905ED4" w:rsidRPr="006C0802">
        <w:rPr>
          <w:sz w:val="24"/>
        </w:rPr>
        <w:t xml:space="preserve"> by</w:t>
      </w:r>
      <w:r w:rsidR="007577CD" w:rsidRPr="006C0802">
        <w:rPr>
          <w:sz w:val="24"/>
        </w:rPr>
        <w:t xml:space="preserve"> Sellafield </w:t>
      </w:r>
      <w:r w:rsidR="00111A00">
        <w:rPr>
          <w:sz w:val="24"/>
        </w:rPr>
        <w:t>Limited</w:t>
      </w:r>
      <w:r w:rsidR="00B132DD">
        <w:rPr>
          <w:sz w:val="24"/>
        </w:rPr>
        <w:t xml:space="preserve"> </w:t>
      </w:r>
      <w:r w:rsidR="00905ED4" w:rsidRPr="006C0802">
        <w:rPr>
          <w:sz w:val="24"/>
        </w:rPr>
        <w:t>to th</w:t>
      </w:r>
      <w:r w:rsidR="00B26D67" w:rsidRPr="006C0802">
        <w:rPr>
          <w:sz w:val="24"/>
        </w:rPr>
        <w:t>e</w:t>
      </w:r>
      <w:r w:rsidR="00905ED4" w:rsidRPr="006C0802">
        <w:rPr>
          <w:sz w:val="24"/>
        </w:rPr>
        <w:t xml:space="preserve"> breach </w:t>
      </w:r>
      <w:r w:rsidR="00B26D67" w:rsidRPr="006C0802">
        <w:rPr>
          <w:sz w:val="24"/>
        </w:rPr>
        <w:t>were</w:t>
      </w:r>
      <w:r w:rsidR="00905ED4" w:rsidRPr="006C0802">
        <w:rPr>
          <w:sz w:val="24"/>
        </w:rPr>
        <w:t xml:space="preserve"> appropriately captured within the existing ONR Level 2 Issue and that no additional action was required at the time, or currently, over and above the actions contained therein. ONR inspectors continue to engage with </w:t>
      </w:r>
      <w:r w:rsidR="00B26D67" w:rsidRPr="006C0802">
        <w:rPr>
          <w:sz w:val="24"/>
        </w:rPr>
        <w:t>the company</w:t>
      </w:r>
      <w:r w:rsidR="00905ED4" w:rsidRPr="006C0802">
        <w:rPr>
          <w:sz w:val="24"/>
        </w:rPr>
        <w:t xml:space="preserve"> on its programme of work to address regulators’ concerns.</w:t>
      </w:r>
      <w:bookmarkEnd w:id="4"/>
    </w:p>
    <w:p w14:paraId="23B7D2C4" w14:textId="2BDA49B5" w:rsidR="00C02F3B" w:rsidRDefault="00683D0A" w:rsidP="00A85BF2">
      <w:pPr>
        <w:pStyle w:val="TSNumberedParagraph1"/>
        <w:numPr>
          <w:ilvl w:val="0"/>
          <w:numId w:val="8"/>
        </w:numPr>
        <w:rPr>
          <w:rFonts w:cs="Arial"/>
          <w:sz w:val="24"/>
        </w:rPr>
      </w:pPr>
      <w:r w:rsidRPr="006C0802">
        <w:rPr>
          <w:rFonts w:cs="Arial"/>
          <w:sz w:val="24"/>
        </w:rPr>
        <w:t xml:space="preserve">Sellafield </w:t>
      </w:r>
      <w:r w:rsidR="00111A00">
        <w:rPr>
          <w:rFonts w:cs="Arial"/>
          <w:sz w:val="24"/>
        </w:rPr>
        <w:t>Limited</w:t>
      </w:r>
      <w:r w:rsidRPr="006C0802">
        <w:rPr>
          <w:rFonts w:cs="Arial"/>
          <w:sz w:val="24"/>
        </w:rPr>
        <w:t xml:space="preserve"> </w:t>
      </w:r>
      <w:r w:rsidR="00EE5B56" w:rsidRPr="006C0802">
        <w:rPr>
          <w:rFonts w:cs="Arial"/>
          <w:sz w:val="24"/>
        </w:rPr>
        <w:t>instigated an extensive programme of work, under the control and guidance of the MSSS</w:t>
      </w:r>
      <w:r w:rsidR="00E53527" w:rsidRPr="006C0802">
        <w:rPr>
          <w:rFonts w:cs="Arial"/>
          <w:sz w:val="24"/>
        </w:rPr>
        <w:t xml:space="preserve"> OB leakage sub-programme</w:t>
      </w:r>
      <w:r w:rsidR="00184C61">
        <w:rPr>
          <w:rFonts w:cs="Arial"/>
          <w:sz w:val="24"/>
        </w:rPr>
        <w:t>.</w:t>
      </w:r>
      <w:r w:rsidR="00E53527" w:rsidRPr="006C0802">
        <w:rPr>
          <w:rFonts w:cs="Arial"/>
          <w:sz w:val="24"/>
        </w:rPr>
        <w:t xml:space="preserve"> </w:t>
      </w:r>
      <w:r w:rsidR="000F1E76" w:rsidRPr="006C0802">
        <w:rPr>
          <w:rFonts w:cs="Arial"/>
          <w:sz w:val="24"/>
        </w:rPr>
        <w:t xml:space="preserve">ONR </w:t>
      </w:r>
      <w:r w:rsidR="00FD3BA8">
        <w:rPr>
          <w:rFonts w:cs="Arial"/>
          <w:sz w:val="24"/>
        </w:rPr>
        <w:t xml:space="preserve">has </w:t>
      </w:r>
      <w:r w:rsidR="000F1E76" w:rsidRPr="006C0802">
        <w:rPr>
          <w:rFonts w:cs="Arial"/>
          <w:sz w:val="24"/>
        </w:rPr>
        <w:t xml:space="preserve">continued to </w:t>
      </w:r>
      <w:r w:rsidR="000F1E76" w:rsidRPr="006C0802">
        <w:rPr>
          <w:rFonts w:cs="Arial"/>
          <w:sz w:val="24"/>
        </w:rPr>
        <w:lastRenderedPageBreak/>
        <w:t xml:space="preserve">engage with Sellafield </w:t>
      </w:r>
      <w:r w:rsidR="00111A00">
        <w:rPr>
          <w:rFonts w:cs="Arial"/>
          <w:sz w:val="24"/>
        </w:rPr>
        <w:t>Limited</w:t>
      </w:r>
      <w:r w:rsidR="000F1E76" w:rsidRPr="006C0802">
        <w:rPr>
          <w:rFonts w:cs="Arial"/>
          <w:sz w:val="24"/>
        </w:rPr>
        <w:t xml:space="preserve"> to monitor </w:t>
      </w:r>
      <w:r w:rsidR="006E1EDE" w:rsidRPr="006C0802">
        <w:rPr>
          <w:rFonts w:cs="Arial"/>
          <w:sz w:val="24"/>
        </w:rPr>
        <w:t xml:space="preserve">the company’s response to the MSSS OB leakage and </w:t>
      </w:r>
      <w:r w:rsidR="00FD3BA8">
        <w:rPr>
          <w:rFonts w:cs="Arial"/>
          <w:sz w:val="24"/>
        </w:rPr>
        <w:t xml:space="preserve">their </w:t>
      </w:r>
      <w:r w:rsidR="002A6803" w:rsidRPr="006C0802">
        <w:rPr>
          <w:rFonts w:cs="Arial"/>
          <w:sz w:val="24"/>
        </w:rPr>
        <w:t xml:space="preserve">progress </w:t>
      </w:r>
      <w:r w:rsidR="00FD3BA8">
        <w:rPr>
          <w:rFonts w:cs="Arial"/>
          <w:sz w:val="24"/>
        </w:rPr>
        <w:t>in</w:t>
      </w:r>
      <w:r w:rsidR="002A6803" w:rsidRPr="006C0802">
        <w:rPr>
          <w:rFonts w:cs="Arial"/>
          <w:sz w:val="24"/>
        </w:rPr>
        <w:t xml:space="preserve"> addressing regulatory concerns</w:t>
      </w:r>
      <w:r w:rsidR="00197F1F" w:rsidRPr="006C0802">
        <w:rPr>
          <w:rFonts w:cs="Arial"/>
          <w:sz w:val="24"/>
        </w:rPr>
        <w:t>, primarily regulatory issue 8145</w:t>
      </w:r>
      <w:r w:rsidR="002A6803" w:rsidRPr="006C0802">
        <w:rPr>
          <w:rFonts w:cs="Arial"/>
          <w:sz w:val="24"/>
        </w:rPr>
        <w:t>.</w:t>
      </w:r>
    </w:p>
    <w:p w14:paraId="704A7693" w14:textId="70A68AE1" w:rsidR="001600A0" w:rsidRPr="006C0802" w:rsidRDefault="001169C4" w:rsidP="00A85BF2">
      <w:pPr>
        <w:pStyle w:val="TSNumberedParagraph1"/>
        <w:numPr>
          <w:ilvl w:val="0"/>
          <w:numId w:val="8"/>
        </w:numPr>
        <w:rPr>
          <w:rFonts w:cs="Arial"/>
          <w:sz w:val="24"/>
        </w:rPr>
      </w:pPr>
      <w:r>
        <w:rPr>
          <w:rFonts w:cs="Arial"/>
          <w:sz w:val="24"/>
        </w:rPr>
        <w:t xml:space="preserve">In the assessment of the risks </w:t>
      </w:r>
      <w:r w:rsidR="006F4D4C">
        <w:rPr>
          <w:rFonts w:cs="Arial"/>
          <w:sz w:val="24"/>
        </w:rPr>
        <w:t>arising</w:t>
      </w:r>
      <w:r>
        <w:rPr>
          <w:rFonts w:cs="Arial"/>
          <w:sz w:val="24"/>
        </w:rPr>
        <w:t xml:space="preserve"> from </w:t>
      </w:r>
      <w:r w:rsidR="00335B06">
        <w:rPr>
          <w:rFonts w:cs="Arial"/>
          <w:sz w:val="24"/>
        </w:rPr>
        <w:t>MSSS OB leakage, Sellafield Limited has assumed that the leakage continues</w:t>
      </w:r>
      <w:r w:rsidR="001F0834">
        <w:rPr>
          <w:rFonts w:cs="Arial"/>
          <w:sz w:val="24"/>
        </w:rPr>
        <w:t xml:space="preserve"> during </w:t>
      </w:r>
      <w:r w:rsidR="000A7369">
        <w:rPr>
          <w:rFonts w:cs="Arial"/>
          <w:sz w:val="24"/>
        </w:rPr>
        <w:t>OB waste retrieval operations, which will take several decades</w:t>
      </w:r>
      <w:r w:rsidR="00886DD9">
        <w:rPr>
          <w:rFonts w:cs="Arial"/>
          <w:sz w:val="24"/>
        </w:rPr>
        <w:t xml:space="preserve"> to complete. The company </w:t>
      </w:r>
      <w:r w:rsidR="008C083B">
        <w:rPr>
          <w:rFonts w:cs="Arial"/>
          <w:sz w:val="24"/>
        </w:rPr>
        <w:t>develope</w:t>
      </w:r>
      <w:r w:rsidR="00540F95">
        <w:rPr>
          <w:rFonts w:cs="Arial"/>
          <w:sz w:val="24"/>
        </w:rPr>
        <w:t xml:space="preserve">d, and continues to revise, the </w:t>
      </w:r>
      <w:r w:rsidR="005D19DB">
        <w:rPr>
          <w:rFonts w:cs="Arial"/>
          <w:sz w:val="24"/>
        </w:rPr>
        <w:t xml:space="preserve">safety case for retrievals operations that takes account the </w:t>
      </w:r>
      <w:r w:rsidR="00736D91">
        <w:rPr>
          <w:rFonts w:cs="Arial"/>
          <w:sz w:val="24"/>
        </w:rPr>
        <w:t xml:space="preserve">OB leakage. The safety case </w:t>
      </w:r>
      <w:r w:rsidR="004F6D4B">
        <w:rPr>
          <w:rFonts w:cs="Arial"/>
          <w:sz w:val="24"/>
        </w:rPr>
        <w:t xml:space="preserve">includes consideration of </w:t>
      </w:r>
      <w:r w:rsidR="002F0C9D">
        <w:rPr>
          <w:rFonts w:cs="Arial"/>
          <w:sz w:val="24"/>
        </w:rPr>
        <w:t xml:space="preserve">bounding </w:t>
      </w:r>
      <w:r w:rsidR="004F6D4B">
        <w:rPr>
          <w:rFonts w:cs="Arial"/>
          <w:sz w:val="24"/>
        </w:rPr>
        <w:t xml:space="preserve">leakage </w:t>
      </w:r>
      <w:r w:rsidR="000F2B3E">
        <w:rPr>
          <w:rFonts w:cs="Arial"/>
          <w:sz w:val="24"/>
        </w:rPr>
        <w:t>characteristics</w:t>
      </w:r>
      <w:r w:rsidR="006F5C14">
        <w:rPr>
          <w:rFonts w:cs="Arial"/>
          <w:sz w:val="24"/>
        </w:rPr>
        <w:t xml:space="preserve"> (increased liquor</w:t>
      </w:r>
      <w:r w:rsidR="000F2B3E">
        <w:rPr>
          <w:rFonts w:cs="Arial"/>
          <w:sz w:val="24"/>
        </w:rPr>
        <w:t xml:space="preserve"> activity and leakage rate)</w:t>
      </w:r>
      <w:r w:rsidR="00D26C40">
        <w:rPr>
          <w:rFonts w:cs="Arial"/>
          <w:sz w:val="24"/>
        </w:rPr>
        <w:t xml:space="preserve"> and </w:t>
      </w:r>
      <w:r w:rsidR="00310E51">
        <w:rPr>
          <w:rFonts w:cs="Arial"/>
          <w:sz w:val="24"/>
        </w:rPr>
        <w:t>actions to mitigate the leakage.</w:t>
      </w:r>
      <w:r w:rsidR="00D26C40">
        <w:rPr>
          <w:rFonts w:cs="Arial"/>
          <w:sz w:val="24"/>
        </w:rPr>
        <w:t xml:space="preserve">  </w:t>
      </w:r>
      <w:r w:rsidR="000F2B3E">
        <w:rPr>
          <w:rFonts w:cs="Arial"/>
          <w:sz w:val="24"/>
        </w:rPr>
        <w:t xml:space="preserve"> </w:t>
      </w:r>
      <w:r w:rsidR="00736D91">
        <w:rPr>
          <w:rFonts w:cs="Arial"/>
          <w:sz w:val="24"/>
        </w:rPr>
        <w:t xml:space="preserve">  </w:t>
      </w:r>
      <w:r w:rsidR="000A7369">
        <w:rPr>
          <w:rFonts w:cs="Arial"/>
          <w:sz w:val="24"/>
        </w:rPr>
        <w:t xml:space="preserve"> </w:t>
      </w:r>
      <w:r w:rsidR="001600A0">
        <w:rPr>
          <w:rFonts w:cs="Arial"/>
          <w:sz w:val="24"/>
        </w:rPr>
        <w:t xml:space="preserve"> </w:t>
      </w:r>
    </w:p>
    <w:p w14:paraId="01386D1E" w14:textId="77777777" w:rsidR="001E739C" w:rsidRPr="002E01A5" w:rsidRDefault="000E607B" w:rsidP="002D3899">
      <w:pPr>
        <w:pStyle w:val="TSHeadingNumbered11"/>
        <w:rPr>
          <w:rFonts w:ascii="Arial" w:hAnsi="Arial" w:cs="Arial"/>
          <w:sz w:val="24"/>
        </w:rPr>
      </w:pPr>
      <w:r w:rsidRPr="002E01A5">
        <w:rPr>
          <w:rFonts w:ascii="Arial" w:hAnsi="Arial" w:cs="Arial"/>
          <w:sz w:val="24"/>
        </w:rPr>
        <w:t xml:space="preserve">MSSS OB </w:t>
      </w:r>
      <w:r w:rsidR="001E739C" w:rsidRPr="002E01A5">
        <w:rPr>
          <w:rFonts w:ascii="Arial" w:hAnsi="Arial" w:cs="Arial"/>
          <w:sz w:val="24"/>
        </w:rPr>
        <w:t>primary containment wall external damp patch</w:t>
      </w:r>
    </w:p>
    <w:p w14:paraId="0923E5C2" w14:textId="69175F83" w:rsidR="00717688" w:rsidRPr="007F0C96" w:rsidRDefault="0055254E" w:rsidP="00A85BF2">
      <w:pPr>
        <w:pStyle w:val="TSNumberedParagraph1"/>
        <w:numPr>
          <w:ilvl w:val="0"/>
          <w:numId w:val="8"/>
        </w:numPr>
        <w:rPr>
          <w:rFonts w:cs="Arial"/>
          <w:sz w:val="24"/>
        </w:rPr>
      </w:pPr>
      <w:r w:rsidRPr="002E01A5">
        <w:rPr>
          <w:rFonts w:cs="Arial"/>
          <w:sz w:val="24"/>
        </w:rPr>
        <w:t xml:space="preserve">On 21 December 2021, Sellafield </w:t>
      </w:r>
      <w:r w:rsidR="00111A00">
        <w:rPr>
          <w:rFonts w:cs="Arial"/>
          <w:sz w:val="24"/>
        </w:rPr>
        <w:t>Limited</w:t>
      </w:r>
      <w:r w:rsidRPr="002E01A5">
        <w:rPr>
          <w:rFonts w:cs="Arial"/>
          <w:sz w:val="24"/>
        </w:rPr>
        <w:t xml:space="preserve"> informed ONR that </w:t>
      </w:r>
      <w:r w:rsidR="008F007D" w:rsidRPr="002E01A5">
        <w:rPr>
          <w:rFonts w:cs="Arial"/>
          <w:color w:val="000000" w:themeColor="text1"/>
          <w:sz w:val="24"/>
        </w:rPr>
        <w:t>routine civil inspection exterior side of MSSS OB north wall</w:t>
      </w:r>
      <w:sdt>
        <w:sdtPr>
          <w:rPr>
            <w:rFonts w:cs="Arial"/>
            <w:color w:val="000000" w:themeColor="text1"/>
            <w:sz w:val="24"/>
          </w:rPr>
          <w:id w:val="-844394307"/>
          <w:citation/>
        </w:sdtPr>
        <w:sdtEndPr/>
        <w:sdtContent>
          <w:r w:rsidR="00BE5B6C" w:rsidRPr="002E01A5">
            <w:rPr>
              <w:rFonts w:cs="Arial"/>
              <w:color w:val="000000" w:themeColor="text1"/>
              <w:sz w:val="24"/>
            </w:rPr>
            <w:fldChar w:fldCharType="begin"/>
          </w:r>
          <w:r w:rsidR="00BE5B6C" w:rsidRPr="002E01A5">
            <w:rPr>
              <w:rFonts w:cs="Arial"/>
              <w:color w:val="000000" w:themeColor="text1"/>
              <w:sz w:val="24"/>
            </w:rPr>
            <w:instrText xml:space="preserve"> CITATION MSSSdampinf2 \l 2057 </w:instrText>
          </w:r>
          <w:r w:rsidR="00BE5B6C" w:rsidRPr="002E01A5">
            <w:rPr>
              <w:rFonts w:cs="Arial"/>
              <w:color w:val="000000" w:themeColor="text1"/>
              <w:sz w:val="24"/>
            </w:rPr>
            <w:fldChar w:fldCharType="separate"/>
          </w:r>
          <w:r w:rsidR="00E42A41">
            <w:rPr>
              <w:rFonts w:cs="Arial"/>
              <w:noProof/>
              <w:color w:val="000000" w:themeColor="text1"/>
              <w:sz w:val="24"/>
            </w:rPr>
            <w:t xml:space="preserve"> </w:t>
          </w:r>
          <w:r w:rsidR="00E42A41" w:rsidRPr="00E42A41">
            <w:rPr>
              <w:rFonts w:cs="Arial"/>
              <w:noProof/>
              <w:color w:val="000000" w:themeColor="text1"/>
              <w:sz w:val="24"/>
            </w:rPr>
            <w:t>[9]</w:t>
          </w:r>
          <w:r w:rsidR="00BE5B6C" w:rsidRPr="002E01A5">
            <w:rPr>
              <w:rFonts w:cs="Arial"/>
              <w:color w:val="000000" w:themeColor="text1"/>
              <w:sz w:val="24"/>
            </w:rPr>
            <w:fldChar w:fldCharType="end"/>
          </w:r>
        </w:sdtContent>
      </w:sdt>
      <w:r w:rsidR="00936A27">
        <w:rPr>
          <w:rFonts w:cs="Arial"/>
          <w:color w:val="000000" w:themeColor="text1"/>
          <w:sz w:val="24"/>
        </w:rPr>
        <w:t xml:space="preserve"> had identified a damp patch</w:t>
      </w:r>
      <w:r w:rsidR="00351E50" w:rsidRPr="002E01A5">
        <w:rPr>
          <w:rFonts w:cs="Arial"/>
          <w:color w:val="000000" w:themeColor="text1"/>
          <w:sz w:val="24"/>
        </w:rPr>
        <w:t xml:space="preserve">. </w:t>
      </w:r>
      <w:r w:rsidR="002D3245">
        <w:rPr>
          <w:rFonts w:cs="Arial"/>
          <w:color w:val="000000" w:themeColor="text1"/>
          <w:sz w:val="24"/>
        </w:rPr>
        <w:t>Subsequent investigation</w:t>
      </w:r>
      <w:r w:rsidR="00AB52FE">
        <w:rPr>
          <w:rFonts w:cs="Arial"/>
          <w:color w:val="000000" w:themeColor="text1"/>
          <w:sz w:val="24"/>
        </w:rPr>
        <w:t>s</w:t>
      </w:r>
      <w:sdt>
        <w:sdtPr>
          <w:rPr>
            <w:rFonts w:cs="Arial"/>
            <w:color w:val="000000" w:themeColor="text1"/>
            <w:sz w:val="24"/>
          </w:rPr>
          <w:id w:val="1458292150"/>
          <w:citation/>
        </w:sdtPr>
        <w:sdtEndPr/>
        <w:sdtContent>
          <w:r w:rsidR="007F23E4">
            <w:rPr>
              <w:rFonts w:cs="Arial"/>
              <w:color w:val="000000" w:themeColor="text1"/>
              <w:sz w:val="24"/>
            </w:rPr>
            <w:fldChar w:fldCharType="begin"/>
          </w:r>
          <w:r w:rsidR="007F23E4">
            <w:rPr>
              <w:rFonts w:cs="Arial"/>
              <w:color w:val="000000" w:themeColor="text1"/>
              <w:sz w:val="24"/>
            </w:rPr>
            <w:instrText xml:space="preserve"> CITATION DampPatchJustification \l 2057 </w:instrText>
          </w:r>
          <w:r w:rsidR="007F23E4">
            <w:rPr>
              <w:rFonts w:cs="Arial"/>
              <w:color w:val="000000" w:themeColor="text1"/>
              <w:sz w:val="24"/>
            </w:rPr>
            <w:fldChar w:fldCharType="separate"/>
          </w:r>
          <w:r w:rsidR="00E42A41">
            <w:rPr>
              <w:rFonts w:cs="Arial"/>
              <w:noProof/>
              <w:color w:val="000000" w:themeColor="text1"/>
              <w:sz w:val="24"/>
            </w:rPr>
            <w:t xml:space="preserve"> </w:t>
          </w:r>
          <w:r w:rsidR="00E42A41" w:rsidRPr="00E42A41">
            <w:rPr>
              <w:rFonts w:cs="Arial"/>
              <w:noProof/>
              <w:color w:val="000000" w:themeColor="text1"/>
              <w:sz w:val="24"/>
            </w:rPr>
            <w:t>[10]</w:t>
          </w:r>
          <w:r w:rsidR="007F23E4">
            <w:rPr>
              <w:rFonts w:cs="Arial"/>
              <w:color w:val="000000" w:themeColor="text1"/>
              <w:sz w:val="24"/>
            </w:rPr>
            <w:fldChar w:fldCharType="end"/>
          </w:r>
        </w:sdtContent>
      </w:sdt>
      <w:r w:rsidR="002D3245">
        <w:rPr>
          <w:rFonts w:cs="Arial"/>
          <w:color w:val="000000" w:themeColor="text1"/>
          <w:sz w:val="24"/>
        </w:rPr>
        <w:t xml:space="preserve"> by the company </w:t>
      </w:r>
      <w:r w:rsidR="00900079">
        <w:rPr>
          <w:rFonts w:cs="Arial"/>
          <w:color w:val="000000" w:themeColor="text1"/>
          <w:sz w:val="24"/>
        </w:rPr>
        <w:t xml:space="preserve">concluded that the </w:t>
      </w:r>
      <w:r w:rsidR="007660E4">
        <w:rPr>
          <w:rFonts w:cs="Arial"/>
          <w:color w:val="000000" w:themeColor="text1"/>
          <w:sz w:val="24"/>
        </w:rPr>
        <w:t xml:space="preserve">patch was </w:t>
      </w:r>
      <w:r w:rsidR="003C2759">
        <w:rPr>
          <w:rFonts w:cs="Arial"/>
          <w:color w:val="000000" w:themeColor="text1"/>
          <w:sz w:val="24"/>
        </w:rPr>
        <w:t xml:space="preserve">most likely </w:t>
      </w:r>
      <w:r w:rsidR="007660E4">
        <w:rPr>
          <w:rFonts w:cs="Arial"/>
          <w:color w:val="000000" w:themeColor="text1"/>
          <w:sz w:val="24"/>
        </w:rPr>
        <w:t>caused by a combination of rainfall</w:t>
      </w:r>
      <w:r w:rsidR="00717688">
        <w:rPr>
          <w:rFonts w:cs="Arial"/>
          <w:color w:val="000000" w:themeColor="text1"/>
          <w:sz w:val="24"/>
        </w:rPr>
        <w:t xml:space="preserve"> wetting and </w:t>
      </w:r>
      <w:r w:rsidR="00A6031E">
        <w:rPr>
          <w:rFonts w:cs="Arial"/>
          <w:color w:val="000000" w:themeColor="text1"/>
          <w:sz w:val="24"/>
        </w:rPr>
        <w:t xml:space="preserve">the </w:t>
      </w:r>
      <w:r w:rsidR="00717688">
        <w:rPr>
          <w:rFonts w:cs="Arial"/>
          <w:color w:val="000000" w:themeColor="text1"/>
          <w:sz w:val="24"/>
        </w:rPr>
        <w:t>thermal gradient through the wall.</w:t>
      </w:r>
      <w:r w:rsidR="0027776F">
        <w:rPr>
          <w:rFonts w:cs="Arial"/>
          <w:color w:val="000000" w:themeColor="text1"/>
          <w:sz w:val="24"/>
        </w:rPr>
        <w:t xml:space="preserve"> The activity was </w:t>
      </w:r>
      <w:r w:rsidR="00A6031E">
        <w:rPr>
          <w:rFonts w:cs="Arial"/>
          <w:color w:val="000000" w:themeColor="text1"/>
          <w:sz w:val="24"/>
        </w:rPr>
        <w:t xml:space="preserve">likely </w:t>
      </w:r>
      <w:r w:rsidR="007F0C96">
        <w:rPr>
          <w:rFonts w:cs="Arial"/>
          <w:color w:val="000000" w:themeColor="text1"/>
          <w:sz w:val="24"/>
        </w:rPr>
        <w:t>associated with legacy seepage from a construction joint.</w:t>
      </w:r>
    </w:p>
    <w:p w14:paraId="4F13C537" w14:textId="6769F047" w:rsidR="007F0C96" w:rsidRPr="00717688" w:rsidRDefault="007F0C96" w:rsidP="00A85BF2">
      <w:pPr>
        <w:pStyle w:val="TSNumberedParagraph1"/>
        <w:numPr>
          <w:ilvl w:val="0"/>
          <w:numId w:val="8"/>
        </w:numPr>
        <w:rPr>
          <w:rFonts w:cs="Arial"/>
          <w:sz w:val="24"/>
        </w:rPr>
      </w:pPr>
      <w:r>
        <w:rPr>
          <w:rFonts w:cs="Arial"/>
          <w:color w:val="000000" w:themeColor="text1"/>
          <w:sz w:val="24"/>
        </w:rPr>
        <w:t>The company judged</w:t>
      </w:r>
      <w:r w:rsidR="005D666E">
        <w:rPr>
          <w:rFonts w:cs="Arial"/>
          <w:color w:val="000000" w:themeColor="text1"/>
          <w:sz w:val="24"/>
        </w:rPr>
        <w:t xml:space="preserve"> that major loss of containment</w:t>
      </w:r>
      <w:r w:rsidR="007B4FD6">
        <w:rPr>
          <w:rFonts w:cs="Arial"/>
          <w:color w:val="000000" w:themeColor="text1"/>
          <w:sz w:val="24"/>
        </w:rPr>
        <w:t xml:space="preserve"> </w:t>
      </w:r>
      <w:r w:rsidR="00E26F59">
        <w:rPr>
          <w:rFonts w:cs="Arial"/>
          <w:color w:val="000000" w:themeColor="text1"/>
          <w:sz w:val="24"/>
        </w:rPr>
        <w:t xml:space="preserve">from the damp area </w:t>
      </w:r>
      <w:r w:rsidR="00A6031E">
        <w:rPr>
          <w:rFonts w:cs="Arial"/>
          <w:color w:val="000000" w:themeColor="text1"/>
          <w:sz w:val="24"/>
        </w:rPr>
        <w:t xml:space="preserve">could </w:t>
      </w:r>
      <w:r w:rsidR="00E26F59">
        <w:rPr>
          <w:rFonts w:cs="Arial"/>
          <w:color w:val="000000" w:themeColor="text1"/>
          <w:sz w:val="24"/>
        </w:rPr>
        <w:t>be discounted.</w:t>
      </w:r>
      <w:r w:rsidR="003A64AF">
        <w:rPr>
          <w:rFonts w:cs="Arial"/>
          <w:color w:val="000000" w:themeColor="text1"/>
          <w:sz w:val="24"/>
        </w:rPr>
        <w:t xml:space="preserve"> The on</w:t>
      </w:r>
      <w:r w:rsidR="00022E70">
        <w:rPr>
          <w:rFonts w:cs="Arial"/>
          <w:color w:val="000000" w:themeColor="text1"/>
          <w:sz w:val="24"/>
        </w:rPr>
        <w:t>site and offsite dose estimations from chronic and acute a</w:t>
      </w:r>
      <w:r w:rsidR="001A1F9A">
        <w:rPr>
          <w:rFonts w:cs="Arial"/>
          <w:color w:val="000000" w:themeColor="text1"/>
          <w:sz w:val="24"/>
        </w:rPr>
        <w:t>e</w:t>
      </w:r>
      <w:r w:rsidR="00022E70">
        <w:rPr>
          <w:rFonts w:cs="Arial"/>
          <w:color w:val="000000" w:themeColor="text1"/>
          <w:sz w:val="24"/>
        </w:rPr>
        <w:t>r</w:t>
      </w:r>
      <w:r w:rsidR="00753279">
        <w:rPr>
          <w:rFonts w:cs="Arial"/>
          <w:color w:val="000000" w:themeColor="text1"/>
          <w:sz w:val="24"/>
        </w:rPr>
        <w:t>i</w:t>
      </w:r>
      <w:r w:rsidR="00022E70">
        <w:rPr>
          <w:rFonts w:cs="Arial"/>
          <w:color w:val="000000" w:themeColor="text1"/>
          <w:sz w:val="24"/>
        </w:rPr>
        <w:t xml:space="preserve">al releases from the patch were </w:t>
      </w:r>
      <w:r w:rsidR="004E5A94">
        <w:rPr>
          <w:rFonts w:cs="Arial"/>
          <w:color w:val="000000" w:themeColor="text1"/>
          <w:sz w:val="24"/>
        </w:rPr>
        <w:t xml:space="preserve">judged to be trivial. Access to the </w:t>
      </w:r>
      <w:r w:rsidR="00725803">
        <w:rPr>
          <w:rFonts w:cs="Arial"/>
          <w:color w:val="000000" w:themeColor="text1"/>
          <w:sz w:val="24"/>
        </w:rPr>
        <w:t xml:space="preserve">damp </w:t>
      </w:r>
      <w:r w:rsidR="004E5A94">
        <w:rPr>
          <w:rFonts w:cs="Arial"/>
          <w:color w:val="000000" w:themeColor="text1"/>
          <w:sz w:val="24"/>
        </w:rPr>
        <w:t xml:space="preserve">area </w:t>
      </w:r>
      <w:r w:rsidR="00725803">
        <w:rPr>
          <w:rFonts w:cs="Arial"/>
          <w:color w:val="000000" w:themeColor="text1"/>
          <w:sz w:val="24"/>
        </w:rPr>
        <w:t>was restricted to further protect</w:t>
      </w:r>
      <w:r w:rsidR="001657CD">
        <w:rPr>
          <w:rFonts w:cs="Arial"/>
          <w:color w:val="000000" w:themeColor="text1"/>
          <w:sz w:val="24"/>
        </w:rPr>
        <w:t xml:space="preserve"> workers. They considered it was not appropriate to</w:t>
      </w:r>
      <w:r w:rsidR="00026FA1">
        <w:rPr>
          <w:rFonts w:cs="Arial"/>
          <w:color w:val="000000" w:themeColor="text1"/>
          <w:sz w:val="24"/>
        </w:rPr>
        <w:t xml:space="preserve"> intervene on the damp patch</w:t>
      </w:r>
      <w:r w:rsidR="00741CE0">
        <w:rPr>
          <w:rFonts w:cs="Arial"/>
          <w:color w:val="000000" w:themeColor="text1"/>
          <w:sz w:val="24"/>
        </w:rPr>
        <w:t xml:space="preserve">. </w:t>
      </w:r>
      <w:r w:rsidR="005D1D72">
        <w:rPr>
          <w:rFonts w:cs="Arial"/>
          <w:color w:val="000000" w:themeColor="text1"/>
          <w:sz w:val="24"/>
        </w:rPr>
        <w:t>T</w:t>
      </w:r>
      <w:r w:rsidR="00C545F4">
        <w:rPr>
          <w:rFonts w:cs="Arial"/>
          <w:color w:val="000000" w:themeColor="text1"/>
          <w:sz w:val="24"/>
        </w:rPr>
        <w:t>he company will continue to monitor the area</w:t>
      </w:r>
      <w:r w:rsidR="001B4BFF">
        <w:rPr>
          <w:rFonts w:cs="Arial"/>
          <w:color w:val="000000" w:themeColor="text1"/>
          <w:sz w:val="24"/>
        </w:rPr>
        <w:t xml:space="preserve"> and re</w:t>
      </w:r>
      <w:r w:rsidR="004B6C3D">
        <w:rPr>
          <w:rFonts w:cs="Arial"/>
          <w:color w:val="000000" w:themeColor="text1"/>
          <w:sz w:val="24"/>
        </w:rPr>
        <w:t>-e</w:t>
      </w:r>
      <w:r w:rsidR="001B4BFF">
        <w:rPr>
          <w:rFonts w:cs="Arial"/>
          <w:color w:val="000000" w:themeColor="text1"/>
          <w:sz w:val="24"/>
        </w:rPr>
        <w:t xml:space="preserve">valuate their approach </w:t>
      </w:r>
      <w:r w:rsidR="00077521">
        <w:rPr>
          <w:rFonts w:cs="Arial"/>
          <w:color w:val="000000" w:themeColor="text1"/>
          <w:sz w:val="24"/>
        </w:rPr>
        <w:t>in the event of significant deterioration</w:t>
      </w:r>
      <w:r w:rsidR="00A24DE1">
        <w:rPr>
          <w:rFonts w:cs="Arial"/>
          <w:color w:val="000000" w:themeColor="text1"/>
          <w:sz w:val="24"/>
        </w:rPr>
        <w:t>.</w:t>
      </w:r>
      <w:r w:rsidR="00077521">
        <w:rPr>
          <w:rFonts w:cs="Arial"/>
          <w:color w:val="000000" w:themeColor="text1"/>
          <w:sz w:val="24"/>
        </w:rPr>
        <w:t xml:space="preserve"> </w:t>
      </w:r>
      <w:r w:rsidR="001B4BFF">
        <w:rPr>
          <w:rFonts w:cs="Arial"/>
          <w:color w:val="000000" w:themeColor="text1"/>
          <w:sz w:val="24"/>
        </w:rPr>
        <w:t xml:space="preserve"> </w:t>
      </w:r>
      <w:r w:rsidR="00026FA1">
        <w:rPr>
          <w:rFonts w:cs="Arial"/>
          <w:color w:val="000000" w:themeColor="text1"/>
          <w:sz w:val="24"/>
        </w:rPr>
        <w:t xml:space="preserve"> </w:t>
      </w:r>
    </w:p>
    <w:p w14:paraId="04812C4D" w14:textId="6B05AA14" w:rsidR="00656D62" w:rsidRPr="002E01A5" w:rsidRDefault="00243009" w:rsidP="00A85BF2">
      <w:pPr>
        <w:pStyle w:val="TSNumberedParagraph1"/>
        <w:numPr>
          <w:ilvl w:val="0"/>
          <w:numId w:val="8"/>
        </w:numPr>
        <w:rPr>
          <w:rFonts w:cs="Arial"/>
          <w:sz w:val="24"/>
        </w:rPr>
      </w:pPr>
      <w:r w:rsidRPr="002E01A5">
        <w:rPr>
          <w:rFonts w:cs="Arial"/>
          <w:color w:val="000000" w:themeColor="text1"/>
          <w:sz w:val="24"/>
        </w:rPr>
        <w:t>ONR</w:t>
      </w:r>
      <w:r w:rsidR="0090492F">
        <w:rPr>
          <w:rFonts w:cs="Arial"/>
          <w:color w:val="000000" w:themeColor="text1"/>
          <w:sz w:val="24"/>
        </w:rPr>
        <w:t xml:space="preserve">’s engagements with Sellafield </w:t>
      </w:r>
      <w:r w:rsidR="00111A00">
        <w:rPr>
          <w:rFonts w:cs="Arial"/>
          <w:color w:val="000000" w:themeColor="text1"/>
          <w:sz w:val="24"/>
        </w:rPr>
        <w:t>Limited</w:t>
      </w:r>
      <w:r w:rsidR="0090492F">
        <w:rPr>
          <w:rFonts w:cs="Arial"/>
          <w:color w:val="000000" w:themeColor="text1"/>
          <w:sz w:val="24"/>
        </w:rPr>
        <w:t xml:space="preserve"> on the damp pa</w:t>
      </w:r>
      <w:r w:rsidR="007A284F">
        <w:rPr>
          <w:rFonts w:cs="Arial"/>
          <w:color w:val="000000" w:themeColor="text1"/>
          <w:sz w:val="24"/>
        </w:rPr>
        <w:t>tch concluded</w:t>
      </w:r>
      <w:r w:rsidR="0009361B" w:rsidRPr="002E01A5">
        <w:rPr>
          <w:rFonts w:cs="Arial"/>
          <w:color w:val="000000" w:themeColor="text1"/>
          <w:sz w:val="24"/>
        </w:rPr>
        <w:t xml:space="preserve"> that the event did not require</w:t>
      </w:r>
      <w:r w:rsidR="006F2D9D" w:rsidRPr="002E01A5">
        <w:rPr>
          <w:rFonts w:cs="Arial"/>
          <w:color w:val="000000" w:themeColor="text1"/>
          <w:sz w:val="24"/>
        </w:rPr>
        <w:t xml:space="preserve"> </w:t>
      </w:r>
      <w:r w:rsidR="00D05D52" w:rsidRPr="002E01A5">
        <w:rPr>
          <w:rFonts w:cs="Arial"/>
          <w:color w:val="000000" w:themeColor="text1"/>
          <w:sz w:val="24"/>
        </w:rPr>
        <w:t>regulatory action</w:t>
      </w:r>
      <w:r w:rsidR="004536C8">
        <w:rPr>
          <w:rFonts w:cs="Arial"/>
          <w:color w:val="000000" w:themeColor="text1"/>
          <w:sz w:val="24"/>
        </w:rPr>
        <w:t xml:space="preserve"> at </w:t>
      </w:r>
      <w:r w:rsidR="008C480A">
        <w:rPr>
          <w:rFonts w:cs="Arial"/>
          <w:color w:val="000000" w:themeColor="text1"/>
          <w:sz w:val="24"/>
        </w:rPr>
        <w:t>the time on the basis of the evidence provided</w:t>
      </w:r>
      <w:r w:rsidR="00D05D52" w:rsidRPr="002E01A5">
        <w:rPr>
          <w:rFonts w:cs="Arial"/>
          <w:color w:val="000000" w:themeColor="text1"/>
          <w:sz w:val="24"/>
        </w:rPr>
        <w:t>. The plant remained in a safe state and the damp patch was</w:t>
      </w:r>
      <w:r w:rsidR="00656D62" w:rsidRPr="002E01A5">
        <w:rPr>
          <w:rFonts w:cs="Arial"/>
          <w:color w:val="000000" w:themeColor="text1"/>
          <w:sz w:val="24"/>
        </w:rPr>
        <w:t xml:space="preserve"> in</w:t>
      </w:r>
      <w:r w:rsidR="00D05D52" w:rsidRPr="002E01A5">
        <w:rPr>
          <w:rFonts w:cs="Arial"/>
          <w:color w:val="000000" w:themeColor="text1"/>
          <w:sz w:val="24"/>
        </w:rPr>
        <w:t xml:space="preserve"> existing radiologically classified area</w:t>
      </w:r>
      <w:r w:rsidR="00656D62" w:rsidRPr="002E01A5">
        <w:rPr>
          <w:rFonts w:cs="Arial"/>
          <w:color w:val="000000" w:themeColor="text1"/>
          <w:sz w:val="24"/>
        </w:rPr>
        <w:t>.</w:t>
      </w:r>
    </w:p>
    <w:p w14:paraId="2FDE8FF8" w14:textId="60C50526" w:rsidR="00681C38" w:rsidRPr="00681C38" w:rsidRDefault="001D066C" w:rsidP="00A85BF2">
      <w:pPr>
        <w:pStyle w:val="TSNumberedParagraph1"/>
        <w:numPr>
          <w:ilvl w:val="0"/>
          <w:numId w:val="8"/>
        </w:numPr>
        <w:rPr>
          <w:rFonts w:cs="Arial"/>
          <w:sz w:val="24"/>
        </w:rPr>
      </w:pPr>
      <w:r>
        <w:rPr>
          <w:rFonts w:cs="Arial"/>
          <w:color w:val="000000" w:themeColor="text1"/>
          <w:sz w:val="24"/>
        </w:rPr>
        <w:t>At s</w:t>
      </w:r>
      <w:r w:rsidR="00D05D52" w:rsidRPr="002E01A5">
        <w:rPr>
          <w:rFonts w:cs="Arial"/>
          <w:color w:val="000000" w:themeColor="text1"/>
          <w:sz w:val="24"/>
        </w:rPr>
        <w:t xml:space="preserve">ubsequent </w:t>
      </w:r>
      <w:r w:rsidR="006F329C">
        <w:rPr>
          <w:rFonts w:cs="Arial"/>
          <w:color w:val="000000" w:themeColor="text1"/>
          <w:sz w:val="24"/>
        </w:rPr>
        <w:t>radiological safety</w:t>
      </w:r>
      <w:r w:rsidR="00D95B95">
        <w:rPr>
          <w:rFonts w:cs="Arial"/>
          <w:color w:val="000000" w:themeColor="text1"/>
          <w:sz w:val="24"/>
        </w:rPr>
        <w:t xml:space="preserve"> focused </w:t>
      </w:r>
      <w:r w:rsidR="00D05D52" w:rsidRPr="002E01A5">
        <w:rPr>
          <w:rFonts w:cs="Arial"/>
          <w:color w:val="000000" w:themeColor="text1"/>
          <w:sz w:val="24"/>
        </w:rPr>
        <w:t xml:space="preserve">enquiries </w:t>
      </w:r>
      <w:sdt>
        <w:sdtPr>
          <w:rPr>
            <w:rFonts w:cs="Arial"/>
            <w:color w:val="000000" w:themeColor="text1"/>
            <w:sz w:val="24"/>
          </w:rPr>
          <w:id w:val="-1319192144"/>
          <w:citation/>
        </w:sdtPr>
        <w:sdtEndPr/>
        <w:sdtContent>
          <w:r w:rsidR="00D95B95">
            <w:rPr>
              <w:rFonts w:cs="Arial"/>
              <w:color w:val="000000" w:themeColor="text1"/>
              <w:sz w:val="24"/>
            </w:rPr>
            <w:fldChar w:fldCharType="begin"/>
          </w:r>
          <w:r w:rsidR="00D95B95">
            <w:rPr>
              <w:rFonts w:cs="Arial"/>
              <w:color w:val="000000" w:themeColor="text1"/>
              <w:sz w:val="24"/>
            </w:rPr>
            <w:instrText xml:space="preserve"> CITATION CRRPdamppatch \l 2057 </w:instrText>
          </w:r>
          <w:r w:rsidR="00D95B95">
            <w:rPr>
              <w:rFonts w:cs="Arial"/>
              <w:color w:val="000000" w:themeColor="text1"/>
              <w:sz w:val="24"/>
            </w:rPr>
            <w:fldChar w:fldCharType="separate"/>
          </w:r>
          <w:r w:rsidR="00E42A41" w:rsidRPr="00E42A41">
            <w:rPr>
              <w:rFonts w:cs="Arial"/>
              <w:noProof/>
              <w:color w:val="000000" w:themeColor="text1"/>
              <w:sz w:val="24"/>
            </w:rPr>
            <w:t>[11]</w:t>
          </w:r>
          <w:r w:rsidR="00D95B95">
            <w:rPr>
              <w:rFonts w:cs="Arial"/>
              <w:color w:val="000000" w:themeColor="text1"/>
              <w:sz w:val="24"/>
            </w:rPr>
            <w:fldChar w:fldCharType="end"/>
          </w:r>
        </w:sdtContent>
      </w:sdt>
      <w:r>
        <w:rPr>
          <w:rFonts w:cs="Arial"/>
          <w:color w:val="000000" w:themeColor="text1"/>
          <w:sz w:val="24"/>
        </w:rPr>
        <w:t xml:space="preserve">, the </w:t>
      </w:r>
      <w:r w:rsidR="005F2CFF">
        <w:rPr>
          <w:rFonts w:cs="Arial"/>
          <w:color w:val="000000" w:themeColor="text1"/>
          <w:sz w:val="24"/>
        </w:rPr>
        <w:t>ONR</w:t>
      </w:r>
      <w:r>
        <w:rPr>
          <w:rFonts w:cs="Arial"/>
          <w:color w:val="000000" w:themeColor="text1"/>
          <w:sz w:val="24"/>
        </w:rPr>
        <w:t xml:space="preserve"> </w:t>
      </w:r>
      <w:r w:rsidR="00806F57">
        <w:rPr>
          <w:rFonts w:cs="Arial"/>
          <w:color w:val="000000" w:themeColor="text1"/>
          <w:sz w:val="24"/>
        </w:rPr>
        <w:t xml:space="preserve">inspector </w:t>
      </w:r>
      <w:r w:rsidR="00806F57">
        <w:rPr>
          <w:bCs/>
          <w:sz w:val="24"/>
        </w:rPr>
        <w:t>was</w:t>
      </w:r>
      <w:r w:rsidR="00585008">
        <w:rPr>
          <w:bCs/>
          <w:sz w:val="24"/>
        </w:rPr>
        <w:t xml:space="preserve"> content with the work undertaken to determine the source of the damp patch</w:t>
      </w:r>
      <w:r w:rsidR="00806F57">
        <w:rPr>
          <w:bCs/>
          <w:sz w:val="24"/>
        </w:rPr>
        <w:t xml:space="preserve">. </w:t>
      </w:r>
      <w:r w:rsidR="00017DD3">
        <w:rPr>
          <w:bCs/>
          <w:sz w:val="24"/>
        </w:rPr>
        <w:t xml:space="preserve">The enquiry was supported by a civil and structural </w:t>
      </w:r>
      <w:r w:rsidR="00E72F7D">
        <w:rPr>
          <w:bCs/>
          <w:sz w:val="24"/>
        </w:rPr>
        <w:t>engineering specialist inspector to provide advice on civil structural integrity aspe</w:t>
      </w:r>
      <w:r w:rsidR="00681C38">
        <w:rPr>
          <w:bCs/>
          <w:sz w:val="24"/>
        </w:rPr>
        <w:t xml:space="preserve">cts of the </w:t>
      </w:r>
      <w:r w:rsidR="00C07B28">
        <w:rPr>
          <w:bCs/>
          <w:sz w:val="24"/>
        </w:rPr>
        <w:t xml:space="preserve">company’s evaluation of the </w:t>
      </w:r>
      <w:r w:rsidR="00681C38">
        <w:rPr>
          <w:bCs/>
          <w:sz w:val="24"/>
        </w:rPr>
        <w:t>damp patch.</w:t>
      </w:r>
    </w:p>
    <w:p w14:paraId="0D5EAD8D" w14:textId="647E5C93" w:rsidR="000E607B" w:rsidRPr="002E01A5" w:rsidRDefault="00806F57" w:rsidP="00A85BF2">
      <w:pPr>
        <w:pStyle w:val="TSNumberedParagraph1"/>
        <w:numPr>
          <w:ilvl w:val="0"/>
          <w:numId w:val="8"/>
        </w:numPr>
        <w:rPr>
          <w:rFonts w:cs="Arial"/>
          <w:sz w:val="24"/>
        </w:rPr>
      </w:pPr>
      <w:r>
        <w:rPr>
          <w:bCs/>
          <w:sz w:val="24"/>
        </w:rPr>
        <w:t xml:space="preserve">The </w:t>
      </w:r>
      <w:r w:rsidR="00681C38">
        <w:rPr>
          <w:bCs/>
          <w:sz w:val="24"/>
        </w:rPr>
        <w:t xml:space="preserve">RP </w:t>
      </w:r>
      <w:r>
        <w:rPr>
          <w:bCs/>
          <w:sz w:val="24"/>
        </w:rPr>
        <w:t>inspector noted</w:t>
      </w:r>
      <w:r w:rsidR="00585008">
        <w:rPr>
          <w:bCs/>
          <w:sz w:val="24"/>
        </w:rPr>
        <w:t xml:space="preserve"> the ALARP challenges of undertaking more work </w:t>
      </w:r>
      <w:r w:rsidR="00C670CF">
        <w:rPr>
          <w:bCs/>
          <w:sz w:val="24"/>
        </w:rPr>
        <w:t xml:space="preserve">would be </w:t>
      </w:r>
      <w:r w:rsidR="0055770A" w:rsidRPr="0055770A">
        <w:rPr>
          <w:bCs/>
          <w:sz w:val="24"/>
        </w:rPr>
        <w:t xml:space="preserve">disproportionate in terms of </w:t>
      </w:r>
      <w:r w:rsidR="00C670CF">
        <w:rPr>
          <w:bCs/>
          <w:sz w:val="24"/>
        </w:rPr>
        <w:t xml:space="preserve">radiological </w:t>
      </w:r>
      <w:r w:rsidR="0055770A" w:rsidRPr="0055770A">
        <w:rPr>
          <w:bCs/>
          <w:sz w:val="24"/>
        </w:rPr>
        <w:t xml:space="preserve">risk to the operator when balanced against the potential benefits recognising that the damp patch is </w:t>
      </w:r>
      <w:r w:rsidR="00D37A32">
        <w:rPr>
          <w:bCs/>
          <w:sz w:val="24"/>
        </w:rPr>
        <w:t>on the outside surface of the primary containment</w:t>
      </w:r>
      <w:r w:rsidR="0094023E">
        <w:rPr>
          <w:bCs/>
          <w:sz w:val="24"/>
        </w:rPr>
        <w:t xml:space="preserve"> (</w:t>
      </w:r>
      <w:r w:rsidR="00011D26">
        <w:rPr>
          <w:bCs/>
          <w:sz w:val="24"/>
        </w:rPr>
        <w:t>an area of higher radiation levels)</w:t>
      </w:r>
      <w:r w:rsidR="00C670CF">
        <w:rPr>
          <w:bCs/>
          <w:sz w:val="24"/>
        </w:rPr>
        <w:t>.</w:t>
      </w:r>
    </w:p>
    <w:p w14:paraId="01F32AB4" w14:textId="6E2256DB" w:rsidR="002B69B6" w:rsidRPr="002E01A5" w:rsidRDefault="002B69B6" w:rsidP="00362B62">
      <w:pPr>
        <w:pStyle w:val="TSHeadingNumbered11"/>
        <w:rPr>
          <w:rFonts w:ascii="Arial" w:hAnsi="Arial" w:cs="Arial"/>
          <w:sz w:val="24"/>
        </w:rPr>
      </w:pPr>
      <w:r w:rsidRPr="002E01A5">
        <w:rPr>
          <w:rFonts w:ascii="Arial" w:hAnsi="Arial" w:cs="Arial"/>
          <w:sz w:val="24"/>
        </w:rPr>
        <w:t>MSSS</w:t>
      </w:r>
      <w:r w:rsidR="00362B62" w:rsidRPr="002E01A5">
        <w:rPr>
          <w:rFonts w:ascii="Arial" w:hAnsi="Arial" w:cs="Arial"/>
          <w:sz w:val="24"/>
        </w:rPr>
        <w:t xml:space="preserve"> silo voids damp patches</w:t>
      </w:r>
    </w:p>
    <w:p w14:paraId="6974B86B" w14:textId="77F54D0D" w:rsidR="00362B62" w:rsidRDefault="00916A89" w:rsidP="00A85BF2">
      <w:pPr>
        <w:pStyle w:val="TSNumberedParagraph1"/>
        <w:numPr>
          <w:ilvl w:val="0"/>
          <w:numId w:val="8"/>
        </w:numPr>
        <w:rPr>
          <w:rFonts w:cs="Arial"/>
          <w:color w:val="000000" w:themeColor="text1"/>
          <w:sz w:val="24"/>
        </w:rPr>
      </w:pPr>
      <w:r w:rsidRPr="002E01A5">
        <w:rPr>
          <w:rFonts w:cs="Arial"/>
          <w:color w:val="000000" w:themeColor="text1"/>
          <w:sz w:val="24"/>
        </w:rPr>
        <w:t>There are two</w:t>
      </w:r>
      <w:r w:rsidR="00A22A49">
        <w:rPr>
          <w:rFonts w:cs="Arial"/>
          <w:color w:val="000000" w:themeColor="text1"/>
          <w:sz w:val="24"/>
        </w:rPr>
        <w:t xml:space="preserve"> silo voids, north and south, between MSSS OB and FE silos.</w:t>
      </w:r>
      <w:r w:rsidR="00F9606A">
        <w:rPr>
          <w:rFonts w:cs="Arial"/>
          <w:color w:val="000000" w:themeColor="text1"/>
          <w:sz w:val="24"/>
        </w:rPr>
        <w:t xml:space="preserve"> </w:t>
      </w:r>
      <w:r w:rsidR="00C54303">
        <w:rPr>
          <w:rFonts w:cs="Arial"/>
          <w:color w:val="000000" w:themeColor="text1"/>
          <w:sz w:val="24"/>
        </w:rPr>
        <w:t xml:space="preserve">They were constructed during construction of the FE </w:t>
      </w:r>
      <w:r w:rsidR="00E13951">
        <w:rPr>
          <w:rFonts w:cs="Arial"/>
          <w:color w:val="000000" w:themeColor="text1"/>
          <w:sz w:val="24"/>
        </w:rPr>
        <w:t xml:space="preserve">in part to provide radiological shielding gap </w:t>
      </w:r>
      <w:r w:rsidR="001F4E16">
        <w:rPr>
          <w:rFonts w:cs="Arial"/>
          <w:color w:val="000000" w:themeColor="text1"/>
          <w:sz w:val="24"/>
        </w:rPr>
        <w:t>from the OB leakage (</w:t>
      </w:r>
      <w:r w:rsidR="00D21484">
        <w:rPr>
          <w:rFonts w:cs="Arial"/>
          <w:color w:val="000000" w:themeColor="text1"/>
          <w:sz w:val="24"/>
        </w:rPr>
        <w:t xml:space="preserve">a consequence of excavating </w:t>
      </w:r>
      <w:r w:rsidR="001F4E16">
        <w:rPr>
          <w:rFonts w:cs="Arial"/>
          <w:color w:val="000000" w:themeColor="text1"/>
          <w:sz w:val="24"/>
        </w:rPr>
        <w:t>contaminated ground</w:t>
      </w:r>
      <w:r w:rsidR="00D21484">
        <w:rPr>
          <w:rFonts w:cs="Arial"/>
          <w:color w:val="000000" w:themeColor="text1"/>
          <w:sz w:val="24"/>
        </w:rPr>
        <w:t>).</w:t>
      </w:r>
      <w:r w:rsidR="00F9606A">
        <w:rPr>
          <w:rFonts w:cs="Arial"/>
          <w:color w:val="000000" w:themeColor="text1"/>
          <w:sz w:val="24"/>
        </w:rPr>
        <w:t xml:space="preserve"> The voids </w:t>
      </w:r>
      <w:r w:rsidR="0023639F">
        <w:rPr>
          <w:rFonts w:cs="Arial"/>
          <w:color w:val="000000" w:themeColor="text1"/>
          <w:sz w:val="24"/>
        </w:rPr>
        <w:t xml:space="preserve">were </w:t>
      </w:r>
      <w:r w:rsidR="00BB77C0">
        <w:rPr>
          <w:rFonts w:cs="Arial"/>
          <w:color w:val="000000" w:themeColor="text1"/>
          <w:sz w:val="24"/>
        </w:rPr>
        <w:t>backfilled</w:t>
      </w:r>
      <w:r w:rsidR="00F9606A">
        <w:rPr>
          <w:rFonts w:cs="Arial"/>
          <w:color w:val="000000" w:themeColor="text1"/>
          <w:sz w:val="24"/>
        </w:rPr>
        <w:t xml:space="preserve"> with</w:t>
      </w:r>
      <w:r w:rsidR="0023639F">
        <w:rPr>
          <w:rFonts w:cs="Arial"/>
          <w:color w:val="000000" w:themeColor="text1"/>
          <w:sz w:val="24"/>
        </w:rPr>
        <w:t xml:space="preserve"> concrete to approximately ground level</w:t>
      </w:r>
      <w:r w:rsidR="00D21484">
        <w:rPr>
          <w:rFonts w:cs="Arial"/>
          <w:color w:val="000000" w:themeColor="text1"/>
          <w:sz w:val="24"/>
        </w:rPr>
        <w:t>, with</w:t>
      </w:r>
      <w:r w:rsidR="00053263">
        <w:rPr>
          <w:rFonts w:cs="Arial"/>
          <w:color w:val="000000" w:themeColor="text1"/>
          <w:sz w:val="24"/>
        </w:rPr>
        <w:t xml:space="preserve"> some </w:t>
      </w:r>
      <w:r w:rsidR="004E6A98">
        <w:rPr>
          <w:rFonts w:cs="Arial"/>
          <w:color w:val="000000" w:themeColor="text1"/>
          <w:sz w:val="24"/>
        </w:rPr>
        <w:t>miscellaneous beta gamma waste (</w:t>
      </w:r>
      <w:r w:rsidR="00053263">
        <w:rPr>
          <w:rFonts w:cs="Arial"/>
          <w:color w:val="000000" w:themeColor="text1"/>
          <w:sz w:val="24"/>
        </w:rPr>
        <w:t>MBGW</w:t>
      </w:r>
      <w:r w:rsidR="004E6A98">
        <w:rPr>
          <w:rFonts w:cs="Arial"/>
          <w:color w:val="000000" w:themeColor="text1"/>
          <w:sz w:val="24"/>
        </w:rPr>
        <w:t>)</w:t>
      </w:r>
      <w:r w:rsidR="00125149">
        <w:rPr>
          <w:rFonts w:cs="Arial"/>
          <w:color w:val="000000" w:themeColor="text1"/>
          <w:sz w:val="24"/>
        </w:rPr>
        <w:t xml:space="preserve"> stored in </w:t>
      </w:r>
      <w:r w:rsidR="00125149">
        <w:rPr>
          <w:rFonts w:cs="Arial"/>
          <w:color w:val="000000" w:themeColor="text1"/>
          <w:sz w:val="24"/>
        </w:rPr>
        <w:lastRenderedPageBreak/>
        <w:t>the remaining void</w:t>
      </w:r>
      <w:r w:rsidR="008C480A">
        <w:rPr>
          <w:rFonts w:cs="Arial"/>
          <w:color w:val="000000" w:themeColor="text1"/>
          <w:sz w:val="24"/>
        </w:rPr>
        <w:t xml:space="preserve"> space</w:t>
      </w:r>
      <w:r w:rsidR="00125149">
        <w:rPr>
          <w:rFonts w:cs="Arial"/>
          <w:color w:val="000000" w:themeColor="text1"/>
          <w:sz w:val="24"/>
        </w:rPr>
        <w:t>.</w:t>
      </w:r>
      <w:r w:rsidR="00E2126A">
        <w:rPr>
          <w:rFonts w:cs="Arial"/>
          <w:color w:val="000000" w:themeColor="text1"/>
          <w:sz w:val="24"/>
        </w:rPr>
        <w:t xml:space="preserve"> Waste is not stored under water</w:t>
      </w:r>
      <w:r w:rsidR="00B32C18">
        <w:rPr>
          <w:rFonts w:cs="Arial"/>
          <w:color w:val="000000" w:themeColor="text1"/>
          <w:sz w:val="24"/>
        </w:rPr>
        <w:t xml:space="preserve"> and there </w:t>
      </w:r>
      <w:r w:rsidR="005B1621">
        <w:rPr>
          <w:rFonts w:cs="Arial"/>
          <w:color w:val="000000" w:themeColor="text1"/>
          <w:sz w:val="24"/>
        </w:rPr>
        <w:t>ha</w:t>
      </w:r>
      <w:r w:rsidR="00B32C18">
        <w:rPr>
          <w:rFonts w:cs="Arial"/>
          <w:color w:val="000000" w:themeColor="text1"/>
          <w:sz w:val="24"/>
        </w:rPr>
        <w:t xml:space="preserve">s </w:t>
      </w:r>
      <w:r w:rsidR="005B1621">
        <w:rPr>
          <w:rFonts w:cs="Arial"/>
          <w:color w:val="000000" w:themeColor="text1"/>
          <w:sz w:val="24"/>
        </w:rPr>
        <w:t xml:space="preserve">been no evidence </w:t>
      </w:r>
      <w:r w:rsidR="009E2DEC">
        <w:rPr>
          <w:rFonts w:cs="Arial"/>
          <w:color w:val="000000" w:themeColor="text1"/>
          <w:sz w:val="24"/>
        </w:rPr>
        <w:t xml:space="preserve">of </w:t>
      </w:r>
      <w:r w:rsidR="00B32C18">
        <w:rPr>
          <w:rFonts w:cs="Arial"/>
          <w:color w:val="000000" w:themeColor="text1"/>
          <w:sz w:val="24"/>
        </w:rPr>
        <w:t>hydrogen</w:t>
      </w:r>
      <w:r w:rsidR="009E2DEC">
        <w:rPr>
          <w:rFonts w:cs="Arial"/>
          <w:color w:val="000000" w:themeColor="text1"/>
          <w:sz w:val="24"/>
        </w:rPr>
        <w:t xml:space="preserve"> generation</w:t>
      </w:r>
      <w:r w:rsidR="005B1621">
        <w:rPr>
          <w:rFonts w:cs="Arial"/>
          <w:color w:val="000000" w:themeColor="text1"/>
          <w:sz w:val="24"/>
        </w:rPr>
        <w:t xml:space="preserve"> involving the MBGW</w:t>
      </w:r>
      <w:r w:rsidR="009E2DEC">
        <w:rPr>
          <w:rFonts w:cs="Arial"/>
          <w:color w:val="000000" w:themeColor="text1"/>
          <w:sz w:val="24"/>
        </w:rPr>
        <w:t>.</w:t>
      </w:r>
      <w:r w:rsidR="00BB77C0">
        <w:rPr>
          <w:rFonts w:cs="Arial"/>
          <w:color w:val="000000" w:themeColor="text1"/>
          <w:sz w:val="24"/>
        </w:rPr>
        <w:t xml:space="preserve"> </w:t>
      </w:r>
    </w:p>
    <w:p w14:paraId="4870B655" w14:textId="6C468D85" w:rsidR="00396DA7" w:rsidRDefault="008A3768" w:rsidP="00A85BF2">
      <w:pPr>
        <w:pStyle w:val="TSNumberedParagraph1"/>
        <w:numPr>
          <w:ilvl w:val="0"/>
          <w:numId w:val="8"/>
        </w:numPr>
        <w:rPr>
          <w:rFonts w:cs="Arial"/>
          <w:color w:val="000000" w:themeColor="text1"/>
          <w:sz w:val="24"/>
        </w:rPr>
      </w:pPr>
      <w:r>
        <w:rPr>
          <w:rFonts w:cs="Arial"/>
          <w:color w:val="000000" w:themeColor="text1"/>
          <w:sz w:val="24"/>
        </w:rPr>
        <w:t>Inspections of the voids identified a few isolated apparent damp patches on the OB</w:t>
      </w:r>
      <w:r w:rsidR="00611DCB">
        <w:rPr>
          <w:rFonts w:cs="Arial"/>
          <w:color w:val="000000" w:themeColor="text1"/>
          <w:sz w:val="24"/>
        </w:rPr>
        <w:t xml:space="preserve">-side walls. </w:t>
      </w:r>
      <w:r w:rsidR="00A545F4">
        <w:rPr>
          <w:rFonts w:cs="Arial"/>
          <w:color w:val="000000" w:themeColor="text1"/>
          <w:sz w:val="24"/>
        </w:rPr>
        <w:t>Subsequent</w:t>
      </w:r>
      <w:r w:rsidR="000573EC">
        <w:rPr>
          <w:rFonts w:cs="Arial"/>
          <w:color w:val="000000" w:themeColor="text1"/>
          <w:sz w:val="24"/>
        </w:rPr>
        <w:t xml:space="preserve"> </w:t>
      </w:r>
      <w:r w:rsidR="00963160">
        <w:rPr>
          <w:rFonts w:cs="Arial"/>
          <w:color w:val="000000" w:themeColor="text1"/>
          <w:sz w:val="24"/>
        </w:rPr>
        <w:t xml:space="preserve">investigations by Sellafield </w:t>
      </w:r>
      <w:r w:rsidR="00111A00">
        <w:rPr>
          <w:rFonts w:cs="Arial"/>
          <w:color w:val="000000" w:themeColor="text1"/>
          <w:sz w:val="24"/>
        </w:rPr>
        <w:t>Limited</w:t>
      </w:r>
      <w:r w:rsidR="00963160">
        <w:rPr>
          <w:rFonts w:cs="Arial"/>
          <w:color w:val="000000" w:themeColor="text1"/>
          <w:sz w:val="24"/>
        </w:rPr>
        <w:t xml:space="preserve"> </w:t>
      </w:r>
      <w:r w:rsidR="005B1621">
        <w:rPr>
          <w:rFonts w:cs="Arial"/>
          <w:color w:val="000000" w:themeColor="text1"/>
          <w:sz w:val="24"/>
        </w:rPr>
        <w:t xml:space="preserve">via </w:t>
      </w:r>
      <w:r w:rsidR="000573EC">
        <w:rPr>
          <w:rFonts w:cs="Arial"/>
          <w:color w:val="000000" w:themeColor="text1"/>
          <w:sz w:val="24"/>
        </w:rPr>
        <w:t xml:space="preserve">remote </w:t>
      </w:r>
      <w:r w:rsidR="005B1323">
        <w:rPr>
          <w:rFonts w:cs="Arial"/>
          <w:color w:val="000000" w:themeColor="text1"/>
          <w:sz w:val="24"/>
        </w:rPr>
        <w:t xml:space="preserve">monitoring and </w:t>
      </w:r>
      <w:r w:rsidR="000573EC">
        <w:rPr>
          <w:rFonts w:cs="Arial"/>
          <w:color w:val="000000" w:themeColor="text1"/>
          <w:sz w:val="24"/>
        </w:rPr>
        <w:t xml:space="preserve">sampling of the damp patches indicated that the likely cause of the </w:t>
      </w:r>
      <w:r w:rsidR="000863BC">
        <w:rPr>
          <w:rFonts w:cs="Arial"/>
          <w:color w:val="000000" w:themeColor="text1"/>
          <w:sz w:val="24"/>
        </w:rPr>
        <w:t xml:space="preserve">South void </w:t>
      </w:r>
      <w:r w:rsidR="000573EC">
        <w:rPr>
          <w:rFonts w:cs="Arial"/>
          <w:color w:val="000000" w:themeColor="text1"/>
          <w:sz w:val="24"/>
        </w:rPr>
        <w:t xml:space="preserve">damp patches was </w:t>
      </w:r>
      <w:r w:rsidR="00396DA7">
        <w:rPr>
          <w:rFonts w:cs="Arial"/>
          <w:color w:val="000000" w:themeColor="text1"/>
          <w:sz w:val="24"/>
        </w:rPr>
        <w:t xml:space="preserve">leakage </w:t>
      </w:r>
      <w:r w:rsidR="00C96213">
        <w:rPr>
          <w:rFonts w:cs="Arial"/>
          <w:color w:val="000000" w:themeColor="text1"/>
          <w:sz w:val="24"/>
        </w:rPr>
        <w:t>silo liquor from C6.</w:t>
      </w:r>
      <w:r w:rsidR="002923EB">
        <w:rPr>
          <w:rFonts w:cs="Arial"/>
          <w:color w:val="000000" w:themeColor="text1"/>
          <w:sz w:val="24"/>
        </w:rPr>
        <w:t xml:space="preserve"> Identification of the </w:t>
      </w:r>
      <w:r w:rsidR="0096285D">
        <w:rPr>
          <w:rFonts w:cs="Arial"/>
          <w:color w:val="000000" w:themeColor="text1"/>
          <w:sz w:val="24"/>
        </w:rPr>
        <w:t>source of the N</w:t>
      </w:r>
      <w:r w:rsidR="000863BC">
        <w:t xml:space="preserve">orth wall </w:t>
      </w:r>
      <w:r w:rsidR="004A2B32">
        <w:t xml:space="preserve">damp </w:t>
      </w:r>
      <w:r w:rsidR="004A2B32" w:rsidRPr="00974FF1">
        <w:rPr>
          <w:rFonts w:cs="Arial"/>
          <w:color w:val="000000" w:themeColor="text1"/>
          <w:sz w:val="24"/>
        </w:rPr>
        <w:t>patches was</w:t>
      </w:r>
      <w:r w:rsidR="000863BC" w:rsidRPr="00974FF1">
        <w:rPr>
          <w:rFonts w:cs="Arial"/>
          <w:color w:val="000000" w:themeColor="text1"/>
          <w:sz w:val="24"/>
        </w:rPr>
        <w:t xml:space="preserve"> not conclusive. Further characterisation tasks will be undertaken </w:t>
      </w:r>
      <w:r w:rsidR="00974FF1">
        <w:rPr>
          <w:rFonts w:cs="Arial"/>
          <w:color w:val="000000" w:themeColor="text1"/>
          <w:sz w:val="24"/>
        </w:rPr>
        <w:t>in 2023/2024</w:t>
      </w:r>
      <w:r w:rsidR="00AC5C08">
        <w:rPr>
          <w:rFonts w:cs="Arial"/>
          <w:color w:val="000000" w:themeColor="text1"/>
          <w:sz w:val="24"/>
        </w:rPr>
        <w:t>.</w:t>
      </w:r>
      <w:r w:rsidR="00D836A2">
        <w:rPr>
          <w:rFonts w:cs="Arial"/>
          <w:color w:val="000000" w:themeColor="text1"/>
          <w:sz w:val="24"/>
        </w:rPr>
        <w:t xml:space="preserve"> Sellafield Ltd. currently consider</w:t>
      </w:r>
      <w:r w:rsidR="00556462">
        <w:rPr>
          <w:rFonts w:cs="Arial"/>
          <w:color w:val="000000" w:themeColor="text1"/>
          <w:sz w:val="24"/>
        </w:rPr>
        <w:t xml:space="preserve"> that t</w:t>
      </w:r>
      <w:r w:rsidR="000863BC" w:rsidRPr="00974FF1">
        <w:rPr>
          <w:rFonts w:cs="Arial"/>
          <w:color w:val="000000" w:themeColor="text1"/>
          <w:sz w:val="24"/>
        </w:rPr>
        <w:t xml:space="preserve">he most likely source </w:t>
      </w:r>
      <w:r w:rsidR="004A5AFB">
        <w:rPr>
          <w:rFonts w:cs="Arial"/>
          <w:color w:val="000000" w:themeColor="text1"/>
          <w:sz w:val="24"/>
        </w:rPr>
        <w:t xml:space="preserve">is </w:t>
      </w:r>
      <w:r w:rsidR="000863BC" w:rsidRPr="00974FF1">
        <w:rPr>
          <w:rFonts w:cs="Arial"/>
          <w:color w:val="000000" w:themeColor="text1"/>
          <w:sz w:val="24"/>
        </w:rPr>
        <w:t>condensate from inside north void and not liquor from C5</w:t>
      </w:r>
      <w:r w:rsidR="000863BC">
        <w:t>.</w:t>
      </w:r>
    </w:p>
    <w:p w14:paraId="465A4708" w14:textId="0A3668D7" w:rsidR="00BB77C0" w:rsidRDefault="00284E19" w:rsidP="00A85BF2">
      <w:pPr>
        <w:pStyle w:val="TSNumberedParagraph1"/>
        <w:numPr>
          <w:ilvl w:val="0"/>
          <w:numId w:val="8"/>
        </w:numPr>
        <w:rPr>
          <w:rFonts w:cs="Arial"/>
          <w:color w:val="000000" w:themeColor="text1"/>
          <w:sz w:val="24"/>
        </w:rPr>
      </w:pPr>
      <w:r>
        <w:rPr>
          <w:rFonts w:cs="Arial"/>
          <w:color w:val="000000" w:themeColor="text1"/>
          <w:sz w:val="24"/>
        </w:rPr>
        <w:t xml:space="preserve">Sellafield Limited undertakes </w:t>
      </w:r>
      <w:r w:rsidR="00B84DD3">
        <w:rPr>
          <w:rFonts w:cs="Arial"/>
          <w:color w:val="000000" w:themeColor="text1"/>
          <w:sz w:val="24"/>
        </w:rPr>
        <w:t>biannual inspections of the voids</w:t>
      </w:r>
      <w:r w:rsidR="00BE5BED">
        <w:rPr>
          <w:rFonts w:cs="Arial"/>
          <w:color w:val="000000" w:themeColor="text1"/>
          <w:sz w:val="24"/>
        </w:rPr>
        <w:t xml:space="preserve"> and plans to</w:t>
      </w:r>
      <w:r w:rsidR="004D6CE7">
        <w:rPr>
          <w:rFonts w:cs="Arial"/>
          <w:color w:val="000000" w:themeColor="text1"/>
          <w:sz w:val="24"/>
        </w:rPr>
        <w:t xml:space="preserve"> permanently </w:t>
      </w:r>
      <w:r w:rsidR="00BE7A41">
        <w:rPr>
          <w:rFonts w:cs="Arial"/>
          <w:color w:val="000000" w:themeColor="text1"/>
          <w:sz w:val="24"/>
        </w:rPr>
        <w:t xml:space="preserve">cameras </w:t>
      </w:r>
      <w:r w:rsidR="004D6CE7">
        <w:rPr>
          <w:rFonts w:cs="Arial"/>
          <w:color w:val="000000" w:themeColor="text1"/>
          <w:sz w:val="24"/>
        </w:rPr>
        <w:t>to monitor the damp patches.</w:t>
      </w:r>
      <w:r w:rsidR="00CF4FBA">
        <w:rPr>
          <w:rFonts w:cs="Arial"/>
          <w:color w:val="000000" w:themeColor="text1"/>
          <w:sz w:val="24"/>
        </w:rPr>
        <w:t xml:space="preserve"> Sellafield </w:t>
      </w:r>
      <w:r w:rsidR="00111A00">
        <w:rPr>
          <w:rFonts w:cs="Arial"/>
          <w:color w:val="000000" w:themeColor="text1"/>
          <w:sz w:val="24"/>
        </w:rPr>
        <w:t>Limited</w:t>
      </w:r>
      <w:r w:rsidR="00CF4FBA">
        <w:rPr>
          <w:rFonts w:cs="Arial"/>
          <w:color w:val="000000" w:themeColor="text1"/>
          <w:sz w:val="24"/>
        </w:rPr>
        <w:t xml:space="preserve"> confirmed that to</w:t>
      </w:r>
      <w:r w:rsidR="004D6CE7">
        <w:rPr>
          <w:rFonts w:cs="Arial"/>
          <w:color w:val="000000" w:themeColor="text1"/>
          <w:sz w:val="24"/>
        </w:rPr>
        <w:t xml:space="preserve"> date there has been no </w:t>
      </w:r>
      <w:r w:rsidR="00AD266D">
        <w:rPr>
          <w:rFonts w:cs="Arial"/>
          <w:color w:val="000000" w:themeColor="text1"/>
          <w:sz w:val="24"/>
        </w:rPr>
        <w:t xml:space="preserve">change in </w:t>
      </w:r>
      <w:r w:rsidR="001225EF">
        <w:rPr>
          <w:rFonts w:cs="Arial"/>
          <w:color w:val="000000" w:themeColor="text1"/>
          <w:sz w:val="24"/>
        </w:rPr>
        <w:t xml:space="preserve">conditions within the </w:t>
      </w:r>
      <w:r w:rsidR="00222032">
        <w:rPr>
          <w:rFonts w:cs="Arial"/>
          <w:color w:val="000000" w:themeColor="text1"/>
          <w:sz w:val="24"/>
        </w:rPr>
        <w:t>voids that would warrant additional action being taken.</w:t>
      </w:r>
      <w:r w:rsidR="008A3768">
        <w:rPr>
          <w:rFonts w:cs="Arial"/>
          <w:color w:val="000000" w:themeColor="text1"/>
          <w:sz w:val="24"/>
        </w:rPr>
        <w:t xml:space="preserve"> </w:t>
      </w:r>
    </w:p>
    <w:p w14:paraId="12C55715" w14:textId="56ABFA58" w:rsidR="00587A29" w:rsidRPr="002E01A5" w:rsidRDefault="00587A29" w:rsidP="00A85BF2">
      <w:pPr>
        <w:pStyle w:val="TSNumberedParagraph1"/>
        <w:numPr>
          <w:ilvl w:val="0"/>
          <w:numId w:val="8"/>
        </w:numPr>
        <w:rPr>
          <w:rFonts w:cs="Arial"/>
          <w:color w:val="000000" w:themeColor="text1"/>
          <w:sz w:val="24"/>
        </w:rPr>
      </w:pPr>
      <w:r>
        <w:rPr>
          <w:rFonts w:cs="Arial"/>
          <w:color w:val="000000" w:themeColor="text1"/>
          <w:sz w:val="24"/>
        </w:rPr>
        <w:t xml:space="preserve">Overall, ONR was content with Sellafield </w:t>
      </w:r>
      <w:r w:rsidR="00111A00">
        <w:rPr>
          <w:rFonts w:cs="Arial"/>
          <w:color w:val="000000" w:themeColor="text1"/>
          <w:sz w:val="24"/>
        </w:rPr>
        <w:t>Limited</w:t>
      </w:r>
      <w:r>
        <w:rPr>
          <w:rFonts w:cs="Arial"/>
          <w:color w:val="000000" w:themeColor="text1"/>
          <w:sz w:val="24"/>
        </w:rPr>
        <w:t xml:space="preserve">’s </w:t>
      </w:r>
      <w:r w:rsidR="00A85063">
        <w:rPr>
          <w:rFonts w:cs="Arial"/>
          <w:color w:val="000000" w:themeColor="text1"/>
          <w:sz w:val="24"/>
        </w:rPr>
        <w:t>investigations and responses to the MSSS OB and void damp patches</w:t>
      </w:r>
      <w:sdt>
        <w:sdtPr>
          <w:rPr>
            <w:rFonts w:cs="Arial"/>
            <w:color w:val="000000" w:themeColor="text1"/>
            <w:sz w:val="24"/>
          </w:rPr>
          <w:id w:val="1411572467"/>
          <w:citation/>
        </w:sdtPr>
        <w:sdtEndPr/>
        <w:sdtContent>
          <w:r w:rsidR="00231376">
            <w:rPr>
              <w:rFonts w:cs="Arial"/>
              <w:color w:val="000000" w:themeColor="text1"/>
              <w:sz w:val="24"/>
            </w:rPr>
            <w:fldChar w:fldCharType="begin"/>
          </w:r>
          <w:r w:rsidR="00231376">
            <w:rPr>
              <w:rFonts w:cs="Arial"/>
              <w:color w:val="000000" w:themeColor="text1"/>
              <w:sz w:val="24"/>
            </w:rPr>
            <w:instrText xml:space="preserve"> CITATION SCIEdampPatchCR \l 2057 </w:instrText>
          </w:r>
          <w:r w:rsidR="00231376">
            <w:rPr>
              <w:rFonts w:cs="Arial"/>
              <w:color w:val="000000" w:themeColor="text1"/>
              <w:sz w:val="24"/>
            </w:rPr>
            <w:fldChar w:fldCharType="separate"/>
          </w:r>
          <w:r w:rsidR="00E42A41">
            <w:rPr>
              <w:rFonts w:cs="Arial"/>
              <w:noProof/>
              <w:color w:val="000000" w:themeColor="text1"/>
              <w:sz w:val="24"/>
            </w:rPr>
            <w:t xml:space="preserve"> </w:t>
          </w:r>
          <w:r w:rsidR="00E42A41" w:rsidRPr="00E42A41">
            <w:rPr>
              <w:rFonts w:cs="Arial"/>
              <w:noProof/>
              <w:color w:val="000000" w:themeColor="text1"/>
              <w:sz w:val="24"/>
            </w:rPr>
            <w:t>[12]</w:t>
          </w:r>
          <w:r w:rsidR="00231376">
            <w:rPr>
              <w:rFonts w:cs="Arial"/>
              <w:color w:val="000000" w:themeColor="text1"/>
              <w:sz w:val="24"/>
            </w:rPr>
            <w:fldChar w:fldCharType="end"/>
          </w:r>
        </w:sdtContent>
      </w:sdt>
      <w:r w:rsidR="00E60625">
        <w:rPr>
          <w:rFonts w:cs="Arial"/>
          <w:color w:val="000000" w:themeColor="text1"/>
          <w:sz w:val="24"/>
        </w:rPr>
        <w:t xml:space="preserve">, and no regulatory issues were raised on this </w:t>
      </w:r>
      <w:r w:rsidR="00CB41FC">
        <w:rPr>
          <w:rFonts w:cs="Arial"/>
          <w:color w:val="000000" w:themeColor="text1"/>
          <w:sz w:val="24"/>
        </w:rPr>
        <w:t>matter</w:t>
      </w:r>
      <w:r w:rsidR="00231376">
        <w:rPr>
          <w:rFonts w:cs="Arial"/>
          <w:color w:val="000000" w:themeColor="text1"/>
          <w:sz w:val="24"/>
        </w:rPr>
        <w:t xml:space="preserve">. </w:t>
      </w:r>
      <w:r w:rsidR="009D3C1F">
        <w:rPr>
          <w:rFonts w:cs="Arial"/>
          <w:color w:val="000000" w:themeColor="text1"/>
          <w:sz w:val="24"/>
        </w:rPr>
        <w:t>ONR</w:t>
      </w:r>
      <w:r w:rsidR="00E60625">
        <w:rPr>
          <w:rFonts w:cs="Arial"/>
          <w:color w:val="000000" w:themeColor="text1"/>
          <w:sz w:val="24"/>
        </w:rPr>
        <w:t xml:space="preserve"> continue</w:t>
      </w:r>
      <w:r w:rsidR="00CB41FC">
        <w:rPr>
          <w:rFonts w:cs="Arial"/>
          <w:color w:val="000000" w:themeColor="text1"/>
          <w:sz w:val="24"/>
        </w:rPr>
        <w:t>s</w:t>
      </w:r>
      <w:r w:rsidR="00E60625">
        <w:rPr>
          <w:rFonts w:cs="Arial"/>
          <w:color w:val="000000" w:themeColor="text1"/>
          <w:sz w:val="24"/>
        </w:rPr>
        <w:t xml:space="preserve"> to enga</w:t>
      </w:r>
      <w:r w:rsidR="00CB41FC">
        <w:rPr>
          <w:rFonts w:cs="Arial"/>
          <w:color w:val="000000" w:themeColor="text1"/>
          <w:sz w:val="24"/>
        </w:rPr>
        <w:t>g</w:t>
      </w:r>
      <w:r w:rsidR="00E60625">
        <w:rPr>
          <w:rFonts w:cs="Arial"/>
          <w:color w:val="000000" w:themeColor="text1"/>
          <w:sz w:val="24"/>
        </w:rPr>
        <w:t xml:space="preserve">e </w:t>
      </w:r>
      <w:r w:rsidR="00EE51DD">
        <w:rPr>
          <w:rFonts w:cs="Arial"/>
          <w:color w:val="000000" w:themeColor="text1"/>
          <w:sz w:val="24"/>
        </w:rPr>
        <w:t xml:space="preserve">on the damp patches as part of routine </w:t>
      </w:r>
      <w:r w:rsidR="007B12F3">
        <w:rPr>
          <w:rFonts w:cs="Arial"/>
          <w:color w:val="000000" w:themeColor="text1"/>
          <w:sz w:val="24"/>
        </w:rPr>
        <w:t>interactions</w:t>
      </w:r>
      <w:r w:rsidR="007B12F3" w:rsidRPr="007B12F3">
        <w:rPr>
          <w:rFonts w:cs="Arial"/>
          <w:color w:val="000000" w:themeColor="text1"/>
          <w:sz w:val="24"/>
        </w:rPr>
        <w:t xml:space="preserve"> </w:t>
      </w:r>
      <w:r w:rsidR="007B12F3">
        <w:rPr>
          <w:rFonts w:cs="Arial"/>
          <w:color w:val="000000" w:themeColor="text1"/>
          <w:sz w:val="24"/>
        </w:rPr>
        <w:t xml:space="preserve">with Sellafield </w:t>
      </w:r>
      <w:r w:rsidR="00111A00">
        <w:rPr>
          <w:rFonts w:cs="Arial"/>
          <w:color w:val="000000" w:themeColor="text1"/>
          <w:sz w:val="24"/>
        </w:rPr>
        <w:t>Limited</w:t>
      </w:r>
    </w:p>
    <w:p w14:paraId="699748B7" w14:textId="77D96339" w:rsidR="00177832" w:rsidRPr="002E01A5" w:rsidRDefault="001C6D67" w:rsidP="001C6D67">
      <w:pPr>
        <w:pStyle w:val="TSHeadingNumbered11"/>
        <w:rPr>
          <w:rFonts w:ascii="Arial" w:hAnsi="Arial" w:cs="Arial"/>
          <w:sz w:val="24"/>
        </w:rPr>
      </w:pPr>
      <w:r w:rsidRPr="002E01A5">
        <w:rPr>
          <w:rFonts w:ascii="Arial" w:hAnsi="Arial" w:cs="Arial"/>
          <w:sz w:val="24"/>
        </w:rPr>
        <w:t>MSSS Retrievals Programme</w:t>
      </w:r>
    </w:p>
    <w:p w14:paraId="53DCE0DF" w14:textId="59799E8D" w:rsidR="002679D1" w:rsidRPr="002E01A5" w:rsidRDefault="002679D1" w:rsidP="002679D1">
      <w:pPr>
        <w:numPr>
          <w:ilvl w:val="0"/>
          <w:numId w:val="8"/>
        </w:numPr>
        <w:tabs>
          <w:tab w:val="num" w:pos="-31254"/>
        </w:tabs>
        <w:spacing w:after="220"/>
        <w:outlineLvl w:val="0"/>
        <w:rPr>
          <w:rFonts w:cs="Arial"/>
          <w:sz w:val="24"/>
        </w:rPr>
      </w:pPr>
      <w:r w:rsidRPr="002E01A5">
        <w:rPr>
          <w:rFonts w:cs="Arial"/>
          <w:sz w:val="24"/>
        </w:rPr>
        <w:t xml:space="preserve">Sellafield </w:t>
      </w:r>
      <w:r w:rsidR="00111A00">
        <w:rPr>
          <w:rFonts w:cs="Arial"/>
          <w:sz w:val="24"/>
        </w:rPr>
        <w:t>Limited</w:t>
      </w:r>
      <w:r w:rsidRPr="002E01A5">
        <w:rPr>
          <w:rFonts w:cs="Arial"/>
          <w:sz w:val="24"/>
        </w:rPr>
        <w:t xml:space="preserve"> has developed a programme for the phased retrieval of the bulk waste from the MSSS silo compartments using three silo emptying plant caves (SEP). Retrievals commence</w:t>
      </w:r>
      <w:r w:rsidR="00ED2428" w:rsidRPr="002E01A5">
        <w:rPr>
          <w:rFonts w:cs="Arial"/>
          <w:sz w:val="24"/>
        </w:rPr>
        <w:t xml:space="preserve">d </w:t>
      </w:r>
      <w:r w:rsidR="00CF58EB" w:rsidRPr="002E01A5">
        <w:rPr>
          <w:rFonts w:cs="Arial"/>
          <w:sz w:val="24"/>
        </w:rPr>
        <w:t xml:space="preserve">in April </w:t>
      </w:r>
      <w:r w:rsidR="00AC2EE2" w:rsidRPr="002E01A5">
        <w:rPr>
          <w:rFonts w:cs="Arial"/>
          <w:sz w:val="24"/>
        </w:rPr>
        <w:t xml:space="preserve">2022 </w:t>
      </w:r>
      <w:r w:rsidR="00CF58EB" w:rsidRPr="002E01A5">
        <w:rPr>
          <w:rFonts w:cs="Arial"/>
          <w:sz w:val="24"/>
        </w:rPr>
        <w:t xml:space="preserve">retrieving </w:t>
      </w:r>
      <w:r w:rsidR="001C1B61" w:rsidRPr="002E01A5">
        <w:rPr>
          <w:rFonts w:cs="Arial"/>
          <w:sz w:val="24"/>
        </w:rPr>
        <w:t>miscellaneous</w:t>
      </w:r>
      <w:r w:rsidR="00CF58EB" w:rsidRPr="002E01A5">
        <w:rPr>
          <w:rFonts w:cs="Arial"/>
          <w:sz w:val="24"/>
        </w:rPr>
        <w:t xml:space="preserve"> beta gamma waste from </w:t>
      </w:r>
      <w:r w:rsidR="00ED2428" w:rsidRPr="002E01A5">
        <w:rPr>
          <w:rFonts w:cs="Arial"/>
          <w:sz w:val="24"/>
        </w:rPr>
        <w:t>FE</w:t>
      </w:r>
      <w:r w:rsidRPr="002E01A5">
        <w:rPr>
          <w:rFonts w:cs="Arial"/>
          <w:sz w:val="24"/>
        </w:rPr>
        <w:t xml:space="preserve"> C</w:t>
      </w:r>
      <w:r w:rsidR="00ED2428" w:rsidRPr="002E01A5">
        <w:rPr>
          <w:rFonts w:cs="Arial"/>
          <w:sz w:val="24"/>
        </w:rPr>
        <w:t xml:space="preserve">ompartment </w:t>
      </w:r>
      <w:r w:rsidRPr="002E01A5">
        <w:rPr>
          <w:rFonts w:cs="Arial"/>
          <w:sz w:val="24"/>
        </w:rPr>
        <w:t>10 using SEP 2 cave</w:t>
      </w:r>
      <w:r w:rsidR="001C1B61" w:rsidRPr="002E01A5">
        <w:rPr>
          <w:rFonts w:cs="Arial"/>
          <w:sz w:val="24"/>
        </w:rPr>
        <w:t>. The</w:t>
      </w:r>
      <w:r w:rsidRPr="002E01A5">
        <w:rPr>
          <w:rFonts w:cs="Arial"/>
          <w:sz w:val="24"/>
        </w:rPr>
        <w:t xml:space="preserve"> two other caves and supporting systems will enter service in subsequent years, wi</w:t>
      </w:r>
      <w:r w:rsidR="00EB7825">
        <w:rPr>
          <w:rFonts w:cs="Arial"/>
          <w:sz w:val="24"/>
        </w:rPr>
        <w:t>th</w:t>
      </w:r>
      <w:r w:rsidRPr="002E01A5">
        <w:rPr>
          <w:rFonts w:cs="Arial"/>
          <w:sz w:val="24"/>
        </w:rPr>
        <w:t xml:space="preserve"> full retrievals capacity planned to be achieved by 202</w:t>
      </w:r>
      <w:r w:rsidR="00083AE8">
        <w:rPr>
          <w:rFonts w:cs="Arial"/>
          <w:sz w:val="24"/>
        </w:rPr>
        <w:t>9</w:t>
      </w:r>
      <w:r w:rsidRPr="002E01A5">
        <w:rPr>
          <w:rFonts w:cs="Arial"/>
          <w:sz w:val="24"/>
        </w:rPr>
        <w:t>.</w:t>
      </w:r>
    </w:p>
    <w:p w14:paraId="5BABA96C" w14:textId="4C9DED1A" w:rsidR="002679D1" w:rsidRPr="001F2A5E" w:rsidRDefault="002679D1" w:rsidP="002679D1">
      <w:pPr>
        <w:numPr>
          <w:ilvl w:val="0"/>
          <w:numId w:val="8"/>
        </w:numPr>
        <w:tabs>
          <w:tab w:val="num" w:pos="-31254"/>
        </w:tabs>
        <w:spacing w:after="220"/>
        <w:outlineLvl w:val="0"/>
        <w:rPr>
          <w:strike/>
          <w:sz w:val="24"/>
        </w:rPr>
      </w:pPr>
      <w:r w:rsidRPr="001F2A5E">
        <w:rPr>
          <w:sz w:val="24"/>
        </w:rPr>
        <w:t>The phased strategy progressively introduces, tests</w:t>
      </w:r>
      <w:r w:rsidR="00EB7825">
        <w:rPr>
          <w:sz w:val="24"/>
        </w:rPr>
        <w:t>,</w:t>
      </w:r>
      <w:r w:rsidRPr="001F2A5E">
        <w:rPr>
          <w:sz w:val="24"/>
        </w:rPr>
        <w:t xml:space="preserve"> and commissions new capabilities as they are required. The approach also improves management and control of modifications, and incorporate</w:t>
      </w:r>
      <w:r w:rsidR="00EB7825">
        <w:rPr>
          <w:sz w:val="24"/>
        </w:rPr>
        <w:t>s</w:t>
      </w:r>
      <w:r w:rsidRPr="001F2A5E">
        <w:rPr>
          <w:sz w:val="24"/>
        </w:rPr>
        <w:t xml:space="preserve"> learning from experience, where appropriate. The programme is an integral part of the Sellafield site high hazard risk reduction (HHRR) plan. Retrieval of bulk waste is currently planned to be completed </w:t>
      </w:r>
      <w:r w:rsidR="009C7496">
        <w:rPr>
          <w:sz w:val="24"/>
        </w:rPr>
        <w:t xml:space="preserve">between </w:t>
      </w:r>
      <w:r w:rsidRPr="001F2A5E">
        <w:rPr>
          <w:sz w:val="24"/>
        </w:rPr>
        <w:t xml:space="preserve">2045-50. </w:t>
      </w:r>
    </w:p>
    <w:p w14:paraId="638F68FA" w14:textId="723EC145" w:rsidR="002679D1" w:rsidRDefault="002679D1" w:rsidP="002679D1">
      <w:pPr>
        <w:numPr>
          <w:ilvl w:val="0"/>
          <w:numId w:val="8"/>
        </w:numPr>
        <w:tabs>
          <w:tab w:val="num" w:pos="-31254"/>
        </w:tabs>
        <w:spacing w:after="220"/>
        <w:outlineLvl w:val="0"/>
        <w:rPr>
          <w:sz w:val="24"/>
        </w:rPr>
      </w:pPr>
      <w:r>
        <w:rPr>
          <w:sz w:val="24"/>
        </w:rPr>
        <w:t>In outline, SEP caves will mechanically retrieve waste (grabbing and raking) from compartments. The retrieved waste will be placed into skip</w:t>
      </w:r>
      <w:r w:rsidR="00EB7825">
        <w:rPr>
          <w:sz w:val="24"/>
        </w:rPr>
        <w:t>s</w:t>
      </w:r>
      <w:r>
        <w:rPr>
          <w:sz w:val="24"/>
        </w:rPr>
        <w:t xml:space="preserve"> and exported from the cave and MSSS in a shielded transport package</w:t>
      </w:r>
      <w:r w:rsidR="00EB7825">
        <w:rPr>
          <w:sz w:val="24"/>
        </w:rPr>
        <w:t>s</w:t>
      </w:r>
      <w:r>
        <w:rPr>
          <w:sz w:val="24"/>
        </w:rPr>
        <w:t xml:space="preserve"> for transfer by road to the on-site storage facility. At the storage facility the skip</w:t>
      </w:r>
      <w:r w:rsidR="00EB7825">
        <w:rPr>
          <w:sz w:val="24"/>
        </w:rPr>
        <w:t>s</w:t>
      </w:r>
      <w:r>
        <w:rPr>
          <w:sz w:val="24"/>
        </w:rPr>
        <w:t xml:space="preserve"> will be transferred into a storage container for long-term storage pending availability of </w:t>
      </w:r>
      <w:r w:rsidR="00EB7825">
        <w:rPr>
          <w:sz w:val="24"/>
        </w:rPr>
        <w:t xml:space="preserve">a </w:t>
      </w:r>
      <w:r>
        <w:rPr>
          <w:sz w:val="24"/>
        </w:rPr>
        <w:t>final disposal route.</w:t>
      </w:r>
    </w:p>
    <w:p w14:paraId="79D23B59" w14:textId="5ACE4A93" w:rsidR="00177832" w:rsidRPr="00E04103" w:rsidRDefault="002679D1" w:rsidP="00044C58">
      <w:pPr>
        <w:numPr>
          <w:ilvl w:val="0"/>
          <w:numId w:val="8"/>
        </w:numPr>
        <w:tabs>
          <w:tab w:val="num" w:pos="-31254"/>
        </w:tabs>
        <w:spacing w:after="220"/>
        <w:outlineLvl w:val="0"/>
      </w:pPr>
      <w:r w:rsidRPr="00C25234">
        <w:rPr>
          <w:sz w:val="24"/>
        </w:rPr>
        <w:t xml:space="preserve">ONR has implemented a strategy for permissioning key activities associated with MSSS retrievals programme. </w:t>
      </w:r>
    </w:p>
    <w:p w14:paraId="370FC3EB" w14:textId="70D81DD6" w:rsidR="00E04103" w:rsidRPr="007202BE" w:rsidRDefault="007202BE" w:rsidP="00C61E6C">
      <w:pPr>
        <w:pStyle w:val="TSHeadingNumbered111"/>
      </w:pPr>
      <w:r>
        <w:t>liquor activity reduction</w:t>
      </w:r>
    </w:p>
    <w:p w14:paraId="665E14B9" w14:textId="60B82F92" w:rsidR="006C3887" w:rsidRPr="006C3887" w:rsidRDefault="00C61E6C" w:rsidP="00044C58">
      <w:pPr>
        <w:numPr>
          <w:ilvl w:val="0"/>
          <w:numId w:val="8"/>
        </w:numPr>
        <w:tabs>
          <w:tab w:val="num" w:pos="-31254"/>
        </w:tabs>
        <w:spacing w:after="220"/>
        <w:outlineLvl w:val="0"/>
      </w:pPr>
      <w:r>
        <w:rPr>
          <w:sz w:val="24"/>
        </w:rPr>
        <w:t>As part of the preparations for waste retrieval</w:t>
      </w:r>
      <w:r w:rsidR="00314B0E">
        <w:rPr>
          <w:sz w:val="24"/>
        </w:rPr>
        <w:t xml:space="preserve">, Sellafield </w:t>
      </w:r>
      <w:r w:rsidR="00111A00">
        <w:rPr>
          <w:sz w:val="24"/>
        </w:rPr>
        <w:t>Limited</w:t>
      </w:r>
      <w:r w:rsidR="00314B0E">
        <w:rPr>
          <w:sz w:val="24"/>
        </w:rPr>
        <w:t xml:space="preserve"> initiated</w:t>
      </w:r>
      <w:r w:rsidR="00C12D6A">
        <w:rPr>
          <w:sz w:val="24"/>
        </w:rPr>
        <w:t xml:space="preserve"> a process to reduce the </w:t>
      </w:r>
      <w:r w:rsidR="003D0B18">
        <w:rPr>
          <w:sz w:val="24"/>
        </w:rPr>
        <w:t xml:space="preserve">silo cover liquor </w:t>
      </w:r>
      <w:r w:rsidR="00614129">
        <w:rPr>
          <w:sz w:val="24"/>
        </w:rPr>
        <w:t>radioactivity</w:t>
      </w:r>
      <w:sdt>
        <w:sdtPr>
          <w:rPr>
            <w:sz w:val="24"/>
          </w:rPr>
          <w:id w:val="576949580"/>
          <w:citation/>
        </w:sdtPr>
        <w:sdtEndPr/>
        <w:sdtContent>
          <w:r w:rsidR="003E142D">
            <w:rPr>
              <w:sz w:val="24"/>
            </w:rPr>
            <w:fldChar w:fldCharType="begin"/>
          </w:r>
          <w:r w:rsidR="003E142D">
            <w:rPr>
              <w:sz w:val="24"/>
            </w:rPr>
            <w:instrText xml:space="preserve"> CITATION FElarPAR \l 2057 </w:instrText>
          </w:r>
          <w:r w:rsidR="003E142D">
            <w:rPr>
              <w:sz w:val="24"/>
            </w:rPr>
            <w:fldChar w:fldCharType="separate"/>
          </w:r>
          <w:r w:rsidR="00E42A41">
            <w:rPr>
              <w:noProof/>
              <w:sz w:val="24"/>
            </w:rPr>
            <w:t xml:space="preserve"> </w:t>
          </w:r>
          <w:r w:rsidR="00E42A41" w:rsidRPr="00E42A41">
            <w:rPr>
              <w:noProof/>
              <w:sz w:val="24"/>
            </w:rPr>
            <w:t>[13]</w:t>
          </w:r>
          <w:r w:rsidR="003E142D">
            <w:rPr>
              <w:sz w:val="24"/>
            </w:rPr>
            <w:fldChar w:fldCharType="end"/>
          </w:r>
        </w:sdtContent>
      </w:sdt>
      <w:r w:rsidR="003D0B18">
        <w:rPr>
          <w:sz w:val="24"/>
        </w:rPr>
        <w:t>.</w:t>
      </w:r>
      <w:r w:rsidR="00FA321C">
        <w:rPr>
          <w:sz w:val="24"/>
        </w:rPr>
        <w:t xml:space="preserve"> Liquor activity reduction (LAR) involves</w:t>
      </w:r>
      <w:r w:rsidR="00FC402F">
        <w:rPr>
          <w:sz w:val="24"/>
        </w:rPr>
        <w:t xml:space="preserve"> batch transfer of cover liquor from MSSS to</w:t>
      </w:r>
      <w:r w:rsidR="004F3199">
        <w:rPr>
          <w:sz w:val="24"/>
        </w:rPr>
        <w:t xml:space="preserve"> the site ion exchange effluent plant</w:t>
      </w:r>
      <w:r w:rsidR="00EF540D">
        <w:rPr>
          <w:sz w:val="24"/>
        </w:rPr>
        <w:t xml:space="preserve"> (SIXEP) for treatment. </w:t>
      </w:r>
      <w:r w:rsidR="00DA684A">
        <w:rPr>
          <w:sz w:val="24"/>
        </w:rPr>
        <w:t xml:space="preserve">Extracted radioactivity is stored </w:t>
      </w:r>
      <w:r w:rsidR="00DA684A">
        <w:rPr>
          <w:sz w:val="24"/>
        </w:rPr>
        <w:lastRenderedPageBreak/>
        <w:t>in SIXEP and treated effluent is</w:t>
      </w:r>
      <w:r w:rsidR="001B708E">
        <w:rPr>
          <w:sz w:val="24"/>
        </w:rPr>
        <w:t xml:space="preserve"> discharged to sea, subject to compliance with</w:t>
      </w:r>
      <w:r w:rsidR="006C3887">
        <w:rPr>
          <w:sz w:val="24"/>
        </w:rPr>
        <w:t xml:space="preserve"> environmental permit requirements</w:t>
      </w:r>
      <w:r w:rsidR="00C454A8">
        <w:rPr>
          <w:sz w:val="24"/>
        </w:rPr>
        <w:t xml:space="preserve">. </w:t>
      </w:r>
      <w:r w:rsidR="00AC0E1B">
        <w:rPr>
          <w:sz w:val="24"/>
        </w:rPr>
        <w:t xml:space="preserve">The silos’ liquor levels are maintained within operational </w:t>
      </w:r>
      <w:r w:rsidR="005D7B04">
        <w:rPr>
          <w:sz w:val="24"/>
        </w:rPr>
        <w:t>limits by water top up via the engineered water top up systems.</w:t>
      </w:r>
    </w:p>
    <w:p w14:paraId="1DE1F25A" w14:textId="76B76FB9" w:rsidR="007202BE" w:rsidRDefault="002F3B4B" w:rsidP="00044C58">
      <w:pPr>
        <w:numPr>
          <w:ilvl w:val="0"/>
          <w:numId w:val="8"/>
        </w:numPr>
        <w:tabs>
          <w:tab w:val="num" w:pos="-31254"/>
        </w:tabs>
        <w:spacing w:after="220"/>
        <w:outlineLvl w:val="0"/>
      </w:pPr>
      <w:r>
        <w:rPr>
          <w:sz w:val="24"/>
        </w:rPr>
        <w:t>The benefits of LAR include</w:t>
      </w:r>
      <w:r w:rsidR="00AD66B2">
        <w:rPr>
          <w:sz w:val="24"/>
        </w:rPr>
        <w:t xml:space="preserve"> reducing operational dose</w:t>
      </w:r>
      <w:r w:rsidR="00077A59">
        <w:rPr>
          <w:sz w:val="24"/>
        </w:rPr>
        <w:t xml:space="preserve"> and </w:t>
      </w:r>
      <w:r w:rsidR="00EB7825">
        <w:rPr>
          <w:sz w:val="24"/>
        </w:rPr>
        <w:t xml:space="preserve">reducing </w:t>
      </w:r>
      <w:r w:rsidR="00570F02">
        <w:rPr>
          <w:sz w:val="24"/>
        </w:rPr>
        <w:t xml:space="preserve">potential </w:t>
      </w:r>
      <w:r w:rsidR="00077A59">
        <w:rPr>
          <w:sz w:val="24"/>
        </w:rPr>
        <w:t xml:space="preserve">hazards from accidental releases or </w:t>
      </w:r>
      <w:r w:rsidR="00FC3B47">
        <w:rPr>
          <w:sz w:val="24"/>
        </w:rPr>
        <w:t>leakage</w:t>
      </w:r>
      <w:r w:rsidR="001B708E">
        <w:rPr>
          <w:sz w:val="24"/>
        </w:rPr>
        <w:t xml:space="preserve">. </w:t>
      </w:r>
      <w:r w:rsidR="008A6FED">
        <w:rPr>
          <w:sz w:val="24"/>
        </w:rPr>
        <w:t xml:space="preserve">LAR </w:t>
      </w:r>
      <w:r w:rsidR="003F0B67">
        <w:rPr>
          <w:sz w:val="24"/>
        </w:rPr>
        <w:t xml:space="preserve">is currently implemented </w:t>
      </w:r>
      <w:r w:rsidR="002466B5">
        <w:rPr>
          <w:sz w:val="24"/>
        </w:rPr>
        <w:t>for</w:t>
      </w:r>
      <w:r w:rsidR="00E41722">
        <w:rPr>
          <w:sz w:val="24"/>
        </w:rPr>
        <w:t xml:space="preserve"> first and third extension</w:t>
      </w:r>
      <w:r w:rsidR="00CF74F9">
        <w:rPr>
          <w:sz w:val="24"/>
        </w:rPr>
        <w:t>s and there are plans to</w:t>
      </w:r>
      <w:r w:rsidR="00C61E6C">
        <w:rPr>
          <w:sz w:val="24"/>
        </w:rPr>
        <w:t xml:space="preserve"> </w:t>
      </w:r>
      <w:r w:rsidR="00BE07E0">
        <w:rPr>
          <w:sz w:val="24"/>
        </w:rPr>
        <w:t>extend</w:t>
      </w:r>
      <w:r w:rsidR="00C454A8">
        <w:rPr>
          <w:sz w:val="24"/>
        </w:rPr>
        <w:t xml:space="preserve"> LAR to OB silos. </w:t>
      </w:r>
    </w:p>
    <w:p w14:paraId="767661EC" w14:textId="2DFCB82D" w:rsidR="00D35ACC" w:rsidRPr="002E01A5" w:rsidRDefault="004A1E08" w:rsidP="00D35ACC">
      <w:pPr>
        <w:pStyle w:val="TSHeadingNumbered1"/>
        <w:rPr>
          <w:rFonts w:ascii="Arial" w:hAnsi="Arial" w:cs="Arial"/>
          <w:sz w:val="24"/>
        </w:rPr>
      </w:pPr>
      <w:bookmarkStart w:id="6" w:name="_Toc122442479"/>
      <w:r w:rsidRPr="002E01A5">
        <w:rPr>
          <w:rFonts w:ascii="Arial" w:hAnsi="Arial" w:cs="Arial"/>
          <w:sz w:val="24"/>
        </w:rPr>
        <w:t>licensee’s safety case</w:t>
      </w:r>
      <w:bookmarkEnd w:id="6"/>
    </w:p>
    <w:p w14:paraId="66B5DF1B" w14:textId="39D83D95" w:rsidR="00E53A59" w:rsidRPr="002E01A5" w:rsidRDefault="00E53A59" w:rsidP="00E53A59">
      <w:pPr>
        <w:pStyle w:val="TSHeadingNumbered11"/>
        <w:rPr>
          <w:rFonts w:ascii="Arial" w:hAnsi="Arial" w:cs="Arial"/>
          <w:sz w:val="24"/>
        </w:rPr>
      </w:pPr>
      <w:r w:rsidRPr="002E01A5">
        <w:rPr>
          <w:rFonts w:ascii="Arial" w:hAnsi="Arial" w:cs="Arial"/>
          <w:sz w:val="24"/>
        </w:rPr>
        <w:t>Safety case overview</w:t>
      </w:r>
    </w:p>
    <w:p w14:paraId="69A20FC8" w14:textId="04231843" w:rsidR="00944FCA" w:rsidRDefault="00423754" w:rsidP="009D4E03">
      <w:pPr>
        <w:pStyle w:val="TSNumberedParagraph1"/>
        <w:numPr>
          <w:ilvl w:val="0"/>
          <w:numId w:val="8"/>
        </w:numPr>
        <w:rPr>
          <w:rFonts w:cs="Arial"/>
          <w:sz w:val="24"/>
        </w:rPr>
      </w:pPr>
      <w:r>
        <w:rPr>
          <w:rFonts w:cs="Arial"/>
          <w:sz w:val="24"/>
        </w:rPr>
        <w:t xml:space="preserve">Sellafield </w:t>
      </w:r>
      <w:r w:rsidR="00111A00">
        <w:rPr>
          <w:rFonts w:cs="Arial"/>
          <w:sz w:val="24"/>
        </w:rPr>
        <w:t>Limited</w:t>
      </w:r>
      <w:r>
        <w:rPr>
          <w:rFonts w:cs="Arial"/>
          <w:sz w:val="24"/>
        </w:rPr>
        <w:t xml:space="preserve"> </w:t>
      </w:r>
      <w:r w:rsidR="004D0E57">
        <w:rPr>
          <w:rFonts w:cs="Arial"/>
          <w:sz w:val="24"/>
        </w:rPr>
        <w:t>review</w:t>
      </w:r>
      <w:r w:rsidR="00DC65A3">
        <w:rPr>
          <w:rFonts w:cs="Arial"/>
          <w:sz w:val="24"/>
        </w:rPr>
        <w:t xml:space="preserve">ed </w:t>
      </w:r>
      <w:r w:rsidR="004D0E57">
        <w:rPr>
          <w:rFonts w:cs="Arial"/>
          <w:sz w:val="24"/>
        </w:rPr>
        <w:t xml:space="preserve">the </w:t>
      </w:r>
      <w:r w:rsidR="00273E45">
        <w:rPr>
          <w:rFonts w:cs="Arial"/>
          <w:sz w:val="24"/>
        </w:rPr>
        <w:t>MSSS stream strategy ALARP position</w:t>
      </w:r>
      <w:r w:rsidR="00944FCA">
        <w:rPr>
          <w:rFonts w:cs="Arial"/>
          <w:sz w:val="24"/>
        </w:rPr>
        <w:t xml:space="preserve"> taking account of the renewed OB leakage to ground</w:t>
      </w:r>
      <w:sdt>
        <w:sdtPr>
          <w:rPr>
            <w:rFonts w:cs="Arial"/>
            <w:sz w:val="24"/>
          </w:rPr>
          <w:id w:val="-1901509790"/>
          <w:citation/>
        </w:sdtPr>
        <w:sdtEndPr/>
        <w:sdtContent>
          <w:r w:rsidR="00462FAE">
            <w:rPr>
              <w:rFonts w:cs="Arial"/>
              <w:sz w:val="24"/>
            </w:rPr>
            <w:fldChar w:fldCharType="begin"/>
          </w:r>
          <w:r w:rsidR="00462FAE">
            <w:rPr>
              <w:rFonts w:cs="Arial"/>
              <w:sz w:val="24"/>
            </w:rPr>
            <w:instrText xml:space="preserve"> CITATION MSSSALARP \l 2057 </w:instrText>
          </w:r>
          <w:r w:rsidR="00462FAE">
            <w:rPr>
              <w:rFonts w:cs="Arial"/>
              <w:sz w:val="24"/>
            </w:rPr>
            <w:fldChar w:fldCharType="separate"/>
          </w:r>
          <w:r w:rsidR="00E42A41">
            <w:rPr>
              <w:rFonts w:cs="Arial"/>
              <w:noProof/>
              <w:sz w:val="24"/>
            </w:rPr>
            <w:t xml:space="preserve"> </w:t>
          </w:r>
          <w:r w:rsidR="00E42A41" w:rsidRPr="00E42A41">
            <w:rPr>
              <w:rFonts w:cs="Arial"/>
              <w:noProof/>
              <w:sz w:val="24"/>
            </w:rPr>
            <w:t>[14]</w:t>
          </w:r>
          <w:r w:rsidR="00462FAE">
            <w:rPr>
              <w:rFonts w:cs="Arial"/>
              <w:sz w:val="24"/>
            </w:rPr>
            <w:fldChar w:fldCharType="end"/>
          </w:r>
        </w:sdtContent>
      </w:sdt>
      <w:sdt>
        <w:sdtPr>
          <w:rPr>
            <w:rFonts w:cs="Arial"/>
            <w:sz w:val="24"/>
          </w:rPr>
          <w:id w:val="-953093352"/>
          <w:citation/>
        </w:sdtPr>
        <w:sdtEndPr/>
        <w:sdtContent>
          <w:r w:rsidR="00C411C7">
            <w:rPr>
              <w:rFonts w:cs="Arial"/>
              <w:sz w:val="24"/>
            </w:rPr>
            <w:fldChar w:fldCharType="begin"/>
          </w:r>
          <w:r w:rsidR="00C411C7">
            <w:rPr>
              <w:rFonts w:cs="Arial"/>
              <w:sz w:val="24"/>
            </w:rPr>
            <w:instrText xml:space="preserve"> CITATION leakSLposition \l 2057 </w:instrText>
          </w:r>
          <w:r w:rsidR="00C411C7">
            <w:rPr>
              <w:rFonts w:cs="Arial"/>
              <w:sz w:val="24"/>
            </w:rPr>
            <w:fldChar w:fldCharType="separate"/>
          </w:r>
          <w:r w:rsidR="00E42A41">
            <w:rPr>
              <w:rFonts w:cs="Arial"/>
              <w:noProof/>
              <w:sz w:val="24"/>
            </w:rPr>
            <w:t xml:space="preserve"> </w:t>
          </w:r>
          <w:r w:rsidR="00E42A41" w:rsidRPr="00E42A41">
            <w:rPr>
              <w:rFonts w:cs="Arial"/>
              <w:noProof/>
              <w:sz w:val="24"/>
            </w:rPr>
            <w:t>[15]</w:t>
          </w:r>
          <w:r w:rsidR="00C411C7">
            <w:rPr>
              <w:rFonts w:cs="Arial"/>
              <w:sz w:val="24"/>
            </w:rPr>
            <w:fldChar w:fldCharType="end"/>
          </w:r>
        </w:sdtContent>
      </w:sdt>
      <w:r w:rsidR="00944FCA">
        <w:rPr>
          <w:rFonts w:cs="Arial"/>
          <w:sz w:val="24"/>
        </w:rPr>
        <w:t xml:space="preserve">. The company judges that </w:t>
      </w:r>
      <w:r w:rsidR="00E90D22">
        <w:rPr>
          <w:rFonts w:cs="Arial"/>
          <w:sz w:val="24"/>
        </w:rPr>
        <w:t>the MSSS Programme</w:t>
      </w:r>
      <w:r w:rsidR="009F37D6">
        <w:rPr>
          <w:rFonts w:cs="Arial"/>
          <w:sz w:val="24"/>
        </w:rPr>
        <w:t>/Stream strategy is ALARP.</w:t>
      </w:r>
      <w:r w:rsidR="0049554E">
        <w:rPr>
          <w:rFonts w:cs="Arial"/>
          <w:sz w:val="24"/>
        </w:rPr>
        <w:t xml:space="preserve"> The strategy remains</w:t>
      </w:r>
      <w:r w:rsidR="00A1491C">
        <w:rPr>
          <w:rFonts w:cs="Arial"/>
          <w:sz w:val="24"/>
        </w:rPr>
        <w:t xml:space="preserve"> to deliver sustained waste retrieval from MSSS</w:t>
      </w:r>
      <w:r w:rsidR="005B19A7">
        <w:rPr>
          <w:rFonts w:cs="Arial"/>
          <w:sz w:val="24"/>
        </w:rPr>
        <w:t xml:space="preserve"> as soon as is practicable to do so</w:t>
      </w:r>
      <w:r w:rsidR="00A1491C">
        <w:rPr>
          <w:rFonts w:cs="Arial"/>
          <w:sz w:val="24"/>
        </w:rPr>
        <w:t>.</w:t>
      </w:r>
      <w:r w:rsidR="002307A2">
        <w:rPr>
          <w:rFonts w:cs="Arial"/>
          <w:sz w:val="24"/>
        </w:rPr>
        <w:t xml:space="preserve"> That </w:t>
      </w:r>
      <w:r w:rsidR="00E526FB">
        <w:rPr>
          <w:rFonts w:cs="Arial"/>
          <w:sz w:val="24"/>
        </w:rPr>
        <w:t xml:space="preserve">involves </w:t>
      </w:r>
      <w:r w:rsidR="002307A2">
        <w:rPr>
          <w:rFonts w:cs="Arial"/>
          <w:sz w:val="24"/>
        </w:rPr>
        <w:t xml:space="preserve">removing the source term </w:t>
      </w:r>
      <w:r w:rsidR="005E4886">
        <w:rPr>
          <w:rFonts w:cs="Arial"/>
          <w:sz w:val="24"/>
        </w:rPr>
        <w:t xml:space="preserve">that makes the facility intolerable, and </w:t>
      </w:r>
      <w:r w:rsidR="00F221CB">
        <w:rPr>
          <w:rFonts w:cs="Arial"/>
          <w:sz w:val="24"/>
        </w:rPr>
        <w:t>in doing so removes the source of the OB leakage.</w:t>
      </w:r>
      <w:r w:rsidR="009F37D6">
        <w:rPr>
          <w:rFonts w:cs="Arial"/>
          <w:sz w:val="24"/>
        </w:rPr>
        <w:t xml:space="preserve"> </w:t>
      </w:r>
    </w:p>
    <w:p w14:paraId="4DD9649B" w14:textId="5F889B5B" w:rsidR="009D4E03" w:rsidRPr="002E01A5" w:rsidRDefault="009D4E03" w:rsidP="009D4E03">
      <w:pPr>
        <w:pStyle w:val="TSNumberedParagraph1"/>
        <w:numPr>
          <w:ilvl w:val="0"/>
          <w:numId w:val="8"/>
        </w:numPr>
        <w:rPr>
          <w:rFonts w:cs="Arial"/>
          <w:sz w:val="24"/>
        </w:rPr>
      </w:pPr>
      <w:r w:rsidRPr="002E01A5">
        <w:rPr>
          <w:rFonts w:cs="Arial"/>
          <w:sz w:val="24"/>
        </w:rPr>
        <w:t xml:space="preserve">Sellafield </w:t>
      </w:r>
      <w:r w:rsidR="00111A00">
        <w:rPr>
          <w:rFonts w:cs="Arial"/>
          <w:sz w:val="24"/>
        </w:rPr>
        <w:t>Limited</w:t>
      </w:r>
      <w:r w:rsidRPr="002E01A5">
        <w:rPr>
          <w:rFonts w:cs="Arial"/>
          <w:sz w:val="24"/>
        </w:rPr>
        <w:t xml:space="preserve"> judges that the most significant risks</w:t>
      </w:r>
      <w:sdt>
        <w:sdtPr>
          <w:rPr>
            <w:rFonts w:cs="Arial"/>
            <w:sz w:val="24"/>
          </w:rPr>
          <w:id w:val="93831950"/>
          <w:citation/>
        </w:sdtPr>
        <w:sdtEndPr/>
        <w:sdtContent>
          <w:r w:rsidR="00134B54" w:rsidRPr="002E01A5">
            <w:rPr>
              <w:rFonts w:cs="Arial"/>
              <w:sz w:val="24"/>
            </w:rPr>
            <w:fldChar w:fldCharType="begin"/>
          </w:r>
          <w:r w:rsidR="00134B54" w:rsidRPr="002E01A5">
            <w:rPr>
              <w:rFonts w:cs="Arial"/>
              <w:sz w:val="24"/>
            </w:rPr>
            <w:instrText xml:space="preserve"> CITATION MSSSoverview \l 2057 </w:instrText>
          </w:r>
          <w:r w:rsidR="00134B54" w:rsidRPr="002E01A5">
            <w:rPr>
              <w:rFonts w:cs="Arial"/>
              <w:sz w:val="24"/>
            </w:rPr>
            <w:fldChar w:fldCharType="separate"/>
          </w:r>
          <w:r w:rsidR="00E42A41">
            <w:rPr>
              <w:rFonts w:cs="Arial"/>
              <w:noProof/>
              <w:sz w:val="24"/>
            </w:rPr>
            <w:t xml:space="preserve"> </w:t>
          </w:r>
          <w:r w:rsidR="00E42A41" w:rsidRPr="00E42A41">
            <w:rPr>
              <w:rFonts w:cs="Arial"/>
              <w:noProof/>
              <w:sz w:val="24"/>
            </w:rPr>
            <w:t>[16]</w:t>
          </w:r>
          <w:r w:rsidR="00134B54" w:rsidRPr="002E01A5">
            <w:rPr>
              <w:rFonts w:cs="Arial"/>
              <w:sz w:val="24"/>
            </w:rPr>
            <w:fldChar w:fldCharType="end"/>
          </w:r>
        </w:sdtContent>
      </w:sdt>
      <w:r w:rsidRPr="002E01A5">
        <w:rPr>
          <w:rFonts w:cs="Arial"/>
          <w:sz w:val="24"/>
        </w:rPr>
        <w:t xml:space="preserve"> arising from continued operation of MSSS (including retrievals) relate to loss of containment and shielding resulting in worker </w:t>
      </w:r>
      <w:r w:rsidR="005B19A7">
        <w:rPr>
          <w:rFonts w:cs="Arial"/>
          <w:sz w:val="24"/>
        </w:rPr>
        <w:t>and</w:t>
      </w:r>
      <w:r w:rsidR="005B19A7" w:rsidRPr="002E01A5">
        <w:rPr>
          <w:rFonts w:cs="Arial"/>
          <w:sz w:val="24"/>
        </w:rPr>
        <w:t xml:space="preserve"> </w:t>
      </w:r>
      <w:r w:rsidRPr="002E01A5">
        <w:rPr>
          <w:rFonts w:cs="Arial"/>
          <w:sz w:val="24"/>
        </w:rPr>
        <w:t xml:space="preserve">public dose </w:t>
      </w:r>
      <w:r w:rsidR="008329BE">
        <w:rPr>
          <w:rFonts w:cs="Arial"/>
          <w:sz w:val="24"/>
        </w:rPr>
        <w:t xml:space="preserve">as well as impact on the </w:t>
      </w:r>
      <w:r w:rsidRPr="002E01A5">
        <w:rPr>
          <w:rFonts w:cs="Arial"/>
          <w:sz w:val="24"/>
        </w:rPr>
        <w:t xml:space="preserve">environment. The significant radiological hazards from continued operation of MSSS can be divided into three broad categories: </w:t>
      </w:r>
    </w:p>
    <w:p w14:paraId="27F57317" w14:textId="77777777" w:rsidR="009D4E03" w:rsidRPr="002E01A5" w:rsidRDefault="009D4E03" w:rsidP="009D4E03">
      <w:pPr>
        <w:pStyle w:val="TSNumberedParagraph1"/>
        <w:numPr>
          <w:ilvl w:val="0"/>
          <w:numId w:val="9"/>
        </w:numPr>
        <w:rPr>
          <w:rFonts w:cs="Arial"/>
          <w:sz w:val="24"/>
        </w:rPr>
      </w:pPr>
      <w:r w:rsidRPr="002E01A5">
        <w:rPr>
          <w:rFonts w:cs="Arial"/>
          <w:sz w:val="24"/>
        </w:rPr>
        <w:t xml:space="preserve">Contamination: The hazard of contamination is managed by maintaining containment of activity. This encompasses activity in solid, liquid and gaseous forms including the use of abatement of aerial and liquid discharges. </w:t>
      </w:r>
    </w:p>
    <w:p w14:paraId="0E4CF899" w14:textId="77777777" w:rsidR="009D4E03" w:rsidRPr="002E01A5" w:rsidRDefault="009D4E03" w:rsidP="009D4E03">
      <w:pPr>
        <w:pStyle w:val="TSNumberedParagraph1"/>
        <w:numPr>
          <w:ilvl w:val="0"/>
          <w:numId w:val="9"/>
        </w:numPr>
        <w:rPr>
          <w:rFonts w:cs="Arial"/>
          <w:sz w:val="24"/>
        </w:rPr>
      </w:pPr>
      <w:r w:rsidRPr="002E01A5">
        <w:rPr>
          <w:rFonts w:cs="Arial"/>
          <w:sz w:val="24"/>
        </w:rPr>
        <w:t xml:space="preserve">Radiation: The hazard of radiation is managed by maintaining containment, and by use of permanent and temporary shielding as required. In the event shielding cannot be provided, dose is managed by controlling time and distance. </w:t>
      </w:r>
    </w:p>
    <w:p w14:paraId="39E9C4BF" w14:textId="77777777" w:rsidR="009D4E03" w:rsidRPr="002E01A5" w:rsidRDefault="009D4E03" w:rsidP="009D4E03">
      <w:pPr>
        <w:pStyle w:val="TSNumberedParagraph1"/>
        <w:numPr>
          <w:ilvl w:val="0"/>
          <w:numId w:val="9"/>
        </w:numPr>
        <w:rPr>
          <w:rFonts w:cs="Arial"/>
          <w:sz w:val="24"/>
        </w:rPr>
      </w:pPr>
      <w:r w:rsidRPr="002E01A5">
        <w:rPr>
          <w:rFonts w:cs="Arial"/>
          <w:sz w:val="24"/>
        </w:rPr>
        <w:t>Criticality: The risk of criticality whist waste remains undisturbed is assessed as not significant.</w:t>
      </w:r>
    </w:p>
    <w:p w14:paraId="1A4D51BB" w14:textId="28B1729C" w:rsidR="00F76BF8" w:rsidRPr="002E01A5" w:rsidRDefault="009D4E03" w:rsidP="007A573C">
      <w:pPr>
        <w:pStyle w:val="TSNumberedParagraph1"/>
        <w:numPr>
          <w:ilvl w:val="0"/>
          <w:numId w:val="8"/>
        </w:numPr>
        <w:rPr>
          <w:rFonts w:cs="Arial"/>
          <w:strike/>
          <w:sz w:val="24"/>
        </w:rPr>
      </w:pPr>
      <w:r w:rsidRPr="002E01A5">
        <w:rPr>
          <w:rFonts w:cs="Arial"/>
          <w:sz w:val="24"/>
        </w:rPr>
        <w:t>A large loss of above</w:t>
      </w:r>
      <w:r w:rsidR="00636FE2">
        <w:rPr>
          <w:rFonts w:cs="Arial"/>
          <w:sz w:val="24"/>
        </w:rPr>
        <w:t>-</w:t>
      </w:r>
      <w:r w:rsidRPr="002E01A5">
        <w:rPr>
          <w:rFonts w:cs="Arial"/>
          <w:sz w:val="24"/>
        </w:rPr>
        <w:t>ground containment/shielding could result in significant radiological consequences and environmental impacts on and off site from radiation and contamination, and it is this risk that drives the overall ALARP requirement for retrieval and export of MSSS waste and silo liquor as soon as practicable.</w:t>
      </w:r>
      <w:r w:rsidR="00F76BF8" w:rsidRPr="002E01A5">
        <w:rPr>
          <w:rFonts w:cs="Arial"/>
          <w:strike/>
          <w:sz w:val="24"/>
        </w:rPr>
        <w:t xml:space="preserve">  </w:t>
      </w:r>
    </w:p>
    <w:p w14:paraId="6DF75E92" w14:textId="75CF3982" w:rsidR="001B4610" w:rsidRPr="002E01A5" w:rsidRDefault="00621668" w:rsidP="00621F07">
      <w:pPr>
        <w:pStyle w:val="TSNumberedParagraph1"/>
        <w:numPr>
          <w:ilvl w:val="0"/>
          <w:numId w:val="8"/>
        </w:numPr>
        <w:rPr>
          <w:rFonts w:cs="Arial"/>
          <w:sz w:val="24"/>
        </w:rPr>
      </w:pPr>
      <w:r w:rsidRPr="002E01A5">
        <w:rPr>
          <w:rFonts w:cs="Arial"/>
          <w:sz w:val="24"/>
        </w:rPr>
        <w:t xml:space="preserve">Sellafield </w:t>
      </w:r>
      <w:r w:rsidR="00111A00">
        <w:rPr>
          <w:rFonts w:cs="Arial"/>
          <w:sz w:val="24"/>
        </w:rPr>
        <w:t>Limited</w:t>
      </w:r>
      <w:r w:rsidR="002C5A6C" w:rsidRPr="002E01A5">
        <w:rPr>
          <w:rFonts w:cs="Arial"/>
          <w:sz w:val="24"/>
        </w:rPr>
        <w:t xml:space="preserve"> assessed </w:t>
      </w:r>
      <w:sdt>
        <w:sdtPr>
          <w:rPr>
            <w:rFonts w:cs="Arial"/>
            <w:sz w:val="24"/>
          </w:rPr>
          <w:id w:val="1678775012"/>
          <w:citation/>
        </w:sdtPr>
        <w:sdtEndPr/>
        <w:sdtContent>
          <w:r w:rsidR="007A6EAC" w:rsidRPr="002E01A5">
            <w:rPr>
              <w:rFonts w:cs="Arial"/>
              <w:sz w:val="24"/>
            </w:rPr>
            <w:fldChar w:fldCharType="begin"/>
          </w:r>
          <w:r w:rsidR="007A6EAC" w:rsidRPr="002E01A5">
            <w:rPr>
              <w:rFonts w:cs="Arial"/>
              <w:sz w:val="24"/>
            </w:rPr>
            <w:instrText xml:space="preserve"> CITATION leakcivilSEP12 \l 2057 </w:instrText>
          </w:r>
          <w:r w:rsidR="007A6EAC" w:rsidRPr="002E01A5">
            <w:rPr>
              <w:rFonts w:cs="Arial"/>
              <w:sz w:val="24"/>
            </w:rPr>
            <w:fldChar w:fldCharType="separate"/>
          </w:r>
          <w:r w:rsidR="00E42A41" w:rsidRPr="00E42A41">
            <w:rPr>
              <w:rFonts w:cs="Arial"/>
              <w:noProof/>
              <w:sz w:val="24"/>
            </w:rPr>
            <w:t>[17]</w:t>
          </w:r>
          <w:r w:rsidR="007A6EAC" w:rsidRPr="002E01A5">
            <w:rPr>
              <w:rFonts w:cs="Arial"/>
              <w:sz w:val="24"/>
            </w:rPr>
            <w:fldChar w:fldCharType="end"/>
          </w:r>
        </w:sdtContent>
      </w:sdt>
      <w:r w:rsidR="0063322D" w:rsidRPr="002E01A5">
        <w:rPr>
          <w:rFonts w:cs="Arial"/>
          <w:sz w:val="24"/>
        </w:rPr>
        <w:t xml:space="preserve"> </w:t>
      </w:r>
      <w:r w:rsidR="002C5A6C" w:rsidRPr="002E01A5">
        <w:rPr>
          <w:rFonts w:cs="Arial"/>
          <w:sz w:val="24"/>
        </w:rPr>
        <w:t xml:space="preserve">the structural loading on </w:t>
      </w:r>
      <w:r w:rsidR="00BD14F1">
        <w:rPr>
          <w:rFonts w:cs="Arial"/>
          <w:sz w:val="24"/>
        </w:rPr>
        <w:t xml:space="preserve">the </w:t>
      </w:r>
      <w:r w:rsidR="002C5A6C" w:rsidRPr="002E01A5">
        <w:rPr>
          <w:rFonts w:cs="Arial"/>
          <w:sz w:val="24"/>
        </w:rPr>
        <w:t xml:space="preserve">MSSS </w:t>
      </w:r>
      <w:r w:rsidR="00BD14F1">
        <w:rPr>
          <w:rFonts w:cs="Arial"/>
          <w:sz w:val="24"/>
        </w:rPr>
        <w:t xml:space="preserve">civil structure </w:t>
      </w:r>
      <w:r w:rsidR="002C5A6C" w:rsidRPr="002E01A5">
        <w:rPr>
          <w:rFonts w:cs="Arial"/>
          <w:sz w:val="24"/>
        </w:rPr>
        <w:t>resulting from retrieval operations and identified</w:t>
      </w:r>
      <w:r w:rsidR="00423BF1">
        <w:rPr>
          <w:rFonts w:cs="Arial"/>
          <w:sz w:val="24"/>
        </w:rPr>
        <w:t xml:space="preserve"> that</w:t>
      </w:r>
      <w:r w:rsidR="002C5A6C" w:rsidRPr="002E01A5">
        <w:rPr>
          <w:rFonts w:cs="Arial"/>
          <w:sz w:val="24"/>
        </w:rPr>
        <w:t xml:space="preserve"> leakage </w:t>
      </w:r>
      <w:r w:rsidR="00730DCF" w:rsidRPr="002E01A5">
        <w:rPr>
          <w:rFonts w:cs="Arial"/>
          <w:sz w:val="24"/>
        </w:rPr>
        <w:t>below</w:t>
      </w:r>
      <w:r w:rsidR="002C5A6C" w:rsidRPr="002E01A5">
        <w:rPr>
          <w:rFonts w:cs="Arial"/>
          <w:sz w:val="24"/>
        </w:rPr>
        <w:t xml:space="preserve"> ground of silo liquor from within primary containment is a credible risk</w:t>
      </w:r>
      <w:r w:rsidR="00730DCF" w:rsidRPr="002E01A5">
        <w:rPr>
          <w:rFonts w:cs="Arial"/>
          <w:sz w:val="24"/>
        </w:rPr>
        <w:t>.</w:t>
      </w:r>
      <w:r w:rsidR="002C5A6C" w:rsidRPr="002E01A5">
        <w:rPr>
          <w:rFonts w:cs="Arial"/>
          <w:sz w:val="24"/>
        </w:rPr>
        <w:t xml:space="preserve"> </w:t>
      </w:r>
      <w:r w:rsidR="00261D30" w:rsidRPr="002E01A5">
        <w:rPr>
          <w:rFonts w:cs="Arial"/>
          <w:sz w:val="24"/>
        </w:rPr>
        <w:t>The company</w:t>
      </w:r>
      <w:r w:rsidR="002C5A6C" w:rsidRPr="002E01A5">
        <w:rPr>
          <w:rFonts w:cs="Arial"/>
          <w:sz w:val="24"/>
        </w:rPr>
        <w:t xml:space="preserve"> considers </w:t>
      </w:r>
      <w:r w:rsidR="00261D30" w:rsidRPr="002E01A5">
        <w:rPr>
          <w:rFonts w:cs="Arial"/>
          <w:sz w:val="24"/>
        </w:rPr>
        <w:t xml:space="preserve">the </w:t>
      </w:r>
      <w:r w:rsidR="002C5A6C" w:rsidRPr="002E01A5">
        <w:rPr>
          <w:rFonts w:cs="Arial"/>
          <w:sz w:val="24"/>
        </w:rPr>
        <w:t xml:space="preserve">risk is only present for the OB and FE, recognising that these parts of the facility do not meet modern standards regarding secondary containment. In contrast, the </w:t>
      </w:r>
      <w:r w:rsidR="003557B5" w:rsidRPr="002E01A5">
        <w:rPr>
          <w:rFonts w:cs="Arial"/>
          <w:sz w:val="24"/>
        </w:rPr>
        <w:t>s</w:t>
      </w:r>
      <w:r w:rsidR="002C5A6C" w:rsidRPr="002E01A5">
        <w:rPr>
          <w:rFonts w:cs="Arial"/>
          <w:sz w:val="24"/>
        </w:rPr>
        <w:t xml:space="preserve">econd and </w:t>
      </w:r>
      <w:r w:rsidR="003557B5" w:rsidRPr="002E01A5">
        <w:rPr>
          <w:rFonts w:cs="Arial"/>
          <w:sz w:val="24"/>
        </w:rPr>
        <w:t>t</w:t>
      </w:r>
      <w:r w:rsidR="002C5A6C" w:rsidRPr="002E01A5">
        <w:rPr>
          <w:rFonts w:cs="Arial"/>
          <w:sz w:val="24"/>
        </w:rPr>
        <w:t xml:space="preserve">hird </w:t>
      </w:r>
      <w:r w:rsidR="003557B5" w:rsidRPr="002E01A5">
        <w:rPr>
          <w:rFonts w:cs="Arial"/>
          <w:sz w:val="24"/>
        </w:rPr>
        <w:t>e</w:t>
      </w:r>
      <w:r w:rsidR="002C5A6C" w:rsidRPr="002E01A5">
        <w:rPr>
          <w:rFonts w:cs="Arial"/>
          <w:sz w:val="24"/>
        </w:rPr>
        <w:t xml:space="preserve">xtensions are </w:t>
      </w:r>
      <w:r w:rsidR="00963526" w:rsidRPr="002E01A5">
        <w:rPr>
          <w:rFonts w:cs="Arial"/>
          <w:sz w:val="24"/>
        </w:rPr>
        <w:t xml:space="preserve">judged </w:t>
      </w:r>
      <w:r w:rsidR="009B1B0B">
        <w:rPr>
          <w:rFonts w:cs="Arial"/>
          <w:sz w:val="24"/>
        </w:rPr>
        <w:t xml:space="preserve">to have higher </w:t>
      </w:r>
      <w:r w:rsidR="00324429">
        <w:rPr>
          <w:rFonts w:cs="Arial"/>
          <w:sz w:val="24"/>
        </w:rPr>
        <w:t>level containment, with full secondary containment and</w:t>
      </w:r>
      <w:r w:rsidR="002C5A6C" w:rsidRPr="002E01A5">
        <w:rPr>
          <w:rFonts w:cs="Arial"/>
          <w:sz w:val="24"/>
        </w:rPr>
        <w:t xml:space="preserve"> monitored </w:t>
      </w:r>
      <w:r w:rsidR="00097FF8">
        <w:rPr>
          <w:rFonts w:cs="Arial"/>
          <w:sz w:val="24"/>
        </w:rPr>
        <w:t xml:space="preserve">interspaces. Loss of primary containment would </w:t>
      </w:r>
      <w:r w:rsidR="003A7E6B">
        <w:rPr>
          <w:rFonts w:cs="Arial"/>
          <w:sz w:val="24"/>
        </w:rPr>
        <w:t>be detected in interspace sumps</w:t>
      </w:r>
      <w:r w:rsidR="002C5A6C" w:rsidRPr="002E01A5">
        <w:rPr>
          <w:rFonts w:cs="Arial"/>
          <w:sz w:val="24"/>
        </w:rPr>
        <w:t>.</w:t>
      </w:r>
    </w:p>
    <w:p w14:paraId="26FCF9AE" w14:textId="3792ED27" w:rsidR="00F432AF" w:rsidRPr="002E01A5" w:rsidRDefault="00EB75FC" w:rsidP="00F432AF">
      <w:pPr>
        <w:pStyle w:val="TSNumberedParagraph1"/>
        <w:numPr>
          <w:ilvl w:val="0"/>
          <w:numId w:val="8"/>
        </w:numPr>
        <w:rPr>
          <w:rFonts w:cs="Arial"/>
          <w:sz w:val="24"/>
        </w:rPr>
      </w:pPr>
      <w:r w:rsidRPr="002E01A5">
        <w:rPr>
          <w:rFonts w:cs="Arial"/>
          <w:sz w:val="24"/>
        </w:rPr>
        <w:lastRenderedPageBreak/>
        <w:t xml:space="preserve">In anticipation that OB leakage could recommence during retrievals preparations and operations, </w:t>
      </w:r>
      <w:r w:rsidR="00F432AF" w:rsidRPr="002E01A5">
        <w:rPr>
          <w:rFonts w:cs="Arial"/>
          <w:sz w:val="24"/>
        </w:rPr>
        <w:t xml:space="preserve">the company </w:t>
      </w:r>
      <w:r w:rsidR="002B1A04" w:rsidRPr="002E01A5">
        <w:rPr>
          <w:rFonts w:cs="Arial"/>
          <w:sz w:val="24"/>
        </w:rPr>
        <w:t>determined how</w:t>
      </w:r>
      <w:r w:rsidR="008B2242" w:rsidRPr="002E01A5">
        <w:rPr>
          <w:rFonts w:cs="Arial"/>
          <w:sz w:val="24"/>
        </w:rPr>
        <w:t xml:space="preserve"> the impacts of potential leakage from MSSS would be managed</w:t>
      </w:r>
      <w:r w:rsidR="00AA4765" w:rsidRPr="002E01A5">
        <w:rPr>
          <w:rFonts w:cs="Arial"/>
          <w:sz w:val="24"/>
        </w:rPr>
        <w:t xml:space="preserve"> to </w:t>
      </w:r>
      <w:r w:rsidR="006678DF" w:rsidRPr="002E01A5">
        <w:rPr>
          <w:rFonts w:cs="Arial"/>
          <w:sz w:val="24"/>
        </w:rPr>
        <w:t xml:space="preserve">continue to </w:t>
      </w:r>
      <w:r w:rsidR="00AA4765" w:rsidRPr="002E01A5">
        <w:rPr>
          <w:rFonts w:cs="Arial"/>
          <w:sz w:val="24"/>
        </w:rPr>
        <w:t>reduce associated risks ALARP and in compliance with BAT</w:t>
      </w:r>
      <w:sdt>
        <w:sdtPr>
          <w:rPr>
            <w:rFonts w:cs="Arial"/>
            <w:sz w:val="24"/>
          </w:rPr>
          <w:id w:val="-1769156731"/>
          <w:citation/>
        </w:sdtPr>
        <w:sdtEndPr/>
        <w:sdtContent>
          <w:r w:rsidR="00D06B52">
            <w:rPr>
              <w:rFonts w:cs="Arial"/>
              <w:sz w:val="24"/>
            </w:rPr>
            <w:fldChar w:fldCharType="begin"/>
          </w:r>
          <w:r w:rsidR="00D06B52">
            <w:rPr>
              <w:rFonts w:cs="Arial"/>
              <w:sz w:val="24"/>
            </w:rPr>
            <w:instrText xml:space="preserve"> CITATION leakmanagement \l 2057 </w:instrText>
          </w:r>
          <w:r w:rsidR="00D06B52">
            <w:rPr>
              <w:rFonts w:cs="Arial"/>
              <w:sz w:val="24"/>
            </w:rPr>
            <w:fldChar w:fldCharType="separate"/>
          </w:r>
          <w:r w:rsidR="00E42A41">
            <w:rPr>
              <w:rFonts w:cs="Arial"/>
              <w:noProof/>
              <w:sz w:val="24"/>
            </w:rPr>
            <w:t xml:space="preserve"> </w:t>
          </w:r>
          <w:r w:rsidR="00E42A41" w:rsidRPr="00E42A41">
            <w:rPr>
              <w:rFonts w:cs="Arial"/>
              <w:noProof/>
              <w:sz w:val="24"/>
            </w:rPr>
            <w:t>[18]</w:t>
          </w:r>
          <w:r w:rsidR="00D06B52">
            <w:rPr>
              <w:rFonts w:cs="Arial"/>
              <w:sz w:val="24"/>
            </w:rPr>
            <w:fldChar w:fldCharType="end"/>
          </w:r>
        </w:sdtContent>
      </w:sdt>
      <w:r w:rsidR="00D06B52">
        <w:rPr>
          <w:rFonts w:cs="Arial"/>
          <w:sz w:val="24"/>
        </w:rPr>
        <w:t>.</w:t>
      </w:r>
      <w:r w:rsidR="003F612D">
        <w:rPr>
          <w:rFonts w:cs="Arial"/>
          <w:sz w:val="24"/>
        </w:rPr>
        <w:t xml:space="preserve"> </w:t>
      </w:r>
      <w:r w:rsidR="002905CB">
        <w:rPr>
          <w:rFonts w:cs="Arial"/>
          <w:sz w:val="24"/>
        </w:rPr>
        <w:t xml:space="preserve">In determining the impact of </w:t>
      </w:r>
      <w:r w:rsidR="00404293">
        <w:rPr>
          <w:rFonts w:cs="Arial"/>
          <w:sz w:val="24"/>
        </w:rPr>
        <w:t xml:space="preserve">recommenced leakage, </w:t>
      </w:r>
      <w:r w:rsidR="003F612D">
        <w:rPr>
          <w:rFonts w:cs="Arial"/>
          <w:sz w:val="24"/>
        </w:rPr>
        <w:t>Sellafield Limited</w:t>
      </w:r>
      <w:r w:rsidR="00CC0112">
        <w:rPr>
          <w:rFonts w:cs="Arial"/>
          <w:sz w:val="24"/>
        </w:rPr>
        <w:t xml:space="preserve"> anticipated</w:t>
      </w:r>
      <w:r w:rsidR="00FE3DD6">
        <w:rPr>
          <w:rFonts w:cs="Arial"/>
          <w:sz w:val="24"/>
        </w:rPr>
        <w:t xml:space="preserve"> that le</w:t>
      </w:r>
      <w:r w:rsidR="008D6F97">
        <w:rPr>
          <w:rFonts w:cs="Arial"/>
          <w:sz w:val="24"/>
        </w:rPr>
        <w:t>a</w:t>
      </w:r>
      <w:r w:rsidR="00FE3DD6">
        <w:rPr>
          <w:rFonts w:cs="Arial"/>
          <w:sz w:val="24"/>
        </w:rPr>
        <w:t>kage co</w:t>
      </w:r>
      <w:r w:rsidR="008D6F97">
        <w:rPr>
          <w:rFonts w:cs="Arial"/>
          <w:sz w:val="24"/>
        </w:rPr>
        <w:t>uld continue throughout OB waste retrieval operations, possibly at significantly higher rates.</w:t>
      </w:r>
    </w:p>
    <w:p w14:paraId="482ECC46" w14:textId="65EE5328" w:rsidR="000C1830" w:rsidRPr="002E01A5" w:rsidRDefault="000C1830" w:rsidP="000C1830">
      <w:pPr>
        <w:pStyle w:val="TSNumberedParagraph1"/>
        <w:numPr>
          <w:ilvl w:val="0"/>
          <w:numId w:val="8"/>
        </w:numPr>
        <w:rPr>
          <w:rFonts w:cs="Arial"/>
          <w:sz w:val="24"/>
        </w:rPr>
      </w:pPr>
      <w:bookmarkStart w:id="7" w:name="_Hlk123637285"/>
      <w:r w:rsidRPr="002E01A5">
        <w:rPr>
          <w:rFonts w:cs="Arial"/>
          <w:sz w:val="24"/>
        </w:rPr>
        <w:t xml:space="preserve">The company concluded that in the event of OB below-ground leakage recommencing, the overwhelming priority would be removal of the waste. This was based on the predicted impact from both historical and future leaks </w:t>
      </w:r>
      <w:r w:rsidR="00575885" w:rsidRPr="002E01A5">
        <w:rPr>
          <w:rFonts w:cs="Arial"/>
          <w:sz w:val="24"/>
        </w:rPr>
        <w:t xml:space="preserve">having </w:t>
      </w:r>
      <w:r w:rsidR="00575885">
        <w:rPr>
          <w:rFonts w:cs="Arial"/>
          <w:sz w:val="24"/>
        </w:rPr>
        <w:t>a</w:t>
      </w:r>
      <w:r w:rsidR="005D401E">
        <w:rPr>
          <w:rFonts w:cs="Arial"/>
          <w:sz w:val="24"/>
        </w:rPr>
        <w:t xml:space="preserve"> risk to</w:t>
      </w:r>
      <w:r w:rsidR="00704BF2">
        <w:rPr>
          <w:rFonts w:cs="Arial"/>
          <w:sz w:val="24"/>
        </w:rPr>
        <w:t xml:space="preserve"> </w:t>
      </w:r>
      <w:r w:rsidRPr="002E01A5">
        <w:rPr>
          <w:rFonts w:cs="Arial"/>
          <w:sz w:val="24"/>
        </w:rPr>
        <w:t xml:space="preserve">human health risk </w:t>
      </w:r>
      <w:r w:rsidR="00704BF2">
        <w:rPr>
          <w:rFonts w:cs="Arial"/>
          <w:sz w:val="24"/>
        </w:rPr>
        <w:t xml:space="preserve">that is </w:t>
      </w:r>
      <w:r w:rsidRPr="002E01A5">
        <w:rPr>
          <w:rFonts w:cs="Arial"/>
          <w:sz w:val="24"/>
        </w:rPr>
        <w:t xml:space="preserve">orders of magnitude lower than the risk posed by above-ground loss of bulk containment. Implementation of the options to mitigate or prevent leakage were all judged not to be ALARP, though the </w:t>
      </w:r>
      <w:r w:rsidR="00C87226">
        <w:rPr>
          <w:rFonts w:cs="Arial"/>
          <w:sz w:val="24"/>
        </w:rPr>
        <w:t xml:space="preserve">position </w:t>
      </w:r>
      <w:r w:rsidRPr="002E01A5">
        <w:rPr>
          <w:rFonts w:cs="Arial"/>
          <w:sz w:val="24"/>
        </w:rPr>
        <w:t xml:space="preserve">would be </w:t>
      </w:r>
      <w:r w:rsidR="00C87226">
        <w:rPr>
          <w:rFonts w:cs="Arial"/>
          <w:sz w:val="24"/>
        </w:rPr>
        <w:t xml:space="preserve">subject to periodic </w:t>
      </w:r>
      <w:r w:rsidRPr="002E01A5">
        <w:rPr>
          <w:rFonts w:cs="Arial"/>
          <w:sz w:val="24"/>
        </w:rPr>
        <w:t>review.</w:t>
      </w:r>
    </w:p>
    <w:p w14:paraId="4843EACC" w14:textId="731B923C" w:rsidR="009A7F84" w:rsidRPr="002E01A5" w:rsidRDefault="009A7F84" w:rsidP="009A7F84">
      <w:pPr>
        <w:pStyle w:val="TSNumberedParagraph1"/>
        <w:numPr>
          <w:ilvl w:val="0"/>
          <w:numId w:val="8"/>
        </w:numPr>
        <w:rPr>
          <w:rFonts w:cs="Arial"/>
          <w:sz w:val="24"/>
        </w:rPr>
      </w:pPr>
      <w:r w:rsidRPr="002E01A5">
        <w:rPr>
          <w:rFonts w:cs="Arial"/>
          <w:sz w:val="24"/>
        </w:rPr>
        <w:t xml:space="preserve">Sellafield </w:t>
      </w:r>
      <w:r w:rsidR="00111A00">
        <w:rPr>
          <w:rFonts w:cs="Arial"/>
          <w:sz w:val="24"/>
        </w:rPr>
        <w:t>Limited</w:t>
      </w:r>
      <w:r w:rsidRPr="002E01A5">
        <w:rPr>
          <w:rFonts w:cs="Arial"/>
          <w:sz w:val="24"/>
        </w:rPr>
        <w:t xml:space="preserve"> developed the MSSS leakage management plan</w:t>
      </w:r>
      <w:sdt>
        <w:sdtPr>
          <w:rPr>
            <w:rFonts w:cs="Arial"/>
            <w:sz w:val="24"/>
          </w:rPr>
          <w:id w:val="-1398361765"/>
          <w:citation/>
        </w:sdtPr>
        <w:sdtEndPr/>
        <w:sdtContent>
          <w:r w:rsidR="005C35E8">
            <w:rPr>
              <w:rFonts w:cs="Arial"/>
              <w:sz w:val="24"/>
            </w:rPr>
            <w:fldChar w:fldCharType="begin"/>
          </w:r>
          <w:r w:rsidR="005C35E8">
            <w:rPr>
              <w:rFonts w:cs="Arial"/>
              <w:sz w:val="24"/>
            </w:rPr>
            <w:instrText xml:space="preserve"> CITATION leakplan \l 2057 </w:instrText>
          </w:r>
          <w:r w:rsidR="005C35E8">
            <w:rPr>
              <w:rFonts w:cs="Arial"/>
              <w:sz w:val="24"/>
            </w:rPr>
            <w:fldChar w:fldCharType="separate"/>
          </w:r>
          <w:r w:rsidR="00E42A41">
            <w:rPr>
              <w:rFonts w:cs="Arial"/>
              <w:noProof/>
              <w:sz w:val="24"/>
            </w:rPr>
            <w:t xml:space="preserve"> </w:t>
          </w:r>
          <w:r w:rsidR="00E42A41" w:rsidRPr="00E42A41">
            <w:rPr>
              <w:rFonts w:cs="Arial"/>
              <w:noProof/>
              <w:sz w:val="24"/>
            </w:rPr>
            <w:t>[19]</w:t>
          </w:r>
          <w:r w:rsidR="005C35E8">
            <w:rPr>
              <w:rFonts w:cs="Arial"/>
              <w:sz w:val="24"/>
            </w:rPr>
            <w:fldChar w:fldCharType="end"/>
          </w:r>
        </w:sdtContent>
      </w:sdt>
      <w:r w:rsidRPr="002E01A5">
        <w:rPr>
          <w:rFonts w:cs="Arial"/>
          <w:sz w:val="24"/>
        </w:rPr>
        <w:t>. The plan set out how the company would govern, organise, and deliver management of risks arising from below ground leakage from the facility from preparation to completion of bulk waste retrievals operations.</w:t>
      </w:r>
      <w:r w:rsidR="006F55F8" w:rsidRPr="002E01A5">
        <w:rPr>
          <w:rFonts w:cs="Arial"/>
          <w:sz w:val="24"/>
        </w:rPr>
        <w:t xml:space="preserve"> </w:t>
      </w:r>
    </w:p>
    <w:bookmarkEnd w:id="7"/>
    <w:p w14:paraId="535321A0" w14:textId="77777777" w:rsidR="002C2AC4" w:rsidRPr="002E01A5" w:rsidRDefault="002C2AC4" w:rsidP="002C2AC4">
      <w:pPr>
        <w:pStyle w:val="TSHeadingNumbered11"/>
        <w:rPr>
          <w:rFonts w:ascii="Arial" w:hAnsi="Arial" w:cs="Arial"/>
          <w:sz w:val="24"/>
        </w:rPr>
      </w:pPr>
      <w:r w:rsidRPr="002E01A5">
        <w:rPr>
          <w:rFonts w:ascii="Arial" w:hAnsi="Arial" w:cs="Arial"/>
          <w:sz w:val="24"/>
        </w:rPr>
        <w:t>Relative risks</w:t>
      </w:r>
    </w:p>
    <w:p w14:paraId="0C5B015D" w14:textId="0EEE2CB7" w:rsidR="00F25A8D" w:rsidRPr="00AB1C84" w:rsidRDefault="002C2AC4" w:rsidP="00A31803">
      <w:pPr>
        <w:pStyle w:val="TSNumberedParagraph1"/>
        <w:numPr>
          <w:ilvl w:val="0"/>
          <w:numId w:val="8"/>
        </w:numPr>
        <w:rPr>
          <w:rFonts w:cs="Arial"/>
          <w:sz w:val="24"/>
        </w:rPr>
      </w:pPr>
      <w:r w:rsidRPr="00AB1C84">
        <w:rPr>
          <w:rFonts w:cs="Arial"/>
          <w:sz w:val="24"/>
        </w:rPr>
        <w:t xml:space="preserve">The </w:t>
      </w:r>
      <w:r w:rsidR="00CF5C06" w:rsidRPr="00AB1C84">
        <w:rPr>
          <w:rFonts w:cs="Arial"/>
          <w:sz w:val="24"/>
        </w:rPr>
        <w:t>c</w:t>
      </w:r>
      <w:r w:rsidR="00C45DA0" w:rsidRPr="00AB1C84">
        <w:rPr>
          <w:rFonts w:cs="Arial"/>
          <w:sz w:val="24"/>
        </w:rPr>
        <w:t>ompany judges that the</w:t>
      </w:r>
      <w:r w:rsidRPr="00AB1C84">
        <w:rPr>
          <w:rFonts w:cs="Arial"/>
          <w:sz w:val="24"/>
        </w:rPr>
        <w:t xml:space="preserve"> human health risk from contaminated ground and groundwater at Sellafield, considering all historical leak sources in the order of 1x10</w:t>
      </w:r>
      <w:r w:rsidRPr="00AB1C84">
        <w:rPr>
          <w:rFonts w:cs="Arial"/>
          <w:sz w:val="24"/>
          <w:vertAlign w:val="superscript"/>
        </w:rPr>
        <w:t>-7</w:t>
      </w:r>
      <w:r w:rsidRPr="00AB1C84">
        <w:rPr>
          <w:rFonts w:cs="Arial"/>
          <w:sz w:val="24"/>
        </w:rPr>
        <w:t xml:space="preserve"> per annum</w:t>
      </w:r>
      <w:r w:rsidR="0021656A">
        <w:rPr>
          <w:rFonts w:cs="Arial"/>
          <w:sz w:val="24"/>
        </w:rPr>
        <w:t xml:space="preserve"> </w:t>
      </w:r>
      <w:sdt>
        <w:sdtPr>
          <w:rPr>
            <w:rFonts w:cs="Arial"/>
            <w:sz w:val="24"/>
          </w:rPr>
          <w:id w:val="-1986066098"/>
          <w:citation/>
        </w:sdtPr>
        <w:sdtEndPr/>
        <w:sdtContent>
          <w:r w:rsidR="00B91D09">
            <w:rPr>
              <w:rFonts w:cs="Arial"/>
              <w:sz w:val="24"/>
            </w:rPr>
            <w:fldChar w:fldCharType="begin"/>
          </w:r>
          <w:r w:rsidR="00B91D09">
            <w:rPr>
              <w:rFonts w:cs="Arial"/>
              <w:sz w:val="24"/>
            </w:rPr>
            <w:instrText xml:space="preserve"> CITATION leakcontamland \l 2057 </w:instrText>
          </w:r>
          <w:r w:rsidR="00B91D09">
            <w:rPr>
              <w:rFonts w:cs="Arial"/>
              <w:sz w:val="24"/>
            </w:rPr>
            <w:fldChar w:fldCharType="separate"/>
          </w:r>
          <w:r w:rsidR="00E42A41" w:rsidRPr="00E42A41">
            <w:rPr>
              <w:rFonts w:cs="Arial"/>
              <w:noProof/>
              <w:sz w:val="24"/>
            </w:rPr>
            <w:t>[20]</w:t>
          </w:r>
          <w:r w:rsidR="00B91D09">
            <w:rPr>
              <w:rFonts w:cs="Arial"/>
              <w:sz w:val="24"/>
            </w:rPr>
            <w:fldChar w:fldCharType="end"/>
          </w:r>
        </w:sdtContent>
      </w:sdt>
      <w:r w:rsidRPr="00AB1C84">
        <w:rPr>
          <w:rFonts w:cs="Arial"/>
          <w:sz w:val="24"/>
        </w:rPr>
        <w:t xml:space="preserve">. Sellafield </w:t>
      </w:r>
      <w:r w:rsidR="00111A00">
        <w:rPr>
          <w:rFonts w:cs="Arial"/>
          <w:sz w:val="24"/>
        </w:rPr>
        <w:t>Limited</w:t>
      </w:r>
      <w:r w:rsidRPr="00AB1C84">
        <w:rPr>
          <w:rFonts w:cs="Arial"/>
          <w:sz w:val="24"/>
        </w:rPr>
        <w:t xml:space="preserve"> has modelled potential consequences from a range of leak scenarios resulting from retrievals, including leak rates significantly higher than the peak leak rate inferred from the historical leak events. This modelling predicts a peak risk to off-site human receptors on the order of 1x10</w:t>
      </w:r>
      <w:r w:rsidRPr="00AB1C84">
        <w:rPr>
          <w:rFonts w:cs="Arial"/>
          <w:sz w:val="24"/>
          <w:vertAlign w:val="superscript"/>
        </w:rPr>
        <w:t>-9</w:t>
      </w:r>
      <w:r w:rsidRPr="00AB1C84">
        <w:rPr>
          <w:rFonts w:cs="Arial"/>
          <w:sz w:val="24"/>
        </w:rPr>
        <w:t xml:space="preserve"> per annum</w:t>
      </w:r>
      <w:sdt>
        <w:sdtPr>
          <w:rPr>
            <w:rFonts w:cs="Arial"/>
            <w:sz w:val="24"/>
          </w:rPr>
          <w:id w:val="-612593756"/>
          <w:citation/>
        </w:sdtPr>
        <w:sdtEndPr/>
        <w:sdtContent>
          <w:r w:rsidR="00432C48">
            <w:rPr>
              <w:rFonts w:cs="Arial"/>
              <w:sz w:val="24"/>
            </w:rPr>
            <w:fldChar w:fldCharType="begin"/>
          </w:r>
          <w:r w:rsidR="00432C48">
            <w:rPr>
              <w:rFonts w:cs="Arial"/>
              <w:sz w:val="24"/>
            </w:rPr>
            <w:instrText xml:space="preserve"> CITATION leakGEMS \l 2057 </w:instrText>
          </w:r>
          <w:r w:rsidR="00432C48">
            <w:rPr>
              <w:rFonts w:cs="Arial"/>
              <w:sz w:val="24"/>
            </w:rPr>
            <w:fldChar w:fldCharType="separate"/>
          </w:r>
          <w:r w:rsidR="00E42A41">
            <w:rPr>
              <w:rFonts w:cs="Arial"/>
              <w:noProof/>
              <w:sz w:val="24"/>
            </w:rPr>
            <w:t xml:space="preserve"> </w:t>
          </w:r>
          <w:r w:rsidR="00E42A41" w:rsidRPr="00E42A41">
            <w:rPr>
              <w:rFonts w:cs="Arial"/>
              <w:noProof/>
              <w:sz w:val="24"/>
            </w:rPr>
            <w:t>[21]</w:t>
          </w:r>
          <w:r w:rsidR="00432C48">
            <w:rPr>
              <w:rFonts w:cs="Arial"/>
              <w:sz w:val="24"/>
            </w:rPr>
            <w:fldChar w:fldCharType="end"/>
          </w:r>
        </w:sdtContent>
      </w:sdt>
      <w:r w:rsidRPr="00AB1C84">
        <w:rPr>
          <w:rFonts w:cs="Arial"/>
          <w:sz w:val="24"/>
        </w:rPr>
        <w:t xml:space="preserve">. In terms of an annual dose exposure, this equates to a level several orders of magnitude below that calculated for the MSSS reference accident </w:t>
      </w:r>
      <w:sdt>
        <w:sdtPr>
          <w:rPr>
            <w:rFonts w:cs="Arial"/>
            <w:sz w:val="24"/>
          </w:rPr>
          <w:id w:val="1309978914"/>
          <w:citation/>
        </w:sdtPr>
        <w:sdtEndPr/>
        <w:sdtContent>
          <w:r w:rsidR="002761B5">
            <w:rPr>
              <w:rFonts w:cs="Arial"/>
              <w:sz w:val="24"/>
            </w:rPr>
            <w:fldChar w:fldCharType="begin"/>
          </w:r>
          <w:r w:rsidR="002761B5">
            <w:rPr>
              <w:rFonts w:cs="Arial"/>
              <w:sz w:val="24"/>
            </w:rPr>
            <w:instrText xml:space="preserve">CITATION leakArticle37 \l 2057 </w:instrText>
          </w:r>
          <w:r w:rsidR="002761B5">
            <w:rPr>
              <w:rFonts w:cs="Arial"/>
              <w:sz w:val="24"/>
            </w:rPr>
            <w:fldChar w:fldCharType="separate"/>
          </w:r>
          <w:r w:rsidR="00E42A41" w:rsidRPr="00E42A41">
            <w:rPr>
              <w:rFonts w:cs="Arial"/>
              <w:noProof/>
              <w:sz w:val="24"/>
            </w:rPr>
            <w:t>[22]</w:t>
          </w:r>
          <w:r w:rsidR="002761B5">
            <w:rPr>
              <w:rFonts w:cs="Arial"/>
              <w:sz w:val="24"/>
            </w:rPr>
            <w:fldChar w:fldCharType="end"/>
          </w:r>
        </w:sdtContent>
      </w:sdt>
      <w:r w:rsidRPr="00AB1C84">
        <w:rPr>
          <w:rFonts w:cs="Arial"/>
          <w:sz w:val="24"/>
        </w:rPr>
        <w:t xml:space="preserve">. </w:t>
      </w:r>
      <w:r w:rsidR="007F488A">
        <w:rPr>
          <w:rFonts w:cs="Arial"/>
          <w:sz w:val="24"/>
        </w:rPr>
        <w:t>B</w:t>
      </w:r>
      <w:r w:rsidRPr="00AB1C84">
        <w:rPr>
          <w:rFonts w:cs="Arial"/>
          <w:sz w:val="24"/>
        </w:rPr>
        <w:t>y comparison S</w:t>
      </w:r>
      <w:r w:rsidR="00334089" w:rsidRPr="00AB1C84">
        <w:rPr>
          <w:rFonts w:cs="Arial"/>
          <w:sz w:val="24"/>
        </w:rPr>
        <w:t xml:space="preserve">ellafield </w:t>
      </w:r>
      <w:r w:rsidR="00111A00">
        <w:rPr>
          <w:rFonts w:cs="Arial"/>
          <w:sz w:val="24"/>
        </w:rPr>
        <w:t>Limited</w:t>
      </w:r>
      <w:r w:rsidR="00334089" w:rsidRPr="00AB1C84">
        <w:rPr>
          <w:rFonts w:cs="Arial"/>
          <w:sz w:val="24"/>
        </w:rPr>
        <w:t>’s</w:t>
      </w:r>
      <w:r w:rsidRPr="00AB1C84">
        <w:rPr>
          <w:rFonts w:cs="Arial"/>
          <w:sz w:val="24"/>
        </w:rPr>
        <w:t xml:space="preserve"> radiological safety assessment </w:t>
      </w:r>
      <w:sdt>
        <w:sdtPr>
          <w:rPr>
            <w:rFonts w:cs="Arial"/>
            <w:sz w:val="24"/>
          </w:rPr>
          <w:id w:val="-549849606"/>
          <w:citation/>
        </w:sdtPr>
        <w:sdtEndPr/>
        <w:sdtContent>
          <w:r w:rsidR="005A57B7">
            <w:rPr>
              <w:rFonts w:cs="Arial"/>
              <w:sz w:val="24"/>
            </w:rPr>
            <w:fldChar w:fldCharType="begin"/>
          </w:r>
          <w:r w:rsidR="005A57B7">
            <w:rPr>
              <w:rFonts w:cs="Arial"/>
              <w:sz w:val="24"/>
            </w:rPr>
            <w:instrText xml:space="preserve"> CITATION leakRSAexternalHaz \l 2057 </w:instrText>
          </w:r>
          <w:r w:rsidR="005A57B7">
            <w:rPr>
              <w:rFonts w:cs="Arial"/>
              <w:sz w:val="24"/>
            </w:rPr>
            <w:fldChar w:fldCharType="separate"/>
          </w:r>
          <w:r w:rsidR="00E42A41" w:rsidRPr="00E42A41">
            <w:rPr>
              <w:rFonts w:cs="Arial"/>
              <w:noProof/>
              <w:sz w:val="24"/>
            </w:rPr>
            <w:t>[23]</w:t>
          </w:r>
          <w:r w:rsidR="005A57B7">
            <w:rPr>
              <w:rFonts w:cs="Arial"/>
              <w:sz w:val="24"/>
            </w:rPr>
            <w:fldChar w:fldCharType="end"/>
          </w:r>
        </w:sdtContent>
      </w:sdt>
      <w:r w:rsidRPr="00AB1C84">
        <w:rPr>
          <w:rFonts w:cs="Arial"/>
          <w:sz w:val="24"/>
        </w:rPr>
        <w:t xml:space="preserve"> for retrieval of MBGW from C10 identified</w:t>
      </w:r>
      <w:r w:rsidR="009D7488">
        <w:rPr>
          <w:rFonts w:cs="Arial"/>
          <w:sz w:val="24"/>
        </w:rPr>
        <w:t xml:space="preserve"> the </w:t>
      </w:r>
      <w:r w:rsidR="00C61E74">
        <w:rPr>
          <w:rFonts w:cs="Arial"/>
          <w:sz w:val="24"/>
        </w:rPr>
        <w:t>risk</w:t>
      </w:r>
      <w:r w:rsidR="009D7488">
        <w:rPr>
          <w:rFonts w:cs="Arial"/>
          <w:sz w:val="24"/>
        </w:rPr>
        <w:t xml:space="preserve"> of</w:t>
      </w:r>
      <w:r w:rsidRPr="00AB1C84">
        <w:rPr>
          <w:rFonts w:cs="Arial"/>
          <w:sz w:val="24"/>
        </w:rPr>
        <w:t xml:space="preserve"> </w:t>
      </w:r>
      <w:r w:rsidR="00C61E74">
        <w:rPr>
          <w:rFonts w:cs="Arial"/>
          <w:sz w:val="24"/>
        </w:rPr>
        <w:t>above</w:t>
      </w:r>
      <w:r w:rsidR="00E32D16">
        <w:rPr>
          <w:rFonts w:cs="Arial"/>
          <w:sz w:val="24"/>
        </w:rPr>
        <w:t xml:space="preserve"> loss of</w:t>
      </w:r>
      <w:r w:rsidR="00C61E74">
        <w:rPr>
          <w:rFonts w:cs="Arial"/>
          <w:sz w:val="24"/>
        </w:rPr>
        <w:t xml:space="preserve"> liquor containment </w:t>
      </w:r>
      <w:r w:rsidR="001F3CB9">
        <w:rPr>
          <w:rFonts w:cs="Arial"/>
          <w:sz w:val="24"/>
        </w:rPr>
        <w:t xml:space="preserve">in </w:t>
      </w:r>
      <w:r w:rsidRPr="00AB1C84">
        <w:rPr>
          <w:rFonts w:cs="Arial"/>
          <w:sz w:val="24"/>
        </w:rPr>
        <w:t xml:space="preserve">the first extension </w:t>
      </w:r>
      <w:r w:rsidR="001F3CB9">
        <w:rPr>
          <w:rFonts w:cs="Arial"/>
          <w:sz w:val="24"/>
        </w:rPr>
        <w:t>silos from</w:t>
      </w:r>
      <w:r w:rsidR="000B7733">
        <w:rPr>
          <w:rFonts w:cs="Arial"/>
          <w:sz w:val="24"/>
        </w:rPr>
        <w:t xml:space="preserve"> the </w:t>
      </w:r>
      <w:r w:rsidR="00F81917">
        <w:rPr>
          <w:rFonts w:cs="Arial"/>
          <w:sz w:val="24"/>
        </w:rPr>
        <w:t>consequences</w:t>
      </w:r>
      <w:r w:rsidR="000B7733">
        <w:rPr>
          <w:rFonts w:cs="Arial"/>
          <w:sz w:val="24"/>
        </w:rPr>
        <w:t xml:space="preserve"> </w:t>
      </w:r>
      <w:r w:rsidR="00F81917">
        <w:rPr>
          <w:rFonts w:cs="Arial"/>
          <w:sz w:val="24"/>
        </w:rPr>
        <w:t xml:space="preserve">of </w:t>
      </w:r>
      <w:r w:rsidR="001F3CB9">
        <w:rPr>
          <w:rFonts w:cs="Arial"/>
          <w:sz w:val="24"/>
        </w:rPr>
        <w:t xml:space="preserve">a </w:t>
      </w:r>
      <w:r w:rsidRPr="00AB1C84">
        <w:rPr>
          <w:rFonts w:cs="Arial"/>
          <w:sz w:val="24"/>
        </w:rPr>
        <w:t>1</w:t>
      </w:r>
      <w:r w:rsidR="00CD1CFD">
        <w:rPr>
          <w:rFonts w:cs="Arial"/>
          <w:sz w:val="24"/>
        </w:rPr>
        <w:t xml:space="preserve"> </w:t>
      </w:r>
      <w:r w:rsidR="00E32D16">
        <w:rPr>
          <w:rFonts w:cs="Arial"/>
          <w:sz w:val="24"/>
        </w:rPr>
        <w:t xml:space="preserve">in </w:t>
      </w:r>
      <w:r w:rsidR="00CD1CFD">
        <w:rPr>
          <w:rFonts w:cs="Arial"/>
          <w:sz w:val="24"/>
        </w:rPr>
        <w:t>1000</w:t>
      </w:r>
      <w:r w:rsidR="00E32D16">
        <w:rPr>
          <w:rFonts w:cs="Arial"/>
          <w:sz w:val="24"/>
        </w:rPr>
        <w:t xml:space="preserve"> years</w:t>
      </w:r>
      <w:r w:rsidR="00FA7FE4">
        <w:rPr>
          <w:rFonts w:cs="Arial"/>
          <w:sz w:val="24"/>
        </w:rPr>
        <w:t xml:space="preserve"> frequency seismic event</w:t>
      </w:r>
      <w:r w:rsidR="002932DA">
        <w:rPr>
          <w:rFonts w:cs="Arial"/>
          <w:sz w:val="24"/>
        </w:rPr>
        <w:t>.</w:t>
      </w:r>
    </w:p>
    <w:p w14:paraId="170CC953" w14:textId="3372E709" w:rsidR="004807DB" w:rsidRPr="002E01A5" w:rsidRDefault="00F74387" w:rsidP="00D52416">
      <w:pPr>
        <w:pStyle w:val="TSHeadingNumbered11"/>
        <w:rPr>
          <w:rFonts w:ascii="Arial" w:hAnsi="Arial" w:cs="Arial"/>
          <w:sz w:val="24"/>
        </w:rPr>
      </w:pPr>
      <w:bookmarkStart w:id="8" w:name="_Toc47942185"/>
      <w:r>
        <w:rPr>
          <w:rFonts w:ascii="Arial" w:hAnsi="Arial" w:cs="Arial"/>
          <w:sz w:val="24"/>
        </w:rPr>
        <w:t xml:space="preserve">sellafield </w:t>
      </w:r>
      <w:r w:rsidR="00111A00">
        <w:rPr>
          <w:rFonts w:ascii="Arial" w:hAnsi="Arial" w:cs="Arial"/>
          <w:sz w:val="24"/>
        </w:rPr>
        <w:t>Limited</w:t>
      </w:r>
      <w:r>
        <w:rPr>
          <w:rFonts w:ascii="Arial" w:hAnsi="Arial" w:cs="Arial"/>
          <w:sz w:val="24"/>
        </w:rPr>
        <w:t xml:space="preserve">’s </w:t>
      </w:r>
      <w:r w:rsidR="004807DB" w:rsidRPr="002E01A5">
        <w:rPr>
          <w:rFonts w:ascii="Arial" w:hAnsi="Arial" w:cs="Arial"/>
          <w:sz w:val="24"/>
        </w:rPr>
        <w:t xml:space="preserve">Arrangements for Leak </w:t>
      </w:r>
      <w:bookmarkEnd w:id="8"/>
      <w:r w:rsidR="004807DB" w:rsidRPr="002E01A5">
        <w:rPr>
          <w:rFonts w:ascii="Arial" w:hAnsi="Arial" w:cs="Arial"/>
          <w:sz w:val="24"/>
        </w:rPr>
        <w:t>Management</w:t>
      </w:r>
    </w:p>
    <w:p w14:paraId="499626DB" w14:textId="1C5BCB8D" w:rsidR="00B40C18" w:rsidRPr="002E01A5" w:rsidRDefault="00B40C18" w:rsidP="002952A3">
      <w:pPr>
        <w:pStyle w:val="TSHeadingNumbered111"/>
        <w:rPr>
          <w:rFonts w:ascii="Arial" w:hAnsi="Arial" w:cs="Arial"/>
          <w:sz w:val="24"/>
        </w:rPr>
      </w:pPr>
      <w:r w:rsidRPr="002E01A5">
        <w:rPr>
          <w:rFonts w:ascii="Arial" w:hAnsi="Arial" w:cs="Arial"/>
          <w:sz w:val="24"/>
        </w:rPr>
        <w:t xml:space="preserve">MSSS </w:t>
      </w:r>
      <w:r w:rsidR="00205A5A" w:rsidRPr="002E01A5">
        <w:rPr>
          <w:rFonts w:ascii="Arial" w:hAnsi="Arial" w:cs="Arial"/>
          <w:sz w:val="24"/>
        </w:rPr>
        <w:t>leak management protocols</w:t>
      </w:r>
    </w:p>
    <w:p w14:paraId="11A2F18C" w14:textId="62361450" w:rsidR="00686A85" w:rsidRPr="002E01A5" w:rsidRDefault="00CF3BB9" w:rsidP="00A85BF2">
      <w:pPr>
        <w:pStyle w:val="TSNumberedParagraph1"/>
        <w:numPr>
          <w:ilvl w:val="0"/>
          <w:numId w:val="8"/>
        </w:numPr>
        <w:rPr>
          <w:rFonts w:cs="Arial"/>
          <w:sz w:val="24"/>
        </w:rPr>
      </w:pPr>
      <w:r w:rsidRPr="002E01A5">
        <w:rPr>
          <w:rFonts w:cs="Arial"/>
          <w:sz w:val="24"/>
        </w:rPr>
        <w:t xml:space="preserve">Sellafield </w:t>
      </w:r>
      <w:r w:rsidR="00111A00">
        <w:rPr>
          <w:rFonts w:cs="Arial"/>
          <w:sz w:val="24"/>
        </w:rPr>
        <w:t>Limited</w:t>
      </w:r>
      <w:r w:rsidR="00686A85" w:rsidRPr="002E01A5">
        <w:rPr>
          <w:rFonts w:cs="Arial"/>
          <w:sz w:val="24"/>
        </w:rPr>
        <w:t xml:space="preserve">’s leak management </w:t>
      </w:r>
      <w:r w:rsidR="00245BB3" w:rsidRPr="002E01A5">
        <w:rPr>
          <w:rFonts w:cs="Arial"/>
          <w:sz w:val="24"/>
        </w:rPr>
        <w:t xml:space="preserve">plan </w:t>
      </w:r>
      <w:r w:rsidR="00686A85" w:rsidRPr="002E01A5">
        <w:rPr>
          <w:rFonts w:cs="Arial"/>
          <w:sz w:val="24"/>
        </w:rPr>
        <w:t xml:space="preserve">protocols define three stages: stage 1 is routine operations; </w:t>
      </w:r>
      <w:r w:rsidR="00B41678">
        <w:rPr>
          <w:rFonts w:cs="Arial"/>
          <w:sz w:val="24"/>
        </w:rPr>
        <w:t>s</w:t>
      </w:r>
      <w:r w:rsidR="00686A85" w:rsidRPr="002E01A5">
        <w:rPr>
          <w:rFonts w:cs="Arial"/>
          <w:sz w:val="24"/>
        </w:rPr>
        <w:t xml:space="preserve">tage 2 is investigation of a suspected leak; </w:t>
      </w:r>
      <w:r w:rsidR="00B41678">
        <w:rPr>
          <w:rFonts w:cs="Arial"/>
          <w:sz w:val="24"/>
        </w:rPr>
        <w:t>s</w:t>
      </w:r>
      <w:r w:rsidR="00686A85" w:rsidRPr="002E01A5">
        <w:rPr>
          <w:rFonts w:cs="Arial"/>
          <w:sz w:val="24"/>
        </w:rPr>
        <w:t xml:space="preserve">tage 3 is recovery planning and response. At the end of </w:t>
      </w:r>
      <w:r w:rsidR="000B68F0">
        <w:rPr>
          <w:rFonts w:cs="Arial"/>
          <w:sz w:val="24"/>
        </w:rPr>
        <w:t>s</w:t>
      </w:r>
      <w:r w:rsidR="00686A85" w:rsidRPr="002E01A5">
        <w:rPr>
          <w:rFonts w:cs="Arial"/>
          <w:sz w:val="24"/>
        </w:rPr>
        <w:t xml:space="preserve">tage 2 is a decision point with two scenarios defined: return to routine monitoring or move into event management protocols (in the event a leak is beyond </w:t>
      </w:r>
      <w:r w:rsidR="00C53C2A" w:rsidRPr="002E01A5">
        <w:rPr>
          <w:rFonts w:cs="Arial"/>
          <w:sz w:val="24"/>
        </w:rPr>
        <w:t xml:space="preserve">the </w:t>
      </w:r>
      <w:r w:rsidR="00686A85" w:rsidRPr="002E01A5">
        <w:rPr>
          <w:rFonts w:cs="Arial"/>
          <w:sz w:val="24"/>
        </w:rPr>
        <w:t>safety case</w:t>
      </w:r>
      <w:r w:rsidR="00C53C2A" w:rsidRPr="002E01A5">
        <w:rPr>
          <w:rFonts w:cs="Arial"/>
          <w:sz w:val="24"/>
        </w:rPr>
        <w:t xml:space="preserve"> envelope</w:t>
      </w:r>
      <w:r w:rsidR="00686A85" w:rsidRPr="002E01A5">
        <w:rPr>
          <w:rFonts w:cs="Arial"/>
          <w:sz w:val="24"/>
        </w:rPr>
        <w:t>).</w:t>
      </w:r>
      <w:r w:rsidR="00C53C2A" w:rsidRPr="002E01A5">
        <w:rPr>
          <w:rFonts w:cs="Arial"/>
          <w:sz w:val="24"/>
        </w:rPr>
        <w:t xml:space="preserve"> The MSSS leak has been in stage 2 since 2019.</w:t>
      </w:r>
    </w:p>
    <w:p w14:paraId="331952B7" w14:textId="2ADDFBC4" w:rsidR="00686A85" w:rsidRPr="002E01A5" w:rsidRDefault="00686A85" w:rsidP="00A85BF2">
      <w:pPr>
        <w:pStyle w:val="TSNumberedParagraph1"/>
        <w:numPr>
          <w:ilvl w:val="0"/>
          <w:numId w:val="8"/>
        </w:numPr>
        <w:rPr>
          <w:rFonts w:cs="Arial"/>
          <w:sz w:val="24"/>
        </w:rPr>
      </w:pPr>
      <w:r w:rsidRPr="002E01A5">
        <w:rPr>
          <w:rFonts w:cs="Arial"/>
          <w:sz w:val="24"/>
        </w:rPr>
        <w:t xml:space="preserve">Principle 2 of </w:t>
      </w:r>
      <w:r w:rsidR="00B17764" w:rsidRPr="002E01A5">
        <w:rPr>
          <w:rFonts w:cs="Arial"/>
          <w:sz w:val="24"/>
        </w:rPr>
        <w:t>the</w:t>
      </w:r>
      <w:r w:rsidRPr="002E01A5">
        <w:rPr>
          <w:rFonts w:cs="Arial"/>
          <w:sz w:val="24"/>
        </w:rPr>
        <w:t xml:space="preserve"> leak management plan considers the leak rate of a suspected or confirmed leak and recommends </w:t>
      </w:r>
      <w:r w:rsidR="00B17764" w:rsidRPr="002E01A5">
        <w:rPr>
          <w:rFonts w:cs="Arial"/>
          <w:sz w:val="24"/>
        </w:rPr>
        <w:t>the</w:t>
      </w:r>
      <w:r w:rsidRPr="002E01A5">
        <w:rPr>
          <w:rFonts w:cs="Arial"/>
          <w:sz w:val="24"/>
        </w:rPr>
        <w:t xml:space="preserve"> management approach be reconsidered if the leak rate exceeds 25 m</w:t>
      </w:r>
      <w:r w:rsidR="00457573" w:rsidRPr="002E01A5">
        <w:rPr>
          <w:rFonts w:cs="Arial"/>
          <w:sz w:val="24"/>
          <w:vertAlign w:val="superscript"/>
        </w:rPr>
        <w:t>3</w:t>
      </w:r>
      <w:r w:rsidRPr="002E01A5">
        <w:rPr>
          <w:rFonts w:cs="Arial"/>
          <w:sz w:val="24"/>
        </w:rPr>
        <w:t>/day, based upon its leak scenario modelling. This modelling postulates four scenarios: small (0.2 m</w:t>
      </w:r>
      <w:r w:rsidRPr="002E01A5">
        <w:rPr>
          <w:rFonts w:cs="Arial"/>
          <w:sz w:val="24"/>
          <w:vertAlign w:val="superscript"/>
        </w:rPr>
        <w:t>3</w:t>
      </w:r>
      <w:r w:rsidRPr="002E01A5">
        <w:rPr>
          <w:rFonts w:cs="Arial"/>
          <w:sz w:val="24"/>
        </w:rPr>
        <w:t>/day), medium (1.5 m</w:t>
      </w:r>
      <w:r w:rsidRPr="002E01A5">
        <w:rPr>
          <w:rFonts w:cs="Arial"/>
          <w:sz w:val="24"/>
          <w:vertAlign w:val="superscript"/>
        </w:rPr>
        <w:t>3</w:t>
      </w:r>
      <w:r w:rsidRPr="002E01A5">
        <w:rPr>
          <w:rFonts w:cs="Arial"/>
          <w:sz w:val="24"/>
        </w:rPr>
        <w:t>/day), large (10.8 m</w:t>
      </w:r>
      <w:r w:rsidRPr="002E01A5">
        <w:rPr>
          <w:rFonts w:cs="Arial"/>
          <w:sz w:val="24"/>
          <w:vertAlign w:val="superscript"/>
        </w:rPr>
        <w:t>3</w:t>
      </w:r>
      <w:r w:rsidRPr="002E01A5">
        <w:rPr>
          <w:rFonts w:cs="Arial"/>
          <w:sz w:val="24"/>
        </w:rPr>
        <w:t>/day) and very large (25 m</w:t>
      </w:r>
      <w:r w:rsidRPr="002E01A5">
        <w:rPr>
          <w:rFonts w:cs="Arial"/>
          <w:sz w:val="24"/>
          <w:vertAlign w:val="superscript"/>
        </w:rPr>
        <w:t>3</w:t>
      </w:r>
      <w:r w:rsidRPr="002E01A5">
        <w:rPr>
          <w:rFonts w:cs="Arial"/>
          <w:sz w:val="24"/>
        </w:rPr>
        <w:t xml:space="preserve">/day). The first three are based on historical observations of leak behaviour: ‘small’ equating to </w:t>
      </w:r>
      <w:r w:rsidR="00B61F8C">
        <w:rPr>
          <w:rFonts w:cs="Arial"/>
          <w:sz w:val="24"/>
        </w:rPr>
        <w:t xml:space="preserve">the liquor balance </w:t>
      </w:r>
      <w:r w:rsidR="00B61F8C">
        <w:rPr>
          <w:rFonts w:cs="Arial"/>
          <w:sz w:val="24"/>
        </w:rPr>
        <w:lastRenderedPageBreak/>
        <w:t>model (</w:t>
      </w:r>
      <w:r w:rsidRPr="002E01A5">
        <w:rPr>
          <w:rFonts w:cs="Arial"/>
          <w:sz w:val="24"/>
        </w:rPr>
        <w:t>LBM</w:t>
      </w:r>
      <w:r w:rsidR="00B61F8C">
        <w:rPr>
          <w:rFonts w:cs="Arial"/>
          <w:sz w:val="24"/>
        </w:rPr>
        <w:t>)</w:t>
      </w:r>
      <w:r w:rsidRPr="002E01A5">
        <w:rPr>
          <w:rFonts w:cs="Arial"/>
          <w:sz w:val="24"/>
        </w:rPr>
        <w:t xml:space="preserve"> limit of detection, ‘medium’ equating to observed steady state behaviour during the 1970s historic leak, and ‘large’ equating to sump arisings from an event in the FE during 1978. </w:t>
      </w:r>
    </w:p>
    <w:p w14:paraId="6D86FB90" w14:textId="2F419591" w:rsidR="00686A85" w:rsidRPr="002E01A5" w:rsidRDefault="00686A85" w:rsidP="00A85BF2">
      <w:pPr>
        <w:pStyle w:val="TSNumberedParagraph1"/>
        <w:numPr>
          <w:ilvl w:val="0"/>
          <w:numId w:val="8"/>
        </w:numPr>
        <w:rPr>
          <w:rFonts w:cs="Arial"/>
          <w:sz w:val="24"/>
        </w:rPr>
      </w:pPr>
      <w:r w:rsidRPr="002E01A5">
        <w:rPr>
          <w:rFonts w:cs="Arial"/>
          <w:sz w:val="24"/>
        </w:rPr>
        <w:t>However, the ‘large’ scenario was “arbitrarily chosen to be between 2 and 3 times of maximum historical leak rates” and was intended to cover an extreme event that cannot reasonably be bound by historical observation. The ‘very large’ scenario is over eight times the peak leak rate of ~3 m</w:t>
      </w:r>
      <w:r w:rsidR="00457573" w:rsidRPr="002E01A5">
        <w:rPr>
          <w:rFonts w:cs="Arial"/>
          <w:sz w:val="24"/>
          <w:vertAlign w:val="superscript"/>
        </w:rPr>
        <w:t>3</w:t>
      </w:r>
      <w:r w:rsidRPr="002E01A5">
        <w:rPr>
          <w:rFonts w:cs="Arial"/>
          <w:sz w:val="24"/>
        </w:rPr>
        <w:t xml:space="preserve">/day observed during the historical leak in the 1970s. </w:t>
      </w:r>
    </w:p>
    <w:p w14:paraId="69388023" w14:textId="77777777" w:rsidR="00C24133" w:rsidRPr="002E01A5" w:rsidRDefault="00C24133" w:rsidP="002952A3">
      <w:pPr>
        <w:pStyle w:val="TSHeadingNumbered111"/>
        <w:rPr>
          <w:rFonts w:ascii="Arial" w:hAnsi="Arial" w:cs="Arial"/>
          <w:sz w:val="24"/>
        </w:rPr>
      </w:pPr>
      <w:r w:rsidRPr="002E01A5">
        <w:rPr>
          <w:rFonts w:ascii="Arial" w:hAnsi="Arial" w:cs="Arial"/>
          <w:sz w:val="24"/>
        </w:rPr>
        <w:t xml:space="preserve">Monitoring and reporting leakage </w:t>
      </w:r>
    </w:p>
    <w:p w14:paraId="5E31A636" w14:textId="77777777" w:rsidR="000F0A20" w:rsidRPr="002E01A5" w:rsidRDefault="000F0A20" w:rsidP="00182D2F">
      <w:pPr>
        <w:pStyle w:val="TSHeadingNumbered1111"/>
        <w:rPr>
          <w:rFonts w:ascii="Arial" w:hAnsi="Arial" w:cs="Arial"/>
          <w:sz w:val="24"/>
        </w:rPr>
      </w:pPr>
      <w:r w:rsidRPr="002E01A5">
        <w:rPr>
          <w:rFonts w:ascii="Arial" w:hAnsi="Arial" w:cs="Arial"/>
          <w:sz w:val="24"/>
        </w:rPr>
        <w:t>In-plant monitoring</w:t>
      </w:r>
    </w:p>
    <w:p w14:paraId="3E05E966" w14:textId="699DE38F" w:rsidR="008A575F" w:rsidRPr="002E01A5" w:rsidRDefault="00547879" w:rsidP="00A85BF2">
      <w:pPr>
        <w:pStyle w:val="TSNumberedParagraph1"/>
        <w:numPr>
          <w:ilvl w:val="0"/>
          <w:numId w:val="8"/>
        </w:numPr>
        <w:rPr>
          <w:rFonts w:cs="Arial"/>
          <w:sz w:val="24"/>
        </w:rPr>
      </w:pPr>
      <w:r>
        <w:rPr>
          <w:rFonts w:cs="Arial"/>
          <w:sz w:val="24"/>
        </w:rPr>
        <w:t xml:space="preserve">The </w:t>
      </w:r>
      <w:r w:rsidR="00C24133" w:rsidRPr="002E01A5">
        <w:rPr>
          <w:rFonts w:cs="Arial"/>
          <w:sz w:val="24"/>
        </w:rPr>
        <w:t>MSSS safety case</w:t>
      </w:r>
      <w:sdt>
        <w:sdtPr>
          <w:rPr>
            <w:rFonts w:cs="Arial"/>
            <w:sz w:val="24"/>
          </w:rPr>
          <w:id w:val="-1209569963"/>
          <w:citation/>
        </w:sdtPr>
        <w:sdtEndPr/>
        <w:sdtContent>
          <w:r w:rsidR="006A575C" w:rsidRPr="002E01A5">
            <w:rPr>
              <w:rFonts w:cs="Arial"/>
              <w:sz w:val="24"/>
            </w:rPr>
            <w:fldChar w:fldCharType="begin"/>
          </w:r>
          <w:r w:rsidR="006A575C" w:rsidRPr="002E01A5">
            <w:rPr>
              <w:rFonts w:cs="Arial"/>
              <w:sz w:val="24"/>
            </w:rPr>
            <w:instrText xml:space="preserve"> CITATION MSSSoverview \l 2057 </w:instrText>
          </w:r>
          <w:r w:rsidR="006A575C" w:rsidRPr="002E01A5">
            <w:rPr>
              <w:rFonts w:cs="Arial"/>
              <w:sz w:val="24"/>
            </w:rPr>
            <w:fldChar w:fldCharType="separate"/>
          </w:r>
          <w:r w:rsidR="00E42A41">
            <w:rPr>
              <w:rFonts w:cs="Arial"/>
              <w:noProof/>
              <w:sz w:val="24"/>
            </w:rPr>
            <w:t xml:space="preserve"> </w:t>
          </w:r>
          <w:r w:rsidR="00E42A41" w:rsidRPr="00E42A41">
            <w:rPr>
              <w:rFonts w:cs="Arial"/>
              <w:noProof/>
              <w:sz w:val="24"/>
            </w:rPr>
            <w:t>[16]</w:t>
          </w:r>
          <w:r w:rsidR="006A575C" w:rsidRPr="002E01A5">
            <w:rPr>
              <w:rFonts w:cs="Arial"/>
              <w:sz w:val="24"/>
            </w:rPr>
            <w:fldChar w:fldCharType="end"/>
          </w:r>
        </w:sdtContent>
      </w:sdt>
      <w:r w:rsidR="00C24133" w:rsidRPr="002E01A5">
        <w:rPr>
          <w:rFonts w:cs="Arial"/>
          <w:sz w:val="24"/>
        </w:rPr>
        <w:t xml:space="preserve"> requires the waste to be stored under water to prevent the risk of ignition. </w:t>
      </w:r>
      <w:r w:rsidR="00390C9A" w:rsidRPr="002E01A5">
        <w:rPr>
          <w:rFonts w:cs="Arial"/>
          <w:sz w:val="24"/>
        </w:rPr>
        <w:t>The company</w:t>
      </w:r>
      <w:r w:rsidR="00C24133" w:rsidRPr="002E01A5">
        <w:rPr>
          <w:rFonts w:cs="Arial"/>
          <w:sz w:val="24"/>
        </w:rPr>
        <w:t xml:space="preserve"> uses </w:t>
      </w:r>
      <w:r w:rsidR="009B4E8F" w:rsidRPr="002E01A5">
        <w:rPr>
          <w:rFonts w:cs="Arial"/>
          <w:sz w:val="24"/>
        </w:rPr>
        <w:t>o</w:t>
      </w:r>
      <w:r w:rsidR="00C24133" w:rsidRPr="002E01A5">
        <w:rPr>
          <w:rFonts w:cs="Arial"/>
          <w:sz w:val="24"/>
        </w:rPr>
        <w:t xml:space="preserve">perating </w:t>
      </w:r>
      <w:r w:rsidR="009B4E8F" w:rsidRPr="002E01A5">
        <w:rPr>
          <w:rFonts w:cs="Arial"/>
          <w:sz w:val="24"/>
        </w:rPr>
        <w:t>r</w:t>
      </w:r>
      <w:r w:rsidR="00C24133" w:rsidRPr="002E01A5">
        <w:rPr>
          <w:rFonts w:cs="Arial"/>
          <w:sz w:val="24"/>
        </w:rPr>
        <w:t xml:space="preserve">ules to control cover liquor levels in the compartments. The liquor levels are mainly affected by evaporation, barometric pressure, </w:t>
      </w:r>
      <w:r w:rsidR="00B11028">
        <w:rPr>
          <w:rFonts w:cs="Arial"/>
          <w:sz w:val="24"/>
        </w:rPr>
        <w:t>LAR</w:t>
      </w:r>
      <w:r w:rsidR="00D10DAA">
        <w:rPr>
          <w:rFonts w:cs="Arial"/>
          <w:sz w:val="24"/>
        </w:rPr>
        <w:t xml:space="preserve">, </w:t>
      </w:r>
      <w:r w:rsidR="00C24133" w:rsidRPr="002E01A5">
        <w:rPr>
          <w:rFonts w:cs="Arial"/>
          <w:sz w:val="24"/>
        </w:rPr>
        <w:t>and</w:t>
      </w:r>
      <w:r w:rsidR="00A873F1">
        <w:rPr>
          <w:rFonts w:cs="Arial"/>
          <w:sz w:val="24"/>
        </w:rPr>
        <w:t>,</w:t>
      </w:r>
      <w:r w:rsidR="00C24133" w:rsidRPr="002E01A5">
        <w:rPr>
          <w:rFonts w:cs="Arial"/>
          <w:sz w:val="24"/>
        </w:rPr>
        <w:t xml:space="preserve"> in the case of OB leakage</w:t>
      </w:r>
      <w:r w:rsidR="00A873F1">
        <w:rPr>
          <w:rFonts w:cs="Arial"/>
          <w:sz w:val="24"/>
        </w:rPr>
        <w:t>,</w:t>
      </w:r>
      <w:r w:rsidR="00C24133" w:rsidRPr="002E01A5">
        <w:rPr>
          <w:rFonts w:cs="Arial"/>
          <w:sz w:val="24"/>
        </w:rPr>
        <w:t xml:space="preserve"> to ground.  There is an </w:t>
      </w:r>
      <w:r w:rsidR="009B4E8F" w:rsidRPr="002E01A5">
        <w:rPr>
          <w:rFonts w:cs="Arial"/>
          <w:sz w:val="24"/>
        </w:rPr>
        <w:t>e</w:t>
      </w:r>
      <w:r w:rsidR="00C24133" w:rsidRPr="002E01A5">
        <w:rPr>
          <w:rFonts w:cs="Arial"/>
          <w:sz w:val="24"/>
        </w:rPr>
        <w:t xml:space="preserve">ngineered </w:t>
      </w:r>
      <w:r w:rsidR="009B4E8F" w:rsidRPr="002E01A5">
        <w:rPr>
          <w:rFonts w:cs="Arial"/>
          <w:sz w:val="24"/>
        </w:rPr>
        <w:t>w</w:t>
      </w:r>
      <w:r w:rsidR="00C24133" w:rsidRPr="002E01A5">
        <w:rPr>
          <w:rFonts w:cs="Arial"/>
          <w:sz w:val="24"/>
        </w:rPr>
        <w:t xml:space="preserve">ater </w:t>
      </w:r>
      <w:r w:rsidR="00C10FD4" w:rsidRPr="002E01A5">
        <w:rPr>
          <w:rFonts w:cs="Arial"/>
          <w:sz w:val="24"/>
        </w:rPr>
        <w:t>t</w:t>
      </w:r>
      <w:r w:rsidR="00C24133" w:rsidRPr="002E01A5">
        <w:rPr>
          <w:rFonts w:cs="Arial"/>
          <w:sz w:val="24"/>
        </w:rPr>
        <w:t xml:space="preserve">op </w:t>
      </w:r>
      <w:r w:rsidR="00C10FD4" w:rsidRPr="002E01A5">
        <w:rPr>
          <w:rFonts w:cs="Arial"/>
          <w:sz w:val="24"/>
        </w:rPr>
        <w:t>u</w:t>
      </w:r>
      <w:r w:rsidR="00C24133" w:rsidRPr="002E01A5">
        <w:rPr>
          <w:rFonts w:cs="Arial"/>
          <w:sz w:val="24"/>
        </w:rPr>
        <w:t xml:space="preserve">p system (EWTU) to maintain the liquor levels within operating limits. </w:t>
      </w:r>
    </w:p>
    <w:p w14:paraId="3798AEA9" w14:textId="6D06BFE2" w:rsidR="00C24133" w:rsidRPr="002E01A5" w:rsidRDefault="00C10FD4" w:rsidP="00A85BF2">
      <w:pPr>
        <w:pStyle w:val="TSNumberedParagraph1"/>
        <w:numPr>
          <w:ilvl w:val="0"/>
          <w:numId w:val="8"/>
        </w:numPr>
        <w:rPr>
          <w:rFonts w:cs="Arial"/>
          <w:sz w:val="24"/>
        </w:rPr>
      </w:pPr>
      <w:r w:rsidRPr="002E01A5">
        <w:rPr>
          <w:rFonts w:cs="Arial"/>
          <w:sz w:val="24"/>
        </w:rPr>
        <w:t xml:space="preserve">During </w:t>
      </w:r>
      <w:r w:rsidR="00B97AFF" w:rsidRPr="002E01A5">
        <w:rPr>
          <w:rFonts w:cs="Arial"/>
          <w:sz w:val="24"/>
        </w:rPr>
        <w:t>retrievals</w:t>
      </w:r>
      <w:r w:rsidRPr="002E01A5">
        <w:rPr>
          <w:rFonts w:cs="Arial"/>
          <w:sz w:val="24"/>
        </w:rPr>
        <w:t xml:space="preserve"> </w:t>
      </w:r>
      <w:r w:rsidR="00B97AFF" w:rsidRPr="002E01A5">
        <w:rPr>
          <w:rFonts w:cs="Arial"/>
          <w:sz w:val="24"/>
        </w:rPr>
        <w:t xml:space="preserve">water from SEP internal cleaning will be </w:t>
      </w:r>
      <w:r w:rsidR="00576055" w:rsidRPr="002E01A5">
        <w:rPr>
          <w:rFonts w:cs="Arial"/>
          <w:sz w:val="24"/>
        </w:rPr>
        <w:t>discharged into the silos, in</w:t>
      </w:r>
      <w:r w:rsidR="008A575F" w:rsidRPr="002E01A5">
        <w:rPr>
          <w:rFonts w:cs="Arial"/>
          <w:sz w:val="24"/>
        </w:rPr>
        <w:t xml:space="preserve">creasing liquor levels. </w:t>
      </w:r>
      <w:r w:rsidR="007D4E6B" w:rsidRPr="002E01A5">
        <w:rPr>
          <w:rFonts w:cs="Arial"/>
          <w:sz w:val="24"/>
        </w:rPr>
        <w:t xml:space="preserve">Liquor can be </w:t>
      </w:r>
      <w:r w:rsidR="00E17797" w:rsidRPr="002E01A5">
        <w:rPr>
          <w:rFonts w:cs="Arial"/>
          <w:sz w:val="24"/>
        </w:rPr>
        <w:t xml:space="preserve">discharged from silos to downstream effluent treatment facilities to maintain </w:t>
      </w:r>
      <w:r w:rsidR="00150429" w:rsidRPr="002E01A5">
        <w:rPr>
          <w:rFonts w:cs="Arial"/>
          <w:sz w:val="24"/>
        </w:rPr>
        <w:t>liquor levels within the controlled limits.</w:t>
      </w:r>
      <w:r w:rsidR="00C24133" w:rsidRPr="002E01A5">
        <w:rPr>
          <w:rFonts w:cs="Arial"/>
          <w:sz w:val="24"/>
        </w:rPr>
        <w:t xml:space="preserve"> The EWTU </w:t>
      </w:r>
      <w:r w:rsidR="00150429" w:rsidRPr="002E01A5">
        <w:rPr>
          <w:rFonts w:cs="Arial"/>
          <w:sz w:val="24"/>
        </w:rPr>
        <w:t xml:space="preserve">and SEP cleaning </w:t>
      </w:r>
      <w:r w:rsidR="00C24133" w:rsidRPr="002E01A5">
        <w:rPr>
          <w:rFonts w:cs="Arial"/>
          <w:sz w:val="24"/>
        </w:rPr>
        <w:t>system</w:t>
      </w:r>
      <w:r w:rsidR="000574B2" w:rsidRPr="002E01A5">
        <w:rPr>
          <w:rFonts w:cs="Arial"/>
          <w:sz w:val="24"/>
        </w:rPr>
        <w:t>s</w:t>
      </w:r>
      <w:r w:rsidR="00C24133" w:rsidRPr="002E01A5">
        <w:rPr>
          <w:rFonts w:cs="Arial"/>
          <w:sz w:val="24"/>
        </w:rPr>
        <w:t xml:space="preserve"> use demineralised water</w:t>
      </w:r>
      <w:r w:rsidR="000574B2" w:rsidRPr="002E01A5">
        <w:rPr>
          <w:rFonts w:cs="Arial"/>
          <w:sz w:val="24"/>
        </w:rPr>
        <w:t xml:space="preserve"> to mitigate the risk of localised corrosion in the </w:t>
      </w:r>
      <w:r w:rsidR="0020369E" w:rsidRPr="002E01A5">
        <w:rPr>
          <w:rFonts w:cs="Arial"/>
          <w:sz w:val="24"/>
        </w:rPr>
        <w:t>water distribution system.</w:t>
      </w:r>
      <w:r w:rsidR="00C24133" w:rsidRPr="002E01A5">
        <w:rPr>
          <w:rFonts w:cs="Arial"/>
          <w:sz w:val="24"/>
        </w:rPr>
        <w:t xml:space="preserve">  </w:t>
      </w:r>
    </w:p>
    <w:p w14:paraId="77714B1B" w14:textId="48619F22" w:rsidR="00C24133" w:rsidRPr="002E01A5" w:rsidRDefault="00C24133" w:rsidP="00A85BF2">
      <w:pPr>
        <w:pStyle w:val="TSNumberedParagraph1"/>
        <w:numPr>
          <w:ilvl w:val="0"/>
          <w:numId w:val="8"/>
        </w:numPr>
        <w:rPr>
          <w:rFonts w:cs="Arial"/>
          <w:sz w:val="24"/>
        </w:rPr>
      </w:pPr>
      <w:r w:rsidRPr="002E01A5">
        <w:rPr>
          <w:rFonts w:cs="Arial"/>
          <w:sz w:val="24"/>
        </w:rPr>
        <w:t>Operators monitor EWTU frequencies and changes in liquor levels (as identified by installed level measurement instruments (pne</w:t>
      </w:r>
      <w:r w:rsidR="0061225E">
        <w:rPr>
          <w:rFonts w:cs="Arial"/>
          <w:sz w:val="24"/>
        </w:rPr>
        <w:t>u</w:t>
      </w:r>
      <w:r w:rsidRPr="002E01A5">
        <w:rPr>
          <w:rFonts w:cs="Arial"/>
          <w:sz w:val="24"/>
        </w:rPr>
        <w:t xml:space="preserve">mercators and radars) as the first-line identification of off-normal changes in behaviour. </w:t>
      </w:r>
      <w:r w:rsidR="003A1F51">
        <w:rPr>
          <w:rFonts w:cs="Arial"/>
          <w:sz w:val="24"/>
        </w:rPr>
        <w:t>S</w:t>
      </w:r>
      <w:r w:rsidR="00AE7CFB" w:rsidRPr="002E01A5">
        <w:rPr>
          <w:rFonts w:cs="Arial"/>
          <w:sz w:val="24"/>
        </w:rPr>
        <w:t xml:space="preserve">ellafield </w:t>
      </w:r>
      <w:r w:rsidR="00111A00">
        <w:rPr>
          <w:rFonts w:cs="Arial"/>
          <w:sz w:val="24"/>
        </w:rPr>
        <w:t>Limited</w:t>
      </w:r>
      <w:r w:rsidRPr="002E01A5">
        <w:rPr>
          <w:rFonts w:cs="Arial"/>
          <w:sz w:val="24"/>
        </w:rPr>
        <w:t xml:space="preserve"> has recently developed </w:t>
      </w:r>
      <w:r w:rsidR="00026BA0">
        <w:rPr>
          <w:rFonts w:cs="Arial"/>
          <w:sz w:val="24"/>
        </w:rPr>
        <w:t xml:space="preserve">a </w:t>
      </w:r>
      <w:r w:rsidRPr="002E01A5">
        <w:rPr>
          <w:rFonts w:cs="Arial"/>
          <w:sz w:val="24"/>
        </w:rPr>
        <w:t xml:space="preserve">local guidance instruction </w:t>
      </w:r>
      <w:sdt>
        <w:sdtPr>
          <w:rPr>
            <w:rFonts w:cs="Arial"/>
            <w:sz w:val="24"/>
          </w:rPr>
          <w:id w:val="-229154074"/>
          <w:citation/>
        </w:sdtPr>
        <w:sdtEndPr/>
        <w:sdtContent>
          <w:r w:rsidR="004E24B8" w:rsidRPr="002E01A5">
            <w:rPr>
              <w:rFonts w:cs="Arial"/>
              <w:sz w:val="24"/>
            </w:rPr>
            <w:fldChar w:fldCharType="begin"/>
          </w:r>
          <w:r w:rsidR="004E24B8" w:rsidRPr="002E01A5">
            <w:rPr>
              <w:rFonts w:cs="Arial"/>
              <w:sz w:val="24"/>
            </w:rPr>
            <w:instrText xml:space="preserve"> CITATION leakLocalGuide \l 2057 </w:instrText>
          </w:r>
          <w:r w:rsidR="004E24B8" w:rsidRPr="002E01A5">
            <w:rPr>
              <w:rFonts w:cs="Arial"/>
              <w:sz w:val="24"/>
            </w:rPr>
            <w:fldChar w:fldCharType="separate"/>
          </w:r>
          <w:r w:rsidR="00E42A41" w:rsidRPr="00E42A41">
            <w:rPr>
              <w:rFonts w:cs="Arial"/>
              <w:noProof/>
              <w:sz w:val="24"/>
            </w:rPr>
            <w:t>[24]</w:t>
          </w:r>
          <w:r w:rsidR="004E24B8" w:rsidRPr="002E01A5">
            <w:rPr>
              <w:rFonts w:cs="Arial"/>
              <w:sz w:val="24"/>
            </w:rPr>
            <w:fldChar w:fldCharType="end"/>
          </w:r>
        </w:sdtContent>
      </w:sdt>
      <w:r w:rsidRPr="002E01A5">
        <w:rPr>
          <w:rFonts w:cs="Arial"/>
          <w:sz w:val="24"/>
        </w:rPr>
        <w:t xml:space="preserve"> to aid operators’ initial assessment of the possible importance of any change in behaviour.   </w:t>
      </w:r>
    </w:p>
    <w:p w14:paraId="505B301C" w14:textId="6618F2D8" w:rsidR="00C24133" w:rsidRPr="002E01A5" w:rsidRDefault="00C24133" w:rsidP="00A85BF2">
      <w:pPr>
        <w:pStyle w:val="TSNumberedParagraph1"/>
        <w:numPr>
          <w:ilvl w:val="0"/>
          <w:numId w:val="8"/>
        </w:numPr>
        <w:rPr>
          <w:rFonts w:cs="Arial"/>
          <w:sz w:val="24"/>
        </w:rPr>
      </w:pPr>
      <w:r w:rsidRPr="002E01A5">
        <w:rPr>
          <w:rFonts w:cs="Arial"/>
          <w:sz w:val="24"/>
        </w:rPr>
        <w:t>S</w:t>
      </w:r>
      <w:r w:rsidR="00AE7CFB" w:rsidRPr="002E01A5">
        <w:rPr>
          <w:rFonts w:cs="Arial"/>
          <w:sz w:val="24"/>
        </w:rPr>
        <w:t xml:space="preserve">ellafield </w:t>
      </w:r>
      <w:r w:rsidR="00111A00">
        <w:rPr>
          <w:rFonts w:cs="Arial"/>
          <w:sz w:val="24"/>
        </w:rPr>
        <w:t>Limited</w:t>
      </w:r>
      <w:r w:rsidRPr="002E01A5">
        <w:rPr>
          <w:rFonts w:cs="Arial"/>
          <w:sz w:val="24"/>
        </w:rPr>
        <w:t xml:space="preserve"> is adopting a two-tier approach to monitoring MSSS</w:t>
      </w:r>
      <w:r w:rsidR="00740970" w:rsidRPr="002E01A5">
        <w:rPr>
          <w:rFonts w:cs="Arial"/>
          <w:sz w:val="24"/>
        </w:rPr>
        <w:t xml:space="preserve"> OB</w:t>
      </w:r>
      <w:r w:rsidRPr="002E01A5">
        <w:rPr>
          <w:rFonts w:cs="Arial"/>
          <w:sz w:val="24"/>
        </w:rPr>
        <w:t xml:space="preserve"> liquor losses. The first tier </w:t>
      </w:r>
      <w:r w:rsidR="004129A5">
        <w:rPr>
          <w:rFonts w:cs="Arial"/>
          <w:sz w:val="24"/>
        </w:rPr>
        <w:t xml:space="preserve">provides the structure </w:t>
      </w:r>
      <w:r w:rsidR="00C5568A">
        <w:rPr>
          <w:rFonts w:cs="Arial"/>
          <w:sz w:val="24"/>
        </w:rPr>
        <w:t xml:space="preserve">for operators to rapidly identify and respond to </w:t>
      </w:r>
      <w:r w:rsidR="00F16CFF">
        <w:rPr>
          <w:rFonts w:cs="Arial"/>
          <w:sz w:val="24"/>
        </w:rPr>
        <w:t xml:space="preserve">off-normal behaviour. </w:t>
      </w:r>
      <w:r w:rsidR="006E73AE">
        <w:rPr>
          <w:rFonts w:cs="Arial"/>
          <w:sz w:val="24"/>
        </w:rPr>
        <w:t>T</w:t>
      </w:r>
      <w:r w:rsidRPr="002E01A5">
        <w:rPr>
          <w:rFonts w:cs="Arial"/>
          <w:sz w:val="24"/>
        </w:rPr>
        <w:t xml:space="preserve">he 30-day rolling trend to monitor liquor loss rates, which provides in-time monitoring and smooths short-term transients to give a more representative view on liquor loss. The LBM is the second-tier monitoring tool and accounts for atmospheric and seasonal effects on liquor losses. The LBM is produced monthly, usually around two months in retrospect because of </w:t>
      </w:r>
      <w:r w:rsidR="0053475C">
        <w:rPr>
          <w:rFonts w:cs="Arial"/>
          <w:sz w:val="24"/>
        </w:rPr>
        <w:t xml:space="preserve">the time needed </w:t>
      </w:r>
      <w:r w:rsidRPr="002E01A5">
        <w:rPr>
          <w:rFonts w:cs="Arial"/>
          <w:sz w:val="24"/>
        </w:rPr>
        <w:t xml:space="preserve">to collate and analyse inputs. </w:t>
      </w:r>
      <w:r w:rsidR="00740970" w:rsidRPr="002E01A5">
        <w:rPr>
          <w:rFonts w:cs="Arial"/>
          <w:sz w:val="24"/>
        </w:rPr>
        <w:t xml:space="preserve">The LBM will continue to be used to monitor </w:t>
      </w:r>
      <w:r w:rsidR="0053475C">
        <w:rPr>
          <w:rFonts w:cs="Arial"/>
          <w:sz w:val="24"/>
        </w:rPr>
        <w:t xml:space="preserve">the </w:t>
      </w:r>
      <w:r w:rsidR="007F781E">
        <w:rPr>
          <w:rFonts w:cs="Arial"/>
          <w:sz w:val="24"/>
        </w:rPr>
        <w:t xml:space="preserve">OB and </w:t>
      </w:r>
      <w:r w:rsidR="00740970" w:rsidRPr="002E01A5">
        <w:rPr>
          <w:rFonts w:cs="Arial"/>
          <w:sz w:val="24"/>
        </w:rPr>
        <w:t>FE liquor loss rates</w:t>
      </w:r>
      <w:r w:rsidR="00017A91" w:rsidRPr="002E01A5">
        <w:rPr>
          <w:rFonts w:cs="Arial"/>
          <w:sz w:val="24"/>
        </w:rPr>
        <w:t>.</w:t>
      </w:r>
    </w:p>
    <w:p w14:paraId="660BC637" w14:textId="77777777" w:rsidR="00A96C70" w:rsidRPr="002E01A5" w:rsidRDefault="00A96C70" w:rsidP="00A96C70">
      <w:pPr>
        <w:pStyle w:val="TSHeadingNumbered1111"/>
        <w:rPr>
          <w:rFonts w:ascii="Arial" w:hAnsi="Arial" w:cs="Arial"/>
          <w:sz w:val="24"/>
        </w:rPr>
      </w:pPr>
      <w:r w:rsidRPr="002E01A5">
        <w:rPr>
          <w:rFonts w:ascii="Arial" w:hAnsi="Arial" w:cs="Arial"/>
          <w:sz w:val="24"/>
        </w:rPr>
        <w:t>IN-ground monitoring</w:t>
      </w:r>
    </w:p>
    <w:p w14:paraId="0143E40B" w14:textId="66294885" w:rsidR="00A96C70" w:rsidRPr="002E01A5" w:rsidRDefault="00A96C70" w:rsidP="00A96C70">
      <w:pPr>
        <w:pStyle w:val="TSNumberedParagraph1"/>
        <w:numPr>
          <w:ilvl w:val="0"/>
          <w:numId w:val="8"/>
        </w:numPr>
        <w:rPr>
          <w:rFonts w:cs="Arial"/>
          <w:sz w:val="24"/>
        </w:rPr>
      </w:pPr>
      <w:r w:rsidRPr="002E01A5">
        <w:rPr>
          <w:rFonts w:cs="Arial"/>
          <w:sz w:val="24"/>
        </w:rPr>
        <w:t xml:space="preserve">Within the ground, Sellafield </w:t>
      </w:r>
      <w:r w:rsidR="00111A00">
        <w:rPr>
          <w:rFonts w:cs="Arial"/>
          <w:sz w:val="24"/>
        </w:rPr>
        <w:t>Limited</w:t>
      </w:r>
      <w:r w:rsidRPr="002E01A5">
        <w:rPr>
          <w:rFonts w:cs="Arial"/>
          <w:sz w:val="24"/>
        </w:rPr>
        <w:t xml:space="preserve"> has installed </w:t>
      </w:r>
      <w:r w:rsidR="008B6EEB">
        <w:rPr>
          <w:rFonts w:cs="Arial"/>
          <w:sz w:val="24"/>
        </w:rPr>
        <w:t xml:space="preserve">an </w:t>
      </w:r>
      <w:r w:rsidRPr="002E01A5">
        <w:rPr>
          <w:rFonts w:cs="Arial"/>
          <w:sz w:val="24"/>
        </w:rPr>
        <w:t xml:space="preserve">extensive network of groundwater monitoring boreholes across the site, 13 of which are located within 50m of MSSS </w:t>
      </w:r>
      <w:sdt>
        <w:sdtPr>
          <w:rPr>
            <w:rFonts w:cs="Arial"/>
            <w:sz w:val="24"/>
          </w:rPr>
          <w:id w:val="-1641179079"/>
          <w:citation/>
        </w:sdtPr>
        <w:sdtEndPr/>
        <w:sdtContent>
          <w:r w:rsidR="00B96553">
            <w:rPr>
              <w:rFonts w:cs="Arial"/>
              <w:sz w:val="24"/>
            </w:rPr>
            <w:fldChar w:fldCharType="begin"/>
          </w:r>
          <w:r w:rsidR="00B96553">
            <w:rPr>
              <w:rFonts w:cs="Arial"/>
              <w:sz w:val="24"/>
            </w:rPr>
            <w:instrText xml:space="preserve"> CITATION leaklandqualitystrat \l 2057 </w:instrText>
          </w:r>
          <w:r w:rsidR="00B96553">
            <w:rPr>
              <w:rFonts w:cs="Arial"/>
              <w:sz w:val="24"/>
            </w:rPr>
            <w:fldChar w:fldCharType="separate"/>
          </w:r>
          <w:r w:rsidR="00E42A41" w:rsidRPr="00E42A41">
            <w:rPr>
              <w:rFonts w:cs="Arial"/>
              <w:noProof/>
              <w:sz w:val="24"/>
            </w:rPr>
            <w:t>[25]</w:t>
          </w:r>
          <w:r w:rsidR="00B96553">
            <w:rPr>
              <w:rFonts w:cs="Arial"/>
              <w:sz w:val="24"/>
            </w:rPr>
            <w:fldChar w:fldCharType="end"/>
          </w:r>
        </w:sdtContent>
      </w:sdt>
      <w:r w:rsidRPr="002E01A5">
        <w:rPr>
          <w:rFonts w:cs="Arial"/>
          <w:sz w:val="24"/>
        </w:rPr>
        <w:t xml:space="preserve">. </w:t>
      </w:r>
      <w:r w:rsidR="008B6EEB">
        <w:rPr>
          <w:rFonts w:cs="Arial"/>
          <w:sz w:val="24"/>
        </w:rPr>
        <w:t xml:space="preserve">The company </w:t>
      </w:r>
      <w:r w:rsidRPr="002E01A5">
        <w:rPr>
          <w:rFonts w:cs="Arial"/>
          <w:sz w:val="24"/>
        </w:rPr>
        <w:t>has identified several boreholes at increasing distances from MSSS derived from the overall network and has defined sampling and analysis schedules at varying frequencies (monthly to annual</w:t>
      </w:r>
      <w:r w:rsidR="002E515F">
        <w:rPr>
          <w:rFonts w:cs="Arial"/>
          <w:sz w:val="24"/>
        </w:rPr>
        <w:t>ly</w:t>
      </w:r>
      <w:r w:rsidRPr="002E01A5">
        <w:rPr>
          <w:rFonts w:cs="Arial"/>
          <w:sz w:val="24"/>
        </w:rPr>
        <w:t>) to obtain a diverse monitoring dataset of activity and groundwater migration to inform its decision making</w:t>
      </w:r>
      <w:sdt>
        <w:sdtPr>
          <w:rPr>
            <w:rFonts w:cs="Arial"/>
            <w:sz w:val="24"/>
          </w:rPr>
          <w:id w:val="904953359"/>
          <w:citation/>
        </w:sdtPr>
        <w:sdtEndPr/>
        <w:sdtContent>
          <w:r w:rsidR="0085445A">
            <w:rPr>
              <w:rFonts w:cs="Arial"/>
              <w:sz w:val="24"/>
            </w:rPr>
            <w:fldChar w:fldCharType="begin"/>
          </w:r>
          <w:r w:rsidR="0085445A">
            <w:rPr>
              <w:rFonts w:cs="Arial"/>
              <w:sz w:val="24"/>
            </w:rPr>
            <w:instrText xml:space="preserve"> CITATION leaklandqualitystrat \l 2057 </w:instrText>
          </w:r>
          <w:r w:rsidR="0085445A">
            <w:rPr>
              <w:rFonts w:cs="Arial"/>
              <w:sz w:val="24"/>
            </w:rPr>
            <w:fldChar w:fldCharType="separate"/>
          </w:r>
          <w:r w:rsidR="00E42A41">
            <w:rPr>
              <w:rFonts w:cs="Arial"/>
              <w:noProof/>
              <w:sz w:val="24"/>
            </w:rPr>
            <w:t xml:space="preserve"> </w:t>
          </w:r>
          <w:r w:rsidR="00E42A41" w:rsidRPr="00E42A41">
            <w:rPr>
              <w:rFonts w:cs="Arial"/>
              <w:noProof/>
              <w:sz w:val="24"/>
            </w:rPr>
            <w:t>[25]</w:t>
          </w:r>
          <w:r w:rsidR="0085445A">
            <w:rPr>
              <w:rFonts w:cs="Arial"/>
              <w:sz w:val="24"/>
            </w:rPr>
            <w:fldChar w:fldCharType="end"/>
          </w:r>
        </w:sdtContent>
      </w:sdt>
      <w:r w:rsidR="00096636">
        <w:rPr>
          <w:rFonts w:cs="Arial"/>
          <w:sz w:val="24"/>
        </w:rPr>
        <w:t>.</w:t>
      </w:r>
      <w:r w:rsidRPr="002E01A5">
        <w:rPr>
          <w:rFonts w:cs="Arial"/>
          <w:sz w:val="24"/>
        </w:rPr>
        <w:t xml:space="preserve"> </w:t>
      </w:r>
    </w:p>
    <w:p w14:paraId="24901D84" w14:textId="6681BBEB" w:rsidR="00A96C70" w:rsidRPr="002E01A5" w:rsidRDefault="00A96C70" w:rsidP="00A96C70">
      <w:pPr>
        <w:pStyle w:val="TSNumberedParagraph1"/>
        <w:numPr>
          <w:ilvl w:val="0"/>
          <w:numId w:val="8"/>
        </w:numPr>
        <w:rPr>
          <w:rFonts w:cs="Arial"/>
          <w:sz w:val="24"/>
        </w:rPr>
      </w:pPr>
      <w:r w:rsidRPr="002E01A5">
        <w:rPr>
          <w:rFonts w:cs="Arial"/>
          <w:sz w:val="24"/>
        </w:rPr>
        <w:lastRenderedPageBreak/>
        <w:t xml:space="preserve">The company acknowledges there are limitations in using the entire dataset for leak detection purposes, and as such only consider groundwater borehole monitoring to provide information to support analysis and decision-making following identification of a leak by on plant detection methods </w:t>
      </w:r>
      <w:sdt>
        <w:sdtPr>
          <w:rPr>
            <w:rFonts w:cs="Arial"/>
            <w:sz w:val="24"/>
          </w:rPr>
          <w:id w:val="1063682902"/>
          <w:citation/>
        </w:sdtPr>
        <w:sdtEndPr/>
        <w:sdtContent>
          <w:r w:rsidR="0085445A">
            <w:rPr>
              <w:rFonts w:cs="Arial"/>
              <w:sz w:val="24"/>
            </w:rPr>
            <w:fldChar w:fldCharType="begin"/>
          </w:r>
          <w:r w:rsidR="0085445A">
            <w:rPr>
              <w:rFonts w:cs="Arial"/>
              <w:sz w:val="24"/>
            </w:rPr>
            <w:instrText xml:space="preserve"> CITATION leaklandqualitystrat \l 2057 </w:instrText>
          </w:r>
          <w:r w:rsidR="0085445A">
            <w:rPr>
              <w:rFonts w:cs="Arial"/>
              <w:sz w:val="24"/>
            </w:rPr>
            <w:fldChar w:fldCharType="separate"/>
          </w:r>
          <w:r w:rsidR="00E42A41" w:rsidRPr="00E42A41">
            <w:rPr>
              <w:rFonts w:cs="Arial"/>
              <w:noProof/>
              <w:sz w:val="24"/>
            </w:rPr>
            <w:t>[25]</w:t>
          </w:r>
          <w:r w:rsidR="0085445A">
            <w:rPr>
              <w:rFonts w:cs="Arial"/>
              <w:sz w:val="24"/>
            </w:rPr>
            <w:fldChar w:fldCharType="end"/>
          </w:r>
        </w:sdtContent>
      </w:sdt>
      <w:r w:rsidRPr="002E01A5">
        <w:rPr>
          <w:rFonts w:cs="Arial"/>
          <w:sz w:val="24"/>
        </w:rPr>
        <w:t>.</w:t>
      </w:r>
    </w:p>
    <w:p w14:paraId="37D02FBB" w14:textId="0792526B" w:rsidR="003328B3" w:rsidRPr="002E01A5" w:rsidRDefault="00A96C70" w:rsidP="00B65FFE">
      <w:pPr>
        <w:pStyle w:val="TSNumberedParagraph1"/>
        <w:numPr>
          <w:ilvl w:val="0"/>
          <w:numId w:val="8"/>
        </w:numPr>
        <w:rPr>
          <w:rFonts w:cs="Arial"/>
          <w:sz w:val="24"/>
        </w:rPr>
      </w:pPr>
      <w:r w:rsidRPr="002E01A5">
        <w:rPr>
          <w:rFonts w:cs="Arial"/>
          <w:sz w:val="24"/>
        </w:rPr>
        <w:t xml:space="preserve">In addition to the groundwater monitoring network, there is a network of in-ground gamma survey ‘blind tubes’ forming a curtain around and adjacent to the north, west and south walls of the OB. Monitoring of the blind tubes provides trending of spatial distribution of radioactive contamination inferred from gamma dose rate profiles with depth below ground.  </w:t>
      </w:r>
    </w:p>
    <w:p w14:paraId="55519230" w14:textId="2D2D89CE" w:rsidR="00C24133" w:rsidRDefault="00A96C70" w:rsidP="00656ACE">
      <w:pPr>
        <w:pStyle w:val="TSNumberedParagraph1"/>
        <w:numPr>
          <w:ilvl w:val="0"/>
          <w:numId w:val="8"/>
        </w:numPr>
        <w:rPr>
          <w:rFonts w:cs="Arial"/>
          <w:sz w:val="24"/>
        </w:rPr>
      </w:pPr>
      <w:r w:rsidRPr="002E01A5">
        <w:rPr>
          <w:rFonts w:cs="Arial"/>
          <w:sz w:val="24"/>
        </w:rPr>
        <w:t>The main purpose of the in-ground gamma monitoring is to assess current conceptual model understanding of in-ground contaminant behaviour (dominantly Cs-137) and provide information to support analysis and decision making.</w:t>
      </w:r>
      <w:r w:rsidR="003328B3" w:rsidRPr="002E01A5">
        <w:rPr>
          <w:rFonts w:cs="Arial"/>
          <w:sz w:val="24"/>
        </w:rPr>
        <w:t xml:space="preserve"> </w:t>
      </w:r>
      <w:r w:rsidR="00A700F4" w:rsidRPr="002E01A5">
        <w:rPr>
          <w:rFonts w:cs="Arial"/>
          <w:sz w:val="24"/>
        </w:rPr>
        <w:t xml:space="preserve">Sellafield </w:t>
      </w:r>
      <w:r w:rsidR="00111A00">
        <w:rPr>
          <w:rFonts w:cs="Arial"/>
          <w:sz w:val="24"/>
        </w:rPr>
        <w:t>Limited</w:t>
      </w:r>
      <w:r w:rsidRPr="002E01A5">
        <w:rPr>
          <w:rFonts w:cs="Arial"/>
          <w:sz w:val="24"/>
        </w:rPr>
        <w:t xml:space="preserve"> places no claims on this dataset for leak detection purposes owing to several factors, such as time-variable high dose-rate background (from existing contamination), in-ground attenuation, and potential for contaminant pathways to evade detection points.</w:t>
      </w:r>
    </w:p>
    <w:p w14:paraId="3B923244" w14:textId="6ACC26C2" w:rsidR="004D2A42" w:rsidRPr="002E01A5" w:rsidRDefault="00607AF4" w:rsidP="00656ACE">
      <w:pPr>
        <w:pStyle w:val="TSNumberedParagraph1"/>
        <w:numPr>
          <w:ilvl w:val="0"/>
          <w:numId w:val="8"/>
        </w:numPr>
        <w:rPr>
          <w:rFonts w:cs="Arial"/>
          <w:sz w:val="24"/>
        </w:rPr>
      </w:pPr>
      <w:r>
        <w:rPr>
          <w:rFonts w:cs="Arial"/>
          <w:sz w:val="24"/>
        </w:rPr>
        <w:t xml:space="preserve">Transition to stage 2 of the MSSS leak management plan included moving to enhanced </w:t>
      </w:r>
      <w:r w:rsidR="00B572BB">
        <w:rPr>
          <w:rFonts w:cs="Arial"/>
          <w:sz w:val="24"/>
        </w:rPr>
        <w:t>monitoring and sampling</w:t>
      </w:r>
      <w:r w:rsidR="008F631D">
        <w:rPr>
          <w:rFonts w:cs="Arial"/>
          <w:sz w:val="24"/>
        </w:rPr>
        <w:t xml:space="preserve">. </w:t>
      </w:r>
    </w:p>
    <w:p w14:paraId="3F62F2B1" w14:textId="77777777" w:rsidR="00432EC1" w:rsidRPr="002E01A5" w:rsidRDefault="00432EC1" w:rsidP="00432EC1">
      <w:pPr>
        <w:pStyle w:val="TSHeadingNumbered11"/>
        <w:rPr>
          <w:rFonts w:ascii="Arial" w:hAnsi="Arial" w:cs="Arial"/>
          <w:sz w:val="24"/>
        </w:rPr>
      </w:pPr>
      <w:r w:rsidRPr="002E01A5">
        <w:rPr>
          <w:rFonts w:ascii="Arial" w:hAnsi="Arial" w:cs="Arial"/>
          <w:sz w:val="24"/>
        </w:rPr>
        <w:t>INES rating</w:t>
      </w:r>
    </w:p>
    <w:p w14:paraId="520547D1" w14:textId="76BBD8DC" w:rsidR="00432EC1" w:rsidRPr="002E01A5" w:rsidRDefault="003B69D2" w:rsidP="00A85BF2">
      <w:pPr>
        <w:pStyle w:val="TSNumberedParagraph1"/>
        <w:numPr>
          <w:ilvl w:val="0"/>
          <w:numId w:val="8"/>
        </w:numPr>
        <w:rPr>
          <w:rFonts w:cs="Arial"/>
          <w:sz w:val="24"/>
        </w:rPr>
      </w:pPr>
      <w:r w:rsidRPr="002E01A5">
        <w:rPr>
          <w:rFonts w:cs="Arial"/>
          <w:sz w:val="24"/>
        </w:rPr>
        <w:t xml:space="preserve">Sellafield </w:t>
      </w:r>
      <w:r w:rsidR="00111A00">
        <w:rPr>
          <w:rFonts w:cs="Arial"/>
          <w:sz w:val="24"/>
        </w:rPr>
        <w:t>Limited</w:t>
      </w:r>
      <w:r w:rsidR="00432EC1" w:rsidRPr="002E01A5">
        <w:rPr>
          <w:rFonts w:cs="Arial"/>
          <w:sz w:val="24"/>
        </w:rPr>
        <w:t xml:space="preserve"> categorised the MSSS leak at INES level 2 (incident) event. In February 2021, Regulators requested S</w:t>
      </w:r>
      <w:r w:rsidR="000577EF" w:rsidRPr="002E01A5">
        <w:rPr>
          <w:rFonts w:cs="Arial"/>
          <w:sz w:val="24"/>
        </w:rPr>
        <w:t xml:space="preserve">ellafield </w:t>
      </w:r>
      <w:r w:rsidR="00111A00">
        <w:rPr>
          <w:rFonts w:cs="Arial"/>
          <w:sz w:val="24"/>
        </w:rPr>
        <w:t>Limited</w:t>
      </w:r>
      <w:r w:rsidR="00432EC1" w:rsidRPr="002E01A5">
        <w:rPr>
          <w:rFonts w:cs="Arial"/>
          <w:sz w:val="24"/>
        </w:rPr>
        <w:t xml:space="preserve"> review the INES rating in view of the ongoing leakage </w:t>
      </w:r>
      <w:r w:rsidR="003E334D" w:rsidRPr="002E01A5">
        <w:rPr>
          <w:rFonts w:cs="Arial"/>
          <w:sz w:val="24"/>
        </w:rPr>
        <w:t xml:space="preserve"> </w:t>
      </w:r>
      <w:sdt>
        <w:sdtPr>
          <w:rPr>
            <w:rFonts w:cs="Arial"/>
            <w:sz w:val="24"/>
          </w:rPr>
          <w:id w:val="-1303616646"/>
          <w:citation/>
        </w:sdtPr>
        <w:sdtEndPr/>
        <w:sdtContent>
          <w:r w:rsidR="00D37563" w:rsidRPr="002E01A5">
            <w:rPr>
              <w:rFonts w:cs="Arial"/>
              <w:sz w:val="24"/>
            </w:rPr>
            <w:fldChar w:fldCharType="begin"/>
          </w:r>
          <w:r w:rsidR="00D37563" w:rsidRPr="002E01A5">
            <w:rPr>
              <w:rFonts w:cs="Arial"/>
              <w:sz w:val="24"/>
            </w:rPr>
            <w:instrText xml:space="preserve"> CITATION leakCR201111 \l 2057 </w:instrText>
          </w:r>
          <w:r w:rsidR="00D37563" w:rsidRPr="002E01A5">
            <w:rPr>
              <w:rFonts w:cs="Arial"/>
              <w:sz w:val="24"/>
            </w:rPr>
            <w:fldChar w:fldCharType="separate"/>
          </w:r>
          <w:r w:rsidR="00E42A41" w:rsidRPr="00E42A41">
            <w:rPr>
              <w:rFonts w:cs="Arial"/>
              <w:noProof/>
              <w:sz w:val="24"/>
            </w:rPr>
            <w:t>[26]</w:t>
          </w:r>
          <w:r w:rsidR="00D37563" w:rsidRPr="002E01A5">
            <w:rPr>
              <w:rFonts w:cs="Arial"/>
              <w:sz w:val="24"/>
            </w:rPr>
            <w:fldChar w:fldCharType="end"/>
          </w:r>
        </w:sdtContent>
      </w:sdt>
      <w:r w:rsidR="00432EC1" w:rsidRPr="002E01A5">
        <w:rPr>
          <w:rFonts w:cs="Arial"/>
          <w:sz w:val="24"/>
        </w:rPr>
        <w:t>. S</w:t>
      </w:r>
      <w:r w:rsidR="00AE7CFB" w:rsidRPr="002E01A5">
        <w:rPr>
          <w:rFonts w:cs="Arial"/>
          <w:sz w:val="24"/>
        </w:rPr>
        <w:t xml:space="preserve">ellafield </w:t>
      </w:r>
      <w:r w:rsidR="00111A00">
        <w:rPr>
          <w:rFonts w:cs="Arial"/>
          <w:sz w:val="24"/>
        </w:rPr>
        <w:t>Limited</w:t>
      </w:r>
      <w:r w:rsidR="008F59A2" w:rsidRPr="002E01A5">
        <w:rPr>
          <w:rFonts w:cs="Arial"/>
          <w:sz w:val="24"/>
        </w:rPr>
        <w:t xml:space="preserve"> concluded that </w:t>
      </w:r>
      <w:r w:rsidR="00D355D1" w:rsidRPr="002E01A5">
        <w:rPr>
          <w:rFonts w:cs="Arial"/>
          <w:sz w:val="24"/>
        </w:rPr>
        <w:t xml:space="preserve">the OB leak remains an INES 2 event and </w:t>
      </w:r>
      <w:r w:rsidR="007C0A4E" w:rsidRPr="002E01A5">
        <w:rPr>
          <w:rFonts w:cs="Arial"/>
          <w:sz w:val="24"/>
        </w:rPr>
        <w:t xml:space="preserve">anticipates that </w:t>
      </w:r>
      <w:r w:rsidR="002B1EA9" w:rsidRPr="002E01A5">
        <w:rPr>
          <w:rFonts w:cs="Arial"/>
          <w:sz w:val="24"/>
        </w:rPr>
        <w:t>retrievals from OB silos will have commenced before INES 3</w:t>
      </w:r>
      <w:r w:rsidR="00F83656" w:rsidRPr="002E01A5">
        <w:rPr>
          <w:rFonts w:cs="Arial"/>
          <w:sz w:val="24"/>
        </w:rPr>
        <w:t xml:space="preserve"> </w:t>
      </w:r>
      <w:r w:rsidR="00FF589C" w:rsidRPr="002E01A5">
        <w:rPr>
          <w:rFonts w:cs="Arial"/>
          <w:sz w:val="24"/>
        </w:rPr>
        <w:t>criteria are reached</w:t>
      </w:r>
      <w:r w:rsidR="00655AF2" w:rsidRPr="002E01A5">
        <w:rPr>
          <w:rFonts w:cs="Arial"/>
          <w:sz w:val="24"/>
        </w:rPr>
        <w:t xml:space="preserve">; currently planned to commence in </w:t>
      </w:r>
      <w:r w:rsidR="005F0161">
        <w:rPr>
          <w:rFonts w:cs="Arial"/>
          <w:sz w:val="24"/>
        </w:rPr>
        <w:t>2025</w:t>
      </w:r>
      <w:r w:rsidR="00FF589C" w:rsidRPr="002E01A5">
        <w:rPr>
          <w:rFonts w:cs="Arial"/>
          <w:sz w:val="24"/>
        </w:rPr>
        <w:t xml:space="preserve">. </w:t>
      </w:r>
      <w:r w:rsidR="00596B4B">
        <w:rPr>
          <w:rFonts w:cs="Arial"/>
          <w:sz w:val="24"/>
        </w:rPr>
        <w:t xml:space="preserve">The company continues to </w:t>
      </w:r>
      <w:r w:rsidR="001C3AC8">
        <w:rPr>
          <w:rFonts w:cs="Arial"/>
          <w:sz w:val="24"/>
        </w:rPr>
        <w:t xml:space="preserve">keep </w:t>
      </w:r>
      <w:r w:rsidR="000C7E94">
        <w:rPr>
          <w:rFonts w:cs="Arial"/>
          <w:sz w:val="24"/>
        </w:rPr>
        <w:t>the MSSS OB leakage INES rating</w:t>
      </w:r>
      <w:r w:rsidR="001C3AC8">
        <w:rPr>
          <w:rFonts w:cs="Arial"/>
          <w:sz w:val="24"/>
        </w:rPr>
        <w:t xml:space="preserve"> under review</w:t>
      </w:r>
      <w:r w:rsidR="000C7E94">
        <w:rPr>
          <w:rFonts w:cs="Arial"/>
          <w:sz w:val="24"/>
        </w:rPr>
        <w:t>.</w:t>
      </w:r>
      <w:r w:rsidR="00432EC1" w:rsidRPr="002E01A5">
        <w:rPr>
          <w:rFonts w:cs="Arial"/>
          <w:sz w:val="24"/>
        </w:rPr>
        <w:t xml:space="preserve">  </w:t>
      </w:r>
    </w:p>
    <w:p w14:paraId="2FA0FCC3" w14:textId="77777777" w:rsidR="00432EC1" w:rsidRPr="002E01A5" w:rsidRDefault="00432EC1" w:rsidP="004E1190">
      <w:pPr>
        <w:pStyle w:val="TSHeadingNumbered11"/>
        <w:rPr>
          <w:rFonts w:ascii="Arial" w:hAnsi="Arial" w:cs="Arial"/>
          <w:sz w:val="24"/>
        </w:rPr>
      </w:pPr>
      <w:r w:rsidRPr="002E01A5">
        <w:rPr>
          <w:rFonts w:ascii="Arial" w:hAnsi="Arial" w:cs="Arial"/>
          <w:sz w:val="24"/>
        </w:rPr>
        <w:t>MSSS leak sub-programme</w:t>
      </w:r>
    </w:p>
    <w:p w14:paraId="2A2A7A69" w14:textId="2E343A6E" w:rsidR="009537E1" w:rsidRPr="002E01A5" w:rsidRDefault="00432EC1" w:rsidP="004D5207">
      <w:pPr>
        <w:pStyle w:val="TSNumberedParagraph1"/>
        <w:numPr>
          <w:ilvl w:val="0"/>
          <w:numId w:val="8"/>
        </w:numPr>
        <w:rPr>
          <w:rFonts w:cs="Arial"/>
          <w:sz w:val="24"/>
        </w:rPr>
      </w:pPr>
      <w:r w:rsidRPr="002E01A5">
        <w:rPr>
          <w:rFonts w:cs="Arial"/>
          <w:sz w:val="24"/>
        </w:rPr>
        <w:t>Following the increased OB liquor loss rates</w:t>
      </w:r>
      <w:r w:rsidR="003F56A5" w:rsidRPr="002E01A5">
        <w:rPr>
          <w:rFonts w:cs="Arial"/>
          <w:sz w:val="24"/>
        </w:rPr>
        <w:t xml:space="preserve"> in 2019</w:t>
      </w:r>
      <w:r w:rsidRPr="002E01A5">
        <w:rPr>
          <w:rFonts w:cs="Arial"/>
          <w:sz w:val="24"/>
        </w:rPr>
        <w:t xml:space="preserve">, </w:t>
      </w:r>
      <w:r w:rsidR="00281FDF" w:rsidRPr="002E01A5">
        <w:rPr>
          <w:rFonts w:cs="Arial"/>
          <w:sz w:val="24"/>
        </w:rPr>
        <w:t xml:space="preserve">the OB Leak Management </w:t>
      </w:r>
      <w:r w:rsidR="00D95899">
        <w:rPr>
          <w:rFonts w:cs="Arial"/>
          <w:sz w:val="24"/>
        </w:rPr>
        <w:t xml:space="preserve">(OBLM) </w:t>
      </w:r>
      <w:r w:rsidR="00281FDF" w:rsidRPr="002E01A5">
        <w:rPr>
          <w:rFonts w:cs="Arial"/>
          <w:sz w:val="24"/>
        </w:rPr>
        <w:t>sub-programme was established</w:t>
      </w:r>
      <w:sdt>
        <w:sdtPr>
          <w:rPr>
            <w:rFonts w:cs="Arial"/>
            <w:sz w:val="24"/>
          </w:rPr>
          <w:id w:val="-465272794"/>
          <w:citation/>
        </w:sdtPr>
        <w:sdtEndPr/>
        <w:sdtContent>
          <w:r w:rsidR="00C168FF" w:rsidRPr="002E01A5">
            <w:rPr>
              <w:rFonts w:cs="Arial"/>
              <w:sz w:val="24"/>
            </w:rPr>
            <w:fldChar w:fldCharType="begin"/>
          </w:r>
          <w:r w:rsidR="00C168FF" w:rsidRPr="002E01A5">
            <w:rPr>
              <w:rFonts w:cs="Arial"/>
              <w:sz w:val="24"/>
            </w:rPr>
            <w:instrText xml:space="preserve"> CITATION MSSSunderstand \l 2057 </w:instrText>
          </w:r>
          <w:r w:rsidR="00C168FF" w:rsidRPr="002E01A5">
            <w:rPr>
              <w:rFonts w:cs="Arial"/>
              <w:sz w:val="24"/>
            </w:rPr>
            <w:fldChar w:fldCharType="separate"/>
          </w:r>
          <w:r w:rsidR="00E42A41">
            <w:rPr>
              <w:rFonts w:cs="Arial"/>
              <w:noProof/>
              <w:sz w:val="24"/>
            </w:rPr>
            <w:t xml:space="preserve"> </w:t>
          </w:r>
          <w:r w:rsidR="00E42A41" w:rsidRPr="00E42A41">
            <w:rPr>
              <w:rFonts w:cs="Arial"/>
              <w:noProof/>
              <w:sz w:val="24"/>
            </w:rPr>
            <w:t>[27]</w:t>
          </w:r>
          <w:r w:rsidR="00C168FF" w:rsidRPr="002E01A5">
            <w:rPr>
              <w:rFonts w:cs="Arial"/>
              <w:sz w:val="24"/>
            </w:rPr>
            <w:fldChar w:fldCharType="end"/>
          </w:r>
        </w:sdtContent>
      </w:sdt>
      <w:r w:rsidR="000707EE" w:rsidRPr="002E01A5">
        <w:rPr>
          <w:rFonts w:cs="Arial"/>
          <w:sz w:val="24"/>
        </w:rPr>
        <w:t xml:space="preserve"> </w:t>
      </w:r>
      <w:r w:rsidR="00281FDF" w:rsidRPr="002E01A5">
        <w:rPr>
          <w:rFonts w:cs="Arial"/>
          <w:sz w:val="24"/>
        </w:rPr>
        <w:t xml:space="preserve">to support the management of the MSSS leak to ground, under the protocols defined in the MSSS </w:t>
      </w:r>
      <w:r w:rsidR="00B4636E" w:rsidRPr="002E01A5">
        <w:rPr>
          <w:rFonts w:cs="Arial"/>
          <w:sz w:val="24"/>
        </w:rPr>
        <w:t>l</w:t>
      </w:r>
      <w:r w:rsidR="00281FDF" w:rsidRPr="002E01A5">
        <w:rPr>
          <w:rFonts w:cs="Arial"/>
          <w:sz w:val="24"/>
        </w:rPr>
        <w:t xml:space="preserve">eak to </w:t>
      </w:r>
      <w:r w:rsidR="00B4636E" w:rsidRPr="002E01A5">
        <w:rPr>
          <w:rFonts w:cs="Arial"/>
          <w:sz w:val="24"/>
        </w:rPr>
        <w:t>g</w:t>
      </w:r>
      <w:r w:rsidR="00281FDF" w:rsidRPr="002E01A5">
        <w:rPr>
          <w:rFonts w:cs="Arial"/>
          <w:sz w:val="24"/>
        </w:rPr>
        <w:t xml:space="preserve">round </w:t>
      </w:r>
      <w:r w:rsidR="00B4636E" w:rsidRPr="002E01A5">
        <w:rPr>
          <w:rFonts w:cs="Arial"/>
          <w:sz w:val="24"/>
        </w:rPr>
        <w:t>r</w:t>
      </w:r>
      <w:r w:rsidR="00281FDF" w:rsidRPr="002E01A5">
        <w:rPr>
          <w:rFonts w:cs="Arial"/>
          <w:sz w:val="24"/>
        </w:rPr>
        <w:t xml:space="preserve">isk </w:t>
      </w:r>
      <w:r w:rsidR="00B4636E" w:rsidRPr="002E01A5">
        <w:rPr>
          <w:rFonts w:cs="Arial"/>
          <w:sz w:val="24"/>
        </w:rPr>
        <w:t>m</w:t>
      </w:r>
      <w:r w:rsidR="00281FDF" w:rsidRPr="002E01A5">
        <w:rPr>
          <w:rFonts w:cs="Arial"/>
          <w:sz w:val="24"/>
        </w:rPr>
        <w:t xml:space="preserve">anagement </w:t>
      </w:r>
      <w:r w:rsidR="00B4636E" w:rsidRPr="002E01A5">
        <w:rPr>
          <w:rFonts w:cs="Arial"/>
          <w:sz w:val="24"/>
        </w:rPr>
        <w:t>p</w:t>
      </w:r>
      <w:r w:rsidR="00281FDF" w:rsidRPr="002E01A5">
        <w:rPr>
          <w:rFonts w:cs="Arial"/>
          <w:sz w:val="24"/>
        </w:rPr>
        <w:t>lan</w:t>
      </w:r>
      <w:r w:rsidR="003E5992" w:rsidRPr="002E01A5">
        <w:rPr>
          <w:rFonts w:cs="Arial"/>
          <w:sz w:val="24"/>
        </w:rPr>
        <w:t>.</w:t>
      </w:r>
    </w:p>
    <w:p w14:paraId="1ADB465B" w14:textId="4329025E" w:rsidR="003E5992" w:rsidRPr="002E01A5" w:rsidRDefault="003E5992" w:rsidP="003B259E">
      <w:pPr>
        <w:pStyle w:val="TSNumberedParagraph1"/>
        <w:numPr>
          <w:ilvl w:val="0"/>
          <w:numId w:val="8"/>
        </w:numPr>
        <w:rPr>
          <w:rFonts w:cs="Arial"/>
          <w:sz w:val="24"/>
        </w:rPr>
      </w:pPr>
      <w:r w:rsidRPr="002E01A5">
        <w:rPr>
          <w:rFonts w:cs="Arial"/>
          <w:sz w:val="24"/>
        </w:rPr>
        <w:t xml:space="preserve">The remit of the </w:t>
      </w:r>
      <w:r w:rsidR="007E6E30" w:rsidRPr="002E01A5">
        <w:rPr>
          <w:rFonts w:cs="Arial"/>
          <w:sz w:val="24"/>
        </w:rPr>
        <w:t>OBLM</w:t>
      </w:r>
      <w:r w:rsidRPr="002E01A5">
        <w:rPr>
          <w:rFonts w:cs="Arial"/>
          <w:sz w:val="24"/>
        </w:rPr>
        <w:t xml:space="preserve"> sub-programme </w:t>
      </w:r>
      <w:r w:rsidR="00D718E0" w:rsidRPr="002E01A5">
        <w:rPr>
          <w:rFonts w:cs="Arial"/>
          <w:sz w:val="24"/>
        </w:rPr>
        <w:t>generally fell wit</w:t>
      </w:r>
      <w:r w:rsidRPr="002E01A5">
        <w:rPr>
          <w:rFonts w:cs="Arial"/>
          <w:sz w:val="24"/>
        </w:rPr>
        <w:t xml:space="preserve">hin the requirement of </w:t>
      </w:r>
      <w:r w:rsidR="00D718E0" w:rsidRPr="002E01A5">
        <w:rPr>
          <w:rFonts w:cs="Arial"/>
          <w:sz w:val="24"/>
        </w:rPr>
        <w:t>s</w:t>
      </w:r>
      <w:r w:rsidRPr="002E01A5">
        <w:rPr>
          <w:rFonts w:cs="Arial"/>
          <w:sz w:val="24"/>
        </w:rPr>
        <w:t>tage 2</w:t>
      </w:r>
      <w:r w:rsidR="007C174A" w:rsidRPr="002E01A5">
        <w:rPr>
          <w:rFonts w:cs="Arial"/>
          <w:sz w:val="24"/>
        </w:rPr>
        <w:t xml:space="preserve"> of the management plan.</w:t>
      </w:r>
      <w:r w:rsidRPr="002E01A5">
        <w:rPr>
          <w:rFonts w:cs="Arial"/>
          <w:sz w:val="24"/>
        </w:rPr>
        <w:t xml:space="preserve"> Stage 2 require</w:t>
      </w:r>
      <w:r w:rsidR="007C174A" w:rsidRPr="002E01A5">
        <w:rPr>
          <w:rFonts w:cs="Arial"/>
          <w:sz w:val="24"/>
        </w:rPr>
        <w:t>s that</w:t>
      </w:r>
      <w:r w:rsidRPr="002E01A5">
        <w:rPr>
          <w:rFonts w:cs="Arial"/>
          <w:sz w:val="24"/>
        </w:rPr>
        <w:t xml:space="preserve"> </w:t>
      </w:r>
      <w:r w:rsidR="00501FDD">
        <w:rPr>
          <w:rFonts w:cs="Arial"/>
          <w:sz w:val="24"/>
        </w:rPr>
        <w:t xml:space="preserve">in </w:t>
      </w:r>
      <w:r w:rsidRPr="002E01A5">
        <w:rPr>
          <w:rFonts w:cs="Arial"/>
          <w:sz w:val="24"/>
        </w:rPr>
        <w:t>the event of a leak below ground being suspected, communication and situational awareness protocols</w:t>
      </w:r>
      <w:r w:rsidR="00E5442C">
        <w:rPr>
          <w:rFonts w:cs="Arial"/>
          <w:sz w:val="24"/>
        </w:rPr>
        <w:t xml:space="preserve"> should be initiated</w:t>
      </w:r>
      <w:r w:rsidRPr="002E01A5">
        <w:rPr>
          <w:rFonts w:cs="Arial"/>
          <w:sz w:val="24"/>
        </w:rPr>
        <w:t xml:space="preserve"> to provide confidence to stakeholders</w:t>
      </w:r>
      <w:r w:rsidR="007C174A" w:rsidRPr="002E01A5">
        <w:rPr>
          <w:rFonts w:cs="Arial"/>
          <w:sz w:val="24"/>
        </w:rPr>
        <w:t xml:space="preserve"> </w:t>
      </w:r>
      <w:r w:rsidRPr="002E01A5">
        <w:rPr>
          <w:rFonts w:cs="Arial"/>
          <w:sz w:val="24"/>
        </w:rPr>
        <w:t>(internal &amp; external) that appropriate action is being taken. This stage also includes for further</w:t>
      </w:r>
      <w:r w:rsidR="00AD2BA8" w:rsidRPr="002E01A5">
        <w:rPr>
          <w:rFonts w:cs="Arial"/>
          <w:sz w:val="24"/>
        </w:rPr>
        <w:t xml:space="preserve"> </w:t>
      </w:r>
      <w:r w:rsidRPr="002E01A5">
        <w:rPr>
          <w:rFonts w:cs="Arial"/>
          <w:sz w:val="24"/>
        </w:rPr>
        <w:t xml:space="preserve">analysis of leak characteristics </w:t>
      </w:r>
      <w:r w:rsidR="00781169" w:rsidRPr="002E01A5">
        <w:rPr>
          <w:rFonts w:cs="Arial"/>
          <w:sz w:val="24"/>
        </w:rPr>
        <w:t>to</w:t>
      </w:r>
      <w:r w:rsidRPr="002E01A5">
        <w:rPr>
          <w:rFonts w:cs="Arial"/>
          <w:sz w:val="24"/>
        </w:rPr>
        <w:t xml:space="preserve"> validate behaviour against a series of guiding principles</w:t>
      </w:r>
      <w:r w:rsidR="00AD2BA8" w:rsidRPr="002E01A5">
        <w:rPr>
          <w:rFonts w:cs="Arial"/>
          <w:sz w:val="24"/>
        </w:rPr>
        <w:t xml:space="preserve"> </w:t>
      </w:r>
      <w:r w:rsidRPr="002E01A5">
        <w:rPr>
          <w:rFonts w:cs="Arial"/>
          <w:sz w:val="24"/>
        </w:rPr>
        <w:t>and parametric assumptions.</w:t>
      </w:r>
    </w:p>
    <w:p w14:paraId="751591FA" w14:textId="21C224B4" w:rsidR="002751BB" w:rsidRPr="002E01A5" w:rsidRDefault="002751BB" w:rsidP="00725475">
      <w:pPr>
        <w:pStyle w:val="TSNumberedParagraph1"/>
        <w:numPr>
          <w:ilvl w:val="0"/>
          <w:numId w:val="8"/>
        </w:numPr>
        <w:rPr>
          <w:rFonts w:cs="Arial"/>
          <w:sz w:val="24"/>
        </w:rPr>
      </w:pPr>
      <w:r w:rsidRPr="002E01A5">
        <w:rPr>
          <w:rFonts w:cs="Arial"/>
          <w:sz w:val="24"/>
        </w:rPr>
        <w:t>The remit of the</w:t>
      </w:r>
      <w:r w:rsidR="002071C6" w:rsidRPr="002E01A5">
        <w:rPr>
          <w:rFonts w:cs="Arial"/>
          <w:sz w:val="24"/>
        </w:rPr>
        <w:t xml:space="preserve"> </w:t>
      </w:r>
      <w:r w:rsidRPr="002E01A5">
        <w:rPr>
          <w:rFonts w:cs="Arial"/>
          <w:sz w:val="24"/>
        </w:rPr>
        <w:t>OB</w:t>
      </w:r>
      <w:r w:rsidR="002071C6" w:rsidRPr="002E01A5">
        <w:rPr>
          <w:rFonts w:cs="Arial"/>
          <w:sz w:val="24"/>
        </w:rPr>
        <w:t>LM</w:t>
      </w:r>
      <w:r w:rsidRPr="002E01A5">
        <w:rPr>
          <w:rFonts w:cs="Arial"/>
          <w:sz w:val="24"/>
        </w:rPr>
        <w:t xml:space="preserve"> </w:t>
      </w:r>
      <w:r w:rsidR="00D3606C">
        <w:rPr>
          <w:rFonts w:cs="Arial"/>
          <w:sz w:val="24"/>
        </w:rPr>
        <w:t>s</w:t>
      </w:r>
      <w:r w:rsidRPr="002E01A5">
        <w:rPr>
          <w:rFonts w:cs="Arial"/>
          <w:sz w:val="24"/>
        </w:rPr>
        <w:t>ub-</w:t>
      </w:r>
      <w:r w:rsidR="00D3606C">
        <w:rPr>
          <w:rFonts w:cs="Arial"/>
          <w:sz w:val="24"/>
        </w:rPr>
        <w:t>p</w:t>
      </w:r>
      <w:r w:rsidRPr="002E01A5">
        <w:rPr>
          <w:rFonts w:cs="Arial"/>
          <w:sz w:val="24"/>
        </w:rPr>
        <w:t>rogramme include</w:t>
      </w:r>
      <w:r w:rsidR="008158CD" w:rsidRPr="002E01A5">
        <w:rPr>
          <w:rFonts w:cs="Arial"/>
          <w:sz w:val="24"/>
        </w:rPr>
        <w:t>d t</w:t>
      </w:r>
      <w:r w:rsidRPr="002E01A5">
        <w:rPr>
          <w:rFonts w:cs="Arial"/>
          <w:sz w:val="24"/>
        </w:rPr>
        <w:t>he</w:t>
      </w:r>
      <w:r w:rsidR="008158CD" w:rsidRPr="002E01A5">
        <w:rPr>
          <w:rFonts w:cs="Arial"/>
          <w:sz w:val="24"/>
        </w:rPr>
        <w:t xml:space="preserve"> </w:t>
      </w:r>
      <w:r w:rsidRPr="002E01A5">
        <w:rPr>
          <w:rFonts w:cs="Arial"/>
          <w:sz w:val="24"/>
        </w:rPr>
        <w:t>following:</w:t>
      </w:r>
    </w:p>
    <w:p w14:paraId="578E2A9D" w14:textId="2DDBE5D3" w:rsidR="002751BB" w:rsidRPr="002E01A5" w:rsidRDefault="002751BB" w:rsidP="005E04C2">
      <w:pPr>
        <w:pStyle w:val="TSBullet1Square"/>
        <w:rPr>
          <w:rFonts w:cs="Arial"/>
          <w:sz w:val="24"/>
        </w:rPr>
      </w:pPr>
      <w:r w:rsidRPr="002E01A5">
        <w:rPr>
          <w:rFonts w:cs="Arial"/>
          <w:sz w:val="24"/>
        </w:rPr>
        <w:t>Increased vigilance on the plant and in the ground, with additional measurements.</w:t>
      </w:r>
    </w:p>
    <w:p w14:paraId="6BB889D5" w14:textId="41B65EBF" w:rsidR="002751BB" w:rsidRPr="002E01A5" w:rsidRDefault="002751BB" w:rsidP="00381EB5">
      <w:pPr>
        <w:pStyle w:val="TSBullet1Square"/>
        <w:rPr>
          <w:rFonts w:cs="Arial"/>
          <w:sz w:val="24"/>
        </w:rPr>
      </w:pPr>
      <w:r w:rsidRPr="002E01A5">
        <w:rPr>
          <w:rFonts w:cs="Arial"/>
          <w:sz w:val="24"/>
        </w:rPr>
        <w:t>Optioneering to consider improved monitoring and characterization techniques, including</w:t>
      </w:r>
      <w:r w:rsidR="005E04C2" w:rsidRPr="002E01A5">
        <w:rPr>
          <w:rFonts w:cs="Arial"/>
          <w:sz w:val="24"/>
        </w:rPr>
        <w:t xml:space="preserve"> e</w:t>
      </w:r>
      <w:r w:rsidRPr="002E01A5">
        <w:rPr>
          <w:rFonts w:cs="Arial"/>
          <w:sz w:val="24"/>
        </w:rPr>
        <w:t>ngagement of the wider supply chain (plant and ground).</w:t>
      </w:r>
    </w:p>
    <w:p w14:paraId="2A347A59" w14:textId="1EA31B85" w:rsidR="002751BB" w:rsidRPr="002E01A5" w:rsidRDefault="002751BB" w:rsidP="00381EB5">
      <w:pPr>
        <w:pStyle w:val="TSBullet1Square"/>
        <w:rPr>
          <w:rFonts w:cs="Arial"/>
          <w:sz w:val="24"/>
        </w:rPr>
      </w:pPr>
      <w:r w:rsidRPr="002E01A5">
        <w:rPr>
          <w:rFonts w:cs="Arial"/>
          <w:sz w:val="24"/>
        </w:rPr>
        <w:lastRenderedPageBreak/>
        <w:t>Revalidation of the assumptions and underpinning of the risk management plan – has</w:t>
      </w:r>
      <w:r w:rsidR="00381EB5" w:rsidRPr="002E01A5">
        <w:rPr>
          <w:rFonts w:cs="Arial"/>
          <w:sz w:val="24"/>
        </w:rPr>
        <w:t xml:space="preserve"> </w:t>
      </w:r>
      <w:r w:rsidRPr="002E01A5">
        <w:rPr>
          <w:rFonts w:cs="Arial"/>
          <w:sz w:val="24"/>
        </w:rPr>
        <w:t>information or understanding changed, have technologies advanced.</w:t>
      </w:r>
    </w:p>
    <w:p w14:paraId="4042C9D3" w14:textId="77777777" w:rsidR="00381EB5" w:rsidRPr="002E01A5" w:rsidRDefault="002751BB" w:rsidP="00707886">
      <w:pPr>
        <w:pStyle w:val="TSBullet1Square"/>
        <w:rPr>
          <w:rFonts w:cs="Arial"/>
          <w:sz w:val="24"/>
        </w:rPr>
      </w:pPr>
      <w:r w:rsidRPr="002E01A5">
        <w:rPr>
          <w:rFonts w:cs="Arial"/>
          <w:sz w:val="24"/>
        </w:rPr>
        <w:t>Optioneering more broadly across each leg of the environmental risk reduction hierarchy to</w:t>
      </w:r>
      <w:r w:rsidR="00381EB5" w:rsidRPr="002E01A5">
        <w:rPr>
          <w:rFonts w:cs="Arial"/>
          <w:sz w:val="24"/>
        </w:rPr>
        <w:t xml:space="preserve"> </w:t>
      </w:r>
      <w:r w:rsidRPr="002E01A5">
        <w:rPr>
          <w:rFonts w:cs="Arial"/>
          <w:sz w:val="24"/>
        </w:rPr>
        <w:t>seek to eliminate or reduce the consequences of the leak along with potential improvements</w:t>
      </w:r>
      <w:r w:rsidR="00381EB5" w:rsidRPr="002E01A5">
        <w:rPr>
          <w:rFonts w:cs="Arial"/>
          <w:sz w:val="24"/>
        </w:rPr>
        <w:t xml:space="preserve"> </w:t>
      </w:r>
      <w:r w:rsidRPr="002E01A5">
        <w:rPr>
          <w:rFonts w:cs="Arial"/>
          <w:sz w:val="24"/>
        </w:rPr>
        <w:t>to mitigation measures. Also engaging with the wider supply chain and other sectors to</w:t>
      </w:r>
      <w:r w:rsidR="00381EB5" w:rsidRPr="002E01A5">
        <w:rPr>
          <w:rFonts w:cs="Arial"/>
          <w:sz w:val="24"/>
        </w:rPr>
        <w:t xml:space="preserve"> </w:t>
      </w:r>
      <w:r w:rsidRPr="002E01A5">
        <w:rPr>
          <w:rFonts w:cs="Arial"/>
          <w:sz w:val="24"/>
        </w:rPr>
        <w:t>understand and develop alternative techniques which could be applicable.</w:t>
      </w:r>
    </w:p>
    <w:p w14:paraId="0C2D7B9C" w14:textId="32C03D9E" w:rsidR="006533C4" w:rsidRPr="002E01A5" w:rsidRDefault="007E6E30" w:rsidP="00990B05">
      <w:pPr>
        <w:pStyle w:val="TSNumberedParagraph1"/>
        <w:numPr>
          <w:ilvl w:val="0"/>
          <w:numId w:val="8"/>
        </w:numPr>
        <w:rPr>
          <w:rFonts w:cs="Arial"/>
          <w:sz w:val="24"/>
        </w:rPr>
      </w:pPr>
      <w:r w:rsidRPr="002E01A5">
        <w:rPr>
          <w:rFonts w:cs="Arial"/>
          <w:sz w:val="24"/>
        </w:rPr>
        <w:t>Fourteen</w:t>
      </w:r>
      <w:r w:rsidR="009C3174" w:rsidRPr="002E01A5">
        <w:rPr>
          <w:rFonts w:cs="Arial"/>
          <w:sz w:val="24"/>
        </w:rPr>
        <w:t xml:space="preserve"> workstreams were established under the OBLM </w:t>
      </w:r>
      <w:r w:rsidR="0014627E">
        <w:rPr>
          <w:rFonts w:cs="Arial"/>
          <w:sz w:val="24"/>
        </w:rPr>
        <w:t>s</w:t>
      </w:r>
      <w:r w:rsidR="009C3174" w:rsidRPr="002E01A5">
        <w:rPr>
          <w:rFonts w:cs="Arial"/>
          <w:sz w:val="24"/>
        </w:rPr>
        <w:t>ub-</w:t>
      </w:r>
      <w:r w:rsidR="0014627E">
        <w:rPr>
          <w:rFonts w:cs="Arial"/>
          <w:sz w:val="24"/>
        </w:rPr>
        <w:t>p</w:t>
      </w:r>
      <w:r w:rsidR="009C3174" w:rsidRPr="002E01A5">
        <w:rPr>
          <w:rFonts w:cs="Arial"/>
          <w:sz w:val="24"/>
        </w:rPr>
        <w:t xml:space="preserve">rogramme. </w:t>
      </w:r>
      <w:r w:rsidR="00CA5D90" w:rsidRPr="002E01A5">
        <w:rPr>
          <w:rFonts w:cs="Arial"/>
          <w:sz w:val="24"/>
        </w:rPr>
        <w:t xml:space="preserve">The key </w:t>
      </w:r>
      <w:r w:rsidR="006533C4" w:rsidRPr="002E01A5">
        <w:rPr>
          <w:rFonts w:cs="Arial"/>
          <w:sz w:val="24"/>
        </w:rPr>
        <w:t>workstreams and their purpose</w:t>
      </w:r>
      <w:r w:rsidR="000271C4" w:rsidRPr="002E01A5">
        <w:rPr>
          <w:rFonts w:cs="Arial"/>
          <w:sz w:val="24"/>
        </w:rPr>
        <w:t xml:space="preserve"> </w:t>
      </w:r>
      <w:r w:rsidR="005830A5">
        <w:rPr>
          <w:rFonts w:cs="Arial"/>
          <w:sz w:val="24"/>
        </w:rPr>
        <w:t>were as follows</w:t>
      </w:r>
      <w:r w:rsidR="006533C4" w:rsidRPr="002E01A5">
        <w:rPr>
          <w:rFonts w:cs="Arial"/>
          <w:sz w:val="24"/>
        </w:rPr>
        <w:t>:</w:t>
      </w:r>
    </w:p>
    <w:p w14:paraId="02A2D3BA" w14:textId="546F546B" w:rsidR="00874FBC" w:rsidRPr="002E01A5" w:rsidRDefault="00D80DC8" w:rsidP="00E22BCC">
      <w:pPr>
        <w:pStyle w:val="TSBullet1Square"/>
        <w:rPr>
          <w:rFonts w:cs="Arial"/>
          <w:sz w:val="24"/>
        </w:rPr>
      </w:pPr>
      <w:r w:rsidRPr="002E01A5">
        <w:rPr>
          <w:rFonts w:cs="Arial"/>
          <w:sz w:val="24"/>
        </w:rPr>
        <w:t>In-plant mitigation</w:t>
      </w:r>
      <w:r w:rsidR="002B72AF" w:rsidRPr="002E01A5">
        <w:rPr>
          <w:rFonts w:cs="Arial"/>
          <w:sz w:val="24"/>
        </w:rPr>
        <w:t xml:space="preserve">: The purpose of the workstream </w:t>
      </w:r>
      <w:r w:rsidR="00946865" w:rsidRPr="002E01A5">
        <w:rPr>
          <w:rFonts w:cs="Arial"/>
          <w:sz w:val="24"/>
        </w:rPr>
        <w:t>was</w:t>
      </w:r>
      <w:r w:rsidR="002B72AF" w:rsidRPr="002E01A5">
        <w:rPr>
          <w:rFonts w:cs="Arial"/>
          <w:sz w:val="24"/>
        </w:rPr>
        <w:t xml:space="preserve"> to</w:t>
      </w:r>
      <w:r w:rsidRPr="002E01A5">
        <w:rPr>
          <w:rFonts w:cs="Arial"/>
          <w:sz w:val="24"/>
        </w:rPr>
        <w:t xml:space="preserve"> use modelling and R&amp;D to assess multiple options for minimising / mitigating the leak within the MSSS facility.</w:t>
      </w:r>
    </w:p>
    <w:p w14:paraId="09FB07D0" w14:textId="1C0F5DB1" w:rsidR="00F92D04" w:rsidRPr="002E01A5" w:rsidRDefault="00285331" w:rsidP="00E22BCC">
      <w:pPr>
        <w:pStyle w:val="TSBullet1Square"/>
        <w:rPr>
          <w:rFonts w:cs="Arial"/>
          <w:sz w:val="24"/>
        </w:rPr>
      </w:pPr>
      <w:r w:rsidRPr="002E01A5">
        <w:rPr>
          <w:rFonts w:cs="Arial"/>
          <w:sz w:val="24"/>
        </w:rPr>
        <w:t xml:space="preserve">In-ground mitigation: The purpose of the workstream </w:t>
      </w:r>
      <w:r w:rsidR="00946865" w:rsidRPr="002E01A5">
        <w:rPr>
          <w:rFonts w:cs="Arial"/>
          <w:sz w:val="24"/>
        </w:rPr>
        <w:t>was to re</w:t>
      </w:r>
      <w:r w:rsidRPr="002E01A5">
        <w:rPr>
          <w:rFonts w:cs="Arial"/>
          <w:sz w:val="24"/>
        </w:rPr>
        <w:t xml:space="preserve">view and assess in-ground monitoring &amp; characterisation and in-ground mitigation options. </w:t>
      </w:r>
    </w:p>
    <w:p w14:paraId="0AD55441" w14:textId="2593F99A" w:rsidR="000A10E0" w:rsidRPr="002E01A5" w:rsidRDefault="00955A1D" w:rsidP="00E22BCC">
      <w:pPr>
        <w:pStyle w:val="TSBullet1Square"/>
        <w:rPr>
          <w:rFonts w:cs="Arial"/>
          <w:sz w:val="24"/>
        </w:rPr>
      </w:pPr>
      <w:r w:rsidRPr="002E01A5">
        <w:rPr>
          <w:rFonts w:cs="Arial"/>
          <w:sz w:val="24"/>
        </w:rPr>
        <w:t xml:space="preserve">Land </w:t>
      </w:r>
      <w:r w:rsidR="00FC35A1">
        <w:rPr>
          <w:rFonts w:cs="Arial"/>
          <w:sz w:val="24"/>
        </w:rPr>
        <w:t>q</w:t>
      </w:r>
      <w:r w:rsidRPr="002E01A5">
        <w:rPr>
          <w:rFonts w:cs="Arial"/>
          <w:sz w:val="24"/>
        </w:rPr>
        <w:t xml:space="preserve">uality &amp; </w:t>
      </w:r>
      <w:r w:rsidR="00FC35A1">
        <w:rPr>
          <w:rFonts w:cs="Arial"/>
          <w:sz w:val="24"/>
        </w:rPr>
        <w:t>b</w:t>
      </w:r>
      <w:r w:rsidRPr="002E01A5">
        <w:rPr>
          <w:rFonts w:cs="Arial"/>
          <w:sz w:val="24"/>
        </w:rPr>
        <w:t>aseline scheme: The purpose of the workstream was to feed into environmental risk assessments, carry out studies / surveys into enhancements in site monitoring, improvements to equipment, improved hydrogeo</w:t>
      </w:r>
      <w:r w:rsidR="005537A4" w:rsidRPr="002E01A5">
        <w:rPr>
          <w:rFonts w:cs="Arial"/>
          <w:sz w:val="24"/>
        </w:rPr>
        <w:t>logical</w:t>
      </w:r>
      <w:r w:rsidRPr="002E01A5">
        <w:rPr>
          <w:rFonts w:cs="Arial"/>
          <w:sz w:val="24"/>
        </w:rPr>
        <w:t xml:space="preserve"> baseline and in-ground monitoring </w:t>
      </w:r>
      <w:r w:rsidR="00A92685">
        <w:rPr>
          <w:rFonts w:cs="Arial"/>
          <w:sz w:val="24"/>
        </w:rPr>
        <w:t>and</w:t>
      </w:r>
      <w:r w:rsidR="00A92685" w:rsidRPr="002E01A5">
        <w:rPr>
          <w:rFonts w:cs="Arial"/>
          <w:sz w:val="24"/>
        </w:rPr>
        <w:t xml:space="preserve"> </w:t>
      </w:r>
      <w:r w:rsidRPr="002E01A5">
        <w:rPr>
          <w:rFonts w:cs="Arial"/>
          <w:sz w:val="24"/>
        </w:rPr>
        <w:t xml:space="preserve">characterisation. </w:t>
      </w:r>
      <w:r w:rsidR="005537A4" w:rsidRPr="002E01A5">
        <w:rPr>
          <w:rFonts w:cs="Arial"/>
          <w:sz w:val="24"/>
        </w:rPr>
        <w:t>The b</w:t>
      </w:r>
      <w:r w:rsidRPr="002E01A5">
        <w:rPr>
          <w:rFonts w:cs="Arial"/>
          <w:sz w:val="24"/>
        </w:rPr>
        <w:t>aseline scheme review</w:t>
      </w:r>
      <w:r w:rsidR="005537A4" w:rsidRPr="002E01A5">
        <w:rPr>
          <w:rFonts w:cs="Arial"/>
          <w:sz w:val="24"/>
        </w:rPr>
        <w:t>ed</w:t>
      </w:r>
      <w:r w:rsidRPr="002E01A5">
        <w:rPr>
          <w:rFonts w:cs="Arial"/>
          <w:sz w:val="24"/>
        </w:rPr>
        <w:t xml:space="preserve"> and update</w:t>
      </w:r>
      <w:r w:rsidR="005537A4" w:rsidRPr="002E01A5">
        <w:rPr>
          <w:rFonts w:cs="Arial"/>
          <w:sz w:val="24"/>
        </w:rPr>
        <w:t>d</w:t>
      </w:r>
      <w:r w:rsidRPr="002E01A5">
        <w:rPr>
          <w:rFonts w:cs="Arial"/>
          <w:sz w:val="24"/>
        </w:rPr>
        <w:t xml:space="preserve"> the current </w:t>
      </w:r>
      <w:r w:rsidR="005537A4" w:rsidRPr="002E01A5">
        <w:rPr>
          <w:rFonts w:cs="Arial"/>
          <w:sz w:val="24"/>
        </w:rPr>
        <w:t xml:space="preserve">land quality </w:t>
      </w:r>
      <w:r w:rsidRPr="002E01A5">
        <w:rPr>
          <w:rFonts w:cs="Arial"/>
          <w:sz w:val="24"/>
        </w:rPr>
        <w:t>reference scheme.</w:t>
      </w:r>
    </w:p>
    <w:p w14:paraId="4BC183AF" w14:textId="24C0B27D" w:rsidR="00D867DC" w:rsidRPr="002E01A5" w:rsidRDefault="009E44E0" w:rsidP="00E22BCC">
      <w:pPr>
        <w:pStyle w:val="TSBullet1Square"/>
        <w:rPr>
          <w:rFonts w:cs="Arial"/>
          <w:sz w:val="24"/>
        </w:rPr>
      </w:pPr>
      <w:r w:rsidRPr="002E01A5">
        <w:rPr>
          <w:rFonts w:cs="Arial"/>
          <w:sz w:val="24"/>
        </w:rPr>
        <w:t xml:space="preserve">Effluents: The purpose of the workstream was to review and update the technical baseline, sampling and modelling tasks to ensure the leak is correctly </w:t>
      </w:r>
      <w:r w:rsidR="009D7167">
        <w:rPr>
          <w:rFonts w:cs="Arial"/>
          <w:sz w:val="24"/>
        </w:rPr>
        <w:t>characterised</w:t>
      </w:r>
      <w:r w:rsidRPr="002E01A5">
        <w:rPr>
          <w:rFonts w:cs="Arial"/>
          <w:sz w:val="24"/>
        </w:rPr>
        <w:t xml:space="preserve"> and to provide support to the mitigation workstreams.</w:t>
      </w:r>
    </w:p>
    <w:p w14:paraId="1FCBD5BC" w14:textId="38DB4AF5" w:rsidR="00D867DC" w:rsidRPr="002E01A5" w:rsidRDefault="008B1559" w:rsidP="00E22BCC">
      <w:pPr>
        <w:pStyle w:val="TSBullet1Square"/>
        <w:rPr>
          <w:rFonts w:cs="Arial"/>
          <w:sz w:val="24"/>
        </w:rPr>
      </w:pPr>
      <w:r w:rsidRPr="002E01A5">
        <w:rPr>
          <w:rFonts w:cs="Arial"/>
          <w:sz w:val="24"/>
        </w:rPr>
        <w:t>Civil and structural engineering</w:t>
      </w:r>
      <w:r w:rsidR="00920E88" w:rsidRPr="002E01A5">
        <w:rPr>
          <w:rFonts w:cs="Arial"/>
          <w:sz w:val="24"/>
        </w:rPr>
        <w:t xml:space="preserve"> (CS&amp;</w:t>
      </w:r>
      <w:r w:rsidR="00017E85">
        <w:rPr>
          <w:rFonts w:cs="Arial"/>
          <w:sz w:val="24"/>
        </w:rPr>
        <w:t>E</w:t>
      </w:r>
      <w:r w:rsidR="00920E88" w:rsidRPr="002E01A5">
        <w:rPr>
          <w:rFonts w:cs="Arial"/>
          <w:sz w:val="24"/>
        </w:rPr>
        <w:t>):</w:t>
      </w:r>
      <w:r w:rsidR="007D2778" w:rsidRPr="002E01A5">
        <w:rPr>
          <w:rFonts w:cs="Arial"/>
          <w:sz w:val="24"/>
        </w:rPr>
        <w:t xml:space="preserve"> The purpose of the workstream was t</w:t>
      </w:r>
      <w:r w:rsidR="00920E88" w:rsidRPr="002E01A5">
        <w:rPr>
          <w:rFonts w:cs="Arial"/>
          <w:sz w:val="24"/>
        </w:rPr>
        <w:t xml:space="preserve">o complete underpinning technical engineering studies, support to mitigation and </w:t>
      </w:r>
      <w:r w:rsidR="007D2778" w:rsidRPr="002E01A5">
        <w:rPr>
          <w:rFonts w:cs="Arial"/>
          <w:sz w:val="24"/>
        </w:rPr>
        <w:t xml:space="preserve">the </w:t>
      </w:r>
      <w:r w:rsidR="00E22BCC" w:rsidRPr="002E01A5">
        <w:rPr>
          <w:rFonts w:cs="Arial"/>
          <w:sz w:val="24"/>
        </w:rPr>
        <w:t>long-term</w:t>
      </w:r>
      <w:r w:rsidR="007D2778" w:rsidRPr="002E01A5">
        <w:rPr>
          <w:rFonts w:cs="Arial"/>
          <w:sz w:val="24"/>
        </w:rPr>
        <w:t xml:space="preserve"> periodic review</w:t>
      </w:r>
      <w:r w:rsidR="00033133" w:rsidRPr="002E01A5">
        <w:rPr>
          <w:rFonts w:cs="Arial"/>
          <w:sz w:val="24"/>
        </w:rPr>
        <w:t xml:space="preserve"> (L</w:t>
      </w:r>
      <w:r w:rsidR="005366BA">
        <w:rPr>
          <w:rFonts w:cs="Arial"/>
          <w:sz w:val="24"/>
        </w:rPr>
        <w:t xml:space="preserve">icence </w:t>
      </w:r>
      <w:r w:rsidR="00033133" w:rsidRPr="002E01A5">
        <w:rPr>
          <w:rFonts w:cs="Arial"/>
          <w:sz w:val="24"/>
        </w:rPr>
        <w:t>C</w:t>
      </w:r>
      <w:r w:rsidR="005366BA">
        <w:rPr>
          <w:rFonts w:cs="Arial"/>
          <w:sz w:val="24"/>
        </w:rPr>
        <w:t>ondition</w:t>
      </w:r>
      <w:r w:rsidR="00033133" w:rsidRPr="002E01A5">
        <w:rPr>
          <w:rFonts w:cs="Arial"/>
          <w:sz w:val="24"/>
        </w:rPr>
        <w:t xml:space="preserve"> 15, periodic review)</w:t>
      </w:r>
      <w:r w:rsidR="00E22BCC" w:rsidRPr="002E01A5">
        <w:rPr>
          <w:rFonts w:cs="Arial"/>
          <w:sz w:val="24"/>
        </w:rPr>
        <w:t>.</w:t>
      </w:r>
    </w:p>
    <w:p w14:paraId="3E74A8C1" w14:textId="4FD773D1" w:rsidR="008B1559" w:rsidRPr="002E01A5" w:rsidRDefault="005956C1" w:rsidP="00E22BCC">
      <w:pPr>
        <w:pStyle w:val="TSBullet1Square"/>
        <w:rPr>
          <w:rFonts w:cs="Arial"/>
          <w:sz w:val="24"/>
        </w:rPr>
      </w:pPr>
      <w:r w:rsidRPr="002E01A5">
        <w:rPr>
          <w:rFonts w:cs="Arial"/>
          <w:sz w:val="24"/>
        </w:rPr>
        <w:t>Environmental: The purpose of the workstream was to support the other workstreams to ensure robust optioneering and decision making in respect to ensuring solutions can be demonstrated to be BAT</w:t>
      </w:r>
      <w:r w:rsidR="00BE3C70">
        <w:rPr>
          <w:rFonts w:cs="Arial"/>
          <w:sz w:val="24"/>
        </w:rPr>
        <w:t xml:space="preserve"> and to</w:t>
      </w:r>
      <w:r w:rsidRPr="002E01A5">
        <w:rPr>
          <w:rFonts w:cs="Arial"/>
          <w:sz w:val="24"/>
        </w:rPr>
        <w:t xml:space="preserve"> undertake environmental assessment</w:t>
      </w:r>
      <w:r w:rsidR="00BE3C70">
        <w:rPr>
          <w:rFonts w:cs="Arial"/>
          <w:sz w:val="24"/>
        </w:rPr>
        <w:t>s</w:t>
      </w:r>
      <w:r w:rsidRPr="002E01A5">
        <w:rPr>
          <w:rFonts w:cs="Arial"/>
          <w:sz w:val="24"/>
        </w:rPr>
        <w:t xml:space="preserve"> to support optioneering and support environment</w:t>
      </w:r>
      <w:r w:rsidR="00317A69">
        <w:rPr>
          <w:rFonts w:cs="Arial"/>
          <w:sz w:val="24"/>
        </w:rPr>
        <w:t xml:space="preserve"> safety</w:t>
      </w:r>
      <w:r w:rsidRPr="002E01A5">
        <w:rPr>
          <w:rFonts w:cs="Arial"/>
          <w:sz w:val="24"/>
        </w:rPr>
        <w:t xml:space="preserve"> case production</w:t>
      </w:r>
      <w:r w:rsidR="005366BA">
        <w:rPr>
          <w:rFonts w:cs="Arial"/>
          <w:sz w:val="24"/>
        </w:rPr>
        <w:t>/implementation</w:t>
      </w:r>
      <w:r w:rsidRPr="002E01A5">
        <w:rPr>
          <w:rFonts w:cs="Arial"/>
          <w:sz w:val="24"/>
        </w:rPr>
        <w:t>.</w:t>
      </w:r>
    </w:p>
    <w:p w14:paraId="65626F66" w14:textId="1782F876" w:rsidR="008B1559" w:rsidRPr="002E01A5" w:rsidRDefault="00531D33" w:rsidP="00E22BCC">
      <w:pPr>
        <w:pStyle w:val="TSBullet1Square"/>
        <w:rPr>
          <w:rFonts w:cs="Arial"/>
          <w:sz w:val="24"/>
        </w:rPr>
      </w:pPr>
      <w:r w:rsidRPr="002E01A5">
        <w:rPr>
          <w:rFonts w:cs="Arial"/>
          <w:sz w:val="24"/>
        </w:rPr>
        <w:t>Safety</w:t>
      </w:r>
      <w:r w:rsidR="00F76B39" w:rsidRPr="002E01A5">
        <w:rPr>
          <w:rFonts w:cs="Arial"/>
          <w:sz w:val="24"/>
        </w:rPr>
        <w:t>:</w:t>
      </w:r>
      <w:r w:rsidR="005A7E8A" w:rsidRPr="002E01A5">
        <w:rPr>
          <w:rFonts w:cs="Arial"/>
          <w:sz w:val="24"/>
        </w:rPr>
        <w:t xml:space="preserve"> </w:t>
      </w:r>
      <w:r w:rsidR="00F76B39" w:rsidRPr="002E01A5">
        <w:rPr>
          <w:rFonts w:cs="Arial"/>
          <w:sz w:val="24"/>
        </w:rPr>
        <w:t>The purpose of the workstream was t</w:t>
      </w:r>
      <w:r w:rsidR="005A7E8A" w:rsidRPr="002E01A5">
        <w:rPr>
          <w:rFonts w:cs="Arial"/>
          <w:sz w:val="24"/>
        </w:rPr>
        <w:t xml:space="preserve">o review </w:t>
      </w:r>
      <w:r w:rsidR="00F76B39" w:rsidRPr="002E01A5">
        <w:rPr>
          <w:rFonts w:cs="Arial"/>
          <w:sz w:val="24"/>
        </w:rPr>
        <w:t>and</w:t>
      </w:r>
      <w:r w:rsidR="005A7E8A" w:rsidRPr="002E01A5">
        <w:rPr>
          <w:rFonts w:cs="Arial"/>
          <w:sz w:val="24"/>
        </w:rPr>
        <w:t xml:space="preserve"> update </w:t>
      </w:r>
      <w:r w:rsidR="00DB3BE8">
        <w:rPr>
          <w:rFonts w:cs="Arial"/>
          <w:sz w:val="24"/>
        </w:rPr>
        <w:t xml:space="preserve">the </w:t>
      </w:r>
      <w:r w:rsidR="005A7E8A" w:rsidRPr="002E01A5">
        <w:rPr>
          <w:rFonts w:cs="Arial"/>
          <w:sz w:val="24"/>
        </w:rPr>
        <w:t xml:space="preserve">BAT </w:t>
      </w:r>
      <w:r w:rsidR="00DB3BE8">
        <w:rPr>
          <w:rFonts w:cs="Arial"/>
          <w:sz w:val="24"/>
        </w:rPr>
        <w:t>and</w:t>
      </w:r>
      <w:r w:rsidR="005A7E8A" w:rsidRPr="002E01A5">
        <w:rPr>
          <w:rFonts w:cs="Arial"/>
          <w:sz w:val="24"/>
        </w:rPr>
        <w:t xml:space="preserve"> ALARP </w:t>
      </w:r>
      <w:r w:rsidR="007A0C1C">
        <w:rPr>
          <w:rFonts w:cs="Arial"/>
          <w:sz w:val="24"/>
        </w:rPr>
        <w:t xml:space="preserve">safety </w:t>
      </w:r>
      <w:r w:rsidR="005A7E8A" w:rsidRPr="002E01A5">
        <w:rPr>
          <w:rFonts w:cs="Arial"/>
          <w:sz w:val="24"/>
        </w:rPr>
        <w:t xml:space="preserve">cases, confidence statements to support optioneering </w:t>
      </w:r>
      <w:r w:rsidR="00017E85">
        <w:rPr>
          <w:rFonts w:cs="Arial"/>
          <w:sz w:val="24"/>
        </w:rPr>
        <w:t>and</w:t>
      </w:r>
      <w:r w:rsidR="00017E85" w:rsidRPr="002E01A5">
        <w:rPr>
          <w:rFonts w:cs="Arial"/>
          <w:sz w:val="24"/>
        </w:rPr>
        <w:t xml:space="preserve"> </w:t>
      </w:r>
      <w:r w:rsidR="005A7E8A" w:rsidRPr="002E01A5">
        <w:rPr>
          <w:rFonts w:cs="Arial"/>
          <w:sz w:val="24"/>
        </w:rPr>
        <w:t>produce sub-programme wide decision-making criteria to ensure a consistent approach</w:t>
      </w:r>
    </w:p>
    <w:p w14:paraId="46C1BF63" w14:textId="1682910D" w:rsidR="00F218CA" w:rsidRPr="002E01A5" w:rsidRDefault="00F218CA" w:rsidP="00E22BCC">
      <w:pPr>
        <w:pStyle w:val="TSBullet1Square"/>
        <w:rPr>
          <w:rFonts w:cs="Arial"/>
          <w:sz w:val="24"/>
        </w:rPr>
      </w:pPr>
      <w:r w:rsidRPr="002E01A5">
        <w:rPr>
          <w:rFonts w:cs="Arial"/>
          <w:sz w:val="24"/>
        </w:rPr>
        <w:t xml:space="preserve">Technology </w:t>
      </w:r>
      <w:r w:rsidR="00017E85">
        <w:rPr>
          <w:rFonts w:cs="Arial"/>
          <w:sz w:val="24"/>
        </w:rPr>
        <w:t>and</w:t>
      </w:r>
      <w:r w:rsidRPr="002E01A5">
        <w:rPr>
          <w:rFonts w:cs="Arial"/>
          <w:sz w:val="24"/>
        </w:rPr>
        <w:t xml:space="preserve"> Innovation: The purpose of the workstream was to use challenge statements to engage with the supply chain, including those in different sectors using the </w:t>
      </w:r>
      <w:r w:rsidR="00940423">
        <w:rPr>
          <w:rFonts w:cs="Arial"/>
          <w:sz w:val="24"/>
        </w:rPr>
        <w:t>g</w:t>
      </w:r>
      <w:r w:rsidRPr="002E01A5">
        <w:rPr>
          <w:rFonts w:cs="Arial"/>
          <w:sz w:val="24"/>
        </w:rPr>
        <w:t>amechanger process to pinpoint suitable technology and if appropriate develop them for deployment.</w:t>
      </w:r>
    </w:p>
    <w:p w14:paraId="3C3D0613" w14:textId="26C233F2" w:rsidR="00136CE4" w:rsidRPr="002E01A5" w:rsidRDefault="00136CE4" w:rsidP="00E22BCC">
      <w:pPr>
        <w:pStyle w:val="TSBullet1Square"/>
        <w:rPr>
          <w:rFonts w:cs="Arial"/>
          <w:sz w:val="24"/>
        </w:rPr>
      </w:pPr>
      <w:r w:rsidRPr="002E01A5">
        <w:rPr>
          <w:rFonts w:cs="Arial"/>
          <w:sz w:val="24"/>
        </w:rPr>
        <w:t>Integration: The purpose of the workstream was</w:t>
      </w:r>
      <w:r w:rsidR="0038375D" w:rsidRPr="002E01A5">
        <w:rPr>
          <w:rFonts w:cs="Arial"/>
          <w:sz w:val="24"/>
        </w:rPr>
        <w:t xml:space="preserve"> to</w:t>
      </w:r>
      <w:r w:rsidRPr="002E01A5">
        <w:rPr>
          <w:rFonts w:cs="Arial"/>
          <w:sz w:val="24"/>
        </w:rPr>
        <w:t xml:space="preserve"> coordinat</w:t>
      </w:r>
      <w:r w:rsidR="0038375D" w:rsidRPr="002E01A5">
        <w:rPr>
          <w:rFonts w:cs="Arial"/>
          <w:sz w:val="24"/>
        </w:rPr>
        <w:t>e</w:t>
      </w:r>
      <w:r w:rsidR="00A04A04" w:rsidRPr="002E01A5">
        <w:rPr>
          <w:rFonts w:cs="Arial"/>
          <w:sz w:val="24"/>
        </w:rPr>
        <w:t xml:space="preserve"> </w:t>
      </w:r>
      <w:r w:rsidR="00DA2566">
        <w:rPr>
          <w:rFonts w:cs="Arial"/>
          <w:sz w:val="24"/>
        </w:rPr>
        <w:t>s</w:t>
      </w:r>
      <w:r w:rsidR="00A04A04" w:rsidRPr="002E01A5">
        <w:rPr>
          <w:rFonts w:cs="Arial"/>
          <w:sz w:val="24"/>
        </w:rPr>
        <w:t>ub-programme</w:t>
      </w:r>
      <w:r w:rsidRPr="002E01A5">
        <w:rPr>
          <w:rFonts w:cs="Arial"/>
          <w:sz w:val="24"/>
        </w:rPr>
        <w:t xml:space="preserve"> activities</w:t>
      </w:r>
      <w:r w:rsidR="00A04A04" w:rsidRPr="002E01A5">
        <w:rPr>
          <w:rFonts w:cs="Arial"/>
          <w:sz w:val="24"/>
        </w:rPr>
        <w:t>, e</w:t>
      </w:r>
      <w:r w:rsidRPr="002E01A5">
        <w:rPr>
          <w:rFonts w:cs="Arial"/>
          <w:sz w:val="24"/>
        </w:rPr>
        <w:t>nsur</w:t>
      </w:r>
      <w:r w:rsidR="00A04A04" w:rsidRPr="002E01A5">
        <w:rPr>
          <w:rFonts w:cs="Arial"/>
          <w:sz w:val="24"/>
        </w:rPr>
        <w:t>ing</w:t>
      </w:r>
      <w:r w:rsidRPr="002E01A5">
        <w:rPr>
          <w:rFonts w:cs="Arial"/>
          <w:sz w:val="24"/>
        </w:rPr>
        <w:t xml:space="preserve"> outputs </w:t>
      </w:r>
      <w:r w:rsidR="00DA2566">
        <w:rPr>
          <w:rFonts w:cs="Arial"/>
          <w:sz w:val="24"/>
        </w:rPr>
        <w:t>were</w:t>
      </w:r>
      <w:r w:rsidRPr="002E01A5">
        <w:rPr>
          <w:rFonts w:cs="Arial"/>
          <w:sz w:val="24"/>
        </w:rPr>
        <w:t xml:space="preserve"> managed appropriately. This stream </w:t>
      </w:r>
      <w:r w:rsidR="008105DA" w:rsidRPr="002E01A5">
        <w:rPr>
          <w:rFonts w:cs="Arial"/>
          <w:sz w:val="24"/>
        </w:rPr>
        <w:t>was</w:t>
      </w:r>
      <w:r w:rsidRPr="002E01A5">
        <w:rPr>
          <w:rFonts w:cs="Arial"/>
          <w:sz w:val="24"/>
        </w:rPr>
        <w:t xml:space="preserve"> responsible for the production and implementation of specific documents, for example, understanding the OB leak (current picture), development of revised protocols</w:t>
      </w:r>
      <w:r w:rsidR="007900E2">
        <w:rPr>
          <w:rFonts w:cs="Arial"/>
          <w:sz w:val="24"/>
        </w:rPr>
        <w:t xml:space="preserve"> and</w:t>
      </w:r>
      <w:r w:rsidRPr="002E01A5">
        <w:rPr>
          <w:rFonts w:cs="Arial"/>
          <w:sz w:val="24"/>
        </w:rPr>
        <w:t xml:space="preserve"> the MSSS OB leak </w:t>
      </w:r>
      <w:r w:rsidR="007900E2">
        <w:rPr>
          <w:rFonts w:cs="Arial"/>
          <w:sz w:val="24"/>
        </w:rPr>
        <w:t>r</w:t>
      </w:r>
      <w:r w:rsidRPr="002E01A5">
        <w:rPr>
          <w:rFonts w:cs="Arial"/>
          <w:sz w:val="24"/>
        </w:rPr>
        <w:t xml:space="preserve">isk </w:t>
      </w:r>
      <w:r w:rsidR="007900E2">
        <w:rPr>
          <w:rFonts w:cs="Arial"/>
          <w:sz w:val="24"/>
        </w:rPr>
        <w:t>m</w:t>
      </w:r>
      <w:r w:rsidRPr="002E01A5">
        <w:rPr>
          <w:rFonts w:cs="Arial"/>
          <w:sz w:val="24"/>
        </w:rPr>
        <w:t xml:space="preserve">anagement </w:t>
      </w:r>
      <w:r w:rsidR="007900E2">
        <w:rPr>
          <w:rFonts w:cs="Arial"/>
          <w:sz w:val="24"/>
        </w:rPr>
        <w:t>p</w:t>
      </w:r>
      <w:r w:rsidRPr="002E01A5">
        <w:rPr>
          <w:rFonts w:cs="Arial"/>
          <w:sz w:val="24"/>
        </w:rPr>
        <w:t>lan.</w:t>
      </w:r>
    </w:p>
    <w:p w14:paraId="09EF75B4" w14:textId="2A034C75" w:rsidR="00650771" w:rsidRPr="002E01A5" w:rsidRDefault="00650771" w:rsidP="00E22BCC">
      <w:pPr>
        <w:pStyle w:val="TSBullet1Square"/>
        <w:rPr>
          <w:rFonts w:cs="Arial"/>
          <w:sz w:val="24"/>
        </w:rPr>
      </w:pPr>
      <w:r w:rsidRPr="002E01A5">
        <w:rPr>
          <w:rFonts w:cs="Arial"/>
          <w:sz w:val="24"/>
        </w:rPr>
        <w:lastRenderedPageBreak/>
        <w:t>Plant interface: The workstream interface</w:t>
      </w:r>
      <w:r w:rsidR="005668D8" w:rsidRPr="002E01A5">
        <w:rPr>
          <w:rFonts w:cs="Arial"/>
          <w:sz w:val="24"/>
        </w:rPr>
        <w:t>d</w:t>
      </w:r>
      <w:r w:rsidRPr="002E01A5">
        <w:rPr>
          <w:rFonts w:cs="Arial"/>
          <w:sz w:val="24"/>
        </w:rPr>
        <w:t xml:space="preserve"> </w:t>
      </w:r>
      <w:r w:rsidR="005668D8" w:rsidRPr="002E01A5">
        <w:rPr>
          <w:rFonts w:cs="Arial"/>
          <w:sz w:val="24"/>
        </w:rPr>
        <w:t xml:space="preserve">with </w:t>
      </w:r>
      <w:r w:rsidRPr="002E01A5">
        <w:rPr>
          <w:rFonts w:cs="Arial"/>
          <w:sz w:val="24"/>
        </w:rPr>
        <w:t xml:space="preserve">the main MSSS programme looking at how to improve process monitoring to detect and quantify leak rates, </w:t>
      </w:r>
      <w:r w:rsidR="00636FE2" w:rsidRPr="002E01A5">
        <w:rPr>
          <w:rFonts w:cs="Arial"/>
          <w:sz w:val="24"/>
        </w:rPr>
        <w:t>above</w:t>
      </w:r>
      <w:r w:rsidR="00636FE2">
        <w:rPr>
          <w:rFonts w:cs="Arial"/>
          <w:sz w:val="24"/>
        </w:rPr>
        <w:t>-</w:t>
      </w:r>
      <w:r w:rsidRPr="002E01A5">
        <w:rPr>
          <w:rFonts w:cs="Arial"/>
          <w:sz w:val="24"/>
        </w:rPr>
        <w:t>ground monitoring and assurance activities, blind tube monitoring and data analysis.</w:t>
      </w:r>
    </w:p>
    <w:p w14:paraId="7205AB82" w14:textId="1F7B61D1" w:rsidR="00960462" w:rsidRPr="002E01A5" w:rsidRDefault="0002621A" w:rsidP="00137094">
      <w:pPr>
        <w:pStyle w:val="TSNumberedParagraph1"/>
        <w:numPr>
          <w:ilvl w:val="0"/>
          <w:numId w:val="8"/>
        </w:numPr>
        <w:rPr>
          <w:rFonts w:cs="Arial"/>
          <w:strike/>
          <w:sz w:val="24"/>
        </w:rPr>
      </w:pPr>
      <w:r w:rsidRPr="002E01A5">
        <w:rPr>
          <w:rFonts w:cs="Arial"/>
          <w:sz w:val="24"/>
        </w:rPr>
        <w:t xml:space="preserve">The </w:t>
      </w:r>
      <w:r w:rsidR="00A13DF5" w:rsidRPr="002E01A5">
        <w:rPr>
          <w:rFonts w:cs="Arial"/>
          <w:sz w:val="24"/>
        </w:rPr>
        <w:t>OBLM</w:t>
      </w:r>
      <w:r w:rsidRPr="002E01A5">
        <w:rPr>
          <w:rFonts w:cs="Arial"/>
          <w:sz w:val="24"/>
        </w:rPr>
        <w:t xml:space="preserve"> sub-programme was </w:t>
      </w:r>
      <w:r w:rsidR="00AD4629" w:rsidRPr="002E01A5">
        <w:rPr>
          <w:rFonts w:cs="Arial"/>
          <w:sz w:val="24"/>
        </w:rPr>
        <w:t xml:space="preserve">the Environment Agency and </w:t>
      </w:r>
      <w:r w:rsidRPr="002E01A5">
        <w:rPr>
          <w:rFonts w:cs="Arial"/>
          <w:sz w:val="24"/>
        </w:rPr>
        <w:t>ONR’s</w:t>
      </w:r>
      <w:r w:rsidR="00AD4629" w:rsidRPr="002E01A5">
        <w:rPr>
          <w:rFonts w:cs="Arial"/>
          <w:sz w:val="24"/>
        </w:rPr>
        <w:t xml:space="preserve"> </w:t>
      </w:r>
      <w:r w:rsidRPr="002E01A5">
        <w:rPr>
          <w:rFonts w:cs="Arial"/>
          <w:sz w:val="24"/>
        </w:rPr>
        <w:t xml:space="preserve">main point of engagement with Sellafield </w:t>
      </w:r>
      <w:r w:rsidR="00111A00">
        <w:rPr>
          <w:rFonts w:cs="Arial"/>
          <w:sz w:val="24"/>
        </w:rPr>
        <w:t>Limited</w:t>
      </w:r>
      <w:r w:rsidR="00C33D0C">
        <w:rPr>
          <w:rFonts w:cs="Arial"/>
          <w:sz w:val="24"/>
        </w:rPr>
        <w:t xml:space="preserve"> </w:t>
      </w:r>
      <w:r w:rsidR="007B3FC2">
        <w:rPr>
          <w:rFonts w:cs="Arial"/>
          <w:sz w:val="24"/>
        </w:rPr>
        <w:t>regarding</w:t>
      </w:r>
      <w:r w:rsidRPr="002E01A5">
        <w:rPr>
          <w:rFonts w:cs="Arial"/>
          <w:sz w:val="24"/>
        </w:rPr>
        <w:t xml:space="preserve"> the MSSS leak</w:t>
      </w:r>
      <w:r w:rsidR="00585AB8" w:rsidRPr="002E01A5">
        <w:rPr>
          <w:rFonts w:cs="Arial"/>
          <w:sz w:val="24"/>
        </w:rPr>
        <w:t xml:space="preserve">. The outputs of the sub-programme workstreams informed the company’s responses to </w:t>
      </w:r>
      <w:r w:rsidR="00D05AF8" w:rsidRPr="002E01A5">
        <w:rPr>
          <w:rFonts w:cs="Arial"/>
          <w:sz w:val="24"/>
        </w:rPr>
        <w:t xml:space="preserve">issue 8145 </w:t>
      </w:r>
      <w:r w:rsidR="00682227" w:rsidRPr="002E01A5">
        <w:rPr>
          <w:rFonts w:cs="Arial"/>
          <w:sz w:val="24"/>
        </w:rPr>
        <w:t>actions.</w:t>
      </w:r>
      <w:r w:rsidR="00AD4629" w:rsidRPr="002E01A5">
        <w:rPr>
          <w:rFonts w:cs="Arial"/>
          <w:sz w:val="24"/>
        </w:rPr>
        <w:t xml:space="preserve"> The sub-</w:t>
      </w:r>
      <w:r w:rsidR="008B6F48" w:rsidRPr="002E01A5">
        <w:rPr>
          <w:rFonts w:cs="Arial"/>
          <w:sz w:val="24"/>
        </w:rPr>
        <w:t>programme</w:t>
      </w:r>
      <w:r w:rsidR="00AD4629" w:rsidRPr="002E01A5">
        <w:rPr>
          <w:rFonts w:cs="Arial"/>
          <w:sz w:val="24"/>
        </w:rPr>
        <w:t xml:space="preserve"> provided regulators with routine updates</w:t>
      </w:r>
      <w:r w:rsidR="00F66CD5" w:rsidRPr="002E01A5">
        <w:rPr>
          <w:rFonts w:cs="Arial"/>
          <w:sz w:val="24"/>
        </w:rPr>
        <w:t xml:space="preserve"> and </w:t>
      </w:r>
      <w:r w:rsidR="00EC7E76" w:rsidRPr="002E01A5">
        <w:rPr>
          <w:rFonts w:cs="Arial"/>
          <w:sz w:val="24"/>
        </w:rPr>
        <w:t>technical engagements on</w:t>
      </w:r>
      <w:r w:rsidR="003B26AD" w:rsidRPr="002E01A5">
        <w:rPr>
          <w:rFonts w:cs="Arial"/>
          <w:sz w:val="24"/>
        </w:rPr>
        <w:t xml:space="preserve"> </w:t>
      </w:r>
      <w:r w:rsidR="008B6F48" w:rsidRPr="002E01A5">
        <w:rPr>
          <w:rFonts w:cs="Arial"/>
          <w:sz w:val="24"/>
        </w:rPr>
        <w:t xml:space="preserve">the leakage.  </w:t>
      </w:r>
    </w:p>
    <w:p w14:paraId="5C058769" w14:textId="1E1A666C" w:rsidR="0088502F" w:rsidRPr="002E01A5" w:rsidRDefault="0088502F" w:rsidP="00137094">
      <w:pPr>
        <w:pStyle w:val="TSNumberedParagraph1"/>
        <w:numPr>
          <w:ilvl w:val="0"/>
          <w:numId w:val="8"/>
        </w:numPr>
        <w:rPr>
          <w:rFonts w:cs="Arial"/>
          <w:strike/>
          <w:sz w:val="24"/>
        </w:rPr>
      </w:pPr>
      <w:r w:rsidRPr="002E01A5">
        <w:rPr>
          <w:rFonts w:cs="Arial"/>
          <w:sz w:val="24"/>
        </w:rPr>
        <w:t xml:space="preserve">The </w:t>
      </w:r>
      <w:r w:rsidR="007B3FC2">
        <w:rPr>
          <w:rFonts w:cs="Arial"/>
          <w:sz w:val="24"/>
        </w:rPr>
        <w:t xml:space="preserve">OBLM </w:t>
      </w:r>
      <w:r w:rsidRPr="002E01A5">
        <w:rPr>
          <w:rFonts w:cs="Arial"/>
          <w:sz w:val="24"/>
        </w:rPr>
        <w:t xml:space="preserve">sub-programme </w:t>
      </w:r>
      <w:r w:rsidR="008C65E6" w:rsidRPr="002E01A5">
        <w:rPr>
          <w:rFonts w:cs="Arial"/>
          <w:sz w:val="24"/>
        </w:rPr>
        <w:t xml:space="preserve">was constituted </w:t>
      </w:r>
      <w:r w:rsidR="00A2524E" w:rsidRPr="002E01A5">
        <w:rPr>
          <w:rFonts w:cs="Arial"/>
          <w:sz w:val="24"/>
        </w:rPr>
        <w:t xml:space="preserve">for a finite time </w:t>
      </w:r>
      <w:r w:rsidR="008C65E6" w:rsidRPr="002E01A5">
        <w:rPr>
          <w:rFonts w:cs="Arial"/>
          <w:sz w:val="24"/>
        </w:rPr>
        <w:t>to address stage 2</w:t>
      </w:r>
      <w:r w:rsidR="00A2524E" w:rsidRPr="002E01A5">
        <w:rPr>
          <w:rFonts w:cs="Arial"/>
          <w:sz w:val="24"/>
        </w:rPr>
        <w:t xml:space="preserve"> of the leak management plan. The sub-programme </w:t>
      </w:r>
      <w:r w:rsidR="00C45491" w:rsidRPr="002E01A5">
        <w:rPr>
          <w:rFonts w:cs="Arial"/>
          <w:sz w:val="24"/>
        </w:rPr>
        <w:t xml:space="preserve">provided the bulk of responses to regulatory </w:t>
      </w:r>
      <w:r w:rsidR="00611479" w:rsidRPr="002E01A5">
        <w:rPr>
          <w:rFonts w:cs="Arial"/>
          <w:sz w:val="24"/>
        </w:rPr>
        <w:t>issues/technical queries in July 2022</w:t>
      </w:r>
      <w:r w:rsidR="0009260A" w:rsidRPr="002E01A5">
        <w:rPr>
          <w:rFonts w:cs="Arial"/>
          <w:sz w:val="24"/>
        </w:rPr>
        <w:t xml:space="preserve">, with </w:t>
      </w:r>
      <w:r w:rsidR="003E5849">
        <w:rPr>
          <w:rFonts w:cs="Arial"/>
          <w:sz w:val="24"/>
        </w:rPr>
        <w:t xml:space="preserve">longer-term </w:t>
      </w:r>
      <w:r w:rsidR="009E6ED9">
        <w:rPr>
          <w:rFonts w:cs="Arial"/>
          <w:sz w:val="24"/>
        </w:rPr>
        <w:t xml:space="preserve">work </w:t>
      </w:r>
      <w:r w:rsidR="00CE47BB">
        <w:rPr>
          <w:rFonts w:cs="Arial"/>
          <w:sz w:val="24"/>
        </w:rPr>
        <w:t xml:space="preserve">forming the forward </w:t>
      </w:r>
      <w:r w:rsidR="00FD2D05">
        <w:rPr>
          <w:rFonts w:cs="Arial"/>
          <w:sz w:val="24"/>
        </w:rPr>
        <w:t xml:space="preserve">programme. </w:t>
      </w:r>
      <w:r w:rsidR="00421120">
        <w:rPr>
          <w:rFonts w:cs="Arial"/>
          <w:sz w:val="24"/>
        </w:rPr>
        <w:t>The sub-programme will</w:t>
      </w:r>
      <w:r w:rsidR="0056610C">
        <w:rPr>
          <w:rFonts w:cs="Arial"/>
          <w:sz w:val="24"/>
        </w:rPr>
        <w:t xml:space="preserve"> be disbanded at </w:t>
      </w:r>
      <w:r w:rsidR="0018484F">
        <w:rPr>
          <w:rFonts w:cs="Arial"/>
          <w:sz w:val="24"/>
        </w:rPr>
        <w:t>wit</w:t>
      </w:r>
      <w:r w:rsidR="00BF51A1">
        <w:rPr>
          <w:rFonts w:cs="Arial"/>
          <w:sz w:val="24"/>
        </w:rPr>
        <w:t xml:space="preserve">h the workstream outputs being progressed by the MSSS </w:t>
      </w:r>
      <w:r w:rsidR="004C5442">
        <w:rPr>
          <w:rFonts w:cs="Arial"/>
          <w:sz w:val="24"/>
        </w:rPr>
        <w:t>retrievals programme</w:t>
      </w:r>
      <w:r w:rsidR="00A0124E">
        <w:rPr>
          <w:rFonts w:cs="Arial"/>
          <w:sz w:val="24"/>
        </w:rPr>
        <w:t xml:space="preserve"> or </w:t>
      </w:r>
      <w:r w:rsidR="00DA42FF">
        <w:rPr>
          <w:rFonts w:cs="Arial"/>
          <w:sz w:val="24"/>
        </w:rPr>
        <w:t>the Land Quality function</w:t>
      </w:r>
      <w:r w:rsidR="004C5442">
        <w:rPr>
          <w:rFonts w:cs="Arial"/>
          <w:sz w:val="24"/>
        </w:rPr>
        <w:t>.</w:t>
      </w:r>
      <w:r w:rsidR="008C65E6" w:rsidRPr="002E01A5">
        <w:rPr>
          <w:rFonts w:cs="Arial"/>
          <w:sz w:val="24"/>
        </w:rPr>
        <w:t xml:space="preserve">.  </w:t>
      </w:r>
    </w:p>
    <w:p w14:paraId="1CF45D47" w14:textId="6108DAF6" w:rsidR="00B57E01" w:rsidRPr="002E01A5" w:rsidRDefault="002071C6" w:rsidP="00C078AB">
      <w:pPr>
        <w:pStyle w:val="TSHeadingNumbered111"/>
        <w:rPr>
          <w:rFonts w:ascii="Arial" w:hAnsi="Arial" w:cs="Arial"/>
          <w:strike/>
          <w:sz w:val="24"/>
        </w:rPr>
      </w:pPr>
      <w:r w:rsidRPr="002E01A5">
        <w:rPr>
          <w:rFonts w:ascii="Arial" w:hAnsi="Arial" w:cs="Arial"/>
          <w:sz w:val="24"/>
        </w:rPr>
        <w:t>OBLM</w:t>
      </w:r>
      <w:r w:rsidR="00DE5AFA" w:rsidRPr="002E01A5">
        <w:rPr>
          <w:rFonts w:ascii="Arial" w:hAnsi="Arial" w:cs="Arial"/>
          <w:sz w:val="24"/>
        </w:rPr>
        <w:t xml:space="preserve"> Sub-Programme key outputs</w:t>
      </w:r>
    </w:p>
    <w:p w14:paraId="0BC17DD0" w14:textId="77777777" w:rsidR="002E3491" w:rsidRPr="002E01A5" w:rsidRDefault="00834B93" w:rsidP="00137094">
      <w:pPr>
        <w:pStyle w:val="TSNumberedParagraph1"/>
        <w:numPr>
          <w:ilvl w:val="0"/>
          <w:numId w:val="8"/>
        </w:numPr>
        <w:rPr>
          <w:rFonts w:cs="Arial"/>
          <w:strike/>
          <w:sz w:val="24"/>
        </w:rPr>
      </w:pPr>
      <w:r w:rsidRPr="002E01A5">
        <w:rPr>
          <w:rFonts w:cs="Arial"/>
          <w:sz w:val="24"/>
        </w:rPr>
        <w:t xml:space="preserve">The key OBLM sub-programme outputs of interest to </w:t>
      </w:r>
      <w:r w:rsidR="00C078AB" w:rsidRPr="002E01A5">
        <w:rPr>
          <w:rFonts w:cs="Arial"/>
          <w:sz w:val="24"/>
        </w:rPr>
        <w:t>ONR</w:t>
      </w:r>
      <w:r w:rsidR="007536A9" w:rsidRPr="002E01A5">
        <w:rPr>
          <w:rFonts w:cs="Arial"/>
          <w:sz w:val="24"/>
        </w:rPr>
        <w:t xml:space="preserve"> were </w:t>
      </w:r>
      <w:r w:rsidR="002E3491" w:rsidRPr="002E01A5">
        <w:rPr>
          <w:rFonts w:cs="Arial"/>
          <w:sz w:val="24"/>
        </w:rPr>
        <w:t>the responses to issue 8145 actions, in particular:</w:t>
      </w:r>
    </w:p>
    <w:p w14:paraId="573310F2" w14:textId="15F09F39" w:rsidR="00B8783A" w:rsidRPr="002E01A5" w:rsidRDefault="00565EF4" w:rsidP="00B8783A">
      <w:pPr>
        <w:pStyle w:val="TSBullet1Square"/>
        <w:rPr>
          <w:rFonts w:cs="Arial"/>
          <w:sz w:val="24"/>
        </w:rPr>
      </w:pPr>
      <w:r w:rsidRPr="002E01A5">
        <w:rPr>
          <w:rFonts w:cs="Arial"/>
          <w:sz w:val="24"/>
        </w:rPr>
        <w:t xml:space="preserve">Evidence </w:t>
      </w:r>
      <w:r w:rsidR="00493D64" w:rsidRPr="002E01A5">
        <w:rPr>
          <w:rFonts w:cs="Arial"/>
          <w:sz w:val="24"/>
        </w:rPr>
        <w:t xml:space="preserve">to support the claim that </w:t>
      </w:r>
      <w:r w:rsidRPr="002E01A5">
        <w:rPr>
          <w:rFonts w:cs="Arial"/>
          <w:sz w:val="24"/>
        </w:rPr>
        <w:t>the risks</w:t>
      </w:r>
      <w:r w:rsidR="00493D64" w:rsidRPr="002E01A5">
        <w:rPr>
          <w:rFonts w:cs="Arial"/>
          <w:sz w:val="24"/>
        </w:rPr>
        <w:t xml:space="preserve"> </w:t>
      </w:r>
      <w:r w:rsidR="00B8783A" w:rsidRPr="002E01A5">
        <w:rPr>
          <w:rFonts w:cs="Arial"/>
          <w:sz w:val="24"/>
        </w:rPr>
        <w:t>ar</w:t>
      </w:r>
      <w:r w:rsidR="009806EA" w:rsidRPr="002E01A5">
        <w:rPr>
          <w:rFonts w:cs="Arial"/>
          <w:sz w:val="24"/>
        </w:rPr>
        <w:t>i</w:t>
      </w:r>
      <w:r w:rsidR="00B8783A" w:rsidRPr="002E01A5">
        <w:rPr>
          <w:rFonts w:cs="Arial"/>
          <w:sz w:val="24"/>
        </w:rPr>
        <w:t>sing from OB leakage to ground remain reduced ALARP.</w:t>
      </w:r>
      <w:r w:rsidR="00631C0C" w:rsidRPr="002E01A5">
        <w:rPr>
          <w:rFonts w:cs="Arial"/>
          <w:sz w:val="24"/>
        </w:rPr>
        <w:t xml:space="preserve"> This includes the resulting risks to </w:t>
      </w:r>
      <w:r w:rsidR="007A5AC8">
        <w:rPr>
          <w:rFonts w:cs="Arial"/>
          <w:sz w:val="24"/>
        </w:rPr>
        <w:t>workers on site and members</w:t>
      </w:r>
      <w:r w:rsidR="00631C0C" w:rsidRPr="002E01A5">
        <w:rPr>
          <w:rFonts w:cs="Arial"/>
          <w:sz w:val="24"/>
        </w:rPr>
        <w:t xml:space="preserve"> </w:t>
      </w:r>
      <w:r w:rsidR="00742417">
        <w:rPr>
          <w:rFonts w:cs="Arial"/>
          <w:sz w:val="24"/>
        </w:rPr>
        <w:t>of the public</w:t>
      </w:r>
      <w:r w:rsidR="00631C0C" w:rsidRPr="002E01A5">
        <w:rPr>
          <w:rFonts w:cs="Arial"/>
          <w:sz w:val="24"/>
        </w:rPr>
        <w:t xml:space="preserve"> off site.</w:t>
      </w:r>
    </w:p>
    <w:p w14:paraId="594D4841" w14:textId="7E0D25BC" w:rsidR="007536A9" w:rsidRPr="002E01A5" w:rsidRDefault="009806EA" w:rsidP="00601BC7">
      <w:pPr>
        <w:pStyle w:val="TSBullet1Square"/>
        <w:rPr>
          <w:rFonts w:cs="Arial"/>
          <w:sz w:val="24"/>
        </w:rPr>
      </w:pPr>
      <w:r w:rsidRPr="002E01A5">
        <w:rPr>
          <w:rFonts w:cs="Arial"/>
          <w:sz w:val="24"/>
        </w:rPr>
        <w:t xml:space="preserve">The chemistry </w:t>
      </w:r>
      <w:r w:rsidR="00601BC7" w:rsidRPr="002E01A5">
        <w:rPr>
          <w:rFonts w:cs="Arial"/>
          <w:sz w:val="24"/>
        </w:rPr>
        <w:t>of the leakage to ground</w:t>
      </w:r>
      <w:r w:rsidR="00032DA7" w:rsidRPr="002E01A5">
        <w:rPr>
          <w:rFonts w:cs="Arial"/>
          <w:sz w:val="24"/>
        </w:rPr>
        <w:t xml:space="preserve"> and consequential migration are</w:t>
      </w:r>
      <w:r w:rsidR="00601BC7" w:rsidRPr="002E01A5">
        <w:rPr>
          <w:rFonts w:cs="Arial"/>
          <w:sz w:val="24"/>
        </w:rPr>
        <w:t xml:space="preserve"> adequately characterised</w:t>
      </w:r>
      <w:r w:rsidR="00032DA7" w:rsidRPr="002E01A5">
        <w:rPr>
          <w:rFonts w:cs="Arial"/>
          <w:sz w:val="24"/>
        </w:rPr>
        <w:t xml:space="preserve"> and monitored</w:t>
      </w:r>
      <w:r w:rsidR="00601BC7" w:rsidRPr="002E01A5">
        <w:rPr>
          <w:rFonts w:cs="Arial"/>
          <w:sz w:val="24"/>
        </w:rPr>
        <w:t>.</w:t>
      </w:r>
    </w:p>
    <w:p w14:paraId="63C25E43" w14:textId="2C0A5BD9" w:rsidR="00032DA7" w:rsidRPr="002E01A5" w:rsidRDefault="0081512A" w:rsidP="00601BC7">
      <w:pPr>
        <w:pStyle w:val="TSBullet1Square"/>
        <w:rPr>
          <w:rFonts w:cs="Arial"/>
          <w:sz w:val="24"/>
        </w:rPr>
      </w:pPr>
      <w:r w:rsidRPr="002E01A5">
        <w:rPr>
          <w:rFonts w:cs="Arial"/>
          <w:sz w:val="24"/>
        </w:rPr>
        <w:t>E</w:t>
      </w:r>
      <w:r w:rsidR="0027330F" w:rsidRPr="002E01A5">
        <w:rPr>
          <w:rFonts w:cs="Arial"/>
          <w:sz w:val="24"/>
        </w:rPr>
        <w:t>valuat</w:t>
      </w:r>
      <w:r w:rsidRPr="002E01A5">
        <w:rPr>
          <w:rFonts w:cs="Arial"/>
          <w:sz w:val="24"/>
        </w:rPr>
        <w:t>ion of</w:t>
      </w:r>
      <w:r w:rsidR="0027330F" w:rsidRPr="002E01A5">
        <w:rPr>
          <w:rFonts w:cs="Arial"/>
          <w:sz w:val="24"/>
        </w:rPr>
        <w:t xml:space="preserve"> </w:t>
      </w:r>
      <w:r w:rsidR="00360439" w:rsidRPr="002E01A5">
        <w:rPr>
          <w:rFonts w:cs="Arial"/>
          <w:sz w:val="24"/>
        </w:rPr>
        <w:t>options to mitigate or eliminate leakage.</w:t>
      </w:r>
    </w:p>
    <w:p w14:paraId="6FA24A5B" w14:textId="333FB5BD" w:rsidR="00360439" w:rsidRPr="002E01A5" w:rsidRDefault="0061435F" w:rsidP="00601BC7">
      <w:pPr>
        <w:pStyle w:val="TSBullet1Square"/>
        <w:rPr>
          <w:rFonts w:cs="Arial"/>
          <w:sz w:val="24"/>
        </w:rPr>
      </w:pPr>
      <w:r w:rsidRPr="002E01A5">
        <w:rPr>
          <w:rFonts w:cs="Arial"/>
          <w:sz w:val="24"/>
        </w:rPr>
        <w:t xml:space="preserve">Evidence to support the claim that </w:t>
      </w:r>
      <w:r w:rsidR="00CF5D25" w:rsidRPr="002E01A5">
        <w:rPr>
          <w:rFonts w:cs="Arial"/>
          <w:sz w:val="24"/>
        </w:rPr>
        <w:t>the MSSS OB civil structure integrity remains robust to OB leakage</w:t>
      </w:r>
      <w:r w:rsidR="00F124A5" w:rsidRPr="002E01A5">
        <w:rPr>
          <w:rFonts w:cs="Arial"/>
          <w:sz w:val="24"/>
        </w:rPr>
        <w:t xml:space="preserve"> throughout retrieval</w:t>
      </w:r>
      <w:r w:rsidR="00C13C99" w:rsidRPr="002E01A5">
        <w:rPr>
          <w:rFonts w:cs="Arial"/>
          <w:sz w:val="24"/>
        </w:rPr>
        <w:t>s</w:t>
      </w:r>
      <w:r w:rsidR="00F124A5" w:rsidRPr="002E01A5">
        <w:rPr>
          <w:rFonts w:cs="Arial"/>
          <w:sz w:val="24"/>
        </w:rPr>
        <w:t xml:space="preserve"> operation</w:t>
      </w:r>
      <w:r w:rsidR="00CF5D25" w:rsidRPr="002E01A5">
        <w:rPr>
          <w:rFonts w:cs="Arial"/>
          <w:sz w:val="24"/>
        </w:rPr>
        <w:t xml:space="preserve">, including to </w:t>
      </w:r>
      <w:r w:rsidR="00D239ED" w:rsidRPr="002E01A5">
        <w:rPr>
          <w:rFonts w:cs="Arial"/>
          <w:sz w:val="24"/>
        </w:rPr>
        <w:t>very high leakage rates.</w:t>
      </w:r>
    </w:p>
    <w:p w14:paraId="09CE8EB6" w14:textId="4E72B6C9" w:rsidR="00294A97" w:rsidRPr="002E01A5" w:rsidRDefault="00DA0812" w:rsidP="00601BC7">
      <w:pPr>
        <w:pStyle w:val="TSBullet1Square"/>
        <w:rPr>
          <w:rFonts w:cs="Arial"/>
          <w:sz w:val="24"/>
        </w:rPr>
      </w:pPr>
      <w:r w:rsidRPr="002E01A5">
        <w:rPr>
          <w:rFonts w:cs="Arial"/>
          <w:sz w:val="24"/>
        </w:rPr>
        <w:t xml:space="preserve">Evaluation of options to improve </w:t>
      </w:r>
      <w:r w:rsidR="00102475" w:rsidRPr="002E01A5">
        <w:rPr>
          <w:rFonts w:cs="Arial"/>
          <w:sz w:val="24"/>
        </w:rPr>
        <w:t>monitoring and characterisation of the leakage</w:t>
      </w:r>
      <w:r w:rsidR="00EE4FE0" w:rsidRPr="002E01A5">
        <w:rPr>
          <w:rFonts w:cs="Arial"/>
          <w:sz w:val="24"/>
        </w:rPr>
        <w:t>, including developing innovative technology</w:t>
      </w:r>
      <w:r w:rsidR="00102475" w:rsidRPr="002E01A5">
        <w:rPr>
          <w:rFonts w:cs="Arial"/>
          <w:sz w:val="24"/>
        </w:rPr>
        <w:t>.</w:t>
      </w:r>
    </w:p>
    <w:p w14:paraId="4198B653" w14:textId="77777777" w:rsidR="00374C2D" w:rsidRDefault="00772B71" w:rsidP="00374C2D">
      <w:pPr>
        <w:pStyle w:val="TSHeadingNumbered111"/>
      </w:pPr>
      <w:r>
        <w:t>Transition of the O</w:t>
      </w:r>
      <w:r w:rsidR="00374C2D">
        <w:t>BLM sub-programme into the MSSS programme</w:t>
      </w:r>
    </w:p>
    <w:p w14:paraId="60AB9EBC" w14:textId="05A21995" w:rsidR="00D61F0A" w:rsidRPr="00536280" w:rsidRDefault="00AB08CF" w:rsidP="00775D16">
      <w:pPr>
        <w:pStyle w:val="TSNumberedParagraph1"/>
        <w:numPr>
          <w:ilvl w:val="0"/>
          <w:numId w:val="8"/>
        </w:numPr>
        <w:rPr>
          <w:rFonts w:cs="Arial"/>
          <w:sz w:val="24"/>
        </w:rPr>
      </w:pPr>
      <w:r w:rsidRPr="00536280">
        <w:rPr>
          <w:rFonts w:cs="Arial"/>
          <w:sz w:val="24"/>
        </w:rPr>
        <w:t xml:space="preserve">Sellafield </w:t>
      </w:r>
      <w:r w:rsidR="00111A00">
        <w:rPr>
          <w:rFonts w:cs="Arial"/>
          <w:sz w:val="24"/>
        </w:rPr>
        <w:t>Limited</w:t>
      </w:r>
      <w:r w:rsidRPr="00536280">
        <w:rPr>
          <w:rFonts w:cs="Arial"/>
          <w:sz w:val="24"/>
        </w:rPr>
        <w:t xml:space="preserve"> plans to</w:t>
      </w:r>
      <w:r w:rsidR="00AD19FC" w:rsidRPr="00536280">
        <w:rPr>
          <w:rFonts w:cs="Arial"/>
          <w:sz w:val="24"/>
        </w:rPr>
        <w:t xml:space="preserve"> close the OBLM sub-programme</w:t>
      </w:r>
      <w:sdt>
        <w:sdtPr>
          <w:rPr>
            <w:rFonts w:cs="Arial"/>
            <w:sz w:val="24"/>
          </w:rPr>
          <w:id w:val="753870083"/>
          <w:citation/>
        </w:sdtPr>
        <w:sdtEndPr/>
        <w:sdtContent>
          <w:r w:rsidR="00B545E5">
            <w:rPr>
              <w:rFonts w:cs="Arial"/>
              <w:sz w:val="24"/>
            </w:rPr>
            <w:fldChar w:fldCharType="begin"/>
          </w:r>
          <w:r w:rsidR="00B545E5">
            <w:rPr>
              <w:rFonts w:cs="Arial"/>
              <w:sz w:val="24"/>
            </w:rPr>
            <w:instrText xml:space="preserve"> CITATION SubProgUpdate \l 2057 </w:instrText>
          </w:r>
          <w:r w:rsidR="00B545E5">
            <w:rPr>
              <w:rFonts w:cs="Arial"/>
              <w:sz w:val="24"/>
            </w:rPr>
            <w:fldChar w:fldCharType="separate"/>
          </w:r>
          <w:r w:rsidR="00E42A41">
            <w:rPr>
              <w:rFonts w:cs="Arial"/>
              <w:noProof/>
              <w:sz w:val="24"/>
            </w:rPr>
            <w:t xml:space="preserve"> </w:t>
          </w:r>
          <w:r w:rsidR="00E42A41" w:rsidRPr="00E42A41">
            <w:rPr>
              <w:rFonts w:cs="Arial"/>
              <w:noProof/>
              <w:sz w:val="24"/>
            </w:rPr>
            <w:t>[28]</w:t>
          </w:r>
          <w:r w:rsidR="00B545E5">
            <w:rPr>
              <w:rFonts w:cs="Arial"/>
              <w:sz w:val="24"/>
            </w:rPr>
            <w:fldChar w:fldCharType="end"/>
          </w:r>
        </w:sdtContent>
      </w:sdt>
      <w:r w:rsidR="00742094" w:rsidRPr="00536280">
        <w:rPr>
          <w:rFonts w:cs="Arial"/>
          <w:sz w:val="24"/>
        </w:rPr>
        <w:t xml:space="preserve">, on completion </w:t>
      </w:r>
      <w:r w:rsidR="00B94D24" w:rsidRPr="00536280">
        <w:rPr>
          <w:rFonts w:cs="Arial"/>
          <w:sz w:val="24"/>
        </w:rPr>
        <w:t xml:space="preserve">of the </w:t>
      </w:r>
      <w:r w:rsidR="00D80544" w:rsidRPr="00536280">
        <w:rPr>
          <w:rFonts w:cs="Arial"/>
          <w:sz w:val="24"/>
        </w:rPr>
        <w:t>review of the management of OB leakage.</w:t>
      </w:r>
      <w:r w:rsidR="00536280">
        <w:rPr>
          <w:rFonts w:cs="Arial"/>
          <w:sz w:val="24"/>
        </w:rPr>
        <w:t xml:space="preserve"> </w:t>
      </w:r>
      <w:r w:rsidR="00F912E4" w:rsidRPr="00536280">
        <w:rPr>
          <w:rFonts w:cs="Arial"/>
          <w:sz w:val="24"/>
        </w:rPr>
        <w:t>Outstanding</w:t>
      </w:r>
      <w:r w:rsidR="00FE411E" w:rsidRPr="00536280">
        <w:rPr>
          <w:rFonts w:cs="Arial"/>
          <w:sz w:val="24"/>
        </w:rPr>
        <w:t>,</w:t>
      </w:r>
      <w:r w:rsidR="00F912E4" w:rsidRPr="00536280">
        <w:rPr>
          <w:rFonts w:cs="Arial"/>
          <w:sz w:val="24"/>
        </w:rPr>
        <w:t xml:space="preserve"> longer-term</w:t>
      </w:r>
      <w:r w:rsidR="00FE411E" w:rsidRPr="00536280">
        <w:rPr>
          <w:rFonts w:cs="Arial"/>
          <w:sz w:val="24"/>
        </w:rPr>
        <w:t xml:space="preserve"> tasks will be transferred to the MSSS </w:t>
      </w:r>
      <w:r w:rsidR="00127F17">
        <w:rPr>
          <w:rFonts w:cs="Arial"/>
          <w:sz w:val="24"/>
        </w:rPr>
        <w:t>p</w:t>
      </w:r>
      <w:r w:rsidR="00FE411E" w:rsidRPr="00536280">
        <w:rPr>
          <w:rFonts w:cs="Arial"/>
          <w:sz w:val="24"/>
        </w:rPr>
        <w:t xml:space="preserve">rogramme, along with increased functionality aligned to the </w:t>
      </w:r>
      <w:r w:rsidR="00D61F0A" w:rsidRPr="00536280">
        <w:rPr>
          <w:rFonts w:cs="Arial"/>
          <w:sz w:val="24"/>
        </w:rPr>
        <w:t>continued management of the leakage.</w:t>
      </w:r>
      <w:r w:rsidR="003F2026" w:rsidRPr="00536280">
        <w:rPr>
          <w:rFonts w:cs="Arial"/>
          <w:sz w:val="24"/>
        </w:rPr>
        <w:t xml:space="preserve"> These include:</w:t>
      </w:r>
    </w:p>
    <w:p w14:paraId="272DE411" w14:textId="6F35C9E3" w:rsidR="003F2026" w:rsidRPr="00B41B17" w:rsidRDefault="00127F17" w:rsidP="003F2026">
      <w:pPr>
        <w:pStyle w:val="TSBullet1Square"/>
        <w:rPr>
          <w:sz w:val="24"/>
        </w:rPr>
      </w:pPr>
      <w:r>
        <w:rPr>
          <w:sz w:val="24"/>
        </w:rPr>
        <w:t>P</w:t>
      </w:r>
      <w:r w:rsidR="003176A6" w:rsidRPr="00B41B17">
        <w:rPr>
          <w:sz w:val="24"/>
        </w:rPr>
        <w:t>rogressing development /implementation</w:t>
      </w:r>
      <w:r w:rsidR="003176A6" w:rsidRPr="00B41B17">
        <w:rPr>
          <w:rFonts w:cs="Arial"/>
          <w:sz w:val="24"/>
        </w:rPr>
        <w:t xml:space="preserve"> of</w:t>
      </w:r>
      <w:r w:rsidR="003176A6" w:rsidRPr="00B41B17">
        <w:rPr>
          <w:sz w:val="24"/>
        </w:rPr>
        <w:t xml:space="preserve"> </w:t>
      </w:r>
      <w:r w:rsidR="003F2026" w:rsidRPr="00B41B17">
        <w:rPr>
          <w:sz w:val="24"/>
        </w:rPr>
        <w:t>in-plant and in-ground leakage mitigation options.</w:t>
      </w:r>
    </w:p>
    <w:p w14:paraId="05D24AFF" w14:textId="718CECCC" w:rsidR="003F2026" w:rsidRPr="00B41B17" w:rsidRDefault="00127F17" w:rsidP="003F2026">
      <w:pPr>
        <w:pStyle w:val="TSBullet1Square"/>
        <w:rPr>
          <w:sz w:val="24"/>
        </w:rPr>
      </w:pPr>
      <w:r>
        <w:rPr>
          <w:sz w:val="24"/>
        </w:rPr>
        <w:t>P</w:t>
      </w:r>
      <w:r w:rsidR="003176A6" w:rsidRPr="00B41B17">
        <w:rPr>
          <w:sz w:val="24"/>
        </w:rPr>
        <w:t>rogressing development /implementation</w:t>
      </w:r>
      <w:r w:rsidR="003176A6" w:rsidRPr="00B41B17">
        <w:rPr>
          <w:rFonts w:cs="Arial"/>
          <w:sz w:val="24"/>
        </w:rPr>
        <w:t xml:space="preserve"> of</w:t>
      </w:r>
      <w:r w:rsidR="003176A6" w:rsidRPr="00B41B17">
        <w:rPr>
          <w:sz w:val="24"/>
        </w:rPr>
        <w:t xml:space="preserve"> </w:t>
      </w:r>
      <w:r w:rsidR="002C172B" w:rsidRPr="00B41B17">
        <w:rPr>
          <w:sz w:val="24"/>
        </w:rPr>
        <w:t xml:space="preserve">leakage </w:t>
      </w:r>
      <w:r w:rsidR="00A56510" w:rsidRPr="00B41B17">
        <w:rPr>
          <w:sz w:val="24"/>
        </w:rPr>
        <w:t xml:space="preserve">enhanced </w:t>
      </w:r>
      <w:r w:rsidR="002C172B" w:rsidRPr="00B41B17">
        <w:rPr>
          <w:sz w:val="24"/>
        </w:rPr>
        <w:t>monitoring and sampling techniques</w:t>
      </w:r>
      <w:r w:rsidR="00581384" w:rsidRPr="00B41B17">
        <w:rPr>
          <w:sz w:val="24"/>
        </w:rPr>
        <w:t>.</w:t>
      </w:r>
    </w:p>
    <w:p w14:paraId="5F880A99" w14:textId="34A5C567" w:rsidR="002E2430" w:rsidRPr="00B41B17" w:rsidRDefault="00127F17" w:rsidP="003F2026">
      <w:pPr>
        <w:pStyle w:val="TSBullet1Square"/>
        <w:rPr>
          <w:sz w:val="24"/>
        </w:rPr>
      </w:pPr>
      <w:r>
        <w:rPr>
          <w:sz w:val="24"/>
        </w:rPr>
        <w:t>P</w:t>
      </w:r>
      <w:r w:rsidR="004D1EAF" w:rsidRPr="00B41B17">
        <w:rPr>
          <w:sz w:val="24"/>
        </w:rPr>
        <w:t>rogressing development /implementation</w:t>
      </w:r>
      <w:r w:rsidR="004D1EAF" w:rsidRPr="00B41B17">
        <w:rPr>
          <w:rFonts w:cs="Arial"/>
          <w:sz w:val="24"/>
        </w:rPr>
        <w:t xml:space="preserve"> “g</w:t>
      </w:r>
      <w:r w:rsidR="003A3038" w:rsidRPr="00B41B17">
        <w:rPr>
          <w:sz w:val="24"/>
        </w:rPr>
        <w:t>amechanger</w:t>
      </w:r>
      <w:r w:rsidR="004D1EAF" w:rsidRPr="00B41B17">
        <w:rPr>
          <w:sz w:val="24"/>
        </w:rPr>
        <w:t>”</w:t>
      </w:r>
      <w:r w:rsidR="003A3038" w:rsidRPr="00B41B17">
        <w:rPr>
          <w:sz w:val="24"/>
        </w:rPr>
        <w:t xml:space="preserve"> emergent technologies.</w:t>
      </w:r>
    </w:p>
    <w:p w14:paraId="70AEC526" w14:textId="32056A46" w:rsidR="00581384" w:rsidRPr="00B41B17" w:rsidRDefault="002C5C45" w:rsidP="003F2026">
      <w:pPr>
        <w:pStyle w:val="TSBullet1Square"/>
        <w:rPr>
          <w:sz w:val="24"/>
        </w:rPr>
      </w:pPr>
      <w:r>
        <w:rPr>
          <w:sz w:val="24"/>
        </w:rPr>
        <w:t>Creati</w:t>
      </w:r>
      <w:r w:rsidR="00B55298">
        <w:rPr>
          <w:sz w:val="24"/>
        </w:rPr>
        <w:t xml:space="preserve">ng the MSSS </w:t>
      </w:r>
      <w:r w:rsidR="00A56510" w:rsidRPr="00B41B17">
        <w:rPr>
          <w:sz w:val="24"/>
        </w:rPr>
        <w:t xml:space="preserve">leakage oversight and </w:t>
      </w:r>
      <w:r w:rsidR="006A24A1" w:rsidRPr="00B41B17">
        <w:rPr>
          <w:sz w:val="24"/>
        </w:rPr>
        <w:t>advisory group.</w:t>
      </w:r>
    </w:p>
    <w:p w14:paraId="2E697EFF" w14:textId="661CC1E4" w:rsidR="00D1349D" w:rsidRDefault="00BA666B" w:rsidP="004F3276">
      <w:pPr>
        <w:pStyle w:val="TSNumberedParagraph1"/>
        <w:numPr>
          <w:ilvl w:val="0"/>
          <w:numId w:val="8"/>
        </w:numPr>
        <w:rPr>
          <w:rFonts w:cs="Arial"/>
          <w:sz w:val="24"/>
        </w:rPr>
      </w:pPr>
      <w:r w:rsidRPr="00B41B17">
        <w:rPr>
          <w:rFonts w:cs="Arial"/>
          <w:sz w:val="24"/>
        </w:rPr>
        <w:t xml:space="preserve">The </w:t>
      </w:r>
      <w:r w:rsidR="00344C94">
        <w:rPr>
          <w:rFonts w:cs="Arial"/>
          <w:sz w:val="24"/>
        </w:rPr>
        <w:t xml:space="preserve">OBLM </w:t>
      </w:r>
      <w:r w:rsidRPr="00B41B17">
        <w:rPr>
          <w:rFonts w:cs="Arial"/>
          <w:sz w:val="24"/>
        </w:rPr>
        <w:t>sub-programme identified</w:t>
      </w:r>
      <w:r w:rsidR="00134815" w:rsidRPr="00B41B17">
        <w:rPr>
          <w:rFonts w:cs="Arial"/>
          <w:sz w:val="24"/>
        </w:rPr>
        <w:t xml:space="preserve"> </w:t>
      </w:r>
      <w:r w:rsidR="00290C11" w:rsidRPr="00B41B17">
        <w:rPr>
          <w:rFonts w:cs="Arial"/>
          <w:sz w:val="24"/>
        </w:rPr>
        <w:t>several</w:t>
      </w:r>
      <w:r w:rsidR="005679AA" w:rsidRPr="00B41B17">
        <w:rPr>
          <w:rFonts w:cs="Arial"/>
          <w:sz w:val="24"/>
        </w:rPr>
        <w:t xml:space="preserve"> viable </w:t>
      </w:r>
      <w:r w:rsidR="00134815" w:rsidRPr="00B41B17">
        <w:rPr>
          <w:rFonts w:cs="Arial"/>
          <w:sz w:val="24"/>
        </w:rPr>
        <w:t xml:space="preserve">in-plant and in-ground </w:t>
      </w:r>
      <w:r w:rsidR="0080433B" w:rsidRPr="00B41B17">
        <w:rPr>
          <w:rFonts w:cs="Arial"/>
          <w:sz w:val="24"/>
        </w:rPr>
        <w:t xml:space="preserve">leak mitigation </w:t>
      </w:r>
      <w:r w:rsidR="00134815" w:rsidRPr="00B41B17">
        <w:rPr>
          <w:rFonts w:cs="Arial"/>
          <w:sz w:val="24"/>
        </w:rPr>
        <w:t>options</w:t>
      </w:r>
      <w:r w:rsidR="00003EFB" w:rsidRPr="00B41B17">
        <w:rPr>
          <w:rFonts w:cs="Arial"/>
          <w:sz w:val="24"/>
        </w:rPr>
        <w:t xml:space="preserve"> </w:t>
      </w:r>
      <w:sdt>
        <w:sdtPr>
          <w:rPr>
            <w:rFonts w:cs="Arial"/>
            <w:sz w:val="24"/>
          </w:rPr>
          <w:id w:val="1562212094"/>
          <w:citation/>
        </w:sdtPr>
        <w:sdtEndPr/>
        <w:sdtContent>
          <w:r w:rsidR="00C51609" w:rsidRPr="00B41B17">
            <w:rPr>
              <w:rFonts w:cs="Arial"/>
              <w:sz w:val="24"/>
            </w:rPr>
            <w:fldChar w:fldCharType="begin"/>
          </w:r>
          <w:r w:rsidR="00C51609" w:rsidRPr="00B41B17">
            <w:rPr>
              <w:rFonts w:cs="Arial"/>
              <w:sz w:val="24"/>
            </w:rPr>
            <w:instrText xml:space="preserve"> CITATION MSSSshouldwe \l 2057 </w:instrText>
          </w:r>
          <w:r w:rsidR="00C51609" w:rsidRPr="00B41B17">
            <w:rPr>
              <w:rFonts w:cs="Arial"/>
              <w:sz w:val="24"/>
            </w:rPr>
            <w:fldChar w:fldCharType="separate"/>
          </w:r>
          <w:r w:rsidR="00E42A41" w:rsidRPr="00E42A41">
            <w:rPr>
              <w:rFonts w:cs="Arial"/>
              <w:noProof/>
              <w:sz w:val="24"/>
            </w:rPr>
            <w:t>[29]</w:t>
          </w:r>
          <w:r w:rsidR="00C51609" w:rsidRPr="00B41B17">
            <w:rPr>
              <w:rFonts w:cs="Arial"/>
              <w:sz w:val="24"/>
            </w:rPr>
            <w:fldChar w:fldCharType="end"/>
          </w:r>
        </w:sdtContent>
      </w:sdt>
      <w:r w:rsidR="005C0008" w:rsidRPr="00B41B17">
        <w:rPr>
          <w:rFonts w:cs="Arial"/>
          <w:sz w:val="24"/>
        </w:rPr>
        <w:t xml:space="preserve"> </w:t>
      </w:r>
      <w:r w:rsidR="00003EFB" w:rsidRPr="00B41B17">
        <w:rPr>
          <w:rFonts w:cs="Arial"/>
          <w:sz w:val="24"/>
        </w:rPr>
        <w:t xml:space="preserve">the company </w:t>
      </w:r>
      <w:r w:rsidR="0080433B" w:rsidRPr="00B41B17">
        <w:rPr>
          <w:rFonts w:cs="Arial"/>
          <w:sz w:val="24"/>
        </w:rPr>
        <w:t xml:space="preserve">is </w:t>
      </w:r>
      <w:r w:rsidR="00833304" w:rsidRPr="00B41B17">
        <w:rPr>
          <w:rFonts w:cs="Arial"/>
          <w:sz w:val="24"/>
        </w:rPr>
        <w:t>progressing</w:t>
      </w:r>
      <w:r w:rsidR="005562C5" w:rsidRPr="00B41B17">
        <w:rPr>
          <w:rFonts w:cs="Arial"/>
          <w:sz w:val="24"/>
        </w:rPr>
        <w:t xml:space="preserve">. </w:t>
      </w:r>
      <w:r w:rsidR="00B64266" w:rsidRPr="00B41B17">
        <w:rPr>
          <w:rFonts w:cs="Arial"/>
          <w:sz w:val="24"/>
        </w:rPr>
        <w:t>Two in-plant</w:t>
      </w:r>
      <w:r w:rsidR="00F916E0" w:rsidRPr="00B41B17">
        <w:rPr>
          <w:rFonts w:cs="Arial"/>
          <w:sz w:val="24"/>
        </w:rPr>
        <w:t xml:space="preserve"> options are mechanical agitation to d</w:t>
      </w:r>
      <w:r w:rsidR="00E92ECE" w:rsidRPr="00B41B17">
        <w:rPr>
          <w:rFonts w:cs="Arial"/>
          <w:sz w:val="24"/>
        </w:rPr>
        <w:t>isrupt the flow of liquor through the waste</w:t>
      </w:r>
      <w:r w:rsidR="00B64266" w:rsidRPr="00B41B17">
        <w:rPr>
          <w:rFonts w:cs="Arial"/>
          <w:sz w:val="24"/>
        </w:rPr>
        <w:t xml:space="preserve"> </w:t>
      </w:r>
      <w:r w:rsidR="00E92ECE" w:rsidRPr="00B41B17">
        <w:rPr>
          <w:rFonts w:cs="Arial"/>
          <w:sz w:val="24"/>
        </w:rPr>
        <w:t xml:space="preserve">and </w:t>
      </w:r>
      <w:r w:rsidR="00B11754" w:rsidRPr="00B41B17">
        <w:rPr>
          <w:rFonts w:cs="Arial"/>
          <w:sz w:val="24"/>
        </w:rPr>
        <w:t xml:space="preserve">retrievals </w:t>
      </w:r>
      <w:r w:rsidR="00B11754" w:rsidRPr="00B41B17">
        <w:rPr>
          <w:rFonts w:cs="Arial"/>
          <w:sz w:val="24"/>
        </w:rPr>
        <w:lastRenderedPageBreak/>
        <w:t>choreography (pattern</w:t>
      </w:r>
      <w:r w:rsidR="00404DFD" w:rsidRPr="00B41B17">
        <w:rPr>
          <w:rFonts w:cs="Arial"/>
          <w:sz w:val="24"/>
        </w:rPr>
        <w:t xml:space="preserve"> and sequence</w:t>
      </w:r>
      <w:r w:rsidR="00B11754" w:rsidRPr="00B41B17">
        <w:rPr>
          <w:rFonts w:cs="Arial"/>
          <w:sz w:val="24"/>
        </w:rPr>
        <w:t xml:space="preserve"> in which SEP caves are</w:t>
      </w:r>
      <w:r w:rsidR="00404DFD" w:rsidRPr="00B41B17">
        <w:rPr>
          <w:rFonts w:cs="Arial"/>
          <w:sz w:val="24"/>
        </w:rPr>
        <w:t xml:space="preserve"> deployed).</w:t>
      </w:r>
      <w:r w:rsidR="00D1349D" w:rsidRPr="00B41B17">
        <w:rPr>
          <w:rFonts w:cs="Arial"/>
          <w:sz w:val="24"/>
        </w:rPr>
        <w:t xml:space="preserve"> </w:t>
      </w:r>
      <w:r w:rsidR="00702692" w:rsidRPr="00B41B17">
        <w:rPr>
          <w:rFonts w:cs="Arial"/>
          <w:sz w:val="24"/>
        </w:rPr>
        <w:t>In-ground leak mitigation options were divided into near</w:t>
      </w:r>
      <w:r w:rsidR="00E3673D" w:rsidRPr="00B41B17">
        <w:rPr>
          <w:rFonts w:cs="Arial"/>
          <w:sz w:val="24"/>
        </w:rPr>
        <w:t>-field (very close to the facility) and far-field</w:t>
      </w:r>
      <w:r w:rsidR="00B11754" w:rsidRPr="00B41B17">
        <w:rPr>
          <w:rFonts w:cs="Arial"/>
          <w:sz w:val="24"/>
        </w:rPr>
        <w:t xml:space="preserve"> </w:t>
      </w:r>
      <w:r w:rsidR="00E3673D" w:rsidRPr="00B41B17">
        <w:rPr>
          <w:rFonts w:cs="Arial"/>
          <w:sz w:val="24"/>
        </w:rPr>
        <w:t>(on site and remote from the facility).</w:t>
      </w:r>
      <w:r w:rsidR="001A15D7">
        <w:rPr>
          <w:rFonts w:cs="Arial"/>
          <w:sz w:val="24"/>
        </w:rPr>
        <w:t xml:space="preserve"> The company will also continue to develop </w:t>
      </w:r>
      <w:r w:rsidR="00136AE5">
        <w:rPr>
          <w:rFonts w:cs="Arial"/>
          <w:sz w:val="24"/>
        </w:rPr>
        <w:t xml:space="preserve">understanding </w:t>
      </w:r>
      <w:r w:rsidR="00B73F84">
        <w:rPr>
          <w:rFonts w:cs="Arial"/>
          <w:sz w:val="24"/>
        </w:rPr>
        <w:t>of leakage chemistry and migration as MSSS transitions</w:t>
      </w:r>
      <w:r w:rsidR="004A2095">
        <w:rPr>
          <w:rFonts w:cs="Arial"/>
          <w:sz w:val="24"/>
        </w:rPr>
        <w:t xml:space="preserve"> to full </w:t>
      </w:r>
      <w:r w:rsidR="00C02C78">
        <w:rPr>
          <w:rFonts w:cs="Arial"/>
          <w:sz w:val="24"/>
        </w:rPr>
        <w:t>retrieval of waste from all twenty-two silos.</w:t>
      </w:r>
    </w:p>
    <w:p w14:paraId="4EEA49C2" w14:textId="1808610C" w:rsidR="006053A0" w:rsidRDefault="001A2332" w:rsidP="004F3276">
      <w:pPr>
        <w:pStyle w:val="TSNumberedParagraph1"/>
        <w:numPr>
          <w:ilvl w:val="0"/>
          <w:numId w:val="8"/>
        </w:numPr>
        <w:rPr>
          <w:rFonts w:cs="Arial"/>
          <w:sz w:val="24"/>
        </w:rPr>
      </w:pPr>
      <w:r>
        <w:rPr>
          <w:rFonts w:cs="Arial"/>
          <w:sz w:val="24"/>
        </w:rPr>
        <w:t xml:space="preserve">The company is also progressing improvements to </w:t>
      </w:r>
      <w:r w:rsidR="00344C94">
        <w:rPr>
          <w:rFonts w:cs="Arial"/>
          <w:sz w:val="24"/>
        </w:rPr>
        <w:t xml:space="preserve">the </w:t>
      </w:r>
      <w:r w:rsidR="009B492D">
        <w:rPr>
          <w:rFonts w:cs="Arial"/>
          <w:sz w:val="24"/>
        </w:rPr>
        <w:t xml:space="preserve">MSSS </w:t>
      </w:r>
      <w:r>
        <w:rPr>
          <w:rFonts w:cs="Arial"/>
          <w:sz w:val="24"/>
        </w:rPr>
        <w:t>in-ground monitoring</w:t>
      </w:r>
      <w:r w:rsidR="002047FD">
        <w:rPr>
          <w:rFonts w:cs="Arial"/>
          <w:sz w:val="24"/>
        </w:rPr>
        <w:t>,</w:t>
      </w:r>
      <w:r>
        <w:rPr>
          <w:rFonts w:cs="Arial"/>
          <w:sz w:val="24"/>
        </w:rPr>
        <w:t xml:space="preserve"> </w:t>
      </w:r>
      <w:r w:rsidR="002047FD">
        <w:rPr>
          <w:rFonts w:cs="Arial"/>
          <w:sz w:val="24"/>
        </w:rPr>
        <w:t>including</w:t>
      </w:r>
      <w:r w:rsidR="00262468">
        <w:rPr>
          <w:rFonts w:cs="Arial"/>
          <w:sz w:val="24"/>
        </w:rPr>
        <w:t xml:space="preserve"> investigating emergent technologies through the </w:t>
      </w:r>
      <w:r w:rsidR="00017E85">
        <w:rPr>
          <w:rFonts w:cs="Arial"/>
          <w:sz w:val="24"/>
        </w:rPr>
        <w:t>“Gamechanger”</w:t>
      </w:r>
      <w:r w:rsidR="00017E85">
        <w:rPr>
          <w:rStyle w:val="FootnoteReference"/>
          <w:rFonts w:cs="Arial"/>
          <w:sz w:val="24"/>
        </w:rPr>
        <w:footnoteReference w:id="1"/>
      </w:r>
      <w:r w:rsidR="002047FD">
        <w:rPr>
          <w:rFonts w:cs="Arial"/>
          <w:sz w:val="24"/>
        </w:rPr>
        <w:t xml:space="preserve"> process.</w:t>
      </w:r>
      <w:r w:rsidR="004C4C81">
        <w:rPr>
          <w:rFonts w:cs="Arial"/>
          <w:sz w:val="24"/>
        </w:rPr>
        <w:t xml:space="preserve"> </w:t>
      </w:r>
      <w:r w:rsidR="00017E85">
        <w:rPr>
          <w:rFonts w:cs="Arial"/>
          <w:sz w:val="24"/>
        </w:rPr>
        <w:t>“</w:t>
      </w:r>
      <w:r w:rsidR="00CF37D0">
        <w:rPr>
          <w:rFonts w:cs="Arial"/>
          <w:sz w:val="24"/>
        </w:rPr>
        <w:t>Gamechange</w:t>
      </w:r>
      <w:r w:rsidR="00413898">
        <w:rPr>
          <w:rFonts w:cs="Arial"/>
          <w:sz w:val="24"/>
        </w:rPr>
        <w:t>rs</w:t>
      </w:r>
      <w:r w:rsidR="00017E85">
        <w:rPr>
          <w:rFonts w:cs="Arial"/>
          <w:sz w:val="24"/>
        </w:rPr>
        <w:t>”</w:t>
      </w:r>
      <w:r w:rsidR="00413898">
        <w:rPr>
          <w:rFonts w:cs="Arial"/>
          <w:sz w:val="24"/>
        </w:rPr>
        <w:t xml:space="preserve"> is an innovation programme designed to</w:t>
      </w:r>
      <w:r w:rsidR="005D7D98">
        <w:rPr>
          <w:rFonts w:cs="Arial"/>
          <w:sz w:val="24"/>
        </w:rPr>
        <w:t xml:space="preserve"> identify and develop cutting-edge technologies that could provide significant advances in the decommissioning of the Sellafield site.</w:t>
      </w:r>
    </w:p>
    <w:p w14:paraId="3EAD6A96" w14:textId="0D1C6ABA" w:rsidR="0062027E" w:rsidRPr="00B41B17" w:rsidRDefault="00E54759" w:rsidP="004F3276">
      <w:pPr>
        <w:pStyle w:val="TSNumberedParagraph1"/>
        <w:numPr>
          <w:ilvl w:val="0"/>
          <w:numId w:val="8"/>
        </w:numPr>
        <w:rPr>
          <w:rFonts w:cs="Arial"/>
          <w:sz w:val="24"/>
        </w:rPr>
      </w:pPr>
      <w:r>
        <w:rPr>
          <w:rFonts w:cs="Arial"/>
          <w:sz w:val="24"/>
        </w:rPr>
        <w:t xml:space="preserve">The MSSS leakage </w:t>
      </w:r>
      <w:r w:rsidR="00327BE3">
        <w:rPr>
          <w:rFonts w:cs="Arial"/>
          <w:sz w:val="24"/>
        </w:rPr>
        <w:t>oversight and advisory</w:t>
      </w:r>
      <w:r>
        <w:rPr>
          <w:rFonts w:cs="Arial"/>
          <w:sz w:val="24"/>
        </w:rPr>
        <w:t xml:space="preserve"> group is being created within the MSSS retrievals programme</w:t>
      </w:r>
      <w:r w:rsidR="00327BE3">
        <w:rPr>
          <w:rFonts w:cs="Arial"/>
          <w:sz w:val="24"/>
        </w:rPr>
        <w:t xml:space="preserve">. </w:t>
      </w:r>
      <w:r w:rsidR="009D4D69">
        <w:rPr>
          <w:rFonts w:cs="Arial"/>
          <w:sz w:val="24"/>
        </w:rPr>
        <w:t>The group is expected to</w:t>
      </w:r>
      <w:r w:rsidR="006922B1">
        <w:rPr>
          <w:rFonts w:cs="Arial"/>
          <w:sz w:val="24"/>
        </w:rPr>
        <w:t xml:space="preserve"> ensure that the MSSS retrievals programme takes appropriate account of </w:t>
      </w:r>
      <w:r w:rsidR="00E61059">
        <w:rPr>
          <w:rFonts w:cs="Arial"/>
          <w:sz w:val="24"/>
        </w:rPr>
        <w:t>leakage in their plans.</w:t>
      </w:r>
    </w:p>
    <w:p w14:paraId="2BC4FC51" w14:textId="3AEAFF67" w:rsidR="00DE5AFA" w:rsidRPr="007B47FB" w:rsidRDefault="0088216A" w:rsidP="00717C56">
      <w:pPr>
        <w:pStyle w:val="TSNumberedParagraph1"/>
        <w:numPr>
          <w:ilvl w:val="0"/>
          <w:numId w:val="8"/>
        </w:numPr>
        <w:rPr>
          <w:rFonts w:cs="Arial"/>
          <w:strike/>
          <w:sz w:val="24"/>
        </w:rPr>
      </w:pPr>
      <w:r w:rsidRPr="00B41B17">
        <w:rPr>
          <w:rFonts w:cs="Arial"/>
          <w:sz w:val="24"/>
        </w:rPr>
        <w:t xml:space="preserve">Responsibility for </w:t>
      </w:r>
      <w:r w:rsidR="00D1349D" w:rsidRPr="00B41B17">
        <w:rPr>
          <w:rFonts w:cs="Arial"/>
          <w:sz w:val="24"/>
        </w:rPr>
        <w:t>progressing</w:t>
      </w:r>
      <w:r w:rsidR="00E3673D" w:rsidRPr="00B41B17">
        <w:rPr>
          <w:rFonts w:cs="Arial"/>
          <w:sz w:val="24"/>
        </w:rPr>
        <w:t xml:space="preserve"> </w:t>
      </w:r>
      <w:r w:rsidR="00D1349D" w:rsidRPr="00B41B17">
        <w:rPr>
          <w:rFonts w:cs="Arial"/>
          <w:sz w:val="24"/>
        </w:rPr>
        <w:t xml:space="preserve">leak mitigation options will pass to the MSSS programme when the OBLM sub-programme </w:t>
      </w:r>
      <w:r w:rsidR="005F1D0A" w:rsidRPr="00B41B17">
        <w:rPr>
          <w:rFonts w:cs="Arial"/>
          <w:sz w:val="24"/>
        </w:rPr>
        <w:t>is</w:t>
      </w:r>
      <w:r w:rsidR="003850F8" w:rsidRPr="00B41B17">
        <w:rPr>
          <w:rFonts w:cs="Arial"/>
          <w:sz w:val="24"/>
        </w:rPr>
        <w:t xml:space="preserve"> closed. </w:t>
      </w:r>
      <w:r w:rsidR="00F4158F" w:rsidRPr="00B41B17">
        <w:rPr>
          <w:rFonts w:cs="Arial"/>
          <w:sz w:val="24"/>
        </w:rPr>
        <w:t xml:space="preserve">Should Sellafield </w:t>
      </w:r>
      <w:r w:rsidR="00111A00">
        <w:rPr>
          <w:rFonts w:cs="Arial"/>
          <w:sz w:val="24"/>
        </w:rPr>
        <w:t>Limited</w:t>
      </w:r>
      <w:r w:rsidR="00F4158F" w:rsidRPr="00B41B17">
        <w:rPr>
          <w:rFonts w:cs="Arial"/>
          <w:sz w:val="24"/>
        </w:rPr>
        <w:t xml:space="preserve"> </w:t>
      </w:r>
      <w:r w:rsidR="00743307" w:rsidRPr="00B41B17">
        <w:rPr>
          <w:rFonts w:cs="Arial"/>
          <w:sz w:val="24"/>
        </w:rPr>
        <w:t>decide to implement leak mitigation measures, ONR</w:t>
      </w:r>
      <w:r w:rsidR="009B307B" w:rsidRPr="00B41B17">
        <w:rPr>
          <w:rFonts w:cs="Arial"/>
          <w:sz w:val="24"/>
        </w:rPr>
        <w:t xml:space="preserve"> may choose to </w:t>
      </w:r>
      <w:r w:rsidR="0083338B" w:rsidRPr="00B41B17">
        <w:rPr>
          <w:rFonts w:cs="Arial"/>
          <w:sz w:val="24"/>
        </w:rPr>
        <w:t xml:space="preserve">permission such activities dependent on their nuclear safety significance and in accordance with </w:t>
      </w:r>
      <w:r w:rsidR="00CE2B25" w:rsidRPr="00B41B17">
        <w:rPr>
          <w:rFonts w:cs="Arial"/>
          <w:sz w:val="24"/>
        </w:rPr>
        <w:t>regulatory strategy and guidance.</w:t>
      </w:r>
      <w:r w:rsidR="00C078AB" w:rsidRPr="00B41B17">
        <w:rPr>
          <w:rFonts w:cs="Arial"/>
          <w:sz w:val="24"/>
        </w:rPr>
        <w:t xml:space="preserve"> </w:t>
      </w:r>
    </w:p>
    <w:p w14:paraId="13AC2BEB" w14:textId="59ACCB53" w:rsidR="007B47FB" w:rsidRPr="00B41B17" w:rsidRDefault="00F200C2" w:rsidP="00717C56">
      <w:pPr>
        <w:pStyle w:val="TSNumberedParagraph1"/>
        <w:numPr>
          <w:ilvl w:val="0"/>
          <w:numId w:val="8"/>
        </w:numPr>
        <w:rPr>
          <w:rFonts w:cs="Arial"/>
          <w:strike/>
          <w:sz w:val="24"/>
        </w:rPr>
      </w:pPr>
      <w:r>
        <w:rPr>
          <w:rFonts w:cs="Arial"/>
          <w:sz w:val="24"/>
        </w:rPr>
        <w:t>ONR will continue to maintain close regulatory oversight of MSSS</w:t>
      </w:r>
      <w:r w:rsidR="009B77DB">
        <w:rPr>
          <w:rFonts w:cs="Arial"/>
          <w:sz w:val="24"/>
        </w:rPr>
        <w:t xml:space="preserve">, including sub-programme work being progressed by the </w:t>
      </w:r>
      <w:r w:rsidR="00F23744">
        <w:rPr>
          <w:rFonts w:cs="Arial"/>
          <w:sz w:val="24"/>
        </w:rPr>
        <w:t xml:space="preserve">MSSS programme, in line with </w:t>
      </w:r>
      <w:r w:rsidR="003A3A08">
        <w:rPr>
          <w:rFonts w:cs="Arial"/>
          <w:sz w:val="24"/>
        </w:rPr>
        <w:t xml:space="preserve">ONR’s </w:t>
      </w:r>
      <w:r w:rsidR="00F23744">
        <w:rPr>
          <w:rFonts w:cs="Arial"/>
          <w:sz w:val="24"/>
        </w:rPr>
        <w:t>strategy</w:t>
      </w:r>
      <w:r w:rsidR="009C1D74">
        <w:rPr>
          <w:rFonts w:cs="Arial"/>
          <w:sz w:val="24"/>
        </w:rPr>
        <w:t xml:space="preserve"> for regulating </w:t>
      </w:r>
      <w:r w:rsidR="00017E85">
        <w:rPr>
          <w:rFonts w:cs="Arial"/>
          <w:sz w:val="24"/>
        </w:rPr>
        <w:t xml:space="preserve">the </w:t>
      </w:r>
      <w:r w:rsidR="009C1D74">
        <w:rPr>
          <w:rFonts w:cs="Arial"/>
          <w:sz w:val="24"/>
        </w:rPr>
        <w:t>Sellafield site</w:t>
      </w:r>
      <w:r w:rsidR="002A280C">
        <w:rPr>
          <w:rFonts w:cs="Arial"/>
          <w:sz w:val="24"/>
        </w:rPr>
        <w:t xml:space="preserve">.  </w:t>
      </w:r>
    </w:p>
    <w:p w14:paraId="1762A612" w14:textId="0B749BFA" w:rsidR="006924DB" w:rsidRPr="002E01A5" w:rsidRDefault="00110E76" w:rsidP="00216751">
      <w:pPr>
        <w:pStyle w:val="TSHeadingNumbered11"/>
        <w:rPr>
          <w:rFonts w:ascii="Arial" w:hAnsi="Arial" w:cs="Arial"/>
          <w:strike/>
          <w:sz w:val="24"/>
        </w:rPr>
      </w:pPr>
      <w:r w:rsidRPr="002E01A5">
        <w:rPr>
          <w:rFonts w:ascii="Arial" w:hAnsi="Arial" w:cs="Arial"/>
          <w:sz w:val="24"/>
        </w:rPr>
        <w:t>Oversight</w:t>
      </w:r>
      <w:r w:rsidR="00AE1704">
        <w:rPr>
          <w:rFonts w:ascii="Arial" w:hAnsi="Arial" w:cs="Arial"/>
          <w:sz w:val="24"/>
        </w:rPr>
        <w:t xml:space="preserve"> of the </w:t>
      </w:r>
      <w:r w:rsidR="004E2123">
        <w:rPr>
          <w:rFonts w:ascii="Arial" w:hAnsi="Arial" w:cs="Arial"/>
          <w:sz w:val="24"/>
        </w:rPr>
        <w:t>oblm sub-programme</w:t>
      </w:r>
    </w:p>
    <w:p w14:paraId="074063D2" w14:textId="6454F253" w:rsidR="00110E76" w:rsidRPr="002E01A5" w:rsidRDefault="00FE700F" w:rsidP="00F14992">
      <w:pPr>
        <w:pStyle w:val="TSNumberedParagraph1"/>
        <w:numPr>
          <w:ilvl w:val="0"/>
          <w:numId w:val="8"/>
        </w:numPr>
        <w:rPr>
          <w:rFonts w:cs="Arial"/>
          <w:sz w:val="24"/>
        </w:rPr>
      </w:pPr>
      <w:r w:rsidRPr="002E01A5">
        <w:rPr>
          <w:rFonts w:cs="Arial"/>
          <w:sz w:val="24"/>
        </w:rPr>
        <w:t>The OBLM sub-programme has been subject to</w:t>
      </w:r>
      <w:r w:rsidR="00627E22" w:rsidRPr="002E01A5">
        <w:rPr>
          <w:rFonts w:cs="Arial"/>
          <w:sz w:val="24"/>
        </w:rPr>
        <w:t xml:space="preserve"> the company’s management and oversight requirements</w:t>
      </w:r>
      <w:r w:rsidR="000040A6" w:rsidRPr="002E01A5">
        <w:rPr>
          <w:rFonts w:cs="Arial"/>
          <w:sz w:val="24"/>
        </w:rPr>
        <w:t xml:space="preserve">, including </w:t>
      </w:r>
      <w:r w:rsidR="001C6C8A" w:rsidRPr="002E01A5">
        <w:rPr>
          <w:rFonts w:cs="Arial"/>
          <w:sz w:val="24"/>
        </w:rPr>
        <w:t>a hierarchical approach for key decisions</w:t>
      </w:r>
      <w:sdt>
        <w:sdtPr>
          <w:rPr>
            <w:rFonts w:cs="Arial"/>
            <w:sz w:val="24"/>
          </w:rPr>
          <w:id w:val="-890725056"/>
          <w:citation/>
        </w:sdtPr>
        <w:sdtEndPr/>
        <w:sdtContent>
          <w:r w:rsidR="00AB1D7E" w:rsidRPr="002E01A5">
            <w:rPr>
              <w:rFonts w:cs="Arial"/>
              <w:sz w:val="24"/>
            </w:rPr>
            <w:fldChar w:fldCharType="begin"/>
          </w:r>
          <w:r w:rsidR="00AB1D7E" w:rsidRPr="002E01A5">
            <w:rPr>
              <w:rFonts w:cs="Arial"/>
              <w:sz w:val="24"/>
            </w:rPr>
            <w:instrText xml:space="preserve"> CITATION MSSSunderstand \l 2057 </w:instrText>
          </w:r>
          <w:r w:rsidR="00AB1D7E" w:rsidRPr="002E01A5">
            <w:rPr>
              <w:rFonts w:cs="Arial"/>
              <w:sz w:val="24"/>
            </w:rPr>
            <w:fldChar w:fldCharType="separate"/>
          </w:r>
          <w:r w:rsidR="00E42A41">
            <w:rPr>
              <w:rFonts w:cs="Arial"/>
              <w:noProof/>
              <w:sz w:val="24"/>
            </w:rPr>
            <w:t xml:space="preserve"> </w:t>
          </w:r>
          <w:r w:rsidR="00E42A41" w:rsidRPr="00E42A41">
            <w:rPr>
              <w:rFonts w:cs="Arial"/>
              <w:noProof/>
              <w:sz w:val="24"/>
            </w:rPr>
            <w:t>[27]</w:t>
          </w:r>
          <w:r w:rsidR="00AB1D7E" w:rsidRPr="002E01A5">
            <w:rPr>
              <w:rFonts w:cs="Arial"/>
              <w:sz w:val="24"/>
            </w:rPr>
            <w:fldChar w:fldCharType="end"/>
          </w:r>
        </w:sdtContent>
      </w:sdt>
      <w:r w:rsidR="00627E22" w:rsidRPr="002E01A5">
        <w:rPr>
          <w:rFonts w:cs="Arial"/>
          <w:sz w:val="24"/>
        </w:rPr>
        <w:t xml:space="preserve">. This includes </w:t>
      </w:r>
      <w:r w:rsidR="000E5968" w:rsidRPr="002E01A5">
        <w:rPr>
          <w:rFonts w:cs="Arial"/>
          <w:sz w:val="24"/>
        </w:rPr>
        <w:t>involvement of</w:t>
      </w:r>
      <w:r w:rsidR="00627E22" w:rsidRPr="002E01A5">
        <w:rPr>
          <w:rFonts w:cs="Arial"/>
          <w:sz w:val="24"/>
        </w:rPr>
        <w:t xml:space="preserve"> </w:t>
      </w:r>
      <w:r w:rsidR="00A71344" w:rsidRPr="002E01A5">
        <w:rPr>
          <w:rFonts w:cs="Arial"/>
          <w:sz w:val="24"/>
        </w:rPr>
        <w:t xml:space="preserve">Sellafield </w:t>
      </w:r>
      <w:r w:rsidR="00111A00">
        <w:rPr>
          <w:rFonts w:cs="Arial"/>
          <w:sz w:val="24"/>
        </w:rPr>
        <w:t>Limited</w:t>
      </w:r>
      <w:r w:rsidR="00FB1DCB" w:rsidRPr="002E01A5">
        <w:rPr>
          <w:rFonts w:cs="Arial"/>
          <w:sz w:val="24"/>
        </w:rPr>
        <w:t xml:space="preserve">’s </w:t>
      </w:r>
      <w:r w:rsidR="0004367B">
        <w:rPr>
          <w:rFonts w:cs="Arial"/>
          <w:sz w:val="24"/>
        </w:rPr>
        <w:t>internal</w:t>
      </w:r>
      <w:r w:rsidRPr="002E01A5">
        <w:rPr>
          <w:rFonts w:cs="Arial"/>
          <w:sz w:val="24"/>
        </w:rPr>
        <w:t xml:space="preserve"> regulator</w:t>
      </w:r>
      <w:sdt>
        <w:sdtPr>
          <w:rPr>
            <w:rFonts w:cs="Arial"/>
            <w:sz w:val="24"/>
          </w:rPr>
          <w:id w:val="-553162839"/>
          <w:citation/>
        </w:sdtPr>
        <w:sdtEndPr/>
        <w:sdtContent>
          <w:r w:rsidR="00734F0A">
            <w:rPr>
              <w:rFonts w:cs="Arial"/>
              <w:sz w:val="24"/>
            </w:rPr>
            <w:fldChar w:fldCharType="begin"/>
          </w:r>
          <w:r w:rsidR="00734F0A">
            <w:rPr>
              <w:rFonts w:cs="Arial"/>
              <w:sz w:val="24"/>
            </w:rPr>
            <w:instrText xml:space="preserve"> CITATION NIIOleakage \l 2057 </w:instrText>
          </w:r>
          <w:r w:rsidR="00734F0A">
            <w:rPr>
              <w:rFonts w:cs="Arial"/>
              <w:sz w:val="24"/>
            </w:rPr>
            <w:fldChar w:fldCharType="separate"/>
          </w:r>
          <w:r w:rsidR="00E42A41">
            <w:rPr>
              <w:rFonts w:cs="Arial"/>
              <w:noProof/>
              <w:sz w:val="24"/>
            </w:rPr>
            <w:t xml:space="preserve"> </w:t>
          </w:r>
          <w:r w:rsidR="00E42A41" w:rsidRPr="00E42A41">
            <w:rPr>
              <w:rFonts w:cs="Arial"/>
              <w:noProof/>
              <w:sz w:val="24"/>
            </w:rPr>
            <w:t>[30]</w:t>
          </w:r>
          <w:r w:rsidR="00734F0A">
            <w:rPr>
              <w:rFonts w:cs="Arial"/>
              <w:sz w:val="24"/>
            </w:rPr>
            <w:fldChar w:fldCharType="end"/>
          </w:r>
        </w:sdtContent>
      </w:sdt>
      <w:r w:rsidR="000E1B92" w:rsidRPr="002E01A5">
        <w:rPr>
          <w:rFonts w:cs="Arial"/>
          <w:sz w:val="24"/>
        </w:rPr>
        <w:t>, Nuclear Intelligence and Independent Oversight (NI&amp;IO)</w:t>
      </w:r>
      <w:r w:rsidR="002F39FA" w:rsidRPr="002E01A5">
        <w:rPr>
          <w:rFonts w:cs="Arial"/>
          <w:sz w:val="24"/>
        </w:rPr>
        <w:t xml:space="preserve"> and </w:t>
      </w:r>
      <w:r w:rsidR="008D7943">
        <w:rPr>
          <w:rFonts w:cs="Arial"/>
          <w:sz w:val="24"/>
        </w:rPr>
        <w:t xml:space="preserve">the </w:t>
      </w:r>
      <w:r w:rsidR="002F39FA" w:rsidRPr="002E01A5">
        <w:rPr>
          <w:rFonts w:cs="Arial"/>
          <w:sz w:val="24"/>
        </w:rPr>
        <w:t>Nuclear Safety Committee (NSC).</w:t>
      </w:r>
    </w:p>
    <w:p w14:paraId="5659431C" w14:textId="29E1472D" w:rsidR="00411130" w:rsidRPr="002E01A5" w:rsidRDefault="00415C49" w:rsidP="00113961">
      <w:pPr>
        <w:pStyle w:val="TSNumberedParagraph1"/>
        <w:numPr>
          <w:ilvl w:val="0"/>
          <w:numId w:val="8"/>
        </w:numPr>
        <w:rPr>
          <w:rFonts w:cs="Arial"/>
          <w:sz w:val="24"/>
        </w:rPr>
      </w:pPr>
      <w:r w:rsidRPr="002E01A5">
        <w:rPr>
          <w:rFonts w:cs="Arial"/>
          <w:sz w:val="24"/>
        </w:rPr>
        <w:t>The 2022 Chief Nuclear Officer and NI&amp;IO</w:t>
      </w:r>
      <w:r w:rsidR="00267D14" w:rsidRPr="002E01A5">
        <w:rPr>
          <w:rFonts w:cs="Arial"/>
          <w:sz w:val="24"/>
        </w:rPr>
        <w:t>’s review of safety performance</w:t>
      </w:r>
      <w:sdt>
        <w:sdtPr>
          <w:rPr>
            <w:rFonts w:cs="Arial"/>
            <w:sz w:val="24"/>
          </w:rPr>
          <w:id w:val="-678195853"/>
          <w:citation/>
        </w:sdtPr>
        <w:sdtEndPr/>
        <w:sdtContent>
          <w:r w:rsidR="001C7CD5" w:rsidRPr="002E01A5">
            <w:rPr>
              <w:rFonts w:cs="Arial"/>
              <w:sz w:val="24"/>
            </w:rPr>
            <w:fldChar w:fldCharType="begin"/>
          </w:r>
          <w:r w:rsidR="001C7CD5" w:rsidRPr="002E01A5">
            <w:rPr>
              <w:rFonts w:cs="Arial"/>
              <w:sz w:val="24"/>
            </w:rPr>
            <w:instrText xml:space="preserve">CITATION MSSSNIIONSC \l 2057 </w:instrText>
          </w:r>
          <w:r w:rsidR="001C7CD5" w:rsidRPr="002E01A5">
            <w:rPr>
              <w:rFonts w:cs="Arial"/>
              <w:sz w:val="24"/>
            </w:rPr>
            <w:fldChar w:fldCharType="separate"/>
          </w:r>
          <w:r w:rsidR="00E42A41">
            <w:rPr>
              <w:rFonts w:cs="Arial"/>
              <w:noProof/>
              <w:sz w:val="24"/>
            </w:rPr>
            <w:t xml:space="preserve"> </w:t>
          </w:r>
          <w:r w:rsidR="00E42A41" w:rsidRPr="00E42A41">
            <w:rPr>
              <w:rFonts w:cs="Arial"/>
              <w:noProof/>
              <w:sz w:val="24"/>
            </w:rPr>
            <w:t>[31]</w:t>
          </w:r>
          <w:r w:rsidR="001C7CD5" w:rsidRPr="002E01A5">
            <w:rPr>
              <w:rFonts w:cs="Arial"/>
              <w:sz w:val="24"/>
            </w:rPr>
            <w:fldChar w:fldCharType="end"/>
          </w:r>
        </w:sdtContent>
      </w:sdt>
      <w:r w:rsidR="00267D14" w:rsidRPr="002E01A5">
        <w:rPr>
          <w:rFonts w:cs="Arial"/>
          <w:sz w:val="24"/>
        </w:rPr>
        <w:t xml:space="preserve"> presented to the NSC included consideration of MSSS OB </w:t>
      </w:r>
      <w:r w:rsidR="00C52421" w:rsidRPr="002E01A5">
        <w:rPr>
          <w:rFonts w:cs="Arial"/>
          <w:sz w:val="24"/>
        </w:rPr>
        <w:t xml:space="preserve">leakage. In 2021, </w:t>
      </w:r>
      <w:r w:rsidR="00931872" w:rsidRPr="002E01A5">
        <w:rPr>
          <w:rFonts w:cs="Arial"/>
          <w:sz w:val="24"/>
        </w:rPr>
        <w:t xml:space="preserve">NI&amp;IO’s oversight </w:t>
      </w:r>
      <w:r w:rsidR="00411130" w:rsidRPr="002E01A5">
        <w:rPr>
          <w:rFonts w:cs="Arial"/>
          <w:sz w:val="24"/>
        </w:rPr>
        <w:t xml:space="preserve">included a review </w:t>
      </w:r>
      <w:r w:rsidR="00027684" w:rsidRPr="002E01A5">
        <w:rPr>
          <w:rFonts w:cs="Arial"/>
          <w:sz w:val="24"/>
        </w:rPr>
        <w:t xml:space="preserve">in 2021 </w:t>
      </w:r>
      <w:r w:rsidR="00411130" w:rsidRPr="002E01A5">
        <w:rPr>
          <w:rFonts w:cs="Arial"/>
          <w:sz w:val="24"/>
        </w:rPr>
        <w:t xml:space="preserve">to determine the organisation effectiveness in supporting the ‘leak to ground scenario’ within MSSS. The review was followed up </w:t>
      </w:r>
      <w:r w:rsidR="00027684" w:rsidRPr="002E01A5">
        <w:rPr>
          <w:rFonts w:cs="Arial"/>
          <w:sz w:val="24"/>
        </w:rPr>
        <w:t>in 2022</w:t>
      </w:r>
      <w:r w:rsidR="00411130" w:rsidRPr="002E01A5">
        <w:rPr>
          <w:rFonts w:cs="Arial"/>
          <w:sz w:val="24"/>
        </w:rPr>
        <w:t xml:space="preserve"> with a</w:t>
      </w:r>
      <w:r w:rsidR="00D454B8">
        <w:rPr>
          <w:rFonts w:cs="Arial"/>
          <w:sz w:val="24"/>
        </w:rPr>
        <w:t xml:space="preserve"> further</w:t>
      </w:r>
      <w:r w:rsidR="00411130" w:rsidRPr="002E01A5">
        <w:rPr>
          <w:rFonts w:cs="Arial"/>
          <w:sz w:val="24"/>
        </w:rPr>
        <w:t xml:space="preserve"> progress review. This concluded that whilst work continues to be delivered in line with the leak management plan, there are, </w:t>
      </w:r>
      <w:r w:rsidR="00113961" w:rsidRPr="002E01A5">
        <w:rPr>
          <w:rFonts w:cs="Arial"/>
          <w:sz w:val="24"/>
        </w:rPr>
        <w:t xml:space="preserve">as </w:t>
      </w:r>
      <w:r w:rsidR="00017E85">
        <w:rPr>
          <w:rFonts w:cs="Arial"/>
          <w:sz w:val="24"/>
        </w:rPr>
        <w:t xml:space="preserve">of </w:t>
      </w:r>
      <w:r w:rsidR="00113961" w:rsidRPr="002E01A5">
        <w:rPr>
          <w:rFonts w:cs="Arial"/>
          <w:sz w:val="24"/>
        </w:rPr>
        <w:t>yet</w:t>
      </w:r>
      <w:r w:rsidR="00017E85">
        <w:rPr>
          <w:rFonts w:cs="Arial"/>
          <w:sz w:val="24"/>
        </w:rPr>
        <w:t>,</w:t>
      </w:r>
      <w:r w:rsidR="00411130" w:rsidRPr="002E01A5">
        <w:rPr>
          <w:rFonts w:cs="Arial"/>
          <w:sz w:val="24"/>
        </w:rPr>
        <w:t xml:space="preserve"> no immediately deployable solutions and therefore the retrieval programme remains the only viable mitigation option</w:t>
      </w:r>
      <w:r w:rsidR="00951F3A" w:rsidRPr="002E01A5">
        <w:rPr>
          <w:rFonts w:cs="Arial"/>
          <w:sz w:val="24"/>
        </w:rPr>
        <w:t>.</w:t>
      </w:r>
    </w:p>
    <w:p w14:paraId="529DEFE1" w14:textId="29BDDD70" w:rsidR="003D0654" w:rsidRPr="002E01A5" w:rsidRDefault="003D0654" w:rsidP="00113961">
      <w:pPr>
        <w:pStyle w:val="TSNumberedParagraph1"/>
        <w:numPr>
          <w:ilvl w:val="0"/>
          <w:numId w:val="8"/>
        </w:numPr>
        <w:rPr>
          <w:rFonts w:cs="Arial"/>
          <w:sz w:val="24"/>
        </w:rPr>
      </w:pPr>
      <w:r w:rsidRPr="002E01A5">
        <w:rPr>
          <w:rFonts w:cs="Arial"/>
          <w:sz w:val="24"/>
        </w:rPr>
        <w:t>NI&amp;IO</w:t>
      </w:r>
      <w:r w:rsidR="00D454B8">
        <w:rPr>
          <w:rFonts w:cs="Arial"/>
          <w:sz w:val="24"/>
        </w:rPr>
        <w:t>’s</w:t>
      </w:r>
      <w:r w:rsidR="00113961" w:rsidRPr="002E01A5">
        <w:rPr>
          <w:rFonts w:cs="Arial"/>
          <w:sz w:val="24"/>
        </w:rPr>
        <w:t xml:space="preserve"> </w:t>
      </w:r>
      <w:r w:rsidR="00C00B2B" w:rsidRPr="002E01A5">
        <w:rPr>
          <w:rFonts w:cs="Arial"/>
          <w:sz w:val="24"/>
        </w:rPr>
        <w:t xml:space="preserve">main </w:t>
      </w:r>
      <w:r w:rsidR="00113961" w:rsidRPr="002E01A5">
        <w:rPr>
          <w:rFonts w:cs="Arial"/>
          <w:sz w:val="24"/>
        </w:rPr>
        <w:t>focus</w:t>
      </w:r>
      <w:r w:rsidR="00C00B2B" w:rsidRPr="002E01A5">
        <w:rPr>
          <w:rFonts w:cs="Arial"/>
          <w:sz w:val="24"/>
        </w:rPr>
        <w:t xml:space="preserve"> was on the </w:t>
      </w:r>
      <w:r w:rsidR="003A745C" w:rsidRPr="002E01A5">
        <w:rPr>
          <w:rFonts w:cs="Arial"/>
          <w:sz w:val="24"/>
        </w:rPr>
        <w:t>processes for identifying</w:t>
      </w:r>
      <w:r w:rsidR="00BD38E9" w:rsidRPr="002E01A5">
        <w:rPr>
          <w:rFonts w:cs="Arial"/>
          <w:sz w:val="24"/>
        </w:rPr>
        <w:t>, evaluating in</w:t>
      </w:r>
      <w:r w:rsidR="009D1A72" w:rsidRPr="002E01A5">
        <w:rPr>
          <w:rFonts w:cs="Arial"/>
          <w:sz w:val="24"/>
        </w:rPr>
        <w:t>-plant and</w:t>
      </w:r>
      <w:r w:rsidR="00BD38E9" w:rsidRPr="002E01A5">
        <w:rPr>
          <w:rFonts w:cs="Arial"/>
          <w:sz w:val="24"/>
        </w:rPr>
        <w:t xml:space="preserve"> ground </w:t>
      </w:r>
      <w:r w:rsidR="009D1A72" w:rsidRPr="002E01A5">
        <w:rPr>
          <w:rFonts w:cs="Arial"/>
          <w:sz w:val="24"/>
        </w:rPr>
        <w:t xml:space="preserve">leak prevention /mitigation options and the subsequent optioneering </w:t>
      </w:r>
      <w:r w:rsidR="00BB4A4D" w:rsidRPr="002E01A5">
        <w:rPr>
          <w:rFonts w:cs="Arial"/>
          <w:sz w:val="24"/>
        </w:rPr>
        <w:t xml:space="preserve">decisions. Sellafield </w:t>
      </w:r>
      <w:r w:rsidR="00111A00">
        <w:rPr>
          <w:rFonts w:cs="Arial"/>
          <w:sz w:val="24"/>
        </w:rPr>
        <w:t>Limited</w:t>
      </w:r>
      <w:r w:rsidR="00BB4A4D" w:rsidRPr="002E01A5">
        <w:rPr>
          <w:rFonts w:cs="Arial"/>
          <w:sz w:val="24"/>
        </w:rPr>
        <w:t xml:space="preserve"> </w:t>
      </w:r>
      <w:r w:rsidR="00002424" w:rsidRPr="002E01A5">
        <w:rPr>
          <w:rFonts w:cs="Arial"/>
          <w:sz w:val="24"/>
        </w:rPr>
        <w:t>implemented</w:t>
      </w:r>
      <w:r w:rsidR="00D454B8">
        <w:rPr>
          <w:rFonts w:cs="Arial"/>
          <w:sz w:val="24"/>
        </w:rPr>
        <w:t xml:space="preserve"> their</w:t>
      </w:r>
      <w:r w:rsidR="00002424" w:rsidRPr="002E01A5">
        <w:rPr>
          <w:rFonts w:cs="Arial"/>
          <w:sz w:val="24"/>
        </w:rPr>
        <w:t xml:space="preserve"> Chief Technical Officer’s (CTO)</w:t>
      </w:r>
      <w:r w:rsidR="00F75C24" w:rsidRPr="002E01A5">
        <w:rPr>
          <w:rFonts w:cs="Arial"/>
          <w:sz w:val="24"/>
        </w:rPr>
        <w:t xml:space="preserve"> reviews for key optioneering decision</w:t>
      </w:r>
      <w:r w:rsidR="00F35F4E" w:rsidRPr="002E01A5">
        <w:rPr>
          <w:rFonts w:cs="Arial"/>
          <w:sz w:val="24"/>
        </w:rPr>
        <w:t>s</w:t>
      </w:r>
      <w:r w:rsidR="00F75C24" w:rsidRPr="002E01A5">
        <w:rPr>
          <w:rFonts w:cs="Arial"/>
          <w:sz w:val="24"/>
        </w:rPr>
        <w:t xml:space="preserve">. These were known as “can we” (technical </w:t>
      </w:r>
      <w:r w:rsidR="00C05C88" w:rsidRPr="002E01A5">
        <w:rPr>
          <w:rFonts w:cs="Arial"/>
          <w:sz w:val="24"/>
        </w:rPr>
        <w:t>feasibility)</w:t>
      </w:r>
      <w:r w:rsidR="00113961" w:rsidRPr="002E01A5">
        <w:rPr>
          <w:rFonts w:cs="Arial"/>
          <w:sz w:val="24"/>
        </w:rPr>
        <w:t xml:space="preserve"> </w:t>
      </w:r>
      <w:r w:rsidR="00C05C88" w:rsidRPr="002E01A5">
        <w:rPr>
          <w:rFonts w:cs="Arial"/>
          <w:sz w:val="24"/>
        </w:rPr>
        <w:t>and “should we”</w:t>
      </w:r>
      <w:r w:rsidR="00B16D9E" w:rsidRPr="002E01A5">
        <w:rPr>
          <w:rFonts w:cs="Arial"/>
          <w:sz w:val="24"/>
        </w:rPr>
        <w:t xml:space="preserve"> stages. The head of NI&amp;IO, the Chief Nuclear Officer, </w:t>
      </w:r>
      <w:r w:rsidR="001547CA" w:rsidRPr="002E01A5">
        <w:rPr>
          <w:rFonts w:cs="Arial"/>
          <w:sz w:val="24"/>
        </w:rPr>
        <w:t>was involved in both CTO reviews providing independent oversight of the processes.</w:t>
      </w:r>
      <w:r w:rsidRPr="002E01A5">
        <w:rPr>
          <w:rFonts w:cs="Arial"/>
          <w:sz w:val="24"/>
        </w:rPr>
        <w:t xml:space="preserve"> </w:t>
      </w:r>
    </w:p>
    <w:p w14:paraId="250BB8A8" w14:textId="73E4DBB7" w:rsidR="00756A56" w:rsidRDefault="005D6D61" w:rsidP="00F14992">
      <w:pPr>
        <w:pStyle w:val="TSNumberedParagraph1"/>
        <w:numPr>
          <w:ilvl w:val="0"/>
          <w:numId w:val="8"/>
        </w:numPr>
        <w:rPr>
          <w:rFonts w:cs="Arial"/>
          <w:sz w:val="24"/>
        </w:rPr>
      </w:pPr>
      <w:r w:rsidRPr="002E01A5">
        <w:rPr>
          <w:rFonts w:cs="Arial"/>
          <w:sz w:val="24"/>
        </w:rPr>
        <w:lastRenderedPageBreak/>
        <w:t xml:space="preserve">The </w:t>
      </w:r>
      <w:r w:rsidR="003C54FD" w:rsidRPr="002E01A5">
        <w:rPr>
          <w:rFonts w:cs="Arial"/>
          <w:sz w:val="24"/>
        </w:rPr>
        <w:t xml:space="preserve">OBLM </w:t>
      </w:r>
      <w:r w:rsidR="003476A9" w:rsidRPr="002E01A5">
        <w:rPr>
          <w:rFonts w:cs="Arial"/>
          <w:sz w:val="24"/>
        </w:rPr>
        <w:t>provided regular updates on MSSS leakage to the NSC.</w:t>
      </w:r>
      <w:r w:rsidR="003C54FD" w:rsidRPr="002E01A5">
        <w:rPr>
          <w:rFonts w:cs="Arial"/>
          <w:sz w:val="24"/>
        </w:rPr>
        <w:t xml:space="preserve"> </w:t>
      </w:r>
      <w:r w:rsidR="00380795" w:rsidRPr="002E01A5">
        <w:rPr>
          <w:rFonts w:cs="Arial"/>
          <w:sz w:val="24"/>
        </w:rPr>
        <w:t xml:space="preserve">The </w:t>
      </w:r>
      <w:r w:rsidR="006C09A9" w:rsidRPr="002E01A5">
        <w:rPr>
          <w:rFonts w:cs="Arial"/>
          <w:sz w:val="24"/>
        </w:rPr>
        <w:t xml:space="preserve">revised </w:t>
      </w:r>
      <w:r w:rsidR="007039B8" w:rsidRPr="002E01A5">
        <w:rPr>
          <w:rFonts w:cs="Arial"/>
          <w:sz w:val="24"/>
        </w:rPr>
        <w:t>MSSS stream strategy</w:t>
      </w:r>
      <w:r w:rsidR="00815207" w:rsidRPr="002E01A5">
        <w:rPr>
          <w:rFonts w:cs="Arial"/>
          <w:sz w:val="24"/>
        </w:rPr>
        <w:t xml:space="preserve"> ALARP</w:t>
      </w:r>
      <w:r w:rsidR="0095749E">
        <w:rPr>
          <w:rFonts w:cs="Arial"/>
          <w:sz w:val="24"/>
        </w:rPr>
        <w:t xml:space="preserve"> and </w:t>
      </w:r>
      <w:r w:rsidR="00815207" w:rsidRPr="002E01A5">
        <w:rPr>
          <w:rFonts w:cs="Arial"/>
          <w:sz w:val="24"/>
        </w:rPr>
        <w:t xml:space="preserve">BAT position was presented to </w:t>
      </w:r>
      <w:r w:rsidR="00380795" w:rsidRPr="002E01A5">
        <w:rPr>
          <w:rFonts w:cs="Arial"/>
          <w:sz w:val="24"/>
        </w:rPr>
        <w:t>NSC</w:t>
      </w:r>
      <w:r w:rsidR="005131CB" w:rsidRPr="002E01A5">
        <w:rPr>
          <w:rFonts w:cs="Arial"/>
          <w:sz w:val="24"/>
        </w:rPr>
        <w:t xml:space="preserve"> </w:t>
      </w:r>
      <w:sdt>
        <w:sdtPr>
          <w:rPr>
            <w:rFonts w:cs="Arial"/>
            <w:sz w:val="24"/>
          </w:rPr>
          <w:id w:val="-1399279047"/>
          <w:citation/>
        </w:sdtPr>
        <w:sdtEndPr/>
        <w:sdtContent>
          <w:r w:rsidR="00AB4789">
            <w:rPr>
              <w:rFonts w:cs="Arial"/>
              <w:sz w:val="24"/>
            </w:rPr>
            <w:fldChar w:fldCharType="begin"/>
          </w:r>
          <w:r w:rsidR="00AB4789">
            <w:rPr>
              <w:rFonts w:cs="Arial"/>
              <w:sz w:val="24"/>
            </w:rPr>
            <w:instrText xml:space="preserve"> CITATION SLNSC613rdmeeting \l 2057 </w:instrText>
          </w:r>
          <w:r w:rsidR="00AB4789">
            <w:rPr>
              <w:rFonts w:cs="Arial"/>
              <w:sz w:val="24"/>
            </w:rPr>
            <w:fldChar w:fldCharType="separate"/>
          </w:r>
          <w:r w:rsidR="00E42A41" w:rsidRPr="00E42A41">
            <w:rPr>
              <w:rFonts w:cs="Arial"/>
              <w:noProof/>
              <w:sz w:val="24"/>
            </w:rPr>
            <w:t>[32]</w:t>
          </w:r>
          <w:r w:rsidR="00AB4789">
            <w:rPr>
              <w:rFonts w:cs="Arial"/>
              <w:sz w:val="24"/>
            </w:rPr>
            <w:fldChar w:fldCharType="end"/>
          </w:r>
        </w:sdtContent>
      </w:sdt>
      <w:r w:rsidR="00BC4283">
        <w:rPr>
          <w:rFonts w:cs="Arial"/>
          <w:sz w:val="24"/>
        </w:rPr>
        <w:t xml:space="preserve"> </w:t>
      </w:r>
      <w:sdt>
        <w:sdtPr>
          <w:rPr>
            <w:rFonts w:cs="Arial"/>
            <w:sz w:val="24"/>
          </w:rPr>
          <w:id w:val="-173653694"/>
          <w:citation/>
        </w:sdtPr>
        <w:sdtEndPr/>
        <w:sdtContent>
          <w:r w:rsidR="00FD31E8" w:rsidRPr="002E01A5">
            <w:rPr>
              <w:rFonts w:cs="Arial"/>
              <w:sz w:val="24"/>
            </w:rPr>
            <w:fldChar w:fldCharType="begin"/>
          </w:r>
          <w:r w:rsidR="00FD31E8" w:rsidRPr="002E01A5">
            <w:rPr>
              <w:rFonts w:cs="Arial"/>
              <w:sz w:val="24"/>
            </w:rPr>
            <w:instrText xml:space="preserve"> CITATION MSSSNSC \l 2057 </w:instrText>
          </w:r>
          <w:r w:rsidR="00FD31E8" w:rsidRPr="002E01A5">
            <w:rPr>
              <w:rFonts w:cs="Arial"/>
              <w:sz w:val="24"/>
            </w:rPr>
            <w:fldChar w:fldCharType="separate"/>
          </w:r>
          <w:r w:rsidR="00E42A41" w:rsidRPr="00E42A41">
            <w:rPr>
              <w:rFonts w:cs="Arial"/>
              <w:noProof/>
              <w:sz w:val="24"/>
            </w:rPr>
            <w:t>[33]</w:t>
          </w:r>
          <w:r w:rsidR="00FD31E8" w:rsidRPr="002E01A5">
            <w:rPr>
              <w:rFonts w:cs="Arial"/>
              <w:sz w:val="24"/>
            </w:rPr>
            <w:fldChar w:fldCharType="end"/>
          </w:r>
        </w:sdtContent>
      </w:sdt>
      <w:r w:rsidR="00FD31E8" w:rsidRPr="002E01A5">
        <w:rPr>
          <w:rFonts w:cs="Arial"/>
          <w:sz w:val="24"/>
        </w:rPr>
        <w:t xml:space="preserve"> </w:t>
      </w:r>
      <w:r w:rsidR="00815207" w:rsidRPr="002E01A5">
        <w:rPr>
          <w:rFonts w:cs="Arial"/>
          <w:sz w:val="24"/>
        </w:rPr>
        <w:t xml:space="preserve">for </w:t>
      </w:r>
      <w:r w:rsidR="005131CB" w:rsidRPr="002E01A5">
        <w:rPr>
          <w:rFonts w:cs="Arial"/>
          <w:sz w:val="24"/>
        </w:rPr>
        <w:t>consider</w:t>
      </w:r>
      <w:r w:rsidR="00F94358" w:rsidRPr="002E01A5">
        <w:rPr>
          <w:rFonts w:cs="Arial"/>
          <w:sz w:val="24"/>
        </w:rPr>
        <w:t>ation</w:t>
      </w:r>
      <w:r w:rsidR="005131CB" w:rsidRPr="002E01A5">
        <w:rPr>
          <w:rFonts w:cs="Arial"/>
          <w:sz w:val="24"/>
        </w:rPr>
        <w:t xml:space="preserve"> </w:t>
      </w:r>
      <w:r w:rsidR="00DB530B" w:rsidRPr="002E01A5">
        <w:rPr>
          <w:rFonts w:cs="Arial"/>
          <w:sz w:val="24"/>
        </w:rPr>
        <w:t>and advice</w:t>
      </w:r>
      <w:r w:rsidR="00FD31E8" w:rsidRPr="002E01A5">
        <w:rPr>
          <w:rFonts w:cs="Arial"/>
          <w:sz w:val="24"/>
        </w:rPr>
        <w:t xml:space="preserve">. </w:t>
      </w:r>
      <w:r w:rsidR="006D79D3">
        <w:rPr>
          <w:rFonts w:cs="Arial"/>
          <w:sz w:val="24"/>
        </w:rPr>
        <w:t>The committee noted the paper</w:t>
      </w:r>
      <w:r w:rsidR="000D4024">
        <w:rPr>
          <w:rFonts w:cs="Arial"/>
          <w:sz w:val="24"/>
        </w:rPr>
        <w:t xml:space="preserve">, </w:t>
      </w:r>
      <w:r w:rsidR="00E14521">
        <w:rPr>
          <w:rFonts w:cs="Arial"/>
          <w:sz w:val="24"/>
        </w:rPr>
        <w:t>offered</w:t>
      </w:r>
      <w:r w:rsidR="000D4024">
        <w:rPr>
          <w:rFonts w:cs="Arial"/>
          <w:sz w:val="24"/>
        </w:rPr>
        <w:t xml:space="preserve"> no advice and</w:t>
      </w:r>
      <w:r w:rsidR="00540217">
        <w:rPr>
          <w:rFonts w:cs="Arial"/>
          <w:sz w:val="24"/>
        </w:rPr>
        <w:t xml:space="preserve"> </w:t>
      </w:r>
      <w:r w:rsidR="00756A56">
        <w:rPr>
          <w:rFonts w:cs="Arial"/>
          <w:sz w:val="24"/>
        </w:rPr>
        <w:t>requested additional context around one claim</w:t>
      </w:r>
      <w:r w:rsidR="00EC2DA0" w:rsidRPr="00EC2DA0">
        <w:rPr>
          <w:rFonts w:cs="Arial"/>
          <w:sz w:val="24"/>
        </w:rPr>
        <w:t xml:space="preserve"> </w:t>
      </w:r>
      <w:r w:rsidR="00EC2DA0">
        <w:rPr>
          <w:rFonts w:cs="Arial"/>
          <w:sz w:val="24"/>
        </w:rPr>
        <w:t>for consideration</w:t>
      </w:r>
      <w:r w:rsidR="00756A56">
        <w:rPr>
          <w:rFonts w:cs="Arial"/>
          <w:sz w:val="24"/>
        </w:rPr>
        <w:t>.</w:t>
      </w:r>
    </w:p>
    <w:p w14:paraId="6F0715D7" w14:textId="4F83B4C4" w:rsidR="002F39FA" w:rsidRDefault="001C300D" w:rsidP="00F14992">
      <w:pPr>
        <w:pStyle w:val="TSNumberedParagraph1"/>
        <w:numPr>
          <w:ilvl w:val="0"/>
          <w:numId w:val="8"/>
        </w:numPr>
        <w:rPr>
          <w:rFonts w:cs="Arial"/>
          <w:sz w:val="24"/>
        </w:rPr>
      </w:pPr>
      <w:r>
        <w:rPr>
          <w:rFonts w:cs="Arial"/>
          <w:sz w:val="24"/>
        </w:rPr>
        <w:t xml:space="preserve">The </w:t>
      </w:r>
      <w:r w:rsidRPr="001C300D">
        <w:rPr>
          <w:rFonts w:cs="Arial"/>
          <w:sz w:val="24"/>
        </w:rPr>
        <w:t xml:space="preserve">OBLM sub-programme on-plant and in-ground mitigation measures were also presented to the </w:t>
      </w:r>
      <w:r w:rsidR="00756A56">
        <w:rPr>
          <w:rFonts w:cs="Arial"/>
          <w:sz w:val="24"/>
        </w:rPr>
        <w:t>NSC</w:t>
      </w:r>
      <w:sdt>
        <w:sdtPr>
          <w:rPr>
            <w:rFonts w:cs="Arial"/>
            <w:sz w:val="24"/>
          </w:rPr>
          <w:id w:val="1334417019"/>
          <w:citation/>
        </w:sdtPr>
        <w:sdtEndPr/>
        <w:sdtContent>
          <w:r w:rsidR="009F5C20">
            <w:rPr>
              <w:rFonts w:cs="Arial"/>
              <w:sz w:val="24"/>
            </w:rPr>
            <w:fldChar w:fldCharType="begin"/>
          </w:r>
          <w:r w:rsidR="009F5C20">
            <w:rPr>
              <w:rFonts w:cs="Arial"/>
              <w:sz w:val="24"/>
            </w:rPr>
            <w:instrText xml:space="preserve"> CITATION MSSSNSC \l 2057 </w:instrText>
          </w:r>
          <w:r w:rsidR="009F5C20">
            <w:rPr>
              <w:rFonts w:cs="Arial"/>
              <w:sz w:val="24"/>
            </w:rPr>
            <w:fldChar w:fldCharType="separate"/>
          </w:r>
          <w:r w:rsidR="00E42A41">
            <w:rPr>
              <w:rFonts w:cs="Arial"/>
              <w:noProof/>
              <w:sz w:val="24"/>
            </w:rPr>
            <w:t xml:space="preserve"> </w:t>
          </w:r>
          <w:r w:rsidR="00E42A41" w:rsidRPr="00E42A41">
            <w:rPr>
              <w:rFonts w:cs="Arial"/>
              <w:noProof/>
              <w:sz w:val="24"/>
            </w:rPr>
            <w:t>[33]</w:t>
          </w:r>
          <w:r w:rsidR="009F5C20">
            <w:rPr>
              <w:rFonts w:cs="Arial"/>
              <w:sz w:val="24"/>
            </w:rPr>
            <w:fldChar w:fldCharType="end"/>
          </w:r>
        </w:sdtContent>
      </w:sdt>
      <w:r>
        <w:rPr>
          <w:rFonts w:cs="Arial"/>
          <w:sz w:val="24"/>
        </w:rPr>
        <w:t>.</w:t>
      </w:r>
      <w:r w:rsidR="00A720B5">
        <w:rPr>
          <w:rFonts w:cs="Arial"/>
          <w:sz w:val="24"/>
        </w:rPr>
        <w:t xml:space="preserve"> </w:t>
      </w:r>
      <w:r w:rsidR="007A6EF4">
        <w:rPr>
          <w:rFonts w:cs="Arial"/>
          <w:sz w:val="24"/>
        </w:rPr>
        <w:t xml:space="preserve">The </w:t>
      </w:r>
      <w:r w:rsidR="0095749E">
        <w:rPr>
          <w:rFonts w:cs="Arial"/>
          <w:sz w:val="24"/>
        </w:rPr>
        <w:t>c</w:t>
      </w:r>
      <w:r w:rsidR="007A6EF4">
        <w:rPr>
          <w:rFonts w:cs="Arial"/>
          <w:sz w:val="24"/>
        </w:rPr>
        <w:t>ommittee was</w:t>
      </w:r>
      <w:r w:rsidR="007A6EF4" w:rsidRPr="007A6EF4">
        <w:rPr>
          <w:rFonts w:cs="Arial"/>
          <w:sz w:val="24"/>
        </w:rPr>
        <w:t xml:space="preserve"> broadly supportive of the approach articulated. No </w:t>
      </w:r>
      <w:r w:rsidR="0095749E">
        <w:rPr>
          <w:rFonts w:cs="Arial"/>
          <w:sz w:val="24"/>
        </w:rPr>
        <w:t>p</w:t>
      </w:r>
      <w:r w:rsidR="007A6EF4" w:rsidRPr="007A6EF4">
        <w:rPr>
          <w:rFonts w:cs="Arial"/>
          <w:sz w:val="24"/>
        </w:rPr>
        <w:t xml:space="preserve">oints for </w:t>
      </w:r>
      <w:r w:rsidR="0095749E">
        <w:rPr>
          <w:rFonts w:cs="Arial"/>
          <w:sz w:val="24"/>
        </w:rPr>
        <w:t>c</w:t>
      </w:r>
      <w:r w:rsidR="007A6EF4" w:rsidRPr="007A6EF4">
        <w:rPr>
          <w:rFonts w:cs="Arial"/>
          <w:sz w:val="24"/>
        </w:rPr>
        <w:t>onsideration were provided.</w:t>
      </w:r>
    </w:p>
    <w:p w14:paraId="117110C4" w14:textId="59E0C8DE" w:rsidR="000F452B" w:rsidRPr="002E01A5" w:rsidRDefault="000F452B" w:rsidP="00F14992">
      <w:pPr>
        <w:pStyle w:val="TSNumberedParagraph1"/>
        <w:numPr>
          <w:ilvl w:val="0"/>
          <w:numId w:val="8"/>
        </w:numPr>
        <w:rPr>
          <w:rFonts w:cs="Arial"/>
          <w:sz w:val="24"/>
        </w:rPr>
      </w:pPr>
      <w:r>
        <w:rPr>
          <w:rFonts w:cs="Arial"/>
          <w:sz w:val="24"/>
        </w:rPr>
        <w:t xml:space="preserve">Sellafield Limited has </w:t>
      </w:r>
      <w:r w:rsidR="002103EC">
        <w:rPr>
          <w:rFonts w:cs="Arial"/>
          <w:sz w:val="24"/>
        </w:rPr>
        <w:t xml:space="preserve">formed the MSSS </w:t>
      </w:r>
      <w:r w:rsidR="00175E34">
        <w:rPr>
          <w:rFonts w:cs="Arial"/>
          <w:sz w:val="24"/>
        </w:rPr>
        <w:t>L</w:t>
      </w:r>
      <w:r w:rsidR="002103EC">
        <w:rPr>
          <w:rFonts w:cs="Arial"/>
          <w:sz w:val="24"/>
        </w:rPr>
        <w:t>eak</w:t>
      </w:r>
      <w:r w:rsidR="0008602D">
        <w:rPr>
          <w:rFonts w:cs="Arial"/>
          <w:sz w:val="24"/>
        </w:rPr>
        <w:t xml:space="preserve"> </w:t>
      </w:r>
      <w:r w:rsidR="00175E34">
        <w:rPr>
          <w:rFonts w:cs="Arial"/>
          <w:sz w:val="24"/>
        </w:rPr>
        <w:t>O</w:t>
      </w:r>
      <w:r w:rsidR="0008602D">
        <w:rPr>
          <w:rFonts w:cs="Arial"/>
          <w:sz w:val="24"/>
        </w:rPr>
        <w:t xml:space="preserve">versight and </w:t>
      </w:r>
      <w:r w:rsidR="00175E34">
        <w:rPr>
          <w:rFonts w:cs="Arial"/>
          <w:sz w:val="24"/>
        </w:rPr>
        <w:t>A</w:t>
      </w:r>
      <w:r w:rsidR="00AD5034">
        <w:rPr>
          <w:rFonts w:cs="Arial"/>
          <w:sz w:val="24"/>
        </w:rPr>
        <w:t>dvisory</w:t>
      </w:r>
      <w:r w:rsidR="0008602D">
        <w:rPr>
          <w:rFonts w:cs="Arial"/>
          <w:sz w:val="24"/>
        </w:rPr>
        <w:t xml:space="preserve"> </w:t>
      </w:r>
      <w:r w:rsidR="00175E34">
        <w:rPr>
          <w:rFonts w:cs="Arial"/>
          <w:sz w:val="24"/>
        </w:rPr>
        <w:t>G</w:t>
      </w:r>
      <w:r w:rsidR="0008602D">
        <w:rPr>
          <w:rFonts w:cs="Arial"/>
          <w:sz w:val="24"/>
        </w:rPr>
        <w:t>roup</w:t>
      </w:r>
      <w:sdt>
        <w:sdtPr>
          <w:rPr>
            <w:rFonts w:cs="Arial"/>
            <w:sz w:val="24"/>
          </w:rPr>
          <w:id w:val="268204440"/>
          <w:citation/>
        </w:sdtPr>
        <w:sdtEndPr/>
        <w:sdtContent>
          <w:r w:rsidR="008B1530">
            <w:rPr>
              <w:rFonts w:cs="Arial"/>
              <w:sz w:val="24"/>
            </w:rPr>
            <w:fldChar w:fldCharType="begin"/>
          </w:r>
          <w:r w:rsidR="008B1530">
            <w:rPr>
              <w:rFonts w:cs="Arial"/>
              <w:sz w:val="24"/>
            </w:rPr>
            <w:instrText xml:space="preserve"> CITATION CR22672 \l 2057 </w:instrText>
          </w:r>
          <w:r w:rsidR="008B1530">
            <w:rPr>
              <w:rFonts w:cs="Arial"/>
              <w:sz w:val="24"/>
            </w:rPr>
            <w:fldChar w:fldCharType="separate"/>
          </w:r>
          <w:r w:rsidR="00E42A41">
            <w:rPr>
              <w:rFonts w:cs="Arial"/>
              <w:noProof/>
              <w:sz w:val="24"/>
            </w:rPr>
            <w:t xml:space="preserve"> </w:t>
          </w:r>
          <w:r w:rsidR="00E42A41" w:rsidRPr="00E42A41">
            <w:rPr>
              <w:rFonts w:cs="Arial"/>
              <w:noProof/>
              <w:sz w:val="24"/>
            </w:rPr>
            <w:t>[34]</w:t>
          </w:r>
          <w:r w:rsidR="008B1530">
            <w:rPr>
              <w:rFonts w:cs="Arial"/>
              <w:sz w:val="24"/>
            </w:rPr>
            <w:fldChar w:fldCharType="end"/>
          </w:r>
        </w:sdtContent>
      </w:sdt>
      <w:r w:rsidR="0008602D">
        <w:rPr>
          <w:rFonts w:cs="Arial"/>
          <w:sz w:val="24"/>
        </w:rPr>
        <w:t xml:space="preserve"> to</w:t>
      </w:r>
      <w:r w:rsidR="00713390">
        <w:rPr>
          <w:rFonts w:cs="Arial"/>
          <w:sz w:val="24"/>
        </w:rPr>
        <w:t xml:space="preserve"> support and advise the </w:t>
      </w:r>
      <w:r w:rsidR="008D6A2F">
        <w:rPr>
          <w:rFonts w:cs="Arial"/>
          <w:sz w:val="24"/>
        </w:rPr>
        <w:t>MSSS programme</w:t>
      </w:r>
      <w:r w:rsidR="009E6050">
        <w:rPr>
          <w:rFonts w:cs="Arial"/>
          <w:sz w:val="24"/>
        </w:rPr>
        <w:t xml:space="preserve"> throughout delivery of the retrievals programme.</w:t>
      </w:r>
      <w:r w:rsidR="00517BB7">
        <w:rPr>
          <w:rFonts w:cs="Arial"/>
          <w:sz w:val="24"/>
        </w:rPr>
        <w:t xml:space="preserve"> The group</w:t>
      </w:r>
      <w:r w:rsidR="00752244">
        <w:rPr>
          <w:rFonts w:cs="Arial"/>
          <w:sz w:val="24"/>
        </w:rPr>
        <w:t xml:space="preserve">’s </w:t>
      </w:r>
      <w:r w:rsidR="00B352CD">
        <w:rPr>
          <w:rFonts w:cs="Arial"/>
          <w:sz w:val="24"/>
        </w:rPr>
        <w:t xml:space="preserve">remit includes </w:t>
      </w:r>
      <w:r w:rsidR="00E77F7F">
        <w:rPr>
          <w:rFonts w:cs="Arial"/>
          <w:sz w:val="24"/>
        </w:rPr>
        <w:t>provid</w:t>
      </w:r>
      <w:r w:rsidR="00B352CD">
        <w:rPr>
          <w:rFonts w:cs="Arial"/>
          <w:sz w:val="24"/>
        </w:rPr>
        <w:t>ing</w:t>
      </w:r>
      <w:r w:rsidR="00E77F7F">
        <w:rPr>
          <w:rFonts w:cs="Arial"/>
          <w:sz w:val="24"/>
        </w:rPr>
        <w:t xml:space="preserve"> oversight on the</w:t>
      </w:r>
      <w:r w:rsidR="008D6A2F">
        <w:rPr>
          <w:rFonts w:cs="Arial"/>
          <w:sz w:val="24"/>
        </w:rPr>
        <w:t xml:space="preserve"> </w:t>
      </w:r>
      <w:r w:rsidR="008E5E3C">
        <w:rPr>
          <w:rFonts w:cs="Arial"/>
          <w:sz w:val="24"/>
        </w:rPr>
        <w:t>MSSS leakage forward planned work a</w:t>
      </w:r>
      <w:r w:rsidR="00B352CD">
        <w:rPr>
          <w:rFonts w:cs="Arial"/>
          <w:sz w:val="24"/>
        </w:rPr>
        <w:t xml:space="preserve">nd delivering the </w:t>
      </w:r>
      <w:r w:rsidR="004432BE">
        <w:rPr>
          <w:rFonts w:cs="Arial"/>
          <w:sz w:val="24"/>
        </w:rPr>
        <w:t xml:space="preserve">MSSS leakage </w:t>
      </w:r>
      <w:r w:rsidR="00B352CD">
        <w:rPr>
          <w:rFonts w:cs="Arial"/>
          <w:sz w:val="24"/>
        </w:rPr>
        <w:t>annual review</w:t>
      </w:r>
      <w:r w:rsidR="004432BE">
        <w:rPr>
          <w:rFonts w:cs="Arial"/>
          <w:sz w:val="24"/>
        </w:rPr>
        <w:t>.</w:t>
      </w:r>
      <w:r w:rsidR="00B352CD">
        <w:rPr>
          <w:rFonts w:cs="Arial"/>
          <w:sz w:val="24"/>
        </w:rPr>
        <w:t xml:space="preserve"> </w:t>
      </w:r>
    </w:p>
    <w:p w14:paraId="242C89F1" w14:textId="77777777" w:rsidR="00A22977" w:rsidRPr="002E01A5" w:rsidRDefault="00A22977" w:rsidP="00A22977">
      <w:pPr>
        <w:pStyle w:val="TSHeadingNumbered11"/>
        <w:rPr>
          <w:rFonts w:ascii="Arial" w:hAnsi="Arial" w:cs="Arial"/>
          <w:sz w:val="24"/>
        </w:rPr>
      </w:pPr>
      <w:r w:rsidRPr="002E01A5">
        <w:rPr>
          <w:rFonts w:ascii="Arial" w:hAnsi="Arial" w:cs="Arial"/>
          <w:sz w:val="24"/>
        </w:rPr>
        <w:t>Independent review</w:t>
      </w:r>
    </w:p>
    <w:p w14:paraId="5BB4A71C" w14:textId="35849E61" w:rsidR="00A22977" w:rsidRPr="002E01A5" w:rsidRDefault="00A22977" w:rsidP="00A22977">
      <w:pPr>
        <w:pStyle w:val="TSNumberedParagraph1"/>
        <w:numPr>
          <w:ilvl w:val="0"/>
          <w:numId w:val="8"/>
        </w:numPr>
        <w:rPr>
          <w:rFonts w:cs="Arial"/>
          <w:sz w:val="24"/>
        </w:rPr>
      </w:pPr>
      <w:r w:rsidRPr="002E01A5">
        <w:rPr>
          <w:rFonts w:cs="Arial"/>
          <w:sz w:val="24"/>
        </w:rPr>
        <w:t xml:space="preserve">Sellafield </w:t>
      </w:r>
      <w:r w:rsidR="00111A00">
        <w:rPr>
          <w:rFonts w:cs="Arial"/>
          <w:sz w:val="24"/>
        </w:rPr>
        <w:t>Limited</w:t>
      </w:r>
      <w:r w:rsidRPr="002E01A5">
        <w:rPr>
          <w:rFonts w:cs="Arial"/>
          <w:sz w:val="24"/>
        </w:rPr>
        <w:t xml:space="preserve"> commissioned an independent review of MSSS retrievals programme</w:t>
      </w:r>
      <w:r w:rsidR="0075717C" w:rsidRPr="002E01A5">
        <w:rPr>
          <w:rFonts w:cs="Arial"/>
          <w:sz w:val="24"/>
        </w:rPr>
        <w:t xml:space="preserve"> </w:t>
      </w:r>
      <w:sdt>
        <w:sdtPr>
          <w:rPr>
            <w:rFonts w:cs="Arial"/>
            <w:sz w:val="24"/>
          </w:rPr>
          <w:id w:val="1674916411"/>
          <w:citation/>
        </w:sdtPr>
        <w:sdtEndPr/>
        <w:sdtContent>
          <w:r w:rsidR="003E334D" w:rsidRPr="002E01A5">
            <w:rPr>
              <w:rFonts w:cs="Arial"/>
              <w:sz w:val="24"/>
            </w:rPr>
            <w:fldChar w:fldCharType="begin"/>
          </w:r>
          <w:r w:rsidR="003E334D" w:rsidRPr="002E01A5">
            <w:rPr>
              <w:rFonts w:cs="Arial"/>
              <w:sz w:val="24"/>
            </w:rPr>
            <w:instrText xml:space="preserve"> CITATION MSSSIndreview \l 2057 </w:instrText>
          </w:r>
          <w:r w:rsidR="003E334D" w:rsidRPr="002E01A5">
            <w:rPr>
              <w:rFonts w:cs="Arial"/>
              <w:sz w:val="24"/>
            </w:rPr>
            <w:fldChar w:fldCharType="separate"/>
          </w:r>
          <w:r w:rsidR="00E42A41" w:rsidRPr="00E42A41">
            <w:rPr>
              <w:rFonts w:cs="Arial"/>
              <w:noProof/>
              <w:sz w:val="24"/>
            </w:rPr>
            <w:t>[35]</w:t>
          </w:r>
          <w:r w:rsidR="003E334D" w:rsidRPr="002E01A5">
            <w:rPr>
              <w:rFonts w:cs="Arial"/>
              <w:sz w:val="24"/>
            </w:rPr>
            <w:fldChar w:fldCharType="end"/>
          </w:r>
        </w:sdtContent>
      </w:sdt>
      <w:r w:rsidR="00DC6039">
        <w:rPr>
          <w:rFonts w:cs="Arial"/>
          <w:sz w:val="24"/>
        </w:rPr>
        <w:t>. This</w:t>
      </w:r>
      <w:r w:rsidR="00664D31" w:rsidRPr="002E01A5">
        <w:rPr>
          <w:rFonts w:cs="Arial"/>
          <w:sz w:val="24"/>
        </w:rPr>
        <w:t xml:space="preserve"> focus</w:t>
      </w:r>
      <w:r w:rsidR="00DC6039">
        <w:rPr>
          <w:rFonts w:cs="Arial"/>
          <w:sz w:val="24"/>
        </w:rPr>
        <w:t>ed</w:t>
      </w:r>
      <w:r w:rsidR="00664D31" w:rsidRPr="002E01A5">
        <w:rPr>
          <w:rFonts w:cs="Arial"/>
          <w:sz w:val="24"/>
        </w:rPr>
        <w:t xml:space="preserve"> on waste retrievals but also t</w:t>
      </w:r>
      <w:r w:rsidR="00DC6039">
        <w:rPr>
          <w:rFonts w:cs="Arial"/>
          <w:sz w:val="24"/>
        </w:rPr>
        <w:t>ook</w:t>
      </w:r>
      <w:r w:rsidR="00664D31" w:rsidRPr="002E01A5">
        <w:rPr>
          <w:rFonts w:cs="Arial"/>
          <w:sz w:val="24"/>
        </w:rPr>
        <w:t xml:space="preserve"> account of the</w:t>
      </w:r>
      <w:r w:rsidRPr="002E01A5">
        <w:rPr>
          <w:rFonts w:cs="Arial"/>
          <w:sz w:val="24"/>
        </w:rPr>
        <w:t xml:space="preserve"> OB leakage. The independent review team drew on national and international expertise</w:t>
      </w:r>
      <w:r w:rsidR="000E6243" w:rsidRPr="002E01A5">
        <w:rPr>
          <w:rFonts w:cs="Arial"/>
          <w:sz w:val="24"/>
        </w:rPr>
        <w:t xml:space="preserve">.  </w:t>
      </w:r>
      <w:r w:rsidRPr="002E01A5">
        <w:rPr>
          <w:rFonts w:cs="Arial"/>
          <w:sz w:val="24"/>
        </w:rPr>
        <w:t xml:space="preserve"> </w:t>
      </w:r>
    </w:p>
    <w:p w14:paraId="10535EBC" w14:textId="6FB8DD74" w:rsidR="000E6243" w:rsidRPr="002E01A5" w:rsidRDefault="000E6243" w:rsidP="000E6243">
      <w:pPr>
        <w:pStyle w:val="TSNumberedParagraph1"/>
        <w:numPr>
          <w:ilvl w:val="0"/>
          <w:numId w:val="8"/>
        </w:numPr>
        <w:rPr>
          <w:rFonts w:cs="Arial"/>
          <w:sz w:val="24"/>
        </w:rPr>
      </w:pPr>
      <w:r w:rsidRPr="002E01A5">
        <w:rPr>
          <w:rFonts w:cs="Arial"/>
          <w:sz w:val="24"/>
        </w:rPr>
        <w:t xml:space="preserve">The key points of the </w:t>
      </w:r>
      <w:r w:rsidR="00550307" w:rsidRPr="002E01A5">
        <w:rPr>
          <w:rFonts w:cs="Arial"/>
          <w:sz w:val="24"/>
        </w:rPr>
        <w:t>review terms of reference were given as:</w:t>
      </w:r>
    </w:p>
    <w:p w14:paraId="381EE8EE" w14:textId="5BA87DF5" w:rsidR="000E6243" w:rsidRPr="005D0D8D" w:rsidRDefault="000E6243" w:rsidP="00550307">
      <w:pPr>
        <w:pStyle w:val="TSBullet1Square"/>
        <w:rPr>
          <w:rFonts w:cs="Arial"/>
          <w:i/>
          <w:iCs/>
          <w:sz w:val="24"/>
        </w:rPr>
      </w:pPr>
      <w:r w:rsidRPr="005D0D8D">
        <w:rPr>
          <w:rFonts w:cs="Arial"/>
          <w:i/>
          <w:iCs/>
          <w:sz w:val="24"/>
        </w:rPr>
        <w:t>The review will consider the strategy for the management of nuclear and</w:t>
      </w:r>
      <w:r w:rsidR="00550307" w:rsidRPr="005D0D8D">
        <w:rPr>
          <w:rFonts w:cs="Arial"/>
          <w:i/>
          <w:iCs/>
          <w:sz w:val="24"/>
        </w:rPr>
        <w:t xml:space="preserve"> </w:t>
      </w:r>
      <w:r w:rsidRPr="005D0D8D">
        <w:rPr>
          <w:rFonts w:cs="Arial"/>
          <w:i/>
          <w:iCs/>
          <w:sz w:val="24"/>
        </w:rPr>
        <w:t>environmental risk associated with the MSSS facility and highlight areas for further</w:t>
      </w:r>
      <w:r w:rsidR="00550307" w:rsidRPr="005D0D8D">
        <w:rPr>
          <w:rFonts w:cs="Arial"/>
          <w:i/>
          <w:iCs/>
          <w:sz w:val="24"/>
        </w:rPr>
        <w:t xml:space="preserve"> </w:t>
      </w:r>
      <w:r w:rsidRPr="005D0D8D">
        <w:rPr>
          <w:rFonts w:cs="Arial"/>
          <w:i/>
          <w:iCs/>
          <w:sz w:val="24"/>
        </w:rPr>
        <w:t>consideration.</w:t>
      </w:r>
    </w:p>
    <w:p w14:paraId="14DAC08A" w14:textId="4505385D" w:rsidR="000E6243" w:rsidRPr="005D0D8D" w:rsidRDefault="000E6243" w:rsidP="00550307">
      <w:pPr>
        <w:pStyle w:val="TSBullet1Square"/>
        <w:rPr>
          <w:rFonts w:cs="Arial"/>
          <w:i/>
          <w:iCs/>
          <w:sz w:val="24"/>
        </w:rPr>
      </w:pPr>
      <w:r w:rsidRPr="005D0D8D">
        <w:rPr>
          <w:rFonts w:cs="Arial"/>
          <w:i/>
          <w:iCs/>
          <w:sz w:val="24"/>
        </w:rPr>
        <w:t>Independence is key.</w:t>
      </w:r>
    </w:p>
    <w:p w14:paraId="0BB7DD80" w14:textId="54562FA6" w:rsidR="000E6243" w:rsidRPr="005D0D8D" w:rsidRDefault="000E6243" w:rsidP="00550307">
      <w:pPr>
        <w:pStyle w:val="TSBullet1Square"/>
        <w:rPr>
          <w:rFonts w:cs="Arial"/>
          <w:i/>
          <w:iCs/>
          <w:sz w:val="24"/>
        </w:rPr>
      </w:pPr>
      <w:r w:rsidRPr="005D0D8D">
        <w:rPr>
          <w:rFonts w:cs="Arial"/>
          <w:i/>
          <w:iCs/>
          <w:sz w:val="24"/>
        </w:rPr>
        <w:t>The review is expected to take cognisance of historical reviews and in-flight</w:t>
      </w:r>
      <w:r w:rsidR="00550307" w:rsidRPr="005D0D8D">
        <w:rPr>
          <w:rFonts w:cs="Arial"/>
          <w:i/>
          <w:iCs/>
          <w:sz w:val="24"/>
        </w:rPr>
        <w:t xml:space="preserve"> </w:t>
      </w:r>
      <w:r w:rsidRPr="005D0D8D">
        <w:rPr>
          <w:rFonts w:cs="Arial"/>
          <w:i/>
          <w:iCs/>
          <w:sz w:val="24"/>
        </w:rPr>
        <w:t>programmes.</w:t>
      </w:r>
    </w:p>
    <w:p w14:paraId="27B93146" w14:textId="1B910F52" w:rsidR="000E6243" w:rsidRPr="005D0D8D" w:rsidRDefault="000E6243" w:rsidP="00550307">
      <w:pPr>
        <w:pStyle w:val="TSBullet1Square"/>
        <w:rPr>
          <w:rFonts w:cs="Arial"/>
          <w:i/>
          <w:iCs/>
          <w:sz w:val="24"/>
        </w:rPr>
      </w:pPr>
      <w:r w:rsidRPr="005D0D8D">
        <w:rPr>
          <w:rFonts w:cs="Arial"/>
          <w:i/>
          <w:iCs/>
          <w:sz w:val="24"/>
        </w:rPr>
        <w:t>The review is to:</w:t>
      </w:r>
    </w:p>
    <w:p w14:paraId="5C929BFA" w14:textId="258B2F89" w:rsidR="000E6243" w:rsidRPr="005D0D8D" w:rsidRDefault="000E6243" w:rsidP="00B11FA1">
      <w:pPr>
        <w:pStyle w:val="TSBullet2Circle"/>
        <w:rPr>
          <w:rFonts w:cs="Arial"/>
          <w:i/>
          <w:iCs/>
          <w:sz w:val="24"/>
        </w:rPr>
      </w:pPr>
      <w:r w:rsidRPr="005D0D8D">
        <w:rPr>
          <w:rFonts w:cs="Arial"/>
          <w:i/>
          <w:iCs/>
          <w:sz w:val="24"/>
        </w:rPr>
        <w:t>Confirm, if the current strategy associated with management of</w:t>
      </w:r>
      <w:r w:rsidR="00CB19B8" w:rsidRPr="005D0D8D">
        <w:rPr>
          <w:rFonts w:cs="Arial"/>
          <w:i/>
          <w:iCs/>
          <w:sz w:val="24"/>
        </w:rPr>
        <w:t xml:space="preserve"> </w:t>
      </w:r>
      <w:r w:rsidRPr="005D0D8D">
        <w:rPr>
          <w:rFonts w:cs="Arial"/>
          <w:i/>
          <w:iCs/>
          <w:sz w:val="24"/>
        </w:rPr>
        <w:t>nuclear safety and environmental risk represents an appropriate strategy.</w:t>
      </w:r>
    </w:p>
    <w:p w14:paraId="10D24AAB" w14:textId="4951087B" w:rsidR="000E6243" w:rsidRPr="005D0D8D" w:rsidRDefault="000E6243" w:rsidP="00E34D17">
      <w:pPr>
        <w:pStyle w:val="TSBullet2Circle"/>
        <w:rPr>
          <w:rFonts w:cs="Arial"/>
          <w:i/>
          <w:iCs/>
          <w:sz w:val="24"/>
        </w:rPr>
      </w:pPr>
      <w:r w:rsidRPr="005D0D8D">
        <w:rPr>
          <w:rFonts w:cs="Arial"/>
          <w:i/>
          <w:iCs/>
          <w:sz w:val="24"/>
        </w:rPr>
        <w:t>In the context of nuclear safety and environmental risk management,</w:t>
      </w:r>
      <w:r w:rsidR="00E34D17" w:rsidRPr="005D0D8D">
        <w:rPr>
          <w:rFonts w:cs="Arial"/>
          <w:i/>
          <w:iCs/>
          <w:sz w:val="24"/>
        </w:rPr>
        <w:t xml:space="preserve"> </w:t>
      </w:r>
      <w:r w:rsidRPr="005D0D8D">
        <w:rPr>
          <w:rFonts w:cs="Arial"/>
          <w:i/>
          <w:iCs/>
          <w:sz w:val="24"/>
        </w:rPr>
        <w:t>highlight considerations for the SLC</w:t>
      </w:r>
      <w:r w:rsidR="00017E85">
        <w:rPr>
          <w:rFonts w:cs="Arial"/>
          <w:i/>
          <w:iCs/>
          <w:sz w:val="24"/>
        </w:rPr>
        <w:t xml:space="preserve"> </w:t>
      </w:r>
      <w:r w:rsidR="00017E85">
        <w:rPr>
          <w:rFonts w:cs="Arial"/>
          <w:sz w:val="24"/>
        </w:rPr>
        <w:t>[Site Licence Company]</w:t>
      </w:r>
      <w:r w:rsidRPr="005D0D8D">
        <w:rPr>
          <w:rFonts w:cs="Arial"/>
          <w:i/>
          <w:iCs/>
          <w:sz w:val="24"/>
        </w:rPr>
        <w:t xml:space="preserve"> as appropriate with regards the current</w:t>
      </w:r>
      <w:r w:rsidR="00E34D17" w:rsidRPr="005D0D8D">
        <w:rPr>
          <w:rFonts w:cs="Arial"/>
          <w:i/>
          <w:iCs/>
          <w:sz w:val="24"/>
        </w:rPr>
        <w:t xml:space="preserve"> </w:t>
      </w:r>
      <w:r w:rsidRPr="005D0D8D">
        <w:rPr>
          <w:rFonts w:cs="Arial"/>
          <w:i/>
          <w:iCs/>
          <w:sz w:val="24"/>
        </w:rPr>
        <w:t>strategic position.</w:t>
      </w:r>
    </w:p>
    <w:p w14:paraId="56CF0158" w14:textId="497CD4B2" w:rsidR="000E6243" w:rsidRPr="005D0D8D" w:rsidRDefault="000E6243" w:rsidP="00D70491">
      <w:pPr>
        <w:pStyle w:val="TSBullet2Circle"/>
        <w:rPr>
          <w:rFonts w:cs="Arial"/>
          <w:i/>
          <w:iCs/>
          <w:sz w:val="24"/>
        </w:rPr>
      </w:pPr>
      <w:r w:rsidRPr="005D0D8D">
        <w:rPr>
          <w:rFonts w:cs="Arial"/>
          <w:i/>
          <w:iCs/>
          <w:sz w:val="24"/>
        </w:rPr>
        <w:t>Highlight considerations for the SLC that may yield additional benefits</w:t>
      </w:r>
      <w:r w:rsidR="00E34D17" w:rsidRPr="005D0D8D">
        <w:rPr>
          <w:rFonts w:cs="Arial"/>
          <w:i/>
          <w:iCs/>
          <w:sz w:val="24"/>
        </w:rPr>
        <w:t xml:space="preserve"> </w:t>
      </w:r>
      <w:r w:rsidRPr="005D0D8D">
        <w:rPr>
          <w:rFonts w:cs="Arial"/>
          <w:i/>
          <w:iCs/>
          <w:sz w:val="24"/>
        </w:rPr>
        <w:t>compared with the extant strategy by:</w:t>
      </w:r>
    </w:p>
    <w:p w14:paraId="682DA5A9" w14:textId="567929A8" w:rsidR="002B29DD" w:rsidRPr="005D0D8D" w:rsidRDefault="000E6243" w:rsidP="000A4C2F">
      <w:pPr>
        <w:pStyle w:val="TSNumberedParagraph1"/>
        <w:numPr>
          <w:ilvl w:val="0"/>
          <w:numId w:val="27"/>
        </w:numPr>
        <w:rPr>
          <w:rFonts w:cs="Arial"/>
          <w:i/>
          <w:iCs/>
          <w:sz w:val="24"/>
        </w:rPr>
      </w:pPr>
      <w:r w:rsidRPr="005D0D8D">
        <w:rPr>
          <w:rFonts w:cs="Arial"/>
          <w:i/>
          <w:iCs/>
          <w:sz w:val="24"/>
        </w:rPr>
        <w:t>Identifying unconstrained alternative approaches</w:t>
      </w:r>
      <w:r w:rsidR="000A4C2F" w:rsidRPr="005D0D8D">
        <w:rPr>
          <w:rFonts w:cs="Arial"/>
          <w:i/>
          <w:iCs/>
          <w:sz w:val="24"/>
        </w:rPr>
        <w:t>.</w:t>
      </w:r>
    </w:p>
    <w:p w14:paraId="30D73B19" w14:textId="0B3787F9" w:rsidR="002B29DD" w:rsidRPr="005D0D8D" w:rsidRDefault="000A4C2F" w:rsidP="000A4C2F">
      <w:pPr>
        <w:pStyle w:val="TSNumberedParagraph1"/>
        <w:numPr>
          <w:ilvl w:val="0"/>
          <w:numId w:val="27"/>
        </w:numPr>
        <w:rPr>
          <w:rFonts w:cs="Arial"/>
          <w:i/>
          <w:iCs/>
          <w:sz w:val="24"/>
        </w:rPr>
      </w:pPr>
      <w:r w:rsidRPr="005D0D8D">
        <w:rPr>
          <w:rFonts w:cs="Arial"/>
          <w:i/>
          <w:iCs/>
          <w:sz w:val="24"/>
        </w:rPr>
        <w:t>Assessing</w:t>
      </w:r>
      <w:r w:rsidR="000E6243" w:rsidRPr="005D0D8D">
        <w:rPr>
          <w:rFonts w:cs="Arial"/>
          <w:i/>
          <w:iCs/>
          <w:sz w:val="24"/>
        </w:rPr>
        <w:t xml:space="preserve"> the alternative approaches recognising the current</w:t>
      </w:r>
      <w:r w:rsidR="00E25CB6" w:rsidRPr="005D0D8D">
        <w:rPr>
          <w:rFonts w:cs="Arial"/>
          <w:i/>
          <w:iCs/>
          <w:sz w:val="24"/>
        </w:rPr>
        <w:t xml:space="preserve"> </w:t>
      </w:r>
      <w:r w:rsidR="000E6243" w:rsidRPr="005D0D8D">
        <w:rPr>
          <w:rFonts w:cs="Arial"/>
          <w:i/>
          <w:iCs/>
          <w:sz w:val="24"/>
        </w:rPr>
        <w:t>policy constraints on the programme, effectively undertaking a coarse</w:t>
      </w:r>
      <w:r w:rsidR="00E25CB6" w:rsidRPr="005D0D8D">
        <w:rPr>
          <w:rFonts w:cs="Arial"/>
          <w:i/>
          <w:iCs/>
          <w:sz w:val="24"/>
        </w:rPr>
        <w:t xml:space="preserve"> </w:t>
      </w:r>
      <w:r w:rsidR="000E6243" w:rsidRPr="005D0D8D">
        <w:rPr>
          <w:rFonts w:cs="Arial"/>
          <w:i/>
          <w:iCs/>
          <w:sz w:val="24"/>
        </w:rPr>
        <w:t>screening of the unconstrained options</w:t>
      </w:r>
      <w:r w:rsidR="006C6B18" w:rsidRPr="005D0D8D">
        <w:rPr>
          <w:rFonts w:cs="Arial"/>
          <w:i/>
          <w:iCs/>
          <w:sz w:val="24"/>
        </w:rPr>
        <w:t>.</w:t>
      </w:r>
    </w:p>
    <w:p w14:paraId="694CDB7B" w14:textId="4C02F88F" w:rsidR="000E6243" w:rsidRPr="005D0D8D" w:rsidRDefault="002B29DD" w:rsidP="000A4C2F">
      <w:pPr>
        <w:pStyle w:val="TSNumberedParagraph1"/>
        <w:numPr>
          <w:ilvl w:val="0"/>
          <w:numId w:val="27"/>
        </w:numPr>
        <w:rPr>
          <w:rFonts w:cs="Arial"/>
          <w:i/>
          <w:iCs/>
          <w:sz w:val="24"/>
        </w:rPr>
      </w:pPr>
      <w:r w:rsidRPr="005D0D8D">
        <w:rPr>
          <w:rFonts w:cs="Arial"/>
          <w:i/>
          <w:iCs/>
          <w:sz w:val="24"/>
        </w:rPr>
        <w:t>C</w:t>
      </w:r>
      <w:r w:rsidR="000E6243" w:rsidRPr="005D0D8D">
        <w:rPr>
          <w:rFonts w:cs="Arial"/>
          <w:i/>
          <w:iCs/>
          <w:sz w:val="24"/>
        </w:rPr>
        <w:t>omparing viable alternative approaches identifying issues,</w:t>
      </w:r>
      <w:r w:rsidR="007E4540" w:rsidRPr="005D0D8D">
        <w:rPr>
          <w:rFonts w:cs="Arial"/>
          <w:i/>
          <w:iCs/>
          <w:sz w:val="24"/>
        </w:rPr>
        <w:t xml:space="preserve"> </w:t>
      </w:r>
      <w:r w:rsidR="000E6243" w:rsidRPr="005D0D8D">
        <w:rPr>
          <w:rFonts w:cs="Arial"/>
          <w:i/>
          <w:iCs/>
          <w:sz w:val="24"/>
        </w:rPr>
        <w:t>threats and opportunities associated with each approach, including</w:t>
      </w:r>
      <w:r w:rsidR="007E4540" w:rsidRPr="005D0D8D">
        <w:rPr>
          <w:rFonts w:cs="Arial"/>
          <w:i/>
          <w:iCs/>
          <w:sz w:val="24"/>
        </w:rPr>
        <w:t xml:space="preserve"> </w:t>
      </w:r>
      <w:r w:rsidR="000E6243" w:rsidRPr="005D0D8D">
        <w:rPr>
          <w:rFonts w:cs="Arial"/>
          <w:i/>
          <w:iCs/>
          <w:sz w:val="24"/>
        </w:rPr>
        <w:t>the suitability for integration within the Sellafield Enterprise Strategy</w:t>
      </w:r>
      <w:r w:rsidR="00BF3E83" w:rsidRPr="005D0D8D">
        <w:rPr>
          <w:rFonts w:cs="Arial"/>
          <w:i/>
          <w:iCs/>
          <w:sz w:val="24"/>
        </w:rPr>
        <w:t>.</w:t>
      </w:r>
    </w:p>
    <w:p w14:paraId="6D1D7FDB" w14:textId="4383C6BD" w:rsidR="000E6243" w:rsidRPr="005D0D8D" w:rsidRDefault="000E6243" w:rsidP="000A4C2F">
      <w:pPr>
        <w:pStyle w:val="TSBullet1Square"/>
        <w:rPr>
          <w:rFonts w:cs="Arial"/>
          <w:i/>
          <w:iCs/>
          <w:sz w:val="24"/>
        </w:rPr>
      </w:pPr>
      <w:r w:rsidRPr="005D0D8D">
        <w:rPr>
          <w:rFonts w:cs="Arial"/>
          <w:i/>
          <w:iCs/>
          <w:sz w:val="24"/>
        </w:rPr>
        <w:t>The review is to consider all aspects of the sub-value stream up to interim</w:t>
      </w:r>
      <w:r w:rsidR="002B29DD" w:rsidRPr="005D0D8D">
        <w:rPr>
          <w:rFonts w:cs="Arial"/>
          <w:i/>
          <w:iCs/>
          <w:sz w:val="24"/>
        </w:rPr>
        <w:t xml:space="preserve"> </w:t>
      </w:r>
      <w:r w:rsidRPr="005D0D8D">
        <w:rPr>
          <w:rFonts w:cs="Arial"/>
          <w:i/>
          <w:iCs/>
          <w:sz w:val="24"/>
        </w:rPr>
        <w:t>storage.</w:t>
      </w:r>
    </w:p>
    <w:p w14:paraId="1FBED4C5" w14:textId="734CCFB0" w:rsidR="000E6243" w:rsidRPr="005D0D8D" w:rsidRDefault="000E6243" w:rsidP="000A4C2F">
      <w:pPr>
        <w:pStyle w:val="TSBullet1Square"/>
        <w:rPr>
          <w:rFonts w:cs="Arial"/>
          <w:i/>
          <w:iCs/>
          <w:sz w:val="24"/>
        </w:rPr>
      </w:pPr>
      <w:r w:rsidRPr="005D0D8D">
        <w:rPr>
          <w:rFonts w:cs="Arial"/>
          <w:i/>
          <w:iCs/>
          <w:sz w:val="24"/>
        </w:rPr>
        <w:lastRenderedPageBreak/>
        <w:t xml:space="preserve">Appropriate </w:t>
      </w:r>
      <w:r w:rsidR="003D421D" w:rsidRPr="005D0D8D">
        <w:rPr>
          <w:rFonts w:cs="Arial"/>
          <w:i/>
          <w:iCs/>
          <w:sz w:val="24"/>
        </w:rPr>
        <w:t>l</w:t>
      </w:r>
      <w:r w:rsidRPr="005D0D8D">
        <w:rPr>
          <w:rFonts w:cs="Arial"/>
          <w:i/>
          <w:iCs/>
          <w:sz w:val="24"/>
        </w:rPr>
        <w:t xml:space="preserve">ines of </w:t>
      </w:r>
      <w:r w:rsidR="003D421D" w:rsidRPr="005D0D8D">
        <w:rPr>
          <w:rFonts w:cs="Arial"/>
          <w:i/>
          <w:iCs/>
          <w:sz w:val="24"/>
        </w:rPr>
        <w:t>e</w:t>
      </w:r>
      <w:r w:rsidRPr="005D0D8D">
        <w:rPr>
          <w:rFonts w:cs="Arial"/>
          <w:i/>
          <w:iCs/>
          <w:sz w:val="24"/>
        </w:rPr>
        <w:t>nquiry are developed at initiation and shared with</w:t>
      </w:r>
      <w:r w:rsidR="000A4C2F" w:rsidRPr="005D0D8D">
        <w:rPr>
          <w:rFonts w:cs="Arial"/>
          <w:i/>
          <w:iCs/>
          <w:sz w:val="24"/>
        </w:rPr>
        <w:t xml:space="preserve"> Sellafield </w:t>
      </w:r>
      <w:r w:rsidR="00111A00" w:rsidRPr="005D0D8D">
        <w:rPr>
          <w:rFonts w:cs="Arial"/>
          <w:i/>
          <w:iCs/>
          <w:sz w:val="24"/>
        </w:rPr>
        <w:t>Limited</w:t>
      </w:r>
    </w:p>
    <w:p w14:paraId="7C043316" w14:textId="17568713" w:rsidR="00A22977" w:rsidRPr="002E01A5" w:rsidRDefault="0032438E" w:rsidP="000E6243">
      <w:pPr>
        <w:pStyle w:val="TSNumberedParagraph1"/>
        <w:numPr>
          <w:ilvl w:val="0"/>
          <w:numId w:val="8"/>
        </w:numPr>
        <w:rPr>
          <w:rFonts w:cs="Arial"/>
          <w:sz w:val="24"/>
        </w:rPr>
      </w:pPr>
      <w:r w:rsidRPr="002E01A5">
        <w:rPr>
          <w:rFonts w:cs="Arial"/>
          <w:sz w:val="24"/>
        </w:rPr>
        <w:t xml:space="preserve">In relation to the OB leakage, the review team </w:t>
      </w:r>
      <w:r w:rsidR="00017E85">
        <w:rPr>
          <w:rFonts w:cs="Arial"/>
          <w:sz w:val="24"/>
        </w:rPr>
        <w:t>considered</w:t>
      </w:r>
      <w:r w:rsidR="00017E85" w:rsidRPr="002E01A5">
        <w:rPr>
          <w:rFonts w:cs="Arial"/>
          <w:sz w:val="24"/>
        </w:rPr>
        <w:t xml:space="preserve"> </w:t>
      </w:r>
      <w:r w:rsidR="0075727C" w:rsidRPr="002E01A5">
        <w:rPr>
          <w:rFonts w:cs="Arial"/>
          <w:sz w:val="24"/>
        </w:rPr>
        <w:t xml:space="preserve">that there was more that </w:t>
      </w:r>
      <w:r w:rsidR="00017E85" w:rsidRPr="002E01A5">
        <w:rPr>
          <w:rFonts w:cs="Arial"/>
          <w:sz w:val="24"/>
        </w:rPr>
        <w:t>c</w:t>
      </w:r>
      <w:r w:rsidR="00017E85">
        <w:rPr>
          <w:rFonts w:cs="Arial"/>
          <w:sz w:val="24"/>
        </w:rPr>
        <w:t>ould</w:t>
      </w:r>
      <w:r w:rsidR="00017E85" w:rsidRPr="002E01A5">
        <w:rPr>
          <w:rFonts w:cs="Arial"/>
          <w:sz w:val="24"/>
        </w:rPr>
        <w:t xml:space="preserve"> </w:t>
      </w:r>
      <w:r w:rsidR="0075727C" w:rsidRPr="002E01A5">
        <w:rPr>
          <w:rFonts w:cs="Arial"/>
          <w:sz w:val="24"/>
        </w:rPr>
        <w:t xml:space="preserve">be done to address the leak.  </w:t>
      </w:r>
      <w:r w:rsidR="00494BE2" w:rsidRPr="002E01A5">
        <w:rPr>
          <w:rFonts w:cs="Arial"/>
          <w:sz w:val="24"/>
        </w:rPr>
        <w:t xml:space="preserve">Of the </w:t>
      </w:r>
      <w:r w:rsidR="00214424" w:rsidRPr="002E01A5">
        <w:rPr>
          <w:rFonts w:cs="Arial"/>
          <w:sz w:val="24"/>
        </w:rPr>
        <w:t>twenty-two</w:t>
      </w:r>
      <w:r w:rsidR="005D3219" w:rsidRPr="002E01A5">
        <w:rPr>
          <w:rFonts w:cs="Arial"/>
          <w:sz w:val="24"/>
        </w:rPr>
        <w:t xml:space="preserve"> points made by the team for consideration by Sellafield </w:t>
      </w:r>
      <w:r w:rsidR="00111A00">
        <w:rPr>
          <w:rFonts w:cs="Arial"/>
          <w:sz w:val="24"/>
        </w:rPr>
        <w:t>Limited</w:t>
      </w:r>
      <w:r w:rsidR="00455D4D">
        <w:rPr>
          <w:rFonts w:cs="Arial"/>
          <w:sz w:val="24"/>
        </w:rPr>
        <w:t>,</w:t>
      </w:r>
      <w:r w:rsidR="00D002EF" w:rsidRPr="002E01A5">
        <w:rPr>
          <w:rFonts w:cs="Arial"/>
          <w:sz w:val="24"/>
        </w:rPr>
        <w:t xml:space="preserve"> one related directly to leakage.  The team considered the bite strategy (</w:t>
      </w:r>
      <w:r w:rsidR="00214424" w:rsidRPr="002E01A5">
        <w:rPr>
          <w:rFonts w:cs="Arial"/>
          <w:sz w:val="24"/>
        </w:rPr>
        <w:t xml:space="preserve">removal of the waste using the </w:t>
      </w:r>
      <w:r w:rsidR="00F72928" w:rsidRPr="002E01A5">
        <w:rPr>
          <w:rFonts w:cs="Arial"/>
          <w:sz w:val="24"/>
        </w:rPr>
        <w:t xml:space="preserve">SEP cave mechanical grab) could be simplified and prioritised to better address the </w:t>
      </w:r>
      <w:r w:rsidR="00047C8B" w:rsidRPr="002E01A5">
        <w:rPr>
          <w:rFonts w:cs="Arial"/>
          <w:sz w:val="24"/>
        </w:rPr>
        <w:t>leak.</w:t>
      </w:r>
    </w:p>
    <w:p w14:paraId="20803DA7" w14:textId="371A6602" w:rsidR="00432EC1" w:rsidRPr="001B628E" w:rsidRDefault="008960E0" w:rsidP="00EB28AC">
      <w:pPr>
        <w:pStyle w:val="TSNumberedParagraph1"/>
        <w:numPr>
          <w:ilvl w:val="0"/>
          <w:numId w:val="8"/>
        </w:numPr>
        <w:rPr>
          <w:rFonts w:cs="Arial"/>
          <w:sz w:val="24"/>
        </w:rPr>
      </w:pPr>
      <w:r w:rsidRPr="001B628E">
        <w:rPr>
          <w:rFonts w:cs="Arial"/>
          <w:sz w:val="24"/>
        </w:rPr>
        <w:t>In October 2022, t</w:t>
      </w:r>
      <w:r w:rsidR="00DE7EEB" w:rsidRPr="001B628E">
        <w:rPr>
          <w:rFonts w:cs="Arial"/>
          <w:sz w:val="24"/>
        </w:rPr>
        <w:t xml:space="preserve">he independent review team chair presented the </w:t>
      </w:r>
      <w:r w:rsidRPr="001B628E">
        <w:rPr>
          <w:rFonts w:cs="Arial"/>
          <w:sz w:val="24"/>
        </w:rPr>
        <w:t>findings</w:t>
      </w:r>
      <w:sdt>
        <w:sdtPr>
          <w:rPr>
            <w:rFonts w:cs="Arial"/>
            <w:sz w:val="24"/>
          </w:rPr>
          <w:id w:val="754246573"/>
          <w:citation/>
        </w:sdtPr>
        <w:sdtEndPr/>
        <w:sdtContent>
          <w:r w:rsidR="00A65766">
            <w:rPr>
              <w:rFonts w:cs="Arial"/>
              <w:sz w:val="24"/>
            </w:rPr>
            <w:fldChar w:fldCharType="begin"/>
          </w:r>
          <w:r w:rsidR="00A65766">
            <w:rPr>
              <w:rFonts w:cs="Arial"/>
              <w:sz w:val="24"/>
            </w:rPr>
            <w:instrText xml:space="preserve"> CITATION MSSSIndreview \l 2057 </w:instrText>
          </w:r>
          <w:r w:rsidR="00A65766">
            <w:rPr>
              <w:rFonts w:cs="Arial"/>
              <w:sz w:val="24"/>
            </w:rPr>
            <w:fldChar w:fldCharType="separate"/>
          </w:r>
          <w:r w:rsidR="00E42A41">
            <w:rPr>
              <w:rFonts w:cs="Arial"/>
              <w:noProof/>
              <w:sz w:val="24"/>
            </w:rPr>
            <w:t xml:space="preserve"> </w:t>
          </w:r>
          <w:r w:rsidR="00E42A41" w:rsidRPr="00E42A41">
            <w:rPr>
              <w:rFonts w:cs="Arial"/>
              <w:noProof/>
              <w:sz w:val="24"/>
            </w:rPr>
            <w:t>[35]</w:t>
          </w:r>
          <w:r w:rsidR="00A65766">
            <w:rPr>
              <w:rFonts w:cs="Arial"/>
              <w:sz w:val="24"/>
            </w:rPr>
            <w:fldChar w:fldCharType="end"/>
          </w:r>
        </w:sdtContent>
      </w:sdt>
      <w:r w:rsidRPr="001B628E">
        <w:rPr>
          <w:rFonts w:cs="Arial"/>
          <w:sz w:val="24"/>
        </w:rPr>
        <w:t xml:space="preserve"> to Sellafield </w:t>
      </w:r>
      <w:r w:rsidR="00111A00">
        <w:rPr>
          <w:rFonts w:cs="Arial"/>
          <w:sz w:val="24"/>
        </w:rPr>
        <w:t>Limited</w:t>
      </w:r>
      <w:r w:rsidR="003D1672" w:rsidRPr="001B628E">
        <w:rPr>
          <w:rFonts w:cs="Arial"/>
          <w:sz w:val="24"/>
        </w:rPr>
        <w:t xml:space="preserve"> and stakeholders, including regulators, for consideration.</w:t>
      </w:r>
      <w:r w:rsidR="003A23E0">
        <w:rPr>
          <w:rFonts w:cs="Arial"/>
          <w:sz w:val="24"/>
        </w:rPr>
        <w:t xml:space="preserve"> </w:t>
      </w:r>
      <w:r w:rsidR="002935E4">
        <w:rPr>
          <w:rFonts w:cs="Arial"/>
          <w:sz w:val="24"/>
        </w:rPr>
        <w:t>The company</w:t>
      </w:r>
      <w:r w:rsidR="00482CDB" w:rsidRPr="00482CDB">
        <w:rPr>
          <w:rFonts w:cs="Arial"/>
          <w:sz w:val="24"/>
        </w:rPr>
        <w:t xml:space="preserve"> </w:t>
      </w:r>
      <w:r w:rsidR="003A23E0">
        <w:rPr>
          <w:rFonts w:cs="Arial"/>
          <w:sz w:val="24"/>
        </w:rPr>
        <w:t>is currently</w:t>
      </w:r>
      <w:r w:rsidR="00482CDB" w:rsidRPr="00482CDB">
        <w:rPr>
          <w:rFonts w:cs="Arial"/>
          <w:sz w:val="24"/>
        </w:rPr>
        <w:t xml:space="preserve"> considering the outcome of the independent review and are planning to respond to the findings accordingly.</w:t>
      </w:r>
    </w:p>
    <w:p w14:paraId="342823A7" w14:textId="06E0F6B9" w:rsidR="004536DF" w:rsidRPr="002E01A5" w:rsidRDefault="004536DF" w:rsidP="00544423">
      <w:pPr>
        <w:pStyle w:val="TSHeadingNumbered1"/>
        <w:rPr>
          <w:rFonts w:ascii="Arial" w:hAnsi="Arial" w:cs="Arial"/>
          <w:sz w:val="24"/>
        </w:rPr>
      </w:pPr>
      <w:bookmarkStart w:id="9" w:name="_Toc122442480"/>
      <w:r w:rsidRPr="002E01A5">
        <w:rPr>
          <w:rFonts w:ascii="Arial" w:hAnsi="Arial" w:cs="Arial"/>
          <w:sz w:val="24"/>
        </w:rPr>
        <w:t>ONR Assessment and engagement</w:t>
      </w:r>
      <w:bookmarkEnd w:id="9"/>
      <w:r w:rsidRPr="002E01A5">
        <w:rPr>
          <w:rFonts w:ascii="Arial" w:hAnsi="Arial" w:cs="Arial"/>
          <w:sz w:val="24"/>
        </w:rPr>
        <w:t xml:space="preserve"> </w:t>
      </w:r>
    </w:p>
    <w:p w14:paraId="521AC8F6" w14:textId="06AEF60F" w:rsidR="00C60E8A" w:rsidRDefault="00B44C2A" w:rsidP="00A85BF2">
      <w:pPr>
        <w:pStyle w:val="TSNumberedParagraph1"/>
        <w:numPr>
          <w:ilvl w:val="0"/>
          <w:numId w:val="8"/>
        </w:numPr>
        <w:rPr>
          <w:rFonts w:cs="Arial"/>
          <w:sz w:val="24"/>
        </w:rPr>
      </w:pPr>
      <w:r w:rsidRPr="002E01A5">
        <w:rPr>
          <w:rFonts w:cs="Arial"/>
          <w:sz w:val="24"/>
        </w:rPr>
        <w:t xml:space="preserve">ONR’s strategy for regulating the Sellafield site is identified in reference </w:t>
      </w:r>
      <w:sdt>
        <w:sdtPr>
          <w:rPr>
            <w:rFonts w:cs="Arial"/>
            <w:sz w:val="24"/>
          </w:rPr>
          <w:id w:val="1126430763"/>
          <w:citation/>
        </w:sdtPr>
        <w:sdtEndPr/>
        <w:sdtContent>
          <w:r w:rsidR="00100432" w:rsidRPr="002E01A5">
            <w:rPr>
              <w:rFonts w:cs="Arial"/>
              <w:sz w:val="24"/>
            </w:rPr>
            <w:fldChar w:fldCharType="begin"/>
          </w:r>
          <w:r w:rsidR="00100432" w:rsidRPr="002E01A5">
            <w:rPr>
              <w:rFonts w:cs="Arial"/>
              <w:sz w:val="24"/>
            </w:rPr>
            <w:instrText xml:space="preserve"> CITATION ONRstrategy \l 2057 </w:instrText>
          </w:r>
          <w:r w:rsidR="00100432" w:rsidRPr="002E01A5">
            <w:rPr>
              <w:rFonts w:cs="Arial"/>
              <w:sz w:val="24"/>
            </w:rPr>
            <w:fldChar w:fldCharType="separate"/>
          </w:r>
          <w:r w:rsidR="00E42A41" w:rsidRPr="00E42A41">
            <w:rPr>
              <w:rFonts w:cs="Arial"/>
              <w:noProof/>
              <w:sz w:val="24"/>
            </w:rPr>
            <w:t>[36]</w:t>
          </w:r>
          <w:r w:rsidR="00100432" w:rsidRPr="002E01A5">
            <w:rPr>
              <w:rFonts w:cs="Arial"/>
              <w:sz w:val="24"/>
            </w:rPr>
            <w:fldChar w:fldCharType="end"/>
          </w:r>
        </w:sdtContent>
      </w:sdt>
      <w:r w:rsidRPr="002E01A5">
        <w:rPr>
          <w:rFonts w:cs="Arial"/>
          <w:sz w:val="24"/>
        </w:rPr>
        <w:t xml:space="preserve">. </w:t>
      </w:r>
      <w:r w:rsidR="00457573" w:rsidRPr="002E01A5">
        <w:rPr>
          <w:rFonts w:cs="Arial"/>
          <w:sz w:val="24"/>
        </w:rPr>
        <w:t xml:space="preserve"> </w:t>
      </w:r>
      <w:r w:rsidRPr="002E01A5">
        <w:rPr>
          <w:rFonts w:cs="Arial"/>
          <w:sz w:val="24"/>
        </w:rPr>
        <w:t xml:space="preserve">The strategy focuses on stimulating, </w:t>
      </w:r>
      <w:r w:rsidR="00332B4F" w:rsidRPr="002E01A5">
        <w:rPr>
          <w:rFonts w:cs="Arial"/>
          <w:sz w:val="24"/>
        </w:rPr>
        <w:t>facilitating</w:t>
      </w:r>
      <w:r w:rsidRPr="002E01A5">
        <w:rPr>
          <w:rFonts w:cs="Arial"/>
          <w:sz w:val="24"/>
        </w:rPr>
        <w:t xml:space="preserve"> and expediting hazard and risk reduction.</w:t>
      </w:r>
      <w:r w:rsidR="00C22419" w:rsidRPr="002E01A5">
        <w:rPr>
          <w:rFonts w:cs="Arial"/>
          <w:sz w:val="24"/>
        </w:rPr>
        <w:t xml:space="preserve"> </w:t>
      </w:r>
      <w:r w:rsidR="00272281" w:rsidRPr="002E01A5">
        <w:rPr>
          <w:rFonts w:cs="Arial"/>
          <w:sz w:val="24"/>
        </w:rPr>
        <w:t xml:space="preserve">Ensuring that the risks posed by MSSS leakage remain </w:t>
      </w:r>
      <w:r w:rsidR="00A901CB" w:rsidRPr="002E01A5">
        <w:rPr>
          <w:rFonts w:cs="Arial"/>
          <w:sz w:val="24"/>
        </w:rPr>
        <w:t>reduced S</w:t>
      </w:r>
      <w:r w:rsidR="00891BCF" w:rsidRPr="002E01A5">
        <w:rPr>
          <w:rFonts w:cs="Arial"/>
          <w:sz w:val="24"/>
        </w:rPr>
        <w:t xml:space="preserve">FAIRP </w:t>
      </w:r>
      <w:r w:rsidR="00725749" w:rsidRPr="002E01A5">
        <w:rPr>
          <w:rFonts w:cs="Arial"/>
          <w:sz w:val="24"/>
        </w:rPr>
        <w:t>is a key enabler for HHRR retrievals operations</w:t>
      </w:r>
      <w:r w:rsidR="00C30547" w:rsidRPr="002E01A5">
        <w:rPr>
          <w:rFonts w:cs="Arial"/>
          <w:sz w:val="24"/>
        </w:rPr>
        <w:t xml:space="preserve"> and </w:t>
      </w:r>
      <w:r w:rsidR="00701AD3" w:rsidRPr="002E01A5">
        <w:rPr>
          <w:rFonts w:cs="Arial"/>
          <w:sz w:val="24"/>
        </w:rPr>
        <w:t>the company’s legal duty</w:t>
      </w:r>
      <w:r w:rsidR="0099215C">
        <w:rPr>
          <w:rFonts w:cs="Arial"/>
          <w:sz w:val="24"/>
        </w:rPr>
        <w:t xml:space="preserve">, including </w:t>
      </w:r>
      <w:r w:rsidR="00916CC5">
        <w:rPr>
          <w:rFonts w:cs="Arial"/>
          <w:sz w:val="24"/>
        </w:rPr>
        <w:t xml:space="preserve">complying with </w:t>
      </w:r>
      <w:r w:rsidR="007851C9">
        <w:rPr>
          <w:rFonts w:cs="Arial"/>
          <w:sz w:val="24"/>
        </w:rPr>
        <w:t>the requirements of LC34</w:t>
      </w:r>
      <w:r w:rsidR="00725749" w:rsidRPr="002E01A5">
        <w:rPr>
          <w:rFonts w:cs="Arial"/>
          <w:sz w:val="24"/>
        </w:rPr>
        <w:t xml:space="preserve">. </w:t>
      </w:r>
    </w:p>
    <w:p w14:paraId="11FBB03C" w14:textId="2C56E583" w:rsidR="00F13C5E" w:rsidRPr="002E01A5" w:rsidRDefault="00C60E8A" w:rsidP="00A85BF2">
      <w:pPr>
        <w:pStyle w:val="TSNumberedParagraph1"/>
        <w:numPr>
          <w:ilvl w:val="0"/>
          <w:numId w:val="8"/>
        </w:numPr>
        <w:rPr>
          <w:rFonts w:cs="Arial"/>
          <w:sz w:val="24"/>
        </w:rPr>
      </w:pPr>
      <w:r w:rsidRPr="002E01A5">
        <w:rPr>
          <w:rFonts w:cs="Arial"/>
          <w:sz w:val="24"/>
        </w:rPr>
        <w:t xml:space="preserve">As MSSS project inspector </w:t>
      </w:r>
      <w:r w:rsidR="00455D4D">
        <w:rPr>
          <w:rFonts w:cs="Arial"/>
          <w:sz w:val="24"/>
        </w:rPr>
        <w:t>I</w:t>
      </w:r>
      <w:r w:rsidR="00455D4D" w:rsidRPr="002E01A5">
        <w:rPr>
          <w:rFonts w:cs="Arial"/>
          <w:sz w:val="24"/>
        </w:rPr>
        <w:t xml:space="preserve"> </w:t>
      </w:r>
      <w:r w:rsidRPr="002E01A5">
        <w:rPr>
          <w:rFonts w:cs="Arial"/>
          <w:sz w:val="24"/>
        </w:rPr>
        <w:t xml:space="preserve">led ONR’s MSSS OB leakage intervention to gain assurance that </w:t>
      </w:r>
      <w:r w:rsidR="00D21728">
        <w:rPr>
          <w:rFonts w:cs="Arial"/>
          <w:sz w:val="24"/>
        </w:rPr>
        <w:t xml:space="preserve">Sellafield </w:t>
      </w:r>
      <w:r w:rsidR="00111A00">
        <w:rPr>
          <w:rFonts w:cs="Arial"/>
          <w:sz w:val="24"/>
        </w:rPr>
        <w:t>Limited</w:t>
      </w:r>
      <w:r w:rsidR="00455D4D">
        <w:rPr>
          <w:rFonts w:cs="Arial"/>
          <w:sz w:val="24"/>
        </w:rPr>
        <w:t xml:space="preserve"> </w:t>
      </w:r>
      <w:r w:rsidRPr="002E01A5">
        <w:rPr>
          <w:rFonts w:cs="Arial"/>
          <w:sz w:val="24"/>
        </w:rPr>
        <w:t xml:space="preserve">is working to address regulatory concerns </w:t>
      </w:r>
      <w:r w:rsidR="00670C60">
        <w:rPr>
          <w:rFonts w:cs="Arial"/>
          <w:sz w:val="24"/>
        </w:rPr>
        <w:t>and is</w:t>
      </w:r>
      <w:r w:rsidR="005C3BA5">
        <w:rPr>
          <w:rFonts w:cs="Arial"/>
          <w:sz w:val="24"/>
        </w:rPr>
        <w:t xml:space="preserve"> managing </w:t>
      </w:r>
      <w:r w:rsidRPr="002E01A5">
        <w:rPr>
          <w:rFonts w:cs="Arial"/>
          <w:sz w:val="24"/>
        </w:rPr>
        <w:t xml:space="preserve">the risks arising from the MSSS OB leak to </w:t>
      </w:r>
      <w:r w:rsidR="00005208">
        <w:rPr>
          <w:rFonts w:cs="Arial"/>
          <w:sz w:val="24"/>
        </w:rPr>
        <w:t xml:space="preserve">workers and </w:t>
      </w:r>
      <w:r w:rsidR="00142B62">
        <w:rPr>
          <w:rFonts w:cs="Arial"/>
          <w:sz w:val="24"/>
        </w:rPr>
        <w:t>the public</w:t>
      </w:r>
      <w:r w:rsidRPr="002E01A5">
        <w:rPr>
          <w:rFonts w:cs="Arial"/>
          <w:sz w:val="24"/>
        </w:rPr>
        <w:t xml:space="preserve"> are reduced </w:t>
      </w:r>
      <w:r w:rsidR="00142B62">
        <w:rPr>
          <w:rFonts w:cs="Arial"/>
          <w:sz w:val="24"/>
        </w:rPr>
        <w:t>SFAIRP</w:t>
      </w:r>
      <w:r w:rsidR="00A451F3">
        <w:rPr>
          <w:rFonts w:cs="Arial"/>
          <w:sz w:val="24"/>
        </w:rPr>
        <w:t xml:space="preserve">. </w:t>
      </w:r>
      <w:r w:rsidR="00FB7A25" w:rsidRPr="002E01A5">
        <w:rPr>
          <w:rFonts w:cs="Arial"/>
          <w:sz w:val="24"/>
        </w:rPr>
        <w:t>Throughout,</w:t>
      </w:r>
      <w:r w:rsidR="006A490C" w:rsidRPr="002E01A5">
        <w:rPr>
          <w:rFonts w:cs="Arial"/>
          <w:sz w:val="24"/>
        </w:rPr>
        <w:t xml:space="preserve"> I</w:t>
      </w:r>
      <w:r w:rsidR="002E588B" w:rsidRPr="002E01A5">
        <w:rPr>
          <w:rFonts w:cs="Arial"/>
          <w:sz w:val="24"/>
        </w:rPr>
        <w:t xml:space="preserve"> have </w:t>
      </w:r>
      <w:r w:rsidR="00656DDA" w:rsidRPr="002E01A5">
        <w:rPr>
          <w:rFonts w:cs="Arial"/>
          <w:sz w:val="24"/>
        </w:rPr>
        <w:t>been advised by</w:t>
      </w:r>
      <w:r w:rsidR="006A490C" w:rsidRPr="002E01A5">
        <w:rPr>
          <w:rFonts w:cs="Arial"/>
          <w:sz w:val="24"/>
        </w:rPr>
        <w:t xml:space="preserve"> ONR</w:t>
      </w:r>
      <w:r w:rsidR="00F13C5E" w:rsidRPr="002E01A5">
        <w:rPr>
          <w:rFonts w:cs="Arial"/>
          <w:sz w:val="24"/>
        </w:rPr>
        <w:t xml:space="preserve"> </w:t>
      </w:r>
      <w:r w:rsidR="006A490C" w:rsidRPr="002E01A5">
        <w:rPr>
          <w:rFonts w:cs="Arial"/>
          <w:sz w:val="24"/>
        </w:rPr>
        <w:t>inspectors</w:t>
      </w:r>
      <w:r w:rsidR="00FC2598" w:rsidRPr="002E01A5">
        <w:rPr>
          <w:rFonts w:cs="Arial"/>
          <w:sz w:val="24"/>
        </w:rPr>
        <w:t xml:space="preserve"> </w:t>
      </w:r>
      <w:r w:rsidR="00C22419" w:rsidRPr="002E01A5">
        <w:rPr>
          <w:rFonts w:cs="Arial"/>
          <w:sz w:val="24"/>
        </w:rPr>
        <w:t xml:space="preserve">from the following </w:t>
      </w:r>
      <w:r w:rsidR="000717EF" w:rsidRPr="002E01A5">
        <w:rPr>
          <w:rFonts w:cs="Arial"/>
          <w:sz w:val="24"/>
        </w:rPr>
        <w:t xml:space="preserve">specialisms </w:t>
      </w:r>
      <w:r w:rsidR="006A490C" w:rsidRPr="002E01A5">
        <w:rPr>
          <w:rFonts w:cs="Arial"/>
          <w:sz w:val="24"/>
        </w:rPr>
        <w:t>assigned to th</w:t>
      </w:r>
      <w:r w:rsidR="006B71CA" w:rsidRPr="002E01A5">
        <w:rPr>
          <w:rFonts w:cs="Arial"/>
          <w:sz w:val="24"/>
        </w:rPr>
        <w:t xml:space="preserve">is regulatory </w:t>
      </w:r>
      <w:r w:rsidR="006A490C" w:rsidRPr="002E01A5">
        <w:rPr>
          <w:rFonts w:cs="Arial"/>
          <w:sz w:val="24"/>
        </w:rPr>
        <w:t>activity</w:t>
      </w:r>
      <w:sdt>
        <w:sdtPr>
          <w:rPr>
            <w:rFonts w:cs="Arial"/>
            <w:sz w:val="24"/>
          </w:rPr>
          <w:id w:val="581955498"/>
          <w:citation/>
        </w:sdtPr>
        <w:sdtEndPr/>
        <w:sdtContent>
          <w:r w:rsidR="004D774F" w:rsidRPr="002E01A5">
            <w:rPr>
              <w:rFonts w:cs="Arial"/>
              <w:sz w:val="24"/>
            </w:rPr>
            <w:fldChar w:fldCharType="begin"/>
          </w:r>
          <w:r w:rsidR="004D774F" w:rsidRPr="002E01A5">
            <w:rPr>
              <w:rFonts w:cs="Arial"/>
              <w:sz w:val="24"/>
            </w:rPr>
            <w:instrText xml:space="preserve"> CITATION leakDR \l 2057 </w:instrText>
          </w:r>
          <w:r w:rsidR="004D774F" w:rsidRPr="002E01A5">
            <w:rPr>
              <w:rFonts w:cs="Arial"/>
              <w:sz w:val="24"/>
            </w:rPr>
            <w:fldChar w:fldCharType="separate"/>
          </w:r>
          <w:r w:rsidR="00E42A41">
            <w:rPr>
              <w:rFonts w:cs="Arial"/>
              <w:noProof/>
              <w:sz w:val="24"/>
            </w:rPr>
            <w:t xml:space="preserve"> </w:t>
          </w:r>
          <w:r w:rsidR="00E42A41" w:rsidRPr="00E42A41">
            <w:rPr>
              <w:rFonts w:cs="Arial"/>
              <w:noProof/>
              <w:sz w:val="24"/>
            </w:rPr>
            <w:t>[37]</w:t>
          </w:r>
          <w:r w:rsidR="004D774F" w:rsidRPr="002E01A5">
            <w:rPr>
              <w:rFonts w:cs="Arial"/>
              <w:sz w:val="24"/>
            </w:rPr>
            <w:fldChar w:fldCharType="end"/>
          </w:r>
        </w:sdtContent>
      </w:sdt>
      <w:r w:rsidR="00455D4D">
        <w:rPr>
          <w:rFonts w:cs="Arial"/>
          <w:sz w:val="24"/>
        </w:rPr>
        <w:t>:</w:t>
      </w:r>
    </w:p>
    <w:p w14:paraId="115885F0" w14:textId="2DEC05F2" w:rsidR="006A490C" w:rsidRPr="002E01A5" w:rsidRDefault="00DE358F" w:rsidP="00E15D91">
      <w:pPr>
        <w:pStyle w:val="TSBullet1Square"/>
        <w:rPr>
          <w:rFonts w:cs="Arial"/>
          <w:sz w:val="24"/>
        </w:rPr>
      </w:pPr>
      <w:r w:rsidRPr="002E01A5">
        <w:rPr>
          <w:rFonts w:cs="Arial"/>
          <w:sz w:val="24"/>
        </w:rPr>
        <w:t>Nuclear liabilities</w:t>
      </w:r>
      <w:r w:rsidR="00363204" w:rsidRPr="002E01A5">
        <w:rPr>
          <w:rFonts w:cs="Arial"/>
          <w:sz w:val="24"/>
        </w:rPr>
        <w:t xml:space="preserve"> </w:t>
      </w:r>
      <w:r w:rsidR="00CB7E62">
        <w:rPr>
          <w:rFonts w:cs="Arial"/>
          <w:sz w:val="24"/>
        </w:rPr>
        <w:t>r</w:t>
      </w:r>
      <w:r w:rsidR="00363204" w:rsidRPr="002E01A5">
        <w:rPr>
          <w:rFonts w:cs="Arial"/>
          <w:sz w:val="24"/>
        </w:rPr>
        <w:t>egulation</w:t>
      </w:r>
      <w:r w:rsidR="00CB7E62">
        <w:rPr>
          <w:rFonts w:cs="Arial"/>
          <w:sz w:val="24"/>
        </w:rPr>
        <w:t xml:space="preserve"> (NLR)</w:t>
      </w:r>
      <w:r w:rsidR="00363204" w:rsidRPr="002E01A5">
        <w:rPr>
          <w:rFonts w:cs="Arial"/>
          <w:sz w:val="24"/>
        </w:rPr>
        <w:t>.</w:t>
      </w:r>
    </w:p>
    <w:p w14:paraId="1160D70E" w14:textId="253ED000" w:rsidR="00DE358F" w:rsidRPr="002E01A5" w:rsidRDefault="00DE358F" w:rsidP="00E15D91">
      <w:pPr>
        <w:pStyle w:val="TSBullet1Square"/>
        <w:rPr>
          <w:rFonts w:cs="Arial"/>
          <w:sz w:val="24"/>
        </w:rPr>
      </w:pPr>
      <w:r w:rsidRPr="002E01A5">
        <w:rPr>
          <w:rFonts w:cs="Arial"/>
          <w:sz w:val="24"/>
        </w:rPr>
        <w:t>Civil and structural engineering</w:t>
      </w:r>
      <w:r w:rsidR="00974B9B" w:rsidRPr="002E01A5">
        <w:rPr>
          <w:rFonts w:cs="Arial"/>
          <w:sz w:val="24"/>
        </w:rPr>
        <w:t xml:space="preserve"> (C&amp;SE)</w:t>
      </w:r>
      <w:r w:rsidR="00363204" w:rsidRPr="002E01A5">
        <w:rPr>
          <w:rFonts w:cs="Arial"/>
          <w:sz w:val="24"/>
        </w:rPr>
        <w:t>.</w:t>
      </w:r>
    </w:p>
    <w:p w14:paraId="2DFE7D50" w14:textId="501DF477" w:rsidR="00DE358F" w:rsidRPr="002E01A5" w:rsidRDefault="00DE358F" w:rsidP="00E15D91">
      <w:pPr>
        <w:pStyle w:val="TSBullet1Square"/>
        <w:rPr>
          <w:rFonts w:cs="Arial"/>
          <w:sz w:val="24"/>
        </w:rPr>
      </w:pPr>
      <w:r w:rsidRPr="002E01A5">
        <w:rPr>
          <w:rFonts w:cs="Arial"/>
          <w:sz w:val="24"/>
        </w:rPr>
        <w:t>Chemical engineering</w:t>
      </w:r>
      <w:r w:rsidR="00363204" w:rsidRPr="002E01A5">
        <w:rPr>
          <w:rFonts w:cs="Arial"/>
          <w:sz w:val="24"/>
        </w:rPr>
        <w:t xml:space="preserve"> and chemistry</w:t>
      </w:r>
      <w:r w:rsidR="0077487E">
        <w:rPr>
          <w:rFonts w:cs="Arial"/>
          <w:sz w:val="24"/>
        </w:rPr>
        <w:t>.</w:t>
      </w:r>
    </w:p>
    <w:p w14:paraId="25C44A19" w14:textId="7BCEDC5C" w:rsidR="00DE358F" w:rsidRDefault="00C0734E" w:rsidP="00E15D91">
      <w:pPr>
        <w:pStyle w:val="TSBullet1Square"/>
        <w:rPr>
          <w:rFonts w:cs="Arial"/>
          <w:sz w:val="24"/>
        </w:rPr>
      </w:pPr>
      <w:r w:rsidRPr="002E01A5">
        <w:rPr>
          <w:rFonts w:cs="Arial"/>
          <w:sz w:val="24"/>
        </w:rPr>
        <w:t>Radiological protection</w:t>
      </w:r>
      <w:r w:rsidR="00CB7E62">
        <w:rPr>
          <w:rFonts w:cs="Arial"/>
          <w:sz w:val="24"/>
        </w:rPr>
        <w:t xml:space="preserve"> (RP)</w:t>
      </w:r>
      <w:r w:rsidR="0077487E">
        <w:rPr>
          <w:rFonts w:cs="Arial"/>
          <w:sz w:val="24"/>
        </w:rPr>
        <w:t>.</w:t>
      </w:r>
    </w:p>
    <w:p w14:paraId="03F60FEC" w14:textId="7EFDA1E5" w:rsidR="004A5742" w:rsidRPr="002E01A5" w:rsidRDefault="004A5742" w:rsidP="00E15D91">
      <w:pPr>
        <w:pStyle w:val="TSBullet1Square"/>
        <w:rPr>
          <w:rFonts w:cs="Arial"/>
          <w:sz w:val="24"/>
        </w:rPr>
      </w:pPr>
      <w:r>
        <w:rPr>
          <w:rFonts w:cs="Arial"/>
          <w:sz w:val="24"/>
        </w:rPr>
        <w:t>Leadership and management for safety</w:t>
      </w:r>
      <w:r w:rsidR="004C5F88">
        <w:rPr>
          <w:rFonts w:cs="Arial"/>
          <w:sz w:val="24"/>
        </w:rPr>
        <w:t xml:space="preserve"> (LMfS).</w:t>
      </w:r>
    </w:p>
    <w:p w14:paraId="60969C09" w14:textId="08E82E7D" w:rsidR="00C0734E" w:rsidRPr="002E01A5" w:rsidRDefault="00C0734E" w:rsidP="00E15D91">
      <w:pPr>
        <w:pStyle w:val="TSBullet1Square"/>
        <w:rPr>
          <w:rFonts w:cs="Arial"/>
          <w:sz w:val="24"/>
        </w:rPr>
      </w:pPr>
      <w:r w:rsidRPr="002E01A5">
        <w:rPr>
          <w:rFonts w:cs="Arial"/>
          <w:sz w:val="24"/>
        </w:rPr>
        <w:t>Fault studies</w:t>
      </w:r>
      <w:r w:rsidR="004C5F88">
        <w:rPr>
          <w:rFonts w:cs="Arial"/>
          <w:sz w:val="24"/>
        </w:rPr>
        <w:t xml:space="preserve"> (FS)</w:t>
      </w:r>
      <w:r w:rsidR="0077487E">
        <w:rPr>
          <w:rFonts w:cs="Arial"/>
          <w:sz w:val="24"/>
        </w:rPr>
        <w:t>.</w:t>
      </w:r>
    </w:p>
    <w:p w14:paraId="560AD734" w14:textId="56230C69" w:rsidR="00E47CFC" w:rsidRDefault="002D0198" w:rsidP="00A85BF2">
      <w:pPr>
        <w:pStyle w:val="TSNumberedParagraph1"/>
        <w:numPr>
          <w:ilvl w:val="0"/>
          <w:numId w:val="8"/>
        </w:numPr>
        <w:rPr>
          <w:rFonts w:cs="Arial"/>
          <w:sz w:val="24"/>
        </w:rPr>
      </w:pPr>
      <w:r w:rsidRPr="002E01A5">
        <w:rPr>
          <w:rFonts w:cs="Arial"/>
          <w:sz w:val="24"/>
        </w:rPr>
        <w:t>ONR’s</w:t>
      </w:r>
      <w:r w:rsidR="008C491E" w:rsidRPr="002E01A5">
        <w:rPr>
          <w:rFonts w:cs="Arial"/>
          <w:sz w:val="24"/>
        </w:rPr>
        <w:t xml:space="preserve"> </w:t>
      </w:r>
      <w:r w:rsidR="00520278" w:rsidRPr="002E01A5">
        <w:rPr>
          <w:rFonts w:cs="Arial"/>
          <w:sz w:val="24"/>
        </w:rPr>
        <w:t xml:space="preserve">strategy for delivery of </w:t>
      </w:r>
      <w:r w:rsidRPr="002E01A5">
        <w:rPr>
          <w:rFonts w:cs="Arial"/>
          <w:sz w:val="24"/>
        </w:rPr>
        <w:t>the</w:t>
      </w:r>
      <w:r w:rsidR="00520278" w:rsidRPr="002E01A5">
        <w:rPr>
          <w:rFonts w:cs="Arial"/>
          <w:sz w:val="24"/>
        </w:rPr>
        <w:t xml:space="preserve"> MSSS leak position statement is </w:t>
      </w:r>
      <w:r w:rsidR="003A1ADE" w:rsidRPr="002E01A5">
        <w:rPr>
          <w:rFonts w:cs="Arial"/>
          <w:sz w:val="24"/>
        </w:rPr>
        <w:t>presented in decision record ON</w:t>
      </w:r>
      <w:r w:rsidR="00693C3C" w:rsidRPr="002E01A5">
        <w:rPr>
          <w:rFonts w:cs="Arial"/>
          <w:sz w:val="24"/>
        </w:rPr>
        <w:t>R</w:t>
      </w:r>
      <w:r w:rsidR="003A1ADE" w:rsidRPr="002E01A5">
        <w:rPr>
          <w:rFonts w:cs="Arial"/>
          <w:sz w:val="24"/>
        </w:rPr>
        <w:t>-SDFW-DR-20-012</w:t>
      </w:r>
      <w:r w:rsidR="00892972" w:rsidRPr="002E01A5">
        <w:rPr>
          <w:rFonts w:cs="Arial"/>
          <w:sz w:val="24"/>
        </w:rPr>
        <w:t xml:space="preserve"> </w:t>
      </w:r>
      <w:sdt>
        <w:sdtPr>
          <w:rPr>
            <w:rFonts w:cs="Arial"/>
            <w:sz w:val="24"/>
          </w:rPr>
          <w:id w:val="-1430810818"/>
          <w:citation/>
        </w:sdtPr>
        <w:sdtEndPr/>
        <w:sdtContent>
          <w:r w:rsidR="003B69F4" w:rsidRPr="002E01A5">
            <w:rPr>
              <w:rFonts w:cs="Arial"/>
              <w:sz w:val="24"/>
            </w:rPr>
            <w:fldChar w:fldCharType="begin"/>
          </w:r>
          <w:r w:rsidR="003B69F4" w:rsidRPr="002E01A5">
            <w:rPr>
              <w:rFonts w:cs="Arial"/>
              <w:sz w:val="24"/>
            </w:rPr>
            <w:instrText xml:space="preserve"> CITATION leakDR \l 2057 </w:instrText>
          </w:r>
          <w:r w:rsidR="003B69F4" w:rsidRPr="002E01A5">
            <w:rPr>
              <w:rFonts w:cs="Arial"/>
              <w:sz w:val="24"/>
            </w:rPr>
            <w:fldChar w:fldCharType="separate"/>
          </w:r>
          <w:r w:rsidR="00E42A41" w:rsidRPr="00E42A41">
            <w:rPr>
              <w:rFonts w:cs="Arial"/>
              <w:noProof/>
              <w:sz w:val="24"/>
            </w:rPr>
            <w:t>[37]</w:t>
          </w:r>
          <w:r w:rsidR="003B69F4" w:rsidRPr="002E01A5">
            <w:rPr>
              <w:rFonts w:cs="Arial"/>
              <w:sz w:val="24"/>
            </w:rPr>
            <w:fldChar w:fldCharType="end"/>
          </w:r>
        </w:sdtContent>
      </w:sdt>
      <w:r w:rsidR="00122E2C" w:rsidRPr="002E01A5">
        <w:rPr>
          <w:rFonts w:cs="Arial"/>
          <w:sz w:val="24"/>
        </w:rPr>
        <w:t xml:space="preserve">. </w:t>
      </w:r>
      <w:r w:rsidR="00840BA0" w:rsidRPr="002E01A5">
        <w:rPr>
          <w:rFonts w:cs="Arial"/>
          <w:sz w:val="24"/>
        </w:rPr>
        <w:t xml:space="preserve">The contact records </w:t>
      </w:r>
      <w:r w:rsidR="007B237C" w:rsidRPr="002E01A5">
        <w:rPr>
          <w:rFonts w:cs="Arial"/>
          <w:sz w:val="24"/>
        </w:rPr>
        <w:t xml:space="preserve">of </w:t>
      </w:r>
      <w:r w:rsidR="00122E2C" w:rsidRPr="002E01A5">
        <w:rPr>
          <w:rFonts w:cs="Arial"/>
          <w:sz w:val="24"/>
        </w:rPr>
        <w:t>ONR’s</w:t>
      </w:r>
      <w:r w:rsidR="007B237C" w:rsidRPr="002E01A5">
        <w:rPr>
          <w:rFonts w:cs="Arial"/>
          <w:sz w:val="24"/>
        </w:rPr>
        <w:t xml:space="preserve"> </w:t>
      </w:r>
      <w:r w:rsidR="00840BA0" w:rsidRPr="002E01A5">
        <w:rPr>
          <w:rFonts w:cs="Arial"/>
          <w:sz w:val="24"/>
        </w:rPr>
        <w:t xml:space="preserve">MSSS OB leak </w:t>
      </w:r>
      <w:r w:rsidR="00122E2C" w:rsidRPr="002E01A5">
        <w:rPr>
          <w:rFonts w:cs="Arial"/>
          <w:sz w:val="24"/>
        </w:rPr>
        <w:t>regulatory engagements</w:t>
      </w:r>
      <w:r w:rsidR="007B237C" w:rsidRPr="002E01A5">
        <w:rPr>
          <w:rFonts w:cs="Arial"/>
          <w:sz w:val="24"/>
        </w:rPr>
        <w:t xml:space="preserve"> are</w:t>
      </w:r>
      <w:r w:rsidR="00122E2C" w:rsidRPr="002E01A5">
        <w:rPr>
          <w:rFonts w:cs="Arial"/>
          <w:sz w:val="24"/>
        </w:rPr>
        <w:t xml:space="preserve"> </w:t>
      </w:r>
      <w:r w:rsidR="00A41B82" w:rsidRPr="002E01A5">
        <w:rPr>
          <w:rFonts w:cs="Arial"/>
          <w:sz w:val="24"/>
        </w:rPr>
        <w:t xml:space="preserve">filed on </w:t>
      </w:r>
      <w:r w:rsidR="00122E2C" w:rsidRPr="002E01A5">
        <w:rPr>
          <w:rFonts w:cs="Arial"/>
          <w:sz w:val="24"/>
        </w:rPr>
        <w:t xml:space="preserve">CM9 folder 4.5.10373.  </w:t>
      </w:r>
      <w:r w:rsidR="007B237C" w:rsidRPr="002E01A5">
        <w:rPr>
          <w:rFonts w:cs="Arial"/>
          <w:sz w:val="24"/>
        </w:rPr>
        <w:t xml:space="preserve">Supporting documentation </w:t>
      </w:r>
      <w:r w:rsidR="001926CE" w:rsidRPr="002E01A5">
        <w:rPr>
          <w:rFonts w:cs="Arial"/>
          <w:sz w:val="24"/>
        </w:rPr>
        <w:t>are</w:t>
      </w:r>
      <w:r w:rsidR="002C7B7D" w:rsidRPr="002E01A5">
        <w:rPr>
          <w:rFonts w:cs="Arial"/>
          <w:sz w:val="24"/>
        </w:rPr>
        <w:t xml:space="preserve"> filed in </w:t>
      </w:r>
      <w:r w:rsidR="00122E2C" w:rsidRPr="002E01A5">
        <w:rPr>
          <w:rFonts w:cs="Arial"/>
          <w:sz w:val="24"/>
        </w:rPr>
        <w:t>CM9 folder 4.4.2.25138.</w:t>
      </w:r>
      <w:r w:rsidR="00F336B3">
        <w:rPr>
          <w:rFonts w:cs="Arial"/>
          <w:sz w:val="24"/>
        </w:rPr>
        <w:t xml:space="preserve"> Key</w:t>
      </w:r>
      <w:r w:rsidR="000060C1">
        <w:rPr>
          <w:rFonts w:cs="Arial"/>
          <w:sz w:val="24"/>
        </w:rPr>
        <w:t xml:space="preserve"> documents are </w:t>
      </w:r>
      <w:r w:rsidR="00F6405D">
        <w:rPr>
          <w:rFonts w:cs="Arial"/>
          <w:sz w:val="24"/>
        </w:rPr>
        <w:t>collated in the MSSS OB leakage document tracker</w:t>
      </w:r>
      <w:r w:rsidR="002E290B">
        <w:rPr>
          <w:rFonts w:cs="Arial"/>
          <w:sz w:val="24"/>
        </w:rPr>
        <w:t xml:space="preserve"> </w:t>
      </w:r>
      <w:sdt>
        <w:sdtPr>
          <w:rPr>
            <w:rFonts w:cs="Arial"/>
            <w:sz w:val="24"/>
          </w:rPr>
          <w:id w:val="489911901"/>
          <w:citation/>
        </w:sdtPr>
        <w:sdtEndPr/>
        <w:sdtContent>
          <w:r w:rsidR="002E290B">
            <w:rPr>
              <w:rFonts w:cs="Arial"/>
              <w:sz w:val="24"/>
            </w:rPr>
            <w:fldChar w:fldCharType="begin"/>
          </w:r>
          <w:r w:rsidR="002E290B">
            <w:rPr>
              <w:rFonts w:cs="Arial"/>
              <w:sz w:val="24"/>
            </w:rPr>
            <w:instrText xml:space="preserve"> CITATION DocTracker \l 2057 </w:instrText>
          </w:r>
          <w:r w:rsidR="002E290B">
            <w:rPr>
              <w:rFonts w:cs="Arial"/>
              <w:sz w:val="24"/>
            </w:rPr>
            <w:fldChar w:fldCharType="separate"/>
          </w:r>
          <w:r w:rsidR="00E42A41" w:rsidRPr="00E42A41">
            <w:rPr>
              <w:rFonts w:cs="Arial"/>
              <w:noProof/>
              <w:sz w:val="24"/>
            </w:rPr>
            <w:t>[38]</w:t>
          </w:r>
          <w:r w:rsidR="002E290B">
            <w:rPr>
              <w:rFonts w:cs="Arial"/>
              <w:sz w:val="24"/>
            </w:rPr>
            <w:fldChar w:fldCharType="end"/>
          </w:r>
        </w:sdtContent>
      </w:sdt>
      <w:r w:rsidR="002E290B">
        <w:rPr>
          <w:rFonts w:cs="Arial"/>
          <w:sz w:val="24"/>
        </w:rPr>
        <w:t>.</w:t>
      </w:r>
    </w:p>
    <w:p w14:paraId="14344FD7" w14:textId="7F2A7C6D" w:rsidR="0003453F" w:rsidRPr="002E01A5" w:rsidRDefault="00985B90" w:rsidP="00A85BF2">
      <w:pPr>
        <w:pStyle w:val="TSNumberedParagraph1"/>
        <w:numPr>
          <w:ilvl w:val="0"/>
          <w:numId w:val="8"/>
        </w:numPr>
        <w:rPr>
          <w:rFonts w:cs="Arial"/>
          <w:sz w:val="24"/>
        </w:rPr>
      </w:pPr>
      <w:r>
        <w:rPr>
          <w:rFonts w:cs="Arial"/>
          <w:sz w:val="24"/>
        </w:rPr>
        <w:t>ONR’s intervention</w:t>
      </w:r>
      <w:r w:rsidR="001C42EF">
        <w:rPr>
          <w:rFonts w:cs="Arial"/>
          <w:sz w:val="24"/>
        </w:rPr>
        <w:t xml:space="preserve"> took </w:t>
      </w:r>
      <w:r w:rsidR="008B4FCC">
        <w:rPr>
          <w:rFonts w:cs="Arial"/>
          <w:sz w:val="24"/>
        </w:rPr>
        <w:t>cognisance</w:t>
      </w:r>
      <w:r w:rsidR="000852AF">
        <w:rPr>
          <w:rFonts w:cs="Arial"/>
          <w:sz w:val="24"/>
        </w:rPr>
        <w:t xml:space="preserve"> that</w:t>
      </w:r>
      <w:r w:rsidR="001C42EF">
        <w:rPr>
          <w:rFonts w:cs="Arial"/>
          <w:sz w:val="24"/>
        </w:rPr>
        <w:t xml:space="preserve"> </w:t>
      </w:r>
      <w:r w:rsidR="008B4FCC">
        <w:rPr>
          <w:rFonts w:cs="Arial"/>
          <w:sz w:val="24"/>
        </w:rPr>
        <w:t xml:space="preserve">MSSS OB leakage could continue </w:t>
      </w:r>
      <w:r w:rsidR="00697AA5">
        <w:rPr>
          <w:rFonts w:cs="Arial"/>
          <w:sz w:val="24"/>
        </w:rPr>
        <w:t>throughout OB waste retrieval operations, which could take several decades to complete</w:t>
      </w:r>
      <w:r w:rsidR="0060429B">
        <w:rPr>
          <w:rFonts w:cs="Arial"/>
          <w:sz w:val="24"/>
        </w:rPr>
        <w:t>.</w:t>
      </w:r>
    </w:p>
    <w:p w14:paraId="54E518FC" w14:textId="54EC8D00" w:rsidR="00453F27" w:rsidRPr="002E01A5" w:rsidRDefault="00453F27" w:rsidP="00D20042">
      <w:pPr>
        <w:pStyle w:val="TSHeadingNumbered11"/>
        <w:rPr>
          <w:rFonts w:ascii="Arial" w:hAnsi="Arial" w:cs="Arial"/>
          <w:sz w:val="24"/>
        </w:rPr>
      </w:pPr>
      <w:r w:rsidRPr="002E01A5">
        <w:rPr>
          <w:rFonts w:ascii="Arial" w:hAnsi="Arial" w:cs="Arial"/>
          <w:sz w:val="24"/>
        </w:rPr>
        <w:t>Project inspection</w:t>
      </w:r>
    </w:p>
    <w:p w14:paraId="1C4435F6" w14:textId="65651AC3" w:rsidR="00E37B7F" w:rsidRDefault="002309ED" w:rsidP="00A85BF2">
      <w:pPr>
        <w:pStyle w:val="TSNumberedParagraph1"/>
        <w:numPr>
          <w:ilvl w:val="0"/>
          <w:numId w:val="8"/>
        </w:numPr>
        <w:rPr>
          <w:rFonts w:cs="Arial"/>
          <w:sz w:val="24"/>
        </w:rPr>
      </w:pPr>
      <w:r w:rsidRPr="002E01A5">
        <w:rPr>
          <w:rFonts w:cs="Arial"/>
          <w:sz w:val="24"/>
        </w:rPr>
        <w:t>ONR</w:t>
      </w:r>
      <w:r w:rsidR="00BF54CB" w:rsidRPr="002E01A5">
        <w:rPr>
          <w:rFonts w:cs="Arial"/>
          <w:sz w:val="24"/>
        </w:rPr>
        <w:t xml:space="preserve"> has </w:t>
      </w:r>
      <w:r w:rsidR="00246627" w:rsidRPr="002E01A5">
        <w:rPr>
          <w:rFonts w:cs="Arial"/>
          <w:sz w:val="24"/>
        </w:rPr>
        <w:t xml:space="preserve">engaged with </w:t>
      </w:r>
      <w:r w:rsidR="003B69D2" w:rsidRPr="002E01A5">
        <w:rPr>
          <w:rFonts w:cs="Arial"/>
          <w:sz w:val="24"/>
        </w:rPr>
        <w:t xml:space="preserve">Sellafield </w:t>
      </w:r>
      <w:r w:rsidR="00111A00">
        <w:rPr>
          <w:rFonts w:cs="Arial"/>
          <w:sz w:val="24"/>
        </w:rPr>
        <w:t>Limited</w:t>
      </w:r>
      <w:r w:rsidR="0036569B" w:rsidRPr="002E01A5">
        <w:rPr>
          <w:rFonts w:cs="Arial"/>
          <w:sz w:val="24"/>
        </w:rPr>
        <w:t xml:space="preserve"> since</w:t>
      </w:r>
      <w:r w:rsidR="00F05308">
        <w:rPr>
          <w:rFonts w:cs="Arial"/>
          <w:sz w:val="24"/>
        </w:rPr>
        <w:t xml:space="preserve"> being</w:t>
      </w:r>
      <w:r w:rsidR="0036569B" w:rsidRPr="002E01A5">
        <w:rPr>
          <w:rFonts w:cs="Arial"/>
          <w:sz w:val="24"/>
        </w:rPr>
        <w:t xml:space="preserve"> </w:t>
      </w:r>
      <w:r w:rsidR="00042994" w:rsidRPr="002E01A5">
        <w:rPr>
          <w:rFonts w:cs="Arial"/>
          <w:sz w:val="24"/>
        </w:rPr>
        <w:t>notified of the</w:t>
      </w:r>
      <w:r w:rsidR="0036569B" w:rsidRPr="002E01A5">
        <w:rPr>
          <w:rFonts w:cs="Arial"/>
          <w:sz w:val="24"/>
        </w:rPr>
        <w:t xml:space="preserve"> increased MSSS OB liquor loss rate. </w:t>
      </w:r>
      <w:r w:rsidR="007F5BAF" w:rsidRPr="002E01A5">
        <w:rPr>
          <w:rFonts w:cs="Arial"/>
          <w:sz w:val="24"/>
        </w:rPr>
        <w:t>M</w:t>
      </w:r>
      <w:r w:rsidR="009D6776" w:rsidRPr="002E01A5">
        <w:rPr>
          <w:rFonts w:cs="Arial"/>
          <w:sz w:val="24"/>
        </w:rPr>
        <w:t xml:space="preserve">y role as MSSS project </w:t>
      </w:r>
      <w:r w:rsidR="00A80092" w:rsidRPr="002E01A5">
        <w:rPr>
          <w:rFonts w:cs="Arial"/>
          <w:sz w:val="24"/>
        </w:rPr>
        <w:t>inspector</w:t>
      </w:r>
      <w:r w:rsidR="009D6776" w:rsidRPr="002E01A5">
        <w:rPr>
          <w:rFonts w:cs="Arial"/>
          <w:sz w:val="24"/>
        </w:rPr>
        <w:t xml:space="preserve"> </w:t>
      </w:r>
      <w:r w:rsidR="007F5BAF" w:rsidRPr="002E01A5">
        <w:rPr>
          <w:rFonts w:cs="Arial"/>
          <w:sz w:val="24"/>
        </w:rPr>
        <w:t xml:space="preserve">was to lead ONR’s </w:t>
      </w:r>
      <w:r w:rsidR="00A654FE" w:rsidRPr="002E01A5">
        <w:rPr>
          <w:rFonts w:cs="Arial"/>
          <w:sz w:val="24"/>
        </w:rPr>
        <w:t xml:space="preserve">intervention on MSSS OB leakage. Throughout I have been </w:t>
      </w:r>
      <w:r w:rsidR="00D079F4" w:rsidRPr="002E01A5">
        <w:rPr>
          <w:rFonts w:cs="Arial"/>
          <w:sz w:val="24"/>
        </w:rPr>
        <w:t xml:space="preserve">supported by </w:t>
      </w:r>
      <w:r w:rsidR="007A619F" w:rsidRPr="002E01A5">
        <w:rPr>
          <w:rFonts w:cs="Arial"/>
          <w:sz w:val="24"/>
        </w:rPr>
        <w:t>specialist inspectors</w:t>
      </w:r>
      <w:r w:rsidR="00837EEC" w:rsidRPr="002E01A5">
        <w:rPr>
          <w:rFonts w:cs="Arial"/>
          <w:sz w:val="24"/>
        </w:rPr>
        <w:t xml:space="preserve">. </w:t>
      </w:r>
      <w:r w:rsidR="0018484A" w:rsidRPr="002E01A5">
        <w:rPr>
          <w:rFonts w:cs="Arial"/>
          <w:sz w:val="24"/>
        </w:rPr>
        <w:t xml:space="preserve">I have </w:t>
      </w:r>
      <w:r w:rsidR="001A7292" w:rsidRPr="002E01A5">
        <w:rPr>
          <w:rFonts w:cs="Arial"/>
          <w:sz w:val="24"/>
        </w:rPr>
        <w:t xml:space="preserve">throughout </w:t>
      </w:r>
      <w:r w:rsidR="00522972" w:rsidRPr="002E01A5">
        <w:rPr>
          <w:rFonts w:cs="Arial"/>
          <w:sz w:val="24"/>
        </w:rPr>
        <w:t>liaised</w:t>
      </w:r>
      <w:r w:rsidR="0018484A" w:rsidRPr="002E01A5">
        <w:rPr>
          <w:rFonts w:cs="Arial"/>
          <w:sz w:val="24"/>
        </w:rPr>
        <w:t xml:space="preserve"> with the ONR retrievals </w:t>
      </w:r>
      <w:r w:rsidR="001926CE" w:rsidRPr="002E01A5">
        <w:rPr>
          <w:rFonts w:cs="Arial"/>
          <w:sz w:val="24"/>
        </w:rPr>
        <w:t xml:space="preserve">SCIE nominated </w:t>
      </w:r>
      <w:r w:rsidR="00522972" w:rsidRPr="002E01A5">
        <w:rPr>
          <w:rFonts w:cs="Arial"/>
          <w:sz w:val="24"/>
        </w:rPr>
        <w:t>safety inspector</w:t>
      </w:r>
      <w:r w:rsidR="00D079F4" w:rsidRPr="002E01A5">
        <w:rPr>
          <w:rFonts w:cs="Arial"/>
          <w:sz w:val="24"/>
        </w:rPr>
        <w:t xml:space="preserve">, who </w:t>
      </w:r>
      <w:r w:rsidR="00986040" w:rsidRPr="002E01A5">
        <w:rPr>
          <w:rFonts w:cs="Arial"/>
          <w:sz w:val="24"/>
        </w:rPr>
        <w:t>leads on regulatory enforcement on MSSS</w:t>
      </w:r>
      <w:r w:rsidR="00522972" w:rsidRPr="002E01A5">
        <w:rPr>
          <w:rFonts w:cs="Arial"/>
          <w:sz w:val="24"/>
        </w:rPr>
        <w:t>.</w:t>
      </w:r>
      <w:r w:rsidR="00457573" w:rsidRPr="002E01A5">
        <w:rPr>
          <w:rFonts w:cs="Arial"/>
          <w:sz w:val="24"/>
        </w:rPr>
        <w:t xml:space="preserve"> </w:t>
      </w:r>
      <w:r w:rsidR="007A619F" w:rsidRPr="002E01A5">
        <w:rPr>
          <w:rFonts w:cs="Arial"/>
          <w:sz w:val="24"/>
        </w:rPr>
        <w:t xml:space="preserve"> </w:t>
      </w:r>
    </w:p>
    <w:p w14:paraId="11EA0BB9" w14:textId="32471391" w:rsidR="00453F27" w:rsidRPr="002E01A5" w:rsidRDefault="00D75CA7" w:rsidP="00A85BF2">
      <w:pPr>
        <w:pStyle w:val="TSNumberedParagraph1"/>
        <w:numPr>
          <w:ilvl w:val="0"/>
          <w:numId w:val="8"/>
        </w:numPr>
        <w:rPr>
          <w:rFonts w:cs="Arial"/>
          <w:sz w:val="24"/>
        </w:rPr>
      </w:pPr>
      <w:r>
        <w:rPr>
          <w:rFonts w:cs="Arial"/>
          <w:sz w:val="24"/>
        </w:rPr>
        <w:lastRenderedPageBreak/>
        <w:t xml:space="preserve">ONR has </w:t>
      </w:r>
      <w:r w:rsidR="00F13BB2">
        <w:rPr>
          <w:rFonts w:cs="Arial"/>
          <w:sz w:val="24"/>
        </w:rPr>
        <w:t xml:space="preserve">worked </w:t>
      </w:r>
      <w:r>
        <w:rPr>
          <w:rFonts w:cs="Arial"/>
          <w:sz w:val="24"/>
        </w:rPr>
        <w:t>cooperat</w:t>
      </w:r>
      <w:r w:rsidR="00750D64">
        <w:rPr>
          <w:rFonts w:cs="Arial"/>
          <w:sz w:val="24"/>
        </w:rPr>
        <w:t>ively</w:t>
      </w:r>
      <w:r>
        <w:rPr>
          <w:rFonts w:cs="Arial"/>
          <w:sz w:val="24"/>
        </w:rPr>
        <w:t xml:space="preserve"> with</w:t>
      </w:r>
      <w:r w:rsidR="001A7292" w:rsidRPr="002E01A5">
        <w:rPr>
          <w:rFonts w:cs="Arial"/>
          <w:sz w:val="24"/>
        </w:rPr>
        <w:t xml:space="preserve"> the E</w:t>
      </w:r>
      <w:r w:rsidR="00C53992" w:rsidRPr="002E01A5">
        <w:rPr>
          <w:rFonts w:cs="Arial"/>
          <w:sz w:val="24"/>
        </w:rPr>
        <w:t xml:space="preserve">nvironment </w:t>
      </w:r>
      <w:r w:rsidR="001A7292" w:rsidRPr="002E01A5">
        <w:rPr>
          <w:rFonts w:cs="Arial"/>
          <w:sz w:val="24"/>
        </w:rPr>
        <w:t>A</w:t>
      </w:r>
      <w:r w:rsidR="00355285" w:rsidRPr="002E01A5">
        <w:rPr>
          <w:rFonts w:cs="Arial"/>
          <w:sz w:val="24"/>
        </w:rPr>
        <w:t>gency</w:t>
      </w:r>
      <w:r w:rsidR="00750D64">
        <w:rPr>
          <w:rFonts w:cs="Arial"/>
          <w:sz w:val="24"/>
        </w:rPr>
        <w:t xml:space="preserve"> regarding regulatory responses to </w:t>
      </w:r>
      <w:r w:rsidR="007D1552">
        <w:rPr>
          <w:rFonts w:cs="Arial"/>
          <w:sz w:val="24"/>
        </w:rPr>
        <w:t>the MSSS OB leakage</w:t>
      </w:r>
      <w:r w:rsidR="002A68C6" w:rsidRPr="002E01A5">
        <w:rPr>
          <w:rFonts w:cs="Arial"/>
          <w:sz w:val="24"/>
        </w:rPr>
        <w:t>.</w:t>
      </w:r>
      <w:r w:rsidR="00FD6EEE" w:rsidRPr="002E01A5">
        <w:rPr>
          <w:rFonts w:cs="Arial"/>
          <w:sz w:val="24"/>
        </w:rPr>
        <w:t xml:space="preserve"> This has included sharing relevant information and holding keep-in-touch meetings</w:t>
      </w:r>
      <w:r w:rsidR="007D1552">
        <w:rPr>
          <w:rFonts w:cs="Arial"/>
          <w:sz w:val="24"/>
        </w:rPr>
        <w:t xml:space="preserve"> at working-inspector and senior leadership levels</w:t>
      </w:r>
      <w:r w:rsidR="007A6F3E" w:rsidRPr="002E01A5">
        <w:rPr>
          <w:rFonts w:cs="Arial"/>
          <w:sz w:val="24"/>
        </w:rPr>
        <w:t>.</w:t>
      </w:r>
    </w:p>
    <w:p w14:paraId="3D394E35" w14:textId="0527CC90" w:rsidR="00231769" w:rsidRPr="00EE70A4" w:rsidRDefault="00620381" w:rsidP="007824A3">
      <w:pPr>
        <w:pStyle w:val="TSNumberedParagraph1"/>
        <w:numPr>
          <w:ilvl w:val="0"/>
          <w:numId w:val="8"/>
        </w:numPr>
        <w:rPr>
          <w:rFonts w:cs="Arial"/>
          <w:sz w:val="24"/>
        </w:rPr>
      </w:pPr>
      <w:r w:rsidRPr="00EE70A4">
        <w:rPr>
          <w:rFonts w:cs="Arial"/>
          <w:sz w:val="24"/>
        </w:rPr>
        <w:t xml:space="preserve">The key MSSS OB engagement forums are the MSSS leak stakeholders’ liaison group (SLG) and the MSSS OB </w:t>
      </w:r>
      <w:r w:rsidR="00754A47" w:rsidRPr="00EE70A4">
        <w:rPr>
          <w:rFonts w:cs="Arial"/>
          <w:sz w:val="24"/>
        </w:rPr>
        <w:t>leak</w:t>
      </w:r>
      <w:r w:rsidR="00FA5349" w:rsidRPr="00EE70A4">
        <w:rPr>
          <w:rFonts w:cs="Arial"/>
          <w:sz w:val="24"/>
        </w:rPr>
        <w:t xml:space="preserve"> </w:t>
      </w:r>
      <w:r w:rsidRPr="00EE70A4">
        <w:rPr>
          <w:rFonts w:cs="Arial"/>
          <w:sz w:val="24"/>
        </w:rPr>
        <w:t>stage 2 meetings.</w:t>
      </w:r>
      <w:r w:rsidR="00977132" w:rsidRPr="00EE70A4">
        <w:rPr>
          <w:rFonts w:cs="Arial"/>
          <w:sz w:val="24"/>
        </w:rPr>
        <w:t xml:space="preserve"> The SLG provides the platform for </w:t>
      </w:r>
      <w:r w:rsidR="00E17571" w:rsidRPr="00EE70A4">
        <w:rPr>
          <w:rFonts w:cs="Arial"/>
          <w:sz w:val="24"/>
        </w:rPr>
        <w:t xml:space="preserve">Sellafield </w:t>
      </w:r>
      <w:r w:rsidR="00111A00">
        <w:rPr>
          <w:rFonts w:cs="Arial"/>
          <w:sz w:val="24"/>
        </w:rPr>
        <w:t>Limited</w:t>
      </w:r>
      <w:r w:rsidR="00977132" w:rsidRPr="00EE70A4">
        <w:rPr>
          <w:rFonts w:cs="Arial"/>
          <w:sz w:val="24"/>
        </w:rPr>
        <w:t xml:space="preserve"> to present </w:t>
      </w:r>
      <w:r w:rsidR="00386D95" w:rsidRPr="00EE70A4">
        <w:rPr>
          <w:rFonts w:cs="Arial"/>
          <w:sz w:val="24"/>
        </w:rPr>
        <w:t xml:space="preserve">updates on the leak sub-programme activities and for regulators to </w:t>
      </w:r>
      <w:r w:rsidR="00790715" w:rsidRPr="00EE70A4">
        <w:rPr>
          <w:rFonts w:cs="Arial"/>
          <w:sz w:val="24"/>
        </w:rPr>
        <w:t>challenge,</w:t>
      </w:r>
      <w:r w:rsidR="00900163" w:rsidRPr="00EE70A4">
        <w:rPr>
          <w:rFonts w:cs="Arial"/>
          <w:sz w:val="24"/>
        </w:rPr>
        <w:t xml:space="preserve"> monitor progress against issue 8145 actions</w:t>
      </w:r>
      <w:r w:rsidR="006E6825">
        <w:rPr>
          <w:rFonts w:cs="Arial"/>
          <w:sz w:val="24"/>
        </w:rPr>
        <w:t xml:space="preserve"> </w:t>
      </w:r>
      <w:r w:rsidR="00C0194A">
        <w:rPr>
          <w:rFonts w:cs="Arial"/>
          <w:sz w:val="24"/>
        </w:rPr>
        <w:t>(annex 1)</w:t>
      </w:r>
      <w:r w:rsidR="00524B7D" w:rsidRPr="00EE70A4">
        <w:rPr>
          <w:rFonts w:cs="Arial"/>
          <w:sz w:val="24"/>
        </w:rPr>
        <w:t>,</w:t>
      </w:r>
      <w:r w:rsidR="00790715" w:rsidRPr="00EE70A4">
        <w:rPr>
          <w:rFonts w:cs="Arial"/>
          <w:sz w:val="24"/>
        </w:rPr>
        <w:t xml:space="preserve"> </w:t>
      </w:r>
      <w:r w:rsidR="00E848A2" w:rsidRPr="00EE70A4">
        <w:rPr>
          <w:rFonts w:cs="Arial"/>
          <w:sz w:val="24"/>
        </w:rPr>
        <w:t>raise queries</w:t>
      </w:r>
      <w:r w:rsidR="00E17571" w:rsidRPr="00EE70A4">
        <w:rPr>
          <w:rFonts w:cs="Arial"/>
          <w:sz w:val="24"/>
        </w:rPr>
        <w:t xml:space="preserve"> and</w:t>
      </w:r>
      <w:r w:rsidR="00524B7D" w:rsidRPr="00EE70A4">
        <w:rPr>
          <w:rFonts w:cs="Arial"/>
          <w:sz w:val="24"/>
        </w:rPr>
        <w:t xml:space="preserve"> </w:t>
      </w:r>
      <w:r w:rsidR="00E848A2" w:rsidRPr="00EE70A4">
        <w:rPr>
          <w:rFonts w:cs="Arial"/>
          <w:sz w:val="24"/>
        </w:rPr>
        <w:t>seek clarification</w:t>
      </w:r>
      <w:r w:rsidR="006313A6" w:rsidRPr="00EE70A4">
        <w:rPr>
          <w:rFonts w:cs="Arial"/>
          <w:sz w:val="24"/>
        </w:rPr>
        <w:t>.</w:t>
      </w:r>
      <w:r w:rsidR="00524D4A" w:rsidRPr="00EE70A4">
        <w:rPr>
          <w:rFonts w:cs="Arial"/>
          <w:sz w:val="24"/>
        </w:rPr>
        <w:t xml:space="preserve"> </w:t>
      </w:r>
      <w:r w:rsidR="00F8501D" w:rsidRPr="00EE70A4">
        <w:rPr>
          <w:rFonts w:cs="Arial"/>
          <w:sz w:val="24"/>
        </w:rPr>
        <w:t>S</w:t>
      </w:r>
      <w:r w:rsidR="006313A6" w:rsidRPr="00EE70A4">
        <w:rPr>
          <w:rFonts w:cs="Arial"/>
          <w:sz w:val="24"/>
        </w:rPr>
        <w:t xml:space="preserve">ellafield </w:t>
      </w:r>
      <w:r w:rsidR="00111A00">
        <w:rPr>
          <w:rFonts w:cs="Arial"/>
          <w:sz w:val="24"/>
        </w:rPr>
        <w:t>Limited</w:t>
      </w:r>
      <w:r w:rsidR="00F8501D" w:rsidRPr="00EE70A4">
        <w:rPr>
          <w:rFonts w:cs="Arial"/>
          <w:sz w:val="24"/>
        </w:rPr>
        <w:t xml:space="preserve"> and ONR have</w:t>
      </w:r>
      <w:r w:rsidR="00790715" w:rsidRPr="00EE70A4">
        <w:rPr>
          <w:rFonts w:cs="Arial"/>
          <w:sz w:val="24"/>
        </w:rPr>
        <w:t xml:space="preserve"> </w:t>
      </w:r>
      <w:r w:rsidR="00F8501D" w:rsidRPr="00EE70A4">
        <w:rPr>
          <w:rFonts w:cs="Arial"/>
          <w:sz w:val="24"/>
        </w:rPr>
        <w:t xml:space="preserve">held </w:t>
      </w:r>
      <w:r w:rsidR="001E6B32" w:rsidRPr="00EE70A4">
        <w:rPr>
          <w:rFonts w:cs="Arial"/>
          <w:sz w:val="24"/>
        </w:rPr>
        <w:t>topic-</w:t>
      </w:r>
      <w:r w:rsidR="00804F28" w:rsidRPr="00EE70A4">
        <w:rPr>
          <w:rFonts w:cs="Arial"/>
          <w:sz w:val="24"/>
        </w:rPr>
        <w:t xml:space="preserve">specific meetings to investigate further key aspects of </w:t>
      </w:r>
      <w:r w:rsidR="00482AAE">
        <w:rPr>
          <w:rFonts w:cs="Arial"/>
          <w:sz w:val="24"/>
        </w:rPr>
        <w:t>the OBLM</w:t>
      </w:r>
      <w:r w:rsidR="00974B9B" w:rsidRPr="00EE70A4">
        <w:rPr>
          <w:rFonts w:cs="Arial"/>
          <w:sz w:val="24"/>
        </w:rPr>
        <w:t xml:space="preserve"> sub-programme</w:t>
      </w:r>
      <w:r w:rsidR="00482AAE">
        <w:rPr>
          <w:rFonts w:cs="Arial"/>
          <w:sz w:val="24"/>
        </w:rPr>
        <w:t>’s work</w:t>
      </w:r>
      <w:r w:rsidR="00974B9B" w:rsidRPr="00EE70A4">
        <w:rPr>
          <w:rFonts w:cs="Arial"/>
          <w:sz w:val="24"/>
        </w:rPr>
        <w:t xml:space="preserve">.  </w:t>
      </w:r>
      <w:r w:rsidR="00365583" w:rsidRPr="00EE70A4">
        <w:rPr>
          <w:rFonts w:cs="Arial"/>
          <w:sz w:val="24"/>
        </w:rPr>
        <w:t xml:space="preserve">Queries raised by </w:t>
      </w:r>
      <w:r w:rsidR="00C102F4" w:rsidRPr="00EE70A4">
        <w:rPr>
          <w:rFonts w:cs="Arial"/>
          <w:sz w:val="24"/>
        </w:rPr>
        <w:t xml:space="preserve">regulators </w:t>
      </w:r>
      <w:r w:rsidR="00EE29CD" w:rsidRPr="00EE70A4">
        <w:rPr>
          <w:rFonts w:cs="Arial"/>
          <w:sz w:val="24"/>
        </w:rPr>
        <w:t xml:space="preserve">are managed </w:t>
      </w:r>
      <w:r w:rsidR="00EE70A4" w:rsidRPr="00EE70A4">
        <w:rPr>
          <w:rFonts w:cs="Arial"/>
          <w:sz w:val="24"/>
        </w:rPr>
        <w:t xml:space="preserve">to closure </w:t>
      </w:r>
      <w:r w:rsidR="00EE29CD" w:rsidRPr="00EE70A4">
        <w:rPr>
          <w:rFonts w:cs="Arial"/>
          <w:sz w:val="24"/>
        </w:rPr>
        <w:t>by S</w:t>
      </w:r>
      <w:r w:rsidR="008C73DB" w:rsidRPr="00EE70A4">
        <w:rPr>
          <w:rFonts w:cs="Arial"/>
          <w:sz w:val="24"/>
        </w:rPr>
        <w:t xml:space="preserve">ellafield </w:t>
      </w:r>
      <w:r w:rsidR="00111A00">
        <w:rPr>
          <w:rFonts w:cs="Arial"/>
          <w:sz w:val="24"/>
        </w:rPr>
        <w:t>Limited</w:t>
      </w:r>
      <w:r w:rsidR="00EE29CD" w:rsidRPr="00EE70A4">
        <w:rPr>
          <w:rFonts w:cs="Arial"/>
          <w:sz w:val="24"/>
        </w:rPr>
        <w:t xml:space="preserve"> on the regulatory issues tracker.</w:t>
      </w:r>
      <w:r w:rsidR="008B3DA5" w:rsidRPr="00EE70A4">
        <w:rPr>
          <w:rFonts w:cs="Arial"/>
          <w:sz w:val="24"/>
        </w:rPr>
        <w:t xml:space="preserve"> </w:t>
      </w:r>
    </w:p>
    <w:p w14:paraId="52C83AC8" w14:textId="62DF55A0" w:rsidR="00CD0CB7" w:rsidRPr="002E01A5" w:rsidRDefault="00CD0CB7" w:rsidP="00A85BF2">
      <w:pPr>
        <w:pStyle w:val="TSNumberedParagraph1"/>
        <w:numPr>
          <w:ilvl w:val="0"/>
          <w:numId w:val="8"/>
        </w:numPr>
        <w:rPr>
          <w:rFonts w:cs="Arial"/>
          <w:strike/>
          <w:sz w:val="24"/>
        </w:rPr>
      </w:pPr>
      <w:r w:rsidRPr="002E01A5">
        <w:rPr>
          <w:rFonts w:cs="Arial"/>
          <w:sz w:val="24"/>
        </w:rPr>
        <w:t xml:space="preserve">Action 10 requires Sellafield </w:t>
      </w:r>
      <w:r w:rsidR="00111A00">
        <w:rPr>
          <w:rFonts w:cs="Arial"/>
          <w:sz w:val="24"/>
        </w:rPr>
        <w:t>Limited</w:t>
      </w:r>
      <w:r w:rsidRPr="002E01A5">
        <w:rPr>
          <w:rFonts w:cs="Arial"/>
          <w:sz w:val="24"/>
        </w:rPr>
        <w:t xml:space="preserve"> to demonstrate that the company has a resourced programme for undertaking and completing the tasks the company has identified in addressing </w:t>
      </w:r>
      <w:r w:rsidR="008355DA" w:rsidRPr="002E01A5">
        <w:rPr>
          <w:rFonts w:cs="Arial"/>
          <w:sz w:val="24"/>
        </w:rPr>
        <w:t xml:space="preserve">regulatory issue 8145 </w:t>
      </w:r>
      <w:r w:rsidRPr="002E01A5">
        <w:rPr>
          <w:rFonts w:cs="Arial"/>
          <w:sz w:val="24"/>
        </w:rPr>
        <w:t>actions</w:t>
      </w:r>
      <w:r w:rsidR="008355DA" w:rsidRPr="002E01A5">
        <w:rPr>
          <w:rFonts w:cs="Arial"/>
          <w:sz w:val="24"/>
        </w:rPr>
        <w:t xml:space="preserve"> 1 to 9.</w:t>
      </w:r>
    </w:p>
    <w:p w14:paraId="2AAA15DB" w14:textId="72C084FA" w:rsidR="00E465DD" w:rsidRPr="002E01A5" w:rsidRDefault="004A36DB" w:rsidP="00A85BF2">
      <w:pPr>
        <w:pStyle w:val="TSNumberedParagraph1"/>
        <w:numPr>
          <w:ilvl w:val="0"/>
          <w:numId w:val="8"/>
        </w:numPr>
        <w:rPr>
          <w:rFonts w:cs="Arial"/>
          <w:strike/>
          <w:sz w:val="24"/>
        </w:rPr>
      </w:pPr>
      <w:r w:rsidRPr="002E01A5">
        <w:rPr>
          <w:rFonts w:cs="Arial"/>
          <w:sz w:val="24"/>
        </w:rPr>
        <w:t xml:space="preserve">Sellafield </w:t>
      </w:r>
      <w:r w:rsidR="00111A00">
        <w:rPr>
          <w:rFonts w:cs="Arial"/>
          <w:sz w:val="24"/>
        </w:rPr>
        <w:t>Limited</w:t>
      </w:r>
      <w:r w:rsidR="00A21C0D" w:rsidRPr="002E01A5">
        <w:rPr>
          <w:rFonts w:cs="Arial"/>
          <w:sz w:val="24"/>
        </w:rPr>
        <w:t xml:space="preserve"> initial</w:t>
      </w:r>
      <w:r w:rsidR="006F72AD" w:rsidRPr="002E01A5">
        <w:rPr>
          <w:rFonts w:cs="Arial"/>
          <w:sz w:val="24"/>
        </w:rPr>
        <w:t>ly responded slowly to regulatory concerns</w:t>
      </w:r>
      <w:r w:rsidR="003E4C3D" w:rsidRPr="002E01A5">
        <w:rPr>
          <w:rFonts w:cs="Arial"/>
          <w:sz w:val="24"/>
        </w:rPr>
        <w:t xml:space="preserve">, </w:t>
      </w:r>
      <w:r w:rsidR="009A78CD" w:rsidRPr="002E01A5">
        <w:rPr>
          <w:rFonts w:cs="Arial"/>
          <w:sz w:val="24"/>
        </w:rPr>
        <w:t>due mainly to</w:t>
      </w:r>
      <w:r w:rsidR="003E4C3D" w:rsidRPr="002E01A5">
        <w:rPr>
          <w:rFonts w:cs="Arial"/>
          <w:sz w:val="24"/>
        </w:rPr>
        <w:t xml:space="preserve"> COVID-19</w:t>
      </w:r>
      <w:r w:rsidR="00494A52" w:rsidRPr="002E01A5">
        <w:rPr>
          <w:rFonts w:cs="Arial"/>
          <w:sz w:val="24"/>
        </w:rPr>
        <w:t xml:space="preserve"> restrictions which came into force </w:t>
      </w:r>
      <w:r w:rsidR="00700A46" w:rsidRPr="002E01A5">
        <w:rPr>
          <w:rFonts w:cs="Arial"/>
          <w:sz w:val="24"/>
        </w:rPr>
        <w:t>at</w:t>
      </w:r>
      <w:r w:rsidR="008C3851" w:rsidRPr="002E01A5">
        <w:rPr>
          <w:rFonts w:cs="Arial"/>
          <w:sz w:val="24"/>
        </w:rPr>
        <w:t xml:space="preserve"> </w:t>
      </w:r>
      <w:r w:rsidR="00494A52" w:rsidRPr="002E01A5">
        <w:rPr>
          <w:rFonts w:cs="Arial"/>
          <w:sz w:val="24"/>
        </w:rPr>
        <w:t xml:space="preserve">the start of </w:t>
      </w:r>
      <w:r w:rsidR="008C3851" w:rsidRPr="002E01A5">
        <w:rPr>
          <w:rFonts w:cs="Arial"/>
          <w:sz w:val="24"/>
        </w:rPr>
        <w:t>the company’s response</w:t>
      </w:r>
      <w:r w:rsidR="006F72AD" w:rsidRPr="002E01A5">
        <w:rPr>
          <w:rFonts w:cs="Arial"/>
          <w:sz w:val="24"/>
        </w:rPr>
        <w:t>.</w:t>
      </w:r>
      <w:r w:rsidR="008C3851" w:rsidRPr="002E01A5">
        <w:rPr>
          <w:rFonts w:cs="Arial"/>
          <w:sz w:val="24"/>
        </w:rPr>
        <w:t xml:space="preserve"> </w:t>
      </w:r>
      <w:r w:rsidR="00780991" w:rsidRPr="002E01A5">
        <w:rPr>
          <w:rFonts w:cs="Arial"/>
          <w:sz w:val="24"/>
        </w:rPr>
        <w:t>From</w:t>
      </w:r>
      <w:r w:rsidR="008C3851" w:rsidRPr="002E01A5">
        <w:rPr>
          <w:rFonts w:cs="Arial"/>
          <w:sz w:val="24"/>
        </w:rPr>
        <w:t xml:space="preserve"> </w:t>
      </w:r>
      <w:r w:rsidR="00373AA4" w:rsidRPr="002E01A5">
        <w:rPr>
          <w:rFonts w:cs="Arial"/>
          <w:sz w:val="24"/>
        </w:rPr>
        <w:t>mid-2020, S</w:t>
      </w:r>
      <w:r w:rsidR="00780991" w:rsidRPr="002E01A5">
        <w:rPr>
          <w:rFonts w:cs="Arial"/>
          <w:sz w:val="24"/>
        </w:rPr>
        <w:t xml:space="preserve">ellafield </w:t>
      </w:r>
      <w:r w:rsidR="00111A00">
        <w:rPr>
          <w:rFonts w:cs="Arial"/>
          <w:sz w:val="24"/>
        </w:rPr>
        <w:t>Limited</w:t>
      </w:r>
      <w:r w:rsidR="00373AA4" w:rsidRPr="002E01A5">
        <w:rPr>
          <w:rFonts w:cs="Arial"/>
          <w:sz w:val="24"/>
        </w:rPr>
        <w:t xml:space="preserve">’s responses </w:t>
      </w:r>
      <w:r w:rsidR="00780991" w:rsidRPr="002E01A5">
        <w:rPr>
          <w:rFonts w:cs="Arial"/>
          <w:sz w:val="24"/>
        </w:rPr>
        <w:t>markedly</w:t>
      </w:r>
      <w:r w:rsidR="00373AA4" w:rsidRPr="002E01A5">
        <w:rPr>
          <w:rFonts w:cs="Arial"/>
          <w:sz w:val="24"/>
        </w:rPr>
        <w:t xml:space="preserve"> improved </w:t>
      </w:r>
      <w:r w:rsidR="001C3EB3" w:rsidRPr="002E01A5">
        <w:rPr>
          <w:rFonts w:cs="Arial"/>
          <w:sz w:val="24"/>
        </w:rPr>
        <w:t xml:space="preserve">as the sub-programme was formed and </w:t>
      </w:r>
      <w:r w:rsidR="009A78CD" w:rsidRPr="002E01A5">
        <w:rPr>
          <w:rFonts w:cs="Arial"/>
          <w:sz w:val="24"/>
        </w:rPr>
        <w:t xml:space="preserve">started to </w:t>
      </w:r>
      <w:r w:rsidR="00261594" w:rsidRPr="002E01A5">
        <w:rPr>
          <w:rFonts w:cs="Arial"/>
          <w:sz w:val="24"/>
        </w:rPr>
        <w:t>develop the workstreams</w:t>
      </w:r>
      <w:r w:rsidR="00373AA4" w:rsidRPr="002E01A5">
        <w:rPr>
          <w:rFonts w:cs="Arial"/>
          <w:sz w:val="24"/>
        </w:rPr>
        <w:t xml:space="preserve">. </w:t>
      </w:r>
    </w:p>
    <w:p w14:paraId="516F2557" w14:textId="34D7AC67" w:rsidR="00CD0CB7" w:rsidRDefault="005A6618" w:rsidP="00A85BF2">
      <w:pPr>
        <w:pStyle w:val="TSNumberedParagraph1"/>
        <w:numPr>
          <w:ilvl w:val="0"/>
          <w:numId w:val="8"/>
        </w:numPr>
        <w:rPr>
          <w:rFonts w:cs="Arial"/>
          <w:sz w:val="24"/>
        </w:rPr>
      </w:pPr>
      <w:r w:rsidRPr="002E01A5">
        <w:rPr>
          <w:rFonts w:cs="Arial"/>
          <w:sz w:val="24"/>
        </w:rPr>
        <w:t xml:space="preserve">I gained </w:t>
      </w:r>
      <w:r w:rsidR="0021685B" w:rsidRPr="002E01A5">
        <w:rPr>
          <w:rFonts w:cs="Arial"/>
          <w:sz w:val="24"/>
        </w:rPr>
        <w:t>sufficient</w:t>
      </w:r>
      <w:r w:rsidRPr="002E01A5">
        <w:rPr>
          <w:rFonts w:cs="Arial"/>
          <w:sz w:val="24"/>
        </w:rPr>
        <w:t xml:space="preserve"> evidence </w:t>
      </w:r>
      <w:sdt>
        <w:sdtPr>
          <w:rPr>
            <w:rFonts w:cs="Arial"/>
            <w:sz w:val="24"/>
          </w:rPr>
          <w:id w:val="-1619141154"/>
          <w:citation/>
        </w:sdtPr>
        <w:sdtEndPr/>
        <w:sdtContent>
          <w:r w:rsidR="00DD7DA9" w:rsidRPr="002E01A5">
            <w:rPr>
              <w:rFonts w:cs="Arial"/>
              <w:sz w:val="24"/>
            </w:rPr>
            <w:fldChar w:fldCharType="begin"/>
          </w:r>
          <w:r w:rsidR="00DD7DA9" w:rsidRPr="002E01A5">
            <w:rPr>
              <w:rFonts w:cs="Arial"/>
              <w:sz w:val="24"/>
            </w:rPr>
            <w:instrText xml:space="preserve"> CITATION CR21273 \l 2057 </w:instrText>
          </w:r>
          <w:r w:rsidR="00DD7DA9" w:rsidRPr="002E01A5">
            <w:rPr>
              <w:rFonts w:cs="Arial"/>
              <w:sz w:val="24"/>
            </w:rPr>
            <w:fldChar w:fldCharType="separate"/>
          </w:r>
          <w:r w:rsidR="00E42A41" w:rsidRPr="00E42A41">
            <w:rPr>
              <w:rFonts w:cs="Arial"/>
              <w:noProof/>
              <w:sz w:val="24"/>
            </w:rPr>
            <w:t>[39]</w:t>
          </w:r>
          <w:r w:rsidR="00DD7DA9" w:rsidRPr="002E01A5">
            <w:rPr>
              <w:rFonts w:cs="Arial"/>
              <w:sz w:val="24"/>
            </w:rPr>
            <w:fldChar w:fldCharType="end"/>
          </w:r>
        </w:sdtContent>
      </w:sdt>
      <w:r w:rsidR="00DD7DA9" w:rsidRPr="002E01A5">
        <w:rPr>
          <w:rFonts w:cs="Arial"/>
          <w:sz w:val="24"/>
        </w:rPr>
        <w:t xml:space="preserve"> </w:t>
      </w:r>
      <w:r w:rsidRPr="002E01A5">
        <w:rPr>
          <w:rFonts w:cs="Arial"/>
          <w:sz w:val="24"/>
        </w:rPr>
        <w:t>that</w:t>
      </w:r>
      <w:r w:rsidR="00606B86" w:rsidRPr="002E01A5">
        <w:rPr>
          <w:rFonts w:cs="Arial"/>
          <w:sz w:val="24"/>
        </w:rPr>
        <w:t xml:space="preserve">, in my opinion, </w:t>
      </w:r>
      <w:r w:rsidRPr="002E01A5">
        <w:rPr>
          <w:rFonts w:cs="Arial"/>
          <w:sz w:val="24"/>
        </w:rPr>
        <w:t xml:space="preserve">Sellafield </w:t>
      </w:r>
      <w:r w:rsidR="00111A00">
        <w:rPr>
          <w:rFonts w:cs="Arial"/>
          <w:sz w:val="24"/>
        </w:rPr>
        <w:t>Limited</w:t>
      </w:r>
      <w:r w:rsidRPr="002E01A5">
        <w:rPr>
          <w:rFonts w:cs="Arial"/>
          <w:sz w:val="24"/>
        </w:rPr>
        <w:t xml:space="preserve"> had </w:t>
      </w:r>
      <w:r w:rsidR="004B20CA" w:rsidRPr="002E01A5">
        <w:rPr>
          <w:rFonts w:cs="Arial"/>
          <w:sz w:val="24"/>
        </w:rPr>
        <w:t xml:space="preserve">developed an </w:t>
      </w:r>
      <w:r w:rsidR="005C5877" w:rsidRPr="002E01A5">
        <w:rPr>
          <w:rFonts w:cs="Arial"/>
          <w:sz w:val="24"/>
        </w:rPr>
        <w:t>effective</w:t>
      </w:r>
      <w:r w:rsidR="00606B86" w:rsidRPr="002E01A5">
        <w:rPr>
          <w:rFonts w:cs="Arial"/>
          <w:sz w:val="24"/>
        </w:rPr>
        <w:t xml:space="preserve"> and suitably </w:t>
      </w:r>
      <w:r w:rsidR="00DD7DA9" w:rsidRPr="002E01A5">
        <w:rPr>
          <w:rFonts w:cs="Arial"/>
          <w:sz w:val="24"/>
        </w:rPr>
        <w:t>resourced team</w:t>
      </w:r>
      <w:r w:rsidR="006E5402" w:rsidRPr="002E01A5">
        <w:rPr>
          <w:rFonts w:cs="Arial"/>
          <w:sz w:val="24"/>
        </w:rPr>
        <w:t xml:space="preserve"> </w:t>
      </w:r>
      <w:r w:rsidR="00A74F2E" w:rsidRPr="002E01A5">
        <w:rPr>
          <w:rFonts w:cs="Arial"/>
          <w:sz w:val="24"/>
        </w:rPr>
        <w:t>t</w:t>
      </w:r>
      <w:r w:rsidR="00293E05" w:rsidRPr="002E01A5">
        <w:rPr>
          <w:rFonts w:cs="Arial"/>
          <w:sz w:val="24"/>
        </w:rPr>
        <w:t xml:space="preserve">hat could confidently be expected to address ONR’s concerns. </w:t>
      </w:r>
      <w:r w:rsidR="00472ED9" w:rsidRPr="002E01A5">
        <w:rPr>
          <w:rFonts w:cs="Arial"/>
          <w:sz w:val="24"/>
        </w:rPr>
        <w:t>I therefore closed action 10</w:t>
      </w:r>
      <w:r w:rsidR="00911EDD">
        <w:rPr>
          <w:rFonts w:cs="Arial"/>
          <w:sz w:val="24"/>
        </w:rPr>
        <w:t xml:space="preserve"> in July 2021</w:t>
      </w:r>
      <w:r w:rsidR="00472ED9" w:rsidRPr="002E01A5">
        <w:rPr>
          <w:rFonts w:cs="Arial"/>
          <w:sz w:val="24"/>
        </w:rPr>
        <w:t>.</w:t>
      </w:r>
      <w:r w:rsidR="00A755B4" w:rsidRPr="002E01A5">
        <w:rPr>
          <w:rFonts w:cs="Arial"/>
          <w:sz w:val="24"/>
        </w:rPr>
        <w:t xml:space="preserve"> </w:t>
      </w:r>
    </w:p>
    <w:p w14:paraId="6B8B2DBC" w14:textId="554C795A" w:rsidR="006C4D5F" w:rsidRDefault="0098112D" w:rsidP="00A85BF2">
      <w:pPr>
        <w:pStyle w:val="TSNumberedParagraph1"/>
        <w:numPr>
          <w:ilvl w:val="0"/>
          <w:numId w:val="8"/>
        </w:numPr>
        <w:rPr>
          <w:rFonts w:cs="Arial"/>
          <w:sz w:val="24"/>
        </w:rPr>
      </w:pPr>
      <w:r>
        <w:rPr>
          <w:rFonts w:cs="Arial"/>
          <w:sz w:val="24"/>
        </w:rPr>
        <w:t xml:space="preserve">MSSS waste will be retrieved from OB and FE silos using </w:t>
      </w:r>
      <w:r w:rsidR="0075739A">
        <w:rPr>
          <w:rFonts w:cs="Arial"/>
          <w:sz w:val="24"/>
        </w:rPr>
        <w:t>SEP 1 and 2</w:t>
      </w:r>
      <w:r w:rsidR="00A42B1D">
        <w:rPr>
          <w:rFonts w:cs="Arial"/>
          <w:sz w:val="24"/>
        </w:rPr>
        <w:t xml:space="preserve">. </w:t>
      </w:r>
      <w:r w:rsidR="00D55EEA">
        <w:rPr>
          <w:rFonts w:cs="Arial"/>
          <w:sz w:val="24"/>
        </w:rPr>
        <w:t>Sp</w:t>
      </w:r>
      <w:r w:rsidR="003B7014">
        <w:rPr>
          <w:rFonts w:cs="Arial"/>
          <w:sz w:val="24"/>
        </w:rPr>
        <w:t>ace</w:t>
      </w:r>
      <w:r w:rsidR="00D55EEA">
        <w:rPr>
          <w:rFonts w:cs="Arial"/>
          <w:sz w:val="24"/>
        </w:rPr>
        <w:t>, operational and civil structural integrity</w:t>
      </w:r>
      <w:r w:rsidR="008C43CD">
        <w:rPr>
          <w:rFonts w:cs="Arial"/>
          <w:sz w:val="24"/>
        </w:rPr>
        <w:t xml:space="preserve"> are some of the</w:t>
      </w:r>
      <w:r w:rsidR="00D55EEA">
        <w:rPr>
          <w:rFonts w:cs="Arial"/>
          <w:sz w:val="24"/>
        </w:rPr>
        <w:t xml:space="preserve"> constraints </w:t>
      </w:r>
      <w:r w:rsidR="00C72FC8">
        <w:rPr>
          <w:rFonts w:cs="Arial"/>
          <w:sz w:val="24"/>
        </w:rPr>
        <w:t xml:space="preserve">that </w:t>
      </w:r>
      <w:r w:rsidR="00455D4D">
        <w:rPr>
          <w:rFonts w:cs="Arial"/>
          <w:sz w:val="24"/>
        </w:rPr>
        <w:t xml:space="preserve">make </w:t>
      </w:r>
      <w:r w:rsidR="003A32F1">
        <w:rPr>
          <w:rFonts w:cs="Arial"/>
          <w:sz w:val="24"/>
        </w:rPr>
        <w:t xml:space="preserve">optimising deployments of SEP 1 and 2 complex. </w:t>
      </w:r>
      <w:r w:rsidR="00FE361A">
        <w:rPr>
          <w:rFonts w:cs="Arial"/>
          <w:sz w:val="24"/>
        </w:rPr>
        <w:t xml:space="preserve">The whole process of optimising retrievals is known as </w:t>
      </w:r>
      <w:r w:rsidR="00B95D8D">
        <w:rPr>
          <w:rFonts w:cs="Arial"/>
          <w:sz w:val="24"/>
        </w:rPr>
        <w:t>choreography</w:t>
      </w:r>
      <w:r w:rsidR="00857B49">
        <w:rPr>
          <w:rFonts w:cs="Arial"/>
          <w:sz w:val="24"/>
        </w:rPr>
        <w:t>.</w:t>
      </w:r>
      <w:r w:rsidR="00D9224F">
        <w:rPr>
          <w:rFonts w:cs="Arial"/>
          <w:sz w:val="24"/>
        </w:rPr>
        <w:t xml:space="preserve"> Sellafield </w:t>
      </w:r>
      <w:r w:rsidR="00111A00">
        <w:rPr>
          <w:rFonts w:cs="Arial"/>
          <w:sz w:val="24"/>
        </w:rPr>
        <w:t>Limited</w:t>
      </w:r>
      <w:r w:rsidR="00D9224F">
        <w:rPr>
          <w:rFonts w:cs="Arial"/>
          <w:sz w:val="24"/>
        </w:rPr>
        <w:t xml:space="preserve"> will continue to review </w:t>
      </w:r>
      <w:r w:rsidR="006C4D5F">
        <w:rPr>
          <w:rFonts w:cs="Arial"/>
          <w:sz w:val="24"/>
        </w:rPr>
        <w:t>choreography throughout delivery of the retrieval programme.</w:t>
      </w:r>
    </w:p>
    <w:p w14:paraId="29D2511F" w14:textId="5EBA585D" w:rsidR="00A354BA" w:rsidRDefault="00833B92" w:rsidP="00A85BF2">
      <w:pPr>
        <w:pStyle w:val="TSNumberedParagraph1"/>
        <w:numPr>
          <w:ilvl w:val="0"/>
          <w:numId w:val="8"/>
        </w:numPr>
        <w:rPr>
          <w:rFonts w:cs="Arial"/>
          <w:sz w:val="24"/>
        </w:rPr>
      </w:pPr>
      <w:r>
        <w:rPr>
          <w:rFonts w:cs="Arial"/>
          <w:sz w:val="24"/>
        </w:rPr>
        <w:t xml:space="preserve">The purpose of issue 8145 action 7 was </w:t>
      </w:r>
      <w:r w:rsidR="00DB2F5E">
        <w:rPr>
          <w:rFonts w:cs="Arial"/>
          <w:sz w:val="24"/>
        </w:rPr>
        <w:t xml:space="preserve">to ensure </w:t>
      </w:r>
      <w:r w:rsidR="0065364D">
        <w:rPr>
          <w:rFonts w:cs="Arial"/>
          <w:sz w:val="24"/>
        </w:rPr>
        <w:t>OB and FE</w:t>
      </w:r>
      <w:r w:rsidR="00D9224F">
        <w:rPr>
          <w:rFonts w:cs="Arial"/>
          <w:sz w:val="24"/>
        </w:rPr>
        <w:t xml:space="preserve"> retrieval </w:t>
      </w:r>
      <w:r w:rsidR="006C4D5F">
        <w:rPr>
          <w:rFonts w:cs="Arial"/>
          <w:sz w:val="24"/>
        </w:rPr>
        <w:t>choreography</w:t>
      </w:r>
      <w:r w:rsidR="002D5A1A">
        <w:rPr>
          <w:rFonts w:cs="Arial"/>
          <w:sz w:val="24"/>
        </w:rPr>
        <w:t xml:space="preserve"> </w:t>
      </w:r>
      <w:r w:rsidR="007B5302">
        <w:rPr>
          <w:rFonts w:cs="Arial"/>
          <w:sz w:val="24"/>
        </w:rPr>
        <w:t>includes appropriate consideration of the</w:t>
      </w:r>
      <w:r w:rsidR="002D5A1A">
        <w:rPr>
          <w:rFonts w:cs="Arial"/>
          <w:sz w:val="24"/>
        </w:rPr>
        <w:t xml:space="preserve"> risks arising from OB leakage</w:t>
      </w:r>
      <w:r w:rsidR="00026172">
        <w:rPr>
          <w:rFonts w:cs="Arial"/>
          <w:sz w:val="24"/>
        </w:rPr>
        <w:t xml:space="preserve">, </w:t>
      </w:r>
      <w:r w:rsidR="00FC4292">
        <w:rPr>
          <w:rFonts w:cs="Arial"/>
          <w:sz w:val="24"/>
        </w:rPr>
        <w:t xml:space="preserve">recognising </w:t>
      </w:r>
      <w:r w:rsidR="003B7C4E">
        <w:rPr>
          <w:rFonts w:cs="Arial"/>
          <w:sz w:val="24"/>
        </w:rPr>
        <w:t xml:space="preserve">the need </w:t>
      </w:r>
      <w:r w:rsidR="001C6B02">
        <w:rPr>
          <w:rFonts w:cs="Arial"/>
          <w:sz w:val="24"/>
        </w:rPr>
        <w:t>to prior</w:t>
      </w:r>
      <w:r w:rsidR="00E51D3C">
        <w:rPr>
          <w:rFonts w:cs="Arial"/>
          <w:sz w:val="24"/>
        </w:rPr>
        <w:t>i</w:t>
      </w:r>
      <w:r w:rsidR="001C6B02">
        <w:rPr>
          <w:rFonts w:cs="Arial"/>
          <w:sz w:val="24"/>
        </w:rPr>
        <w:t xml:space="preserve">tise waste </w:t>
      </w:r>
      <w:r w:rsidR="00E51D3C">
        <w:rPr>
          <w:rFonts w:cs="Arial"/>
          <w:sz w:val="24"/>
        </w:rPr>
        <w:t>retrieval</w:t>
      </w:r>
      <w:r w:rsidR="007B5302">
        <w:rPr>
          <w:rFonts w:cs="Arial"/>
          <w:sz w:val="24"/>
        </w:rPr>
        <w:t>.</w:t>
      </w:r>
      <w:r w:rsidR="00DB2F5E">
        <w:rPr>
          <w:rFonts w:cs="Arial"/>
          <w:sz w:val="24"/>
        </w:rPr>
        <w:t xml:space="preserve"> </w:t>
      </w:r>
      <w:r w:rsidR="00384052" w:rsidRPr="005D38B6">
        <w:rPr>
          <w:rFonts w:cs="Arial"/>
          <w:sz w:val="24"/>
        </w:rPr>
        <w:t xml:space="preserve">Sellafield </w:t>
      </w:r>
      <w:r w:rsidR="00111A00">
        <w:rPr>
          <w:rFonts w:cs="Arial"/>
          <w:sz w:val="24"/>
        </w:rPr>
        <w:t>Limited</w:t>
      </w:r>
      <w:r w:rsidR="00B9528E">
        <w:rPr>
          <w:rFonts w:cs="Arial"/>
          <w:sz w:val="24"/>
        </w:rPr>
        <w:t xml:space="preserve"> </w:t>
      </w:r>
      <w:r w:rsidR="004A140F">
        <w:rPr>
          <w:rFonts w:cs="Arial"/>
          <w:sz w:val="24"/>
        </w:rPr>
        <w:t xml:space="preserve">routinely updated ONR </w:t>
      </w:r>
      <w:r w:rsidR="00384052" w:rsidRPr="005D38B6">
        <w:rPr>
          <w:rFonts w:cs="Arial"/>
          <w:sz w:val="24"/>
        </w:rPr>
        <w:t xml:space="preserve">on </w:t>
      </w:r>
      <w:r w:rsidR="00DA3D6F" w:rsidRPr="005D38B6">
        <w:rPr>
          <w:rFonts w:cs="Arial"/>
          <w:sz w:val="24"/>
        </w:rPr>
        <w:t>the choreography review</w:t>
      </w:r>
      <w:r w:rsidR="00B15A51" w:rsidRPr="005D38B6">
        <w:rPr>
          <w:rFonts w:cs="Arial"/>
          <w:sz w:val="24"/>
        </w:rPr>
        <w:t xml:space="preserve">, which are recorded in contact records filed </w:t>
      </w:r>
      <w:r w:rsidR="004C282A" w:rsidRPr="005D38B6">
        <w:rPr>
          <w:rFonts w:cs="Arial"/>
          <w:sz w:val="24"/>
        </w:rPr>
        <w:t>in CM9 folder 4.5.10373.</w:t>
      </w:r>
      <w:r w:rsidR="00532B45">
        <w:rPr>
          <w:rFonts w:cs="Arial"/>
          <w:sz w:val="24"/>
        </w:rPr>
        <w:t xml:space="preserve"> </w:t>
      </w:r>
      <w:r w:rsidR="0084730C">
        <w:rPr>
          <w:rFonts w:cs="Arial"/>
          <w:sz w:val="24"/>
        </w:rPr>
        <w:t xml:space="preserve">Sellafield </w:t>
      </w:r>
      <w:r w:rsidR="00111A00">
        <w:rPr>
          <w:rFonts w:cs="Arial"/>
          <w:sz w:val="24"/>
        </w:rPr>
        <w:t>Limited</w:t>
      </w:r>
      <w:r w:rsidR="009C1FCD">
        <w:rPr>
          <w:rFonts w:cs="Arial"/>
          <w:sz w:val="24"/>
        </w:rPr>
        <w:t>’s review</w:t>
      </w:r>
      <w:r w:rsidR="006B4F66">
        <w:rPr>
          <w:rFonts w:cs="Arial"/>
          <w:sz w:val="24"/>
        </w:rPr>
        <w:t xml:space="preserve"> </w:t>
      </w:r>
      <w:sdt>
        <w:sdtPr>
          <w:rPr>
            <w:rFonts w:cs="Arial"/>
            <w:sz w:val="24"/>
          </w:rPr>
          <w:id w:val="-322203757"/>
          <w:citation/>
        </w:sdtPr>
        <w:sdtEndPr/>
        <w:sdtContent>
          <w:r w:rsidR="009E446A">
            <w:rPr>
              <w:rFonts w:cs="Arial"/>
              <w:sz w:val="24"/>
            </w:rPr>
            <w:fldChar w:fldCharType="begin"/>
          </w:r>
          <w:r w:rsidR="009E446A">
            <w:rPr>
              <w:rFonts w:cs="Arial"/>
              <w:sz w:val="24"/>
            </w:rPr>
            <w:instrText xml:space="preserve"> CITATION 8145action7 \l 2057 </w:instrText>
          </w:r>
          <w:r w:rsidR="009E446A">
            <w:rPr>
              <w:rFonts w:cs="Arial"/>
              <w:sz w:val="24"/>
            </w:rPr>
            <w:fldChar w:fldCharType="separate"/>
          </w:r>
          <w:r w:rsidR="00E42A41" w:rsidRPr="00E42A41">
            <w:rPr>
              <w:rFonts w:cs="Arial"/>
              <w:noProof/>
              <w:sz w:val="24"/>
            </w:rPr>
            <w:t>[40]</w:t>
          </w:r>
          <w:r w:rsidR="009E446A">
            <w:rPr>
              <w:rFonts w:cs="Arial"/>
              <w:sz w:val="24"/>
            </w:rPr>
            <w:fldChar w:fldCharType="end"/>
          </w:r>
        </w:sdtContent>
      </w:sdt>
      <w:r w:rsidR="009C1FCD">
        <w:rPr>
          <w:rFonts w:cs="Arial"/>
          <w:sz w:val="24"/>
        </w:rPr>
        <w:t xml:space="preserve"> included:</w:t>
      </w:r>
    </w:p>
    <w:p w14:paraId="6C402528" w14:textId="4507CD6F" w:rsidR="00EC3C0B" w:rsidRPr="00EB26E8" w:rsidRDefault="0039564D" w:rsidP="0039564D">
      <w:pPr>
        <w:pStyle w:val="TSBullet1Square"/>
        <w:rPr>
          <w:sz w:val="24"/>
        </w:rPr>
      </w:pPr>
      <w:r w:rsidRPr="00EB26E8">
        <w:rPr>
          <w:sz w:val="24"/>
        </w:rPr>
        <w:t>C</w:t>
      </w:r>
      <w:r w:rsidR="00072B8C" w:rsidRPr="00EB26E8">
        <w:rPr>
          <w:sz w:val="24"/>
        </w:rPr>
        <w:t>onfirm</w:t>
      </w:r>
      <w:r w:rsidR="00A354BA" w:rsidRPr="00EB26E8">
        <w:rPr>
          <w:sz w:val="24"/>
        </w:rPr>
        <w:t>ation</w:t>
      </w:r>
      <w:r w:rsidR="00072B8C" w:rsidRPr="00EB26E8">
        <w:rPr>
          <w:sz w:val="24"/>
        </w:rPr>
        <w:t xml:space="preserve"> that SEP 1 and 2 can be deployed </w:t>
      </w:r>
      <w:r w:rsidR="00A354BA" w:rsidRPr="00EB26E8">
        <w:rPr>
          <w:sz w:val="24"/>
        </w:rPr>
        <w:t xml:space="preserve">simultaneously </w:t>
      </w:r>
      <w:r w:rsidR="00CA413E" w:rsidRPr="00EB26E8">
        <w:rPr>
          <w:sz w:val="24"/>
        </w:rPr>
        <w:t>on OB silos</w:t>
      </w:r>
      <w:r w:rsidR="009D368A">
        <w:rPr>
          <w:sz w:val="24"/>
        </w:rPr>
        <w:t xml:space="preserve">, though space constrains limit </w:t>
      </w:r>
      <w:r w:rsidR="00990B36">
        <w:rPr>
          <w:sz w:val="24"/>
        </w:rPr>
        <w:t>the extent of joint deployment</w:t>
      </w:r>
      <w:r w:rsidR="00CA413E" w:rsidRPr="00EB26E8">
        <w:rPr>
          <w:sz w:val="24"/>
        </w:rPr>
        <w:t xml:space="preserve">.  </w:t>
      </w:r>
    </w:p>
    <w:p w14:paraId="76D75154" w14:textId="2A020804" w:rsidR="00CA413E" w:rsidRDefault="00CA413E" w:rsidP="00EB26E8">
      <w:pPr>
        <w:pStyle w:val="TSBullet1Square"/>
        <w:rPr>
          <w:sz w:val="24"/>
        </w:rPr>
      </w:pPr>
      <w:r w:rsidRPr="00EB26E8">
        <w:rPr>
          <w:sz w:val="24"/>
        </w:rPr>
        <w:t>Con</w:t>
      </w:r>
      <w:r w:rsidR="0039564D" w:rsidRPr="00EB26E8">
        <w:rPr>
          <w:sz w:val="24"/>
        </w:rPr>
        <w:t xml:space="preserve">firmation that civil </w:t>
      </w:r>
      <w:r w:rsidR="00C3250D" w:rsidRPr="00EB26E8">
        <w:rPr>
          <w:sz w:val="24"/>
        </w:rPr>
        <w:t>structural</w:t>
      </w:r>
      <w:r w:rsidR="0039564D" w:rsidRPr="00EB26E8">
        <w:rPr>
          <w:sz w:val="24"/>
        </w:rPr>
        <w:t xml:space="preserve"> </w:t>
      </w:r>
      <w:r w:rsidR="00C3250D" w:rsidRPr="00EB26E8">
        <w:rPr>
          <w:sz w:val="24"/>
        </w:rPr>
        <w:t>constraints</w:t>
      </w:r>
      <w:r w:rsidR="0039564D" w:rsidRPr="00EB26E8">
        <w:rPr>
          <w:sz w:val="24"/>
        </w:rPr>
        <w:t xml:space="preserve"> preclude </w:t>
      </w:r>
      <w:r w:rsidR="00C3250D" w:rsidRPr="00EB26E8">
        <w:rPr>
          <w:sz w:val="24"/>
        </w:rPr>
        <w:t xml:space="preserve">simultaneous deployment of SEP 1 and 2 </w:t>
      </w:r>
      <w:r w:rsidR="00EB26E8" w:rsidRPr="00EB26E8">
        <w:rPr>
          <w:sz w:val="24"/>
        </w:rPr>
        <w:t>on FE silos.</w:t>
      </w:r>
    </w:p>
    <w:p w14:paraId="0627F034" w14:textId="23235BED" w:rsidR="006B2375" w:rsidRDefault="00EB26E8" w:rsidP="00EB26E8">
      <w:pPr>
        <w:pStyle w:val="TSBullet1Square"/>
        <w:rPr>
          <w:sz w:val="24"/>
        </w:rPr>
      </w:pPr>
      <w:r>
        <w:rPr>
          <w:sz w:val="24"/>
        </w:rPr>
        <w:t>Confirmation that</w:t>
      </w:r>
      <w:r w:rsidR="006522DB">
        <w:rPr>
          <w:sz w:val="24"/>
        </w:rPr>
        <w:t xml:space="preserve"> </w:t>
      </w:r>
      <w:r w:rsidR="00A15ABE">
        <w:rPr>
          <w:sz w:val="24"/>
        </w:rPr>
        <w:t>simultaneous</w:t>
      </w:r>
      <w:r w:rsidR="006522DB">
        <w:rPr>
          <w:sz w:val="24"/>
        </w:rPr>
        <w:t xml:space="preserve"> deployment of SEP 1 and 2 on OB silos would extend </w:t>
      </w:r>
      <w:r w:rsidR="005322DF">
        <w:rPr>
          <w:sz w:val="24"/>
        </w:rPr>
        <w:t xml:space="preserve">the overall </w:t>
      </w:r>
      <w:r w:rsidR="00A15ABE">
        <w:rPr>
          <w:sz w:val="24"/>
        </w:rPr>
        <w:t>completion</w:t>
      </w:r>
      <w:r w:rsidR="00263136">
        <w:rPr>
          <w:sz w:val="24"/>
        </w:rPr>
        <w:t xml:space="preserve"> the </w:t>
      </w:r>
      <w:r w:rsidR="00A15ABE">
        <w:rPr>
          <w:sz w:val="24"/>
        </w:rPr>
        <w:t>bulk retrievals</w:t>
      </w:r>
      <w:r w:rsidR="00B07B7E">
        <w:rPr>
          <w:sz w:val="24"/>
        </w:rPr>
        <w:t xml:space="preserve"> from OB and FE silos</w:t>
      </w:r>
      <w:r w:rsidR="00A15ABE">
        <w:rPr>
          <w:sz w:val="24"/>
        </w:rPr>
        <w:t xml:space="preserve">. </w:t>
      </w:r>
      <w:r w:rsidR="00342499">
        <w:rPr>
          <w:sz w:val="24"/>
        </w:rPr>
        <w:t xml:space="preserve">Also, </w:t>
      </w:r>
      <w:r w:rsidR="009F22BB">
        <w:rPr>
          <w:sz w:val="24"/>
        </w:rPr>
        <w:t xml:space="preserve">the company </w:t>
      </w:r>
      <w:r w:rsidR="00F067A4">
        <w:rPr>
          <w:sz w:val="24"/>
        </w:rPr>
        <w:t xml:space="preserve">has taken into account </w:t>
      </w:r>
      <w:r w:rsidR="00735ADA">
        <w:rPr>
          <w:sz w:val="24"/>
        </w:rPr>
        <w:t xml:space="preserve">FE currently presents a higher risk </w:t>
      </w:r>
      <w:r w:rsidR="00F84003">
        <w:rPr>
          <w:sz w:val="24"/>
        </w:rPr>
        <w:t xml:space="preserve">than OB </w:t>
      </w:r>
      <w:r w:rsidR="00735ADA">
        <w:rPr>
          <w:sz w:val="24"/>
        </w:rPr>
        <w:t xml:space="preserve">from loss of </w:t>
      </w:r>
      <w:r w:rsidR="00636FE2">
        <w:rPr>
          <w:sz w:val="24"/>
        </w:rPr>
        <w:t>above-</w:t>
      </w:r>
      <w:r w:rsidR="00735ADA">
        <w:rPr>
          <w:sz w:val="24"/>
        </w:rPr>
        <w:t>ground containment</w:t>
      </w:r>
      <w:r w:rsidR="00DD19F6">
        <w:rPr>
          <w:sz w:val="24"/>
        </w:rPr>
        <w:t>.</w:t>
      </w:r>
      <w:r w:rsidR="00735ADA">
        <w:rPr>
          <w:sz w:val="24"/>
        </w:rPr>
        <w:t xml:space="preserve"> </w:t>
      </w:r>
      <w:r w:rsidR="00A15ABE">
        <w:rPr>
          <w:sz w:val="24"/>
        </w:rPr>
        <w:t xml:space="preserve"> </w:t>
      </w:r>
    </w:p>
    <w:p w14:paraId="2F03B207" w14:textId="3CB35DF4" w:rsidR="00A06EF1" w:rsidRDefault="006B2375" w:rsidP="00EB26E8">
      <w:pPr>
        <w:pStyle w:val="TSBullet1Square"/>
        <w:rPr>
          <w:sz w:val="24"/>
        </w:rPr>
      </w:pPr>
      <w:r>
        <w:rPr>
          <w:sz w:val="24"/>
        </w:rPr>
        <w:t xml:space="preserve">Civil structural </w:t>
      </w:r>
      <w:r w:rsidR="009E21B9">
        <w:rPr>
          <w:sz w:val="24"/>
        </w:rPr>
        <w:t xml:space="preserve">reviews have given further insights into </w:t>
      </w:r>
      <w:r w:rsidR="00043874">
        <w:rPr>
          <w:sz w:val="24"/>
        </w:rPr>
        <w:t xml:space="preserve">waste </w:t>
      </w:r>
      <w:r w:rsidR="00CF14D5">
        <w:rPr>
          <w:sz w:val="24"/>
        </w:rPr>
        <w:t>removal chor</w:t>
      </w:r>
      <w:r w:rsidR="008840AB">
        <w:rPr>
          <w:sz w:val="24"/>
        </w:rPr>
        <w:t>eography.</w:t>
      </w:r>
    </w:p>
    <w:p w14:paraId="2AFA4005" w14:textId="45ABC956" w:rsidR="00EB26E8" w:rsidRDefault="00305BFF" w:rsidP="00EB26E8">
      <w:pPr>
        <w:pStyle w:val="TSBullet1Square"/>
        <w:rPr>
          <w:sz w:val="24"/>
        </w:rPr>
      </w:pPr>
      <w:r>
        <w:rPr>
          <w:sz w:val="24"/>
        </w:rPr>
        <w:t>Choreography</w:t>
      </w:r>
      <w:r w:rsidR="00C47F8B">
        <w:rPr>
          <w:sz w:val="24"/>
        </w:rPr>
        <w:t xml:space="preserve"> was included in </w:t>
      </w:r>
      <w:r w:rsidR="00455D4D">
        <w:rPr>
          <w:sz w:val="24"/>
        </w:rPr>
        <w:t xml:space="preserve">the </w:t>
      </w:r>
      <w:r w:rsidR="00C47F8B">
        <w:rPr>
          <w:sz w:val="24"/>
        </w:rPr>
        <w:t>in-plant leak mitigation optioneering</w:t>
      </w:r>
      <w:r w:rsidR="002A2134">
        <w:rPr>
          <w:sz w:val="24"/>
        </w:rPr>
        <w:t xml:space="preserve"> </w:t>
      </w:r>
      <w:sdt>
        <w:sdtPr>
          <w:rPr>
            <w:sz w:val="24"/>
          </w:rPr>
          <w:id w:val="1536628123"/>
          <w:citation/>
        </w:sdtPr>
        <w:sdtEndPr/>
        <w:sdtContent>
          <w:r w:rsidR="00223FB5">
            <w:rPr>
              <w:sz w:val="24"/>
            </w:rPr>
            <w:fldChar w:fldCharType="begin"/>
          </w:r>
          <w:r w:rsidR="00223FB5">
            <w:rPr>
              <w:sz w:val="24"/>
            </w:rPr>
            <w:instrText xml:space="preserve"> CITATION MSSSshouldwe \l 2057 </w:instrText>
          </w:r>
          <w:r w:rsidR="00223FB5">
            <w:rPr>
              <w:sz w:val="24"/>
            </w:rPr>
            <w:fldChar w:fldCharType="separate"/>
          </w:r>
          <w:r w:rsidR="00E42A41" w:rsidRPr="00E42A41">
            <w:rPr>
              <w:noProof/>
              <w:sz w:val="24"/>
            </w:rPr>
            <w:t>[29]</w:t>
          </w:r>
          <w:r w:rsidR="00223FB5">
            <w:rPr>
              <w:sz w:val="24"/>
            </w:rPr>
            <w:fldChar w:fldCharType="end"/>
          </w:r>
        </w:sdtContent>
      </w:sdt>
      <w:r w:rsidR="006522DB">
        <w:rPr>
          <w:sz w:val="24"/>
        </w:rPr>
        <w:t xml:space="preserve"> </w:t>
      </w:r>
      <w:r>
        <w:rPr>
          <w:sz w:val="24"/>
        </w:rPr>
        <w:t>and is one of the options that will be progressed by the MSSS programme.</w:t>
      </w:r>
    </w:p>
    <w:p w14:paraId="4E9A964F" w14:textId="7660253E" w:rsidR="00963F5B" w:rsidRDefault="000D7EFC" w:rsidP="00EB26E8">
      <w:pPr>
        <w:pStyle w:val="TSBullet1Square"/>
        <w:rPr>
          <w:sz w:val="24"/>
        </w:rPr>
      </w:pPr>
      <w:r>
        <w:rPr>
          <w:sz w:val="24"/>
        </w:rPr>
        <w:lastRenderedPageBreak/>
        <w:t xml:space="preserve">Should </w:t>
      </w:r>
      <w:r w:rsidR="00C47E97">
        <w:rPr>
          <w:sz w:val="24"/>
        </w:rPr>
        <w:t>techniques</w:t>
      </w:r>
      <w:r w:rsidR="00AF30AC">
        <w:rPr>
          <w:sz w:val="24"/>
        </w:rPr>
        <w:t xml:space="preserve"> </w:t>
      </w:r>
      <w:r w:rsidR="00A8599C">
        <w:rPr>
          <w:sz w:val="24"/>
        </w:rPr>
        <w:t>currently under development</w:t>
      </w:r>
      <w:r w:rsidR="00AF30AC">
        <w:rPr>
          <w:sz w:val="24"/>
        </w:rPr>
        <w:t xml:space="preserve"> </w:t>
      </w:r>
      <w:r w:rsidR="00455D4D">
        <w:rPr>
          <w:sz w:val="24"/>
        </w:rPr>
        <w:t xml:space="preserve">be </w:t>
      </w:r>
      <w:r w:rsidR="00C47E97">
        <w:rPr>
          <w:sz w:val="24"/>
        </w:rPr>
        <w:t xml:space="preserve">successful in identifying the source(s) of OB leakage, Sellafield </w:t>
      </w:r>
      <w:r w:rsidR="00111A00">
        <w:rPr>
          <w:sz w:val="24"/>
        </w:rPr>
        <w:t>Limited</w:t>
      </w:r>
      <w:r w:rsidR="00C47E97">
        <w:rPr>
          <w:sz w:val="24"/>
        </w:rPr>
        <w:t xml:space="preserve"> may choose to prioritise </w:t>
      </w:r>
      <w:r w:rsidR="00D25B8D">
        <w:rPr>
          <w:sz w:val="24"/>
        </w:rPr>
        <w:t>emptying</w:t>
      </w:r>
      <w:r w:rsidR="00455D4D">
        <w:rPr>
          <w:sz w:val="24"/>
        </w:rPr>
        <w:t xml:space="preserve"> the </w:t>
      </w:r>
      <w:r w:rsidR="001312EF">
        <w:rPr>
          <w:sz w:val="24"/>
        </w:rPr>
        <w:t>relevant</w:t>
      </w:r>
      <w:r w:rsidR="00455D4D">
        <w:rPr>
          <w:sz w:val="24"/>
        </w:rPr>
        <w:t xml:space="preserve"> silo</w:t>
      </w:r>
      <w:r w:rsidR="001312EF">
        <w:rPr>
          <w:sz w:val="24"/>
        </w:rPr>
        <w:t>(s)</w:t>
      </w:r>
      <w:r w:rsidR="00D25B8D">
        <w:rPr>
          <w:sz w:val="24"/>
        </w:rPr>
        <w:t>. However, the company would also consider</w:t>
      </w:r>
      <w:r w:rsidR="007928E3">
        <w:rPr>
          <w:sz w:val="24"/>
        </w:rPr>
        <w:t xml:space="preserve"> </w:t>
      </w:r>
      <w:r w:rsidR="00A2392C">
        <w:rPr>
          <w:sz w:val="24"/>
        </w:rPr>
        <w:t>delaying their emptying, for example to</w:t>
      </w:r>
      <w:r w:rsidR="00BD41F2">
        <w:rPr>
          <w:sz w:val="24"/>
        </w:rPr>
        <w:t xml:space="preserve"> manage leakage activity concentrations.</w:t>
      </w:r>
    </w:p>
    <w:p w14:paraId="43E42C5F" w14:textId="1DD34F6C" w:rsidR="000D7EFC" w:rsidRDefault="00C47E97" w:rsidP="00575885">
      <w:pPr>
        <w:pStyle w:val="TSBullet1Square"/>
        <w:numPr>
          <w:ilvl w:val="0"/>
          <w:numId w:val="0"/>
        </w:numPr>
        <w:spacing w:after="0"/>
        <w:ind w:left="720"/>
        <w:rPr>
          <w:sz w:val="24"/>
        </w:rPr>
      </w:pPr>
      <w:r>
        <w:rPr>
          <w:sz w:val="24"/>
        </w:rPr>
        <w:t xml:space="preserve"> </w:t>
      </w:r>
      <w:r w:rsidR="00AF30AC">
        <w:rPr>
          <w:sz w:val="24"/>
        </w:rPr>
        <w:t xml:space="preserve"> </w:t>
      </w:r>
    </w:p>
    <w:p w14:paraId="232A6AE1" w14:textId="12E252D3" w:rsidR="00693238" w:rsidRDefault="00C45B97" w:rsidP="00963F5B">
      <w:pPr>
        <w:pStyle w:val="TSNumberedParagraph1"/>
        <w:numPr>
          <w:ilvl w:val="0"/>
          <w:numId w:val="8"/>
        </w:numPr>
        <w:rPr>
          <w:rFonts w:cs="Arial"/>
          <w:sz w:val="24"/>
        </w:rPr>
      </w:pPr>
      <w:r>
        <w:rPr>
          <w:rFonts w:cs="Arial"/>
          <w:sz w:val="24"/>
        </w:rPr>
        <w:t>Choreographing</w:t>
      </w:r>
      <w:r w:rsidR="00B4266A">
        <w:rPr>
          <w:rFonts w:cs="Arial"/>
          <w:sz w:val="24"/>
        </w:rPr>
        <w:t xml:space="preserve"> retrievals operations across MSSS is complex with </w:t>
      </w:r>
      <w:r>
        <w:rPr>
          <w:rFonts w:cs="Arial"/>
          <w:sz w:val="24"/>
        </w:rPr>
        <w:t xml:space="preserve">many inter-related facets. </w:t>
      </w:r>
      <w:r w:rsidR="00F85329">
        <w:rPr>
          <w:rFonts w:cs="Arial"/>
          <w:sz w:val="24"/>
        </w:rPr>
        <w:t>Examples of the constraints include, c</w:t>
      </w:r>
      <w:r w:rsidR="00912B1A">
        <w:rPr>
          <w:rFonts w:cs="Arial"/>
          <w:sz w:val="24"/>
        </w:rPr>
        <w:t xml:space="preserve">ivil structural </w:t>
      </w:r>
      <w:r w:rsidR="001628C6">
        <w:rPr>
          <w:rFonts w:cs="Arial"/>
          <w:sz w:val="24"/>
        </w:rPr>
        <w:t>constraints prevent emptying silos in one stage</w:t>
      </w:r>
      <w:r w:rsidR="009017E8">
        <w:rPr>
          <w:rFonts w:cs="Arial"/>
          <w:sz w:val="24"/>
        </w:rPr>
        <w:t xml:space="preserve"> (</w:t>
      </w:r>
      <w:r w:rsidR="00FF073C">
        <w:rPr>
          <w:rFonts w:cs="Arial"/>
          <w:sz w:val="24"/>
        </w:rPr>
        <w:t>solid waste could be removed</w:t>
      </w:r>
      <w:r w:rsidR="007F7D68">
        <w:rPr>
          <w:rFonts w:cs="Arial"/>
          <w:sz w:val="24"/>
        </w:rPr>
        <w:t xml:space="preserve"> in one stage, but liquor levels would </w:t>
      </w:r>
      <w:r w:rsidR="00F32A3D">
        <w:rPr>
          <w:rFonts w:cs="Arial"/>
          <w:sz w:val="24"/>
        </w:rPr>
        <w:t xml:space="preserve">need </w:t>
      </w:r>
      <w:r w:rsidR="00E364BC">
        <w:rPr>
          <w:rFonts w:cs="Arial"/>
          <w:sz w:val="24"/>
        </w:rPr>
        <w:t xml:space="preserve">maintained across </w:t>
      </w:r>
      <w:r w:rsidR="00551B1C">
        <w:rPr>
          <w:rFonts w:cs="Arial"/>
          <w:sz w:val="24"/>
        </w:rPr>
        <w:t>related silos)</w:t>
      </w:r>
      <w:r w:rsidR="00A541F5">
        <w:rPr>
          <w:rFonts w:cs="Arial"/>
          <w:sz w:val="24"/>
        </w:rPr>
        <w:t xml:space="preserve">, </w:t>
      </w:r>
      <w:r w:rsidR="00DB7FC2">
        <w:rPr>
          <w:rFonts w:cs="Arial"/>
          <w:sz w:val="24"/>
        </w:rPr>
        <w:t xml:space="preserve">deploying SEP 1 and 2 simultaneously on FE. </w:t>
      </w:r>
      <w:r w:rsidR="005B0377">
        <w:rPr>
          <w:rFonts w:cs="Arial"/>
          <w:sz w:val="24"/>
        </w:rPr>
        <w:t xml:space="preserve">SEP 1 and 2 </w:t>
      </w:r>
      <w:r w:rsidR="00BF1B8E">
        <w:rPr>
          <w:rFonts w:cs="Arial"/>
          <w:sz w:val="24"/>
        </w:rPr>
        <w:t xml:space="preserve">need to be </w:t>
      </w:r>
      <w:r w:rsidR="006F1F53">
        <w:rPr>
          <w:rFonts w:cs="Arial"/>
          <w:sz w:val="24"/>
        </w:rPr>
        <w:t xml:space="preserve">positioned to enable movement via building cranes of waste </w:t>
      </w:r>
      <w:r w:rsidR="00A541F5">
        <w:rPr>
          <w:rFonts w:cs="Arial"/>
          <w:sz w:val="24"/>
        </w:rPr>
        <w:t>packages</w:t>
      </w:r>
      <w:r w:rsidR="00BF4959">
        <w:rPr>
          <w:rFonts w:cs="Arial"/>
          <w:sz w:val="24"/>
        </w:rPr>
        <w:t xml:space="preserve"> and</w:t>
      </w:r>
      <w:r w:rsidR="00474734">
        <w:rPr>
          <w:rFonts w:cs="Arial"/>
          <w:sz w:val="24"/>
        </w:rPr>
        <w:t xml:space="preserve"> </w:t>
      </w:r>
      <w:r w:rsidR="00693238">
        <w:rPr>
          <w:rFonts w:cs="Arial"/>
          <w:sz w:val="24"/>
        </w:rPr>
        <w:t>integrate with</w:t>
      </w:r>
      <w:r w:rsidR="00474734">
        <w:rPr>
          <w:rFonts w:cs="Arial"/>
          <w:sz w:val="24"/>
        </w:rPr>
        <w:t xml:space="preserve"> other </w:t>
      </w:r>
      <w:r w:rsidR="00693238">
        <w:rPr>
          <w:rFonts w:cs="Arial"/>
          <w:sz w:val="24"/>
        </w:rPr>
        <w:t>construction/ maintenance</w:t>
      </w:r>
      <w:r w:rsidR="00474734">
        <w:rPr>
          <w:rFonts w:cs="Arial"/>
          <w:sz w:val="24"/>
        </w:rPr>
        <w:t xml:space="preserve"> </w:t>
      </w:r>
      <w:r w:rsidR="00693238">
        <w:rPr>
          <w:rFonts w:cs="Arial"/>
          <w:sz w:val="24"/>
        </w:rPr>
        <w:t xml:space="preserve">/operational </w:t>
      </w:r>
      <w:r w:rsidR="00474734">
        <w:rPr>
          <w:rFonts w:cs="Arial"/>
          <w:sz w:val="24"/>
        </w:rPr>
        <w:t>activities</w:t>
      </w:r>
      <w:r w:rsidR="00A541F5">
        <w:rPr>
          <w:rFonts w:cs="Arial"/>
          <w:sz w:val="24"/>
        </w:rPr>
        <w:t xml:space="preserve">. </w:t>
      </w:r>
    </w:p>
    <w:p w14:paraId="05CFDA25" w14:textId="43C785D5" w:rsidR="00285FA1" w:rsidRDefault="003347CB" w:rsidP="00963F5B">
      <w:pPr>
        <w:pStyle w:val="TSNumberedParagraph1"/>
        <w:numPr>
          <w:ilvl w:val="0"/>
          <w:numId w:val="8"/>
        </w:numPr>
        <w:rPr>
          <w:rFonts w:cs="Arial"/>
          <w:sz w:val="24"/>
        </w:rPr>
      </w:pPr>
      <w:r>
        <w:rPr>
          <w:rFonts w:cs="Arial"/>
          <w:sz w:val="24"/>
        </w:rPr>
        <w:t xml:space="preserve">I reviewed </w:t>
      </w:r>
      <w:r w:rsidR="00122E39" w:rsidRPr="00963F5B">
        <w:rPr>
          <w:rFonts w:cs="Arial"/>
          <w:sz w:val="24"/>
        </w:rPr>
        <w:t xml:space="preserve">Sellafield </w:t>
      </w:r>
      <w:r w:rsidR="00111A00">
        <w:rPr>
          <w:rFonts w:cs="Arial"/>
          <w:sz w:val="24"/>
        </w:rPr>
        <w:t>Limited</w:t>
      </w:r>
      <w:r>
        <w:rPr>
          <w:rFonts w:cs="Arial"/>
          <w:sz w:val="24"/>
        </w:rPr>
        <w:t>’s response to issue 8145</w:t>
      </w:r>
      <w:r w:rsidR="00ED2BCF">
        <w:rPr>
          <w:rFonts w:cs="Arial"/>
          <w:sz w:val="24"/>
        </w:rPr>
        <w:t xml:space="preserve"> action 7</w:t>
      </w:r>
      <w:r w:rsidR="00E50E37">
        <w:rPr>
          <w:rFonts w:cs="Arial"/>
          <w:sz w:val="24"/>
        </w:rPr>
        <w:t xml:space="preserve"> </w:t>
      </w:r>
      <w:sdt>
        <w:sdtPr>
          <w:rPr>
            <w:rFonts w:cs="Arial"/>
            <w:sz w:val="24"/>
          </w:rPr>
          <w:id w:val="1735580053"/>
          <w:citation/>
        </w:sdtPr>
        <w:sdtEndPr/>
        <w:sdtContent>
          <w:r w:rsidR="00E50E37">
            <w:rPr>
              <w:rFonts w:cs="Arial"/>
              <w:sz w:val="24"/>
            </w:rPr>
            <w:fldChar w:fldCharType="begin"/>
          </w:r>
          <w:r w:rsidR="00E50E37">
            <w:rPr>
              <w:rFonts w:cs="Arial"/>
              <w:sz w:val="24"/>
            </w:rPr>
            <w:instrText xml:space="preserve"> CITATION 8145action7 \l 2057 </w:instrText>
          </w:r>
          <w:r w:rsidR="00E50E37">
            <w:rPr>
              <w:rFonts w:cs="Arial"/>
              <w:sz w:val="24"/>
            </w:rPr>
            <w:fldChar w:fldCharType="separate"/>
          </w:r>
          <w:r w:rsidR="00E42A41" w:rsidRPr="00E42A41">
            <w:rPr>
              <w:rFonts w:cs="Arial"/>
              <w:noProof/>
              <w:sz w:val="24"/>
            </w:rPr>
            <w:t>[40]</w:t>
          </w:r>
          <w:r w:rsidR="00E50E37">
            <w:rPr>
              <w:rFonts w:cs="Arial"/>
              <w:sz w:val="24"/>
            </w:rPr>
            <w:fldChar w:fldCharType="end"/>
          </w:r>
        </w:sdtContent>
      </w:sdt>
      <w:r w:rsidR="00E50E37">
        <w:rPr>
          <w:rFonts w:cs="Arial"/>
          <w:sz w:val="24"/>
        </w:rPr>
        <w:t xml:space="preserve"> and took cognisance </w:t>
      </w:r>
      <w:r w:rsidR="00BF4959">
        <w:rPr>
          <w:rFonts w:cs="Arial"/>
          <w:sz w:val="24"/>
        </w:rPr>
        <w:t xml:space="preserve">of </w:t>
      </w:r>
      <w:r w:rsidR="00E50E37">
        <w:rPr>
          <w:rFonts w:cs="Arial"/>
          <w:sz w:val="24"/>
        </w:rPr>
        <w:t xml:space="preserve">evidence gained from routine engagements, and advice from </w:t>
      </w:r>
      <w:r w:rsidR="003A6C38">
        <w:rPr>
          <w:rFonts w:cs="Arial"/>
          <w:sz w:val="24"/>
        </w:rPr>
        <w:t xml:space="preserve">the </w:t>
      </w:r>
      <w:r w:rsidR="00E50E37">
        <w:rPr>
          <w:rFonts w:cs="Arial"/>
          <w:sz w:val="24"/>
        </w:rPr>
        <w:t xml:space="preserve">ONR C&amp;SE specialist inspector’s assessment. </w:t>
      </w:r>
      <w:r w:rsidR="00EA7267">
        <w:rPr>
          <w:rFonts w:cs="Arial"/>
          <w:sz w:val="24"/>
        </w:rPr>
        <w:t xml:space="preserve">I am content that Sellafield </w:t>
      </w:r>
      <w:r w:rsidR="00111A00">
        <w:rPr>
          <w:rFonts w:cs="Arial"/>
          <w:sz w:val="24"/>
        </w:rPr>
        <w:t>Limited</w:t>
      </w:r>
      <w:r w:rsidR="00EA7267">
        <w:rPr>
          <w:rFonts w:cs="Arial"/>
          <w:sz w:val="24"/>
        </w:rPr>
        <w:t xml:space="preserve"> </w:t>
      </w:r>
      <w:r w:rsidR="00F10FAB">
        <w:rPr>
          <w:rFonts w:cs="Arial"/>
          <w:sz w:val="24"/>
        </w:rPr>
        <w:t xml:space="preserve">has appropriately considered </w:t>
      </w:r>
      <w:r w:rsidR="00AC4C5C">
        <w:rPr>
          <w:rFonts w:cs="Arial"/>
          <w:sz w:val="24"/>
        </w:rPr>
        <w:t>the e</w:t>
      </w:r>
      <w:r w:rsidR="00955E75">
        <w:rPr>
          <w:rFonts w:cs="Arial"/>
          <w:sz w:val="24"/>
        </w:rPr>
        <w:t xml:space="preserve">ffect of </w:t>
      </w:r>
      <w:r w:rsidR="00715989">
        <w:rPr>
          <w:rFonts w:cs="Arial"/>
          <w:sz w:val="24"/>
        </w:rPr>
        <w:t xml:space="preserve">MSSS OB leakage </w:t>
      </w:r>
      <w:r w:rsidR="00955E75">
        <w:rPr>
          <w:rFonts w:cs="Arial"/>
          <w:sz w:val="24"/>
        </w:rPr>
        <w:t>on</w:t>
      </w:r>
      <w:r w:rsidR="0083749B">
        <w:rPr>
          <w:rFonts w:cs="Arial"/>
          <w:sz w:val="24"/>
        </w:rPr>
        <w:t xml:space="preserve"> the</w:t>
      </w:r>
      <w:r w:rsidR="00955E75">
        <w:rPr>
          <w:rFonts w:cs="Arial"/>
          <w:sz w:val="24"/>
        </w:rPr>
        <w:t xml:space="preserve"> </w:t>
      </w:r>
      <w:r w:rsidR="008D254C">
        <w:rPr>
          <w:rFonts w:cs="Arial"/>
          <w:sz w:val="24"/>
        </w:rPr>
        <w:t xml:space="preserve">OB and FE retrieval </w:t>
      </w:r>
      <w:r w:rsidR="00110FDF">
        <w:rPr>
          <w:rFonts w:cs="Arial"/>
          <w:sz w:val="24"/>
        </w:rPr>
        <w:t>choreography</w:t>
      </w:r>
      <w:r w:rsidR="00175DD1">
        <w:rPr>
          <w:rFonts w:cs="Arial"/>
          <w:sz w:val="24"/>
        </w:rPr>
        <w:t>. The</w:t>
      </w:r>
      <w:r w:rsidR="00062406">
        <w:rPr>
          <w:rFonts w:cs="Arial"/>
          <w:sz w:val="24"/>
        </w:rPr>
        <w:t xml:space="preserve"> in-plant options being pursued by the MSSS programme</w:t>
      </w:r>
      <w:r w:rsidR="00A77C1E">
        <w:rPr>
          <w:rFonts w:cs="Arial"/>
          <w:sz w:val="24"/>
        </w:rPr>
        <w:t xml:space="preserve"> now</w:t>
      </w:r>
      <w:r w:rsidR="00175DD1">
        <w:rPr>
          <w:rFonts w:cs="Arial"/>
          <w:sz w:val="24"/>
        </w:rPr>
        <w:t xml:space="preserve"> </w:t>
      </w:r>
      <w:r w:rsidR="00110FDF">
        <w:rPr>
          <w:rFonts w:cs="Arial"/>
          <w:sz w:val="24"/>
        </w:rPr>
        <w:t>include</w:t>
      </w:r>
      <w:r w:rsidR="00A77C1E">
        <w:rPr>
          <w:rFonts w:cs="Arial"/>
          <w:sz w:val="24"/>
        </w:rPr>
        <w:t>s</w:t>
      </w:r>
      <w:r w:rsidR="00110FDF">
        <w:rPr>
          <w:rFonts w:cs="Arial"/>
          <w:sz w:val="24"/>
        </w:rPr>
        <w:t xml:space="preserve"> </w:t>
      </w:r>
      <w:r w:rsidR="00C27D68">
        <w:rPr>
          <w:rFonts w:cs="Arial"/>
          <w:sz w:val="24"/>
        </w:rPr>
        <w:t>consideration of OB leakage</w:t>
      </w:r>
      <w:r w:rsidR="00153064">
        <w:rPr>
          <w:rFonts w:cs="Arial"/>
          <w:sz w:val="24"/>
        </w:rPr>
        <w:t xml:space="preserve"> within </w:t>
      </w:r>
      <w:r w:rsidR="004748E2">
        <w:rPr>
          <w:rFonts w:cs="Arial"/>
          <w:sz w:val="24"/>
        </w:rPr>
        <w:t>retrievals</w:t>
      </w:r>
      <w:r w:rsidR="00C27D68">
        <w:rPr>
          <w:rFonts w:cs="Arial"/>
          <w:sz w:val="24"/>
        </w:rPr>
        <w:t xml:space="preserve"> choreography</w:t>
      </w:r>
      <w:r w:rsidR="002B26BF">
        <w:rPr>
          <w:rFonts w:cs="Arial"/>
          <w:sz w:val="24"/>
        </w:rPr>
        <w:t>. Overall,</w:t>
      </w:r>
      <w:r w:rsidR="00396E16">
        <w:rPr>
          <w:rFonts w:cs="Arial"/>
          <w:sz w:val="24"/>
        </w:rPr>
        <w:t xml:space="preserve"> I</w:t>
      </w:r>
      <w:r w:rsidR="005F6740">
        <w:rPr>
          <w:rFonts w:cs="Arial"/>
          <w:sz w:val="24"/>
        </w:rPr>
        <w:t xml:space="preserve"> </w:t>
      </w:r>
      <w:r w:rsidR="00A9426E">
        <w:rPr>
          <w:rFonts w:cs="Arial"/>
          <w:sz w:val="24"/>
        </w:rPr>
        <w:t>consider the company has provided sufficient evidence to justify closing action 7.</w:t>
      </w:r>
      <w:r w:rsidR="00110FDF">
        <w:rPr>
          <w:rFonts w:cs="Arial"/>
          <w:sz w:val="24"/>
        </w:rPr>
        <w:t xml:space="preserve"> </w:t>
      </w:r>
      <w:r w:rsidR="00122E39" w:rsidRPr="00963F5B">
        <w:rPr>
          <w:rFonts w:cs="Arial"/>
          <w:sz w:val="24"/>
        </w:rPr>
        <w:t xml:space="preserve"> </w:t>
      </w:r>
    </w:p>
    <w:p w14:paraId="4E6A5102" w14:textId="1FE89C83" w:rsidR="00F001F0" w:rsidRDefault="005B37C6" w:rsidP="00A541D0">
      <w:pPr>
        <w:pStyle w:val="TSNumberedParagraph1"/>
        <w:numPr>
          <w:ilvl w:val="0"/>
          <w:numId w:val="8"/>
        </w:numPr>
        <w:rPr>
          <w:rFonts w:cs="Arial"/>
          <w:sz w:val="24"/>
        </w:rPr>
      </w:pPr>
      <w:r w:rsidRPr="00041808">
        <w:rPr>
          <w:rFonts w:cs="Arial"/>
          <w:sz w:val="24"/>
        </w:rPr>
        <w:t xml:space="preserve">A </w:t>
      </w:r>
      <w:r w:rsidR="00C6545C" w:rsidRPr="00041808">
        <w:rPr>
          <w:rFonts w:cs="Arial"/>
          <w:sz w:val="24"/>
        </w:rPr>
        <w:t>key</w:t>
      </w:r>
      <w:r w:rsidR="00313892">
        <w:rPr>
          <w:rFonts w:cs="Arial"/>
          <w:sz w:val="24"/>
        </w:rPr>
        <w:t xml:space="preserve"> deliverable</w:t>
      </w:r>
      <w:r w:rsidR="00C6545C" w:rsidRPr="00041808">
        <w:rPr>
          <w:rFonts w:cs="Arial"/>
          <w:sz w:val="24"/>
        </w:rPr>
        <w:t xml:space="preserve"> of Sellafield </w:t>
      </w:r>
      <w:r w:rsidR="00111A00">
        <w:rPr>
          <w:rFonts w:cs="Arial"/>
          <w:sz w:val="24"/>
        </w:rPr>
        <w:t>Limited</w:t>
      </w:r>
      <w:r w:rsidR="00C6545C" w:rsidRPr="00041808">
        <w:rPr>
          <w:rFonts w:cs="Arial"/>
          <w:sz w:val="24"/>
        </w:rPr>
        <w:t>’s response to regulatory concerns was evaluation</w:t>
      </w:r>
      <w:r w:rsidR="0062185B" w:rsidRPr="00041808">
        <w:rPr>
          <w:rFonts w:cs="Arial"/>
          <w:sz w:val="24"/>
        </w:rPr>
        <w:t xml:space="preserve"> and</w:t>
      </w:r>
      <w:r w:rsidR="00BF4959">
        <w:rPr>
          <w:rFonts w:cs="Arial"/>
          <w:sz w:val="24"/>
        </w:rPr>
        <w:t>,</w:t>
      </w:r>
      <w:r w:rsidR="0062185B" w:rsidRPr="00041808">
        <w:rPr>
          <w:rFonts w:cs="Arial"/>
          <w:sz w:val="24"/>
        </w:rPr>
        <w:t xml:space="preserve"> w</w:t>
      </w:r>
      <w:r w:rsidR="00BF4959">
        <w:rPr>
          <w:rFonts w:cs="Arial"/>
          <w:sz w:val="24"/>
        </w:rPr>
        <w:t>h</w:t>
      </w:r>
      <w:r w:rsidR="0062185B" w:rsidRPr="00041808">
        <w:rPr>
          <w:rFonts w:cs="Arial"/>
          <w:sz w:val="24"/>
        </w:rPr>
        <w:t>ere appropriate</w:t>
      </w:r>
      <w:r w:rsidR="00BF4959">
        <w:rPr>
          <w:rFonts w:cs="Arial"/>
          <w:sz w:val="24"/>
        </w:rPr>
        <w:t>,</w:t>
      </w:r>
      <w:r w:rsidR="0062185B" w:rsidRPr="00041808">
        <w:rPr>
          <w:rFonts w:cs="Arial"/>
          <w:sz w:val="24"/>
        </w:rPr>
        <w:t xml:space="preserve"> implementation of</w:t>
      </w:r>
      <w:r w:rsidR="0029118A" w:rsidRPr="00041808">
        <w:rPr>
          <w:rFonts w:cs="Arial"/>
          <w:sz w:val="24"/>
        </w:rPr>
        <w:t xml:space="preserve"> options to prevent, minimise, </w:t>
      </w:r>
      <w:r w:rsidR="00B5787B" w:rsidRPr="00041808">
        <w:rPr>
          <w:rFonts w:cs="Arial"/>
          <w:sz w:val="24"/>
        </w:rPr>
        <w:t>mitigate,</w:t>
      </w:r>
      <w:r w:rsidR="0029118A" w:rsidRPr="00041808">
        <w:rPr>
          <w:rFonts w:cs="Arial"/>
          <w:sz w:val="24"/>
        </w:rPr>
        <w:t xml:space="preserve"> or remediate the consequences arising from OB leakage</w:t>
      </w:r>
      <w:r w:rsidR="00B5787B" w:rsidRPr="00041808">
        <w:rPr>
          <w:rFonts w:cs="Arial"/>
          <w:sz w:val="24"/>
        </w:rPr>
        <w:t>. ONR’s concern is captured in i</w:t>
      </w:r>
      <w:r w:rsidR="00E87EC5" w:rsidRPr="00041808">
        <w:rPr>
          <w:rFonts w:cs="Arial"/>
          <w:sz w:val="24"/>
        </w:rPr>
        <w:t>ssue 8145 action 6</w:t>
      </w:r>
      <w:r w:rsidR="00B5787B" w:rsidRPr="00041808">
        <w:rPr>
          <w:rFonts w:cs="Arial"/>
          <w:sz w:val="24"/>
        </w:rPr>
        <w:t>.</w:t>
      </w:r>
      <w:r w:rsidR="00041808">
        <w:rPr>
          <w:rFonts w:cs="Arial"/>
          <w:sz w:val="24"/>
        </w:rPr>
        <w:t xml:space="preserve"> </w:t>
      </w:r>
    </w:p>
    <w:p w14:paraId="0B1FD1E5" w14:textId="39C91F30" w:rsidR="00041808" w:rsidRDefault="00587AFB" w:rsidP="00A541D0">
      <w:pPr>
        <w:pStyle w:val="TSNumberedParagraph1"/>
        <w:numPr>
          <w:ilvl w:val="0"/>
          <w:numId w:val="8"/>
        </w:numPr>
        <w:rPr>
          <w:rFonts w:cs="Arial"/>
          <w:sz w:val="24"/>
        </w:rPr>
      </w:pPr>
      <w:r w:rsidRPr="00041808">
        <w:rPr>
          <w:rFonts w:cs="Arial"/>
          <w:sz w:val="24"/>
        </w:rPr>
        <w:t xml:space="preserve">Sellafield </w:t>
      </w:r>
      <w:r w:rsidR="00111A00">
        <w:rPr>
          <w:rFonts w:cs="Arial"/>
          <w:sz w:val="24"/>
        </w:rPr>
        <w:t>Limited</w:t>
      </w:r>
      <w:r w:rsidR="00752842" w:rsidRPr="00041808">
        <w:rPr>
          <w:rFonts w:cs="Arial"/>
          <w:sz w:val="24"/>
        </w:rPr>
        <w:t xml:space="preserve"> regularly updated ONR on development of the</w:t>
      </w:r>
      <w:r w:rsidR="00923B8E" w:rsidRPr="00041808">
        <w:rPr>
          <w:rFonts w:cs="Arial"/>
          <w:sz w:val="24"/>
        </w:rPr>
        <w:t xml:space="preserve"> response to </w:t>
      </w:r>
      <w:r w:rsidR="00752842" w:rsidRPr="00041808">
        <w:rPr>
          <w:rFonts w:cs="Arial"/>
          <w:sz w:val="24"/>
        </w:rPr>
        <w:t>action 6</w:t>
      </w:r>
      <w:r w:rsidR="00923B8E" w:rsidRPr="00041808">
        <w:rPr>
          <w:rFonts w:cs="Arial"/>
          <w:sz w:val="24"/>
        </w:rPr>
        <w:t>.</w:t>
      </w:r>
      <w:r w:rsidR="00E27F06">
        <w:rPr>
          <w:rFonts w:cs="Arial"/>
          <w:sz w:val="24"/>
        </w:rPr>
        <w:t xml:space="preserve"> </w:t>
      </w:r>
      <w:r w:rsidR="00BE5313">
        <w:rPr>
          <w:rFonts w:cs="Arial"/>
          <w:sz w:val="24"/>
        </w:rPr>
        <w:t xml:space="preserve">I observed that the </w:t>
      </w:r>
      <w:r w:rsidR="00E27F06">
        <w:rPr>
          <w:rFonts w:cs="Arial"/>
          <w:sz w:val="24"/>
        </w:rPr>
        <w:t>company:</w:t>
      </w:r>
    </w:p>
    <w:p w14:paraId="4CBC6E85" w14:textId="73BE46DB" w:rsidR="00E27F06" w:rsidRPr="00501DBD" w:rsidRDefault="007719D6" w:rsidP="007645F7">
      <w:pPr>
        <w:pStyle w:val="TSBullet1Square"/>
        <w:rPr>
          <w:sz w:val="24"/>
        </w:rPr>
      </w:pPr>
      <w:r w:rsidRPr="00501DBD">
        <w:rPr>
          <w:sz w:val="24"/>
        </w:rPr>
        <w:t>Adopted a structured</w:t>
      </w:r>
      <w:r w:rsidR="00734285" w:rsidRPr="00501DBD">
        <w:rPr>
          <w:sz w:val="24"/>
        </w:rPr>
        <w:t xml:space="preserve"> staged </w:t>
      </w:r>
      <w:r w:rsidR="001A16BD" w:rsidRPr="00501DBD">
        <w:rPr>
          <w:sz w:val="24"/>
        </w:rPr>
        <w:t>approach</w:t>
      </w:r>
      <w:r w:rsidR="00734285" w:rsidRPr="00501DBD">
        <w:rPr>
          <w:sz w:val="24"/>
        </w:rPr>
        <w:t xml:space="preserve"> to decision making based on </w:t>
      </w:r>
      <w:r w:rsidR="001A16BD" w:rsidRPr="00501DBD">
        <w:rPr>
          <w:sz w:val="24"/>
        </w:rPr>
        <w:t xml:space="preserve">established </w:t>
      </w:r>
      <w:r w:rsidR="00BF4959">
        <w:rPr>
          <w:sz w:val="24"/>
        </w:rPr>
        <w:t>multi-</w:t>
      </w:r>
      <w:r w:rsidR="0069091B">
        <w:rPr>
          <w:sz w:val="24"/>
        </w:rPr>
        <w:t>attribute decision analysis</w:t>
      </w:r>
      <w:r w:rsidR="007B5903">
        <w:rPr>
          <w:sz w:val="24"/>
        </w:rPr>
        <w:t>.</w:t>
      </w:r>
      <w:r w:rsidRPr="00501DBD">
        <w:rPr>
          <w:sz w:val="24"/>
        </w:rPr>
        <w:t xml:space="preserve"> </w:t>
      </w:r>
    </w:p>
    <w:p w14:paraId="7C19F529" w14:textId="77777777" w:rsidR="00C64F67" w:rsidRDefault="00415294" w:rsidP="007645F7">
      <w:pPr>
        <w:pStyle w:val="TSBullet1Square"/>
        <w:rPr>
          <w:sz w:val="24"/>
        </w:rPr>
      </w:pPr>
      <w:r w:rsidRPr="00501DBD">
        <w:rPr>
          <w:sz w:val="24"/>
        </w:rPr>
        <w:t>Engaged company and independent national and international</w:t>
      </w:r>
      <w:r w:rsidR="00CF304C" w:rsidRPr="00501DBD">
        <w:rPr>
          <w:sz w:val="24"/>
        </w:rPr>
        <w:t xml:space="preserve"> expertise to</w:t>
      </w:r>
      <w:r w:rsidR="005D5236" w:rsidRPr="00501DBD">
        <w:rPr>
          <w:sz w:val="24"/>
        </w:rPr>
        <w:t xml:space="preserve"> influence and shape </w:t>
      </w:r>
      <w:r w:rsidR="00734285" w:rsidRPr="00501DBD">
        <w:rPr>
          <w:sz w:val="24"/>
        </w:rPr>
        <w:t xml:space="preserve">the scope of </w:t>
      </w:r>
      <w:r w:rsidR="005D5236" w:rsidRPr="00501DBD">
        <w:rPr>
          <w:sz w:val="24"/>
        </w:rPr>
        <w:t>delivery</w:t>
      </w:r>
      <w:r w:rsidR="00734285" w:rsidRPr="00501DBD">
        <w:rPr>
          <w:sz w:val="24"/>
        </w:rPr>
        <w:t xml:space="preserve"> and in reviewing the outputs</w:t>
      </w:r>
      <w:r w:rsidR="00501DBD">
        <w:rPr>
          <w:sz w:val="24"/>
        </w:rPr>
        <w:t>.</w:t>
      </w:r>
    </w:p>
    <w:p w14:paraId="6DEEE396" w14:textId="30E51B6A" w:rsidR="00182316" w:rsidRDefault="00C64F67" w:rsidP="007645F7">
      <w:pPr>
        <w:pStyle w:val="TSBullet1Square"/>
        <w:rPr>
          <w:sz w:val="24"/>
        </w:rPr>
      </w:pPr>
      <w:r>
        <w:rPr>
          <w:sz w:val="24"/>
        </w:rPr>
        <w:t xml:space="preserve">Adopted a collaborative </w:t>
      </w:r>
      <w:r w:rsidR="004D77F3">
        <w:rPr>
          <w:sz w:val="24"/>
        </w:rPr>
        <w:t>holistic approach to delivery, ensuring shared understanding across the sub-programme workstreams.</w:t>
      </w:r>
      <w:r w:rsidR="00F060A4">
        <w:rPr>
          <w:sz w:val="24"/>
        </w:rPr>
        <w:t xml:space="preserve"> </w:t>
      </w:r>
    </w:p>
    <w:p w14:paraId="30FAF136" w14:textId="65B13844" w:rsidR="007B5903" w:rsidRPr="00501DBD" w:rsidRDefault="00922E0A" w:rsidP="007645F7">
      <w:pPr>
        <w:pStyle w:val="TSBullet1Square"/>
        <w:rPr>
          <w:sz w:val="24"/>
        </w:rPr>
      </w:pPr>
      <w:r>
        <w:rPr>
          <w:sz w:val="24"/>
        </w:rPr>
        <w:t>Adopted challenging oversight arrangements, including</w:t>
      </w:r>
      <w:r w:rsidR="002822E7">
        <w:rPr>
          <w:sz w:val="24"/>
        </w:rPr>
        <w:t xml:space="preserve"> Sellafield </w:t>
      </w:r>
      <w:r w:rsidR="00111A00">
        <w:rPr>
          <w:sz w:val="24"/>
        </w:rPr>
        <w:t>Limited</w:t>
      </w:r>
      <w:r w:rsidR="002822E7">
        <w:rPr>
          <w:sz w:val="24"/>
        </w:rPr>
        <w:t xml:space="preserve"> Chief Technology Officer’s review</w:t>
      </w:r>
      <w:r w:rsidR="00E85241">
        <w:rPr>
          <w:sz w:val="24"/>
        </w:rPr>
        <w:t>, NI&amp;IO oversight</w:t>
      </w:r>
      <w:r w:rsidR="00BF4959">
        <w:rPr>
          <w:sz w:val="24"/>
        </w:rPr>
        <w:t>,</w:t>
      </w:r>
      <w:r w:rsidR="00E85241">
        <w:rPr>
          <w:sz w:val="24"/>
        </w:rPr>
        <w:t xml:space="preserve"> and submissions of key stages to </w:t>
      </w:r>
      <w:r w:rsidR="0043235F">
        <w:rPr>
          <w:sz w:val="24"/>
        </w:rPr>
        <w:t xml:space="preserve">the NSC for </w:t>
      </w:r>
      <w:r w:rsidR="007C1BCD">
        <w:rPr>
          <w:sz w:val="24"/>
        </w:rPr>
        <w:t>consideration and advice</w:t>
      </w:r>
      <w:r w:rsidR="002822E7">
        <w:rPr>
          <w:sz w:val="24"/>
        </w:rPr>
        <w:t xml:space="preserve">. </w:t>
      </w:r>
    </w:p>
    <w:p w14:paraId="760B2793" w14:textId="4CE0FC5B" w:rsidR="009D7B56" w:rsidRDefault="00EB1E25" w:rsidP="00A541D0">
      <w:pPr>
        <w:pStyle w:val="TSNumberedParagraph1"/>
        <w:numPr>
          <w:ilvl w:val="0"/>
          <w:numId w:val="8"/>
        </w:numPr>
        <w:rPr>
          <w:rFonts w:cs="Arial"/>
          <w:sz w:val="24"/>
        </w:rPr>
      </w:pPr>
      <w:r>
        <w:rPr>
          <w:rFonts w:cs="Arial"/>
          <w:sz w:val="24"/>
        </w:rPr>
        <w:t xml:space="preserve">The </w:t>
      </w:r>
      <w:r w:rsidR="00484B8E">
        <w:rPr>
          <w:rFonts w:cs="Arial"/>
          <w:sz w:val="24"/>
        </w:rPr>
        <w:t xml:space="preserve">leadership </w:t>
      </w:r>
      <w:r w:rsidR="00EE3303">
        <w:rPr>
          <w:rFonts w:cs="Arial"/>
          <w:sz w:val="24"/>
        </w:rPr>
        <w:t>management for safety (LMfS)</w:t>
      </w:r>
      <w:r w:rsidR="00FA1ADA">
        <w:rPr>
          <w:rFonts w:cs="Arial"/>
          <w:sz w:val="24"/>
        </w:rPr>
        <w:t xml:space="preserve"> </w:t>
      </w:r>
      <w:r w:rsidR="004C41B2">
        <w:rPr>
          <w:rFonts w:cs="Arial"/>
          <w:sz w:val="24"/>
        </w:rPr>
        <w:t xml:space="preserve">specialist inspector and </w:t>
      </w:r>
      <w:r>
        <w:rPr>
          <w:rFonts w:cs="Arial"/>
          <w:sz w:val="24"/>
        </w:rPr>
        <w:t xml:space="preserve">I engaged with </w:t>
      </w:r>
      <w:r w:rsidR="004C41B2">
        <w:rPr>
          <w:rFonts w:cs="Arial"/>
          <w:sz w:val="24"/>
        </w:rPr>
        <w:t>S</w:t>
      </w:r>
      <w:r>
        <w:rPr>
          <w:rFonts w:cs="Arial"/>
          <w:sz w:val="24"/>
        </w:rPr>
        <w:t>ellafield</w:t>
      </w:r>
      <w:r w:rsidR="003D6DB3" w:rsidRPr="00041808">
        <w:rPr>
          <w:rFonts w:cs="Arial"/>
          <w:sz w:val="24"/>
        </w:rPr>
        <w:t xml:space="preserve"> </w:t>
      </w:r>
      <w:r w:rsidR="00111A00">
        <w:rPr>
          <w:rFonts w:cs="Arial"/>
          <w:sz w:val="24"/>
        </w:rPr>
        <w:t>Limited</w:t>
      </w:r>
      <w:r w:rsidR="004C41B2">
        <w:rPr>
          <w:rFonts w:cs="Arial"/>
          <w:sz w:val="24"/>
        </w:rPr>
        <w:t xml:space="preserve"> on</w:t>
      </w:r>
      <w:r w:rsidR="0077518E">
        <w:rPr>
          <w:rFonts w:cs="Arial"/>
          <w:sz w:val="24"/>
        </w:rPr>
        <w:t xml:space="preserve"> delivery of </w:t>
      </w:r>
      <w:r w:rsidR="00361F23">
        <w:rPr>
          <w:rFonts w:cs="Arial"/>
          <w:sz w:val="24"/>
        </w:rPr>
        <w:t xml:space="preserve">the </w:t>
      </w:r>
      <w:r w:rsidR="0077518E">
        <w:rPr>
          <w:rFonts w:cs="Arial"/>
          <w:sz w:val="24"/>
        </w:rPr>
        <w:t>actio</w:t>
      </w:r>
      <w:r w:rsidR="00361F23">
        <w:rPr>
          <w:rFonts w:cs="Arial"/>
          <w:sz w:val="24"/>
        </w:rPr>
        <w:t>n 6 response</w:t>
      </w:r>
      <w:sdt>
        <w:sdtPr>
          <w:rPr>
            <w:rFonts w:cs="Arial"/>
            <w:sz w:val="24"/>
          </w:rPr>
          <w:id w:val="-546372389"/>
          <w:citation/>
        </w:sdtPr>
        <w:sdtEndPr/>
        <w:sdtContent>
          <w:r w:rsidR="00DD2D57">
            <w:rPr>
              <w:rFonts w:cs="Arial"/>
              <w:sz w:val="24"/>
            </w:rPr>
            <w:fldChar w:fldCharType="begin"/>
          </w:r>
          <w:r w:rsidR="00DD2D57">
            <w:rPr>
              <w:rFonts w:cs="Arial"/>
              <w:sz w:val="24"/>
            </w:rPr>
            <w:instrText xml:space="preserve"> CITATION DecisionMaking \l 2057 </w:instrText>
          </w:r>
          <w:r w:rsidR="00DD2D57">
            <w:rPr>
              <w:rFonts w:cs="Arial"/>
              <w:sz w:val="24"/>
            </w:rPr>
            <w:fldChar w:fldCharType="separate"/>
          </w:r>
          <w:r w:rsidR="00E42A41">
            <w:rPr>
              <w:rFonts w:cs="Arial"/>
              <w:noProof/>
              <w:sz w:val="24"/>
            </w:rPr>
            <w:t xml:space="preserve"> </w:t>
          </w:r>
          <w:r w:rsidR="00E42A41" w:rsidRPr="00E42A41">
            <w:rPr>
              <w:rFonts w:cs="Arial"/>
              <w:noProof/>
              <w:sz w:val="24"/>
            </w:rPr>
            <w:t>[41]</w:t>
          </w:r>
          <w:r w:rsidR="00DD2D57">
            <w:rPr>
              <w:rFonts w:cs="Arial"/>
              <w:sz w:val="24"/>
            </w:rPr>
            <w:fldChar w:fldCharType="end"/>
          </w:r>
        </w:sdtContent>
      </w:sdt>
      <w:r w:rsidR="00361F23">
        <w:rPr>
          <w:rFonts w:cs="Arial"/>
          <w:sz w:val="24"/>
        </w:rPr>
        <w:t xml:space="preserve">. The inspector </w:t>
      </w:r>
      <w:r w:rsidR="00D457EB">
        <w:rPr>
          <w:rFonts w:cs="Arial"/>
          <w:sz w:val="24"/>
        </w:rPr>
        <w:t xml:space="preserve">provided me with advice </w:t>
      </w:r>
      <w:r w:rsidR="00725381">
        <w:rPr>
          <w:rFonts w:cs="Arial"/>
          <w:sz w:val="24"/>
        </w:rPr>
        <w:t>on the</w:t>
      </w:r>
      <w:r w:rsidR="00190963">
        <w:rPr>
          <w:rFonts w:cs="Arial"/>
          <w:sz w:val="24"/>
        </w:rPr>
        <w:t xml:space="preserve"> adequacy of the company’s</w:t>
      </w:r>
      <w:r w:rsidR="00620F0D">
        <w:rPr>
          <w:rFonts w:cs="Arial"/>
          <w:sz w:val="24"/>
        </w:rPr>
        <w:t xml:space="preserve"> decision-making approach.</w:t>
      </w:r>
      <w:r w:rsidR="009D7B56" w:rsidRPr="009D7B56">
        <w:t xml:space="preserve"> </w:t>
      </w:r>
      <w:r w:rsidR="009D7B56" w:rsidRPr="009D7B56">
        <w:rPr>
          <w:rFonts w:cs="Arial"/>
          <w:sz w:val="24"/>
        </w:rPr>
        <w:t xml:space="preserve">The meeting discussion and previous engagements with the sub-programme </w:t>
      </w:r>
      <w:r w:rsidR="00BF4959">
        <w:rPr>
          <w:rFonts w:cs="Arial"/>
          <w:sz w:val="24"/>
        </w:rPr>
        <w:t>provided</w:t>
      </w:r>
      <w:r w:rsidR="00BF4959" w:rsidRPr="009D7B56">
        <w:rPr>
          <w:rFonts w:cs="Arial"/>
          <w:sz w:val="24"/>
        </w:rPr>
        <w:t xml:space="preserve"> </w:t>
      </w:r>
      <w:r w:rsidR="009D7B56" w:rsidRPr="009D7B56">
        <w:rPr>
          <w:rFonts w:cs="Arial"/>
          <w:sz w:val="24"/>
        </w:rPr>
        <w:t xml:space="preserve">us </w:t>
      </w:r>
      <w:r w:rsidR="00BF4959">
        <w:rPr>
          <w:rFonts w:cs="Arial"/>
          <w:sz w:val="24"/>
        </w:rPr>
        <w:t xml:space="preserve">with </w:t>
      </w:r>
      <w:r w:rsidR="009D7B56" w:rsidRPr="009D7B56">
        <w:rPr>
          <w:rFonts w:cs="Arial"/>
          <w:sz w:val="24"/>
        </w:rPr>
        <w:t xml:space="preserve">confidence that </w:t>
      </w:r>
      <w:r w:rsidR="00A34918">
        <w:rPr>
          <w:rFonts w:cs="Arial"/>
          <w:sz w:val="24"/>
        </w:rPr>
        <w:t>the company</w:t>
      </w:r>
      <w:r w:rsidR="009D7B56" w:rsidRPr="009D7B56">
        <w:rPr>
          <w:rFonts w:cs="Arial"/>
          <w:sz w:val="24"/>
        </w:rPr>
        <w:t xml:space="preserve"> ha</w:t>
      </w:r>
      <w:r w:rsidR="00A34918">
        <w:rPr>
          <w:rFonts w:cs="Arial"/>
          <w:sz w:val="24"/>
        </w:rPr>
        <w:t>d</w:t>
      </w:r>
      <w:r w:rsidR="009D7B56" w:rsidRPr="009D7B56">
        <w:rPr>
          <w:rFonts w:cs="Arial"/>
          <w:sz w:val="24"/>
        </w:rPr>
        <w:t xml:space="preserve"> adopted and implemented appropriate structure, oversight and challenge to their decision making. </w:t>
      </w:r>
      <w:r w:rsidR="00000EF6">
        <w:rPr>
          <w:rFonts w:cs="Arial"/>
          <w:sz w:val="24"/>
        </w:rPr>
        <w:t xml:space="preserve">ONR received assurance </w:t>
      </w:r>
      <w:r w:rsidR="009D7B56" w:rsidRPr="009D7B56">
        <w:rPr>
          <w:rFonts w:cs="Arial"/>
          <w:sz w:val="24"/>
        </w:rPr>
        <w:t xml:space="preserve">that the decision-making processes </w:t>
      </w:r>
      <w:r w:rsidR="00B24448">
        <w:rPr>
          <w:rFonts w:cs="Arial"/>
          <w:sz w:val="24"/>
        </w:rPr>
        <w:t>w</w:t>
      </w:r>
      <w:r w:rsidR="005A3842">
        <w:rPr>
          <w:rFonts w:cs="Arial"/>
          <w:sz w:val="24"/>
        </w:rPr>
        <w:t>e</w:t>
      </w:r>
      <w:r w:rsidR="00B24448">
        <w:rPr>
          <w:rFonts w:cs="Arial"/>
          <w:sz w:val="24"/>
        </w:rPr>
        <w:t>re</w:t>
      </w:r>
      <w:r w:rsidR="009D7B56" w:rsidRPr="009D7B56">
        <w:rPr>
          <w:rFonts w:cs="Arial"/>
          <w:sz w:val="24"/>
        </w:rPr>
        <w:t xml:space="preserve"> undertaken by suitably qualified and experience</w:t>
      </w:r>
      <w:r w:rsidR="0083019A">
        <w:rPr>
          <w:rFonts w:cs="Arial"/>
          <w:sz w:val="24"/>
        </w:rPr>
        <w:t>d</w:t>
      </w:r>
      <w:r w:rsidR="009D7B56" w:rsidRPr="009D7B56">
        <w:rPr>
          <w:rFonts w:cs="Arial"/>
          <w:sz w:val="24"/>
        </w:rPr>
        <w:t xml:space="preserve"> persons of appropriate disciplines. </w:t>
      </w:r>
      <w:r w:rsidR="00620F0D">
        <w:rPr>
          <w:rFonts w:cs="Arial"/>
          <w:sz w:val="24"/>
        </w:rPr>
        <w:t xml:space="preserve"> </w:t>
      </w:r>
    </w:p>
    <w:p w14:paraId="739808E0" w14:textId="016A4938" w:rsidR="000952B2" w:rsidRPr="000952B2" w:rsidRDefault="00CE7DBA" w:rsidP="00A541D0">
      <w:pPr>
        <w:pStyle w:val="TSNumberedParagraph1"/>
        <w:numPr>
          <w:ilvl w:val="0"/>
          <w:numId w:val="8"/>
        </w:numPr>
        <w:rPr>
          <w:rFonts w:cs="Arial"/>
          <w:sz w:val="24"/>
        </w:rPr>
      </w:pPr>
      <w:r>
        <w:rPr>
          <w:rFonts w:cs="Arial"/>
          <w:sz w:val="24"/>
        </w:rPr>
        <w:lastRenderedPageBreak/>
        <w:t xml:space="preserve">A second </w:t>
      </w:r>
      <w:r w:rsidR="00FA1ADA">
        <w:rPr>
          <w:rFonts w:cs="Arial"/>
          <w:sz w:val="24"/>
        </w:rPr>
        <w:t xml:space="preserve">LMfS </w:t>
      </w:r>
      <w:r>
        <w:rPr>
          <w:rFonts w:cs="Arial"/>
          <w:sz w:val="24"/>
        </w:rPr>
        <w:t xml:space="preserve">specialist inspector and I </w:t>
      </w:r>
      <w:r w:rsidR="0083019A">
        <w:rPr>
          <w:rFonts w:cs="Arial"/>
          <w:sz w:val="24"/>
        </w:rPr>
        <w:t xml:space="preserve">participated in the Environment Agency lead inspection of </w:t>
      </w:r>
      <w:r w:rsidR="00BF7A30">
        <w:rPr>
          <w:rFonts w:cs="Arial"/>
          <w:sz w:val="24"/>
        </w:rPr>
        <w:t xml:space="preserve">Sellafield </w:t>
      </w:r>
      <w:r w:rsidR="00111A00">
        <w:rPr>
          <w:rFonts w:cs="Arial"/>
          <w:sz w:val="24"/>
        </w:rPr>
        <w:t>Limited</w:t>
      </w:r>
      <w:r w:rsidR="00BF7A30">
        <w:rPr>
          <w:rFonts w:cs="Arial"/>
          <w:sz w:val="24"/>
        </w:rPr>
        <w:t>’s de</w:t>
      </w:r>
      <w:r w:rsidR="009A798C">
        <w:rPr>
          <w:rFonts w:cs="Arial"/>
          <w:sz w:val="24"/>
        </w:rPr>
        <w:t>c</w:t>
      </w:r>
      <w:r w:rsidR="00BF7A30">
        <w:rPr>
          <w:rFonts w:cs="Arial"/>
          <w:sz w:val="24"/>
        </w:rPr>
        <w:t>i</w:t>
      </w:r>
      <w:r w:rsidR="009A798C">
        <w:rPr>
          <w:rFonts w:cs="Arial"/>
          <w:sz w:val="24"/>
        </w:rPr>
        <w:t>si</w:t>
      </w:r>
      <w:r w:rsidR="00BF7A30">
        <w:rPr>
          <w:rFonts w:cs="Arial"/>
          <w:sz w:val="24"/>
        </w:rPr>
        <w:t xml:space="preserve">on-making </w:t>
      </w:r>
      <w:r w:rsidR="009A798C">
        <w:rPr>
          <w:rFonts w:cs="Arial"/>
          <w:sz w:val="24"/>
        </w:rPr>
        <w:t>approach</w:t>
      </w:r>
      <w:sdt>
        <w:sdtPr>
          <w:rPr>
            <w:rFonts w:cs="Arial"/>
            <w:sz w:val="24"/>
          </w:rPr>
          <w:id w:val="646407801"/>
          <w:citation/>
        </w:sdtPr>
        <w:sdtEndPr/>
        <w:sdtContent>
          <w:r w:rsidR="002E5A19">
            <w:rPr>
              <w:rFonts w:cs="Arial"/>
              <w:sz w:val="24"/>
            </w:rPr>
            <w:fldChar w:fldCharType="begin"/>
          </w:r>
          <w:r w:rsidR="002E5A19">
            <w:rPr>
              <w:rFonts w:cs="Arial"/>
              <w:sz w:val="24"/>
            </w:rPr>
            <w:instrText xml:space="preserve"> CITATION EARASCAR \l 2057 </w:instrText>
          </w:r>
          <w:r w:rsidR="002E5A19">
            <w:rPr>
              <w:rFonts w:cs="Arial"/>
              <w:sz w:val="24"/>
            </w:rPr>
            <w:fldChar w:fldCharType="separate"/>
          </w:r>
          <w:r w:rsidR="00E42A41">
            <w:rPr>
              <w:rFonts w:cs="Arial"/>
              <w:noProof/>
              <w:sz w:val="24"/>
            </w:rPr>
            <w:t xml:space="preserve"> </w:t>
          </w:r>
          <w:r w:rsidR="00E42A41" w:rsidRPr="00E42A41">
            <w:rPr>
              <w:rFonts w:cs="Arial"/>
              <w:noProof/>
              <w:sz w:val="24"/>
            </w:rPr>
            <w:t>[42]</w:t>
          </w:r>
          <w:r w:rsidR="002E5A19">
            <w:rPr>
              <w:rFonts w:cs="Arial"/>
              <w:sz w:val="24"/>
            </w:rPr>
            <w:fldChar w:fldCharType="end"/>
          </w:r>
        </w:sdtContent>
      </w:sdt>
      <w:r w:rsidR="009A798C">
        <w:rPr>
          <w:rFonts w:cs="Arial"/>
          <w:sz w:val="24"/>
        </w:rPr>
        <w:t xml:space="preserve">. </w:t>
      </w:r>
      <w:r w:rsidR="004C41B2">
        <w:rPr>
          <w:rFonts w:cs="Arial"/>
          <w:sz w:val="24"/>
        </w:rPr>
        <w:t xml:space="preserve"> </w:t>
      </w:r>
      <w:r w:rsidR="00914D5F" w:rsidRPr="00801096">
        <w:rPr>
          <w:rFonts w:cs="Arial"/>
          <w:sz w:val="24"/>
        </w:rPr>
        <w:t xml:space="preserve">The purpose of the </w:t>
      </w:r>
      <w:r w:rsidR="00801096">
        <w:rPr>
          <w:rFonts w:cs="Arial"/>
          <w:sz w:val="24"/>
        </w:rPr>
        <w:t xml:space="preserve">Agency’s </w:t>
      </w:r>
      <w:r w:rsidR="00914D5F" w:rsidRPr="00801096">
        <w:rPr>
          <w:rFonts w:cs="Arial"/>
          <w:sz w:val="24"/>
        </w:rPr>
        <w:t xml:space="preserve">inspection was to assess and advise on the effectiveness of </w:t>
      </w:r>
      <w:r w:rsidR="00801096">
        <w:rPr>
          <w:rFonts w:cs="Arial"/>
          <w:sz w:val="24"/>
        </w:rPr>
        <w:t>the company’s</w:t>
      </w:r>
      <w:r w:rsidR="00914D5F" w:rsidRPr="00801096">
        <w:rPr>
          <w:rFonts w:cs="Arial"/>
          <w:sz w:val="24"/>
        </w:rPr>
        <w:t xml:space="preserve"> approach to decision making based on an optioneering process to determine the BAT to prevent and minimise ongoing leakage and </w:t>
      </w:r>
      <w:r w:rsidR="00BF4959">
        <w:rPr>
          <w:rFonts w:cs="Arial"/>
          <w:sz w:val="24"/>
        </w:rPr>
        <w:t>hence</w:t>
      </w:r>
      <w:r w:rsidR="00BF4959" w:rsidRPr="00801096">
        <w:rPr>
          <w:rFonts w:cs="Arial"/>
          <w:sz w:val="24"/>
        </w:rPr>
        <w:t xml:space="preserve"> </w:t>
      </w:r>
      <w:r w:rsidR="00914D5F" w:rsidRPr="00801096">
        <w:rPr>
          <w:rFonts w:cs="Arial"/>
          <w:sz w:val="24"/>
        </w:rPr>
        <w:t>enable an appropriate response to improvement requirement S1.2.13.</w:t>
      </w:r>
      <w:r w:rsidR="000952B2" w:rsidRPr="000952B2">
        <w:t xml:space="preserve"> </w:t>
      </w:r>
    </w:p>
    <w:p w14:paraId="2EBA8EDA" w14:textId="2755C258" w:rsidR="00587AFB" w:rsidRDefault="003F357E" w:rsidP="00832ED3">
      <w:pPr>
        <w:pStyle w:val="TSNumberedParagraph1"/>
        <w:numPr>
          <w:ilvl w:val="0"/>
          <w:numId w:val="8"/>
        </w:numPr>
        <w:rPr>
          <w:rFonts w:cs="Arial"/>
          <w:sz w:val="24"/>
        </w:rPr>
      </w:pPr>
      <w:r w:rsidRPr="001B63A9">
        <w:rPr>
          <w:rFonts w:cs="Arial"/>
          <w:sz w:val="24"/>
        </w:rPr>
        <w:t xml:space="preserve">The </w:t>
      </w:r>
      <w:r w:rsidR="00AE5157">
        <w:rPr>
          <w:rFonts w:cs="Arial"/>
          <w:sz w:val="24"/>
        </w:rPr>
        <w:t xml:space="preserve">Environment </w:t>
      </w:r>
      <w:r w:rsidRPr="001B63A9">
        <w:rPr>
          <w:rFonts w:cs="Arial"/>
          <w:sz w:val="24"/>
        </w:rPr>
        <w:t>Agency</w:t>
      </w:r>
      <w:r w:rsidR="000952B2" w:rsidRPr="001B63A9">
        <w:rPr>
          <w:rFonts w:cs="Arial"/>
          <w:sz w:val="24"/>
        </w:rPr>
        <w:t xml:space="preserve"> did not find any non-compliance during th</w:t>
      </w:r>
      <w:r w:rsidRPr="001B63A9">
        <w:rPr>
          <w:rFonts w:cs="Arial"/>
          <w:sz w:val="24"/>
        </w:rPr>
        <w:t>e</w:t>
      </w:r>
      <w:r w:rsidR="000952B2" w:rsidRPr="001B63A9">
        <w:rPr>
          <w:rFonts w:cs="Arial"/>
          <w:sz w:val="24"/>
        </w:rPr>
        <w:t xml:space="preserve"> inspection</w:t>
      </w:r>
      <w:r w:rsidRPr="001B63A9">
        <w:rPr>
          <w:rFonts w:cs="Arial"/>
          <w:sz w:val="24"/>
        </w:rPr>
        <w:t xml:space="preserve"> </w:t>
      </w:r>
      <w:r w:rsidR="00365BA0">
        <w:rPr>
          <w:rFonts w:cs="Arial"/>
          <w:sz w:val="24"/>
        </w:rPr>
        <w:t>and subsequent</w:t>
      </w:r>
      <w:r w:rsidRPr="001B63A9">
        <w:rPr>
          <w:rFonts w:cs="Arial"/>
          <w:sz w:val="24"/>
        </w:rPr>
        <w:t xml:space="preserve"> </w:t>
      </w:r>
      <w:r w:rsidR="000952B2" w:rsidRPr="001B63A9">
        <w:rPr>
          <w:rFonts w:cs="Arial"/>
          <w:sz w:val="24"/>
        </w:rPr>
        <w:t xml:space="preserve">assessment. However, </w:t>
      </w:r>
      <w:r w:rsidRPr="001B63A9">
        <w:rPr>
          <w:rFonts w:cs="Arial"/>
          <w:sz w:val="24"/>
        </w:rPr>
        <w:t>the Agency</w:t>
      </w:r>
      <w:r w:rsidR="000952B2" w:rsidRPr="001B63A9">
        <w:rPr>
          <w:rFonts w:cs="Arial"/>
          <w:sz w:val="24"/>
        </w:rPr>
        <w:t xml:space="preserve"> made one recommendation for potential improvement to minimise the possibility of non-compliance in the future</w:t>
      </w:r>
      <w:r w:rsidR="001B63A9" w:rsidRPr="001B63A9">
        <w:rPr>
          <w:rFonts w:cs="Arial"/>
          <w:sz w:val="24"/>
        </w:rPr>
        <w:t xml:space="preserve">, which they </w:t>
      </w:r>
      <w:r w:rsidR="00F65FE9">
        <w:rPr>
          <w:rFonts w:cs="Arial"/>
          <w:sz w:val="24"/>
        </w:rPr>
        <w:t xml:space="preserve">have </w:t>
      </w:r>
      <w:r w:rsidR="001B63A9" w:rsidRPr="001B63A9">
        <w:rPr>
          <w:rFonts w:cs="Arial"/>
          <w:sz w:val="24"/>
        </w:rPr>
        <w:t>progress</w:t>
      </w:r>
      <w:r w:rsidR="005A3842">
        <w:rPr>
          <w:rFonts w:cs="Arial"/>
          <w:sz w:val="24"/>
        </w:rPr>
        <w:t>ed</w:t>
      </w:r>
      <w:r w:rsidR="001B63A9" w:rsidRPr="001B63A9">
        <w:rPr>
          <w:rFonts w:cs="Arial"/>
          <w:sz w:val="24"/>
        </w:rPr>
        <w:t xml:space="preserve"> with the company.</w:t>
      </w:r>
      <w:r w:rsidR="003C42B8">
        <w:rPr>
          <w:rFonts w:cs="Arial"/>
          <w:sz w:val="24"/>
        </w:rPr>
        <w:t xml:space="preserve"> </w:t>
      </w:r>
      <w:r w:rsidR="00EF2B14" w:rsidRPr="00B8203B">
        <w:rPr>
          <w:rFonts w:cs="Arial"/>
          <w:sz w:val="24"/>
        </w:rPr>
        <w:t xml:space="preserve">Overall, I considered that Sellafield </w:t>
      </w:r>
      <w:r w:rsidR="00111A00">
        <w:rPr>
          <w:rFonts w:cs="Arial"/>
          <w:sz w:val="24"/>
        </w:rPr>
        <w:t>Limited</w:t>
      </w:r>
      <w:r w:rsidR="00EF2B14" w:rsidRPr="00B8203B">
        <w:rPr>
          <w:rFonts w:cs="Arial"/>
          <w:sz w:val="24"/>
        </w:rPr>
        <w:t xml:space="preserve"> has provided adequate evidence that it used an appropriate management system for in-silo and in-ground optioneering decision-making</w:t>
      </w:r>
      <w:sdt>
        <w:sdtPr>
          <w:rPr>
            <w:rFonts w:cs="Arial"/>
            <w:sz w:val="24"/>
          </w:rPr>
          <w:id w:val="672007046"/>
          <w:citation/>
        </w:sdtPr>
        <w:sdtEndPr/>
        <w:sdtContent>
          <w:r w:rsidR="006A2D0E">
            <w:rPr>
              <w:rFonts w:cs="Arial"/>
              <w:sz w:val="24"/>
            </w:rPr>
            <w:fldChar w:fldCharType="begin"/>
          </w:r>
          <w:r w:rsidR="006A2D0E">
            <w:rPr>
              <w:rFonts w:cs="Arial"/>
              <w:sz w:val="24"/>
            </w:rPr>
            <w:instrText xml:space="preserve"> CITATION Action6CR \l 2057 </w:instrText>
          </w:r>
          <w:r w:rsidR="006A2D0E">
            <w:rPr>
              <w:rFonts w:cs="Arial"/>
              <w:sz w:val="24"/>
            </w:rPr>
            <w:fldChar w:fldCharType="separate"/>
          </w:r>
          <w:r w:rsidR="00E42A41">
            <w:rPr>
              <w:rFonts w:cs="Arial"/>
              <w:noProof/>
              <w:sz w:val="24"/>
            </w:rPr>
            <w:t xml:space="preserve"> </w:t>
          </w:r>
          <w:r w:rsidR="00E42A41" w:rsidRPr="00E42A41">
            <w:rPr>
              <w:rFonts w:cs="Arial"/>
              <w:noProof/>
              <w:sz w:val="24"/>
            </w:rPr>
            <w:t>[43]</w:t>
          </w:r>
          <w:r w:rsidR="006A2D0E">
            <w:rPr>
              <w:rFonts w:cs="Arial"/>
              <w:sz w:val="24"/>
            </w:rPr>
            <w:fldChar w:fldCharType="end"/>
          </w:r>
        </w:sdtContent>
      </w:sdt>
      <w:r w:rsidR="00EF2B14" w:rsidRPr="00B8203B">
        <w:rPr>
          <w:rFonts w:cs="Arial"/>
          <w:sz w:val="24"/>
        </w:rPr>
        <w:t>.</w:t>
      </w:r>
      <w:r w:rsidR="00752842" w:rsidRPr="001B63A9">
        <w:rPr>
          <w:rFonts w:cs="Arial"/>
          <w:sz w:val="24"/>
        </w:rPr>
        <w:t xml:space="preserve"> </w:t>
      </w:r>
    </w:p>
    <w:p w14:paraId="2E4FAE72" w14:textId="0B3D427F" w:rsidR="004475D1" w:rsidRDefault="00123A04" w:rsidP="00832ED3">
      <w:pPr>
        <w:pStyle w:val="TSNumberedParagraph1"/>
        <w:numPr>
          <w:ilvl w:val="0"/>
          <w:numId w:val="8"/>
        </w:numPr>
        <w:rPr>
          <w:rFonts w:cs="Arial"/>
          <w:sz w:val="24"/>
        </w:rPr>
      </w:pPr>
      <w:r>
        <w:rPr>
          <w:rFonts w:cs="Arial"/>
          <w:sz w:val="24"/>
        </w:rPr>
        <w:t xml:space="preserve">Transferring </w:t>
      </w:r>
      <w:r w:rsidR="009C32E5">
        <w:rPr>
          <w:rFonts w:cs="Arial"/>
          <w:sz w:val="24"/>
        </w:rPr>
        <w:t>progressing leak mitigation/prevention options to the MSSS</w:t>
      </w:r>
      <w:r w:rsidR="00314431">
        <w:rPr>
          <w:rFonts w:cs="Arial"/>
          <w:sz w:val="24"/>
        </w:rPr>
        <w:t xml:space="preserve"> programme reflects the </w:t>
      </w:r>
      <w:r w:rsidR="00871036">
        <w:rPr>
          <w:rFonts w:cs="Arial"/>
          <w:sz w:val="24"/>
        </w:rPr>
        <w:t>longer-term</w:t>
      </w:r>
      <w:r w:rsidR="00D74AC9">
        <w:rPr>
          <w:rFonts w:cs="Arial"/>
          <w:sz w:val="24"/>
        </w:rPr>
        <w:t xml:space="preserve"> nature of the tasks. </w:t>
      </w:r>
      <w:r w:rsidR="00E13EA6">
        <w:rPr>
          <w:rFonts w:cs="Arial"/>
          <w:sz w:val="24"/>
        </w:rPr>
        <w:t xml:space="preserve">ONR </w:t>
      </w:r>
      <w:r w:rsidR="00BF4959">
        <w:rPr>
          <w:rFonts w:cs="Arial"/>
          <w:sz w:val="24"/>
        </w:rPr>
        <w:t xml:space="preserve">currently intends to </w:t>
      </w:r>
      <w:r w:rsidR="00E13EA6">
        <w:rPr>
          <w:rFonts w:cs="Arial"/>
          <w:sz w:val="24"/>
        </w:rPr>
        <w:t xml:space="preserve">maintain regulatory oversight of </w:t>
      </w:r>
      <w:r w:rsidR="0094519D">
        <w:rPr>
          <w:rFonts w:cs="Arial"/>
          <w:sz w:val="24"/>
        </w:rPr>
        <w:t xml:space="preserve">these tasks as part of future permissioning </w:t>
      </w:r>
      <w:r w:rsidR="00BF4959">
        <w:rPr>
          <w:rFonts w:cs="Arial"/>
          <w:sz w:val="24"/>
        </w:rPr>
        <w:t xml:space="preserve">associated with </w:t>
      </w:r>
      <w:r w:rsidR="0094519D">
        <w:rPr>
          <w:rFonts w:cs="Arial"/>
          <w:sz w:val="24"/>
        </w:rPr>
        <w:t xml:space="preserve">MSSS retrievals activities. </w:t>
      </w:r>
      <w:r w:rsidR="00871036">
        <w:rPr>
          <w:rFonts w:cs="Arial"/>
          <w:sz w:val="24"/>
        </w:rPr>
        <w:t xml:space="preserve">Should Sellafield </w:t>
      </w:r>
      <w:r w:rsidR="00111A00">
        <w:rPr>
          <w:rFonts w:cs="Arial"/>
          <w:sz w:val="24"/>
        </w:rPr>
        <w:t>Limited</w:t>
      </w:r>
      <w:r w:rsidR="00871036">
        <w:rPr>
          <w:rFonts w:cs="Arial"/>
          <w:sz w:val="24"/>
        </w:rPr>
        <w:t xml:space="preserve"> </w:t>
      </w:r>
      <w:r w:rsidR="0094519D">
        <w:rPr>
          <w:rFonts w:cs="Arial"/>
          <w:sz w:val="24"/>
        </w:rPr>
        <w:t xml:space="preserve">decide </w:t>
      </w:r>
      <w:r w:rsidR="00E51B4C">
        <w:rPr>
          <w:rFonts w:cs="Arial"/>
          <w:sz w:val="24"/>
        </w:rPr>
        <w:t xml:space="preserve">to implement </w:t>
      </w:r>
      <w:r w:rsidR="00EE39A6">
        <w:rPr>
          <w:rFonts w:cs="Arial"/>
          <w:sz w:val="24"/>
        </w:rPr>
        <w:t xml:space="preserve">leak mitigation/prevention </w:t>
      </w:r>
      <w:r w:rsidR="001C29C4">
        <w:rPr>
          <w:rFonts w:cs="Arial"/>
          <w:sz w:val="24"/>
        </w:rPr>
        <w:t>options</w:t>
      </w:r>
      <w:r w:rsidR="00E8721A">
        <w:rPr>
          <w:rFonts w:cs="Arial"/>
          <w:sz w:val="24"/>
        </w:rPr>
        <w:t xml:space="preserve"> ONR would consider</w:t>
      </w:r>
      <w:r w:rsidR="007E6548">
        <w:rPr>
          <w:rFonts w:cs="Arial"/>
          <w:sz w:val="24"/>
        </w:rPr>
        <w:t xml:space="preserve"> whether </w:t>
      </w:r>
      <w:r w:rsidR="00365BA0">
        <w:rPr>
          <w:rFonts w:cs="Arial"/>
          <w:sz w:val="24"/>
        </w:rPr>
        <w:t xml:space="preserve">the addition of further </w:t>
      </w:r>
      <w:r w:rsidR="00957307">
        <w:rPr>
          <w:rFonts w:cs="Arial"/>
          <w:sz w:val="24"/>
        </w:rPr>
        <w:t xml:space="preserve">regulatory hold points </w:t>
      </w:r>
      <w:r w:rsidR="00365BA0">
        <w:rPr>
          <w:rFonts w:cs="Arial"/>
          <w:sz w:val="24"/>
        </w:rPr>
        <w:t xml:space="preserve">was </w:t>
      </w:r>
      <w:r w:rsidR="00957307">
        <w:rPr>
          <w:rFonts w:cs="Arial"/>
          <w:sz w:val="24"/>
        </w:rPr>
        <w:t xml:space="preserve">appropriate. </w:t>
      </w:r>
      <w:r w:rsidR="009F675C">
        <w:rPr>
          <w:rFonts w:cs="Arial"/>
          <w:sz w:val="24"/>
        </w:rPr>
        <w:t>Similarly</w:t>
      </w:r>
      <w:r w:rsidR="00AE6DE9">
        <w:rPr>
          <w:rFonts w:cs="Arial"/>
          <w:sz w:val="24"/>
        </w:rPr>
        <w:t>,</w:t>
      </w:r>
      <w:r w:rsidR="009F675C">
        <w:rPr>
          <w:rFonts w:cs="Arial"/>
          <w:sz w:val="24"/>
        </w:rPr>
        <w:t xml:space="preserve"> should the company decide not to implement options </w:t>
      </w:r>
      <w:r w:rsidR="00365BA0">
        <w:rPr>
          <w:rFonts w:cs="Arial"/>
          <w:sz w:val="24"/>
        </w:rPr>
        <w:t xml:space="preserve">there </w:t>
      </w:r>
      <w:r w:rsidR="002F4569">
        <w:rPr>
          <w:rFonts w:cs="Arial"/>
          <w:sz w:val="24"/>
        </w:rPr>
        <w:t xml:space="preserve">may </w:t>
      </w:r>
      <w:r w:rsidR="00365BA0">
        <w:rPr>
          <w:rFonts w:cs="Arial"/>
          <w:sz w:val="24"/>
        </w:rPr>
        <w:t xml:space="preserve">be a </w:t>
      </w:r>
      <w:r w:rsidR="002F4569">
        <w:rPr>
          <w:rFonts w:cs="Arial"/>
          <w:sz w:val="24"/>
        </w:rPr>
        <w:t xml:space="preserve">need </w:t>
      </w:r>
      <w:r w:rsidR="00365BA0">
        <w:rPr>
          <w:rFonts w:cs="Arial"/>
          <w:sz w:val="24"/>
        </w:rPr>
        <w:t xml:space="preserve">for them </w:t>
      </w:r>
      <w:r w:rsidR="002F4569">
        <w:rPr>
          <w:rFonts w:cs="Arial"/>
          <w:sz w:val="24"/>
        </w:rPr>
        <w:t xml:space="preserve">to be appropriately justified </w:t>
      </w:r>
      <w:r w:rsidR="00C341CD">
        <w:rPr>
          <w:rFonts w:cs="Arial"/>
          <w:sz w:val="24"/>
        </w:rPr>
        <w:t xml:space="preserve">for </w:t>
      </w:r>
      <w:r w:rsidR="008612C9">
        <w:rPr>
          <w:rFonts w:cs="Arial"/>
          <w:sz w:val="24"/>
        </w:rPr>
        <w:t xml:space="preserve">permissioning </w:t>
      </w:r>
      <w:r w:rsidR="00C341CD">
        <w:rPr>
          <w:rFonts w:cs="Arial"/>
          <w:sz w:val="24"/>
        </w:rPr>
        <w:t xml:space="preserve">future MSSS retrievals </w:t>
      </w:r>
      <w:r w:rsidR="008612C9">
        <w:rPr>
          <w:rFonts w:cs="Arial"/>
          <w:sz w:val="24"/>
        </w:rPr>
        <w:t>activities.</w:t>
      </w:r>
      <w:r w:rsidR="007E6548">
        <w:rPr>
          <w:rFonts w:cs="Arial"/>
          <w:sz w:val="24"/>
        </w:rPr>
        <w:t xml:space="preserve"> </w:t>
      </w:r>
      <w:r w:rsidR="00D74AC9">
        <w:rPr>
          <w:rFonts w:cs="Arial"/>
          <w:sz w:val="24"/>
        </w:rPr>
        <w:t xml:space="preserve"> </w:t>
      </w:r>
      <w:r w:rsidR="009C32E5">
        <w:rPr>
          <w:rFonts w:cs="Arial"/>
          <w:sz w:val="24"/>
        </w:rPr>
        <w:t xml:space="preserve"> </w:t>
      </w:r>
    </w:p>
    <w:p w14:paraId="22D03FD8" w14:textId="212DF3AB" w:rsidR="00B63BE7" w:rsidRDefault="00B2187F" w:rsidP="00832ED3">
      <w:pPr>
        <w:pStyle w:val="TSNumberedParagraph1"/>
        <w:numPr>
          <w:ilvl w:val="0"/>
          <w:numId w:val="8"/>
        </w:numPr>
        <w:rPr>
          <w:rFonts w:cs="Arial"/>
          <w:sz w:val="24"/>
        </w:rPr>
      </w:pPr>
      <w:r>
        <w:rPr>
          <w:rFonts w:cs="Arial"/>
          <w:sz w:val="24"/>
        </w:rPr>
        <w:t xml:space="preserve">Sellafield </w:t>
      </w:r>
      <w:r w:rsidR="00111A00">
        <w:rPr>
          <w:rFonts w:cs="Arial"/>
          <w:sz w:val="24"/>
        </w:rPr>
        <w:t>Limited</w:t>
      </w:r>
      <w:r>
        <w:rPr>
          <w:rFonts w:cs="Arial"/>
          <w:sz w:val="24"/>
        </w:rPr>
        <w:t xml:space="preserve"> introduced the sub-programme transition arrangements, which included consideration of periodic review of leak mitigation and monitoring</w:t>
      </w:r>
      <w:sdt>
        <w:sdtPr>
          <w:rPr>
            <w:rFonts w:cs="Arial"/>
            <w:sz w:val="24"/>
          </w:rPr>
          <w:id w:val="-307710712"/>
          <w:citation/>
        </w:sdtPr>
        <w:sdtEndPr/>
        <w:sdtContent>
          <w:r>
            <w:rPr>
              <w:rFonts w:cs="Arial"/>
              <w:sz w:val="24"/>
            </w:rPr>
            <w:fldChar w:fldCharType="begin"/>
          </w:r>
          <w:r>
            <w:rPr>
              <w:rFonts w:cs="Arial"/>
              <w:sz w:val="24"/>
            </w:rPr>
            <w:instrText xml:space="preserve"> CITATION SubProgTransitionMSS \l 2057 </w:instrText>
          </w:r>
          <w:r>
            <w:rPr>
              <w:rFonts w:cs="Arial"/>
              <w:sz w:val="24"/>
            </w:rPr>
            <w:fldChar w:fldCharType="separate"/>
          </w:r>
          <w:r w:rsidR="00E42A41">
            <w:rPr>
              <w:rFonts w:cs="Arial"/>
              <w:noProof/>
              <w:sz w:val="24"/>
            </w:rPr>
            <w:t xml:space="preserve"> </w:t>
          </w:r>
          <w:r w:rsidR="00E42A41" w:rsidRPr="00E42A41">
            <w:rPr>
              <w:rFonts w:cs="Arial"/>
              <w:noProof/>
              <w:sz w:val="24"/>
            </w:rPr>
            <w:t>[44]</w:t>
          </w:r>
          <w:r>
            <w:rPr>
              <w:rFonts w:cs="Arial"/>
              <w:sz w:val="24"/>
            </w:rPr>
            <w:fldChar w:fldCharType="end"/>
          </w:r>
        </w:sdtContent>
      </w:sdt>
      <w:r>
        <w:rPr>
          <w:rFonts w:cs="Arial"/>
          <w:sz w:val="24"/>
        </w:rPr>
        <w:t xml:space="preserve">. </w:t>
      </w:r>
      <w:r w:rsidR="00B63BE7">
        <w:rPr>
          <w:rFonts w:cs="Arial"/>
          <w:sz w:val="24"/>
        </w:rPr>
        <w:t xml:space="preserve">The second part of action 6 </w:t>
      </w:r>
      <w:r w:rsidR="008D7CCC">
        <w:rPr>
          <w:rFonts w:cs="Arial"/>
          <w:sz w:val="24"/>
        </w:rPr>
        <w:t xml:space="preserve">relates to ensuring Sellafield </w:t>
      </w:r>
      <w:r w:rsidR="00111A00">
        <w:rPr>
          <w:rFonts w:cs="Arial"/>
          <w:sz w:val="24"/>
        </w:rPr>
        <w:t>Limited</w:t>
      </w:r>
      <w:r w:rsidR="008D7CCC">
        <w:rPr>
          <w:rFonts w:cs="Arial"/>
          <w:sz w:val="24"/>
        </w:rPr>
        <w:t xml:space="preserve"> has adequate arrangements to</w:t>
      </w:r>
      <w:r w:rsidR="00F77B00">
        <w:rPr>
          <w:rFonts w:cs="Arial"/>
          <w:sz w:val="24"/>
        </w:rPr>
        <w:t xml:space="preserve"> periodically review </w:t>
      </w:r>
      <w:r w:rsidR="002336C7">
        <w:rPr>
          <w:rFonts w:cs="Arial"/>
          <w:sz w:val="24"/>
        </w:rPr>
        <w:t xml:space="preserve">leak </w:t>
      </w:r>
      <w:r w:rsidR="00A77CE1">
        <w:rPr>
          <w:rFonts w:cs="Arial"/>
          <w:sz w:val="24"/>
        </w:rPr>
        <w:t xml:space="preserve">mitigation options. </w:t>
      </w:r>
      <w:r w:rsidR="00A37265">
        <w:rPr>
          <w:rFonts w:cs="Arial"/>
          <w:sz w:val="24"/>
        </w:rPr>
        <w:t xml:space="preserve">The MSSS retrievals programme will </w:t>
      </w:r>
      <w:r w:rsidR="006E67DB">
        <w:rPr>
          <w:rFonts w:cs="Arial"/>
          <w:sz w:val="24"/>
        </w:rPr>
        <w:t xml:space="preserve">be progressing </w:t>
      </w:r>
      <w:r w:rsidR="00B93DA4">
        <w:rPr>
          <w:rFonts w:cs="Arial"/>
          <w:sz w:val="24"/>
        </w:rPr>
        <w:t>the sub-programme</w:t>
      </w:r>
      <w:r w:rsidR="00A16042">
        <w:rPr>
          <w:rFonts w:cs="Arial"/>
          <w:sz w:val="24"/>
        </w:rPr>
        <w:t>’</w:t>
      </w:r>
      <w:r w:rsidR="00B93DA4">
        <w:rPr>
          <w:rFonts w:cs="Arial"/>
          <w:sz w:val="24"/>
        </w:rPr>
        <w:t>s</w:t>
      </w:r>
      <w:r w:rsidR="00A16042">
        <w:rPr>
          <w:rFonts w:cs="Arial"/>
          <w:sz w:val="24"/>
        </w:rPr>
        <w:t xml:space="preserve"> </w:t>
      </w:r>
      <w:r w:rsidR="0061689D">
        <w:rPr>
          <w:rFonts w:cs="Arial"/>
          <w:sz w:val="24"/>
        </w:rPr>
        <w:t>outputs.</w:t>
      </w:r>
      <w:r w:rsidR="00B93DA4">
        <w:rPr>
          <w:rFonts w:cs="Arial"/>
          <w:sz w:val="24"/>
        </w:rPr>
        <w:t xml:space="preserve"> </w:t>
      </w:r>
    </w:p>
    <w:p w14:paraId="252F3931" w14:textId="67B0CE39" w:rsidR="009F3986" w:rsidRPr="009F3986" w:rsidRDefault="00700B44" w:rsidP="009F3986">
      <w:pPr>
        <w:pStyle w:val="ListParagraph"/>
        <w:numPr>
          <w:ilvl w:val="0"/>
          <w:numId w:val="8"/>
        </w:numPr>
        <w:rPr>
          <w:rFonts w:ascii="Arial" w:eastAsia="Times New Roman" w:hAnsi="Arial" w:cs="Arial"/>
          <w:sz w:val="24"/>
          <w:szCs w:val="24"/>
        </w:rPr>
      </w:pPr>
      <w:r>
        <w:rPr>
          <w:rFonts w:ascii="Arial" w:eastAsia="Times New Roman" w:hAnsi="Arial" w:cs="Arial"/>
          <w:sz w:val="24"/>
          <w:szCs w:val="24"/>
        </w:rPr>
        <w:t>T</w:t>
      </w:r>
      <w:r w:rsidR="009F3986" w:rsidRPr="009F3986">
        <w:rPr>
          <w:rFonts w:ascii="Arial" w:eastAsia="Times New Roman" w:hAnsi="Arial" w:cs="Arial"/>
          <w:sz w:val="24"/>
          <w:szCs w:val="24"/>
        </w:rPr>
        <w:t xml:space="preserve">he </w:t>
      </w:r>
      <w:r>
        <w:rPr>
          <w:rFonts w:ascii="Arial" w:eastAsia="Times New Roman" w:hAnsi="Arial" w:cs="Arial"/>
          <w:sz w:val="24"/>
          <w:szCs w:val="24"/>
        </w:rPr>
        <w:t xml:space="preserve">sub-programme transition </w:t>
      </w:r>
      <w:r w:rsidR="009F3986" w:rsidRPr="009F3986">
        <w:rPr>
          <w:rFonts w:ascii="Arial" w:eastAsia="Times New Roman" w:hAnsi="Arial" w:cs="Arial"/>
          <w:sz w:val="24"/>
          <w:szCs w:val="24"/>
        </w:rPr>
        <w:t xml:space="preserve">presentation and associated discussions provided me with confidence that Sellafield </w:t>
      </w:r>
      <w:r w:rsidR="00111A00">
        <w:rPr>
          <w:rFonts w:ascii="Arial" w:eastAsia="Times New Roman" w:hAnsi="Arial" w:cs="Arial"/>
          <w:sz w:val="24"/>
          <w:szCs w:val="24"/>
        </w:rPr>
        <w:t>Limited</w:t>
      </w:r>
      <w:r w:rsidR="009F3986" w:rsidRPr="009F3986">
        <w:rPr>
          <w:rFonts w:ascii="Arial" w:eastAsia="Times New Roman" w:hAnsi="Arial" w:cs="Arial"/>
          <w:sz w:val="24"/>
          <w:szCs w:val="24"/>
        </w:rPr>
        <w:t xml:space="preserve"> </w:t>
      </w:r>
      <w:r w:rsidR="00365BA0">
        <w:rPr>
          <w:rFonts w:ascii="Arial" w:eastAsia="Times New Roman" w:hAnsi="Arial" w:cs="Arial"/>
          <w:sz w:val="24"/>
          <w:szCs w:val="24"/>
        </w:rPr>
        <w:t>should</w:t>
      </w:r>
      <w:r w:rsidR="00365BA0" w:rsidRPr="009F3986">
        <w:rPr>
          <w:rFonts w:ascii="Arial" w:eastAsia="Times New Roman" w:hAnsi="Arial" w:cs="Arial"/>
          <w:sz w:val="24"/>
          <w:szCs w:val="24"/>
        </w:rPr>
        <w:t xml:space="preserve"> </w:t>
      </w:r>
      <w:r w:rsidR="00365BA0">
        <w:rPr>
          <w:rFonts w:ascii="Arial" w:eastAsia="Times New Roman" w:hAnsi="Arial" w:cs="Arial"/>
          <w:sz w:val="24"/>
          <w:szCs w:val="24"/>
        </w:rPr>
        <w:t xml:space="preserve">be able to </w:t>
      </w:r>
      <w:r w:rsidR="009F3986" w:rsidRPr="009F3986">
        <w:rPr>
          <w:rFonts w:ascii="Arial" w:eastAsia="Times New Roman" w:hAnsi="Arial" w:cs="Arial"/>
          <w:sz w:val="24"/>
          <w:szCs w:val="24"/>
        </w:rPr>
        <w:t>effectively transition the MSSS OB sub-programme into the MSSS programme</w:t>
      </w:r>
      <w:sdt>
        <w:sdtPr>
          <w:rPr>
            <w:rFonts w:ascii="Arial" w:eastAsia="Times New Roman" w:hAnsi="Arial" w:cs="Arial"/>
            <w:sz w:val="24"/>
            <w:szCs w:val="24"/>
          </w:rPr>
          <w:id w:val="224571967"/>
          <w:citation/>
        </w:sdtPr>
        <w:sdtEndPr/>
        <w:sdtContent>
          <w:r w:rsidR="00CD7F1E">
            <w:rPr>
              <w:rFonts w:ascii="Arial" w:eastAsia="Times New Roman" w:hAnsi="Arial" w:cs="Arial"/>
              <w:sz w:val="24"/>
              <w:szCs w:val="24"/>
            </w:rPr>
            <w:fldChar w:fldCharType="begin"/>
          </w:r>
          <w:r w:rsidR="00CD7F1E">
            <w:rPr>
              <w:rFonts w:ascii="Arial" w:eastAsia="Times New Roman" w:hAnsi="Arial" w:cs="Arial"/>
              <w:sz w:val="24"/>
              <w:szCs w:val="24"/>
            </w:rPr>
            <w:instrText xml:space="preserve"> CITATION SubProgUpdate \l 2057 </w:instrText>
          </w:r>
          <w:r w:rsidR="00CD7F1E">
            <w:rPr>
              <w:rFonts w:ascii="Arial" w:eastAsia="Times New Roman" w:hAnsi="Arial" w:cs="Arial"/>
              <w:sz w:val="24"/>
              <w:szCs w:val="24"/>
            </w:rPr>
            <w:fldChar w:fldCharType="separate"/>
          </w:r>
          <w:r w:rsidR="00E42A41">
            <w:rPr>
              <w:rFonts w:ascii="Arial" w:eastAsia="Times New Roman" w:hAnsi="Arial" w:cs="Arial"/>
              <w:noProof/>
              <w:sz w:val="24"/>
              <w:szCs w:val="24"/>
            </w:rPr>
            <w:t xml:space="preserve"> </w:t>
          </w:r>
          <w:r w:rsidR="00E42A41" w:rsidRPr="00E42A41">
            <w:rPr>
              <w:rFonts w:ascii="Arial" w:eastAsia="Times New Roman" w:hAnsi="Arial" w:cs="Arial"/>
              <w:noProof/>
              <w:sz w:val="24"/>
              <w:szCs w:val="24"/>
            </w:rPr>
            <w:t>[28]</w:t>
          </w:r>
          <w:r w:rsidR="00CD7F1E">
            <w:rPr>
              <w:rFonts w:ascii="Arial" w:eastAsia="Times New Roman" w:hAnsi="Arial" w:cs="Arial"/>
              <w:sz w:val="24"/>
              <w:szCs w:val="24"/>
            </w:rPr>
            <w:fldChar w:fldCharType="end"/>
          </w:r>
        </w:sdtContent>
      </w:sdt>
      <w:r w:rsidR="009F3986" w:rsidRPr="009F3986">
        <w:rPr>
          <w:rFonts w:ascii="Arial" w:eastAsia="Times New Roman" w:hAnsi="Arial" w:cs="Arial"/>
          <w:sz w:val="24"/>
          <w:szCs w:val="24"/>
        </w:rPr>
        <w:t xml:space="preserve">. Also, the company is instituting </w:t>
      </w:r>
      <w:r w:rsidR="00ED4C93">
        <w:rPr>
          <w:rFonts w:ascii="Arial" w:eastAsia="Times New Roman" w:hAnsi="Arial" w:cs="Arial"/>
          <w:sz w:val="24"/>
          <w:szCs w:val="24"/>
        </w:rPr>
        <w:t xml:space="preserve">a </w:t>
      </w:r>
      <w:r w:rsidR="009F3986" w:rsidRPr="009F3986">
        <w:rPr>
          <w:rFonts w:ascii="Arial" w:eastAsia="Times New Roman" w:hAnsi="Arial" w:cs="Arial"/>
          <w:sz w:val="24"/>
          <w:szCs w:val="24"/>
        </w:rPr>
        <w:t xml:space="preserve">leakage-focused oversight and advisory function and strengthening GERM oversight of leakage. I consider this is important in progressing leakage mitigation/enhanced detection options, and for periodic review thereof. </w:t>
      </w:r>
    </w:p>
    <w:p w14:paraId="2E6B0EA6" w14:textId="5675C548" w:rsidR="008F0C76" w:rsidRPr="001B63A9" w:rsidRDefault="00246714" w:rsidP="00832ED3">
      <w:pPr>
        <w:pStyle w:val="TSNumberedParagraph1"/>
        <w:numPr>
          <w:ilvl w:val="0"/>
          <w:numId w:val="8"/>
        </w:numPr>
        <w:rPr>
          <w:rFonts w:cs="Arial"/>
          <w:sz w:val="24"/>
        </w:rPr>
      </w:pPr>
      <w:r>
        <w:rPr>
          <w:rFonts w:cs="Arial"/>
          <w:sz w:val="24"/>
        </w:rPr>
        <w:t>In forming my opinion on the adequacy</w:t>
      </w:r>
      <w:r w:rsidR="008F0C76">
        <w:rPr>
          <w:rFonts w:cs="Arial"/>
          <w:sz w:val="24"/>
        </w:rPr>
        <w:t xml:space="preserve"> Sellafield </w:t>
      </w:r>
      <w:r w:rsidR="00111A00">
        <w:rPr>
          <w:rFonts w:cs="Arial"/>
          <w:sz w:val="24"/>
        </w:rPr>
        <w:t>Limited</w:t>
      </w:r>
      <w:r w:rsidR="008F0C76">
        <w:rPr>
          <w:rFonts w:cs="Arial"/>
          <w:sz w:val="24"/>
        </w:rPr>
        <w:t xml:space="preserve">’s response to </w:t>
      </w:r>
      <w:r>
        <w:rPr>
          <w:rFonts w:cs="Arial"/>
          <w:sz w:val="24"/>
        </w:rPr>
        <w:t>issue 8145 action 6</w:t>
      </w:r>
      <w:r w:rsidR="00F071A3">
        <w:rPr>
          <w:rFonts w:cs="Arial"/>
          <w:sz w:val="24"/>
        </w:rPr>
        <w:t xml:space="preserve"> I have taken account of </w:t>
      </w:r>
      <w:r w:rsidR="006C21D1">
        <w:rPr>
          <w:rFonts w:cs="Arial"/>
          <w:sz w:val="24"/>
        </w:rPr>
        <w:t xml:space="preserve">the </w:t>
      </w:r>
      <w:r w:rsidR="00F071A3">
        <w:rPr>
          <w:rFonts w:cs="Arial"/>
          <w:sz w:val="24"/>
        </w:rPr>
        <w:t>evidence gained on action 6</w:t>
      </w:r>
      <w:r w:rsidR="00365BA0">
        <w:rPr>
          <w:rFonts w:cs="Arial"/>
          <w:sz w:val="24"/>
        </w:rPr>
        <w:t xml:space="preserve"> through</w:t>
      </w:r>
      <w:r w:rsidR="00F071A3">
        <w:rPr>
          <w:rFonts w:cs="Arial"/>
          <w:sz w:val="24"/>
        </w:rPr>
        <w:t xml:space="preserve"> focused engagements, </w:t>
      </w:r>
      <w:r w:rsidR="007D3CA1">
        <w:rPr>
          <w:rFonts w:cs="Arial"/>
          <w:sz w:val="24"/>
        </w:rPr>
        <w:t>advice from ONR C&amp;SE</w:t>
      </w:r>
      <w:r w:rsidR="008C636A">
        <w:rPr>
          <w:rFonts w:cs="Arial"/>
          <w:sz w:val="24"/>
        </w:rPr>
        <w:t xml:space="preserve">, and NLR advice pertaining to actions </w:t>
      </w:r>
      <w:r w:rsidR="000C5375">
        <w:rPr>
          <w:rFonts w:cs="Arial"/>
          <w:sz w:val="24"/>
        </w:rPr>
        <w:t>3 and 5.</w:t>
      </w:r>
      <w:r w:rsidR="00B63BE7">
        <w:rPr>
          <w:rFonts w:cs="Arial"/>
          <w:sz w:val="24"/>
        </w:rPr>
        <w:t xml:space="preserve"> </w:t>
      </w:r>
      <w:r w:rsidR="00D30208">
        <w:rPr>
          <w:rFonts w:cs="Arial"/>
          <w:sz w:val="24"/>
        </w:rPr>
        <w:t xml:space="preserve">I consider Sellafield </w:t>
      </w:r>
      <w:r w:rsidR="00111A00">
        <w:rPr>
          <w:rFonts w:cs="Arial"/>
          <w:sz w:val="24"/>
        </w:rPr>
        <w:t>Limited</w:t>
      </w:r>
      <w:r w:rsidR="00282007">
        <w:rPr>
          <w:rFonts w:cs="Arial"/>
          <w:sz w:val="24"/>
        </w:rPr>
        <w:t xml:space="preserve"> </w:t>
      </w:r>
      <w:r w:rsidR="006C21D1">
        <w:rPr>
          <w:rFonts w:cs="Arial"/>
          <w:sz w:val="24"/>
        </w:rPr>
        <w:t xml:space="preserve">has </w:t>
      </w:r>
      <w:r w:rsidR="00282007">
        <w:rPr>
          <w:rFonts w:cs="Arial"/>
          <w:sz w:val="24"/>
        </w:rPr>
        <w:t xml:space="preserve">provided a suitable </w:t>
      </w:r>
      <w:r w:rsidR="00D30208">
        <w:rPr>
          <w:rFonts w:cs="Arial"/>
          <w:sz w:val="24"/>
        </w:rPr>
        <w:t>response</w:t>
      </w:r>
      <w:r w:rsidR="00282007">
        <w:rPr>
          <w:rFonts w:cs="Arial"/>
          <w:sz w:val="24"/>
        </w:rPr>
        <w:t xml:space="preserve"> to action 6 to justify closure.</w:t>
      </w:r>
      <w:r w:rsidR="00D30208">
        <w:rPr>
          <w:rFonts w:cs="Arial"/>
          <w:sz w:val="24"/>
        </w:rPr>
        <w:t xml:space="preserve">   </w:t>
      </w:r>
      <w:r w:rsidR="007D3CA1">
        <w:rPr>
          <w:rFonts w:cs="Arial"/>
          <w:sz w:val="24"/>
        </w:rPr>
        <w:t xml:space="preserve"> </w:t>
      </w:r>
      <w:r w:rsidR="00F071A3">
        <w:rPr>
          <w:rFonts w:cs="Arial"/>
          <w:sz w:val="24"/>
        </w:rPr>
        <w:t xml:space="preserve"> </w:t>
      </w:r>
    </w:p>
    <w:p w14:paraId="16A39B40" w14:textId="0D7A5822" w:rsidR="006E0F28" w:rsidRDefault="00F25EBC" w:rsidP="00033378">
      <w:pPr>
        <w:pStyle w:val="TSNumberedParagraph1"/>
        <w:numPr>
          <w:ilvl w:val="0"/>
          <w:numId w:val="8"/>
        </w:numPr>
        <w:rPr>
          <w:rFonts w:cs="Arial"/>
          <w:sz w:val="24"/>
        </w:rPr>
      </w:pPr>
      <w:r>
        <w:rPr>
          <w:rFonts w:cs="Arial"/>
          <w:sz w:val="24"/>
        </w:rPr>
        <w:t xml:space="preserve">I </w:t>
      </w:r>
      <w:r w:rsidR="00150368">
        <w:rPr>
          <w:rFonts w:cs="Arial"/>
          <w:sz w:val="24"/>
        </w:rPr>
        <w:t xml:space="preserve">reviewed Sellafield </w:t>
      </w:r>
      <w:r w:rsidR="00111A00">
        <w:rPr>
          <w:rFonts w:cs="Arial"/>
          <w:sz w:val="24"/>
        </w:rPr>
        <w:t>Limited</w:t>
      </w:r>
      <w:r w:rsidR="00293E5A">
        <w:rPr>
          <w:rFonts w:cs="Arial"/>
          <w:sz w:val="24"/>
        </w:rPr>
        <w:t>’</w:t>
      </w:r>
      <w:r w:rsidR="00150368">
        <w:rPr>
          <w:rFonts w:cs="Arial"/>
          <w:sz w:val="24"/>
        </w:rPr>
        <w:t>s response</w:t>
      </w:r>
      <w:r w:rsidR="00C35014">
        <w:rPr>
          <w:rFonts w:cs="Arial"/>
          <w:sz w:val="24"/>
        </w:rPr>
        <w:t>s</w:t>
      </w:r>
      <w:r w:rsidR="00150368">
        <w:rPr>
          <w:rFonts w:cs="Arial"/>
          <w:sz w:val="24"/>
        </w:rPr>
        <w:t xml:space="preserve"> to</w:t>
      </w:r>
      <w:r w:rsidR="00293E5A">
        <w:rPr>
          <w:rFonts w:cs="Arial"/>
          <w:sz w:val="24"/>
        </w:rPr>
        <w:t xml:space="preserve"> </w:t>
      </w:r>
      <w:r w:rsidR="008F0C76">
        <w:rPr>
          <w:rFonts w:cs="Arial"/>
          <w:sz w:val="24"/>
        </w:rPr>
        <w:t xml:space="preserve">issue </w:t>
      </w:r>
      <w:r w:rsidR="00293E5A">
        <w:rPr>
          <w:rFonts w:cs="Arial"/>
          <w:sz w:val="24"/>
        </w:rPr>
        <w:t>8145</w:t>
      </w:r>
      <w:r w:rsidR="00150368">
        <w:rPr>
          <w:rFonts w:cs="Arial"/>
          <w:sz w:val="24"/>
        </w:rPr>
        <w:t xml:space="preserve"> action 1</w:t>
      </w:r>
      <w:sdt>
        <w:sdtPr>
          <w:rPr>
            <w:rFonts w:cs="Arial"/>
            <w:sz w:val="24"/>
          </w:rPr>
          <w:id w:val="-1022246093"/>
          <w:citation/>
        </w:sdtPr>
        <w:sdtEndPr/>
        <w:sdtContent>
          <w:r w:rsidR="00A232A1">
            <w:rPr>
              <w:rFonts w:cs="Arial"/>
              <w:sz w:val="24"/>
            </w:rPr>
            <w:fldChar w:fldCharType="begin"/>
          </w:r>
          <w:r w:rsidR="00A232A1">
            <w:rPr>
              <w:rFonts w:cs="Arial"/>
              <w:sz w:val="24"/>
            </w:rPr>
            <w:instrText xml:space="preserve"> CITATION MSSSALARP \l 2057 </w:instrText>
          </w:r>
          <w:r w:rsidR="00A232A1">
            <w:rPr>
              <w:rFonts w:cs="Arial"/>
              <w:sz w:val="24"/>
            </w:rPr>
            <w:fldChar w:fldCharType="separate"/>
          </w:r>
          <w:r w:rsidR="00E42A41">
            <w:rPr>
              <w:rFonts w:cs="Arial"/>
              <w:noProof/>
              <w:sz w:val="24"/>
            </w:rPr>
            <w:t xml:space="preserve"> </w:t>
          </w:r>
          <w:r w:rsidR="00E42A41" w:rsidRPr="00E42A41">
            <w:rPr>
              <w:rFonts w:cs="Arial"/>
              <w:noProof/>
              <w:sz w:val="24"/>
            </w:rPr>
            <w:t>[14]</w:t>
          </w:r>
          <w:r w:rsidR="00A232A1">
            <w:rPr>
              <w:rFonts w:cs="Arial"/>
              <w:sz w:val="24"/>
            </w:rPr>
            <w:fldChar w:fldCharType="end"/>
          </w:r>
        </w:sdtContent>
      </w:sdt>
      <w:sdt>
        <w:sdtPr>
          <w:rPr>
            <w:rFonts w:cs="Arial"/>
            <w:sz w:val="24"/>
          </w:rPr>
          <w:id w:val="-1132241960"/>
          <w:citation/>
        </w:sdtPr>
        <w:sdtEndPr/>
        <w:sdtContent>
          <w:r w:rsidR="00684D3D">
            <w:rPr>
              <w:rFonts w:cs="Arial"/>
              <w:sz w:val="24"/>
            </w:rPr>
            <w:fldChar w:fldCharType="begin"/>
          </w:r>
          <w:r w:rsidR="00684D3D">
            <w:rPr>
              <w:rFonts w:cs="Arial"/>
              <w:sz w:val="24"/>
            </w:rPr>
            <w:instrText xml:space="preserve"> CITATION leakSLposition \l 2057 </w:instrText>
          </w:r>
          <w:r w:rsidR="00684D3D">
            <w:rPr>
              <w:rFonts w:cs="Arial"/>
              <w:sz w:val="24"/>
            </w:rPr>
            <w:fldChar w:fldCharType="separate"/>
          </w:r>
          <w:r w:rsidR="00E42A41">
            <w:rPr>
              <w:rFonts w:cs="Arial"/>
              <w:noProof/>
              <w:sz w:val="24"/>
            </w:rPr>
            <w:t xml:space="preserve"> </w:t>
          </w:r>
          <w:r w:rsidR="00E42A41" w:rsidRPr="00E42A41">
            <w:rPr>
              <w:rFonts w:cs="Arial"/>
              <w:noProof/>
              <w:sz w:val="24"/>
            </w:rPr>
            <w:t>[15]</w:t>
          </w:r>
          <w:r w:rsidR="00684D3D">
            <w:rPr>
              <w:rFonts w:cs="Arial"/>
              <w:sz w:val="24"/>
            </w:rPr>
            <w:fldChar w:fldCharType="end"/>
          </w:r>
        </w:sdtContent>
      </w:sdt>
      <w:r w:rsidR="008202BA">
        <w:rPr>
          <w:rFonts w:cs="Arial"/>
          <w:sz w:val="24"/>
        </w:rPr>
        <w:t xml:space="preserve">, which </w:t>
      </w:r>
      <w:r w:rsidR="00F33F3C">
        <w:rPr>
          <w:rFonts w:cs="Arial"/>
          <w:sz w:val="24"/>
        </w:rPr>
        <w:t>I consider</w:t>
      </w:r>
      <w:r w:rsidR="008202BA">
        <w:rPr>
          <w:rFonts w:cs="Arial"/>
          <w:sz w:val="24"/>
        </w:rPr>
        <w:t xml:space="preserve"> is the issue’s unifying action. </w:t>
      </w:r>
      <w:r w:rsidR="00ED0413">
        <w:rPr>
          <w:rFonts w:cs="Arial"/>
          <w:sz w:val="24"/>
        </w:rPr>
        <w:t xml:space="preserve">Closing action 1 requires the remaining nine actions to be </w:t>
      </w:r>
      <w:r w:rsidR="006E0F28">
        <w:rPr>
          <w:rFonts w:cs="Arial"/>
          <w:sz w:val="24"/>
        </w:rPr>
        <w:t xml:space="preserve">closed. ONR’s assessments of Sellafield </w:t>
      </w:r>
      <w:r w:rsidR="00111A00">
        <w:rPr>
          <w:rFonts w:cs="Arial"/>
          <w:sz w:val="24"/>
        </w:rPr>
        <w:t>Limited</w:t>
      </w:r>
      <w:r w:rsidR="006E0F28">
        <w:rPr>
          <w:rFonts w:cs="Arial"/>
          <w:sz w:val="24"/>
        </w:rPr>
        <w:t xml:space="preserve">’s responses to issue 8145 actions </w:t>
      </w:r>
      <w:r w:rsidR="00B1721F">
        <w:rPr>
          <w:rFonts w:cs="Arial"/>
          <w:sz w:val="24"/>
        </w:rPr>
        <w:t xml:space="preserve">2- 10 </w:t>
      </w:r>
      <w:r w:rsidR="00B47A3A">
        <w:rPr>
          <w:rFonts w:cs="Arial"/>
          <w:sz w:val="24"/>
        </w:rPr>
        <w:t>supported</w:t>
      </w:r>
      <w:r w:rsidR="006C349F">
        <w:rPr>
          <w:rFonts w:cs="Arial"/>
          <w:sz w:val="24"/>
        </w:rPr>
        <w:t xml:space="preserve"> </w:t>
      </w:r>
      <w:r w:rsidR="00EF1F80">
        <w:rPr>
          <w:rFonts w:cs="Arial"/>
          <w:sz w:val="24"/>
        </w:rPr>
        <w:t>closure</w:t>
      </w:r>
      <w:r w:rsidR="006C349F">
        <w:rPr>
          <w:rFonts w:cs="Arial"/>
          <w:sz w:val="24"/>
        </w:rPr>
        <w:t xml:space="preserve"> of the actions outright or </w:t>
      </w:r>
      <w:r w:rsidR="00EF1F80">
        <w:rPr>
          <w:rFonts w:cs="Arial"/>
          <w:sz w:val="24"/>
        </w:rPr>
        <w:t xml:space="preserve">by </w:t>
      </w:r>
      <w:r w:rsidR="00970C02">
        <w:rPr>
          <w:rFonts w:cs="Arial"/>
          <w:sz w:val="24"/>
        </w:rPr>
        <w:t xml:space="preserve">utilising </w:t>
      </w:r>
      <w:r w:rsidR="00150111">
        <w:rPr>
          <w:rFonts w:cs="Arial"/>
          <w:sz w:val="24"/>
        </w:rPr>
        <w:t xml:space="preserve">appropriate </w:t>
      </w:r>
      <w:r w:rsidR="008E48D0">
        <w:rPr>
          <w:rFonts w:cs="Arial"/>
          <w:sz w:val="24"/>
        </w:rPr>
        <w:t>tools to</w:t>
      </w:r>
      <w:r w:rsidR="009B6930">
        <w:rPr>
          <w:rFonts w:cs="Arial"/>
          <w:sz w:val="24"/>
        </w:rPr>
        <w:t xml:space="preserve"> </w:t>
      </w:r>
      <w:r w:rsidR="00B31A21">
        <w:rPr>
          <w:rFonts w:cs="Arial"/>
          <w:sz w:val="24"/>
        </w:rPr>
        <w:t xml:space="preserve">maintain regulatory oversight on </w:t>
      </w:r>
      <w:r w:rsidR="004039FB">
        <w:rPr>
          <w:rFonts w:cs="Arial"/>
          <w:sz w:val="24"/>
        </w:rPr>
        <w:t xml:space="preserve">the </w:t>
      </w:r>
      <w:r w:rsidR="00EF1F80">
        <w:rPr>
          <w:rFonts w:cs="Arial"/>
          <w:sz w:val="24"/>
        </w:rPr>
        <w:t>apparent shor</w:t>
      </w:r>
      <w:r w:rsidR="004039FB">
        <w:rPr>
          <w:rFonts w:cs="Arial"/>
          <w:sz w:val="24"/>
        </w:rPr>
        <w:t>t</w:t>
      </w:r>
      <w:r w:rsidR="00EF1F80">
        <w:rPr>
          <w:rFonts w:cs="Arial"/>
          <w:sz w:val="24"/>
        </w:rPr>
        <w:t>falls</w:t>
      </w:r>
      <w:r w:rsidR="00733765">
        <w:rPr>
          <w:rFonts w:cs="Arial"/>
          <w:sz w:val="24"/>
        </w:rPr>
        <w:t>.</w:t>
      </w:r>
      <w:r w:rsidR="00E947C7">
        <w:rPr>
          <w:rFonts w:cs="Arial"/>
          <w:sz w:val="24"/>
        </w:rPr>
        <w:t xml:space="preserve"> </w:t>
      </w:r>
    </w:p>
    <w:p w14:paraId="3D1AF4AD" w14:textId="4E67E6AD" w:rsidR="00EC30D3" w:rsidRPr="005F4667" w:rsidRDefault="00CA72B9" w:rsidP="00566D3E">
      <w:pPr>
        <w:pStyle w:val="TSNumberedParagraph1"/>
        <w:numPr>
          <w:ilvl w:val="0"/>
          <w:numId w:val="8"/>
        </w:numPr>
        <w:rPr>
          <w:rFonts w:cs="Arial"/>
          <w:sz w:val="24"/>
        </w:rPr>
      </w:pPr>
      <w:r w:rsidRPr="005F4667">
        <w:rPr>
          <w:rFonts w:cs="Arial"/>
          <w:sz w:val="24"/>
        </w:rPr>
        <w:t>Overall, I consider</w:t>
      </w:r>
      <w:r w:rsidR="00033378" w:rsidRPr="005F4667">
        <w:rPr>
          <w:rFonts w:cs="Arial"/>
          <w:sz w:val="24"/>
        </w:rPr>
        <w:t xml:space="preserve"> Sellafield </w:t>
      </w:r>
      <w:r w:rsidR="00111A00">
        <w:rPr>
          <w:rFonts w:cs="Arial"/>
          <w:sz w:val="24"/>
        </w:rPr>
        <w:t>Limited</w:t>
      </w:r>
      <w:r w:rsidR="00255A4C" w:rsidRPr="005F4667">
        <w:rPr>
          <w:rFonts w:cs="Arial"/>
          <w:sz w:val="24"/>
        </w:rPr>
        <w:t xml:space="preserve"> has provided sufficient evidence to support</w:t>
      </w:r>
      <w:r w:rsidR="00033378" w:rsidRPr="005F4667">
        <w:rPr>
          <w:rFonts w:cs="Arial"/>
          <w:sz w:val="24"/>
        </w:rPr>
        <w:t xml:space="preserve"> </w:t>
      </w:r>
      <w:r w:rsidR="00255A4C" w:rsidRPr="005F4667">
        <w:rPr>
          <w:rFonts w:cs="Arial"/>
          <w:sz w:val="24"/>
        </w:rPr>
        <w:t>the</w:t>
      </w:r>
      <w:r w:rsidR="00033378" w:rsidRPr="005F4667">
        <w:rPr>
          <w:rFonts w:cs="Arial"/>
          <w:sz w:val="24"/>
        </w:rPr>
        <w:t xml:space="preserve"> claim that the risks associated with the post 2019 MSSS OB </w:t>
      </w:r>
      <w:r w:rsidR="00033378" w:rsidRPr="005F4667">
        <w:rPr>
          <w:rFonts w:cs="Arial"/>
          <w:sz w:val="24"/>
        </w:rPr>
        <w:lastRenderedPageBreak/>
        <w:t xml:space="preserve">leakage </w:t>
      </w:r>
      <w:r w:rsidR="00031B7B" w:rsidRPr="005F4667">
        <w:rPr>
          <w:rFonts w:cs="Arial"/>
          <w:sz w:val="24"/>
        </w:rPr>
        <w:t>ar</w:t>
      </w:r>
      <w:r w:rsidR="00033378" w:rsidRPr="005F4667">
        <w:rPr>
          <w:rFonts w:cs="Arial"/>
          <w:sz w:val="24"/>
        </w:rPr>
        <w:t>e reduced ALARP</w:t>
      </w:r>
      <w:r w:rsidR="00031B7B" w:rsidRPr="005F4667">
        <w:rPr>
          <w:rFonts w:cs="Arial"/>
          <w:sz w:val="24"/>
        </w:rPr>
        <w:t xml:space="preserve">. </w:t>
      </w:r>
      <w:r w:rsidR="003564AE">
        <w:rPr>
          <w:rFonts w:cs="Arial"/>
          <w:sz w:val="24"/>
        </w:rPr>
        <w:t xml:space="preserve">As such I am content that </w:t>
      </w:r>
      <w:r w:rsidR="007F40DB">
        <w:rPr>
          <w:rFonts w:cs="Arial"/>
          <w:sz w:val="24"/>
        </w:rPr>
        <w:t>issue 8145 action</w:t>
      </w:r>
      <w:r w:rsidR="00365BA0">
        <w:rPr>
          <w:rFonts w:cs="Arial"/>
          <w:sz w:val="24"/>
        </w:rPr>
        <w:t xml:space="preserve"> </w:t>
      </w:r>
      <w:r w:rsidR="007F40DB">
        <w:rPr>
          <w:rFonts w:cs="Arial"/>
          <w:sz w:val="24"/>
        </w:rPr>
        <w:t>1 can be closed.</w:t>
      </w:r>
      <w:r w:rsidR="00A23D5A" w:rsidRPr="005F4667">
        <w:rPr>
          <w:rFonts w:cs="Arial"/>
          <w:sz w:val="24"/>
        </w:rPr>
        <w:t xml:space="preserve">  </w:t>
      </w:r>
    </w:p>
    <w:p w14:paraId="267CE319" w14:textId="490A97B5" w:rsidR="005E62D7" w:rsidRPr="002E01A5" w:rsidRDefault="004536DF" w:rsidP="00D20042">
      <w:pPr>
        <w:pStyle w:val="TSHeadingNumbered11"/>
        <w:rPr>
          <w:rFonts w:ascii="Arial" w:hAnsi="Arial" w:cs="Arial"/>
          <w:sz w:val="24"/>
        </w:rPr>
      </w:pPr>
      <w:r w:rsidRPr="002E01A5">
        <w:rPr>
          <w:rFonts w:ascii="Arial" w:hAnsi="Arial" w:cs="Arial"/>
          <w:sz w:val="24"/>
        </w:rPr>
        <w:t>Nuclear liabilities</w:t>
      </w:r>
      <w:r w:rsidR="005E62D7" w:rsidRPr="002E01A5">
        <w:rPr>
          <w:rFonts w:ascii="Arial" w:hAnsi="Arial" w:cs="Arial"/>
          <w:sz w:val="24"/>
        </w:rPr>
        <w:t xml:space="preserve"> Regulation (NLR)</w:t>
      </w:r>
    </w:p>
    <w:p w14:paraId="3C2148D9" w14:textId="689FB55B" w:rsidR="00C10326" w:rsidRDefault="004536DF" w:rsidP="00A85BF2">
      <w:pPr>
        <w:pStyle w:val="TSNumberedParagraph1"/>
        <w:numPr>
          <w:ilvl w:val="0"/>
          <w:numId w:val="8"/>
        </w:numPr>
        <w:rPr>
          <w:rFonts w:cs="Arial"/>
          <w:sz w:val="24"/>
        </w:rPr>
      </w:pPr>
      <w:r w:rsidRPr="002E01A5">
        <w:rPr>
          <w:rFonts w:cs="Arial"/>
          <w:sz w:val="24"/>
        </w:rPr>
        <w:t xml:space="preserve">ONR’s </w:t>
      </w:r>
      <w:r w:rsidR="00C10326">
        <w:rPr>
          <w:rFonts w:cs="Arial"/>
          <w:sz w:val="24"/>
        </w:rPr>
        <w:t>N</w:t>
      </w:r>
      <w:r w:rsidRPr="002E01A5">
        <w:rPr>
          <w:rFonts w:cs="Arial"/>
          <w:sz w:val="24"/>
        </w:rPr>
        <w:t xml:space="preserve">uclear </w:t>
      </w:r>
      <w:r w:rsidR="00922830">
        <w:rPr>
          <w:rFonts w:cs="Arial"/>
          <w:sz w:val="24"/>
        </w:rPr>
        <w:t>L</w:t>
      </w:r>
      <w:r w:rsidRPr="002E01A5">
        <w:rPr>
          <w:rFonts w:cs="Arial"/>
          <w:sz w:val="24"/>
        </w:rPr>
        <w:t xml:space="preserve">iabilities </w:t>
      </w:r>
      <w:r w:rsidR="00922830">
        <w:rPr>
          <w:rFonts w:cs="Arial"/>
          <w:sz w:val="24"/>
        </w:rPr>
        <w:t xml:space="preserve">Regulation (NLR) </w:t>
      </w:r>
      <w:r w:rsidR="00C8716E">
        <w:rPr>
          <w:rFonts w:cs="Arial"/>
          <w:sz w:val="24"/>
        </w:rPr>
        <w:t>speciali</w:t>
      </w:r>
      <w:r w:rsidR="009B3A37">
        <w:rPr>
          <w:rFonts w:cs="Arial"/>
          <w:sz w:val="24"/>
        </w:rPr>
        <w:t xml:space="preserve">st inspectors provided me with advice on </w:t>
      </w:r>
      <w:r w:rsidR="00F14686">
        <w:rPr>
          <w:rFonts w:cs="Arial"/>
          <w:sz w:val="24"/>
        </w:rPr>
        <w:t xml:space="preserve">the adequacy of Sellafield </w:t>
      </w:r>
      <w:r w:rsidR="00111A00">
        <w:rPr>
          <w:rFonts w:cs="Arial"/>
          <w:sz w:val="24"/>
        </w:rPr>
        <w:t>Limited</w:t>
      </w:r>
      <w:r w:rsidR="00F14686">
        <w:rPr>
          <w:rFonts w:cs="Arial"/>
          <w:sz w:val="24"/>
        </w:rPr>
        <w:t xml:space="preserve">’s </w:t>
      </w:r>
      <w:r w:rsidR="0076528A">
        <w:rPr>
          <w:rFonts w:cs="Arial"/>
          <w:sz w:val="24"/>
        </w:rPr>
        <w:t xml:space="preserve">management of the OB leakage to ground. Their work focused on </w:t>
      </w:r>
      <w:r w:rsidR="00CA2153">
        <w:rPr>
          <w:rFonts w:cs="Arial"/>
          <w:sz w:val="24"/>
        </w:rPr>
        <w:t xml:space="preserve">modelling of </w:t>
      </w:r>
      <w:r w:rsidR="004C55F2">
        <w:rPr>
          <w:rFonts w:cs="Arial"/>
          <w:sz w:val="24"/>
        </w:rPr>
        <w:t xml:space="preserve">in-ground </w:t>
      </w:r>
      <w:r w:rsidR="00CA2153">
        <w:rPr>
          <w:rFonts w:cs="Arial"/>
          <w:sz w:val="24"/>
        </w:rPr>
        <w:t>activity migration</w:t>
      </w:r>
      <w:r w:rsidR="003E4364">
        <w:rPr>
          <w:rFonts w:cs="Arial"/>
          <w:sz w:val="24"/>
        </w:rPr>
        <w:t>,</w:t>
      </w:r>
      <w:r w:rsidR="00AF4AA9">
        <w:rPr>
          <w:rFonts w:cs="Arial"/>
          <w:sz w:val="24"/>
        </w:rPr>
        <w:t xml:space="preserve"> in-ground monitoring</w:t>
      </w:r>
      <w:r w:rsidR="000E642C">
        <w:rPr>
          <w:rFonts w:cs="Arial"/>
          <w:sz w:val="24"/>
        </w:rPr>
        <w:t>/sampling</w:t>
      </w:r>
      <w:r w:rsidR="003E4364">
        <w:rPr>
          <w:rFonts w:cs="Arial"/>
          <w:sz w:val="24"/>
        </w:rPr>
        <w:t>,</w:t>
      </w:r>
      <w:r w:rsidR="000E642C">
        <w:rPr>
          <w:rFonts w:cs="Arial"/>
          <w:sz w:val="24"/>
        </w:rPr>
        <w:t xml:space="preserve"> the company’s assessment </w:t>
      </w:r>
      <w:r w:rsidR="00830EF0">
        <w:rPr>
          <w:rFonts w:cs="Arial"/>
          <w:sz w:val="24"/>
        </w:rPr>
        <w:t xml:space="preserve">of monitoring/sampling and </w:t>
      </w:r>
      <w:r w:rsidR="008617DE">
        <w:rPr>
          <w:rFonts w:cs="Arial"/>
          <w:sz w:val="24"/>
        </w:rPr>
        <w:t xml:space="preserve">consideration </w:t>
      </w:r>
      <w:r w:rsidR="004378BF">
        <w:rPr>
          <w:rFonts w:cs="Arial"/>
          <w:sz w:val="24"/>
        </w:rPr>
        <w:t xml:space="preserve">of </w:t>
      </w:r>
      <w:r w:rsidR="008617DE">
        <w:rPr>
          <w:rFonts w:cs="Arial"/>
          <w:sz w:val="24"/>
        </w:rPr>
        <w:t>appropriate leak minimisation/mitigation</w:t>
      </w:r>
      <w:r w:rsidR="004224E3">
        <w:rPr>
          <w:rFonts w:cs="Arial"/>
          <w:sz w:val="24"/>
        </w:rPr>
        <w:t>.</w:t>
      </w:r>
      <w:r w:rsidR="008617DE">
        <w:rPr>
          <w:rFonts w:cs="Arial"/>
          <w:sz w:val="24"/>
        </w:rPr>
        <w:t xml:space="preserve"> </w:t>
      </w:r>
      <w:r w:rsidR="00AF4AA9">
        <w:rPr>
          <w:rFonts w:cs="Arial"/>
          <w:sz w:val="24"/>
        </w:rPr>
        <w:t xml:space="preserve">  </w:t>
      </w:r>
    </w:p>
    <w:p w14:paraId="558F2BA4" w14:textId="66464689" w:rsidR="00865AF6" w:rsidRDefault="004224E3" w:rsidP="00A85BF2">
      <w:pPr>
        <w:pStyle w:val="TSNumberedParagraph1"/>
        <w:numPr>
          <w:ilvl w:val="0"/>
          <w:numId w:val="8"/>
        </w:numPr>
        <w:rPr>
          <w:rFonts w:cs="Arial"/>
          <w:sz w:val="24"/>
        </w:rPr>
      </w:pPr>
      <w:r>
        <w:rPr>
          <w:rFonts w:cs="Arial"/>
          <w:sz w:val="24"/>
        </w:rPr>
        <w:t>NLR specialist inspectors have</w:t>
      </w:r>
      <w:r w:rsidR="00922830">
        <w:rPr>
          <w:rFonts w:cs="Arial"/>
          <w:sz w:val="24"/>
        </w:rPr>
        <w:t xml:space="preserve"> undertaken two majo</w:t>
      </w:r>
      <w:r w:rsidR="00C8716E">
        <w:rPr>
          <w:rFonts w:cs="Arial"/>
          <w:sz w:val="24"/>
        </w:rPr>
        <w:t xml:space="preserve">r assessments </w:t>
      </w:r>
      <w:sdt>
        <w:sdtPr>
          <w:rPr>
            <w:rFonts w:cs="Arial"/>
            <w:sz w:val="24"/>
          </w:rPr>
          <w:id w:val="-159011051"/>
          <w:citation/>
        </w:sdtPr>
        <w:sdtEndPr/>
        <w:sdtContent>
          <w:r w:rsidR="00443799">
            <w:rPr>
              <w:rFonts w:cs="Arial"/>
              <w:sz w:val="24"/>
            </w:rPr>
            <w:fldChar w:fldCharType="begin"/>
          </w:r>
          <w:r w:rsidR="00FE6463">
            <w:rPr>
              <w:rFonts w:cs="Arial"/>
              <w:sz w:val="24"/>
            </w:rPr>
            <w:instrText xml:space="preserve">CITATION leakAR19002 \l 2057 </w:instrText>
          </w:r>
          <w:r w:rsidR="00443799">
            <w:rPr>
              <w:rFonts w:cs="Arial"/>
              <w:sz w:val="24"/>
            </w:rPr>
            <w:fldChar w:fldCharType="separate"/>
          </w:r>
          <w:r w:rsidR="00E42A41" w:rsidRPr="00E42A41">
            <w:rPr>
              <w:rFonts w:cs="Arial"/>
              <w:noProof/>
              <w:sz w:val="24"/>
            </w:rPr>
            <w:t>[45]</w:t>
          </w:r>
          <w:r w:rsidR="00443799">
            <w:rPr>
              <w:rFonts w:cs="Arial"/>
              <w:sz w:val="24"/>
            </w:rPr>
            <w:fldChar w:fldCharType="end"/>
          </w:r>
        </w:sdtContent>
      </w:sdt>
      <w:r w:rsidR="006641DE">
        <w:rPr>
          <w:rFonts w:cs="Arial"/>
          <w:sz w:val="24"/>
        </w:rPr>
        <w:t xml:space="preserve"> </w:t>
      </w:r>
      <w:sdt>
        <w:sdtPr>
          <w:rPr>
            <w:rFonts w:cs="Arial"/>
            <w:sz w:val="24"/>
          </w:rPr>
          <w:id w:val="-1737080199"/>
          <w:citation/>
        </w:sdtPr>
        <w:sdtEndPr/>
        <w:sdtContent>
          <w:r w:rsidR="00E802F9">
            <w:rPr>
              <w:rFonts w:cs="Arial"/>
              <w:sz w:val="24"/>
            </w:rPr>
            <w:fldChar w:fldCharType="begin"/>
          </w:r>
          <w:r w:rsidR="00E802F9">
            <w:rPr>
              <w:rFonts w:cs="Arial"/>
              <w:sz w:val="24"/>
            </w:rPr>
            <w:instrText xml:space="preserve"> CITATION NLRassessment2 \l 2057 </w:instrText>
          </w:r>
          <w:r w:rsidR="00E802F9">
            <w:rPr>
              <w:rFonts w:cs="Arial"/>
              <w:sz w:val="24"/>
            </w:rPr>
            <w:fldChar w:fldCharType="separate"/>
          </w:r>
          <w:r w:rsidR="00E42A41" w:rsidRPr="00E42A41">
            <w:rPr>
              <w:rFonts w:cs="Arial"/>
              <w:noProof/>
              <w:sz w:val="24"/>
            </w:rPr>
            <w:t>[46]</w:t>
          </w:r>
          <w:r w:rsidR="00E802F9">
            <w:rPr>
              <w:rFonts w:cs="Arial"/>
              <w:sz w:val="24"/>
            </w:rPr>
            <w:fldChar w:fldCharType="end"/>
          </w:r>
        </w:sdtContent>
      </w:sdt>
      <w:r w:rsidR="0078692D">
        <w:rPr>
          <w:rFonts w:cs="Arial"/>
          <w:sz w:val="24"/>
        </w:rPr>
        <w:t xml:space="preserve"> </w:t>
      </w:r>
      <w:r w:rsidR="00C8716E">
        <w:rPr>
          <w:rFonts w:cs="Arial"/>
          <w:sz w:val="24"/>
        </w:rPr>
        <w:t xml:space="preserve">of </w:t>
      </w:r>
      <w:r w:rsidR="002052E6">
        <w:rPr>
          <w:rFonts w:cs="Arial"/>
          <w:sz w:val="24"/>
        </w:rPr>
        <w:t xml:space="preserve">Sellafield </w:t>
      </w:r>
      <w:r w:rsidR="00111A00">
        <w:rPr>
          <w:rFonts w:cs="Arial"/>
          <w:sz w:val="24"/>
        </w:rPr>
        <w:t>Limited</w:t>
      </w:r>
      <w:r w:rsidR="002052E6">
        <w:rPr>
          <w:rFonts w:cs="Arial"/>
          <w:sz w:val="24"/>
        </w:rPr>
        <w:t xml:space="preserve">’s </w:t>
      </w:r>
      <w:r w:rsidR="00771824">
        <w:rPr>
          <w:rFonts w:cs="Arial"/>
          <w:sz w:val="24"/>
        </w:rPr>
        <w:t>management of the MSSS OB leakage to ground. The first assessment</w:t>
      </w:r>
      <w:r w:rsidR="00E00D85">
        <w:rPr>
          <w:rFonts w:cs="Arial"/>
          <w:sz w:val="24"/>
        </w:rPr>
        <w:t xml:space="preserve"> commenced prior to the </w:t>
      </w:r>
      <w:r w:rsidR="002B587E">
        <w:rPr>
          <w:rFonts w:cs="Arial"/>
          <w:sz w:val="24"/>
        </w:rPr>
        <w:t xml:space="preserve">2019 increased liquor loss rate and focused on the adequacy of the company’s </w:t>
      </w:r>
      <w:r w:rsidR="004F4F63">
        <w:rPr>
          <w:rFonts w:cs="Arial"/>
          <w:sz w:val="24"/>
        </w:rPr>
        <w:t>MSSS leak management plan. The assessment</w:t>
      </w:r>
      <w:r w:rsidR="002D3D9B">
        <w:rPr>
          <w:rFonts w:cs="Arial"/>
          <w:sz w:val="24"/>
        </w:rPr>
        <w:t xml:space="preserve"> was commissioned </w:t>
      </w:r>
      <w:r w:rsidR="00984F9D">
        <w:rPr>
          <w:rFonts w:cs="Arial"/>
          <w:sz w:val="24"/>
        </w:rPr>
        <w:t xml:space="preserve">as part of ONR’s </w:t>
      </w:r>
      <w:r w:rsidR="0080787B">
        <w:rPr>
          <w:rFonts w:cs="Arial"/>
          <w:sz w:val="24"/>
        </w:rPr>
        <w:t>permissioning activities for start of MBGW retrievals from C10</w:t>
      </w:r>
      <w:r w:rsidR="00865AF6">
        <w:rPr>
          <w:rFonts w:cs="Arial"/>
          <w:sz w:val="24"/>
        </w:rPr>
        <w:t>.</w:t>
      </w:r>
    </w:p>
    <w:p w14:paraId="34035714" w14:textId="1B5E1519" w:rsidR="00C8716E" w:rsidRDefault="00865AF6" w:rsidP="00A85BF2">
      <w:pPr>
        <w:pStyle w:val="TSNumberedParagraph1"/>
        <w:numPr>
          <w:ilvl w:val="0"/>
          <w:numId w:val="8"/>
        </w:numPr>
        <w:rPr>
          <w:rFonts w:cs="Arial"/>
          <w:sz w:val="24"/>
        </w:rPr>
      </w:pPr>
      <w:r>
        <w:rPr>
          <w:rFonts w:cs="Arial"/>
          <w:sz w:val="24"/>
        </w:rPr>
        <w:t>The second NLR assessment</w:t>
      </w:r>
      <w:r w:rsidR="003138E1">
        <w:rPr>
          <w:rFonts w:cs="Arial"/>
          <w:sz w:val="24"/>
        </w:rPr>
        <w:t xml:space="preserve"> </w:t>
      </w:r>
      <w:sdt>
        <w:sdtPr>
          <w:rPr>
            <w:rFonts w:cs="Arial"/>
            <w:sz w:val="24"/>
          </w:rPr>
          <w:id w:val="-611592651"/>
          <w:citation/>
        </w:sdtPr>
        <w:sdtEndPr/>
        <w:sdtContent>
          <w:r w:rsidR="00DA45FA">
            <w:rPr>
              <w:rFonts w:cs="Arial"/>
              <w:sz w:val="24"/>
            </w:rPr>
            <w:fldChar w:fldCharType="begin"/>
          </w:r>
          <w:r w:rsidR="00DA45FA">
            <w:rPr>
              <w:rFonts w:cs="Arial"/>
              <w:sz w:val="24"/>
            </w:rPr>
            <w:instrText xml:space="preserve"> CITATION NLRassessment2 \l 2057 </w:instrText>
          </w:r>
          <w:r w:rsidR="00DA45FA">
            <w:rPr>
              <w:rFonts w:cs="Arial"/>
              <w:sz w:val="24"/>
            </w:rPr>
            <w:fldChar w:fldCharType="separate"/>
          </w:r>
          <w:r w:rsidR="00E42A41" w:rsidRPr="00E42A41">
            <w:rPr>
              <w:rFonts w:cs="Arial"/>
              <w:noProof/>
              <w:sz w:val="24"/>
            </w:rPr>
            <w:t>[46]</w:t>
          </w:r>
          <w:r w:rsidR="00DA45FA">
            <w:rPr>
              <w:rFonts w:cs="Arial"/>
              <w:sz w:val="24"/>
            </w:rPr>
            <w:fldChar w:fldCharType="end"/>
          </w:r>
        </w:sdtContent>
      </w:sdt>
      <w:r>
        <w:rPr>
          <w:rFonts w:cs="Arial"/>
          <w:sz w:val="24"/>
        </w:rPr>
        <w:t xml:space="preserve"> </w:t>
      </w:r>
      <w:r w:rsidR="00DD3E5C">
        <w:rPr>
          <w:rFonts w:cs="Arial"/>
          <w:sz w:val="24"/>
        </w:rPr>
        <w:t xml:space="preserve">was </w:t>
      </w:r>
      <w:r w:rsidR="002E709B">
        <w:rPr>
          <w:rFonts w:cs="Arial"/>
          <w:sz w:val="24"/>
        </w:rPr>
        <w:t>commissioned</w:t>
      </w:r>
      <w:r w:rsidR="00DD3E5C">
        <w:rPr>
          <w:rFonts w:cs="Arial"/>
          <w:sz w:val="24"/>
        </w:rPr>
        <w:t xml:space="preserve"> </w:t>
      </w:r>
      <w:r w:rsidR="002E709B">
        <w:rPr>
          <w:rFonts w:cs="Arial"/>
          <w:sz w:val="24"/>
        </w:rPr>
        <w:t>to inform</w:t>
      </w:r>
      <w:r w:rsidR="00263642">
        <w:rPr>
          <w:rFonts w:cs="Arial"/>
          <w:sz w:val="24"/>
        </w:rPr>
        <w:t xml:space="preserve"> this regulatory position statement. The assessment focused on the implementation of </w:t>
      </w:r>
      <w:r w:rsidR="00297D33">
        <w:rPr>
          <w:rFonts w:cs="Arial"/>
          <w:sz w:val="24"/>
        </w:rPr>
        <w:t>the MSSS leak management plan, specifically</w:t>
      </w:r>
      <w:r w:rsidR="00233685">
        <w:rPr>
          <w:rFonts w:cs="Arial"/>
          <w:sz w:val="24"/>
        </w:rPr>
        <w:t xml:space="preserve"> enhanced in-ground monitoring and </w:t>
      </w:r>
      <w:r w:rsidR="0009236C">
        <w:rPr>
          <w:rFonts w:cs="Arial"/>
          <w:sz w:val="24"/>
        </w:rPr>
        <w:t xml:space="preserve">detection, and the findings thereof against </w:t>
      </w:r>
      <w:r w:rsidR="00614456">
        <w:rPr>
          <w:rFonts w:cs="Arial"/>
          <w:sz w:val="24"/>
        </w:rPr>
        <w:t>expectations.</w:t>
      </w:r>
    </w:p>
    <w:p w14:paraId="1E19640D" w14:textId="77777777" w:rsidR="000511F4" w:rsidRPr="000511F4" w:rsidRDefault="002F4180" w:rsidP="00154179">
      <w:pPr>
        <w:pStyle w:val="TSHeadingNumbered111"/>
      </w:pPr>
      <w:r w:rsidRPr="000511F4">
        <w:t xml:space="preserve">NLR assessment of the </w:t>
      </w:r>
      <w:r w:rsidR="000511F4" w:rsidRPr="000511F4">
        <w:t>MSSS OB leak management plan</w:t>
      </w:r>
    </w:p>
    <w:p w14:paraId="24B81A6E" w14:textId="26FB8FBC" w:rsidR="004536DF" w:rsidRPr="002E01A5" w:rsidRDefault="00614456" w:rsidP="00A85BF2">
      <w:pPr>
        <w:pStyle w:val="TSNumberedParagraph1"/>
        <w:numPr>
          <w:ilvl w:val="0"/>
          <w:numId w:val="8"/>
        </w:numPr>
        <w:rPr>
          <w:rFonts w:cs="Arial"/>
          <w:sz w:val="24"/>
        </w:rPr>
      </w:pPr>
      <w:r>
        <w:rPr>
          <w:rFonts w:cs="Arial"/>
          <w:sz w:val="24"/>
        </w:rPr>
        <w:t xml:space="preserve">The NLR </w:t>
      </w:r>
      <w:r w:rsidR="004536DF" w:rsidRPr="002E01A5">
        <w:rPr>
          <w:rFonts w:cs="Arial"/>
          <w:sz w:val="24"/>
        </w:rPr>
        <w:t>specialist inspector</w:t>
      </w:r>
      <w:r>
        <w:rPr>
          <w:rFonts w:cs="Arial"/>
          <w:sz w:val="24"/>
        </w:rPr>
        <w:t>’s</w:t>
      </w:r>
      <w:r w:rsidR="004536DF" w:rsidRPr="002E01A5">
        <w:rPr>
          <w:rFonts w:cs="Arial"/>
          <w:sz w:val="24"/>
        </w:rPr>
        <w:t xml:space="preserve"> assessment </w:t>
      </w:r>
      <w:sdt>
        <w:sdtPr>
          <w:rPr>
            <w:rFonts w:cs="Arial"/>
            <w:sz w:val="24"/>
          </w:rPr>
          <w:id w:val="-2019695639"/>
          <w:citation/>
        </w:sdtPr>
        <w:sdtEndPr/>
        <w:sdtContent>
          <w:r w:rsidR="00186CC2">
            <w:rPr>
              <w:rFonts w:cs="Arial"/>
              <w:sz w:val="24"/>
            </w:rPr>
            <w:fldChar w:fldCharType="begin"/>
          </w:r>
          <w:r w:rsidR="00FE6463">
            <w:rPr>
              <w:rFonts w:cs="Arial"/>
              <w:sz w:val="24"/>
            </w:rPr>
            <w:instrText xml:space="preserve">CITATION leakAR19002 \l 2057 </w:instrText>
          </w:r>
          <w:r w:rsidR="00186CC2">
            <w:rPr>
              <w:rFonts w:cs="Arial"/>
              <w:sz w:val="24"/>
            </w:rPr>
            <w:fldChar w:fldCharType="separate"/>
          </w:r>
          <w:r w:rsidR="00E42A41" w:rsidRPr="00E42A41">
            <w:rPr>
              <w:rFonts w:cs="Arial"/>
              <w:noProof/>
              <w:sz w:val="24"/>
            </w:rPr>
            <w:t>[45]</w:t>
          </w:r>
          <w:r w:rsidR="00186CC2">
            <w:rPr>
              <w:rFonts w:cs="Arial"/>
              <w:sz w:val="24"/>
            </w:rPr>
            <w:fldChar w:fldCharType="end"/>
          </w:r>
        </w:sdtContent>
      </w:sdt>
      <w:r w:rsidR="00DC23EC" w:rsidRPr="002E01A5">
        <w:rPr>
          <w:rFonts w:cs="Arial"/>
          <w:sz w:val="24"/>
        </w:rPr>
        <w:t xml:space="preserve"> </w:t>
      </w:r>
      <w:r w:rsidR="004536DF" w:rsidRPr="002E01A5">
        <w:rPr>
          <w:rFonts w:cs="Arial"/>
          <w:sz w:val="24"/>
        </w:rPr>
        <w:t xml:space="preserve">of </w:t>
      </w:r>
      <w:r w:rsidR="00617A92">
        <w:rPr>
          <w:rFonts w:cs="Arial"/>
          <w:sz w:val="24"/>
        </w:rPr>
        <w:t>the</w:t>
      </w:r>
      <w:r w:rsidR="004536DF" w:rsidRPr="002E01A5">
        <w:rPr>
          <w:rFonts w:cs="Arial"/>
          <w:sz w:val="24"/>
        </w:rPr>
        <w:t xml:space="preserve"> management of potential leak to ground during MSSS retrievals focussed on the adequacy of S</w:t>
      </w:r>
      <w:r w:rsidR="0025289B">
        <w:rPr>
          <w:rFonts w:cs="Arial"/>
          <w:sz w:val="24"/>
        </w:rPr>
        <w:t xml:space="preserve">ellafield </w:t>
      </w:r>
      <w:r w:rsidR="00111A00">
        <w:rPr>
          <w:rFonts w:cs="Arial"/>
          <w:sz w:val="24"/>
        </w:rPr>
        <w:t>Limited</w:t>
      </w:r>
      <w:r w:rsidR="004536DF" w:rsidRPr="002E01A5">
        <w:rPr>
          <w:rFonts w:cs="Arial"/>
          <w:sz w:val="24"/>
        </w:rPr>
        <w:t xml:space="preserve">’s claims and capability in respect of delivering the following aspects of its </w:t>
      </w:r>
      <w:r w:rsidR="003D4CAD" w:rsidRPr="002E01A5">
        <w:rPr>
          <w:rFonts w:cs="Arial"/>
          <w:sz w:val="24"/>
        </w:rPr>
        <w:t>l</w:t>
      </w:r>
      <w:r w:rsidR="004536DF" w:rsidRPr="002E01A5">
        <w:rPr>
          <w:rFonts w:cs="Arial"/>
          <w:sz w:val="24"/>
        </w:rPr>
        <w:t xml:space="preserve">eak to </w:t>
      </w:r>
      <w:r w:rsidR="003D4CAD" w:rsidRPr="002E01A5">
        <w:rPr>
          <w:rFonts w:cs="Arial"/>
          <w:sz w:val="24"/>
        </w:rPr>
        <w:t>g</w:t>
      </w:r>
      <w:r w:rsidR="004536DF" w:rsidRPr="002E01A5">
        <w:rPr>
          <w:rFonts w:cs="Arial"/>
          <w:sz w:val="24"/>
        </w:rPr>
        <w:t xml:space="preserve">round </w:t>
      </w:r>
      <w:r w:rsidR="003D4CAD" w:rsidRPr="002E01A5">
        <w:rPr>
          <w:rFonts w:cs="Arial"/>
          <w:sz w:val="24"/>
        </w:rPr>
        <w:t>r</w:t>
      </w:r>
      <w:r w:rsidR="004536DF" w:rsidRPr="002E01A5">
        <w:rPr>
          <w:rFonts w:cs="Arial"/>
          <w:sz w:val="24"/>
        </w:rPr>
        <w:t xml:space="preserve">isk </w:t>
      </w:r>
      <w:r w:rsidR="003D4CAD" w:rsidRPr="002E01A5">
        <w:rPr>
          <w:rFonts w:cs="Arial"/>
          <w:sz w:val="24"/>
        </w:rPr>
        <w:t>m</w:t>
      </w:r>
      <w:r w:rsidR="004536DF" w:rsidRPr="002E01A5">
        <w:rPr>
          <w:rFonts w:cs="Arial"/>
          <w:sz w:val="24"/>
        </w:rPr>
        <w:t xml:space="preserve">anagement </w:t>
      </w:r>
      <w:r w:rsidR="003D4CAD" w:rsidRPr="002E01A5">
        <w:rPr>
          <w:rFonts w:cs="Arial"/>
          <w:sz w:val="24"/>
        </w:rPr>
        <w:t>p</w:t>
      </w:r>
      <w:r w:rsidR="004536DF" w:rsidRPr="002E01A5">
        <w:rPr>
          <w:rFonts w:cs="Arial"/>
          <w:sz w:val="24"/>
        </w:rPr>
        <w:t>lan:</w:t>
      </w:r>
    </w:p>
    <w:p w14:paraId="45DABF09" w14:textId="785E266B" w:rsidR="004536DF" w:rsidRPr="002E01A5" w:rsidRDefault="00BF166D" w:rsidP="00357A33">
      <w:pPr>
        <w:pStyle w:val="TSBullet1Square"/>
        <w:rPr>
          <w:rFonts w:cs="Arial"/>
          <w:sz w:val="24"/>
        </w:rPr>
      </w:pPr>
      <w:r>
        <w:rPr>
          <w:rFonts w:cs="Arial"/>
          <w:sz w:val="24"/>
        </w:rPr>
        <w:t>I</w:t>
      </w:r>
      <w:r w:rsidR="004536DF" w:rsidRPr="002E01A5">
        <w:rPr>
          <w:rFonts w:cs="Arial"/>
          <w:sz w:val="24"/>
        </w:rPr>
        <w:t>n-ground characterisation, monitoring and assessment</w:t>
      </w:r>
      <w:r>
        <w:rPr>
          <w:rFonts w:cs="Arial"/>
          <w:sz w:val="24"/>
        </w:rPr>
        <w:t>.</w:t>
      </w:r>
    </w:p>
    <w:p w14:paraId="73DF8446" w14:textId="1C7E5139" w:rsidR="004536DF" w:rsidRPr="002E01A5" w:rsidRDefault="00BF166D" w:rsidP="00357A33">
      <w:pPr>
        <w:pStyle w:val="TSBullet1Square"/>
        <w:rPr>
          <w:rFonts w:cs="Arial"/>
          <w:sz w:val="24"/>
        </w:rPr>
      </w:pPr>
      <w:r>
        <w:rPr>
          <w:rFonts w:cs="Arial"/>
          <w:sz w:val="24"/>
        </w:rPr>
        <w:t>A</w:t>
      </w:r>
      <w:r w:rsidR="004536DF" w:rsidRPr="002E01A5">
        <w:rPr>
          <w:rFonts w:cs="Arial"/>
          <w:sz w:val="24"/>
        </w:rPr>
        <w:t xml:space="preserve">nalysis and decision making </w:t>
      </w:r>
      <w:r w:rsidR="000E1815" w:rsidRPr="002E01A5">
        <w:rPr>
          <w:rFonts w:cs="Arial"/>
          <w:sz w:val="24"/>
        </w:rPr>
        <w:t>to</w:t>
      </w:r>
      <w:r w:rsidR="004536DF" w:rsidRPr="002E01A5">
        <w:rPr>
          <w:rFonts w:cs="Arial"/>
          <w:sz w:val="24"/>
        </w:rPr>
        <w:t xml:space="preserve"> ensure appropriate response</w:t>
      </w:r>
      <w:r>
        <w:rPr>
          <w:rFonts w:cs="Arial"/>
          <w:sz w:val="24"/>
        </w:rPr>
        <w:t>.</w:t>
      </w:r>
      <w:r w:rsidR="004536DF" w:rsidRPr="002E01A5">
        <w:rPr>
          <w:rFonts w:cs="Arial"/>
          <w:sz w:val="24"/>
        </w:rPr>
        <w:t xml:space="preserve"> </w:t>
      </w:r>
    </w:p>
    <w:p w14:paraId="60E2609F" w14:textId="2C6C740B" w:rsidR="004536DF" w:rsidRPr="002E01A5" w:rsidRDefault="00BF166D" w:rsidP="00357A33">
      <w:pPr>
        <w:pStyle w:val="TSBullet1Square"/>
        <w:rPr>
          <w:rFonts w:cs="Arial"/>
          <w:sz w:val="24"/>
        </w:rPr>
      </w:pPr>
      <w:r>
        <w:rPr>
          <w:rFonts w:cs="Arial"/>
          <w:sz w:val="24"/>
        </w:rPr>
        <w:t>A</w:t>
      </w:r>
      <w:r w:rsidR="004536DF" w:rsidRPr="002E01A5">
        <w:rPr>
          <w:rFonts w:cs="Arial"/>
          <w:sz w:val="24"/>
        </w:rPr>
        <w:t xml:space="preserve">rrangements enabling appropriate </w:t>
      </w:r>
      <w:r w:rsidR="00D71092" w:rsidRPr="002E01A5">
        <w:rPr>
          <w:rFonts w:cs="Arial"/>
          <w:sz w:val="24"/>
        </w:rPr>
        <w:t xml:space="preserve">leak </w:t>
      </w:r>
      <w:r w:rsidR="004536DF" w:rsidRPr="002E01A5">
        <w:rPr>
          <w:rFonts w:cs="Arial"/>
          <w:sz w:val="24"/>
        </w:rPr>
        <w:t xml:space="preserve">minimisation </w:t>
      </w:r>
      <w:r w:rsidR="00D71092" w:rsidRPr="002E01A5">
        <w:rPr>
          <w:rFonts w:cs="Arial"/>
          <w:sz w:val="24"/>
        </w:rPr>
        <w:t>/</w:t>
      </w:r>
      <w:r w:rsidR="004536DF" w:rsidRPr="002E01A5">
        <w:rPr>
          <w:rFonts w:cs="Arial"/>
          <w:sz w:val="24"/>
        </w:rPr>
        <w:t xml:space="preserve"> mitigation.</w:t>
      </w:r>
    </w:p>
    <w:p w14:paraId="67A1A2E1" w14:textId="77777777" w:rsidR="004536DF" w:rsidRPr="002E01A5" w:rsidRDefault="004536DF" w:rsidP="00A85BF2">
      <w:pPr>
        <w:pStyle w:val="TSNumberedParagraph1"/>
        <w:numPr>
          <w:ilvl w:val="0"/>
          <w:numId w:val="8"/>
        </w:numPr>
        <w:rPr>
          <w:rFonts w:cs="Arial"/>
          <w:sz w:val="24"/>
        </w:rPr>
      </w:pPr>
      <w:r w:rsidRPr="002E01A5">
        <w:rPr>
          <w:rFonts w:cs="Arial"/>
          <w:sz w:val="24"/>
        </w:rPr>
        <w:t>Judging these aspects required regulatory assessment and consideration of the following:</w:t>
      </w:r>
    </w:p>
    <w:p w14:paraId="3EF279E4" w14:textId="7DC9B9A6" w:rsidR="004536DF" w:rsidRPr="002E01A5" w:rsidRDefault="004536DF" w:rsidP="00357A33">
      <w:pPr>
        <w:pStyle w:val="TSBullet1Square"/>
        <w:rPr>
          <w:rFonts w:cs="Arial"/>
          <w:sz w:val="24"/>
        </w:rPr>
      </w:pPr>
      <w:r w:rsidRPr="002E01A5">
        <w:rPr>
          <w:rFonts w:cs="Arial"/>
          <w:sz w:val="24"/>
        </w:rPr>
        <w:t xml:space="preserve">Maturity of </w:t>
      </w:r>
      <w:r w:rsidR="00BB1468" w:rsidRPr="002E01A5">
        <w:rPr>
          <w:rFonts w:cs="Arial"/>
          <w:sz w:val="24"/>
        </w:rPr>
        <w:t>the company’s</w:t>
      </w:r>
      <w:r w:rsidRPr="002E01A5">
        <w:rPr>
          <w:rFonts w:cs="Arial"/>
          <w:sz w:val="24"/>
        </w:rPr>
        <w:t xml:space="preserve"> conceptual site model, understanding of the ground conditions and behaviour of key contaminants, and in-ground monitoring capability.</w:t>
      </w:r>
    </w:p>
    <w:p w14:paraId="773AE5BC" w14:textId="6C5C758B" w:rsidR="004536DF" w:rsidRPr="002E01A5" w:rsidRDefault="004536DF" w:rsidP="00357A33">
      <w:pPr>
        <w:pStyle w:val="TSBullet1Square"/>
        <w:rPr>
          <w:rFonts w:cs="Arial"/>
          <w:sz w:val="24"/>
        </w:rPr>
      </w:pPr>
      <w:r w:rsidRPr="002E01A5">
        <w:rPr>
          <w:rFonts w:cs="Arial"/>
          <w:sz w:val="24"/>
        </w:rPr>
        <w:t>S</w:t>
      </w:r>
      <w:r w:rsidR="00BB1468" w:rsidRPr="002E01A5">
        <w:rPr>
          <w:rFonts w:cs="Arial"/>
          <w:sz w:val="24"/>
        </w:rPr>
        <w:t xml:space="preserve">ellafield </w:t>
      </w:r>
      <w:r w:rsidR="00111A00">
        <w:rPr>
          <w:rFonts w:cs="Arial"/>
          <w:sz w:val="24"/>
        </w:rPr>
        <w:t>Limited</w:t>
      </w:r>
      <w:r w:rsidRPr="002E01A5">
        <w:rPr>
          <w:rFonts w:cs="Arial"/>
          <w:sz w:val="24"/>
        </w:rPr>
        <w:t>’s arrangements governing leak response, including performance of the GERM in discharging its remit for critical analysis of containment performance and in-ground monitoring data to advise the MSSS Operations Board regarding leak response.</w:t>
      </w:r>
    </w:p>
    <w:p w14:paraId="05E0CC39" w14:textId="1DE56592" w:rsidR="004536DF" w:rsidRPr="002E01A5" w:rsidRDefault="004536DF" w:rsidP="00357A33">
      <w:pPr>
        <w:pStyle w:val="TSBullet1Square"/>
        <w:rPr>
          <w:rFonts w:cs="Arial"/>
          <w:sz w:val="24"/>
        </w:rPr>
      </w:pPr>
      <w:r w:rsidRPr="002E01A5">
        <w:rPr>
          <w:rFonts w:cs="Arial"/>
          <w:sz w:val="24"/>
        </w:rPr>
        <w:t>S</w:t>
      </w:r>
      <w:r w:rsidR="00BB1468" w:rsidRPr="002E01A5">
        <w:rPr>
          <w:rFonts w:cs="Arial"/>
          <w:sz w:val="24"/>
        </w:rPr>
        <w:t xml:space="preserve">ellafield </w:t>
      </w:r>
      <w:r w:rsidR="00111A00">
        <w:rPr>
          <w:rFonts w:cs="Arial"/>
          <w:sz w:val="24"/>
        </w:rPr>
        <w:t>Limited</w:t>
      </w:r>
      <w:r w:rsidRPr="002E01A5">
        <w:rPr>
          <w:rFonts w:cs="Arial"/>
          <w:sz w:val="24"/>
        </w:rPr>
        <w:t xml:space="preserve">’s assessment of mitigation technologies and arrangements to facilitate deployment at an appropriate point in time and space. ONR also considered on-plant leak mitigation activities that could reduce the consequences of a leak which should be explored by </w:t>
      </w:r>
      <w:r w:rsidR="00150633" w:rsidRPr="002E01A5">
        <w:rPr>
          <w:rFonts w:cs="Arial"/>
          <w:sz w:val="24"/>
        </w:rPr>
        <w:t>the company</w:t>
      </w:r>
      <w:r w:rsidRPr="002E01A5">
        <w:rPr>
          <w:rFonts w:cs="Arial"/>
          <w:sz w:val="24"/>
        </w:rPr>
        <w:t xml:space="preserve">.  </w:t>
      </w:r>
    </w:p>
    <w:p w14:paraId="1C075E02" w14:textId="19DFE025" w:rsidR="004536DF" w:rsidRPr="002E01A5" w:rsidRDefault="00E35557" w:rsidP="00A85BF2">
      <w:pPr>
        <w:pStyle w:val="TSNumberedParagraph1"/>
        <w:numPr>
          <w:ilvl w:val="0"/>
          <w:numId w:val="8"/>
        </w:numPr>
        <w:rPr>
          <w:rFonts w:cs="Arial"/>
          <w:sz w:val="24"/>
        </w:rPr>
      </w:pPr>
      <w:r w:rsidRPr="002E01A5">
        <w:rPr>
          <w:rFonts w:cs="Arial"/>
          <w:sz w:val="24"/>
        </w:rPr>
        <w:t>The inspector</w:t>
      </w:r>
      <w:r w:rsidR="004536DF" w:rsidRPr="002E01A5">
        <w:rPr>
          <w:rFonts w:cs="Arial"/>
          <w:sz w:val="24"/>
        </w:rPr>
        <w:t xml:space="preserve"> considers </w:t>
      </w:r>
      <w:r w:rsidR="00AE6557" w:rsidRPr="002E01A5">
        <w:rPr>
          <w:rFonts w:cs="Arial"/>
          <w:sz w:val="24"/>
        </w:rPr>
        <w:t xml:space="preserve">Sellafield </w:t>
      </w:r>
      <w:r w:rsidR="00111A00">
        <w:rPr>
          <w:rFonts w:cs="Arial"/>
          <w:sz w:val="24"/>
        </w:rPr>
        <w:t>Limited</w:t>
      </w:r>
      <w:r w:rsidR="00AE6557" w:rsidRPr="002E01A5">
        <w:rPr>
          <w:rFonts w:cs="Arial"/>
          <w:sz w:val="24"/>
        </w:rPr>
        <w:t xml:space="preserve"> ha</w:t>
      </w:r>
      <w:r w:rsidR="000B1E98">
        <w:rPr>
          <w:rFonts w:cs="Arial"/>
          <w:sz w:val="24"/>
        </w:rPr>
        <w:t>s</w:t>
      </w:r>
      <w:r w:rsidR="00AE6557" w:rsidRPr="002E01A5">
        <w:rPr>
          <w:rFonts w:cs="Arial"/>
          <w:sz w:val="24"/>
        </w:rPr>
        <w:t xml:space="preserve"> a</w:t>
      </w:r>
      <w:r w:rsidR="004536DF" w:rsidRPr="002E01A5">
        <w:rPr>
          <w:rFonts w:cs="Arial"/>
          <w:sz w:val="24"/>
        </w:rPr>
        <w:t xml:space="preserve"> mature understanding of the ground conditions, groundwater flow patterns, and behaviour of in-ground radioactive contamination across the site. This has been developed over many </w:t>
      </w:r>
      <w:r w:rsidR="004536DF" w:rsidRPr="002E01A5">
        <w:rPr>
          <w:rFonts w:cs="Arial"/>
          <w:sz w:val="24"/>
        </w:rPr>
        <w:lastRenderedPageBreak/>
        <w:t xml:space="preserve">years through on-going monitoring programmes, site characterisation and scientific research. </w:t>
      </w:r>
      <w:r w:rsidR="006F6D7D">
        <w:rPr>
          <w:rFonts w:cs="Arial"/>
          <w:sz w:val="24"/>
        </w:rPr>
        <w:t>The company</w:t>
      </w:r>
      <w:r w:rsidR="004536DF" w:rsidRPr="002E01A5">
        <w:rPr>
          <w:rFonts w:cs="Arial"/>
          <w:sz w:val="24"/>
        </w:rPr>
        <w:t xml:space="preserve"> </w:t>
      </w:r>
      <w:r w:rsidR="00365BA0">
        <w:rPr>
          <w:rFonts w:cs="Arial"/>
          <w:sz w:val="24"/>
        </w:rPr>
        <w:t>maintains</w:t>
      </w:r>
      <w:r w:rsidR="00365BA0" w:rsidRPr="002E01A5">
        <w:rPr>
          <w:rFonts w:cs="Arial"/>
          <w:sz w:val="24"/>
        </w:rPr>
        <w:t xml:space="preserve"> </w:t>
      </w:r>
      <w:r w:rsidR="004536DF" w:rsidRPr="002E01A5">
        <w:rPr>
          <w:rFonts w:cs="Arial"/>
          <w:sz w:val="24"/>
        </w:rPr>
        <w:t xml:space="preserve">its understanding of the </w:t>
      </w:r>
      <w:r w:rsidR="00AE6557" w:rsidRPr="002E01A5">
        <w:rPr>
          <w:rFonts w:cs="Arial"/>
          <w:sz w:val="24"/>
        </w:rPr>
        <w:t>conceptual site model (</w:t>
      </w:r>
      <w:r w:rsidR="004536DF" w:rsidRPr="002E01A5">
        <w:rPr>
          <w:rFonts w:cs="Arial"/>
          <w:sz w:val="24"/>
        </w:rPr>
        <w:t>CSM</w:t>
      </w:r>
      <w:r w:rsidR="00AE6557" w:rsidRPr="002E01A5">
        <w:rPr>
          <w:rFonts w:cs="Arial"/>
          <w:sz w:val="24"/>
        </w:rPr>
        <w:t>)</w:t>
      </w:r>
      <w:r w:rsidR="004536DF" w:rsidRPr="002E01A5">
        <w:rPr>
          <w:rFonts w:cs="Arial"/>
          <w:sz w:val="24"/>
        </w:rPr>
        <w:t xml:space="preserve"> under review to ensure it remains valid and </w:t>
      </w:r>
      <w:r w:rsidR="00A31301" w:rsidRPr="002E01A5">
        <w:rPr>
          <w:rFonts w:cs="Arial"/>
          <w:sz w:val="24"/>
        </w:rPr>
        <w:t>up to date</w:t>
      </w:r>
      <w:r w:rsidR="004536DF" w:rsidRPr="002E01A5">
        <w:rPr>
          <w:rFonts w:cs="Arial"/>
          <w:sz w:val="24"/>
        </w:rPr>
        <w:t xml:space="preserve">. Additional to this and in response to the current leak, </w:t>
      </w:r>
      <w:r w:rsidR="00234607">
        <w:rPr>
          <w:rFonts w:cs="Arial"/>
          <w:sz w:val="24"/>
        </w:rPr>
        <w:t>the company</w:t>
      </w:r>
      <w:r w:rsidR="004536DF" w:rsidRPr="002E01A5">
        <w:rPr>
          <w:rFonts w:cs="Arial"/>
          <w:sz w:val="24"/>
        </w:rPr>
        <w:t xml:space="preserve"> plans to undertake more comprehensive review of the CSM and supporting models to incorporate developments in understanding and additional data derived from, for example the Moorside site investigation. </w:t>
      </w:r>
      <w:r w:rsidRPr="002E01A5">
        <w:rPr>
          <w:rFonts w:cs="Arial"/>
          <w:sz w:val="24"/>
        </w:rPr>
        <w:t>The inspector</w:t>
      </w:r>
      <w:r w:rsidR="004536DF" w:rsidRPr="002E01A5">
        <w:rPr>
          <w:rFonts w:cs="Arial"/>
          <w:sz w:val="24"/>
        </w:rPr>
        <w:t xml:space="preserve"> considers that the CSM forms an adequate and substantiated basis for S</w:t>
      </w:r>
      <w:r w:rsidR="00AE7CFB" w:rsidRPr="002E01A5">
        <w:rPr>
          <w:rFonts w:cs="Arial"/>
          <w:sz w:val="24"/>
        </w:rPr>
        <w:t xml:space="preserve">ellafield </w:t>
      </w:r>
      <w:r w:rsidR="00111A00">
        <w:rPr>
          <w:rFonts w:cs="Arial"/>
          <w:sz w:val="24"/>
        </w:rPr>
        <w:t>Limited</w:t>
      </w:r>
      <w:r w:rsidR="004536DF" w:rsidRPr="002E01A5">
        <w:rPr>
          <w:rFonts w:cs="Arial"/>
          <w:sz w:val="24"/>
        </w:rPr>
        <w:t xml:space="preserve"> to assess the consequences of a leak from MSSS and inform leak response decisions.</w:t>
      </w:r>
    </w:p>
    <w:p w14:paraId="61AE2826" w14:textId="29C71F04" w:rsidR="004536DF" w:rsidRPr="002E01A5" w:rsidRDefault="004536DF" w:rsidP="00A85BF2">
      <w:pPr>
        <w:pStyle w:val="TSNumberedParagraph1"/>
        <w:numPr>
          <w:ilvl w:val="0"/>
          <w:numId w:val="8"/>
        </w:numPr>
        <w:rPr>
          <w:rFonts w:cs="Arial"/>
          <w:sz w:val="24"/>
        </w:rPr>
      </w:pPr>
      <w:r w:rsidRPr="002E01A5">
        <w:rPr>
          <w:rFonts w:cs="Arial"/>
          <w:sz w:val="24"/>
        </w:rPr>
        <w:t>In reaching this conclusion</w:t>
      </w:r>
      <w:r w:rsidR="00927387" w:rsidRPr="002E01A5">
        <w:rPr>
          <w:rFonts w:cs="Arial"/>
          <w:sz w:val="24"/>
        </w:rPr>
        <w:t>,</w:t>
      </w:r>
      <w:r w:rsidRPr="002E01A5">
        <w:rPr>
          <w:rFonts w:cs="Arial"/>
          <w:sz w:val="24"/>
        </w:rPr>
        <w:t xml:space="preserve"> S</w:t>
      </w:r>
      <w:r w:rsidR="00E018FA" w:rsidRPr="002E01A5">
        <w:rPr>
          <w:rFonts w:cs="Arial"/>
          <w:sz w:val="24"/>
        </w:rPr>
        <w:t xml:space="preserve">ellafield </w:t>
      </w:r>
      <w:r w:rsidR="00111A00">
        <w:rPr>
          <w:rFonts w:cs="Arial"/>
          <w:sz w:val="24"/>
        </w:rPr>
        <w:t>Limited</w:t>
      </w:r>
      <w:r w:rsidRPr="002E01A5">
        <w:rPr>
          <w:rFonts w:cs="Arial"/>
          <w:sz w:val="24"/>
        </w:rPr>
        <w:t>’s claim that the majority of the activity leaking to ground will remain close to MSSS</w:t>
      </w:r>
      <w:r w:rsidR="00DE65CC">
        <w:rPr>
          <w:rFonts w:cs="Arial"/>
          <w:sz w:val="24"/>
        </w:rPr>
        <w:t>, with a slow migration rate</w:t>
      </w:r>
      <w:r w:rsidRPr="002E01A5">
        <w:rPr>
          <w:rFonts w:cs="Arial"/>
          <w:sz w:val="24"/>
        </w:rPr>
        <w:t xml:space="preserve"> was considered and </w:t>
      </w:r>
      <w:r w:rsidR="00C72D7A" w:rsidRPr="002E01A5">
        <w:rPr>
          <w:rFonts w:cs="Arial"/>
          <w:sz w:val="24"/>
        </w:rPr>
        <w:t>the inspector</w:t>
      </w:r>
      <w:r w:rsidR="00927387" w:rsidRPr="002E01A5">
        <w:rPr>
          <w:rFonts w:cs="Arial"/>
          <w:sz w:val="24"/>
        </w:rPr>
        <w:t xml:space="preserve"> was</w:t>
      </w:r>
      <w:r w:rsidRPr="002E01A5">
        <w:rPr>
          <w:rFonts w:cs="Arial"/>
          <w:sz w:val="24"/>
        </w:rPr>
        <w:t xml:space="preserve"> satisfied that the capacity of the remaining sorption sites have sufficient capacity in the geosphere such that it won’t become saturated even under very high leak rate scenarios.</w:t>
      </w:r>
    </w:p>
    <w:p w14:paraId="71472733" w14:textId="4AD387FB" w:rsidR="004536DF" w:rsidRPr="002E01A5" w:rsidRDefault="00A44CF2" w:rsidP="00A85BF2">
      <w:pPr>
        <w:pStyle w:val="TSNumberedParagraph1"/>
        <w:numPr>
          <w:ilvl w:val="0"/>
          <w:numId w:val="8"/>
        </w:numPr>
        <w:rPr>
          <w:rFonts w:cs="Arial"/>
          <w:sz w:val="24"/>
        </w:rPr>
      </w:pPr>
      <w:r w:rsidRPr="002E01A5">
        <w:rPr>
          <w:rFonts w:cs="Arial"/>
          <w:sz w:val="24"/>
        </w:rPr>
        <w:t xml:space="preserve">The inspector </w:t>
      </w:r>
      <w:r w:rsidR="004536DF" w:rsidRPr="002E01A5">
        <w:rPr>
          <w:rFonts w:cs="Arial"/>
          <w:sz w:val="24"/>
        </w:rPr>
        <w:t>judge</w:t>
      </w:r>
      <w:r w:rsidR="00DF2A5B" w:rsidRPr="002E01A5">
        <w:rPr>
          <w:rFonts w:cs="Arial"/>
          <w:sz w:val="24"/>
        </w:rPr>
        <w:t>d</w:t>
      </w:r>
      <w:r w:rsidR="004536DF" w:rsidRPr="002E01A5">
        <w:rPr>
          <w:rFonts w:cs="Arial"/>
          <w:sz w:val="24"/>
        </w:rPr>
        <w:t xml:space="preserve"> that </w:t>
      </w:r>
      <w:r w:rsidR="00DF2A5B" w:rsidRPr="002E01A5">
        <w:rPr>
          <w:rFonts w:cs="Arial"/>
          <w:sz w:val="24"/>
        </w:rPr>
        <w:t>the company</w:t>
      </w:r>
      <w:r w:rsidR="004536DF" w:rsidRPr="002E01A5">
        <w:rPr>
          <w:rFonts w:cs="Arial"/>
          <w:sz w:val="24"/>
        </w:rPr>
        <w:t xml:space="preserve"> has an adequate array of in-ground gamma monitoring blind tubes around the OB</w:t>
      </w:r>
      <w:r w:rsidR="005C6A0B" w:rsidRPr="002E01A5">
        <w:rPr>
          <w:rFonts w:cs="Arial"/>
          <w:sz w:val="24"/>
        </w:rPr>
        <w:t>. The company</w:t>
      </w:r>
      <w:r w:rsidR="004536DF" w:rsidRPr="002E01A5">
        <w:rPr>
          <w:rFonts w:cs="Arial"/>
          <w:sz w:val="24"/>
        </w:rPr>
        <w:t xml:space="preserve"> committed to implementing an enhanced monitoring schedule to develop its knowledge and underpin comparison between in-ground contamination behaviour and the conceptual model understanding. </w:t>
      </w:r>
      <w:r w:rsidRPr="002E01A5">
        <w:rPr>
          <w:rFonts w:cs="Arial"/>
          <w:sz w:val="24"/>
        </w:rPr>
        <w:t>The inspector</w:t>
      </w:r>
      <w:r w:rsidR="00A06E3B" w:rsidRPr="002E01A5">
        <w:rPr>
          <w:rFonts w:cs="Arial"/>
          <w:sz w:val="24"/>
        </w:rPr>
        <w:t xml:space="preserve"> also judges </w:t>
      </w:r>
      <w:r w:rsidR="004536DF" w:rsidRPr="002E01A5">
        <w:rPr>
          <w:rFonts w:cs="Arial"/>
          <w:sz w:val="24"/>
        </w:rPr>
        <w:t xml:space="preserve">that </w:t>
      </w:r>
      <w:r w:rsidR="00C87362">
        <w:rPr>
          <w:rFonts w:cs="Arial"/>
          <w:sz w:val="24"/>
        </w:rPr>
        <w:t>the company</w:t>
      </w:r>
      <w:r w:rsidR="004536DF" w:rsidRPr="002E01A5">
        <w:rPr>
          <w:rFonts w:cs="Arial"/>
          <w:sz w:val="24"/>
        </w:rPr>
        <w:t xml:space="preserve"> has adequate capability for in-ground gamma dose rate monitoring to support its leak mitigation decision making, pending a decision regarding equipment resilience.</w:t>
      </w:r>
      <w:r w:rsidR="00F2310F">
        <w:rPr>
          <w:rFonts w:cs="Arial"/>
          <w:sz w:val="24"/>
        </w:rPr>
        <w:t xml:space="preserve"> The latter point was included in the </w:t>
      </w:r>
      <w:r w:rsidR="002B1813">
        <w:rPr>
          <w:rFonts w:cs="Arial"/>
          <w:sz w:val="24"/>
        </w:rPr>
        <w:t>OBSP activities.</w:t>
      </w:r>
    </w:p>
    <w:p w14:paraId="51B7B0DC" w14:textId="56FD97CC" w:rsidR="004536DF" w:rsidRPr="002E01A5" w:rsidRDefault="004A36DB" w:rsidP="00A85BF2">
      <w:pPr>
        <w:pStyle w:val="TSNumberedParagraph1"/>
        <w:numPr>
          <w:ilvl w:val="0"/>
          <w:numId w:val="8"/>
        </w:numPr>
        <w:rPr>
          <w:rFonts w:cs="Arial"/>
          <w:sz w:val="24"/>
        </w:rPr>
      </w:pPr>
      <w:r w:rsidRPr="002E01A5">
        <w:rPr>
          <w:rFonts w:cs="Arial"/>
          <w:sz w:val="24"/>
        </w:rPr>
        <w:t xml:space="preserve">Sellafield </w:t>
      </w:r>
      <w:r w:rsidR="00111A00">
        <w:rPr>
          <w:rFonts w:cs="Arial"/>
          <w:sz w:val="24"/>
        </w:rPr>
        <w:t>Limited</w:t>
      </w:r>
      <w:r w:rsidR="004536DF" w:rsidRPr="002E01A5">
        <w:rPr>
          <w:rFonts w:cs="Arial"/>
          <w:sz w:val="24"/>
        </w:rPr>
        <w:t xml:space="preserve"> has </w:t>
      </w:r>
      <w:r w:rsidR="000B1E98">
        <w:rPr>
          <w:rFonts w:cs="Arial"/>
          <w:sz w:val="24"/>
        </w:rPr>
        <w:t xml:space="preserve">a </w:t>
      </w:r>
      <w:r w:rsidR="004536DF" w:rsidRPr="002E01A5">
        <w:rPr>
          <w:rFonts w:cs="Arial"/>
          <w:sz w:val="24"/>
        </w:rPr>
        <w:t>mature capability regarding groundwater monitoring and appropriately target</w:t>
      </w:r>
      <w:r w:rsidR="00002BE4">
        <w:rPr>
          <w:rFonts w:cs="Arial"/>
          <w:sz w:val="24"/>
        </w:rPr>
        <w:t>s</w:t>
      </w:r>
      <w:r w:rsidR="004536DF" w:rsidRPr="002E01A5">
        <w:rPr>
          <w:rFonts w:cs="Arial"/>
          <w:sz w:val="24"/>
        </w:rPr>
        <w:t xml:space="preserve"> use of its extensive network to provide the necessary data to underpin decisions regarding existing in-ground contamination and any additional contamination that may potentially arise from retrieval operations at MSSS.</w:t>
      </w:r>
    </w:p>
    <w:p w14:paraId="0F08BFF7" w14:textId="301490DC" w:rsidR="004536DF" w:rsidRPr="002E01A5" w:rsidRDefault="00996F01" w:rsidP="00A85BF2">
      <w:pPr>
        <w:pStyle w:val="TSNumberedParagraph1"/>
        <w:numPr>
          <w:ilvl w:val="0"/>
          <w:numId w:val="8"/>
        </w:numPr>
        <w:rPr>
          <w:rFonts w:cs="Arial"/>
          <w:sz w:val="24"/>
        </w:rPr>
      </w:pPr>
      <w:r w:rsidRPr="002E01A5">
        <w:rPr>
          <w:rFonts w:cs="Arial"/>
          <w:sz w:val="24"/>
        </w:rPr>
        <w:t>The inspector</w:t>
      </w:r>
      <w:r w:rsidR="004536DF" w:rsidRPr="002E01A5">
        <w:rPr>
          <w:rFonts w:cs="Arial"/>
          <w:sz w:val="24"/>
        </w:rPr>
        <w:t xml:space="preserve"> </w:t>
      </w:r>
      <w:r w:rsidR="00C87362">
        <w:rPr>
          <w:rFonts w:cs="Arial"/>
          <w:sz w:val="24"/>
        </w:rPr>
        <w:t>wa</w:t>
      </w:r>
      <w:r w:rsidR="004536DF" w:rsidRPr="002E01A5">
        <w:rPr>
          <w:rFonts w:cs="Arial"/>
          <w:sz w:val="24"/>
        </w:rPr>
        <w:t xml:space="preserve">s satisfied that from a leak to ground perspective, the consequences of the ‘very large’ leak rate scenario have been adequately modelled and demonstrated to be of low significance when considered against the legacy contamination. However, a leak rate above the peak leak rate observed in the 1970s would indicate that the leak mechanism is not solely </w:t>
      </w:r>
      <w:r w:rsidR="000B1E98">
        <w:rPr>
          <w:rFonts w:cs="Arial"/>
          <w:sz w:val="24"/>
        </w:rPr>
        <w:t xml:space="preserve">due to the </w:t>
      </w:r>
      <w:r w:rsidR="004536DF" w:rsidRPr="002E01A5">
        <w:rPr>
          <w:rFonts w:cs="Arial"/>
          <w:sz w:val="24"/>
        </w:rPr>
        <w:t>reopening of historic crack</w:t>
      </w:r>
      <w:r w:rsidR="00F0363C">
        <w:rPr>
          <w:rFonts w:cs="Arial"/>
          <w:sz w:val="24"/>
        </w:rPr>
        <w:t>(s)</w:t>
      </w:r>
      <w:r w:rsidR="004536DF" w:rsidRPr="002E01A5">
        <w:rPr>
          <w:rFonts w:cs="Arial"/>
          <w:sz w:val="24"/>
        </w:rPr>
        <w:t>, and other mechanisms could be undermining containment performance with potentially significant consequences.</w:t>
      </w:r>
    </w:p>
    <w:p w14:paraId="300449C2" w14:textId="59B5418D" w:rsidR="00FD66C3" w:rsidRPr="00E30AB7" w:rsidRDefault="004A36DB" w:rsidP="008A2070">
      <w:pPr>
        <w:pStyle w:val="TSNumberedParagraph1"/>
        <w:numPr>
          <w:ilvl w:val="0"/>
          <w:numId w:val="8"/>
        </w:numPr>
        <w:rPr>
          <w:rFonts w:cs="Arial"/>
          <w:sz w:val="24"/>
        </w:rPr>
      </w:pPr>
      <w:r w:rsidRPr="002E01A5">
        <w:rPr>
          <w:rFonts w:cs="Arial"/>
          <w:sz w:val="24"/>
        </w:rPr>
        <w:t xml:space="preserve">Sellafield </w:t>
      </w:r>
      <w:r w:rsidR="00111A00">
        <w:rPr>
          <w:rFonts w:cs="Arial"/>
          <w:sz w:val="24"/>
        </w:rPr>
        <w:t>Limited</w:t>
      </w:r>
      <w:r w:rsidR="004536DF" w:rsidRPr="002E01A5">
        <w:rPr>
          <w:rFonts w:cs="Arial"/>
          <w:sz w:val="24"/>
        </w:rPr>
        <w:t xml:space="preserve"> has provided sufficient evidence to support its claim that even at ‘very high’ leak rates, the risk of off-site contamination transport is limited, with several decades until peak concentrations</w:t>
      </w:r>
      <w:r w:rsidR="00655EF3">
        <w:rPr>
          <w:rFonts w:cs="Arial"/>
          <w:sz w:val="24"/>
        </w:rPr>
        <w:t xml:space="preserve"> are reached.</w:t>
      </w:r>
      <w:r w:rsidR="004536DF" w:rsidRPr="002E01A5">
        <w:rPr>
          <w:rFonts w:cs="Arial"/>
          <w:sz w:val="24"/>
        </w:rPr>
        <w:t xml:space="preserve"> </w:t>
      </w:r>
      <w:r w:rsidR="00AD5FC7">
        <w:rPr>
          <w:rFonts w:cs="Arial"/>
          <w:sz w:val="24"/>
        </w:rPr>
        <w:t xml:space="preserve"> </w:t>
      </w:r>
    </w:p>
    <w:p w14:paraId="69300DF3" w14:textId="2006183F" w:rsidR="007C1DB5" w:rsidRPr="002E01A5" w:rsidRDefault="004218DF" w:rsidP="008A2070">
      <w:pPr>
        <w:pStyle w:val="TSNumberedParagraph1"/>
        <w:numPr>
          <w:ilvl w:val="0"/>
          <w:numId w:val="8"/>
        </w:numPr>
        <w:rPr>
          <w:rFonts w:cs="Arial"/>
          <w:sz w:val="24"/>
        </w:rPr>
      </w:pPr>
      <w:r w:rsidRPr="002E01A5">
        <w:rPr>
          <w:rFonts w:cs="Arial"/>
          <w:sz w:val="24"/>
        </w:rPr>
        <w:t xml:space="preserve">The inspector </w:t>
      </w:r>
      <w:r w:rsidR="00B92E18" w:rsidRPr="002E01A5">
        <w:rPr>
          <w:rFonts w:cs="Arial"/>
          <w:sz w:val="24"/>
        </w:rPr>
        <w:t>raised a level three regulatory issue, issue 8660, requiring S</w:t>
      </w:r>
      <w:r w:rsidR="003D2A1A">
        <w:rPr>
          <w:rFonts w:cs="Arial"/>
          <w:sz w:val="24"/>
        </w:rPr>
        <w:t xml:space="preserve">ellafield </w:t>
      </w:r>
      <w:r w:rsidR="00111A00">
        <w:rPr>
          <w:rFonts w:cs="Arial"/>
          <w:sz w:val="24"/>
        </w:rPr>
        <w:t>Limited</w:t>
      </w:r>
      <w:r w:rsidR="00B92E18" w:rsidRPr="002E01A5">
        <w:rPr>
          <w:rFonts w:cs="Arial"/>
          <w:sz w:val="24"/>
        </w:rPr>
        <w:t xml:space="preserve"> to address </w:t>
      </w:r>
      <w:r w:rsidR="00FC1483" w:rsidRPr="002E01A5">
        <w:rPr>
          <w:rFonts w:cs="Arial"/>
          <w:sz w:val="24"/>
        </w:rPr>
        <w:t xml:space="preserve">seven recommendations arising from the assessment. </w:t>
      </w:r>
      <w:r w:rsidR="00EE0B5F" w:rsidRPr="002E01A5">
        <w:rPr>
          <w:rFonts w:cs="Arial"/>
          <w:sz w:val="24"/>
        </w:rPr>
        <w:t>Four of the recomme</w:t>
      </w:r>
      <w:r w:rsidR="00FA465C" w:rsidRPr="002E01A5">
        <w:rPr>
          <w:rFonts w:cs="Arial"/>
          <w:sz w:val="24"/>
        </w:rPr>
        <w:t xml:space="preserve">ndations are linked to issue 8145 actions.  </w:t>
      </w:r>
      <w:r w:rsidR="00603605" w:rsidRPr="002E01A5">
        <w:rPr>
          <w:rFonts w:cs="Arial"/>
          <w:sz w:val="24"/>
        </w:rPr>
        <w:t xml:space="preserve">The other recommendations </w:t>
      </w:r>
      <w:r w:rsidR="00D671C2" w:rsidRPr="002E01A5">
        <w:rPr>
          <w:rFonts w:cs="Arial"/>
          <w:sz w:val="24"/>
        </w:rPr>
        <w:t xml:space="preserve">require </w:t>
      </w:r>
      <w:r w:rsidR="009A7561" w:rsidRPr="002E01A5">
        <w:rPr>
          <w:rFonts w:cs="Arial"/>
          <w:sz w:val="24"/>
        </w:rPr>
        <w:t>the company</w:t>
      </w:r>
      <w:r w:rsidR="00D671C2" w:rsidRPr="002E01A5">
        <w:rPr>
          <w:rFonts w:cs="Arial"/>
          <w:sz w:val="24"/>
        </w:rPr>
        <w:t xml:space="preserve"> to</w:t>
      </w:r>
      <w:r w:rsidR="007424D3">
        <w:rPr>
          <w:rFonts w:cs="Arial"/>
          <w:sz w:val="24"/>
        </w:rPr>
        <w:t>:</w:t>
      </w:r>
    </w:p>
    <w:p w14:paraId="6249CF48" w14:textId="43052033" w:rsidR="009D143B" w:rsidRPr="002E01A5" w:rsidRDefault="00F0363C" w:rsidP="00357A33">
      <w:pPr>
        <w:pStyle w:val="TSBullet1Square"/>
        <w:rPr>
          <w:rFonts w:cs="Arial"/>
          <w:sz w:val="24"/>
        </w:rPr>
      </w:pPr>
      <w:r>
        <w:rPr>
          <w:rFonts w:cs="Arial"/>
          <w:sz w:val="24"/>
        </w:rPr>
        <w:t>R</w:t>
      </w:r>
      <w:r w:rsidR="00D671C2" w:rsidRPr="002E01A5">
        <w:rPr>
          <w:rFonts w:cs="Arial"/>
          <w:sz w:val="24"/>
        </w:rPr>
        <w:t xml:space="preserve">eview and justify the leak rate threshold within </w:t>
      </w:r>
      <w:r w:rsidR="00B57A2D">
        <w:rPr>
          <w:rFonts w:cs="Arial"/>
          <w:sz w:val="24"/>
        </w:rPr>
        <w:t>l</w:t>
      </w:r>
      <w:r w:rsidR="00D671C2" w:rsidRPr="002E01A5">
        <w:rPr>
          <w:rFonts w:cs="Arial"/>
          <w:sz w:val="24"/>
        </w:rPr>
        <w:t xml:space="preserve">oss of </w:t>
      </w:r>
      <w:r w:rsidR="00B57A2D">
        <w:rPr>
          <w:rFonts w:cs="Arial"/>
          <w:sz w:val="24"/>
        </w:rPr>
        <w:t>c</w:t>
      </w:r>
      <w:r w:rsidR="00D671C2" w:rsidRPr="002E01A5">
        <w:rPr>
          <w:rFonts w:cs="Arial"/>
          <w:sz w:val="24"/>
        </w:rPr>
        <w:t xml:space="preserve">ontainment </w:t>
      </w:r>
      <w:r w:rsidR="00B57A2D">
        <w:rPr>
          <w:rFonts w:cs="Arial"/>
          <w:sz w:val="24"/>
        </w:rPr>
        <w:t>i</w:t>
      </w:r>
      <w:r w:rsidR="00D671C2" w:rsidRPr="002E01A5">
        <w:rPr>
          <w:rFonts w:cs="Arial"/>
          <w:sz w:val="24"/>
        </w:rPr>
        <w:t xml:space="preserve">nvestigation </w:t>
      </w:r>
      <w:r w:rsidR="00B57A2D">
        <w:rPr>
          <w:rFonts w:cs="Arial"/>
          <w:sz w:val="24"/>
        </w:rPr>
        <w:t>p</w:t>
      </w:r>
      <w:r w:rsidR="00D671C2" w:rsidRPr="002E01A5">
        <w:rPr>
          <w:rFonts w:cs="Arial"/>
          <w:sz w:val="24"/>
        </w:rPr>
        <w:t>rinciple 2</w:t>
      </w:r>
      <w:r w:rsidR="009D143B" w:rsidRPr="002E01A5">
        <w:rPr>
          <w:rFonts w:cs="Arial"/>
          <w:sz w:val="24"/>
        </w:rPr>
        <w:t>.</w:t>
      </w:r>
    </w:p>
    <w:p w14:paraId="0C5990DE" w14:textId="41008151" w:rsidR="009D143B" w:rsidRPr="002E01A5" w:rsidRDefault="003159EC" w:rsidP="00357A33">
      <w:pPr>
        <w:pStyle w:val="TSBullet1Square"/>
        <w:rPr>
          <w:rFonts w:cs="Arial"/>
          <w:sz w:val="24"/>
        </w:rPr>
      </w:pPr>
      <w:r>
        <w:rPr>
          <w:rFonts w:cs="Arial"/>
          <w:sz w:val="24"/>
        </w:rPr>
        <w:t>U</w:t>
      </w:r>
      <w:r w:rsidR="0005232D" w:rsidRPr="002E01A5">
        <w:rPr>
          <w:rFonts w:cs="Arial"/>
          <w:sz w:val="24"/>
        </w:rPr>
        <w:t>pdate the GERM Terms of Reference to formalise regular attendance by a member of its Independent Land Quality Peer Review Pane</w:t>
      </w:r>
      <w:r w:rsidR="00B959BB" w:rsidRPr="002E01A5">
        <w:rPr>
          <w:rFonts w:cs="Arial"/>
          <w:sz w:val="24"/>
        </w:rPr>
        <w:t>l</w:t>
      </w:r>
      <w:r w:rsidR="009D143B" w:rsidRPr="002E01A5">
        <w:rPr>
          <w:rFonts w:cs="Arial"/>
          <w:sz w:val="24"/>
        </w:rPr>
        <w:t>.</w:t>
      </w:r>
    </w:p>
    <w:p w14:paraId="56AE05FF" w14:textId="51EDA245" w:rsidR="004218DF" w:rsidRPr="002E01A5" w:rsidRDefault="003159EC" w:rsidP="00357A33">
      <w:pPr>
        <w:pStyle w:val="TSBullet1Square"/>
        <w:rPr>
          <w:rFonts w:cs="Arial"/>
          <w:sz w:val="24"/>
        </w:rPr>
      </w:pPr>
      <w:r>
        <w:rPr>
          <w:rFonts w:cs="Arial"/>
          <w:sz w:val="24"/>
        </w:rPr>
        <w:lastRenderedPageBreak/>
        <w:t>E</w:t>
      </w:r>
      <w:r w:rsidR="007C1DB5" w:rsidRPr="002E01A5">
        <w:rPr>
          <w:rFonts w:cs="Arial"/>
          <w:sz w:val="24"/>
        </w:rPr>
        <w:t xml:space="preserve">levate the GERM to a status analogous to that of an MSC and clearly demonstrate application of a challenging mind-set to data analysis ensuring clear and robust understanding of leak </w:t>
      </w:r>
      <w:r w:rsidR="00A14C44">
        <w:rPr>
          <w:rFonts w:cs="Arial"/>
          <w:sz w:val="24"/>
        </w:rPr>
        <w:t>b</w:t>
      </w:r>
      <w:r w:rsidR="007C1DB5" w:rsidRPr="002E01A5">
        <w:rPr>
          <w:rFonts w:cs="Arial"/>
          <w:sz w:val="24"/>
        </w:rPr>
        <w:t xml:space="preserve">ehaviour/consequences informing </w:t>
      </w:r>
      <w:r w:rsidR="00A14C44">
        <w:rPr>
          <w:rFonts w:cs="Arial"/>
          <w:sz w:val="24"/>
        </w:rPr>
        <w:t>the company’</w:t>
      </w:r>
      <w:r w:rsidR="007C1DB5" w:rsidRPr="002E01A5">
        <w:rPr>
          <w:rFonts w:cs="Arial"/>
          <w:sz w:val="24"/>
        </w:rPr>
        <w:t>s decision-making regarding leak response</w:t>
      </w:r>
      <w:r w:rsidR="009D143B" w:rsidRPr="002E01A5">
        <w:rPr>
          <w:rFonts w:cs="Arial"/>
          <w:sz w:val="24"/>
        </w:rPr>
        <w:t>.</w:t>
      </w:r>
    </w:p>
    <w:p w14:paraId="014AD78C" w14:textId="4C207DDD" w:rsidR="004536DF" w:rsidRPr="002E01A5" w:rsidRDefault="00CF5720" w:rsidP="00A85BF2">
      <w:pPr>
        <w:pStyle w:val="TSNumberedParagraph1"/>
        <w:numPr>
          <w:ilvl w:val="0"/>
          <w:numId w:val="8"/>
        </w:numPr>
        <w:rPr>
          <w:rFonts w:cs="Arial"/>
          <w:sz w:val="24"/>
        </w:rPr>
      </w:pPr>
      <w:bookmarkStart w:id="10" w:name="_Hlk71104896"/>
      <w:r w:rsidRPr="002E01A5">
        <w:rPr>
          <w:rFonts w:cs="Arial"/>
          <w:sz w:val="24"/>
        </w:rPr>
        <w:t xml:space="preserve">Overall, the </w:t>
      </w:r>
      <w:r w:rsidR="003337BA" w:rsidRPr="002E01A5">
        <w:rPr>
          <w:rFonts w:cs="Arial"/>
          <w:sz w:val="24"/>
        </w:rPr>
        <w:t>inspector</w:t>
      </w:r>
      <w:r w:rsidR="004536DF" w:rsidRPr="002E01A5">
        <w:rPr>
          <w:rFonts w:cs="Arial"/>
          <w:sz w:val="24"/>
        </w:rPr>
        <w:t xml:space="preserve"> judge</w:t>
      </w:r>
      <w:r w:rsidRPr="002E01A5">
        <w:rPr>
          <w:rFonts w:cs="Arial"/>
          <w:sz w:val="24"/>
        </w:rPr>
        <w:t>d</w:t>
      </w:r>
      <w:r w:rsidR="004536DF" w:rsidRPr="002E01A5">
        <w:rPr>
          <w:rFonts w:cs="Arial"/>
          <w:sz w:val="24"/>
        </w:rPr>
        <w:t xml:space="preserve"> S</w:t>
      </w:r>
      <w:r w:rsidR="005E38EF" w:rsidRPr="002E01A5">
        <w:rPr>
          <w:rFonts w:cs="Arial"/>
          <w:sz w:val="24"/>
        </w:rPr>
        <w:t xml:space="preserve">ellafield </w:t>
      </w:r>
      <w:r w:rsidR="00111A00">
        <w:rPr>
          <w:rFonts w:cs="Arial"/>
          <w:sz w:val="24"/>
        </w:rPr>
        <w:t>Limited</w:t>
      </w:r>
      <w:r w:rsidR="004536DF" w:rsidRPr="002E01A5">
        <w:rPr>
          <w:rFonts w:cs="Arial"/>
          <w:sz w:val="24"/>
        </w:rPr>
        <w:t xml:space="preserve"> ha</w:t>
      </w:r>
      <w:r w:rsidR="005E38EF" w:rsidRPr="002E01A5">
        <w:rPr>
          <w:rFonts w:cs="Arial"/>
          <w:sz w:val="24"/>
        </w:rPr>
        <w:t>d</w:t>
      </w:r>
      <w:r w:rsidR="004536DF" w:rsidRPr="002E01A5">
        <w:rPr>
          <w:rFonts w:cs="Arial"/>
          <w:sz w:val="24"/>
        </w:rPr>
        <w:t xml:space="preserve"> adequately demonstrated arrangements for management of a leak to ground from MSSS</w:t>
      </w:r>
      <w:r w:rsidR="00905A95" w:rsidRPr="002E01A5">
        <w:rPr>
          <w:rFonts w:cs="Arial"/>
          <w:sz w:val="24"/>
        </w:rPr>
        <w:t>. This included</w:t>
      </w:r>
      <w:r w:rsidR="004536DF" w:rsidRPr="002E01A5">
        <w:rPr>
          <w:rFonts w:cs="Arial"/>
          <w:sz w:val="24"/>
        </w:rPr>
        <w:t xml:space="preserve"> control and mitigation of the consequences such that the risks arising from ground contamination are managed to be</w:t>
      </w:r>
      <w:r w:rsidR="003159EC">
        <w:rPr>
          <w:rFonts w:cs="Arial"/>
          <w:sz w:val="24"/>
        </w:rPr>
        <w:t xml:space="preserve"> ALARP</w:t>
      </w:r>
      <w:r w:rsidR="004536DF" w:rsidRPr="002E01A5">
        <w:rPr>
          <w:rFonts w:cs="Arial"/>
          <w:sz w:val="24"/>
        </w:rPr>
        <w:t>, and that continued retrieval of the waste stored in MSSS should remain Sellafield</w:t>
      </w:r>
      <w:r w:rsidR="003D5420">
        <w:rPr>
          <w:rFonts w:cs="Arial"/>
          <w:sz w:val="24"/>
        </w:rPr>
        <w:t xml:space="preserve"> </w:t>
      </w:r>
      <w:r w:rsidR="00111A00">
        <w:rPr>
          <w:rFonts w:cs="Arial"/>
          <w:sz w:val="24"/>
        </w:rPr>
        <w:t>Limited</w:t>
      </w:r>
      <w:r w:rsidR="004536DF" w:rsidRPr="002E01A5">
        <w:rPr>
          <w:rFonts w:cs="Arial"/>
          <w:sz w:val="24"/>
        </w:rPr>
        <w:t>’s priority.</w:t>
      </w:r>
    </w:p>
    <w:bookmarkEnd w:id="10"/>
    <w:p w14:paraId="1227C261" w14:textId="65587542" w:rsidR="00486B17" w:rsidRPr="002E01A5" w:rsidRDefault="00486B17" w:rsidP="0065166B">
      <w:pPr>
        <w:pStyle w:val="TSHeadingNumbered111"/>
        <w:rPr>
          <w:rFonts w:ascii="Arial" w:hAnsi="Arial" w:cs="Arial"/>
          <w:sz w:val="24"/>
        </w:rPr>
      </w:pPr>
      <w:r w:rsidRPr="002E01A5">
        <w:rPr>
          <w:rFonts w:ascii="Arial" w:hAnsi="Arial" w:cs="Arial"/>
          <w:sz w:val="24"/>
        </w:rPr>
        <w:t xml:space="preserve">NLR assessment </w:t>
      </w:r>
      <w:r w:rsidR="00CA6C42" w:rsidRPr="002E01A5">
        <w:rPr>
          <w:rFonts w:ascii="Arial" w:hAnsi="Arial" w:cs="Arial"/>
          <w:sz w:val="24"/>
        </w:rPr>
        <w:t xml:space="preserve">of the implementation of the MSSS leak to ground </w:t>
      </w:r>
      <w:r w:rsidR="0065166B" w:rsidRPr="002E01A5">
        <w:rPr>
          <w:rFonts w:ascii="Arial" w:hAnsi="Arial" w:cs="Arial"/>
          <w:sz w:val="24"/>
        </w:rPr>
        <w:t>management plan</w:t>
      </w:r>
    </w:p>
    <w:p w14:paraId="51B4DDD5" w14:textId="24DCF7F0" w:rsidR="009442A9" w:rsidRDefault="00D85994" w:rsidP="006E0069">
      <w:pPr>
        <w:pStyle w:val="TSNumberedParagraph1"/>
        <w:numPr>
          <w:ilvl w:val="0"/>
          <w:numId w:val="8"/>
        </w:numPr>
        <w:rPr>
          <w:rFonts w:cs="Arial"/>
          <w:sz w:val="24"/>
        </w:rPr>
      </w:pPr>
      <w:r w:rsidRPr="00D85994">
        <w:rPr>
          <w:rFonts w:cs="Arial"/>
          <w:sz w:val="24"/>
        </w:rPr>
        <w:t>The second NLR assessment</w:t>
      </w:r>
      <w:sdt>
        <w:sdtPr>
          <w:rPr>
            <w:rFonts w:cs="Arial"/>
            <w:sz w:val="24"/>
          </w:rPr>
          <w:id w:val="-43454039"/>
          <w:citation/>
        </w:sdtPr>
        <w:sdtEndPr/>
        <w:sdtContent>
          <w:r w:rsidR="001E003B">
            <w:rPr>
              <w:rFonts w:cs="Arial"/>
              <w:sz w:val="24"/>
            </w:rPr>
            <w:fldChar w:fldCharType="begin"/>
          </w:r>
          <w:r w:rsidR="001E003B">
            <w:rPr>
              <w:rFonts w:cs="Arial"/>
              <w:sz w:val="24"/>
            </w:rPr>
            <w:instrText xml:space="preserve"> CITATION NLRassessment2 \l 2057 </w:instrText>
          </w:r>
          <w:r w:rsidR="001E003B">
            <w:rPr>
              <w:rFonts w:cs="Arial"/>
              <w:sz w:val="24"/>
            </w:rPr>
            <w:fldChar w:fldCharType="separate"/>
          </w:r>
          <w:r w:rsidR="00E42A41">
            <w:rPr>
              <w:rFonts w:cs="Arial"/>
              <w:noProof/>
              <w:sz w:val="24"/>
            </w:rPr>
            <w:t xml:space="preserve"> </w:t>
          </w:r>
          <w:r w:rsidR="00E42A41" w:rsidRPr="00E42A41">
            <w:rPr>
              <w:rFonts w:cs="Arial"/>
              <w:noProof/>
              <w:sz w:val="24"/>
            </w:rPr>
            <w:t>[46]</w:t>
          </w:r>
          <w:r w:rsidR="001E003B">
            <w:rPr>
              <w:rFonts w:cs="Arial"/>
              <w:sz w:val="24"/>
            </w:rPr>
            <w:fldChar w:fldCharType="end"/>
          </w:r>
        </w:sdtContent>
      </w:sdt>
      <w:r w:rsidRPr="00D85994">
        <w:rPr>
          <w:rFonts w:cs="Arial"/>
          <w:sz w:val="24"/>
        </w:rPr>
        <w:t xml:space="preserve"> </w:t>
      </w:r>
      <w:r w:rsidR="008D40ED">
        <w:rPr>
          <w:rFonts w:cs="Arial"/>
          <w:sz w:val="24"/>
        </w:rPr>
        <w:t xml:space="preserve">focused on </w:t>
      </w:r>
      <w:r w:rsidR="00D501C9">
        <w:rPr>
          <w:rFonts w:cs="Arial"/>
          <w:sz w:val="24"/>
        </w:rPr>
        <w:t xml:space="preserve">the NLR- aspects of </w:t>
      </w:r>
      <w:r w:rsidR="00F57EAB">
        <w:rPr>
          <w:rFonts w:cs="Arial"/>
          <w:sz w:val="24"/>
        </w:rPr>
        <w:t xml:space="preserve">implementation of the leak management plan. The assessment considered </w:t>
      </w:r>
      <w:r w:rsidR="00545B8D">
        <w:rPr>
          <w:rFonts w:cs="Arial"/>
          <w:sz w:val="24"/>
        </w:rPr>
        <w:t xml:space="preserve">Sellafield </w:t>
      </w:r>
      <w:r w:rsidR="00111A00">
        <w:rPr>
          <w:rFonts w:cs="Arial"/>
          <w:sz w:val="24"/>
        </w:rPr>
        <w:t>Limited</w:t>
      </w:r>
      <w:r w:rsidR="00545B8D">
        <w:rPr>
          <w:rFonts w:cs="Arial"/>
          <w:sz w:val="24"/>
        </w:rPr>
        <w:t>’s responses to</w:t>
      </w:r>
      <w:r w:rsidRPr="00D85994">
        <w:rPr>
          <w:rFonts w:cs="Arial"/>
          <w:sz w:val="24"/>
        </w:rPr>
        <w:t xml:space="preserve"> </w:t>
      </w:r>
      <w:r w:rsidR="00F57EAB">
        <w:rPr>
          <w:rFonts w:cs="Arial"/>
          <w:sz w:val="24"/>
        </w:rPr>
        <w:t xml:space="preserve">issue 8145 actions </w:t>
      </w:r>
      <w:r w:rsidR="0018219B">
        <w:rPr>
          <w:rFonts w:cs="Arial"/>
          <w:sz w:val="24"/>
        </w:rPr>
        <w:t xml:space="preserve">3 and </w:t>
      </w:r>
      <w:r w:rsidR="007911A8">
        <w:rPr>
          <w:rFonts w:cs="Arial"/>
          <w:sz w:val="24"/>
        </w:rPr>
        <w:t xml:space="preserve">5, and </w:t>
      </w:r>
      <w:r w:rsidR="00EC0A98">
        <w:rPr>
          <w:rFonts w:cs="Arial"/>
          <w:sz w:val="24"/>
        </w:rPr>
        <w:t xml:space="preserve">level three </w:t>
      </w:r>
      <w:r w:rsidR="007911A8">
        <w:rPr>
          <w:rFonts w:cs="Arial"/>
          <w:sz w:val="24"/>
        </w:rPr>
        <w:t xml:space="preserve">issue </w:t>
      </w:r>
      <w:r w:rsidR="009442A9">
        <w:rPr>
          <w:rFonts w:cs="Arial"/>
          <w:sz w:val="24"/>
        </w:rPr>
        <w:t>8660 actions</w:t>
      </w:r>
      <w:r w:rsidR="00EC0A98">
        <w:rPr>
          <w:rFonts w:cs="Arial"/>
          <w:sz w:val="24"/>
        </w:rPr>
        <w:t>,</w:t>
      </w:r>
      <w:r w:rsidR="00EC0A98" w:rsidRPr="00EC0A98">
        <w:rPr>
          <w:rFonts w:cs="Arial"/>
          <w:sz w:val="24"/>
        </w:rPr>
        <w:t xml:space="preserve"> </w:t>
      </w:r>
      <w:r w:rsidR="00EC0A98">
        <w:rPr>
          <w:rFonts w:cs="Arial"/>
          <w:sz w:val="24"/>
        </w:rPr>
        <w:t>which are concerned with the mitigation response plans for the migration pathways.</w:t>
      </w:r>
      <w:r w:rsidR="009442A9">
        <w:rPr>
          <w:rFonts w:cs="Arial"/>
          <w:sz w:val="24"/>
        </w:rPr>
        <w:t xml:space="preserve"> </w:t>
      </w:r>
    </w:p>
    <w:p w14:paraId="1566DCA6" w14:textId="77777777" w:rsidR="006E0069" w:rsidRDefault="00D23DC6" w:rsidP="006E0069">
      <w:pPr>
        <w:pStyle w:val="TSNumberedParagraph1"/>
        <w:numPr>
          <w:ilvl w:val="0"/>
          <w:numId w:val="8"/>
        </w:numPr>
        <w:rPr>
          <w:rFonts w:cs="Arial"/>
          <w:sz w:val="24"/>
        </w:rPr>
      </w:pPr>
      <w:r>
        <w:rPr>
          <w:rFonts w:cs="Arial"/>
          <w:sz w:val="24"/>
        </w:rPr>
        <w:t>The inspector</w:t>
      </w:r>
      <w:r w:rsidR="006E0069">
        <w:rPr>
          <w:rFonts w:cs="Arial"/>
          <w:sz w:val="24"/>
        </w:rPr>
        <w:t xml:space="preserve"> focused on the following areas:</w:t>
      </w:r>
    </w:p>
    <w:p w14:paraId="263435F6" w14:textId="12EF2706" w:rsidR="00AB192A" w:rsidRPr="005D2269" w:rsidRDefault="00D517E5" w:rsidP="005D2269">
      <w:pPr>
        <w:pStyle w:val="TSBullet1Square"/>
        <w:rPr>
          <w:sz w:val="24"/>
        </w:rPr>
      </w:pPr>
      <w:r w:rsidRPr="005D2269">
        <w:rPr>
          <w:sz w:val="24"/>
        </w:rPr>
        <w:t>U</w:t>
      </w:r>
      <w:r w:rsidR="00AB192A" w:rsidRPr="005D2269">
        <w:rPr>
          <w:sz w:val="24"/>
        </w:rPr>
        <w:t>nderstanding of the potential migration pathways and leaks from MSSS.</w:t>
      </w:r>
    </w:p>
    <w:p w14:paraId="2DDD22B2" w14:textId="35E12100" w:rsidR="00240DDA" w:rsidRPr="005D2269" w:rsidRDefault="00240DDA" w:rsidP="005D2269">
      <w:pPr>
        <w:pStyle w:val="TSBullet1Square"/>
        <w:rPr>
          <w:sz w:val="24"/>
        </w:rPr>
      </w:pPr>
      <w:r w:rsidRPr="005D2269">
        <w:rPr>
          <w:sz w:val="24"/>
        </w:rPr>
        <w:t>In-ground mitigation measures</w:t>
      </w:r>
      <w:r w:rsidR="005D2269" w:rsidRPr="005D2269">
        <w:rPr>
          <w:sz w:val="24"/>
        </w:rPr>
        <w:t>.</w:t>
      </w:r>
    </w:p>
    <w:p w14:paraId="150B9BB3" w14:textId="18BBDC50" w:rsidR="00F17D66" w:rsidRPr="005D2269" w:rsidRDefault="00D517E5" w:rsidP="005D2269">
      <w:pPr>
        <w:pStyle w:val="TSBullet1Square"/>
        <w:rPr>
          <w:sz w:val="24"/>
        </w:rPr>
      </w:pPr>
      <w:r w:rsidRPr="005D2269">
        <w:rPr>
          <w:sz w:val="24"/>
        </w:rPr>
        <w:t>Ongoing monitoring of the OB leakage</w:t>
      </w:r>
      <w:r w:rsidR="005D2269" w:rsidRPr="005D2269">
        <w:rPr>
          <w:sz w:val="24"/>
        </w:rPr>
        <w:t>.</w:t>
      </w:r>
    </w:p>
    <w:p w14:paraId="10564E55" w14:textId="0F549C93" w:rsidR="00543253" w:rsidRDefault="004E00ED" w:rsidP="00940279">
      <w:pPr>
        <w:pStyle w:val="TSNumberedParagraph1"/>
        <w:numPr>
          <w:ilvl w:val="0"/>
          <w:numId w:val="8"/>
        </w:numPr>
        <w:rPr>
          <w:rFonts w:cs="Arial"/>
          <w:sz w:val="24"/>
        </w:rPr>
      </w:pPr>
      <w:r w:rsidRPr="00543253">
        <w:rPr>
          <w:rFonts w:cs="Arial"/>
          <w:sz w:val="24"/>
        </w:rPr>
        <w:t xml:space="preserve">ONR’s expectation is for licensees to understand the land quality and contamination characteristics of the site </w:t>
      </w:r>
      <w:r w:rsidR="00690E13" w:rsidRPr="00543253">
        <w:rPr>
          <w:rFonts w:cs="Arial"/>
          <w:sz w:val="24"/>
        </w:rPr>
        <w:t>to</w:t>
      </w:r>
      <w:r w:rsidRPr="00543253">
        <w:rPr>
          <w:rFonts w:cs="Arial"/>
          <w:sz w:val="24"/>
        </w:rPr>
        <w:t xml:space="preserve"> inform decisions on land quality management. The extent of site characterisation (including characterisation of any contaminants) should be sufficient to understand the potential and existing sources of contamination, pathways and receptors. The site characterisation should be used to establish a conceptual site model (CSM) which includes the pathways by which contamination from a source could reach potential </w:t>
      </w:r>
      <w:r w:rsidR="00F140E9" w:rsidRPr="00543253">
        <w:rPr>
          <w:rFonts w:cs="Arial"/>
          <w:sz w:val="24"/>
        </w:rPr>
        <w:t>receptors and</w:t>
      </w:r>
      <w:r w:rsidRPr="00543253">
        <w:rPr>
          <w:rFonts w:cs="Arial"/>
          <w:sz w:val="24"/>
        </w:rPr>
        <w:t xml:space="preserve"> set out the baseline conditions against which subsequent changes can be reviewed</w:t>
      </w:r>
      <w:r w:rsidR="00F140E9" w:rsidRPr="00543253">
        <w:rPr>
          <w:rFonts w:cs="Arial"/>
          <w:sz w:val="24"/>
        </w:rPr>
        <w:t>.</w:t>
      </w:r>
    </w:p>
    <w:p w14:paraId="3A58CD10" w14:textId="77777777" w:rsidR="00BF5EA9" w:rsidRDefault="00D16003" w:rsidP="00940279">
      <w:pPr>
        <w:pStyle w:val="TSNumberedParagraph1"/>
        <w:numPr>
          <w:ilvl w:val="0"/>
          <w:numId w:val="8"/>
        </w:numPr>
        <w:rPr>
          <w:rFonts w:cs="Arial"/>
          <w:sz w:val="24"/>
        </w:rPr>
      </w:pPr>
      <w:r w:rsidRPr="00543253">
        <w:rPr>
          <w:rFonts w:cs="Arial"/>
          <w:sz w:val="24"/>
        </w:rPr>
        <w:t>Sellafield Ltd has developed a CSM to represent the current understanding of the leak characteristics and contaminant distribution/behaviour in the sub-surface, in line with regulatory expectations. Sellafield Ltd uses the CSM to underpin the design of the enhanced monitoring programme, the interpretation of monitoring results, modelling and</w:t>
      </w:r>
      <w:r w:rsidR="008C6AE3">
        <w:rPr>
          <w:rFonts w:cs="Arial"/>
          <w:sz w:val="24"/>
        </w:rPr>
        <w:t xml:space="preserve"> overall</w:t>
      </w:r>
      <w:r w:rsidRPr="00543253">
        <w:rPr>
          <w:rFonts w:cs="Arial"/>
          <w:sz w:val="24"/>
        </w:rPr>
        <w:t xml:space="preserve"> risk assessment</w:t>
      </w:r>
      <w:r w:rsidR="00BF5EA9">
        <w:rPr>
          <w:rFonts w:cs="Arial"/>
          <w:sz w:val="24"/>
        </w:rPr>
        <w:t>.</w:t>
      </w:r>
    </w:p>
    <w:p w14:paraId="52F80507" w14:textId="11194631" w:rsidR="00A206D2" w:rsidRPr="00A206D2" w:rsidRDefault="00BF5EA9" w:rsidP="00940279">
      <w:pPr>
        <w:pStyle w:val="TSNumberedParagraph1"/>
        <w:numPr>
          <w:ilvl w:val="0"/>
          <w:numId w:val="8"/>
        </w:numPr>
        <w:rPr>
          <w:rFonts w:cs="Arial"/>
          <w:sz w:val="24"/>
        </w:rPr>
      </w:pPr>
      <w:r w:rsidRPr="00203D2C">
        <w:rPr>
          <w:rFonts w:cs="Arial"/>
          <w:sz w:val="24"/>
        </w:rPr>
        <w:t>ONR expects the CSM to describe the pathways to receptors and the potential risks posed by the contaminated land and groundwater</w:t>
      </w:r>
      <w:r w:rsidR="00203D2C">
        <w:rPr>
          <w:rFonts w:cs="Arial"/>
          <w:sz w:val="24"/>
        </w:rPr>
        <w:t>.</w:t>
      </w:r>
      <w:r w:rsidRPr="00203D2C">
        <w:rPr>
          <w:rFonts w:cs="Arial"/>
          <w:sz w:val="24"/>
        </w:rPr>
        <w:t xml:space="preserve"> </w:t>
      </w:r>
      <w:r w:rsidR="00795DEC">
        <w:rPr>
          <w:rFonts w:cs="Arial"/>
          <w:sz w:val="24"/>
        </w:rPr>
        <w:t xml:space="preserve">The inspector </w:t>
      </w:r>
      <w:r w:rsidR="00FE6582">
        <w:rPr>
          <w:rFonts w:cs="Arial"/>
          <w:sz w:val="24"/>
        </w:rPr>
        <w:t xml:space="preserve">considered </w:t>
      </w:r>
      <w:r w:rsidRPr="00203D2C">
        <w:rPr>
          <w:rFonts w:cs="Arial"/>
          <w:sz w:val="24"/>
        </w:rPr>
        <w:t xml:space="preserve">Sellafield </w:t>
      </w:r>
      <w:r w:rsidR="00111A00">
        <w:rPr>
          <w:rFonts w:cs="Arial"/>
          <w:sz w:val="24"/>
        </w:rPr>
        <w:t>Limited</w:t>
      </w:r>
      <w:r w:rsidRPr="00203D2C">
        <w:rPr>
          <w:rFonts w:cs="Arial"/>
          <w:sz w:val="24"/>
        </w:rPr>
        <w:t xml:space="preserve"> responded proactively to the groundwater monitoring data and acknowledged that there is migration of contamination in the Calder Pathway</w:t>
      </w:r>
      <w:r w:rsidR="00FE6582">
        <w:rPr>
          <w:rFonts w:cs="Arial"/>
          <w:sz w:val="24"/>
        </w:rPr>
        <w:t xml:space="preserve">. The inspector considered </w:t>
      </w:r>
      <w:r w:rsidRPr="00203D2C">
        <w:rPr>
          <w:rFonts w:cs="Arial"/>
          <w:sz w:val="24"/>
        </w:rPr>
        <w:t xml:space="preserve">there is still significant uncertainty in </w:t>
      </w:r>
      <w:r w:rsidR="00FE6582">
        <w:rPr>
          <w:rFonts w:cs="Arial"/>
          <w:sz w:val="24"/>
        </w:rPr>
        <w:t>the</w:t>
      </w:r>
      <w:r w:rsidRPr="00203D2C">
        <w:rPr>
          <w:rFonts w:cs="Arial"/>
          <w:sz w:val="24"/>
        </w:rPr>
        <w:t xml:space="preserve"> understanding of the migration of contamination in this area of site.</w:t>
      </w:r>
      <w:r>
        <w:t xml:space="preserve"> </w:t>
      </w:r>
    </w:p>
    <w:p w14:paraId="44E5BC11" w14:textId="191C045A" w:rsidR="00D85994" w:rsidRPr="00543253" w:rsidRDefault="00773ED9" w:rsidP="00940279">
      <w:pPr>
        <w:pStyle w:val="TSNumberedParagraph1"/>
        <w:numPr>
          <w:ilvl w:val="0"/>
          <w:numId w:val="8"/>
        </w:numPr>
        <w:rPr>
          <w:rFonts w:cs="Arial"/>
          <w:sz w:val="24"/>
        </w:rPr>
      </w:pPr>
      <w:r>
        <w:rPr>
          <w:rFonts w:cs="Arial"/>
          <w:sz w:val="24"/>
        </w:rPr>
        <w:lastRenderedPageBreak/>
        <w:t xml:space="preserve">The inspector </w:t>
      </w:r>
      <w:r w:rsidR="00A206D2" w:rsidRPr="00773ED9">
        <w:rPr>
          <w:rFonts w:cs="Arial"/>
          <w:sz w:val="24"/>
        </w:rPr>
        <w:t>consider</w:t>
      </w:r>
      <w:r>
        <w:rPr>
          <w:rFonts w:cs="Arial"/>
          <w:sz w:val="24"/>
        </w:rPr>
        <w:t>ed</w:t>
      </w:r>
      <w:r w:rsidR="00A206D2" w:rsidRPr="00773ED9">
        <w:rPr>
          <w:rFonts w:cs="Arial"/>
          <w:sz w:val="24"/>
        </w:rPr>
        <w:t xml:space="preserve"> that Sellafield </w:t>
      </w:r>
      <w:r w:rsidR="00111A00">
        <w:rPr>
          <w:rFonts w:cs="Arial"/>
          <w:sz w:val="24"/>
        </w:rPr>
        <w:t>Limited</w:t>
      </w:r>
      <w:r w:rsidR="00A206D2" w:rsidRPr="00773ED9">
        <w:rPr>
          <w:rFonts w:cs="Arial"/>
          <w:sz w:val="24"/>
        </w:rPr>
        <w:t xml:space="preserve"> has provided </w:t>
      </w:r>
      <w:r w:rsidR="00B21D13">
        <w:rPr>
          <w:rFonts w:cs="Arial"/>
          <w:sz w:val="24"/>
        </w:rPr>
        <w:t xml:space="preserve">sufficient </w:t>
      </w:r>
      <w:r w:rsidR="00A206D2" w:rsidRPr="00773ED9">
        <w:rPr>
          <w:rFonts w:cs="Arial"/>
          <w:sz w:val="24"/>
        </w:rPr>
        <w:t xml:space="preserve">evidence that it is continually reviewing its understanding of the </w:t>
      </w:r>
      <w:r w:rsidR="00B21D13">
        <w:rPr>
          <w:rFonts w:cs="Arial"/>
          <w:sz w:val="24"/>
        </w:rPr>
        <w:t xml:space="preserve">MSSS OB </w:t>
      </w:r>
      <w:r w:rsidR="00A206D2" w:rsidRPr="00773ED9">
        <w:rPr>
          <w:rFonts w:cs="Arial"/>
          <w:sz w:val="24"/>
        </w:rPr>
        <w:t xml:space="preserve">leak </w:t>
      </w:r>
      <w:r w:rsidR="00A206D2" w:rsidRPr="003922CC">
        <w:rPr>
          <w:rFonts w:cs="Arial"/>
          <w:sz w:val="24"/>
        </w:rPr>
        <w:t>characteristics and contaminant behaviour in the ground and groundwater on site</w:t>
      </w:r>
      <w:r w:rsidR="00B21D13" w:rsidRPr="003922CC">
        <w:rPr>
          <w:rFonts w:cs="Arial"/>
          <w:sz w:val="24"/>
        </w:rPr>
        <w:t xml:space="preserve">. The company </w:t>
      </w:r>
      <w:r w:rsidR="003E35AB">
        <w:rPr>
          <w:rFonts w:cs="Arial"/>
          <w:sz w:val="24"/>
        </w:rPr>
        <w:t>has</w:t>
      </w:r>
      <w:r w:rsidR="00A206D2" w:rsidRPr="003922CC">
        <w:rPr>
          <w:rFonts w:cs="Arial"/>
          <w:sz w:val="24"/>
        </w:rPr>
        <w:t xml:space="preserve"> updat</w:t>
      </w:r>
      <w:r w:rsidR="003E35AB">
        <w:rPr>
          <w:rFonts w:cs="Arial"/>
          <w:sz w:val="24"/>
        </w:rPr>
        <w:t>ed</w:t>
      </w:r>
      <w:r w:rsidR="00A206D2" w:rsidRPr="003922CC">
        <w:rPr>
          <w:rFonts w:cs="Arial"/>
          <w:sz w:val="24"/>
        </w:rPr>
        <w:t xml:space="preserve"> the CSM to ensure it reflects current understanding in line with regulatory expectations</w:t>
      </w:r>
      <w:r w:rsidR="004B4CF3" w:rsidRPr="003922CC">
        <w:rPr>
          <w:rFonts w:cs="Arial"/>
          <w:sz w:val="24"/>
        </w:rPr>
        <w:t>.</w:t>
      </w:r>
      <w:r w:rsidR="00D85994" w:rsidRPr="003922CC">
        <w:rPr>
          <w:rFonts w:cs="Arial"/>
          <w:sz w:val="24"/>
        </w:rPr>
        <w:t xml:space="preserve"> </w:t>
      </w:r>
      <w:r w:rsidR="0050547F" w:rsidRPr="003922CC">
        <w:rPr>
          <w:rFonts w:cs="Arial"/>
          <w:sz w:val="24"/>
        </w:rPr>
        <w:t xml:space="preserve">This includes </w:t>
      </w:r>
      <w:r w:rsidR="00BC1109">
        <w:rPr>
          <w:rFonts w:cs="Arial"/>
          <w:sz w:val="24"/>
        </w:rPr>
        <w:t xml:space="preserve">considering </w:t>
      </w:r>
      <w:r w:rsidR="003922CC" w:rsidRPr="003922CC">
        <w:rPr>
          <w:sz w:val="24"/>
        </w:rPr>
        <w:t xml:space="preserve">n the Calder Pathway </w:t>
      </w:r>
      <w:r w:rsidR="00853A69">
        <w:rPr>
          <w:sz w:val="24"/>
        </w:rPr>
        <w:t xml:space="preserve">contamination plume. </w:t>
      </w:r>
      <w:r w:rsidR="0081792B">
        <w:rPr>
          <w:sz w:val="24"/>
        </w:rPr>
        <w:t xml:space="preserve">The inspector noted that Sellafield </w:t>
      </w:r>
      <w:r w:rsidR="00111A00">
        <w:rPr>
          <w:sz w:val="24"/>
        </w:rPr>
        <w:t>Limited</w:t>
      </w:r>
      <w:r w:rsidR="0081792B">
        <w:rPr>
          <w:sz w:val="24"/>
        </w:rPr>
        <w:t xml:space="preserve"> </w:t>
      </w:r>
      <w:r w:rsidR="00E5512B">
        <w:rPr>
          <w:sz w:val="24"/>
        </w:rPr>
        <w:t>has</w:t>
      </w:r>
      <w:r w:rsidR="0081792B">
        <w:rPr>
          <w:sz w:val="24"/>
        </w:rPr>
        <w:t xml:space="preserve"> </w:t>
      </w:r>
      <w:r w:rsidR="001B056C">
        <w:rPr>
          <w:sz w:val="24"/>
        </w:rPr>
        <w:t xml:space="preserve">prioritised </w:t>
      </w:r>
      <w:r w:rsidR="00E5512B">
        <w:rPr>
          <w:sz w:val="24"/>
        </w:rPr>
        <w:t>in-ground</w:t>
      </w:r>
      <w:r w:rsidR="0081792B">
        <w:rPr>
          <w:sz w:val="24"/>
        </w:rPr>
        <w:t xml:space="preserve"> </w:t>
      </w:r>
      <w:r w:rsidR="00E5512B">
        <w:rPr>
          <w:sz w:val="24"/>
        </w:rPr>
        <w:t>leak mitigation measures on the Calder Pathway</w:t>
      </w:r>
      <w:r w:rsidR="00A64774">
        <w:rPr>
          <w:sz w:val="24"/>
        </w:rPr>
        <w:t xml:space="preserve"> in the forward plans</w:t>
      </w:r>
      <w:r w:rsidR="002F3463">
        <w:rPr>
          <w:sz w:val="24"/>
        </w:rPr>
        <w:t xml:space="preserve"> on environmental considerations</w:t>
      </w:r>
      <w:r w:rsidR="00A64774">
        <w:rPr>
          <w:sz w:val="24"/>
        </w:rPr>
        <w:t>.</w:t>
      </w:r>
    </w:p>
    <w:p w14:paraId="0D974929" w14:textId="337A64F7" w:rsidR="0065166B" w:rsidRPr="0003737F" w:rsidRDefault="001666B1" w:rsidP="00796E0D">
      <w:pPr>
        <w:pStyle w:val="TSNumberedParagraph1"/>
        <w:numPr>
          <w:ilvl w:val="0"/>
          <w:numId w:val="8"/>
        </w:numPr>
        <w:rPr>
          <w:rFonts w:cs="Arial"/>
          <w:sz w:val="24"/>
        </w:rPr>
      </w:pPr>
      <w:r w:rsidRPr="00641D24">
        <w:rPr>
          <w:rFonts w:cs="Arial"/>
          <w:sz w:val="24"/>
        </w:rPr>
        <w:t xml:space="preserve">With regard to leak mitigation / prevention, </w:t>
      </w:r>
      <w:r w:rsidR="00893FAE" w:rsidRPr="00641D24">
        <w:rPr>
          <w:sz w:val="24"/>
        </w:rPr>
        <w:t>ONR expect</w:t>
      </w:r>
      <w:r w:rsidR="0022245A" w:rsidRPr="00641D24">
        <w:rPr>
          <w:sz w:val="24"/>
        </w:rPr>
        <w:t>s</w:t>
      </w:r>
      <w:r w:rsidR="00893FAE" w:rsidRPr="00641D24">
        <w:rPr>
          <w:sz w:val="24"/>
        </w:rPr>
        <w:t xml:space="preserve"> decisions on land quality management be informed by an assessment of options for remediation that exist for each land and groundwater contamination source term and take account of the overall remediation strategy for the site</w:t>
      </w:r>
      <w:r w:rsidR="0022245A" w:rsidRPr="00641D24">
        <w:rPr>
          <w:sz w:val="24"/>
        </w:rPr>
        <w:t>.</w:t>
      </w:r>
      <w:r w:rsidR="00893FAE" w:rsidRPr="00641D24">
        <w:rPr>
          <w:sz w:val="24"/>
        </w:rPr>
        <w:t xml:space="preserve"> </w:t>
      </w:r>
      <w:r w:rsidR="00F21603">
        <w:rPr>
          <w:sz w:val="24"/>
        </w:rPr>
        <w:t>The Sellafield site CSM</w:t>
      </w:r>
      <w:r w:rsidR="006C14D9">
        <w:rPr>
          <w:sz w:val="24"/>
        </w:rPr>
        <w:t xml:space="preserve"> currently does not include consideration of the Calder Pathway</w:t>
      </w:r>
      <w:r w:rsidR="00C64E65">
        <w:rPr>
          <w:sz w:val="24"/>
        </w:rPr>
        <w:t xml:space="preserve">. </w:t>
      </w:r>
      <w:r w:rsidR="00C64E65" w:rsidRPr="00C64E65">
        <w:rPr>
          <w:sz w:val="24"/>
        </w:rPr>
        <w:t xml:space="preserve">In the absence of detailed modelling and assessment of the contaminant migration in the Calder Pathway, Sellafield </w:t>
      </w:r>
      <w:r w:rsidR="00111A00">
        <w:rPr>
          <w:sz w:val="24"/>
        </w:rPr>
        <w:t>Limited</w:t>
      </w:r>
      <w:r w:rsidR="00C64E65" w:rsidRPr="00C64E65">
        <w:rPr>
          <w:sz w:val="24"/>
        </w:rPr>
        <w:t xml:space="preserve"> developed a scoping risk assessment model for the Calder Pathway to support the optioneering process</w:t>
      </w:r>
      <w:r w:rsidR="0003737F">
        <w:rPr>
          <w:sz w:val="24"/>
        </w:rPr>
        <w:t>.</w:t>
      </w:r>
    </w:p>
    <w:p w14:paraId="22C3E78E" w14:textId="61719492" w:rsidR="0003737F" w:rsidRPr="00641D24" w:rsidRDefault="0003737F" w:rsidP="00796E0D">
      <w:pPr>
        <w:pStyle w:val="TSNumberedParagraph1"/>
        <w:numPr>
          <w:ilvl w:val="0"/>
          <w:numId w:val="8"/>
        </w:numPr>
        <w:rPr>
          <w:rFonts w:cs="Arial"/>
          <w:sz w:val="24"/>
        </w:rPr>
      </w:pPr>
      <w:r>
        <w:rPr>
          <w:sz w:val="24"/>
        </w:rPr>
        <w:t>The inspector</w:t>
      </w:r>
      <w:r w:rsidR="007B235E">
        <w:rPr>
          <w:sz w:val="24"/>
        </w:rPr>
        <w:t xml:space="preserve"> questioned Sellafield </w:t>
      </w:r>
      <w:r w:rsidR="00111A00">
        <w:rPr>
          <w:sz w:val="24"/>
        </w:rPr>
        <w:t>Limited</w:t>
      </w:r>
      <w:r w:rsidR="007B235E">
        <w:rPr>
          <w:sz w:val="24"/>
        </w:rPr>
        <w:t xml:space="preserve"> </w:t>
      </w:r>
      <w:r w:rsidR="00D934EF">
        <w:rPr>
          <w:sz w:val="24"/>
        </w:rPr>
        <w:t xml:space="preserve">about </w:t>
      </w:r>
      <w:r w:rsidR="005134F2" w:rsidRPr="005134F2">
        <w:rPr>
          <w:sz w:val="24"/>
        </w:rPr>
        <w:t>how the amount (volume and activity levels) of contamination in the ground and groundwater, including that from the historic leak, changes with the various mitigation options that have been identified and what impact this will have on the site end state</w:t>
      </w:r>
      <w:r w:rsidR="005134F2">
        <w:rPr>
          <w:sz w:val="24"/>
        </w:rPr>
        <w:t>. The inspector was sat</w:t>
      </w:r>
      <w:r w:rsidR="00FC53C2">
        <w:rPr>
          <w:sz w:val="24"/>
        </w:rPr>
        <w:t>isfied with the company’s response.</w:t>
      </w:r>
      <w:r w:rsidR="002D19E1" w:rsidRPr="002D19E1">
        <w:t xml:space="preserve"> </w:t>
      </w:r>
      <w:r w:rsidR="002D19E1" w:rsidRPr="002D19E1">
        <w:rPr>
          <w:sz w:val="24"/>
        </w:rPr>
        <w:t xml:space="preserve">Based on this response, </w:t>
      </w:r>
      <w:r w:rsidR="00346DB9">
        <w:rPr>
          <w:sz w:val="24"/>
        </w:rPr>
        <w:t>the inspector</w:t>
      </w:r>
      <w:r w:rsidR="002D19E1" w:rsidRPr="002D19E1">
        <w:rPr>
          <w:sz w:val="24"/>
        </w:rPr>
        <w:t xml:space="preserve"> consider</w:t>
      </w:r>
      <w:r w:rsidR="00346DB9">
        <w:rPr>
          <w:sz w:val="24"/>
        </w:rPr>
        <w:t>ed</w:t>
      </w:r>
      <w:r w:rsidR="002D19E1" w:rsidRPr="002D19E1">
        <w:rPr>
          <w:sz w:val="24"/>
        </w:rPr>
        <w:t xml:space="preserve"> that th</w:t>
      </w:r>
      <w:r w:rsidR="00346DB9">
        <w:rPr>
          <w:sz w:val="24"/>
        </w:rPr>
        <w:t>e</w:t>
      </w:r>
      <w:r w:rsidR="002D19E1" w:rsidRPr="002D19E1">
        <w:rPr>
          <w:sz w:val="24"/>
        </w:rPr>
        <w:t xml:space="preserve"> forward plan for the implementation of mitigation measures will inform Sellafield </w:t>
      </w:r>
      <w:r w:rsidR="00111A00">
        <w:rPr>
          <w:sz w:val="24"/>
        </w:rPr>
        <w:t>Limited</w:t>
      </w:r>
      <w:r w:rsidR="002D19E1" w:rsidRPr="002D19E1">
        <w:rPr>
          <w:sz w:val="24"/>
        </w:rPr>
        <w:t xml:space="preserve">’s understanding of the nature and volume of wastes generated </w:t>
      </w:r>
      <w:r w:rsidR="00F43968">
        <w:rPr>
          <w:sz w:val="24"/>
        </w:rPr>
        <w:t>from</w:t>
      </w:r>
      <w:r w:rsidR="002D19E1" w:rsidRPr="002D19E1">
        <w:rPr>
          <w:sz w:val="24"/>
        </w:rPr>
        <w:t xml:space="preserve"> implement</w:t>
      </w:r>
      <w:r w:rsidR="00F43968">
        <w:rPr>
          <w:sz w:val="24"/>
        </w:rPr>
        <w:t>ing</w:t>
      </w:r>
      <w:r w:rsidR="002D19E1" w:rsidRPr="002D19E1">
        <w:rPr>
          <w:sz w:val="24"/>
        </w:rPr>
        <w:t xml:space="preserve"> the mitigation measures</w:t>
      </w:r>
      <w:r w:rsidR="003960E6">
        <w:rPr>
          <w:sz w:val="24"/>
        </w:rPr>
        <w:t>. This is expected to</w:t>
      </w:r>
      <w:r w:rsidR="00F441B1">
        <w:rPr>
          <w:sz w:val="24"/>
        </w:rPr>
        <w:t xml:space="preserve"> </w:t>
      </w:r>
      <w:r w:rsidR="003D29A3">
        <w:rPr>
          <w:sz w:val="24"/>
        </w:rPr>
        <w:t>give</w:t>
      </w:r>
      <w:r w:rsidR="003960E6">
        <w:rPr>
          <w:sz w:val="24"/>
        </w:rPr>
        <w:t xml:space="preserve"> ONR</w:t>
      </w:r>
      <w:r w:rsidR="003D29A3">
        <w:rPr>
          <w:sz w:val="24"/>
        </w:rPr>
        <w:t xml:space="preserve"> confidence that</w:t>
      </w:r>
      <w:r w:rsidR="002D19E1" w:rsidRPr="002D19E1">
        <w:rPr>
          <w:sz w:val="24"/>
        </w:rPr>
        <w:t xml:space="preserve"> regulatory expectations </w:t>
      </w:r>
      <w:r w:rsidR="004A54DF">
        <w:rPr>
          <w:sz w:val="24"/>
        </w:rPr>
        <w:t>will</w:t>
      </w:r>
      <w:r w:rsidR="00636FE2">
        <w:rPr>
          <w:sz w:val="24"/>
        </w:rPr>
        <w:t xml:space="preserve"> </w:t>
      </w:r>
      <w:r w:rsidR="00460F6D">
        <w:rPr>
          <w:sz w:val="24"/>
        </w:rPr>
        <w:t>be</w:t>
      </w:r>
      <w:r w:rsidR="002D19E1" w:rsidRPr="002D19E1">
        <w:rPr>
          <w:sz w:val="24"/>
        </w:rPr>
        <w:t xml:space="preserve"> met</w:t>
      </w:r>
      <w:r w:rsidR="00460F6D">
        <w:rPr>
          <w:sz w:val="24"/>
        </w:rPr>
        <w:t>.</w:t>
      </w:r>
    </w:p>
    <w:p w14:paraId="03896095" w14:textId="2148ED46" w:rsidR="004166F6" w:rsidRPr="00943F23" w:rsidRDefault="00402E18" w:rsidP="005D0D8D">
      <w:pPr>
        <w:pStyle w:val="ListParagraph"/>
        <w:numPr>
          <w:ilvl w:val="0"/>
          <w:numId w:val="8"/>
        </w:numPr>
        <w:spacing w:line="240" w:lineRule="auto"/>
        <w:ind w:left="641" w:hanging="357"/>
        <w:rPr>
          <w:rFonts w:ascii="Arial" w:eastAsia="Times New Roman" w:hAnsi="Arial" w:cs="Arial"/>
          <w:sz w:val="24"/>
          <w:szCs w:val="24"/>
        </w:rPr>
      </w:pPr>
      <w:r w:rsidRPr="00943F23">
        <w:rPr>
          <w:rFonts w:ascii="Arial" w:eastAsia="Times New Roman" w:hAnsi="Arial" w:cs="Arial"/>
          <w:sz w:val="24"/>
          <w:szCs w:val="24"/>
        </w:rPr>
        <w:t xml:space="preserve">Issue 8145 action 3 requires Sellafield </w:t>
      </w:r>
      <w:r w:rsidR="00111A00">
        <w:rPr>
          <w:rFonts w:ascii="Arial" w:eastAsia="Times New Roman" w:hAnsi="Arial" w:cs="Arial"/>
          <w:sz w:val="24"/>
          <w:szCs w:val="24"/>
        </w:rPr>
        <w:t>Limited</w:t>
      </w:r>
      <w:r w:rsidRPr="00943F23">
        <w:rPr>
          <w:rFonts w:ascii="Arial" w:eastAsia="Times New Roman" w:hAnsi="Arial" w:cs="Arial"/>
          <w:sz w:val="24"/>
          <w:szCs w:val="24"/>
        </w:rPr>
        <w:t xml:space="preserve"> to identify outline mitigation response plans for each pathway. At present, Sellafield </w:t>
      </w:r>
      <w:r w:rsidR="00111A00">
        <w:rPr>
          <w:rFonts w:ascii="Arial" w:eastAsia="Times New Roman" w:hAnsi="Arial" w:cs="Arial"/>
          <w:sz w:val="24"/>
          <w:szCs w:val="24"/>
        </w:rPr>
        <w:t>Limited</w:t>
      </w:r>
      <w:r w:rsidRPr="00943F23">
        <w:rPr>
          <w:rFonts w:ascii="Arial" w:eastAsia="Times New Roman" w:hAnsi="Arial" w:cs="Arial"/>
          <w:sz w:val="24"/>
          <w:szCs w:val="24"/>
        </w:rPr>
        <w:t xml:space="preserve"> has not identified outline mitigation response plans for </w:t>
      </w:r>
      <w:r w:rsidRPr="00377B29">
        <w:rPr>
          <w:rFonts w:ascii="Arial" w:eastAsia="Times New Roman" w:hAnsi="Arial" w:cs="Arial"/>
          <w:sz w:val="24"/>
          <w:szCs w:val="24"/>
        </w:rPr>
        <w:t>the Main Gate and Buried Channel Pathways</w:t>
      </w:r>
      <w:r w:rsidR="00A97AD8">
        <w:rPr>
          <w:rFonts w:ascii="Arial" w:eastAsia="Times New Roman" w:hAnsi="Arial" w:cs="Arial"/>
          <w:sz w:val="24"/>
          <w:szCs w:val="24"/>
        </w:rPr>
        <w:t xml:space="preserve">, which the inspector considers </w:t>
      </w:r>
      <w:r w:rsidR="001D654B">
        <w:rPr>
          <w:rFonts w:ascii="Arial" w:eastAsia="Times New Roman" w:hAnsi="Arial" w:cs="Arial"/>
          <w:sz w:val="24"/>
          <w:szCs w:val="24"/>
        </w:rPr>
        <w:t xml:space="preserve">should be included in </w:t>
      </w:r>
      <w:r w:rsidRPr="00377B29">
        <w:rPr>
          <w:rFonts w:ascii="Arial" w:eastAsia="Times New Roman" w:hAnsi="Arial" w:cs="Arial"/>
          <w:sz w:val="24"/>
          <w:szCs w:val="24"/>
        </w:rPr>
        <w:t>the forward programme of work</w:t>
      </w:r>
      <w:r w:rsidRPr="00943F23">
        <w:rPr>
          <w:rFonts w:ascii="Arial" w:eastAsia="Times New Roman" w:hAnsi="Arial" w:cs="Arial"/>
          <w:sz w:val="24"/>
          <w:szCs w:val="24"/>
        </w:rPr>
        <w:t>.</w:t>
      </w:r>
      <w:r w:rsidR="00943F23" w:rsidRPr="00943F23">
        <w:rPr>
          <w:rFonts w:ascii="Arial" w:eastAsia="Times New Roman" w:hAnsi="Arial" w:cs="Arial"/>
          <w:sz w:val="24"/>
          <w:szCs w:val="24"/>
        </w:rPr>
        <w:t xml:space="preserve"> </w:t>
      </w:r>
      <w:r w:rsidR="003A44D2">
        <w:rPr>
          <w:rFonts w:ascii="Arial" w:eastAsia="Times New Roman" w:hAnsi="Arial" w:cs="Arial"/>
          <w:sz w:val="24"/>
          <w:szCs w:val="24"/>
        </w:rPr>
        <w:t>ONR’s expectation is that</w:t>
      </w:r>
      <w:r w:rsidR="00F85A51">
        <w:rPr>
          <w:rFonts w:ascii="Arial" w:eastAsia="Times New Roman" w:hAnsi="Arial" w:cs="Arial"/>
          <w:sz w:val="24"/>
          <w:szCs w:val="24"/>
        </w:rPr>
        <w:t xml:space="preserve"> Sellafield </w:t>
      </w:r>
      <w:r w:rsidR="00111A00">
        <w:rPr>
          <w:rFonts w:ascii="Arial" w:eastAsia="Times New Roman" w:hAnsi="Arial" w:cs="Arial"/>
          <w:sz w:val="24"/>
          <w:szCs w:val="24"/>
        </w:rPr>
        <w:t>Limited</w:t>
      </w:r>
      <w:r w:rsidR="00F85A51">
        <w:rPr>
          <w:rFonts w:ascii="Arial" w:eastAsia="Times New Roman" w:hAnsi="Arial" w:cs="Arial"/>
          <w:sz w:val="24"/>
          <w:szCs w:val="24"/>
        </w:rPr>
        <w:t xml:space="preserve">’s MSSS OB leakage forward plans will </w:t>
      </w:r>
      <w:r w:rsidR="00822193">
        <w:rPr>
          <w:rFonts w:ascii="Arial" w:eastAsia="Times New Roman" w:hAnsi="Arial" w:cs="Arial"/>
          <w:sz w:val="24"/>
          <w:szCs w:val="24"/>
        </w:rPr>
        <w:t>consider mitigation options for these pathways.</w:t>
      </w:r>
      <w:r w:rsidR="00F85A51">
        <w:rPr>
          <w:rFonts w:ascii="Arial" w:eastAsia="Times New Roman" w:hAnsi="Arial" w:cs="Arial"/>
          <w:sz w:val="24"/>
          <w:szCs w:val="24"/>
        </w:rPr>
        <w:t xml:space="preserve"> </w:t>
      </w:r>
      <w:r w:rsidR="00943F23" w:rsidRPr="00943F23">
        <w:rPr>
          <w:rFonts w:ascii="Arial" w:eastAsia="Times New Roman" w:hAnsi="Arial" w:cs="Arial"/>
          <w:sz w:val="24"/>
          <w:szCs w:val="24"/>
        </w:rPr>
        <w:t xml:space="preserve">The inspector </w:t>
      </w:r>
      <w:r w:rsidR="001C7F41">
        <w:rPr>
          <w:rFonts w:ascii="Arial" w:eastAsia="Times New Roman" w:hAnsi="Arial" w:cs="Arial"/>
          <w:sz w:val="24"/>
          <w:szCs w:val="24"/>
        </w:rPr>
        <w:t>added a new action to issue 8660</w:t>
      </w:r>
      <w:r w:rsidR="004D02D7">
        <w:rPr>
          <w:rFonts w:ascii="Arial" w:eastAsia="Times New Roman" w:hAnsi="Arial" w:cs="Arial"/>
          <w:sz w:val="24"/>
          <w:szCs w:val="24"/>
        </w:rPr>
        <w:t xml:space="preserve"> </w:t>
      </w:r>
      <w:r w:rsidR="00086DA7">
        <w:rPr>
          <w:rFonts w:ascii="Arial" w:eastAsia="Times New Roman" w:hAnsi="Arial" w:cs="Arial"/>
          <w:sz w:val="24"/>
          <w:szCs w:val="24"/>
        </w:rPr>
        <w:t>to cap</w:t>
      </w:r>
      <w:r w:rsidR="00C076EA">
        <w:rPr>
          <w:rFonts w:ascii="Arial" w:eastAsia="Times New Roman" w:hAnsi="Arial" w:cs="Arial"/>
          <w:sz w:val="24"/>
          <w:szCs w:val="24"/>
        </w:rPr>
        <w:t>ture the recommendation</w:t>
      </w:r>
      <w:r w:rsidR="0073572A">
        <w:rPr>
          <w:rFonts w:ascii="Arial" w:eastAsia="Times New Roman" w:hAnsi="Arial" w:cs="Arial"/>
          <w:sz w:val="24"/>
          <w:szCs w:val="24"/>
        </w:rPr>
        <w:t>.</w:t>
      </w:r>
      <w:r w:rsidR="00C076EA">
        <w:rPr>
          <w:rFonts w:ascii="Arial" w:eastAsia="Times New Roman" w:hAnsi="Arial" w:cs="Arial"/>
          <w:sz w:val="24"/>
          <w:szCs w:val="24"/>
        </w:rPr>
        <w:t xml:space="preserve"> </w:t>
      </w:r>
      <w:r w:rsidR="004166F6" w:rsidRPr="00943F23">
        <w:rPr>
          <w:rFonts w:ascii="Arial" w:eastAsia="Times New Roman" w:hAnsi="Arial" w:cs="Arial"/>
          <w:sz w:val="24"/>
          <w:szCs w:val="24"/>
        </w:rPr>
        <w:t xml:space="preserve"> </w:t>
      </w:r>
    </w:p>
    <w:p w14:paraId="13D76BF7" w14:textId="18DA980E" w:rsidR="0005384D" w:rsidRDefault="004315EE" w:rsidP="00A85BF2">
      <w:pPr>
        <w:pStyle w:val="TSNumberedParagraph1"/>
        <w:numPr>
          <w:ilvl w:val="0"/>
          <w:numId w:val="8"/>
        </w:numPr>
        <w:rPr>
          <w:rFonts w:cs="Arial"/>
          <w:sz w:val="24"/>
        </w:rPr>
      </w:pPr>
      <w:r>
        <w:rPr>
          <w:rFonts w:cs="Arial"/>
          <w:sz w:val="24"/>
        </w:rPr>
        <w:t xml:space="preserve">The inspector noted </w:t>
      </w:r>
      <w:r w:rsidR="00237DC4">
        <w:rPr>
          <w:rFonts w:cs="Arial"/>
          <w:sz w:val="24"/>
        </w:rPr>
        <w:t xml:space="preserve">that the NLR assessment of </w:t>
      </w:r>
      <w:r w:rsidR="00242B51">
        <w:rPr>
          <w:rFonts w:cs="Arial"/>
          <w:sz w:val="24"/>
        </w:rPr>
        <w:t xml:space="preserve">the MSSS leak management plan </w:t>
      </w:r>
      <w:r w:rsidR="00182F81">
        <w:rPr>
          <w:rFonts w:cs="Arial"/>
          <w:sz w:val="24"/>
        </w:rPr>
        <w:t>considered the adequacy of the in-ground monitoring arrangemen</w:t>
      </w:r>
      <w:r w:rsidR="005D3BCB">
        <w:rPr>
          <w:rFonts w:cs="Arial"/>
          <w:sz w:val="24"/>
        </w:rPr>
        <w:t>ts</w:t>
      </w:r>
      <w:r w:rsidR="003C50F7">
        <w:rPr>
          <w:rFonts w:cs="Arial"/>
          <w:sz w:val="24"/>
        </w:rPr>
        <w:t xml:space="preserve"> (blind tubes and</w:t>
      </w:r>
      <w:r w:rsidR="009E736F">
        <w:rPr>
          <w:rFonts w:cs="Arial"/>
          <w:sz w:val="24"/>
        </w:rPr>
        <w:t xml:space="preserve"> boreholes)</w:t>
      </w:r>
      <w:r w:rsidR="005D3BCB">
        <w:rPr>
          <w:rFonts w:cs="Arial"/>
          <w:sz w:val="24"/>
        </w:rPr>
        <w:t>. The inspector therefore focused on the</w:t>
      </w:r>
      <w:r w:rsidR="00235A68">
        <w:rPr>
          <w:rFonts w:cs="Arial"/>
          <w:sz w:val="24"/>
        </w:rPr>
        <w:t xml:space="preserve"> adequacy of the </w:t>
      </w:r>
      <w:r w:rsidR="005D3BCB">
        <w:rPr>
          <w:rFonts w:cs="Arial"/>
          <w:sz w:val="24"/>
        </w:rPr>
        <w:t>enhanced</w:t>
      </w:r>
      <w:r w:rsidR="00235A68">
        <w:rPr>
          <w:rFonts w:cs="Arial"/>
          <w:sz w:val="24"/>
        </w:rPr>
        <w:t xml:space="preserve"> monitoring regime to</w:t>
      </w:r>
      <w:r w:rsidR="000A4B03">
        <w:rPr>
          <w:rFonts w:cs="Arial"/>
          <w:sz w:val="24"/>
        </w:rPr>
        <w:t xml:space="preserve"> inform </w:t>
      </w:r>
      <w:r w:rsidR="00B20806">
        <w:rPr>
          <w:rFonts w:cs="Arial"/>
          <w:sz w:val="24"/>
        </w:rPr>
        <w:t>characterisation</w:t>
      </w:r>
      <w:r w:rsidR="000A4B03">
        <w:rPr>
          <w:rFonts w:cs="Arial"/>
          <w:sz w:val="24"/>
        </w:rPr>
        <w:t xml:space="preserve"> of </w:t>
      </w:r>
      <w:r w:rsidR="00B20806">
        <w:rPr>
          <w:rFonts w:cs="Arial"/>
          <w:sz w:val="24"/>
        </w:rPr>
        <w:t>activity migration against expectations.</w:t>
      </w:r>
      <w:r w:rsidR="0063760D">
        <w:rPr>
          <w:rFonts w:cs="Arial"/>
          <w:sz w:val="24"/>
        </w:rPr>
        <w:t xml:space="preserve"> </w:t>
      </w:r>
    </w:p>
    <w:p w14:paraId="73EE70CE" w14:textId="4C699CC6" w:rsidR="004A0F5B" w:rsidRDefault="0031004C" w:rsidP="00A85BF2">
      <w:pPr>
        <w:pStyle w:val="TSNumberedParagraph1"/>
        <w:numPr>
          <w:ilvl w:val="0"/>
          <w:numId w:val="8"/>
        </w:numPr>
        <w:rPr>
          <w:rFonts w:cs="Arial"/>
          <w:sz w:val="24"/>
        </w:rPr>
      </w:pPr>
      <w:r>
        <w:rPr>
          <w:rFonts w:cs="Arial"/>
          <w:sz w:val="24"/>
        </w:rPr>
        <w:t xml:space="preserve">The enhanced monitoring regime </w:t>
      </w:r>
      <w:r w:rsidR="00AB4594">
        <w:rPr>
          <w:rFonts w:cs="Arial"/>
          <w:sz w:val="24"/>
        </w:rPr>
        <w:t>monitor</w:t>
      </w:r>
      <w:r w:rsidR="00AC7E36">
        <w:rPr>
          <w:rFonts w:cs="Arial"/>
          <w:sz w:val="24"/>
        </w:rPr>
        <w:t>s</w:t>
      </w:r>
      <w:r w:rsidR="00AB4594">
        <w:rPr>
          <w:rFonts w:cs="Arial"/>
          <w:sz w:val="24"/>
        </w:rPr>
        <w:t xml:space="preserve"> migration</w:t>
      </w:r>
      <w:r w:rsidR="00AF6C92">
        <w:rPr>
          <w:rFonts w:cs="Arial"/>
          <w:sz w:val="24"/>
        </w:rPr>
        <w:t xml:space="preserve"> of mobile species from the post-2019 leakage and </w:t>
      </w:r>
      <w:r w:rsidR="003C4797">
        <w:rPr>
          <w:rFonts w:cs="Arial"/>
          <w:sz w:val="24"/>
        </w:rPr>
        <w:t>slow-migrating species from the</w:t>
      </w:r>
      <w:r w:rsidR="000B65FF">
        <w:rPr>
          <w:rFonts w:cs="Arial"/>
          <w:sz w:val="24"/>
        </w:rPr>
        <w:t xml:space="preserve"> </w:t>
      </w:r>
      <w:r w:rsidR="009A6A0F">
        <w:rPr>
          <w:rFonts w:cs="Arial"/>
          <w:sz w:val="24"/>
        </w:rPr>
        <w:t xml:space="preserve">original and post-2019 leakage. </w:t>
      </w:r>
      <w:r w:rsidR="00014053">
        <w:rPr>
          <w:rFonts w:cs="Arial"/>
          <w:sz w:val="24"/>
        </w:rPr>
        <w:t>The e</w:t>
      </w:r>
      <w:r w:rsidR="004A0F5B">
        <w:rPr>
          <w:rFonts w:cs="Arial"/>
          <w:sz w:val="24"/>
        </w:rPr>
        <w:t>nh</w:t>
      </w:r>
      <w:r w:rsidR="00562854">
        <w:rPr>
          <w:rFonts w:cs="Arial"/>
          <w:sz w:val="24"/>
        </w:rPr>
        <w:t xml:space="preserve">anced monitoring regime entails more frequent </w:t>
      </w:r>
      <w:r w:rsidR="009E736F">
        <w:rPr>
          <w:rFonts w:cs="Arial"/>
          <w:sz w:val="24"/>
        </w:rPr>
        <w:t xml:space="preserve">blind tube </w:t>
      </w:r>
      <w:r w:rsidR="00562854">
        <w:rPr>
          <w:rFonts w:cs="Arial"/>
          <w:sz w:val="24"/>
        </w:rPr>
        <w:t>monitoring</w:t>
      </w:r>
      <w:r w:rsidR="007E07E7">
        <w:rPr>
          <w:rFonts w:cs="Arial"/>
          <w:sz w:val="24"/>
        </w:rPr>
        <w:t xml:space="preserve"> which helps </w:t>
      </w:r>
      <w:r w:rsidR="002C02C6">
        <w:rPr>
          <w:rFonts w:cs="Arial"/>
          <w:sz w:val="24"/>
        </w:rPr>
        <w:t>identifying</w:t>
      </w:r>
      <w:r w:rsidR="00692159">
        <w:rPr>
          <w:rFonts w:cs="Arial"/>
          <w:sz w:val="24"/>
        </w:rPr>
        <w:t xml:space="preserve"> changes in activity (</w:t>
      </w:r>
      <w:r w:rsidR="0091364F">
        <w:rPr>
          <w:rFonts w:cs="Arial"/>
          <w:sz w:val="24"/>
        </w:rPr>
        <w:t xml:space="preserve">attributed to activity </w:t>
      </w:r>
      <w:r w:rsidR="00D508C7">
        <w:rPr>
          <w:rFonts w:cs="Arial"/>
          <w:sz w:val="24"/>
        </w:rPr>
        <w:t>migration</w:t>
      </w:r>
      <w:r w:rsidR="0091364F">
        <w:rPr>
          <w:rFonts w:cs="Arial"/>
          <w:sz w:val="24"/>
        </w:rPr>
        <w:t xml:space="preserve">). </w:t>
      </w:r>
      <w:r w:rsidR="00D508C7">
        <w:rPr>
          <w:rFonts w:cs="Arial"/>
          <w:sz w:val="24"/>
        </w:rPr>
        <w:t xml:space="preserve">Boreholes are </w:t>
      </w:r>
      <w:r w:rsidR="00741AF0">
        <w:rPr>
          <w:rFonts w:cs="Arial"/>
          <w:sz w:val="24"/>
        </w:rPr>
        <w:t xml:space="preserve">also </w:t>
      </w:r>
      <w:r w:rsidR="00D508C7">
        <w:rPr>
          <w:rFonts w:cs="Arial"/>
          <w:sz w:val="24"/>
        </w:rPr>
        <w:t xml:space="preserve">sampled more </w:t>
      </w:r>
      <w:r w:rsidR="00223F30">
        <w:rPr>
          <w:rFonts w:cs="Arial"/>
          <w:sz w:val="24"/>
        </w:rPr>
        <w:t>frequently,</w:t>
      </w:r>
      <w:r w:rsidR="00D508C7">
        <w:rPr>
          <w:rFonts w:cs="Arial"/>
          <w:sz w:val="24"/>
        </w:rPr>
        <w:t xml:space="preserve"> and the </w:t>
      </w:r>
      <w:r w:rsidR="003D43B5">
        <w:rPr>
          <w:rFonts w:cs="Arial"/>
          <w:sz w:val="24"/>
        </w:rPr>
        <w:t xml:space="preserve">species analysed is greater.  </w:t>
      </w:r>
      <w:r w:rsidR="00213304">
        <w:rPr>
          <w:rFonts w:cs="Arial"/>
          <w:sz w:val="24"/>
        </w:rPr>
        <w:t xml:space="preserve">The enhanced monitoring findings are subject to </w:t>
      </w:r>
      <w:r w:rsidR="00223F30">
        <w:rPr>
          <w:rFonts w:cs="Arial"/>
          <w:sz w:val="24"/>
        </w:rPr>
        <w:t>appropriate analysis and oversight.</w:t>
      </w:r>
      <w:r w:rsidR="00A77D53">
        <w:rPr>
          <w:rFonts w:cs="Arial"/>
          <w:sz w:val="24"/>
        </w:rPr>
        <w:t xml:space="preserve"> </w:t>
      </w:r>
    </w:p>
    <w:p w14:paraId="62C1609A" w14:textId="05C36722" w:rsidR="000C6B18" w:rsidRPr="000C6B18" w:rsidRDefault="00223F30" w:rsidP="00C1542A">
      <w:pPr>
        <w:pStyle w:val="TSNumberedParagraph1"/>
        <w:numPr>
          <w:ilvl w:val="0"/>
          <w:numId w:val="8"/>
        </w:numPr>
        <w:rPr>
          <w:rFonts w:cs="Arial"/>
          <w:sz w:val="24"/>
        </w:rPr>
      </w:pPr>
      <w:r w:rsidRPr="00744D7E">
        <w:rPr>
          <w:rFonts w:cs="Arial"/>
          <w:sz w:val="24"/>
        </w:rPr>
        <w:lastRenderedPageBreak/>
        <w:t>The inspector</w:t>
      </w:r>
      <w:r w:rsidR="00744D7E">
        <w:rPr>
          <w:rFonts w:cs="Arial"/>
          <w:sz w:val="24"/>
        </w:rPr>
        <w:t xml:space="preserve"> judged</w:t>
      </w:r>
      <w:r w:rsidR="000C6B18" w:rsidRPr="000C6B18">
        <w:rPr>
          <w:rFonts w:cs="Arial"/>
          <w:sz w:val="24"/>
        </w:rPr>
        <w:t xml:space="preserve"> Sellafield Ltd </w:t>
      </w:r>
      <w:r w:rsidR="00744D7E">
        <w:rPr>
          <w:rFonts w:cs="Arial"/>
          <w:sz w:val="24"/>
        </w:rPr>
        <w:t>p</w:t>
      </w:r>
      <w:r w:rsidR="000C6B18" w:rsidRPr="000C6B18">
        <w:rPr>
          <w:rFonts w:cs="Arial"/>
          <w:sz w:val="24"/>
        </w:rPr>
        <w:t xml:space="preserve">rovided </w:t>
      </w:r>
      <w:r w:rsidR="00744D7E">
        <w:rPr>
          <w:rFonts w:cs="Arial"/>
          <w:sz w:val="24"/>
        </w:rPr>
        <w:t xml:space="preserve">sufficient </w:t>
      </w:r>
      <w:r w:rsidR="000C6B18" w:rsidRPr="000C6B18">
        <w:rPr>
          <w:rFonts w:cs="Arial"/>
          <w:sz w:val="24"/>
        </w:rPr>
        <w:t>evidence of the successful implementation of the enhanced monitoring regime for in-ground gamma</w:t>
      </w:r>
      <w:r w:rsidR="00744D7E">
        <w:rPr>
          <w:rFonts w:cs="Arial"/>
          <w:sz w:val="24"/>
        </w:rPr>
        <w:t xml:space="preserve"> (blind tube)</w:t>
      </w:r>
      <w:r w:rsidR="000C6B18" w:rsidRPr="000C6B18">
        <w:rPr>
          <w:rFonts w:cs="Arial"/>
          <w:sz w:val="24"/>
        </w:rPr>
        <w:t xml:space="preserve"> monitoring</w:t>
      </w:r>
      <w:r w:rsidR="00B119A5">
        <w:rPr>
          <w:rFonts w:cs="Arial"/>
          <w:sz w:val="24"/>
        </w:rPr>
        <w:t xml:space="preserve">. The company </w:t>
      </w:r>
      <w:r w:rsidR="000C6B18" w:rsidRPr="000C6B18">
        <w:rPr>
          <w:rFonts w:cs="Arial"/>
          <w:sz w:val="24"/>
        </w:rPr>
        <w:t xml:space="preserve">has appropriate oversight and reporting of the monitoring results and emerging trends such that its understanding of the leak can be kept up to date in line with regulatory expectations. </w:t>
      </w:r>
      <w:r w:rsidR="00CA34D5">
        <w:rPr>
          <w:rFonts w:cs="Arial"/>
          <w:sz w:val="24"/>
        </w:rPr>
        <w:t xml:space="preserve">The inspector was </w:t>
      </w:r>
      <w:r w:rsidR="007E7BED">
        <w:rPr>
          <w:rFonts w:cs="Arial"/>
          <w:sz w:val="24"/>
        </w:rPr>
        <w:t>satisfied</w:t>
      </w:r>
      <w:r w:rsidR="000C6B18" w:rsidRPr="000C6B18">
        <w:rPr>
          <w:rFonts w:cs="Arial"/>
          <w:sz w:val="24"/>
        </w:rPr>
        <w:t xml:space="preserve"> that Sellafield</w:t>
      </w:r>
      <w:r w:rsidR="007E7BED">
        <w:rPr>
          <w:rFonts w:cs="Arial"/>
          <w:sz w:val="24"/>
        </w:rPr>
        <w:t xml:space="preserve"> </w:t>
      </w:r>
      <w:r w:rsidR="00111A00">
        <w:rPr>
          <w:rFonts w:cs="Arial"/>
          <w:sz w:val="24"/>
        </w:rPr>
        <w:t>Limited</w:t>
      </w:r>
      <w:r w:rsidR="000C6B18" w:rsidRPr="000C6B18">
        <w:rPr>
          <w:rFonts w:cs="Arial"/>
          <w:sz w:val="24"/>
        </w:rPr>
        <w:t xml:space="preserve"> has arrangements in place</w:t>
      </w:r>
      <w:r w:rsidR="007E7BED">
        <w:rPr>
          <w:rFonts w:cs="Arial"/>
          <w:sz w:val="24"/>
        </w:rPr>
        <w:t xml:space="preserve"> </w:t>
      </w:r>
      <w:r w:rsidR="00426233">
        <w:rPr>
          <w:rFonts w:cs="Arial"/>
          <w:sz w:val="24"/>
        </w:rPr>
        <w:t xml:space="preserve">utilising GERM </w:t>
      </w:r>
      <w:r w:rsidR="007E7BED">
        <w:rPr>
          <w:rFonts w:cs="Arial"/>
          <w:sz w:val="24"/>
        </w:rPr>
        <w:t>t</w:t>
      </w:r>
      <w:r w:rsidR="000C6B18" w:rsidRPr="000C6B18">
        <w:rPr>
          <w:rFonts w:cs="Arial"/>
          <w:sz w:val="24"/>
        </w:rPr>
        <w:t xml:space="preserve">o periodically review the concern levels of blind tubes to ensure that the targeted monthly blind tube measurements are appropriate. </w:t>
      </w:r>
    </w:p>
    <w:p w14:paraId="7F2550B0" w14:textId="71881702" w:rsidR="004360F7" w:rsidRPr="004360F7" w:rsidRDefault="00223F30" w:rsidP="00C1542A">
      <w:pPr>
        <w:pStyle w:val="TSNumberedParagraph1"/>
        <w:numPr>
          <w:ilvl w:val="0"/>
          <w:numId w:val="8"/>
        </w:numPr>
        <w:rPr>
          <w:rFonts w:cs="Arial"/>
          <w:sz w:val="24"/>
        </w:rPr>
      </w:pPr>
      <w:r w:rsidRPr="004360F7">
        <w:rPr>
          <w:rFonts w:cs="Arial"/>
          <w:sz w:val="24"/>
        </w:rPr>
        <w:t xml:space="preserve"> </w:t>
      </w:r>
      <w:r w:rsidR="00C1542A">
        <w:rPr>
          <w:rFonts w:cs="Arial"/>
          <w:sz w:val="24"/>
        </w:rPr>
        <w:t>The inspector was</w:t>
      </w:r>
      <w:r w:rsidR="004360F7" w:rsidRPr="004360F7">
        <w:rPr>
          <w:rFonts w:cs="Arial"/>
          <w:sz w:val="24"/>
        </w:rPr>
        <w:t xml:space="preserve"> satisfied that Sellafield </w:t>
      </w:r>
      <w:r w:rsidR="00111A00">
        <w:rPr>
          <w:rFonts w:cs="Arial"/>
          <w:sz w:val="24"/>
        </w:rPr>
        <w:t>Limited</w:t>
      </w:r>
      <w:r w:rsidR="004360F7" w:rsidRPr="004360F7">
        <w:rPr>
          <w:rFonts w:cs="Arial"/>
          <w:sz w:val="24"/>
        </w:rPr>
        <w:t xml:space="preserve"> is appropriately targeting environmentally mobile radionuclides </w:t>
      </w:r>
      <w:r w:rsidR="00595E3E" w:rsidRPr="004360F7">
        <w:rPr>
          <w:rFonts w:cs="Arial"/>
          <w:sz w:val="24"/>
        </w:rPr>
        <w:t>to</w:t>
      </w:r>
      <w:r w:rsidR="004360F7" w:rsidRPr="004360F7">
        <w:rPr>
          <w:rFonts w:cs="Arial"/>
          <w:sz w:val="24"/>
        </w:rPr>
        <w:t xml:space="preserve"> identify migration of contamination associated with the current leak via the groundwater monitoring network. </w:t>
      </w:r>
      <w:r w:rsidR="00595E3E">
        <w:rPr>
          <w:rFonts w:cs="Arial"/>
          <w:sz w:val="24"/>
        </w:rPr>
        <w:t xml:space="preserve">The inspector </w:t>
      </w:r>
      <w:r w:rsidR="00B6714C">
        <w:rPr>
          <w:rFonts w:cs="Arial"/>
          <w:sz w:val="24"/>
        </w:rPr>
        <w:t>considered</w:t>
      </w:r>
      <w:r w:rsidR="004360F7" w:rsidRPr="004360F7">
        <w:rPr>
          <w:rFonts w:cs="Arial"/>
          <w:sz w:val="24"/>
        </w:rPr>
        <w:t xml:space="preserve"> the enhanced monitoring of the borehole array closest to MSSS provides Sellafield </w:t>
      </w:r>
      <w:r w:rsidR="00111A00">
        <w:rPr>
          <w:rFonts w:cs="Arial"/>
          <w:sz w:val="24"/>
        </w:rPr>
        <w:t>Limited</w:t>
      </w:r>
      <w:r w:rsidR="004360F7" w:rsidRPr="004360F7">
        <w:rPr>
          <w:rFonts w:cs="Arial"/>
          <w:sz w:val="24"/>
        </w:rPr>
        <w:t xml:space="preserve"> with sufficient data to identify increases in radionuclides that require further investigation. </w:t>
      </w:r>
    </w:p>
    <w:p w14:paraId="1C8DFDEA" w14:textId="2F167C24" w:rsidR="004A0F5B" w:rsidRDefault="00186A3A" w:rsidP="00A85BF2">
      <w:pPr>
        <w:pStyle w:val="TSNumberedParagraph1"/>
        <w:numPr>
          <w:ilvl w:val="0"/>
          <w:numId w:val="8"/>
        </w:numPr>
        <w:rPr>
          <w:rFonts w:cs="Arial"/>
          <w:sz w:val="24"/>
        </w:rPr>
      </w:pPr>
      <w:r w:rsidRPr="00186A3A">
        <w:rPr>
          <w:rFonts w:cs="Arial"/>
          <w:sz w:val="24"/>
        </w:rPr>
        <w:t xml:space="preserve">Based on the evidence sampled, </w:t>
      </w:r>
      <w:r w:rsidR="00FF4D97">
        <w:rPr>
          <w:rFonts w:cs="Arial"/>
          <w:sz w:val="24"/>
        </w:rPr>
        <w:t xml:space="preserve">the inspector was </w:t>
      </w:r>
      <w:r w:rsidRPr="00186A3A">
        <w:rPr>
          <w:rFonts w:cs="Arial"/>
          <w:sz w:val="24"/>
        </w:rPr>
        <w:t xml:space="preserve">confident that the current enhanced monitoring programme is sufficient to support the ongoing management of the OB leak. </w:t>
      </w:r>
      <w:r w:rsidR="00FF4D97">
        <w:rPr>
          <w:rFonts w:cs="Arial"/>
          <w:sz w:val="24"/>
        </w:rPr>
        <w:t>The inspector</w:t>
      </w:r>
      <w:r w:rsidRPr="00186A3A">
        <w:rPr>
          <w:rFonts w:cs="Arial"/>
          <w:sz w:val="24"/>
        </w:rPr>
        <w:t xml:space="preserve"> judge</w:t>
      </w:r>
      <w:r w:rsidR="00FF4D97">
        <w:rPr>
          <w:rFonts w:cs="Arial"/>
          <w:sz w:val="24"/>
        </w:rPr>
        <w:t>d</w:t>
      </w:r>
      <w:r w:rsidRPr="00186A3A">
        <w:rPr>
          <w:rFonts w:cs="Arial"/>
          <w:sz w:val="24"/>
        </w:rPr>
        <w:t xml:space="preserve"> Sellafield </w:t>
      </w:r>
      <w:r w:rsidR="00111A00">
        <w:rPr>
          <w:rFonts w:cs="Arial"/>
          <w:sz w:val="24"/>
        </w:rPr>
        <w:t>Limited</w:t>
      </w:r>
      <w:r w:rsidRPr="00186A3A">
        <w:rPr>
          <w:rFonts w:cs="Arial"/>
          <w:sz w:val="24"/>
        </w:rPr>
        <w:t xml:space="preserve"> has provided sufficient evidence to demonstrate that it has effective arrangements in place to evaluate and respond to the outputs of the blind tube and groundwater monitoring so that this may inform decision making on the leak response</w:t>
      </w:r>
      <w:r w:rsidR="00FF4D97">
        <w:rPr>
          <w:rFonts w:cs="Arial"/>
          <w:sz w:val="24"/>
        </w:rPr>
        <w:t>.</w:t>
      </w:r>
    </w:p>
    <w:p w14:paraId="3FCCECFC" w14:textId="1BCE9729" w:rsidR="001C6BC7" w:rsidRPr="001C6BC7" w:rsidRDefault="006D3656" w:rsidP="004A5EBF">
      <w:pPr>
        <w:pStyle w:val="TSNumberedParagraph1"/>
        <w:numPr>
          <w:ilvl w:val="0"/>
          <w:numId w:val="8"/>
        </w:numPr>
        <w:rPr>
          <w:rFonts w:cs="Arial"/>
          <w:sz w:val="24"/>
        </w:rPr>
      </w:pPr>
      <w:r>
        <w:rPr>
          <w:rFonts w:cs="Arial"/>
          <w:sz w:val="24"/>
        </w:rPr>
        <w:t xml:space="preserve">Overall, the </w:t>
      </w:r>
      <w:r w:rsidR="004C150A">
        <w:rPr>
          <w:rFonts w:cs="Arial"/>
          <w:sz w:val="24"/>
        </w:rPr>
        <w:t>inspector judge</w:t>
      </w:r>
      <w:r w:rsidR="000E7732">
        <w:rPr>
          <w:rFonts w:cs="Arial"/>
          <w:sz w:val="24"/>
        </w:rPr>
        <w:t>d</w:t>
      </w:r>
      <w:r w:rsidR="004C150A">
        <w:rPr>
          <w:rFonts w:cs="Arial"/>
          <w:sz w:val="24"/>
        </w:rPr>
        <w:t xml:space="preserve"> that Sellafield </w:t>
      </w:r>
      <w:r w:rsidR="00111A00">
        <w:rPr>
          <w:rFonts w:cs="Arial"/>
          <w:sz w:val="24"/>
        </w:rPr>
        <w:t>Limited</w:t>
      </w:r>
      <w:r w:rsidR="004C150A">
        <w:rPr>
          <w:rFonts w:cs="Arial"/>
          <w:sz w:val="24"/>
        </w:rPr>
        <w:t xml:space="preserve"> provided sufficient evidence to justify closing issue 8145 action 5. The inspector considered </w:t>
      </w:r>
      <w:r w:rsidR="00032C43">
        <w:rPr>
          <w:rFonts w:cs="Arial"/>
          <w:sz w:val="24"/>
        </w:rPr>
        <w:t>issue 8145 action 3 had not been fully addressed</w:t>
      </w:r>
      <w:r w:rsidR="0008672A">
        <w:rPr>
          <w:rFonts w:cs="Arial"/>
          <w:sz w:val="24"/>
        </w:rPr>
        <w:t>. The inspector made four recommendations</w:t>
      </w:r>
      <w:r w:rsidR="001C6BC7" w:rsidRPr="001C6BC7">
        <w:rPr>
          <w:rFonts w:cs="Arial"/>
          <w:sz w:val="24"/>
        </w:rPr>
        <w:t xml:space="preserve"> for</w:t>
      </w:r>
      <w:r w:rsidR="009E1379">
        <w:rPr>
          <w:rFonts w:cs="Arial"/>
          <w:sz w:val="24"/>
        </w:rPr>
        <w:t>, which are</w:t>
      </w:r>
      <w:r w:rsidR="006A0E44">
        <w:rPr>
          <w:rFonts w:cs="Arial"/>
          <w:sz w:val="24"/>
        </w:rPr>
        <w:t xml:space="preserve"> expected to be addressed </w:t>
      </w:r>
      <w:r w:rsidR="00777000">
        <w:rPr>
          <w:rFonts w:cs="Arial"/>
          <w:sz w:val="24"/>
        </w:rPr>
        <w:t xml:space="preserve">by </w:t>
      </w:r>
      <w:r w:rsidR="00F55DE1">
        <w:rPr>
          <w:rFonts w:cs="Arial"/>
          <w:sz w:val="24"/>
        </w:rPr>
        <w:t>Sellafield Limited’s</w:t>
      </w:r>
      <w:r w:rsidR="00FE4C24">
        <w:rPr>
          <w:rFonts w:cs="Arial"/>
          <w:sz w:val="24"/>
        </w:rPr>
        <w:t xml:space="preserve"> MSSS leak</w:t>
      </w:r>
      <w:r w:rsidR="001C6BC7" w:rsidRPr="001C6BC7">
        <w:rPr>
          <w:rFonts w:cs="Arial"/>
          <w:sz w:val="24"/>
        </w:rPr>
        <w:t xml:space="preserve"> forward programme of work</w:t>
      </w:r>
      <w:r w:rsidR="00FE4C24">
        <w:rPr>
          <w:rFonts w:cs="Arial"/>
          <w:sz w:val="24"/>
        </w:rPr>
        <w:t>.</w:t>
      </w:r>
      <w:r w:rsidR="001C6BC7" w:rsidRPr="001C6BC7">
        <w:rPr>
          <w:rFonts w:cs="Arial"/>
          <w:sz w:val="24"/>
        </w:rPr>
        <w:t xml:space="preserve">: </w:t>
      </w:r>
    </w:p>
    <w:p w14:paraId="33AC4EF9" w14:textId="6B6D9B9D" w:rsidR="001C6BC7" w:rsidRPr="004A5EBF" w:rsidRDefault="001C6BC7" w:rsidP="00301ABB">
      <w:pPr>
        <w:pStyle w:val="TSBullet1Square"/>
        <w:rPr>
          <w:sz w:val="24"/>
        </w:rPr>
      </w:pPr>
      <w:r w:rsidRPr="004A5EBF">
        <w:rPr>
          <w:sz w:val="24"/>
        </w:rPr>
        <w:t xml:space="preserve">Recommendation 1: Sellafield </w:t>
      </w:r>
      <w:r w:rsidR="00111A00">
        <w:rPr>
          <w:sz w:val="24"/>
        </w:rPr>
        <w:t>Limited</w:t>
      </w:r>
      <w:r w:rsidRPr="004A5EBF">
        <w:rPr>
          <w:sz w:val="24"/>
        </w:rPr>
        <w:t>’s forward programme for the implementation of in-ground mitigation measures should include updates to the CSM and the associated assessment of contaminated land volumes to reflect migration of contamination in the Calder Pathway.</w:t>
      </w:r>
    </w:p>
    <w:p w14:paraId="745E6E9C" w14:textId="4C027DFE" w:rsidR="001C6BC7" w:rsidRPr="004A5EBF" w:rsidRDefault="001C6BC7" w:rsidP="00301ABB">
      <w:pPr>
        <w:pStyle w:val="TSBullet1Square"/>
        <w:rPr>
          <w:sz w:val="24"/>
        </w:rPr>
      </w:pPr>
      <w:r w:rsidRPr="004A5EBF">
        <w:rPr>
          <w:sz w:val="24"/>
        </w:rPr>
        <w:t xml:space="preserve">Recommendation 2: Sellafield </w:t>
      </w:r>
      <w:r w:rsidR="00111A00">
        <w:rPr>
          <w:sz w:val="24"/>
        </w:rPr>
        <w:t>Limited</w:t>
      </w:r>
      <w:r w:rsidRPr="004A5EBF">
        <w:rPr>
          <w:sz w:val="24"/>
        </w:rPr>
        <w:t xml:space="preserve"> should review the outputs of the ‘Should We…?’ process once the CSM has been updated to include the Calder Pathway to confirm that the proposed mitigation measures to be taken forward will deliver an overall benefit. </w:t>
      </w:r>
    </w:p>
    <w:p w14:paraId="65C653CD" w14:textId="55B10CDE" w:rsidR="001C6BC7" w:rsidRPr="004A5EBF" w:rsidRDefault="001C6BC7" w:rsidP="00301ABB">
      <w:pPr>
        <w:pStyle w:val="TSBullet1Square"/>
        <w:rPr>
          <w:sz w:val="24"/>
        </w:rPr>
      </w:pPr>
      <w:r w:rsidRPr="004A5EBF">
        <w:rPr>
          <w:sz w:val="24"/>
        </w:rPr>
        <w:t xml:space="preserve">Recommendation 3: Sellafield </w:t>
      </w:r>
      <w:r w:rsidR="00111A00">
        <w:rPr>
          <w:sz w:val="24"/>
        </w:rPr>
        <w:t>Limited</w:t>
      </w:r>
      <w:r w:rsidRPr="004A5EBF">
        <w:rPr>
          <w:sz w:val="24"/>
        </w:rPr>
        <w:t xml:space="preserve"> should review the outputs of the ‘Should We…?’ process once the new </w:t>
      </w:r>
      <w:r w:rsidR="007B79C8">
        <w:rPr>
          <w:sz w:val="24"/>
        </w:rPr>
        <w:t>s</w:t>
      </w:r>
      <w:r w:rsidRPr="004A5EBF">
        <w:rPr>
          <w:sz w:val="24"/>
        </w:rPr>
        <w:t xml:space="preserve">ite </w:t>
      </w:r>
      <w:r w:rsidR="007B79C8">
        <w:rPr>
          <w:sz w:val="24"/>
        </w:rPr>
        <w:t>e</w:t>
      </w:r>
      <w:r w:rsidRPr="004A5EBF">
        <w:rPr>
          <w:sz w:val="24"/>
        </w:rPr>
        <w:t xml:space="preserve">nd </w:t>
      </w:r>
      <w:r w:rsidR="007B79C8">
        <w:rPr>
          <w:sz w:val="24"/>
        </w:rPr>
        <w:t>s</w:t>
      </w:r>
      <w:r w:rsidRPr="004A5EBF">
        <w:rPr>
          <w:sz w:val="24"/>
        </w:rPr>
        <w:t>tate strategy is developed to confirm that the proposed mitigation measures to be taken forward are still compatible with the desired end states.</w:t>
      </w:r>
    </w:p>
    <w:p w14:paraId="0489C681" w14:textId="44108C25" w:rsidR="001C6BC7" w:rsidRPr="004A5EBF" w:rsidRDefault="001C6BC7" w:rsidP="00301ABB">
      <w:pPr>
        <w:pStyle w:val="TSBullet1Square"/>
        <w:rPr>
          <w:sz w:val="24"/>
        </w:rPr>
      </w:pPr>
      <w:r w:rsidRPr="004A5EBF">
        <w:rPr>
          <w:sz w:val="24"/>
        </w:rPr>
        <w:t xml:space="preserve">Recommendation 4: Sellafield </w:t>
      </w:r>
      <w:r w:rsidR="00111A00">
        <w:rPr>
          <w:sz w:val="24"/>
        </w:rPr>
        <w:t>Limited</w:t>
      </w:r>
      <w:r w:rsidRPr="004A5EBF">
        <w:rPr>
          <w:sz w:val="24"/>
        </w:rPr>
        <w:t>’s forward programme for the implementation of in-ground mitigation measures should consider the options for mitigating migration of contamination in the Main Gate and Buried Channel Pathways or provide an appropriate justification as to why this is not required at this time.</w:t>
      </w:r>
    </w:p>
    <w:p w14:paraId="53F6BA26" w14:textId="0817057F" w:rsidR="007B61FD" w:rsidRPr="00481AF5" w:rsidRDefault="007B61FD" w:rsidP="00F42E8D">
      <w:pPr>
        <w:pStyle w:val="TSNumberedParagraph1"/>
        <w:numPr>
          <w:ilvl w:val="0"/>
          <w:numId w:val="8"/>
        </w:numPr>
        <w:rPr>
          <w:rFonts w:cs="Arial"/>
          <w:sz w:val="24"/>
        </w:rPr>
      </w:pPr>
      <w:r w:rsidRPr="00481AF5">
        <w:rPr>
          <w:rFonts w:cs="Arial"/>
          <w:sz w:val="24"/>
        </w:rPr>
        <w:t xml:space="preserve">The recommendations were shared with Sellafield </w:t>
      </w:r>
      <w:r w:rsidR="00111A00">
        <w:rPr>
          <w:rFonts w:cs="Arial"/>
          <w:sz w:val="24"/>
        </w:rPr>
        <w:t>Limited</w:t>
      </w:r>
      <w:sdt>
        <w:sdtPr>
          <w:rPr>
            <w:rFonts w:cs="Arial"/>
            <w:sz w:val="24"/>
          </w:rPr>
          <w:id w:val="-393898543"/>
          <w:citation/>
        </w:sdtPr>
        <w:sdtEndPr/>
        <w:sdtContent>
          <w:r w:rsidRPr="00481AF5">
            <w:rPr>
              <w:rFonts w:cs="Arial"/>
              <w:sz w:val="24"/>
            </w:rPr>
            <w:fldChar w:fldCharType="begin"/>
          </w:r>
          <w:r w:rsidRPr="00481AF5">
            <w:rPr>
              <w:rFonts w:cs="Arial"/>
              <w:sz w:val="24"/>
            </w:rPr>
            <w:instrText xml:space="preserve"> CITATION RecommendationsCR \l 2057 </w:instrText>
          </w:r>
          <w:r w:rsidRPr="00481AF5">
            <w:rPr>
              <w:rFonts w:cs="Arial"/>
              <w:sz w:val="24"/>
            </w:rPr>
            <w:fldChar w:fldCharType="separate"/>
          </w:r>
          <w:r w:rsidR="00E42A41">
            <w:rPr>
              <w:rFonts w:cs="Arial"/>
              <w:noProof/>
              <w:sz w:val="24"/>
            </w:rPr>
            <w:t xml:space="preserve"> </w:t>
          </w:r>
          <w:r w:rsidR="00E42A41" w:rsidRPr="00E42A41">
            <w:rPr>
              <w:rFonts w:cs="Arial"/>
              <w:noProof/>
              <w:sz w:val="24"/>
            </w:rPr>
            <w:t>[47]</w:t>
          </w:r>
          <w:r w:rsidRPr="00481AF5">
            <w:rPr>
              <w:rFonts w:cs="Arial"/>
              <w:sz w:val="24"/>
            </w:rPr>
            <w:fldChar w:fldCharType="end"/>
          </w:r>
        </w:sdtContent>
      </w:sdt>
      <w:r w:rsidRPr="00481AF5">
        <w:rPr>
          <w:rFonts w:cs="Arial"/>
          <w:sz w:val="24"/>
        </w:rPr>
        <w:t xml:space="preserve">. The company’s initial views were that the recommendations </w:t>
      </w:r>
      <w:r w:rsidR="00481AF5" w:rsidRPr="00481AF5">
        <w:rPr>
          <w:rFonts w:cs="Arial"/>
          <w:sz w:val="24"/>
        </w:rPr>
        <w:t>can</w:t>
      </w:r>
      <w:r w:rsidRPr="00481AF5">
        <w:rPr>
          <w:rFonts w:cs="Arial"/>
          <w:sz w:val="24"/>
        </w:rPr>
        <w:t xml:space="preserve"> be addressed by planned work</w:t>
      </w:r>
      <w:r w:rsidR="009B09BE" w:rsidRPr="00481AF5">
        <w:rPr>
          <w:rFonts w:cs="Arial"/>
          <w:sz w:val="24"/>
        </w:rPr>
        <w:t xml:space="preserve"> that </w:t>
      </w:r>
      <w:r w:rsidR="005E3071" w:rsidRPr="005E3071">
        <w:rPr>
          <w:rFonts w:cs="Arial"/>
          <w:sz w:val="24"/>
        </w:rPr>
        <w:t xml:space="preserve">will be delivered by </w:t>
      </w:r>
      <w:r w:rsidR="005E3071">
        <w:rPr>
          <w:rFonts w:cs="Arial"/>
          <w:sz w:val="24"/>
        </w:rPr>
        <w:t>the</w:t>
      </w:r>
      <w:r w:rsidR="0041396A">
        <w:rPr>
          <w:rFonts w:cs="Arial"/>
          <w:sz w:val="24"/>
        </w:rPr>
        <w:t xml:space="preserve"> </w:t>
      </w:r>
      <w:r w:rsidR="006E7727">
        <w:rPr>
          <w:rFonts w:cs="Arial"/>
          <w:sz w:val="24"/>
        </w:rPr>
        <w:t>remediation value stream</w:t>
      </w:r>
      <w:r w:rsidR="000F5A5D">
        <w:rPr>
          <w:rFonts w:cs="Arial"/>
          <w:sz w:val="24"/>
        </w:rPr>
        <w:t xml:space="preserve"> </w:t>
      </w:r>
      <w:r w:rsidR="0041396A">
        <w:rPr>
          <w:rFonts w:cs="Arial"/>
          <w:sz w:val="24"/>
        </w:rPr>
        <w:t>l</w:t>
      </w:r>
      <w:r w:rsidR="005E3071" w:rsidRPr="005E3071">
        <w:rPr>
          <w:rFonts w:cs="Arial"/>
          <w:sz w:val="24"/>
        </w:rPr>
        <w:t xml:space="preserve">and </w:t>
      </w:r>
      <w:r w:rsidR="0041396A">
        <w:rPr>
          <w:rFonts w:cs="Arial"/>
          <w:sz w:val="24"/>
        </w:rPr>
        <w:t>q</w:t>
      </w:r>
      <w:r w:rsidR="005E3071" w:rsidRPr="005E3071">
        <w:rPr>
          <w:rFonts w:cs="Arial"/>
          <w:sz w:val="24"/>
        </w:rPr>
        <w:t xml:space="preserve">uality </w:t>
      </w:r>
      <w:r w:rsidR="0041396A">
        <w:rPr>
          <w:rFonts w:cs="Arial"/>
          <w:sz w:val="24"/>
        </w:rPr>
        <w:t>t</w:t>
      </w:r>
      <w:r w:rsidR="005E3071" w:rsidRPr="005E3071">
        <w:rPr>
          <w:rFonts w:cs="Arial"/>
          <w:sz w:val="24"/>
        </w:rPr>
        <w:t>eam.</w:t>
      </w:r>
      <w:r w:rsidRPr="00481AF5">
        <w:rPr>
          <w:rFonts w:cs="Arial"/>
          <w:sz w:val="24"/>
        </w:rPr>
        <w:t xml:space="preserve"> </w:t>
      </w:r>
      <w:r w:rsidR="0093599C" w:rsidRPr="00481AF5">
        <w:rPr>
          <w:rFonts w:cs="Arial"/>
          <w:sz w:val="24"/>
        </w:rPr>
        <w:t xml:space="preserve">The work is expected to take several years to deliver, and the company will provide </w:t>
      </w:r>
      <w:r w:rsidR="00FA32B0" w:rsidRPr="00481AF5">
        <w:rPr>
          <w:rFonts w:cs="Arial"/>
          <w:sz w:val="24"/>
        </w:rPr>
        <w:t xml:space="preserve">ONR will the delivery plan soon. </w:t>
      </w:r>
      <w:r w:rsidRPr="00481AF5">
        <w:rPr>
          <w:rFonts w:cs="Arial"/>
          <w:sz w:val="24"/>
        </w:rPr>
        <w:t xml:space="preserve">The inspector will continue to </w:t>
      </w:r>
      <w:r w:rsidRPr="00481AF5">
        <w:rPr>
          <w:rFonts w:cs="Arial"/>
          <w:sz w:val="24"/>
        </w:rPr>
        <w:lastRenderedPageBreak/>
        <w:t xml:space="preserve">engage with Sellafield </w:t>
      </w:r>
      <w:r w:rsidR="00111A00">
        <w:rPr>
          <w:rFonts w:cs="Arial"/>
          <w:sz w:val="24"/>
        </w:rPr>
        <w:t>Limited</w:t>
      </w:r>
      <w:r w:rsidRPr="00481AF5">
        <w:rPr>
          <w:rFonts w:cs="Arial"/>
          <w:sz w:val="24"/>
        </w:rPr>
        <w:t xml:space="preserve"> as part of routine engagements on MSSS retrievals.</w:t>
      </w:r>
    </w:p>
    <w:p w14:paraId="1A85CD5D" w14:textId="0D231DCD" w:rsidR="00486B17" w:rsidRPr="002E01A5" w:rsidRDefault="00E918DF" w:rsidP="00A85BF2">
      <w:pPr>
        <w:pStyle w:val="TSNumberedParagraph1"/>
        <w:numPr>
          <w:ilvl w:val="0"/>
          <w:numId w:val="8"/>
        </w:numPr>
        <w:rPr>
          <w:rFonts w:cs="Arial"/>
          <w:sz w:val="24"/>
        </w:rPr>
      </w:pPr>
      <w:r>
        <w:rPr>
          <w:rFonts w:cs="Arial"/>
          <w:sz w:val="24"/>
        </w:rPr>
        <w:t xml:space="preserve">The </w:t>
      </w:r>
      <w:r w:rsidR="00FD3732">
        <w:rPr>
          <w:rFonts w:cs="Arial"/>
          <w:sz w:val="24"/>
        </w:rPr>
        <w:t>inspector</w:t>
      </w:r>
      <w:r w:rsidR="009C365D">
        <w:rPr>
          <w:rFonts w:cs="Arial"/>
          <w:sz w:val="24"/>
        </w:rPr>
        <w:t xml:space="preserve"> was content </w:t>
      </w:r>
      <w:r w:rsidR="00024E8D">
        <w:rPr>
          <w:rFonts w:cs="Arial"/>
          <w:sz w:val="24"/>
        </w:rPr>
        <w:t>that</w:t>
      </w:r>
      <w:r w:rsidR="00EE15CC">
        <w:rPr>
          <w:rFonts w:cs="Arial"/>
          <w:sz w:val="24"/>
        </w:rPr>
        <w:t xml:space="preserve"> </w:t>
      </w:r>
      <w:r w:rsidR="007F2EE1">
        <w:rPr>
          <w:rFonts w:cs="Arial"/>
          <w:sz w:val="24"/>
        </w:rPr>
        <w:t>regulatory oversight of</w:t>
      </w:r>
      <w:r w:rsidR="00D15EA0">
        <w:rPr>
          <w:rFonts w:cs="Arial"/>
          <w:sz w:val="24"/>
        </w:rPr>
        <w:t xml:space="preserve"> the </w:t>
      </w:r>
      <w:r w:rsidR="00BC4AC7">
        <w:rPr>
          <w:rFonts w:cs="Arial"/>
          <w:sz w:val="24"/>
        </w:rPr>
        <w:t>recommendations</w:t>
      </w:r>
      <w:r w:rsidR="00D15EA0">
        <w:rPr>
          <w:rFonts w:cs="Arial"/>
          <w:sz w:val="24"/>
        </w:rPr>
        <w:t xml:space="preserve"> </w:t>
      </w:r>
      <w:r w:rsidR="00024E8D">
        <w:rPr>
          <w:rFonts w:cs="Arial"/>
          <w:sz w:val="24"/>
        </w:rPr>
        <w:t>can be</w:t>
      </w:r>
      <w:r w:rsidR="00D15EA0">
        <w:rPr>
          <w:rFonts w:cs="Arial"/>
          <w:sz w:val="24"/>
        </w:rPr>
        <w:t xml:space="preserve"> </w:t>
      </w:r>
      <w:r w:rsidR="00B2153E">
        <w:rPr>
          <w:rFonts w:cs="Arial"/>
          <w:sz w:val="24"/>
        </w:rPr>
        <w:t xml:space="preserve">maintained by adding a new action to issue 8660. </w:t>
      </w:r>
      <w:r w:rsidR="002B0823">
        <w:rPr>
          <w:rFonts w:cs="Arial"/>
          <w:sz w:val="24"/>
        </w:rPr>
        <w:t xml:space="preserve">The inspector </w:t>
      </w:r>
      <w:r w:rsidR="00727EF9">
        <w:rPr>
          <w:rFonts w:cs="Arial"/>
          <w:sz w:val="24"/>
        </w:rPr>
        <w:t>judged t</w:t>
      </w:r>
      <w:r w:rsidR="002B0823">
        <w:rPr>
          <w:rFonts w:cs="Arial"/>
          <w:sz w:val="24"/>
        </w:rPr>
        <w:t>hat</w:t>
      </w:r>
      <w:r w:rsidR="003049C1">
        <w:rPr>
          <w:rFonts w:cs="Arial"/>
          <w:sz w:val="24"/>
        </w:rPr>
        <w:t xml:space="preserve"> </w:t>
      </w:r>
      <w:r w:rsidR="00727EF9">
        <w:rPr>
          <w:rFonts w:cs="Arial"/>
          <w:sz w:val="24"/>
        </w:rPr>
        <w:t xml:space="preserve">from the NLR perspective </w:t>
      </w:r>
      <w:r w:rsidR="003049C1">
        <w:rPr>
          <w:rFonts w:cs="Arial"/>
          <w:sz w:val="24"/>
        </w:rPr>
        <w:t xml:space="preserve">issue 8145 action 3 could be closed. </w:t>
      </w:r>
      <w:r w:rsidR="002B0823">
        <w:rPr>
          <w:rFonts w:cs="Arial"/>
          <w:sz w:val="24"/>
        </w:rPr>
        <w:t xml:space="preserve"> </w:t>
      </w:r>
      <w:r w:rsidR="009B70B5">
        <w:rPr>
          <w:rFonts w:cs="Arial"/>
          <w:sz w:val="24"/>
        </w:rPr>
        <w:t xml:space="preserve"> </w:t>
      </w:r>
    </w:p>
    <w:p w14:paraId="2F3BC30B" w14:textId="0BA8EB4D" w:rsidR="004536DF" w:rsidRPr="002E01A5" w:rsidRDefault="004536DF" w:rsidP="004F18FC">
      <w:pPr>
        <w:pStyle w:val="TSHeadingNumbered11"/>
        <w:rPr>
          <w:rFonts w:ascii="Arial" w:hAnsi="Arial" w:cs="Arial"/>
          <w:sz w:val="24"/>
        </w:rPr>
      </w:pPr>
      <w:r w:rsidRPr="002E01A5">
        <w:rPr>
          <w:rFonts w:ascii="Arial" w:hAnsi="Arial" w:cs="Arial"/>
          <w:sz w:val="24"/>
        </w:rPr>
        <w:t>Civil and structural engineering</w:t>
      </w:r>
      <w:r w:rsidR="005E3247" w:rsidRPr="002E01A5">
        <w:rPr>
          <w:rFonts w:ascii="Arial" w:hAnsi="Arial" w:cs="Arial"/>
          <w:sz w:val="24"/>
        </w:rPr>
        <w:t xml:space="preserve"> (C&amp;SE)</w:t>
      </w:r>
      <w:r w:rsidRPr="002E01A5">
        <w:rPr>
          <w:rFonts w:ascii="Arial" w:hAnsi="Arial" w:cs="Arial"/>
          <w:sz w:val="24"/>
        </w:rPr>
        <w:t xml:space="preserve"> </w:t>
      </w:r>
    </w:p>
    <w:p w14:paraId="233D3EAB" w14:textId="1F035D10" w:rsidR="00B1056F" w:rsidRDefault="00B1056F" w:rsidP="00A85BF2">
      <w:pPr>
        <w:pStyle w:val="TSNumberedParagraph1"/>
        <w:numPr>
          <w:ilvl w:val="0"/>
          <w:numId w:val="8"/>
        </w:numPr>
        <w:rPr>
          <w:rFonts w:cs="Arial"/>
          <w:sz w:val="24"/>
        </w:rPr>
      </w:pPr>
      <w:r>
        <w:rPr>
          <w:rFonts w:cs="Arial"/>
          <w:sz w:val="24"/>
        </w:rPr>
        <w:t xml:space="preserve">The ONR civil and structural engineering (C&amp;SE) specialist inspector </w:t>
      </w:r>
      <w:r w:rsidR="00BF166D">
        <w:rPr>
          <w:rFonts w:cs="Arial"/>
          <w:sz w:val="24"/>
        </w:rPr>
        <w:t>provided advice</w:t>
      </w:r>
      <w:r>
        <w:rPr>
          <w:rFonts w:cs="Arial"/>
          <w:sz w:val="24"/>
        </w:rPr>
        <w:t xml:space="preserve"> </w:t>
      </w:r>
      <w:r w:rsidR="003A525A">
        <w:rPr>
          <w:rFonts w:cs="Arial"/>
          <w:sz w:val="24"/>
        </w:rPr>
        <w:t xml:space="preserve">on the </w:t>
      </w:r>
      <w:r w:rsidR="00D96F72">
        <w:rPr>
          <w:rFonts w:cs="Arial"/>
          <w:sz w:val="24"/>
        </w:rPr>
        <w:t xml:space="preserve">adequacy of Sellafield </w:t>
      </w:r>
      <w:r w:rsidR="00111A00">
        <w:rPr>
          <w:rFonts w:cs="Arial"/>
          <w:sz w:val="24"/>
        </w:rPr>
        <w:t>Limited</w:t>
      </w:r>
      <w:r w:rsidR="00D96F72">
        <w:rPr>
          <w:rFonts w:cs="Arial"/>
          <w:sz w:val="24"/>
        </w:rPr>
        <w:t xml:space="preserve">’s assessment of the </w:t>
      </w:r>
      <w:r w:rsidR="003A525A">
        <w:rPr>
          <w:rFonts w:cs="Arial"/>
          <w:sz w:val="24"/>
        </w:rPr>
        <w:t xml:space="preserve">effect </w:t>
      </w:r>
      <w:r w:rsidR="001B6DE7">
        <w:rPr>
          <w:rFonts w:cs="Arial"/>
          <w:sz w:val="24"/>
        </w:rPr>
        <w:t>of</w:t>
      </w:r>
      <w:r w:rsidR="003A525A">
        <w:rPr>
          <w:rFonts w:cs="Arial"/>
          <w:sz w:val="24"/>
        </w:rPr>
        <w:t xml:space="preserve"> leakage on </w:t>
      </w:r>
      <w:r w:rsidR="00005E0D">
        <w:rPr>
          <w:rFonts w:cs="Arial"/>
          <w:sz w:val="24"/>
        </w:rPr>
        <w:t xml:space="preserve">the </w:t>
      </w:r>
      <w:r w:rsidR="003A525A">
        <w:rPr>
          <w:rFonts w:cs="Arial"/>
          <w:sz w:val="24"/>
        </w:rPr>
        <w:t>OB civil structural integrity</w:t>
      </w:r>
      <w:r w:rsidR="008C358C">
        <w:rPr>
          <w:rFonts w:cs="Arial"/>
          <w:sz w:val="24"/>
        </w:rPr>
        <w:t>,</w:t>
      </w:r>
      <w:r w:rsidR="003A525A">
        <w:rPr>
          <w:rFonts w:cs="Arial"/>
          <w:sz w:val="24"/>
        </w:rPr>
        <w:t xml:space="preserve"> </w:t>
      </w:r>
      <w:r w:rsidR="00733AB2">
        <w:rPr>
          <w:rFonts w:cs="Arial"/>
          <w:sz w:val="24"/>
        </w:rPr>
        <w:t xml:space="preserve">and </w:t>
      </w:r>
      <w:r w:rsidR="00DF50C9">
        <w:rPr>
          <w:rFonts w:cs="Arial"/>
          <w:sz w:val="24"/>
        </w:rPr>
        <w:t xml:space="preserve">MSSS </w:t>
      </w:r>
      <w:r w:rsidR="008C358C">
        <w:rPr>
          <w:rFonts w:cs="Arial"/>
          <w:sz w:val="24"/>
        </w:rPr>
        <w:t xml:space="preserve">civil structure </w:t>
      </w:r>
      <w:r w:rsidR="00733AB2">
        <w:rPr>
          <w:rFonts w:cs="Arial"/>
          <w:sz w:val="24"/>
        </w:rPr>
        <w:t>ageing management. The former included consideration of leakage greatly exce</w:t>
      </w:r>
      <w:r w:rsidR="00254330">
        <w:rPr>
          <w:rFonts w:cs="Arial"/>
          <w:sz w:val="24"/>
        </w:rPr>
        <w:t>eding</w:t>
      </w:r>
      <w:r w:rsidR="00733AB2">
        <w:rPr>
          <w:rFonts w:cs="Arial"/>
          <w:sz w:val="24"/>
        </w:rPr>
        <w:t xml:space="preserve"> rates</w:t>
      </w:r>
      <w:r w:rsidR="00B35DC1">
        <w:rPr>
          <w:rFonts w:cs="Arial"/>
          <w:sz w:val="24"/>
        </w:rPr>
        <w:t xml:space="preserve"> observed to date.</w:t>
      </w:r>
    </w:p>
    <w:p w14:paraId="1092E8F8" w14:textId="23B01853" w:rsidR="000055C8" w:rsidRDefault="00D53967" w:rsidP="00A85BF2">
      <w:pPr>
        <w:pStyle w:val="TSNumberedParagraph1"/>
        <w:numPr>
          <w:ilvl w:val="0"/>
          <w:numId w:val="8"/>
        </w:numPr>
        <w:rPr>
          <w:rFonts w:cs="Arial"/>
          <w:sz w:val="24"/>
        </w:rPr>
      </w:pPr>
      <w:r>
        <w:rPr>
          <w:rFonts w:cs="Arial"/>
          <w:sz w:val="24"/>
        </w:rPr>
        <w:t>The inspector</w:t>
      </w:r>
      <w:r w:rsidR="005D4C18">
        <w:rPr>
          <w:rFonts w:cs="Arial"/>
          <w:sz w:val="24"/>
        </w:rPr>
        <w:t xml:space="preserve"> undert</w:t>
      </w:r>
      <w:r>
        <w:rPr>
          <w:rFonts w:cs="Arial"/>
          <w:sz w:val="24"/>
        </w:rPr>
        <w:t>o</w:t>
      </w:r>
      <w:r w:rsidR="00827B43">
        <w:rPr>
          <w:rFonts w:cs="Arial"/>
          <w:sz w:val="24"/>
        </w:rPr>
        <w:t>o</w:t>
      </w:r>
      <w:r>
        <w:rPr>
          <w:rFonts w:cs="Arial"/>
          <w:sz w:val="24"/>
        </w:rPr>
        <w:t>k</w:t>
      </w:r>
      <w:r w:rsidR="005D4C18">
        <w:rPr>
          <w:rFonts w:cs="Arial"/>
          <w:sz w:val="24"/>
        </w:rPr>
        <w:t xml:space="preserve"> two assessments</w:t>
      </w:r>
      <w:r w:rsidR="00991A3D">
        <w:rPr>
          <w:rFonts w:cs="Arial"/>
          <w:sz w:val="24"/>
        </w:rPr>
        <w:t xml:space="preserve"> </w:t>
      </w:r>
      <w:sdt>
        <w:sdtPr>
          <w:rPr>
            <w:rFonts w:cs="Arial"/>
            <w:sz w:val="24"/>
          </w:rPr>
          <w:id w:val="-1857871436"/>
          <w:citation/>
        </w:sdtPr>
        <w:sdtEndPr/>
        <w:sdtContent>
          <w:r w:rsidR="00956ED9">
            <w:rPr>
              <w:rFonts w:cs="Arial"/>
              <w:sz w:val="24"/>
            </w:rPr>
            <w:fldChar w:fldCharType="begin"/>
          </w:r>
          <w:r w:rsidR="00A26148">
            <w:rPr>
              <w:rFonts w:cs="Arial"/>
              <w:sz w:val="24"/>
            </w:rPr>
            <w:instrText xml:space="preserve">CITATION MSSSleakcivils1AR \l 2057 </w:instrText>
          </w:r>
          <w:r w:rsidR="00956ED9">
            <w:rPr>
              <w:rFonts w:cs="Arial"/>
              <w:sz w:val="24"/>
            </w:rPr>
            <w:fldChar w:fldCharType="separate"/>
          </w:r>
          <w:r w:rsidR="00E42A41" w:rsidRPr="00E42A41">
            <w:rPr>
              <w:rFonts w:cs="Arial"/>
              <w:noProof/>
              <w:sz w:val="24"/>
            </w:rPr>
            <w:t>[48]</w:t>
          </w:r>
          <w:r w:rsidR="00956ED9">
            <w:rPr>
              <w:rFonts w:cs="Arial"/>
              <w:sz w:val="24"/>
            </w:rPr>
            <w:fldChar w:fldCharType="end"/>
          </w:r>
        </w:sdtContent>
      </w:sdt>
      <w:sdt>
        <w:sdtPr>
          <w:rPr>
            <w:rFonts w:cs="Arial"/>
            <w:sz w:val="24"/>
          </w:rPr>
          <w:id w:val="574087465"/>
          <w:citation/>
        </w:sdtPr>
        <w:sdtEndPr/>
        <w:sdtContent>
          <w:r w:rsidR="00A26148">
            <w:rPr>
              <w:rFonts w:cs="Arial"/>
              <w:sz w:val="24"/>
            </w:rPr>
            <w:fldChar w:fldCharType="begin"/>
          </w:r>
          <w:r w:rsidR="00A26148">
            <w:rPr>
              <w:rFonts w:cs="Arial"/>
              <w:sz w:val="24"/>
            </w:rPr>
            <w:instrText xml:space="preserve"> CITATION MSSSleak2civilAR \l 2057 </w:instrText>
          </w:r>
          <w:r w:rsidR="00A26148">
            <w:rPr>
              <w:rFonts w:cs="Arial"/>
              <w:sz w:val="24"/>
            </w:rPr>
            <w:fldChar w:fldCharType="separate"/>
          </w:r>
          <w:r w:rsidR="00E42A41">
            <w:rPr>
              <w:rFonts w:cs="Arial"/>
              <w:noProof/>
              <w:sz w:val="24"/>
            </w:rPr>
            <w:t xml:space="preserve"> </w:t>
          </w:r>
          <w:r w:rsidR="00E42A41" w:rsidRPr="00E42A41">
            <w:rPr>
              <w:rFonts w:cs="Arial"/>
              <w:noProof/>
              <w:sz w:val="24"/>
            </w:rPr>
            <w:t>[49]</w:t>
          </w:r>
          <w:r w:rsidR="00A26148">
            <w:rPr>
              <w:rFonts w:cs="Arial"/>
              <w:sz w:val="24"/>
            </w:rPr>
            <w:fldChar w:fldCharType="end"/>
          </w:r>
        </w:sdtContent>
      </w:sdt>
      <w:r w:rsidR="005D4C18">
        <w:rPr>
          <w:rFonts w:cs="Arial"/>
          <w:sz w:val="24"/>
        </w:rPr>
        <w:t xml:space="preserve"> of the </w:t>
      </w:r>
      <w:r w:rsidR="0088186F">
        <w:rPr>
          <w:rFonts w:cs="Arial"/>
          <w:sz w:val="24"/>
        </w:rPr>
        <w:t>civil and structural aspects of MSSS</w:t>
      </w:r>
      <w:r w:rsidR="00636FE2">
        <w:rPr>
          <w:rFonts w:cs="Arial"/>
          <w:sz w:val="24"/>
        </w:rPr>
        <w:t xml:space="preserve"> </w:t>
      </w:r>
      <w:r w:rsidR="0088186F">
        <w:rPr>
          <w:rFonts w:cs="Arial"/>
          <w:sz w:val="24"/>
        </w:rPr>
        <w:t>OB leakage management</w:t>
      </w:r>
      <w:r w:rsidR="00903229">
        <w:rPr>
          <w:rFonts w:cs="Arial"/>
          <w:sz w:val="24"/>
        </w:rPr>
        <w:t>. The first major assessment focused on responses to issue 8145 actions 8 and 9</w:t>
      </w:r>
      <w:r w:rsidR="00C34C9D">
        <w:rPr>
          <w:rFonts w:cs="Arial"/>
          <w:sz w:val="24"/>
        </w:rPr>
        <w:t xml:space="preserve">. The two actions </w:t>
      </w:r>
      <w:r w:rsidR="0012352B">
        <w:rPr>
          <w:rFonts w:cs="Arial"/>
          <w:sz w:val="24"/>
        </w:rPr>
        <w:t>focused on</w:t>
      </w:r>
      <w:r w:rsidR="00586E8F">
        <w:rPr>
          <w:rFonts w:cs="Arial"/>
          <w:sz w:val="24"/>
        </w:rPr>
        <w:t xml:space="preserve"> </w:t>
      </w:r>
      <w:r w:rsidR="0012352B">
        <w:rPr>
          <w:rFonts w:cs="Arial"/>
          <w:sz w:val="24"/>
        </w:rPr>
        <w:t xml:space="preserve">C&amp;SE </w:t>
      </w:r>
      <w:r w:rsidR="00A36290">
        <w:rPr>
          <w:rFonts w:cs="Arial"/>
          <w:sz w:val="24"/>
        </w:rPr>
        <w:t xml:space="preserve">OB </w:t>
      </w:r>
      <w:r w:rsidR="00586E8F">
        <w:rPr>
          <w:rFonts w:cs="Arial"/>
          <w:sz w:val="24"/>
        </w:rPr>
        <w:t xml:space="preserve">structural integrity to gross leakage to ground and </w:t>
      </w:r>
      <w:r w:rsidR="00FA2270">
        <w:rPr>
          <w:rFonts w:cs="Arial"/>
          <w:sz w:val="24"/>
        </w:rPr>
        <w:t xml:space="preserve">ageing management. </w:t>
      </w:r>
    </w:p>
    <w:p w14:paraId="24941840" w14:textId="329298C1" w:rsidR="005D4C18" w:rsidRDefault="00FA2270" w:rsidP="00A85BF2">
      <w:pPr>
        <w:pStyle w:val="TSNumberedParagraph1"/>
        <w:numPr>
          <w:ilvl w:val="0"/>
          <w:numId w:val="8"/>
        </w:numPr>
        <w:rPr>
          <w:rFonts w:cs="Arial"/>
          <w:sz w:val="24"/>
        </w:rPr>
      </w:pPr>
      <w:r>
        <w:rPr>
          <w:rFonts w:cs="Arial"/>
          <w:sz w:val="24"/>
        </w:rPr>
        <w:t>The second</w:t>
      </w:r>
      <w:r w:rsidR="001A0FEE">
        <w:rPr>
          <w:rFonts w:cs="Arial"/>
          <w:sz w:val="24"/>
        </w:rPr>
        <w:t xml:space="preserve">, supplementary, assessment </w:t>
      </w:r>
      <w:r w:rsidR="003B6C6D">
        <w:rPr>
          <w:rFonts w:cs="Arial"/>
          <w:sz w:val="24"/>
        </w:rPr>
        <w:t>conside</w:t>
      </w:r>
      <w:r w:rsidR="00005E0D">
        <w:rPr>
          <w:rFonts w:cs="Arial"/>
          <w:sz w:val="24"/>
        </w:rPr>
        <w:t>red the</w:t>
      </w:r>
      <w:r w:rsidR="000055C8">
        <w:rPr>
          <w:rFonts w:cs="Arial"/>
          <w:sz w:val="24"/>
        </w:rPr>
        <w:t xml:space="preserve"> additional work undertaken by Sellafield </w:t>
      </w:r>
      <w:r w:rsidR="00111A00">
        <w:rPr>
          <w:rFonts w:cs="Arial"/>
          <w:sz w:val="24"/>
        </w:rPr>
        <w:t>Limited</w:t>
      </w:r>
      <w:r w:rsidR="000055C8">
        <w:rPr>
          <w:rFonts w:cs="Arial"/>
          <w:sz w:val="24"/>
        </w:rPr>
        <w:t xml:space="preserve"> </w:t>
      </w:r>
      <w:r w:rsidR="008074E6">
        <w:rPr>
          <w:rFonts w:cs="Arial"/>
          <w:sz w:val="24"/>
        </w:rPr>
        <w:t>regarding</w:t>
      </w:r>
      <w:r w:rsidR="000055C8">
        <w:rPr>
          <w:rFonts w:cs="Arial"/>
          <w:sz w:val="24"/>
        </w:rPr>
        <w:t xml:space="preserve"> issue 8145 actions</w:t>
      </w:r>
      <w:r w:rsidR="003B6C6D">
        <w:rPr>
          <w:rFonts w:cs="Arial"/>
          <w:sz w:val="24"/>
        </w:rPr>
        <w:t xml:space="preserve"> </w:t>
      </w:r>
      <w:r w:rsidR="003551C3">
        <w:rPr>
          <w:rFonts w:cs="Arial"/>
          <w:sz w:val="24"/>
        </w:rPr>
        <w:t xml:space="preserve">8 and 9, and the C&amp;SE aspects of actions 2, 6 and </w:t>
      </w:r>
      <w:r w:rsidR="00991A3D">
        <w:rPr>
          <w:rFonts w:cs="Arial"/>
          <w:sz w:val="24"/>
        </w:rPr>
        <w:t>7.</w:t>
      </w:r>
    </w:p>
    <w:p w14:paraId="6F6632DD" w14:textId="208B0FE2" w:rsidR="00C1480C" w:rsidRPr="002E01A5" w:rsidRDefault="00A36290" w:rsidP="00A85BF2">
      <w:pPr>
        <w:pStyle w:val="TSNumberedParagraph1"/>
        <w:numPr>
          <w:ilvl w:val="0"/>
          <w:numId w:val="8"/>
        </w:numPr>
        <w:rPr>
          <w:rFonts w:cs="Arial"/>
          <w:sz w:val="24"/>
        </w:rPr>
      </w:pPr>
      <w:r>
        <w:rPr>
          <w:rFonts w:cs="Arial"/>
          <w:sz w:val="24"/>
        </w:rPr>
        <w:t>T</w:t>
      </w:r>
      <w:r w:rsidR="00620718" w:rsidRPr="002E01A5">
        <w:rPr>
          <w:rFonts w:cs="Arial"/>
          <w:sz w:val="24"/>
        </w:rPr>
        <w:t xml:space="preserve">he </w:t>
      </w:r>
      <w:r w:rsidR="005E3247" w:rsidRPr="002E01A5">
        <w:rPr>
          <w:rFonts w:cs="Arial"/>
          <w:sz w:val="24"/>
        </w:rPr>
        <w:t>C&amp;SE specialist inspector’s</w:t>
      </w:r>
      <w:r>
        <w:rPr>
          <w:rFonts w:cs="Arial"/>
          <w:sz w:val="24"/>
        </w:rPr>
        <w:t xml:space="preserve"> major</w:t>
      </w:r>
      <w:r w:rsidR="005E3247" w:rsidRPr="002E01A5">
        <w:rPr>
          <w:rFonts w:cs="Arial"/>
          <w:sz w:val="24"/>
        </w:rPr>
        <w:t xml:space="preserve"> assessm</w:t>
      </w:r>
      <w:r w:rsidR="00A4634E" w:rsidRPr="002E01A5">
        <w:rPr>
          <w:rFonts w:cs="Arial"/>
          <w:sz w:val="24"/>
        </w:rPr>
        <w:t>e</w:t>
      </w:r>
      <w:r w:rsidR="005E3247" w:rsidRPr="002E01A5">
        <w:rPr>
          <w:rFonts w:cs="Arial"/>
          <w:sz w:val="24"/>
        </w:rPr>
        <w:t>nt focused on</w:t>
      </w:r>
      <w:r w:rsidR="00A4634E" w:rsidRPr="002E01A5">
        <w:rPr>
          <w:rFonts w:cs="Arial"/>
          <w:sz w:val="24"/>
        </w:rPr>
        <w:t xml:space="preserve"> the adequacy of Sellafield </w:t>
      </w:r>
      <w:r w:rsidR="00111A00">
        <w:rPr>
          <w:rFonts w:cs="Arial"/>
          <w:sz w:val="24"/>
        </w:rPr>
        <w:t>Limited</w:t>
      </w:r>
      <w:r w:rsidR="00A4634E" w:rsidRPr="002E01A5">
        <w:rPr>
          <w:rFonts w:cs="Arial"/>
          <w:sz w:val="24"/>
        </w:rPr>
        <w:t xml:space="preserve">’s responses to issue 8145 actions 8 and 9; these being primarily </w:t>
      </w:r>
      <w:r w:rsidR="007728A6" w:rsidRPr="002E01A5">
        <w:rPr>
          <w:rFonts w:cs="Arial"/>
          <w:sz w:val="24"/>
        </w:rPr>
        <w:t>concerned with C&amp;SE</w:t>
      </w:r>
      <w:r w:rsidR="00257900" w:rsidRPr="002E01A5">
        <w:rPr>
          <w:rFonts w:cs="Arial"/>
          <w:sz w:val="24"/>
        </w:rPr>
        <w:t xml:space="preserve"> aspects of MSSS OB leakage. </w:t>
      </w:r>
      <w:r w:rsidR="00496061" w:rsidRPr="002E01A5">
        <w:rPr>
          <w:rFonts w:cs="Arial"/>
          <w:sz w:val="24"/>
        </w:rPr>
        <w:t xml:space="preserve">The </w:t>
      </w:r>
      <w:r w:rsidR="00725C29" w:rsidRPr="002E01A5">
        <w:rPr>
          <w:rFonts w:cs="Arial"/>
          <w:sz w:val="24"/>
        </w:rPr>
        <w:t xml:space="preserve">action responses were also </w:t>
      </w:r>
      <w:r w:rsidR="000D3044" w:rsidRPr="002E01A5">
        <w:rPr>
          <w:rFonts w:cs="Arial"/>
          <w:sz w:val="24"/>
        </w:rPr>
        <w:t>aligned with</w:t>
      </w:r>
      <w:r w:rsidR="00725C29" w:rsidRPr="002E01A5">
        <w:rPr>
          <w:rFonts w:cs="Arial"/>
          <w:sz w:val="24"/>
        </w:rPr>
        <w:t xml:space="preserve"> C&amp;SE</w:t>
      </w:r>
      <w:r w:rsidR="000D3044" w:rsidRPr="002E01A5">
        <w:rPr>
          <w:rFonts w:cs="Arial"/>
          <w:sz w:val="24"/>
        </w:rPr>
        <w:t>-</w:t>
      </w:r>
      <w:r w:rsidR="00543E93" w:rsidRPr="002E01A5">
        <w:rPr>
          <w:rFonts w:cs="Arial"/>
          <w:sz w:val="24"/>
        </w:rPr>
        <w:t>relevant</w:t>
      </w:r>
      <w:r w:rsidR="000D3044" w:rsidRPr="002E01A5">
        <w:rPr>
          <w:rFonts w:cs="Arial"/>
          <w:sz w:val="24"/>
        </w:rPr>
        <w:t xml:space="preserve"> </w:t>
      </w:r>
      <w:r w:rsidR="00543E93" w:rsidRPr="002E01A5">
        <w:rPr>
          <w:rFonts w:cs="Arial"/>
          <w:sz w:val="24"/>
        </w:rPr>
        <w:t>claims in the MSSS leak to ground management plan</w:t>
      </w:r>
      <w:r w:rsidR="00C1480C" w:rsidRPr="002E01A5">
        <w:rPr>
          <w:rFonts w:cs="Arial"/>
          <w:sz w:val="24"/>
        </w:rPr>
        <w:t>. These being:</w:t>
      </w:r>
    </w:p>
    <w:p w14:paraId="393675D8" w14:textId="77777777" w:rsidR="00ED2AD6" w:rsidRPr="002E01A5" w:rsidRDefault="00ED2AD6" w:rsidP="00ED2AD6">
      <w:pPr>
        <w:pStyle w:val="TSBullet1Square"/>
        <w:spacing w:after="0"/>
        <w:rPr>
          <w:rFonts w:cs="Arial"/>
          <w:sz w:val="24"/>
        </w:rPr>
      </w:pPr>
      <w:r w:rsidRPr="002E01A5">
        <w:rPr>
          <w:rFonts w:cs="Arial"/>
          <w:sz w:val="24"/>
        </w:rPr>
        <w:t>Claim 1.1: Mechanisms for initiating a leak from containment have been assessed and are understood.</w:t>
      </w:r>
    </w:p>
    <w:p w14:paraId="7953B170" w14:textId="77777777" w:rsidR="00ED2AD6" w:rsidRPr="002E01A5" w:rsidRDefault="00ED2AD6" w:rsidP="00ED2AD6">
      <w:pPr>
        <w:pStyle w:val="TSBullet2Circle"/>
        <w:rPr>
          <w:rFonts w:cs="Arial"/>
          <w:sz w:val="24"/>
        </w:rPr>
      </w:pPr>
      <w:r w:rsidRPr="002E01A5">
        <w:rPr>
          <w:rFonts w:cs="Arial"/>
          <w:sz w:val="24"/>
        </w:rPr>
        <w:t>1.1.1 Only a through-building crack could lead to the loss of containment, and it is not considered credible that new through-thickness cracks would arise in any part of MSSS.</w:t>
      </w:r>
    </w:p>
    <w:p w14:paraId="1ACB0AF4" w14:textId="77777777" w:rsidR="00ED2AD6" w:rsidRPr="002E01A5" w:rsidRDefault="00ED2AD6" w:rsidP="00ED2AD6">
      <w:pPr>
        <w:pStyle w:val="TSBullet2Circle"/>
        <w:rPr>
          <w:rFonts w:cs="Arial"/>
          <w:sz w:val="24"/>
        </w:rPr>
      </w:pPr>
      <w:r w:rsidRPr="002E01A5">
        <w:rPr>
          <w:rFonts w:cs="Arial"/>
          <w:sz w:val="24"/>
        </w:rPr>
        <w:t>1.1.2 The only credible leak source is the re-opening of below-ground historic cracks in the original silo compartments.</w:t>
      </w:r>
    </w:p>
    <w:p w14:paraId="7A6FF074" w14:textId="77777777" w:rsidR="00ED2AD6" w:rsidRPr="002E01A5" w:rsidRDefault="00ED2AD6" w:rsidP="00ED2AD6">
      <w:pPr>
        <w:pStyle w:val="TSBullet2Circle"/>
        <w:rPr>
          <w:rFonts w:cs="Arial"/>
          <w:sz w:val="24"/>
        </w:rPr>
      </w:pPr>
      <w:r w:rsidRPr="002E01A5">
        <w:rPr>
          <w:rFonts w:cs="Arial"/>
          <w:sz w:val="24"/>
        </w:rPr>
        <w:t>1.1.3 Historic through-building cracks in the OB below ground are considered to have self-sealed. Any leakage from historic cracks is likely to be a seepage.</w:t>
      </w:r>
    </w:p>
    <w:p w14:paraId="33688CB9" w14:textId="58C84660" w:rsidR="00ED2AD6" w:rsidRPr="002E01A5" w:rsidRDefault="00ED2AD6" w:rsidP="00ED2AD6">
      <w:pPr>
        <w:pStyle w:val="TSBullet2Circle"/>
        <w:rPr>
          <w:rFonts w:cs="Arial"/>
          <w:sz w:val="24"/>
        </w:rPr>
      </w:pPr>
      <w:r w:rsidRPr="002E01A5">
        <w:rPr>
          <w:rFonts w:cs="Arial"/>
          <w:sz w:val="24"/>
        </w:rPr>
        <w:t>1.1.4 An above-ground leak from a through-building crack in the primary containment of the OB or</w:t>
      </w:r>
      <w:r w:rsidR="00005E0D">
        <w:rPr>
          <w:rFonts w:cs="Arial"/>
          <w:sz w:val="24"/>
        </w:rPr>
        <w:t xml:space="preserve"> f</w:t>
      </w:r>
      <w:r w:rsidRPr="002E01A5">
        <w:rPr>
          <w:rFonts w:cs="Arial"/>
          <w:sz w:val="24"/>
        </w:rPr>
        <w:t xml:space="preserve">irst, </w:t>
      </w:r>
      <w:r w:rsidR="00005E0D">
        <w:rPr>
          <w:rFonts w:cs="Arial"/>
          <w:sz w:val="24"/>
        </w:rPr>
        <w:t>s</w:t>
      </w:r>
      <w:r w:rsidRPr="002E01A5">
        <w:rPr>
          <w:rFonts w:cs="Arial"/>
          <w:sz w:val="24"/>
        </w:rPr>
        <w:t xml:space="preserve">econd or </w:t>
      </w:r>
      <w:r w:rsidR="00005E0D">
        <w:rPr>
          <w:rFonts w:cs="Arial"/>
          <w:sz w:val="24"/>
        </w:rPr>
        <w:t>t</w:t>
      </w:r>
      <w:r w:rsidRPr="002E01A5">
        <w:rPr>
          <w:rFonts w:cs="Arial"/>
          <w:sz w:val="24"/>
        </w:rPr>
        <w:t>hird extensions due to loadings associated with waste retrievals operations is not considered credible.</w:t>
      </w:r>
    </w:p>
    <w:p w14:paraId="4CEB7557" w14:textId="77777777" w:rsidR="00ED2AD6" w:rsidRPr="002E01A5" w:rsidRDefault="00ED2AD6" w:rsidP="00ED2AD6">
      <w:pPr>
        <w:pStyle w:val="TSBullet1Square"/>
        <w:rPr>
          <w:rFonts w:cs="Arial"/>
          <w:sz w:val="24"/>
        </w:rPr>
      </w:pPr>
      <w:r w:rsidRPr="002E01A5">
        <w:rPr>
          <w:rFonts w:cs="Arial"/>
          <w:sz w:val="24"/>
        </w:rPr>
        <w:t xml:space="preserve">Claim 3.1: All reasonably practicable enhancements have been made to the silo structure to account for SEP machine operational loadings. </w:t>
      </w:r>
    </w:p>
    <w:p w14:paraId="22B644C8" w14:textId="5554E4D8" w:rsidR="004536DF" w:rsidRPr="002E01A5" w:rsidRDefault="004536DF" w:rsidP="00A85BF2">
      <w:pPr>
        <w:pStyle w:val="TSNumberedParagraph1"/>
        <w:numPr>
          <w:ilvl w:val="0"/>
          <w:numId w:val="8"/>
        </w:numPr>
        <w:rPr>
          <w:rFonts w:cs="Arial"/>
          <w:sz w:val="24"/>
        </w:rPr>
      </w:pPr>
      <w:r w:rsidRPr="002E01A5">
        <w:rPr>
          <w:rFonts w:cs="Arial"/>
          <w:sz w:val="24"/>
        </w:rPr>
        <w:t xml:space="preserve">ONR </w:t>
      </w:r>
      <w:r w:rsidR="00F6511E" w:rsidRPr="002E01A5">
        <w:rPr>
          <w:rFonts w:cs="Arial"/>
          <w:sz w:val="24"/>
        </w:rPr>
        <w:t xml:space="preserve">previously </w:t>
      </w:r>
      <w:r w:rsidRPr="002E01A5">
        <w:rPr>
          <w:rFonts w:cs="Arial"/>
          <w:sz w:val="24"/>
        </w:rPr>
        <w:t xml:space="preserve">assessed </w:t>
      </w:r>
      <w:sdt>
        <w:sdtPr>
          <w:rPr>
            <w:rFonts w:cs="Arial"/>
            <w:sz w:val="24"/>
          </w:rPr>
          <w:id w:val="-395042628"/>
          <w:citation/>
        </w:sdtPr>
        <w:sdtEndPr/>
        <w:sdtContent>
          <w:r w:rsidR="001F66F1" w:rsidRPr="002E01A5">
            <w:rPr>
              <w:rFonts w:cs="Arial"/>
              <w:sz w:val="24"/>
            </w:rPr>
            <w:fldChar w:fldCharType="begin"/>
          </w:r>
          <w:r w:rsidR="001F66F1" w:rsidRPr="002E01A5">
            <w:rPr>
              <w:rFonts w:cs="Arial"/>
              <w:sz w:val="24"/>
            </w:rPr>
            <w:instrText xml:space="preserve"> CITATION leakAR18079 \l 2057 </w:instrText>
          </w:r>
          <w:r w:rsidR="001F66F1" w:rsidRPr="002E01A5">
            <w:rPr>
              <w:rFonts w:cs="Arial"/>
              <w:sz w:val="24"/>
            </w:rPr>
            <w:fldChar w:fldCharType="separate"/>
          </w:r>
          <w:r w:rsidR="00E42A41" w:rsidRPr="00E42A41">
            <w:rPr>
              <w:rFonts w:cs="Arial"/>
              <w:noProof/>
              <w:sz w:val="24"/>
            </w:rPr>
            <w:t>[50]</w:t>
          </w:r>
          <w:r w:rsidR="001F66F1" w:rsidRPr="002E01A5">
            <w:rPr>
              <w:rFonts w:cs="Arial"/>
              <w:sz w:val="24"/>
            </w:rPr>
            <w:fldChar w:fldCharType="end"/>
          </w:r>
        </w:sdtContent>
      </w:sdt>
      <w:r w:rsidRPr="002E01A5">
        <w:rPr>
          <w:rFonts w:cs="Arial"/>
          <w:sz w:val="24"/>
        </w:rPr>
        <w:t xml:space="preserve"> the civil engineering and external hazards aspects of S</w:t>
      </w:r>
      <w:r w:rsidR="009C6537" w:rsidRPr="002E01A5">
        <w:rPr>
          <w:rFonts w:cs="Arial"/>
          <w:sz w:val="24"/>
        </w:rPr>
        <w:t xml:space="preserve">ellafield </w:t>
      </w:r>
      <w:r w:rsidR="00111A00">
        <w:rPr>
          <w:rFonts w:cs="Arial"/>
          <w:sz w:val="24"/>
        </w:rPr>
        <w:t>Limited</w:t>
      </w:r>
      <w:r w:rsidR="009C6537" w:rsidRPr="002E01A5">
        <w:rPr>
          <w:rFonts w:cs="Arial"/>
          <w:sz w:val="24"/>
        </w:rPr>
        <w:t>’s</w:t>
      </w:r>
      <w:r w:rsidRPr="002E01A5">
        <w:rPr>
          <w:rFonts w:cs="Arial"/>
          <w:sz w:val="24"/>
        </w:rPr>
        <w:t xml:space="preserve"> proposal for initial waste retrievals from MSSS. The findings of the assessment informed </w:t>
      </w:r>
      <w:r w:rsidR="00636FE2">
        <w:rPr>
          <w:rFonts w:cs="Arial"/>
          <w:sz w:val="24"/>
        </w:rPr>
        <w:t xml:space="preserve">the </w:t>
      </w:r>
      <w:r w:rsidRPr="002E01A5">
        <w:rPr>
          <w:rFonts w:cs="Arial"/>
          <w:sz w:val="24"/>
        </w:rPr>
        <w:t xml:space="preserve">ONR </w:t>
      </w:r>
      <w:r w:rsidR="004208B3">
        <w:rPr>
          <w:rFonts w:cs="Arial"/>
          <w:sz w:val="24"/>
        </w:rPr>
        <w:t>decision to g</w:t>
      </w:r>
      <w:r w:rsidR="00636FE2">
        <w:rPr>
          <w:rFonts w:cs="Arial"/>
          <w:sz w:val="24"/>
        </w:rPr>
        <w:t>rant</w:t>
      </w:r>
      <w:r w:rsidR="004208B3">
        <w:rPr>
          <w:rFonts w:cs="Arial"/>
          <w:sz w:val="24"/>
        </w:rPr>
        <w:t xml:space="preserve"> </w:t>
      </w:r>
      <w:r w:rsidRPr="002E01A5">
        <w:rPr>
          <w:rFonts w:cs="Arial"/>
          <w:sz w:val="24"/>
        </w:rPr>
        <w:t>permission</w:t>
      </w:r>
      <w:r w:rsidR="00382688">
        <w:rPr>
          <w:rFonts w:cs="Arial"/>
          <w:sz w:val="24"/>
        </w:rPr>
        <w:t xml:space="preserve"> for Sellafield </w:t>
      </w:r>
      <w:r w:rsidR="00111A00">
        <w:rPr>
          <w:rFonts w:cs="Arial"/>
          <w:sz w:val="24"/>
        </w:rPr>
        <w:t>Limited</w:t>
      </w:r>
      <w:r w:rsidR="00382688">
        <w:rPr>
          <w:rFonts w:cs="Arial"/>
          <w:sz w:val="24"/>
        </w:rPr>
        <w:t xml:space="preserve"> to</w:t>
      </w:r>
      <w:r w:rsidRPr="002E01A5">
        <w:rPr>
          <w:rFonts w:cs="Arial"/>
          <w:sz w:val="24"/>
        </w:rPr>
        <w:t xml:space="preserve"> </w:t>
      </w:r>
      <w:r w:rsidR="00BA6F3C" w:rsidRPr="002E01A5">
        <w:rPr>
          <w:rFonts w:cs="Arial"/>
          <w:sz w:val="24"/>
        </w:rPr>
        <w:t>commenc</w:t>
      </w:r>
      <w:r w:rsidR="00382688">
        <w:rPr>
          <w:rFonts w:cs="Arial"/>
          <w:sz w:val="24"/>
        </w:rPr>
        <w:t>e</w:t>
      </w:r>
      <w:r w:rsidR="00BA6F3C" w:rsidRPr="002E01A5">
        <w:rPr>
          <w:rFonts w:cs="Arial"/>
          <w:sz w:val="24"/>
        </w:rPr>
        <w:t xml:space="preserve"> retriev</w:t>
      </w:r>
      <w:r w:rsidR="00382688">
        <w:rPr>
          <w:rFonts w:cs="Arial"/>
          <w:sz w:val="24"/>
        </w:rPr>
        <w:t>ing</w:t>
      </w:r>
      <w:r w:rsidR="007A0BD9">
        <w:rPr>
          <w:rFonts w:cs="Arial"/>
          <w:sz w:val="24"/>
        </w:rPr>
        <w:t xml:space="preserve"> MBGW</w:t>
      </w:r>
      <w:r w:rsidR="00BA6F3C" w:rsidRPr="002E01A5">
        <w:rPr>
          <w:rFonts w:cs="Arial"/>
          <w:sz w:val="24"/>
        </w:rPr>
        <w:t xml:space="preserve"> from FE</w:t>
      </w:r>
      <w:r w:rsidRPr="002E01A5">
        <w:rPr>
          <w:rFonts w:cs="Arial"/>
          <w:sz w:val="24"/>
        </w:rPr>
        <w:t xml:space="preserve"> compartment 10. </w:t>
      </w:r>
      <w:r w:rsidRPr="002E01A5">
        <w:rPr>
          <w:rFonts w:cs="Arial"/>
          <w:sz w:val="24"/>
        </w:rPr>
        <w:lastRenderedPageBreak/>
        <w:t xml:space="preserve">The assessment conclusions included the judgement that </w:t>
      </w:r>
      <w:r w:rsidR="00947FDC" w:rsidRPr="002E01A5">
        <w:rPr>
          <w:rFonts w:cs="Arial"/>
          <w:sz w:val="24"/>
        </w:rPr>
        <w:t>the company</w:t>
      </w:r>
      <w:r w:rsidRPr="002E01A5">
        <w:rPr>
          <w:rFonts w:cs="Arial"/>
          <w:sz w:val="24"/>
        </w:rPr>
        <w:t xml:space="preserve"> had adequately demonstrated understanding of the short-term increase in risk created by retrievals from C10 and ha</w:t>
      </w:r>
      <w:r w:rsidR="007A0BD9">
        <w:rPr>
          <w:rFonts w:cs="Arial"/>
          <w:sz w:val="24"/>
        </w:rPr>
        <w:t>d</w:t>
      </w:r>
      <w:r w:rsidRPr="002E01A5">
        <w:rPr>
          <w:rFonts w:cs="Arial"/>
          <w:sz w:val="24"/>
        </w:rPr>
        <w:t xml:space="preserve"> taken appropriate civil engineering actions to mitigate the risks.</w:t>
      </w:r>
    </w:p>
    <w:p w14:paraId="7B74FA0C" w14:textId="57585C4D" w:rsidR="006D7B04" w:rsidRPr="002E01A5" w:rsidRDefault="006D7B04" w:rsidP="00A85BF2">
      <w:pPr>
        <w:pStyle w:val="TSNumberedParagraph1"/>
        <w:numPr>
          <w:ilvl w:val="0"/>
          <w:numId w:val="8"/>
        </w:numPr>
        <w:rPr>
          <w:rFonts w:cs="Arial"/>
          <w:sz w:val="24"/>
        </w:rPr>
      </w:pPr>
      <w:r w:rsidRPr="002E01A5">
        <w:rPr>
          <w:rFonts w:cs="Arial"/>
          <w:sz w:val="24"/>
        </w:rPr>
        <w:t xml:space="preserve">Action 8 requires Sellafield </w:t>
      </w:r>
      <w:r w:rsidR="00111A00">
        <w:rPr>
          <w:rFonts w:cs="Arial"/>
          <w:sz w:val="24"/>
        </w:rPr>
        <w:t>Limited</w:t>
      </w:r>
      <w:r w:rsidRPr="002E01A5">
        <w:rPr>
          <w:rFonts w:cs="Arial"/>
          <w:sz w:val="24"/>
        </w:rPr>
        <w:t xml:space="preserve"> to demonstrate that it has adequately assessed the structural integrity of the OB civils structure to high liquor loss rates.</w:t>
      </w:r>
      <w:r w:rsidR="00692AE0" w:rsidRPr="002E01A5">
        <w:rPr>
          <w:rFonts w:cs="Arial"/>
          <w:sz w:val="24"/>
        </w:rPr>
        <w:t xml:space="preserve"> The inspector</w:t>
      </w:r>
      <w:r w:rsidR="00023D72" w:rsidRPr="002E01A5">
        <w:rPr>
          <w:rFonts w:cs="Arial"/>
          <w:sz w:val="24"/>
        </w:rPr>
        <w:t xml:space="preserve"> focused on</w:t>
      </w:r>
      <w:r w:rsidR="00ED1771" w:rsidRPr="002E01A5">
        <w:rPr>
          <w:rFonts w:cs="Arial"/>
          <w:sz w:val="24"/>
        </w:rPr>
        <w:t xml:space="preserve"> the following topics</w:t>
      </w:r>
      <w:r w:rsidR="00023D72" w:rsidRPr="002E01A5">
        <w:rPr>
          <w:rFonts w:cs="Arial"/>
          <w:sz w:val="24"/>
        </w:rPr>
        <w:t>:</w:t>
      </w:r>
    </w:p>
    <w:p w14:paraId="412CC2E5" w14:textId="790DA511" w:rsidR="00023D72" w:rsidRPr="002E01A5" w:rsidRDefault="00023D72" w:rsidP="00042AC0">
      <w:pPr>
        <w:pStyle w:val="TSBullet1Square"/>
        <w:rPr>
          <w:rFonts w:cs="Arial"/>
          <w:sz w:val="24"/>
        </w:rPr>
      </w:pPr>
      <w:r w:rsidRPr="002E01A5">
        <w:rPr>
          <w:rFonts w:cs="Arial"/>
          <w:sz w:val="24"/>
        </w:rPr>
        <w:t>Correlation of current leakage rates with structural cracking</w:t>
      </w:r>
      <w:r w:rsidR="008916A4" w:rsidRPr="002E01A5">
        <w:rPr>
          <w:rFonts w:cs="Arial"/>
          <w:sz w:val="24"/>
        </w:rPr>
        <w:t>.</w:t>
      </w:r>
    </w:p>
    <w:p w14:paraId="1B827EBB" w14:textId="11332763" w:rsidR="008916A4" w:rsidRPr="002E01A5" w:rsidRDefault="008916A4" w:rsidP="00042AC0">
      <w:pPr>
        <w:pStyle w:val="TSBullet1Square"/>
        <w:rPr>
          <w:rFonts w:cs="Arial"/>
          <w:sz w:val="24"/>
        </w:rPr>
      </w:pPr>
      <w:r w:rsidRPr="002E01A5">
        <w:rPr>
          <w:rFonts w:cs="Arial"/>
          <w:sz w:val="24"/>
        </w:rPr>
        <w:t>Scour effects</w:t>
      </w:r>
      <w:r w:rsidR="001C3470" w:rsidRPr="002E01A5">
        <w:rPr>
          <w:rFonts w:cs="Arial"/>
          <w:sz w:val="24"/>
        </w:rPr>
        <w:t xml:space="preserve"> (soil erosion resulting from leakage flow)</w:t>
      </w:r>
      <w:r w:rsidR="0075015E">
        <w:rPr>
          <w:rFonts w:cs="Arial"/>
          <w:sz w:val="24"/>
        </w:rPr>
        <w:t>.</w:t>
      </w:r>
    </w:p>
    <w:p w14:paraId="628CDDC3" w14:textId="061A8570" w:rsidR="001C3470" w:rsidRPr="002E01A5" w:rsidRDefault="00042AC0" w:rsidP="009B7E68">
      <w:pPr>
        <w:pStyle w:val="TSBullet1Square"/>
        <w:rPr>
          <w:rFonts w:cs="Arial"/>
          <w:sz w:val="24"/>
        </w:rPr>
      </w:pPr>
      <w:r w:rsidRPr="002E01A5">
        <w:rPr>
          <w:rFonts w:cs="Arial"/>
          <w:sz w:val="24"/>
        </w:rPr>
        <w:t>S</w:t>
      </w:r>
      <w:r w:rsidR="008916A4" w:rsidRPr="002E01A5">
        <w:rPr>
          <w:rFonts w:cs="Arial"/>
          <w:sz w:val="24"/>
        </w:rPr>
        <w:t xml:space="preserve">tructural margins, effects </w:t>
      </w:r>
      <w:r w:rsidRPr="002E01A5">
        <w:rPr>
          <w:rFonts w:cs="Arial"/>
          <w:sz w:val="24"/>
        </w:rPr>
        <w:t>of increased levels of cracking</w:t>
      </w:r>
      <w:r w:rsidR="009B7E68" w:rsidRPr="002E01A5">
        <w:rPr>
          <w:rFonts w:cs="Arial"/>
          <w:sz w:val="24"/>
        </w:rPr>
        <w:t xml:space="preserve"> and</w:t>
      </w:r>
      <w:r w:rsidRPr="002E01A5">
        <w:rPr>
          <w:rFonts w:cs="Arial"/>
          <w:sz w:val="24"/>
        </w:rPr>
        <w:t xml:space="preserve"> potential for cliff-edge effects</w:t>
      </w:r>
      <w:r w:rsidR="006678CD" w:rsidRPr="002E01A5">
        <w:rPr>
          <w:rFonts w:cs="Arial"/>
          <w:sz w:val="24"/>
        </w:rPr>
        <w:t xml:space="preserve"> (structural withstand to gross liquor loss)</w:t>
      </w:r>
      <w:r w:rsidR="001C3470" w:rsidRPr="002E01A5">
        <w:rPr>
          <w:rFonts w:cs="Arial"/>
          <w:sz w:val="24"/>
        </w:rPr>
        <w:t>.</w:t>
      </w:r>
      <w:r w:rsidR="0003416F">
        <w:rPr>
          <w:rFonts w:cs="Arial"/>
          <w:sz w:val="24"/>
        </w:rPr>
        <w:t xml:space="preserve"> </w:t>
      </w:r>
    </w:p>
    <w:p w14:paraId="1376F4FA" w14:textId="048C0219" w:rsidR="006B3BB1" w:rsidRPr="002E01A5" w:rsidRDefault="00A231AD" w:rsidP="009B7E68">
      <w:pPr>
        <w:pStyle w:val="TSBullet1Square"/>
        <w:rPr>
          <w:rFonts w:cs="Arial"/>
          <w:sz w:val="24"/>
        </w:rPr>
      </w:pPr>
      <w:r w:rsidRPr="002E01A5">
        <w:rPr>
          <w:rFonts w:cs="Arial"/>
          <w:sz w:val="24"/>
        </w:rPr>
        <w:t>Risk of increased leakage rate due to corrosion of steel re</w:t>
      </w:r>
      <w:r w:rsidR="006B3BB1" w:rsidRPr="002E01A5">
        <w:rPr>
          <w:rFonts w:cs="Arial"/>
          <w:sz w:val="24"/>
        </w:rPr>
        <w:t>inforcement</w:t>
      </w:r>
      <w:r w:rsidR="00367535" w:rsidRPr="002E01A5">
        <w:rPr>
          <w:rFonts w:cs="Arial"/>
          <w:sz w:val="24"/>
        </w:rPr>
        <w:t xml:space="preserve"> within the concrete containment structure</w:t>
      </w:r>
      <w:r w:rsidR="006B3BB1" w:rsidRPr="002E01A5">
        <w:rPr>
          <w:rFonts w:cs="Arial"/>
          <w:sz w:val="24"/>
        </w:rPr>
        <w:t>.</w:t>
      </w:r>
    </w:p>
    <w:p w14:paraId="0968433D" w14:textId="791D86D7" w:rsidR="006B3BB1" w:rsidRPr="002E01A5" w:rsidRDefault="006B3BB1" w:rsidP="006B3BB1">
      <w:pPr>
        <w:pStyle w:val="TSBullet1Square"/>
        <w:rPr>
          <w:rFonts w:cs="Arial"/>
          <w:sz w:val="24"/>
        </w:rPr>
      </w:pPr>
      <w:r w:rsidRPr="002E01A5">
        <w:rPr>
          <w:rFonts w:cs="Arial"/>
          <w:sz w:val="24"/>
        </w:rPr>
        <w:t>Risk of steel reinforcement corrosion from the external environment.</w:t>
      </w:r>
    </w:p>
    <w:p w14:paraId="456DB761" w14:textId="3EBB12DA" w:rsidR="008916A4" w:rsidRPr="002E01A5" w:rsidRDefault="00053410" w:rsidP="009B7E68">
      <w:pPr>
        <w:pStyle w:val="TSBullet1Square"/>
        <w:rPr>
          <w:rFonts w:cs="Arial"/>
          <w:sz w:val="24"/>
        </w:rPr>
      </w:pPr>
      <w:r w:rsidRPr="002E01A5">
        <w:rPr>
          <w:rFonts w:cs="Arial"/>
          <w:sz w:val="24"/>
        </w:rPr>
        <w:t xml:space="preserve">Risk </w:t>
      </w:r>
      <w:r w:rsidR="006E037B">
        <w:rPr>
          <w:rFonts w:cs="Arial"/>
          <w:sz w:val="24"/>
        </w:rPr>
        <w:t>to</w:t>
      </w:r>
      <w:r w:rsidRPr="002E01A5">
        <w:rPr>
          <w:rFonts w:cs="Arial"/>
          <w:sz w:val="24"/>
        </w:rPr>
        <w:t xml:space="preserve"> structural safety functions due to corrosion of </w:t>
      </w:r>
      <w:r w:rsidR="002653EA" w:rsidRPr="002E01A5">
        <w:rPr>
          <w:rFonts w:cs="Arial"/>
          <w:sz w:val="24"/>
        </w:rPr>
        <w:t xml:space="preserve">steel </w:t>
      </w:r>
      <w:r w:rsidRPr="002E01A5">
        <w:rPr>
          <w:rFonts w:cs="Arial"/>
          <w:sz w:val="24"/>
        </w:rPr>
        <w:t>re</w:t>
      </w:r>
      <w:r w:rsidR="002653EA" w:rsidRPr="002E01A5">
        <w:rPr>
          <w:rFonts w:cs="Arial"/>
          <w:sz w:val="24"/>
        </w:rPr>
        <w:t>inforcement.</w:t>
      </w:r>
    </w:p>
    <w:p w14:paraId="71C1E96D" w14:textId="2CF1334C" w:rsidR="00564DC4" w:rsidRPr="002E01A5" w:rsidRDefault="00564DC4" w:rsidP="009B7E68">
      <w:pPr>
        <w:pStyle w:val="TSBullet1Square"/>
        <w:rPr>
          <w:rFonts w:cs="Arial"/>
          <w:sz w:val="24"/>
        </w:rPr>
      </w:pPr>
      <w:r w:rsidRPr="002E01A5">
        <w:rPr>
          <w:rFonts w:cs="Arial"/>
          <w:sz w:val="24"/>
        </w:rPr>
        <w:t>Degradation of polyvinyl chloride waterbars at</w:t>
      </w:r>
      <w:r w:rsidR="006F4C5C" w:rsidRPr="002E01A5">
        <w:rPr>
          <w:rFonts w:cs="Arial"/>
          <w:sz w:val="24"/>
        </w:rPr>
        <w:t xml:space="preserve"> concrete containment construction joints.</w:t>
      </w:r>
    </w:p>
    <w:p w14:paraId="423F322B" w14:textId="0A6CFD8B" w:rsidR="009B13FE" w:rsidRPr="009A5DD7" w:rsidRDefault="00847E2F" w:rsidP="00993627">
      <w:pPr>
        <w:pStyle w:val="TSNumberedParagraph1"/>
        <w:numPr>
          <w:ilvl w:val="0"/>
          <w:numId w:val="8"/>
        </w:numPr>
        <w:rPr>
          <w:rFonts w:cs="Arial"/>
          <w:sz w:val="24"/>
        </w:rPr>
      </w:pPr>
      <w:r>
        <w:t>For</w:t>
      </w:r>
      <w:r w:rsidRPr="009A5DD7">
        <w:rPr>
          <w:rFonts w:cs="Arial"/>
          <w:sz w:val="24"/>
        </w:rPr>
        <w:t xml:space="preserve"> </w:t>
      </w:r>
      <w:r w:rsidR="00151EBA">
        <w:rPr>
          <w:rFonts w:cs="Arial"/>
          <w:sz w:val="24"/>
        </w:rPr>
        <w:t>c</w:t>
      </w:r>
      <w:r w:rsidRPr="009A5DD7">
        <w:rPr>
          <w:rFonts w:cs="Arial"/>
          <w:sz w:val="24"/>
        </w:rPr>
        <w:t xml:space="preserve">orrelation of current leakage rates with structural cracking, the inspector was satisfied that </w:t>
      </w:r>
      <w:r w:rsidR="00897C71" w:rsidRPr="009A5DD7">
        <w:rPr>
          <w:rFonts w:cs="Arial"/>
          <w:sz w:val="24"/>
        </w:rPr>
        <w:t xml:space="preserve">Sellafield </w:t>
      </w:r>
      <w:r w:rsidR="00111A00">
        <w:rPr>
          <w:rFonts w:cs="Arial"/>
          <w:sz w:val="24"/>
        </w:rPr>
        <w:t>Limited</w:t>
      </w:r>
      <w:r w:rsidR="00897C71" w:rsidRPr="009A5DD7">
        <w:rPr>
          <w:rFonts w:cs="Arial"/>
          <w:sz w:val="24"/>
        </w:rPr>
        <w:t xml:space="preserve"> had adequately </w:t>
      </w:r>
      <w:r w:rsidR="00472A3C" w:rsidRPr="009A5DD7">
        <w:rPr>
          <w:rFonts w:cs="Arial"/>
          <w:sz w:val="24"/>
        </w:rPr>
        <w:t>co</w:t>
      </w:r>
      <w:r w:rsidR="006754E7" w:rsidRPr="009A5DD7">
        <w:rPr>
          <w:rFonts w:cs="Arial"/>
          <w:sz w:val="24"/>
        </w:rPr>
        <w:t>rrelate</w:t>
      </w:r>
      <w:r w:rsidR="00795FA9" w:rsidRPr="009A5DD7">
        <w:rPr>
          <w:rFonts w:cs="Arial"/>
          <w:sz w:val="24"/>
        </w:rPr>
        <w:t>d</w:t>
      </w:r>
      <w:r w:rsidR="006754E7" w:rsidRPr="009A5DD7">
        <w:rPr>
          <w:rFonts w:cs="Arial"/>
          <w:sz w:val="24"/>
        </w:rPr>
        <w:t xml:space="preserve"> </w:t>
      </w:r>
      <w:r w:rsidR="00795FA9" w:rsidRPr="009A5DD7">
        <w:rPr>
          <w:rFonts w:cs="Arial"/>
          <w:sz w:val="24"/>
        </w:rPr>
        <w:t xml:space="preserve">postulated </w:t>
      </w:r>
      <w:r w:rsidR="006754E7" w:rsidRPr="009A5DD7">
        <w:rPr>
          <w:rFonts w:cs="Arial"/>
          <w:sz w:val="24"/>
        </w:rPr>
        <w:t>levels of cracking in the silo structure with observed</w:t>
      </w:r>
      <w:r w:rsidR="006625FF" w:rsidRPr="009A5DD7">
        <w:rPr>
          <w:rFonts w:cs="Arial"/>
          <w:sz w:val="24"/>
        </w:rPr>
        <w:t xml:space="preserve"> </w:t>
      </w:r>
      <w:r w:rsidR="0002132F" w:rsidRPr="009A5DD7">
        <w:rPr>
          <w:rFonts w:cs="Arial"/>
          <w:sz w:val="24"/>
        </w:rPr>
        <w:t>l</w:t>
      </w:r>
      <w:r w:rsidR="006754E7" w:rsidRPr="009A5DD7">
        <w:rPr>
          <w:rFonts w:cs="Arial"/>
          <w:sz w:val="24"/>
        </w:rPr>
        <w:t>eakage rates</w:t>
      </w:r>
      <w:r w:rsidR="006625FF" w:rsidRPr="009A5DD7">
        <w:rPr>
          <w:rFonts w:cs="Arial"/>
          <w:sz w:val="24"/>
        </w:rPr>
        <w:t>.</w:t>
      </w:r>
      <w:r w:rsidR="0075015E">
        <w:rPr>
          <w:rFonts w:cs="Arial"/>
          <w:sz w:val="24"/>
        </w:rPr>
        <w:t xml:space="preserve"> </w:t>
      </w:r>
      <w:r w:rsidR="009A5DD7">
        <w:rPr>
          <w:rFonts w:cs="Arial"/>
          <w:sz w:val="24"/>
        </w:rPr>
        <w:t>The company</w:t>
      </w:r>
      <w:r w:rsidR="009B13FE" w:rsidRPr="009A5DD7">
        <w:rPr>
          <w:rFonts w:cs="Arial"/>
          <w:sz w:val="24"/>
        </w:rPr>
        <w:t>’s assessment consider</w:t>
      </w:r>
      <w:r w:rsidR="009A5DD7">
        <w:rPr>
          <w:rFonts w:cs="Arial"/>
          <w:sz w:val="24"/>
        </w:rPr>
        <w:t>ed</w:t>
      </w:r>
      <w:r w:rsidR="009B13FE" w:rsidRPr="009A5DD7">
        <w:rPr>
          <w:rFonts w:cs="Arial"/>
          <w:sz w:val="24"/>
        </w:rPr>
        <w:t xml:space="preserve"> both above-ground and below-ground cracks. </w:t>
      </w:r>
      <w:r w:rsidR="00DB24CF">
        <w:rPr>
          <w:rFonts w:cs="Arial"/>
          <w:sz w:val="24"/>
        </w:rPr>
        <w:t>The inspector</w:t>
      </w:r>
      <w:r w:rsidR="009B13FE" w:rsidRPr="009A5DD7">
        <w:rPr>
          <w:rFonts w:cs="Arial"/>
          <w:sz w:val="24"/>
        </w:rPr>
        <w:t xml:space="preserve"> consider</w:t>
      </w:r>
      <w:r w:rsidR="00DB24CF">
        <w:rPr>
          <w:rFonts w:cs="Arial"/>
          <w:sz w:val="24"/>
        </w:rPr>
        <w:t>ed this</w:t>
      </w:r>
      <w:r w:rsidR="009B13FE" w:rsidRPr="009A5DD7">
        <w:rPr>
          <w:rFonts w:cs="Arial"/>
          <w:sz w:val="24"/>
        </w:rPr>
        <w:t xml:space="preserve"> appropriate, as although there are no confirmed above-ground </w:t>
      </w:r>
      <w:r w:rsidR="00357920">
        <w:rPr>
          <w:rFonts w:cs="Arial"/>
          <w:sz w:val="24"/>
        </w:rPr>
        <w:t xml:space="preserve">current </w:t>
      </w:r>
      <w:r w:rsidR="009B13FE" w:rsidRPr="009A5DD7">
        <w:rPr>
          <w:rFonts w:cs="Arial"/>
          <w:sz w:val="24"/>
        </w:rPr>
        <w:t xml:space="preserve">leakage locations, significant portions of the walls cannot readily be viewed and therefore above-ground leakage cannot be ruled out.  </w:t>
      </w:r>
    </w:p>
    <w:p w14:paraId="2E8E3CAC" w14:textId="12476C7B" w:rsidR="001A4D5E" w:rsidRDefault="0070709E" w:rsidP="00A85BF2">
      <w:pPr>
        <w:pStyle w:val="TSNumberedParagraph1"/>
        <w:numPr>
          <w:ilvl w:val="0"/>
          <w:numId w:val="8"/>
        </w:numPr>
        <w:rPr>
          <w:rFonts w:cs="Arial"/>
          <w:sz w:val="24"/>
        </w:rPr>
      </w:pPr>
      <w:r>
        <w:rPr>
          <w:rFonts w:cs="Arial"/>
          <w:sz w:val="24"/>
        </w:rPr>
        <w:t xml:space="preserve">Modelling above-ground cracking eliminated uncertainties associated with </w:t>
      </w:r>
      <w:r w:rsidR="00946B73">
        <w:rPr>
          <w:rFonts w:cs="Arial"/>
          <w:sz w:val="24"/>
        </w:rPr>
        <w:t xml:space="preserve">soil-induced flow retardation, providing better insight into </w:t>
      </w:r>
      <w:r w:rsidR="00D242EC">
        <w:rPr>
          <w:rFonts w:cs="Arial"/>
          <w:sz w:val="24"/>
        </w:rPr>
        <w:t xml:space="preserve">crack morphology on liquor flow rates. </w:t>
      </w:r>
      <w:r w:rsidR="001A4D5E">
        <w:rPr>
          <w:rFonts w:cs="Arial"/>
          <w:sz w:val="24"/>
        </w:rPr>
        <w:t xml:space="preserve">The inspector was satisfied that Sellafield </w:t>
      </w:r>
      <w:r w:rsidR="00111A00">
        <w:rPr>
          <w:rFonts w:cs="Arial"/>
          <w:sz w:val="24"/>
        </w:rPr>
        <w:t>Limited</w:t>
      </w:r>
      <w:r w:rsidR="00EA7CB6">
        <w:rPr>
          <w:rFonts w:cs="Arial"/>
          <w:sz w:val="24"/>
        </w:rPr>
        <w:t>’s approach was reasonable and</w:t>
      </w:r>
      <w:r w:rsidR="00893A7D">
        <w:rPr>
          <w:rFonts w:cs="Arial"/>
          <w:sz w:val="24"/>
        </w:rPr>
        <w:t xml:space="preserve"> provided sufficient information to meet regulatory </w:t>
      </w:r>
      <w:r w:rsidR="005254D6">
        <w:rPr>
          <w:rFonts w:cs="Arial"/>
          <w:sz w:val="24"/>
        </w:rPr>
        <w:t>expectations</w:t>
      </w:r>
      <w:r w:rsidR="00EA7CB6">
        <w:rPr>
          <w:rFonts w:cs="Arial"/>
          <w:sz w:val="24"/>
        </w:rPr>
        <w:t>.</w:t>
      </w:r>
      <w:r w:rsidR="001A4D5E">
        <w:rPr>
          <w:rFonts w:cs="Arial"/>
          <w:sz w:val="24"/>
        </w:rPr>
        <w:t xml:space="preserve"> </w:t>
      </w:r>
    </w:p>
    <w:p w14:paraId="58D681A0" w14:textId="591959E3" w:rsidR="00F5225F" w:rsidRPr="00F5225F" w:rsidRDefault="00F5225F" w:rsidP="000C5E45">
      <w:pPr>
        <w:pStyle w:val="TSNumberedParagraph1"/>
        <w:numPr>
          <w:ilvl w:val="0"/>
          <w:numId w:val="8"/>
        </w:numPr>
        <w:rPr>
          <w:rFonts w:cs="Arial"/>
          <w:sz w:val="24"/>
        </w:rPr>
      </w:pPr>
      <w:r w:rsidRPr="00F5225F">
        <w:rPr>
          <w:rFonts w:cs="Arial"/>
          <w:sz w:val="24"/>
        </w:rPr>
        <w:t>The inspector agreed that the predicted rates of leakage through credible above-ground cracks appear</w:t>
      </w:r>
      <w:r>
        <w:rPr>
          <w:rFonts w:cs="Arial"/>
          <w:sz w:val="24"/>
        </w:rPr>
        <w:t>ed</w:t>
      </w:r>
      <w:r w:rsidRPr="00F5225F">
        <w:rPr>
          <w:rFonts w:cs="Arial"/>
          <w:sz w:val="24"/>
        </w:rPr>
        <w:t xml:space="preserve"> consistent with the currently observed leakage rate. </w:t>
      </w:r>
      <w:r w:rsidR="00231415">
        <w:rPr>
          <w:rFonts w:cs="Arial"/>
          <w:sz w:val="24"/>
        </w:rPr>
        <w:t>For example, an illustrative above-ground leakage rate of 2m</w:t>
      </w:r>
      <w:r w:rsidR="00231415" w:rsidRPr="006E7302">
        <w:rPr>
          <w:rFonts w:cs="Arial"/>
          <w:sz w:val="24"/>
          <w:vertAlign w:val="superscript"/>
        </w:rPr>
        <w:t>3</w:t>
      </w:r>
      <w:r w:rsidR="00231415">
        <w:rPr>
          <w:rFonts w:cs="Arial"/>
          <w:sz w:val="24"/>
        </w:rPr>
        <w:t>/day could be achieved with a 0.3mm wide 0.6-2 metre long through-thickness crack.</w:t>
      </w:r>
      <w:r w:rsidR="00CE07C0">
        <w:rPr>
          <w:rFonts w:cs="Arial"/>
          <w:sz w:val="24"/>
        </w:rPr>
        <w:t xml:space="preserve"> </w:t>
      </w:r>
      <w:r w:rsidR="00595D18">
        <w:rPr>
          <w:rFonts w:cs="Arial"/>
          <w:sz w:val="24"/>
        </w:rPr>
        <w:t>The sub-programme outputs</w:t>
      </w:r>
      <w:r w:rsidR="000C7976">
        <w:rPr>
          <w:rFonts w:cs="Arial"/>
          <w:sz w:val="24"/>
        </w:rPr>
        <w:t xml:space="preserve"> addressed this finding </w:t>
      </w:r>
      <w:r w:rsidR="00CE07C0">
        <w:rPr>
          <w:rFonts w:cs="Arial"/>
          <w:sz w:val="24"/>
        </w:rPr>
        <w:t xml:space="preserve">including </w:t>
      </w:r>
      <w:r w:rsidR="00707305">
        <w:rPr>
          <w:rFonts w:cs="Arial"/>
          <w:sz w:val="24"/>
        </w:rPr>
        <w:t>develop</w:t>
      </w:r>
      <w:r w:rsidR="000A0D7E">
        <w:rPr>
          <w:rFonts w:cs="Arial"/>
          <w:sz w:val="24"/>
        </w:rPr>
        <w:t>ment of</w:t>
      </w:r>
      <w:r w:rsidR="00707305">
        <w:rPr>
          <w:rFonts w:cs="Arial"/>
          <w:sz w:val="24"/>
        </w:rPr>
        <w:t xml:space="preserve"> </w:t>
      </w:r>
      <w:r w:rsidR="000A0D7E">
        <w:rPr>
          <w:rFonts w:cs="Arial"/>
          <w:sz w:val="24"/>
        </w:rPr>
        <w:t>methods</w:t>
      </w:r>
      <w:r w:rsidR="00F14E22">
        <w:rPr>
          <w:rFonts w:cs="Arial"/>
          <w:sz w:val="24"/>
        </w:rPr>
        <w:t xml:space="preserve"> for</w:t>
      </w:r>
      <w:r w:rsidR="00707305">
        <w:rPr>
          <w:rFonts w:cs="Arial"/>
          <w:sz w:val="24"/>
        </w:rPr>
        <w:t xml:space="preserve"> inspect</w:t>
      </w:r>
      <w:r w:rsidR="00F14E22">
        <w:rPr>
          <w:rFonts w:cs="Arial"/>
          <w:sz w:val="24"/>
        </w:rPr>
        <w:t>ing</w:t>
      </w:r>
      <w:r w:rsidR="002E1BB8">
        <w:rPr>
          <w:rFonts w:cs="Arial"/>
          <w:sz w:val="24"/>
        </w:rPr>
        <w:t xml:space="preserve"> </w:t>
      </w:r>
      <w:r w:rsidR="005254D6">
        <w:rPr>
          <w:rFonts w:cs="Arial"/>
          <w:sz w:val="24"/>
        </w:rPr>
        <w:t>o</w:t>
      </w:r>
      <w:r w:rsidR="00FD2A7F">
        <w:rPr>
          <w:rFonts w:cs="Arial"/>
          <w:sz w:val="24"/>
        </w:rPr>
        <w:t xml:space="preserve">bscured </w:t>
      </w:r>
      <w:r w:rsidR="00276446">
        <w:rPr>
          <w:rFonts w:cs="Arial"/>
          <w:sz w:val="24"/>
        </w:rPr>
        <w:t>areas of</w:t>
      </w:r>
      <w:r w:rsidR="005254D6">
        <w:rPr>
          <w:rFonts w:cs="Arial"/>
          <w:sz w:val="24"/>
        </w:rPr>
        <w:t xml:space="preserve"> OB</w:t>
      </w:r>
      <w:r w:rsidR="00276446">
        <w:rPr>
          <w:rFonts w:cs="Arial"/>
          <w:sz w:val="24"/>
        </w:rPr>
        <w:t xml:space="preserve"> </w:t>
      </w:r>
      <w:r w:rsidR="002E1BB8">
        <w:rPr>
          <w:rFonts w:cs="Arial"/>
          <w:sz w:val="24"/>
        </w:rPr>
        <w:t>primary containment</w:t>
      </w:r>
      <w:r w:rsidR="00FD2A7F">
        <w:rPr>
          <w:rFonts w:cs="Arial"/>
          <w:sz w:val="24"/>
        </w:rPr>
        <w:t xml:space="preserve"> (for example, behind </w:t>
      </w:r>
      <w:r w:rsidR="00DF3809">
        <w:rPr>
          <w:rFonts w:cs="Arial"/>
          <w:sz w:val="24"/>
        </w:rPr>
        <w:t>shield walls)</w:t>
      </w:r>
      <w:r w:rsidR="002E1BB8">
        <w:rPr>
          <w:rFonts w:cs="Arial"/>
          <w:sz w:val="24"/>
        </w:rPr>
        <w:t xml:space="preserve"> and </w:t>
      </w:r>
      <w:r w:rsidR="00F14E22">
        <w:rPr>
          <w:rFonts w:cs="Arial"/>
          <w:sz w:val="24"/>
        </w:rPr>
        <w:t>MSSS voids</w:t>
      </w:r>
      <w:r w:rsidR="00DF3809">
        <w:rPr>
          <w:rFonts w:cs="Arial"/>
          <w:sz w:val="24"/>
        </w:rPr>
        <w:t xml:space="preserve"> for indications of deterioration and leakage</w:t>
      </w:r>
      <w:r w:rsidRPr="00F5225F">
        <w:rPr>
          <w:rFonts w:cs="Arial"/>
          <w:sz w:val="24"/>
        </w:rPr>
        <w:t xml:space="preserve">. </w:t>
      </w:r>
    </w:p>
    <w:p w14:paraId="05CA2B2E" w14:textId="3C9A43F0" w:rsidR="009B13FE" w:rsidRDefault="004F3209" w:rsidP="00A85BF2">
      <w:pPr>
        <w:pStyle w:val="TSNumberedParagraph1"/>
        <w:numPr>
          <w:ilvl w:val="0"/>
          <w:numId w:val="8"/>
        </w:numPr>
        <w:rPr>
          <w:rFonts w:cs="Arial"/>
          <w:sz w:val="24"/>
        </w:rPr>
      </w:pPr>
      <w:r>
        <w:rPr>
          <w:rFonts w:cs="Arial"/>
          <w:sz w:val="24"/>
        </w:rPr>
        <w:t xml:space="preserve">Soil </w:t>
      </w:r>
      <w:r w:rsidR="00030968">
        <w:rPr>
          <w:rFonts w:cs="Arial"/>
          <w:sz w:val="24"/>
        </w:rPr>
        <w:t xml:space="preserve">scouring could further increase </w:t>
      </w:r>
      <w:r w:rsidR="00C41698">
        <w:rPr>
          <w:rFonts w:cs="Arial"/>
          <w:sz w:val="24"/>
        </w:rPr>
        <w:t>leakage</w:t>
      </w:r>
      <w:r w:rsidR="00030968">
        <w:rPr>
          <w:rFonts w:cs="Arial"/>
          <w:sz w:val="24"/>
        </w:rPr>
        <w:t xml:space="preserve"> rates and </w:t>
      </w:r>
      <w:r w:rsidR="00C41698">
        <w:rPr>
          <w:rFonts w:cs="Arial"/>
          <w:sz w:val="24"/>
        </w:rPr>
        <w:t xml:space="preserve">possibly challenge civil structural stability. The inspector was satisfied </w:t>
      </w:r>
      <w:r w:rsidR="00DB6C90">
        <w:rPr>
          <w:rFonts w:cs="Arial"/>
          <w:sz w:val="24"/>
        </w:rPr>
        <w:t xml:space="preserve">with the evidence supporting </w:t>
      </w:r>
      <w:r w:rsidR="00C41698">
        <w:rPr>
          <w:rFonts w:cs="Arial"/>
          <w:sz w:val="24"/>
        </w:rPr>
        <w:t xml:space="preserve">Sellafield </w:t>
      </w:r>
      <w:r w:rsidR="00111A00">
        <w:rPr>
          <w:rFonts w:cs="Arial"/>
          <w:sz w:val="24"/>
        </w:rPr>
        <w:t>Limited</w:t>
      </w:r>
      <w:r>
        <w:rPr>
          <w:rFonts w:cs="Arial"/>
          <w:sz w:val="24"/>
        </w:rPr>
        <w:t xml:space="preserve">’s view that scouring </w:t>
      </w:r>
      <w:r w:rsidR="00A47296">
        <w:rPr>
          <w:rFonts w:cs="Arial"/>
          <w:sz w:val="24"/>
        </w:rPr>
        <w:t>on MSSS</w:t>
      </w:r>
      <w:r w:rsidR="00C41698">
        <w:rPr>
          <w:rFonts w:cs="Arial"/>
          <w:sz w:val="24"/>
        </w:rPr>
        <w:t xml:space="preserve"> </w:t>
      </w:r>
      <w:r w:rsidR="00DB6C90">
        <w:rPr>
          <w:rFonts w:cs="Arial"/>
          <w:sz w:val="24"/>
        </w:rPr>
        <w:t>was unlikely.</w:t>
      </w:r>
    </w:p>
    <w:p w14:paraId="4915F148" w14:textId="11ED0721" w:rsidR="00FB53C1" w:rsidRDefault="006E6098" w:rsidP="00A85BF2">
      <w:pPr>
        <w:pStyle w:val="TSNumberedParagraph1"/>
        <w:numPr>
          <w:ilvl w:val="0"/>
          <w:numId w:val="8"/>
        </w:numPr>
        <w:rPr>
          <w:rFonts w:cs="Arial"/>
          <w:sz w:val="24"/>
        </w:rPr>
      </w:pPr>
      <w:r>
        <w:rPr>
          <w:rFonts w:cs="Arial"/>
          <w:sz w:val="24"/>
        </w:rPr>
        <w:t xml:space="preserve">For structural margins, the inspector was satisfied that Sellafield </w:t>
      </w:r>
      <w:r w:rsidR="00111A00">
        <w:rPr>
          <w:rFonts w:cs="Arial"/>
          <w:sz w:val="24"/>
        </w:rPr>
        <w:t>Limited</w:t>
      </w:r>
      <w:r>
        <w:rPr>
          <w:rFonts w:cs="Arial"/>
          <w:sz w:val="24"/>
        </w:rPr>
        <w:t xml:space="preserve"> had </w:t>
      </w:r>
      <w:r w:rsidR="00E46C72">
        <w:rPr>
          <w:rFonts w:cs="Arial"/>
          <w:sz w:val="24"/>
        </w:rPr>
        <w:t>appropriate evidence to</w:t>
      </w:r>
      <w:r w:rsidR="00873EB9">
        <w:rPr>
          <w:rFonts w:cs="Arial"/>
          <w:sz w:val="24"/>
        </w:rPr>
        <w:t xml:space="preserve"> support the conclusion th</w:t>
      </w:r>
      <w:r w:rsidR="006F6FE2">
        <w:rPr>
          <w:rFonts w:cs="Arial"/>
          <w:sz w:val="24"/>
        </w:rPr>
        <w:t>e</w:t>
      </w:r>
      <w:r w:rsidR="00D551C3" w:rsidRPr="00D551C3">
        <w:rPr>
          <w:rFonts w:cs="Arial"/>
          <w:sz w:val="24"/>
        </w:rPr>
        <w:t xml:space="preserve"> OB </w:t>
      </w:r>
      <w:r w:rsidR="006F6FE2">
        <w:rPr>
          <w:rFonts w:cs="Arial"/>
          <w:sz w:val="24"/>
        </w:rPr>
        <w:t xml:space="preserve">civil structure </w:t>
      </w:r>
      <w:r w:rsidR="00E24839">
        <w:rPr>
          <w:rFonts w:cs="Arial"/>
          <w:sz w:val="24"/>
        </w:rPr>
        <w:t>was robust to</w:t>
      </w:r>
      <w:r w:rsidR="00957F30">
        <w:rPr>
          <w:rFonts w:cs="Arial"/>
          <w:sz w:val="24"/>
        </w:rPr>
        <w:t xml:space="preserve"> very large increases in below-ground </w:t>
      </w:r>
      <w:r w:rsidR="00F80E72">
        <w:rPr>
          <w:rFonts w:cs="Arial"/>
          <w:sz w:val="24"/>
        </w:rPr>
        <w:t>leakage rates. The inspector was also satisfied with the company’s argument that</w:t>
      </w:r>
      <w:r w:rsidR="004C1091">
        <w:rPr>
          <w:rFonts w:cs="Arial"/>
          <w:sz w:val="24"/>
        </w:rPr>
        <w:t xml:space="preserve"> formation of new through-thickness cracks is reasonably low</w:t>
      </w:r>
      <w:r w:rsidR="00167E4B">
        <w:rPr>
          <w:rFonts w:cs="Arial"/>
          <w:sz w:val="24"/>
        </w:rPr>
        <w:t>.</w:t>
      </w:r>
    </w:p>
    <w:p w14:paraId="0C2049A6" w14:textId="31093ED8" w:rsidR="00820A8B" w:rsidRDefault="00820A8B" w:rsidP="005D0D8D">
      <w:pPr>
        <w:pStyle w:val="TSNumberedParagraph1"/>
        <w:numPr>
          <w:ilvl w:val="0"/>
          <w:numId w:val="8"/>
        </w:numPr>
        <w:ind w:left="641" w:hanging="357"/>
        <w:rPr>
          <w:rFonts w:cs="Arial"/>
          <w:sz w:val="24"/>
        </w:rPr>
      </w:pPr>
      <w:r>
        <w:rPr>
          <w:rFonts w:cs="Arial"/>
          <w:sz w:val="24"/>
        </w:rPr>
        <w:lastRenderedPageBreak/>
        <w:t>Corrosion of reinforcing steel</w:t>
      </w:r>
      <w:r w:rsidR="00576AEF">
        <w:rPr>
          <w:rFonts w:cs="Arial"/>
          <w:sz w:val="24"/>
        </w:rPr>
        <w:t xml:space="preserve"> is a credible degradation mechanism that might affect structural </w:t>
      </w:r>
      <w:r w:rsidR="00184BC6">
        <w:rPr>
          <w:rFonts w:cs="Arial"/>
          <w:sz w:val="24"/>
        </w:rPr>
        <w:t>design</w:t>
      </w:r>
      <w:r w:rsidR="00576AEF">
        <w:rPr>
          <w:rFonts w:cs="Arial"/>
          <w:sz w:val="24"/>
        </w:rPr>
        <w:t xml:space="preserve"> margins</w:t>
      </w:r>
      <w:r w:rsidR="00184BC6">
        <w:rPr>
          <w:rFonts w:cs="Arial"/>
          <w:sz w:val="24"/>
        </w:rPr>
        <w:t>, increase the leakage rate from existing cracks or generate new cracks.</w:t>
      </w:r>
      <w:r w:rsidR="00533D17">
        <w:rPr>
          <w:rFonts w:cs="Arial"/>
          <w:sz w:val="24"/>
        </w:rPr>
        <w:t xml:space="preserve"> Sellafield </w:t>
      </w:r>
      <w:r w:rsidR="00111A00">
        <w:rPr>
          <w:rFonts w:cs="Arial"/>
          <w:sz w:val="24"/>
        </w:rPr>
        <w:t>Limited</w:t>
      </w:r>
      <w:r w:rsidR="00533D17">
        <w:rPr>
          <w:rFonts w:cs="Arial"/>
          <w:sz w:val="24"/>
        </w:rPr>
        <w:t xml:space="preserve"> identified two mechanisms</w:t>
      </w:r>
      <w:r w:rsidR="00B64A73">
        <w:rPr>
          <w:rFonts w:cs="Arial"/>
          <w:sz w:val="24"/>
        </w:rPr>
        <w:t xml:space="preserve"> for steel reinforcement corrosion</w:t>
      </w:r>
      <w:r w:rsidR="00EA6509">
        <w:rPr>
          <w:rFonts w:cs="Arial"/>
          <w:sz w:val="24"/>
        </w:rPr>
        <w:t>,</w:t>
      </w:r>
      <w:r w:rsidR="00B64A73">
        <w:rPr>
          <w:rFonts w:cs="Arial"/>
          <w:sz w:val="24"/>
        </w:rPr>
        <w:t xml:space="preserve"> corrosion </w:t>
      </w:r>
      <w:r w:rsidR="00EA6509">
        <w:rPr>
          <w:rFonts w:cs="Arial"/>
          <w:sz w:val="24"/>
        </w:rPr>
        <w:t>by silo liquor</w:t>
      </w:r>
      <w:r w:rsidR="00576AEF">
        <w:rPr>
          <w:rFonts w:cs="Arial"/>
          <w:sz w:val="24"/>
        </w:rPr>
        <w:t xml:space="preserve"> </w:t>
      </w:r>
      <w:r w:rsidR="00EA6509">
        <w:rPr>
          <w:rFonts w:cs="Arial"/>
          <w:sz w:val="24"/>
        </w:rPr>
        <w:t xml:space="preserve">and </w:t>
      </w:r>
      <w:r w:rsidR="00403CF0">
        <w:rPr>
          <w:rFonts w:cs="Arial"/>
          <w:sz w:val="24"/>
        </w:rPr>
        <w:t xml:space="preserve">external-environment-induced corrosion. </w:t>
      </w:r>
    </w:p>
    <w:p w14:paraId="3E0E0E0D" w14:textId="4ABCB923" w:rsidR="00E94A4A" w:rsidRPr="00E94A4A" w:rsidRDefault="00E94A4A" w:rsidP="005D0D8D">
      <w:pPr>
        <w:pStyle w:val="ListParagraph"/>
        <w:numPr>
          <w:ilvl w:val="0"/>
          <w:numId w:val="8"/>
        </w:numPr>
        <w:spacing w:line="240" w:lineRule="auto"/>
        <w:ind w:left="641" w:hanging="357"/>
        <w:rPr>
          <w:rFonts w:ascii="Arial" w:eastAsia="Times New Roman" w:hAnsi="Arial" w:cs="Arial"/>
          <w:sz w:val="24"/>
          <w:szCs w:val="24"/>
        </w:rPr>
      </w:pPr>
      <w:r>
        <w:rPr>
          <w:rFonts w:ascii="Arial" w:eastAsia="Times New Roman" w:hAnsi="Arial" w:cs="Arial"/>
          <w:sz w:val="24"/>
          <w:szCs w:val="24"/>
        </w:rPr>
        <w:t>The inspector</w:t>
      </w:r>
      <w:r w:rsidRPr="00E94A4A">
        <w:rPr>
          <w:rFonts w:ascii="Arial" w:eastAsia="Times New Roman" w:hAnsi="Arial" w:cs="Arial"/>
          <w:sz w:val="24"/>
          <w:szCs w:val="24"/>
        </w:rPr>
        <w:t xml:space="preserve"> judge</w:t>
      </w:r>
      <w:r w:rsidR="00A82F33">
        <w:rPr>
          <w:rFonts w:ascii="Arial" w:eastAsia="Times New Roman" w:hAnsi="Arial" w:cs="Arial"/>
          <w:sz w:val="24"/>
          <w:szCs w:val="24"/>
        </w:rPr>
        <w:t>d</w:t>
      </w:r>
      <w:r w:rsidRPr="00E94A4A">
        <w:rPr>
          <w:rFonts w:ascii="Arial" w:eastAsia="Times New Roman" w:hAnsi="Arial" w:cs="Arial"/>
          <w:sz w:val="24"/>
          <w:szCs w:val="24"/>
        </w:rPr>
        <w:t xml:space="preserve"> that</w:t>
      </w:r>
      <w:r w:rsidR="00A82F33">
        <w:rPr>
          <w:rFonts w:ascii="Arial" w:eastAsia="Times New Roman" w:hAnsi="Arial" w:cs="Arial"/>
          <w:sz w:val="24"/>
          <w:szCs w:val="24"/>
        </w:rPr>
        <w:t xml:space="preserve"> the company had provided sufficient evidence to support the claim</w:t>
      </w:r>
      <w:r w:rsidR="001A301F">
        <w:rPr>
          <w:rFonts w:ascii="Arial" w:eastAsia="Times New Roman" w:hAnsi="Arial" w:cs="Arial"/>
          <w:sz w:val="24"/>
          <w:szCs w:val="24"/>
        </w:rPr>
        <w:t xml:space="preserve"> that</w:t>
      </w:r>
      <w:r w:rsidR="00E43746">
        <w:rPr>
          <w:rFonts w:ascii="Arial" w:eastAsia="Times New Roman" w:hAnsi="Arial" w:cs="Arial"/>
          <w:sz w:val="24"/>
          <w:szCs w:val="24"/>
        </w:rPr>
        <w:t xml:space="preserve"> </w:t>
      </w:r>
      <w:r w:rsidRPr="00E94A4A">
        <w:rPr>
          <w:rFonts w:ascii="Arial" w:eastAsia="Times New Roman" w:hAnsi="Arial" w:cs="Arial"/>
          <w:sz w:val="24"/>
          <w:szCs w:val="24"/>
        </w:rPr>
        <w:t xml:space="preserve">if reinforcement corrosion did occur on either face of the </w:t>
      </w:r>
      <w:r w:rsidR="003C3B19" w:rsidRPr="00E94A4A">
        <w:rPr>
          <w:rFonts w:ascii="Arial" w:eastAsia="Times New Roman" w:hAnsi="Arial" w:cs="Arial"/>
          <w:sz w:val="24"/>
          <w:szCs w:val="24"/>
        </w:rPr>
        <w:t>structure,</w:t>
      </w:r>
      <w:r w:rsidRPr="00E94A4A">
        <w:rPr>
          <w:rFonts w:ascii="Arial" w:eastAsia="Times New Roman" w:hAnsi="Arial" w:cs="Arial"/>
          <w:sz w:val="24"/>
          <w:szCs w:val="24"/>
        </w:rPr>
        <w:t xml:space="preserve"> it would be unlikely to lead to new through-thickness cracks and hence to an increased leakage rate. The risk that reinforcement corrosion on the inside face of the structure will increase leakage at existing cracks is </w:t>
      </w:r>
      <w:r w:rsidR="009248C9">
        <w:rPr>
          <w:rFonts w:ascii="Arial" w:eastAsia="Times New Roman" w:hAnsi="Arial" w:cs="Arial"/>
          <w:sz w:val="24"/>
          <w:szCs w:val="24"/>
        </w:rPr>
        <w:t>judged</w:t>
      </w:r>
      <w:r w:rsidR="009248C9" w:rsidRPr="00E94A4A">
        <w:rPr>
          <w:rFonts w:ascii="Arial" w:eastAsia="Times New Roman" w:hAnsi="Arial" w:cs="Arial"/>
          <w:sz w:val="24"/>
          <w:szCs w:val="24"/>
        </w:rPr>
        <w:t xml:space="preserve"> </w:t>
      </w:r>
      <w:r w:rsidRPr="00E94A4A">
        <w:rPr>
          <w:rFonts w:ascii="Arial" w:eastAsia="Times New Roman" w:hAnsi="Arial" w:cs="Arial"/>
          <w:sz w:val="24"/>
          <w:szCs w:val="24"/>
        </w:rPr>
        <w:t xml:space="preserve">to be low, though it remains credible that significant spalling could lead to the dislodging of material currently blocking a crack. </w:t>
      </w:r>
    </w:p>
    <w:p w14:paraId="4D9459C4" w14:textId="4517574B" w:rsidR="003C02C0" w:rsidRPr="003C02C0" w:rsidRDefault="003C02C0" w:rsidP="003C02C0">
      <w:pPr>
        <w:pStyle w:val="TSNumberedParagraph1"/>
        <w:numPr>
          <w:ilvl w:val="0"/>
          <w:numId w:val="8"/>
        </w:numPr>
        <w:rPr>
          <w:sz w:val="24"/>
        </w:rPr>
      </w:pPr>
      <w:r>
        <w:rPr>
          <w:sz w:val="24"/>
        </w:rPr>
        <w:t xml:space="preserve">The inspector </w:t>
      </w:r>
      <w:r w:rsidRPr="003C02C0">
        <w:rPr>
          <w:sz w:val="24"/>
        </w:rPr>
        <w:t>agree</w:t>
      </w:r>
      <w:r>
        <w:rPr>
          <w:sz w:val="24"/>
        </w:rPr>
        <w:t>d</w:t>
      </w:r>
      <w:r w:rsidRPr="003C02C0">
        <w:rPr>
          <w:sz w:val="24"/>
        </w:rPr>
        <w:t xml:space="preserve"> with the </w:t>
      </w:r>
      <w:r>
        <w:rPr>
          <w:sz w:val="24"/>
        </w:rPr>
        <w:t>company</w:t>
      </w:r>
      <w:r w:rsidRPr="003C02C0">
        <w:rPr>
          <w:sz w:val="24"/>
        </w:rPr>
        <w:t xml:space="preserve"> that the greatest risk of reinforcement corrosion from the external environment is due to carbonation, which has been demonstrated to be an active degradation mechanism. The risk of generalised corrosion from external chloride ingress is low, though localised corrosion at defects or highly carbonated areas is more likely.</w:t>
      </w:r>
      <w:r w:rsidR="003E4658">
        <w:rPr>
          <w:sz w:val="24"/>
        </w:rPr>
        <w:t xml:space="preserve"> This point is covered </w:t>
      </w:r>
      <w:r w:rsidR="001E2BB8">
        <w:rPr>
          <w:sz w:val="24"/>
        </w:rPr>
        <w:t>further as part</w:t>
      </w:r>
      <w:r w:rsidR="007F2356">
        <w:rPr>
          <w:sz w:val="24"/>
        </w:rPr>
        <w:t xml:space="preserve"> </w:t>
      </w:r>
      <w:r w:rsidR="001E2BB8">
        <w:rPr>
          <w:sz w:val="24"/>
        </w:rPr>
        <w:t xml:space="preserve">of </w:t>
      </w:r>
      <w:r w:rsidR="007F2356">
        <w:rPr>
          <w:sz w:val="24"/>
        </w:rPr>
        <w:t>assessing the response to action 9.</w:t>
      </w:r>
      <w:r w:rsidRPr="003C02C0">
        <w:rPr>
          <w:sz w:val="24"/>
        </w:rPr>
        <w:t xml:space="preserve"> </w:t>
      </w:r>
      <w:r w:rsidR="0090097B">
        <w:rPr>
          <w:sz w:val="24"/>
        </w:rPr>
        <w:t>ONR</w:t>
      </w:r>
      <w:r w:rsidR="003E7E2D">
        <w:rPr>
          <w:sz w:val="24"/>
        </w:rPr>
        <w:t xml:space="preserve"> </w:t>
      </w:r>
      <w:r w:rsidR="00371714">
        <w:rPr>
          <w:sz w:val="24"/>
        </w:rPr>
        <w:t xml:space="preserve">will maintain oversight </w:t>
      </w:r>
      <w:r w:rsidR="00C97C63">
        <w:rPr>
          <w:sz w:val="24"/>
        </w:rPr>
        <w:t>of</w:t>
      </w:r>
      <w:r w:rsidR="003E7E2D">
        <w:rPr>
          <w:sz w:val="24"/>
        </w:rPr>
        <w:t xml:space="preserve"> Sellafield </w:t>
      </w:r>
      <w:r w:rsidR="00111A00">
        <w:rPr>
          <w:sz w:val="24"/>
        </w:rPr>
        <w:t>Limited</w:t>
      </w:r>
      <w:r w:rsidR="00956BCA">
        <w:rPr>
          <w:sz w:val="24"/>
        </w:rPr>
        <w:t>’s management of carbonation</w:t>
      </w:r>
      <w:r w:rsidR="003E7E2D">
        <w:rPr>
          <w:sz w:val="24"/>
        </w:rPr>
        <w:t xml:space="preserve"> on MSSS OB</w:t>
      </w:r>
      <w:r w:rsidR="003C3B19">
        <w:rPr>
          <w:sz w:val="24"/>
        </w:rPr>
        <w:t xml:space="preserve"> through routine engagements</w:t>
      </w:r>
      <w:r w:rsidR="00601E4B">
        <w:rPr>
          <w:sz w:val="24"/>
        </w:rPr>
        <w:t xml:space="preserve"> and inspections</w:t>
      </w:r>
      <w:r w:rsidR="003C3B19">
        <w:rPr>
          <w:sz w:val="24"/>
        </w:rPr>
        <w:t>.</w:t>
      </w:r>
    </w:p>
    <w:p w14:paraId="13D4E5A8" w14:textId="46E19919" w:rsidR="00381AA2" w:rsidRDefault="00EF77B9" w:rsidP="00A85BF2">
      <w:pPr>
        <w:pStyle w:val="TSNumberedParagraph1"/>
        <w:numPr>
          <w:ilvl w:val="0"/>
          <w:numId w:val="8"/>
        </w:numPr>
        <w:rPr>
          <w:rFonts w:cs="Arial"/>
          <w:sz w:val="24"/>
        </w:rPr>
      </w:pPr>
      <w:r>
        <w:rPr>
          <w:rFonts w:cs="Arial"/>
          <w:sz w:val="24"/>
        </w:rPr>
        <w:t xml:space="preserve">Waterbars are </w:t>
      </w:r>
      <w:r w:rsidR="0001599E">
        <w:rPr>
          <w:rFonts w:cs="Arial"/>
          <w:sz w:val="24"/>
        </w:rPr>
        <w:t>strip-like e</w:t>
      </w:r>
      <w:r w:rsidR="00800E7D">
        <w:rPr>
          <w:rFonts w:cs="Arial"/>
          <w:sz w:val="24"/>
        </w:rPr>
        <w:t>lements embedded in civil structure</w:t>
      </w:r>
      <w:r w:rsidR="00E83E3D">
        <w:rPr>
          <w:rFonts w:cs="Arial"/>
          <w:sz w:val="24"/>
        </w:rPr>
        <w:t xml:space="preserve"> construction</w:t>
      </w:r>
      <w:r w:rsidR="00800E7D">
        <w:rPr>
          <w:rFonts w:cs="Arial"/>
          <w:sz w:val="24"/>
        </w:rPr>
        <w:t xml:space="preserve"> joints </w:t>
      </w:r>
      <w:r w:rsidR="00E83E3D">
        <w:rPr>
          <w:rFonts w:cs="Arial"/>
          <w:sz w:val="24"/>
        </w:rPr>
        <w:t>during construction. Their function is to</w:t>
      </w:r>
      <w:r w:rsidR="007C3668">
        <w:rPr>
          <w:rFonts w:cs="Arial"/>
          <w:sz w:val="24"/>
        </w:rPr>
        <w:t xml:space="preserve"> prevent </w:t>
      </w:r>
      <w:r w:rsidR="00761089">
        <w:rPr>
          <w:rFonts w:cs="Arial"/>
          <w:sz w:val="24"/>
        </w:rPr>
        <w:t>leakage through the joint. In MSSS</w:t>
      </w:r>
      <w:r w:rsidR="00F61DEC">
        <w:rPr>
          <w:rFonts w:cs="Arial"/>
          <w:sz w:val="24"/>
        </w:rPr>
        <w:t xml:space="preserve"> OB,</w:t>
      </w:r>
      <w:r w:rsidR="00761089">
        <w:rPr>
          <w:rFonts w:cs="Arial"/>
          <w:sz w:val="24"/>
        </w:rPr>
        <w:t xml:space="preserve"> the waterbars were manufactured from polyvinyl chloride</w:t>
      </w:r>
      <w:r w:rsidR="00F61DEC">
        <w:rPr>
          <w:rFonts w:cs="Arial"/>
          <w:sz w:val="24"/>
        </w:rPr>
        <w:t xml:space="preserve"> (PVC)</w:t>
      </w:r>
      <w:r w:rsidR="00761089">
        <w:rPr>
          <w:rFonts w:cs="Arial"/>
          <w:sz w:val="24"/>
        </w:rPr>
        <w:t xml:space="preserve"> </w:t>
      </w:r>
      <w:r w:rsidR="00F61DEC">
        <w:rPr>
          <w:rFonts w:cs="Arial"/>
          <w:sz w:val="24"/>
        </w:rPr>
        <w:t xml:space="preserve">plastic. </w:t>
      </w:r>
      <w:r w:rsidR="00FD342B">
        <w:rPr>
          <w:rFonts w:cs="Arial"/>
          <w:sz w:val="24"/>
        </w:rPr>
        <w:t>It is not possible to</w:t>
      </w:r>
      <w:r w:rsidR="00BE19B1">
        <w:rPr>
          <w:rFonts w:cs="Arial"/>
          <w:sz w:val="24"/>
        </w:rPr>
        <w:t xml:space="preserve"> determine if the waterbars were fitted correctly during construction</w:t>
      </w:r>
      <w:r w:rsidR="00381AA2">
        <w:rPr>
          <w:rFonts w:cs="Arial"/>
          <w:sz w:val="24"/>
        </w:rPr>
        <w:t xml:space="preserve"> or </w:t>
      </w:r>
      <w:r w:rsidR="00C62B87">
        <w:rPr>
          <w:rFonts w:cs="Arial"/>
          <w:sz w:val="24"/>
        </w:rPr>
        <w:t xml:space="preserve">to </w:t>
      </w:r>
      <w:r w:rsidR="00381AA2">
        <w:rPr>
          <w:rFonts w:cs="Arial"/>
          <w:sz w:val="24"/>
        </w:rPr>
        <w:t>inspect them in-service.</w:t>
      </w:r>
    </w:p>
    <w:p w14:paraId="7E73DD08" w14:textId="0A6D1A1B" w:rsidR="00F734E8" w:rsidRDefault="00B70E16" w:rsidP="00A85BF2">
      <w:pPr>
        <w:pStyle w:val="TSNumberedParagraph1"/>
        <w:numPr>
          <w:ilvl w:val="0"/>
          <w:numId w:val="8"/>
        </w:numPr>
        <w:rPr>
          <w:rFonts w:cs="Arial"/>
          <w:sz w:val="24"/>
        </w:rPr>
      </w:pPr>
      <w:r>
        <w:rPr>
          <w:rFonts w:cs="Arial"/>
          <w:sz w:val="24"/>
        </w:rPr>
        <w:t xml:space="preserve">Sellafield </w:t>
      </w:r>
      <w:r w:rsidR="00111A00">
        <w:rPr>
          <w:rFonts w:cs="Arial"/>
          <w:sz w:val="24"/>
        </w:rPr>
        <w:t>Limited</w:t>
      </w:r>
      <w:r>
        <w:rPr>
          <w:rFonts w:cs="Arial"/>
          <w:sz w:val="24"/>
        </w:rPr>
        <w:t xml:space="preserve">’s assessment of waterbar in-service degradation </w:t>
      </w:r>
      <w:r w:rsidR="00D80B3D" w:rsidRPr="00D80B3D">
        <w:rPr>
          <w:rFonts w:cs="Arial"/>
          <w:sz w:val="24"/>
        </w:rPr>
        <w:t>conclude</w:t>
      </w:r>
      <w:r w:rsidR="00D80B3D">
        <w:rPr>
          <w:rFonts w:cs="Arial"/>
          <w:sz w:val="24"/>
        </w:rPr>
        <w:t>d</w:t>
      </w:r>
      <w:r w:rsidR="00D80B3D" w:rsidRPr="00D80B3D">
        <w:rPr>
          <w:rFonts w:cs="Arial"/>
          <w:sz w:val="24"/>
        </w:rPr>
        <w:t xml:space="preserve"> that it is difficult to estimate the extent to which degradation mechanisms are likely to have affected the performance of the waterbars, or to predict their remaining serviceable life. This conclusion is </w:t>
      </w:r>
      <w:r w:rsidR="006B695D">
        <w:rPr>
          <w:rFonts w:cs="Arial"/>
          <w:sz w:val="24"/>
        </w:rPr>
        <w:t xml:space="preserve">the </w:t>
      </w:r>
      <w:r w:rsidR="000B5C3B">
        <w:rPr>
          <w:rFonts w:cs="Arial"/>
          <w:sz w:val="24"/>
        </w:rPr>
        <w:t>result</w:t>
      </w:r>
      <w:r w:rsidR="00D80B3D" w:rsidRPr="00D80B3D">
        <w:rPr>
          <w:rFonts w:cs="Arial"/>
          <w:sz w:val="24"/>
        </w:rPr>
        <w:t xml:space="preserve"> of </w:t>
      </w:r>
      <w:r w:rsidR="00A60206">
        <w:rPr>
          <w:rFonts w:cs="Arial"/>
          <w:sz w:val="24"/>
        </w:rPr>
        <w:t xml:space="preserve">the </w:t>
      </w:r>
      <w:r w:rsidR="00D80B3D" w:rsidRPr="00D80B3D">
        <w:rPr>
          <w:rFonts w:cs="Arial"/>
          <w:sz w:val="24"/>
        </w:rPr>
        <w:t xml:space="preserve">uncertainty surrounding </w:t>
      </w:r>
      <w:r w:rsidR="00D422B0" w:rsidRPr="00D80B3D">
        <w:rPr>
          <w:rFonts w:cs="Arial"/>
          <w:sz w:val="24"/>
        </w:rPr>
        <w:t>many</w:t>
      </w:r>
      <w:r w:rsidR="00D80B3D" w:rsidRPr="00D80B3D">
        <w:rPr>
          <w:rFonts w:cs="Arial"/>
          <w:sz w:val="24"/>
        </w:rPr>
        <w:t xml:space="preserve"> variables that might affect the amount and rate of degradation</w:t>
      </w:r>
      <w:r w:rsidR="00362D89">
        <w:rPr>
          <w:rFonts w:cs="Arial"/>
          <w:sz w:val="24"/>
        </w:rPr>
        <w:t>.</w:t>
      </w:r>
    </w:p>
    <w:p w14:paraId="07151215" w14:textId="6C160D26" w:rsidR="009801F7" w:rsidRDefault="00F734E8" w:rsidP="00F734E8">
      <w:pPr>
        <w:pStyle w:val="TSNumberedParagraph1"/>
        <w:numPr>
          <w:ilvl w:val="0"/>
          <w:numId w:val="8"/>
        </w:numPr>
        <w:rPr>
          <w:sz w:val="24"/>
        </w:rPr>
      </w:pPr>
      <w:r w:rsidRPr="00F734E8">
        <w:rPr>
          <w:sz w:val="24"/>
        </w:rPr>
        <w:t>The inspector agree</w:t>
      </w:r>
      <w:r>
        <w:rPr>
          <w:sz w:val="24"/>
        </w:rPr>
        <w:t>d</w:t>
      </w:r>
      <w:r w:rsidRPr="00F734E8">
        <w:rPr>
          <w:sz w:val="24"/>
        </w:rPr>
        <w:t xml:space="preserve"> with </w:t>
      </w:r>
      <w:r>
        <w:rPr>
          <w:sz w:val="24"/>
        </w:rPr>
        <w:t xml:space="preserve">Sellafield </w:t>
      </w:r>
      <w:r w:rsidR="00111A00">
        <w:rPr>
          <w:sz w:val="24"/>
        </w:rPr>
        <w:t>Limited</w:t>
      </w:r>
      <w:r w:rsidR="005B6C1F">
        <w:rPr>
          <w:sz w:val="24"/>
        </w:rPr>
        <w:t>’</w:t>
      </w:r>
      <w:r w:rsidRPr="00F734E8">
        <w:rPr>
          <w:sz w:val="24"/>
        </w:rPr>
        <w:t xml:space="preserve">s overall conclusion that gross physical failure of waterbars is unlikely to be the primary initiator of renewed leakage. For gross physical failure, there would need to be significant movements in combination with widespread embrittlement, and there is no evidence to suggest that there have been recent movements. </w:t>
      </w:r>
      <w:r w:rsidR="005B6C1F">
        <w:rPr>
          <w:sz w:val="24"/>
        </w:rPr>
        <w:t>The inspector</w:t>
      </w:r>
      <w:r w:rsidRPr="00F734E8">
        <w:rPr>
          <w:sz w:val="24"/>
        </w:rPr>
        <w:t xml:space="preserve"> consider</w:t>
      </w:r>
      <w:r w:rsidR="00797D03">
        <w:rPr>
          <w:sz w:val="24"/>
        </w:rPr>
        <w:t>ed</w:t>
      </w:r>
      <w:r w:rsidRPr="00F734E8">
        <w:rPr>
          <w:sz w:val="24"/>
        </w:rPr>
        <w:t xml:space="preserve"> it more likely that liquor has gained renewed access to areas of waterbar that were damaged during construction. It is credible that this access could have been obtained by wash-out of material from pre-existing cracks.</w:t>
      </w:r>
    </w:p>
    <w:p w14:paraId="0F3DACB6" w14:textId="795AC30B" w:rsidR="009801F7" w:rsidRPr="00DD3F39" w:rsidRDefault="009801F7" w:rsidP="009801F7">
      <w:pPr>
        <w:pStyle w:val="TSNumberedParagraph1"/>
        <w:numPr>
          <w:ilvl w:val="0"/>
          <w:numId w:val="8"/>
        </w:numPr>
        <w:rPr>
          <w:rFonts w:cs="Arial"/>
          <w:sz w:val="24"/>
        </w:rPr>
      </w:pPr>
      <w:r>
        <w:rPr>
          <w:rFonts w:cs="Arial"/>
          <w:sz w:val="24"/>
        </w:rPr>
        <w:t>The i</w:t>
      </w:r>
      <w:r w:rsidRPr="00DD3F39">
        <w:rPr>
          <w:rFonts w:cs="Arial"/>
          <w:sz w:val="24"/>
        </w:rPr>
        <w:t xml:space="preserve">nspector sampled the adequacy of Sellafield </w:t>
      </w:r>
      <w:r w:rsidR="00111A00">
        <w:rPr>
          <w:rFonts w:cs="Arial"/>
          <w:sz w:val="24"/>
        </w:rPr>
        <w:t>Limited</w:t>
      </w:r>
      <w:r w:rsidRPr="00DD3F39">
        <w:rPr>
          <w:rFonts w:cs="Arial"/>
          <w:sz w:val="24"/>
        </w:rPr>
        <w:t xml:space="preserve">’s consideration of cliff-edge </w:t>
      </w:r>
      <w:r w:rsidR="003041A8">
        <w:rPr>
          <w:rFonts w:cs="Arial"/>
          <w:sz w:val="24"/>
        </w:rPr>
        <w:t xml:space="preserve">effects </w:t>
      </w:r>
      <w:r>
        <w:rPr>
          <w:rFonts w:cs="Arial"/>
          <w:sz w:val="24"/>
        </w:rPr>
        <w:t xml:space="preserve">within their assessment of MSSS OB civil structural stability. </w:t>
      </w:r>
      <w:r w:rsidR="003041A8">
        <w:rPr>
          <w:rFonts w:cs="Arial"/>
          <w:sz w:val="24"/>
        </w:rPr>
        <w:t>T</w:t>
      </w:r>
      <w:r>
        <w:rPr>
          <w:rFonts w:cs="Arial"/>
          <w:sz w:val="24"/>
        </w:rPr>
        <w:t>he inspector</w:t>
      </w:r>
      <w:r w:rsidR="003041A8">
        <w:rPr>
          <w:rFonts w:cs="Arial"/>
          <w:sz w:val="24"/>
        </w:rPr>
        <w:t>:</w:t>
      </w:r>
    </w:p>
    <w:p w14:paraId="4C176928" w14:textId="29F962FA" w:rsidR="009801F7" w:rsidRPr="00791F04" w:rsidRDefault="009801F7" w:rsidP="009801F7">
      <w:pPr>
        <w:pStyle w:val="TSBullet1Square"/>
        <w:rPr>
          <w:sz w:val="24"/>
        </w:rPr>
      </w:pPr>
      <w:r>
        <w:rPr>
          <w:sz w:val="24"/>
        </w:rPr>
        <w:t xml:space="preserve">was </w:t>
      </w:r>
      <w:r w:rsidRPr="00791F04">
        <w:rPr>
          <w:sz w:val="24"/>
        </w:rPr>
        <w:t xml:space="preserve">content that the most significant risk concerns the internal walls, which are essential to the stability of the outer walls. The inspector judged that an adequate margin has been demonstrated for the current quiescent loading and also for a seven-metre differential in liquor loading </w:t>
      </w:r>
      <w:r w:rsidRPr="00791F04">
        <w:rPr>
          <w:sz w:val="24"/>
        </w:rPr>
        <w:lastRenderedPageBreak/>
        <w:t xml:space="preserve">between adjacent compartments, which </w:t>
      </w:r>
      <w:r w:rsidR="003041A8">
        <w:rPr>
          <w:sz w:val="24"/>
        </w:rPr>
        <w:t>i</w:t>
      </w:r>
      <w:r w:rsidR="003041A8" w:rsidRPr="00791F04">
        <w:rPr>
          <w:sz w:val="24"/>
        </w:rPr>
        <w:t xml:space="preserve">s </w:t>
      </w:r>
      <w:r w:rsidRPr="00791F04">
        <w:rPr>
          <w:sz w:val="24"/>
        </w:rPr>
        <w:t xml:space="preserve">a load case that is beyond the design basis event. </w:t>
      </w:r>
    </w:p>
    <w:p w14:paraId="3929EF5C" w14:textId="1FF19B0F" w:rsidR="009801F7" w:rsidRDefault="003041A8" w:rsidP="009801F7">
      <w:pPr>
        <w:pStyle w:val="TSBullet1Square"/>
        <w:rPr>
          <w:sz w:val="24"/>
        </w:rPr>
      </w:pPr>
      <w:r>
        <w:rPr>
          <w:sz w:val="24"/>
        </w:rPr>
        <w:t xml:space="preserve">was satisfied, </w:t>
      </w:r>
      <w:r w:rsidR="009801F7" w:rsidRPr="00791F04">
        <w:rPr>
          <w:sz w:val="24"/>
        </w:rPr>
        <w:t xml:space="preserve">based on the evidence presented, that the risk of a cliff-edge effect due to increased leakage, or the forming of credible new through-thickness cracks, </w:t>
      </w:r>
      <w:r>
        <w:rPr>
          <w:sz w:val="24"/>
        </w:rPr>
        <w:t>i</w:t>
      </w:r>
      <w:r w:rsidRPr="00791F04">
        <w:rPr>
          <w:sz w:val="24"/>
        </w:rPr>
        <w:t xml:space="preserve">s </w:t>
      </w:r>
      <w:r w:rsidR="009801F7" w:rsidRPr="00791F04">
        <w:rPr>
          <w:sz w:val="24"/>
        </w:rPr>
        <w:t>acceptably low.</w:t>
      </w:r>
    </w:p>
    <w:p w14:paraId="18D06F5F" w14:textId="41A8E764" w:rsidR="009801F7" w:rsidRPr="00102CC4" w:rsidRDefault="003041A8" w:rsidP="009801F7">
      <w:pPr>
        <w:pStyle w:val="TSBullet1Square"/>
        <w:rPr>
          <w:sz w:val="24"/>
        </w:rPr>
      </w:pPr>
      <w:r>
        <w:rPr>
          <w:sz w:val="24"/>
        </w:rPr>
        <w:t xml:space="preserve">was content, </w:t>
      </w:r>
      <w:r w:rsidR="009801F7">
        <w:rPr>
          <w:sz w:val="24"/>
        </w:rPr>
        <w:t>d</w:t>
      </w:r>
      <w:r w:rsidR="009801F7" w:rsidRPr="00102CC4">
        <w:rPr>
          <w:sz w:val="24"/>
        </w:rPr>
        <w:t>espite the uncertainties regarding concrete strength, that the calculations make a number of conservative assumptions and consider</w:t>
      </w:r>
      <w:r>
        <w:rPr>
          <w:sz w:val="24"/>
        </w:rPr>
        <w:t>ed</w:t>
      </w:r>
      <w:r w:rsidR="009801F7" w:rsidRPr="00102CC4">
        <w:rPr>
          <w:sz w:val="24"/>
        </w:rPr>
        <w:t xml:space="preserve"> that the </w:t>
      </w:r>
      <w:r w:rsidR="009801F7">
        <w:rPr>
          <w:sz w:val="24"/>
        </w:rPr>
        <w:t>company</w:t>
      </w:r>
      <w:r w:rsidR="009801F7" w:rsidRPr="00102CC4">
        <w:rPr>
          <w:sz w:val="24"/>
        </w:rPr>
        <w:t xml:space="preserve"> ha</w:t>
      </w:r>
      <w:r w:rsidR="009801F7">
        <w:rPr>
          <w:sz w:val="24"/>
        </w:rPr>
        <w:t>d</w:t>
      </w:r>
      <w:r w:rsidR="009801F7" w:rsidRPr="00102CC4">
        <w:rPr>
          <w:sz w:val="24"/>
        </w:rPr>
        <w:t xml:space="preserve"> demonstrated that the outer walls of the</w:t>
      </w:r>
      <w:r w:rsidR="009801F7">
        <w:rPr>
          <w:sz w:val="24"/>
        </w:rPr>
        <w:t xml:space="preserve"> OB</w:t>
      </w:r>
      <w:r w:rsidR="009801F7" w:rsidRPr="00102CC4">
        <w:rPr>
          <w:sz w:val="24"/>
        </w:rPr>
        <w:t xml:space="preserve"> silo are adequately robust, and not vulnerable to cliff-edge effects during normal operations.  </w:t>
      </w:r>
    </w:p>
    <w:p w14:paraId="0F4D45EA" w14:textId="2C703F13" w:rsidR="009801F7" w:rsidRDefault="009801F7" w:rsidP="009801F7">
      <w:pPr>
        <w:pStyle w:val="TSBullet1Square"/>
        <w:rPr>
          <w:sz w:val="24"/>
        </w:rPr>
      </w:pPr>
      <w:r w:rsidRPr="00FC318E">
        <w:rPr>
          <w:sz w:val="24"/>
        </w:rPr>
        <w:t xml:space="preserve">was satisfied that </w:t>
      </w:r>
      <w:r w:rsidR="00D04140">
        <w:rPr>
          <w:sz w:val="24"/>
        </w:rPr>
        <w:t>Sellafield Limited’s</w:t>
      </w:r>
      <w:r w:rsidR="00D04140" w:rsidRPr="00FC318E">
        <w:rPr>
          <w:sz w:val="24"/>
        </w:rPr>
        <w:t xml:space="preserve"> </w:t>
      </w:r>
      <w:r w:rsidRPr="00FC318E">
        <w:rPr>
          <w:sz w:val="24"/>
        </w:rPr>
        <w:t xml:space="preserve">assessment showed that the structure </w:t>
      </w:r>
      <w:r w:rsidR="003041A8">
        <w:rPr>
          <w:sz w:val="24"/>
        </w:rPr>
        <w:t>i</w:t>
      </w:r>
      <w:r w:rsidR="003041A8" w:rsidRPr="00FC318E">
        <w:rPr>
          <w:sz w:val="24"/>
        </w:rPr>
        <w:t xml:space="preserve">s </w:t>
      </w:r>
      <w:r w:rsidRPr="00FC318E">
        <w:rPr>
          <w:sz w:val="24"/>
        </w:rPr>
        <w:t>tolerant to gross liquor loss, with no cliff-edge effects, even if the leakage rate was increased by an order of magnitude. The structure is also tolerant to beyond design basis losses in liquor level in any one compartment, with bulk containment and global stability being maintained</w:t>
      </w:r>
      <w:r>
        <w:rPr>
          <w:sz w:val="24"/>
        </w:rPr>
        <w:t>.</w:t>
      </w:r>
    </w:p>
    <w:p w14:paraId="3E30DF08" w14:textId="77777777" w:rsidR="009801F7" w:rsidRDefault="009801F7" w:rsidP="009801F7">
      <w:pPr>
        <w:pStyle w:val="TSBullet1Square"/>
        <w:numPr>
          <w:ilvl w:val="0"/>
          <w:numId w:val="0"/>
        </w:numPr>
        <w:ind w:left="720"/>
        <w:rPr>
          <w:sz w:val="24"/>
        </w:rPr>
      </w:pPr>
    </w:p>
    <w:p w14:paraId="48747E73" w14:textId="693084A8" w:rsidR="00F734E8" w:rsidRPr="009801F7" w:rsidRDefault="004571F7" w:rsidP="009E1A66">
      <w:pPr>
        <w:pStyle w:val="TSBullet1Square"/>
        <w:numPr>
          <w:ilvl w:val="0"/>
          <w:numId w:val="8"/>
        </w:numPr>
        <w:rPr>
          <w:sz w:val="24"/>
        </w:rPr>
      </w:pPr>
      <w:r>
        <w:rPr>
          <w:sz w:val="24"/>
        </w:rPr>
        <w:t xml:space="preserve">The inspector </w:t>
      </w:r>
      <w:r w:rsidR="00300DF1">
        <w:rPr>
          <w:sz w:val="24"/>
        </w:rPr>
        <w:t>sampled</w:t>
      </w:r>
      <w:r w:rsidR="009801F7" w:rsidRPr="009801F7">
        <w:rPr>
          <w:sz w:val="24"/>
        </w:rPr>
        <w:t xml:space="preserve"> Sellafield </w:t>
      </w:r>
      <w:r w:rsidR="00111A00">
        <w:rPr>
          <w:sz w:val="24"/>
        </w:rPr>
        <w:t>Limited</w:t>
      </w:r>
      <w:r w:rsidR="009801F7" w:rsidRPr="009801F7">
        <w:rPr>
          <w:sz w:val="24"/>
        </w:rPr>
        <w:t>’s substantiation of adequate margin with no cliff-edge effects for MSSS OB reinforced concrete structure, provided the steel reinforcement is not significantly corroded. The inspector judged that the evidence does not currently support a need to reduce section capacities due to reinforcement corrosion, or concrete spalling. The inspector therefore focused on the adequacy of the company’s management and control of OB reinforced concrete corrosion.</w:t>
      </w:r>
    </w:p>
    <w:p w14:paraId="3B0166EF" w14:textId="72064C4C" w:rsidR="00E404C5" w:rsidRPr="00E404C5" w:rsidRDefault="009F0516" w:rsidP="00E404C5">
      <w:pPr>
        <w:pStyle w:val="TSNumberedParagraph1"/>
        <w:numPr>
          <w:ilvl w:val="0"/>
          <w:numId w:val="8"/>
        </w:numPr>
        <w:rPr>
          <w:rFonts w:cs="Arial"/>
          <w:sz w:val="24"/>
        </w:rPr>
      </w:pPr>
      <w:r>
        <w:rPr>
          <w:rFonts w:cs="Arial"/>
          <w:sz w:val="24"/>
        </w:rPr>
        <w:t>The inspector</w:t>
      </w:r>
      <w:r w:rsidR="00E404C5" w:rsidRPr="00E404C5">
        <w:rPr>
          <w:rFonts w:cs="Arial"/>
          <w:sz w:val="24"/>
        </w:rPr>
        <w:t xml:space="preserve"> judge</w:t>
      </w:r>
      <w:r>
        <w:rPr>
          <w:rFonts w:cs="Arial"/>
          <w:sz w:val="24"/>
        </w:rPr>
        <w:t>d</w:t>
      </w:r>
      <w:r w:rsidR="00E404C5" w:rsidRPr="00E404C5">
        <w:rPr>
          <w:rFonts w:cs="Arial"/>
          <w:sz w:val="24"/>
        </w:rPr>
        <w:t xml:space="preserve"> that the </w:t>
      </w:r>
      <w:r>
        <w:rPr>
          <w:rFonts w:cs="Arial"/>
          <w:sz w:val="24"/>
        </w:rPr>
        <w:t>company</w:t>
      </w:r>
      <w:r w:rsidR="00E404C5" w:rsidRPr="00E404C5">
        <w:rPr>
          <w:rFonts w:cs="Arial"/>
          <w:sz w:val="24"/>
        </w:rPr>
        <w:t xml:space="preserve"> ha</w:t>
      </w:r>
      <w:r>
        <w:rPr>
          <w:rFonts w:cs="Arial"/>
          <w:sz w:val="24"/>
        </w:rPr>
        <w:t>d</w:t>
      </w:r>
      <w:r w:rsidR="00E404C5" w:rsidRPr="00E404C5">
        <w:rPr>
          <w:rFonts w:cs="Arial"/>
          <w:sz w:val="24"/>
        </w:rPr>
        <w:t xml:space="preserve"> undertaken an adequate assessment of the structural integrity of the civil structure. </w:t>
      </w:r>
      <w:r>
        <w:rPr>
          <w:rFonts w:cs="Arial"/>
          <w:sz w:val="24"/>
        </w:rPr>
        <w:t>The inspector</w:t>
      </w:r>
      <w:r w:rsidR="00C66FD5">
        <w:rPr>
          <w:rFonts w:cs="Arial"/>
          <w:sz w:val="24"/>
        </w:rPr>
        <w:t xml:space="preserve"> was</w:t>
      </w:r>
      <w:r w:rsidR="00E404C5" w:rsidRPr="00E404C5">
        <w:rPr>
          <w:rFonts w:cs="Arial"/>
          <w:sz w:val="24"/>
        </w:rPr>
        <w:t xml:space="preserve"> satisfied that this assessment showed that the structure was tolerant to gross liquor loss, with no cliff-edge effects, even if the leakage rate was increased by an order of magnitude. The structure is also tolerant to beyond design basis losses in liquor level in any one compartment, with bulk containment and global stability being maintained. </w:t>
      </w:r>
    </w:p>
    <w:p w14:paraId="7A42CABF" w14:textId="6828ACE7" w:rsidR="00E404C5" w:rsidRPr="009B29C7" w:rsidRDefault="00C66FD5" w:rsidP="008E3708">
      <w:pPr>
        <w:pStyle w:val="TSNumberedParagraph1"/>
        <w:numPr>
          <w:ilvl w:val="0"/>
          <w:numId w:val="8"/>
        </w:numPr>
        <w:rPr>
          <w:rFonts w:cs="Arial"/>
          <w:sz w:val="24"/>
        </w:rPr>
      </w:pPr>
      <w:r w:rsidRPr="009B29C7">
        <w:rPr>
          <w:rFonts w:cs="Arial"/>
          <w:sz w:val="24"/>
        </w:rPr>
        <w:t>The inspector a</w:t>
      </w:r>
      <w:r w:rsidR="00E404C5" w:rsidRPr="009B29C7">
        <w:rPr>
          <w:rFonts w:cs="Arial"/>
          <w:sz w:val="24"/>
        </w:rPr>
        <w:t>gree</w:t>
      </w:r>
      <w:r w:rsidRPr="009B29C7">
        <w:rPr>
          <w:rFonts w:cs="Arial"/>
          <w:sz w:val="24"/>
        </w:rPr>
        <w:t>d</w:t>
      </w:r>
      <w:r w:rsidR="00E404C5" w:rsidRPr="009B29C7">
        <w:rPr>
          <w:rFonts w:cs="Arial"/>
          <w:sz w:val="24"/>
        </w:rPr>
        <w:t xml:space="preserve"> with </w:t>
      </w:r>
      <w:r w:rsidRPr="009B29C7">
        <w:rPr>
          <w:rFonts w:cs="Arial"/>
          <w:sz w:val="24"/>
        </w:rPr>
        <w:t>the company</w:t>
      </w:r>
      <w:r w:rsidR="00E404C5" w:rsidRPr="009B29C7">
        <w:rPr>
          <w:rFonts w:cs="Arial"/>
          <w:sz w:val="24"/>
        </w:rPr>
        <w:t xml:space="preserve"> that above ground leakage sources cannot be discounted. </w:t>
      </w:r>
      <w:r w:rsidR="009B29C7" w:rsidRPr="009B29C7">
        <w:rPr>
          <w:rFonts w:cs="Arial"/>
          <w:sz w:val="24"/>
        </w:rPr>
        <w:t>The inspector</w:t>
      </w:r>
      <w:r w:rsidR="00E404C5" w:rsidRPr="009B29C7">
        <w:rPr>
          <w:rFonts w:cs="Arial"/>
          <w:sz w:val="24"/>
        </w:rPr>
        <w:t xml:space="preserve"> agree</w:t>
      </w:r>
      <w:r w:rsidR="009B29C7" w:rsidRPr="009B29C7">
        <w:rPr>
          <w:rFonts w:cs="Arial"/>
          <w:sz w:val="24"/>
        </w:rPr>
        <w:t>d</w:t>
      </w:r>
      <w:r w:rsidR="00E404C5" w:rsidRPr="009B29C7">
        <w:rPr>
          <w:rFonts w:cs="Arial"/>
          <w:sz w:val="24"/>
        </w:rPr>
        <w:t xml:space="preserve"> that further investigation should be carried out to determine, where reasonably practicable, whether leakage exists in areas that are currently not exposed to view. This </w:t>
      </w:r>
      <w:r w:rsidR="009B29C7" w:rsidRPr="009B29C7">
        <w:rPr>
          <w:rFonts w:cs="Arial"/>
          <w:sz w:val="24"/>
        </w:rPr>
        <w:t xml:space="preserve">was </w:t>
      </w:r>
      <w:r w:rsidR="00E404C5" w:rsidRPr="009B29C7">
        <w:rPr>
          <w:rFonts w:cs="Arial"/>
          <w:sz w:val="24"/>
        </w:rPr>
        <w:t>explored further as part of Action 9</w:t>
      </w:r>
      <w:r w:rsidR="009B29C7" w:rsidRPr="009B29C7">
        <w:rPr>
          <w:rFonts w:cs="Arial"/>
          <w:sz w:val="24"/>
        </w:rPr>
        <w:t>.</w:t>
      </w:r>
    </w:p>
    <w:p w14:paraId="6733B735" w14:textId="055E092F" w:rsidR="005601EA" w:rsidRDefault="006B5473" w:rsidP="00A85BF2">
      <w:pPr>
        <w:pStyle w:val="TSNumberedParagraph1"/>
        <w:numPr>
          <w:ilvl w:val="0"/>
          <w:numId w:val="8"/>
        </w:numPr>
        <w:rPr>
          <w:rFonts w:cs="Arial"/>
          <w:sz w:val="24"/>
        </w:rPr>
      </w:pPr>
      <w:r>
        <w:rPr>
          <w:rFonts w:cs="Arial"/>
          <w:sz w:val="24"/>
        </w:rPr>
        <w:t>Overall, the inspector</w:t>
      </w:r>
      <w:r w:rsidR="00CD1A2E">
        <w:rPr>
          <w:rFonts w:cs="Arial"/>
          <w:sz w:val="24"/>
        </w:rPr>
        <w:t xml:space="preserve"> judged that Sellafield </w:t>
      </w:r>
      <w:r w:rsidR="00111A00">
        <w:rPr>
          <w:rFonts w:cs="Arial"/>
          <w:sz w:val="24"/>
        </w:rPr>
        <w:t>Limited</w:t>
      </w:r>
      <w:r w:rsidR="00CD1A2E">
        <w:rPr>
          <w:rFonts w:cs="Arial"/>
          <w:sz w:val="24"/>
        </w:rPr>
        <w:t xml:space="preserve"> had provided sufficient evidence to justify closing issue 8145 action 8. </w:t>
      </w:r>
    </w:p>
    <w:p w14:paraId="50522B0D" w14:textId="3CBF2A15" w:rsidR="00AE55E9" w:rsidRDefault="00755210" w:rsidP="00FD0CA6">
      <w:pPr>
        <w:pStyle w:val="TSNumberedParagraph1"/>
        <w:numPr>
          <w:ilvl w:val="0"/>
          <w:numId w:val="8"/>
        </w:numPr>
        <w:rPr>
          <w:rFonts w:cs="Arial"/>
          <w:sz w:val="24"/>
        </w:rPr>
      </w:pPr>
      <w:r w:rsidRPr="00AE55E9">
        <w:rPr>
          <w:rFonts w:cs="Arial"/>
          <w:sz w:val="24"/>
        </w:rPr>
        <w:t xml:space="preserve">Action 9 concerns the adequacy </w:t>
      </w:r>
      <w:r w:rsidR="0069441A" w:rsidRPr="00AE55E9">
        <w:rPr>
          <w:rFonts w:cs="Arial"/>
          <w:sz w:val="24"/>
        </w:rPr>
        <w:t xml:space="preserve">of Sellafield </w:t>
      </w:r>
      <w:r w:rsidR="00111A00">
        <w:rPr>
          <w:rFonts w:cs="Arial"/>
          <w:sz w:val="24"/>
        </w:rPr>
        <w:t>Limited</w:t>
      </w:r>
      <w:r w:rsidR="0069441A" w:rsidRPr="00AE55E9">
        <w:rPr>
          <w:rFonts w:cs="Arial"/>
          <w:sz w:val="24"/>
        </w:rPr>
        <w:t>’s ageing management arrangements, and their</w:t>
      </w:r>
      <w:r w:rsidR="00AE1555" w:rsidRPr="00AE55E9">
        <w:rPr>
          <w:rFonts w:cs="Arial"/>
          <w:sz w:val="24"/>
        </w:rPr>
        <w:t xml:space="preserve"> implementation for OB reinforced concrete containment</w:t>
      </w:r>
      <w:r w:rsidR="00E472CA" w:rsidRPr="00AE55E9">
        <w:rPr>
          <w:rFonts w:cs="Arial"/>
          <w:sz w:val="24"/>
        </w:rPr>
        <w:t>.</w:t>
      </w:r>
      <w:r w:rsidR="00AE1555" w:rsidRPr="00AE55E9">
        <w:rPr>
          <w:rFonts w:cs="Arial"/>
          <w:sz w:val="24"/>
        </w:rPr>
        <w:t xml:space="preserve"> </w:t>
      </w:r>
      <w:r w:rsidR="0025208E" w:rsidRPr="00AE55E9">
        <w:rPr>
          <w:rFonts w:cs="Arial"/>
          <w:sz w:val="24"/>
        </w:rPr>
        <w:t xml:space="preserve">Sellafield </w:t>
      </w:r>
      <w:r w:rsidR="00111A00">
        <w:rPr>
          <w:rFonts w:cs="Arial"/>
          <w:sz w:val="24"/>
        </w:rPr>
        <w:t>Limited</w:t>
      </w:r>
      <w:r w:rsidR="00CC7389" w:rsidRPr="00AE55E9">
        <w:rPr>
          <w:rFonts w:cs="Arial"/>
          <w:sz w:val="24"/>
        </w:rPr>
        <w:t xml:space="preserve">’s </w:t>
      </w:r>
      <w:r w:rsidR="00FD0B42" w:rsidRPr="00AE55E9">
        <w:rPr>
          <w:rFonts w:cs="Arial"/>
          <w:sz w:val="24"/>
        </w:rPr>
        <w:t xml:space="preserve">MSSS concrete health management strategy </w:t>
      </w:r>
      <w:r w:rsidR="001670E0" w:rsidRPr="00AE55E9">
        <w:rPr>
          <w:rFonts w:cs="Arial"/>
          <w:sz w:val="24"/>
        </w:rPr>
        <w:t xml:space="preserve">identified carbonation and chloride ingress as the </w:t>
      </w:r>
      <w:r w:rsidR="000D3842" w:rsidRPr="00AE55E9">
        <w:rPr>
          <w:rFonts w:cs="Arial"/>
          <w:sz w:val="24"/>
        </w:rPr>
        <w:t xml:space="preserve">most significant degradation mechanism </w:t>
      </w:r>
      <w:r w:rsidR="00441527" w:rsidRPr="00AE55E9">
        <w:rPr>
          <w:rFonts w:cs="Arial"/>
          <w:sz w:val="24"/>
        </w:rPr>
        <w:t>from the external environment. The inspector agreed with this view.</w:t>
      </w:r>
      <w:r w:rsidR="00781560" w:rsidRPr="00AE55E9">
        <w:rPr>
          <w:rFonts w:cs="Arial"/>
          <w:sz w:val="24"/>
        </w:rPr>
        <w:t xml:space="preserve"> </w:t>
      </w:r>
    </w:p>
    <w:p w14:paraId="123DF924" w14:textId="47F0E7E9" w:rsidR="00A56419" w:rsidRDefault="008C417D" w:rsidP="00FD0CA6">
      <w:pPr>
        <w:pStyle w:val="TSNumberedParagraph1"/>
        <w:numPr>
          <w:ilvl w:val="0"/>
          <w:numId w:val="8"/>
        </w:numPr>
        <w:rPr>
          <w:rFonts w:cs="Arial"/>
          <w:sz w:val="24"/>
        </w:rPr>
      </w:pPr>
      <w:r w:rsidRPr="00AE55E9">
        <w:rPr>
          <w:rFonts w:cs="Arial"/>
          <w:sz w:val="24"/>
        </w:rPr>
        <w:t xml:space="preserve">The inspector sampled the company’s management of </w:t>
      </w:r>
      <w:r w:rsidR="00D1396B" w:rsidRPr="00AE55E9">
        <w:rPr>
          <w:rFonts w:cs="Arial"/>
          <w:sz w:val="24"/>
        </w:rPr>
        <w:t xml:space="preserve">carbonation/chloride ingress on MSSS OB. </w:t>
      </w:r>
      <w:r w:rsidR="00781560" w:rsidRPr="00AE55E9">
        <w:rPr>
          <w:rFonts w:cs="Arial"/>
          <w:sz w:val="24"/>
        </w:rPr>
        <w:t xml:space="preserve">From the evidence sampled on MSSS OB </w:t>
      </w:r>
      <w:r w:rsidRPr="00AE55E9">
        <w:rPr>
          <w:rFonts w:cs="Arial"/>
          <w:sz w:val="24"/>
        </w:rPr>
        <w:t xml:space="preserve">civil structure concrete ageing management, </w:t>
      </w:r>
      <w:r w:rsidR="00781560" w:rsidRPr="00AE55E9">
        <w:rPr>
          <w:rFonts w:cs="Arial"/>
          <w:sz w:val="24"/>
        </w:rPr>
        <w:t>the inspector</w:t>
      </w:r>
      <w:r w:rsidR="0025208E" w:rsidRPr="00AE55E9">
        <w:rPr>
          <w:rFonts w:cs="Arial"/>
          <w:sz w:val="24"/>
        </w:rPr>
        <w:t xml:space="preserve"> </w:t>
      </w:r>
      <w:r w:rsidR="008B787B">
        <w:rPr>
          <w:rFonts w:cs="Arial"/>
          <w:sz w:val="24"/>
        </w:rPr>
        <w:t>identified that:</w:t>
      </w:r>
    </w:p>
    <w:p w14:paraId="7FFDA6F0" w14:textId="0CBE30B0" w:rsidR="008B787B" w:rsidRDefault="00BE5F33" w:rsidP="00BE5F33">
      <w:pPr>
        <w:pStyle w:val="TSBullet1Square"/>
        <w:rPr>
          <w:rFonts w:cs="Arial"/>
          <w:sz w:val="24"/>
        </w:rPr>
      </w:pPr>
      <w:r w:rsidRPr="00ED5869">
        <w:rPr>
          <w:rFonts w:cs="Arial"/>
          <w:sz w:val="24"/>
        </w:rPr>
        <w:lastRenderedPageBreak/>
        <w:t xml:space="preserve">Sellafield </w:t>
      </w:r>
      <w:r w:rsidR="00111A00">
        <w:rPr>
          <w:rFonts w:cs="Arial"/>
          <w:sz w:val="24"/>
        </w:rPr>
        <w:t>Limited</w:t>
      </w:r>
      <w:r w:rsidRPr="00ED5869">
        <w:rPr>
          <w:rFonts w:cs="Arial"/>
          <w:sz w:val="24"/>
        </w:rPr>
        <w:t xml:space="preserve"> had generally followed the principles of the relevant British Standard (BS 1504-9</w:t>
      </w:r>
      <w:r w:rsidR="00ED5869" w:rsidRPr="00ED5869">
        <w:rPr>
          <w:rFonts w:cs="Arial"/>
          <w:sz w:val="24"/>
        </w:rPr>
        <w:t xml:space="preserve"> in terms</w:t>
      </w:r>
      <w:r w:rsidR="00BE133D" w:rsidRPr="00EB6C42">
        <w:rPr>
          <w:rFonts w:cs="Arial"/>
          <w:sz w:val="24"/>
        </w:rPr>
        <w:t xml:space="preserve"> of assessing the current condition of the concrete prior to specifying repairs</w:t>
      </w:r>
      <w:r w:rsidRPr="00ED5869">
        <w:rPr>
          <w:rFonts w:cs="Arial"/>
          <w:sz w:val="24"/>
        </w:rPr>
        <w:t xml:space="preserve">. </w:t>
      </w:r>
    </w:p>
    <w:p w14:paraId="79169EF8" w14:textId="3FA15A1E" w:rsidR="001F5127" w:rsidRPr="003F4008" w:rsidRDefault="001F5127" w:rsidP="00BE5F33">
      <w:pPr>
        <w:pStyle w:val="TSBullet1Square"/>
        <w:rPr>
          <w:rFonts w:cs="Arial"/>
          <w:sz w:val="24"/>
        </w:rPr>
      </w:pPr>
      <w:r w:rsidRPr="00EB6C42">
        <w:rPr>
          <w:rFonts w:cs="Arial"/>
          <w:sz w:val="24"/>
        </w:rPr>
        <w:t>Material periodic testing has been undertaken following relevant good practice [42] and that the use of periodic testing meets the expectations of relevant ONR guidance.</w:t>
      </w:r>
    </w:p>
    <w:p w14:paraId="2C14375F" w14:textId="775E873B" w:rsidR="00531E1C" w:rsidRDefault="00557723" w:rsidP="00BE5F33">
      <w:pPr>
        <w:pStyle w:val="TSBullet1Square"/>
        <w:rPr>
          <w:rFonts w:cs="Arial"/>
          <w:sz w:val="24"/>
        </w:rPr>
      </w:pPr>
      <w:r w:rsidRPr="00EB6C42">
        <w:rPr>
          <w:rFonts w:cs="Arial"/>
          <w:sz w:val="24"/>
        </w:rPr>
        <w:t xml:space="preserve">Sellafield </w:t>
      </w:r>
      <w:r w:rsidR="00111A00">
        <w:rPr>
          <w:rFonts w:cs="Arial"/>
          <w:sz w:val="24"/>
        </w:rPr>
        <w:t>Limited</w:t>
      </w:r>
      <w:r w:rsidR="0023364A" w:rsidRPr="00EB6C42">
        <w:rPr>
          <w:rFonts w:cs="Arial"/>
          <w:sz w:val="24"/>
        </w:rPr>
        <w:t xml:space="preserve">’s optioneering study to manage </w:t>
      </w:r>
      <w:r w:rsidR="00637B9A" w:rsidRPr="00EB6C42">
        <w:rPr>
          <w:rFonts w:cs="Arial"/>
          <w:sz w:val="24"/>
        </w:rPr>
        <w:t>concrete ageing recommended application of decorative coating</w:t>
      </w:r>
      <w:r w:rsidR="002F3239">
        <w:rPr>
          <w:rFonts w:cs="Arial"/>
          <w:sz w:val="24"/>
        </w:rPr>
        <w:t xml:space="preserve"> (later deleted partly due to having to</w:t>
      </w:r>
      <w:r w:rsidR="005B34A4">
        <w:rPr>
          <w:rFonts w:cs="Arial"/>
          <w:sz w:val="24"/>
        </w:rPr>
        <w:t xml:space="preserve"> control</w:t>
      </w:r>
      <w:r w:rsidR="002F3239">
        <w:rPr>
          <w:rFonts w:cs="Arial"/>
          <w:sz w:val="24"/>
        </w:rPr>
        <w:t xml:space="preserve"> operator’s radiation exposures) </w:t>
      </w:r>
      <w:r w:rsidR="00637B9A" w:rsidRPr="00EB6C42">
        <w:rPr>
          <w:rFonts w:cs="Arial"/>
          <w:sz w:val="24"/>
        </w:rPr>
        <w:t>and</w:t>
      </w:r>
      <w:r w:rsidR="00EB6C42" w:rsidRPr="00EB6C42">
        <w:rPr>
          <w:rFonts w:cs="Arial"/>
          <w:sz w:val="24"/>
        </w:rPr>
        <w:t>, if necessary, corrosion inhibitor.</w:t>
      </w:r>
      <w:r w:rsidR="0091006D">
        <w:rPr>
          <w:rFonts w:cs="Arial"/>
          <w:sz w:val="24"/>
        </w:rPr>
        <w:t xml:space="preserve"> The company </w:t>
      </w:r>
      <w:r w:rsidR="001205A9">
        <w:rPr>
          <w:rFonts w:cs="Arial"/>
          <w:sz w:val="24"/>
        </w:rPr>
        <w:t xml:space="preserve">incorporated application of the corrosion inhibitor during </w:t>
      </w:r>
      <w:r w:rsidR="00A4237B">
        <w:rPr>
          <w:rFonts w:cs="Arial"/>
          <w:sz w:val="24"/>
        </w:rPr>
        <w:t xml:space="preserve">concrete </w:t>
      </w:r>
      <w:r w:rsidR="006E1379">
        <w:rPr>
          <w:rFonts w:cs="Arial"/>
          <w:sz w:val="24"/>
        </w:rPr>
        <w:t>repairs to accessible areas of the OB exterior</w:t>
      </w:r>
      <w:r w:rsidR="00A4237B">
        <w:rPr>
          <w:rFonts w:cs="Arial"/>
          <w:sz w:val="24"/>
        </w:rPr>
        <w:t xml:space="preserve"> surfaces.</w:t>
      </w:r>
      <w:r w:rsidR="00857CD7">
        <w:rPr>
          <w:rFonts w:cs="Arial"/>
          <w:sz w:val="24"/>
        </w:rPr>
        <w:t xml:space="preserve"> </w:t>
      </w:r>
      <w:r w:rsidR="00E434B4">
        <w:rPr>
          <w:rFonts w:cs="Arial"/>
          <w:sz w:val="24"/>
        </w:rPr>
        <w:t>Undertaking repairs and inhibitor application</w:t>
      </w:r>
      <w:r w:rsidR="00F7725A">
        <w:rPr>
          <w:rFonts w:cs="Arial"/>
          <w:sz w:val="24"/>
        </w:rPr>
        <w:t xml:space="preserve"> was hampered as</w:t>
      </w:r>
      <w:r w:rsidR="00091FC0">
        <w:rPr>
          <w:rFonts w:cs="Arial"/>
          <w:sz w:val="24"/>
        </w:rPr>
        <w:t xml:space="preserve"> working </w:t>
      </w:r>
      <w:r w:rsidR="00354CBF">
        <w:rPr>
          <w:rFonts w:cs="Arial"/>
          <w:sz w:val="24"/>
        </w:rPr>
        <w:t xml:space="preserve">was often </w:t>
      </w:r>
      <w:r w:rsidR="00091FC0">
        <w:rPr>
          <w:rFonts w:cs="Arial"/>
          <w:sz w:val="24"/>
        </w:rPr>
        <w:t>in high radiation areas</w:t>
      </w:r>
      <w:r w:rsidR="00354CBF">
        <w:rPr>
          <w:rFonts w:cs="Arial"/>
          <w:sz w:val="24"/>
        </w:rPr>
        <w:t>,</w:t>
      </w:r>
      <w:r w:rsidR="00191D73">
        <w:rPr>
          <w:rFonts w:cs="Arial"/>
          <w:sz w:val="24"/>
        </w:rPr>
        <w:t xml:space="preserve"> with the associated</w:t>
      </w:r>
      <w:r w:rsidR="00354CBF">
        <w:rPr>
          <w:rFonts w:cs="Arial"/>
          <w:sz w:val="24"/>
        </w:rPr>
        <w:t xml:space="preserve"> control</w:t>
      </w:r>
      <w:r w:rsidR="00191D73">
        <w:rPr>
          <w:rFonts w:cs="Arial"/>
          <w:sz w:val="24"/>
        </w:rPr>
        <w:t>s</w:t>
      </w:r>
      <w:r w:rsidR="00354CBF">
        <w:rPr>
          <w:rFonts w:cs="Arial"/>
          <w:sz w:val="24"/>
        </w:rPr>
        <w:t xml:space="preserve"> </w:t>
      </w:r>
      <w:r w:rsidR="00191D73">
        <w:rPr>
          <w:rFonts w:cs="Arial"/>
          <w:sz w:val="24"/>
        </w:rPr>
        <w:t>on</w:t>
      </w:r>
      <w:r w:rsidR="00354CBF">
        <w:rPr>
          <w:rFonts w:cs="Arial"/>
          <w:sz w:val="24"/>
        </w:rPr>
        <w:t xml:space="preserve"> operator exposure</w:t>
      </w:r>
      <w:r w:rsidR="00091FC0">
        <w:rPr>
          <w:rFonts w:cs="Arial"/>
          <w:sz w:val="24"/>
        </w:rPr>
        <w:t xml:space="preserve">. </w:t>
      </w:r>
    </w:p>
    <w:p w14:paraId="03A444D7" w14:textId="779DA5A1" w:rsidR="00531E1C" w:rsidRPr="00062944" w:rsidRDefault="00AE1594" w:rsidP="005D0D8D">
      <w:pPr>
        <w:pStyle w:val="TSBullet1Square"/>
        <w:numPr>
          <w:ilvl w:val="0"/>
          <w:numId w:val="0"/>
        </w:numPr>
        <w:ind w:left="1440"/>
        <w:rPr>
          <w:rFonts w:cs="Arial"/>
          <w:sz w:val="24"/>
        </w:rPr>
      </w:pPr>
      <w:r w:rsidRPr="00062944">
        <w:rPr>
          <w:rFonts w:cs="Arial"/>
          <w:sz w:val="24"/>
        </w:rPr>
        <w:t xml:space="preserve"> </w:t>
      </w:r>
      <w:r w:rsidR="00430932" w:rsidRPr="00062944">
        <w:rPr>
          <w:rFonts w:cs="Arial"/>
          <w:sz w:val="24"/>
        </w:rPr>
        <w:t xml:space="preserve"> </w:t>
      </w:r>
    </w:p>
    <w:p w14:paraId="1DC32588" w14:textId="364224D5" w:rsidR="003041A8" w:rsidRDefault="003041A8" w:rsidP="00531E1C">
      <w:pPr>
        <w:pStyle w:val="TSNumberedParagraph1"/>
        <w:numPr>
          <w:ilvl w:val="0"/>
          <w:numId w:val="8"/>
        </w:numPr>
        <w:rPr>
          <w:rFonts w:cs="Arial"/>
          <w:sz w:val="24"/>
        </w:rPr>
      </w:pPr>
      <w:r w:rsidRPr="00062944">
        <w:rPr>
          <w:rFonts w:cs="Arial"/>
          <w:sz w:val="24"/>
        </w:rPr>
        <w:t>The inspector recommend</w:t>
      </w:r>
      <w:r>
        <w:rPr>
          <w:rFonts w:cs="Arial"/>
          <w:sz w:val="24"/>
        </w:rPr>
        <w:t>ed</w:t>
      </w:r>
      <w:r w:rsidRPr="00062944">
        <w:rPr>
          <w:rFonts w:cs="Arial"/>
          <w:sz w:val="24"/>
        </w:rPr>
        <w:t xml:space="preserve"> </w:t>
      </w:r>
      <w:r>
        <w:rPr>
          <w:rFonts w:cs="Arial"/>
          <w:sz w:val="24"/>
        </w:rPr>
        <w:t xml:space="preserve">(recommendation 1) </w:t>
      </w:r>
      <w:r w:rsidRPr="00062944">
        <w:rPr>
          <w:rFonts w:cs="Arial"/>
          <w:sz w:val="24"/>
        </w:rPr>
        <w:t>that the MSSS concrete health management strategy and any associated ageing and degradation models should be reviewed and updated.</w:t>
      </w:r>
    </w:p>
    <w:p w14:paraId="22EE3DDF" w14:textId="0C23A90F" w:rsidR="000F3828" w:rsidRDefault="00531E1C" w:rsidP="00531E1C">
      <w:pPr>
        <w:pStyle w:val="TSNumberedParagraph1"/>
        <w:numPr>
          <w:ilvl w:val="0"/>
          <w:numId w:val="8"/>
        </w:numPr>
        <w:rPr>
          <w:rFonts w:cs="Arial"/>
          <w:sz w:val="24"/>
        </w:rPr>
      </w:pPr>
      <w:r>
        <w:rPr>
          <w:rFonts w:cs="Arial"/>
          <w:sz w:val="24"/>
        </w:rPr>
        <w:t>The inspector</w:t>
      </w:r>
      <w:r w:rsidR="00091FC0">
        <w:rPr>
          <w:rFonts w:cs="Arial"/>
          <w:sz w:val="24"/>
        </w:rPr>
        <w:t xml:space="preserve"> </w:t>
      </w:r>
      <w:r w:rsidR="0055749A">
        <w:rPr>
          <w:rFonts w:cs="Arial"/>
          <w:sz w:val="24"/>
        </w:rPr>
        <w:t xml:space="preserve">focused on Sellafield </w:t>
      </w:r>
      <w:r w:rsidR="00111A00">
        <w:rPr>
          <w:rFonts w:cs="Arial"/>
          <w:sz w:val="24"/>
        </w:rPr>
        <w:t>Limited</w:t>
      </w:r>
      <w:r w:rsidR="0055749A">
        <w:rPr>
          <w:rFonts w:cs="Arial"/>
          <w:sz w:val="24"/>
        </w:rPr>
        <w:t xml:space="preserve">’s </w:t>
      </w:r>
      <w:r w:rsidR="00052AAC">
        <w:rPr>
          <w:rFonts w:cs="Arial"/>
          <w:sz w:val="24"/>
        </w:rPr>
        <w:t xml:space="preserve">use of corrosion inhibitor as part of </w:t>
      </w:r>
      <w:r w:rsidR="00ED024B">
        <w:rPr>
          <w:rFonts w:cs="Arial"/>
          <w:sz w:val="24"/>
        </w:rPr>
        <w:t xml:space="preserve">managing </w:t>
      </w:r>
      <w:r w:rsidR="00052AAC">
        <w:rPr>
          <w:rFonts w:cs="Arial"/>
          <w:sz w:val="24"/>
        </w:rPr>
        <w:t>MSSS</w:t>
      </w:r>
      <w:r w:rsidR="00ED024B">
        <w:rPr>
          <w:rFonts w:cs="Arial"/>
          <w:sz w:val="24"/>
        </w:rPr>
        <w:t xml:space="preserve"> OB civil structure ageing. </w:t>
      </w:r>
      <w:r w:rsidR="003963E8">
        <w:rPr>
          <w:rFonts w:cs="Arial"/>
          <w:sz w:val="24"/>
        </w:rPr>
        <w:t>The inspector</w:t>
      </w:r>
      <w:r w:rsidR="003963E8" w:rsidRPr="003963E8">
        <w:rPr>
          <w:rFonts w:cs="Arial"/>
          <w:sz w:val="24"/>
        </w:rPr>
        <w:t xml:space="preserve"> consider</w:t>
      </w:r>
      <w:r w:rsidR="00D522E6">
        <w:rPr>
          <w:rFonts w:cs="Arial"/>
          <w:sz w:val="24"/>
        </w:rPr>
        <w:t>e</w:t>
      </w:r>
      <w:r w:rsidR="003963E8">
        <w:rPr>
          <w:rFonts w:cs="Arial"/>
          <w:sz w:val="24"/>
        </w:rPr>
        <w:t>d</w:t>
      </w:r>
      <w:r w:rsidR="003963E8" w:rsidRPr="003963E8">
        <w:rPr>
          <w:rFonts w:cs="Arial"/>
          <w:sz w:val="24"/>
        </w:rPr>
        <w:t xml:space="preserve"> that the use of a corrosion inhibitor is a permitted method of corrosion protection in accordance with Principle 11 - Control of anodic areas, of</w:t>
      </w:r>
      <w:r w:rsidR="00D522E6">
        <w:rPr>
          <w:rFonts w:cs="Arial"/>
          <w:sz w:val="24"/>
        </w:rPr>
        <w:t xml:space="preserve"> the relevant British Standard,</w:t>
      </w:r>
      <w:r w:rsidR="003963E8" w:rsidRPr="003963E8">
        <w:rPr>
          <w:rFonts w:cs="Arial"/>
          <w:sz w:val="24"/>
        </w:rPr>
        <w:t xml:space="preserve"> BS EN 1504-9. The proposed product also claims to provide cathodic control (Principle 9</w:t>
      </w:r>
      <w:r w:rsidR="00B6519D">
        <w:rPr>
          <w:rFonts w:cs="Arial"/>
          <w:sz w:val="24"/>
        </w:rPr>
        <w:t xml:space="preserve"> of the Standard</w:t>
      </w:r>
      <w:r w:rsidR="003963E8" w:rsidRPr="003963E8">
        <w:rPr>
          <w:rFonts w:cs="Arial"/>
          <w:sz w:val="24"/>
        </w:rPr>
        <w:t xml:space="preserve">). There is currently no standard for inhibitors, so </w:t>
      </w:r>
      <w:r w:rsidR="00B6519D">
        <w:rPr>
          <w:rFonts w:cs="Arial"/>
          <w:sz w:val="24"/>
        </w:rPr>
        <w:t xml:space="preserve">the inspector considered that </w:t>
      </w:r>
      <w:r w:rsidR="003963E8" w:rsidRPr="003963E8">
        <w:rPr>
          <w:rFonts w:cs="Arial"/>
          <w:sz w:val="24"/>
        </w:rPr>
        <w:t xml:space="preserve">evidence of the effectiveness of any such product should be obtained before specifying its use. </w:t>
      </w:r>
      <w:r w:rsidR="001205A9">
        <w:rPr>
          <w:rFonts w:cs="Arial"/>
          <w:sz w:val="24"/>
        </w:rPr>
        <w:t xml:space="preserve"> </w:t>
      </w:r>
    </w:p>
    <w:p w14:paraId="28C84D42" w14:textId="67DAAC45" w:rsidR="000F3828" w:rsidRDefault="00434EFC" w:rsidP="000F3828">
      <w:pPr>
        <w:pStyle w:val="TSNumberedParagraph1"/>
        <w:numPr>
          <w:ilvl w:val="0"/>
          <w:numId w:val="8"/>
        </w:numPr>
      </w:pPr>
      <w:r>
        <w:rPr>
          <w:rFonts w:cs="Arial"/>
          <w:sz w:val="24"/>
        </w:rPr>
        <w:t>A</w:t>
      </w:r>
      <w:r w:rsidR="000F3828" w:rsidRPr="000F3828">
        <w:rPr>
          <w:rFonts w:cs="Arial"/>
          <w:sz w:val="24"/>
        </w:rPr>
        <w:t>dvice</w:t>
      </w:r>
      <w:r>
        <w:rPr>
          <w:rFonts w:cs="Arial"/>
          <w:sz w:val="24"/>
        </w:rPr>
        <w:t xml:space="preserve"> the company</w:t>
      </w:r>
      <w:r w:rsidR="0055791D">
        <w:rPr>
          <w:rFonts w:cs="Arial"/>
          <w:sz w:val="24"/>
        </w:rPr>
        <w:t xml:space="preserve"> obtained</w:t>
      </w:r>
      <w:r w:rsidR="000F3828" w:rsidRPr="000F3828">
        <w:rPr>
          <w:rFonts w:cs="Arial"/>
          <w:sz w:val="24"/>
        </w:rPr>
        <w:t xml:space="preserve"> from the manufacturer of the corrosion inhibitor </w:t>
      </w:r>
      <w:r w:rsidR="006B0643">
        <w:rPr>
          <w:rFonts w:cs="Arial"/>
          <w:sz w:val="24"/>
        </w:rPr>
        <w:t>wa</w:t>
      </w:r>
      <w:r w:rsidR="000F3828" w:rsidRPr="000F3828">
        <w:rPr>
          <w:rFonts w:cs="Arial"/>
          <w:sz w:val="24"/>
        </w:rPr>
        <w:t xml:space="preserve">s that it will not slow the advance of the carbonation front. The success of the product will therefore depend on an adequate passive film forming on the reinforcement to protect it from corrosion due to carbonation or chloride mechanisms. Whilst there is the option to apply a carbonation resistant coating after the application of the corrosion inhibitor, </w:t>
      </w:r>
      <w:r w:rsidR="006B0643">
        <w:rPr>
          <w:rFonts w:cs="Arial"/>
          <w:sz w:val="24"/>
        </w:rPr>
        <w:t>the inspector</w:t>
      </w:r>
      <w:r w:rsidR="000F3828" w:rsidRPr="000F3828">
        <w:rPr>
          <w:rFonts w:cs="Arial"/>
          <w:sz w:val="24"/>
        </w:rPr>
        <w:t xml:space="preserve"> accept</w:t>
      </w:r>
      <w:r w:rsidR="006B0643">
        <w:rPr>
          <w:rFonts w:cs="Arial"/>
          <w:sz w:val="24"/>
        </w:rPr>
        <w:t>ed</w:t>
      </w:r>
      <w:r w:rsidR="000F3828" w:rsidRPr="000F3828">
        <w:rPr>
          <w:rFonts w:cs="Arial"/>
          <w:sz w:val="24"/>
        </w:rPr>
        <w:t xml:space="preserve"> that there may be arguments against doing so, such as dose uptake to the workforce or that the coating might impede the further application of corrosion inhibitor, should this be necessary</w:t>
      </w:r>
      <w:r w:rsidR="000F3828">
        <w:t xml:space="preserve">. </w:t>
      </w:r>
    </w:p>
    <w:p w14:paraId="2C0AFFB9" w14:textId="349644A2" w:rsidR="003F4008" w:rsidRPr="00B76219" w:rsidRDefault="001C0596" w:rsidP="00531E1C">
      <w:pPr>
        <w:pStyle w:val="TSNumberedParagraph1"/>
        <w:numPr>
          <w:ilvl w:val="0"/>
          <w:numId w:val="8"/>
        </w:numPr>
        <w:rPr>
          <w:rFonts w:cs="Arial"/>
          <w:sz w:val="24"/>
        </w:rPr>
      </w:pPr>
      <w:r>
        <w:rPr>
          <w:rFonts w:cs="Arial"/>
          <w:sz w:val="24"/>
        </w:rPr>
        <w:t>Overall, the inspector</w:t>
      </w:r>
      <w:r w:rsidRPr="001C0596">
        <w:rPr>
          <w:rFonts w:cs="Arial"/>
          <w:sz w:val="24"/>
        </w:rPr>
        <w:t xml:space="preserve"> judge</w:t>
      </w:r>
      <w:r w:rsidR="00A46896">
        <w:rPr>
          <w:rFonts w:cs="Arial"/>
          <w:sz w:val="24"/>
        </w:rPr>
        <w:t>d</w:t>
      </w:r>
      <w:r w:rsidRPr="001C0596">
        <w:rPr>
          <w:rFonts w:cs="Arial"/>
          <w:sz w:val="24"/>
        </w:rPr>
        <w:t xml:space="preserve"> that if the application of a corrosion inhibitor </w:t>
      </w:r>
      <w:r w:rsidR="00A46896">
        <w:rPr>
          <w:rFonts w:cs="Arial"/>
          <w:sz w:val="24"/>
        </w:rPr>
        <w:t>wa</w:t>
      </w:r>
      <w:r w:rsidRPr="001C0596">
        <w:rPr>
          <w:rFonts w:cs="Arial"/>
          <w:sz w:val="24"/>
        </w:rPr>
        <w:t>s the sole proposed means of protecting the reinforcement from corrosion, then an adequate long-term monitoring regime should be adopted to assess the performance of the product in arresting corrosion and the onset of further degradation</w:t>
      </w:r>
      <w:r w:rsidR="00A46896">
        <w:rPr>
          <w:rFonts w:cs="Arial"/>
          <w:sz w:val="24"/>
        </w:rPr>
        <w:t>.</w:t>
      </w:r>
      <w:r w:rsidR="002223F9">
        <w:rPr>
          <w:rFonts w:cs="Arial"/>
          <w:sz w:val="24"/>
        </w:rPr>
        <w:t xml:space="preserve"> The inspector raised </w:t>
      </w:r>
      <w:r w:rsidR="004937F4" w:rsidRPr="003142B1">
        <w:rPr>
          <w:sz w:val="24"/>
        </w:rPr>
        <w:t>C&amp;SE recommendation 2</w:t>
      </w:r>
      <w:r w:rsidR="004937F4">
        <w:rPr>
          <w:sz w:val="24"/>
        </w:rPr>
        <w:t xml:space="preserve"> on this point.</w:t>
      </w:r>
    </w:p>
    <w:p w14:paraId="03D3DA3D" w14:textId="6B652653" w:rsidR="00B76219" w:rsidRPr="00ED5869" w:rsidRDefault="00B76219" w:rsidP="00531E1C">
      <w:pPr>
        <w:pStyle w:val="TSNumberedParagraph1"/>
        <w:numPr>
          <w:ilvl w:val="0"/>
          <w:numId w:val="8"/>
        </w:numPr>
        <w:rPr>
          <w:rFonts w:cs="Arial"/>
          <w:sz w:val="24"/>
        </w:rPr>
      </w:pPr>
      <w:r>
        <w:rPr>
          <w:sz w:val="24"/>
        </w:rPr>
        <w:t xml:space="preserve">The inspector identified </w:t>
      </w:r>
      <w:r w:rsidR="00494B47">
        <w:rPr>
          <w:sz w:val="24"/>
        </w:rPr>
        <w:t>that the area of OB north wall behind the shield wall</w:t>
      </w:r>
      <w:r w:rsidR="00C13D71">
        <w:rPr>
          <w:sz w:val="24"/>
        </w:rPr>
        <w:t xml:space="preserve"> was not subject to routine </w:t>
      </w:r>
      <w:r w:rsidR="00193FB7">
        <w:rPr>
          <w:sz w:val="24"/>
        </w:rPr>
        <w:t>inspection</w:t>
      </w:r>
      <w:r w:rsidR="00C13D71">
        <w:rPr>
          <w:sz w:val="24"/>
        </w:rPr>
        <w:t xml:space="preserve"> </w:t>
      </w:r>
      <w:r w:rsidR="00193FB7">
        <w:rPr>
          <w:sz w:val="24"/>
        </w:rPr>
        <w:t xml:space="preserve">nor was corrosion inhibitor planned to be applied. The </w:t>
      </w:r>
      <w:r w:rsidR="00B86BB1">
        <w:rPr>
          <w:sz w:val="24"/>
        </w:rPr>
        <w:t xml:space="preserve">shield, which is very close to the OB wall was erected to provide </w:t>
      </w:r>
      <w:r w:rsidR="00D30BA3">
        <w:rPr>
          <w:sz w:val="24"/>
        </w:rPr>
        <w:t>external radiation shielding for workers.</w:t>
      </w:r>
      <w:r w:rsidR="00D45454">
        <w:rPr>
          <w:sz w:val="24"/>
        </w:rPr>
        <w:t xml:space="preserve"> </w:t>
      </w:r>
      <w:r w:rsidR="00D123C5">
        <w:rPr>
          <w:sz w:val="24"/>
        </w:rPr>
        <w:t>The inspector raised</w:t>
      </w:r>
      <w:r w:rsidR="00D123C5" w:rsidRPr="00D123C5">
        <w:rPr>
          <w:sz w:val="24"/>
        </w:rPr>
        <w:t xml:space="preserve"> </w:t>
      </w:r>
      <w:r w:rsidR="00D123C5" w:rsidRPr="003142B1">
        <w:rPr>
          <w:sz w:val="24"/>
        </w:rPr>
        <w:t xml:space="preserve">C&amp;SE recommendation </w:t>
      </w:r>
      <w:r w:rsidR="00D123C5">
        <w:rPr>
          <w:sz w:val="24"/>
        </w:rPr>
        <w:t>1 on this point</w:t>
      </w:r>
      <w:r w:rsidR="005F4501">
        <w:rPr>
          <w:sz w:val="24"/>
        </w:rPr>
        <w:t>.</w:t>
      </w:r>
    </w:p>
    <w:p w14:paraId="60EFD1C2" w14:textId="3C8E2579" w:rsidR="00855BE7" w:rsidRDefault="001A47CA" w:rsidP="00A85BF2">
      <w:pPr>
        <w:pStyle w:val="TSNumberedParagraph1"/>
        <w:numPr>
          <w:ilvl w:val="0"/>
          <w:numId w:val="8"/>
        </w:numPr>
        <w:rPr>
          <w:rFonts w:cs="Arial"/>
          <w:sz w:val="24"/>
        </w:rPr>
      </w:pPr>
      <w:r>
        <w:rPr>
          <w:rFonts w:cs="Arial"/>
          <w:sz w:val="24"/>
        </w:rPr>
        <w:t>In the supplementary assessmen</w:t>
      </w:r>
      <w:r w:rsidR="008B5810">
        <w:rPr>
          <w:rFonts w:cs="Arial"/>
          <w:sz w:val="24"/>
        </w:rPr>
        <w:t>t</w:t>
      </w:r>
      <w:r w:rsidR="00E8340A">
        <w:rPr>
          <w:rFonts w:cs="Arial"/>
          <w:sz w:val="24"/>
        </w:rPr>
        <w:t xml:space="preserve"> </w:t>
      </w:r>
      <w:sdt>
        <w:sdtPr>
          <w:rPr>
            <w:rFonts w:cs="Arial"/>
            <w:sz w:val="24"/>
          </w:rPr>
          <w:id w:val="1419676725"/>
          <w:citation/>
        </w:sdtPr>
        <w:sdtEndPr/>
        <w:sdtContent>
          <w:r w:rsidR="00F549C9">
            <w:rPr>
              <w:rFonts w:cs="Arial"/>
              <w:sz w:val="24"/>
            </w:rPr>
            <w:fldChar w:fldCharType="begin"/>
          </w:r>
          <w:r w:rsidR="00F549C9">
            <w:rPr>
              <w:rFonts w:cs="Arial"/>
              <w:sz w:val="24"/>
            </w:rPr>
            <w:instrText xml:space="preserve"> CITATION MSSSleak2civilAR \l 2057 </w:instrText>
          </w:r>
          <w:r w:rsidR="00F549C9">
            <w:rPr>
              <w:rFonts w:cs="Arial"/>
              <w:sz w:val="24"/>
            </w:rPr>
            <w:fldChar w:fldCharType="separate"/>
          </w:r>
          <w:r w:rsidR="00E42A41" w:rsidRPr="00E42A41">
            <w:rPr>
              <w:rFonts w:cs="Arial"/>
              <w:noProof/>
              <w:sz w:val="24"/>
            </w:rPr>
            <w:t>[49]</w:t>
          </w:r>
          <w:r w:rsidR="00F549C9">
            <w:rPr>
              <w:rFonts w:cs="Arial"/>
              <w:sz w:val="24"/>
            </w:rPr>
            <w:fldChar w:fldCharType="end"/>
          </w:r>
        </w:sdtContent>
      </w:sdt>
      <w:r w:rsidR="008B5810">
        <w:rPr>
          <w:rFonts w:cs="Arial"/>
          <w:sz w:val="24"/>
        </w:rPr>
        <w:t xml:space="preserve">, the inspector focused on Sellafield </w:t>
      </w:r>
      <w:r w:rsidR="00111A00">
        <w:rPr>
          <w:rFonts w:cs="Arial"/>
          <w:sz w:val="24"/>
        </w:rPr>
        <w:t>Limited</w:t>
      </w:r>
      <w:r w:rsidR="008B5810">
        <w:rPr>
          <w:rFonts w:cs="Arial"/>
          <w:sz w:val="24"/>
        </w:rPr>
        <w:t xml:space="preserve">’s responses to the </w:t>
      </w:r>
      <w:r w:rsidR="00C7601D">
        <w:rPr>
          <w:rFonts w:cs="Arial"/>
          <w:sz w:val="24"/>
        </w:rPr>
        <w:t>three recommendations</w:t>
      </w:r>
      <w:r w:rsidR="007516BD">
        <w:rPr>
          <w:rFonts w:cs="Arial"/>
          <w:sz w:val="24"/>
        </w:rPr>
        <w:t xml:space="preserve"> against </w:t>
      </w:r>
      <w:r w:rsidR="00256E08">
        <w:rPr>
          <w:rFonts w:cs="Arial"/>
          <w:sz w:val="24"/>
        </w:rPr>
        <w:t xml:space="preserve">issue 8145 </w:t>
      </w:r>
      <w:r w:rsidR="007516BD">
        <w:rPr>
          <w:rFonts w:cs="Arial"/>
          <w:sz w:val="24"/>
        </w:rPr>
        <w:t>action 9</w:t>
      </w:r>
      <w:r w:rsidR="00C7601D">
        <w:rPr>
          <w:rFonts w:cs="Arial"/>
          <w:sz w:val="24"/>
        </w:rPr>
        <w:t xml:space="preserve"> </w:t>
      </w:r>
      <w:r w:rsidR="00AA035B">
        <w:rPr>
          <w:rFonts w:cs="Arial"/>
          <w:sz w:val="24"/>
        </w:rPr>
        <w:lastRenderedPageBreak/>
        <w:t xml:space="preserve">arising from the C&amp;SE major assessment </w:t>
      </w:r>
      <w:sdt>
        <w:sdtPr>
          <w:rPr>
            <w:rFonts w:cs="Arial"/>
            <w:sz w:val="24"/>
          </w:rPr>
          <w:id w:val="-789669601"/>
          <w:citation/>
        </w:sdtPr>
        <w:sdtEndPr/>
        <w:sdtContent>
          <w:r w:rsidR="006A4A75">
            <w:rPr>
              <w:rFonts w:cs="Arial"/>
              <w:sz w:val="24"/>
            </w:rPr>
            <w:fldChar w:fldCharType="begin"/>
          </w:r>
          <w:r w:rsidR="006A4A75">
            <w:rPr>
              <w:rFonts w:cs="Arial"/>
              <w:sz w:val="24"/>
            </w:rPr>
            <w:instrText xml:space="preserve"> CITATION MSSSleakcivils1AR \l 2057 </w:instrText>
          </w:r>
          <w:r w:rsidR="006A4A75">
            <w:rPr>
              <w:rFonts w:cs="Arial"/>
              <w:sz w:val="24"/>
            </w:rPr>
            <w:fldChar w:fldCharType="separate"/>
          </w:r>
          <w:r w:rsidR="00E42A41" w:rsidRPr="00E42A41">
            <w:rPr>
              <w:rFonts w:cs="Arial"/>
              <w:noProof/>
              <w:sz w:val="24"/>
            </w:rPr>
            <w:t>[48]</w:t>
          </w:r>
          <w:r w:rsidR="006A4A75">
            <w:rPr>
              <w:rFonts w:cs="Arial"/>
              <w:sz w:val="24"/>
            </w:rPr>
            <w:fldChar w:fldCharType="end"/>
          </w:r>
        </w:sdtContent>
      </w:sdt>
      <w:r w:rsidR="006A4A75">
        <w:rPr>
          <w:rFonts w:cs="Arial"/>
          <w:sz w:val="24"/>
        </w:rPr>
        <w:t xml:space="preserve"> </w:t>
      </w:r>
      <w:r w:rsidR="00AA035B">
        <w:rPr>
          <w:rFonts w:cs="Arial"/>
          <w:sz w:val="24"/>
        </w:rPr>
        <w:t xml:space="preserve">and </w:t>
      </w:r>
      <w:r w:rsidR="00A2428E">
        <w:rPr>
          <w:rFonts w:cs="Arial"/>
          <w:sz w:val="24"/>
        </w:rPr>
        <w:t xml:space="preserve">the C&amp;SE aspects of actions 2,6 and 7. </w:t>
      </w:r>
      <w:r w:rsidR="00245DC7">
        <w:rPr>
          <w:rFonts w:cs="Arial"/>
          <w:sz w:val="24"/>
        </w:rPr>
        <w:t>The latter three actions</w:t>
      </w:r>
      <w:r w:rsidR="00F41240" w:rsidRPr="00F41240">
        <w:rPr>
          <w:rFonts w:cs="Arial"/>
          <w:sz w:val="24"/>
        </w:rPr>
        <w:t xml:space="preserve"> are multi-disciplinary nature requir</w:t>
      </w:r>
      <w:r w:rsidR="00855BE7">
        <w:rPr>
          <w:rFonts w:cs="Arial"/>
          <w:sz w:val="24"/>
        </w:rPr>
        <w:t>ing</w:t>
      </w:r>
      <w:r w:rsidR="00F41240" w:rsidRPr="00F41240">
        <w:rPr>
          <w:rFonts w:cs="Arial"/>
          <w:sz w:val="24"/>
        </w:rPr>
        <w:t xml:space="preserve"> assessment from </w:t>
      </w:r>
      <w:r w:rsidR="006905DA" w:rsidRPr="00F41240">
        <w:rPr>
          <w:rFonts w:cs="Arial"/>
          <w:sz w:val="24"/>
        </w:rPr>
        <w:t>several</w:t>
      </w:r>
      <w:r w:rsidR="00F41240" w:rsidRPr="00F41240">
        <w:rPr>
          <w:rFonts w:cs="Arial"/>
          <w:sz w:val="24"/>
        </w:rPr>
        <w:t xml:space="preserve"> specialists within ONR</w:t>
      </w:r>
      <w:r w:rsidR="00855BE7">
        <w:rPr>
          <w:rFonts w:cs="Arial"/>
          <w:sz w:val="24"/>
        </w:rPr>
        <w:t>.</w:t>
      </w:r>
    </w:p>
    <w:p w14:paraId="4578AA58" w14:textId="48F179DD" w:rsidR="00E8336B" w:rsidRDefault="00C02AC6" w:rsidP="00A85BF2">
      <w:pPr>
        <w:pStyle w:val="TSNumberedParagraph1"/>
        <w:numPr>
          <w:ilvl w:val="0"/>
          <w:numId w:val="8"/>
        </w:numPr>
        <w:rPr>
          <w:rFonts w:cs="Arial"/>
          <w:sz w:val="24"/>
        </w:rPr>
      </w:pPr>
      <w:r>
        <w:rPr>
          <w:rFonts w:cs="Arial"/>
          <w:sz w:val="24"/>
        </w:rPr>
        <w:t>I</w:t>
      </w:r>
      <w:r w:rsidR="004E5B78" w:rsidRPr="004E5B78">
        <w:rPr>
          <w:rFonts w:cs="Arial"/>
          <w:sz w:val="24"/>
        </w:rPr>
        <w:t xml:space="preserve">n-ground </w:t>
      </w:r>
      <w:r>
        <w:rPr>
          <w:rFonts w:cs="Arial"/>
          <w:sz w:val="24"/>
        </w:rPr>
        <w:t xml:space="preserve">leak mitigation </w:t>
      </w:r>
      <w:r w:rsidR="004E5B78" w:rsidRPr="004E5B78">
        <w:rPr>
          <w:rFonts w:cs="Arial"/>
          <w:sz w:val="24"/>
        </w:rPr>
        <w:t>options</w:t>
      </w:r>
      <w:r w:rsidR="003F5512">
        <w:rPr>
          <w:rFonts w:cs="Arial"/>
          <w:sz w:val="24"/>
        </w:rPr>
        <w:t xml:space="preserve"> (action </w:t>
      </w:r>
      <w:r w:rsidR="002F5214">
        <w:rPr>
          <w:rFonts w:cs="Arial"/>
          <w:sz w:val="24"/>
        </w:rPr>
        <w:t>6)</w:t>
      </w:r>
      <w:r>
        <w:rPr>
          <w:rFonts w:cs="Arial"/>
          <w:sz w:val="24"/>
        </w:rPr>
        <w:t xml:space="preserve"> identified by Sellafield </w:t>
      </w:r>
      <w:r w:rsidR="00111A00">
        <w:rPr>
          <w:rFonts w:cs="Arial"/>
          <w:sz w:val="24"/>
        </w:rPr>
        <w:t>Limited</w:t>
      </w:r>
      <w:r w:rsidR="000727F7">
        <w:rPr>
          <w:rFonts w:cs="Arial"/>
          <w:sz w:val="24"/>
        </w:rPr>
        <w:t xml:space="preserve"> are</w:t>
      </w:r>
      <w:r w:rsidR="004E5B78" w:rsidRPr="004E5B78">
        <w:rPr>
          <w:rFonts w:cs="Arial"/>
          <w:sz w:val="24"/>
        </w:rPr>
        <w:t xml:space="preserve"> divided into “near silo” technologies and “away from silo” technologies. A number of these options are of relevance to civil engineering, particularly any near silo options that could disturb the ground or alter the water table in a manner that might lead to settlement.</w:t>
      </w:r>
    </w:p>
    <w:p w14:paraId="0D8F4454" w14:textId="66F982C9" w:rsidR="00D97D7E" w:rsidRDefault="00F62028" w:rsidP="00A85BF2">
      <w:pPr>
        <w:pStyle w:val="TSNumberedParagraph1"/>
        <w:numPr>
          <w:ilvl w:val="0"/>
          <w:numId w:val="8"/>
        </w:numPr>
        <w:rPr>
          <w:rFonts w:cs="Arial"/>
          <w:sz w:val="24"/>
        </w:rPr>
      </w:pPr>
      <w:r>
        <w:rPr>
          <w:rFonts w:cs="Arial"/>
          <w:sz w:val="24"/>
        </w:rPr>
        <w:t>N</w:t>
      </w:r>
      <w:r w:rsidR="004E5B78" w:rsidRPr="004E5B78">
        <w:rPr>
          <w:rFonts w:cs="Arial"/>
          <w:sz w:val="24"/>
        </w:rPr>
        <w:t>ear silo technologies</w:t>
      </w:r>
      <w:r w:rsidR="004607BB">
        <w:rPr>
          <w:rFonts w:cs="Arial"/>
          <w:sz w:val="24"/>
        </w:rPr>
        <w:t xml:space="preserve"> need to take account of the risk that</w:t>
      </w:r>
      <w:r w:rsidR="00CB7B38">
        <w:rPr>
          <w:rFonts w:cs="Arial"/>
          <w:sz w:val="24"/>
        </w:rPr>
        <w:t xml:space="preserve"> they could cause</w:t>
      </w:r>
      <w:r w:rsidR="004E5B78" w:rsidRPr="004E5B78">
        <w:rPr>
          <w:rFonts w:cs="Arial"/>
          <w:sz w:val="24"/>
        </w:rPr>
        <w:t xml:space="preserve"> an alternative leak path to ground level, with significant radiological consequences. </w:t>
      </w:r>
      <w:r w:rsidR="00E070B6">
        <w:rPr>
          <w:rFonts w:cs="Arial"/>
          <w:sz w:val="24"/>
        </w:rPr>
        <w:t>The inspector</w:t>
      </w:r>
      <w:r w:rsidR="004E5B78" w:rsidRPr="004E5B78">
        <w:rPr>
          <w:rFonts w:cs="Arial"/>
          <w:sz w:val="24"/>
        </w:rPr>
        <w:t xml:space="preserve"> was satisfied that an appropriate civil engineering specialist was present at the workshops so that structural issues or concerns could be identified and </w:t>
      </w:r>
      <w:r w:rsidR="00F100EF" w:rsidRPr="004E5B78">
        <w:rPr>
          <w:rFonts w:cs="Arial"/>
          <w:sz w:val="24"/>
        </w:rPr>
        <w:t>considered</w:t>
      </w:r>
      <w:r w:rsidR="004E5B78" w:rsidRPr="004E5B78">
        <w:rPr>
          <w:rFonts w:cs="Arial"/>
          <w:sz w:val="24"/>
        </w:rPr>
        <w:t xml:space="preserve">, in addition to appropriate opportunities being identified.  </w:t>
      </w:r>
      <w:r w:rsidR="00245DC7">
        <w:rPr>
          <w:rFonts w:cs="Arial"/>
          <w:sz w:val="24"/>
        </w:rPr>
        <w:t xml:space="preserve"> </w:t>
      </w:r>
      <w:r w:rsidR="00C7601D">
        <w:rPr>
          <w:rFonts w:cs="Arial"/>
          <w:sz w:val="24"/>
        </w:rPr>
        <w:t xml:space="preserve"> </w:t>
      </w:r>
    </w:p>
    <w:p w14:paraId="5B61A468" w14:textId="221FA3AD" w:rsidR="004B3BB0" w:rsidRPr="002F33FC" w:rsidRDefault="004066E5" w:rsidP="00A85BF2">
      <w:pPr>
        <w:pStyle w:val="TSNumberedParagraph1"/>
        <w:numPr>
          <w:ilvl w:val="0"/>
          <w:numId w:val="8"/>
        </w:numPr>
        <w:rPr>
          <w:rFonts w:cs="Arial"/>
          <w:sz w:val="24"/>
        </w:rPr>
      </w:pPr>
      <w:r>
        <w:rPr>
          <w:rFonts w:cs="Arial"/>
          <w:sz w:val="24"/>
        </w:rPr>
        <w:t xml:space="preserve">Sellafield </w:t>
      </w:r>
      <w:r w:rsidR="00111A00">
        <w:rPr>
          <w:rFonts w:cs="Arial"/>
          <w:sz w:val="24"/>
        </w:rPr>
        <w:t>Limited</w:t>
      </w:r>
      <w:r>
        <w:rPr>
          <w:rFonts w:cs="Arial"/>
          <w:sz w:val="24"/>
        </w:rPr>
        <w:t xml:space="preserve"> is addressing action </w:t>
      </w:r>
      <w:r w:rsidR="00B93259">
        <w:rPr>
          <w:rFonts w:cs="Arial"/>
          <w:sz w:val="24"/>
        </w:rPr>
        <w:t>7, retrieval choreography, in the in-plant</w:t>
      </w:r>
      <w:r w:rsidR="00980608">
        <w:rPr>
          <w:rFonts w:cs="Arial"/>
          <w:sz w:val="24"/>
        </w:rPr>
        <w:t xml:space="preserve"> leak mitigation considerations.</w:t>
      </w:r>
      <w:r w:rsidR="00577778">
        <w:rPr>
          <w:rFonts w:cs="Arial"/>
          <w:sz w:val="24"/>
        </w:rPr>
        <w:t xml:space="preserve"> </w:t>
      </w:r>
      <w:r w:rsidR="0083453B">
        <w:rPr>
          <w:rFonts w:cs="Arial"/>
          <w:sz w:val="24"/>
        </w:rPr>
        <w:t>R</w:t>
      </w:r>
      <w:r w:rsidR="00A74877">
        <w:rPr>
          <w:rFonts w:cs="Arial"/>
          <w:sz w:val="24"/>
        </w:rPr>
        <w:t xml:space="preserve">etrieval </w:t>
      </w:r>
      <w:r w:rsidR="0083453B">
        <w:rPr>
          <w:rFonts w:cs="Arial"/>
          <w:sz w:val="24"/>
        </w:rPr>
        <w:t>choreography</w:t>
      </w:r>
      <w:r w:rsidR="00A74877">
        <w:rPr>
          <w:rFonts w:cs="Arial"/>
          <w:sz w:val="24"/>
        </w:rPr>
        <w:t xml:space="preserve"> </w:t>
      </w:r>
      <w:r w:rsidR="0083453B">
        <w:rPr>
          <w:rFonts w:cs="Arial"/>
          <w:sz w:val="24"/>
        </w:rPr>
        <w:t xml:space="preserve">is expected to be routinely reviewed </w:t>
      </w:r>
      <w:r w:rsidR="00EB6803">
        <w:rPr>
          <w:rFonts w:cs="Arial"/>
          <w:sz w:val="24"/>
        </w:rPr>
        <w:t>for the</w:t>
      </w:r>
      <w:r w:rsidR="00A74877">
        <w:rPr>
          <w:rFonts w:cs="Arial"/>
          <w:sz w:val="24"/>
        </w:rPr>
        <w:t xml:space="preserve"> duration </w:t>
      </w:r>
      <w:r w:rsidR="003041A8">
        <w:rPr>
          <w:rFonts w:cs="Arial"/>
          <w:sz w:val="24"/>
        </w:rPr>
        <w:t xml:space="preserve">of </w:t>
      </w:r>
      <w:r w:rsidR="00A74877">
        <w:rPr>
          <w:rFonts w:cs="Arial"/>
          <w:sz w:val="24"/>
        </w:rPr>
        <w:t>retrievals</w:t>
      </w:r>
      <w:r w:rsidR="00EB6803">
        <w:rPr>
          <w:rFonts w:cs="Arial"/>
          <w:sz w:val="24"/>
        </w:rPr>
        <w:t>.</w:t>
      </w:r>
      <w:r w:rsidR="00A74877">
        <w:rPr>
          <w:rFonts w:cs="Arial"/>
          <w:sz w:val="24"/>
        </w:rPr>
        <w:t xml:space="preserve"> </w:t>
      </w:r>
      <w:r w:rsidR="005C1986">
        <w:rPr>
          <w:rFonts w:cs="Arial"/>
          <w:sz w:val="24"/>
        </w:rPr>
        <w:t>The inspector</w:t>
      </w:r>
      <w:r w:rsidR="00427736" w:rsidRPr="00427736">
        <w:rPr>
          <w:rFonts w:cs="Arial"/>
          <w:sz w:val="24"/>
        </w:rPr>
        <w:t xml:space="preserve"> judge</w:t>
      </w:r>
      <w:r w:rsidR="001E1D78">
        <w:rPr>
          <w:rFonts w:cs="Arial"/>
          <w:sz w:val="24"/>
        </w:rPr>
        <w:t>d</w:t>
      </w:r>
      <w:r w:rsidR="00427736" w:rsidRPr="00427736">
        <w:rPr>
          <w:rFonts w:cs="Arial"/>
          <w:sz w:val="24"/>
        </w:rPr>
        <w:t xml:space="preserve"> adequate consideration ha</w:t>
      </w:r>
      <w:r w:rsidR="001E1D78">
        <w:rPr>
          <w:rFonts w:cs="Arial"/>
          <w:sz w:val="24"/>
        </w:rPr>
        <w:t>d</w:t>
      </w:r>
      <w:r w:rsidR="00427736" w:rsidRPr="00427736">
        <w:rPr>
          <w:rFonts w:cs="Arial"/>
          <w:sz w:val="24"/>
        </w:rPr>
        <w:t xml:space="preserve"> been given to the </w:t>
      </w:r>
      <w:r w:rsidR="00EB6803">
        <w:rPr>
          <w:rFonts w:cs="Arial"/>
          <w:sz w:val="24"/>
        </w:rPr>
        <w:t xml:space="preserve">OB and FE </w:t>
      </w:r>
      <w:r w:rsidR="00427736" w:rsidRPr="00427736">
        <w:rPr>
          <w:rFonts w:cs="Arial"/>
          <w:sz w:val="24"/>
        </w:rPr>
        <w:t>structural implications of choreography changes.</w:t>
      </w:r>
      <w:r w:rsidR="00427736">
        <w:t xml:space="preserve">  </w:t>
      </w:r>
    </w:p>
    <w:p w14:paraId="661D5A74" w14:textId="32D6EB68" w:rsidR="002F33FC" w:rsidRPr="00253E10" w:rsidRDefault="002F33FC" w:rsidP="00253E10">
      <w:pPr>
        <w:pStyle w:val="TSNumberedParagraph1"/>
        <w:numPr>
          <w:ilvl w:val="0"/>
          <w:numId w:val="8"/>
        </w:numPr>
        <w:rPr>
          <w:rFonts w:cs="Arial"/>
          <w:sz w:val="24"/>
        </w:rPr>
      </w:pPr>
      <w:r w:rsidRPr="00253E10">
        <w:rPr>
          <w:rFonts w:cs="Arial"/>
          <w:sz w:val="24"/>
        </w:rPr>
        <w:t xml:space="preserve">In relation to action 2, the inspector agreed with Sellafield </w:t>
      </w:r>
      <w:r w:rsidR="00111A00">
        <w:rPr>
          <w:rFonts w:cs="Arial"/>
          <w:sz w:val="24"/>
        </w:rPr>
        <w:t>Limited</w:t>
      </w:r>
      <w:r w:rsidRPr="00253E10">
        <w:rPr>
          <w:rFonts w:cs="Arial"/>
          <w:sz w:val="24"/>
        </w:rPr>
        <w:t xml:space="preserve"> that the most plausible location for a leak </w:t>
      </w:r>
      <w:r w:rsidR="00854864" w:rsidRPr="00253E10">
        <w:rPr>
          <w:rFonts w:cs="Arial"/>
          <w:sz w:val="24"/>
        </w:rPr>
        <w:t>wa</w:t>
      </w:r>
      <w:r w:rsidRPr="00253E10">
        <w:rPr>
          <w:rFonts w:cs="Arial"/>
          <w:sz w:val="24"/>
        </w:rPr>
        <w:t xml:space="preserve">s existing cracks in the walls below ground. These through-thickness cracks are highly likely to have been initiated by historic thermal excursions. In using the term ‘crack’, </w:t>
      </w:r>
      <w:r w:rsidR="00854864" w:rsidRPr="00253E10">
        <w:rPr>
          <w:rFonts w:cs="Arial"/>
          <w:sz w:val="24"/>
        </w:rPr>
        <w:t>the inspector</w:t>
      </w:r>
      <w:r w:rsidRPr="00253E10">
        <w:rPr>
          <w:rFonts w:cs="Arial"/>
          <w:sz w:val="24"/>
        </w:rPr>
        <w:t xml:space="preserve"> consider</w:t>
      </w:r>
      <w:r w:rsidR="00854864" w:rsidRPr="00253E10">
        <w:rPr>
          <w:rFonts w:cs="Arial"/>
          <w:sz w:val="24"/>
        </w:rPr>
        <w:t>ed</w:t>
      </w:r>
      <w:r w:rsidRPr="00253E10">
        <w:rPr>
          <w:rFonts w:cs="Arial"/>
          <w:sz w:val="24"/>
        </w:rPr>
        <w:t xml:space="preserve"> this include</w:t>
      </w:r>
      <w:r w:rsidR="00854864" w:rsidRPr="00253E10">
        <w:rPr>
          <w:rFonts w:cs="Arial"/>
          <w:sz w:val="24"/>
        </w:rPr>
        <w:t>d</w:t>
      </w:r>
      <w:r w:rsidRPr="00253E10">
        <w:rPr>
          <w:rFonts w:cs="Arial"/>
          <w:sz w:val="24"/>
        </w:rPr>
        <w:t xml:space="preserve"> construction joints, which form a plane of weakness in the wall. Although these joints include a ‘waterbar’, there is evidence that in </w:t>
      </w:r>
      <w:r w:rsidR="001F5A23" w:rsidRPr="00253E10">
        <w:rPr>
          <w:rFonts w:cs="Arial"/>
          <w:sz w:val="24"/>
        </w:rPr>
        <w:t>several</w:t>
      </w:r>
      <w:r w:rsidRPr="00253E10">
        <w:rPr>
          <w:rFonts w:cs="Arial"/>
          <w:sz w:val="24"/>
        </w:rPr>
        <w:t xml:space="preserve"> locations these features have not prevented historic liquor loss, indicating that some may have been improperly constructed. </w:t>
      </w:r>
    </w:p>
    <w:p w14:paraId="09ECCB4E" w14:textId="228970CA" w:rsidR="002F33FC" w:rsidRDefault="005E4614" w:rsidP="00A85BF2">
      <w:pPr>
        <w:pStyle w:val="TSNumberedParagraph1"/>
        <w:numPr>
          <w:ilvl w:val="0"/>
          <w:numId w:val="8"/>
        </w:numPr>
        <w:rPr>
          <w:rFonts w:cs="Arial"/>
          <w:sz w:val="24"/>
        </w:rPr>
      </w:pPr>
      <w:r>
        <w:rPr>
          <w:rFonts w:cs="Arial"/>
          <w:sz w:val="24"/>
        </w:rPr>
        <w:t xml:space="preserve">When considering the company’s response to action 2, the </w:t>
      </w:r>
      <w:r w:rsidR="004B7E48">
        <w:rPr>
          <w:rFonts w:cs="Arial"/>
          <w:sz w:val="24"/>
        </w:rPr>
        <w:t>inspector</w:t>
      </w:r>
      <w:r w:rsidR="009F2EFD">
        <w:rPr>
          <w:rFonts w:cs="Arial"/>
          <w:sz w:val="24"/>
        </w:rPr>
        <w:t xml:space="preserve"> </w:t>
      </w:r>
      <w:r w:rsidR="008E501C">
        <w:rPr>
          <w:rFonts w:cs="Arial"/>
          <w:sz w:val="24"/>
        </w:rPr>
        <w:t>took account of the potential for above-ground leakage. In particular</w:t>
      </w:r>
      <w:r w:rsidR="00463D0D">
        <w:rPr>
          <w:rFonts w:cs="Arial"/>
          <w:sz w:val="24"/>
        </w:rPr>
        <w:t>,</w:t>
      </w:r>
      <w:r w:rsidR="008E501C">
        <w:rPr>
          <w:rFonts w:cs="Arial"/>
          <w:sz w:val="24"/>
        </w:rPr>
        <w:t xml:space="preserve"> the </w:t>
      </w:r>
      <w:r w:rsidR="006247C5">
        <w:rPr>
          <w:rFonts w:cs="Arial"/>
          <w:sz w:val="24"/>
        </w:rPr>
        <w:t xml:space="preserve">OB </w:t>
      </w:r>
      <w:r w:rsidR="00552828">
        <w:rPr>
          <w:rFonts w:cs="Arial"/>
          <w:sz w:val="24"/>
        </w:rPr>
        <w:t xml:space="preserve">north wall </w:t>
      </w:r>
      <w:r w:rsidR="009F5815">
        <w:rPr>
          <w:rFonts w:cs="Arial"/>
          <w:sz w:val="24"/>
        </w:rPr>
        <w:t xml:space="preserve">damp patch </w:t>
      </w:r>
      <w:r w:rsidR="004F45AB">
        <w:rPr>
          <w:rFonts w:cs="Arial"/>
          <w:sz w:val="24"/>
        </w:rPr>
        <w:t>and south void po</w:t>
      </w:r>
      <w:r w:rsidR="00463D0D">
        <w:rPr>
          <w:rFonts w:cs="Arial"/>
          <w:sz w:val="24"/>
        </w:rPr>
        <w:t>ssible</w:t>
      </w:r>
      <w:r w:rsidR="004F45AB">
        <w:rPr>
          <w:rFonts w:cs="Arial"/>
          <w:sz w:val="24"/>
        </w:rPr>
        <w:t xml:space="preserve"> leakage</w:t>
      </w:r>
      <w:r w:rsidR="00463D0D">
        <w:rPr>
          <w:rFonts w:cs="Arial"/>
          <w:sz w:val="24"/>
        </w:rPr>
        <w:t>.</w:t>
      </w:r>
      <w:r w:rsidR="003263D7">
        <w:rPr>
          <w:rFonts w:cs="Arial"/>
          <w:sz w:val="24"/>
        </w:rPr>
        <w:t xml:space="preserve"> The latter is currently still being investigated by the company</w:t>
      </w:r>
      <w:r w:rsidR="00E11E65">
        <w:rPr>
          <w:rFonts w:cs="Arial"/>
          <w:sz w:val="24"/>
        </w:rPr>
        <w:t>, with continued oversight</w:t>
      </w:r>
      <w:r w:rsidR="004948CF">
        <w:rPr>
          <w:rFonts w:cs="Arial"/>
          <w:sz w:val="24"/>
        </w:rPr>
        <w:t xml:space="preserve"> by ONR</w:t>
      </w:r>
      <w:r w:rsidR="003263D7">
        <w:rPr>
          <w:rFonts w:cs="Arial"/>
          <w:sz w:val="24"/>
        </w:rPr>
        <w:t xml:space="preserve">. </w:t>
      </w:r>
      <w:r w:rsidR="00463D0D">
        <w:rPr>
          <w:rFonts w:cs="Arial"/>
          <w:sz w:val="24"/>
        </w:rPr>
        <w:t xml:space="preserve"> </w:t>
      </w:r>
      <w:r w:rsidR="009F5815">
        <w:rPr>
          <w:rFonts w:cs="Arial"/>
          <w:sz w:val="24"/>
        </w:rPr>
        <w:t xml:space="preserve"> </w:t>
      </w:r>
    </w:p>
    <w:p w14:paraId="7E3C3884" w14:textId="7A11BA29" w:rsidR="00D56192" w:rsidRDefault="007C1F52" w:rsidP="00207576">
      <w:pPr>
        <w:pStyle w:val="TSNumberedParagraph1"/>
        <w:numPr>
          <w:ilvl w:val="0"/>
          <w:numId w:val="8"/>
        </w:numPr>
        <w:rPr>
          <w:rFonts w:cs="Arial"/>
          <w:sz w:val="24"/>
        </w:rPr>
      </w:pPr>
      <w:r>
        <w:rPr>
          <w:rFonts w:cs="Arial"/>
          <w:sz w:val="24"/>
        </w:rPr>
        <w:t xml:space="preserve">The inspector </w:t>
      </w:r>
      <w:r w:rsidR="003E186C">
        <w:rPr>
          <w:rFonts w:cs="Arial"/>
          <w:sz w:val="24"/>
        </w:rPr>
        <w:t xml:space="preserve">was content </w:t>
      </w:r>
      <w:r w:rsidR="004B1507">
        <w:rPr>
          <w:rFonts w:cs="Arial"/>
          <w:sz w:val="24"/>
        </w:rPr>
        <w:t>that</w:t>
      </w:r>
      <w:r w:rsidR="003E186C">
        <w:rPr>
          <w:rFonts w:cs="Arial"/>
          <w:sz w:val="24"/>
        </w:rPr>
        <w:t xml:space="preserve"> Sellafield </w:t>
      </w:r>
      <w:r w:rsidR="00111A00">
        <w:rPr>
          <w:rFonts w:cs="Arial"/>
          <w:sz w:val="24"/>
        </w:rPr>
        <w:t>Limited</w:t>
      </w:r>
      <w:r w:rsidR="004B1507">
        <w:rPr>
          <w:rFonts w:cs="Arial"/>
          <w:sz w:val="24"/>
        </w:rPr>
        <w:t xml:space="preserve"> had </w:t>
      </w:r>
      <w:r w:rsidR="00370969">
        <w:rPr>
          <w:rFonts w:cs="Arial"/>
          <w:sz w:val="24"/>
        </w:rPr>
        <w:t>addressed</w:t>
      </w:r>
      <w:r w:rsidR="00F52D93">
        <w:rPr>
          <w:rFonts w:cs="Arial"/>
          <w:sz w:val="24"/>
        </w:rPr>
        <w:t xml:space="preserve"> to the</w:t>
      </w:r>
      <w:r w:rsidR="003E186C">
        <w:rPr>
          <w:rFonts w:cs="Arial"/>
          <w:sz w:val="24"/>
        </w:rPr>
        <w:t xml:space="preserve"> recommendation </w:t>
      </w:r>
      <w:r w:rsidR="00F52D93">
        <w:rPr>
          <w:rFonts w:cs="Arial"/>
          <w:sz w:val="24"/>
        </w:rPr>
        <w:t xml:space="preserve">for </w:t>
      </w:r>
      <w:r w:rsidR="00FC68B0">
        <w:rPr>
          <w:rFonts w:cs="Arial"/>
          <w:sz w:val="24"/>
        </w:rPr>
        <w:t xml:space="preserve">reviewing and updating </w:t>
      </w:r>
      <w:r w:rsidR="00ED3A40" w:rsidRPr="00062944">
        <w:rPr>
          <w:rFonts w:cs="Arial"/>
          <w:sz w:val="24"/>
        </w:rPr>
        <w:t>the MSSS concrete health management strategy and any associated ageing and degradation models</w:t>
      </w:r>
      <w:r w:rsidR="00FC68B0">
        <w:rPr>
          <w:rFonts w:cs="Arial"/>
          <w:sz w:val="24"/>
        </w:rPr>
        <w:t>.</w:t>
      </w:r>
    </w:p>
    <w:p w14:paraId="38AF94B9" w14:textId="151FBEBE" w:rsidR="00AF6D4C" w:rsidRPr="00207576" w:rsidRDefault="00D56192" w:rsidP="00207576">
      <w:pPr>
        <w:pStyle w:val="TSNumberedParagraph1"/>
        <w:numPr>
          <w:ilvl w:val="0"/>
          <w:numId w:val="8"/>
        </w:numPr>
        <w:rPr>
          <w:rFonts w:cs="Arial"/>
          <w:sz w:val="24"/>
        </w:rPr>
      </w:pPr>
      <w:r>
        <w:rPr>
          <w:rFonts w:cs="Arial"/>
          <w:sz w:val="24"/>
        </w:rPr>
        <w:t xml:space="preserve">The inspector was content that </w:t>
      </w:r>
      <w:r w:rsidR="00BA0144">
        <w:rPr>
          <w:rFonts w:cs="Arial"/>
          <w:sz w:val="24"/>
        </w:rPr>
        <w:t xml:space="preserve">the </w:t>
      </w:r>
      <w:r>
        <w:rPr>
          <w:rFonts w:cs="Arial"/>
          <w:sz w:val="24"/>
        </w:rPr>
        <w:t xml:space="preserve">recommendation regarding the development of options to inspect above-ground areas that have not been inspected since the leak developed </w:t>
      </w:r>
      <w:r w:rsidR="00EA7CEE">
        <w:rPr>
          <w:rFonts w:cs="Arial"/>
          <w:sz w:val="24"/>
        </w:rPr>
        <w:t>is being progressed by the company</w:t>
      </w:r>
      <w:r>
        <w:rPr>
          <w:rFonts w:cs="Arial"/>
          <w:sz w:val="24"/>
        </w:rPr>
        <w:t xml:space="preserve">. The inspector would monitor progress of the planned inspections as part of normal regulatory business. </w:t>
      </w:r>
      <w:r w:rsidR="00DD6438">
        <w:rPr>
          <w:rFonts w:cs="Arial"/>
          <w:sz w:val="24"/>
        </w:rPr>
        <w:t>The inspector</w:t>
      </w:r>
      <w:r w:rsidR="0041211C">
        <w:rPr>
          <w:rFonts w:cs="Arial"/>
          <w:sz w:val="24"/>
        </w:rPr>
        <w:t xml:space="preserve"> </w:t>
      </w:r>
      <w:r w:rsidR="00A96791">
        <w:rPr>
          <w:rFonts w:cs="Arial"/>
          <w:sz w:val="24"/>
        </w:rPr>
        <w:t>will</w:t>
      </w:r>
      <w:r w:rsidR="0041211C">
        <w:rPr>
          <w:rFonts w:cs="Arial"/>
          <w:sz w:val="24"/>
        </w:rPr>
        <w:t xml:space="preserve"> progress </w:t>
      </w:r>
      <w:r w:rsidR="00CE1D08">
        <w:rPr>
          <w:rFonts w:cs="Arial"/>
          <w:sz w:val="24"/>
        </w:rPr>
        <w:t xml:space="preserve">with Sellafield </w:t>
      </w:r>
      <w:r w:rsidR="00111A00">
        <w:rPr>
          <w:rFonts w:cs="Arial"/>
          <w:sz w:val="24"/>
        </w:rPr>
        <w:t>Limited</w:t>
      </w:r>
      <w:r w:rsidR="00CE1D08">
        <w:rPr>
          <w:rFonts w:cs="Arial"/>
          <w:sz w:val="24"/>
        </w:rPr>
        <w:t xml:space="preserve"> </w:t>
      </w:r>
      <w:r w:rsidR="0041211C">
        <w:rPr>
          <w:rFonts w:cs="Arial"/>
          <w:sz w:val="24"/>
        </w:rPr>
        <w:t>the</w:t>
      </w:r>
      <w:r w:rsidR="00DD6438">
        <w:rPr>
          <w:rFonts w:cs="Arial"/>
          <w:sz w:val="24"/>
        </w:rPr>
        <w:t xml:space="preserve"> two </w:t>
      </w:r>
      <w:r w:rsidR="00787FC8">
        <w:rPr>
          <w:rFonts w:cs="Arial"/>
          <w:sz w:val="24"/>
        </w:rPr>
        <w:t>remaining recommendations</w:t>
      </w:r>
      <w:r w:rsidR="00CE1D08">
        <w:rPr>
          <w:rFonts w:cs="Arial"/>
          <w:sz w:val="24"/>
        </w:rPr>
        <w:t xml:space="preserve"> via appropriate </w:t>
      </w:r>
      <w:r w:rsidR="000C70BA">
        <w:rPr>
          <w:rFonts w:cs="Arial"/>
          <w:sz w:val="24"/>
        </w:rPr>
        <w:t>regulatory tools, such as advice and guidance and regulatory issues</w:t>
      </w:r>
      <w:r w:rsidR="00F93D3B">
        <w:rPr>
          <w:rFonts w:cs="Arial"/>
          <w:sz w:val="24"/>
        </w:rPr>
        <w:t>.</w:t>
      </w:r>
      <w:r w:rsidR="00AF6D4C" w:rsidRPr="00207576">
        <w:rPr>
          <w:rFonts w:cs="Arial"/>
          <w:sz w:val="24"/>
        </w:rPr>
        <w:t xml:space="preserve">   </w:t>
      </w:r>
    </w:p>
    <w:p w14:paraId="709E9759" w14:textId="7DE53EA2" w:rsidR="00D501F4" w:rsidRPr="003142B1" w:rsidRDefault="00D501F4" w:rsidP="00D501F4">
      <w:pPr>
        <w:pStyle w:val="TSBullet1Square"/>
        <w:rPr>
          <w:sz w:val="24"/>
        </w:rPr>
      </w:pPr>
      <w:r w:rsidRPr="003142B1">
        <w:rPr>
          <w:sz w:val="24"/>
        </w:rPr>
        <w:t xml:space="preserve">C&amp;SE recommendation 1: Sellafield </w:t>
      </w:r>
      <w:r w:rsidR="00111A00">
        <w:rPr>
          <w:sz w:val="24"/>
        </w:rPr>
        <w:t>Limited</w:t>
      </w:r>
      <w:r w:rsidRPr="003142B1">
        <w:rPr>
          <w:sz w:val="24"/>
        </w:rPr>
        <w:t xml:space="preserve"> should evaluate ALARP options to quantify, prevent, minimise, mitigate or remediate the consequences of the leak into the south void, including giving due consideration to the implications should the leak worsen. </w:t>
      </w:r>
    </w:p>
    <w:p w14:paraId="185A8CF8" w14:textId="5EA0D538" w:rsidR="00E94A4A" w:rsidRPr="00C92C46" w:rsidRDefault="00D501F4" w:rsidP="00314397">
      <w:pPr>
        <w:pStyle w:val="TSBullet1Square"/>
        <w:rPr>
          <w:rFonts w:cs="Arial"/>
          <w:sz w:val="24"/>
        </w:rPr>
      </w:pPr>
      <w:r w:rsidRPr="003142B1">
        <w:rPr>
          <w:sz w:val="24"/>
        </w:rPr>
        <w:lastRenderedPageBreak/>
        <w:t xml:space="preserve">C&amp;SE recommendation 2: Sellafield </w:t>
      </w:r>
      <w:r w:rsidR="00111A00">
        <w:rPr>
          <w:sz w:val="24"/>
        </w:rPr>
        <w:t>Limited</w:t>
      </w:r>
      <w:r w:rsidRPr="003142B1">
        <w:rPr>
          <w:sz w:val="24"/>
        </w:rPr>
        <w:t xml:space="preserve"> should consider the reasonable practicability of determining, by established corrosion monitoring techniques, the effectiveness of the application of a corrosion inhibitor to the </w:t>
      </w:r>
      <w:r w:rsidR="00150DA8" w:rsidRPr="003142B1">
        <w:rPr>
          <w:sz w:val="24"/>
        </w:rPr>
        <w:t xml:space="preserve">OB </w:t>
      </w:r>
      <w:r w:rsidRPr="003142B1">
        <w:rPr>
          <w:sz w:val="24"/>
        </w:rPr>
        <w:t>concrete surfaces.</w:t>
      </w:r>
    </w:p>
    <w:p w14:paraId="09B3884D" w14:textId="068C6F5C" w:rsidR="00A96791" w:rsidRDefault="00A96791" w:rsidP="00C92C46">
      <w:pPr>
        <w:pStyle w:val="TSNumberedParagraph1"/>
        <w:numPr>
          <w:ilvl w:val="0"/>
          <w:numId w:val="8"/>
        </w:numPr>
        <w:rPr>
          <w:rFonts w:cs="Arial"/>
          <w:sz w:val="24"/>
        </w:rPr>
      </w:pPr>
      <w:bookmarkStart w:id="11" w:name="_Hlk124322862"/>
      <w:r>
        <w:rPr>
          <w:rFonts w:cs="Arial"/>
          <w:sz w:val="24"/>
        </w:rPr>
        <w:t xml:space="preserve">The recommendations were shared with Sellafield </w:t>
      </w:r>
      <w:r w:rsidR="00111A00">
        <w:rPr>
          <w:rFonts w:cs="Arial"/>
          <w:sz w:val="24"/>
        </w:rPr>
        <w:t>Limited</w:t>
      </w:r>
      <w:sdt>
        <w:sdtPr>
          <w:rPr>
            <w:rFonts w:cs="Arial"/>
            <w:sz w:val="24"/>
          </w:rPr>
          <w:id w:val="-785810948"/>
          <w:citation/>
        </w:sdtPr>
        <w:sdtEndPr/>
        <w:sdtContent>
          <w:r w:rsidR="003C7626">
            <w:rPr>
              <w:rFonts w:cs="Arial"/>
              <w:sz w:val="24"/>
            </w:rPr>
            <w:fldChar w:fldCharType="begin"/>
          </w:r>
          <w:r w:rsidR="003C7626">
            <w:rPr>
              <w:rFonts w:cs="Arial"/>
              <w:sz w:val="24"/>
            </w:rPr>
            <w:instrText xml:space="preserve"> CITATION RecommendationsCR \l 2057 </w:instrText>
          </w:r>
          <w:r w:rsidR="003C7626">
            <w:rPr>
              <w:rFonts w:cs="Arial"/>
              <w:sz w:val="24"/>
            </w:rPr>
            <w:fldChar w:fldCharType="separate"/>
          </w:r>
          <w:r w:rsidR="00E42A41">
            <w:rPr>
              <w:rFonts w:cs="Arial"/>
              <w:noProof/>
              <w:sz w:val="24"/>
            </w:rPr>
            <w:t xml:space="preserve"> </w:t>
          </w:r>
          <w:r w:rsidR="00E42A41" w:rsidRPr="00E42A41">
            <w:rPr>
              <w:rFonts w:cs="Arial"/>
              <w:noProof/>
              <w:sz w:val="24"/>
            </w:rPr>
            <w:t>[47]</w:t>
          </w:r>
          <w:r w:rsidR="003C7626">
            <w:rPr>
              <w:rFonts w:cs="Arial"/>
              <w:sz w:val="24"/>
            </w:rPr>
            <w:fldChar w:fldCharType="end"/>
          </w:r>
        </w:sdtContent>
      </w:sdt>
      <w:r w:rsidR="001349D0">
        <w:rPr>
          <w:rFonts w:cs="Arial"/>
          <w:sz w:val="24"/>
        </w:rPr>
        <w:t>. The company’s initial views were</w:t>
      </w:r>
      <w:r w:rsidR="00324CE0">
        <w:rPr>
          <w:rFonts w:cs="Arial"/>
          <w:sz w:val="24"/>
        </w:rPr>
        <w:t xml:space="preserve"> that</w:t>
      </w:r>
      <w:r w:rsidR="001349D0">
        <w:rPr>
          <w:rFonts w:cs="Arial"/>
          <w:sz w:val="24"/>
        </w:rPr>
        <w:t xml:space="preserve"> the recommendations </w:t>
      </w:r>
      <w:r w:rsidR="00FA2A47">
        <w:rPr>
          <w:rFonts w:cs="Arial"/>
          <w:sz w:val="24"/>
        </w:rPr>
        <w:t>can</w:t>
      </w:r>
      <w:r w:rsidR="001349D0">
        <w:rPr>
          <w:rFonts w:cs="Arial"/>
          <w:sz w:val="24"/>
        </w:rPr>
        <w:t xml:space="preserve"> be addressed b</w:t>
      </w:r>
      <w:r w:rsidR="002F22AE">
        <w:rPr>
          <w:rFonts w:cs="Arial"/>
          <w:sz w:val="24"/>
        </w:rPr>
        <w:t>y planned work in progress</w:t>
      </w:r>
      <w:r w:rsidR="00647EDE">
        <w:rPr>
          <w:rFonts w:cs="Arial"/>
          <w:sz w:val="24"/>
        </w:rPr>
        <w:t>, with some extension in scope</w:t>
      </w:r>
      <w:r w:rsidR="00280E5E">
        <w:rPr>
          <w:rFonts w:cs="Arial"/>
          <w:sz w:val="24"/>
        </w:rPr>
        <w:t xml:space="preserve"> for recommendation </w:t>
      </w:r>
      <w:r w:rsidR="007B61FD">
        <w:rPr>
          <w:rFonts w:cs="Arial"/>
          <w:sz w:val="24"/>
        </w:rPr>
        <w:t>1</w:t>
      </w:r>
      <w:r w:rsidR="00324CE0">
        <w:rPr>
          <w:rFonts w:cs="Arial"/>
          <w:sz w:val="24"/>
        </w:rPr>
        <w:t xml:space="preserve">. The inspector will continue to engage with Sellafield </w:t>
      </w:r>
      <w:r w:rsidR="00111A00">
        <w:rPr>
          <w:rFonts w:cs="Arial"/>
          <w:sz w:val="24"/>
        </w:rPr>
        <w:t>Limited</w:t>
      </w:r>
      <w:r w:rsidR="00324CE0">
        <w:rPr>
          <w:rFonts w:cs="Arial"/>
          <w:sz w:val="24"/>
        </w:rPr>
        <w:t xml:space="preserve"> as part of routine engagements on MSSS retrievals</w:t>
      </w:r>
      <w:r w:rsidR="00202CB6">
        <w:rPr>
          <w:rFonts w:cs="Arial"/>
          <w:sz w:val="24"/>
        </w:rPr>
        <w:t xml:space="preserve">, with recommendation 1 </w:t>
      </w:r>
      <w:r w:rsidR="00FD3B37">
        <w:rPr>
          <w:rFonts w:cs="Arial"/>
          <w:sz w:val="24"/>
        </w:rPr>
        <w:t xml:space="preserve">captured in a level 4 regulatory issue and recommendation 2 given as advice and </w:t>
      </w:r>
      <w:r w:rsidR="001A73CB">
        <w:rPr>
          <w:rFonts w:cs="Arial"/>
          <w:sz w:val="24"/>
        </w:rPr>
        <w:t>guidance</w:t>
      </w:r>
      <w:r w:rsidR="00324CE0">
        <w:rPr>
          <w:rFonts w:cs="Arial"/>
          <w:sz w:val="24"/>
        </w:rPr>
        <w:t>.</w:t>
      </w:r>
    </w:p>
    <w:bookmarkEnd w:id="11"/>
    <w:p w14:paraId="215F31D4" w14:textId="72C0870D" w:rsidR="00C92C46" w:rsidRDefault="00C92C46" w:rsidP="00C92C46">
      <w:pPr>
        <w:pStyle w:val="TSNumberedParagraph1"/>
        <w:numPr>
          <w:ilvl w:val="0"/>
          <w:numId w:val="8"/>
        </w:numPr>
        <w:rPr>
          <w:rFonts w:cs="Arial"/>
          <w:sz w:val="24"/>
        </w:rPr>
      </w:pPr>
      <w:r>
        <w:rPr>
          <w:rFonts w:cs="Arial"/>
          <w:sz w:val="24"/>
        </w:rPr>
        <w:t>Overall, the in</w:t>
      </w:r>
      <w:r w:rsidRPr="00207576">
        <w:rPr>
          <w:rFonts w:cs="Arial"/>
          <w:sz w:val="24"/>
        </w:rPr>
        <w:t>spector considered that</w:t>
      </w:r>
      <w:r>
        <w:rPr>
          <w:rFonts w:cs="Arial"/>
          <w:sz w:val="24"/>
        </w:rPr>
        <w:t xml:space="preserve"> Sellafield </w:t>
      </w:r>
      <w:r w:rsidR="00111A00">
        <w:rPr>
          <w:rFonts w:cs="Arial"/>
          <w:sz w:val="24"/>
        </w:rPr>
        <w:t>Limited</w:t>
      </w:r>
      <w:r>
        <w:rPr>
          <w:rFonts w:cs="Arial"/>
          <w:sz w:val="24"/>
        </w:rPr>
        <w:t xml:space="preserve">’s responses to the three recommendations, and </w:t>
      </w:r>
      <w:r w:rsidR="00A11A5D">
        <w:rPr>
          <w:rFonts w:cs="Arial"/>
          <w:sz w:val="24"/>
        </w:rPr>
        <w:t>responses</w:t>
      </w:r>
      <w:r>
        <w:rPr>
          <w:rFonts w:cs="Arial"/>
          <w:sz w:val="24"/>
        </w:rPr>
        <w:t xml:space="preserve"> where sufficient to close issue 8145 action 9.</w:t>
      </w:r>
      <w:r w:rsidR="00F22489">
        <w:rPr>
          <w:rFonts w:cs="Arial"/>
          <w:sz w:val="24"/>
        </w:rPr>
        <w:t xml:space="preserve"> </w:t>
      </w:r>
      <w:r>
        <w:rPr>
          <w:rFonts w:cs="Arial"/>
          <w:sz w:val="24"/>
        </w:rPr>
        <w:t>The inspector judged</w:t>
      </w:r>
      <w:r w:rsidRPr="00207576">
        <w:rPr>
          <w:rFonts w:cs="Arial"/>
          <w:sz w:val="24"/>
        </w:rPr>
        <w:t xml:space="preserve"> that, from a civil engineering perspective, </w:t>
      </w:r>
      <w:r>
        <w:rPr>
          <w:rFonts w:cs="Arial"/>
          <w:sz w:val="24"/>
        </w:rPr>
        <w:t>issue 8145</w:t>
      </w:r>
      <w:r w:rsidRPr="00207576">
        <w:rPr>
          <w:rFonts w:cs="Arial"/>
          <w:sz w:val="24"/>
        </w:rPr>
        <w:t xml:space="preserve"> actions 2, 6, 7</w:t>
      </w:r>
      <w:r>
        <w:rPr>
          <w:rFonts w:cs="Arial"/>
          <w:sz w:val="24"/>
        </w:rPr>
        <w:t xml:space="preserve"> can</w:t>
      </w:r>
      <w:r w:rsidRPr="00207576">
        <w:rPr>
          <w:rFonts w:cs="Arial"/>
          <w:sz w:val="24"/>
        </w:rPr>
        <w:t xml:space="preserve"> be closed.</w:t>
      </w:r>
    </w:p>
    <w:p w14:paraId="1C636A9E" w14:textId="77777777" w:rsidR="004536DF" w:rsidRPr="002E01A5" w:rsidRDefault="004536DF" w:rsidP="004536DF">
      <w:pPr>
        <w:ind w:left="360"/>
        <w:rPr>
          <w:rFonts w:cs="Arial"/>
          <w:b/>
          <w:bCs/>
          <w:sz w:val="24"/>
        </w:rPr>
      </w:pPr>
    </w:p>
    <w:p w14:paraId="2CFDE234" w14:textId="77777777" w:rsidR="004536DF" w:rsidRPr="002E01A5" w:rsidRDefault="004536DF" w:rsidP="00D20042">
      <w:pPr>
        <w:pStyle w:val="TSHeadingNumbered11"/>
        <w:rPr>
          <w:rFonts w:ascii="Arial" w:hAnsi="Arial" w:cs="Arial"/>
          <w:sz w:val="24"/>
        </w:rPr>
      </w:pPr>
      <w:r w:rsidRPr="002E01A5">
        <w:rPr>
          <w:rFonts w:ascii="Arial" w:hAnsi="Arial" w:cs="Arial"/>
          <w:sz w:val="24"/>
        </w:rPr>
        <w:t xml:space="preserve">Chemical engineering and Chemistry </w:t>
      </w:r>
    </w:p>
    <w:p w14:paraId="22DB9E36" w14:textId="1D4DFF9F" w:rsidR="004536DF" w:rsidRPr="002E01A5" w:rsidRDefault="00F67617" w:rsidP="00A85BF2">
      <w:pPr>
        <w:pStyle w:val="TSNumberedParagraph1"/>
        <w:numPr>
          <w:ilvl w:val="0"/>
          <w:numId w:val="8"/>
        </w:numPr>
        <w:rPr>
          <w:rFonts w:cs="Arial"/>
          <w:sz w:val="24"/>
        </w:rPr>
      </w:pPr>
      <w:r>
        <w:rPr>
          <w:rFonts w:cs="Arial"/>
          <w:sz w:val="24"/>
        </w:rPr>
        <w:t>T</w:t>
      </w:r>
      <w:r w:rsidR="00E80AB7" w:rsidRPr="002E01A5">
        <w:rPr>
          <w:rFonts w:cs="Arial"/>
          <w:sz w:val="24"/>
        </w:rPr>
        <w:t xml:space="preserve">he </w:t>
      </w:r>
      <w:r>
        <w:rPr>
          <w:rFonts w:cs="Arial"/>
          <w:sz w:val="24"/>
        </w:rPr>
        <w:t xml:space="preserve">ONR </w:t>
      </w:r>
      <w:r w:rsidR="001915E7" w:rsidRPr="002E01A5">
        <w:rPr>
          <w:rFonts w:cs="Arial"/>
          <w:sz w:val="24"/>
        </w:rPr>
        <w:t xml:space="preserve">chemical engineering </w:t>
      </w:r>
      <w:r w:rsidR="00213FF3" w:rsidRPr="002E01A5">
        <w:rPr>
          <w:rFonts w:cs="Arial"/>
          <w:sz w:val="24"/>
        </w:rPr>
        <w:t xml:space="preserve">and chemistry specialist </w:t>
      </w:r>
      <w:r w:rsidR="004536DF" w:rsidRPr="002E01A5">
        <w:rPr>
          <w:rFonts w:cs="Arial"/>
          <w:sz w:val="24"/>
        </w:rPr>
        <w:t>inspector</w:t>
      </w:r>
      <w:r w:rsidR="00213FF3" w:rsidRPr="002E01A5">
        <w:rPr>
          <w:rFonts w:cs="Arial"/>
          <w:sz w:val="24"/>
        </w:rPr>
        <w:t>s</w:t>
      </w:r>
      <w:r w:rsidR="004536DF" w:rsidRPr="002E01A5">
        <w:rPr>
          <w:rFonts w:cs="Arial"/>
          <w:sz w:val="24"/>
        </w:rPr>
        <w:t xml:space="preserve"> </w:t>
      </w:r>
      <w:r w:rsidR="005A654D">
        <w:rPr>
          <w:rFonts w:cs="Arial"/>
          <w:sz w:val="24"/>
        </w:rPr>
        <w:t>provided advice on the</w:t>
      </w:r>
      <w:r w:rsidR="004536DF" w:rsidRPr="002E01A5">
        <w:rPr>
          <w:rFonts w:cs="Arial"/>
          <w:sz w:val="24"/>
        </w:rPr>
        <w:t xml:space="preserve"> adequacy of S</w:t>
      </w:r>
      <w:r w:rsidR="00066D57">
        <w:rPr>
          <w:rFonts w:cs="Arial"/>
          <w:sz w:val="24"/>
        </w:rPr>
        <w:t xml:space="preserve">ellafield </w:t>
      </w:r>
      <w:r w:rsidR="00111A00">
        <w:rPr>
          <w:rFonts w:cs="Arial"/>
          <w:sz w:val="24"/>
        </w:rPr>
        <w:t>Limited</w:t>
      </w:r>
      <w:r w:rsidR="004536DF" w:rsidRPr="002E01A5">
        <w:rPr>
          <w:rFonts w:cs="Arial"/>
          <w:sz w:val="24"/>
        </w:rPr>
        <w:t>’s assessment of the chemical engineering</w:t>
      </w:r>
      <w:r w:rsidR="00F51ED5">
        <w:rPr>
          <w:rFonts w:cs="Arial"/>
          <w:sz w:val="24"/>
        </w:rPr>
        <w:t>/chemistry</w:t>
      </w:r>
      <w:r w:rsidR="00C54397" w:rsidRPr="002E01A5">
        <w:rPr>
          <w:rFonts w:cs="Arial"/>
          <w:sz w:val="24"/>
        </w:rPr>
        <w:t xml:space="preserve"> </w:t>
      </w:r>
      <w:r w:rsidR="004536DF" w:rsidRPr="002E01A5">
        <w:rPr>
          <w:rFonts w:cs="Arial"/>
          <w:sz w:val="24"/>
        </w:rPr>
        <w:t xml:space="preserve">aspects of the </w:t>
      </w:r>
      <w:r w:rsidR="002B0DE4">
        <w:rPr>
          <w:rFonts w:cs="Arial"/>
          <w:sz w:val="24"/>
        </w:rPr>
        <w:t>OB lea</w:t>
      </w:r>
      <w:r w:rsidR="00F3289F">
        <w:rPr>
          <w:rFonts w:cs="Arial"/>
          <w:sz w:val="24"/>
        </w:rPr>
        <w:t>kage</w:t>
      </w:r>
      <w:r w:rsidR="002B0DE4">
        <w:rPr>
          <w:rFonts w:cs="Arial"/>
          <w:sz w:val="24"/>
        </w:rPr>
        <w:t xml:space="preserve">. This involved </w:t>
      </w:r>
      <w:r w:rsidR="004536DF" w:rsidRPr="002E01A5">
        <w:rPr>
          <w:rFonts w:cs="Arial"/>
          <w:sz w:val="24"/>
        </w:rPr>
        <w:t xml:space="preserve">interactions between the water added to the compartments (top up water and SEP cave wash water), the waste (mainly Magnox swarf and </w:t>
      </w:r>
      <w:r w:rsidR="00F438BF">
        <w:rPr>
          <w:rFonts w:cs="Arial"/>
          <w:sz w:val="24"/>
        </w:rPr>
        <w:t xml:space="preserve">associated </w:t>
      </w:r>
      <w:r w:rsidR="004536DF" w:rsidRPr="002E01A5">
        <w:rPr>
          <w:rFonts w:cs="Arial"/>
          <w:sz w:val="24"/>
        </w:rPr>
        <w:t>corrosion products) and the civil structure (both the bulk structure and the postulated leakage location(s).</w:t>
      </w:r>
      <w:r w:rsidR="00457573" w:rsidRPr="002E01A5">
        <w:rPr>
          <w:rFonts w:cs="Arial"/>
          <w:sz w:val="24"/>
        </w:rPr>
        <w:t xml:space="preserve"> </w:t>
      </w:r>
      <w:r w:rsidR="009D321F">
        <w:rPr>
          <w:rFonts w:cs="Arial"/>
          <w:sz w:val="24"/>
        </w:rPr>
        <w:t>Interactions with the waste</w:t>
      </w:r>
      <w:r w:rsidR="00FF1C39">
        <w:rPr>
          <w:rFonts w:cs="Arial"/>
          <w:sz w:val="24"/>
        </w:rPr>
        <w:t xml:space="preserve"> determine the chemical and radiochemical composition of the leaking liquor.</w:t>
      </w:r>
    </w:p>
    <w:p w14:paraId="7152D826" w14:textId="5AF8EC11" w:rsidR="004536DF" w:rsidRPr="002E01A5" w:rsidRDefault="004536DF" w:rsidP="00A85BF2">
      <w:pPr>
        <w:pStyle w:val="TSNumberedParagraph1"/>
        <w:numPr>
          <w:ilvl w:val="0"/>
          <w:numId w:val="8"/>
        </w:numPr>
        <w:rPr>
          <w:rFonts w:cs="Arial"/>
          <w:sz w:val="24"/>
        </w:rPr>
      </w:pPr>
      <w:r w:rsidRPr="002E01A5">
        <w:rPr>
          <w:rFonts w:cs="Arial"/>
          <w:sz w:val="24"/>
        </w:rPr>
        <w:t>The ONR SDFW chemical engineering specialism lead provided</w:t>
      </w:r>
      <w:r w:rsidR="00D01F48">
        <w:rPr>
          <w:rFonts w:cs="Arial"/>
          <w:sz w:val="24"/>
        </w:rPr>
        <w:t xml:space="preserve"> Sellafield </w:t>
      </w:r>
      <w:r w:rsidR="00111A00">
        <w:rPr>
          <w:rFonts w:cs="Arial"/>
          <w:sz w:val="24"/>
        </w:rPr>
        <w:t>Limited</w:t>
      </w:r>
      <w:r w:rsidRPr="002E01A5">
        <w:rPr>
          <w:rFonts w:cs="Arial"/>
          <w:sz w:val="24"/>
        </w:rPr>
        <w:t xml:space="preserve">, jointly with </w:t>
      </w:r>
      <w:r w:rsidR="00514D8B">
        <w:rPr>
          <w:rFonts w:cs="Arial"/>
          <w:sz w:val="24"/>
        </w:rPr>
        <w:t>the Environment Agency</w:t>
      </w:r>
      <w:r w:rsidRPr="002E01A5">
        <w:rPr>
          <w:rFonts w:cs="Arial"/>
          <w:sz w:val="24"/>
        </w:rPr>
        <w:t xml:space="preserve">, regulatory advice </w:t>
      </w:r>
      <w:sdt>
        <w:sdtPr>
          <w:rPr>
            <w:rFonts w:cs="Arial"/>
            <w:sz w:val="24"/>
          </w:rPr>
          <w:id w:val="1416131101"/>
          <w:citation/>
        </w:sdtPr>
        <w:sdtEndPr/>
        <w:sdtContent>
          <w:r w:rsidR="00E523FE">
            <w:rPr>
              <w:rFonts w:cs="Arial"/>
              <w:sz w:val="24"/>
            </w:rPr>
            <w:fldChar w:fldCharType="begin"/>
          </w:r>
          <w:r w:rsidR="00E523FE">
            <w:rPr>
              <w:rFonts w:cs="Arial"/>
              <w:sz w:val="24"/>
            </w:rPr>
            <w:instrText xml:space="preserve"> CITATION ONREAadvice \l 2057 </w:instrText>
          </w:r>
          <w:r w:rsidR="00E523FE">
            <w:rPr>
              <w:rFonts w:cs="Arial"/>
              <w:sz w:val="24"/>
            </w:rPr>
            <w:fldChar w:fldCharType="separate"/>
          </w:r>
          <w:r w:rsidR="00E42A41" w:rsidRPr="00E42A41">
            <w:rPr>
              <w:rFonts w:cs="Arial"/>
              <w:noProof/>
              <w:sz w:val="24"/>
            </w:rPr>
            <w:t>[51]</w:t>
          </w:r>
          <w:r w:rsidR="00E523FE">
            <w:rPr>
              <w:rFonts w:cs="Arial"/>
              <w:sz w:val="24"/>
            </w:rPr>
            <w:fldChar w:fldCharType="end"/>
          </w:r>
        </w:sdtContent>
      </w:sdt>
      <w:r w:rsidR="00F40952">
        <w:rPr>
          <w:rFonts w:cs="Arial"/>
          <w:sz w:val="24"/>
        </w:rPr>
        <w:t xml:space="preserve"> </w:t>
      </w:r>
      <w:r w:rsidRPr="002E01A5">
        <w:rPr>
          <w:rFonts w:cs="Arial"/>
          <w:sz w:val="24"/>
        </w:rPr>
        <w:t xml:space="preserve">for </w:t>
      </w:r>
      <w:r w:rsidR="00514D8B">
        <w:rPr>
          <w:rFonts w:cs="Arial"/>
          <w:sz w:val="24"/>
        </w:rPr>
        <w:t>the company to</w:t>
      </w:r>
      <w:r w:rsidRPr="002E01A5">
        <w:rPr>
          <w:rFonts w:cs="Arial"/>
          <w:sz w:val="24"/>
        </w:rPr>
        <w:t xml:space="preserve"> consider </w:t>
      </w:r>
      <w:r w:rsidR="00BD128F">
        <w:rPr>
          <w:rFonts w:cs="Arial"/>
          <w:sz w:val="24"/>
        </w:rPr>
        <w:t>when evaluating</w:t>
      </w:r>
      <w:r w:rsidRPr="002E01A5">
        <w:rPr>
          <w:rFonts w:cs="Arial"/>
          <w:sz w:val="24"/>
        </w:rPr>
        <w:t xml:space="preserve"> </w:t>
      </w:r>
      <w:r w:rsidR="00D857AF">
        <w:rPr>
          <w:rFonts w:cs="Arial"/>
          <w:sz w:val="24"/>
        </w:rPr>
        <w:t xml:space="preserve">the option of damp/dry </w:t>
      </w:r>
      <w:r w:rsidRPr="002E01A5">
        <w:rPr>
          <w:rFonts w:cs="Arial"/>
          <w:sz w:val="24"/>
        </w:rPr>
        <w:t xml:space="preserve">storing MSSS OB waste. </w:t>
      </w:r>
      <w:r w:rsidR="00C13BF3">
        <w:rPr>
          <w:rFonts w:cs="Arial"/>
          <w:sz w:val="24"/>
        </w:rPr>
        <w:t>The company</w:t>
      </w:r>
      <w:r w:rsidRPr="002E01A5">
        <w:rPr>
          <w:rFonts w:cs="Arial"/>
          <w:sz w:val="24"/>
        </w:rPr>
        <w:t xml:space="preserve"> has taken cognisance of the regulatory advice in the MSSS</w:t>
      </w:r>
      <w:r w:rsidR="00C13BF3">
        <w:rPr>
          <w:rFonts w:cs="Arial"/>
          <w:sz w:val="24"/>
        </w:rPr>
        <w:t xml:space="preserve"> OB leakage</w:t>
      </w:r>
      <w:r w:rsidRPr="002E01A5">
        <w:rPr>
          <w:rFonts w:cs="Arial"/>
          <w:sz w:val="24"/>
        </w:rPr>
        <w:t xml:space="preserve"> sub-programme work activities.</w:t>
      </w:r>
    </w:p>
    <w:p w14:paraId="123B1541" w14:textId="0722FD96" w:rsidR="004536DF" w:rsidRDefault="00AC6FA7" w:rsidP="00A85BF2">
      <w:pPr>
        <w:pStyle w:val="TSNumberedParagraph1"/>
        <w:numPr>
          <w:ilvl w:val="0"/>
          <w:numId w:val="8"/>
        </w:numPr>
        <w:rPr>
          <w:rFonts w:cs="Arial"/>
          <w:sz w:val="24"/>
        </w:rPr>
      </w:pPr>
      <w:r>
        <w:rPr>
          <w:rFonts w:cs="Arial"/>
          <w:sz w:val="24"/>
        </w:rPr>
        <w:t xml:space="preserve">The </w:t>
      </w:r>
      <w:r w:rsidR="00F54743">
        <w:rPr>
          <w:rFonts w:cs="Arial"/>
          <w:sz w:val="24"/>
        </w:rPr>
        <w:t>inspector</w:t>
      </w:r>
      <w:r w:rsidR="00814F1D">
        <w:rPr>
          <w:rFonts w:cs="Arial"/>
          <w:sz w:val="24"/>
        </w:rPr>
        <w:t xml:space="preserve"> was</w:t>
      </w:r>
      <w:r w:rsidR="006F2110">
        <w:rPr>
          <w:rFonts w:cs="Arial"/>
          <w:sz w:val="24"/>
        </w:rPr>
        <w:t xml:space="preserve"> supported by</w:t>
      </w:r>
      <w:r w:rsidR="00F54743">
        <w:rPr>
          <w:rFonts w:cs="Arial"/>
          <w:sz w:val="24"/>
        </w:rPr>
        <w:t xml:space="preserve"> a</w:t>
      </w:r>
      <w:r w:rsidR="007840F9" w:rsidRPr="007840F9">
        <w:rPr>
          <w:rFonts w:cs="Arial"/>
          <w:sz w:val="24"/>
        </w:rPr>
        <w:t xml:space="preserve"> </w:t>
      </w:r>
      <w:r w:rsidR="001C0991" w:rsidRPr="007840F9">
        <w:rPr>
          <w:rFonts w:cs="Arial"/>
          <w:sz w:val="24"/>
        </w:rPr>
        <w:t xml:space="preserve">chemistry </w:t>
      </w:r>
      <w:r w:rsidR="007840F9">
        <w:rPr>
          <w:rFonts w:cs="Arial"/>
          <w:sz w:val="24"/>
        </w:rPr>
        <w:t>specialist inspector</w:t>
      </w:r>
      <w:r w:rsidR="00814F1D">
        <w:rPr>
          <w:rFonts w:cs="Arial"/>
          <w:sz w:val="24"/>
        </w:rPr>
        <w:t>. Their</w:t>
      </w:r>
      <w:r w:rsidR="007840F9">
        <w:rPr>
          <w:rFonts w:cs="Arial"/>
          <w:sz w:val="24"/>
        </w:rPr>
        <w:t xml:space="preserve"> </w:t>
      </w:r>
      <w:r w:rsidR="001C0991" w:rsidRPr="007840F9">
        <w:rPr>
          <w:rFonts w:cs="Arial"/>
          <w:sz w:val="24"/>
        </w:rPr>
        <w:t>assessment</w:t>
      </w:r>
      <w:sdt>
        <w:sdtPr>
          <w:rPr>
            <w:rFonts w:cs="Arial"/>
            <w:sz w:val="24"/>
          </w:rPr>
          <w:id w:val="-1475756981"/>
          <w:citation/>
        </w:sdtPr>
        <w:sdtEndPr/>
        <w:sdtContent>
          <w:r w:rsidR="009A263A">
            <w:rPr>
              <w:rFonts w:cs="Arial"/>
              <w:sz w:val="24"/>
            </w:rPr>
            <w:fldChar w:fldCharType="begin"/>
          </w:r>
          <w:r w:rsidR="009A263A">
            <w:rPr>
              <w:rFonts w:cs="Arial"/>
              <w:sz w:val="24"/>
            </w:rPr>
            <w:instrText xml:space="preserve"> CITATION ChemEngChemistryAR \l 2057 </w:instrText>
          </w:r>
          <w:r w:rsidR="009A263A">
            <w:rPr>
              <w:rFonts w:cs="Arial"/>
              <w:sz w:val="24"/>
            </w:rPr>
            <w:fldChar w:fldCharType="separate"/>
          </w:r>
          <w:r w:rsidR="00E42A41">
            <w:rPr>
              <w:rFonts w:cs="Arial"/>
              <w:noProof/>
              <w:sz w:val="24"/>
            </w:rPr>
            <w:t xml:space="preserve"> </w:t>
          </w:r>
          <w:r w:rsidR="00E42A41" w:rsidRPr="00E42A41">
            <w:rPr>
              <w:rFonts w:cs="Arial"/>
              <w:noProof/>
              <w:sz w:val="24"/>
            </w:rPr>
            <w:t>[52]</w:t>
          </w:r>
          <w:r w:rsidR="009A263A">
            <w:rPr>
              <w:rFonts w:cs="Arial"/>
              <w:sz w:val="24"/>
            </w:rPr>
            <w:fldChar w:fldCharType="end"/>
          </w:r>
        </w:sdtContent>
      </w:sdt>
      <w:r w:rsidR="00537E4C">
        <w:rPr>
          <w:rFonts w:cs="Arial"/>
          <w:sz w:val="24"/>
        </w:rPr>
        <w:t xml:space="preserve"> </w:t>
      </w:r>
      <w:r w:rsidR="009A263A">
        <w:rPr>
          <w:rFonts w:cs="Arial"/>
          <w:sz w:val="24"/>
        </w:rPr>
        <w:t xml:space="preserve">focused </w:t>
      </w:r>
      <w:r w:rsidR="000D4031">
        <w:rPr>
          <w:rFonts w:cs="Arial"/>
          <w:sz w:val="24"/>
        </w:rPr>
        <w:t xml:space="preserve">on Sellafield </w:t>
      </w:r>
      <w:r w:rsidR="00111A00">
        <w:rPr>
          <w:rFonts w:cs="Arial"/>
          <w:sz w:val="24"/>
        </w:rPr>
        <w:t>Limited</w:t>
      </w:r>
      <w:r w:rsidR="000D4031">
        <w:rPr>
          <w:rFonts w:cs="Arial"/>
          <w:sz w:val="24"/>
        </w:rPr>
        <w:t>’s responses to issue 8145 actions 2, 5</w:t>
      </w:r>
      <w:r w:rsidR="00BE160F">
        <w:rPr>
          <w:rFonts w:cs="Arial"/>
          <w:sz w:val="24"/>
        </w:rPr>
        <w:t xml:space="preserve"> and 7</w:t>
      </w:r>
      <w:r w:rsidR="001C0991" w:rsidRPr="007840F9">
        <w:rPr>
          <w:rFonts w:cs="Arial"/>
          <w:sz w:val="24"/>
        </w:rPr>
        <w:t>.</w:t>
      </w:r>
      <w:r w:rsidR="004536DF" w:rsidRPr="007840F9">
        <w:rPr>
          <w:rFonts w:cs="Arial"/>
          <w:sz w:val="24"/>
        </w:rPr>
        <w:t xml:space="preserve"> </w:t>
      </w:r>
      <w:r w:rsidR="00CC06D5">
        <w:rPr>
          <w:rFonts w:cs="Arial"/>
          <w:sz w:val="24"/>
        </w:rPr>
        <w:t>The topic</w:t>
      </w:r>
      <w:r w:rsidR="00747E1E">
        <w:rPr>
          <w:rFonts w:cs="Arial"/>
          <w:sz w:val="24"/>
        </w:rPr>
        <w:t xml:space="preserve"> areas assessed were:</w:t>
      </w:r>
    </w:p>
    <w:p w14:paraId="51C1A8B4" w14:textId="57BB5BA1" w:rsidR="005F7E02" w:rsidRPr="00B90210" w:rsidRDefault="005F7E02" w:rsidP="00214909">
      <w:pPr>
        <w:pStyle w:val="TSBullet1Square"/>
        <w:rPr>
          <w:rFonts w:cs="Arial"/>
          <w:sz w:val="24"/>
        </w:rPr>
      </w:pPr>
      <w:r w:rsidRPr="00B90210">
        <w:rPr>
          <w:rFonts w:cs="Arial"/>
          <w:sz w:val="24"/>
        </w:rPr>
        <w:t xml:space="preserve">MSSS OB silo liquor chemistry in </w:t>
      </w:r>
      <w:r w:rsidR="00E800B6">
        <w:rPr>
          <w:rFonts w:cs="Arial"/>
          <w:sz w:val="24"/>
        </w:rPr>
        <w:t>the</w:t>
      </w:r>
      <w:r w:rsidRPr="00B90210">
        <w:rPr>
          <w:rFonts w:cs="Arial"/>
          <w:sz w:val="24"/>
        </w:rPr>
        <w:t xml:space="preserve"> quiescent </w:t>
      </w:r>
      <w:r w:rsidR="00E800B6">
        <w:rPr>
          <w:rFonts w:cs="Arial"/>
          <w:sz w:val="24"/>
        </w:rPr>
        <w:t xml:space="preserve">storage </w:t>
      </w:r>
      <w:r w:rsidRPr="00B90210">
        <w:rPr>
          <w:rFonts w:cs="Arial"/>
          <w:sz w:val="24"/>
        </w:rPr>
        <w:t>state</w:t>
      </w:r>
      <w:r w:rsidR="00F84AC4" w:rsidRPr="00B90210">
        <w:rPr>
          <w:rFonts w:cs="Arial"/>
          <w:sz w:val="24"/>
        </w:rPr>
        <w:t>.</w:t>
      </w:r>
      <w:r w:rsidRPr="00B90210">
        <w:rPr>
          <w:rFonts w:cs="Arial"/>
          <w:sz w:val="24"/>
        </w:rPr>
        <w:t xml:space="preserve"> </w:t>
      </w:r>
    </w:p>
    <w:p w14:paraId="7AE0213C" w14:textId="47B8218C" w:rsidR="00694BBB" w:rsidRDefault="00F84AC4" w:rsidP="00214909">
      <w:pPr>
        <w:pStyle w:val="TSBullet1Square"/>
        <w:rPr>
          <w:rFonts w:cs="Arial"/>
          <w:sz w:val="24"/>
        </w:rPr>
      </w:pPr>
      <w:r w:rsidRPr="00B90210">
        <w:rPr>
          <w:rFonts w:cs="Arial"/>
          <w:sz w:val="24"/>
        </w:rPr>
        <w:t xml:space="preserve">Probable sources, leak path(s) from MSSS OB and consequences in </w:t>
      </w:r>
      <w:r w:rsidR="0007101C">
        <w:rPr>
          <w:rFonts w:cs="Arial"/>
          <w:sz w:val="24"/>
        </w:rPr>
        <w:t>the</w:t>
      </w:r>
      <w:r w:rsidRPr="00B90210">
        <w:rPr>
          <w:rFonts w:cs="Arial"/>
          <w:sz w:val="24"/>
        </w:rPr>
        <w:t xml:space="preserve"> quiescent </w:t>
      </w:r>
      <w:r w:rsidR="0007101C">
        <w:rPr>
          <w:rFonts w:cs="Arial"/>
          <w:sz w:val="24"/>
        </w:rPr>
        <w:t xml:space="preserve">storage </w:t>
      </w:r>
      <w:r w:rsidRPr="00B90210">
        <w:rPr>
          <w:rFonts w:cs="Arial"/>
          <w:sz w:val="24"/>
        </w:rPr>
        <w:t>state.</w:t>
      </w:r>
      <w:r w:rsidR="005B1998">
        <w:rPr>
          <w:rFonts w:cs="Arial"/>
          <w:sz w:val="24"/>
        </w:rPr>
        <w:t xml:space="preserve"> Thi</w:t>
      </w:r>
      <w:r w:rsidR="0045201E">
        <w:rPr>
          <w:rFonts w:cs="Arial"/>
          <w:sz w:val="24"/>
        </w:rPr>
        <w:t>s topic area included consideration of:</w:t>
      </w:r>
    </w:p>
    <w:p w14:paraId="4D175407" w14:textId="212801F3" w:rsidR="0045201E" w:rsidRPr="00995E5F" w:rsidRDefault="000E7509" w:rsidP="000E7509">
      <w:pPr>
        <w:pStyle w:val="TSBullet2Circle"/>
        <w:rPr>
          <w:rFonts w:cs="Arial"/>
          <w:sz w:val="24"/>
        </w:rPr>
      </w:pPr>
      <w:r w:rsidRPr="00995E5F">
        <w:rPr>
          <w:rFonts w:cs="Arial"/>
          <w:sz w:val="24"/>
        </w:rPr>
        <w:t>Below-ground leakage and the associated consequences.</w:t>
      </w:r>
    </w:p>
    <w:p w14:paraId="16DF9C79" w14:textId="033FE92A" w:rsidR="007812EC" w:rsidRPr="00995E5F" w:rsidRDefault="007812EC" w:rsidP="000E7509">
      <w:pPr>
        <w:pStyle w:val="TSBullet2Circle"/>
        <w:rPr>
          <w:rFonts w:cs="Arial"/>
          <w:sz w:val="24"/>
        </w:rPr>
      </w:pPr>
      <w:r w:rsidRPr="00995E5F">
        <w:rPr>
          <w:rFonts w:cs="Arial"/>
          <w:sz w:val="24"/>
        </w:rPr>
        <w:t>MSSS OB leak</w:t>
      </w:r>
      <w:r w:rsidR="004F5523" w:rsidRPr="00995E5F">
        <w:rPr>
          <w:rFonts w:cs="Arial"/>
          <w:sz w:val="24"/>
        </w:rPr>
        <w:t xml:space="preserve"> above-ground radionuclide inventory</w:t>
      </w:r>
      <w:r w:rsidR="001E2DAD" w:rsidRPr="00995E5F">
        <w:rPr>
          <w:rFonts w:cs="Arial"/>
          <w:sz w:val="24"/>
        </w:rPr>
        <w:t>.</w:t>
      </w:r>
    </w:p>
    <w:p w14:paraId="45E097E5" w14:textId="34DA37B8" w:rsidR="001E2DAD" w:rsidRPr="00995E5F" w:rsidRDefault="00AC6FA7" w:rsidP="000E7509">
      <w:pPr>
        <w:pStyle w:val="TSBullet2Circle"/>
        <w:rPr>
          <w:rFonts w:cs="Arial"/>
          <w:sz w:val="24"/>
        </w:rPr>
      </w:pPr>
      <w:r w:rsidRPr="00995E5F">
        <w:rPr>
          <w:rFonts w:cs="Arial"/>
          <w:sz w:val="24"/>
        </w:rPr>
        <w:t>Above</w:t>
      </w:r>
      <w:r>
        <w:rPr>
          <w:rFonts w:cs="Arial"/>
          <w:sz w:val="24"/>
        </w:rPr>
        <w:t>-</w:t>
      </w:r>
      <w:r w:rsidR="001E2DAD" w:rsidRPr="00995E5F">
        <w:rPr>
          <w:rFonts w:cs="Arial"/>
          <w:sz w:val="24"/>
        </w:rPr>
        <w:t xml:space="preserve">ground </w:t>
      </w:r>
      <w:r w:rsidR="00995E5F" w:rsidRPr="00995E5F">
        <w:rPr>
          <w:rFonts w:cs="Arial"/>
          <w:sz w:val="24"/>
        </w:rPr>
        <w:t>leakage path(s) and the associated consequences.</w:t>
      </w:r>
    </w:p>
    <w:p w14:paraId="0001778A" w14:textId="32986F7A" w:rsidR="00747E1E" w:rsidRPr="007840F9" w:rsidRDefault="00694BBB" w:rsidP="00214909">
      <w:pPr>
        <w:pStyle w:val="TSBullet1Square"/>
        <w:rPr>
          <w:rFonts w:cs="Arial"/>
          <w:sz w:val="24"/>
        </w:rPr>
      </w:pPr>
      <w:r w:rsidRPr="00B90210">
        <w:rPr>
          <w:rFonts w:cs="Arial"/>
          <w:sz w:val="24"/>
        </w:rPr>
        <w:t xml:space="preserve">Design </w:t>
      </w:r>
      <w:r w:rsidR="00920979">
        <w:rPr>
          <w:rFonts w:cs="Arial"/>
          <w:sz w:val="24"/>
        </w:rPr>
        <w:t>e</w:t>
      </w:r>
      <w:r w:rsidRPr="00B90210">
        <w:rPr>
          <w:rFonts w:cs="Arial"/>
          <w:sz w:val="24"/>
        </w:rPr>
        <w:t xml:space="preserve">xtension </w:t>
      </w:r>
      <w:r w:rsidR="00920979">
        <w:rPr>
          <w:rFonts w:cs="Arial"/>
          <w:sz w:val="24"/>
        </w:rPr>
        <w:t>c</w:t>
      </w:r>
      <w:r w:rsidRPr="00B90210">
        <w:rPr>
          <w:rFonts w:cs="Arial"/>
          <w:sz w:val="24"/>
        </w:rPr>
        <w:t xml:space="preserve">onditions and </w:t>
      </w:r>
      <w:r w:rsidR="00920979">
        <w:rPr>
          <w:rFonts w:cs="Arial"/>
          <w:sz w:val="24"/>
        </w:rPr>
        <w:t>l</w:t>
      </w:r>
      <w:r w:rsidRPr="00B90210">
        <w:rPr>
          <w:rFonts w:cs="Arial"/>
          <w:sz w:val="24"/>
        </w:rPr>
        <w:t xml:space="preserve">eakage </w:t>
      </w:r>
      <w:r w:rsidR="00920979">
        <w:rPr>
          <w:rFonts w:cs="Arial"/>
          <w:sz w:val="24"/>
        </w:rPr>
        <w:t>m</w:t>
      </w:r>
      <w:r w:rsidRPr="00B90210">
        <w:rPr>
          <w:rFonts w:cs="Arial"/>
          <w:sz w:val="24"/>
        </w:rPr>
        <w:t>itigation</w:t>
      </w:r>
      <w:r w:rsidR="00214909" w:rsidRPr="00B90210">
        <w:rPr>
          <w:rFonts w:cs="Arial"/>
          <w:sz w:val="24"/>
        </w:rPr>
        <w:t>.</w:t>
      </w:r>
      <w:r w:rsidR="00047AB7" w:rsidRPr="00B90210">
        <w:rPr>
          <w:rFonts w:cs="Arial"/>
          <w:sz w:val="24"/>
        </w:rPr>
        <w:t xml:space="preserve"> Design extension conditions relates to</w:t>
      </w:r>
      <w:r w:rsidR="00D42608" w:rsidRPr="00B90210">
        <w:rPr>
          <w:rFonts w:cs="Arial"/>
          <w:sz w:val="24"/>
        </w:rPr>
        <w:t xml:space="preserve"> consideration of leakage beyond the </w:t>
      </w:r>
      <w:r w:rsidR="008D2ACC" w:rsidRPr="00B90210">
        <w:rPr>
          <w:rFonts w:cs="Arial"/>
          <w:sz w:val="24"/>
        </w:rPr>
        <w:t xml:space="preserve">safety </w:t>
      </w:r>
      <w:r w:rsidR="00D42608" w:rsidRPr="00B90210">
        <w:rPr>
          <w:rFonts w:cs="Arial"/>
          <w:sz w:val="24"/>
        </w:rPr>
        <w:t>case</w:t>
      </w:r>
      <w:r w:rsidR="008D2ACC" w:rsidRPr="00B90210">
        <w:rPr>
          <w:rFonts w:cs="Arial"/>
          <w:sz w:val="24"/>
        </w:rPr>
        <w:t xml:space="preserve"> current operational envelope. </w:t>
      </w:r>
      <w:r w:rsidR="007D17F9">
        <w:rPr>
          <w:rFonts w:cs="Arial"/>
          <w:sz w:val="24"/>
        </w:rPr>
        <w:t xml:space="preserve">Leak mitigation relates to the chemical engineering/chemistry aspects </w:t>
      </w:r>
      <w:r w:rsidR="0092028C">
        <w:rPr>
          <w:rFonts w:cs="Arial"/>
          <w:sz w:val="24"/>
        </w:rPr>
        <w:t xml:space="preserve">of Sellafield </w:t>
      </w:r>
      <w:r w:rsidR="00111A00">
        <w:rPr>
          <w:rFonts w:cs="Arial"/>
          <w:sz w:val="24"/>
        </w:rPr>
        <w:t>Limited</w:t>
      </w:r>
      <w:r w:rsidR="0092028C">
        <w:rPr>
          <w:rFonts w:cs="Arial"/>
          <w:sz w:val="24"/>
        </w:rPr>
        <w:t xml:space="preserve">’s proposals thereof. </w:t>
      </w:r>
    </w:p>
    <w:p w14:paraId="2BB81F6D" w14:textId="64658F1B" w:rsidR="00BB4E26" w:rsidRDefault="00114433" w:rsidP="004566BC">
      <w:pPr>
        <w:pStyle w:val="TSNumberedParagraph1"/>
        <w:numPr>
          <w:ilvl w:val="0"/>
          <w:numId w:val="8"/>
        </w:numPr>
        <w:rPr>
          <w:rFonts w:cs="Arial"/>
          <w:sz w:val="24"/>
        </w:rPr>
      </w:pPr>
      <w:r>
        <w:rPr>
          <w:rFonts w:cs="Arial"/>
          <w:sz w:val="24"/>
        </w:rPr>
        <w:lastRenderedPageBreak/>
        <w:t>The inspectors judged</w:t>
      </w:r>
      <w:r w:rsidR="008A20BA" w:rsidRPr="008A20BA">
        <w:rPr>
          <w:rFonts w:cs="Arial"/>
          <w:sz w:val="24"/>
        </w:rPr>
        <w:t xml:space="preserve"> that Sellafield </w:t>
      </w:r>
      <w:r w:rsidR="00111A00">
        <w:rPr>
          <w:rFonts w:cs="Arial"/>
          <w:sz w:val="24"/>
        </w:rPr>
        <w:t>Limited</w:t>
      </w:r>
      <w:r>
        <w:rPr>
          <w:rFonts w:cs="Arial"/>
          <w:sz w:val="24"/>
        </w:rPr>
        <w:t xml:space="preserve"> had</w:t>
      </w:r>
      <w:r w:rsidR="008A20BA" w:rsidRPr="008A20BA">
        <w:rPr>
          <w:rFonts w:cs="Arial"/>
          <w:sz w:val="24"/>
        </w:rPr>
        <w:t xml:space="preserve"> undertaken </w:t>
      </w:r>
      <w:r w:rsidR="00AC6FA7">
        <w:rPr>
          <w:rFonts w:cs="Arial"/>
          <w:sz w:val="24"/>
        </w:rPr>
        <w:t xml:space="preserve">a </w:t>
      </w:r>
      <w:r w:rsidR="008A20BA" w:rsidRPr="008A20BA">
        <w:rPr>
          <w:rFonts w:cs="Arial"/>
          <w:sz w:val="24"/>
        </w:rPr>
        <w:t xml:space="preserve">significant programme of work to understand the MSSS OB silo liquor chemistry and potential leak path(s) to ground. </w:t>
      </w:r>
      <w:r w:rsidR="0053525A">
        <w:rPr>
          <w:rFonts w:cs="Arial"/>
          <w:sz w:val="24"/>
        </w:rPr>
        <w:t xml:space="preserve">The work on </w:t>
      </w:r>
      <w:r w:rsidR="00977C1B">
        <w:rPr>
          <w:rFonts w:cs="Arial"/>
          <w:sz w:val="24"/>
        </w:rPr>
        <w:t xml:space="preserve">silo liquor chemistry was particularly complex </w:t>
      </w:r>
      <w:r w:rsidR="00F74BC2">
        <w:rPr>
          <w:rFonts w:cs="Arial"/>
          <w:sz w:val="24"/>
        </w:rPr>
        <w:t xml:space="preserve">with a </w:t>
      </w:r>
      <w:r w:rsidR="00CA42AF">
        <w:rPr>
          <w:rFonts w:cs="Arial"/>
          <w:sz w:val="24"/>
        </w:rPr>
        <w:t>high degree</w:t>
      </w:r>
      <w:r w:rsidR="00F74BC2">
        <w:rPr>
          <w:rFonts w:cs="Arial"/>
          <w:sz w:val="24"/>
        </w:rPr>
        <w:t xml:space="preserve"> of associated uncertainties </w:t>
      </w:r>
      <w:r w:rsidR="00977C1B">
        <w:rPr>
          <w:rFonts w:cs="Arial"/>
          <w:sz w:val="24"/>
        </w:rPr>
        <w:t xml:space="preserve">because it relied heavily on </w:t>
      </w:r>
      <w:r w:rsidR="00E50DEC">
        <w:rPr>
          <w:rFonts w:cs="Arial"/>
          <w:sz w:val="24"/>
        </w:rPr>
        <w:t xml:space="preserve">modelling interactions between top up water, cover liquor and complex, </w:t>
      </w:r>
      <w:r w:rsidR="009C754C">
        <w:rPr>
          <w:rFonts w:cs="Arial"/>
          <w:sz w:val="24"/>
        </w:rPr>
        <w:t xml:space="preserve">heterogeneous waste. </w:t>
      </w:r>
    </w:p>
    <w:p w14:paraId="32F6E37C" w14:textId="77777777" w:rsidR="00061E7B" w:rsidRDefault="00004338" w:rsidP="004566BC">
      <w:pPr>
        <w:pStyle w:val="TSNumberedParagraph1"/>
        <w:numPr>
          <w:ilvl w:val="0"/>
          <w:numId w:val="8"/>
        </w:numPr>
        <w:rPr>
          <w:rFonts w:cs="Arial"/>
          <w:sz w:val="24"/>
        </w:rPr>
      </w:pPr>
      <w:r>
        <w:rPr>
          <w:rFonts w:cs="Arial"/>
          <w:sz w:val="24"/>
        </w:rPr>
        <w:t>Sampling cover liquor</w:t>
      </w:r>
      <w:r w:rsidR="004856C1">
        <w:rPr>
          <w:rFonts w:cs="Arial"/>
          <w:sz w:val="24"/>
        </w:rPr>
        <w:t xml:space="preserve"> is challenging by virtue of </w:t>
      </w:r>
      <w:r w:rsidR="00B26FE6">
        <w:rPr>
          <w:rFonts w:cs="Arial"/>
          <w:sz w:val="24"/>
        </w:rPr>
        <w:t xml:space="preserve">very limited sampling points and </w:t>
      </w:r>
      <w:r w:rsidR="00E620EF">
        <w:rPr>
          <w:rFonts w:cs="Arial"/>
          <w:sz w:val="24"/>
        </w:rPr>
        <w:t xml:space="preserve">needing significant protective shielding when handling </w:t>
      </w:r>
      <w:r w:rsidR="00E75CC6">
        <w:rPr>
          <w:rFonts w:cs="Arial"/>
          <w:sz w:val="24"/>
        </w:rPr>
        <w:t xml:space="preserve">samples. It is not possible to sample </w:t>
      </w:r>
      <w:r w:rsidR="00AE0ACC">
        <w:rPr>
          <w:rFonts w:cs="Arial"/>
          <w:sz w:val="24"/>
        </w:rPr>
        <w:t xml:space="preserve">liquor at the point(s) of leakage because these are likely to be </w:t>
      </w:r>
      <w:r w:rsidR="005F19A6">
        <w:rPr>
          <w:rFonts w:cs="Arial"/>
          <w:sz w:val="24"/>
        </w:rPr>
        <w:t>at the base-slab-level</w:t>
      </w:r>
      <w:r w:rsidR="0075471B">
        <w:rPr>
          <w:rFonts w:cs="Arial"/>
          <w:sz w:val="24"/>
        </w:rPr>
        <w:t xml:space="preserve"> in </w:t>
      </w:r>
      <w:r w:rsidR="00D83F47">
        <w:rPr>
          <w:rFonts w:cs="Arial"/>
          <w:sz w:val="24"/>
        </w:rPr>
        <w:t>radioactive soils and</w:t>
      </w:r>
      <w:r w:rsidR="00917AE6">
        <w:rPr>
          <w:rFonts w:cs="Arial"/>
          <w:sz w:val="24"/>
        </w:rPr>
        <w:t xml:space="preserve"> their location(s) </w:t>
      </w:r>
      <w:r w:rsidR="00816B26">
        <w:rPr>
          <w:rFonts w:cs="Arial"/>
          <w:sz w:val="24"/>
        </w:rPr>
        <w:t>have not been identified with the requisite accuracy</w:t>
      </w:r>
      <w:r w:rsidR="004040B4">
        <w:rPr>
          <w:rFonts w:cs="Arial"/>
          <w:sz w:val="24"/>
        </w:rPr>
        <w:t xml:space="preserve">.  The benefits of sampling liquors need to be balanced against limiting </w:t>
      </w:r>
      <w:r w:rsidR="00CA42AF">
        <w:rPr>
          <w:rFonts w:cs="Arial"/>
          <w:sz w:val="24"/>
        </w:rPr>
        <w:t xml:space="preserve">operator </w:t>
      </w:r>
      <w:r w:rsidR="004040B4">
        <w:rPr>
          <w:rFonts w:cs="Arial"/>
          <w:sz w:val="24"/>
        </w:rPr>
        <w:t xml:space="preserve">radioactive </w:t>
      </w:r>
      <w:r w:rsidR="00CA42AF">
        <w:rPr>
          <w:rFonts w:cs="Arial"/>
          <w:sz w:val="24"/>
        </w:rPr>
        <w:t>exposure.</w:t>
      </w:r>
      <w:r w:rsidR="005F19A6">
        <w:rPr>
          <w:rFonts w:cs="Arial"/>
          <w:sz w:val="24"/>
        </w:rPr>
        <w:t xml:space="preserve">  </w:t>
      </w:r>
    </w:p>
    <w:p w14:paraId="3FC42993" w14:textId="272FDBF2" w:rsidR="0023173C" w:rsidRDefault="00061E7B" w:rsidP="004566BC">
      <w:pPr>
        <w:pStyle w:val="TSNumberedParagraph1"/>
        <w:numPr>
          <w:ilvl w:val="0"/>
          <w:numId w:val="8"/>
        </w:numPr>
        <w:rPr>
          <w:rFonts w:cs="Arial"/>
          <w:sz w:val="24"/>
        </w:rPr>
      </w:pPr>
      <w:r w:rsidRPr="008F3A70">
        <w:rPr>
          <w:rFonts w:cs="Arial"/>
          <w:sz w:val="24"/>
        </w:rPr>
        <w:t>For action 2,</w:t>
      </w:r>
      <w:r>
        <w:rPr>
          <w:rFonts w:cs="Arial"/>
          <w:sz w:val="24"/>
        </w:rPr>
        <w:t xml:space="preserve"> the inspectors acknowledged the complexity of the chemical behaviour of the MSSS OB silo </w:t>
      </w:r>
      <w:r w:rsidR="00B442B4">
        <w:rPr>
          <w:rFonts w:cs="Arial"/>
          <w:sz w:val="24"/>
        </w:rPr>
        <w:t>liquor,</w:t>
      </w:r>
      <w:r>
        <w:rPr>
          <w:rFonts w:cs="Arial"/>
          <w:sz w:val="24"/>
        </w:rPr>
        <w:t xml:space="preserve"> and the constraints associated with the verification and validation of the modelling. They consider</w:t>
      </w:r>
      <w:r w:rsidRPr="00061E7B">
        <w:rPr>
          <w:rFonts w:cs="Arial"/>
          <w:sz w:val="24"/>
        </w:rPr>
        <w:t xml:space="preserve"> that Sellafield </w:t>
      </w:r>
      <w:r w:rsidR="00111A00">
        <w:rPr>
          <w:rFonts w:cs="Arial"/>
          <w:sz w:val="24"/>
        </w:rPr>
        <w:t>Limited</w:t>
      </w:r>
      <w:r w:rsidRPr="00061E7B">
        <w:rPr>
          <w:rFonts w:cs="Arial"/>
          <w:sz w:val="24"/>
        </w:rPr>
        <w:t xml:space="preserve"> has made great efforts to understand and model the chemistry drawing together a better understanding of the material within the OB, how it behaves and the nature of the radioactive leakage and escape.</w:t>
      </w:r>
    </w:p>
    <w:p w14:paraId="71706C45" w14:textId="153ED616" w:rsidR="004856C1" w:rsidRDefault="00061E7B" w:rsidP="004566BC">
      <w:pPr>
        <w:pStyle w:val="TSNumberedParagraph1"/>
        <w:numPr>
          <w:ilvl w:val="0"/>
          <w:numId w:val="8"/>
        </w:numPr>
        <w:rPr>
          <w:rFonts w:cs="Arial"/>
          <w:sz w:val="24"/>
        </w:rPr>
      </w:pPr>
      <w:r w:rsidRPr="00061E7B">
        <w:rPr>
          <w:rFonts w:cs="Arial"/>
          <w:sz w:val="24"/>
        </w:rPr>
        <w:t xml:space="preserve">However, </w:t>
      </w:r>
      <w:r w:rsidRPr="008F3A70">
        <w:rPr>
          <w:rFonts w:cs="Arial"/>
          <w:sz w:val="24"/>
        </w:rPr>
        <w:t>the</w:t>
      </w:r>
      <w:r>
        <w:rPr>
          <w:rFonts w:cs="Arial"/>
          <w:sz w:val="24"/>
        </w:rPr>
        <w:t xml:space="preserve"> inspector</w:t>
      </w:r>
      <w:r w:rsidRPr="008F3A70">
        <w:rPr>
          <w:rFonts w:cs="Arial"/>
          <w:sz w:val="24"/>
        </w:rPr>
        <w:t xml:space="preserve"> </w:t>
      </w:r>
      <w:r>
        <w:rPr>
          <w:rFonts w:cs="Arial"/>
          <w:sz w:val="24"/>
        </w:rPr>
        <w:t xml:space="preserve">is of the </w:t>
      </w:r>
      <w:r w:rsidRPr="008F3A70">
        <w:rPr>
          <w:rFonts w:cs="Arial"/>
          <w:sz w:val="24"/>
        </w:rPr>
        <w:t xml:space="preserve">opinion </w:t>
      </w:r>
      <w:r>
        <w:rPr>
          <w:rFonts w:cs="Arial"/>
          <w:sz w:val="24"/>
        </w:rPr>
        <w:t xml:space="preserve">that </w:t>
      </w:r>
      <w:r w:rsidR="0085215D">
        <w:rPr>
          <w:rFonts w:cs="Arial"/>
          <w:sz w:val="24"/>
        </w:rPr>
        <w:t>the</w:t>
      </w:r>
      <w:r w:rsidR="00F14A9B">
        <w:rPr>
          <w:rFonts w:cs="Arial"/>
          <w:sz w:val="24"/>
        </w:rPr>
        <w:t xml:space="preserve"> </w:t>
      </w:r>
      <w:r w:rsidR="00B54E6E">
        <w:rPr>
          <w:rFonts w:cs="Arial"/>
          <w:sz w:val="24"/>
        </w:rPr>
        <w:t xml:space="preserve">MSSS leak </w:t>
      </w:r>
      <w:r w:rsidR="00414894">
        <w:rPr>
          <w:rFonts w:cs="Arial"/>
          <w:sz w:val="24"/>
        </w:rPr>
        <w:t>planned forward</w:t>
      </w:r>
      <w:r w:rsidR="00B335B0">
        <w:rPr>
          <w:rFonts w:cs="Arial"/>
          <w:sz w:val="24"/>
        </w:rPr>
        <w:t xml:space="preserve"> work </w:t>
      </w:r>
      <w:r w:rsidR="00B54E6E">
        <w:rPr>
          <w:rFonts w:cs="Arial"/>
          <w:sz w:val="24"/>
        </w:rPr>
        <w:t>will</w:t>
      </w:r>
      <w:r w:rsidR="003C63CE">
        <w:rPr>
          <w:rFonts w:cs="Arial"/>
          <w:sz w:val="24"/>
        </w:rPr>
        <w:t xml:space="preserve"> be expected to further</w:t>
      </w:r>
      <w:r w:rsidR="009558A5">
        <w:rPr>
          <w:rFonts w:cs="Arial"/>
          <w:sz w:val="24"/>
        </w:rPr>
        <w:t xml:space="preserve"> improve</w:t>
      </w:r>
      <w:r w:rsidR="00B335B0">
        <w:rPr>
          <w:rFonts w:cs="Arial"/>
          <w:sz w:val="24"/>
        </w:rPr>
        <w:t xml:space="preserve"> Sellafield Limited</w:t>
      </w:r>
      <w:r w:rsidR="009558A5">
        <w:rPr>
          <w:rFonts w:cs="Arial"/>
          <w:sz w:val="24"/>
        </w:rPr>
        <w:t xml:space="preserve">’s </w:t>
      </w:r>
      <w:r w:rsidR="00684672">
        <w:rPr>
          <w:rFonts w:cs="Arial"/>
          <w:sz w:val="24"/>
        </w:rPr>
        <w:t>understanding of leak</w:t>
      </w:r>
      <w:r w:rsidR="00C33F9A">
        <w:rPr>
          <w:rFonts w:cs="Arial"/>
          <w:sz w:val="24"/>
        </w:rPr>
        <w:t>ing liquor chemistry.</w:t>
      </w:r>
      <w:r w:rsidRPr="008F3A70">
        <w:rPr>
          <w:rFonts w:cs="Arial"/>
          <w:sz w:val="24"/>
        </w:rPr>
        <w:t xml:space="preserve"> In addition, </w:t>
      </w:r>
      <w:r>
        <w:rPr>
          <w:rFonts w:cs="Arial"/>
          <w:sz w:val="24"/>
        </w:rPr>
        <w:t>the</w:t>
      </w:r>
      <w:r w:rsidR="00BC6086">
        <w:rPr>
          <w:rFonts w:cs="Arial"/>
          <w:sz w:val="24"/>
        </w:rPr>
        <w:t xml:space="preserve"> </w:t>
      </w:r>
      <w:r w:rsidR="00F14A9B">
        <w:rPr>
          <w:rFonts w:cs="Arial"/>
          <w:sz w:val="24"/>
        </w:rPr>
        <w:t>inspector</w:t>
      </w:r>
      <w:r w:rsidRPr="008F3A70">
        <w:rPr>
          <w:rFonts w:cs="Arial"/>
          <w:sz w:val="24"/>
        </w:rPr>
        <w:t xml:space="preserve"> judge</w:t>
      </w:r>
      <w:r>
        <w:rPr>
          <w:rFonts w:cs="Arial"/>
          <w:sz w:val="24"/>
        </w:rPr>
        <w:t>d</w:t>
      </w:r>
      <w:r w:rsidRPr="008F3A70">
        <w:rPr>
          <w:rFonts w:cs="Arial"/>
          <w:sz w:val="24"/>
        </w:rPr>
        <w:t xml:space="preserve"> there </w:t>
      </w:r>
      <w:r w:rsidR="00465047">
        <w:rPr>
          <w:rFonts w:cs="Arial"/>
          <w:sz w:val="24"/>
        </w:rPr>
        <w:t xml:space="preserve">to be a need for </w:t>
      </w:r>
      <w:r w:rsidRPr="008F3A70">
        <w:rPr>
          <w:rFonts w:cs="Arial"/>
          <w:sz w:val="24"/>
        </w:rPr>
        <w:t xml:space="preserve"> </w:t>
      </w:r>
      <w:r w:rsidR="009A73A7">
        <w:rPr>
          <w:rFonts w:cs="Arial"/>
          <w:sz w:val="24"/>
        </w:rPr>
        <w:t xml:space="preserve">some </w:t>
      </w:r>
      <w:r w:rsidRPr="008F3A70">
        <w:rPr>
          <w:rFonts w:cs="Arial"/>
          <w:sz w:val="24"/>
        </w:rPr>
        <w:t>regulatory intervention and guidance</w:t>
      </w:r>
      <w:r w:rsidR="00F949B0">
        <w:rPr>
          <w:rFonts w:cs="Arial"/>
          <w:sz w:val="24"/>
        </w:rPr>
        <w:t>,</w:t>
      </w:r>
      <w:r w:rsidRPr="008F3A70">
        <w:rPr>
          <w:rFonts w:cs="Arial"/>
          <w:sz w:val="24"/>
        </w:rPr>
        <w:t xml:space="preserve"> with chemistry and chemical engineering technical issues being raised. </w:t>
      </w:r>
      <w:r>
        <w:rPr>
          <w:rFonts w:cs="Arial"/>
          <w:sz w:val="24"/>
        </w:rPr>
        <w:t xml:space="preserve">The </w:t>
      </w:r>
      <w:r w:rsidR="00AC6FA7">
        <w:rPr>
          <w:rFonts w:cs="Arial"/>
          <w:sz w:val="24"/>
        </w:rPr>
        <w:t xml:space="preserve">areas have been </w:t>
      </w:r>
      <w:r>
        <w:rPr>
          <w:rFonts w:cs="Arial"/>
          <w:sz w:val="24"/>
        </w:rPr>
        <w:t>captured</w:t>
      </w:r>
      <w:r w:rsidRPr="008F3A70">
        <w:rPr>
          <w:rFonts w:cs="Arial"/>
          <w:sz w:val="24"/>
        </w:rPr>
        <w:t xml:space="preserve"> in </w:t>
      </w:r>
      <w:r w:rsidR="006530D4">
        <w:rPr>
          <w:rFonts w:cs="Arial"/>
          <w:sz w:val="24"/>
        </w:rPr>
        <w:t>sixteen</w:t>
      </w:r>
      <w:r w:rsidR="006530D4" w:rsidRPr="008F3A70">
        <w:rPr>
          <w:rFonts w:cs="Arial"/>
          <w:sz w:val="24"/>
        </w:rPr>
        <w:t xml:space="preserve"> </w:t>
      </w:r>
      <w:r w:rsidRPr="008F3A70">
        <w:rPr>
          <w:rFonts w:cs="Arial"/>
          <w:sz w:val="24"/>
        </w:rPr>
        <w:t>recommendations</w:t>
      </w:r>
      <w:r w:rsidR="00AC6FA7">
        <w:rPr>
          <w:rFonts w:cs="Arial"/>
          <w:sz w:val="24"/>
        </w:rPr>
        <w:t xml:space="preserve"> to be taken forward via the provision of regulatory advice or ONR regulatory issues, as appropriate</w:t>
      </w:r>
      <w:r w:rsidR="0023173C">
        <w:rPr>
          <w:rFonts w:cs="Arial"/>
          <w:sz w:val="24"/>
        </w:rPr>
        <w:t>.</w:t>
      </w:r>
    </w:p>
    <w:p w14:paraId="3F53E5D0" w14:textId="6B79BDE1" w:rsidR="00660746" w:rsidRDefault="00660746" w:rsidP="005D0D8D">
      <w:pPr>
        <w:pStyle w:val="TSNumberedParagraph1"/>
        <w:numPr>
          <w:ilvl w:val="0"/>
          <w:numId w:val="8"/>
        </w:numPr>
        <w:ind w:left="641" w:hanging="357"/>
        <w:rPr>
          <w:rFonts w:cs="Arial"/>
          <w:sz w:val="24"/>
        </w:rPr>
      </w:pPr>
      <w:r>
        <w:rPr>
          <w:rFonts w:cs="Arial"/>
          <w:sz w:val="24"/>
        </w:rPr>
        <w:t>F</w:t>
      </w:r>
      <w:r w:rsidRPr="00F14E27">
        <w:rPr>
          <w:rFonts w:cs="Arial"/>
          <w:sz w:val="24"/>
        </w:rPr>
        <w:t xml:space="preserve">or action 5, </w:t>
      </w:r>
      <w:r>
        <w:rPr>
          <w:rFonts w:cs="Arial"/>
          <w:sz w:val="24"/>
        </w:rPr>
        <w:t xml:space="preserve">the inspectors </w:t>
      </w:r>
      <w:r w:rsidR="00F13BD4">
        <w:rPr>
          <w:rFonts w:cs="Arial"/>
          <w:sz w:val="24"/>
        </w:rPr>
        <w:t>considered</w:t>
      </w:r>
      <w:r>
        <w:rPr>
          <w:rFonts w:cs="Arial"/>
          <w:sz w:val="24"/>
        </w:rPr>
        <w:t xml:space="preserve"> that Sellafield </w:t>
      </w:r>
      <w:r w:rsidR="00111A00">
        <w:rPr>
          <w:rFonts w:cs="Arial"/>
          <w:sz w:val="24"/>
        </w:rPr>
        <w:t>Limited</w:t>
      </w:r>
      <w:r>
        <w:rPr>
          <w:rFonts w:cs="Arial"/>
          <w:sz w:val="24"/>
        </w:rPr>
        <w:t xml:space="preserve"> </w:t>
      </w:r>
      <w:r w:rsidRPr="00660746">
        <w:rPr>
          <w:rFonts w:cs="Arial"/>
          <w:sz w:val="24"/>
        </w:rPr>
        <w:t>ha</w:t>
      </w:r>
      <w:r w:rsidR="003671FC">
        <w:rPr>
          <w:rFonts w:cs="Arial"/>
          <w:sz w:val="24"/>
        </w:rPr>
        <w:t>d</w:t>
      </w:r>
      <w:r w:rsidRPr="00660746">
        <w:rPr>
          <w:rFonts w:cs="Arial"/>
          <w:sz w:val="24"/>
        </w:rPr>
        <w:t xml:space="preserve"> presented several characterisation and monitoring techniques for the MSSS OB leakage. However, their assessment identified </w:t>
      </w:r>
      <w:r w:rsidR="00453F71">
        <w:rPr>
          <w:rFonts w:cs="Arial"/>
          <w:sz w:val="24"/>
        </w:rPr>
        <w:t>technical issues</w:t>
      </w:r>
      <w:r w:rsidRPr="00660746">
        <w:rPr>
          <w:rFonts w:cs="Arial"/>
          <w:sz w:val="24"/>
        </w:rPr>
        <w:t xml:space="preserve"> related to the monitoring and characterisation of the MSSS OB leakage </w:t>
      </w:r>
      <w:r w:rsidR="00262B5B" w:rsidRPr="00660746">
        <w:rPr>
          <w:rFonts w:cs="Arial"/>
          <w:sz w:val="24"/>
        </w:rPr>
        <w:t>above</w:t>
      </w:r>
      <w:r w:rsidR="00262B5B">
        <w:rPr>
          <w:rFonts w:cs="Arial"/>
          <w:sz w:val="24"/>
        </w:rPr>
        <w:t>-</w:t>
      </w:r>
      <w:r w:rsidRPr="00660746">
        <w:rPr>
          <w:rFonts w:cs="Arial"/>
          <w:sz w:val="24"/>
        </w:rPr>
        <w:t xml:space="preserve">ground and real-time monitoring of leakage from the MSSS OB including the minimisation of dose uptake and the capability to improve the speed of response. </w:t>
      </w:r>
      <w:r>
        <w:rPr>
          <w:rFonts w:cs="Arial"/>
          <w:sz w:val="24"/>
        </w:rPr>
        <w:t>These</w:t>
      </w:r>
      <w:r w:rsidRPr="00F14E27">
        <w:rPr>
          <w:rFonts w:cs="Arial"/>
          <w:sz w:val="24"/>
        </w:rPr>
        <w:t xml:space="preserve"> shortfalls require regulatory follow-up. </w:t>
      </w:r>
      <w:r>
        <w:rPr>
          <w:rFonts w:cs="Arial"/>
          <w:sz w:val="24"/>
        </w:rPr>
        <w:t>The shortfalls were</w:t>
      </w:r>
      <w:r w:rsidRPr="00F14E27">
        <w:rPr>
          <w:rFonts w:cs="Arial"/>
          <w:sz w:val="24"/>
        </w:rPr>
        <w:t xml:space="preserve"> captured in two recommendations</w:t>
      </w:r>
      <w:r>
        <w:rPr>
          <w:rFonts w:cs="Arial"/>
          <w:sz w:val="24"/>
        </w:rPr>
        <w:t>.</w:t>
      </w:r>
    </w:p>
    <w:p w14:paraId="159A2448" w14:textId="26A7D96B" w:rsidR="003671FC" w:rsidRDefault="003671FC" w:rsidP="004566BC">
      <w:pPr>
        <w:pStyle w:val="TSNumberedParagraph1"/>
        <w:numPr>
          <w:ilvl w:val="0"/>
          <w:numId w:val="8"/>
        </w:numPr>
        <w:rPr>
          <w:rFonts w:cs="Arial"/>
          <w:sz w:val="24"/>
        </w:rPr>
      </w:pPr>
      <w:r w:rsidRPr="003A2A64">
        <w:rPr>
          <w:rFonts w:cs="Arial"/>
          <w:sz w:val="24"/>
        </w:rPr>
        <w:t xml:space="preserve">For action 7, </w:t>
      </w:r>
      <w:r>
        <w:rPr>
          <w:rFonts w:cs="Arial"/>
          <w:sz w:val="24"/>
        </w:rPr>
        <w:t>the inspectors judged that</w:t>
      </w:r>
      <w:r w:rsidR="00BA64BC">
        <w:rPr>
          <w:rFonts w:cs="Arial"/>
          <w:sz w:val="24"/>
        </w:rPr>
        <w:t xml:space="preserve">, from a </w:t>
      </w:r>
      <w:r w:rsidR="00896868">
        <w:rPr>
          <w:rFonts w:cs="Arial"/>
          <w:sz w:val="24"/>
        </w:rPr>
        <w:t>chemical engineering /chemistry perspective,</w:t>
      </w:r>
      <w:r>
        <w:rPr>
          <w:rFonts w:cs="Arial"/>
          <w:sz w:val="24"/>
        </w:rPr>
        <w:t xml:space="preserve"> Sellafield </w:t>
      </w:r>
      <w:r w:rsidR="00111A00">
        <w:rPr>
          <w:rFonts w:cs="Arial"/>
          <w:sz w:val="24"/>
        </w:rPr>
        <w:t>Limited</w:t>
      </w:r>
      <w:r>
        <w:rPr>
          <w:rFonts w:cs="Arial"/>
          <w:sz w:val="24"/>
        </w:rPr>
        <w:t xml:space="preserve"> had </w:t>
      </w:r>
      <w:r w:rsidRPr="003671FC">
        <w:rPr>
          <w:rFonts w:cs="Arial"/>
          <w:sz w:val="24"/>
        </w:rPr>
        <w:t>appropriately considered the choreography of waste retrievals for the MSSS inventory of Compartments 1 to 22</w:t>
      </w:r>
      <w:r w:rsidR="00896868">
        <w:rPr>
          <w:rFonts w:cs="Arial"/>
          <w:sz w:val="24"/>
        </w:rPr>
        <w:t>. This was</w:t>
      </w:r>
      <w:r w:rsidRPr="003671FC">
        <w:rPr>
          <w:rFonts w:cs="Arial"/>
          <w:sz w:val="24"/>
        </w:rPr>
        <w:t xml:space="preserve"> </w:t>
      </w:r>
      <w:r w:rsidR="007D485E" w:rsidRPr="003671FC">
        <w:rPr>
          <w:rFonts w:cs="Arial"/>
          <w:sz w:val="24"/>
        </w:rPr>
        <w:t>regarding</w:t>
      </w:r>
      <w:r w:rsidRPr="003671FC">
        <w:rPr>
          <w:rFonts w:cs="Arial"/>
          <w:sz w:val="24"/>
        </w:rPr>
        <w:t xml:space="preserve"> improving the pace of retrievals within the OB and reducing the time at risk related to the existing leakage. </w:t>
      </w:r>
      <w:r>
        <w:rPr>
          <w:rFonts w:cs="Arial"/>
          <w:sz w:val="24"/>
        </w:rPr>
        <w:t>The inspectors</w:t>
      </w:r>
      <w:r w:rsidRPr="003A2A64">
        <w:rPr>
          <w:rFonts w:cs="Arial"/>
          <w:sz w:val="24"/>
        </w:rPr>
        <w:t xml:space="preserve"> identified technical issues that require regulatory follow-up. Th</w:t>
      </w:r>
      <w:r w:rsidR="003B5393">
        <w:rPr>
          <w:rFonts w:cs="Arial"/>
          <w:sz w:val="24"/>
        </w:rPr>
        <w:t>ese</w:t>
      </w:r>
      <w:r w:rsidRPr="003A2A64">
        <w:rPr>
          <w:rFonts w:cs="Arial"/>
          <w:sz w:val="24"/>
        </w:rPr>
        <w:t xml:space="preserve"> relate to Sellafield </w:t>
      </w:r>
      <w:r w:rsidR="00111A00">
        <w:rPr>
          <w:rFonts w:cs="Arial"/>
          <w:sz w:val="24"/>
        </w:rPr>
        <w:t>Limited</w:t>
      </w:r>
      <w:r>
        <w:rPr>
          <w:rFonts w:cs="Arial"/>
          <w:sz w:val="24"/>
        </w:rPr>
        <w:t>’s</w:t>
      </w:r>
      <w:r w:rsidRPr="003A2A64">
        <w:rPr>
          <w:rFonts w:cs="Arial"/>
          <w:sz w:val="24"/>
        </w:rPr>
        <w:t xml:space="preserve"> </w:t>
      </w:r>
      <w:r w:rsidR="003B5393">
        <w:rPr>
          <w:rFonts w:cs="Arial"/>
          <w:sz w:val="24"/>
        </w:rPr>
        <w:t>articulation of the understanding</w:t>
      </w:r>
      <w:r w:rsidRPr="003A2A64">
        <w:rPr>
          <w:rFonts w:cs="Arial"/>
          <w:sz w:val="24"/>
        </w:rPr>
        <w:t xml:space="preserve"> of the impact of the MSSS OB waste retrieval programme on its current hazard management strategies for the MSSS OB leakage. </w:t>
      </w:r>
      <w:r>
        <w:rPr>
          <w:rFonts w:cs="Arial"/>
          <w:sz w:val="24"/>
        </w:rPr>
        <w:t>Th</w:t>
      </w:r>
      <w:r w:rsidR="007D0A4B">
        <w:rPr>
          <w:rFonts w:cs="Arial"/>
          <w:sz w:val="24"/>
        </w:rPr>
        <w:t>ese points</w:t>
      </w:r>
      <w:r>
        <w:rPr>
          <w:rFonts w:cs="Arial"/>
          <w:sz w:val="24"/>
        </w:rPr>
        <w:t xml:space="preserve"> </w:t>
      </w:r>
      <w:r w:rsidRPr="003A2A64">
        <w:rPr>
          <w:rFonts w:cs="Arial"/>
          <w:sz w:val="24"/>
        </w:rPr>
        <w:t>have</w:t>
      </w:r>
      <w:r>
        <w:rPr>
          <w:rFonts w:cs="Arial"/>
          <w:sz w:val="24"/>
        </w:rPr>
        <w:t xml:space="preserve"> been</w:t>
      </w:r>
      <w:r w:rsidRPr="003A2A64">
        <w:rPr>
          <w:rFonts w:cs="Arial"/>
          <w:sz w:val="24"/>
        </w:rPr>
        <w:t xml:space="preserve"> captured in </w:t>
      </w:r>
      <w:r w:rsidR="00ED19C8">
        <w:rPr>
          <w:rFonts w:cs="Arial"/>
          <w:sz w:val="24"/>
        </w:rPr>
        <w:t>three</w:t>
      </w:r>
      <w:r w:rsidR="00ED19C8" w:rsidRPr="003A2A64">
        <w:rPr>
          <w:rFonts w:cs="Arial"/>
          <w:sz w:val="24"/>
        </w:rPr>
        <w:t xml:space="preserve"> </w:t>
      </w:r>
      <w:r w:rsidRPr="003A2A64">
        <w:rPr>
          <w:rFonts w:cs="Arial"/>
          <w:sz w:val="24"/>
        </w:rPr>
        <w:t>recommendations</w:t>
      </w:r>
      <w:r w:rsidR="00AC6FA7">
        <w:rPr>
          <w:rFonts w:cs="Arial"/>
          <w:sz w:val="24"/>
        </w:rPr>
        <w:t>.</w:t>
      </w:r>
    </w:p>
    <w:p w14:paraId="2C4043F8" w14:textId="733FC84F" w:rsidR="008A20BA" w:rsidRPr="008A20BA" w:rsidRDefault="00BB4E26" w:rsidP="004566BC">
      <w:pPr>
        <w:pStyle w:val="TSNumberedParagraph1"/>
        <w:numPr>
          <w:ilvl w:val="0"/>
          <w:numId w:val="8"/>
        </w:numPr>
        <w:rPr>
          <w:rFonts w:cs="Arial"/>
          <w:sz w:val="24"/>
        </w:rPr>
      </w:pPr>
      <w:r>
        <w:rPr>
          <w:rFonts w:cs="Arial"/>
          <w:sz w:val="24"/>
        </w:rPr>
        <w:t>B</w:t>
      </w:r>
      <w:r w:rsidR="008A20BA" w:rsidRPr="008A20BA">
        <w:rPr>
          <w:rFonts w:cs="Arial"/>
          <w:sz w:val="24"/>
        </w:rPr>
        <w:t xml:space="preserve">ased on the evidence sampled as part of this assessment, </w:t>
      </w:r>
      <w:r w:rsidR="00D46627">
        <w:rPr>
          <w:rFonts w:cs="Arial"/>
          <w:sz w:val="24"/>
        </w:rPr>
        <w:t>the</w:t>
      </w:r>
      <w:r w:rsidR="0090487B">
        <w:rPr>
          <w:rFonts w:cs="Arial"/>
          <w:sz w:val="24"/>
        </w:rPr>
        <w:t xml:space="preserve"> inspectors</w:t>
      </w:r>
      <w:r w:rsidR="008A20BA" w:rsidRPr="008A20BA">
        <w:rPr>
          <w:rFonts w:cs="Arial"/>
          <w:sz w:val="24"/>
        </w:rPr>
        <w:t xml:space="preserve"> identified several shortfalls </w:t>
      </w:r>
      <w:r w:rsidR="00D46627">
        <w:rPr>
          <w:rFonts w:cs="Arial"/>
          <w:sz w:val="24"/>
        </w:rPr>
        <w:t>in the responses to issue 8145</w:t>
      </w:r>
      <w:r w:rsidR="008A20BA" w:rsidRPr="008A20BA">
        <w:rPr>
          <w:rFonts w:cs="Arial"/>
          <w:sz w:val="24"/>
        </w:rPr>
        <w:t xml:space="preserve"> actions</w:t>
      </w:r>
      <w:r w:rsidR="00D46627">
        <w:rPr>
          <w:rFonts w:cs="Arial"/>
          <w:sz w:val="24"/>
        </w:rPr>
        <w:t xml:space="preserve"> 2,5 and 7</w:t>
      </w:r>
      <w:r w:rsidR="008A20BA" w:rsidRPr="008A20BA">
        <w:rPr>
          <w:rFonts w:cs="Arial"/>
          <w:sz w:val="24"/>
        </w:rPr>
        <w:t xml:space="preserve">. The </w:t>
      </w:r>
      <w:r w:rsidR="0090487B">
        <w:rPr>
          <w:rFonts w:cs="Arial"/>
          <w:sz w:val="24"/>
        </w:rPr>
        <w:t>sixteen</w:t>
      </w:r>
      <w:r w:rsidR="00C3453B">
        <w:rPr>
          <w:rFonts w:cs="Arial"/>
          <w:sz w:val="24"/>
        </w:rPr>
        <w:t xml:space="preserve"> resultant recommendations</w:t>
      </w:r>
      <w:r w:rsidR="008A20BA" w:rsidRPr="008A20BA">
        <w:rPr>
          <w:rFonts w:cs="Arial"/>
          <w:sz w:val="24"/>
        </w:rPr>
        <w:t xml:space="preserve"> are summarised below</w:t>
      </w:r>
      <w:r w:rsidR="00C3453B">
        <w:rPr>
          <w:rFonts w:cs="Arial"/>
          <w:sz w:val="24"/>
        </w:rPr>
        <w:t xml:space="preserve">. The high number </w:t>
      </w:r>
      <w:r w:rsidR="0086744B">
        <w:rPr>
          <w:rFonts w:cs="Arial"/>
          <w:sz w:val="24"/>
        </w:rPr>
        <w:t xml:space="preserve">reflects the complexity of the work in responding to action </w:t>
      </w:r>
      <w:r w:rsidR="000500D7">
        <w:rPr>
          <w:rFonts w:cs="Arial"/>
          <w:sz w:val="24"/>
        </w:rPr>
        <w:t>2</w:t>
      </w:r>
      <w:r w:rsidR="0086744B">
        <w:rPr>
          <w:rFonts w:cs="Arial"/>
          <w:sz w:val="24"/>
        </w:rPr>
        <w:t>.</w:t>
      </w:r>
    </w:p>
    <w:p w14:paraId="514AC942" w14:textId="643AFD94" w:rsidR="008A20BA" w:rsidRPr="008A20BA" w:rsidRDefault="00757E7C" w:rsidP="008A20BA">
      <w:pPr>
        <w:spacing w:before="240" w:after="120"/>
        <w:rPr>
          <w:rFonts w:cs="Arial"/>
          <w:sz w:val="24"/>
        </w:rPr>
      </w:pPr>
      <w:r>
        <w:rPr>
          <w:rFonts w:cs="Arial"/>
          <w:sz w:val="24"/>
        </w:rPr>
        <w:lastRenderedPageBreak/>
        <w:t xml:space="preserve">The </w:t>
      </w:r>
      <w:r w:rsidR="008A20BA" w:rsidRPr="008A20BA">
        <w:rPr>
          <w:rFonts w:cs="Arial"/>
          <w:sz w:val="24"/>
        </w:rPr>
        <w:t>1</w:t>
      </w:r>
      <w:r w:rsidR="00BC5BD0">
        <w:rPr>
          <w:rFonts w:cs="Arial"/>
          <w:sz w:val="24"/>
        </w:rPr>
        <w:t>6</w:t>
      </w:r>
      <w:r w:rsidR="008A20BA" w:rsidRPr="008A20BA">
        <w:rPr>
          <w:rFonts w:cs="Arial"/>
          <w:sz w:val="24"/>
        </w:rPr>
        <w:t xml:space="preserve"> recommendations </w:t>
      </w:r>
      <w:r>
        <w:rPr>
          <w:rFonts w:cs="Arial"/>
          <w:sz w:val="24"/>
        </w:rPr>
        <w:t xml:space="preserve">arising from the </w:t>
      </w:r>
      <w:r w:rsidR="007B7760">
        <w:rPr>
          <w:rFonts w:cs="Arial"/>
          <w:sz w:val="24"/>
        </w:rPr>
        <w:t>inspectors’ assessment are as follows</w:t>
      </w:r>
      <w:r w:rsidR="008A20BA" w:rsidRPr="008A20BA">
        <w:rPr>
          <w:rFonts w:cs="Arial"/>
          <w:sz w:val="24"/>
        </w:rPr>
        <w:t>:</w:t>
      </w:r>
    </w:p>
    <w:p w14:paraId="2F3FD24D" w14:textId="02A63BCE" w:rsidR="00934519" w:rsidRPr="00734066" w:rsidRDefault="003918BA" w:rsidP="00734066">
      <w:pPr>
        <w:pStyle w:val="TSBullet1Square"/>
        <w:rPr>
          <w:rFonts w:cs="Arial"/>
          <w:sz w:val="24"/>
        </w:rPr>
      </w:pPr>
      <w:bookmarkStart w:id="12" w:name="_Hlk123885645"/>
      <w:r w:rsidRPr="00734066">
        <w:rPr>
          <w:rFonts w:cs="Arial"/>
          <w:sz w:val="24"/>
        </w:rPr>
        <w:t>Recommendation 1:</w:t>
      </w:r>
      <w:r w:rsidR="00934519" w:rsidRPr="00734066">
        <w:rPr>
          <w:rFonts w:cs="Arial"/>
          <w:sz w:val="24"/>
        </w:rPr>
        <w:t xml:space="preserve"> Sellafield </w:t>
      </w:r>
      <w:r w:rsidR="00111A00">
        <w:rPr>
          <w:rFonts w:cs="Arial"/>
          <w:sz w:val="24"/>
        </w:rPr>
        <w:t>Limited</w:t>
      </w:r>
      <w:r w:rsidR="00934519" w:rsidRPr="00734066">
        <w:rPr>
          <w:rFonts w:cs="Arial"/>
          <w:sz w:val="24"/>
        </w:rPr>
        <w:t xml:space="preserve"> </w:t>
      </w:r>
      <w:bookmarkEnd w:id="12"/>
      <w:r w:rsidR="00934519" w:rsidRPr="00734066">
        <w:rPr>
          <w:rFonts w:cs="Arial"/>
          <w:sz w:val="24"/>
        </w:rPr>
        <w:t>should review the original building liquor sampling process and frequency to improve, as far as is reasonably practicable, the quality of the liquor composition dataset and the understanding of the behaviour of the liquor in response to building activities. The review should consider all relevant aspects including liquor representation, sampling frequency and worker dose uptake. All improvements identified should be in place in sufficient time to prepare an adequate baseline to compare the effects of the retrievals on the silo liquor composition.</w:t>
      </w:r>
    </w:p>
    <w:p w14:paraId="3E739D67" w14:textId="6BBC92F5" w:rsidR="00934519" w:rsidRPr="00734066" w:rsidRDefault="003918BA" w:rsidP="00734066">
      <w:pPr>
        <w:pStyle w:val="TSBullet1Square"/>
        <w:rPr>
          <w:rFonts w:cs="Arial"/>
          <w:sz w:val="24"/>
        </w:rPr>
      </w:pPr>
      <w:r w:rsidRPr="00734066">
        <w:rPr>
          <w:rFonts w:cs="Arial"/>
          <w:sz w:val="24"/>
        </w:rPr>
        <w:t xml:space="preserve">Recommendation 2: Sellafield </w:t>
      </w:r>
      <w:r w:rsidR="00111A00">
        <w:rPr>
          <w:rFonts w:cs="Arial"/>
          <w:sz w:val="24"/>
        </w:rPr>
        <w:t>Limited</w:t>
      </w:r>
      <w:r w:rsidRPr="00734066">
        <w:rPr>
          <w:rFonts w:cs="Arial"/>
          <w:sz w:val="24"/>
        </w:rPr>
        <w:t xml:space="preserve"> </w:t>
      </w:r>
      <w:r w:rsidR="00934519" w:rsidRPr="00734066">
        <w:rPr>
          <w:rFonts w:cs="Arial"/>
          <w:sz w:val="24"/>
        </w:rPr>
        <w:t>should provide evidence to support its claim that the cover liquor data set reference values (species concentration) are representative and include adequate conservatisms. Sellafield Limited should apply the bounding cases (the maximum and minimum) cover liquor data set reference values (species concentration) and confirm what impact, if any, this would have on the leak liquor composition (LTG tool) and consequence assessment.</w:t>
      </w:r>
    </w:p>
    <w:p w14:paraId="746A528E" w14:textId="3C5EBC56" w:rsidR="00934519" w:rsidRPr="000A3E52" w:rsidRDefault="003918BA" w:rsidP="00734066">
      <w:pPr>
        <w:pStyle w:val="TSBullet1Square"/>
        <w:rPr>
          <w:rFonts w:cs="Arial"/>
          <w:sz w:val="24"/>
        </w:rPr>
      </w:pPr>
      <w:r w:rsidRPr="000A3E52">
        <w:rPr>
          <w:rFonts w:cs="Arial"/>
          <w:sz w:val="24"/>
        </w:rPr>
        <w:t xml:space="preserve">Recommendation 3: Sellafield </w:t>
      </w:r>
      <w:r w:rsidR="00111A00">
        <w:rPr>
          <w:rFonts w:cs="Arial"/>
          <w:sz w:val="24"/>
        </w:rPr>
        <w:t>Limited</w:t>
      </w:r>
      <w:r w:rsidRPr="000A3E52">
        <w:rPr>
          <w:rFonts w:cs="Arial"/>
          <w:sz w:val="24"/>
        </w:rPr>
        <w:t xml:space="preserve"> </w:t>
      </w:r>
      <w:r w:rsidR="00934519" w:rsidRPr="000A3E52">
        <w:rPr>
          <w:rFonts w:cs="Arial"/>
          <w:sz w:val="24"/>
        </w:rPr>
        <w:t>to provide further evidence to support its claim that the cover liquor data set is representative of the mixed waste layer MBGW voidage liquor data set.</w:t>
      </w:r>
    </w:p>
    <w:p w14:paraId="2DEDFF22" w14:textId="44F0DA89" w:rsidR="00934519" w:rsidRPr="000A3E52" w:rsidRDefault="003918BA" w:rsidP="00734066">
      <w:pPr>
        <w:pStyle w:val="TSBullet1Square"/>
        <w:rPr>
          <w:rFonts w:cs="Arial"/>
          <w:sz w:val="24"/>
        </w:rPr>
      </w:pPr>
      <w:r w:rsidRPr="000A3E52">
        <w:rPr>
          <w:rFonts w:cs="Arial"/>
          <w:sz w:val="24"/>
        </w:rPr>
        <w:t xml:space="preserve">Recommendation 4: Sellafield </w:t>
      </w:r>
      <w:r w:rsidR="00111A00">
        <w:rPr>
          <w:rFonts w:cs="Arial"/>
          <w:sz w:val="24"/>
        </w:rPr>
        <w:t>Limited</w:t>
      </w:r>
      <w:r w:rsidRPr="000A3E52">
        <w:rPr>
          <w:rFonts w:cs="Arial"/>
          <w:sz w:val="24"/>
        </w:rPr>
        <w:t xml:space="preserve"> </w:t>
      </w:r>
      <w:r w:rsidR="00934519" w:rsidRPr="000A3E52">
        <w:rPr>
          <w:rFonts w:cs="Arial"/>
          <w:sz w:val="24"/>
        </w:rPr>
        <w:t xml:space="preserve">should clarify the underpinning assumptions utilised within the </w:t>
      </w:r>
      <w:r w:rsidR="006E77B9">
        <w:rPr>
          <w:rFonts w:cs="Arial"/>
          <w:sz w:val="24"/>
        </w:rPr>
        <w:t>c</w:t>
      </w:r>
      <w:r w:rsidR="00934519" w:rsidRPr="000A3E52">
        <w:rPr>
          <w:rFonts w:cs="Arial"/>
          <w:sz w:val="24"/>
        </w:rPr>
        <w:t xml:space="preserve">omputational </w:t>
      </w:r>
      <w:r w:rsidR="006E77B9">
        <w:rPr>
          <w:rFonts w:cs="Arial"/>
          <w:sz w:val="24"/>
        </w:rPr>
        <w:t>f</w:t>
      </w:r>
      <w:r w:rsidR="00934519" w:rsidRPr="000A3E52">
        <w:rPr>
          <w:rFonts w:cs="Arial"/>
          <w:sz w:val="24"/>
        </w:rPr>
        <w:t xml:space="preserve">luid </w:t>
      </w:r>
      <w:r w:rsidR="006E77B9">
        <w:rPr>
          <w:rFonts w:cs="Arial"/>
          <w:sz w:val="24"/>
        </w:rPr>
        <w:t>d</w:t>
      </w:r>
      <w:r w:rsidR="00934519" w:rsidRPr="000A3E52">
        <w:rPr>
          <w:rFonts w:cs="Arial"/>
          <w:sz w:val="24"/>
        </w:rPr>
        <w:t xml:space="preserve">ynamic and </w:t>
      </w:r>
      <w:r w:rsidR="006E77B9">
        <w:rPr>
          <w:rFonts w:cs="Arial"/>
          <w:sz w:val="24"/>
        </w:rPr>
        <w:t>l</w:t>
      </w:r>
      <w:r w:rsidR="00934519" w:rsidRPr="000A3E52">
        <w:rPr>
          <w:rFonts w:cs="Arial"/>
          <w:sz w:val="24"/>
        </w:rPr>
        <w:t xml:space="preserve">eak </w:t>
      </w:r>
      <w:r w:rsidR="006E77B9">
        <w:rPr>
          <w:rFonts w:cs="Arial"/>
          <w:sz w:val="24"/>
        </w:rPr>
        <w:t>t</w:t>
      </w:r>
      <w:r w:rsidR="00934519" w:rsidRPr="000A3E52">
        <w:rPr>
          <w:rFonts w:cs="Arial"/>
          <w:sz w:val="24"/>
        </w:rPr>
        <w:t xml:space="preserve">o </w:t>
      </w:r>
      <w:r w:rsidR="006E77B9">
        <w:rPr>
          <w:rFonts w:cs="Arial"/>
          <w:sz w:val="24"/>
        </w:rPr>
        <w:t>g</w:t>
      </w:r>
      <w:r w:rsidR="00934519" w:rsidRPr="000A3E52">
        <w:rPr>
          <w:rFonts w:cs="Arial"/>
          <w:sz w:val="24"/>
        </w:rPr>
        <w:t xml:space="preserve">round models, the impact that non-equilibrium conditions may have on behaviour within the OB. This non-equilibrium behaviour should include rates to achieve equilibrium for both active and non-active components as well as the impact of key minerals in Wastwater on the system pore liquor </w:t>
      </w:r>
      <w:r w:rsidR="00667A33" w:rsidRPr="000A3E52">
        <w:rPr>
          <w:rFonts w:cs="Arial"/>
          <w:sz w:val="24"/>
        </w:rPr>
        <w:t>does not exchange</w:t>
      </w:r>
      <w:r w:rsidR="00934519" w:rsidRPr="000A3E52">
        <w:rPr>
          <w:rFonts w:cs="Arial"/>
          <w:sz w:val="24"/>
        </w:rPr>
        <w:t xml:space="preserve"> with the bulk silo fluid. </w:t>
      </w:r>
    </w:p>
    <w:p w14:paraId="1E618469" w14:textId="608E3D55" w:rsidR="00934519" w:rsidRPr="000A3E52" w:rsidRDefault="003918BA" w:rsidP="00734066">
      <w:pPr>
        <w:pStyle w:val="TSBullet1Square"/>
        <w:rPr>
          <w:rFonts w:cs="Arial"/>
          <w:sz w:val="24"/>
        </w:rPr>
      </w:pPr>
      <w:r w:rsidRPr="000A3E52">
        <w:rPr>
          <w:rFonts w:cs="Arial"/>
          <w:sz w:val="24"/>
        </w:rPr>
        <w:t xml:space="preserve">Recommendation </w:t>
      </w:r>
      <w:r w:rsidR="00734066" w:rsidRPr="000A3E52">
        <w:rPr>
          <w:rFonts w:cs="Arial"/>
          <w:sz w:val="24"/>
        </w:rPr>
        <w:t>5</w:t>
      </w:r>
      <w:r w:rsidRPr="000A3E52">
        <w:rPr>
          <w:rFonts w:cs="Arial"/>
          <w:sz w:val="24"/>
        </w:rPr>
        <w:t xml:space="preserve">: Sellafield </w:t>
      </w:r>
      <w:r w:rsidR="00111A00">
        <w:rPr>
          <w:rFonts w:cs="Arial"/>
          <w:sz w:val="24"/>
        </w:rPr>
        <w:t>Limited</w:t>
      </w:r>
      <w:r w:rsidRPr="000A3E52">
        <w:rPr>
          <w:rFonts w:cs="Arial"/>
          <w:sz w:val="24"/>
        </w:rPr>
        <w:t xml:space="preserve"> </w:t>
      </w:r>
      <w:r w:rsidR="00934519" w:rsidRPr="000A3E52">
        <w:rPr>
          <w:rFonts w:cs="Arial"/>
          <w:sz w:val="24"/>
        </w:rPr>
        <w:t>should make it clear whether the hydrogen currently being detected in the OB ventilation flow is gradual release of trapped hydrogen or that produced from ongoing corrosion of unreacted silo contents as liquor percolates through to the sludge bed centre.</w:t>
      </w:r>
    </w:p>
    <w:p w14:paraId="1E216772" w14:textId="4BD3E03D" w:rsidR="00934519" w:rsidRPr="000A3E52" w:rsidRDefault="00734066" w:rsidP="00734066">
      <w:pPr>
        <w:pStyle w:val="TSBullet1Square"/>
        <w:rPr>
          <w:rFonts w:cs="Arial"/>
          <w:sz w:val="24"/>
        </w:rPr>
      </w:pPr>
      <w:r w:rsidRPr="000A3E52">
        <w:rPr>
          <w:rFonts w:cs="Arial"/>
          <w:sz w:val="24"/>
        </w:rPr>
        <w:t xml:space="preserve">Recommendation 6: Sellafield </w:t>
      </w:r>
      <w:r w:rsidR="00111A00">
        <w:rPr>
          <w:rFonts w:cs="Arial"/>
          <w:sz w:val="24"/>
        </w:rPr>
        <w:t>Limited</w:t>
      </w:r>
      <w:r w:rsidRPr="000A3E52">
        <w:rPr>
          <w:rFonts w:cs="Arial"/>
          <w:sz w:val="24"/>
        </w:rPr>
        <w:t xml:space="preserve"> </w:t>
      </w:r>
      <w:r w:rsidR="00934519" w:rsidRPr="000A3E52">
        <w:rPr>
          <w:rFonts w:cs="Arial"/>
          <w:sz w:val="24"/>
        </w:rPr>
        <w:t>should acknowledge that MSSS OB is leaking from a number of sites, rather than the leak site referenced in the safety case. Sellafield Limited should consider the location of the leak(s) and determine the liquor lost via each leak source to determine what impact this has on its hazard management strategy should the leak rate increase at any given leak site.</w:t>
      </w:r>
    </w:p>
    <w:p w14:paraId="028A35D8" w14:textId="1A4E4F64" w:rsidR="00934519" w:rsidRPr="000A3E52" w:rsidRDefault="00734066" w:rsidP="00734066">
      <w:pPr>
        <w:pStyle w:val="TSBullet1Square"/>
        <w:rPr>
          <w:rFonts w:cs="Arial"/>
          <w:sz w:val="24"/>
        </w:rPr>
      </w:pPr>
      <w:r w:rsidRPr="000A3E52">
        <w:rPr>
          <w:rFonts w:cs="Arial"/>
          <w:sz w:val="24"/>
        </w:rPr>
        <w:t xml:space="preserve">Recommendation 7: Sellafield </w:t>
      </w:r>
      <w:r w:rsidR="00111A00">
        <w:rPr>
          <w:rFonts w:cs="Arial"/>
          <w:sz w:val="24"/>
        </w:rPr>
        <w:t>Limited</w:t>
      </w:r>
      <w:r w:rsidRPr="000A3E52">
        <w:rPr>
          <w:rFonts w:cs="Arial"/>
          <w:sz w:val="24"/>
        </w:rPr>
        <w:t xml:space="preserve"> </w:t>
      </w:r>
      <w:r w:rsidR="00934519" w:rsidRPr="000A3E52">
        <w:rPr>
          <w:rFonts w:cs="Arial"/>
          <w:sz w:val="24"/>
        </w:rPr>
        <w:t>should provide further evidence to support the initiation of the opening of an existing leak path via erosion and the conditions around the original building when the original leakage rate fell below the limit of detection.</w:t>
      </w:r>
    </w:p>
    <w:p w14:paraId="0B404024" w14:textId="494870E4" w:rsidR="00934519" w:rsidRPr="000A3E52" w:rsidRDefault="00734066" w:rsidP="00734066">
      <w:pPr>
        <w:pStyle w:val="TSBullet1Square"/>
        <w:rPr>
          <w:rFonts w:cs="Arial"/>
          <w:sz w:val="24"/>
        </w:rPr>
      </w:pPr>
      <w:r w:rsidRPr="000A3E52">
        <w:rPr>
          <w:rFonts w:cs="Arial"/>
          <w:sz w:val="24"/>
        </w:rPr>
        <w:t xml:space="preserve">Recommendation 8: Sellafield </w:t>
      </w:r>
      <w:r w:rsidR="00111A00">
        <w:rPr>
          <w:rFonts w:cs="Arial"/>
          <w:sz w:val="24"/>
        </w:rPr>
        <w:t>Limited</w:t>
      </w:r>
      <w:r w:rsidRPr="000A3E52">
        <w:rPr>
          <w:rFonts w:cs="Arial"/>
          <w:sz w:val="24"/>
        </w:rPr>
        <w:t xml:space="preserve"> </w:t>
      </w:r>
      <w:r w:rsidR="00934519" w:rsidRPr="000A3E52">
        <w:rPr>
          <w:rFonts w:cs="Arial"/>
          <w:sz w:val="24"/>
        </w:rPr>
        <w:t xml:space="preserve">to further consider the impact of </w:t>
      </w:r>
      <w:r w:rsidR="00D6415D">
        <w:rPr>
          <w:rFonts w:cs="Arial"/>
          <w:sz w:val="24"/>
        </w:rPr>
        <w:t>demineralised water (</w:t>
      </w:r>
      <w:r w:rsidR="00934519" w:rsidRPr="000A3E52">
        <w:rPr>
          <w:rFonts w:cs="Arial"/>
          <w:sz w:val="24"/>
        </w:rPr>
        <w:t>DMW</w:t>
      </w:r>
      <w:r w:rsidR="00D6415D">
        <w:rPr>
          <w:rFonts w:cs="Arial"/>
          <w:sz w:val="24"/>
        </w:rPr>
        <w:t>)</w:t>
      </w:r>
      <w:r w:rsidR="00934519" w:rsidRPr="000A3E52">
        <w:rPr>
          <w:rFonts w:cs="Arial"/>
          <w:sz w:val="24"/>
        </w:rPr>
        <w:t xml:space="preserve"> via the EW</w:t>
      </w:r>
      <w:r w:rsidR="006E77B9">
        <w:rPr>
          <w:rFonts w:cs="Arial"/>
          <w:sz w:val="24"/>
        </w:rPr>
        <w:t>T</w:t>
      </w:r>
      <w:r w:rsidR="00934519" w:rsidRPr="000A3E52">
        <w:rPr>
          <w:rFonts w:cs="Arial"/>
          <w:sz w:val="24"/>
        </w:rPr>
        <w:t>U system on the MSSS silo liquor chemistry and waste solids in addition to the current evidence presented regarding concrete surfaces of the Silos. Sellafield Limited should focus the work on the potential for dissolution of sludge at the leak site(s) upon interaction with a low mineralised cover liquor composition (changed due to of DMW additions). Including the consideration of bimetallic transition group compounds.</w:t>
      </w:r>
    </w:p>
    <w:p w14:paraId="3AE9600D" w14:textId="7B1FB231" w:rsidR="00934519" w:rsidRPr="000A3E52" w:rsidRDefault="00734066" w:rsidP="00734066">
      <w:pPr>
        <w:pStyle w:val="TSBullet1Square"/>
        <w:rPr>
          <w:rFonts w:cs="Arial"/>
          <w:sz w:val="24"/>
        </w:rPr>
      </w:pPr>
      <w:r w:rsidRPr="000A3E52">
        <w:rPr>
          <w:rFonts w:cs="Arial"/>
          <w:sz w:val="24"/>
        </w:rPr>
        <w:lastRenderedPageBreak/>
        <w:t xml:space="preserve">Recommendation 9: Sellafield </w:t>
      </w:r>
      <w:r w:rsidR="00111A00">
        <w:rPr>
          <w:rFonts w:cs="Arial"/>
          <w:sz w:val="24"/>
        </w:rPr>
        <w:t>Limited</w:t>
      </w:r>
      <w:r w:rsidRPr="000A3E52">
        <w:rPr>
          <w:rFonts w:cs="Arial"/>
          <w:sz w:val="24"/>
        </w:rPr>
        <w:t xml:space="preserve"> </w:t>
      </w:r>
      <w:r w:rsidR="00934519" w:rsidRPr="000A3E52">
        <w:rPr>
          <w:rFonts w:cs="Arial"/>
          <w:sz w:val="24"/>
        </w:rPr>
        <w:t xml:space="preserve">should put in place the ability to deliver a near real time monitoring system of OB leakage. This should be in place substantially prior to retrievals commencing within the original building to ensure a baseline and experience can be acquired. It should aim to provide a timely oversight of the changes to the OB leak rate especially where DMW additions occur and where the building activities are detected on the building movement monitoring system. </w:t>
      </w:r>
    </w:p>
    <w:p w14:paraId="26169B52" w14:textId="0A03FA10" w:rsidR="00934519" w:rsidRPr="000A3E52" w:rsidRDefault="00734066" w:rsidP="00734066">
      <w:pPr>
        <w:pStyle w:val="TSBullet1Square"/>
        <w:rPr>
          <w:rFonts w:cs="Arial"/>
          <w:sz w:val="24"/>
        </w:rPr>
      </w:pPr>
      <w:r w:rsidRPr="000A3E52">
        <w:rPr>
          <w:rFonts w:cs="Arial"/>
          <w:sz w:val="24"/>
        </w:rPr>
        <w:t xml:space="preserve">Recommendation 10: Sellafield </w:t>
      </w:r>
      <w:r w:rsidR="00111A00">
        <w:rPr>
          <w:rFonts w:cs="Arial"/>
          <w:sz w:val="24"/>
        </w:rPr>
        <w:t>Limited</w:t>
      </w:r>
      <w:r w:rsidRPr="000A3E52">
        <w:rPr>
          <w:rFonts w:cs="Arial"/>
          <w:sz w:val="24"/>
        </w:rPr>
        <w:t xml:space="preserve"> </w:t>
      </w:r>
      <w:r w:rsidR="00934519" w:rsidRPr="000A3E52">
        <w:rPr>
          <w:rFonts w:cs="Arial"/>
          <w:sz w:val="24"/>
        </w:rPr>
        <w:t xml:space="preserve">to provide further evidence to support its </w:t>
      </w:r>
      <w:r w:rsidR="00EE3BA5">
        <w:rPr>
          <w:rFonts w:cs="Arial"/>
          <w:sz w:val="24"/>
        </w:rPr>
        <w:t>leakage to ground</w:t>
      </w:r>
      <w:r w:rsidR="00934519" w:rsidRPr="000A3E52">
        <w:rPr>
          <w:rFonts w:cs="Arial"/>
          <w:sz w:val="24"/>
        </w:rPr>
        <w:t xml:space="preserve"> modelling assumption that the cover liquor does not interact with the waste bed and thus represents the main source for the loss to ground. Related, Sellafield Limited to predict the activity lost to ground if the cover liquor interacts with the waste bed.</w:t>
      </w:r>
    </w:p>
    <w:p w14:paraId="4C5163B8" w14:textId="559CFFD1" w:rsidR="00934519" w:rsidRPr="000A3E52" w:rsidRDefault="00734066" w:rsidP="00734066">
      <w:pPr>
        <w:pStyle w:val="TSBullet1Square"/>
        <w:rPr>
          <w:rFonts w:cs="Arial"/>
          <w:sz w:val="24"/>
        </w:rPr>
      </w:pPr>
      <w:r w:rsidRPr="000A3E52">
        <w:rPr>
          <w:rFonts w:cs="Arial"/>
          <w:sz w:val="24"/>
        </w:rPr>
        <w:t xml:space="preserve">Recommendation 11: Sellafield </w:t>
      </w:r>
      <w:r w:rsidR="00111A00">
        <w:rPr>
          <w:rFonts w:cs="Arial"/>
          <w:sz w:val="24"/>
        </w:rPr>
        <w:t>Limited</w:t>
      </w:r>
      <w:r w:rsidRPr="000A3E52">
        <w:rPr>
          <w:rFonts w:cs="Arial"/>
          <w:sz w:val="24"/>
        </w:rPr>
        <w:t xml:space="preserve"> </w:t>
      </w:r>
      <w:r w:rsidR="00934519" w:rsidRPr="000A3E52">
        <w:rPr>
          <w:rFonts w:cs="Arial"/>
          <w:sz w:val="24"/>
        </w:rPr>
        <w:t xml:space="preserve">to determine how the addition of DMW has changed the liquor data set for the cover liquor. Sellafield Limited to confirm what impact, if any, this has on the predicted activity released to ground from MSSS OB leakage (LTG tool). </w:t>
      </w:r>
    </w:p>
    <w:p w14:paraId="696B55E5" w14:textId="030EE420" w:rsidR="00934519" w:rsidRPr="000A3E52" w:rsidRDefault="00734066" w:rsidP="00734066">
      <w:pPr>
        <w:pStyle w:val="TSBullet1Square"/>
        <w:rPr>
          <w:rFonts w:cs="Arial"/>
          <w:sz w:val="24"/>
        </w:rPr>
      </w:pPr>
      <w:r w:rsidRPr="000A3E52">
        <w:rPr>
          <w:rFonts w:cs="Arial"/>
          <w:sz w:val="24"/>
        </w:rPr>
        <w:t xml:space="preserve">Recommendation 12: Sellafield </w:t>
      </w:r>
      <w:r w:rsidR="00111A00">
        <w:rPr>
          <w:rFonts w:cs="Arial"/>
          <w:sz w:val="24"/>
        </w:rPr>
        <w:t>Limited</w:t>
      </w:r>
      <w:r w:rsidRPr="000A3E52">
        <w:rPr>
          <w:rFonts w:cs="Arial"/>
          <w:sz w:val="24"/>
        </w:rPr>
        <w:t xml:space="preserve"> </w:t>
      </w:r>
      <w:r w:rsidR="00934519" w:rsidRPr="000A3E52">
        <w:rPr>
          <w:rFonts w:cs="Arial"/>
          <w:sz w:val="24"/>
        </w:rPr>
        <w:t>should develop a robust monitoring and characterisation programme for the MSSS OB above ground leakage to establish and monitor the current above ground leakage for all faces of the OB. The programme should interface with the below ground leakage monitoring and include technical oversight that can identify any behaviour that indicates the OB is moving towards a higher leakage rate above ground. This should be in place as soon as is reasonably practicable.</w:t>
      </w:r>
    </w:p>
    <w:p w14:paraId="55CB1A0A" w14:textId="6D524204" w:rsidR="00934519" w:rsidRPr="00934519" w:rsidRDefault="00734066" w:rsidP="00734066">
      <w:pPr>
        <w:pStyle w:val="TSBullet1Square"/>
      </w:pPr>
      <w:r w:rsidRPr="000A3E52">
        <w:rPr>
          <w:rFonts w:cs="Arial"/>
          <w:sz w:val="24"/>
        </w:rPr>
        <w:t xml:space="preserve">Recommendation 13: Sellafield </w:t>
      </w:r>
      <w:r w:rsidR="00111A00">
        <w:rPr>
          <w:rFonts w:cs="Arial"/>
          <w:sz w:val="24"/>
        </w:rPr>
        <w:t>Limited</w:t>
      </w:r>
      <w:r w:rsidRPr="000A3E52">
        <w:rPr>
          <w:rFonts w:cs="Arial"/>
          <w:sz w:val="24"/>
        </w:rPr>
        <w:t xml:space="preserve"> </w:t>
      </w:r>
      <w:r w:rsidR="00934519" w:rsidRPr="000A3E52">
        <w:rPr>
          <w:rFonts w:cs="Arial"/>
          <w:sz w:val="24"/>
        </w:rPr>
        <w:t>should confirm the cumulative MSSS OB liquor loss from unenclosed (i.e., those above ground or into the voids) leak path(s) and predict the activity released. This information should be used to inform the radiological consequences of a leak above ground during quiescent and operational states and the mitigation response</w:t>
      </w:r>
      <w:r w:rsidR="00934519" w:rsidRPr="00934519">
        <w:t>.</w:t>
      </w:r>
    </w:p>
    <w:p w14:paraId="6BB2E864" w14:textId="07BB7B9C" w:rsidR="00934519" w:rsidRPr="000A3E52" w:rsidRDefault="00734066" w:rsidP="00734066">
      <w:pPr>
        <w:pStyle w:val="TSBullet1Square"/>
        <w:rPr>
          <w:rFonts w:cs="Arial"/>
          <w:sz w:val="24"/>
        </w:rPr>
      </w:pPr>
      <w:r w:rsidRPr="000A3E52">
        <w:rPr>
          <w:rFonts w:cs="Arial"/>
          <w:sz w:val="24"/>
        </w:rPr>
        <w:t xml:space="preserve">Recommendation 14: Sellafield </w:t>
      </w:r>
      <w:r w:rsidR="00111A00">
        <w:rPr>
          <w:rFonts w:cs="Arial"/>
          <w:sz w:val="24"/>
        </w:rPr>
        <w:t>Limited</w:t>
      </w:r>
      <w:r w:rsidRPr="000A3E52">
        <w:rPr>
          <w:rFonts w:cs="Arial"/>
          <w:sz w:val="24"/>
        </w:rPr>
        <w:t xml:space="preserve"> </w:t>
      </w:r>
      <w:r w:rsidR="00934519" w:rsidRPr="000A3E52">
        <w:rPr>
          <w:rFonts w:cs="Arial"/>
          <w:sz w:val="24"/>
        </w:rPr>
        <w:t>should demonstrate an adequate understanding of the potential impact of the MSSS waste retrieval operations on the MSSS OB silo liquor chemistry, the leak(s) rate(s) and sources of leak (above and below ground). Sellafield Limited should confirm if the plant and environmental monitoring regime remains adequate to detect changes in a timely manner. This information should inform Sellafield Limited’s claims on the consequence of MSSS OB silo liquor leakage during retrievals.</w:t>
      </w:r>
    </w:p>
    <w:p w14:paraId="498A40B5" w14:textId="3E81C64C" w:rsidR="00934519" w:rsidRPr="000A3E52" w:rsidRDefault="00734066" w:rsidP="00734066">
      <w:pPr>
        <w:pStyle w:val="TSBullet1Square"/>
        <w:rPr>
          <w:rFonts w:cs="Arial"/>
          <w:sz w:val="24"/>
        </w:rPr>
      </w:pPr>
      <w:r w:rsidRPr="000A3E52">
        <w:rPr>
          <w:rFonts w:cs="Arial"/>
          <w:sz w:val="24"/>
        </w:rPr>
        <w:t xml:space="preserve">Recommendation 15: Sellafield </w:t>
      </w:r>
      <w:r w:rsidR="00111A00">
        <w:rPr>
          <w:rFonts w:cs="Arial"/>
          <w:sz w:val="24"/>
        </w:rPr>
        <w:t>Limited</w:t>
      </w:r>
      <w:r w:rsidRPr="000A3E52">
        <w:rPr>
          <w:rFonts w:cs="Arial"/>
          <w:sz w:val="24"/>
        </w:rPr>
        <w:t xml:space="preserve"> </w:t>
      </w:r>
      <w:r w:rsidR="00934519" w:rsidRPr="000A3E52">
        <w:rPr>
          <w:rFonts w:cs="Arial"/>
          <w:sz w:val="24"/>
        </w:rPr>
        <w:t>should:</w:t>
      </w:r>
    </w:p>
    <w:p w14:paraId="57E14DAC" w14:textId="6BA57B6E" w:rsidR="00934519" w:rsidRPr="00ED1AE0" w:rsidRDefault="002C7489" w:rsidP="00ED1AE0">
      <w:pPr>
        <w:pStyle w:val="TSBullet2Circle"/>
        <w:rPr>
          <w:sz w:val="24"/>
        </w:rPr>
      </w:pPr>
      <w:r>
        <w:rPr>
          <w:sz w:val="24"/>
        </w:rPr>
        <w:t>D</w:t>
      </w:r>
      <w:r w:rsidR="00934519" w:rsidRPr="00ED1AE0">
        <w:rPr>
          <w:sz w:val="24"/>
        </w:rPr>
        <w:t xml:space="preserve">emonstrate an adequate understanding of the potential impact of design extension conditions on the MSSS OB silo liquor chemistry and silo behaviour, including leakage paths. </w:t>
      </w:r>
    </w:p>
    <w:p w14:paraId="796DAB3A" w14:textId="464D7149" w:rsidR="00934519" w:rsidRPr="00ED1AE0" w:rsidRDefault="002C7489" w:rsidP="00ED1AE0">
      <w:pPr>
        <w:pStyle w:val="TSBullet2Circle"/>
        <w:rPr>
          <w:sz w:val="24"/>
        </w:rPr>
      </w:pPr>
      <w:r>
        <w:rPr>
          <w:sz w:val="24"/>
        </w:rPr>
        <w:t>C</w:t>
      </w:r>
      <w:r w:rsidR="00934519" w:rsidRPr="00ED1AE0">
        <w:rPr>
          <w:sz w:val="24"/>
        </w:rPr>
        <w:t xml:space="preserve">onfirm if the plant and environmental monitoring regime remains adequate to detect changes at design extension conditions in a timely manner </w:t>
      </w:r>
    </w:p>
    <w:p w14:paraId="7F4ED7E9" w14:textId="6A7BC43F" w:rsidR="00934519" w:rsidRPr="00ED1AE0" w:rsidRDefault="002C7489" w:rsidP="00ED1AE0">
      <w:pPr>
        <w:pStyle w:val="TSBullet2Circle"/>
        <w:rPr>
          <w:sz w:val="24"/>
        </w:rPr>
      </w:pPr>
      <w:r>
        <w:rPr>
          <w:sz w:val="24"/>
        </w:rPr>
        <w:t>C</w:t>
      </w:r>
      <w:r w:rsidR="00934519" w:rsidRPr="00ED1AE0">
        <w:rPr>
          <w:sz w:val="24"/>
        </w:rPr>
        <w:t>onfirm that all practicable opportunities to remediate or repair the outside of all above ground primary containment surfaces of the OB using modern technology</w:t>
      </w:r>
      <w:r w:rsidR="00A42E82">
        <w:rPr>
          <w:sz w:val="24"/>
        </w:rPr>
        <w:t>. This also applies to the north and south voids</w:t>
      </w:r>
      <w:r w:rsidR="00934519" w:rsidRPr="00ED1AE0">
        <w:rPr>
          <w:sz w:val="24"/>
        </w:rPr>
        <w:t xml:space="preserve">. </w:t>
      </w:r>
    </w:p>
    <w:p w14:paraId="0EBE11FD" w14:textId="77777777" w:rsidR="00934519" w:rsidRPr="00934519" w:rsidRDefault="00934519" w:rsidP="00934519">
      <w:pPr>
        <w:spacing w:before="240" w:after="120"/>
        <w:ind w:left="1440"/>
        <w:rPr>
          <w:rFonts w:cs="Arial"/>
          <w:sz w:val="24"/>
        </w:rPr>
      </w:pPr>
      <w:r w:rsidRPr="00934519">
        <w:rPr>
          <w:rFonts w:cs="Arial"/>
          <w:sz w:val="24"/>
        </w:rPr>
        <w:lastRenderedPageBreak/>
        <w:t>This information should inform Sellafield Limited’s claims on the consequence of MSSS OB silo liquor leakage during retrievals.</w:t>
      </w:r>
    </w:p>
    <w:p w14:paraId="2CC4D2A1" w14:textId="6B92268F" w:rsidR="00934519" w:rsidRDefault="000A3E52" w:rsidP="000A3E52">
      <w:pPr>
        <w:pStyle w:val="TSBullet1Square"/>
        <w:rPr>
          <w:rFonts w:cs="Arial"/>
          <w:sz w:val="24"/>
        </w:rPr>
      </w:pPr>
      <w:r w:rsidRPr="000A3E52">
        <w:rPr>
          <w:rFonts w:cs="Arial"/>
          <w:sz w:val="24"/>
        </w:rPr>
        <w:t xml:space="preserve">Recommendation 16: Sellafield Ltd </w:t>
      </w:r>
      <w:r w:rsidR="00934519" w:rsidRPr="000A3E52">
        <w:rPr>
          <w:rFonts w:cs="Arial"/>
          <w:sz w:val="24"/>
        </w:rPr>
        <w:t>should examine the overarching choreography of retrievals within MSSS to identify opportunities for the earliest reasonably practicable retrieval of the MBGW within the south and north voids. This is with a view to ensuring all leak paths from the OB, in particular, are exposed, seepage and pooling of liquid can be detected within the voids and methods for reducing or preventing seepage through the walls of C6 and C5 can be considered.</w:t>
      </w:r>
    </w:p>
    <w:p w14:paraId="60DE3F99" w14:textId="77777777" w:rsidR="005F3D0C" w:rsidRDefault="005F3D0C" w:rsidP="005F3D0C">
      <w:pPr>
        <w:pStyle w:val="TSBullet1Square"/>
        <w:numPr>
          <w:ilvl w:val="0"/>
          <w:numId w:val="0"/>
        </w:numPr>
        <w:ind w:left="720"/>
        <w:rPr>
          <w:rFonts w:cs="Arial"/>
          <w:sz w:val="24"/>
        </w:rPr>
      </w:pPr>
    </w:p>
    <w:p w14:paraId="3402F010" w14:textId="57DD0A3E" w:rsidR="0045702E" w:rsidRPr="0045702E" w:rsidRDefault="0045702E" w:rsidP="0082058B">
      <w:pPr>
        <w:pStyle w:val="TSNumberedParagraph1"/>
        <w:numPr>
          <w:ilvl w:val="0"/>
          <w:numId w:val="8"/>
        </w:numPr>
        <w:rPr>
          <w:rFonts w:cs="Arial"/>
          <w:sz w:val="24"/>
        </w:rPr>
      </w:pPr>
      <w:r w:rsidRPr="0045702E">
        <w:rPr>
          <w:rFonts w:cs="Arial"/>
          <w:sz w:val="24"/>
        </w:rPr>
        <w:t xml:space="preserve">The recommendations were shared with Sellafield </w:t>
      </w:r>
      <w:r w:rsidR="00111A00">
        <w:rPr>
          <w:rFonts w:cs="Arial"/>
          <w:sz w:val="24"/>
        </w:rPr>
        <w:t>Limited</w:t>
      </w:r>
      <w:sdt>
        <w:sdtPr>
          <w:rPr>
            <w:rFonts w:cs="Arial"/>
            <w:sz w:val="24"/>
          </w:rPr>
          <w:id w:val="-1914311837"/>
          <w:citation/>
        </w:sdtPr>
        <w:sdtEndPr/>
        <w:sdtContent>
          <w:r w:rsidRPr="0045702E">
            <w:rPr>
              <w:rFonts w:cs="Arial"/>
              <w:sz w:val="24"/>
            </w:rPr>
            <w:fldChar w:fldCharType="begin"/>
          </w:r>
          <w:r w:rsidRPr="0045702E">
            <w:rPr>
              <w:rFonts w:cs="Arial"/>
              <w:sz w:val="24"/>
            </w:rPr>
            <w:instrText xml:space="preserve"> CITATION RecommendationsCR \l 2057 </w:instrText>
          </w:r>
          <w:r w:rsidRPr="0045702E">
            <w:rPr>
              <w:rFonts w:cs="Arial"/>
              <w:sz w:val="24"/>
            </w:rPr>
            <w:fldChar w:fldCharType="separate"/>
          </w:r>
          <w:r w:rsidR="00E42A41">
            <w:rPr>
              <w:rFonts w:cs="Arial"/>
              <w:noProof/>
              <w:sz w:val="24"/>
            </w:rPr>
            <w:t xml:space="preserve"> </w:t>
          </w:r>
          <w:r w:rsidR="00E42A41" w:rsidRPr="00E42A41">
            <w:rPr>
              <w:rFonts w:cs="Arial"/>
              <w:noProof/>
              <w:sz w:val="24"/>
            </w:rPr>
            <w:t>[47]</w:t>
          </w:r>
          <w:r w:rsidRPr="0045702E">
            <w:rPr>
              <w:rFonts w:cs="Arial"/>
              <w:sz w:val="24"/>
            </w:rPr>
            <w:fldChar w:fldCharType="end"/>
          </w:r>
        </w:sdtContent>
      </w:sdt>
      <w:r w:rsidRPr="0045702E">
        <w:rPr>
          <w:rFonts w:cs="Arial"/>
          <w:sz w:val="24"/>
        </w:rPr>
        <w:t xml:space="preserve">. The company’s initial views were that the recommendations </w:t>
      </w:r>
      <w:r w:rsidR="00FA2A47">
        <w:rPr>
          <w:rFonts w:cs="Arial"/>
          <w:sz w:val="24"/>
        </w:rPr>
        <w:t>can</w:t>
      </w:r>
      <w:r w:rsidRPr="0045702E">
        <w:rPr>
          <w:rFonts w:cs="Arial"/>
          <w:sz w:val="24"/>
        </w:rPr>
        <w:t xml:space="preserve"> be addressed by planned work in progress, with some extension in scope.</w:t>
      </w:r>
      <w:r w:rsidR="00F678DF">
        <w:rPr>
          <w:rFonts w:cs="Arial"/>
          <w:sz w:val="24"/>
        </w:rPr>
        <w:t xml:space="preserve"> Most work is planned to be </w:t>
      </w:r>
      <w:r w:rsidR="00470C3B">
        <w:rPr>
          <w:rFonts w:cs="Arial"/>
          <w:sz w:val="24"/>
        </w:rPr>
        <w:t>completed in 2023</w:t>
      </w:r>
      <w:r w:rsidR="00291E55">
        <w:rPr>
          <w:rFonts w:cs="Arial"/>
          <w:sz w:val="24"/>
        </w:rPr>
        <w:t>. W</w:t>
      </w:r>
      <w:r w:rsidR="00470C3B">
        <w:rPr>
          <w:rFonts w:cs="Arial"/>
          <w:sz w:val="24"/>
        </w:rPr>
        <w:t xml:space="preserve">ork associated with recommendation </w:t>
      </w:r>
      <w:r w:rsidR="00291E55">
        <w:rPr>
          <w:rFonts w:cs="Arial"/>
          <w:sz w:val="24"/>
        </w:rPr>
        <w:t>16 and the third part of recommendation 15 is expected to take several years to complet</w:t>
      </w:r>
      <w:r w:rsidR="007523B8">
        <w:rPr>
          <w:rFonts w:cs="Arial"/>
          <w:sz w:val="24"/>
        </w:rPr>
        <w:t>e.</w:t>
      </w:r>
      <w:r w:rsidRPr="0045702E">
        <w:rPr>
          <w:rFonts w:cs="Arial"/>
          <w:sz w:val="24"/>
        </w:rPr>
        <w:t xml:space="preserve"> The inspector</w:t>
      </w:r>
      <w:r w:rsidR="00366DE6">
        <w:rPr>
          <w:rFonts w:cs="Arial"/>
          <w:sz w:val="24"/>
        </w:rPr>
        <w:t>s</w:t>
      </w:r>
      <w:r w:rsidRPr="0045702E">
        <w:rPr>
          <w:rFonts w:cs="Arial"/>
          <w:sz w:val="24"/>
        </w:rPr>
        <w:t xml:space="preserve"> will continue to engage with Sellafield </w:t>
      </w:r>
      <w:r w:rsidR="00111A00">
        <w:rPr>
          <w:rFonts w:cs="Arial"/>
          <w:sz w:val="24"/>
        </w:rPr>
        <w:t>Limited</w:t>
      </w:r>
      <w:r w:rsidRPr="0045702E">
        <w:rPr>
          <w:rFonts w:cs="Arial"/>
          <w:sz w:val="24"/>
        </w:rPr>
        <w:t xml:space="preserve"> as part of routine engagements on MSSS retrievals.</w:t>
      </w:r>
    </w:p>
    <w:p w14:paraId="2D4005DE" w14:textId="42721C93" w:rsidR="00B31530" w:rsidRPr="000A3E52" w:rsidRDefault="000E7E38" w:rsidP="005F3D0C">
      <w:pPr>
        <w:pStyle w:val="TSNumberedParagraph1"/>
        <w:numPr>
          <w:ilvl w:val="0"/>
          <w:numId w:val="8"/>
        </w:numPr>
        <w:rPr>
          <w:rFonts w:cs="Arial"/>
          <w:sz w:val="24"/>
        </w:rPr>
      </w:pPr>
      <w:r>
        <w:rPr>
          <w:rFonts w:cs="Arial"/>
          <w:sz w:val="24"/>
        </w:rPr>
        <w:t xml:space="preserve">Overall, the inspectors </w:t>
      </w:r>
      <w:r w:rsidR="00AD04FF">
        <w:rPr>
          <w:rFonts w:cs="Arial"/>
          <w:sz w:val="24"/>
        </w:rPr>
        <w:t>judged that, from the chemical engineering and chemistry perspective, issue 8145 actions 2</w:t>
      </w:r>
      <w:r w:rsidR="004F0689">
        <w:rPr>
          <w:rFonts w:cs="Arial"/>
          <w:sz w:val="24"/>
        </w:rPr>
        <w:t>, 5 and 7 could be closed.</w:t>
      </w:r>
      <w:r w:rsidR="00637DFE">
        <w:rPr>
          <w:rFonts w:cs="Arial"/>
          <w:sz w:val="24"/>
        </w:rPr>
        <w:t xml:space="preserve"> T</w:t>
      </w:r>
      <w:r w:rsidR="004F0689">
        <w:rPr>
          <w:rFonts w:cs="Arial"/>
          <w:sz w:val="24"/>
        </w:rPr>
        <w:t xml:space="preserve">he shortfalls identified in their </w:t>
      </w:r>
      <w:r w:rsidR="008D7CB1">
        <w:rPr>
          <w:rFonts w:cs="Arial"/>
          <w:sz w:val="24"/>
        </w:rPr>
        <w:t xml:space="preserve">assessments </w:t>
      </w:r>
      <w:r w:rsidR="00637DFE">
        <w:rPr>
          <w:rFonts w:cs="Arial"/>
          <w:sz w:val="24"/>
        </w:rPr>
        <w:t xml:space="preserve">were captured in sixteen </w:t>
      </w:r>
      <w:r w:rsidR="00F3370C">
        <w:rPr>
          <w:rFonts w:cs="Arial"/>
          <w:sz w:val="24"/>
        </w:rPr>
        <w:t>recommendations</w:t>
      </w:r>
      <w:r w:rsidR="00637DFE">
        <w:rPr>
          <w:rFonts w:cs="Arial"/>
          <w:sz w:val="24"/>
        </w:rPr>
        <w:t xml:space="preserve">. </w:t>
      </w:r>
      <w:r w:rsidR="008D7CB1">
        <w:rPr>
          <w:rFonts w:cs="Arial"/>
          <w:sz w:val="24"/>
        </w:rPr>
        <w:t xml:space="preserve">The inspectors will progress the recommendations with Sellafield </w:t>
      </w:r>
      <w:r w:rsidR="00111A00">
        <w:rPr>
          <w:rFonts w:cs="Arial"/>
          <w:sz w:val="24"/>
        </w:rPr>
        <w:t>Limited</w:t>
      </w:r>
      <w:r w:rsidR="008D7CB1">
        <w:rPr>
          <w:rFonts w:cs="Arial"/>
          <w:sz w:val="24"/>
        </w:rPr>
        <w:t xml:space="preserve"> via the appropriate regulatory tools, such as advice and guidance or regulatory issues at the appropriate level</w:t>
      </w:r>
      <w:r w:rsidR="00F024AE">
        <w:rPr>
          <w:rFonts w:cs="Arial"/>
          <w:sz w:val="24"/>
        </w:rPr>
        <w:t xml:space="preserve"> </w:t>
      </w:r>
      <w:r w:rsidR="004D2C7E">
        <w:rPr>
          <w:rFonts w:cs="Arial"/>
          <w:sz w:val="24"/>
        </w:rPr>
        <w:t>(below level 2)</w:t>
      </w:r>
      <w:r w:rsidR="00F3370C">
        <w:rPr>
          <w:rFonts w:cs="Arial"/>
          <w:sz w:val="24"/>
        </w:rPr>
        <w:t>.</w:t>
      </w:r>
      <w:r w:rsidR="008D7CB1">
        <w:rPr>
          <w:rFonts w:cs="Arial"/>
          <w:sz w:val="24"/>
        </w:rPr>
        <w:t xml:space="preserve"> </w:t>
      </w:r>
      <w:r w:rsidR="004F0689">
        <w:rPr>
          <w:rFonts w:cs="Arial"/>
          <w:sz w:val="24"/>
        </w:rPr>
        <w:t xml:space="preserve"> </w:t>
      </w:r>
    </w:p>
    <w:p w14:paraId="7FAB245E" w14:textId="77777777" w:rsidR="004536DF" w:rsidRPr="002E01A5" w:rsidRDefault="004536DF" w:rsidP="00643762">
      <w:pPr>
        <w:pStyle w:val="TSHeadingNumbered11"/>
        <w:rPr>
          <w:rFonts w:ascii="Arial" w:hAnsi="Arial" w:cs="Arial"/>
          <w:sz w:val="24"/>
        </w:rPr>
      </w:pPr>
      <w:r w:rsidRPr="002E01A5">
        <w:rPr>
          <w:rFonts w:ascii="Arial" w:hAnsi="Arial" w:cs="Arial"/>
          <w:sz w:val="24"/>
        </w:rPr>
        <w:t>Radiological protection</w:t>
      </w:r>
    </w:p>
    <w:p w14:paraId="1F9B2EBE" w14:textId="22BD6648" w:rsidR="00401561" w:rsidRDefault="006544C3" w:rsidP="00A85BF2">
      <w:pPr>
        <w:pStyle w:val="TSNumberedParagraph1"/>
        <w:numPr>
          <w:ilvl w:val="0"/>
          <w:numId w:val="8"/>
        </w:numPr>
        <w:rPr>
          <w:rFonts w:cs="Arial"/>
          <w:sz w:val="24"/>
        </w:rPr>
      </w:pPr>
      <w:r>
        <w:rPr>
          <w:rFonts w:cs="Arial"/>
          <w:sz w:val="24"/>
        </w:rPr>
        <w:t>T</w:t>
      </w:r>
      <w:r w:rsidR="00401561">
        <w:rPr>
          <w:rFonts w:cs="Arial"/>
          <w:sz w:val="24"/>
        </w:rPr>
        <w:t xml:space="preserve">he ONR </w:t>
      </w:r>
      <w:r w:rsidR="004536DF" w:rsidRPr="002E01A5">
        <w:rPr>
          <w:rFonts w:cs="Arial"/>
          <w:sz w:val="24"/>
        </w:rPr>
        <w:t xml:space="preserve">radiological protection </w:t>
      </w:r>
      <w:r w:rsidR="009B46E5">
        <w:rPr>
          <w:rFonts w:cs="Arial"/>
          <w:sz w:val="24"/>
        </w:rPr>
        <w:t xml:space="preserve">(RP) </w:t>
      </w:r>
      <w:r w:rsidR="004536DF" w:rsidRPr="002E01A5">
        <w:rPr>
          <w:rFonts w:cs="Arial"/>
          <w:sz w:val="24"/>
        </w:rPr>
        <w:t>special</w:t>
      </w:r>
      <w:r w:rsidR="009B46E5">
        <w:rPr>
          <w:rFonts w:cs="Arial"/>
          <w:sz w:val="24"/>
        </w:rPr>
        <w:t>ist</w:t>
      </w:r>
      <w:r w:rsidR="00401561">
        <w:rPr>
          <w:rFonts w:cs="Arial"/>
          <w:sz w:val="24"/>
        </w:rPr>
        <w:t xml:space="preserve"> inspector</w:t>
      </w:r>
      <w:r>
        <w:rPr>
          <w:rFonts w:cs="Arial"/>
          <w:sz w:val="24"/>
        </w:rPr>
        <w:t xml:space="preserve"> provided advice </w:t>
      </w:r>
      <w:r w:rsidR="00401561">
        <w:rPr>
          <w:rFonts w:cs="Arial"/>
          <w:sz w:val="24"/>
        </w:rPr>
        <w:t xml:space="preserve">on the </w:t>
      </w:r>
      <w:r w:rsidR="0049383A">
        <w:rPr>
          <w:rFonts w:cs="Arial"/>
          <w:sz w:val="24"/>
        </w:rPr>
        <w:t xml:space="preserve">adequacy of Sellafield </w:t>
      </w:r>
      <w:r w:rsidR="00111A00">
        <w:rPr>
          <w:rFonts w:cs="Arial"/>
          <w:sz w:val="24"/>
        </w:rPr>
        <w:t>Limited</w:t>
      </w:r>
      <w:r w:rsidR="0049383A">
        <w:rPr>
          <w:rFonts w:cs="Arial"/>
          <w:sz w:val="24"/>
        </w:rPr>
        <w:t xml:space="preserve">’s assessment of the </w:t>
      </w:r>
      <w:r w:rsidR="004D7FF3">
        <w:rPr>
          <w:rFonts w:cs="Arial"/>
          <w:sz w:val="24"/>
        </w:rPr>
        <w:t xml:space="preserve">radiological </w:t>
      </w:r>
      <w:r w:rsidR="0049383A">
        <w:rPr>
          <w:rFonts w:cs="Arial"/>
          <w:sz w:val="24"/>
        </w:rPr>
        <w:t xml:space="preserve">impact of </w:t>
      </w:r>
      <w:r w:rsidR="002C7489">
        <w:rPr>
          <w:rFonts w:cs="Arial"/>
          <w:sz w:val="24"/>
        </w:rPr>
        <w:t xml:space="preserve">the </w:t>
      </w:r>
      <w:r w:rsidR="0049383A">
        <w:rPr>
          <w:rFonts w:cs="Arial"/>
          <w:sz w:val="24"/>
        </w:rPr>
        <w:t>OB</w:t>
      </w:r>
      <w:r w:rsidR="004D7FF3">
        <w:rPr>
          <w:rFonts w:cs="Arial"/>
          <w:sz w:val="24"/>
        </w:rPr>
        <w:t xml:space="preserve"> leakage on</w:t>
      </w:r>
      <w:r w:rsidR="00EC4033">
        <w:rPr>
          <w:rFonts w:cs="Arial"/>
          <w:sz w:val="24"/>
        </w:rPr>
        <w:t xml:space="preserve"> workers on the site and members of the public</w:t>
      </w:r>
      <w:r w:rsidR="004D7FF3">
        <w:rPr>
          <w:rFonts w:cs="Arial"/>
          <w:sz w:val="24"/>
        </w:rPr>
        <w:t xml:space="preserve"> off site</w:t>
      </w:r>
      <w:r w:rsidR="00D96F72">
        <w:rPr>
          <w:rFonts w:cs="Arial"/>
          <w:sz w:val="24"/>
        </w:rPr>
        <w:t>.</w:t>
      </w:r>
      <w:r w:rsidR="004D7FF3">
        <w:rPr>
          <w:rFonts w:cs="Arial"/>
          <w:sz w:val="24"/>
        </w:rPr>
        <w:t xml:space="preserve"> </w:t>
      </w:r>
    </w:p>
    <w:p w14:paraId="196EF57C" w14:textId="5EAE5739" w:rsidR="00865835" w:rsidRDefault="00792563" w:rsidP="00A85BF2">
      <w:pPr>
        <w:pStyle w:val="TSNumberedParagraph1"/>
        <w:numPr>
          <w:ilvl w:val="0"/>
          <w:numId w:val="8"/>
        </w:numPr>
        <w:rPr>
          <w:rFonts w:cs="Arial"/>
          <w:sz w:val="24"/>
        </w:rPr>
      </w:pPr>
      <w:r>
        <w:rPr>
          <w:rFonts w:cs="Arial"/>
          <w:sz w:val="24"/>
        </w:rPr>
        <w:t>The inspector</w:t>
      </w:r>
      <w:r w:rsidR="009B46E5">
        <w:rPr>
          <w:rFonts w:cs="Arial"/>
          <w:sz w:val="24"/>
        </w:rPr>
        <w:t>’s assessment</w:t>
      </w:r>
      <w:r w:rsidR="005E1DF1">
        <w:rPr>
          <w:rFonts w:cs="Arial"/>
          <w:sz w:val="24"/>
        </w:rPr>
        <w:t xml:space="preserve"> </w:t>
      </w:r>
      <w:sdt>
        <w:sdtPr>
          <w:rPr>
            <w:rFonts w:cs="Arial"/>
            <w:sz w:val="24"/>
          </w:rPr>
          <w:id w:val="732741155"/>
          <w:citation/>
        </w:sdtPr>
        <w:sdtEndPr/>
        <w:sdtContent>
          <w:r w:rsidR="00A00C7A">
            <w:rPr>
              <w:rFonts w:cs="Arial"/>
              <w:sz w:val="24"/>
            </w:rPr>
            <w:fldChar w:fldCharType="begin"/>
          </w:r>
          <w:r w:rsidR="00A00C7A">
            <w:rPr>
              <w:rFonts w:cs="Arial"/>
              <w:sz w:val="24"/>
            </w:rPr>
            <w:instrText xml:space="preserve"> CITATION MSSSRPAN \l 2057 </w:instrText>
          </w:r>
          <w:r w:rsidR="00A00C7A">
            <w:rPr>
              <w:rFonts w:cs="Arial"/>
              <w:sz w:val="24"/>
            </w:rPr>
            <w:fldChar w:fldCharType="separate"/>
          </w:r>
          <w:r w:rsidR="00E42A41" w:rsidRPr="00E42A41">
            <w:rPr>
              <w:rFonts w:cs="Arial"/>
              <w:noProof/>
              <w:sz w:val="24"/>
            </w:rPr>
            <w:t>[53]</w:t>
          </w:r>
          <w:r w:rsidR="00A00C7A">
            <w:rPr>
              <w:rFonts w:cs="Arial"/>
              <w:sz w:val="24"/>
            </w:rPr>
            <w:fldChar w:fldCharType="end"/>
          </w:r>
        </w:sdtContent>
      </w:sdt>
      <w:r w:rsidR="009B46E5">
        <w:rPr>
          <w:rFonts w:cs="Arial"/>
          <w:sz w:val="24"/>
        </w:rPr>
        <w:t xml:space="preserve"> </w:t>
      </w:r>
      <w:sdt>
        <w:sdtPr>
          <w:rPr>
            <w:rFonts w:cs="Arial"/>
            <w:sz w:val="24"/>
          </w:rPr>
          <w:id w:val="-406692391"/>
          <w:citation/>
        </w:sdtPr>
        <w:sdtEndPr/>
        <w:sdtContent>
          <w:r w:rsidR="0062794C">
            <w:rPr>
              <w:rFonts w:cs="Arial"/>
              <w:sz w:val="24"/>
            </w:rPr>
            <w:fldChar w:fldCharType="begin"/>
          </w:r>
          <w:r w:rsidR="0062794C">
            <w:rPr>
              <w:rFonts w:cs="Arial"/>
              <w:sz w:val="24"/>
            </w:rPr>
            <w:instrText xml:space="preserve"> CITATION ONRRPan2 \l 2057 </w:instrText>
          </w:r>
          <w:r w:rsidR="0062794C">
            <w:rPr>
              <w:rFonts w:cs="Arial"/>
              <w:sz w:val="24"/>
            </w:rPr>
            <w:fldChar w:fldCharType="separate"/>
          </w:r>
          <w:r w:rsidR="00E42A41" w:rsidRPr="00E42A41">
            <w:rPr>
              <w:rFonts w:cs="Arial"/>
              <w:noProof/>
              <w:sz w:val="24"/>
            </w:rPr>
            <w:t>[54]</w:t>
          </w:r>
          <w:r w:rsidR="0062794C">
            <w:rPr>
              <w:rFonts w:cs="Arial"/>
              <w:sz w:val="24"/>
            </w:rPr>
            <w:fldChar w:fldCharType="end"/>
          </w:r>
        </w:sdtContent>
      </w:sdt>
      <w:r w:rsidR="0062794C">
        <w:rPr>
          <w:rFonts w:cs="Arial"/>
          <w:sz w:val="24"/>
        </w:rPr>
        <w:t xml:space="preserve"> </w:t>
      </w:r>
      <w:r w:rsidR="005E1DF1">
        <w:rPr>
          <w:rFonts w:cs="Arial"/>
          <w:sz w:val="24"/>
        </w:rPr>
        <w:t xml:space="preserve">focused </w:t>
      </w:r>
      <w:r w:rsidR="005E4C3E">
        <w:rPr>
          <w:rFonts w:cs="Arial"/>
          <w:sz w:val="24"/>
        </w:rPr>
        <w:t xml:space="preserve">on Sellafield </w:t>
      </w:r>
      <w:r w:rsidR="00111A00">
        <w:rPr>
          <w:rFonts w:cs="Arial"/>
          <w:sz w:val="24"/>
        </w:rPr>
        <w:t>Limited</w:t>
      </w:r>
      <w:r w:rsidR="005E4C3E">
        <w:rPr>
          <w:rFonts w:cs="Arial"/>
          <w:sz w:val="24"/>
        </w:rPr>
        <w:t>’s responses to issue 8145 action</w:t>
      </w:r>
      <w:r w:rsidR="004D46F0">
        <w:rPr>
          <w:rFonts w:cs="Arial"/>
          <w:sz w:val="24"/>
        </w:rPr>
        <w:t xml:space="preserve"> 4</w:t>
      </w:r>
      <w:r w:rsidR="00E14A93">
        <w:rPr>
          <w:rFonts w:cs="Arial"/>
          <w:sz w:val="24"/>
        </w:rPr>
        <w:t xml:space="preserve">, which is concerned with the radiological safety impact of the leakage on </w:t>
      </w:r>
      <w:r w:rsidR="00ED6260" w:rsidRPr="00ED6260">
        <w:rPr>
          <w:rFonts w:cs="Arial"/>
          <w:sz w:val="24"/>
        </w:rPr>
        <w:t>workers on the site and members of the public off site</w:t>
      </w:r>
      <w:r w:rsidR="00E14A93">
        <w:rPr>
          <w:rFonts w:cs="Arial"/>
          <w:sz w:val="24"/>
        </w:rPr>
        <w:t>.</w:t>
      </w:r>
      <w:r w:rsidR="00F647C2">
        <w:rPr>
          <w:rFonts w:cs="Arial"/>
          <w:sz w:val="24"/>
        </w:rPr>
        <w:t xml:space="preserve"> The </w:t>
      </w:r>
      <w:r w:rsidR="0042649A">
        <w:rPr>
          <w:rFonts w:cs="Arial"/>
          <w:sz w:val="24"/>
        </w:rPr>
        <w:t>R</w:t>
      </w:r>
      <w:r w:rsidR="00F647C2">
        <w:rPr>
          <w:rFonts w:cs="Arial"/>
          <w:sz w:val="24"/>
        </w:rPr>
        <w:t>P assessment encompassed</w:t>
      </w:r>
      <w:r w:rsidR="00244B9D">
        <w:rPr>
          <w:rFonts w:cs="Arial"/>
          <w:sz w:val="24"/>
        </w:rPr>
        <w:t xml:space="preserve"> Sellafield </w:t>
      </w:r>
      <w:r w:rsidR="00111A00">
        <w:rPr>
          <w:rFonts w:cs="Arial"/>
          <w:sz w:val="24"/>
        </w:rPr>
        <w:t>Limited</w:t>
      </w:r>
      <w:r w:rsidR="00244B9D">
        <w:rPr>
          <w:rFonts w:cs="Arial"/>
          <w:sz w:val="24"/>
        </w:rPr>
        <w:t>’s response to action 4,</w:t>
      </w:r>
      <w:r w:rsidR="006D0E7C">
        <w:rPr>
          <w:rFonts w:cs="Arial"/>
          <w:sz w:val="24"/>
        </w:rPr>
        <w:t xml:space="preserve"> primarily </w:t>
      </w:r>
      <w:r w:rsidR="00822636">
        <w:rPr>
          <w:rFonts w:cs="Arial"/>
          <w:sz w:val="24"/>
        </w:rPr>
        <w:t>the OB leakage radiological</w:t>
      </w:r>
      <w:r w:rsidR="00244B9D">
        <w:rPr>
          <w:rFonts w:cs="Arial"/>
          <w:sz w:val="24"/>
        </w:rPr>
        <w:t xml:space="preserve"> </w:t>
      </w:r>
      <w:r w:rsidR="00302032">
        <w:rPr>
          <w:rFonts w:cs="Arial"/>
          <w:sz w:val="24"/>
        </w:rPr>
        <w:t>dose assessment</w:t>
      </w:r>
      <w:sdt>
        <w:sdtPr>
          <w:rPr>
            <w:rFonts w:cs="Arial"/>
            <w:sz w:val="24"/>
          </w:rPr>
          <w:id w:val="1960064133"/>
          <w:citation/>
        </w:sdtPr>
        <w:sdtEndPr/>
        <w:sdtContent>
          <w:r w:rsidR="00D441E9">
            <w:rPr>
              <w:rFonts w:cs="Arial"/>
              <w:sz w:val="24"/>
            </w:rPr>
            <w:fldChar w:fldCharType="begin"/>
          </w:r>
          <w:r w:rsidR="00D441E9">
            <w:rPr>
              <w:rFonts w:cs="Arial"/>
              <w:sz w:val="24"/>
            </w:rPr>
            <w:instrText xml:space="preserve"> CITATION RPNFRrevA \l 2057 </w:instrText>
          </w:r>
          <w:r w:rsidR="00D441E9">
            <w:rPr>
              <w:rFonts w:cs="Arial"/>
              <w:sz w:val="24"/>
            </w:rPr>
            <w:fldChar w:fldCharType="separate"/>
          </w:r>
          <w:r w:rsidR="00E42A41">
            <w:rPr>
              <w:rFonts w:cs="Arial"/>
              <w:noProof/>
              <w:sz w:val="24"/>
            </w:rPr>
            <w:t xml:space="preserve"> </w:t>
          </w:r>
          <w:r w:rsidR="00E42A41" w:rsidRPr="00E42A41">
            <w:rPr>
              <w:rFonts w:cs="Arial"/>
              <w:noProof/>
              <w:sz w:val="24"/>
            </w:rPr>
            <w:t>[55]</w:t>
          </w:r>
          <w:r w:rsidR="00D441E9">
            <w:rPr>
              <w:rFonts w:cs="Arial"/>
              <w:sz w:val="24"/>
            </w:rPr>
            <w:fldChar w:fldCharType="end"/>
          </w:r>
        </w:sdtContent>
      </w:sdt>
      <w:sdt>
        <w:sdtPr>
          <w:rPr>
            <w:rFonts w:cs="Arial"/>
            <w:sz w:val="24"/>
          </w:rPr>
          <w:id w:val="821391293"/>
          <w:citation/>
        </w:sdtPr>
        <w:sdtEndPr/>
        <w:sdtContent>
          <w:r w:rsidR="00CF2FA3">
            <w:rPr>
              <w:rFonts w:cs="Arial"/>
              <w:sz w:val="24"/>
            </w:rPr>
            <w:fldChar w:fldCharType="begin"/>
          </w:r>
          <w:r w:rsidR="00CF2FA3">
            <w:rPr>
              <w:rFonts w:cs="Arial"/>
              <w:sz w:val="24"/>
            </w:rPr>
            <w:instrText xml:space="preserve"> CITATION RPNFRrevEcalder \l 2057 </w:instrText>
          </w:r>
          <w:r w:rsidR="00CF2FA3">
            <w:rPr>
              <w:rFonts w:cs="Arial"/>
              <w:sz w:val="24"/>
            </w:rPr>
            <w:fldChar w:fldCharType="separate"/>
          </w:r>
          <w:r w:rsidR="00E42A41">
            <w:rPr>
              <w:rFonts w:cs="Arial"/>
              <w:noProof/>
              <w:sz w:val="24"/>
            </w:rPr>
            <w:t xml:space="preserve"> </w:t>
          </w:r>
          <w:r w:rsidR="00E42A41" w:rsidRPr="00E42A41">
            <w:rPr>
              <w:rFonts w:cs="Arial"/>
              <w:noProof/>
              <w:sz w:val="24"/>
            </w:rPr>
            <w:t>[56]</w:t>
          </w:r>
          <w:r w:rsidR="00CF2FA3">
            <w:rPr>
              <w:rFonts w:cs="Arial"/>
              <w:sz w:val="24"/>
            </w:rPr>
            <w:fldChar w:fldCharType="end"/>
          </w:r>
        </w:sdtContent>
      </w:sdt>
      <w:r w:rsidR="00425FAF">
        <w:rPr>
          <w:rFonts w:cs="Arial"/>
          <w:sz w:val="24"/>
        </w:rPr>
        <w:t>.</w:t>
      </w:r>
      <w:r w:rsidR="00B571FC">
        <w:rPr>
          <w:rFonts w:cs="Arial"/>
          <w:sz w:val="24"/>
        </w:rPr>
        <w:t xml:space="preserve"> The inspector also considered the company’s response to</w:t>
      </w:r>
      <w:r w:rsidR="00383F99">
        <w:rPr>
          <w:rFonts w:cs="Arial"/>
          <w:sz w:val="24"/>
        </w:rPr>
        <w:t xml:space="preserve"> Environment Agency </w:t>
      </w:r>
      <w:r w:rsidR="009B454A">
        <w:rPr>
          <w:rFonts w:cs="Arial"/>
          <w:sz w:val="24"/>
        </w:rPr>
        <w:t xml:space="preserve">issue 9, which required Sellafield </w:t>
      </w:r>
      <w:r w:rsidR="00111A00">
        <w:rPr>
          <w:rFonts w:cs="Arial"/>
          <w:sz w:val="24"/>
        </w:rPr>
        <w:t>Limited</w:t>
      </w:r>
      <w:r w:rsidR="009B454A">
        <w:rPr>
          <w:rFonts w:cs="Arial"/>
          <w:sz w:val="24"/>
        </w:rPr>
        <w:t xml:space="preserve"> to address similar</w:t>
      </w:r>
      <w:r w:rsidR="00F552E8">
        <w:rPr>
          <w:rFonts w:cs="Arial"/>
          <w:sz w:val="24"/>
        </w:rPr>
        <w:t xml:space="preserve"> concerns.</w:t>
      </w:r>
      <w:r w:rsidR="00425FAF">
        <w:rPr>
          <w:rFonts w:cs="Arial"/>
          <w:sz w:val="24"/>
        </w:rPr>
        <w:t xml:space="preserve"> </w:t>
      </w:r>
    </w:p>
    <w:p w14:paraId="2ED8072F" w14:textId="2ED1C442" w:rsidR="00D07A40" w:rsidRDefault="00D07A40" w:rsidP="00A85BF2">
      <w:pPr>
        <w:pStyle w:val="TSNumberedParagraph1"/>
        <w:numPr>
          <w:ilvl w:val="0"/>
          <w:numId w:val="8"/>
        </w:numPr>
        <w:rPr>
          <w:rFonts w:cs="Arial"/>
          <w:sz w:val="24"/>
        </w:rPr>
      </w:pPr>
      <w:r>
        <w:rPr>
          <w:rFonts w:cs="Arial"/>
          <w:sz w:val="24"/>
        </w:rPr>
        <w:t xml:space="preserve">Sellafield </w:t>
      </w:r>
      <w:r w:rsidR="00111A00">
        <w:rPr>
          <w:rFonts w:cs="Arial"/>
          <w:sz w:val="24"/>
        </w:rPr>
        <w:t>Limited</w:t>
      </w:r>
      <w:r>
        <w:rPr>
          <w:rFonts w:cs="Arial"/>
          <w:sz w:val="24"/>
        </w:rPr>
        <w:t>’s dose assessment</w:t>
      </w:r>
      <w:r w:rsidR="00F20EEF">
        <w:rPr>
          <w:rFonts w:cs="Arial"/>
          <w:sz w:val="24"/>
        </w:rPr>
        <w:t xml:space="preserve"> used the current</w:t>
      </w:r>
      <w:r w:rsidR="0055394F">
        <w:rPr>
          <w:rFonts w:cs="Arial"/>
          <w:sz w:val="24"/>
        </w:rPr>
        <w:t xml:space="preserve"> leak management plan</w:t>
      </w:r>
      <w:r w:rsidR="00075FA4">
        <w:rPr>
          <w:rFonts w:cs="Arial"/>
          <w:sz w:val="24"/>
        </w:rPr>
        <w:t xml:space="preserve"> worst-case</w:t>
      </w:r>
      <w:r w:rsidR="000C6148">
        <w:rPr>
          <w:rFonts w:cs="Arial"/>
          <w:sz w:val="24"/>
        </w:rPr>
        <w:t xml:space="preserve"> (25m</w:t>
      </w:r>
      <w:r w:rsidR="000C6148" w:rsidRPr="000C6148">
        <w:rPr>
          <w:rFonts w:cs="Arial"/>
          <w:sz w:val="24"/>
          <w:vertAlign w:val="superscript"/>
        </w:rPr>
        <w:t>3</w:t>
      </w:r>
      <w:r w:rsidR="000C6148">
        <w:rPr>
          <w:rFonts w:cs="Arial"/>
          <w:sz w:val="24"/>
        </w:rPr>
        <w:t>/day)</w:t>
      </w:r>
      <w:r w:rsidR="00075FA4">
        <w:rPr>
          <w:rFonts w:cs="Arial"/>
          <w:sz w:val="24"/>
        </w:rPr>
        <w:t xml:space="preserve"> </w:t>
      </w:r>
      <w:r w:rsidR="00045BFE">
        <w:rPr>
          <w:rFonts w:cs="Arial"/>
          <w:sz w:val="24"/>
        </w:rPr>
        <w:t>scenario</w:t>
      </w:r>
      <w:r w:rsidR="00F20EEF">
        <w:rPr>
          <w:rFonts w:cs="Arial"/>
          <w:sz w:val="24"/>
        </w:rPr>
        <w:t xml:space="preserve"> </w:t>
      </w:r>
      <w:r w:rsidR="00372071">
        <w:rPr>
          <w:rFonts w:cs="Arial"/>
          <w:sz w:val="24"/>
        </w:rPr>
        <w:t>leakage rates. The</w:t>
      </w:r>
      <w:r w:rsidR="00BF1B50">
        <w:rPr>
          <w:rFonts w:cs="Arial"/>
          <w:sz w:val="24"/>
        </w:rPr>
        <w:t xml:space="preserve"> OB leakage was assumed to continue to</w:t>
      </w:r>
      <w:r w:rsidR="00C11849">
        <w:rPr>
          <w:rFonts w:cs="Arial"/>
          <w:sz w:val="24"/>
        </w:rPr>
        <w:t xml:space="preserve"> 205</w:t>
      </w:r>
      <w:r w:rsidR="00D20CEB">
        <w:rPr>
          <w:rFonts w:cs="Arial"/>
          <w:sz w:val="24"/>
        </w:rPr>
        <w:t>0s</w:t>
      </w:r>
      <w:r w:rsidR="00C11849">
        <w:rPr>
          <w:rFonts w:cs="Arial"/>
          <w:sz w:val="24"/>
        </w:rPr>
        <w:t xml:space="preserve">, the current date for completion of </w:t>
      </w:r>
      <w:r w:rsidR="00C731E1">
        <w:rPr>
          <w:rFonts w:cs="Arial"/>
          <w:sz w:val="24"/>
        </w:rPr>
        <w:t xml:space="preserve">MSSS </w:t>
      </w:r>
      <w:r w:rsidR="00C11849">
        <w:rPr>
          <w:rFonts w:cs="Arial"/>
          <w:sz w:val="24"/>
        </w:rPr>
        <w:t>bul</w:t>
      </w:r>
      <w:r w:rsidR="00C731E1">
        <w:rPr>
          <w:rFonts w:cs="Arial"/>
          <w:sz w:val="24"/>
        </w:rPr>
        <w:t xml:space="preserve">k waste retrievals. The assessment considers </w:t>
      </w:r>
      <w:r w:rsidR="00C440FD">
        <w:rPr>
          <w:rFonts w:cs="Arial"/>
          <w:sz w:val="24"/>
        </w:rPr>
        <w:t xml:space="preserve">exposure of </w:t>
      </w:r>
      <w:r w:rsidR="00F12B14">
        <w:rPr>
          <w:rFonts w:cs="Arial"/>
          <w:sz w:val="24"/>
        </w:rPr>
        <w:t xml:space="preserve">off-site </w:t>
      </w:r>
      <w:r w:rsidR="00E15DD1">
        <w:rPr>
          <w:rFonts w:cs="Arial"/>
          <w:sz w:val="24"/>
        </w:rPr>
        <w:t>exposed</w:t>
      </w:r>
      <w:r w:rsidR="00F12B14">
        <w:rPr>
          <w:rFonts w:cs="Arial"/>
          <w:sz w:val="24"/>
        </w:rPr>
        <w:t xml:space="preserve"> groups</w:t>
      </w:r>
      <w:r w:rsidR="009E188D">
        <w:rPr>
          <w:rFonts w:cs="Arial"/>
          <w:sz w:val="24"/>
        </w:rPr>
        <w:t xml:space="preserve">, and </w:t>
      </w:r>
      <w:r w:rsidR="00E56A34">
        <w:rPr>
          <w:rFonts w:cs="Arial"/>
          <w:sz w:val="24"/>
        </w:rPr>
        <w:t>workers</w:t>
      </w:r>
      <w:r w:rsidR="000272B6">
        <w:rPr>
          <w:rFonts w:cs="Arial"/>
          <w:sz w:val="24"/>
        </w:rPr>
        <w:t xml:space="preserve"> on site</w:t>
      </w:r>
      <w:r w:rsidR="003D1C7A">
        <w:rPr>
          <w:rFonts w:cs="Arial"/>
          <w:sz w:val="24"/>
        </w:rPr>
        <w:t xml:space="preserve"> from inadvertent </w:t>
      </w:r>
      <w:r w:rsidR="00FB0CA6">
        <w:rPr>
          <w:rFonts w:cs="Arial"/>
          <w:sz w:val="24"/>
        </w:rPr>
        <w:t>human intrusion (</w:t>
      </w:r>
      <w:r w:rsidR="00E56A34">
        <w:rPr>
          <w:rFonts w:cs="Arial"/>
          <w:sz w:val="24"/>
        </w:rPr>
        <w:t>for example,</w:t>
      </w:r>
      <w:r w:rsidR="00D61B7F">
        <w:rPr>
          <w:rFonts w:cs="Arial"/>
          <w:sz w:val="24"/>
        </w:rPr>
        <w:t xml:space="preserve"> </w:t>
      </w:r>
      <w:r w:rsidR="00FB0CA6">
        <w:rPr>
          <w:rFonts w:cs="Arial"/>
          <w:sz w:val="24"/>
        </w:rPr>
        <w:t>excavating proximal to MSSS).</w:t>
      </w:r>
      <w:r w:rsidR="000272B6">
        <w:rPr>
          <w:rFonts w:cs="Arial"/>
          <w:sz w:val="24"/>
        </w:rPr>
        <w:t xml:space="preserve"> </w:t>
      </w:r>
      <w:r w:rsidR="00F12B14">
        <w:rPr>
          <w:rFonts w:cs="Arial"/>
          <w:sz w:val="24"/>
        </w:rPr>
        <w:t xml:space="preserve"> </w:t>
      </w:r>
    </w:p>
    <w:p w14:paraId="26CF7DB4" w14:textId="1FB0980C" w:rsidR="00C056EE" w:rsidRDefault="00C056EE" w:rsidP="00A85BF2">
      <w:pPr>
        <w:pStyle w:val="TSNumberedParagraph1"/>
        <w:numPr>
          <w:ilvl w:val="0"/>
          <w:numId w:val="8"/>
        </w:numPr>
        <w:rPr>
          <w:rFonts w:cs="Arial"/>
          <w:sz w:val="24"/>
        </w:rPr>
      </w:pPr>
      <w:r>
        <w:rPr>
          <w:rFonts w:cs="Arial"/>
          <w:sz w:val="24"/>
        </w:rPr>
        <w:t xml:space="preserve">Sellafield </w:t>
      </w:r>
      <w:r w:rsidR="00111A00">
        <w:rPr>
          <w:rFonts w:cs="Arial"/>
          <w:sz w:val="24"/>
        </w:rPr>
        <w:t>Limited</w:t>
      </w:r>
      <w:r>
        <w:rPr>
          <w:rFonts w:cs="Arial"/>
          <w:sz w:val="24"/>
        </w:rPr>
        <w:t xml:space="preserve">’s </w:t>
      </w:r>
      <w:r w:rsidR="00A65E74">
        <w:rPr>
          <w:rFonts w:cs="Arial"/>
          <w:sz w:val="24"/>
        </w:rPr>
        <w:t>dose assessment was revised</w:t>
      </w:r>
      <w:sdt>
        <w:sdtPr>
          <w:rPr>
            <w:rFonts w:cs="Arial"/>
            <w:sz w:val="24"/>
          </w:rPr>
          <w:id w:val="1609319906"/>
          <w:citation/>
        </w:sdtPr>
        <w:sdtEndPr/>
        <w:sdtContent>
          <w:r w:rsidR="00CF2FA3">
            <w:rPr>
              <w:rFonts w:cs="Arial"/>
              <w:sz w:val="24"/>
            </w:rPr>
            <w:fldChar w:fldCharType="begin"/>
          </w:r>
          <w:r w:rsidR="00CF2FA3">
            <w:rPr>
              <w:rFonts w:cs="Arial"/>
              <w:sz w:val="24"/>
            </w:rPr>
            <w:instrText xml:space="preserve"> CITATION RPNFRrevEcalder \l 2057 </w:instrText>
          </w:r>
          <w:r w:rsidR="00CF2FA3">
            <w:rPr>
              <w:rFonts w:cs="Arial"/>
              <w:sz w:val="24"/>
            </w:rPr>
            <w:fldChar w:fldCharType="separate"/>
          </w:r>
          <w:r w:rsidR="00E42A41">
            <w:rPr>
              <w:rFonts w:cs="Arial"/>
              <w:noProof/>
              <w:sz w:val="24"/>
            </w:rPr>
            <w:t xml:space="preserve"> </w:t>
          </w:r>
          <w:r w:rsidR="00E42A41" w:rsidRPr="00E42A41">
            <w:rPr>
              <w:rFonts w:cs="Arial"/>
              <w:noProof/>
              <w:sz w:val="24"/>
            </w:rPr>
            <w:t>[56]</w:t>
          </w:r>
          <w:r w:rsidR="00CF2FA3">
            <w:rPr>
              <w:rFonts w:cs="Arial"/>
              <w:sz w:val="24"/>
            </w:rPr>
            <w:fldChar w:fldCharType="end"/>
          </w:r>
        </w:sdtContent>
      </w:sdt>
      <w:r w:rsidR="00A65E74">
        <w:rPr>
          <w:rFonts w:cs="Arial"/>
          <w:sz w:val="24"/>
        </w:rPr>
        <w:t xml:space="preserve"> to include</w:t>
      </w:r>
      <w:r w:rsidR="001A012D">
        <w:rPr>
          <w:rFonts w:cs="Arial"/>
          <w:sz w:val="24"/>
        </w:rPr>
        <w:t xml:space="preserve"> </w:t>
      </w:r>
      <w:r w:rsidR="00E56A34">
        <w:rPr>
          <w:rFonts w:cs="Arial"/>
          <w:sz w:val="24"/>
        </w:rPr>
        <w:t xml:space="preserve">the </w:t>
      </w:r>
      <w:r w:rsidR="001A012D" w:rsidRPr="00E527A2">
        <w:rPr>
          <w:rFonts w:cs="Arial"/>
          <w:sz w:val="24"/>
        </w:rPr>
        <w:t>radioactiv</w:t>
      </w:r>
      <w:r w:rsidR="003046AA" w:rsidRPr="00E527A2">
        <w:rPr>
          <w:rFonts w:cs="Arial"/>
          <w:sz w:val="24"/>
        </w:rPr>
        <w:t>e species</w:t>
      </w:r>
      <w:r w:rsidR="00CF2FA3" w:rsidRPr="00E527A2">
        <w:rPr>
          <w:rFonts w:cs="Arial"/>
          <w:sz w:val="24"/>
        </w:rPr>
        <w:t>’ migration</w:t>
      </w:r>
      <w:r w:rsidR="003046AA" w:rsidRPr="00E527A2">
        <w:rPr>
          <w:rFonts w:cs="Arial"/>
          <w:sz w:val="24"/>
        </w:rPr>
        <w:t xml:space="preserve"> pathway</w:t>
      </w:r>
      <w:r w:rsidR="001A012D" w:rsidRPr="00E527A2">
        <w:rPr>
          <w:rFonts w:cs="Arial"/>
          <w:sz w:val="24"/>
        </w:rPr>
        <w:t xml:space="preserve"> to the </w:t>
      </w:r>
      <w:r w:rsidR="00E527A2" w:rsidRPr="00E527A2">
        <w:rPr>
          <w:rFonts w:cs="Arial"/>
          <w:sz w:val="24"/>
        </w:rPr>
        <w:t>r</w:t>
      </w:r>
      <w:r w:rsidR="001A012D" w:rsidRPr="00E527A2">
        <w:rPr>
          <w:rFonts w:cs="Arial"/>
          <w:sz w:val="24"/>
        </w:rPr>
        <w:t>iver Calder</w:t>
      </w:r>
      <w:r w:rsidR="009E39C2" w:rsidRPr="00E527A2">
        <w:rPr>
          <w:rFonts w:cs="Arial"/>
          <w:sz w:val="24"/>
        </w:rPr>
        <w:t>.</w:t>
      </w:r>
    </w:p>
    <w:p w14:paraId="20457B52" w14:textId="0C442861" w:rsidR="00DD4F7B" w:rsidRPr="0082460F" w:rsidRDefault="005D0334" w:rsidP="0082460F">
      <w:pPr>
        <w:pStyle w:val="TSNumberedParagraph1"/>
        <w:numPr>
          <w:ilvl w:val="0"/>
          <w:numId w:val="8"/>
        </w:numPr>
        <w:rPr>
          <w:rFonts w:cs="Arial"/>
          <w:sz w:val="24"/>
        </w:rPr>
      </w:pPr>
      <w:r>
        <w:rPr>
          <w:rFonts w:cs="Arial"/>
          <w:sz w:val="24"/>
        </w:rPr>
        <w:t xml:space="preserve">The inspector </w:t>
      </w:r>
      <w:r w:rsidR="00DD4F7B" w:rsidRPr="0082460F">
        <w:rPr>
          <w:rFonts w:cs="Arial"/>
          <w:sz w:val="24"/>
        </w:rPr>
        <w:t>noted</w:t>
      </w:r>
      <w:r w:rsidR="00264143" w:rsidRPr="0082460F">
        <w:rPr>
          <w:rFonts w:cs="Arial"/>
          <w:sz w:val="24"/>
        </w:rPr>
        <w:t xml:space="preserve"> the RP </w:t>
      </w:r>
      <w:r w:rsidR="00DD4F7B" w:rsidRPr="0082460F">
        <w:rPr>
          <w:rFonts w:cs="Arial"/>
          <w:sz w:val="24"/>
        </w:rPr>
        <w:t xml:space="preserve">basic consequence assessment </w:t>
      </w:r>
      <w:sdt>
        <w:sdtPr>
          <w:rPr>
            <w:rFonts w:cs="Arial"/>
            <w:sz w:val="24"/>
          </w:rPr>
          <w:id w:val="-226219224"/>
          <w:citation/>
        </w:sdtPr>
        <w:sdtEndPr/>
        <w:sdtContent>
          <w:r w:rsidR="007A33CF">
            <w:rPr>
              <w:rFonts w:cs="Arial"/>
              <w:sz w:val="24"/>
            </w:rPr>
            <w:fldChar w:fldCharType="begin"/>
          </w:r>
          <w:r w:rsidR="007A33CF">
            <w:rPr>
              <w:rFonts w:cs="Arial"/>
              <w:sz w:val="24"/>
            </w:rPr>
            <w:instrText xml:space="preserve"> CITATION MSSSDose \l 2057 </w:instrText>
          </w:r>
          <w:r w:rsidR="007A33CF">
            <w:rPr>
              <w:rFonts w:cs="Arial"/>
              <w:sz w:val="24"/>
            </w:rPr>
            <w:fldChar w:fldCharType="separate"/>
          </w:r>
          <w:r w:rsidR="00E42A41" w:rsidRPr="00E42A41">
            <w:rPr>
              <w:rFonts w:cs="Arial"/>
              <w:noProof/>
              <w:sz w:val="24"/>
            </w:rPr>
            <w:t>[57]</w:t>
          </w:r>
          <w:r w:rsidR="007A33CF">
            <w:rPr>
              <w:rFonts w:cs="Arial"/>
              <w:sz w:val="24"/>
            </w:rPr>
            <w:fldChar w:fldCharType="end"/>
          </w:r>
        </w:sdtContent>
      </w:sdt>
      <w:r w:rsidR="0024694C" w:rsidRPr="0082460F">
        <w:rPr>
          <w:rFonts w:cs="Arial"/>
          <w:sz w:val="24"/>
        </w:rPr>
        <w:t xml:space="preserve"> </w:t>
      </w:r>
      <w:r w:rsidR="00B03D76" w:rsidRPr="0082460F">
        <w:rPr>
          <w:rFonts w:cs="Arial"/>
          <w:sz w:val="24"/>
        </w:rPr>
        <w:t xml:space="preserve">undertaken as part of ONR’s </w:t>
      </w:r>
      <w:r w:rsidR="00474883" w:rsidRPr="0082460F">
        <w:rPr>
          <w:rFonts w:cs="Arial"/>
          <w:sz w:val="24"/>
        </w:rPr>
        <w:t xml:space="preserve">enforcement </w:t>
      </w:r>
      <w:r w:rsidR="00B03D76" w:rsidRPr="0082460F">
        <w:rPr>
          <w:rFonts w:cs="Arial"/>
          <w:sz w:val="24"/>
        </w:rPr>
        <w:t>investigation</w:t>
      </w:r>
      <w:r w:rsidR="00474883" w:rsidRPr="0082460F">
        <w:rPr>
          <w:rFonts w:cs="Arial"/>
          <w:sz w:val="24"/>
        </w:rPr>
        <w:t xml:space="preserve"> into the OB leakage.</w:t>
      </w:r>
      <w:r w:rsidR="000936AB" w:rsidRPr="0082460F">
        <w:rPr>
          <w:rFonts w:cs="Arial"/>
          <w:sz w:val="24"/>
        </w:rPr>
        <w:t xml:space="preserve"> The </w:t>
      </w:r>
      <w:r w:rsidR="000936AB" w:rsidRPr="0082460F">
        <w:rPr>
          <w:rFonts w:cs="Arial"/>
          <w:sz w:val="24"/>
        </w:rPr>
        <w:lastRenderedPageBreak/>
        <w:t xml:space="preserve">assessment focused on </w:t>
      </w:r>
      <w:r w:rsidR="00323248" w:rsidRPr="0082460F">
        <w:rPr>
          <w:rFonts w:cs="Arial"/>
          <w:sz w:val="24"/>
        </w:rPr>
        <w:t xml:space="preserve">the adequacy of Sellafield </w:t>
      </w:r>
      <w:r w:rsidR="00111A00">
        <w:rPr>
          <w:rFonts w:cs="Arial"/>
          <w:sz w:val="24"/>
        </w:rPr>
        <w:t>Limited</w:t>
      </w:r>
      <w:r w:rsidR="00323248" w:rsidRPr="0082460F">
        <w:rPr>
          <w:rFonts w:cs="Arial"/>
          <w:sz w:val="24"/>
        </w:rPr>
        <w:t>’s judgment on</w:t>
      </w:r>
      <w:r w:rsidR="00DD4F7B" w:rsidRPr="0082460F">
        <w:rPr>
          <w:rFonts w:cs="Arial"/>
          <w:sz w:val="24"/>
        </w:rPr>
        <w:t xml:space="preserve"> worst</w:t>
      </w:r>
      <w:r w:rsidR="00323248" w:rsidRPr="0082460F">
        <w:rPr>
          <w:rFonts w:cs="Arial"/>
          <w:sz w:val="24"/>
        </w:rPr>
        <w:t>-</w:t>
      </w:r>
      <w:r w:rsidR="00DD4F7B" w:rsidRPr="0082460F">
        <w:rPr>
          <w:rFonts w:cs="Arial"/>
          <w:sz w:val="24"/>
        </w:rPr>
        <w:t xml:space="preserve">case </w:t>
      </w:r>
      <w:r w:rsidR="00323248" w:rsidRPr="0082460F">
        <w:rPr>
          <w:rFonts w:cs="Arial"/>
          <w:sz w:val="24"/>
        </w:rPr>
        <w:t xml:space="preserve">radiological </w:t>
      </w:r>
      <w:r w:rsidR="00DD4F7B" w:rsidRPr="0082460F">
        <w:rPr>
          <w:rFonts w:cs="Arial"/>
          <w:sz w:val="24"/>
        </w:rPr>
        <w:t>doses for a worker and members of the public.</w:t>
      </w:r>
    </w:p>
    <w:p w14:paraId="2498BA47" w14:textId="1C6C31D3" w:rsidR="00DD4F7B" w:rsidRPr="0082460F" w:rsidRDefault="00DD4F7B" w:rsidP="0082460F">
      <w:pPr>
        <w:pStyle w:val="TSNumberedParagraph1"/>
        <w:numPr>
          <w:ilvl w:val="0"/>
          <w:numId w:val="8"/>
        </w:numPr>
        <w:rPr>
          <w:rFonts w:cs="Arial"/>
          <w:sz w:val="24"/>
        </w:rPr>
      </w:pPr>
      <w:r w:rsidRPr="0082460F">
        <w:rPr>
          <w:rFonts w:cs="Arial"/>
          <w:sz w:val="24"/>
        </w:rPr>
        <w:t>The</w:t>
      </w:r>
      <w:r w:rsidR="00F01F90">
        <w:rPr>
          <w:rFonts w:cs="Arial"/>
          <w:sz w:val="24"/>
        </w:rPr>
        <w:t xml:space="preserve"> </w:t>
      </w:r>
      <w:r w:rsidR="009B3EFC">
        <w:rPr>
          <w:rFonts w:cs="Arial"/>
          <w:sz w:val="24"/>
        </w:rPr>
        <w:t>basic consequence assessment</w:t>
      </w:r>
      <w:r w:rsidR="003C282C">
        <w:rPr>
          <w:rFonts w:cs="Arial"/>
          <w:sz w:val="24"/>
        </w:rPr>
        <w:t xml:space="preserve"> supporting ONR’s </w:t>
      </w:r>
      <w:r w:rsidR="00C32ACE">
        <w:rPr>
          <w:rFonts w:cs="Arial"/>
          <w:sz w:val="24"/>
        </w:rPr>
        <w:t xml:space="preserve">investigation </w:t>
      </w:r>
      <w:r w:rsidR="008D0A14">
        <w:rPr>
          <w:rFonts w:cs="Arial"/>
          <w:sz w:val="24"/>
        </w:rPr>
        <w:t>included</w:t>
      </w:r>
      <w:r w:rsidRPr="0082460F">
        <w:rPr>
          <w:rFonts w:cs="Arial"/>
          <w:sz w:val="24"/>
        </w:rPr>
        <w:t xml:space="preserve"> the following statements:</w:t>
      </w:r>
    </w:p>
    <w:p w14:paraId="122F0632" w14:textId="6D29575C" w:rsidR="00DD4F7B" w:rsidRPr="001718C7" w:rsidRDefault="00DD4F7B" w:rsidP="005D0D8D">
      <w:pPr>
        <w:pStyle w:val="TSBullet1Square"/>
      </w:pPr>
      <w:r w:rsidRPr="005D0D8D">
        <w:rPr>
          <w:sz w:val="24"/>
        </w:rPr>
        <w:t xml:space="preserve">Provided that there is no physical mechanism which could result in the transfer of activity upwards towards the surface, </w:t>
      </w:r>
      <w:r w:rsidR="0024694C" w:rsidRPr="005D0D8D">
        <w:rPr>
          <w:sz w:val="24"/>
        </w:rPr>
        <w:t>the inspector was</w:t>
      </w:r>
      <w:r w:rsidRPr="005D0D8D">
        <w:rPr>
          <w:sz w:val="24"/>
        </w:rPr>
        <w:t xml:space="preserve"> satisfied that there are no radiological consequences for workers currently working on the site and this will remain the case even if the leak continues at the current rate for a number of years.</w:t>
      </w:r>
    </w:p>
    <w:p w14:paraId="310D5BD2" w14:textId="77777777" w:rsidR="00DD4F7B" w:rsidRPr="001718C7" w:rsidRDefault="00DD4F7B" w:rsidP="005D0D8D">
      <w:pPr>
        <w:pStyle w:val="TSBullet1Square"/>
      </w:pPr>
      <w:r w:rsidRPr="005D0D8D">
        <w:rPr>
          <w:sz w:val="24"/>
        </w:rPr>
        <w:t>Provided that there is no “fast pathway” to allow the rapid escape of contamination off the site – and there is no evidence that there is such a pathway, I am satisfied that the release has negligible consequences for the public.</w:t>
      </w:r>
    </w:p>
    <w:p w14:paraId="49FE85A1" w14:textId="2E69E1AF" w:rsidR="005E1DF1" w:rsidRDefault="009F2DDE" w:rsidP="00A85BF2">
      <w:pPr>
        <w:pStyle w:val="TSNumberedParagraph1"/>
        <w:numPr>
          <w:ilvl w:val="0"/>
          <w:numId w:val="8"/>
        </w:numPr>
        <w:rPr>
          <w:rFonts w:cs="Arial"/>
          <w:sz w:val="24"/>
        </w:rPr>
      </w:pPr>
      <w:r>
        <w:rPr>
          <w:rFonts w:cs="Arial"/>
          <w:sz w:val="24"/>
        </w:rPr>
        <w:t>The inspector</w:t>
      </w:r>
      <w:r w:rsidR="0096578C">
        <w:rPr>
          <w:rFonts w:cs="Arial"/>
          <w:sz w:val="24"/>
        </w:rPr>
        <w:t xml:space="preserve"> </w:t>
      </w:r>
      <w:r w:rsidR="00466C77">
        <w:rPr>
          <w:rFonts w:cs="Arial"/>
          <w:sz w:val="24"/>
        </w:rPr>
        <w:t>identified</w:t>
      </w:r>
      <w:r w:rsidR="0096578C">
        <w:rPr>
          <w:rFonts w:cs="Arial"/>
          <w:sz w:val="24"/>
        </w:rPr>
        <w:t xml:space="preserve"> that Sellafield </w:t>
      </w:r>
      <w:r w:rsidR="00111A00">
        <w:rPr>
          <w:rFonts w:cs="Arial"/>
          <w:sz w:val="24"/>
        </w:rPr>
        <w:t>Limited</w:t>
      </w:r>
      <w:r w:rsidR="0096578C">
        <w:rPr>
          <w:rFonts w:cs="Arial"/>
          <w:sz w:val="24"/>
        </w:rPr>
        <w:t xml:space="preserve">’s </w:t>
      </w:r>
      <w:r w:rsidR="008B5B97">
        <w:rPr>
          <w:rFonts w:cs="Arial"/>
          <w:sz w:val="24"/>
        </w:rPr>
        <w:t xml:space="preserve">radiological dose </w:t>
      </w:r>
      <w:r w:rsidR="0096578C">
        <w:rPr>
          <w:rFonts w:cs="Arial"/>
          <w:sz w:val="24"/>
        </w:rPr>
        <w:t>assess</w:t>
      </w:r>
      <w:r w:rsidR="003263E3">
        <w:rPr>
          <w:rFonts w:cs="Arial"/>
          <w:sz w:val="24"/>
        </w:rPr>
        <w:t>ment</w:t>
      </w:r>
      <w:r w:rsidR="005121EA">
        <w:rPr>
          <w:rFonts w:cs="Arial"/>
          <w:sz w:val="24"/>
        </w:rPr>
        <w:t xml:space="preserve"> concluded:</w:t>
      </w:r>
      <w:r w:rsidR="003263E3">
        <w:rPr>
          <w:rFonts w:cs="Arial"/>
          <w:sz w:val="24"/>
        </w:rPr>
        <w:t xml:space="preserve"> </w:t>
      </w:r>
    </w:p>
    <w:p w14:paraId="061213DF" w14:textId="5CD52F91" w:rsidR="008120C1" w:rsidRPr="008120C1" w:rsidRDefault="008120C1" w:rsidP="008120C1">
      <w:pPr>
        <w:pStyle w:val="TSBullet1Square"/>
        <w:rPr>
          <w:sz w:val="24"/>
        </w:rPr>
      </w:pPr>
      <w:r w:rsidRPr="008120C1">
        <w:rPr>
          <w:sz w:val="24"/>
        </w:rPr>
        <w:t>The estimated doses to all off-site potential exposure groups from the current leak assuming worst-case scenario are less than those estimated for the historical leak from MSSS. The highest doses from the current leaks are experienced by the consumers of shellfish potential exposure group which have a peak radiological dose of 0.5 </w:t>
      </w:r>
      <w:r w:rsidRPr="008120C1">
        <w:rPr>
          <w:rFonts w:ascii="Symbol" w:hAnsi="Symbol"/>
          <w:sz w:val="24"/>
        </w:rPr>
        <w:t>m</w:t>
      </w:r>
      <w:r w:rsidRPr="008120C1">
        <w:rPr>
          <w:sz w:val="24"/>
        </w:rPr>
        <w:t>Sv y</w:t>
      </w:r>
      <w:r w:rsidRPr="008120C1">
        <w:rPr>
          <w:sz w:val="24"/>
          <w:vertAlign w:val="superscript"/>
        </w:rPr>
        <w:t>-1</w:t>
      </w:r>
      <w:r w:rsidRPr="008120C1">
        <w:rPr>
          <w:sz w:val="24"/>
        </w:rPr>
        <w:t xml:space="preserve"> in 2150 (equivalent to a peak risk of 3.0E-08 y-1).</w:t>
      </w:r>
    </w:p>
    <w:p w14:paraId="687AF3FE" w14:textId="3CB69F86" w:rsidR="00B438D2" w:rsidRPr="001718C7" w:rsidRDefault="00B438D2" w:rsidP="005D0D8D">
      <w:pPr>
        <w:pStyle w:val="TSBullet1Square"/>
      </w:pPr>
      <w:r w:rsidRPr="005D0D8D">
        <w:rPr>
          <w:sz w:val="24"/>
        </w:rPr>
        <w:t xml:space="preserve">The results may be compared to the dose to shellfish consumers from the historical leak of 4.0 </w:t>
      </w:r>
      <w:r w:rsidR="00BC5D18" w:rsidRPr="008120C1">
        <w:rPr>
          <w:rFonts w:ascii="Symbol" w:hAnsi="Symbol"/>
          <w:sz w:val="24"/>
        </w:rPr>
        <w:t>m</w:t>
      </w:r>
      <w:r w:rsidRPr="005D0D8D">
        <w:rPr>
          <w:sz w:val="24"/>
        </w:rPr>
        <w:t>Sv y-1 in 1995.</w:t>
      </w:r>
    </w:p>
    <w:p w14:paraId="1ED254F6" w14:textId="7FE0F1AE" w:rsidR="008120C1" w:rsidRDefault="00994342" w:rsidP="00A85BF2">
      <w:pPr>
        <w:pStyle w:val="TSNumberedParagraph1"/>
        <w:numPr>
          <w:ilvl w:val="0"/>
          <w:numId w:val="8"/>
        </w:numPr>
        <w:rPr>
          <w:rFonts w:cs="Arial"/>
          <w:sz w:val="24"/>
        </w:rPr>
      </w:pPr>
      <w:r>
        <w:rPr>
          <w:rFonts w:cs="Arial"/>
          <w:sz w:val="24"/>
        </w:rPr>
        <w:t>The inspector sampled</w:t>
      </w:r>
      <w:r w:rsidR="00AB44B2">
        <w:rPr>
          <w:rFonts w:cs="Arial"/>
          <w:sz w:val="24"/>
        </w:rPr>
        <w:t xml:space="preserve"> the following areas of the </w:t>
      </w:r>
      <w:r w:rsidR="00957A01">
        <w:rPr>
          <w:rFonts w:cs="Arial"/>
          <w:sz w:val="24"/>
        </w:rPr>
        <w:t>radiological dose assessment.</w:t>
      </w:r>
    </w:p>
    <w:p w14:paraId="1EAF5D54" w14:textId="1FB1E1F7" w:rsidR="00AB44B2" w:rsidRPr="001718C7" w:rsidRDefault="00AB44B2" w:rsidP="005D0D8D">
      <w:pPr>
        <w:pStyle w:val="TSBullet1Square"/>
      </w:pPr>
      <w:r w:rsidRPr="005D0D8D">
        <w:rPr>
          <w:sz w:val="24"/>
        </w:rPr>
        <w:t xml:space="preserve">Conceptual site model of the Sellafield </w:t>
      </w:r>
      <w:r w:rsidR="00163003" w:rsidRPr="005D0D8D">
        <w:rPr>
          <w:sz w:val="24"/>
        </w:rPr>
        <w:t xml:space="preserve">site </w:t>
      </w:r>
      <w:r w:rsidRPr="005D0D8D">
        <w:rPr>
          <w:sz w:val="24"/>
        </w:rPr>
        <w:t>subsurface</w:t>
      </w:r>
      <w:r w:rsidR="00163003" w:rsidRPr="005D0D8D">
        <w:rPr>
          <w:sz w:val="24"/>
        </w:rPr>
        <w:t>.</w:t>
      </w:r>
      <w:r w:rsidR="006C097F" w:rsidRPr="005D0D8D">
        <w:rPr>
          <w:sz w:val="24"/>
        </w:rPr>
        <w:t xml:space="preserve"> Th</w:t>
      </w:r>
      <w:r w:rsidR="00342950" w:rsidRPr="005D0D8D">
        <w:rPr>
          <w:sz w:val="24"/>
        </w:rPr>
        <w:t>e</w:t>
      </w:r>
      <w:r w:rsidR="006C097F" w:rsidRPr="005D0D8D">
        <w:rPr>
          <w:sz w:val="24"/>
        </w:rPr>
        <w:t xml:space="preserve"> </w:t>
      </w:r>
      <w:r w:rsidR="00342950" w:rsidRPr="005D0D8D">
        <w:rPr>
          <w:sz w:val="24"/>
        </w:rPr>
        <w:t>model is concerned with ground conditions, groundwater flow patterns, and behaviour of in-ground radioactive contamination across the site</w:t>
      </w:r>
      <w:r w:rsidR="000B62FA" w:rsidRPr="005D0D8D">
        <w:rPr>
          <w:sz w:val="24"/>
        </w:rPr>
        <w:t>.</w:t>
      </w:r>
    </w:p>
    <w:p w14:paraId="09EF8212" w14:textId="77777777" w:rsidR="0006693F" w:rsidRPr="001718C7" w:rsidRDefault="00AB44B2" w:rsidP="005D0D8D">
      <w:pPr>
        <w:pStyle w:val="TSBullet1Square"/>
      </w:pPr>
      <w:r w:rsidRPr="005D0D8D">
        <w:rPr>
          <w:sz w:val="24"/>
        </w:rPr>
        <w:t>Method for the radiological assessment of the current leak from MSSS</w:t>
      </w:r>
      <w:r w:rsidR="00421FD9" w:rsidRPr="005D0D8D">
        <w:rPr>
          <w:sz w:val="24"/>
        </w:rPr>
        <w:t xml:space="preserve">. The method </w:t>
      </w:r>
      <w:r w:rsidR="00746BAD" w:rsidRPr="005D0D8D">
        <w:rPr>
          <w:sz w:val="24"/>
        </w:rPr>
        <w:t>considered</w:t>
      </w:r>
      <w:r w:rsidR="0006693F" w:rsidRPr="005D0D8D">
        <w:rPr>
          <w:sz w:val="24"/>
        </w:rPr>
        <w:t>:</w:t>
      </w:r>
    </w:p>
    <w:p w14:paraId="6E9EDBAF" w14:textId="4546FC0B" w:rsidR="00732717" w:rsidRPr="005D0D8D" w:rsidRDefault="00BC2C81">
      <w:pPr>
        <w:pStyle w:val="TSBullet2Circle"/>
        <w:rPr>
          <w:sz w:val="24"/>
        </w:rPr>
      </w:pPr>
      <w:r w:rsidRPr="005D0D8D">
        <w:rPr>
          <w:sz w:val="24"/>
        </w:rPr>
        <w:t>Source</w:t>
      </w:r>
      <w:r w:rsidR="00746BAD" w:rsidRPr="005D0D8D">
        <w:rPr>
          <w:sz w:val="24"/>
        </w:rPr>
        <w:t xml:space="preserve"> (total activity leaked to ground</w:t>
      </w:r>
      <w:r w:rsidR="006C293E" w:rsidRPr="005D0D8D">
        <w:rPr>
          <w:sz w:val="24"/>
        </w:rPr>
        <w:t xml:space="preserve">, </w:t>
      </w:r>
      <w:r w:rsidR="008D0A14" w:rsidRPr="005D0D8D">
        <w:rPr>
          <w:sz w:val="24"/>
        </w:rPr>
        <w:t>location,</w:t>
      </w:r>
      <w:r w:rsidR="006C293E" w:rsidRPr="005D0D8D">
        <w:rPr>
          <w:sz w:val="24"/>
        </w:rPr>
        <w:t xml:space="preserve"> and geometry</w:t>
      </w:r>
      <w:r w:rsidR="00746BAD" w:rsidRPr="005D0D8D">
        <w:rPr>
          <w:sz w:val="24"/>
        </w:rPr>
        <w:t>)</w:t>
      </w:r>
      <w:r w:rsidR="00732717" w:rsidRPr="005D0D8D">
        <w:rPr>
          <w:sz w:val="24"/>
        </w:rPr>
        <w:t>.</w:t>
      </w:r>
    </w:p>
    <w:p w14:paraId="675F6E79" w14:textId="7E63F320" w:rsidR="00BC2C81" w:rsidRPr="005D0D8D" w:rsidRDefault="00BC2C81">
      <w:pPr>
        <w:pStyle w:val="TSBullet2Circle"/>
        <w:rPr>
          <w:sz w:val="24"/>
        </w:rPr>
      </w:pPr>
      <w:r w:rsidRPr="005D0D8D">
        <w:rPr>
          <w:sz w:val="24"/>
        </w:rPr>
        <w:t>L</w:t>
      </w:r>
      <w:r w:rsidR="0006693F" w:rsidRPr="005D0D8D">
        <w:rPr>
          <w:sz w:val="24"/>
        </w:rPr>
        <w:t xml:space="preserve">eakage </w:t>
      </w:r>
      <w:r w:rsidRPr="005D0D8D">
        <w:rPr>
          <w:sz w:val="24"/>
        </w:rPr>
        <w:t xml:space="preserve">radioactive species </w:t>
      </w:r>
      <w:r w:rsidR="0006693F" w:rsidRPr="005D0D8D">
        <w:rPr>
          <w:sz w:val="24"/>
        </w:rPr>
        <w:t>inventory</w:t>
      </w:r>
      <w:r w:rsidRPr="005D0D8D">
        <w:rPr>
          <w:sz w:val="24"/>
        </w:rPr>
        <w:t xml:space="preserve">. </w:t>
      </w:r>
    </w:p>
    <w:p w14:paraId="531E10D1" w14:textId="5B731B25" w:rsidR="00BC2C81" w:rsidRPr="005D0D8D" w:rsidRDefault="00BC2C81">
      <w:pPr>
        <w:pStyle w:val="TSBullet2Circle"/>
        <w:rPr>
          <w:sz w:val="24"/>
        </w:rPr>
      </w:pPr>
      <w:r w:rsidRPr="005D0D8D">
        <w:rPr>
          <w:sz w:val="24"/>
        </w:rPr>
        <w:t>Transport through the unsaturated zone.</w:t>
      </w:r>
    </w:p>
    <w:p w14:paraId="4377FB3E" w14:textId="69E5327B" w:rsidR="00BC2C81" w:rsidRPr="005D0D8D" w:rsidRDefault="00BC2C81">
      <w:pPr>
        <w:pStyle w:val="TSBullet2Circle"/>
        <w:rPr>
          <w:sz w:val="24"/>
        </w:rPr>
      </w:pPr>
      <w:r w:rsidRPr="005D0D8D">
        <w:rPr>
          <w:sz w:val="24"/>
        </w:rPr>
        <w:t>Geosphere pathway.</w:t>
      </w:r>
    </w:p>
    <w:p w14:paraId="6CEE40C7" w14:textId="18CE82EF" w:rsidR="00BC2C81" w:rsidRPr="005D0D8D" w:rsidRDefault="00BC2C81">
      <w:pPr>
        <w:pStyle w:val="TSBullet2Circle"/>
        <w:rPr>
          <w:sz w:val="24"/>
        </w:rPr>
      </w:pPr>
      <w:r w:rsidRPr="005D0D8D">
        <w:rPr>
          <w:sz w:val="24"/>
        </w:rPr>
        <w:t>Biosphere compartment model.</w:t>
      </w:r>
    </w:p>
    <w:p w14:paraId="0B380889" w14:textId="2626D989" w:rsidR="00BC2C81" w:rsidRPr="005D0D8D" w:rsidRDefault="00BC2C81">
      <w:pPr>
        <w:pStyle w:val="TSBullet2Circle"/>
        <w:rPr>
          <w:sz w:val="24"/>
        </w:rPr>
      </w:pPr>
      <w:r w:rsidRPr="005D0D8D">
        <w:rPr>
          <w:sz w:val="24"/>
        </w:rPr>
        <w:t>Receptors</w:t>
      </w:r>
      <w:r w:rsidR="00D01957" w:rsidRPr="005D0D8D">
        <w:rPr>
          <w:sz w:val="24"/>
        </w:rPr>
        <w:t xml:space="preserve"> (</w:t>
      </w:r>
      <w:r w:rsidR="00EF2A28" w:rsidRPr="005D0D8D">
        <w:rPr>
          <w:sz w:val="24"/>
        </w:rPr>
        <w:t>workers on site and identified groups off site</w:t>
      </w:r>
      <w:r w:rsidR="00697786" w:rsidRPr="005D0D8D">
        <w:rPr>
          <w:sz w:val="24"/>
        </w:rPr>
        <w:t xml:space="preserve">, including beach occupants, </w:t>
      </w:r>
      <w:r w:rsidR="00711F80" w:rsidRPr="005D0D8D">
        <w:rPr>
          <w:sz w:val="24"/>
        </w:rPr>
        <w:t>consumers of marine fish/</w:t>
      </w:r>
      <w:r w:rsidR="00B20EA0" w:rsidRPr="005D0D8D">
        <w:rPr>
          <w:sz w:val="24"/>
        </w:rPr>
        <w:t>estuary</w:t>
      </w:r>
      <w:r w:rsidR="00711F80" w:rsidRPr="005D0D8D">
        <w:rPr>
          <w:sz w:val="24"/>
        </w:rPr>
        <w:t xml:space="preserve"> shellfish etc.</w:t>
      </w:r>
      <w:r w:rsidR="00B20EA0" w:rsidRPr="005D0D8D">
        <w:rPr>
          <w:sz w:val="24"/>
        </w:rPr>
        <w:t>)</w:t>
      </w:r>
      <w:r w:rsidRPr="005D0D8D">
        <w:rPr>
          <w:sz w:val="24"/>
        </w:rPr>
        <w:t>.</w:t>
      </w:r>
    </w:p>
    <w:p w14:paraId="489C1CE2" w14:textId="101D50E8" w:rsidR="00AB44B2" w:rsidRPr="005D0D8D" w:rsidRDefault="00BC2C81">
      <w:pPr>
        <w:pStyle w:val="TSBullet2Circle"/>
        <w:rPr>
          <w:sz w:val="24"/>
        </w:rPr>
      </w:pPr>
      <w:r w:rsidRPr="005D0D8D">
        <w:rPr>
          <w:sz w:val="24"/>
        </w:rPr>
        <w:t>Model integration period.</w:t>
      </w:r>
    </w:p>
    <w:p w14:paraId="5DC1D363" w14:textId="39AB4C75" w:rsidR="004B38D7" w:rsidRPr="00E66543" w:rsidRDefault="000272D8" w:rsidP="00A85BF2">
      <w:pPr>
        <w:pStyle w:val="TSNumberedParagraph1"/>
        <w:numPr>
          <w:ilvl w:val="0"/>
          <w:numId w:val="8"/>
        </w:numPr>
        <w:rPr>
          <w:rFonts w:cs="Arial"/>
          <w:strike/>
          <w:sz w:val="24"/>
        </w:rPr>
      </w:pPr>
      <w:r>
        <w:rPr>
          <w:rFonts w:cs="Arial"/>
          <w:sz w:val="24"/>
        </w:rPr>
        <w:t>The inspector accepted</w:t>
      </w:r>
      <w:r w:rsidR="0009194D">
        <w:rPr>
          <w:rFonts w:cs="Arial"/>
          <w:sz w:val="24"/>
        </w:rPr>
        <w:t>, from an RP perspective,</w:t>
      </w:r>
      <w:r>
        <w:rPr>
          <w:rFonts w:cs="Arial"/>
          <w:sz w:val="24"/>
        </w:rPr>
        <w:t xml:space="preserve"> the ONR NLR</w:t>
      </w:r>
      <w:r w:rsidR="004B38D7">
        <w:rPr>
          <w:rFonts w:cs="Arial"/>
          <w:sz w:val="24"/>
        </w:rPr>
        <w:t xml:space="preserve"> specialist inspector’s assessment </w:t>
      </w:r>
      <w:sdt>
        <w:sdtPr>
          <w:rPr>
            <w:rFonts w:cs="Arial"/>
            <w:sz w:val="24"/>
          </w:rPr>
          <w:id w:val="-1400900881"/>
          <w:citation/>
        </w:sdtPr>
        <w:sdtEndPr/>
        <w:sdtContent>
          <w:r w:rsidR="0001284C">
            <w:rPr>
              <w:rFonts w:cs="Arial"/>
              <w:sz w:val="24"/>
            </w:rPr>
            <w:fldChar w:fldCharType="begin"/>
          </w:r>
          <w:r w:rsidR="00FE6463">
            <w:rPr>
              <w:rFonts w:cs="Arial"/>
              <w:sz w:val="24"/>
            </w:rPr>
            <w:instrText xml:space="preserve">CITATION leakAR19002 \l 2057 </w:instrText>
          </w:r>
          <w:r w:rsidR="0001284C">
            <w:rPr>
              <w:rFonts w:cs="Arial"/>
              <w:sz w:val="24"/>
            </w:rPr>
            <w:fldChar w:fldCharType="separate"/>
          </w:r>
          <w:r w:rsidR="00E42A41" w:rsidRPr="00E42A41">
            <w:rPr>
              <w:rFonts w:cs="Arial"/>
              <w:noProof/>
              <w:sz w:val="24"/>
            </w:rPr>
            <w:t>[45]</w:t>
          </w:r>
          <w:r w:rsidR="0001284C">
            <w:rPr>
              <w:rFonts w:cs="Arial"/>
              <w:sz w:val="24"/>
            </w:rPr>
            <w:fldChar w:fldCharType="end"/>
          </w:r>
        </w:sdtContent>
      </w:sdt>
      <w:r w:rsidR="00463CBC">
        <w:rPr>
          <w:rFonts w:cs="Arial"/>
          <w:sz w:val="24"/>
        </w:rPr>
        <w:t xml:space="preserve"> of the Sellafield site conceptual model.</w:t>
      </w:r>
    </w:p>
    <w:p w14:paraId="06D4C824" w14:textId="7A44A80D" w:rsidR="00C274F3" w:rsidRPr="00C274F3" w:rsidRDefault="00F4093B" w:rsidP="00A85BF2">
      <w:pPr>
        <w:pStyle w:val="TSNumberedParagraph1"/>
        <w:numPr>
          <w:ilvl w:val="0"/>
          <w:numId w:val="8"/>
        </w:numPr>
        <w:rPr>
          <w:rFonts w:cs="Arial"/>
          <w:strike/>
          <w:sz w:val="24"/>
        </w:rPr>
      </w:pPr>
      <w:r>
        <w:rPr>
          <w:rFonts w:cs="Arial"/>
          <w:sz w:val="24"/>
        </w:rPr>
        <w:t>With respect to the radiological dose assessment, t</w:t>
      </w:r>
      <w:r w:rsidR="005854C2">
        <w:rPr>
          <w:rFonts w:cs="Arial"/>
          <w:sz w:val="24"/>
        </w:rPr>
        <w:t>he inspector</w:t>
      </w:r>
      <w:r w:rsidR="00C76915">
        <w:rPr>
          <w:rFonts w:cs="Arial"/>
          <w:sz w:val="24"/>
        </w:rPr>
        <w:t xml:space="preserve"> was content</w:t>
      </w:r>
      <w:r w:rsidR="009B1C35">
        <w:rPr>
          <w:rFonts w:cs="Arial"/>
          <w:sz w:val="24"/>
        </w:rPr>
        <w:t xml:space="preserve"> with</w:t>
      </w:r>
      <w:r w:rsidR="00C274F3">
        <w:rPr>
          <w:rFonts w:cs="Arial"/>
          <w:sz w:val="24"/>
        </w:rPr>
        <w:t>:</w:t>
      </w:r>
    </w:p>
    <w:p w14:paraId="1FBB6988" w14:textId="0D2142A9" w:rsidR="00E66543" w:rsidRPr="00577D4A" w:rsidRDefault="00C76915" w:rsidP="00C32FC6">
      <w:pPr>
        <w:pStyle w:val="TSBullet1Square"/>
        <w:rPr>
          <w:rFonts w:cs="Arial"/>
          <w:strike/>
          <w:sz w:val="24"/>
        </w:rPr>
      </w:pPr>
      <w:r w:rsidRPr="00577D4A">
        <w:rPr>
          <w:rFonts w:cs="Arial"/>
          <w:sz w:val="24"/>
        </w:rPr>
        <w:lastRenderedPageBreak/>
        <w:t>the</w:t>
      </w:r>
      <w:r w:rsidR="00EF6A7B" w:rsidRPr="00577D4A">
        <w:rPr>
          <w:rFonts w:cs="Arial"/>
          <w:sz w:val="24"/>
        </w:rPr>
        <w:t xml:space="preserve"> leakage</w:t>
      </w:r>
      <w:r w:rsidR="00EF6A7B" w:rsidRPr="00577D4A">
        <w:rPr>
          <w:sz w:val="24"/>
        </w:rPr>
        <w:t xml:space="preserve"> monitoring and trending of data being undertaken, and that Sellafield Ltd would be able to detect any increased migration of activity across the site in a timely manner</w:t>
      </w:r>
      <w:r w:rsidR="009C64FC" w:rsidRPr="00577D4A">
        <w:rPr>
          <w:sz w:val="24"/>
        </w:rPr>
        <w:t>.</w:t>
      </w:r>
    </w:p>
    <w:p w14:paraId="73C893C6" w14:textId="3A3D1FB7" w:rsidR="006C0425" w:rsidRPr="00577D4A" w:rsidRDefault="006C0425" w:rsidP="00327D83">
      <w:pPr>
        <w:pStyle w:val="TSBullet1Square"/>
        <w:rPr>
          <w:rFonts w:cs="Arial"/>
          <w:strike/>
          <w:sz w:val="24"/>
        </w:rPr>
      </w:pPr>
      <w:r w:rsidRPr="00577D4A">
        <w:rPr>
          <w:sz w:val="24"/>
        </w:rPr>
        <w:t xml:space="preserve">Sellafield </w:t>
      </w:r>
      <w:r w:rsidR="00111A00">
        <w:rPr>
          <w:sz w:val="24"/>
        </w:rPr>
        <w:t>Limited</w:t>
      </w:r>
      <w:r w:rsidR="00327D83" w:rsidRPr="00577D4A">
        <w:rPr>
          <w:sz w:val="24"/>
        </w:rPr>
        <w:t>’s</w:t>
      </w:r>
      <w:r w:rsidRPr="00577D4A">
        <w:rPr>
          <w:sz w:val="24"/>
        </w:rPr>
        <w:t xml:space="preserve"> dose assessment considered the appropriate public exposed groups and the exposure pathways, and they are aligned to that in the </w:t>
      </w:r>
      <w:r w:rsidR="00C32FC6" w:rsidRPr="00577D4A">
        <w:rPr>
          <w:sz w:val="24"/>
        </w:rPr>
        <w:t xml:space="preserve">Radioactivity in Food and the Environment, 2020 (RIFE 26) </w:t>
      </w:r>
      <w:r w:rsidRPr="00577D4A">
        <w:rPr>
          <w:sz w:val="24"/>
        </w:rPr>
        <w:t>report</w:t>
      </w:r>
      <w:r w:rsidR="00C32FC6" w:rsidRPr="00577D4A">
        <w:rPr>
          <w:sz w:val="24"/>
        </w:rPr>
        <w:t>.</w:t>
      </w:r>
    </w:p>
    <w:p w14:paraId="28843519" w14:textId="6D91A55F" w:rsidR="00D07809" w:rsidRPr="00577D4A" w:rsidRDefault="00D07809" w:rsidP="00327D83">
      <w:pPr>
        <w:pStyle w:val="TSBullet1Square"/>
        <w:rPr>
          <w:rFonts w:cs="Arial"/>
          <w:strike/>
          <w:sz w:val="24"/>
        </w:rPr>
      </w:pPr>
      <w:r w:rsidRPr="00577D4A">
        <w:rPr>
          <w:sz w:val="24"/>
        </w:rPr>
        <w:t xml:space="preserve">Sellafield </w:t>
      </w:r>
      <w:r w:rsidR="00111A00">
        <w:rPr>
          <w:sz w:val="24"/>
        </w:rPr>
        <w:t>Limited</w:t>
      </w:r>
      <w:r w:rsidR="009B1C35">
        <w:rPr>
          <w:sz w:val="24"/>
        </w:rPr>
        <w:t>’s</w:t>
      </w:r>
      <w:r w:rsidRPr="00577D4A">
        <w:rPr>
          <w:sz w:val="24"/>
        </w:rPr>
        <w:t xml:space="preserve"> use</w:t>
      </w:r>
      <w:r w:rsidR="00ED7140">
        <w:rPr>
          <w:sz w:val="24"/>
        </w:rPr>
        <w:t xml:space="preserve"> of</w:t>
      </w:r>
      <w:r w:rsidRPr="00577D4A">
        <w:rPr>
          <w:sz w:val="24"/>
        </w:rPr>
        <w:t xml:space="preserve"> a conservative </w:t>
      </w:r>
      <w:r w:rsidR="004C1F1D" w:rsidRPr="00577D4A">
        <w:rPr>
          <w:sz w:val="24"/>
        </w:rPr>
        <w:t xml:space="preserve">radiological </w:t>
      </w:r>
      <w:r w:rsidR="003A792E" w:rsidRPr="00577D4A">
        <w:rPr>
          <w:sz w:val="24"/>
        </w:rPr>
        <w:t xml:space="preserve">health </w:t>
      </w:r>
      <w:r w:rsidRPr="00577D4A">
        <w:rPr>
          <w:sz w:val="24"/>
        </w:rPr>
        <w:t>risk coefficient in their assessment.</w:t>
      </w:r>
    </w:p>
    <w:p w14:paraId="2C6F9FE7" w14:textId="28881293" w:rsidR="00D4690B" w:rsidRPr="00577D4A" w:rsidRDefault="00FE60B0" w:rsidP="00327D83">
      <w:pPr>
        <w:pStyle w:val="TSBullet1Square"/>
        <w:rPr>
          <w:rFonts w:cs="Arial"/>
          <w:strike/>
          <w:sz w:val="24"/>
        </w:rPr>
      </w:pPr>
      <w:r w:rsidRPr="00577D4A">
        <w:rPr>
          <w:sz w:val="24"/>
        </w:rPr>
        <w:t xml:space="preserve">Sellafield </w:t>
      </w:r>
      <w:r w:rsidR="00111A00">
        <w:rPr>
          <w:sz w:val="24"/>
        </w:rPr>
        <w:t>Limited</w:t>
      </w:r>
      <w:r w:rsidR="00ED7140">
        <w:rPr>
          <w:sz w:val="24"/>
        </w:rPr>
        <w:t>’s consideration of</w:t>
      </w:r>
      <w:r w:rsidRPr="00577D4A">
        <w:rPr>
          <w:sz w:val="24"/>
        </w:rPr>
        <w:t xml:space="preserve"> a comprehensive range of receptors, and the projected dose out to 2150 remains below any current public dose exposure limits.</w:t>
      </w:r>
    </w:p>
    <w:p w14:paraId="316D0F69" w14:textId="5EC472A5" w:rsidR="00DE74EC" w:rsidRPr="00DE74EC" w:rsidRDefault="00537DEA" w:rsidP="00DE74EC">
      <w:pPr>
        <w:pStyle w:val="TSNumberedParagraph1"/>
        <w:numPr>
          <w:ilvl w:val="0"/>
          <w:numId w:val="8"/>
        </w:numPr>
        <w:rPr>
          <w:rFonts w:cs="Arial"/>
          <w:sz w:val="24"/>
        </w:rPr>
      </w:pPr>
      <w:r>
        <w:rPr>
          <w:rFonts w:cs="Arial"/>
          <w:sz w:val="24"/>
        </w:rPr>
        <w:t xml:space="preserve">The inspector’s </w:t>
      </w:r>
      <w:r w:rsidR="00DE74EC" w:rsidRPr="00DE74EC">
        <w:rPr>
          <w:rFonts w:cs="Arial"/>
          <w:sz w:val="24"/>
        </w:rPr>
        <w:t>opinion, based on the review of the Sellafield Ltd radiological dose assessment and the assessment undertaken by the ONR</w:t>
      </w:r>
      <w:r w:rsidR="004E4937">
        <w:rPr>
          <w:rFonts w:cs="Arial"/>
          <w:sz w:val="24"/>
        </w:rPr>
        <w:t xml:space="preserve"> NLR</w:t>
      </w:r>
      <w:r w:rsidR="00DE74EC" w:rsidRPr="00DE74EC">
        <w:rPr>
          <w:rFonts w:cs="Arial"/>
          <w:sz w:val="24"/>
        </w:rPr>
        <w:t xml:space="preserve"> specialist inspector</w:t>
      </w:r>
      <w:r w:rsidR="008E7717">
        <w:rPr>
          <w:rFonts w:cs="Arial"/>
          <w:sz w:val="24"/>
        </w:rPr>
        <w:t xml:space="preserve"> </w:t>
      </w:r>
      <w:sdt>
        <w:sdtPr>
          <w:rPr>
            <w:rFonts w:cs="Arial"/>
            <w:sz w:val="24"/>
          </w:rPr>
          <w:id w:val="-738476431"/>
          <w:citation/>
        </w:sdtPr>
        <w:sdtEndPr/>
        <w:sdtContent>
          <w:r w:rsidR="008E7717">
            <w:rPr>
              <w:rFonts w:cs="Arial"/>
              <w:sz w:val="24"/>
            </w:rPr>
            <w:fldChar w:fldCharType="begin"/>
          </w:r>
          <w:r w:rsidR="00FE6463">
            <w:rPr>
              <w:rFonts w:cs="Arial"/>
              <w:sz w:val="24"/>
            </w:rPr>
            <w:instrText xml:space="preserve">CITATION leakAR19002 \l 2057 </w:instrText>
          </w:r>
          <w:r w:rsidR="008E7717">
            <w:rPr>
              <w:rFonts w:cs="Arial"/>
              <w:sz w:val="24"/>
            </w:rPr>
            <w:fldChar w:fldCharType="separate"/>
          </w:r>
          <w:r w:rsidR="00E42A41" w:rsidRPr="00E42A41">
            <w:rPr>
              <w:rFonts w:cs="Arial"/>
              <w:noProof/>
              <w:sz w:val="24"/>
            </w:rPr>
            <w:t>[45]</w:t>
          </w:r>
          <w:r w:rsidR="008E7717">
            <w:rPr>
              <w:rFonts w:cs="Arial"/>
              <w:sz w:val="24"/>
            </w:rPr>
            <w:fldChar w:fldCharType="end"/>
          </w:r>
        </w:sdtContent>
      </w:sdt>
      <w:r w:rsidR="00DE74EC" w:rsidRPr="00DE74EC">
        <w:rPr>
          <w:rFonts w:cs="Arial"/>
          <w:sz w:val="24"/>
        </w:rPr>
        <w:t xml:space="preserve">, </w:t>
      </w:r>
      <w:r w:rsidR="00D27F12">
        <w:rPr>
          <w:rFonts w:cs="Arial"/>
          <w:sz w:val="24"/>
        </w:rPr>
        <w:t>S</w:t>
      </w:r>
      <w:r w:rsidR="00DE74EC" w:rsidRPr="00DE74EC">
        <w:rPr>
          <w:rFonts w:cs="Arial"/>
          <w:sz w:val="24"/>
        </w:rPr>
        <w:t xml:space="preserve">ellafield </w:t>
      </w:r>
      <w:r w:rsidR="00111A00">
        <w:rPr>
          <w:rFonts w:cs="Arial"/>
          <w:sz w:val="24"/>
        </w:rPr>
        <w:t>Limited</w:t>
      </w:r>
      <w:r w:rsidR="00DE74EC" w:rsidRPr="00DE74EC">
        <w:rPr>
          <w:rFonts w:cs="Arial"/>
          <w:sz w:val="24"/>
        </w:rPr>
        <w:t xml:space="preserve"> ha</w:t>
      </w:r>
      <w:r w:rsidR="00D27F12">
        <w:rPr>
          <w:rFonts w:cs="Arial"/>
          <w:sz w:val="24"/>
        </w:rPr>
        <w:t>d</w:t>
      </w:r>
      <w:r w:rsidR="00DE74EC" w:rsidRPr="00DE74EC">
        <w:rPr>
          <w:rFonts w:cs="Arial"/>
          <w:sz w:val="24"/>
        </w:rPr>
        <w:t xml:space="preserve"> adequately addressed Regulatory Issue 8145 </w:t>
      </w:r>
      <w:r w:rsidR="004E4937">
        <w:rPr>
          <w:rFonts w:cs="Arial"/>
          <w:sz w:val="24"/>
        </w:rPr>
        <w:t>a</w:t>
      </w:r>
      <w:r w:rsidR="00DE74EC" w:rsidRPr="00DE74EC">
        <w:rPr>
          <w:rFonts w:cs="Arial"/>
          <w:sz w:val="24"/>
        </w:rPr>
        <w:t>ction 4.</w:t>
      </w:r>
    </w:p>
    <w:p w14:paraId="3FF50550" w14:textId="4C4C4C90" w:rsidR="00DE74EC" w:rsidRDefault="000D1A3C" w:rsidP="00DE74EC">
      <w:pPr>
        <w:pStyle w:val="TSNumberedParagraph1"/>
        <w:numPr>
          <w:ilvl w:val="0"/>
          <w:numId w:val="8"/>
        </w:numPr>
        <w:rPr>
          <w:rFonts w:cs="Arial"/>
          <w:sz w:val="24"/>
        </w:rPr>
      </w:pPr>
      <w:r>
        <w:rPr>
          <w:rFonts w:cs="Arial"/>
          <w:sz w:val="24"/>
        </w:rPr>
        <w:t>The inspector</w:t>
      </w:r>
      <w:r w:rsidR="00DE74EC" w:rsidRPr="00DE74EC">
        <w:rPr>
          <w:rFonts w:cs="Arial"/>
          <w:sz w:val="24"/>
        </w:rPr>
        <w:t xml:space="preserve"> noted and welcome</w:t>
      </w:r>
      <w:r>
        <w:rPr>
          <w:rFonts w:cs="Arial"/>
          <w:sz w:val="24"/>
        </w:rPr>
        <w:t>d the</w:t>
      </w:r>
      <w:r w:rsidR="00DE74EC" w:rsidRPr="00DE74EC">
        <w:rPr>
          <w:rFonts w:cs="Arial"/>
          <w:sz w:val="24"/>
        </w:rPr>
        <w:t xml:space="preserve"> ongoing radiological dose assessments to members of the public, and reviews of the conceptual model with respect to the current MSSS leak. Sellafield Ltd also stated that an assessment of dose to biota in the terrestrial, marine and freshwater environments will be presented in a future report.</w:t>
      </w:r>
    </w:p>
    <w:p w14:paraId="2621FF5D" w14:textId="5F0DAF8E" w:rsidR="0076689E" w:rsidRDefault="0076689E" w:rsidP="00DE74EC">
      <w:pPr>
        <w:pStyle w:val="TSNumberedParagraph1"/>
        <w:numPr>
          <w:ilvl w:val="0"/>
          <w:numId w:val="8"/>
        </w:numPr>
        <w:rPr>
          <w:rFonts w:cs="Arial"/>
          <w:sz w:val="24"/>
        </w:rPr>
      </w:pPr>
      <w:r>
        <w:rPr>
          <w:rFonts w:cs="Arial"/>
          <w:sz w:val="24"/>
        </w:rPr>
        <w:t xml:space="preserve">Sellafield </w:t>
      </w:r>
      <w:r w:rsidR="00111A00">
        <w:rPr>
          <w:rFonts w:cs="Arial"/>
          <w:sz w:val="24"/>
        </w:rPr>
        <w:t>Limited</w:t>
      </w:r>
      <w:r>
        <w:rPr>
          <w:rFonts w:cs="Arial"/>
          <w:sz w:val="24"/>
        </w:rPr>
        <w:t xml:space="preserve"> updated the radiological assessment to include consideration of </w:t>
      </w:r>
      <w:r w:rsidR="00153720">
        <w:rPr>
          <w:rFonts w:cs="Arial"/>
          <w:sz w:val="24"/>
        </w:rPr>
        <w:t xml:space="preserve">activity </w:t>
      </w:r>
      <w:r w:rsidR="00E106AA">
        <w:rPr>
          <w:rFonts w:cs="Arial"/>
          <w:sz w:val="24"/>
        </w:rPr>
        <w:t xml:space="preserve">migration to the </w:t>
      </w:r>
      <w:r w:rsidR="00E527A2">
        <w:rPr>
          <w:rFonts w:cs="Arial"/>
          <w:sz w:val="24"/>
        </w:rPr>
        <w:t>r</w:t>
      </w:r>
      <w:r w:rsidR="00E106AA">
        <w:rPr>
          <w:rFonts w:cs="Arial"/>
          <w:sz w:val="24"/>
        </w:rPr>
        <w:t xml:space="preserve">iver </w:t>
      </w:r>
      <w:r w:rsidR="00ED7140">
        <w:rPr>
          <w:rFonts w:cs="Arial"/>
          <w:sz w:val="24"/>
        </w:rPr>
        <w:t xml:space="preserve">Ehen </w:t>
      </w:r>
      <w:r w:rsidR="00E106AA">
        <w:rPr>
          <w:rFonts w:cs="Arial"/>
          <w:sz w:val="24"/>
        </w:rPr>
        <w:t xml:space="preserve">estuary and </w:t>
      </w:r>
      <w:r w:rsidR="00E527A2">
        <w:rPr>
          <w:rFonts w:cs="Arial"/>
          <w:sz w:val="24"/>
        </w:rPr>
        <w:t>r</w:t>
      </w:r>
      <w:r w:rsidR="00E106AA">
        <w:rPr>
          <w:rFonts w:cs="Arial"/>
          <w:sz w:val="24"/>
        </w:rPr>
        <w:t>iver Calder.</w:t>
      </w:r>
    </w:p>
    <w:p w14:paraId="54CB25C2" w14:textId="2B14B1CE" w:rsidR="0058319C" w:rsidRDefault="0058319C" w:rsidP="00DE74EC">
      <w:pPr>
        <w:pStyle w:val="TSNumberedParagraph1"/>
        <w:numPr>
          <w:ilvl w:val="0"/>
          <w:numId w:val="8"/>
        </w:numPr>
        <w:rPr>
          <w:rFonts w:cs="Arial"/>
          <w:sz w:val="24"/>
        </w:rPr>
      </w:pPr>
      <w:r>
        <w:rPr>
          <w:rFonts w:cs="Arial"/>
          <w:sz w:val="24"/>
        </w:rPr>
        <w:t xml:space="preserve">The company’s </w:t>
      </w:r>
      <w:r w:rsidR="00F669D6">
        <w:rPr>
          <w:rFonts w:cs="Arial"/>
          <w:sz w:val="24"/>
        </w:rPr>
        <w:t xml:space="preserve">assessment for the </w:t>
      </w:r>
      <w:r w:rsidR="00E527A2">
        <w:rPr>
          <w:rFonts w:cs="Arial"/>
          <w:sz w:val="24"/>
        </w:rPr>
        <w:t>r</w:t>
      </w:r>
      <w:r w:rsidR="00F669D6">
        <w:rPr>
          <w:rFonts w:cs="Arial"/>
          <w:sz w:val="24"/>
        </w:rPr>
        <w:t xml:space="preserve">iver </w:t>
      </w:r>
      <w:r w:rsidR="00ED7140">
        <w:rPr>
          <w:rFonts w:cs="Arial"/>
          <w:sz w:val="24"/>
        </w:rPr>
        <w:t xml:space="preserve">Ehen </w:t>
      </w:r>
      <w:r w:rsidR="00F669D6">
        <w:rPr>
          <w:rFonts w:cs="Arial"/>
          <w:sz w:val="24"/>
        </w:rPr>
        <w:t>estuary</w:t>
      </w:r>
      <w:r w:rsidR="00E545E3" w:rsidRPr="00E545E3">
        <w:rPr>
          <w:rFonts w:cs="Arial"/>
          <w:sz w:val="24"/>
        </w:rPr>
        <w:t xml:space="preserve"> combined doses from the historical and current leaks of 1.3 </w:t>
      </w:r>
      <w:r w:rsidR="001D6299" w:rsidRPr="00CF6D36">
        <w:rPr>
          <w:rFonts w:ascii="Symbol" w:hAnsi="Symbol"/>
        </w:rPr>
        <w:t></w:t>
      </w:r>
      <w:r w:rsidR="00E545E3" w:rsidRPr="00E545E3">
        <w:rPr>
          <w:rFonts w:cs="Arial"/>
          <w:sz w:val="24"/>
        </w:rPr>
        <w:t xml:space="preserve">Sv y-1 in 2095 (baseline) and 5.9 </w:t>
      </w:r>
      <w:r w:rsidR="001D6299" w:rsidRPr="00CF6D36">
        <w:rPr>
          <w:rFonts w:ascii="Symbol" w:hAnsi="Symbol"/>
        </w:rPr>
        <w:t></w:t>
      </w:r>
      <w:r w:rsidR="00E545E3" w:rsidRPr="00E545E3">
        <w:rPr>
          <w:rFonts w:cs="Arial"/>
          <w:sz w:val="24"/>
        </w:rPr>
        <w:t>Sv y-1 in 2098 (worst case)</w:t>
      </w:r>
      <w:r w:rsidR="009335D5">
        <w:rPr>
          <w:rFonts w:cs="Arial"/>
          <w:sz w:val="24"/>
        </w:rPr>
        <w:t>. These</w:t>
      </w:r>
      <w:r w:rsidR="00E545E3" w:rsidRPr="00E545E3">
        <w:rPr>
          <w:rFonts w:cs="Arial"/>
          <w:sz w:val="24"/>
        </w:rPr>
        <w:t xml:space="preserve"> are below the dose constraint of 300 </w:t>
      </w:r>
      <w:r w:rsidR="001D6299" w:rsidRPr="00CF6D36">
        <w:rPr>
          <w:rFonts w:ascii="Symbol" w:hAnsi="Symbol"/>
        </w:rPr>
        <w:t></w:t>
      </w:r>
      <w:r w:rsidR="00E545E3" w:rsidRPr="00E545E3">
        <w:rPr>
          <w:rFonts w:cs="Arial"/>
          <w:sz w:val="24"/>
        </w:rPr>
        <w:t>Sv y-1, which is a requirement stated in the Guidance on Requirements for Release from Radioactive Substances Regulation (Requirement R9 of GRR) for the period of radioactive substances regulation</w:t>
      </w:r>
      <w:r w:rsidR="001D6299">
        <w:rPr>
          <w:rFonts w:cs="Arial"/>
          <w:sz w:val="24"/>
        </w:rPr>
        <w:t>.</w:t>
      </w:r>
    </w:p>
    <w:p w14:paraId="16E37E31" w14:textId="14F00EFA" w:rsidR="00AA0B3E" w:rsidRPr="00AA0B3E" w:rsidRDefault="00AA0B3E" w:rsidP="005D59CA">
      <w:pPr>
        <w:pStyle w:val="ListParagraph"/>
        <w:numPr>
          <w:ilvl w:val="0"/>
          <w:numId w:val="8"/>
        </w:numPr>
        <w:rPr>
          <w:rFonts w:cs="Arial"/>
          <w:sz w:val="24"/>
        </w:rPr>
      </w:pPr>
      <w:r w:rsidRPr="00AA0B3E">
        <w:rPr>
          <w:rFonts w:ascii="Arial" w:eastAsia="Times New Roman" w:hAnsi="Arial" w:cs="Arial"/>
          <w:sz w:val="24"/>
          <w:szCs w:val="24"/>
        </w:rPr>
        <w:t xml:space="preserve">The combined peak doses for a 75:25 split between the </w:t>
      </w:r>
      <w:r w:rsidR="00E527A2">
        <w:rPr>
          <w:rFonts w:ascii="Arial" w:eastAsia="Times New Roman" w:hAnsi="Arial" w:cs="Arial"/>
          <w:sz w:val="24"/>
          <w:szCs w:val="24"/>
        </w:rPr>
        <w:t>r</w:t>
      </w:r>
      <w:r w:rsidRPr="00AA0B3E">
        <w:rPr>
          <w:rFonts w:ascii="Arial" w:eastAsia="Times New Roman" w:hAnsi="Arial" w:cs="Arial"/>
          <w:sz w:val="24"/>
          <w:szCs w:val="24"/>
        </w:rPr>
        <w:t xml:space="preserve">iver Ehen and </w:t>
      </w:r>
      <w:r w:rsidR="00E527A2">
        <w:rPr>
          <w:rFonts w:ascii="Arial" w:eastAsia="Times New Roman" w:hAnsi="Arial" w:cs="Arial"/>
          <w:sz w:val="24"/>
          <w:szCs w:val="24"/>
        </w:rPr>
        <w:t>r</w:t>
      </w:r>
      <w:r w:rsidRPr="00AA0B3E">
        <w:rPr>
          <w:rFonts w:ascii="Arial" w:eastAsia="Times New Roman" w:hAnsi="Arial" w:cs="Arial"/>
          <w:sz w:val="24"/>
          <w:szCs w:val="24"/>
        </w:rPr>
        <w:t xml:space="preserve">iver Calder from the historical and current leaks of 1.3 </w:t>
      </w:r>
      <w:r w:rsidR="008A316E" w:rsidRPr="00CF6D36">
        <w:rPr>
          <w:rFonts w:ascii="Symbol" w:hAnsi="Symbol"/>
        </w:rPr>
        <w:t></w:t>
      </w:r>
      <w:r w:rsidRPr="00AA0B3E">
        <w:rPr>
          <w:rFonts w:ascii="Arial" w:eastAsia="Times New Roman" w:hAnsi="Arial" w:cs="Arial"/>
          <w:sz w:val="24"/>
          <w:szCs w:val="24"/>
        </w:rPr>
        <w:t xml:space="preserve">Sv y-1 in 2090 (baseline) and 7.4 </w:t>
      </w:r>
      <w:r w:rsidR="008A316E" w:rsidRPr="00CF6D36">
        <w:rPr>
          <w:rFonts w:ascii="Symbol" w:hAnsi="Symbol"/>
        </w:rPr>
        <w:t></w:t>
      </w:r>
      <w:r w:rsidRPr="00AA0B3E">
        <w:rPr>
          <w:rFonts w:ascii="Arial" w:eastAsia="Times New Roman" w:hAnsi="Arial" w:cs="Arial"/>
          <w:sz w:val="24"/>
          <w:szCs w:val="24"/>
        </w:rPr>
        <w:t xml:space="preserve">Sv y-1 in 2094 (worst case) are below the dose constraint of 300 </w:t>
      </w:r>
      <w:r w:rsidR="008A316E" w:rsidRPr="00CF6D36">
        <w:rPr>
          <w:rFonts w:ascii="Symbol" w:hAnsi="Symbol"/>
        </w:rPr>
        <w:t></w:t>
      </w:r>
      <w:r w:rsidRPr="00AA0B3E">
        <w:rPr>
          <w:rFonts w:ascii="Arial" w:eastAsia="Times New Roman" w:hAnsi="Arial" w:cs="Arial"/>
          <w:sz w:val="24"/>
          <w:szCs w:val="24"/>
        </w:rPr>
        <w:t xml:space="preserve">Sv y-1, which is a requirement stated in </w:t>
      </w:r>
      <w:r w:rsidR="00C53EB7">
        <w:rPr>
          <w:rFonts w:ascii="Arial" w:eastAsia="Times New Roman" w:hAnsi="Arial" w:cs="Arial"/>
          <w:sz w:val="24"/>
          <w:szCs w:val="24"/>
        </w:rPr>
        <w:t>GRR</w:t>
      </w:r>
      <w:r w:rsidRPr="00AA0B3E">
        <w:rPr>
          <w:rFonts w:ascii="Arial" w:eastAsia="Times New Roman" w:hAnsi="Arial" w:cs="Arial"/>
          <w:sz w:val="24"/>
          <w:szCs w:val="24"/>
        </w:rPr>
        <w:t xml:space="preserve"> for the period of radioactive substances regulation.</w:t>
      </w:r>
    </w:p>
    <w:p w14:paraId="5DFE6410" w14:textId="53F5EFCC" w:rsidR="00A93EC5" w:rsidRPr="00A93EC5" w:rsidRDefault="00A93EC5" w:rsidP="00A93EC5">
      <w:pPr>
        <w:pStyle w:val="TSNumberedParagraph1"/>
        <w:numPr>
          <w:ilvl w:val="0"/>
          <w:numId w:val="8"/>
        </w:numPr>
        <w:rPr>
          <w:rFonts w:cs="Arial"/>
          <w:sz w:val="24"/>
        </w:rPr>
      </w:pPr>
      <w:r w:rsidRPr="00A93EC5">
        <w:rPr>
          <w:rFonts w:cs="Arial"/>
          <w:sz w:val="24"/>
        </w:rPr>
        <w:t>All the dose scenarios</w:t>
      </w:r>
      <w:r w:rsidR="00B42E3C">
        <w:rPr>
          <w:rFonts w:cs="Arial"/>
          <w:sz w:val="24"/>
        </w:rPr>
        <w:t xml:space="preserve"> (</w:t>
      </w:r>
      <w:r>
        <w:rPr>
          <w:rFonts w:cs="Arial"/>
          <w:sz w:val="24"/>
        </w:rPr>
        <w:t>including</w:t>
      </w:r>
      <w:r w:rsidR="00B42E3C" w:rsidRPr="00B42E3C">
        <w:rPr>
          <w:rFonts w:cs="Arial"/>
          <w:sz w:val="24"/>
        </w:rPr>
        <w:t xml:space="preserve"> </w:t>
      </w:r>
      <w:r w:rsidR="00E527A2">
        <w:rPr>
          <w:rFonts w:cs="Arial"/>
          <w:sz w:val="24"/>
        </w:rPr>
        <w:t>r</w:t>
      </w:r>
      <w:r w:rsidR="00B42E3C">
        <w:rPr>
          <w:rFonts w:cs="Arial"/>
          <w:sz w:val="24"/>
        </w:rPr>
        <w:t xml:space="preserve">iver </w:t>
      </w:r>
      <w:r w:rsidR="00ED7140">
        <w:rPr>
          <w:rFonts w:cs="Arial"/>
          <w:sz w:val="24"/>
        </w:rPr>
        <w:t xml:space="preserve">Ehen </w:t>
      </w:r>
      <w:r w:rsidR="00B42E3C">
        <w:rPr>
          <w:rFonts w:cs="Arial"/>
          <w:sz w:val="24"/>
        </w:rPr>
        <w:t xml:space="preserve">estuary and </w:t>
      </w:r>
      <w:r w:rsidR="00E527A2">
        <w:rPr>
          <w:rFonts w:cs="Arial"/>
          <w:sz w:val="24"/>
        </w:rPr>
        <w:t>r</w:t>
      </w:r>
      <w:r w:rsidR="00B42E3C">
        <w:rPr>
          <w:rFonts w:cs="Arial"/>
          <w:sz w:val="24"/>
        </w:rPr>
        <w:t>iver Calder)</w:t>
      </w:r>
      <w:r w:rsidRPr="00A93EC5">
        <w:rPr>
          <w:rFonts w:cs="Arial"/>
          <w:sz w:val="24"/>
        </w:rPr>
        <w:t xml:space="preserve"> assessed by Sellafield Ltd in the revised dose assessment result in doses being below the dose constraint of 300 </w:t>
      </w:r>
      <w:r w:rsidR="008A316E" w:rsidRPr="00CF6D36">
        <w:rPr>
          <w:rFonts w:ascii="Symbol" w:hAnsi="Symbol"/>
        </w:rPr>
        <w:t></w:t>
      </w:r>
      <w:r w:rsidRPr="00A93EC5">
        <w:rPr>
          <w:rFonts w:cs="Arial"/>
          <w:sz w:val="24"/>
        </w:rPr>
        <w:t>Sv y-1, which is a requirement stated in the Guidance on Requirements for Release from Radioactive Substances Regulation (GRR) for the period of radioactive substances regulation.</w:t>
      </w:r>
    </w:p>
    <w:p w14:paraId="03519AA0" w14:textId="2969B248" w:rsidR="00A93EC5" w:rsidRPr="00A93EC5" w:rsidRDefault="00A93EC5" w:rsidP="00A93EC5">
      <w:pPr>
        <w:pStyle w:val="TSNumberedParagraph1"/>
        <w:numPr>
          <w:ilvl w:val="0"/>
          <w:numId w:val="8"/>
        </w:numPr>
        <w:rPr>
          <w:rFonts w:cs="Arial"/>
          <w:sz w:val="24"/>
        </w:rPr>
      </w:pPr>
      <w:r w:rsidRPr="00A93EC5">
        <w:rPr>
          <w:rFonts w:cs="Arial"/>
          <w:sz w:val="24"/>
        </w:rPr>
        <w:t xml:space="preserve">The worst-case dose assuming no remediation in 2120, scenario is only 2.7E+01 </w:t>
      </w:r>
      <w:r w:rsidR="0068506D" w:rsidRPr="00CF6D36">
        <w:rPr>
          <w:rFonts w:ascii="Symbol" w:hAnsi="Symbol"/>
        </w:rPr>
        <w:t></w:t>
      </w:r>
      <w:r w:rsidRPr="00A93EC5">
        <w:rPr>
          <w:rFonts w:cs="Arial"/>
          <w:sz w:val="24"/>
        </w:rPr>
        <w:t>Sv y-1.</w:t>
      </w:r>
    </w:p>
    <w:p w14:paraId="7795D128" w14:textId="7CCA212E" w:rsidR="00160B1E" w:rsidRPr="00160B1E" w:rsidRDefault="002D2CE2" w:rsidP="00160B1E">
      <w:pPr>
        <w:pStyle w:val="TSNumberedParagraph1"/>
        <w:numPr>
          <w:ilvl w:val="0"/>
          <w:numId w:val="8"/>
        </w:numPr>
        <w:rPr>
          <w:rFonts w:cs="Arial"/>
          <w:sz w:val="24"/>
        </w:rPr>
      </w:pPr>
      <w:r>
        <w:rPr>
          <w:rFonts w:cs="Arial"/>
          <w:sz w:val="24"/>
        </w:rPr>
        <w:t xml:space="preserve">The inspector compared the modelled </w:t>
      </w:r>
      <w:r w:rsidR="00AE09DB">
        <w:rPr>
          <w:rFonts w:cs="Arial"/>
          <w:sz w:val="24"/>
        </w:rPr>
        <w:t xml:space="preserve">off-site radiological doses </w:t>
      </w:r>
      <w:r w:rsidR="005543AF">
        <w:rPr>
          <w:rFonts w:cs="Arial"/>
          <w:sz w:val="24"/>
        </w:rPr>
        <w:t>against Ionising</w:t>
      </w:r>
      <w:r w:rsidR="00160B1E" w:rsidRPr="00160B1E">
        <w:rPr>
          <w:rFonts w:cs="Arial"/>
          <w:sz w:val="24"/>
        </w:rPr>
        <w:t xml:space="preserve"> Radiations Regulations 2017 (IRR17)</w:t>
      </w:r>
      <w:r w:rsidR="005543AF">
        <w:rPr>
          <w:rFonts w:cs="Arial"/>
          <w:sz w:val="24"/>
        </w:rPr>
        <w:t xml:space="preserve">. The </w:t>
      </w:r>
      <w:r w:rsidR="00885CA5">
        <w:rPr>
          <w:rFonts w:cs="Arial"/>
          <w:sz w:val="24"/>
        </w:rPr>
        <w:t>r</w:t>
      </w:r>
      <w:r w:rsidR="005543AF">
        <w:rPr>
          <w:rFonts w:cs="Arial"/>
          <w:sz w:val="24"/>
        </w:rPr>
        <w:t>egulation</w:t>
      </w:r>
      <w:r w:rsidR="00160B1E" w:rsidRPr="00160B1E">
        <w:rPr>
          <w:rFonts w:cs="Arial"/>
          <w:sz w:val="24"/>
        </w:rPr>
        <w:t xml:space="preserve"> guidance advises constraining the dose to members of the public from each source to less than </w:t>
      </w:r>
      <w:r w:rsidR="00160B1E" w:rsidRPr="00160B1E">
        <w:rPr>
          <w:rFonts w:cs="Arial"/>
          <w:sz w:val="24"/>
        </w:rPr>
        <w:lastRenderedPageBreak/>
        <w:t>0.3 mSv per year. The legal dose limit for members of the public as stated in IRR17 is 1mSv per year.</w:t>
      </w:r>
    </w:p>
    <w:p w14:paraId="4985DC26" w14:textId="6602CF5E" w:rsidR="00160B1E" w:rsidRPr="00160B1E" w:rsidRDefault="00ED7140" w:rsidP="00160B1E">
      <w:pPr>
        <w:pStyle w:val="TSNumberedParagraph1"/>
        <w:numPr>
          <w:ilvl w:val="0"/>
          <w:numId w:val="8"/>
        </w:numPr>
        <w:rPr>
          <w:rFonts w:cs="Arial"/>
          <w:sz w:val="24"/>
        </w:rPr>
      </w:pPr>
      <w:r>
        <w:rPr>
          <w:rFonts w:cs="Arial"/>
          <w:sz w:val="24"/>
        </w:rPr>
        <w:t>T</w:t>
      </w:r>
      <w:r w:rsidR="005543AF">
        <w:rPr>
          <w:rFonts w:cs="Arial"/>
          <w:sz w:val="24"/>
        </w:rPr>
        <w:t xml:space="preserve">he inspector was </w:t>
      </w:r>
      <w:r w:rsidR="00160B1E" w:rsidRPr="00160B1E">
        <w:rPr>
          <w:rFonts w:cs="Arial"/>
          <w:sz w:val="24"/>
        </w:rPr>
        <w:t>content that Sellafield Ltd ha</w:t>
      </w:r>
      <w:r w:rsidR="00C01C50">
        <w:rPr>
          <w:rFonts w:cs="Arial"/>
          <w:sz w:val="24"/>
        </w:rPr>
        <w:t>d</w:t>
      </w:r>
      <w:r w:rsidR="00160B1E" w:rsidRPr="00160B1E">
        <w:rPr>
          <w:rFonts w:cs="Arial"/>
          <w:sz w:val="24"/>
        </w:rPr>
        <w:t xml:space="preserve"> considered a comprehensive range of receptors, and the projected dose out to 2094 remains below any current public dose exposure limits.</w:t>
      </w:r>
      <w:r w:rsidR="002B0CB9">
        <w:rPr>
          <w:rFonts w:cs="Arial"/>
          <w:sz w:val="24"/>
        </w:rPr>
        <w:t xml:space="preserve"> The inspector considered</w:t>
      </w:r>
      <w:r w:rsidR="00E34ACC" w:rsidRPr="00E34ACC">
        <w:rPr>
          <w:rFonts w:cs="Arial"/>
          <w:sz w:val="24"/>
        </w:rPr>
        <w:t xml:space="preserve">, based on the review of the Sellafield </w:t>
      </w:r>
      <w:r w:rsidR="00111A00">
        <w:rPr>
          <w:rFonts w:cs="Arial"/>
          <w:sz w:val="24"/>
        </w:rPr>
        <w:t>Limited</w:t>
      </w:r>
      <w:r w:rsidR="00E34ACC" w:rsidRPr="00E34ACC">
        <w:rPr>
          <w:rFonts w:cs="Arial"/>
          <w:sz w:val="24"/>
        </w:rPr>
        <w:t xml:space="preserve"> radiological dose assessments and the</w:t>
      </w:r>
      <w:r w:rsidR="00C01C50">
        <w:rPr>
          <w:rFonts w:cs="Arial"/>
          <w:sz w:val="24"/>
        </w:rPr>
        <w:t>ir</w:t>
      </w:r>
      <w:r w:rsidR="00E34ACC" w:rsidRPr="00E34ACC">
        <w:rPr>
          <w:rFonts w:cs="Arial"/>
          <w:sz w:val="24"/>
        </w:rPr>
        <w:t xml:space="preserve"> assessment </w:t>
      </w:r>
      <w:sdt>
        <w:sdtPr>
          <w:rPr>
            <w:rFonts w:cs="Arial"/>
            <w:sz w:val="24"/>
          </w:rPr>
          <w:id w:val="-528021831"/>
          <w:citation/>
        </w:sdtPr>
        <w:sdtEndPr/>
        <w:sdtContent>
          <w:r w:rsidR="0038410F">
            <w:rPr>
              <w:rFonts w:cs="Arial"/>
              <w:sz w:val="24"/>
            </w:rPr>
            <w:fldChar w:fldCharType="begin"/>
          </w:r>
          <w:r w:rsidR="00FE6463">
            <w:rPr>
              <w:rFonts w:cs="Arial"/>
              <w:sz w:val="24"/>
            </w:rPr>
            <w:instrText xml:space="preserve">CITATION leakAR19002 \l 2057 </w:instrText>
          </w:r>
          <w:r w:rsidR="0038410F">
            <w:rPr>
              <w:rFonts w:cs="Arial"/>
              <w:sz w:val="24"/>
            </w:rPr>
            <w:fldChar w:fldCharType="separate"/>
          </w:r>
          <w:r w:rsidR="00E42A41" w:rsidRPr="00E42A41">
            <w:rPr>
              <w:rFonts w:cs="Arial"/>
              <w:noProof/>
              <w:sz w:val="24"/>
            </w:rPr>
            <w:t>[45]</w:t>
          </w:r>
          <w:r w:rsidR="0038410F">
            <w:rPr>
              <w:rFonts w:cs="Arial"/>
              <w:sz w:val="24"/>
            </w:rPr>
            <w:fldChar w:fldCharType="end"/>
          </w:r>
        </w:sdtContent>
      </w:sdt>
      <w:r w:rsidR="004F0CEE">
        <w:rPr>
          <w:rFonts w:cs="Arial"/>
          <w:sz w:val="24"/>
        </w:rPr>
        <w:t xml:space="preserve">, </w:t>
      </w:r>
      <w:r w:rsidR="004F0CEE" w:rsidRPr="00E34ACC">
        <w:rPr>
          <w:rFonts w:cs="Arial"/>
          <w:sz w:val="24"/>
        </w:rPr>
        <w:t>Sellafield</w:t>
      </w:r>
      <w:r w:rsidR="00E34ACC" w:rsidRPr="00E34ACC">
        <w:rPr>
          <w:rFonts w:cs="Arial"/>
          <w:sz w:val="24"/>
        </w:rPr>
        <w:t xml:space="preserve"> </w:t>
      </w:r>
      <w:r w:rsidR="00111A00">
        <w:rPr>
          <w:rFonts w:cs="Arial"/>
          <w:sz w:val="24"/>
        </w:rPr>
        <w:t>Limited</w:t>
      </w:r>
      <w:r w:rsidR="00E34ACC" w:rsidRPr="00E34ACC">
        <w:rPr>
          <w:rFonts w:cs="Arial"/>
          <w:sz w:val="24"/>
        </w:rPr>
        <w:t xml:space="preserve"> adequately assessed the potential effects of the leak on receptors</w:t>
      </w:r>
      <w:r w:rsidR="00905DB5">
        <w:rPr>
          <w:rFonts w:cs="Arial"/>
          <w:sz w:val="24"/>
        </w:rPr>
        <w:t>.</w:t>
      </w:r>
    </w:p>
    <w:p w14:paraId="639F2E78" w14:textId="72ABFB72" w:rsidR="004536DF" w:rsidRPr="005E1DF1" w:rsidRDefault="0038410F" w:rsidP="00A85BF2">
      <w:pPr>
        <w:pStyle w:val="TSNumberedParagraph1"/>
        <w:numPr>
          <w:ilvl w:val="0"/>
          <w:numId w:val="8"/>
        </w:numPr>
        <w:rPr>
          <w:rFonts w:cs="Arial"/>
          <w:strike/>
          <w:sz w:val="24"/>
        </w:rPr>
      </w:pPr>
      <w:r>
        <w:rPr>
          <w:rFonts w:cs="Arial"/>
          <w:sz w:val="24"/>
        </w:rPr>
        <w:t>In conclusion</w:t>
      </w:r>
      <w:r w:rsidR="00B20EA0">
        <w:rPr>
          <w:rFonts w:cs="Arial"/>
          <w:sz w:val="24"/>
        </w:rPr>
        <w:t xml:space="preserve">, the </w:t>
      </w:r>
      <w:r w:rsidR="0068411B">
        <w:rPr>
          <w:rFonts w:cs="Arial"/>
          <w:sz w:val="24"/>
        </w:rPr>
        <w:t xml:space="preserve">inspector </w:t>
      </w:r>
      <w:r w:rsidR="00414413">
        <w:rPr>
          <w:rFonts w:cs="Arial"/>
          <w:sz w:val="24"/>
        </w:rPr>
        <w:t>recommended closure of issue 8145 action 4.</w:t>
      </w:r>
      <w:r w:rsidR="0068411B">
        <w:rPr>
          <w:rFonts w:cs="Arial"/>
          <w:sz w:val="24"/>
        </w:rPr>
        <w:t xml:space="preserve"> </w:t>
      </w:r>
      <w:r w:rsidR="004536DF" w:rsidRPr="005E1DF1">
        <w:rPr>
          <w:rFonts w:cs="Arial"/>
          <w:strike/>
          <w:sz w:val="24"/>
        </w:rPr>
        <w:t xml:space="preserve"> </w:t>
      </w:r>
    </w:p>
    <w:p w14:paraId="6CC6A967" w14:textId="77777777" w:rsidR="004536DF" w:rsidRPr="002E01A5" w:rsidRDefault="004536DF" w:rsidP="004536DF">
      <w:pPr>
        <w:rPr>
          <w:rFonts w:cs="Arial"/>
          <w:b/>
          <w:bCs/>
          <w:sz w:val="24"/>
        </w:rPr>
      </w:pPr>
    </w:p>
    <w:p w14:paraId="1C5DBF45" w14:textId="77777777" w:rsidR="004536DF" w:rsidRPr="002E01A5" w:rsidRDefault="004536DF" w:rsidP="00C45A28">
      <w:pPr>
        <w:pStyle w:val="TSHeadingNumbered11"/>
        <w:rPr>
          <w:rFonts w:ascii="Arial" w:hAnsi="Arial" w:cs="Arial"/>
          <w:sz w:val="24"/>
        </w:rPr>
      </w:pPr>
      <w:r w:rsidRPr="002E01A5">
        <w:rPr>
          <w:rFonts w:ascii="Arial" w:hAnsi="Arial" w:cs="Arial"/>
          <w:sz w:val="24"/>
        </w:rPr>
        <w:t xml:space="preserve">Fault studies </w:t>
      </w:r>
    </w:p>
    <w:p w14:paraId="6B55757C" w14:textId="7F09B5BA" w:rsidR="00DC3D07" w:rsidRDefault="004536DF" w:rsidP="00A85BF2">
      <w:pPr>
        <w:pStyle w:val="TSNumberedParagraph1"/>
        <w:numPr>
          <w:ilvl w:val="0"/>
          <w:numId w:val="8"/>
        </w:numPr>
        <w:rPr>
          <w:rFonts w:cs="Arial"/>
          <w:sz w:val="24"/>
        </w:rPr>
      </w:pPr>
      <w:r w:rsidRPr="002E01A5">
        <w:rPr>
          <w:rFonts w:cs="Arial"/>
          <w:sz w:val="24"/>
        </w:rPr>
        <w:t xml:space="preserve">The </w:t>
      </w:r>
      <w:r w:rsidR="00591506">
        <w:rPr>
          <w:rFonts w:cs="Arial"/>
          <w:sz w:val="24"/>
        </w:rPr>
        <w:t xml:space="preserve">ONR </w:t>
      </w:r>
      <w:r w:rsidRPr="002E01A5">
        <w:rPr>
          <w:rFonts w:cs="Arial"/>
          <w:sz w:val="24"/>
        </w:rPr>
        <w:t xml:space="preserve">fault studies </w:t>
      </w:r>
      <w:r w:rsidR="00170709">
        <w:rPr>
          <w:rFonts w:cs="Arial"/>
          <w:sz w:val="24"/>
        </w:rPr>
        <w:t xml:space="preserve">(FS) </w:t>
      </w:r>
      <w:r w:rsidRPr="002E01A5">
        <w:rPr>
          <w:rFonts w:cs="Arial"/>
          <w:sz w:val="24"/>
        </w:rPr>
        <w:t>specialist inspector</w:t>
      </w:r>
      <w:r w:rsidR="00591506">
        <w:rPr>
          <w:rFonts w:cs="Arial"/>
          <w:sz w:val="24"/>
        </w:rPr>
        <w:t xml:space="preserve"> provided advice on </w:t>
      </w:r>
      <w:r w:rsidR="00DC3D07">
        <w:rPr>
          <w:rFonts w:cs="Arial"/>
          <w:sz w:val="24"/>
        </w:rPr>
        <w:t xml:space="preserve">the adequacy of Sellafield </w:t>
      </w:r>
      <w:r w:rsidR="00111A00">
        <w:rPr>
          <w:rFonts w:cs="Arial"/>
          <w:sz w:val="24"/>
        </w:rPr>
        <w:t>Limited</w:t>
      </w:r>
      <w:r w:rsidR="00DC3D07">
        <w:rPr>
          <w:rFonts w:cs="Arial"/>
          <w:sz w:val="24"/>
        </w:rPr>
        <w:t xml:space="preserve">’s </w:t>
      </w:r>
      <w:r w:rsidR="00F15FA5">
        <w:rPr>
          <w:rFonts w:cs="Arial"/>
          <w:sz w:val="24"/>
        </w:rPr>
        <w:t xml:space="preserve">assessment of the </w:t>
      </w:r>
      <w:r w:rsidR="007C57C0">
        <w:rPr>
          <w:rFonts w:cs="Arial"/>
          <w:sz w:val="24"/>
        </w:rPr>
        <w:t xml:space="preserve">potential impact of the OB leakage </w:t>
      </w:r>
      <w:r w:rsidR="00FA0447">
        <w:rPr>
          <w:rFonts w:cs="Arial"/>
          <w:sz w:val="24"/>
        </w:rPr>
        <w:t>of a</w:t>
      </w:r>
      <w:r w:rsidR="00B208DB">
        <w:rPr>
          <w:rFonts w:cs="Arial"/>
          <w:sz w:val="24"/>
        </w:rPr>
        <w:t xml:space="preserve"> severe accident on the facility.</w:t>
      </w:r>
    </w:p>
    <w:p w14:paraId="58EE25E7" w14:textId="0826EE62" w:rsidR="002E0378" w:rsidRPr="002E0378" w:rsidRDefault="004536DF" w:rsidP="002E0378">
      <w:pPr>
        <w:pStyle w:val="TSNumberedParagraph1"/>
        <w:numPr>
          <w:ilvl w:val="0"/>
          <w:numId w:val="8"/>
        </w:numPr>
        <w:rPr>
          <w:rFonts w:cs="Arial"/>
          <w:bCs/>
          <w:sz w:val="24"/>
        </w:rPr>
      </w:pPr>
      <w:r w:rsidRPr="00D80BE1">
        <w:rPr>
          <w:rFonts w:cs="Arial"/>
          <w:sz w:val="24"/>
        </w:rPr>
        <w:t xml:space="preserve"> </w:t>
      </w:r>
      <w:r w:rsidR="002E0378" w:rsidRPr="002E0378">
        <w:rPr>
          <w:rFonts w:cs="Arial"/>
          <w:bCs/>
          <w:sz w:val="24"/>
        </w:rPr>
        <w:t xml:space="preserve">There was no explicit consideration of the OB leak during the </w:t>
      </w:r>
      <w:r w:rsidR="00571EE8">
        <w:rPr>
          <w:rFonts w:cs="Arial"/>
          <w:bCs/>
          <w:sz w:val="24"/>
        </w:rPr>
        <w:t xml:space="preserve">recent </w:t>
      </w:r>
      <w:r w:rsidR="002E0378" w:rsidRPr="002E0378">
        <w:rPr>
          <w:rFonts w:cs="Arial"/>
          <w:bCs/>
          <w:sz w:val="24"/>
        </w:rPr>
        <w:t xml:space="preserve">review of the MSSS </w:t>
      </w:r>
      <w:r w:rsidR="00571EE8">
        <w:rPr>
          <w:rFonts w:cs="Arial"/>
          <w:bCs/>
          <w:sz w:val="24"/>
        </w:rPr>
        <w:t>severe accident analysis (</w:t>
      </w:r>
      <w:r w:rsidR="002E0378" w:rsidRPr="002E0378">
        <w:rPr>
          <w:rFonts w:cs="Arial"/>
          <w:bCs/>
          <w:sz w:val="24"/>
        </w:rPr>
        <w:t>SAA</w:t>
      </w:r>
      <w:r w:rsidR="00571EE8">
        <w:rPr>
          <w:rFonts w:cs="Arial"/>
          <w:bCs/>
          <w:sz w:val="24"/>
        </w:rPr>
        <w:t>)</w:t>
      </w:r>
      <w:r w:rsidR="002E0378" w:rsidRPr="002E0378">
        <w:rPr>
          <w:rFonts w:cs="Arial"/>
          <w:bCs/>
          <w:sz w:val="24"/>
        </w:rPr>
        <w:t>. The MSSS SAA focussed on potential drops and spills arising from the new operations taking place as part of the commencement of retrievals</w:t>
      </w:r>
      <w:r w:rsidR="00940211">
        <w:rPr>
          <w:rFonts w:cs="Arial"/>
          <w:bCs/>
          <w:sz w:val="24"/>
        </w:rPr>
        <w:t>, specifically</w:t>
      </w:r>
      <w:r w:rsidR="00EB0B2D">
        <w:rPr>
          <w:rFonts w:cs="Arial"/>
          <w:bCs/>
          <w:sz w:val="24"/>
        </w:rPr>
        <w:t xml:space="preserve"> large loss of above-ground containment</w:t>
      </w:r>
      <w:r w:rsidR="002E0378" w:rsidRPr="002E0378">
        <w:rPr>
          <w:rFonts w:cs="Arial"/>
          <w:bCs/>
          <w:sz w:val="24"/>
        </w:rPr>
        <w:t>.</w:t>
      </w:r>
    </w:p>
    <w:p w14:paraId="4A91AF06" w14:textId="4C04CFB1" w:rsidR="00A2009E" w:rsidRPr="00203340" w:rsidRDefault="00D30D2D" w:rsidP="006F6859">
      <w:pPr>
        <w:pStyle w:val="TSNumberedParagraph1"/>
        <w:numPr>
          <w:ilvl w:val="0"/>
          <w:numId w:val="8"/>
        </w:numPr>
        <w:rPr>
          <w:rFonts w:cs="Arial"/>
          <w:sz w:val="24"/>
        </w:rPr>
      </w:pPr>
      <w:r w:rsidRPr="00203340">
        <w:rPr>
          <w:rFonts w:cs="Arial"/>
          <w:sz w:val="24"/>
        </w:rPr>
        <w:t xml:space="preserve">MSSS </w:t>
      </w:r>
      <w:r w:rsidR="00ED7140" w:rsidRPr="00203340">
        <w:rPr>
          <w:rFonts w:cs="Arial"/>
          <w:sz w:val="24"/>
        </w:rPr>
        <w:t>S</w:t>
      </w:r>
      <w:r w:rsidR="00ED7140">
        <w:rPr>
          <w:rFonts w:cs="Arial"/>
          <w:sz w:val="24"/>
        </w:rPr>
        <w:t>A</w:t>
      </w:r>
      <w:r w:rsidR="00ED7140" w:rsidRPr="00203340">
        <w:rPr>
          <w:rFonts w:cs="Arial"/>
          <w:sz w:val="24"/>
        </w:rPr>
        <w:t xml:space="preserve">A </w:t>
      </w:r>
      <w:r w:rsidR="00ED7140">
        <w:rPr>
          <w:rFonts w:cs="Arial"/>
          <w:sz w:val="24"/>
        </w:rPr>
        <w:t xml:space="preserve">attracts </w:t>
      </w:r>
      <w:r w:rsidR="00CB675E" w:rsidRPr="00203340">
        <w:rPr>
          <w:rFonts w:cs="Arial"/>
          <w:sz w:val="24"/>
        </w:rPr>
        <w:t xml:space="preserve">a high security classification and so </w:t>
      </w:r>
      <w:r w:rsidR="00C64876" w:rsidRPr="00203340">
        <w:rPr>
          <w:rFonts w:cs="Arial"/>
          <w:sz w:val="24"/>
        </w:rPr>
        <w:t>t</w:t>
      </w:r>
      <w:r w:rsidR="00170709" w:rsidRPr="00203340">
        <w:rPr>
          <w:rFonts w:cs="Arial"/>
          <w:sz w:val="24"/>
        </w:rPr>
        <w:t>he FS specialist inspector</w:t>
      </w:r>
      <w:r w:rsidR="00C64876" w:rsidRPr="00203340">
        <w:rPr>
          <w:rFonts w:cs="Arial"/>
          <w:sz w:val="24"/>
        </w:rPr>
        <w:t>’s</w:t>
      </w:r>
      <w:r w:rsidR="00DD49EE" w:rsidRPr="00203340">
        <w:rPr>
          <w:rFonts w:cs="Arial"/>
          <w:sz w:val="24"/>
        </w:rPr>
        <w:t xml:space="preserve"> </w:t>
      </w:r>
      <w:sdt>
        <w:sdtPr>
          <w:rPr>
            <w:rFonts w:cs="Arial"/>
            <w:sz w:val="24"/>
          </w:rPr>
          <w:id w:val="994295467"/>
          <w:citation/>
        </w:sdtPr>
        <w:sdtEndPr/>
        <w:sdtContent>
          <w:r w:rsidR="00DD49EE" w:rsidRPr="00203340">
            <w:rPr>
              <w:rFonts w:cs="Arial"/>
              <w:sz w:val="24"/>
            </w:rPr>
            <w:fldChar w:fldCharType="begin"/>
          </w:r>
          <w:r w:rsidR="00DD49EE" w:rsidRPr="00203340">
            <w:rPr>
              <w:rFonts w:cs="Arial"/>
              <w:sz w:val="24"/>
            </w:rPr>
            <w:instrText xml:space="preserve"> CITATION MSSSfsSAA \l 2057 </w:instrText>
          </w:r>
          <w:r w:rsidR="00DD49EE" w:rsidRPr="00203340">
            <w:rPr>
              <w:rFonts w:cs="Arial"/>
              <w:sz w:val="24"/>
            </w:rPr>
            <w:fldChar w:fldCharType="separate"/>
          </w:r>
          <w:r w:rsidR="00E42A41" w:rsidRPr="00E42A41">
            <w:rPr>
              <w:rFonts w:cs="Arial"/>
              <w:noProof/>
              <w:sz w:val="24"/>
            </w:rPr>
            <w:t>[58]</w:t>
          </w:r>
          <w:r w:rsidR="00DD49EE" w:rsidRPr="00203340">
            <w:rPr>
              <w:rFonts w:cs="Arial"/>
              <w:sz w:val="24"/>
            </w:rPr>
            <w:fldChar w:fldCharType="end"/>
          </w:r>
        </w:sdtContent>
      </w:sdt>
      <w:r w:rsidR="00C64876" w:rsidRPr="00203340">
        <w:rPr>
          <w:rFonts w:cs="Arial"/>
          <w:sz w:val="24"/>
        </w:rPr>
        <w:t xml:space="preserve"> assessment</w:t>
      </w:r>
      <w:r w:rsidR="00D5296D" w:rsidRPr="00203340">
        <w:rPr>
          <w:rFonts w:cs="Arial"/>
          <w:sz w:val="24"/>
        </w:rPr>
        <w:t xml:space="preserve"> </w:t>
      </w:r>
      <w:r w:rsidR="000708DA" w:rsidRPr="00203340">
        <w:rPr>
          <w:rFonts w:cs="Arial"/>
          <w:sz w:val="24"/>
        </w:rPr>
        <w:t xml:space="preserve">does not record </w:t>
      </w:r>
      <w:r w:rsidR="00762715" w:rsidRPr="00203340">
        <w:rPr>
          <w:rFonts w:cs="Arial"/>
          <w:sz w:val="24"/>
        </w:rPr>
        <w:t xml:space="preserve">details of the areas sampled. Overall, the </w:t>
      </w:r>
      <w:r w:rsidR="009B565D" w:rsidRPr="00203340">
        <w:rPr>
          <w:rFonts w:cs="Arial"/>
          <w:sz w:val="24"/>
        </w:rPr>
        <w:t xml:space="preserve">inspector </w:t>
      </w:r>
      <w:r w:rsidR="009B565D" w:rsidRPr="00203340">
        <w:rPr>
          <w:bCs/>
          <w:sz w:val="24"/>
        </w:rPr>
        <w:t xml:space="preserve">was satisfied that adequate consideration had been made of the MSSS OB leak in the recent reviews of the </w:t>
      </w:r>
      <w:r w:rsidR="00970844" w:rsidRPr="00203340">
        <w:rPr>
          <w:bCs/>
          <w:sz w:val="24"/>
        </w:rPr>
        <w:t xml:space="preserve">SAA </w:t>
      </w:r>
      <w:r w:rsidR="00970844">
        <w:rPr>
          <w:bCs/>
          <w:sz w:val="24"/>
        </w:rPr>
        <w:t>considered</w:t>
      </w:r>
      <w:r w:rsidR="00F0727C">
        <w:rPr>
          <w:bCs/>
          <w:sz w:val="24"/>
        </w:rPr>
        <w:t xml:space="preserve"> </w:t>
      </w:r>
      <w:r w:rsidR="00B44A45">
        <w:rPr>
          <w:bCs/>
          <w:sz w:val="24"/>
        </w:rPr>
        <w:t>that it w</w:t>
      </w:r>
      <w:r w:rsidR="009B565D" w:rsidRPr="00203340">
        <w:rPr>
          <w:bCs/>
          <w:sz w:val="24"/>
        </w:rPr>
        <w:t>ould not have a significant effect on the analysis.</w:t>
      </w:r>
    </w:p>
    <w:p w14:paraId="3710C788" w14:textId="20442768" w:rsidR="00C45A28" w:rsidRPr="002E01A5" w:rsidRDefault="003236CC" w:rsidP="00C45A28">
      <w:pPr>
        <w:pStyle w:val="TSHeadingNumbered11"/>
        <w:rPr>
          <w:rFonts w:ascii="Arial" w:hAnsi="Arial" w:cs="Arial"/>
          <w:sz w:val="24"/>
        </w:rPr>
      </w:pPr>
      <w:r>
        <w:rPr>
          <w:rFonts w:ascii="Arial" w:hAnsi="Arial" w:cs="Arial"/>
          <w:sz w:val="24"/>
        </w:rPr>
        <w:t xml:space="preserve">review of msss ob leakage </w:t>
      </w:r>
      <w:r w:rsidR="00C45A28" w:rsidRPr="002E01A5">
        <w:rPr>
          <w:rFonts w:ascii="Arial" w:hAnsi="Arial" w:cs="Arial"/>
          <w:sz w:val="24"/>
        </w:rPr>
        <w:t>INES rating</w:t>
      </w:r>
    </w:p>
    <w:p w14:paraId="59EF783F" w14:textId="1F02396F" w:rsidR="00187BA1" w:rsidRPr="002E01A5" w:rsidRDefault="00C06F1F" w:rsidP="00A85BF2">
      <w:pPr>
        <w:pStyle w:val="TSNumberedParagraph1"/>
        <w:numPr>
          <w:ilvl w:val="0"/>
          <w:numId w:val="8"/>
        </w:numPr>
        <w:rPr>
          <w:rFonts w:cs="Arial"/>
          <w:sz w:val="24"/>
        </w:rPr>
      </w:pPr>
      <w:r w:rsidRPr="002E01A5">
        <w:rPr>
          <w:rFonts w:cs="Arial"/>
          <w:sz w:val="24"/>
        </w:rPr>
        <w:t xml:space="preserve">I requested that Sellafield </w:t>
      </w:r>
      <w:r w:rsidR="00111A00">
        <w:rPr>
          <w:rFonts w:cs="Arial"/>
          <w:sz w:val="24"/>
        </w:rPr>
        <w:t>Limited</w:t>
      </w:r>
      <w:r w:rsidRPr="002E01A5">
        <w:rPr>
          <w:rFonts w:cs="Arial"/>
          <w:sz w:val="24"/>
        </w:rPr>
        <w:t xml:space="preserve"> re</w:t>
      </w:r>
      <w:r w:rsidR="00677E55" w:rsidRPr="002E01A5">
        <w:rPr>
          <w:rFonts w:cs="Arial"/>
          <w:sz w:val="24"/>
        </w:rPr>
        <w:t>viewed</w:t>
      </w:r>
      <w:r w:rsidRPr="002E01A5">
        <w:rPr>
          <w:rFonts w:cs="Arial"/>
          <w:sz w:val="24"/>
        </w:rPr>
        <w:t xml:space="preserve"> the INES rating of the </w:t>
      </w:r>
      <w:r w:rsidR="00677E55" w:rsidRPr="002E01A5">
        <w:rPr>
          <w:rFonts w:cs="Arial"/>
          <w:sz w:val="24"/>
        </w:rPr>
        <w:t xml:space="preserve">ongoing </w:t>
      </w:r>
      <w:r w:rsidRPr="002E01A5">
        <w:rPr>
          <w:rFonts w:cs="Arial"/>
          <w:sz w:val="24"/>
        </w:rPr>
        <w:t xml:space="preserve">MSSS OB </w:t>
      </w:r>
      <w:r w:rsidR="00677E55" w:rsidRPr="002E01A5">
        <w:rPr>
          <w:rFonts w:cs="Arial"/>
          <w:sz w:val="24"/>
        </w:rPr>
        <w:t xml:space="preserve">leakage </w:t>
      </w:r>
      <w:r w:rsidR="00B6354F" w:rsidRPr="002E01A5">
        <w:rPr>
          <w:rFonts w:cs="Arial"/>
          <w:sz w:val="24"/>
        </w:rPr>
        <w:t>and</w:t>
      </w:r>
      <w:r w:rsidR="007C35A4" w:rsidRPr="002E01A5">
        <w:rPr>
          <w:rFonts w:cs="Arial"/>
          <w:sz w:val="24"/>
        </w:rPr>
        <w:t xml:space="preserve"> consider if or when</w:t>
      </w:r>
      <w:r w:rsidRPr="002E01A5">
        <w:rPr>
          <w:rFonts w:cs="Arial"/>
          <w:sz w:val="24"/>
        </w:rPr>
        <w:t xml:space="preserve"> </w:t>
      </w:r>
      <w:r w:rsidR="007C35A4" w:rsidRPr="002E01A5">
        <w:rPr>
          <w:rFonts w:cs="Arial"/>
          <w:sz w:val="24"/>
        </w:rPr>
        <w:t>INES</w:t>
      </w:r>
      <w:r w:rsidR="009715BD" w:rsidRPr="002E01A5">
        <w:rPr>
          <w:rFonts w:cs="Arial"/>
          <w:sz w:val="24"/>
        </w:rPr>
        <w:t xml:space="preserve"> three rating would be reached. </w:t>
      </w:r>
      <w:r w:rsidR="00C45A28" w:rsidRPr="002E01A5">
        <w:rPr>
          <w:rFonts w:cs="Arial"/>
          <w:sz w:val="24"/>
        </w:rPr>
        <w:t xml:space="preserve">The UK INES officer </w:t>
      </w:r>
      <w:r w:rsidR="007E3A57" w:rsidRPr="002E01A5">
        <w:rPr>
          <w:rFonts w:cs="Arial"/>
          <w:sz w:val="24"/>
        </w:rPr>
        <w:t xml:space="preserve">assessed </w:t>
      </w:r>
      <w:sdt>
        <w:sdtPr>
          <w:rPr>
            <w:rFonts w:cs="Arial"/>
            <w:sz w:val="24"/>
          </w:rPr>
          <w:id w:val="215636227"/>
          <w:citation/>
        </w:sdtPr>
        <w:sdtEndPr/>
        <w:sdtContent>
          <w:r w:rsidR="000145B9">
            <w:rPr>
              <w:rFonts w:cs="Arial"/>
              <w:sz w:val="24"/>
            </w:rPr>
            <w:fldChar w:fldCharType="begin"/>
          </w:r>
          <w:r w:rsidR="000145B9">
            <w:rPr>
              <w:rFonts w:cs="Arial"/>
              <w:sz w:val="24"/>
            </w:rPr>
            <w:instrText xml:space="preserve"> CITATION INEsratingReview \l 2057 </w:instrText>
          </w:r>
          <w:r w:rsidR="000145B9">
            <w:rPr>
              <w:rFonts w:cs="Arial"/>
              <w:sz w:val="24"/>
            </w:rPr>
            <w:fldChar w:fldCharType="separate"/>
          </w:r>
          <w:r w:rsidR="00E42A41" w:rsidRPr="00E42A41">
            <w:rPr>
              <w:rFonts w:cs="Arial"/>
              <w:noProof/>
              <w:sz w:val="24"/>
            </w:rPr>
            <w:t>[59]</w:t>
          </w:r>
          <w:r w:rsidR="000145B9">
            <w:rPr>
              <w:rFonts w:cs="Arial"/>
              <w:sz w:val="24"/>
            </w:rPr>
            <w:fldChar w:fldCharType="end"/>
          </w:r>
        </w:sdtContent>
      </w:sdt>
      <w:r w:rsidR="00DA114A" w:rsidRPr="002E01A5">
        <w:rPr>
          <w:rFonts w:cs="Arial"/>
          <w:sz w:val="24"/>
        </w:rPr>
        <w:t xml:space="preserve"> </w:t>
      </w:r>
      <w:r w:rsidR="00892126">
        <w:rPr>
          <w:rFonts w:cs="Arial"/>
          <w:sz w:val="24"/>
        </w:rPr>
        <w:t>Sellafield Limited’s</w:t>
      </w:r>
      <w:r w:rsidR="00DA114A" w:rsidRPr="002E01A5">
        <w:rPr>
          <w:rFonts w:cs="Arial"/>
          <w:sz w:val="24"/>
        </w:rPr>
        <w:t xml:space="preserve"> review of the MSSS OB leak INES rating.</w:t>
      </w:r>
      <w:r w:rsidR="00BF0782" w:rsidRPr="002E01A5">
        <w:rPr>
          <w:rFonts w:cs="Arial"/>
          <w:sz w:val="24"/>
        </w:rPr>
        <w:t xml:space="preserve"> The officer concluded that</w:t>
      </w:r>
      <w:r w:rsidR="00187BA1" w:rsidRPr="002E01A5">
        <w:rPr>
          <w:rFonts w:cs="Arial"/>
          <w:sz w:val="24"/>
        </w:rPr>
        <w:t xml:space="preserve"> </w:t>
      </w:r>
      <w:r w:rsidR="00A27DC8">
        <w:rPr>
          <w:rFonts w:cs="Arial"/>
          <w:sz w:val="24"/>
        </w:rPr>
        <w:t xml:space="preserve">the </w:t>
      </w:r>
      <w:r w:rsidR="00187BA1" w:rsidRPr="002E01A5">
        <w:rPr>
          <w:rFonts w:cs="Arial"/>
          <w:sz w:val="24"/>
        </w:rPr>
        <w:t>current rating of INES</w:t>
      </w:r>
      <w:r w:rsidR="00A74AE0" w:rsidRPr="002E01A5">
        <w:rPr>
          <w:rFonts w:cs="Arial"/>
          <w:sz w:val="24"/>
        </w:rPr>
        <w:t xml:space="preserve"> two </w:t>
      </w:r>
      <w:r w:rsidR="00187BA1" w:rsidRPr="002E01A5">
        <w:rPr>
          <w:rFonts w:cs="Arial"/>
          <w:sz w:val="24"/>
        </w:rPr>
        <w:t xml:space="preserve">appears to be </w:t>
      </w:r>
      <w:r w:rsidR="00221549" w:rsidRPr="002E01A5">
        <w:rPr>
          <w:rFonts w:cs="Arial"/>
          <w:sz w:val="24"/>
        </w:rPr>
        <w:t>valid but</w:t>
      </w:r>
      <w:r w:rsidR="00187BA1" w:rsidRPr="002E01A5">
        <w:rPr>
          <w:rFonts w:cs="Arial"/>
          <w:sz w:val="24"/>
        </w:rPr>
        <w:t xml:space="preserve"> observed discrepancies in the licensee’s submissions to ONR</w:t>
      </w:r>
      <w:r w:rsidR="00A27DC8">
        <w:rPr>
          <w:rFonts w:cs="Arial"/>
          <w:sz w:val="24"/>
        </w:rPr>
        <w:t xml:space="preserve"> that</w:t>
      </w:r>
      <w:r w:rsidR="00187BA1" w:rsidRPr="002E01A5">
        <w:rPr>
          <w:rFonts w:cs="Arial"/>
          <w:sz w:val="24"/>
        </w:rPr>
        <w:t xml:space="preserve"> need</w:t>
      </w:r>
      <w:r w:rsidR="005D6126">
        <w:rPr>
          <w:rFonts w:cs="Arial"/>
          <w:sz w:val="24"/>
        </w:rPr>
        <w:t>ed</w:t>
      </w:r>
      <w:r w:rsidR="00187BA1" w:rsidRPr="002E01A5">
        <w:rPr>
          <w:rFonts w:cs="Arial"/>
          <w:sz w:val="24"/>
        </w:rPr>
        <w:t xml:space="preserve"> to be explained or rectified.</w:t>
      </w:r>
      <w:r w:rsidR="00A74AE0" w:rsidRPr="002E01A5">
        <w:rPr>
          <w:rFonts w:cs="Arial"/>
          <w:sz w:val="24"/>
        </w:rPr>
        <w:t xml:space="preserve">  The officer made three recommendations</w:t>
      </w:r>
      <w:r w:rsidR="008F019A" w:rsidRPr="002E01A5">
        <w:rPr>
          <w:rFonts w:cs="Arial"/>
          <w:sz w:val="24"/>
        </w:rPr>
        <w:t>:</w:t>
      </w:r>
      <w:r w:rsidR="00A74AE0" w:rsidRPr="002E01A5">
        <w:rPr>
          <w:rFonts w:cs="Arial"/>
          <w:sz w:val="24"/>
        </w:rPr>
        <w:t xml:space="preserve"> </w:t>
      </w:r>
    </w:p>
    <w:p w14:paraId="3347DAD2" w14:textId="06D3EA91" w:rsidR="00187BA1" w:rsidRPr="002E01A5" w:rsidRDefault="00187BA1" w:rsidP="00A85BF2">
      <w:pPr>
        <w:numPr>
          <w:ilvl w:val="0"/>
          <w:numId w:val="6"/>
        </w:numPr>
        <w:spacing w:before="120"/>
        <w:rPr>
          <w:rFonts w:eastAsia="Calibri" w:cs="Arial"/>
          <w:color w:val="000000"/>
          <w:sz w:val="24"/>
        </w:rPr>
      </w:pPr>
      <w:r w:rsidRPr="002E01A5">
        <w:rPr>
          <w:rFonts w:eastAsia="Calibri" w:cs="Arial"/>
          <w:color w:val="000000"/>
          <w:sz w:val="24"/>
        </w:rPr>
        <w:t>Considering the recently estimated amount of total liquid discharge (≈ 1000 TBq), the licensee should produce</w:t>
      </w:r>
      <w:r w:rsidR="00ED7140">
        <w:rPr>
          <w:rFonts w:eastAsia="Calibri" w:cs="Arial"/>
          <w:color w:val="000000"/>
          <w:sz w:val="24"/>
        </w:rPr>
        <w:t>,</w:t>
      </w:r>
      <w:r w:rsidRPr="002E01A5">
        <w:rPr>
          <w:rFonts w:eastAsia="Calibri" w:cs="Arial"/>
          <w:color w:val="000000"/>
          <w:sz w:val="24"/>
        </w:rPr>
        <w:t xml:space="preserve"> at least once per year</w:t>
      </w:r>
      <w:r w:rsidR="00ED7140">
        <w:rPr>
          <w:rFonts w:eastAsia="Calibri" w:cs="Arial"/>
          <w:color w:val="000000"/>
          <w:sz w:val="24"/>
        </w:rPr>
        <w:t>,</w:t>
      </w:r>
      <w:r w:rsidRPr="002E01A5">
        <w:rPr>
          <w:rFonts w:eastAsia="Calibri" w:cs="Arial"/>
          <w:color w:val="000000"/>
          <w:sz w:val="24"/>
        </w:rPr>
        <w:t xml:space="preserve"> a justified forecast of the leak development and of the time remaining before the INES rating of the incident should be revised.</w:t>
      </w:r>
    </w:p>
    <w:p w14:paraId="66A26B06" w14:textId="0EA415AA" w:rsidR="00187BA1" w:rsidRPr="002E01A5" w:rsidRDefault="00187BA1" w:rsidP="00A85BF2">
      <w:pPr>
        <w:numPr>
          <w:ilvl w:val="0"/>
          <w:numId w:val="6"/>
        </w:numPr>
        <w:spacing w:before="120"/>
        <w:rPr>
          <w:rFonts w:eastAsia="Calibri" w:cs="Arial"/>
          <w:color w:val="000000"/>
          <w:sz w:val="24"/>
        </w:rPr>
      </w:pPr>
      <w:r w:rsidRPr="002E01A5">
        <w:rPr>
          <w:rFonts w:eastAsia="Calibri" w:cs="Arial"/>
          <w:color w:val="000000"/>
          <w:sz w:val="24"/>
        </w:rPr>
        <w:t xml:space="preserve">The licensee should use the outcome from </w:t>
      </w:r>
      <w:r w:rsidR="008F019A" w:rsidRPr="002E01A5">
        <w:rPr>
          <w:rFonts w:eastAsia="Calibri" w:cs="Arial"/>
          <w:color w:val="000000"/>
          <w:sz w:val="24"/>
        </w:rPr>
        <w:t>(</w:t>
      </w:r>
      <w:r w:rsidRPr="002E01A5">
        <w:rPr>
          <w:rFonts w:eastAsia="Calibri" w:cs="Arial"/>
          <w:color w:val="000000"/>
          <w:sz w:val="24"/>
        </w:rPr>
        <w:t>1) above to carry out a thorough analysis of the environmental impact of the leak in terms of risk to the operators, public and environment.</w:t>
      </w:r>
    </w:p>
    <w:p w14:paraId="7FF0C2FB" w14:textId="77777777" w:rsidR="00187BA1" w:rsidRPr="002E01A5" w:rsidRDefault="00187BA1" w:rsidP="00A85BF2">
      <w:pPr>
        <w:numPr>
          <w:ilvl w:val="0"/>
          <w:numId w:val="6"/>
        </w:numPr>
        <w:spacing w:before="120"/>
        <w:rPr>
          <w:rFonts w:eastAsia="Calibri" w:cs="Arial"/>
          <w:color w:val="000000"/>
          <w:sz w:val="24"/>
        </w:rPr>
      </w:pPr>
      <w:r w:rsidRPr="002E01A5">
        <w:rPr>
          <w:rFonts w:eastAsia="Calibri" w:cs="Arial"/>
          <w:color w:val="000000"/>
          <w:sz w:val="24"/>
        </w:rPr>
        <w:t>ONR should continue the follow-up of the incident development and the relevant actions taken by the licensee, including potential revision of the INES rating.</w:t>
      </w:r>
    </w:p>
    <w:p w14:paraId="2E361673" w14:textId="77777777" w:rsidR="008E0A04" w:rsidRPr="002E01A5" w:rsidRDefault="008E0A04" w:rsidP="00C45A28">
      <w:pPr>
        <w:pStyle w:val="TSNumberedParagraph1"/>
        <w:rPr>
          <w:rFonts w:cs="Arial"/>
          <w:sz w:val="24"/>
        </w:rPr>
      </w:pPr>
    </w:p>
    <w:p w14:paraId="19C374F1" w14:textId="5710C294" w:rsidR="00C45A28" w:rsidRDefault="008E0A04" w:rsidP="00A85BF2">
      <w:pPr>
        <w:pStyle w:val="TSNumberedParagraph1"/>
        <w:numPr>
          <w:ilvl w:val="0"/>
          <w:numId w:val="8"/>
        </w:numPr>
        <w:rPr>
          <w:rFonts w:cs="Arial"/>
          <w:sz w:val="24"/>
        </w:rPr>
      </w:pPr>
      <w:r w:rsidRPr="002E01A5">
        <w:rPr>
          <w:rFonts w:cs="Arial"/>
          <w:sz w:val="24"/>
        </w:rPr>
        <w:lastRenderedPageBreak/>
        <w:t xml:space="preserve">I consider that the officer’s recommendations are </w:t>
      </w:r>
      <w:r w:rsidR="000D028A" w:rsidRPr="002E01A5">
        <w:rPr>
          <w:rFonts w:cs="Arial"/>
          <w:sz w:val="24"/>
        </w:rPr>
        <w:t xml:space="preserve">covered by </w:t>
      </w:r>
      <w:r w:rsidR="00214360" w:rsidRPr="002E01A5">
        <w:rPr>
          <w:rFonts w:cs="Arial"/>
          <w:sz w:val="24"/>
        </w:rPr>
        <w:t xml:space="preserve">the existing ONR engagements on MSSS leakage. </w:t>
      </w:r>
      <w:r w:rsidR="006A647A" w:rsidRPr="002E01A5">
        <w:rPr>
          <w:rFonts w:cs="Arial"/>
          <w:sz w:val="24"/>
        </w:rPr>
        <w:t xml:space="preserve">The requirements of recommendation </w:t>
      </w:r>
      <w:r w:rsidR="00DD0BEE" w:rsidRPr="002E01A5">
        <w:rPr>
          <w:rFonts w:cs="Arial"/>
          <w:sz w:val="24"/>
        </w:rPr>
        <w:t xml:space="preserve">one </w:t>
      </w:r>
      <w:r w:rsidR="00516015">
        <w:rPr>
          <w:rFonts w:cs="Arial"/>
          <w:sz w:val="24"/>
        </w:rPr>
        <w:t>is</w:t>
      </w:r>
      <w:r w:rsidR="006A647A" w:rsidRPr="002E01A5">
        <w:rPr>
          <w:rFonts w:cs="Arial"/>
          <w:sz w:val="24"/>
        </w:rPr>
        <w:t xml:space="preserve"> covered by the monthly </w:t>
      </w:r>
      <w:r w:rsidR="004563CD" w:rsidRPr="002E01A5">
        <w:rPr>
          <w:rFonts w:cs="Arial"/>
          <w:sz w:val="24"/>
        </w:rPr>
        <w:t>leak situation board</w:t>
      </w:r>
      <w:r w:rsidR="001A012F" w:rsidRPr="002E01A5">
        <w:rPr>
          <w:rFonts w:cs="Arial"/>
          <w:sz w:val="24"/>
        </w:rPr>
        <w:t xml:space="preserve">. Recommendation </w:t>
      </w:r>
      <w:r w:rsidR="00DD0BEE" w:rsidRPr="002E01A5">
        <w:rPr>
          <w:rFonts w:cs="Arial"/>
          <w:sz w:val="24"/>
        </w:rPr>
        <w:t>two</w:t>
      </w:r>
      <w:r w:rsidR="001A012F" w:rsidRPr="002E01A5">
        <w:rPr>
          <w:rFonts w:cs="Arial"/>
          <w:sz w:val="24"/>
        </w:rPr>
        <w:t xml:space="preserve"> is </w:t>
      </w:r>
      <w:r w:rsidR="00DD0BEE" w:rsidRPr="002E01A5">
        <w:rPr>
          <w:rFonts w:cs="Arial"/>
          <w:sz w:val="24"/>
        </w:rPr>
        <w:t>covered</w:t>
      </w:r>
      <w:r w:rsidR="001A012F" w:rsidRPr="002E01A5">
        <w:rPr>
          <w:rFonts w:cs="Arial"/>
          <w:sz w:val="24"/>
        </w:rPr>
        <w:t xml:space="preserve"> by issue 8145</w:t>
      </w:r>
      <w:r w:rsidR="004563CD" w:rsidRPr="002E01A5">
        <w:rPr>
          <w:rFonts w:cs="Arial"/>
          <w:sz w:val="24"/>
        </w:rPr>
        <w:t xml:space="preserve"> </w:t>
      </w:r>
      <w:r w:rsidR="00DD0BEE" w:rsidRPr="002E01A5">
        <w:rPr>
          <w:rFonts w:cs="Arial"/>
          <w:sz w:val="24"/>
        </w:rPr>
        <w:t xml:space="preserve">and recommendation three by </w:t>
      </w:r>
      <w:r w:rsidR="0099772F" w:rsidRPr="002E01A5">
        <w:rPr>
          <w:rFonts w:cs="Arial"/>
          <w:sz w:val="24"/>
        </w:rPr>
        <w:t>existing ONR engagements.</w:t>
      </w:r>
    </w:p>
    <w:p w14:paraId="2F6B3124" w14:textId="2DA65E96" w:rsidR="00F549EC" w:rsidRDefault="009B037B" w:rsidP="008B0EA5">
      <w:pPr>
        <w:pStyle w:val="TSHeadingNumbered11"/>
      </w:pPr>
      <w:r>
        <w:t xml:space="preserve">Compliance with LC 34, leakage </w:t>
      </w:r>
      <w:r w:rsidR="00F9532F">
        <w:t>and escape of radioactive material and radioactive waste</w:t>
      </w:r>
    </w:p>
    <w:p w14:paraId="254A87CB" w14:textId="0A96731B" w:rsidR="007242C7" w:rsidRPr="006239AB" w:rsidRDefault="00A841EB" w:rsidP="00296509">
      <w:pPr>
        <w:pStyle w:val="TSNumberedParagraph1"/>
        <w:numPr>
          <w:ilvl w:val="0"/>
          <w:numId w:val="8"/>
        </w:numPr>
        <w:rPr>
          <w:rFonts w:cs="Arial"/>
          <w:b/>
          <w:bCs/>
          <w:sz w:val="24"/>
        </w:rPr>
      </w:pPr>
      <w:r w:rsidRPr="00AE7E26">
        <w:rPr>
          <w:rFonts w:cs="Arial"/>
          <w:sz w:val="24"/>
        </w:rPr>
        <w:t>Regarding</w:t>
      </w:r>
      <w:r w:rsidR="00B503E4" w:rsidRPr="00AE7E26">
        <w:rPr>
          <w:rFonts w:cs="Arial"/>
          <w:sz w:val="24"/>
        </w:rPr>
        <w:t xml:space="preserve"> MSSS OB leakage, </w:t>
      </w:r>
      <w:r w:rsidR="00675E8B" w:rsidRPr="00AE7E26">
        <w:rPr>
          <w:rFonts w:cs="Arial"/>
          <w:sz w:val="24"/>
        </w:rPr>
        <w:t>LC 34 (1)</w:t>
      </w:r>
      <w:r w:rsidR="00B503E4" w:rsidRPr="00AE7E26">
        <w:rPr>
          <w:rFonts w:cs="Arial"/>
          <w:sz w:val="24"/>
        </w:rPr>
        <w:t xml:space="preserve"> requires Sellafield Limited</w:t>
      </w:r>
      <w:r w:rsidR="00A9325A" w:rsidRPr="00AE7E26">
        <w:rPr>
          <w:rFonts w:cs="Arial"/>
          <w:sz w:val="24"/>
        </w:rPr>
        <w:t xml:space="preserve"> to ensure, SFAIRP, that radioactive waste</w:t>
      </w:r>
      <w:r w:rsidR="0063188B" w:rsidRPr="00AE7E26">
        <w:rPr>
          <w:rFonts w:cs="Arial"/>
          <w:sz w:val="24"/>
        </w:rPr>
        <w:t xml:space="preserve"> on MSSS is at all times adequately controlled and contained so that it cannot leak or otherwise escape such control or containment.</w:t>
      </w:r>
      <w:r w:rsidR="007242C7">
        <w:rPr>
          <w:rFonts w:cs="Arial"/>
          <w:sz w:val="24"/>
        </w:rPr>
        <w:t xml:space="preserve"> LC34 (2)</w:t>
      </w:r>
      <w:r w:rsidR="00A44C68">
        <w:rPr>
          <w:rFonts w:cs="Arial"/>
          <w:sz w:val="24"/>
        </w:rPr>
        <w:t xml:space="preserve"> requires Sellafield </w:t>
      </w:r>
      <w:r w:rsidR="00DA0735">
        <w:rPr>
          <w:rFonts w:cs="Arial"/>
          <w:sz w:val="24"/>
        </w:rPr>
        <w:t>Limited</w:t>
      </w:r>
      <w:r w:rsidR="00A44C68">
        <w:rPr>
          <w:rFonts w:cs="Arial"/>
          <w:sz w:val="24"/>
        </w:rPr>
        <w:t xml:space="preserve"> to </w:t>
      </w:r>
      <w:r w:rsidR="00DA0735">
        <w:rPr>
          <w:rFonts w:cs="Arial"/>
          <w:sz w:val="24"/>
        </w:rPr>
        <w:t>ensure, SFAIRP, that MSSS OB leakage</w:t>
      </w:r>
      <w:r w:rsidR="00660C4A">
        <w:rPr>
          <w:rFonts w:cs="Arial"/>
          <w:sz w:val="24"/>
        </w:rPr>
        <w:t xml:space="preserve"> is detected</w:t>
      </w:r>
      <w:r w:rsidR="006A7535">
        <w:rPr>
          <w:rFonts w:cs="Arial"/>
          <w:sz w:val="24"/>
        </w:rPr>
        <w:t>, notified, recorded, investigated and reported in accordance with LC7 arrangements.</w:t>
      </w:r>
    </w:p>
    <w:p w14:paraId="48CA8815" w14:textId="29D95934" w:rsidR="006239AB" w:rsidRPr="00686441" w:rsidRDefault="006239AB" w:rsidP="00296509">
      <w:pPr>
        <w:pStyle w:val="TSNumberedParagraph1"/>
        <w:numPr>
          <w:ilvl w:val="0"/>
          <w:numId w:val="8"/>
        </w:numPr>
        <w:rPr>
          <w:rFonts w:cs="Arial"/>
          <w:b/>
          <w:bCs/>
          <w:sz w:val="24"/>
        </w:rPr>
      </w:pPr>
      <w:r>
        <w:rPr>
          <w:rFonts w:cs="Arial"/>
          <w:sz w:val="24"/>
        </w:rPr>
        <w:t>Regarding LC 34 (2) requirements for notification, record</w:t>
      </w:r>
      <w:r w:rsidR="00012ED5">
        <w:rPr>
          <w:rFonts w:cs="Arial"/>
          <w:sz w:val="24"/>
        </w:rPr>
        <w:t xml:space="preserve">ing, </w:t>
      </w:r>
      <w:r w:rsidR="005B7F3F">
        <w:rPr>
          <w:rFonts w:cs="Arial"/>
          <w:sz w:val="24"/>
        </w:rPr>
        <w:t>investigating,</w:t>
      </w:r>
      <w:r w:rsidR="00012ED5">
        <w:rPr>
          <w:rFonts w:cs="Arial"/>
          <w:sz w:val="24"/>
        </w:rPr>
        <w:t xml:space="preserve"> and reporting in accordance with LC7. I consider that the evidence a</w:t>
      </w:r>
      <w:r w:rsidR="008E423E">
        <w:rPr>
          <w:rFonts w:cs="Arial"/>
          <w:sz w:val="24"/>
        </w:rPr>
        <w:t>ssessed in this position statement is sufficient to</w:t>
      </w:r>
      <w:r w:rsidR="005B7F3F">
        <w:rPr>
          <w:rFonts w:cs="Arial"/>
          <w:sz w:val="24"/>
        </w:rPr>
        <w:t xml:space="preserve"> conclude Sellafield Limited has complied with these requirements in respect of MSSS OB leakage to ground.</w:t>
      </w:r>
    </w:p>
    <w:p w14:paraId="5E35F6BE" w14:textId="1015898C" w:rsidR="00424F2E" w:rsidRPr="00424F2E" w:rsidRDefault="0063188B" w:rsidP="00296509">
      <w:pPr>
        <w:pStyle w:val="TSNumberedParagraph1"/>
        <w:numPr>
          <w:ilvl w:val="0"/>
          <w:numId w:val="8"/>
        </w:numPr>
        <w:rPr>
          <w:rFonts w:cs="Arial"/>
          <w:b/>
          <w:bCs/>
          <w:sz w:val="24"/>
        </w:rPr>
      </w:pPr>
      <w:r w:rsidRPr="00AE7E26">
        <w:rPr>
          <w:rFonts w:cs="Arial"/>
          <w:sz w:val="24"/>
        </w:rPr>
        <w:t xml:space="preserve"> </w:t>
      </w:r>
      <w:r w:rsidR="00BE59C1" w:rsidRPr="00AE7E26">
        <w:rPr>
          <w:rFonts w:cs="Arial"/>
          <w:sz w:val="24"/>
        </w:rPr>
        <w:t xml:space="preserve">Recognising that MSSS OB continues to leak and could do so for several decades until the source term is removed. </w:t>
      </w:r>
      <w:r w:rsidR="00AE7E26" w:rsidRPr="00AE7E26">
        <w:rPr>
          <w:rFonts w:cs="Arial"/>
          <w:sz w:val="24"/>
        </w:rPr>
        <w:t>ONR</w:t>
      </w:r>
      <w:r w:rsidR="00837050">
        <w:rPr>
          <w:rFonts w:cs="Arial"/>
          <w:sz w:val="24"/>
        </w:rPr>
        <w:t xml:space="preserve">’s intervention needed to determine if </w:t>
      </w:r>
      <w:r w:rsidR="000045F7">
        <w:rPr>
          <w:rFonts w:cs="Arial"/>
          <w:sz w:val="24"/>
        </w:rPr>
        <w:t xml:space="preserve">Sellafield Limited had provided sufficient evidence </w:t>
      </w:r>
      <w:r w:rsidR="00984095">
        <w:rPr>
          <w:rFonts w:cs="Arial"/>
          <w:sz w:val="24"/>
        </w:rPr>
        <w:t>of compliance with LC34 for the OB leakage.</w:t>
      </w:r>
    </w:p>
    <w:p w14:paraId="23057FB7" w14:textId="77DCEFF5" w:rsidR="00061BAC" w:rsidRPr="00061BAC" w:rsidRDefault="009917B1" w:rsidP="00296509">
      <w:pPr>
        <w:pStyle w:val="TSNumberedParagraph1"/>
        <w:numPr>
          <w:ilvl w:val="0"/>
          <w:numId w:val="8"/>
        </w:numPr>
        <w:rPr>
          <w:rFonts w:cs="Arial"/>
          <w:b/>
          <w:bCs/>
          <w:sz w:val="24"/>
        </w:rPr>
      </w:pPr>
      <w:r>
        <w:rPr>
          <w:rFonts w:cs="Arial"/>
          <w:sz w:val="24"/>
        </w:rPr>
        <w:t xml:space="preserve">I </w:t>
      </w:r>
      <w:r w:rsidR="00911B04">
        <w:rPr>
          <w:rFonts w:cs="Arial"/>
          <w:sz w:val="24"/>
        </w:rPr>
        <w:t>obtained advice on LC34 (1)</w:t>
      </w:r>
      <w:r w:rsidR="00810C20">
        <w:rPr>
          <w:rFonts w:cs="Arial"/>
          <w:sz w:val="24"/>
        </w:rPr>
        <w:t xml:space="preserve"> and (2)</w:t>
      </w:r>
      <w:r w:rsidR="00911B04">
        <w:rPr>
          <w:rFonts w:cs="Arial"/>
          <w:sz w:val="24"/>
        </w:rPr>
        <w:t xml:space="preserve"> compliance from </w:t>
      </w:r>
      <w:r w:rsidR="00FD2CED">
        <w:rPr>
          <w:rFonts w:cs="Arial"/>
          <w:sz w:val="24"/>
        </w:rPr>
        <w:t>chemical engineering, chemistry, civil and structural engineering and NLR specialist inspectors</w:t>
      </w:r>
      <w:r w:rsidR="00A72C28">
        <w:rPr>
          <w:rFonts w:cs="Arial"/>
          <w:sz w:val="24"/>
        </w:rPr>
        <w:t xml:space="preserve">. </w:t>
      </w:r>
      <w:r w:rsidR="00FD2CED">
        <w:rPr>
          <w:rFonts w:cs="Arial"/>
          <w:sz w:val="24"/>
        </w:rPr>
        <w:t xml:space="preserve"> </w:t>
      </w:r>
    </w:p>
    <w:p w14:paraId="15C324B4" w14:textId="3E1A711B" w:rsidR="004536DF" w:rsidRPr="00202A88" w:rsidRDefault="00DA3314" w:rsidP="00296509">
      <w:pPr>
        <w:pStyle w:val="TSNumberedParagraph1"/>
        <w:numPr>
          <w:ilvl w:val="0"/>
          <w:numId w:val="8"/>
        </w:numPr>
        <w:rPr>
          <w:rFonts w:cs="Arial"/>
          <w:b/>
          <w:bCs/>
          <w:sz w:val="24"/>
        </w:rPr>
      </w:pPr>
      <w:r>
        <w:rPr>
          <w:rFonts w:cs="Arial"/>
          <w:sz w:val="24"/>
        </w:rPr>
        <w:t>T</w:t>
      </w:r>
      <w:r w:rsidR="00D81366">
        <w:rPr>
          <w:rFonts w:cs="Arial"/>
          <w:sz w:val="24"/>
        </w:rPr>
        <w:t xml:space="preserve">he chemical </w:t>
      </w:r>
      <w:r w:rsidR="005A3F6F">
        <w:rPr>
          <w:rFonts w:cs="Arial"/>
          <w:sz w:val="24"/>
        </w:rPr>
        <w:t>engineering</w:t>
      </w:r>
      <w:r>
        <w:rPr>
          <w:rFonts w:cs="Arial"/>
          <w:sz w:val="24"/>
        </w:rPr>
        <w:t xml:space="preserve"> and </w:t>
      </w:r>
      <w:r w:rsidR="00D81366">
        <w:rPr>
          <w:rFonts w:cs="Arial"/>
          <w:sz w:val="24"/>
        </w:rPr>
        <w:t xml:space="preserve">chemistry </w:t>
      </w:r>
      <w:r w:rsidR="001861B8">
        <w:rPr>
          <w:rFonts w:cs="Arial"/>
          <w:sz w:val="24"/>
        </w:rPr>
        <w:t xml:space="preserve">specialist inspectors considered </w:t>
      </w:r>
      <w:sdt>
        <w:sdtPr>
          <w:rPr>
            <w:rFonts w:cs="Arial"/>
            <w:sz w:val="24"/>
          </w:rPr>
          <w:id w:val="-1618597391"/>
          <w:citation/>
        </w:sdtPr>
        <w:sdtEndPr/>
        <w:sdtContent>
          <w:r w:rsidR="00EC16E4">
            <w:rPr>
              <w:rFonts w:cs="Arial"/>
              <w:sz w:val="24"/>
            </w:rPr>
            <w:fldChar w:fldCharType="begin"/>
          </w:r>
          <w:r w:rsidR="00EC16E4">
            <w:rPr>
              <w:rFonts w:cs="Arial"/>
              <w:sz w:val="24"/>
            </w:rPr>
            <w:instrText xml:space="preserve"> CITATION LC34chemEng \l 2057 </w:instrText>
          </w:r>
          <w:r w:rsidR="00EC16E4">
            <w:rPr>
              <w:rFonts w:cs="Arial"/>
              <w:sz w:val="24"/>
            </w:rPr>
            <w:fldChar w:fldCharType="separate"/>
          </w:r>
          <w:r w:rsidR="00E42A41" w:rsidRPr="00E42A41">
            <w:rPr>
              <w:rFonts w:cs="Arial"/>
              <w:noProof/>
              <w:sz w:val="24"/>
            </w:rPr>
            <w:t>[60]</w:t>
          </w:r>
          <w:r w:rsidR="00EC16E4">
            <w:rPr>
              <w:rFonts w:cs="Arial"/>
              <w:sz w:val="24"/>
            </w:rPr>
            <w:fldChar w:fldCharType="end"/>
          </w:r>
        </w:sdtContent>
      </w:sdt>
      <w:r w:rsidR="00EC16E4">
        <w:rPr>
          <w:rFonts w:cs="Arial"/>
          <w:sz w:val="24"/>
        </w:rPr>
        <w:t xml:space="preserve"> </w:t>
      </w:r>
      <w:r w:rsidR="001861B8">
        <w:rPr>
          <w:rFonts w:cs="Arial"/>
          <w:sz w:val="24"/>
        </w:rPr>
        <w:t xml:space="preserve">compliance </w:t>
      </w:r>
      <w:r w:rsidR="007B6E63">
        <w:rPr>
          <w:rFonts w:cs="Arial"/>
          <w:sz w:val="24"/>
        </w:rPr>
        <w:t>with LC34, taking account of their assessment recommendations</w:t>
      </w:r>
      <w:r w:rsidR="006E22D7">
        <w:rPr>
          <w:rFonts w:cs="Arial"/>
          <w:sz w:val="24"/>
        </w:rPr>
        <w:t xml:space="preserve"> presented in section 4.4. </w:t>
      </w:r>
      <w:r w:rsidR="00E052FE">
        <w:rPr>
          <w:rFonts w:cs="Arial"/>
          <w:sz w:val="24"/>
        </w:rPr>
        <w:t xml:space="preserve">The inspectors’ </w:t>
      </w:r>
      <w:r w:rsidR="00807B4C">
        <w:rPr>
          <w:rFonts w:cs="Arial"/>
          <w:sz w:val="24"/>
        </w:rPr>
        <w:t>judged</w:t>
      </w:r>
      <w:r w:rsidR="00E052FE">
        <w:rPr>
          <w:rFonts w:cs="Arial"/>
          <w:sz w:val="24"/>
        </w:rPr>
        <w:t xml:space="preserve"> that for their specialisms, Sellafield Limited</w:t>
      </w:r>
      <w:r w:rsidR="00AF0FDD">
        <w:rPr>
          <w:rFonts w:cs="Arial"/>
          <w:sz w:val="24"/>
        </w:rPr>
        <w:t xml:space="preserve"> ha</w:t>
      </w:r>
      <w:r w:rsidR="007E764D">
        <w:rPr>
          <w:rFonts w:cs="Arial"/>
          <w:sz w:val="24"/>
        </w:rPr>
        <w:t>d</w:t>
      </w:r>
      <w:r w:rsidR="00AF0FDD">
        <w:rPr>
          <w:rFonts w:cs="Arial"/>
          <w:sz w:val="24"/>
        </w:rPr>
        <w:t xml:space="preserve"> provided sufficient evidence to</w:t>
      </w:r>
      <w:r w:rsidR="00AE7E26" w:rsidRPr="00AE7E26">
        <w:rPr>
          <w:rFonts w:cs="Arial"/>
          <w:sz w:val="24"/>
        </w:rPr>
        <w:t xml:space="preserve"> </w:t>
      </w:r>
      <w:r w:rsidR="00FA2042" w:rsidRPr="00FA2042">
        <w:rPr>
          <w:rFonts w:eastAsia="Calibri" w:cs="Arial"/>
          <w:sz w:val="24"/>
        </w:rPr>
        <w:t xml:space="preserve">support </w:t>
      </w:r>
      <w:r w:rsidR="00FA2042">
        <w:rPr>
          <w:rFonts w:eastAsia="Calibri" w:cs="Arial"/>
          <w:sz w:val="24"/>
        </w:rPr>
        <w:t>the</w:t>
      </w:r>
      <w:r w:rsidR="00FA2042" w:rsidRPr="00FA2042">
        <w:rPr>
          <w:rFonts w:eastAsia="Calibri" w:cs="Arial"/>
          <w:sz w:val="24"/>
        </w:rPr>
        <w:t xml:space="preserve"> position that </w:t>
      </w:r>
      <w:r w:rsidR="00A31DD9">
        <w:rPr>
          <w:rFonts w:eastAsia="Calibri" w:cs="Arial"/>
          <w:sz w:val="24"/>
        </w:rPr>
        <w:t>the company</w:t>
      </w:r>
      <w:r w:rsidR="00FA2042" w:rsidRPr="00FA2042">
        <w:rPr>
          <w:rFonts w:eastAsia="Calibri" w:cs="Arial"/>
          <w:sz w:val="24"/>
        </w:rPr>
        <w:t xml:space="preserve"> ha</w:t>
      </w:r>
      <w:r w:rsidR="007E764D">
        <w:rPr>
          <w:rFonts w:eastAsia="Calibri" w:cs="Arial"/>
          <w:sz w:val="24"/>
        </w:rPr>
        <w:t>s</w:t>
      </w:r>
      <w:r w:rsidR="00FA2042" w:rsidRPr="00FA2042">
        <w:rPr>
          <w:rFonts w:eastAsia="Calibri" w:cs="Arial"/>
          <w:sz w:val="24"/>
        </w:rPr>
        <w:t xml:space="preserve"> done all that is reasonably practicable </w:t>
      </w:r>
      <w:r w:rsidR="002248B3">
        <w:rPr>
          <w:rFonts w:eastAsia="Calibri" w:cs="Arial"/>
          <w:sz w:val="24"/>
        </w:rPr>
        <w:t>to comply with LC34(1) and (2)</w:t>
      </w:r>
      <w:r w:rsidR="00824ABD">
        <w:rPr>
          <w:rFonts w:eastAsia="Calibri" w:cs="Arial"/>
          <w:sz w:val="24"/>
        </w:rPr>
        <w:t xml:space="preserve"> now</w:t>
      </w:r>
      <w:r w:rsidR="00FA2042" w:rsidRPr="00FA2042">
        <w:rPr>
          <w:rFonts w:eastAsia="Calibri" w:cs="Arial"/>
          <w:sz w:val="24"/>
        </w:rPr>
        <w:t xml:space="preserve">. </w:t>
      </w:r>
      <w:r w:rsidR="00A31DD9">
        <w:rPr>
          <w:rFonts w:eastAsia="Calibri" w:cs="Arial"/>
          <w:sz w:val="24"/>
        </w:rPr>
        <w:t xml:space="preserve">The </w:t>
      </w:r>
      <w:r w:rsidR="002248B3">
        <w:rPr>
          <w:rFonts w:eastAsia="Calibri" w:cs="Arial"/>
          <w:sz w:val="24"/>
        </w:rPr>
        <w:t xml:space="preserve">inspectors </w:t>
      </w:r>
      <w:r w:rsidR="002248B3" w:rsidRPr="00FA2042">
        <w:rPr>
          <w:rFonts w:eastAsia="Calibri" w:cs="Arial"/>
          <w:sz w:val="24"/>
        </w:rPr>
        <w:t>consider</w:t>
      </w:r>
      <w:r w:rsidR="000513FE">
        <w:rPr>
          <w:rFonts w:eastAsia="Calibri" w:cs="Arial"/>
          <w:sz w:val="24"/>
        </w:rPr>
        <w:t xml:space="preserve"> that the </w:t>
      </w:r>
      <w:r w:rsidR="00FA2042" w:rsidRPr="00FA2042">
        <w:rPr>
          <w:rFonts w:eastAsia="Calibri" w:cs="Arial"/>
          <w:sz w:val="24"/>
        </w:rPr>
        <w:t xml:space="preserve">continuing programmes of work, adequately progressed and monitored via new </w:t>
      </w:r>
      <w:r w:rsidR="00BA1B5C">
        <w:rPr>
          <w:rFonts w:eastAsia="Calibri" w:cs="Arial"/>
          <w:sz w:val="24"/>
        </w:rPr>
        <w:t>regulatory issues</w:t>
      </w:r>
      <w:r w:rsidR="00FA2042" w:rsidRPr="00FA2042">
        <w:rPr>
          <w:rFonts w:eastAsia="Calibri" w:cs="Arial"/>
          <w:sz w:val="24"/>
        </w:rPr>
        <w:t xml:space="preserve">, </w:t>
      </w:r>
      <w:r w:rsidR="008F7EE9">
        <w:rPr>
          <w:rFonts w:eastAsia="Calibri" w:cs="Arial"/>
          <w:sz w:val="24"/>
        </w:rPr>
        <w:t>should support reduction</w:t>
      </w:r>
      <w:r w:rsidR="004D6A52">
        <w:rPr>
          <w:rFonts w:eastAsia="Calibri" w:cs="Arial"/>
          <w:sz w:val="24"/>
        </w:rPr>
        <w:t xml:space="preserve"> in the associated</w:t>
      </w:r>
      <w:r w:rsidR="00FA2042" w:rsidRPr="00FA2042">
        <w:rPr>
          <w:rFonts w:eastAsia="Calibri" w:cs="Arial"/>
          <w:sz w:val="24"/>
        </w:rPr>
        <w:t xml:space="preserve"> risks </w:t>
      </w:r>
      <w:r w:rsidR="004D6A52">
        <w:rPr>
          <w:rFonts w:eastAsia="Calibri" w:cs="Arial"/>
          <w:sz w:val="24"/>
        </w:rPr>
        <w:t>and continued compliance with LC34</w:t>
      </w:r>
      <w:r w:rsidR="00FA2042" w:rsidRPr="00FA2042">
        <w:rPr>
          <w:rFonts w:eastAsia="Calibri" w:cs="Arial"/>
          <w:sz w:val="24"/>
        </w:rPr>
        <w:t>. </w:t>
      </w:r>
    </w:p>
    <w:p w14:paraId="7A155ABB" w14:textId="6404180D" w:rsidR="009E473F" w:rsidRPr="009E473F" w:rsidRDefault="00661CE9" w:rsidP="009E473F">
      <w:pPr>
        <w:pStyle w:val="TSNumberedParagraph1"/>
        <w:numPr>
          <w:ilvl w:val="0"/>
          <w:numId w:val="8"/>
        </w:numPr>
        <w:rPr>
          <w:rFonts w:cs="Arial"/>
          <w:sz w:val="24"/>
        </w:rPr>
      </w:pPr>
      <w:r w:rsidRPr="00661CE9">
        <w:rPr>
          <w:rFonts w:cs="Arial"/>
          <w:sz w:val="24"/>
        </w:rPr>
        <w:t xml:space="preserve">The </w:t>
      </w:r>
      <w:r>
        <w:rPr>
          <w:rFonts w:cs="Arial"/>
          <w:sz w:val="24"/>
        </w:rPr>
        <w:t>c</w:t>
      </w:r>
      <w:r w:rsidRPr="00661CE9">
        <w:rPr>
          <w:rFonts w:cs="Arial"/>
          <w:sz w:val="24"/>
        </w:rPr>
        <w:t>ivi</w:t>
      </w:r>
      <w:r>
        <w:rPr>
          <w:rFonts w:cs="Arial"/>
          <w:sz w:val="24"/>
        </w:rPr>
        <w:t>l and structural engineering specialist inspector</w:t>
      </w:r>
      <w:r w:rsidR="007A0F39">
        <w:rPr>
          <w:rFonts w:cs="Arial"/>
          <w:sz w:val="24"/>
        </w:rPr>
        <w:t xml:space="preserve">, recognising that OB leakage </w:t>
      </w:r>
      <w:r w:rsidR="009E473F">
        <w:rPr>
          <w:rFonts w:cs="Arial"/>
          <w:sz w:val="24"/>
        </w:rPr>
        <w:t xml:space="preserve">continues, </w:t>
      </w:r>
      <w:r w:rsidR="009E473F" w:rsidRPr="009E473F">
        <w:rPr>
          <w:rFonts w:cs="Arial"/>
          <w:sz w:val="24"/>
        </w:rPr>
        <w:t xml:space="preserve">considered </w:t>
      </w:r>
      <w:sdt>
        <w:sdtPr>
          <w:rPr>
            <w:rFonts w:cs="Arial"/>
            <w:sz w:val="24"/>
          </w:rPr>
          <w:id w:val="305135906"/>
          <w:citation/>
        </w:sdtPr>
        <w:sdtEndPr/>
        <w:sdtContent>
          <w:r w:rsidR="00EC16E4">
            <w:rPr>
              <w:rFonts w:cs="Arial"/>
              <w:sz w:val="24"/>
            </w:rPr>
            <w:fldChar w:fldCharType="begin"/>
          </w:r>
          <w:r w:rsidR="00EC16E4">
            <w:rPr>
              <w:rFonts w:cs="Arial"/>
              <w:sz w:val="24"/>
            </w:rPr>
            <w:instrText xml:space="preserve"> CITATION LC34Civil \l 2057 </w:instrText>
          </w:r>
          <w:r w:rsidR="00EC16E4">
            <w:rPr>
              <w:rFonts w:cs="Arial"/>
              <w:sz w:val="24"/>
            </w:rPr>
            <w:fldChar w:fldCharType="separate"/>
          </w:r>
          <w:r w:rsidR="00E42A41" w:rsidRPr="00E42A41">
            <w:rPr>
              <w:rFonts w:cs="Arial"/>
              <w:noProof/>
              <w:sz w:val="24"/>
            </w:rPr>
            <w:t>[61]</w:t>
          </w:r>
          <w:r w:rsidR="00EC16E4">
            <w:rPr>
              <w:rFonts w:cs="Arial"/>
              <w:sz w:val="24"/>
            </w:rPr>
            <w:fldChar w:fldCharType="end"/>
          </w:r>
        </w:sdtContent>
      </w:sdt>
      <w:r w:rsidR="00EC16E4">
        <w:rPr>
          <w:rFonts w:cs="Arial"/>
          <w:sz w:val="24"/>
        </w:rPr>
        <w:t xml:space="preserve"> </w:t>
      </w:r>
      <w:r w:rsidR="009E473F" w:rsidRPr="009E473F">
        <w:rPr>
          <w:rFonts w:cs="Arial"/>
          <w:sz w:val="24"/>
        </w:rPr>
        <w:t xml:space="preserve">whether </w:t>
      </w:r>
      <w:r w:rsidR="002B3B2D">
        <w:rPr>
          <w:rFonts w:cs="Arial"/>
          <w:sz w:val="24"/>
        </w:rPr>
        <w:t>Sellafield Limited</w:t>
      </w:r>
      <w:r w:rsidR="009E473F" w:rsidRPr="009E473F">
        <w:rPr>
          <w:rFonts w:cs="Arial"/>
          <w:sz w:val="24"/>
        </w:rPr>
        <w:t xml:space="preserve"> has done all that is reasonably practicable to stop the leakage. In making this judgement, </w:t>
      </w:r>
      <w:r w:rsidR="0040483E">
        <w:rPr>
          <w:rFonts w:cs="Arial"/>
          <w:sz w:val="24"/>
        </w:rPr>
        <w:t xml:space="preserve">the inspector </w:t>
      </w:r>
      <w:r w:rsidR="009E473F" w:rsidRPr="009E473F">
        <w:rPr>
          <w:rFonts w:cs="Arial"/>
          <w:sz w:val="24"/>
        </w:rPr>
        <w:t xml:space="preserve">considered the work delivered by </w:t>
      </w:r>
      <w:r w:rsidR="0040483E">
        <w:rPr>
          <w:rFonts w:cs="Arial"/>
          <w:sz w:val="24"/>
        </w:rPr>
        <w:t>the MSSS</w:t>
      </w:r>
      <w:r w:rsidR="001B59FD">
        <w:rPr>
          <w:rFonts w:cs="Arial"/>
          <w:sz w:val="24"/>
        </w:rPr>
        <w:t xml:space="preserve"> </w:t>
      </w:r>
      <w:r w:rsidR="0040483E">
        <w:rPr>
          <w:rFonts w:cs="Arial"/>
          <w:sz w:val="24"/>
        </w:rPr>
        <w:t>OB</w:t>
      </w:r>
      <w:r w:rsidR="009E473F" w:rsidRPr="009E473F">
        <w:rPr>
          <w:rFonts w:cs="Arial"/>
          <w:sz w:val="24"/>
        </w:rPr>
        <w:t xml:space="preserve"> leakage sub-programme and the planned forward programme of work that is being progressed on in-plant and in-ground mitigation options.</w:t>
      </w:r>
    </w:p>
    <w:p w14:paraId="543EAAE1" w14:textId="15107926" w:rsidR="00553809" w:rsidRPr="00553809" w:rsidRDefault="00661CE9" w:rsidP="00553809">
      <w:pPr>
        <w:pStyle w:val="TSNumberedParagraph1"/>
        <w:numPr>
          <w:ilvl w:val="0"/>
          <w:numId w:val="8"/>
        </w:numPr>
        <w:rPr>
          <w:rFonts w:cs="Arial"/>
          <w:sz w:val="24"/>
        </w:rPr>
      </w:pPr>
      <w:r>
        <w:rPr>
          <w:rFonts w:cs="Arial"/>
          <w:sz w:val="24"/>
        </w:rPr>
        <w:t xml:space="preserve"> </w:t>
      </w:r>
      <w:r w:rsidR="00553809" w:rsidRPr="00553809">
        <w:rPr>
          <w:rFonts w:cs="Arial"/>
          <w:sz w:val="24"/>
        </w:rPr>
        <w:t xml:space="preserve">With respect to below ground leakage, </w:t>
      </w:r>
      <w:r w:rsidR="00553809">
        <w:rPr>
          <w:rFonts w:cs="Arial"/>
          <w:sz w:val="24"/>
        </w:rPr>
        <w:t xml:space="preserve">the inspector was </w:t>
      </w:r>
      <w:r w:rsidR="00553809" w:rsidRPr="00553809">
        <w:rPr>
          <w:rFonts w:cs="Arial"/>
          <w:sz w:val="24"/>
        </w:rPr>
        <w:t>satisfied that Sellafield L</w:t>
      </w:r>
      <w:r w:rsidR="00553809">
        <w:rPr>
          <w:rFonts w:cs="Arial"/>
          <w:sz w:val="24"/>
        </w:rPr>
        <w:t>imited</w:t>
      </w:r>
      <w:r w:rsidR="00553809" w:rsidRPr="00553809">
        <w:rPr>
          <w:rFonts w:cs="Arial"/>
          <w:sz w:val="24"/>
        </w:rPr>
        <w:t xml:space="preserve"> has identified all reasonably practicable measures to stop or mitigate the leak. </w:t>
      </w:r>
      <w:r w:rsidR="001F1011">
        <w:rPr>
          <w:rFonts w:cs="Arial"/>
          <w:sz w:val="24"/>
        </w:rPr>
        <w:t>T</w:t>
      </w:r>
      <w:r w:rsidR="00553809" w:rsidRPr="00553809">
        <w:rPr>
          <w:rFonts w:cs="Arial"/>
          <w:sz w:val="24"/>
        </w:rPr>
        <w:t xml:space="preserve">he </w:t>
      </w:r>
      <w:r w:rsidR="00FA45B5">
        <w:rPr>
          <w:rFonts w:cs="Arial"/>
          <w:sz w:val="24"/>
        </w:rPr>
        <w:t xml:space="preserve">inspector considered that </w:t>
      </w:r>
      <w:r w:rsidR="00553809" w:rsidRPr="00553809">
        <w:rPr>
          <w:rFonts w:cs="Arial"/>
          <w:sz w:val="24"/>
        </w:rPr>
        <w:t xml:space="preserve">options </w:t>
      </w:r>
      <w:r w:rsidR="00AB5D91">
        <w:rPr>
          <w:rFonts w:cs="Arial"/>
          <w:sz w:val="24"/>
        </w:rPr>
        <w:t>being progressed</w:t>
      </w:r>
      <w:r w:rsidR="00553809" w:rsidRPr="00553809">
        <w:rPr>
          <w:rFonts w:cs="Arial"/>
          <w:sz w:val="24"/>
        </w:rPr>
        <w:t xml:space="preserve"> to stop the leak </w:t>
      </w:r>
      <w:r w:rsidR="001F1011">
        <w:rPr>
          <w:rFonts w:cs="Arial"/>
          <w:sz w:val="24"/>
        </w:rPr>
        <w:t>may not work</w:t>
      </w:r>
      <w:r w:rsidR="00FA45B5">
        <w:rPr>
          <w:rFonts w:cs="Arial"/>
          <w:sz w:val="24"/>
        </w:rPr>
        <w:t xml:space="preserve">, </w:t>
      </w:r>
      <w:r w:rsidR="00553809" w:rsidRPr="00553809">
        <w:rPr>
          <w:rFonts w:cs="Arial"/>
          <w:sz w:val="24"/>
        </w:rPr>
        <w:t xml:space="preserve">but some measures may mitigate the consequences of the leak. </w:t>
      </w:r>
      <w:r w:rsidR="00D30508">
        <w:rPr>
          <w:rFonts w:cs="Arial"/>
          <w:sz w:val="24"/>
        </w:rPr>
        <w:t xml:space="preserve">The inspector </w:t>
      </w:r>
      <w:r w:rsidR="00553809" w:rsidRPr="00553809">
        <w:rPr>
          <w:rFonts w:cs="Arial"/>
          <w:sz w:val="24"/>
        </w:rPr>
        <w:t>note</w:t>
      </w:r>
      <w:r w:rsidR="00D30508">
        <w:rPr>
          <w:rFonts w:cs="Arial"/>
          <w:sz w:val="24"/>
        </w:rPr>
        <w:t>d</w:t>
      </w:r>
      <w:r w:rsidR="00553809" w:rsidRPr="00553809">
        <w:rPr>
          <w:rFonts w:cs="Arial"/>
          <w:sz w:val="24"/>
        </w:rPr>
        <w:t xml:space="preserve"> that a </w:t>
      </w:r>
      <w:r w:rsidR="003A0C3C" w:rsidRPr="00553809">
        <w:rPr>
          <w:rFonts w:cs="Arial"/>
          <w:sz w:val="24"/>
        </w:rPr>
        <w:t xml:space="preserve">further </w:t>
      </w:r>
      <w:r w:rsidR="00553809" w:rsidRPr="00553809">
        <w:rPr>
          <w:rFonts w:cs="Arial"/>
          <w:sz w:val="24"/>
        </w:rPr>
        <w:t xml:space="preserve">programme of work is </w:t>
      </w:r>
      <w:r w:rsidR="006D7D43">
        <w:rPr>
          <w:rFonts w:cs="Arial"/>
          <w:sz w:val="24"/>
        </w:rPr>
        <w:t>in place</w:t>
      </w:r>
      <w:r w:rsidR="00553809" w:rsidRPr="00553809">
        <w:rPr>
          <w:rFonts w:cs="Arial"/>
          <w:sz w:val="24"/>
        </w:rPr>
        <w:t xml:space="preserve"> in relation to in-ground mitigation options. </w:t>
      </w:r>
    </w:p>
    <w:p w14:paraId="78205DB4" w14:textId="008D1836" w:rsidR="000831AC" w:rsidRDefault="00DE68BB" w:rsidP="000831AC">
      <w:pPr>
        <w:pStyle w:val="TSNumberedParagraph1"/>
        <w:numPr>
          <w:ilvl w:val="0"/>
          <w:numId w:val="8"/>
        </w:numPr>
        <w:rPr>
          <w:rFonts w:cs="Arial"/>
          <w:sz w:val="24"/>
        </w:rPr>
      </w:pPr>
      <w:r>
        <w:rPr>
          <w:rFonts w:cs="Arial"/>
          <w:sz w:val="24"/>
        </w:rPr>
        <w:t>Regard</w:t>
      </w:r>
      <w:r w:rsidR="008D37D7">
        <w:rPr>
          <w:rFonts w:cs="Arial"/>
          <w:sz w:val="24"/>
        </w:rPr>
        <w:t>ing above ground leakage</w:t>
      </w:r>
      <w:r w:rsidR="00FB5540">
        <w:rPr>
          <w:rFonts w:cs="Arial"/>
          <w:sz w:val="24"/>
        </w:rPr>
        <w:t xml:space="preserve">, the inspector </w:t>
      </w:r>
      <w:r w:rsidR="003F4334">
        <w:rPr>
          <w:rFonts w:cs="Arial"/>
          <w:sz w:val="24"/>
        </w:rPr>
        <w:t>judged</w:t>
      </w:r>
      <w:r w:rsidR="00FB5540">
        <w:rPr>
          <w:rFonts w:cs="Arial"/>
          <w:sz w:val="24"/>
        </w:rPr>
        <w:t xml:space="preserve"> </w:t>
      </w:r>
      <w:r w:rsidR="000B61D6">
        <w:rPr>
          <w:rFonts w:cs="Arial"/>
          <w:sz w:val="24"/>
        </w:rPr>
        <w:t>the</w:t>
      </w:r>
      <w:r w:rsidR="00E40F11">
        <w:rPr>
          <w:rFonts w:cs="Arial"/>
          <w:sz w:val="24"/>
        </w:rPr>
        <w:t xml:space="preserve">re was a compliance gap </w:t>
      </w:r>
      <w:r w:rsidR="00272D50" w:rsidRPr="00272D50">
        <w:rPr>
          <w:rFonts w:cs="Arial"/>
          <w:sz w:val="24"/>
        </w:rPr>
        <w:t>against LC 34 (1) and that more work</w:t>
      </w:r>
      <w:r w:rsidR="00C92DC0">
        <w:rPr>
          <w:rFonts w:cs="Arial"/>
          <w:sz w:val="24"/>
        </w:rPr>
        <w:t>, longer-term</w:t>
      </w:r>
      <w:r w:rsidR="00272D50" w:rsidRPr="00272D50">
        <w:rPr>
          <w:rFonts w:cs="Arial"/>
          <w:sz w:val="24"/>
        </w:rPr>
        <w:t xml:space="preserve"> is needed by Sellafield L</w:t>
      </w:r>
      <w:r w:rsidR="008B4393">
        <w:rPr>
          <w:rFonts w:cs="Arial"/>
          <w:sz w:val="24"/>
        </w:rPr>
        <w:t>imited</w:t>
      </w:r>
      <w:r w:rsidR="00272D50" w:rsidRPr="00272D50">
        <w:rPr>
          <w:rFonts w:cs="Arial"/>
          <w:sz w:val="24"/>
        </w:rPr>
        <w:t xml:space="preserve"> to demonstrate that it has done all that is reasonably </w:t>
      </w:r>
      <w:r w:rsidR="00272D50" w:rsidRPr="00272D50">
        <w:rPr>
          <w:rFonts w:cs="Arial"/>
          <w:sz w:val="24"/>
        </w:rPr>
        <w:lastRenderedPageBreak/>
        <w:t>practicable to stop the leak into the south void</w:t>
      </w:r>
      <w:r w:rsidR="009B3B51">
        <w:rPr>
          <w:rFonts w:cs="Arial"/>
          <w:sz w:val="24"/>
        </w:rPr>
        <w:t>. This is anticipated</w:t>
      </w:r>
      <w:r w:rsidR="00866C1F">
        <w:rPr>
          <w:rFonts w:cs="Arial"/>
          <w:sz w:val="24"/>
        </w:rPr>
        <w:t xml:space="preserve"> to support continued compliance</w:t>
      </w:r>
      <w:r w:rsidR="009B3B51">
        <w:rPr>
          <w:rFonts w:cs="Arial"/>
          <w:sz w:val="24"/>
        </w:rPr>
        <w:t xml:space="preserve"> with LC 34.</w:t>
      </w:r>
      <w:r w:rsidR="00866C1F">
        <w:rPr>
          <w:rFonts w:cs="Arial"/>
          <w:sz w:val="24"/>
        </w:rPr>
        <w:t xml:space="preserve"> </w:t>
      </w:r>
      <w:r w:rsidR="00272D50" w:rsidRPr="00272D50">
        <w:rPr>
          <w:rFonts w:cs="Arial"/>
          <w:sz w:val="24"/>
        </w:rPr>
        <w:t> </w:t>
      </w:r>
      <w:r w:rsidR="00F76F10">
        <w:rPr>
          <w:rFonts w:cs="Arial"/>
          <w:sz w:val="24"/>
        </w:rPr>
        <w:t>The inspector’s recommendation 1 covered this shortfall.</w:t>
      </w:r>
      <w:r w:rsidR="00272D50" w:rsidRPr="00272D50">
        <w:rPr>
          <w:rFonts w:cs="Arial"/>
          <w:sz w:val="24"/>
        </w:rPr>
        <w:t xml:space="preserve"> </w:t>
      </w:r>
    </w:p>
    <w:p w14:paraId="58BAB942" w14:textId="2CA20EF2" w:rsidR="000831AC" w:rsidRPr="000831AC" w:rsidRDefault="000E1832" w:rsidP="000831AC">
      <w:pPr>
        <w:pStyle w:val="TSNumberedParagraph1"/>
        <w:numPr>
          <w:ilvl w:val="0"/>
          <w:numId w:val="8"/>
        </w:numPr>
        <w:rPr>
          <w:rFonts w:cs="Arial"/>
          <w:sz w:val="24"/>
        </w:rPr>
      </w:pPr>
      <w:r>
        <w:rPr>
          <w:rFonts w:cs="Arial"/>
          <w:sz w:val="24"/>
        </w:rPr>
        <w:t>Regarding</w:t>
      </w:r>
      <w:r w:rsidR="000831AC" w:rsidRPr="000831AC">
        <w:rPr>
          <w:rFonts w:cs="Arial"/>
          <w:sz w:val="24"/>
        </w:rPr>
        <w:t xml:space="preserve"> LC 34 (2), </w:t>
      </w:r>
      <w:r>
        <w:rPr>
          <w:rFonts w:cs="Arial"/>
          <w:sz w:val="24"/>
        </w:rPr>
        <w:t>the inspector noted</w:t>
      </w:r>
      <w:r w:rsidR="000831AC" w:rsidRPr="000831AC">
        <w:rPr>
          <w:rFonts w:cs="Arial"/>
          <w:sz w:val="24"/>
        </w:rPr>
        <w:t xml:space="preserve"> the recent improvements made to inspect and monitor the above ground void structure for leakage. </w:t>
      </w:r>
      <w:r w:rsidR="001437A0">
        <w:rPr>
          <w:rFonts w:cs="Arial"/>
          <w:sz w:val="24"/>
        </w:rPr>
        <w:t xml:space="preserve">The inspector </w:t>
      </w:r>
      <w:r w:rsidR="000831AC" w:rsidRPr="000831AC">
        <w:rPr>
          <w:rFonts w:cs="Arial"/>
          <w:sz w:val="24"/>
        </w:rPr>
        <w:t>judge</w:t>
      </w:r>
      <w:r w:rsidR="001437A0">
        <w:rPr>
          <w:rFonts w:cs="Arial"/>
          <w:sz w:val="24"/>
        </w:rPr>
        <w:t>d</w:t>
      </w:r>
      <w:r w:rsidR="000831AC" w:rsidRPr="000831AC">
        <w:rPr>
          <w:rFonts w:cs="Arial"/>
          <w:sz w:val="24"/>
        </w:rPr>
        <w:t xml:space="preserve"> that there </w:t>
      </w:r>
      <w:r w:rsidR="00126FDB" w:rsidRPr="000831AC">
        <w:rPr>
          <w:rFonts w:cs="Arial"/>
          <w:sz w:val="24"/>
        </w:rPr>
        <w:t>remains</w:t>
      </w:r>
      <w:r w:rsidR="000831AC" w:rsidRPr="000831AC">
        <w:rPr>
          <w:rFonts w:cs="Arial"/>
          <w:sz w:val="24"/>
        </w:rPr>
        <w:t xml:space="preserve"> a compliance gap with respect to the north and west side outer wall areas masked by the shield walls. </w:t>
      </w:r>
      <w:r w:rsidR="001437A0">
        <w:rPr>
          <w:rFonts w:cs="Arial"/>
          <w:sz w:val="24"/>
        </w:rPr>
        <w:t xml:space="preserve">The inspector </w:t>
      </w:r>
      <w:r w:rsidR="000831AC" w:rsidRPr="000831AC">
        <w:rPr>
          <w:rFonts w:cs="Arial"/>
          <w:sz w:val="24"/>
        </w:rPr>
        <w:t>issued regulatory advice that these areas are inspected</w:t>
      </w:r>
      <w:r w:rsidR="00A9469C">
        <w:rPr>
          <w:rFonts w:cs="Arial"/>
          <w:sz w:val="24"/>
        </w:rPr>
        <w:t xml:space="preserve">. The inspector is </w:t>
      </w:r>
      <w:r w:rsidR="000831AC" w:rsidRPr="000831AC">
        <w:rPr>
          <w:rFonts w:cs="Arial"/>
          <w:sz w:val="24"/>
        </w:rPr>
        <w:t>satisfied that Sellafield L</w:t>
      </w:r>
      <w:r w:rsidR="00A9469C">
        <w:rPr>
          <w:rFonts w:cs="Arial"/>
          <w:sz w:val="24"/>
        </w:rPr>
        <w:t xml:space="preserve">imited </w:t>
      </w:r>
      <w:r w:rsidR="000831AC" w:rsidRPr="000831AC">
        <w:rPr>
          <w:rFonts w:cs="Arial"/>
          <w:sz w:val="24"/>
        </w:rPr>
        <w:t xml:space="preserve">has identified a programme of work to inspect behind the walls. </w:t>
      </w:r>
      <w:r w:rsidR="00E87DA7" w:rsidRPr="00B02229">
        <w:rPr>
          <w:rFonts w:cs="Arial"/>
          <w:sz w:val="24"/>
        </w:rPr>
        <w:t>It is anticipated that th</w:t>
      </w:r>
      <w:r w:rsidR="00E87DA7">
        <w:rPr>
          <w:rFonts w:cs="Arial"/>
          <w:sz w:val="24"/>
        </w:rPr>
        <w:t xml:space="preserve">is work </w:t>
      </w:r>
      <w:r w:rsidR="009B61C9">
        <w:rPr>
          <w:rFonts w:cs="Arial"/>
          <w:sz w:val="24"/>
        </w:rPr>
        <w:t>will</w:t>
      </w:r>
      <w:r w:rsidR="00E87DA7">
        <w:rPr>
          <w:rFonts w:cs="Arial"/>
          <w:sz w:val="24"/>
        </w:rPr>
        <w:t xml:space="preserve"> </w:t>
      </w:r>
      <w:r w:rsidR="00E87DA7" w:rsidRPr="00B02229">
        <w:rPr>
          <w:rFonts w:cs="Arial"/>
          <w:sz w:val="24"/>
        </w:rPr>
        <w:t xml:space="preserve">support continued compliance with LC34. </w:t>
      </w:r>
      <w:r w:rsidR="006346EF">
        <w:rPr>
          <w:rFonts w:cs="Arial"/>
          <w:sz w:val="24"/>
        </w:rPr>
        <w:t xml:space="preserve">The inspector is </w:t>
      </w:r>
      <w:r w:rsidR="000831AC" w:rsidRPr="000831AC">
        <w:rPr>
          <w:rFonts w:cs="Arial"/>
          <w:sz w:val="24"/>
        </w:rPr>
        <w:t xml:space="preserve">satisfied that this work can be monitored via routine regulatory engagement and does not require a separate regulatory issue. </w:t>
      </w:r>
    </w:p>
    <w:p w14:paraId="0E620062" w14:textId="1C980B64" w:rsidR="000831AC" w:rsidRPr="000831AC" w:rsidRDefault="000831AC" w:rsidP="000831AC">
      <w:pPr>
        <w:pStyle w:val="TSNumberedParagraph1"/>
        <w:numPr>
          <w:ilvl w:val="0"/>
          <w:numId w:val="8"/>
        </w:numPr>
        <w:rPr>
          <w:rFonts w:cs="Arial"/>
          <w:sz w:val="24"/>
        </w:rPr>
      </w:pPr>
      <w:r w:rsidRPr="000831AC">
        <w:rPr>
          <w:rFonts w:cs="Arial"/>
          <w:sz w:val="24"/>
        </w:rPr>
        <w:t xml:space="preserve">Subject to recommendation </w:t>
      </w:r>
      <w:r w:rsidR="006346EF">
        <w:rPr>
          <w:rFonts w:cs="Arial"/>
          <w:sz w:val="24"/>
        </w:rPr>
        <w:t xml:space="preserve">1 and </w:t>
      </w:r>
      <w:r w:rsidRPr="000831AC">
        <w:rPr>
          <w:rFonts w:cs="Arial"/>
          <w:sz w:val="24"/>
        </w:rPr>
        <w:t xml:space="preserve">advice and guidance </w:t>
      </w:r>
      <w:r w:rsidR="006346EF">
        <w:rPr>
          <w:rFonts w:cs="Arial"/>
          <w:sz w:val="24"/>
        </w:rPr>
        <w:t>the inspector is</w:t>
      </w:r>
      <w:r w:rsidRPr="000831AC">
        <w:rPr>
          <w:rFonts w:cs="Arial"/>
          <w:sz w:val="24"/>
        </w:rPr>
        <w:t xml:space="preserve"> satisfied</w:t>
      </w:r>
      <w:r w:rsidR="006346EF">
        <w:rPr>
          <w:rFonts w:cs="Arial"/>
          <w:sz w:val="24"/>
        </w:rPr>
        <w:t xml:space="preserve"> from a civil and structural engineering perspective</w:t>
      </w:r>
      <w:r w:rsidRPr="000831AC">
        <w:rPr>
          <w:rFonts w:cs="Arial"/>
          <w:sz w:val="24"/>
        </w:rPr>
        <w:t xml:space="preserve"> that Sellafield </w:t>
      </w:r>
      <w:r w:rsidR="00126FDB">
        <w:rPr>
          <w:rFonts w:cs="Arial"/>
          <w:sz w:val="24"/>
        </w:rPr>
        <w:t xml:space="preserve">Limited </w:t>
      </w:r>
      <w:r w:rsidRPr="000831AC">
        <w:rPr>
          <w:rFonts w:cs="Arial"/>
          <w:sz w:val="24"/>
        </w:rPr>
        <w:t xml:space="preserve">has done all that is reasonably practicable to comply with LC 34 (1) and LC 34 (2). </w:t>
      </w:r>
    </w:p>
    <w:p w14:paraId="4FEEB536" w14:textId="7F3900A2" w:rsidR="0083448A" w:rsidRDefault="004402CE" w:rsidP="00296509">
      <w:pPr>
        <w:pStyle w:val="TSNumberedParagraph1"/>
        <w:numPr>
          <w:ilvl w:val="0"/>
          <w:numId w:val="8"/>
        </w:numPr>
        <w:rPr>
          <w:rFonts w:cs="Arial"/>
          <w:sz w:val="24"/>
        </w:rPr>
      </w:pPr>
      <w:r>
        <w:rPr>
          <w:rFonts w:cs="Arial"/>
          <w:sz w:val="24"/>
        </w:rPr>
        <w:t xml:space="preserve"> The NLR specialist </w:t>
      </w:r>
      <w:r w:rsidR="007E4A1C">
        <w:rPr>
          <w:rFonts w:cs="Arial"/>
          <w:sz w:val="24"/>
        </w:rPr>
        <w:t>inspector</w:t>
      </w:r>
      <w:r w:rsidR="00C46B80">
        <w:rPr>
          <w:rFonts w:cs="Arial"/>
          <w:sz w:val="24"/>
        </w:rPr>
        <w:t xml:space="preserve">’s assessment </w:t>
      </w:r>
      <w:sdt>
        <w:sdtPr>
          <w:rPr>
            <w:rFonts w:cs="Arial"/>
            <w:sz w:val="24"/>
          </w:rPr>
          <w:id w:val="-1484466856"/>
          <w:citation/>
        </w:sdtPr>
        <w:sdtEndPr/>
        <w:sdtContent>
          <w:r w:rsidR="00C27000">
            <w:rPr>
              <w:rFonts w:cs="Arial"/>
              <w:sz w:val="24"/>
            </w:rPr>
            <w:fldChar w:fldCharType="begin"/>
          </w:r>
          <w:r w:rsidR="00C27000">
            <w:rPr>
              <w:rFonts w:cs="Arial"/>
              <w:sz w:val="24"/>
            </w:rPr>
            <w:instrText xml:space="preserve"> CITATION NLRassessment2 \l 2057 </w:instrText>
          </w:r>
          <w:r w:rsidR="00C27000">
            <w:rPr>
              <w:rFonts w:cs="Arial"/>
              <w:sz w:val="24"/>
            </w:rPr>
            <w:fldChar w:fldCharType="separate"/>
          </w:r>
          <w:r w:rsidR="00E42A41" w:rsidRPr="00E42A41">
            <w:rPr>
              <w:rFonts w:cs="Arial"/>
              <w:noProof/>
              <w:sz w:val="24"/>
            </w:rPr>
            <w:t>[46]</w:t>
          </w:r>
          <w:r w:rsidR="00C27000">
            <w:rPr>
              <w:rFonts w:cs="Arial"/>
              <w:sz w:val="24"/>
            </w:rPr>
            <w:fldChar w:fldCharType="end"/>
          </w:r>
        </w:sdtContent>
      </w:sdt>
      <w:r w:rsidR="001F64B9">
        <w:rPr>
          <w:rFonts w:cs="Arial"/>
          <w:sz w:val="24"/>
        </w:rPr>
        <w:t xml:space="preserve"> </w:t>
      </w:r>
      <w:r w:rsidR="00C07681">
        <w:rPr>
          <w:rFonts w:cs="Arial"/>
          <w:sz w:val="24"/>
        </w:rPr>
        <w:t>focused on</w:t>
      </w:r>
      <w:r w:rsidR="009B63C4">
        <w:rPr>
          <w:rFonts w:cs="Arial"/>
          <w:sz w:val="24"/>
        </w:rPr>
        <w:t xml:space="preserve"> the adequacy of S</w:t>
      </w:r>
      <w:r w:rsidR="009B63C4" w:rsidRPr="00A24F61">
        <w:rPr>
          <w:rFonts w:cs="Arial"/>
          <w:sz w:val="24"/>
        </w:rPr>
        <w:t>ellafield</w:t>
      </w:r>
      <w:r w:rsidR="009B63C4">
        <w:rPr>
          <w:rFonts w:cs="Arial"/>
          <w:sz w:val="24"/>
        </w:rPr>
        <w:t xml:space="preserve"> Limited</w:t>
      </w:r>
      <w:r w:rsidR="00D405D5">
        <w:rPr>
          <w:rFonts w:cs="Arial"/>
          <w:sz w:val="24"/>
        </w:rPr>
        <w:t>’s</w:t>
      </w:r>
      <w:r w:rsidR="009B63C4" w:rsidRPr="00A24F61">
        <w:rPr>
          <w:rFonts w:cs="Arial"/>
          <w:sz w:val="24"/>
        </w:rPr>
        <w:t xml:space="preserve"> understanding of the leak in the ground and its plans for in-ground mitigation in order to demonstrate that risks to employees and the public associated with the leak are reduced so far as is reasonably practicable both now and in the future</w:t>
      </w:r>
      <w:r w:rsidR="00D405D5">
        <w:rPr>
          <w:rFonts w:cs="Arial"/>
          <w:sz w:val="24"/>
        </w:rPr>
        <w:t>.</w:t>
      </w:r>
      <w:r w:rsidR="003C26ED">
        <w:rPr>
          <w:rFonts w:cs="Arial"/>
          <w:sz w:val="24"/>
        </w:rPr>
        <w:t xml:space="preserve"> The inspector identified</w:t>
      </w:r>
      <w:r w:rsidR="00B96E45">
        <w:rPr>
          <w:rFonts w:cs="Arial"/>
          <w:sz w:val="24"/>
        </w:rPr>
        <w:t xml:space="preserve"> shortfalls </w:t>
      </w:r>
      <w:r w:rsidR="00A44090">
        <w:rPr>
          <w:rFonts w:cs="Arial"/>
          <w:sz w:val="24"/>
        </w:rPr>
        <w:t>included</w:t>
      </w:r>
      <w:r w:rsidR="00223C41">
        <w:rPr>
          <w:rFonts w:cs="Arial"/>
          <w:sz w:val="24"/>
        </w:rPr>
        <w:t xml:space="preserve"> shortfalls </w:t>
      </w:r>
      <w:r w:rsidR="00F31C60">
        <w:rPr>
          <w:rFonts w:cs="Arial"/>
          <w:sz w:val="24"/>
        </w:rPr>
        <w:t>associated</w:t>
      </w:r>
      <w:r w:rsidR="00223C41">
        <w:rPr>
          <w:rFonts w:cs="Arial"/>
          <w:sz w:val="24"/>
        </w:rPr>
        <w:t xml:space="preserve"> with</w:t>
      </w:r>
      <w:r w:rsidR="00F31C60">
        <w:rPr>
          <w:rFonts w:cs="Arial"/>
          <w:sz w:val="24"/>
        </w:rPr>
        <w:t xml:space="preserve"> continued uncertainty </w:t>
      </w:r>
      <w:r w:rsidR="00F31C60" w:rsidRPr="00A24F61">
        <w:rPr>
          <w:rFonts w:cs="Arial"/>
          <w:sz w:val="24"/>
        </w:rPr>
        <w:t>behaviour and location of the contamination in the ground</w:t>
      </w:r>
      <w:r w:rsidR="00F31C60">
        <w:rPr>
          <w:rFonts w:cs="Arial"/>
          <w:sz w:val="24"/>
        </w:rPr>
        <w:t xml:space="preserve">, and </w:t>
      </w:r>
      <w:r w:rsidR="004420B9">
        <w:rPr>
          <w:rFonts w:cs="Arial"/>
          <w:sz w:val="24"/>
        </w:rPr>
        <w:t>identification of potential</w:t>
      </w:r>
      <w:r w:rsidR="00844420">
        <w:rPr>
          <w:rFonts w:cs="Arial"/>
          <w:sz w:val="24"/>
        </w:rPr>
        <w:t xml:space="preserve"> </w:t>
      </w:r>
      <w:r w:rsidR="004420B9">
        <w:rPr>
          <w:rFonts w:cs="Arial"/>
          <w:sz w:val="24"/>
        </w:rPr>
        <w:t>mitigation</w:t>
      </w:r>
      <w:r w:rsidR="00844420">
        <w:rPr>
          <w:rFonts w:cs="Arial"/>
          <w:sz w:val="24"/>
        </w:rPr>
        <w:t xml:space="preserve"> measures for two of the leakage pathways. </w:t>
      </w:r>
      <w:r w:rsidR="00703116">
        <w:rPr>
          <w:rFonts w:cs="Arial"/>
          <w:sz w:val="24"/>
        </w:rPr>
        <w:t>The shortfalls were captured in additional actions to</w:t>
      </w:r>
      <w:r w:rsidR="00C07D09">
        <w:rPr>
          <w:rFonts w:cs="Arial"/>
          <w:sz w:val="24"/>
        </w:rPr>
        <w:t xml:space="preserve"> ex</w:t>
      </w:r>
      <w:r w:rsidR="001105F7">
        <w:rPr>
          <w:rFonts w:cs="Arial"/>
          <w:sz w:val="24"/>
        </w:rPr>
        <w:t>isting issue 8660.</w:t>
      </w:r>
      <w:r w:rsidR="004420B9">
        <w:rPr>
          <w:rFonts w:cs="Arial"/>
          <w:sz w:val="24"/>
        </w:rPr>
        <w:t xml:space="preserve"> </w:t>
      </w:r>
    </w:p>
    <w:p w14:paraId="726F6AF2" w14:textId="77777777" w:rsidR="00C530CD" w:rsidRPr="008C6DAA" w:rsidRDefault="00C530CD" w:rsidP="00C530CD">
      <w:pPr>
        <w:pStyle w:val="TSNumberedParagraph1"/>
        <w:numPr>
          <w:ilvl w:val="0"/>
          <w:numId w:val="8"/>
        </w:numPr>
        <w:rPr>
          <w:rFonts w:cs="Arial"/>
          <w:b/>
          <w:bCs/>
          <w:sz w:val="24"/>
        </w:rPr>
      </w:pPr>
      <w:r>
        <w:rPr>
          <w:rFonts w:cs="Arial"/>
          <w:sz w:val="24"/>
        </w:rPr>
        <w:t>ONR’s Technical Inspection Guide</w:t>
      </w:r>
      <w:r>
        <w:rPr>
          <w:rStyle w:val="FootnoteReference"/>
          <w:rFonts w:cs="Arial"/>
          <w:sz w:val="24"/>
        </w:rPr>
        <w:footnoteReference w:id="2"/>
      </w:r>
      <w:r>
        <w:rPr>
          <w:rFonts w:cs="Arial"/>
          <w:sz w:val="24"/>
        </w:rPr>
        <w:t xml:space="preserve">, </w:t>
      </w:r>
      <w:r w:rsidRPr="008C6DAA">
        <w:rPr>
          <w:sz w:val="24"/>
        </w:rPr>
        <w:t>LC34: L</w:t>
      </w:r>
      <w:r>
        <w:rPr>
          <w:sz w:val="24"/>
        </w:rPr>
        <w:t>eakage and escape of radioactive material and radioactive waste recognises the challenges faced with historic facilities and the provisions in place for containment.</w:t>
      </w:r>
      <w:r w:rsidRPr="00AA0189">
        <w:rPr>
          <w:rFonts w:cs="Arial"/>
          <w:sz w:val="24"/>
        </w:rPr>
        <w:t xml:space="preserve"> </w:t>
      </w:r>
      <w:r>
        <w:rPr>
          <w:rFonts w:cs="Arial"/>
          <w:sz w:val="24"/>
        </w:rPr>
        <w:t xml:space="preserve">The actions taken by Sellafield Limited in responding to the leak aligns with the following ONR guidance for inspecting arrangements and implementation captured within </w:t>
      </w:r>
      <w:r w:rsidRPr="00AA0189">
        <w:rPr>
          <w:rFonts w:cs="Arial"/>
          <w:sz w:val="24"/>
        </w:rPr>
        <w:t>Section 6.12:</w:t>
      </w:r>
    </w:p>
    <w:p w14:paraId="3766C777" w14:textId="77777777" w:rsidR="00C530CD" w:rsidRDefault="00C530CD" w:rsidP="00C530CD">
      <w:pPr>
        <w:pStyle w:val="TSNumberedParagraph1"/>
        <w:ind w:left="643"/>
        <w:rPr>
          <w:i/>
          <w:iCs/>
          <w:sz w:val="24"/>
        </w:rPr>
      </w:pPr>
      <w:r w:rsidRPr="008C6DAA">
        <w:rPr>
          <w:sz w:val="24"/>
        </w:rPr>
        <w:t>“</w:t>
      </w:r>
      <w:r w:rsidRPr="008C6DAA">
        <w:rPr>
          <w:i/>
          <w:iCs/>
          <w:sz w:val="24"/>
        </w:rPr>
        <w:t xml:space="preserve">Some historic facilities on nuclear licensed sites are currently being used to store significant quantities of potentially mobile radioactive materials and/or radioactive wastes within a single layer of containment that is of questionable integrity and sometimes located underground. In rare cases, some recognised established leakage and escape cannot be stopped as the required repairs are not technically feasible. In such circumstances the licensee’s demonstration that risks are being managed ALARP should include evidence to demonstrate the reasons why an effective repair to the containment system is not reasonably practicable and the steps that are being carried out in mitigation. The plant should then be managed in a manner that reflects the hazard and risk it presents as a result of the continuing leakage and escape. </w:t>
      </w:r>
    </w:p>
    <w:p w14:paraId="40F29561" w14:textId="7CFEFC50" w:rsidR="00C530CD" w:rsidRDefault="00C530CD" w:rsidP="00686441">
      <w:pPr>
        <w:pStyle w:val="TSNumberedParagraph1"/>
        <w:ind w:left="643"/>
        <w:rPr>
          <w:rFonts w:cs="Arial"/>
          <w:sz w:val="24"/>
        </w:rPr>
      </w:pPr>
      <w:r w:rsidRPr="008C6DAA">
        <w:rPr>
          <w:i/>
          <w:iCs/>
          <w:sz w:val="24"/>
        </w:rPr>
        <w:t xml:space="preserve">Inspectors being made aware of this type of situation should raise it to the attention of ONR management and discuss any implications for protection of the environment with the relevant environment agency site inspector. In some </w:t>
      </w:r>
      <w:r w:rsidRPr="008C6DAA">
        <w:rPr>
          <w:i/>
          <w:iCs/>
          <w:sz w:val="24"/>
        </w:rPr>
        <w:lastRenderedPageBreak/>
        <w:t>cases, the only practicable means of achieving modern standards is removal of the radioactive materials and/or wastes from the facility concerned, to allow a better standard of storage to be secured for the future. In such circumstances, regulatory expectations need to balance the need for waste retrievals to be achieved in a safe and timely manner alongside the need to manage current day risks to levels that are ALARP. It is important that compliance with the requirements of LC34 is given appropriate consideration during the retrieval process itself – this should be addressed in the modification proposals to enable retrievals. Further guidance can be found in ONR’s Technical Assessment Guide on ALARP.”</w:t>
      </w:r>
    </w:p>
    <w:p w14:paraId="7EA49ADC" w14:textId="51761FA6" w:rsidR="00202A88" w:rsidRPr="00B02229" w:rsidRDefault="006247BD" w:rsidP="005E6E6C">
      <w:pPr>
        <w:pStyle w:val="TSNumberedParagraph1"/>
        <w:numPr>
          <w:ilvl w:val="0"/>
          <w:numId w:val="8"/>
        </w:numPr>
        <w:rPr>
          <w:rFonts w:cs="Arial"/>
          <w:sz w:val="24"/>
        </w:rPr>
      </w:pPr>
      <w:r w:rsidRPr="00B02229">
        <w:rPr>
          <w:rFonts w:cs="Arial"/>
          <w:sz w:val="24"/>
        </w:rPr>
        <w:t>Noting that this is a challenging and complex problem, based on the evidence sampled</w:t>
      </w:r>
      <w:r w:rsidR="00BD1853" w:rsidRPr="00B02229">
        <w:rPr>
          <w:rFonts w:cs="Arial"/>
          <w:sz w:val="24"/>
        </w:rPr>
        <w:t>, t</w:t>
      </w:r>
      <w:r w:rsidR="00306BC8" w:rsidRPr="00B02229">
        <w:rPr>
          <w:rFonts w:cs="Arial"/>
          <w:sz w:val="24"/>
        </w:rPr>
        <w:t xml:space="preserve">he inspector judged </w:t>
      </w:r>
      <w:sdt>
        <w:sdtPr>
          <w:rPr>
            <w:rFonts w:cs="Arial"/>
            <w:sz w:val="24"/>
          </w:rPr>
          <w:id w:val="1323932384"/>
          <w:citation/>
        </w:sdtPr>
        <w:sdtEndPr/>
        <w:sdtContent>
          <w:r w:rsidR="00F75DA0">
            <w:rPr>
              <w:rFonts w:cs="Arial"/>
              <w:sz w:val="24"/>
            </w:rPr>
            <w:fldChar w:fldCharType="begin"/>
          </w:r>
          <w:r w:rsidR="00F75DA0">
            <w:rPr>
              <w:rFonts w:cs="Arial"/>
              <w:sz w:val="24"/>
            </w:rPr>
            <w:instrText xml:space="preserve"> CITATION LC34NLRreview \l 2057 </w:instrText>
          </w:r>
          <w:r w:rsidR="00F75DA0">
            <w:rPr>
              <w:rFonts w:cs="Arial"/>
              <w:sz w:val="24"/>
            </w:rPr>
            <w:fldChar w:fldCharType="separate"/>
          </w:r>
          <w:r w:rsidR="00DC3DF8" w:rsidRPr="00686441">
            <w:rPr>
              <w:rFonts w:cs="Arial"/>
              <w:noProof/>
              <w:sz w:val="24"/>
            </w:rPr>
            <w:t>[62]</w:t>
          </w:r>
          <w:r w:rsidR="00F75DA0">
            <w:rPr>
              <w:rFonts w:cs="Arial"/>
              <w:sz w:val="24"/>
            </w:rPr>
            <w:fldChar w:fldCharType="end"/>
          </w:r>
        </w:sdtContent>
      </w:sdt>
      <w:r w:rsidR="00F75DA0">
        <w:rPr>
          <w:rFonts w:cs="Arial"/>
          <w:sz w:val="24"/>
        </w:rPr>
        <w:t xml:space="preserve"> </w:t>
      </w:r>
      <w:r w:rsidR="00306BC8" w:rsidRPr="00B02229">
        <w:rPr>
          <w:rFonts w:cs="Arial"/>
          <w:sz w:val="24"/>
        </w:rPr>
        <w:t>that the work</w:t>
      </w:r>
      <w:r w:rsidRPr="00B02229">
        <w:rPr>
          <w:rFonts w:cs="Arial"/>
          <w:sz w:val="24"/>
        </w:rPr>
        <w:t xml:space="preserve"> Sellafield L</w:t>
      </w:r>
      <w:r w:rsidR="00306BC8" w:rsidRPr="00B02229">
        <w:rPr>
          <w:rFonts w:cs="Arial"/>
          <w:sz w:val="24"/>
        </w:rPr>
        <w:t>imited</w:t>
      </w:r>
      <w:r w:rsidRPr="00B02229">
        <w:rPr>
          <w:rFonts w:cs="Arial"/>
          <w:sz w:val="24"/>
        </w:rPr>
        <w:t xml:space="preserve"> has undertaken to date to improve its understanding of the leak and identify potential mitigation measures </w:t>
      </w:r>
      <w:r w:rsidR="008B3238" w:rsidRPr="00B02229">
        <w:rPr>
          <w:rFonts w:cs="Arial"/>
          <w:sz w:val="24"/>
        </w:rPr>
        <w:t>provided sufficient evidence of compliance with</w:t>
      </w:r>
      <w:r w:rsidRPr="00B02229">
        <w:rPr>
          <w:rFonts w:cs="Arial"/>
          <w:sz w:val="24"/>
        </w:rPr>
        <w:t xml:space="preserve"> LC34</w:t>
      </w:r>
      <w:r w:rsidR="00DF5708" w:rsidRPr="00B02229">
        <w:rPr>
          <w:rFonts w:cs="Arial"/>
          <w:sz w:val="24"/>
        </w:rPr>
        <w:t xml:space="preserve">. Notwithstanding </w:t>
      </w:r>
      <w:r w:rsidR="006527BB" w:rsidRPr="00B02229">
        <w:rPr>
          <w:rFonts w:cs="Arial"/>
          <w:sz w:val="24"/>
        </w:rPr>
        <w:t>current compliance there is work that</w:t>
      </w:r>
      <w:r w:rsidRPr="00B02229">
        <w:rPr>
          <w:rFonts w:cs="Arial"/>
          <w:sz w:val="24"/>
        </w:rPr>
        <w:t xml:space="preserve"> Sellafield L</w:t>
      </w:r>
      <w:r w:rsidR="00195B09" w:rsidRPr="00B02229">
        <w:rPr>
          <w:rFonts w:cs="Arial"/>
          <w:sz w:val="24"/>
        </w:rPr>
        <w:t>imited</w:t>
      </w:r>
      <w:r w:rsidRPr="00B02229">
        <w:rPr>
          <w:rFonts w:cs="Arial"/>
          <w:sz w:val="24"/>
        </w:rPr>
        <w:t xml:space="preserve"> needs</w:t>
      </w:r>
      <w:r w:rsidR="00E1649A" w:rsidRPr="00B02229">
        <w:rPr>
          <w:rFonts w:cs="Arial"/>
          <w:sz w:val="24"/>
        </w:rPr>
        <w:t xml:space="preserve"> to progress</w:t>
      </w:r>
      <w:r w:rsidR="001966C9" w:rsidRPr="00B02229">
        <w:rPr>
          <w:rFonts w:cs="Arial"/>
          <w:sz w:val="24"/>
        </w:rPr>
        <w:t xml:space="preserve"> that are the basis of </w:t>
      </w:r>
      <w:r w:rsidR="00AB1E41" w:rsidRPr="00B02229">
        <w:rPr>
          <w:rFonts w:cs="Arial"/>
          <w:sz w:val="24"/>
        </w:rPr>
        <w:t>issue 8660</w:t>
      </w:r>
      <w:r w:rsidR="001966C9" w:rsidRPr="00B02229">
        <w:rPr>
          <w:rFonts w:cs="Arial"/>
          <w:sz w:val="24"/>
        </w:rPr>
        <w:t xml:space="preserve"> </w:t>
      </w:r>
      <w:r w:rsidR="00AB1E41" w:rsidRPr="00B02229">
        <w:rPr>
          <w:rFonts w:cs="Arial"/>
          <w:sz w:val="24"/>
        </w:rPr>
        <w:t xml:space="preserve">additional actions. </w:t>
      </w:r>
      <w:r w:rsidR="00CD6357" w:rsidRPr="00B02229">
        <w:rPr>
          <w:rFonts w:cs="Arial"/>
          <w:sz w:val="24"/>
        </w:rPr>
        <w:t xml:space="preserve">It is anticipated that the company’s forward plan of work will </w:t>
      </w:r>
      <w:r w:rsidR="00B36BD5">
        <w:rPr>
          <w:rFonts w:cs="Arial"/>
          <w:sz w:val="24"/>
        </w:rPr>
        <w:t>address these additional actions</w:t>
      </w:r>
      <w:r w:rsidR="00AE65F1">
        <w:rPr>
          <w:rFonts w:cs="Arial"/>
          <w:sz w:val="24"/>
        </w:rPr>
        <w:t xml:space="preserve"> and </w:t>
      </w:r>
      <w:r w:rsidR="00CD6357" w:rsidRPr="00B02229">
        <w:rPr>
          <w:rFonts w:cs="Arial"/>
          <w:sz w:val="24"/>
        </w:rPr>
        <w:t xml:space="preserve">support continued compliance with LC34. ONR will monitor Sellafield Limited’s responses to the shortfalls using regulatory issues. </w:t>
      </w:r>
    </w:p>
    <w:p w14:paraId="7A63B9BF" w14:textId="77777777" w:rsidR="004536DF" w:rsidRPr="002E01A5" w:rsidRDefault="004536DF" w:rsidP="0037777C">
      <w:pPr>
        <w:pStyle w:val="TSHeadingNumbered1"/>
        <w:rPr>
          <w:rFonts w:ascii="Arial" w:hAnsi="Arial" w:cs="Arial"/>
          <w:sz w:val="24"/>
        </w:rPr>
      </w:pPr>
      <w:bookmarkStart w:id="13" w:name="_Toc122442481"/>
      <w:r w:rsidRPr="002E01A5">
        <w:rPr>
          <w:rFonts w:ascii="Arial" w:hAnsi="Arial" w:cs="Arial"/>
          <w:sz w:val="24"/>
        </w:rPr>
        <w:t>Conclusions:</w:t>
      </w:r>
      <w:bookmarkEnd w:id="13"/>
    </w:p>
    <w:p w14:paraId="1E419240" w14:textId="1E7B0AF3" w:rsidR="00F86A6C" w:rsidRDefault="0032653E" w:rsidP="002C4672">
      <w:pPr>
        <w:numPr>
          <w:ilvl w:val="0"/>
          <w:numId w:val="35"/>
        </w:numPr>
        <w:spacing w:before="120"/>
        <w:rPr>
          <w:rFonts w:eastAsia="Calibri" w:cs="Arial"/>
          <w:color w:val="000000"/>
          <w:sz w:val="24"/>
        </w:rPr>
      </w:pPr>
      <w:bookmarkStart w:id="14" w:name="_Hlk124328088"/>
      <w:bookmarkStart w:id="15" w:name="_Hlk71540145"/>
      <w:r w:rsidRPr="002E01A5">
        <w:rPr>
          <w:rFonts w:eastAsia="Calibri" w:cs="Arial"/>
          <w:color w:val="000000"/>
          <w:sz w:val="24"/>
        </w:rPr>
        <w:t>In November 2019 S</w:t>
      </w:r>
      <w:r w:rsidR="00D571FF">
        <w:rPr>
          <w:rFonts w:eastAsia="Calibri" w:cs="Arial"/>
          <w:color w:val="000000"/>
          <w:sz w:val="24"/>
        </w:rPr>
        <w:t xml:space="preserve">ellafield </w:t>
      </w:r>
      <w:r w:rsidR="00111A00">
        <w:rPr>
          <w:rFonts w:eastAsia="Calibri" w:cs="Arial"/>
          <w:color w:val="000000"/>
          <w:sz w:val="24"/>
        </w:rPr>
        <w:t>Limited</w:t>
      </w:r>
      <w:r w:rsidRPr="002E01A5">
        <w:rPr>
          <w:rFonts w:eastAsia="Calibri" w:cs="Arial"/>
          <w:color w:val="000000"/>
          <w:sz w:val="24"/>
        </w:rPr>
        <w:t xml:space="preserve"> notified ONR</w:t>
      </w:r>
      <w:r w:rsidR="00C521FB">
        <w:rPr>
          <w:rFonts w:eastAsia="Calibri" w:cs="Arial"/>
          <w:color w:val="000000"/>
          <w:sz w:val="24"/>
        </w:rPr>
        <w:t xml:space="preserve"> and the Environment Agency</w:t>
      </w:r>
      <w:r w:rsidRPr="002E01A5">
        <w:rPr>
          <w:rFonts w:eastAsia="Calibri" w:cs="Arial"/>
          <w:color w:val="000000"/>
          <w:sz w:val="24"/>
        </w:rPr>
        <w:t xml:space="preserve"> that </w:t>
      </w:r>
      <w:r w:rsidR="006A38E8">
        <w:rPr>
          <w:rFonts w:eastAsia="Calibri" w:cs="Arial"/>
          <w:color w:val="000000"/>
          <w:sz w:val="24"/>
        </w:rPr>
        <w:t xml:space="preserve">beginning in </w:t>
      </w:r>
      <w:r w:rsidR="00CF0285">
        <w:rPr>
          <w:rFonts w:eastAsia="Calibri" w:cs="Arial"/>
          <w:color w:val="000000"/>
          <w:sz w:val="24"/>
        </w:rPr>
        <w:t>July</w:t>
      </w:r>
      <w:r w:rsidR="00516015">
        <w:rPr>
          <w:rFonts w:eastAsia="Calibri" w:cs="Arial"/>
          <w:color w:val="000000"/>
          <w:sz w:val="24"/>
        </w:rPr>
        <w:t xml:space="preserve"> 2019</w:t>
      </w:r>
      <w:r w:rsidR="00CF0285">
        <w:rPr>
          <w:rFonts w:eastAsia="Calibri" w:cs="Arial"/>
          <w:color w:val="000000"/>
          <w:sz w:val="24"/>
        </w:rPr>
        <w:t xml:space="preserve">, </w:t>
      </w:r>
      <w:r w:rsidRPr="002E01A5">
        <w:rPr>
          <w:rFonts w:eastAsia="Calibri" w:cs="Arial"/>
          <w:color w:val="000000"/>
          <w:sz w:val="24"/>
        </w:rPr>
        <w:t xml:space="preserve">the MSSS </w:t>
      </w:r>
      <w:r w:rsidR="00D60B8E" w:rsidRPr="002E01A5">
        <w:rPr>
          <w:rFonts w:eastAsia="Calibri" w:cs="Arial"/>
          <w:color w:val="000000"/>
          <w:sz w:val="24"/>
        </w:rPr>
        <w:t>original building</w:t>
      </w:r>
      <w:r w:rsidR="00BF5A99">
        <w:rPr>
          <w:rFonts w:eastAsia="Calibri" w:cs="Arial"/>
          <w:color w:val="000000"/>
          <w:sz w:val="24"/>
        </w:rPr>
        <w:t xml:space="preserve"> silo </w:t>
      </w:r>
      <w:r w:rsidR="00561952">
        <w:rPr>
          <w:rFonts w:eastAsia="Calibri" w:cs="Arial"/>
          <w:color w:val="000000"/>
          <w:sz w:val="24"/>
        </w:rPr>
        <w:t xml:space="preserve">radioactive </w:t>
      </w:r>
      <w:r w:rsidR="00BF5A99">
        <w:rPr>
          <w:rFonts w:eastAsia="Calibri" w:cs="Arial"/>
          <w:color w:val="000000"/>
          <w:sz w:val="24"/>
        </w:rPr>
        <w:t>cover liquor loss rate had increased</w:t>
      </w:r>
      <w:r w:rsidR="00CF0285">
        <w:rPr>
          <w:rFonts w:eastAsia="Calibri" w:cs="Arial"/>
          <w:color w:val="000000"/>
          <w:sz w:val="24"/>
        </w:rPr>
        <w:t xml:space="preserve"> from</w:t>
      </w:r>
      <w:r w:rsidR="003461DD">
        <w:rPr>
          <w:rFonts w:eastAsia="Calibri" w:cs="Arial"/>
          <w:color w:val="000000"/>
          <w:sz w:val="24"/>
        </w:rPr>
        <w:t xml:space="preserve"> </w:t>
      </w:r>
      <w:r w:rsidR="003461DD" w:rsidRPr="002E01A5">
        <w:rPr>
          <w:rFonts w:eastAsia="Calibri" w:cs="Arial"/>
          <w:color w:val="000000"/>
          <w:sz w:val="24"/>
        </w:rPr>
        <w:t>5m</w:t>
      </w:r>
      <w:r w:rsidR="003461DD" w:rsidRPr="002E01A5">
        <w:rPr>
          <w:rFonts w:eastAsia="Calibri" w:cs="Arial"/>
          <w:color w:val="000000"/>
          <w:sz w:val="24"/>
          <w:vertAlign w:val="superscript"/>
        </w:rPr>
        <w:t>3</w:t>
      </w:r>
      <w:r w:rsidR="003461DD" w:rsidRPr="002E01A5">
        <w:rPr>
          <w:rFonts w:eastAsia="Calibri" w:cs="Arial"/>
          <w:color w:val="000000"/>
          <w:sz w:val="24"/>
        </w:rPr>
        <w:t>/month</w:t>
      </w:r>
      <w:r w:rsidR="003461DD">
        <w:rPr>
          <w:rFonts w:eastAsia="Calibri" w:cs="Arial"/>
          <w:color w:val="000000"/>
          <w:sz w:val="24"/>
        </w:rPr>
        <w:t xml:space="preserve"> to around 1.3</w:t>
      </w:r>
      <w:r w:rsidR="003461DD" w:rsidRPr="003461DD">
        <w:rPr>
          <w:rFonts w:eastAsia="Calibri" w:cs="Arial"/>
          <w:color w:val="000000"/>
          <w:sz w:val="24"/>
        </w:rPr>
        <w:t xml:space="preserve"> </w:t>
      </w:r>
      <w:r w:rsidR="003461DD" w:rsidRPr="002E01A5">
        <w:rPr>
          <w:rFonts w:eastAsia="Calibri" w:cs="Arial"/>
          <w:color w:val="000000"/>
          <w:sz w:val="24"/>
        </w:rPr>
        <w:t>m</w:t>
      </w:r>
      <w:r w:rsidR="003461DD" w:rsidRPr="002E01A5">
        <w:rPr>
          <w:rFonts w:eastAsia="Calibri" w:cs="Arial"/>
          <w:color w:val="000000"/>
          <w:sz w:val="24"/>
          <w:vertAlign w:val="superscript"/>
        </w:rPr>
        <w:t>3</w:t>
      </w:r>
      <w:r w:rsidR="003461DD" w:rsidRPr="002E01A5">
        <w:rPr>
          <w:rFonts w:eastAsia="Calibri" w:cs="Arial"/>
          <w:color w:val="000000"/>
          <w:sz w:val="24"/>
        </w:rPr>
        <w:t>/</w:t>
      </w:r>
      <w:r w:rsidR="003461DD">
        <w:rPr>
          <w:rFonts w:eastAsia="Calibri" w:cs="Arial"/>
          <w:color w:val="000000"/>
          <w:sz w:val="24"/>
        </w:rPr>
        <w:t xml:space="preserve">day. </w:t>
      </w:r>
      <w:r w:rsidR="00E53E79">
        <w:rPr>
          <w:rFonts w:eastAsia="Calibri" w:cs="Arial"/>
          <w:color w:val="000000"/>
          <w:sz w:val="24"/>
        </w:rPr>
        <w:t>The company later confirmed that the increased</w:t>
      </w:r>
      <w:r w:rsidR="00E81A85">
        <w:rPr>
          <w:rFonts w:eastAsia="Calibri" w:cs="Arial"/>
          <w:color w:val="000000"/>
          <w:sz w:val="24"/>
        </w:rPr>
        <w:t xml:space="preserve"> liquor loss was the result of </w:t>
      </w:r>
      <w:r w:rsidR="00D355AA">
        <w:rPr>
          <w:rFonts w:eastAsia="Calibri" w:cs="Arial"/>
          <w:color w:val="000000"/>
          <w:sz w:val="24"/>
        </w:rPr>
        <w:t>liquor</w:t>
      </w:r>
      <w:r w:rsidR="007D13F7">
        <w:rPr>
          <w:rFonts w:eastAsia="Calibri" w:cs="Arial"/>
          <w:color w:val="000000"/>
          <w:sz w:val="24"/>
        </w:rPr>
        <w:t xml:space="preserve"> leaking below ground.</w:t>
      </w:r>
      <w:r w:rsidR="006941A0" w:rsidRPr="006941A0">
        <w:rPr>
          <w:rFonts w:eastAsia="Calibri" w:cs="Arial"/>
          <w:color w:val="000000"/>
          <w:sz w:val="24"/>
        </w:rPr>
        <w:t xml:space="preserve"> </w:t>
      </w:r>
      <w:r w:rsidR="00C03EEA">
        <w:rPr>
          <w:rFonts w:eastAsia="Calibri" w:cs="Arial"/>
          <w:color w:val="000000"/>
          <w:sz w:val="24"/>
        </w:rPr>
        <w:t xml:space="preserve"> </w:t>
      </w:r>
      <w:r w:rsidR="0087211A">
        <w:rPr>
          <w:rFonts w:eastAsia="Calibri" w:cs="Arial"/>
          <w:color w:val="000000"/>
          <w:sz w:val="24"/>
        </w:rPr>
        <w:t>In April 2021, t</w:t>
      </w:r>
      <w:r w:rsidR="00C03EEA">
        <w:rPr>
          <w:rFonts w:eastAsia="Calibri" w:cs="Arial"/>
          <w:color w:val="000000"/>
          <w:sz w:val="24"/>
        </w:rPr>
        <w:t xml:space="preserve">he </w:t>
      </w:r>
      <w:r w:rsidR="00F9610C">
        <w:rPr>
          <w:rFonts w:eastAsia="Calibri" w:cs="Arial"/>
          <w:color w:val="000000"/>
          <w:sz w:val="24"/>
        </w:rPr>
        <w:t>liquor loss rate further increased to around 2.4</w:t>
      </w:r>
      <w:r w:rsidR="002C3339" w:rsidRPr="002C3339">
        <w:rPr>
          <w:rFonts w:eastAsia="Calibri" w:cs="Arial"/>
          <w:color w:val="000000"/>
          <w:sz w:val="24"/>
        </w:rPr>
        <w:t xml:space="preserve"> </w:t>
      </w:r>
      <w:r w:rsidR="002C3339" w:rsidRPr="002E01A5">
        <w:rPr>
          <w:rFonts w:eastAsia="Calibri" w:cs="Arial"/>
          <w:color w:val="000000"/>
          <w:sz w:val="24"/>
        </w:rPr>
        <w:t>m</w:t>
      </w:r>
      <w:r w:rsidR="002C3339" w:rsidRPr="002E01A5">
        <w:rPr>
          <w:rFonts w:eastAsia="Calibri" w:cs="Arial"/>
          <w:color w:val="000000"/>
          <w:sz w:val="24"/>
          <w:vertAlign w:val="superscript"/>
        </w:rPr>
        <w:t>3</w:t>
      </w:r>
      <w:r w:rsidR="002C3339" w:rsidRPr="002E01A5">
        <w:rPr>
          <w:rFonts w:eastAsia="Calibri" w:cs="Arial"/>
          <w:color w:val="000000"/>
          <w:sz w:val="24"/>
        </w:rPr>
        <w:t>/</w:t>
      </w:r>
      <w:r w:rsidR="002C3339">
        <w:rPr>
          <w:rFonts w:eastAsia="Calibri" w:cs="Arial"/>
          <w:color w:val="000000"/>
          <w:sz w:val="24"/>
        </w:rPr>
        <w:t>day</w:t>
      </w:r>
      <w:r w:rsidR="0087211A">
        <w:rPr>
          <w:rFonts w:eastAsia="Calibri" w:cs="Arial"/>
          <w:color w:val="000000"/>
          <w:sz w:val="24"/>
        </w:rPr>
        <w:t xml:space="preserve"> and </w:t>
      </w:r>
      <w:r w:rsidR="00EE0492">
        <w:rPr>
          <w:rFonts w:eastAsia="Calibri" w:cs="Arial"/>
          <w:color w:val="000000"/>
          <w:sz w:val="24"/>
        </w:rPr>
        <w:t>to date has</w:t>
      </w:r>
      <w:r w:rsidR="00F86A6C">
        <w:rPr>
          <w:rFonts w:eastAsia="Calibri" w:cs="Arial"/>
          <w:color w:val="000000"/>
          <w:sz w:val="24"/>
        </w:rPr>
        <w:t xml:space="preserve"> </w:t>
      </w:r>
      <w:r w:rsidR="0087211A">
        <w:rPr>
          <w:rFonts w:eastAsia="Calibri" w:cs="Arial"/>
          <w:color w:val="000000"/>
          <w:sz w:val="24"/>
        </w:rPr>
        <w:t>remained a</w:t>
      </w:r>
      <w:r w:rsidR="00F86A6C">
        <w:rPr>
          <w:rFonts w:eastAsia="Calibri" w:cs="Arial"/>
          <w:color w:val="000000"/>
          <w:sz w:val="24"/>
        </w:rPr>
        <w:t>round that rate.</w:t>
      </w:r>
    </w:p>
    <w:p w14:paraId="7685638C" w14:textId="6636BF18" w:rsidR="00CF0285" w:rsidRDefault="008C1D15" w:rsidP="002C4672">
      <w:pPr>
        <w:numPr>
          <w:ilvl w:val="0"/>
          <w:numId w:val="35"/>
        </w:numPr>
        <w:spacing w:before="120"/>
        <w:rPr>
          <w:rFonts w:eastAsia="Calibri" w:cs="Arial"/>
          <w:color w:val="000000"/>
          <w:sz w:val="24"/>
        </w:rPr>
      </w:pPr>
      <w:r>
        <w:rPr>
          <w:rFonts w:eastAsia="Calibri" w:cs="Arial"/>
          <w:color w:val="000000"/>
          <w:sz w:val="24"/>
        </w:rPr>
        <w:t>Sellafield</w:t>
      </w:r>
      <w:r w:rsidR="003545A9">
        <w:rPr>
          <w:rFonts w:eastAsia="Calibri" w:cs="Arial"/>
          <w:color w:val="000000"/>
          <w:sz w:val="24"/>
        </w:rPr>
        <w:t xml:space="preserve"> </w:t>
      </w:r>
      <w:r w:rsidR="00111A00">
        <w:rPr>
          <w:rFonts w:eastAsia="Calibri" w:cs="Arial"/>
          <w:color w:val="000000"/>
          <w:sz w:val="24"/>
        </w:rPr>
        <w:t>Limited</w:t>
      </w:r>
      <w:r w:rsidR="003545A9">
        <w:rPr>
          <w:rFonts w:eastAsia="Calibri" w:cs="Arial"/>
          <w:color w:val="000000"/>
          <w:sz w:val="24"/>
        </w:rPr>
        <w:t xml:space="preserve"> </w:t>
      </w:r>
      <w:r>
        <w:rPr>
          <w:rFonts w:eastAsia="Calibri" w:cs="Arial"/>
          <w:color w:val="000000"/>
          <w:sz w:val="24"/>
        </w:rPr>
        <w:t>implemented the MSSS leak management plan</w:t>
      </w:r>
      <w:r w:rsidR="004B4836">
        <w:rPr>
          <w:rFonts w:eastAsia="Calibri" w:cs="Arial"/>
          <w:color w:val="000000"/>
          <w:sz w:val="24"/>
        </w:rPr>
        <w:t xml:space="preserve"> that included </w:t>
      </w:r>
      <w:r w:rsidR="00333FAE">
        <w:rPr>
          <w:rFonts w:eastAsia="Calibri" w:cs="Arial"/>
          <w:color w:val="000000"/>
          <w:sz w:val="24"/>
        </w:rPr>
        <w:t xml:space="preserve">evaluation of the risks to operators, the public and environment. </w:t>
      </w:r>
      <w:r w:rsidR="00F37CA3">
        <w:rPr>
          <w:rFonts w:eastAsia="Calibri" w:cs="Arial"/>
          <w:color w:val="000000"/>
          <w:sz w:val="24"/>
        </w:rPr>
        <w:t>The company’s initial review concluded that the result</w:t>
      </w:r>
      <w:r w:rsidR="000E03BE">
        <w:rPr>
          <w:rFonts w:eastAsia="Calibri" w:cs="Arial"/>
          <w:color w:val="000000"/>
          <w:sz w:val="24"/>
        </w:rPr>
        <w:t xml:space="preserve">ant risks were reduced ALARP. </w:t>
      </w:r>
      <w:r w:rsidR="006941A0" w:rsidRPr="002E01A5">
        <w:rPr>
          <w:rFonts w:eastAsia="Calibri" w:cs="Arial"/>
          <w:color w:val="000000"/>
          <w:sz w:val="24"/>
        </w:rPr>
        <w:t>The leakage was rated as an INES two event.</w:t>
      </w:r>
      <w:r w:rsidR="00EE0492">
        <w:rPr>
          <w:rFonts w:eastAsia="Calibri" w:cs="Arial"/>
          <w:color w:val="000000"/>
          <w:sz w:val="24"/>
        </w:rPr>
        <w:t xml:space="preserve"> The company continues to </w:t>
      </w:r>
      <w:r w:rsidR="003B51A3">
        <w:rPr>
          <w:rFonts w:eastAsia="Calibri" w:cs="Arial"/>
          <w:color w:val="000000"/>
          <w:sz w:val="24"/>
        </w:rPr>
        <w:t xml:space="preserve">review the rating because of the </w:t>
      </w:r>
      <w:r w:rsidR="00321B77">
        <w:rPr>
          <w:rFonts w:eastAsia="Calibri" w:cs="Arial"/>
          <w:color w:val="000000"/>
          <w:sz w:val="24"/>
        </w:rPr>
        <w:t>continuing leakage of radioactive liquor.</w:t>
      </w:r>
      <w:r w:rsidR="00FB182B">
        <w:rPr>
          <w:rFonts w:eastAsia="Calibri" w:cs="Arial"/>
          <w:color w:val="000000"/>
          <w:sz w:val="24"/>
        </w:rPr>
        <w:t xml:space="preserve"> It is possible that the </w:t>
      </w:r>
      <w:r w:rsidR="00A73790">
        <w:rPr>
          <w:rFonts w:eastAsia="Calibri" w:cs="Arial"/>
          <w:color w:val="000000"/>
          <w:sz w:val="24"/>
        </w:rPr>
        <w:t xml:space="preserve">OB </w:t>
      </w:r>
      <w:r w:rsidR="00FB182B">
        <w:rPr>
          <w:rFonts w:eastAsia="Calibri" w:cs="Arial"/>
          <w:color w:val="000000"/>
          <w:sz w:val="24"/>
        </w:rPr>
        <w:t xml:space="preserve">leakage could continue </w:t>
      </w:r>
      <w:r w:rsidR="00A73790">
        <w:rPr>
          <w:rFonts w:eastAsia="Calibri" w:cs="Arial"/>
          <w:color w:val="000000"/>
          <w:sz w:val="24"/>
        </w:rPr>
        <w:t>until the bulk of waste from the OB silos is retrieved, which could take several decades to comple</w:t>
      </w:r>
      <w:r w:rsidR="000456D3">
        <w:rPr>
          <w:rFonts w:eastAsia="Calibri" w:cs="Arial"/>
          <w:color w:val="000000"/>
          <w:sz w:val="24"/>
        </w:rPr>
        <w:t>te.</w:t>
      </w:r>
    </w:p>
    <w:p w14:paraId="7D37765D" w14:textId="3C83DABB" w:rsidR="003D3977" w:rsidRDefault="00283854" w:rsidP="002C4672">
      <w:pPr>
        <w:numPr>
          <w:ilvl w:val="0"/>
          <w:numId w:val="35"/>
        </w:numPr>
        <w:spacing w:before="120"/>
        <w:rPr>
          <w:rFonts w:eastAsia="Calibri" w:cs="Arial"/>
          <w:color w:val="000000"/>
          <w:sz w:val="24"/>
        </w:rPr>
      </w:pPr>
      <w:r>
        <w:rPr>
          <w:rFonts w:eastAsia="Calibri" w:cs="Arial"/>
          <w:color w:val="000000"/>
          <w:sz w:val="24"/>
        </w:rPr>
        <w:t xml:space="preserve">ONR and the Environment Agency have </w:t>
      </w:r>
      <w:r w:rsidR="00A005AF">
        <w:rPr>
          <w:rFonts w:eastAsia="Calibri" w:cs="Arial"/>
          <w:color w:val="000000"/>
          <w:sz w:val="24"/>
        </w:rPr>
        <w:t xml:space="preserve">throughout </w:t>
      </w:r>
      <w:r>
        <w:rPr>
          <w:rFonts w:eastAsia="Calibri" w:cs="Arial"/>
          <w:color w:val="000000"/>
          <w:sz w:val="24"/>
        </w:rPr>
        <w:t xml:space="preserve">worked </w:t>
      </w:r>
      <w:r w:rsidR="008B512B">
        <w:rPr>
          <w:rFonts w:eastAsia="Calibri" w:cs="Arial"/>
          <w:color w:val="000000"/>
          <w:sz w:val="24"/>
        </w:rPr>
        <w:t>closely</w:t>
      </w:r>
      <w:r>
        <w:rPr>
          <w:rFonts w:eastAsia="Calibri" w:cs="Arial"/>
          <w:color w:val="000000"/>
          <w:sz w:val="24"/>
        </w:rPr>
        <w:t xml:space="preserve"> on MSSS OB leakage engagements</w:t>
      </w:r>
      <w:r w:rsidR="00A005AF">
        <w:rPr>
          <w:rFonts w:eastAsia="Calibri" w:cs="Arial"/>
          <w:color w:val="000000"/>
          <w:sz w:val="24"/>
        </w:rPr>
        <w:t xml:space="preserve">. </w:t>
      </w:r>
      <w:r w:rsidR="00664EA4">
        <w:rPr>
          <w:rFonts w:eastAsia="Calibri" w:cs="Arial"/>
          <w:color w:val="000000"/>
          <w:sz w:val="24"/>
        </w:rPr>
        <w:t xml:space="preserve">ONR and the Agency jointly wrote to Sellafield </w:t>
      </w:r>
      <w:r w:rsidR="00111A00">
        <w:rPr>
          <w:rFonts w:eastAsia="Calibri" w:cs="Arial"/>
          <w:color w:val="000000"/>
          <w:sz w:val="24"/>
        </w:rPr>
        <w:t>Limited</w:t>
      </w:r>
      <w:r w:rsidR="00664EA4">
        <w:rPr>
          <w:rFonts w:eastAsia="Calibri" w:cs="Arial"/>
          <w:color w:val="000000"/>
          <w:sz w:val="24"/>
        </w:rPr>
        <w:t xml:space="preserve"> </w:t>
      </w:r>
      <w:r w:rsidR="0092681D">
        <w:rPr>
          <w:rFonts w:eastAsia="Calibri" w:cs="Arial"/>
          <w:color w:val="000000"/>
          <w:sz w:val="24"/>
        </w:rPr>
        <w:t xml:space="preserve">outlining their regulatory expectations </w:t>
      </w:r>
      <w:r w:rsidR="003D3977">
        <w:rPr>
          <w:rFonts w:eastAsia="Calibri" w:cs="Arial"/>
          <w:color w:val="000000"/>
          <w:sz w:val="24"/>
        </w:rPr>
        <w:t>for the management of the risks arising from the leakage.</w:t>
      </w:r>
      <w:r w:rsidR="00E03153">
        <w:rPr>
          <w:rFonts w:eastAsia="Calibri" w:cs="Arial"/>
          <w:color w:val="000000"/>
          <w:sz w:val="24"/>
        </w:rPr>
        <w:t xml:space="preserve"> </w:t>
      </w:r>
      <w:r w:rsidR="001D2F88">
        <w:rPr>
          <w:rFonts w:eastAsia="Calibri" w:cs="Arial"/>
          <w:color w:val="000000"/>
          <w:sz w:val="24"/>
        </w:rPr>
        <w:t>Both r</w:t>
      </w:r>
      <w:r w:rsidR="00E03153">
        <w:rPr>
          <w:rFonts w:eastAsia="Calibri" w:cs="Arial"/>
          <w:color w:val="000000"/>
          <w:sz w:val="24"/>
        </w:rPr>
        <w:t xml:space="preserve">egulators instigated formal </w:t>
      </w:r>
      <w:r w:rsidR="00FB53C6">
        <w:rPr>
          <w:rFonts w:eastAsia="Calibri" w:cs="Arial"/>
          <w:color w:val="000000"/>
          <w:sz w:val="24"/>
        </w:rPr>
        <w:t>investigations into the leakage. ONR’s investigation concluded with issue of a</w:t>
      </w:r>
      <w:r w:rsidR="006A27C5">
        <w:rPr>
          <w:rFonts w:eastAsia="Calibri" w:cs="Arial"/>
          <w:color w:val="000000"/>
          <w:sz w:val="24"/>
        </w:rPr>
        <w:t>n enforcement letter against a shortfall</w:t>
      </w:r>
      <w:r w:rsidR="00530A4E">
        <w:rPr>
          <w:rFonts w:eastAsia="Calibri" w:cs="Arial"/>
          <w:color w:val="000000"/>
          <w:sz w:val="24"/>
        </w:rPr>
        <w:t xml:space="preserve"> in compliance with LC34, leakage and </w:t>
      </w:r>
      <w:r w:rsidR="001C48C3">
        <w:rPr>
          <w:rFonts w:eastAsia="Calibri" w:cs="Arial"/>
          <w:color w:val="000000"/>
          <w:sz w:val="24"/>
        </w:rPr>
        <w:t>escape</w:t>
      </w:r>
      <w:r w:rsidR="00530A4E">
        <w:rPr>
          <w:rFonts w:eastAsia="Calibri" w:cs="Arial"/>
          <w:color w:val="000000"/>
          <w:sz w:val="24"/>
        </w:rPr>
        <w:t xml:space="preserve"> of radioactive </w:t>
      </w:r>
      <w:r w:rsidR="001C48C3">
        <w:rPr>
          <w:rFonts w:eastAsia="Calibri" w:cs="Arial"/>
          <w:color w:val="000000"/>
          <w:sz w:val="24"/>
        </w:rPr>
        <w:t xml:space="preserve">material and radioactive waste.  </w:t>
      </w:r>
      <w:r w:rsidR="00812038">
        <w:rPr>
          <w:rFonts w:eastAsia="Calibri" w:cs="Arial"/>
          <w:color w:val="000000"/>
          <w:sz w:val="24"/>
        </w:rPr>
        <w:t>Th</w:t>
      </w:r>
      <w:r w:rsidR="008E4483">
        <w:rPr>
          <w:rFonts w:eastAsia="Calibri" w:cs="Arial"/>
          <w:color w:val="000000"/>
          <w:sz w:val="24"/>
        </w:rPr>
        <w:t>e letter</w:t>
      </w:r>
      <w:r w:rsidR="0065553B">
        <w:rPr>
          <w:rFonts w:eastAsia="Calibri" w:cs="Arial"/>
          <w:color w:val="000000"/>
          <w:sz w:val="24"/>
        </w:rPr>
        <w:t xml:space="preserve"> required Sellafield </w:t>
      </w:r>
      <w:r w:rsidR="00111A00">
        <w:rPr>
          <w:rFonts w:eastAsia="Calibri" w:cs="Arial"/>
          <w:color w:val="000000"/>
          <w:sz w:val="24"/>
        </w:rPr>
        <w:t>Limited</w:t>
      </w:r>
      <w:r w:rsidR="0065553B">
        <w:rPr>
          <w:rFonts w:eastAsia="Calibri" w:cs="Arial"/>
          <w:color w:val="000000"/>
          <w:sz w:val="24"/>
        </w:rPr>
        <w:t xml:space="preserve"> to</w:t>
      </w:r>
      <w:r w:rsidR="00114719">
        <w:rPr>
          <w:rFonts w:eastAsia="Calibri" w:cs="Arial"/>
          <w:color w:val="000000"/>
          <w:sz w:val="24"/>
        </w:rPr>
        <w:t xml:space="preserve"> address level 2 regulatory issue 8145</w:t>
      </w:r>
      <w:r w:rsidR="003331C4">
        <w:rPr>
          <w:rFonts w:eastAsia="Calibri" w:cs="Arial"/>
          <w:color w:val="000000"/>
          <w:sz w:val="24"/>
        </w:rPr>
        <w:t>, which was raised shortly after notification of the leakage.</w:t>
      </w:r>
    </w:p>
    <w:p w14:paraId="45E91780" w14:textId="290091A6" w:rsidR="00055E6A" w:rsidRDefault="00C722F6" w:rsidP="002C4672">
      <w:pPr>
        <w:numPr>
          <w:ilvl w:val="0"/>
          <w:numId w:val="35"/>
        </w:numPr>
        <w:spacing w:before="120"/>
        <w:rPr>
          <w:rFonts w:eastAsia="Calibri" w:cs="Arial"/>
          <w:color w:val="000000"/>
          <w:sz w:val="24"/>
        </w:rPr>
      </w:pPr>
      <w:r w:rsidRPr="004956E1">
        <w:rPr>
          <w:rFonts w:eastAsia="Calibri" w:cs="Arial"/>
          <w:color w:val="000000"/>
          <w:sz w:val="24"/>
        </w:rPr>
        <w:t>S</w:t>
      </w:r>
      <w:r w:rsidR="000C29E9" w:rsidRPr="004956E1">
        <w:rPr>
          <w:rFonts w:eastAsia="Calibri" w:cs="Arial"/>
          <w:color w:val="000000"/>
          <w:sz w:val="24"/>
        </w:rPr>
        <w:t xml:space="preserve">ellafield </w:t>
      </w:r>
      <w:r w:rsidR="00111A00">
        <w:rPr>
          <w:rFonts w:eastAsia="Calibri" w:cs="Arial"/>
          <w:color w:val="000000"/>
          <w:sz w:val="24"/>
        </w:rPr>
        <w:t>Limited</w:t>
      </w:r>
      <w:r w:rsidR="000C29E9" w:rsidRPr="004956E1">
        <w:rPr>
          <w:rFonts w:eastAsia="Calibri" w:cs="Arial"/>
          <w:color w:val="000000"/>
          <w:sz w:val="24"/>
        </w:rPr>
        <w:t xml:space="preserve"> initiated an</w:t>
      </w:r>
      <w:r w:rsidR="00293915" w:rsidRPr="004956E1">
        <w:rPr>
          <w:rFonts w:eastAsia="Calibri" w:cs="Arial"/>
          <w:color w:val="000000"/>
          <w:sz w:val="24"/>
        </w:rPr>
        <w:t>d delivered an</w:t>
      </w:r>
      <w:r w:rsidR="000C29E9" w:rsidRPr="004956E1">
        <w:rPr>
          <w:rFonts w:eastAsia="Calibri" w:cs="Arial"/>
          <w:color w:val="000000"/>
          <w:sz w:val="24"/>
        </w:rPr>
        <w:t xml:space="preserve"> extensive programme of work as part of the </w:t>
      </w:r>
      <w:r w:rsidR="006D4BD2" w:rsidRPr="004956E1">
        <w:rPr>
          <w:rFonts w:eastAsia="Calibri" w:cs="Arial"/>
          <w:color w:val="000000"/>
          <w:sz w:val="24"/>
        </w:rPr>
        <w:t>company’s leak management plan and provide</w:t>
      </w:r>
      <w:r w:rsidR="00FB36DF">
        <w:rPr>
          <w:rFonts w:eastAsia="Calibri" w:cs="Arial"/>
          <w:color w:val="000000"/>
          <w:sz w:val="24"/>
        </w:rPr>
        <w:t>d</w:t>
      </w:r>
      <w:r w:rsidR="006D4BD2" w:rsidRPr="004956E1">
        <w:rPr>
          <w:rFonts w:eastAsia="Calibri" w:cs="Arial"/>
          <w:color w:val="000000"/>
          <w:sz w:val="24"/>
        </w:rPr>
        <w:t xml:space="preserve"> responses to regulatory concerns. </w:t>
      </w:r>
      <w:r w:rsidR="00AA5D53" w:rsidRPr="004956E1">
        <w:rPr>
          <w:rFonts w:eastAsia="Calibri" w:cs="Arial"/>
          <w:color w:val="000000"/>
          <w:sz w:val="24"/>
        </w:rPr>
        <w:t xml:space="preserve">Work outstanding on </w:t>
      </w:r>
      <w:r w:rsidR="0063335D" w:rsidRPr="004956E1">
        <w:rPr>
          <w:rFonts w:eastAsia="Calibri" w:cs="Arial"/>
          <w:color w:val="000000"/>
          <w:sz w:val="24"/>
        </w:rPr>
        <w:t xml:space="preserve">developing options for leakage </w:t>
      </w:r>
      <w:r w:rsidR="005976EE">
        <w:rPr>
          <w:rFonts w:eastAsia="Calibri" w:cs="Arial"/>
          <w:color w:val="000000"/>
          <w:sz w:val="24"/>
        </w:rPr>
        <w:t xml:space="preserve">characterisation, </w:t>
      </w:r>
      <w:r w:rsidR="0063335D" w:rsidRPr="004956E1">
        <w:rPr>
          <w:rFonts w:eastAsia="Calibri" w:cs="Arial"/>
          <w:color w:val="000000"/>
          <w:sz w:val="24"/>
        </w:rPr>
        <w:t>mitigation</w:t>
      </w:r>
      <w:r w:rsidR="00C32DCD">
        <w:rPr>
          <w:rFonts w:eastAsia="Calibri" w:cs="Arial"/>
          <w:color w:val="000000"/>
          <w:sz w:val="24"/>
        </w:rPr>
        <w:t>,</w:t>
      </w:r>
      <w:r w:rsidR="0063335D" w:rsidRPr="004956E1">
        <w:rPr>
          <w:rFonts w:eastAsia="Calibri" w:cs="Arial"/>
          <w:color w:val="000000"/>
          <w:sz w:val="24"/>
        </w:rPr>
        <w:t xml:space="preserve"> </w:t>
      </w:r>
      <w:r w:rsidR="003B2553" w:rsidRPr="004956E1">
        <w:rPr>
          <w:rFonts w:eastAsia="Calibri" w:cs="Arial"/>
          <w:color w:val="000000"/>
          <w:sz w:val="24"/>
        </w:rPr>
        <w:t xml:space="preserve">enhanced </w:t>
      </w:r>
      <w:r w:rsidR="0063335D" w:rsidRPr="004956E1">
        <w:rPr>
          <w:rFonts w:eastAsia="Calibri" w:cs="Arial"/>
          <w:color w:val="000000"/>
          <w:sz w:val="24"/>
        </w:rPr>
        <w:t>monitoring</w:t>
      </w:r>
      <w:r w:rsidR="003B2553" w:rsidRPr="004956E1">
        <w:rPr>
          <w:rFonts w:eastAsia="Calibri" w:cs="Arial"/>
          <w:color w:val="000000"/>
          <w:sz w:val="24"/>
        </w:rPr>
        <w:t xml:space="preserve"> </w:t>
      </w:r>
      <w:r w:rsidR="00C32DCD">
        <w:rPr>
          <w:rFonts w:eastAsia="Calibri" w:cs="Arial"/>
          <w:color w:val="000000"/>
          <w:sz w:val="24"/>
        </w:rPr>
        <w:t xml:space="preserve">and mitigation </w:t>
      </w:r>
      <w:r w:rsidR="003B2553" w:rsidRPr="004956E1">
        <w:rPr>
          <w:rFonts w:eastAsia="Calibri" w:cs="Arial"/>
          <w:color w:val="000000"/>
          <w:sz w:val="24"/>
        </w:rPr>
        <w:t xml:space="preserve">will be </w:t>
      </w:r>
      <w:r w:rsidR="003B2553" w:rsidRPr="004956E1">
        <w:rPr>
          <w:rFonts w:eastAsia="Calibri" w:cs="Arial"/>
          <w:color w:val="000000"/>
          <w:sz w:val="24"/>
        </w:rPr>
        <w:lastRenderedPageBreak/>
        <w:t>progressed by the MSSS retrievals programme.</w:t>
      </w:r>
      <w:r w:rsidR="0026459A" w:rsidRPr="004956E1">
        <w:rPr>
          <w:rFonts w:eastAsia="Calibri" w:cs="Arial"/>
          <w:color w:val="000000"/>
          <w:sz w:val="24"/>
        </w:rPr>
        <w:t xml:space="preserve"> </w:t>
      </w:r>
      <w:r w:rsidR="0061444A">
        <w:rPr>
          <w:rFonts w:eastAsia="Calibri" w:cs="Arial"/>
          <w:color w:val="000000"/>
          <w:sz w:val="24"/>
        </w:rPr>
        <w:t xml:space="preserve">It is </w:t>
      </w:r>
      <w:r w:rsidR="001621D9">
        <w:rPr>
          <w:rFonts w:eastAsia="Calibri" w:cs="Arial"/>
          <w:color w:val="000000"/>
          <w:sz w:val="24"/>
        </w:rPr>
        <w:t>anticipated</w:t>
      </w:r>
      <w:r w:rsidR="0061444A">
        <w:rPr>
          <w:rFonts w:eastAsia="Calibri" w:cs="Arial"/>
          <w:color w:val="000000"/>
          <w:sz w:val="24"/>
        </w:rPr>
        <w:t xml:space="preserve"> that</w:t>
      </w:r>
      <w:r w:rsidR="001621D9">
        <w:rPr>
          <w:rFonts w:eastAsia="Calibri" w:cs="Arial"/>
          <w:color w:val="000000"/>
          <w:sz w:val="24"/>
        </w:rPr>
        <w:t xml:space="preserve"> the programme of work will support continued</w:t>
      </w:r>
      <w:r w:rsidR="00D729A8">
        <w:rPr>
          <w:rFonts w:eastAsia="Calibri" w:cs="Arial"/>
          <w:color w:val="000000"/>
          <w:sz w:val="24"/>
        </w:rPr>
        <w:t xml:space="preserve"> reduction of risk arising from MSSS OB leakage SFAIRP.</w:t>
      </w:r>
    </w:p>
    <w:p w14:paraId="1ECA799C" w14:textId="34707F5A" w:rsidR="00845EBD" w:rsidRDefault="00055E6A" w:rsidP="002C4672">
      <w:pPr>
        <w:numPr>
          <w:ilvl w:val="0"/>
          <w:numId w:val="35"/>
        </w:numPr>
        <w:spacing w:before="120"/>
        <w:rPr>
          <w:rFonts w:eastAsia="Calibri" w:cs="Arial"/>
          <w:color w:val="000000"/>
          <w:sz w:val="24"/>
        </w:rPr>
      </w:pPr>
      <w:r w:rsidRPr="000F1431">
        <w:rPr>
          <w:rFonts w:eastAsia="Calibri" w:cs="Arial"/>
          <w:color w:val="000000"/>
          <w:sz w:val="24"/>
        </w:rPr>
        <w:t xml:space="preserve">Sellafield </w:t>
      </w:r>
      <w:r w:rsidR="00111A00">
        <w:rPr>
          <w:rFonts w:eastAsia="Calibri" w:cs="Arial"/>
          <w:color w:val="000000"/>
          <w:sz w:val="24"/>
        </w:rPr>
        <w:t>Limited</w:t>
      </w:r>
      <w:r w:rsidRPr="000F1431">
        <w:rPr>
          <w:rFonts w:eastAsia="Calibri" w:cs="Arial"/>
          <w:color w:val="000000"/>
          <w:sz w:val="24"/>
        </w:rPr>
        <w:t xml:space="preserve"> judges that the risks arising from MSSS OB leakage remain reduced ALA</w:t>
      </w:r>
      <w:r w:rsidR="00DE4B0E" w:rsidRPr="000F1431">
        <w:rPr>
          <w:rFonts w:eastAsia="Calibri" w:cs="Arial"/>
          <w:color w:val="000000"/>
          <w:sz w:val="24"/>
        </w:rPr>
        <w:t>RP. The</w:t>
      </w:r>
      <w:r w:rsidR="00AB4CFF" w:rsidRPr="000F1431">
        <w:rPr>
          <w:rFonts w:eastAsia="Calibri" w:cs="Arial"/>
          <w:color w:val="000000"/>
          <w:sz w:val="24"/>
        </w:rPr>
        <w:t xml:space="preserve"> </w:t>
      </w:r>
      <w:r w:rsidR="00AB4CFF" w:rsidRPr="000F1431">
        <w:rPr>
          <w:rFonts w:cs="Arial"/>
          <w:sz w:val="24"/>
        </w:rPr>
        <w:t>strategy remains to deliver the earliest start of sustained waste retrieval from MSSS</w:t>
      </w:r>
      <w:r w:rsidR="004C007A">
        <w:rPr>
          <w:rFonts w:cs="Arial"/>
          <w:sz w:val="24"/>
        </w:rPr>
        <w:t>, thereby removing the source of the radioactive leakage</w:t>
      </w:r>
      <w:r w:rsidR="00AB4CFF" w:rsidRPr="000F1431">
        <w:rPr>
          <w:rFonts w:cs="Arial"/>
          <w:sz w:val="24"/>
        </w:rPr>
        <w:t>.</w:t>
      </w:r>
      <w:r w:rsidR="003763F3" w:rsidRPr="000F1431">
        <w:rPr>
          <w:rFonts w:eastAsia="Calibri" w:cs="Arial"/>
          <w:color w:val="000000"/>
          <w:sz w:val="24"/>
        </w:rPr>
        <w:t xml:space="preserve"> </w:t>
      </w:r>
    </w:p>
    <w:p w14:paraId="5AD27D5B" w14:textId="4713595A" w:rsidR="004C007A" w:rsidRPr="000F1431" w:rsidRDefault="00C65F74" w:rsidP="002C4672">
      <w:pPr>
        <w:numPr>
          <w:ilvl w:val="0"/>
          <w:numId w:val="35"/>
        </w:numPr>
        <w:spacing w:before="120"/>
        <w:rPr>
          <w:rFonts w:eastAsia="Calibri" w:cs="Arial"/>
          <w:color w:val="000000"/>
          <w:sz w:val="24"/>
        </w:rPr>
      </w:pPr>
      <w:r>
        <w:rPr>
          <w:rFonts w:eastAsia="Calibri" w:cs="Arial"/>
          <w:color w:val="000000"/>
          <w:sz w:val="24"/>
        </w:rPr>
        <w:t xml:space="preserve">Based upon ONR’s assessment </w:t>
      </w:r>
      <w:r w:rsidR="00380F52">
        <w:rPr>
          <w:rFonts w:eastAsia="Calibri" w:cs="Arial"/>
          <w:color w:val="000000"/>
          <w:sz w:val="24"/>
        </w:rPr>
        <w:t>I can conclude that t</w:t>
      </w:r>
      <w:r w:rsidR="00CE1D05">
        <w:rPr>
          <w:rFonts w:eastAsia="Calibri" w:cs="Arial"/>
          <w:color w:val="000000"/>
          <w:sz w:val="24"/>
        </w:rPr>
        <w:t xml:space="preserve">he radiological risks to workers and the public </w:t>
      </w:r>
      <w:r w:rsidR="00D75E6D">
        <w:rPr>
          <w:rFonts w:eastAsia="Calibri" w:cs="Arial"/>
          <w:color w:val="000000"/>
          <w:sz w:val="24"/>
        </w:rPr>
        <w:t xml:space="preserve">arising </w:t>
      </w:r>
      <w:r w:rsidR="00CE1D05">
        <w:rPr>
          <w:rFonts w:eastAsia="Calibri" w:cs="Arial"/>
          <w:color w:val="000000"/>
          <w:sz w:val="24"/>
        </w:rPr>
        <w:t>from the current and postulated future leakage are low. The integrity of the MSSS OB civil structure is not challenged by the current and postulated significantly higher leakage rates. The leakage chemistry</w:t>
      </w:r>
      <w:r w:rsidR="008D307D">
        <w:rPr>
          <w:rFonts w:eastAsia="Calibri" w:cs="Arial"/>
          <w:color w:val="000000"/>
          <w:sz w:val="24"/>
        </w:rPr>
        <w:t xml:space="preserve"> and</w:t>
      </w:r>
      <w:r w:rsidR="00CE1D05">
        <w:rPr>
          <w:rFonts w:eastAsia="Calibri" w:cs="Arial"/>
          <w:color w:val="000000"/>
          <w:sz w:val="24"/>
        </w:rPr>
        <w:t xml:space="preserve"> migration</w:t>
      </w:r>
      <w:r w:rsidR="004C007A">
        <w:rPr>
          <w:rFonts w:eastAsia="Calibri" w:cs="Arial"/>
          <w:color w:val="000000"/>
          <w:sz w:val="24"/>
        </w:rPr>
        <w:t xml:space="preserve"> </w:t>
      </w:r>
      <w:r w:rsidR="00CE1D05">
        <w:rPr>
          <w:rFonts w:eastAsia="Calibri" w:cs="Arial"/>
          <w:color w:val="000000"/>
          <w:sz w:val="24"/>
        </w:rPr>
        <w:t>are sufficiently</w:t>
      </w:r>
      <w:r w:rsidR="008D307D">
        <w:rPr>
          <w:rFonts w:eastAsia="Calibri" w:cs="Arial"/>
          <w:color w:val="000000"/>
          <w:sz w:val="24"/>
        </w:rPr>
        <w:t xml:space="preserve"> characterised, and supported by suitable</w:t>
      </w:r>
      <w:r w:rsidR="00CE1D05">
        <w:rPr>
          <w:rFonts w:eastAsia="Calibri" w:cs="Arial"/>
          <w:color w:val="000000"/>
          <w:sz w:val="24"/>
        </w:rPr>
        <w:t xml:space="preserve"> monitoring </w:t>
      </w:r>
      <w:r w:rsidR="008D307D">
        <w:rPr>
          <w:rFonts w:eastAsia="Calibri" w:cs="Arial"/>
          <w:color w:val="000000"/>
          <w:sz w:val="24"/>
        </w:rPr>
        <w:t>and sampling regimes.</w:t>
      </w:r>
      <w:r w:rsidR="004C007A">
        <w:rPr>
          <w:rFonts w:eastAsia="Calibri" w:cs="Arial"/>
          <w:color w:val="000000"/>
          <w:sz w:val="24"/>
        </w:rPr>
        <w:t xml:space="preserve"> </w:t>
      </w:r>
    </w:p>
    <w:p w14:paraId="6E655B51" w14:textId="4C34CABE" w:rsidR="00D83155" w:rsidRDefault="00A1519F" w:rsidP="002C4672">
      <w:pPr>
        <w:numPr>
          <w:ilvl w:val="0"/>
          <w:numId w:val="35"/>
        </w:numPr>
        <w:spacing w:before="120"/>
        <w:rPr>
          <w:rFonts w:eastAsia="Calibri" w:cs="Arial"/>
          <w:color w:val="000000"/>
          <w:sz w:val="24"/>
        </w:rPr>
      </w:pPr>
      <w:r w:rsidRPr="007F23F0">
        <w:rPr>
          <w:rFonts w:eastAsia="Calibri" w:cs="Arial"/>
          <w:color w:val="000000"/>
          <w:sz w:val="24"/>
        </w:rPr>
        <w:t xml:space="preserve">ONR </w:t>
      </w:r>
      <w:r w:rsidR="00B06440">
        <w:rPr>
          <w:rFonts w:eastAsia="Calibri" w:cs="Arial"/>
          <w:color w:val="000000"/>
          <w:sz w:val="24"/>
        </w:rPr>
        <w:t xml:space="preserve">specialist inspectors have </w:t>
      </w:r>
      <w:r w:rsidR="00A27171" w:rsidRPr="007F23F0">
        <w:rPr>
          <w:rFonts w:eastAsia="Calibri" w:cs="Arial"/>
          <w:color w:val="000000"/>
          <w:sz w:val="24"/>
        </w:rPr>
        <w:t>assessed</w:t>
      </w:r>
      <w:r w:rsidR="00FB0F3E" w:rsidRPr="007F23F0">
        <w:rPr>
          <w:rFonts w:eastAsia="Calibri" w:cs="Arial"/>
          <w:color w:val="000000"/>
          <w:sz w:val="24"/>
        </w:rPr>
        <w:t xml:space="preserve"> Sellafield </w:t>
      </w:r>
      <w:r w:rsidR="00111A00">
        <w:rPr>
          <w:rFonts w:eastAsia="Calibri" w:cs="Arial"/>
          <w:color w:val="000000"/>
          <w:sz w:val="24"/>
        </w:rPr>
        <w:t>Limited</w:t>
      </w:r>
      <w:r w:rsidR="00FB0F3E" w:rsidRPr="007F23F0">
        <w:rPr>
          <w:rFonts w:eastAsia="Calibri" w:cs="Arial"/>
          <w:color w:val="000000"/>
          <w:sz w:val="24"/>
        </w:rPr>
        <w:t xml:space="preserve">’s responses to regulatory concerns and management of the MSSS OB leakage. </w:t>
      </w:r>
      <w:r w:rsidR="00E559E4">
        <w:rPr>
          <w:rFonts w:eastAsia="Calibri" w:cs="Arial"/>
          <w:color w:val="000000"/>
          <w:sz w:val="24"/>
        </w:rPr>
        <w:t xml:space="preserve">The </w:t>
      </w:r>
      <w:r w:rsidR="006436ED">
        <w:rPr>
          <w:rFonts w:eastAsia="Calibri" w:cs="Arial"/>
          <w:color w:val="000000"/>
          <w:sz w:val="24"/>
        </w:rPr>
        <w:t>inspectors</w:t>
      </w:r>
      <w:r w:rsidR="00E559E4">
        <w:rPr>
          <w:rFonts w:eastAsia="Calibri" w:cs="Arial"/>
          <w:color w:val="000000"/>
          <w:sz w:val="24"/>
        </w:rPr>
        <w:t xml:space="preserve"> </w:t>
      </w:r>
      <w:r w:rsidR="001E6168">
        <w:rPr>
          <w:rFonts w:eastAsia="Calibri" w:cs="Arial"/>
          <w:color w:val="000000"/>
          <w:sz w:val="24"/>
        </w:rPr>
        <w:t>judged</w:t>
      </w:r>
      <w:r w:rsidR="00E559E4">
        <w:rPr>
          <w:rFonts w:eastAsia="Calibri" w:cs="Arial"/>
          <w:color w:val="000000"/>
          <w:sz w:val="24"/>
        </w:rPr>
        <w:t xml:space="preserve"> that the company</w:t>
      </w:r>
      <w:r w:rsidR="00E01C99">
        <w:rPr>
          <w:rFonts w:eastAsia="Calibri" w:cs="Arial"/>
          <w:color w:val="000000"/>
          <w:sz w:val="24"/>
        </w:rPr>
        <w:t>’s responses to ONR’s concerns</w:t>
      </w:r>
      <w:r w:rsidR="008205DE">
        <w:rPr>
          <w:rFonts w:eastAsia="Calibri" w:cs="Arial"/>
          <w:color w:val="000000"/>
          <w:sz w:val="24"/>
        </w:rPr>
        <w:t xml:space="preserve"> are sufficient to </w:t>
      </w:r>
      <w:r w:rsidR="006436ED">
        <w:rPr>
          <w:rFonts w:eastAsia="Calibri" w:cs="Arial"/>
          <w:color w:val="000000"/>
          <w:sz w:val="24"/>
        </w:rPr>
        <w:t xml:space="preserve">justify </w:t>
      </w:r>
      <w:r w:rsidR="008205DE">
        <w:rPr>
          <w:rFonts w:eastAsia="Calibri" w:cs="Arial"/>
          <w:color w:val="000000"/>
          <w:sz w:val="24"/>
        </w:rPr>
        <w:t>clos</w:t>
      </w:r>
      <w:r w:rsidR="00306279">
        <w:rPr>
          <w:rFonts w:eastAsia="Calibri" w:cs="Arial"/>
          <w:color w:val="000000"/>
          <w:sz w:val="24"/>
        </w:rPr>
        <w:t>ing</w:t>
      </w:r>
      <w:r w:rsidR="008205DE">
        <w:rPr>
          <w:rFonts w:eastAsia="Calibri" w:cs="Arial"/>
          <w:color w:val="000000"/>
          <w:sz w:val="24"/>
        </w:rPr>
        <w:t xml:space="preserve"> issue 8145. The </w:t>
      </w:r>
      <w:r w:rsidR="00215A23">
        <w:rPr>
          <w:rFonts w:eastAsia="Calibri" w:cs="Arial"/>
          <w:color w:val="000000"/>
          <w:sz w:val="24"/>
        </w:rPr>
        <w:t xml:space="preserve">evidence supported either closing the associated actions outright or </w:t>
      </w:r>
      <w:r w:rsidR="00653D2F">
        <w:rPr>
          <w:rFonts w:eastAsia="Calibri" w:cs="Arial"/>
          <w:color w:val="000000"/>
          <w:sz w:val="24"/>
        </w:rPr>
        <w:t xml:space="preserve">raising lower-level regulatory issues to manage the </w:t>
      </w:r>
      <w:r w:rsidR="00F409EF">
        <w:rPr>
          <w:rFonts w:eastAsia="Calibri" w:cs="Arial"/>
          <w:color w:val="000000"/>
          <w:sz w:val="24"/>
        </w:rPr>
        <w:t>shortfalls.</w:t>
      </w:r>
      <w:r w:rsidR="008205DE">
        <w:rPr>
          <w:rFonts w:eastAsia="Calibri" w:cs="Arial"/>
          <w:color w:val="000000"/>
          <w:sz w:val="24"/>
        </w:rPr>
        <w:t xml:space="preserve"> </w:t>
      </w:r>
      <w:r w:rsidR="004A2F51">
        <w:rPr>
          <w:rFonts w:eastAsia="Calibri" w:cs="Arial"/>
          <w:color w:val="000000"/>
          <w:sz w:val="24"/>
        </w:rPr>
        <w:t xml:space="preserve">The magnitude </w:t>
      </w:r>
      <w:r w:rsidR="00D536B4">
        <w:rPr>
          <w:rFonts w:eastAsia="Calibri" w:cs="Arial"/>
          <w:color w:val="000000"/>
          <w:sz w:val="24"/>
        </w:rPr>
        <w:t xml:space="preserve">of the </w:t>
      </w:r>
      <w:r w:rsidR="00306279">
        <w:rPr>
          <w:rFonts w:eastAsia="Calibri" w:cs="Arial"/>
          <w:color w:val="000000"/>
          <w:sz w:val="24"/>
        </w:rPr>
        <w:t>concerns</w:t>
      </w:r>
      <w:r w:rsidR="001051B9">
        <w:rPr>
          <w:rFonts w:eastAsia="Calibri" w:cs="Arial"/>
          <w:color w:val="000000"/>
          <w:sz w:val="24"/>
        </w:rPr>
        <w:t xml:space="preserve"> </w:t>
      </w:r>
      <w:r w:rsidR="006D1674">
        <w:rPr>
          <w:rFonts w:eastAsia="Calibri" w:cs="Arial"/>
          <w:color w:val="000000"/>
          <w:sz w:val="24"/>
        </w:rPr>
        <w:t>articulated in the</w:t>
      </w:r>
      <w:r w:rsidR="001051B9">
        <w:rPr>
          <w:rFonts w:eastAsia="Calibri" w:cs="Arial"/>
          <w:color w:val="000000"/>
          <w:sz w:val="24"/>
        </w:rPr>
        <w:t xml:space="preserve"> </w:t>
      </w:r>
      <w:r w:rsidR="00234FCA">
        <w:rPr>
          <w:rFonts w:eastAsia="Calibri" w:cs="Arial"/>
          <w:color w:val="000000"/>
          <w:sz w:val="24"/>
        </w:rPr>
        <w:t>lower-level</w:t>
      </w:r>
      <w:r w:rsidR="00D57237">
        <w:rPr>
          <w:rFonts w:eastAsia="Calibri" w:cs="Arial"/>
          <w:color w:val="000000"/>
          <w:sz w:val="24"/>
        </w:rPr>
        <w:t xml:space="preserve"> issues </w:t>
      </w:r>
      <w:r w:rsidR="00234FCA">
        <w:rPr>
          <w:rFonts w:eastAsia="Calibri" w:cs="Arial"/>
          <w:color w:val="000000"/>
          <w:sz w:val="24"/>
        </w:rPr>
        <w:t>are such that they can be addressed</w:t>
      </w:r>
      <w:r w:rsidR="00303ED9">
        <w:rPr>
          <w:rFonts w:eastAsia="Calibri" w:cs="Arial"/>
          <w:color w:val="000000"/>
          <w:sz w:val="24"/>
        </w:rPr>
        <w:t xml:space="preserve"> by the company</w:t>
      </w:r>
      <w:r w:rsidR="006C184B">
        <w:rPr>
          <w:rFonts w:eastAsia="Calibri" w:cs="Arial"/>
          <w:color w:val="000000"/>
          <w:sz w:val="24"/>
        </w:rPr>
        <w:t xml:space="preserve"> after approval of the ONR MSSS OB leakage regulatory position statement.</w:t>
      </w:r>
    </w:p>
    <w:p w14:paraId="2052C593" w14:textId="68098A4E" w:rsidR="0010409B" w:rsidRDefault="004C007A" w:rsidP="002C4672">
      <w:pPr>
        <w:numPr>
          <w:ilvl w:val="0"/>
          <w:numId w:val="35"/>
        </w:numPr>
        <w:spacing w:before="120"/>
        <w:rPr>
          <w:rFonts w:eastAsia="Calibri" w:cs="Arial"/>
          <w:color w:val="000000"/>
          <w:sz w:val="24"/>
        </w:rPr>
      </w:pPr>
      <w:r>
        <w:rPr>
          <w:rFonts w:eastAsia="Calibri" w:cs="Arial"/>
          <w:color w:val="000000"/>
          <w:sz w:val="24"/>
        </w:rPr>
        <w:t>I judge</w:t>
      </w:r>
      <w:r w:rsidR="0010409B">
        <w:rPr>
          <w:rFonts w:eastAsia="Calibri" w:cs="Arial"/>
          <w:color w:val="000000"/>
          <w:sz w:val="24"/>
        </w:rPr>
        <w:t xml:space="preserve"> that</w:t>
      </w:r>
      <w:r w:rsidR="004217D6">
        <w:rPr>
          <w:rFonts w:eastAsia="Calibri" w:cs="Arial"/>
          <w:color w:val="000000"/>
          <w:sz w:val="24"/>
        </w:rPr>
        <w:t>, in respect of the MSSS OB leakage,</w:t>
      </w:r>
      <w:r w:rsidR="0010409B">
        <w:rPr>
          <w:rFonts w:eastAsia="Calibri" w:cs="Arial"/>
          <w:color w:val="000000"/>
          <w:sz w:val="24"/>
        </w:rPr>
        <w:t xml:space="preserve"> </w:t>
      </w:r>
      <w:r w:rsidR="00FB3435">
        <w:rPr>
          <w:rFonts w:eastAsia="Calibri" w:cs="Arial"/>
          <w:color w:val="000000"/>
          <w:sz w:val="24"/>
        </w:rPr>
        <w:t>Sellafield Limited</w:t>
      </w:r>
      <w:r w:rsidR="004217D6">
        <w:rPr>
          <w:rFonts w:eastAsia="Calibri" w:cs="Arial"/>
          <w:color w:val="000000"/>
          <w:sz w:val="24"/>
        </w:rPr>
        <w:t xml:space="preserve"> </w:t>
      </w:r>
      <w:r w:rsidR="0086472A">
        <w:rPr>
          <w:rFonts w:eastAsia="Calibri" w:cs="Arial"/>
          <w:color w:val="000000"/>
          <w:sz w:val="24"/>
        </w:rPr>
        <w:t xml:space="preserve">has provided sufficient evidence to </w:t>
      </w:r>
      <w:r w:rsidR="007674A4">
        <w:rPr>
          <w:rFonts w:eastAsia="Calibri" w:cs="Arial"/>
          <w:color w:val="000000"/>
          <w:sz w:val="24"/>
        </w:rPr>
        <w:t>support compliance with</w:t>
      </w:r>
      <w:r w:rsidR="004217D6">
        <w:rPr>
          <w:rFonts w:eastAsia="Calibri" w:cs="Arial"/>
          <w:color w:val="000000"/>
          <w:sz w:val="24"/>
        </w:rPr>
        <w:t xml:space="preserve"> LC 34 (1) and (2).</w:t>
      </w:r>
      <w:r>
        <w:rPr>
          <w:rFonts w:eastAsia="Calibri" w:cs="Arial"/>
          <w:color w:val="000000"/>
          <w:sz w:val="24"/>
        </w:rPr>
        <w:t xml:space="preserve"> My judgement is based on advice provided by ONR specialist inspectors. </w:t>
      </w:r>
      <w:r w:rsidR="004217D6">
        <w:rPr>
          <w:rFonts w:eastAsia="Calibri" w:cs="Arial"/>
          <w:color w:val="000000"/>
          <w:sz w:val="24"/>
        </w:rPr>
        <w:t xml:space="preserve"> </w:t>
      </w:r>
      <w:r w:rsidR="007674A4">
        <w:rPr>
          <w:rFonts w:eastAsia="Calibri" w:cs="Arial"/>
          <w:color w:val="000000"/>
          <w:sz w:val="24"/>
        </w:rPr>
        <w:t>Notw</w:t>
      </w:r>
      <w:r w:rsidR="00B7176A">
        <w:rPr>
          <w:rFonts w:eastAsia="Calibri" w:cs="Arial"/>
          <w:color w:val="000000"/>
          <w:sz w:val="24"/>
        </w:rPr>
        <w:t xml:space="preserve">ithstanding this there </w:t>
      </w:r>
      <w:r w:rsidR="009C1E18">
        <w:rPr>
          <w:rFonts w:eastAsia="Calibri" w:cs="Arial"/>
          <w:color w:val="000000"/>
          <w:sz w:val="24"/>
        </w:rPr>
        <w:t>are</w:t>
      </w:r>
      <w:r w:rsidR="00B7176A">
        <w:rPr>
          <w:rFonts w:eastAsia="Calibri" w:cs="Arial"/>
          <w:color w:val="000000"/>
          <w:sz w:val="24"/>
        </w:rPr>
        <w:t xml:space="preserve"> some </w:t>
      </w:r>
      <w:r w:rsidR="00745CE5">
        <w:rPr>
          <w:rFonts w:eastAsia="Calibri" w:cs="Arial"/>
          <w:color w:val="000000"/>
          <w:sz w:val="24"/>
        </w:rPr>
        <w:t>minor</w:t>
      </w:r>
      <w:r w:rsidR="00BB6C39">
        <w:rPr>
          <w:rFonts w:eastAsia="Calibri" w:cs="Arial"/>
          <w:color w:val="000000"/>
          <w:sz w:val="24"/>
        </w:rPr>
        <w:t xml:space="preserve"> shortfall</w:t>
      </w:r>
      <w:r w:rsidR="00745CE5">
        <w:rPr>
          <w:rFonts w:eastAsia="Calibri" w:cs="Arial"/>
          <w:color w:val="000000"/>
          <w:sz w:val="24"/>
        </w:rPr>
        <w:t>s</w:t>
      </w:r>
      <w:r w:rsidR="009C1E18">
        <w:rPr>
          <w:rFonts w:eastAsia="Calibri" w:cs="Arial"/>
          <w:color w:val="000000"/>
          <w:sz w:val="24"/>
        </w:rPr>
        <w:t xml:space="preserve"> associated with</w:t>
      </w:r>
      <w:r w:rsidR="0081409E">
        <w:rPr>
          <w:rFonts w:eastAsia="Calibri" w:cs="Arial"/>
          <w:color w:val="000000"/>
          <w:sz w:val="24"/>
        </w:rPr>
        <w:t xml:space="preserve"> work included in</w:t>
      </w:r>
      <w:r>
        <w:rPr>
          <w:rFonts w:eastAsia="Calibri" w:cs="Arial"/>
          <w:color w:val="000000"/>
          <w:sz w:val="24"/>
        </w:rPr>
        <w:t xml:space="preserve"> Sellafield Limited</w:t>
      </w:r>
      <w:r w:rsidR="0081409E">
        <w:rPr>
          <w:rFonts w:eastAsia="Calibri" w:cs="Arial"/>
          <w:color w:val="000000"/>
          <w:sz w:val="24"/>
        </w:rPr>
        <w:t>’s</w:t>
      </w:r>
      <w:r>
        <w:rPr>
          <w:rFonts w:eastAsia="Calibri" w:cs="Arial"/>
          <w:color w:val="000000"/>
          <w:sz w:val="24"/>
        </w:rPr>
        <w:t xml:space="preserve"> MSSS OB leakage forward plan</w:t>
      </w:r>
      <w:r w:rsidR="00AC016E">
        <w:rPr>
          <w:rFonts w:eastAsia="Calibri" w:cs="Arial"/>
          <w:color w:val="000000"/>
          <w:sz w:val="24"/>
        </w:rPr>
        <w:t>.</w:t>
      </w:r>
      <w:r w:rsidR="00B4360C">
        <w:rPr>
          <w:rFonts w:eastAsia="Calibri" w:cs="Arial"/>
          <w:color w:val="000000"/>
          <w:sz w:val="24"/>
        </w:rPr>
        <w:t xml:space="preserve"> </w:t>
      </w:r>
      <w:r w:rsidR="00C7031A">
        <w:rPr>
          <w:rFonts w:eastAsia="Calibri" w:cs="Arial"/>
          <w:color w:val="000000"/>
          <w:sz w:val="24"/>
        </w:rPr>
        <w:t>I</w:t>
      </w:r>
      <w:r w:rsidR="0082376F">
        <w:rPr>
          <w:rFonts w:eastAsia="Calibri" w:cs="Arial"/>
          <w:color w:val="000000"/>
          <w:sz w:val="24"/>
        </w:rPr>
        <w:t>t</w:t>
      </w:r>
      <w:r w:rsidR="00C7031A">
        <w:rPr>
          <w:rFonts w:eastAsia="Calibri" w:cs="Arial"/>
          <w:color w:val="000000"/>
          <w:sz w:val="24"/>
        </w:rPr>
        <w:t xml:space="preserve"> is anticipated that this work will support</w:t>
      </w:r>
      <w:r w:rsidR="004D39B6">
        <w:rPr>
          <w:rFonts w:eastAsia="Calibri" w:cs="Arial"/>
          <w:color w:val="000000"/>
          <w:sz w:val="24"/>
        </w:rPr>
        <w:t xml:space="preserve"> continued compliance with LC34. </w:t>
      </w:r>
      <w:r w:rsidR="00B4360C">
        <w:rPr>
          <w:rFonts w:eastAsia="Calibri" w:cs="Arial"/>
          <w:color w:val="000000"/>
          <w:sz w:val="24"/>
        </w:rPr>
        <w:t>ONR will monitor</w:t>
      </w:r>
      <w:r w:rsidR="00AC016E">
        <w:rPr>
          <w:rFonts w:eastAsia="Calibri" w:cs="Arial"/>
          <w:color w:val="000000"/>
          <w:sz w:val="24"/>
        </w:rPr>
        <w:t xml:space="preserve"> </w:t>
      </w:r>
      <w:r w:rsidR="005E7A2C">
        <w:rPr>
          <w:rFonts w:eastAsia="Calibri" w:cs="Arial"/>
          <w:color w:val="000000"/>
          <w:sz w:val="24"/>
        </w:rPr>
        <w:t>Sellafield Limited’s response</w:t>
      </w:r>
      <w:r w:rsidR="004D39B6">
        <w:rPr>
          <w:rFonts w:eastAsia="Calibri" w:cs="Arial"/>
          <w:color w:val="000000"/>
          <w:sz w:val="24"/>
        </w:rPr>
        <w:t>s</w:t>
      </w:r>
      <w:r w:rsidR="005E7A2C">
        <w:rPr>
          <w:rFonts w:eastAsia="Calibri" w:cs="Arial"/>
          <w:color w:val="000000"/>
          <w:sz w:val="24"/>
        </w:rPr>
        <w:t xml:space="preserve"> to</w:t>
      </w:r>
      <w:r w:rsidR="00AC016E">
        <w:rPr>
          <w:rFonts w:eastAsia="Calibri" w:cs="Arial"/>
          <w:color w:val="000000"/>
          <w:sz w:val="24"/>
        </w:rPr>
        <w:t xml:space="preserve"> </w:t>
      </w:r>
      <w:r w:rsidR="004D39B6">
        <w:rPr>
          <w:rFonts w:eastAsia="Calibri" w:cs="Arial"/>
          <w:color w:val="000000"/>
          <w:sz w:val="24"/>
        </w:rPr>
        <w:t xml:space="preserve">the </w:t>
      </w:r>
      <w:r w:rsidR="00AC016E">
        <w:rPr>
          <w:rFonts w:eastAsia="Calibri" w:cs="Arial"/>
          <w:color w:val="000000"/>
          <w:sz w:val="24"/>
        </w:rPr>
        <w:t>shortfall</w:t>
      </w:r>
      <w:r w:rsidR="004D39B6">
        <w:rPr>
          <w:rFonts w:eastAsia="Calibri" w:cs="Arial"/>
          <w:color w:val="000000"/>
          <w:sz w:val="24"/>
        </w:rPr>
        <w:t>s</w:t>
      </w:r>
      <w:r w:rsidR="00AC016E">
        <w:rPr>
          <w:rFonts w:eastAsia="Calibri" w:cs="Arial"/>
          <w:color w:val="000000"/>
          <w:sz w:val="24"/>
        </w:rPr>
        <w:t xml:space="preserve"> </w:t>
      </w:r>
      <w:r w:rsidR="00B4360C">
        <w:rPr>
          <w:rFonts w:eastAsia="Calibri" w:cs="Arial"/>
          <w:color w:val="000000"/>
          <w:sz w:val="24"/>
        </w:rPr>
        <w:t>using regulatory issue</w:t>
      </w:r>
      <w:r w:rsidR="004D39B6">
        <w:rPr>
          <w:rFonts w:eastAsia="Calibri" w:cs="Arial"/>
          <w:color w:val="000000"/>
          <w:sz w:val="24"/>
        </w:rPr>
        <w:t>s</w:t>
      </w:r>
      <w:r w:rsidR="00B4360C">
        <w:rPr>
          <w:rFonts w:eastAsia="Calibri" w:cs="Arial"/>
          <w:color w:val="000000"/>
          <w:sz w:val="24"/>
        </w:rPr>
        <w:t>.</w:t>
      </w:r>
      <w:r w:rsidR="007E3866">
        <w:rPr>
          <w:rFonts w:eastAsia="Calibri" w:cs="Arial"/>
          <w:color w:val="000000"/>
          <w:sz w:val="24"/>
        </w:rPr>
        <w:t xml:space="preserve"> </w:t>
      </w:r>
      <w:r w:rsidR="00FB3435">
        <w:rPr>
          <w:rFonts w:eastAsia="Calibri" w:cs="Arial"/>
          <w:color w:val="000000"/>
          <w:sz w:val="24"/>
        </w:rPr>
        <w:t xml:space="preserve"> </w:t>
      </w:r>
    </w:p>
    <w:p w14:paraId="61220C93" w14:textId="78D25ADA" w:rsidR="007D64CD" w:rsidRDefault="009C5F07" w:rsidP="002C4672">
      <w:pPr>
        <w:numPr>
          <w:ilvl w:val="0"/>
          <w:numId w:val="35"/>
        </w:numPr>
        <w:spacing w:before="120"/>
        <w:rPr>
          <w:rFonts w:eastAsia="Calibri" w:cs="Arial"/>
          <w:color w:val="000000"/>
          <w:sz w:val="24"/>
        </w:rPr>
      </w:pPr>
      <w:r>
        <w:rPr>
          <w:rFonts w:eastAsia="Calibri" w:cs="Arial"/>
          <w:color w:val="000000"/>
          <w:sz w:val="24"/>
        </w:rPr>
        <w:t>Overall, I judge that Sellafield Limited has provided sufficient evidence to support the claim that the risks arising from MSSS OB leakage are reduced ALARP, taking into account delivered and the future planned programme of work</w:t>
      </w:r>
      <w:r w:rsidR="003F6961" w:rsidRPr="006D1674">
        <w:rPr>
          <w:rFonts w:eastAsia="Calibri" w:cs="Arial"/>
          <w:color w:val="000000"/>
          <w:sz w:val="24"/>
        </w:rPr>
        <w:t>.</w:t>
      </w:r>
      <w:r w:rsidR="001B34FF">
        <w:rPr>
          <w:rFonts w:eastAsia="Calibri" w:cs="Arial"/>
          <w:color w:val="000000"/>
          <w:sz w:val="24"/>
        </w:rPr>
        <w:t xml:space="preserve"> </w:t>
      </w:r>
      <w:r w:rsidR="0069527A">
        <w:rPr>
          <w:rFonts w:eastAsia="Calibri" w:cs="Arial"/>
          <w:color w:val="000000"/>
          <w:sz w:val="24"/>
        </w:rPr>
        <w:t>I consider th</w:t>
      </w:r>
      <w:r w:rsidR="001B34FF">
        <w:rPr>
          <w:rFonts w:eastAsia="Calibri" w:cs="Arial"/>
          <w:color w:val="000000"/>
          <w:sz w:val="24"/>
        </w:rPr>
        <w:t xml:space="preserve">e company has </w:t>
      </w:r>
      <w:r w:rsidR="001359C7">
        <w:rPr>
          <w:rFonts w:eastAsia="Calibri" w:cs="Arial"/>
          <w:color w:val="000000"/>
          <w:sz w:val="24"/>
        </w:rPr>
        <w:t xml:space="preserve">provided evidence that </w:t>
      </w:r>
      <w:r w:rsidR="00BD68DB">
        <w:rPr>
          <w:rFonts w:eastAsia="Calibri" w:cs="Arial"/>
          <w:color w:val="000000"/>
          <w:sz w:val="24"/>
        </w:rPr>
        <w:t xml:space="preserve">support the claims that the </w:t>
      </w:r>
      <w:r w:rsidR="00C61590">
        <w:rPr>
          <w:rFonts w:eastAsia="Calibri" w:cs="Arial"/>
          <w:color w:val="000000"/>
          <w:sz w:val="24"/>
        </w:rPr>
        <w:t>leakage</w:t>
      </w:r>
      <w:r w:rsidR="00B901E0">
        <w:rPr>
          <w:rFonts w:eastAsia="Calibri" w:cs="Arial"/>
          <w:color w:val="000000"/>
          <w:sz w:val="24"/>
        </w:rPr>
        <w:t>, monitoring</w:t>
      </w:r>
      <w:r w:rsidR="001C1ACC">
        <w:rPr>
          <w:rFonts w:eastAsia="Calibri" w:cs="Arial"/>
          <w:color w:val="000000"/>
          <w:sz w:val="24"/>
        </w:rPr>
        <w:t>,</w:t>
      </w:r>
      <w:r w:rsidR="00100D4E">
        <w:rPr>
          <w:rFonts w:eastAsia="Calibri" w:cs="Arial"/>
          <w:color w:val="000000"/>
          <w:sz w:val="24"/>
        </w:rPr>
        <w:t xml:space="preserve"> migration</w:t>
      </w:r>
      <w:r w:rsidR="001C1ACC">
        <w:rPr>
          <w:rFonts w:eastAsia="Calibri" w:cs="Arial"/>
          <w:color w:val="000000"/>
          <w:sz w:val="24"/>
        </w:rPr>
        <w:t xml:space="preserve"> and associated risks to workers and the public</w:t>
      </w:r>
      <w:r w:rsidR="00100D4E">
        <w:rPr>
          <w:rFonts w:eastAsia="Calibri" w:cs="Arial"/>
          <w:color w:val="000000"/>
          <w:sz w:val="24"/>
        </w:rPr>
        <w:t xml:space="preserve"> are</w:t>
      </w:r>
      <w:r w:rsidR="00C61590">
        <w:rPr>
          <w:rFonts w:eastAsia="Calibri" w:cs="Arial"/>
          <w:color w:val="000000"/>
          <w:sz w:val="24"/>
        </w:rPr>
        <w:t xml:space="preserve"> adequately </w:t>
      </w:r>
      <w:r w:rsidR="00100D4E">
        <w:rPr>
          <w:rFonts w:eastAsia="Calibri" w:cs="Arial"/>
          <w:color w:val="000000"/>
          <w:sz w:val="24"/>
        </w:rPr>
        <w:t>characterised</w:t>
      </w:r>
      <w:r w:rsidR="00555FA2">
        <w:rPr>
          <w:rFonts w:eastAsia="Calibri" w:cs="Arial"/>
          <w:color w:val="000000"/>
          <w:sz w:val="24"/>
        </w:rPr>
        <w:t xml:space="preserve"> and controlled</w:t>
      </w:r>
      <w:r w:rsidR="00C900E4">
        <w:rPr>
          <w:rFonts w:eastAsia="Calibri" w:cs="Arial"/>
          <w:color w:val="000000"/>
          <w:sz w:val="24"/>
        </w:rPr>
        <w:t>. Also</w:t>
      </w:r>
      <w:r w:rsidR="000A59E2">
        <w:rPr>
          <w:rFonts w:eastAsia="Calibri" w:cs="Arial"/>
          <w:color w:val="000000"/>
          <w:sz w:val="24"/>
        </w:rPr>
        <w:t>,</w:t>
      </w:r>
      <w:r w:rsidR="00100D4E">
        <w:rPr>
          <w:rFonts w:eastAsia="Calibri" w:cs="Arial"/>
          <w:color w:val="000000"/>
          <w:sz w:val="24"/>
        </w:rPr>
        <w:t xml:space="preserve"> </w:t>
      </w:r>
      <w:r w:rsidR="00416F3F">
        <w:rPr>
          <w:rFonts w:eastAsia="Calibri" w:cs="Arial"/>
          <w:color w:val="000000"/>
          <w:sz w:val="24"/>
        </w:rPr>
        <w:t xml:space="preserve">there is high confidence that </w:t>
      </w:r>
      <w:r w:rsidR="00100D4E">
        <w:rPr>
          <w:rFonts w:eastAsia="Calibri" w:cs="Arial"/>
          <w:color w:val="000000"/>
          <w:sz w:val="24"/>
        </w:rPr>
        <w:t>MSSS civil structure is robust to</w:t>
      </w:r>
      <w:r w:rsidR="00416F3F">
        <w:rPr>
          <w:rFonts w:eastAsia="Calibri" w:cs="Arial"/>
          <w:color w:val="000000"/>
          <w:sz w:val="24"/>
        </w:rPr>
        <w:t xml:space="preserve"> very high leakage</w:t>
      </w:r>
      <w:r w:rsidR="00276DC6">
        <w:rPr>
          <w:rFonts w:eastAsia="Calibri" w:cs="Arial"/>
          <w:color w:val="000000"/>
          <w:sz w:val="24"/>
        </w:rPr>
        <w:t xml:space="preserve">. </w:t>
      </w:r>
      <w:r w:rsidR="00B001B4">
        <w:rPr>
          <w:rFonts w:eastAsia="Calibri" w:cs="Arial"/>
          <w:color w:val="000000"/>
          <w:sz w:val="24"/>
        </w:rPr>
        <w:t>The</w:t>
      </w:r>
      <w:r w:rsidR="00A333D2">
        <w:rPr>
          <w:rFonts w:eastAsia="Calibri" w:cs="Arial"/>
          <w:color w:val="000000"/>
          <w:sz w:val="24"/>
        </w:rPr>
        <w:t xml:space="preserve"> </w:t>
      </w:r>
      <w:r w:rsidR="00F55A65">
        <w:rPr>
          <w:rFonts w:eastAsia="Calibri" w:cs="Arial"/>
          <w:color w:val="000000"/>
          <w:sz w:val="24"/>
        </w:rPr>
        <w:t>company</w:t>
      </w:r>
      <w:r w:rsidR="00B001B4">
        <w:rPr>
          <w:rFonts w:eastAsia="Calibri" w:cs="Arial"/>
          <w:color w:val="000000"/>
          <w:sz w:val="24"/>
        </w:rPr>
        <w:t xml:space="preserve"> ha</w:t>
      </w:r>
      <w:r w:rsidR="00A333D2">
        <w:rPr>
          <w:rFonts w:eastAsia="Calibri" w:cs="Arial"/>
          <w:color w:val="000000"/>
          <w:sz w:val="24"/>
        </w:rPr>
        <w:t>s</w:t>
      </w:r>
      <w:r w:rsidR="00B001B4">
        <w:rPr>
          <w:rFonts w:eastAsia="Calibri" w:cs="Arial"/>
          <w:color w:val="000000"/>
          <w:sz w:val="24"/>
        </w:rPr>
        <w:t xml:space="preserve"> identified and </w:t>
      </w:r>
      <w:r w:rsidR="00B04671">
        <w:rPr>
          <w:rFonts w:eastAsia="Calibri" w:cs="Arial"/>
          <w:color w:val="000000"/>
          <w:sz w:val="24"/>
        </w:rPr>
        <w:t>are progressing</w:t>
      </w:r>
      <w:r w:rsidR="003E6EDE">
        <w:rPr>
          <w:rFonts w:eastAsia="Calibri" w:cs="Arial"/>
          <w:color w:val="000000"/>
          <w:sz w:val="24"/>
        </w:rPr>
        <w:t xml:space="preserve"> </w:t>
      </w:r>
      <w:r w:rsidR="000F6DFA">
        <w:rPr>
          <w:rFonts w:eastAsia="Calibri" w:cs="Arial"/>
          <w:color w:val="000000"/>
          <w:sz w:val="24"/>
        </w:rPr>
        <w:t xml:space="preserve">options for mitigating/preventing leakage </w:t>
      </w:r>
      <w:r w:rsidR="00B04671">
        <w:rPr>
          <w:rFonts w:eastAsia="Calibri" w:cs="Arial"/>
          <w:color w:val="000000"/>
          <w:sz w:val="24"/>
        </w:rPr>
        <w:t>and further improv</w:t>
      </w:r>
      <w:r w:rsidR="00A333D2">
        <w:rPr>
          <w:rFonts w:eastAsia="Calibri" w:cs="Arial"/>
          <w:color w:val="000000"/>
          <w:sz w:val="24"/>
        </w:rPr>
        <w:t>ing</w:t>
      </w:r>
      <w:r w:rsidR="00B04671">
        <w:rPr>
          <w:rFonts w:eastAsia="Calibri" w:cs="Arial"/>
          <w:color w:val="000000"/>
          <w:sz w:val="24"/>
        </w:rPr>
        <w:t xml:space="preserve"> leakage </w:t>
      </w:r>
      <w:r w:rsidR="00673D58">
        <w:rPr>
          <w:rFonts w:eastAsia="Calibri" w:cs="Arial"/>
          <w:color w:val="000000"/>
          <w:sz w:val="24"/>
        </w:rPr>
        <w:t>characterisation and monitoring.</w:t>
      </w:r>
      <w:r w:rsidR="000A59E2">
        <w:rPr>
          <w:rFonts w:eastAsia="Calibri" w:cs="Arial"/>
          <w:color w:val="000000"/>
          <w:sz w:val="24"/>
        </w:rPr>
        <w:t xml:space="preserve"> </w:t>
      </w:r>
      <w:r w:rsidR="000C00F4">
        <w:rPr>
          <w:rFonts w:eastAsia="Calibri" w:cs="Arial"/>
          <w:color w:val="000000"/>
          <w:sz w:val="24"/>
        </w:rPr>
        <w:t xml:space="preserve"> </w:t>
      </w:r>
      <w:r w:rsidR="001359C7">
        <w:rPr>
          <w:rFonts w:eastAsia="Calibri" w:cs="Arial"/>
          <w:color w:val="000000"/>
          <w:sz w:val="24"/>
        </w:rPr>
        <w:t xml:space="preserve"> </w:t>
      </w:r>
    </w:p>
    <w:p w14:paraId="26EA96E5" w14:textId="25E39C13" w:rsidR="00F409EF" w:rsidRPr="006D1674" w:rsidRDefault="00322EF2" w:rsidP="002C4672">
      <w:pPr>
        <w:numPr>
          <w:ilvl w:val="0"/>
          <w:numId w:val="35"/>
        </w:numPr>
        <w:spacing w:before="120"/>
        <w:rPr>
          <w:rFonts w:eastAsia="Calibri" w:cs="Arial"/>
          <w:color w:val="000000"/>
          <w:sz w:val="24"/>
        </w:rPr>
      </w:pPr>
      <w:r w:rsidRPr="006D1674">
        <w:rPr>
          <w:rFonts w:eastAsia="Calibri" w:cs="Arial"/>
          <w:color w:val="000000"/>
          <w:sz w:val="24"/>
        </w:rPr>
        <w:t xml:space="preserve">ONR will continue to engage with Sellafield </w:t>
      </w:r>
      <w:r w:rsidR="00111A00">
        <w:rPr>
          <w:rFonts w:eastAsia="Calibri" w:cs="Arial"/>
          <w:color w:val="000000"/>
          <w:sz w:val="24"/>
        </w:rPr>
        <w:t>Limited</w:t>
      </w:r>
      <w:r w:rsidRPr="006D1674">
        <w:rPr>
          <w:rFonts w:eastAsia="Calibri" w:cs="Arial"/>
          <w:color w:val="000000"/>
          <w:sz w:val="24"/>
        </w:rPr>
        <w:t xml:space="preserve"> to ensure the </w:t>
      </w:r>
      <w:r w:rsidR="00910F7D" w:rsidRPr="006D1674">
        <w:rPr>
          <w:rFonts w:eastAsia="Calibri" w:cs="Arial"/>
          <w:color w:val="000000"/>
          <w:sz w:val="24"/>
        </w:rPr>
        <w:t>company addresses the remaining regulatory concerns</w:t>
      </w:r>
      <w:r w:rsidR="00307BE7">
        <w:rPr>
          <w:rFonts w:eastAsia="Calibri" w:cs="Arial"/>
          <w:color w:val="000000"/>
          <w:sz w:val="24"/>
        </w:rPr>
        <w:t xml:space="preserve">. </w:t>
      </w:r>
    </w:p>
    <w:bookmarkEnd w:id="14"/>
    <w:p w14:paraId="77ED05B4" w14:textId="77777777" w:rsidR="00B14B1C" w:rsidRPr="002E01A5" w:rsidRDefault="00B14B1C" w:rsidP="00B14B1C">
      <w:pPr>
        <w:spacing w:before="120"/>
        <w:ind w:left="720"/>
        <w:rPr>
          <w:rFonts w:eastAsia="Calibri" w:cs="Arial"/>
          <w:color w:val="000000"/>
          <w:sz w:val="24"/>
        </w:rPr>
      </w:pPr>
    </w:p>
    <w:p w14:paraId="65B90C3A" w14:textId="359DC53E" w:rsidR="003E7F33" w:rsidRPr="002E01A5" w:rsidRDefault="003E7F33" w:rsidP="00E248F0">
      <w:pPr>
        <w:pStyle w:val="TSHeadingNumbered1"/>
        <w:rPr>
          <w:rFonts w:ascii="Arial" w:eastAsia="Calibri" w:hAnsi="Arial" w:cs="Arial"/>
          <w:sz w:val="24"/>
        </w:rPr>
      </w:pPr>
      <w:bookmarkStart w:id="16" w:name="_Toc122442482"/>
      <w:r w:rsidRPr="002E01A5">
        <w:rPr>
          <w:rFonts w:ascii="Arial" w:eastAsia="Calibri" w:hAnsi="Arial" w:cs="Arial"/>
          <w:sz w:val="24"/>
        </w:rPr>
        <w:t>Recommendations</w:t>
      </w:r>
      <w:bookmarkEnd w:id="16"/>
    </w:p>
    <w:p w14:paraId="575AF355" w14:textId="4B39B8EA" w:rsidR="003E7F33" w:rsidRPr="002E01A5" w:rsidRDefault="00E248F0" w:rsidP="00A9548F">
      <w:pPr>
        <w:pStyle w:val="TSNumberedParagraph1"/>
        <w:ind w:left="360"/>
        <w:rPr>
          <w:rFonts w:cs="Arial"/>
          <w:sz w:val="24"/>
        </w:rPr>
      </w:pPr>
      <w:r w:rsidRPr="002E01A5">
        <w:rPr>
          <w:rFonts w:cs="Arial"/>
          <w:sz w:val="24"/>
        </w:rPr>
        <w:t>I recommend that:</w:t>
      </w:r>
    </w:p>
    <w:p w14:paraId="280057B2" w14:textId="77777777" w:rsidR="00ED7140" w:rsidRDefault="00ED7140" w:rsidP="00ED7140">
      <w:pPr>
        <w:pStyle w:val="TSNumberedParagraph1"/>
        <w:numPr>
          <w:ilvl w:val="0"/>
          <w:numId w:val="44"/>
        </w:numPr>
        <w:rPr>
          <w:rFonts w:cs="Arial"/>
          <w:sz w:val="24"/>
        </w:rPr>
      </w:pPr>
      <w:r>
        <w:rPr>
          <w:rFonts w:cs="Arial"/>
          <w:sz w:val="24"/>
        </w:rPr>
        <w:lastRenderedPageBreak/>
        <w:t>T</w:t>
      </w:r>
      <w:r w:rsidRPr="002E01A5">
        <w:rPr>
          <w:rFonts w:cs="Arial"/>
          <w:sz w:val="24"/>
        </w:rPr>
        <w:t xml:space="preserve">he ONR Sellafield projects sub-division delivery lead </w:t>
      </w:r>
      <w:r>
        <w:rPr>
          <w:rFonts w:cs="Arial"/>
          <w:sz w:val="24"/>
        </w:rPr>
        <w:t>accepts</w:t>
      </w:r>
      <w:r w:rsidRPr="002E01A5">
        <w:rPr>
          <w:rFonts w:cs="Arial"/>
          <w:sz w:val="24"/>
        </w:rPr>
        <w:t xml:space="preserve"> ONR’s regulatory position statement on Sellafield </w:t>
      </w:r>
      <w:r>
        <w:rPr>
          <w:rFonts w:cs="Arial"/>
          <w:sz w:val="24"/>
        </w:rPr>
        <w:t>Limited</w:t>
      </w:r>
      <w:r w:rsidRPr="002E01A5">
        <w:rPr>
          <w:rFonts w:cs="Arial"/>
          <w:sz w:val="24"/>
        </w:rPr>
        <w:t>’s management of the MSSS OB leakage.</w:t>
      </w:r>
    </w:p>
    <w:p w14:paraId="30310149" w14:textId="77777777" w:rsidR="00ED7140" w:rsidRPr="00C11627" w:rsidRDefault="00ED7140" w:rsidP="00ED7140">
      <w:pPr>
        <w:pStyle w:val="TSNumberedParagraph1"/>
        <w:numPr>
          <w:ilvl w:val="0"/>
          <w:numId w:val="44"/>
        </w:numPr>
        <w:rPr>
          <w:rFonts w:cs="Arial"/>
          <w:sz w:val="24"/>
        </w:rPr>
      </w:pPr>
      <w:r>
        <w:rPr>
          <w:rFonts w:cs="Arial"/>
          <w:sz w:val="24"/>
        </w:rPr>
        <w:t>T</w:t>
      </w:r>
      <w:r w:rsidRPr="002E01A5">
        <w:rPr>
          <w:rFonts w:cs="Arial"/>
          <w:sz w:val="24"/>
        </w:rPr>
        <w:t xml:space="preserve">he ONR Sellafield projects sub-division management board </w:t>
      </w:r>
      <w:r>
        <w:rPr>
          <w:rFonts w:cs="Arial"/>
          <w:sz w:val="24"/>
        </w:rPr>
        <w:t xml:space="preserve">recommends endorsement for closure of </w:t>
      </w:r>
      <w:r w:rsidRPr="002E01A5">
        <w:rPr>
          <w:rFonts w:cs="Arial"/>
          <w:sz w:val="24"/>
        </w:rPr>
        <w:t>regulatory issue 8145</w:t>
      </w:r>
      <w:r>
        <w:rPr>
          <w:rFonts w:cs="Arial"/>
          <w:sz w:val="24"/>
        </w:rPr>
        <w:t xml:space="preserve"> to the SDFW Divisional Board</w:t>
      </w:r>
      <w:r w:rsidRPr="002E01A5">
        <w:rPr>
          <w:rFonts w:cs="Arial"/>
          <w:sz w:val="24"/>
        </w:rPr>
        <w:t>.</w:t>
      </w:r>
    </w:p>
    <w:p w14:paraId="3C34E55B" w14:textId="1BD13DC7" w:rsidR="00587F88" w:rsidRPr="002E01A5" w:rsidRDefault="007C77DF" w:rsidP="005C668B">
      <w:pPr>
        <w:pStyle w:val="TSNumberedParagraph1"/>
        <w:ind w:left="360"/>
        <w:rPr>
          <w:rFonts w:cs="Arial"/>
          <w:sz w:val="24"/>
        </w:rPr>
      </w:pPr>
      <w:r>
        <w:rPr>
          <w:rFonts w:cs="Arial"/>
          <w:sz w:val="24"/>
        </w:rPr>
        <w:t xml:space="preserve">On completion of the </w:t>
      </w:r>
      <w:r w:rsidR="0030365F">
        <w:rPr>
          <w:rFonts w:cs="Arial"/>
          <w:sz w:val="24"/>
        </w:rPr>
        <w:t>transfer of t</w:t>
      </w:r>
      <w:r w:rsidR="008D660D" w:rsidRPr="002E01A5">
        <w:rPr>
          <w:rFonts w:cs="Arial"/>
          <w:sz w:val="24"/>
        </w:rPr>
        <w:t xml:space="preserve">he </w:t>
      </w:r>
      <w:r w:rsidR="0030365F">
        <w:rPr>
          <w:rFonts w:cs="Arial"/>
          <w:sz w:val="24"/>
        </w:rPr>
        <w:t>MSSS OB leak sub-programme to</w:t>
      </w:r>
      <w:r w:rsidR="00DC4504">
        <w:rPr>
          <w:rFonts w:cs="Arial"/>
          <w:sz w:val="24"/>
        </w:rPr>
        <w:t xml:space="preserve"> the MSSS retrievals programme, the </w:t>
      </w:r>
      <w:r w:rsidR="0045121E" w:rsidRPr="002E01A5">
        <w:rPr>
          <w:rFonts w:cs="Arial"/>
          <w:sz w:val="24"/>
        </w:rPr>
        <w:t xml:space="preserve">delivery leads for </w:t>
      </w:r>
      <w:r w:rsidR="008D660D" w:rsidRPr="002E01A5">
        <w:rPr>
          <w:rFonts w:cs="Arial"/>
          <w:sz w:val="24"/>
        </w:rPr>
        <w:t>ONR Sellafield projects and SCIE sub-division</w:t>
      </w:r>
      <w:r w:rsidR="0045121E" w:rsidRPr="002E01A5">
        <w:rPr>
          <w:rFonts w:cs="Arial"/>
          <w:sz w:val="24"/>
        </w:rPr>
        <w:t xml:space="preserve">s </w:t>
      </w:r>
      <w:r w:rsidR="00380F52">
        <w:rPr>
          <w:rFonts w:cs="Arial"/>
          <w:sz w:val="24"/>
        </w:rPr>
        <w:t>will</w:t>
      </w:r>
      <w:r w:rsidR="00552115">
        <w:rPr>
          <w:rFonts w:cs="Arial"/>
          <w:sz w:val="24"/>
        </w:rPr>
        <w:t xml:space="preserve"> </w:t>
      </w:r>
      <w:r w:rsidR="00C12747">
        <w:rPr>
          <w:rFonts w:cs="Arial"/>
          <w:sz w:val="24"/>
        </w:rPr>
        <w:t xml:space="preserve">make arrangements </w:t>
      </w:r>
      <w:r w:rsidR="00380F52">
        <w:rPr>
          <w:rFonts w:cs="Arial"/>
          <w:sz w:val="24"/>
        </w:rPr>
        <w:t>to</w:t>
      </w:r>
      <w:r w:rsidR="0045121E" w:rsidRPr="002E01A5">
        <w:rPr>
          <w:rFonts w:cs="Arial"/>
          <w:sz w:val="24"/>
        </w:rPr>
        <w:t xml:space="preserve"> transfer </w:t>
      </w:r>
      <w:r w:rsidR="007B5C89" w:rsidRPr="002E01A5">
        <w:rPr>
          <w:rFonts w:cs="Arial"/>
          <w:sz w:val="24"/>
        </w:rPr>
        <w:t>regulatory oversight of MSSS OB leakage from projects to SCIE.</w:t>
      </w:r>
    </w:p>
    <w:p w14:paraId="1C8D12FE" w14:textId="77777777" w:rsidR="00A333D2" w:rsidRDefault="00A333D2" w:rsidP="00C058DD">
      <w:pPr>
        <w:spacing w:before="120"/>
        <w:ind w:left="720"/>
        <w:rPr>
          <w:rFonts w:eastAsia="Calibri" w:cs="Arial"/>
          <w:color w:val="000000"/>
          <w:sz w:val="24"/>
        </w:rPr>
      </w:pPr>
    </w:p>
    <w:p w14:paraId="0077BFA1" w14:textId="3BDB108E" w:rsidR="00E248F0" w:rsidRPr="002E01A5" w:rsidRDefault="00E248F0" w:rsidP="00C058DD">
      <w:pPr>
        <w:spacing w:before="120"/>
        <w:ind w:left="720"/>
        <w:rPr>
          <w:rFonts w:eastAsia="Calibri" w:cs="Arial"/>
          <w:color w:val="000000"/>
          <w:sz w:val="24"/>
        </w:rPr>
      </w:pPr>
    </w:p>
    <w:bookmarkEnd w:id="15"/>
    <w:p w14:paraId="23E5A787" w14:textId="77777777" w:rsidR="00201939" w:rsidRPr="000E3ECA" w:rsidRDefault="00201939" w:rsidP="00201939">
      <w:pPr>
        <w:spacing w:before="120"/>
        <w:ind w:left="720"/>
        <w:rPr>
          <w:rFonts w:eastAsia="Calibri" w:cs="Arial"/>
          <w:b/>
          <w:caps/>
          <w:sz w:val="24"/>
        </w:rPr>
      </w:pPr>
    </w:p>
    <w:p w14:paraId="7EA29468" w14:textId="77777777" w:rsidR="00E5363A" w:rsidRPr="000E3ECA" w:rsidRDefault="00E5363A" w:rsidP="00A85BF2">
      <w:pPr>
        <w:numPr>
          <w:ilvl w:val="0"/>
          <w:numId w:val="3"/>
        </w:numPr>
        <w:spacing w:after="220"/>
        <w:outlineLvl w:val="0"/>
        <w:rPr>
          <w:rFonts w:eastAsia="Calibri" w:cs="Arial"/>
          <w:b/>
          <w:caps/>
          <w:sz w:val="24"/>
        </w:rPr>
      </w:pPr>
      <w:bookmarkStart w:id="17" w:name="_Toc383769016"/>
      <w:r w:rsidRPr="000E3ECA">
        <w:rPr>
          <w:rFonts w:eastAsia="Calibri" w:cs="Arial"/>
          <w:b/>
          <w:caps/>
          <w:sz w:val="24"/>
        </w:rPr>
        <w:t>REFERENCES</w:t>
      </w:r>
      <w:bookmarkEnd w:id="17"/>
      <w:r w:rsidRPr="000E3ECA">
        <w:rPr>
          <w:rFonts w:eastAsia="Calibri" w:cs="Arial"/>
          <w:b/>
          <w:caps/>
          <w:sz w:val="24"/>
        </w:rPr>
        <w:t xml:space="preserve"> </w:t>
      </w:r>
    </w:p>
    <w:sdt>
      <w:sdtPr>
        <w:rPr>
          <w:rFonts w:cs="Times New Roman"/>
          <w:b w:val="0"/>
          <w:bCs w:val="0"/>
          <w:caps w:val="0"/>
          <w:kern w:val="0"/>
          <w:sz w:val="22"/>
          <w:szCs w:val="24"/>
        </w:rPr>
        <w:id w:val="1282695791"/>
        <w:docPartObj>
          <w:docPartGallery w:val="Bibliographies"/>
          <w:docPartUnique/>
        </w:docPartObj>
      </w:sdtPr>
      <w:sdtEndPr/>
      <w:sdtContent>
        <w:p w14:paraId="7A30F61E" w14:textId="4A3106D7" w:rsidR="000E3ECA" w:rsidRDefault="000E3ECA">
          <w:pPr>
            <w:pStyle w:val="Heading1"/>
          </w:pPr>
        </w:p>
        <w:sdt>
          <w:sdtPr>
            <w:id w:val="-573587230"/>
            <w:bibliography/>
          </w:sdtPr>
          <w:sdtEndPr/>
          <w:sdtContent>
            <w:p w14:paraId="206621CF" w14:textId="77777777" w:rsidR="00E42A41" w:rsidRDefault="000E3ECA">
              <w:pPr>
                <w:rPr>
                  <w:rFonts w:ascii="Times New Roman" w:hAnsi="Times New Roman"/>
                  <w:noProof/>
                  <w:sz w:val="20"/>
                  <w:szCs w:val="20"/>
                  <w:lang w:eastAsia="en-GB"/>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2"/>
                <w:gridCol w:w="8742"/>
              </w:tblGrid>
              <w:tr w:rsidR="00E42A41" w14:paraId="04B72588" w14:textId="77777777" w:rsidTr="001411AF">
                <w:trPr>
                  <w:divId w:val="1895040507"/>
                  <w:tblCellSpacing w:w="15" w:type="dxa"/>
                </w:trPr>
                <w:tc>
                  <w:tcPr>
                    <w:tcW w:w="216" w:type="pct"/>
                    <w:hideMark/>
                  </w:tcPr>
                  <w:p w14:paraId="0673FCDE" w14:textId="740935E9" w:rsidR="00E42A41" w:rsidRDefault="00E42A41">
                    <w:pPr>
                      <w:pStyle w:val="Bibliography"/>
                      <w:rPr>
                        <w:noProof/>
                        <w:sz w:val="24"/>
                      </w:rPr>
                    </w:pPr>
                    <w:r>
                      <w:rPr>
                        <w:noProof/>
                      </w:rPr>
                      <w:t xml:space="preserve">[1] </w:t>
                    </w:r>
                  </w:p>
                </w:tc>
                <w:tc>
                  <w:tcPr>
                    <w:tcW w:w="0" w:type="auto"/>
                    <w:hideMark/>
                  </w:tcPr>
                  <w:p w14:paraId="2AB88AF2" w14:textId="77777777" w:rsidR="00E42A41" w:rsidRDefault="00E42A41">
                    <w:pPr>
                      <w:pStyle w:val="Bibliography"/>
                      <w:rPr>
                        <w:noProof/>
                      </w:rPr>
                    </w:pPr>
                    <w:r>
                      <w:rPr>
                        <w:i/>
                        <w:iCs/>
                        <w:noProof/>
                      </w:rPr>
                      <w:t>LC 7 INF 1 2019/747 CM9: 2019/32901.</w:t>
                    </w:r>
                    <w:r>
                      <w:rPr>
                        <w:noProof/>
                      </w:rPr>
                      <w:t xml:space="preserve"> </w:t>
                    </w:r>
                  </w:p>
                </w:tc>
              </w:tr>
              <w:tr w:rsidR="00E42A41" w14:paraId="2D4D9B67" w14:textId="77777777" w:rsidTr="001411AF">
                <w:trPr>
                  <w:divId w:val="1895040507"/>
                  <w:tblCellSpacing w:w="15" w:type="dxa"/>
                </w:trPr>
                <w:tc>
                  <w:tcPr>
                    <w:tcW w:w="216" w:type="pct"/>
                    <w:hideMark/>
                  </w:tcPr>
                  <w:p w14:paraId="01278E0E" w14:textId="77777777" w:rsidR="00E42A41" w:rsidRDefault="00E42A41">
                    <w:pPr>
                      <w:pStyle w:val="Bibliography"/>
                      <w:rPr>
                        <w:noProof/>
                      </w:rPr>
                    </w:pPr>
                    <w:r>
                      <w:rPr>
                        <w:noProof/>
                      </w:rPr>
                      <w:t xml:space="preserve">[2] </w:t>
                    </w:r>
                  </w:p>
                </w:tc>
                <w:tc>
                  <w:tcPr>
                    <w:tcW w:w="0" w:type="auto"/>
                    <w:hideMark/>
                  </w:tcPr>
                  <w:p w14:paraId="658152AD" w14:textId="77777777" w:rsidR="00E42A41" w:rsidRDefault="00E42A41">
                    <w:pPr>
                      <w:pStyle w:val="Bibliography"/>
                      <w:rPr>
                        <w:noProof/>
                      </w:rPr>
                    </w:pPr>
                    <w:r>
                      <w:rPr>
                        <w:i/>
                        <w:iCs/>
                        <w:noProof/>
                      </w:rPr>
                      <w:t>ONR/EA regulatory letter, SEL77728R CM9: 2019/361450.</w:t>
                    </w:r>
                    <w:r>
                      <w:rPr>
                        <w:noProof/>
                      </w:rPr>
                      <w:t xml:space="preserve"> </w:t>
                    </w:r>
                  </w:p>
                </w:tc>
              </w:tr>
              <w:tr w:rsidR="00E42A41" w14:paraId="1280A54F" w14:textId="77777777" w:rsidTr="001411AF">
                <w:trPr>
                  <w:divId w:val="1895040507"/>
                  <w:tblCellSpacing w:w="15" w:type="dxa"/>
                </w:trPr>
                <w:tc>
                  <w:tcPr>
                    <w:tcW w:w="216" w:type="pct"/>
                    <w:hideMark/>
                  </w:tcPr>
                  <w:p w14:paraId="154F9A95" w14:textId="77777777" w:rsidR="00E42A41" w:rsidRDefault="00E42A41">
                    <w:pPr>
                      <w:pStyle w:val="Bibliography"/>
                      <w:rPr>
                        <w:noProof/>
                      </w:rPr>
                    </w:pPr>
                    <w:r>
                      <w:rPr>
                        <w:noProof/>
                      </w:rPr>
                      <w:t xml:space="preserve">[3] </w:t>
                    </w:r>
                  </w:p>
                </w:tc>
                <w:tc>
                  <w:tcPr>
                    <w:tcW w:w="0" w:type="auto"/>
                    <w:hideMark/>
                  </w:tcPr>
                  <w:p w14:paraId="29EA09A4" w14:textId="77777777" w:rsidR="00E42A41" w:rsidRDefault="00E42A41">
                    <w:pPr>
                      <w:pStyle w:val="Bibliography"/>
                      <w:rPr>
                        <w:noProof/>
                      </w:rPr>
                    </w:pPr>
                    <w:r>
                      <w:rPr>
                        <w:i/>
                        <w:iCs/>
                        <w:noProof/>
                      </w:rPr>
                      <w:t>ONR/EA regulatory letter, SEL77735N CM9: 2020/112214.</w:t>
                    </w:r>
                    <w:r>
                      <w:rPr>
                        <w:noProof/>
                      </w:rPr>
                      <w:t xml:space="preserve"> </w:t>
                    </w:r>
                  </w:p>
                </w:tc>
              </w:tr>
              <w:tr w:rsidR="00E42A41" w14:paraId="0F1A7C5C" w14:textId="77777777" w:rsidTr="001411AF">
                <w:trPr>
                  <w:divId w:val="1895040507"/>
                  <w:tblCellSpacing w:w="15" w:type="dxa"/>
                </w:trPr>
                <w:tc>
                  <w:tcPr>
                    <w:tcW w:w="216" w:type="pct"/>
                    <w:hideMark/>
                  </w:tcPr>
                  <w:p w14:paraId="6C527B2C" w14:textId="77777777" w:rsidR="00E42A41" w:rsidRDefault="00E42A41">
                    <w:pPr>
                      <w:pStyle w:val="Bibliography"/>
                      <w:rPr>
                        <w:noProof/>
                      </w:rPr>
                    </w:pPr>
                    <w:r>
                      <w:rPr>
                        <w:noProof/>
                      </w:rPr>
                      <w:t xml:space="preserve">[4] </w:t>
                    </w:r>
                  </w:p>
                </w:tc>
                <w:tc>
                  <w:tcPr>
                    <w:tcW w:w="0" w:type="auto"/>
                    <w:hideMark/>
                  </w:tcPr>
                  <w:p w14:paraId="334C3F05" w14:textId="77777777" w:rsidR="00E42A41" w:rsidRDefault="00E42A41">
                    <w:pPr>
                      <w:pStyle w:val="Bibliography"/>
                      <w:rPr>
                        <w:noProof/>
                      </w:rPr>
                    </w:pPr>
                    <w:r>
                      <w:rPr>
                        <w:i/>
                        <w:iCs/>
                        <w:noProof/>
                      </w:rPr>
                      <w:t>ONR enforcement letter, ONR-EL-20-027, SEL 77744R CM9: 2020/302260.</w:t>
                    </w:r>
                    <w:r>
                      <w:rPr>
                        <w:noProof/>
                      </w:rPr>
                      <w:t xml:space="preserve"> </w:t>
                    </w:r>
                  </w:p>
                </w:tc>
              </w:tr>
              <w:tr w:rsidR="00E42A41" w14:paraId="645BAA12" w14:textId="77777777" w:rsidTr="001411AF">
                <w:trPr>
                  <w:divId w:val="1895040507"/>
                  <w:tblCellSpacing w:w="15" w:type="dxa"/>
                </w:trPr>
                <w:tc>
                  <w:tcPr>
                    <w:tcW w:w="216" w:type="pct"/>
                    <w:hideMark/>
                  </w:tcPr>
                  <w:p w14:paraId="06218B39" w14:textId="77777777" w:rsidR="00E42A41" w:rsidRDefault="00E42A41">
                    <w:pPr>
                      <w:pStyle w:val="Bibliography"/>
                      <w:rPr>
                        <w:noProof/>
                      </w:rPr>
                    </w:pPr>
                    <w:r>
                      <w:rPr>
                        <w:noProof/>
                      </w:rPr>
                      <w:t xml:space="preserve">[5] </w:t>
                    </w:r>
                  </w:p>
                </w:tc>
                <w:tc>
                  <w:tcPr>
                    <w:tcW w:w="0" w:type="auto"/>
                    <w:hideMark/>
                  </w:tcPr>
                  <w:p w14:paraId="4FE6CD37" w14:textId="77777777" w:rsidR="00E42A41" w:rsidRDefault="00E42A41">
                    <w:pPr>
                      <w:pStyle w:val="Bibliography"/>
                      <w:rPr>
                        <w:noProof/>
                      </w:rPr>
                    </w:pPr>
                    <w:r>
                      <w:rPr>
                        <w:i/>
                        <w:iCs/>
                        <w:noProof/>
                      </w:rPr>
                      <w:t>NII report into the silo leak at Windscale. ISBN 0 7176 0042.</w:t>
                    </w:r>
                    <w:r>
                      <w:rPr>
                        <w:noProof/>
                      </w:rPr>
                      <w:t xml:space="preserve"> </w:t>
                    </w:r>
                  </w:p>
                </w:tc>
              </w:tr>
              <w:tr w:rsidR="00E42A41" w14:paraId="61A6B408" w14:textId="77777777" w:rsidTr="001411AF">
                <w:trPr>
                  <w:divId w:val="1895040507"/>
                  <w:tblCellSpacing w:w="15" w:type="dxa"/>
                </w:trPr>
                <w:tc>
                  <w:tcPr>
                    <w:tcW w:w="216" w:type="pct"/>
                    <w:hideMark/>
                  </w:tcPr>
                  <w:p w14:paraId="2B984E61" w14:textId="77777777" w:rsidR="00E42A41" w:rsidRDefault="00E42A41">
                    <w:pPr>
                      <w:pStyle w:val="Bibliography"/>
                      <w:rPr>
                        <w:noProof/>
                      </w:rPr>
                    </w:pPr>
                    <w:r>
                      <w:rPr>
                        <w:noProof/>
                      </w:rPr>
                      <w:t xml:space="preserve">[6] </w:t>
                    </w:r>
                  </w:p>
                </w:tc>
                <w:tc>
                  <w:tcPr>
                    <w:tcW w:w="0" w:type="auto"/>
                    <w:hideMark/>
                  </w:tcPr>
                  <w:p w14:paraId="0D03B0EA" w14:textId="77777777" w:rsidR="00E42A41" w:rsidRDefault="00E42A41">
                    <w:pPr>
                      <w:pStyle w:val="Bibliography"/>
                      <w:rPr>
                        <w:noProof/>
                      </w:rPr>
                    </w:pPr>
                    <w:r>
                      <w:rPr>
                        <w:i/>
                        <w:iCs/>
                        <w:noProof/>
                      </w:rPr>
                      <w:t>MSSS Stream Strategy – ALARP / BAT Framework CM9: 2018/53161.</w:t>
                    </w:r>
                    <w:r>
                      <w:rPr>
                        <w:noProof/>
                      </w:rPr>
                      <w:t xml:space="preserve"> </w:t>
                    </w:r>
                  </w:p>
                </w:tc>
              </w:tr>
              <w:tr w:rsidR="00E42A41" w14:paraId="79D9C0CD" w14:textId="77777777" w:rsidTr="001411AF">
                <w:trPr>
                  <w:divId w:val="1895040507"/>
                  <w:tblCellSpacing w:w="15" w:type="dxa"/>
                </w:trPr>
                <w:tc>
                  <w:tcPr>
                    <w:tcW w:w="216" w:type="pct"/>
                    <w:hideMark/>
                  </w:tcPr>
                  <w:p w14:paraId="53558B7E" w14:textId="77777777" w:rsidR="00E42A41" w:rsidRDefault="00E42A41">
                    <w:pPr>
                      <w:pStyle w:val="Bibliography"/>
                      <w:rPr>
                        <w:noProof/>
                      </w:rPr>
                    </w:pPr>
                    <w:r>
                      <w:rPr>
                        <w:noProof/>
                      </w:rPr>
                      <w:t xml:space="preserve">[7] </w:t>
                    </w:r>
                  </w:p>
                </w:tc>
                <w:tc>
                  <w:tcPr>
                    <w:tcW w:w="0" w:type="auto"/>
                    <w:hideMark/>
                  </w:tcPr>
                  <w:p w14:paraId="13D552E4" w14:textId="77777777" w:rsidR="00E42A41" w:rsidRDefault="00E42A41">
                    <w:pPr>
                      <w:pStyle w:val="Bibliography"/>
                      <w:rPr>
                        <w:noProof/>
                      </w:rPr>
                    </w:pPr>
                    <w:r>
                      <w:rPr>
                        <w:i/>
                        <w:iCs/>
                        <w:noProof/>
                      </w:rPr>
                      <w:t>ONR-SEL-AR-13-097 CM9: 2014/125725.</w:t>
                    </w:r>
                    <w:r>
                      <w:rPr>
                        <w:noProof/>
                      </w:rPr>
                      <w:t xml:space="preserve"> </w:t>
                    </w:r>
                  </w:p>
                </w:tc>
              </w:tr>
              <w:tr w:rsidR="00E42A41" w14:paraId="59B1C74C" w14:textId="77777777" w:rsidTr="001411AF">
                <w:trPr>
                  <w:divId w:val="1895040507"/>
                  <w:tblCellSpacing w:w="15" w:type="dxa"/>
                </w:trPr>
                <w:tc>
                  <w:tcPr>
                    <w:tcW w:w="216" w:type="pct"/>
                    <w:hideMark/>
                  </w:tcPr>
                  <w:p w14:paraId="31C67FB8" w14:textId="77777777" w:rsidR="00E42A41" w:rsidRDefault="00E42A41">
                    <w:pPr>
                      <w:pStyle w:val="Bibliography"/>
                      <w:rPr>
                        <w:noProof/>
                      </w:rPr>
                    </w:pPr>
                    <w:r>
                      <w:rPr>
                        <w:noProof/>
                      </w:rPr>
                      <w:t xml:space="preserve">[8] </w:t>
                    </w:r>
                  </w:p>
                </w:tc>
                <w:tc>
                  <w:tcPr>
                    <w:tcW w:w="0" w:type="auto"/>
                    <w:hideMark/>
                  </w:tcPr>
                  <w:p w14:paraId="271E8A71" w14:textId="77777777" w:rsidR="00E42A41" w:rsidRDefault="00E42A41">
                    <w:pPr>
                      <w:pStyle w:val="Bibliography"/>
                      <w:rPr>
                        <w:noProof/>
                      </w:rPr>
                    </w:pPr>
                    <w:r>
                      <w:rPr>
                        <w:i/>
                        <w:iCs/>
                        <w:noProof/>
                      </w:rPr>
                      <w:t>ONR assessment of risks from legacy facilities. ONR-SEL-AN-14-010 CM9: 2014/257959.</w:t>
                    </w:r>
                    <w:r>
                      <w:rPr>
                        <w:noProof/>
                      </w:rPr>
                      <w:t xml:space="preserve"> </w:t>
                    </w:r>
                  </w:p>
                </w:tc>
              </w:tr>
              <w:tr w:rsidR="00E42A41" w14:paraId="417C21BD" w14:textId="77777777" w:rsidTr="001411AF">
                <w:trPr>
                  <w:divId w:val="1895040507"/>
                  <w:tblCellSpacing w:w="15" w:type="dxa"/>
                </w:trPr>
                <w:tc>
                  <w:tcPr>
                    <w:tcW w:w="216" w:type="pct"/>
                    <w:hideMark/>
                  </w:tcPr>
                  <w:p w14:paraId="14379BEF" w14:textId="77777777" w:rsidR="00E42A41" w:rsidRDefault="00E42A41">
                    <w:pPr>
                      <w:pStyle w:val="Bibliography"/>
                      <w:rPr>
                        <w:noProof/>
                      </w:rPr>
                    </w:pPr>
                    <w:r>
                      <w:rPr>
                        <w:noProof/>
                      </w:rPr>
                      <w:t xml:space="preserve">[9] </w:t>
                    </w:r>
                  </w:p>
                </w:tc>
                <w:tc>
                  <w:tcPr>
                    <w:tcW w:w="0" w:type="auto"/>
                    <w:hideMark/>
                  </w:tcPr>
                  <w:p w14:paraId="3465D3D3" w14:textId="77777777" w:rsidR="00E42A41" w:rsidRDefault="00E42A41">
                    <w:pPr>
                      <w:pStyle w:val="Bibliography"/>
                      <w:rPr>
                        <w:noProof/>
                      </w:rPr>
                    </w:pPr>
                    <w:r>
                      <w:rPr>
                        <w:i/>
                        <w:iCs/>
                        <w:noProof/>
                      </w:rPr>
                      <w:t>INF2 2021/1504 Report of MSSS OB external wall damp patch. CM9: 2022/2344.</w:t>
                    </w:r>
                    <w:r>
                      <w:rPr>
                        <w:noProof/>
                      </w:rPr>
                      <w:t xml:space="preserve"> </w:t>
                    </w:r>
                  </w:p>
                </w:tc>
              </w:tr>
              <w:tr w:rsidR="00E42A41" w14:paraId="55FFAF25" w14:textId="77777777" w:rsidTr="001411AF">
                <w:trPr>
                  <w:divId w:val="1895040507"/>
                  <w:tblCellSpacing w:w="15" w:type="dxa"/>
                </w:trPr>
                <w:tc>
                  <w:tcPr>
                    <w:tcW w:w="216" w:type="pct"/>
                    <w:hideMark/>
                  </w:tcPr>
                  <w:p w14:paraId="52273291" w14:textId="77777777" w:rsidR="00E42A41" w:rsidRDefault="00E42A41">
                    <w:pPr>
                      <w:pStyle w:val="Bibliography"/>
                      <w:rPr>
                        <w:noProof/>
                      </w:rPr>
                    </w:pPr>
                    <w:r>
                      <w:rPr>
                        <w:noProof/>
                      </w:rPr>
                      <w:t xml:space="preserve">[10] </w:t>
                    </w:r>
                  </w:p>
                </w:tc>
                <w:tc>
                  <w:tcPr>
                    <w:tcW w:w="0" w:type="auto"/>
                    <w:hideMark/>
                  </w:tcPr>
                  <w:p w14:paraId="44CBB586" w14:textId="77777777" w:rsidR="00E42A41" w:rsidRDefault="00E42A41">
                    <w:pPr>
                      <w:pStyle w:val="Bibliography"/>
                      <w:rPr>
                        <w:noProof/>
                      </w:rPr>
                    </w:pPr>
                    <w:r>
                      <w:rPr>
                        <w:noProof/>
                      </w:rPr>
                      <w:t>“Continued operations with the MSSS OB damp patch RP/B**GEN/TECH/00005 issue 1. CM9: 2023/1353”.</w:t>
                    </w:r>
                  </w:p>
                </w:tc>
              </w:tr>
              <w:tr w:rsidR="00E42A41" w14:paraId="1B6D0030" w14:textId="77777777" w:rsidTr="001411AF">
                <w:trPr>
                  <w:divId w:val="1895040507"/>
                  <w:tblCellSpacing w:w="15" w:type="dxa"/>
                </w:trPr>
                <w:tc>
                  <w:tcPr>
                    <w:tcW w:w="216" w:type="pct"/>
                    <w:hideMark/>
                  </w:tcPr>
                  <w:p w14:paraId="4CEEF3A2" w14:textId="77777777" w:rsidR="00E42A41" w:rsidRDefault="00E42A41">
                    <w:pPr>
                      <w:pStyle w:val="Bibliography"/>
                      <w:rPr>
                        <w:noProof/>
                      </w:rPr>
                    </w:pPr>
                    <w:r>
                      <w:rPr>
                        <w:noProof/>
                      </w:rPr>
                      <w:t xml:space="preserve">[11] </w:t>
                    </w:r>
                  </w:p>
                </w:tc>
                <w:tc>
                  <w:tcPr>
                    <w:tcW w:w="0" w:type="auto"/>
                    <w:hideMark/>
                  </w:tcPr>
                  <w:p w14:paraId="06057BDA" w14:textId="77777777" w:rsidR="00E42A41" w:rsidRDefault="00E42A41">
                    <w:pPr>
                      <w:pStyle w:val="Bibliography"/>
                      <w:rPr>
                        <w:noProof/>
                      </w:rPr>
                    </w:pPr>
                    <w:r>
                      <w:rPr>
                        <w:noProof/>
                      </w:rPr>
                      <w:t>“ONR-SDFW-CR-22-209 CM9: 2022/37641”.</w:t>
                    </w:r>
                  </w:p>
                </w:tc>
              </w:tr>
              <w:tr w:rsidR="00E42A41" w14:paraId="15187B77" w14:textId="77777777" w:rsidTr="001411AF">
                <w:trPr>
                  <w:divId w:val="1895040507"/>
                  <w:tblCellSpacing w:w="15" w:type="dxa"/>
                </w:trPr>
                <w:tc>
                  <w:tcPr>
                    <w:tcW w:w="216" w:type="pct"/>
                    <w:hideMark/>
                  </w:tcPr>
                  <w:p w14:paraId="3FACE86F" w14:textId="77777777" w:rsidR="00E42A41" w:rsidRDefault="00E42A41">
                    <w:pPr>
                      <w:pStyle w:val="Bibliography"/>
                      <w:rPr>
                        <w:noProof/>
                      </w:rPr>
                    </w:pPr>
                    <w:r>
                      <w:rPr>
                        <w:noProof/>
                      </w:rPr>
                      <w:t xml:space="preserve">[12] </w:t>
                    </w:r>
                  </w:p>
                </w:tc>
                <w:tc>
                  <w:tcPr>
                    <w:tcW w:w="0" w:type="auto"/>
                    <w:hideMark/>
                  </w:tcPr>
                  <w:p w14:paraId="675DD099" w14:textId="77777777" w:rsidR="00E42A41" w:rsidRDefault="00E42A41">
                    <w:pPr>
                      <w:pStyle w:val="Bibliography"/>
                      <w:rPr>
                        <w:noProof/>
                      </w:rPr>
                    </w:pPr>
                    <w:r>
                      <w:rPr>
                        <w:noProof/>
                      </w:rPr>
                      <w:t>“ONR-SDFW-CR-22-587 CM9: 2022/62965”.</w:t>
                    </w:r>
                  </w:p>
                </w:tc>
              </w:tr>
              <w:tr w:rsidR="00E42A41" w14:paraId="145A023E" w14:textId="77777777" w:rsidTr="001411AF">
                <w:trPr>
                  <w:divId w:val="1895040507"/>
                  <w:tblCellSpacing w:w="15" w:type="dxa"/>
                </w:trPr>
                <w:tc>
                  <w:tcPr>
                    <w:tcW w:w="216" w:type="pct"/>
                    <w:hideMark/>
                  </w:tcPr>
                  <w:p w14:paraId="67453DB3" w14:textId="77777777" w:rsidR="00E42A41" w:rsidRDefault="00E42A41">
                    <w:pPr>
                      <w:pStyle w:val="Bibliography"/>
                      <w:rPr>
                        <w:noProof/>
                      </w:rPr>
                    </w:pPr>
                    <w:r>
                      <w:rPr>
                        <w:noProof/>
                      </w:rPr>
                      <w:t xml:space="preserve">[13] </w:t>
                    </w:r>
                  </w:p>
                </w:tc>
                <w:tc>
                  <w:tcPr>
                    <w:tcW w:w="0" w:type="auto"/>
                    <w:hideMark/>
                  </w:tcPr>
                  <w:p w14:paraId="665CE214" w14:textId="77777777" w:rsidR="00E42A41" w:rsidRDefault="00E42A41">
                    <w:pPr>
                      <w:pStyle w:val="Bibliography"/>
                      <w:rPr>
                        <w:noProof/>
                      </w:rPr>
                    </w:pPr>
                    <w:r>
                      <w:rPr>
                        <w:noProof/>
                      </w:rPr>
                      <w:t>“ONR-SDFW-PAR-17-058 MSSS First Extension LAR CM9: 2018/106853”.</w:t>
                    </w:r>
                  </w:p>
                </w:tc>
              </w:tr>
              <w:tr w:rsidR="00E42A41" w14:paraId="3F545C16" w14:textId="77777777" w:rsidTr="001411AF">
                <w:trPr>
                  <w:divId w:val="1895040507"/>
                  <w:tblCellSpacing w:w="15" w:type="dxa"/>
                </w:trPr>
                <w:tc>
                  <w:tcPr>
                    <w:tcW w:w="216" w:type="pct"/>
                    <w:hideMark/>
                  </w:tcPr>
                  <w:p w14:paraId="5C14CA5B" w14:textId="77777777" w:rsidR="00E42A41" w:rsidRDefault="00E42A41">
                    <w:pPr>
                      <w:pStyle w:val="Bibliography"/>
                      <w:rPr>
                        <w:noProof/>
                      </w:rPr>
                    </w:pPr>
                    <w:r>
                      <w:rPr>
                        <w:noProof/>
                      </w:rPr>
                      <w:t xml:space="preserve">[14] </w:t>
                    </w:r>
                  </w:p>
                </w:tc>
                <w:tc>
                  <w:tcPr>
                    <w:tcW w:w="0" w:type="auto"/>
                    <w:hideMark/>
                  </w:tcPr>
                  <w:p w14:paraId="24A3E9FD" w14:textId="77777777" w:rsidR="00E42A41" w:rsidRDefault="00E42A41">
                    <w:pPr>
                      <w:pStyle w:val="Bibliography"/>
                      <w:rPr>
                        <w:noProof/>
                      </w:rPr>
                    </w:pPr>
                    <w:r>
                      <w:rPr>
                        <w:i/>
                        <w:iCs/>
                        <w:noProof/>
                      </w:rPr>
                      <w:t>MSSS Steram Strategy-ALARP/BAT position reveiw in support of liquor imbalance sub-programme should we decision. CM9: 2022/45645.</w:t>
                    </w:r>
                    <w:r>
                      <w:rPr>
                        <w:noProof/>
                      </w:rPr>
                      <w:t xml:space="preserve"> </w:t>
                    </w:r>
                  </w:p>
                </w:tc>
              </w:tr>
              <w:tr w:rsidR="00E42A41" w14:paraId="2D885516" w14:textId="77777777" w:rsidTr="001411AF">
                <w:trPr>
                  <w:divId w:val="1895040507"/>
                  <w:tblCellSpacing w:w="15" w:type="dxa"/>
                </w:trPr>
                <w:tc>
                  <w:tcPr>
                    <w:tcW w:w="216" w:type="pct"/>
                    <w:hideMark/>
                  </w:tcPr>
                  <w:p w14:paraId="225D9548" w14:textId="77777777" w:rsidR="00E42A41" w:rsidRDefault="00E42A41">
                    <w:pPr>
                      <w:pStyle w:val="Bibliography"/>
                      <w:rPr>
                        <w:noProof/>
                      </w:rPr>
                    </w:pPr>
                    <w:r>
                      <w:rPr>
                        <w:noProof/>
                      </w:rPr>
                      <w:t xml:space="preserve">[15] </w:t>
                    </w:r>
                  </w:p>
                </w:tc>
                <w:tc>
                  <w:tcPr>
                    <w:tcW w:w="0" w:type="auto"/>
                    <w:hideMark/>
                  </w:tcPr>
                  <w:p w14:paraId="7B34A419" w14:textId="77777777" w:rsidR="00E42A41" w:rsidRDefault="00E42A41">
                    <w:pPr>
                      <w:pStyle w:val="Bibliography"/>
                      <w:rPr>
                        <w:noProof/>
                      </w:rPr>
                    </w:pPr>
                    <w:r>
                      <w:rPr>
                        <w:i/>
                        <w:iCs/>
                        <w:noProof/>
                      </w:rPr>
                      <w:t>SL MSSS OB leak position statement CM9: 2020/315300.</w:t>
                    </w:r>
                    <w:r>
                      <w:rPr>
                        <w:noProof/>
                      </w:rPr>
                      <w:t xml:space="preserve"> </w:t>
                    </w:r>
                  </w:p>
                </w:tc>
              </w:tr>
              <w:tr w:rsidR="00E42A41" w14:paraId="0980D2C9" w14:textId="77777777" w:rsidTr="001411AF">
                <w:trPr>
                  <w:divId w:val="1895040507"/>
                  <w:tblCellSpacing w:w="15" w:type="dxa"/>
                </w:trPr>
                <w:tc>
                  <w:tcPr>
                    <w:tcW w:w="216" w:type="pct"/>
                    <w:hideMark/>
                  </w:tcPr>
                  <w:p w14:paraId="6234E629" w14:textId="77777777" w:rsidR="00E42A41" w:rsidRDefault="00E42A41">
                    <w:pPr>
                      <w:pStyle w:val="Bibliography"/>
                      <w:rPr>
                        <w:noProof/>
                      </w:rPr>
                    </w:pPr>
                    <w:r>
                      <w:rPr>
                        <w:noProof/>
                      </w:rPr>
                      <w:t xml:space="preserve">[16] </w:t>
                    </w:r>
                  </w:p>
                </w:tc>
                <w:tc>
                  <w:tcPr>
                    <w:tcW w:w="0" w:type="auto"/>
                    <w:hideMark/>
                  </w:tcPr>
                  <w:p w14:paraId="226EA370" w14:textId="77777777" w:rsidR="00E42A41" w:rsidRDefault="00E42A41">
                    <w:pPr>
                      <w:pStyle w:val="Bibliography"/>
                      <w:rPr>
                        <w:noProof/>
                      </w:rPr>
                    </w:pPr>
                    <w:r>
                      <w:rPr>
                        <w:i/>
                        <w:iCs/>
                        <w:noProof/>
                      </w:rPr>
                      <w:t>MSSS live safety case summary overview CM9: 2021/33876.</w:t>
                    </w:r>
                    <w:r>
                      <w:rPr>
                        <w:noProof/>
                      </w:rPr>
                      <w:t xml:space="preserve"> </w:t>
                    </w:r>
                  </w:p>
                </w:tc>
              </w:tr>
              <w:tr w:rsidR="00E42A41" w14:paraId="2513C0FD" w14:textId="77777777" w:rsidTr="001411AF">
                <w:trPr>
                  <w:divId w:val="1895040507"/>
                  <w:tblCellSpacing w:w="15" w:type="dxa"/>
                </w:trPr>
                <w:tc>
                  <w:tcPr>
                    <w:tcW w:w="216" w:type="pct"/>
                    <w:hideMark/>
                  </w:tcPr>
                  <w:p w14:paraId="2E232D5B" w14:textId="77777777" w:rsidR="00E42A41" w:rsidRDefault="00E42A41">
                    <w:pPr>
                      <w:pStyle w:val="Bibliography"/>
                      <w:rPr>
                        <w:noProof/>
                      </w:rPr>
                    </w:pPr>
                    <w:r>
                      <w:rPr>
                        <w:noProof/>
                      </w:rPr>
                      <w:t xml:space="preserve">[17] </w:t>
                    </w:r>
                  </w:p>
                </w:tc>
                <w:tc>
                  <w:tcPr>
                    <w:tcW w:w="0" w:type="auto"/>
                    <w:hideMark/>
                  </w:tcPr>
                  <w:p w14:paraId="168FC8B7" w14:textId="77777777" w:rsidR="00E42A41" w:rsidRDefault="00E42A41">
                    <w:pPr>
                      <w:pStyle w:val="Bibliography"/>
                      <w:rPr>
                        <w:noProof/>
                      </w:rPr>
                    </w:pPr>
                    <w:r>
                      <w:rPr>
                        <w:i/>
                        <w:iCs/>
                        <w:noProof/>
                      </w:rPr>
                      <w:t>Summary Review of Structural Implications of SEP 1 and SEP 2 Installation and Operation on MSSS Original Building and 1st Extension Containment Function for Silo Liquor, RP/3508810/PROJ/00144/E. Sellafield Ltd., 2014 CM9: 2020/10769.</w:t>
                    </w:r>
                    <w:r>
                      <w:rPr>
                        <w:noProof/>
                      </w:rPr>
                      <w:t xml:space="preserve"> </w:t>
                    </w:r>
                  </w:p>
                </w:tc>
              </w:tr>
              <w:tr w:rsidR="00E42A41" w14:paraId="1BFD6888" w14:textId="77777777" w:rsidTr="001411AF">
                <w:trPr>
                  <w:divId w:val="1895040507"/>
                  <w:tblCellSpacing w:w="15" w:type="dxa"/>
                </w:trPr>
                <w:tc>
                  <w:tcPr>
                    <w:tcW w:w="216" w:type="pct"/>
                    <w:hideMark/>
                  </w:tcPr>
                  <w:p w14:paraId="01DF7FB5" w14:textId="77777777" w:rsidR="00E42A41" w:rsidRDefault="00E42A41">
                    <w:pPr>
                      <w:pStyle w:val="Bibliography"/>
                      <w:rPr>
                        <w:noProof/>
                      </w:rPr>
                    </w:pPr>
                    <w:r>
                      <w:rPr>
                        <w:noProof/>
                      </w:rPr>
                      <w:t xml:space="preserve">[18] </w:t>
                    </w:r>
                  </w:p>
                </w:tc>
                <w:tc>
                  <w:tcPr>
                    <w:tcW w:w="0" w:type="auto"/>
                    <w:hideMark/>
                  </w:tcPr>
                  <w:p w14:paraId="7632F567" w14:textId="77777777" w:rsidR="00E42A41" w:rsidRDefault="00E42A41">
                    <w:pPr>
                      <w:pStyle w:val="Bibliography"/>
                      <w:rPr>
                        <w:noProof/>
                      </w:rPr>
                    </w:pPr>
                    <w:r>
                      <w:rPr>
                        <w:i/>
                        <w:iCs/>
                        <w:noProof/>
                      </w:rPr>
                      <w:t>Management of Potential Leak to Ground from MSSS – ALARP and Best Available Techniques Position, NFR/3508810/TECH/00001, Sellafield Ltd., August 2017 CM9: 2017/433375.</w:t>
                    </w:r>
                    <w:r>
                      <w:rPr>
                        <w:noProof/>
                      </w:rPr>
                      <w:t xml:space="preserve"> </w:t>
                    </w:r>
                  </w:p>
                </w:tc>
              </w:tr>
              <w:tr w:rsidR="00E42A41" w14:paraId="0368CD3F" w14:textId="77777777" w:rsidTr="001411AF">
                <w:trPr>
                  <w:divId w:val="1895040507"/>
                  <w:tblCellSpacing w:w="15" w:type="dxa"/>
                </w:trPr>
                <w:tc>
                  <w:tcPr>
                    <w:tcW w:w="216" w:type="pct"/>
                    <w:hideMark/>
                  </w:tcPr>
                  <w:p w14:paraId="639FFA67" w14:textId="77777777" w:rsidR="00E42A41" w:rsidRDefault="00E42A41">
                    <w:pPr>
                      <w:pStyle w:val="Bibliography"/>
                      <w:rPr>
                        <w:noProof/>
                      </w:rPr>
                    </w:pPr>
                    <w:r>
                      <w:rPr>
                        <w:noProof/>
                      </w:rPr>
                      <w:t xml:space="preserve">[19] </w:t>
                    </w:r>
                  </w:p>
                </w:tc>
                <w:tc>
                  <w:tcPr>
                    <w:tcW w:w="0" w:type="auto"/>
                    <w:hideMark/>
                  </w:tcPr>
                  <w:p w14:paraId="0B5628D3" w14:textId="77777777" w:rsidR="00E42A41" w:rsidRDefault="00E42A41">
                    <w:pPr>
                      <w:pStyle w:val="Bibliography"/>
                      <w:rPr>
                        <w:noProof/>
                      </w:rPr>
                    </w:pPr>
                    <w:r>
                      <w:rPr>
                        <w:i/>
                        <w:iCs/>
                        <w:noProof/>
                      </w:rPr>
                      <w:t>MSSS Leak to Ground Risk Management Plan. CM9: 2019/268556.</w:t>
                    </w:r>
                    <w:r>
                      <w:rPr>
                        <w:noProof/>
                      </w:rPr>
                      <w:t xml:space="preserve"> </w:t>
                    </w:r>
                  </w:p>
                </w:tc>
              </w:tr>
              <w:tr w:rsidR="00E42A41" w14:paraId="6F90635E" w14:textId="77777777" w:rsidTr="001411AF">
                <w:trPr>
                  <w:divId w:val="1895040507"/>
                  <w:tblCellSpacing w:w="15" w:type="dxa"/>
                </w:trPr>
                <w:tc>
                  <w:tcPr>
                    <w:tcW w:w="216" w:type="pct"/>
                    <w:hideMark/>
                  </w:tcPr>
                  <w:p w14:paraId="66968BE7" w14:textId="77777777" w:rsidR="00E42A41" w:rsidRDefault="00E42A41">
                    <w:pPr>
                      <w:pStyle w:val="Bibliography"/>
                      <w:rPr>
                        <w:noProof/>
                      </w:rPr>
                    </w:pPr>
                    <w:r>
                      <w:rPr>
                        <w:noProof/>
                      </w:rPr>
                      <w:t xml:space="preserve">[20] </w:t>
                    </w:r>
                  </w:p>
                </w:tc>
                <w:tc>
                  <w:tcPr>
                    <w:tcW w:w="0" w:type="auto"/>
                    <w:hideMark/>
                  </w:tcPr>
                  <w:p w14:paraId="38820897" w14:textId="77777777" w:rsidR="00E42A41" w:rsidRDefault="00E42A41">
                    <w:pPr>
                      <w:pStyle w:val="Bibliography"/>
                      <w:rPr>
                        <w:noProof/>
                      </w:rPr>
                    </w:pPr>
                    <w:r>
                      <w:rPr>
                        <w:i/>
                        <w:iCs/>
                        <w:noProof/>
                      </w:rPr>
                      <w:t>Sellafield Contaminated Land and Groundwater Management Project: Conceptual Model Report, RP_SCLS-PH2_PROJ_00116_A, Serco Assurance &amp; Golder Associates, August 2010. CM9:.</w:t>
                    </w:r>
                    <w:r>
                      <w:rPr>
                        <w:noProof/>
                      </w:rPr>
                      <w:t xml:space="preserve"> </w:t>
                    </w:r>
                  </w:p>
                </w:tc>
              </w:tr>
              <w:tr w:rsidR="00E42A41" w14:paraId="1F81EAC6" w14:textId="77777777" w:rsidTr="001411AF">
                <w:trPr>
                  <w:divId w:val="1895040507"/>
                  <w:tblCellSpacing w:w="15" w:type="dxa"/>
                </w:trPr>
                <w:tc>
                  <w:tcPr>
                    <w:tcW w:w="216" w:type="pct"/>
                    <w:hideMark/>
                  </w:tcPr>
                  <w:p w14:paraId="1140F72D" w14:textId="77777777" w:rsidR="00E42A41" w:rsidRDefault="00E42A41">
                    <w:pPr>
                      <w:pStyle w:val="Bibliography"/>
                      <w:rPr>
                        <w:noProof/>
                      </w:rPr>
                    </w:pPr>
                    <w:r>
                      <w:rPr>
                        <w:noProof/>
                      </w:rPr>
                      <w:lastRenderedPageBreak/>
                      <w:t xml:space="preserve">[21] </w:t>
                    </w:r>
                  </w:p>
                </w:tc>
                <w:tc>
                  <w:tcPr>
                    <w:tcW w:w="0" w:type="auto"/>
                    <w:hideMark/>
                  </w:tcPr>
                  <w:p w14:paraId="04572DBA" w14:textId="77777777" w:rsidR="00E42A41" w:rsidRDefault="00E42A41">
                    <w:pPr>
                      <w:pStyle w:val="Bibliography"/>
                      <w:rPr>
                        <w:noProof/>
                      </w:rPr>
                    </w:pPr>
                    <w:r>
                      <w:rPr>
                        <w:i/>
                        <w:iCs/>
                        <w:noProof/>
                      </w:rPr>
                      <w:t>MSSS GEMS Leak Scenarios, NNL(13)12505 Issue 3. National Nuclear Laboratory, January 2013 CM9: 2019/362008.</w:t>
                    </w:r>
                    <w:r>
                      <w:rPr>
                        <w:noProof/>
                      </w:rPr>
                      <w:t xml:space="preserve"> </w:t>
                    </w:r>
                  </w:p>
                </w:tc>
              </w:tr>
              <w:tr w:rsidR="00E42A41" w14:paraId="59F2E463" w14:textId="77777777" w:rsidTr="001411AF">
                <w:trPr>
                  <w:divId w:val="1895040507"/>
                  <w:tblCellSpacing w:w="15" w:type="dxa"/>
                </w:trPr>
                <w:tc>
                  <w:tcPr>
                    <w:tcW w:w="216" w:type="pct"/>
                    <w:hideMark/>
                  </w:tcPr>
                  <w:p w14:paraId="56187C3B" w14:textId="77777777" w:rsidR="00E42A41" w:rsidRDefault="00E42A41">
                    <w:pPr>
                      <w:pStyle w:val="Bibliography"/>
                      <w:rPr>
                        <w:noProof/>
                      </w:rPr>
                    </w:pPr>
                    <w:r>
                      <w:rPr>
                        <w:noProof/>
                      </w:rPr>
                      <w:t xml:space="preserve">[22] </w:t>
                    </w:r>
                  </w:p>
                </w:tc>
                <w:tc>
                  <w:tcPr>
                    <w:tcW w:w="0" w:type="auto"/>
                    <w:hideMark/>
                  </w:tcPr>
                  <w:p w14:paraId="0462B629" w14:textId="77777777" w:rsidR="00E42A41" w:rsidRDefault="00E42A41">
                    <w:pPr>
                      <w:pStyle w:val="Bibliography"/>
                      <w:rPr>
                        <w:noProof/>
                      </w:rPr>
                    </w:pPr>
                    <w:r>
                      <w:rPr>
                        <w:i/>
                        <w:iCs/>
                        <w:noProof/>
                      </w:rPr>
                      <w:t>MSSS Article 37 Submission, RP/B38PLN-3755/PROJ/00414 and attachements. CM9:2016/342401, 2016/300779 , 2016/313185 , 2016/313216.</w:t>
                    </w:r>
                    <w:r>
                      <w:rPr>
                        <w:noProof/>
                      </w:rPr>
                      <w:t xml:space="preserve"> </w:t>
                    </w:r>
                  </w:p>
                </w:tc>
              </w:tr>
              <w:tr w:rsidR="00E42A41" w14:paraId="552812CA" w14:textId="77777777" w:rsidTr="001411AF">
                <w:trPr>
                  <w:divId w:val="1895040507"/>
                  <w:tblCellSpacing w:w="15" w:type="dxa"/>
                </w:trPr>
                <w:tc>
                  <w:tcPr>
                    <w:tcW w:w="216" w:type="pct"/>
                    <w:hideMark/>
                  </w:tcPr>
                  <w:p w14:paraId="56308B39" w14:textId="77777777" w:rsidR="00E42A41" w:rsidRDefault="00E42A41">
                    <w:pPr>
                      <w:pStyle w:val="Bibliography"/>
                      <w:rPr>
                        <w:noProof/>
                      </w:rPr>
                    </w:pPr>
                    <w:r>
                      <w:rPr>
                        <w:noProof/>
                      </w:rPr>
                      <w:t xml:space="preserve">[23] </w:t>
                    </w:r>
                  </w:p>
                </w:tc>
                <w:tc>
                  <w:tcPr>
                    <w:tcW w:w="0" w:type="auto"/>
                    <w:hideMark/>
                  </w:tcPr>
                  <w:p w14:paraId="1F59DAB5" w14:textId="77777777" w:rsidR="00E42A41" w:rsidRDefault="00E42A41">
                    <w:pPr>
                      <w:pStyle w:val="Bibliography"/>
                      <w:rPr>
                        <w:noProof/>
                      </w:rPr>
                    </w:pPr>
                    <w:r>
                      <w:rPr>
                        <w:i/>
                        <w:iCs/>
                        <w:noProof/>
                      </w:rPr>
                      <w:t>Radiological Safety Assessment of External Hazards during MSSS C10 MBGW Retrieval Operations. CM9: 2018/67855.</w:t>
                    </w:r>
                    <w:r>
                      <w:rPr>
                        <w:noProof/>
                      </w:rPr>
                      <w:t xml:space="preserve"> </w:t>
                    </w:r>
                  </w:p>
                </w:tc>
              </w:tr>
              <w:tr w:rsidR="00E42A41" w14:paraId="2CA1229B" w14:textId="77777777" w:rsidTr="001411AF">
                <w:trPr>
                  <w:divId w:val="1895040507"/>
                  <w:tblCellSpacing w:w="15" w:type="dxa"/>
                </w:trPr>
                <w:tc>
                  <w:tcPr>
                    <w:tcW w:w="216" w:type="pct"/>
                    <w:hideMark/>
                  </w:tcPr>
                  <w:p w14:paraId="7D65C2B2" w14:textId="77777777" w:rsidR="00E42A41" w:rsidRDefault="00E42A41">
                    <w:pPr>
                      <w:pStyle w:val="Bibliography"/>
                      <w:rPr>
                        <w:noProof/>
                      </w:rPr>
                    </w:pPr>
                    <w:r>
                      <w:rPr>
                        <w:noProof/>
                      </w:rPr>
                      <w:t xml:space="preserve">[24] </w:t>
                    </w:r>
                  </w:p>
                </w:tc>
                <w:tc>
                  <w:tcPr>
                    <w:tcW w:w="0" w:type="auto"/>
                    <w:hideMark/>
                  </w:tcPr>
                  <w:p w14:paraId="43EB1568" w14:textId="77777777" w:rsidR="00E42A41" w:rsidRDefault="00E42A41">
                    <w:pPr>
                      <w:pStyle w:val="Bibliography"/>
                      <w:rPr>
                        <w:noProof/>
                      </w:rPr>
                    </w:pPr>
                    <w:r>
                      <w:rPr>
                        <w:i/>
                        <w:iCs/>
                        <w:noProof/>
                      </w:rPr>
                      <w:t>RP/35-10220/TECH/00356_A. Local guidance note on identifying abnormal trends in MSSS OB and FE compartments. CM9: 2021/36351.</w:t>
                    </w:r>
                    <w:r>
                      <w:rPr>
                        <w:noProof/>
                      </w:rPr>
                      <w:t xml:space="preserve"> </w:t>
                    </w:r>
                  </w:p>
                </w:tc>
              </w:tr>
              <w:tr w:rsidR="00E42A41" w14:paraId="48E6F75F" w14:textId="77777777" w:rsidTr="001411AF">
                <w:trPr>
                  <w:divId w:val="1895040507"/>
                  <w:tblCellSpacing w:w="15" w:type="dxa"/>
                </w:trPr>
                <w:tc>
                  <w:tcPr>
                    <w:tcW w:w="216" w:type="pct"/>
                    <w:hideMark/>
                  </w:tcPr>
                  <w:p w14:paraId="3CB95665" w14:textId="77777777" w:rsidR="00E42A41" w:rsidRDefault="00E42A41">
                    <w:pPr>
                      <w:pStyle w:val="Bibliography"/>
                      <w:rPr>
                        <w:noProof/>
                      </w:rPr>
                    </w:pPr>
                    <w:r>
                      <w:rPr>
                        <w:noProof/>
                      </w:rPr>
                      <w:t xml:space="preserve">[25] </w:t>
                    </w:r>
                  </w:p>
                </w:tc>
                <w:tc>
                  <w:tcPr>
                    <w:tcW w:w="0" w:type="auto"/>
                    <w:hideMark/>
                  </w:tcPr>
                  <w:p w14:paraId="2D344279" w14:textId="77777777" w:rsidR="00E42A41" w:rsidRDefault="00E42A41">
                    <w:pPr>
                      <w:pStyle w:val="Bibliography"/>
                      <w:rPr>
                        <w:noProof/>
                      </w:rPr>
                    </w:pPr>
                    <w:r>
                      <w:rPr>
                        <w:i/>
                        <w:iCs/>
                        <w:noProof/>
                      </w:rPr>
                      <w:t>Land Quality Strategy. MAN000694. Sellafield Ltd., 2013.</w:t>
                    </w:r>
                    <w:r>
                      <w:rPr>
                        <w:noProof/>
                      </w:rPr>
                      <w:t xml:space="preserve"> </w:t>
                    </w:r>
                  </w:p>
                </w:tc>
              </w:tr>
              <w:tr w:rsidR="00E42A41" w14:paraId="1F1DFCD8" w14:textId="77777777" w:rsidTr="001411AF">
                <w:trPr>
                  <w:divId w:val="1895040507"/>
                  <w:tblCellSpacing w:w="15" w:type="dxa"/>
                </w:trPr>
                <w:tc>
                  <w:tcPr>
                    <w:tcW w:w="216" w:type="pct"/>
                    <w:hideMark/>
                  </w:tcPr>
                  <w:p w14:paraId="5FACC210" w14:textId="77777777" w:rsidR="00E42A41" w:rsidRDefault="00E42A41">
                    <w:pPr>
                      <w:pStyle w:val="Bibliography"/>
                      <w:rPr>
                        <w:noProof/>
                      </w:rPr>
                    </w:pPr>
                    <w:r>
                      <w:rPr>
                        <w:noProof/>
                      </w:rPr>
                      <w:t xml:space="preserve">[26] </w:t>
                    </w:r>
                  </w:p>
                </w:tc>
                <w:tc>
                  <w:tcPr>
                    <w:tcW w:w="0" w:type="auto"/>
                    <w:hideMark/>
                  </w:tcPr>
                  <w:p w14:paraId="019DD5C1" w14:textId="77777777" w:rsidR="00E42A41" w:rsidRDefault="00E42A41">
                    <w:pPr>
                      <w:pStyle w:val="Bibliography"/>
                      <w:rPr>
                        <w:noProof/>
                      </w:rPr>
                    </w:pPr>
                    <w:r>
                      <w:rPr>
                        <w:i/>
                        <w:iCs/>
                        <w:noProof/>
                      </w:rPr>
                      <w:t>ONR-SDFW-CR-20-1111. CM9: 2021/14206.</w:t>
                    </w:r>
                    <w:r>
                      <w:rPr>
                        <w:noProof/>
                      </w:rPr>
                      <w:t xml:space="preserve"> </w:t>
                    </w:r>
                  </w:p>
                </w:tc>
              </w:tr>
              <w:tr w:rsidR="00E42A41" w14:paraId="4F7FC899" w14:textId="77777777" w:rsidTr="001411AF">
                <w:trPr>
                  <w:divId w:val="1895040507"/>
                  <w:tblCellSpacing w:w="15" w:type="dxa"/>
                </w:trPr>
                <w:tc>
                  <w:tcPr>
                    <w:tcW w:w="216" w:type="pct"/>
                    <w:hideMark/>
                  </w:tcPr>
                  <w:p w14:paraId="5C79B8FE" w14:textId="77777777" w:rsidR="00E42A41" w:rsidRDefault="00E42A41">
                    <w:pPr>
                      <w:pStyle w:val="Bibliography"/>
                      <w:rPr>
                        <w:noProof/>
                      </w:rPr>
                    </w:pPr>
                    <w:r>
                      <w:rPr>
                        <w:noProof/>
                      </w:rPr>
                      <w:t xml:space="preserve">[27] </w:t>
                    </w:r>
                  </w:p>
                </w:tc>
                <w:tc>
                  <w:tcPr>
                    <w:tcW w:w="0" w:type="auto"/>
                    <w:hideMark/>
                  </w:tcPr>
                  <w:p w14:paraId="44BADB67" w14:textId="77777777" w:rsidR="00E42A41" w:rsidRDefault="00E42A41">
                    <w:pPr>
                      <w:pStyle w:val="Bibliography"/>
                      <w:rPr>
                        <w:noProof/>
                      </w:rPr>
                    </w:pPr>
                    <w:r>
                      <w:rPr>
                        <w:i/>
                        <w:iCs/>
                        <w:noProof/>
                      </w:rPr>
                      <w:t>MSSS Original Building Leakage Understanding– 2022 Position. RP/35-10220/TECH/00374/C CM9: 2022/46342.</w:t>
                    </w:r>
                    <w:r>
                      <w:rPr>
                        <w:noProof/>
                      </w:rPr>
                      <w:t xml:space="preserve"> </w:t>
                    </w:r>
                  </w:p>
                </w:tc>
              </w:tr>
              <w:tr w:rsidR="00E42A41" w14:paraId="69B88A82" w14:textId="77777777" w:rsidTr="001411AF">
                <w:trPr>
                  <w:divId w:val="1895040507"/>
                  <w:tblCellSpacing w:w="15" w:type="dxa"/>
                </w:trPr>
                <w:tc>
                  <w:tcPr>
                    <w:tcW w:w="216" w:type="pct"/>
                    <w:hideMark/>
                  </w:tcPr>
                  <w:p w14:paraId="743F68AD" w14:textId="77777777" w:rsidR="00E42A41" w:rsidRDefault="00E42A41">
                    <w:pPr>
                      <w:pStyle w:val="Bibliography"/>
                      <w:rPr>
                        <w:noProof/>
                      </w:rPr>
                    </w:pPr>
                    <w:r>
                      <w:rPr>
                        <w:noProof/>
                      </w:rPr>
                      <w:t xml:space="preserve">[28] </w:t>
                    </w:r>
                  </w:p>
                </w:tc>
                <w:tc>
                  <w:tcPr>
                    <w:tcW w:w="0" w:type="auto"/>
                    <w:hideMark/>
                  </w:tcPr>
                  <w:p w14:paraId="3F9F9F8C" w14:textId="77777777" w:rsidR="00E42A41" w:rsidRDefault="00E42A41">
                    <w:pPr>
                      <w:pStyle w:val="Bibliography"/>
                      <w:rPr>
                        <w:noProof/>
                      </w:rPr>
                    </w:pPr>
                    <w:r>
                      <w:rPr>
                        <w:noProof/>
                      </w:rPr>
                      <w:t xml:space="preserve">ONR-SDFW-CR-22-672 CM9: 2022/70686. </w:t>
                    </w:r>
                  </w:p>
                </w:tc>
              </w:tr>
              <w:tr w:rsidR="00E42A41" w14:paraId="455DE669" w14:textId="77777777" w:rsidTr="001411AF">
                <w:trPr>
                  <w:divId w:val="1895040507"/>
                  <w:tblCellSpacing w:w="15" w:type="dxa"/>
                </w:trPr>
                <w:tc>
                  <w:tcPr>
                    <w:tcW w:w="216" w:type="pct"/>
                    <w:hideMark/>
                  </w:tcPr>
                  <w:p w14:paraId="67A69675" w14:textId="77777777" w:rsidR="00E42A41" w:rsidRDefault="00E42A41">
                    <w:pPr>
                      <w:pStyle w:val="Bibliography"/>
                      <w:rPr>
                        <w:noProof/>
                      </w:rPr>
                    </w:pPr>
                    <w:r>
                      <w:rPr>
                        <w:noProof/>
                      </w:rPr>
                      <w:t xml:space="preserve">[29] </w:t>
                    </w:r>
                  </w:p>
                </w:tc>
                <w:tc>
                  <w:tcPr>
                    <w:tcW w:w="0" w:type="auto"/>
                    <w:hideMark/>
                  </w:tcPr>
                  <w:p w14:paraId="7CE702A8" w14:textId="77777777" w:rsidR="00E42A41" w:rsidRDefault="00E42A41">
                    <w:pPr>
                      <w:pStyle w:val="Bibliography"/>
                      <w:rPr>
                        <w:noProof/>
                      </w:rPr>
                    </w:pPr>
                    <w:r>
                      <w:rPr>
                        <w:i/>
                        <w:iCs/>
                        <w:noProof/>
                      </w:rPr>
                      <w:t>MSSS OBLM should we intervene evaluation summary report. CM9: 2022/45853.</w:t>
                    </w:r>
                    <w:r>
                      <w:rPr>
                        <w:noProof/>
                      </w:rPr>
                      <w:t xml:space="preserve"> </w:t>
                    </w:r>
                  </w:p>
                </w:tc>
              </w:tr>
              <w:tr w:rsidR="00E42A41" w14:paraId="4FD62D8A" w14:textId="77777777" w:rsidTr="001411AF">
                <w:trPr>
                  <w:divId w:val="1895040507"/>
                  <w:tblCellSpacing w:w="15" w:type="dxa"/>
                </w:trPr>
                <w:tc>
                  <w:tcPr>
                    <w:tcW w:w="216" w:type="pct"/>
                    <w:hideMark/>
                  </w:tcPr>
                  <w:p w14:paraId="3E5D1BE4" w14:textId="77777777" w:rsidR="00E42A41" w:rsidRDefault="00E42A41">
                    <w:pPr>
                      <w:pStyle w:val="Bibliography"/>
                      <w:rPr>
                        <w:noProof/>
                      </w:rPr>
                    </w:pPr>
                    <w:r>
                      <w:rPr>
                        <w:noProof/>
                      </w:rPr>
                      <w:t xml:space="preserve">[30] </w:t>
                    </w:r>
                  </w:p>
                </w:tc>
                <w:tc>
                  <w:tcPr>
                    <w:tcW w:w="0" w:type="auto"/>
                    <w:hideMark/>
                  </w:tcPr>
                  <w:p w14:paraId="1503DA30" w14:textId="77777777" w:rsidR="00E42A41" w:rsidRDefault="00E42A41">
                    <w:pPr>
                      <w:pStyle w:val="Bibliography"/>
                      <w:rPr>
                        <w:noProof/>
                      </w:rPr>
                    </w:pPr>
                    <w:r>
                      <w:rPr>
                        <w:noProof/>
                      </w:rPr>
                      <w:t xml:space="preserve">NI&amp;IO involvement in MSSS OB leakage. CM9: 2022/68169. </w:t>
                    </w:r>
                  </w:p>
                </w:tc>
              </w:tr>
              <w:tr w:rsidR="00E42A41" w14:paraId="66271B67" w14:textId="77777777" w:rsidTr="001411AF">
                <w:trPr>
                  <w:divId w:val="1895040507"/>
                  <w:tblCellSpacing w:w="15" w:type="dxa"/>
                </w:trPr>
                <w:tc>
                  <w:tcPr>
                    <w:tcW w:w="216" w:type="pct"/>
                    <w:hideMark/>
                  </w:tcPr>
                  <w:p w14:paraId="669DF99F" w14:textId="77777777" w:rsidR="00E42A41" w:rsidRDefault="00E42A41">
                    <w:pPr>
                      <w:pStyle w:val="Bibliography"/>
                      <w:rPr>
                        <w:noProof/>
                      </w:rPr>
                    </w:pPr>
                    <w:r>
                      <w:rPr>
                        <w:noProof/>
                      </w:rPr>
                      <w:t xml:space="preserve">[31] </w:t>
                    </w:r>
                  </w:p>
                </w:tc>
                <w:tc>
                  <w:tcPr>
                    <w:tcW w:w="0" w:type="auto"/>
                    <w:hideMark/>
                  </w:tcPr>
                  <w:p w14:paraId="557E3794" w14:textId="77777777" w:rsidR="00E42A41" w:rsidRDefault="00E42A41">
                    <w:pPr>
                      <w:pStyle w:val="Bibliography"/>
                      <w:rPr>
                        <w:noProof/>
                      </w:rPr>
                    </w:pPr>
                    <w:r>
                      <w:rPr>
                        <w:i/>
                        <w:iCs/>
                        <w:noProof/>
                      </w:rPr>
                      <w:t>SLNSC CNO NI&amp;IO review of safety performance 2022 CM9: 2022/39468.</w:t>
                    </w:r>
                    <w:r>
                      <w:rPr>
                        <w:noProof/>
                      </w:rPr>
                      <w:t xml:space="preserve"> </w:t>
                    </w:r>
                  </w:p>
                </w:tc>
              </w:tr>
              <w:tr w:rsidR="00E42A41" w14:paraId="7C6613BD" w14:textId="77777777" w:rsidTr="001411AF">
                <w:trPr>
                  <w:divId w:val="1895040507"/>
                  <w:tblCellSpacing w:w="15" w:type="dxa"/>
                </w:trPr>
                <w:tc>
                  <w:tcPr>
                    <w:tcW w:w="216" w:type="pct"/>
                    <w:hideMark/>
                  </w:tcPr>
                  <w:p w14:paraId="05533B2D" w14:textId="77777777" w:rsidR="00E42A41" w:rsidRDefault="00E42A41">
                    <w:pPr>
                      <w:pStyle w:val="Bibliography"/>
                      <w:rPr>
                        <w:noProof/>
                      </w:rPr>
                    </w:pPr>
                    <w:r>
                      <w:rPr>
                        <w:noProof/>
                      </w:rPr>
                      <w:t xml:space="preserve">[32] </w:t>
                    </w:r>
                  </w:p>
                </w:tc>
                <w:tc>
                  <w:tcPr>
                    <w:tcW w:w="0" w:type="auto"/>
                    <w:hideMark/>
                  </w:tcPr>
                  <w:p w14:paraId="6511F161" w14:textId="77777777" w:rsidR="00E42A41" w:rsidRDefault="00E42A41">
                    <w:pPr>
                      <w:pStyle w:val="Bibliography"/>
                      <w:rPr>
                        <w:noProof/>
                      </w:rPr>
                    </w:pPr>
                    <w:r>
                      <w:rPr>
                        <w:noProof/>
                      </w:rPr>
                      <w:t>“SLNSC meeting 163 minutes MSSS ALARP BAT position CM9: 2022/74113”.</w:t>
                    </w:r>
                  </w:p>
                </w:tc>
              </w:tr>
              <w:tr w:rsidR="00E42A41" w14:paraId="5A216C53" w14:textId="77777777" w:rsidTr="001411AF">
                <w:trPr>
                  <w:divId w:val="1895040507"/>
                  <w:tblCellSpacing w:w="15" w:type="dxa"/>
                </w:trPr>
                <w:tc>
                  <w:tcPr>
                    <w:tcW w:w="216" w:type="pct"/>
                    <w:hideMark/>
                  </w:tcPr>
                  <w:p w14:paraId="73104360" w14:textId="77777777" w:rsidR="00E42A41" w:rsidRDefault="00E42A41">
                    <w:pPr>
                      <w:pStyle w:val="Bibliography"/>
                      <w:rPr>
                        <w:noProof/>
                      </w:rPr>
                    </w:pPr>
                    <w:r>
                      <w:rPr>
                        <w:noProof/>
                      </w:rPr>
                      <w:t xml:space="preserve">[33] </w:t>
                    </w:r>
                  </w:p>
                </w:tc>
                <w:tc>
                  <w:tcPr>
                    <w:tcW w:w="0" w:type="auto"/>
                    <w:hideMark/>
                  </w:tcPr>
                  <w:p w14:paraId="51F5B4AF" w14:textId="77777777" w:rsidR="00E42A41" w:rsidRDefault="00E42A41">
                    <w:pPr>
                      <w:pStyle w:val="Bibliography"/>
                      <w:rPr>
                        <w:noProof/>
                      </w:rPr>
                    </w:pPr>
                    <w:r>
                      <w:rPr>
                        <w:i/>
                        <w:iCs/>
                        <w:noProof/>
                      </w:rPr>
                      <w:t>SLNSC meeting 172 minutes MSSS ALARP BAT position CM9: 2022/42087.</w:t>
                    </w:r>
                    <w:r>
                      <w:rPr>
                        <w:noProof/>
                      </w:rPr>
                      <w:t xml:space="preserve"> </w:t>
                    </w:r>
                  </w:p>
                </w:tc>
              </w:tr>
              <w:tr w:rsidR="00E42A41" w14:paraId="3A5F02A9" w14:textId="77777777" w:rsidTr="001411AF">
                <w:trPr>
                  <w:divId w:val="1895040507"/>
                  <w:tblCellSpacing w:w="15" w:type="dxa"/>
                </w:trPr>
                <w:tc>
                  <w:tcPr>
                    <w:tcW w:w="216" w:type="pct"/>
                    <w:hideMark/>
                  </w:tcPr>
                  <w:p w14:paraId="4F458252" w14:textId="77777777" w:rsidR="00E42A41" w:rsidRDefault="00E42A41">
                    <w:pPr>
                      <w:pStyle w:val="Bibliography"/>
                      <w:rPr>
                        <w:noProof/>
                      </w:rPr>
                    </w:pPr>
                    <w:r>
                      <w:rPr>
                        <w:noProof/>
                      </w:rPr>
                      <w:t xml:space="preserve">[34] </w:t>
                    </w:r>
                  </w:p>
                </w:tc>
                <w:tc>
                  <w:tcPr>
                    <w:tcW w:w="0" w:type="auto"/>
                    <w:hideMark/>
                  </w:tcPr>
                  <w:p w14:paraId="38A55948" w14:textId="77777777" w:rsidR="00E42A41" w:rsidRDefault="00E42A41">
                    <w:pPr>
                      <w:pStyle w:val="Bibliography"/>
                      <w:rPr>
                        <w:noProof/>
                      </w:rPr>
                    </w:pPr>
                    <w:r>
                      <w:rPr>
                        <w:noProof/>
                      </w:rPr>
                      <w:t xml:space="preserve">ONR-SDFW-CR-22-672 CM9: 2022/70686. </w:t>
                    </w:r>
                  </w:p>
                </w:tc>
              </w:tr>
              <w:tr w:rsidR="00E42A41" w14:paraId="0430BABE" w14:textId="77777777" w:rsidTr="001411AF">
                <w:trPr>
                  <w:divId w:val="1895040507"/>
                  <w:tblCellSpacing w:w="15" w:type="dxa"/>
                </w:trPr>
                <w:tc>
                  <w:tcPr>
                    <w:tcW w:w="216" w:type="pct"/>
                    <w:hideMark/>
                  </w:tcPr>
                  <w:p w14:paraId="69F5EFA0" w14:textId="77777777" w:rsidR="00E42A41" w:rsidRDefault="00E42A41">
                    <w:pPr>
                      <w:pStyle w:val="Bibliography"/>
                      <w:rPr>
                        <w:noProof/>
                      </w:rPr>
                    </w:pPr>
                    <w:r>
                      <w:rPr>
                        <w:noProof/>
                      </w:rPr>
                      <w:t xml:space="preserve">[35] </w:t>
                    </w:r>
                  </w:p>
                </w:tc>
                <w:tc>
                  <w:tcPr>
                    <w:tcW w:w="0" w:type="auto"/>
                    <w:hideMark/>
                  </w:tcPr>
                  <w:p w14:paraId="1AF6ABFD" w14:textId="77777777" w:rsidR="00E42A41" w:rsidRDefault="00E42A41">
                    <w:pPr>
                      <w:pStyle w:val="Bibliography"/>
                      <w:rPr>
                        <w:noProof/>
                      </w:rPr>
                    </w:pPr>
                    <w:r>
                      <w:rPr>
                        <w:i/>
                        <w:iCs/>
                        <w:noProof/>
                      </w:rPr>
                      <w:t>Independent review of MSSS retrievals programme CM9: 2022/63108.</w:t>
                    </w:r>
                    <w:r>
                      <w:rPr>
                        <w:noProof/>
                      </w:rPr>
                      <w:t xml:space="preserve"> </w:t>
                    </w:r>
                  </w:p>
                </w:tc>
              </w:tr>
              <w:tr w:rsidR="00E42A41" w14:paraId="1F585D13" w14:textId="77777777" w:rsidTr="001411AF">
                <w:trPr>
                  <w:divId w:val="1895040507"/>
                  <w:tblCellSpacing w:w="15" w:type="dxa"/>
                </w:trPr>
                <w:tc>
                  <w:tcPr>
                    <w:tcW w:w="216" w:type="pct"/>
                    <w:hideMark/>
                  </w:tcPr>
                  <w:p w14:paraId="5C78B67B" w14:textId="77777777" w:rsidR="00E42A41" w:rsidRDefault="00E42A41">
                    <w:pPr>
                      <w:pStyle w:val="Bibliography"/>
                      <w:rPr>
                        <w:noProof/>
                      </w:rPr>
                    </w:pPr>
                    <w:r>
                      <w:rPr>
                        <w:noProof/>
                      </w:rPr>
                      <w:t xml:space="preserve">[36] </w:t>
                    </w:r>
                  </w:p>
                </w:tc>
                <w:tc>
                  <w:tcPr>
                    <w:tcW w:w="0" w:type="auto"/>
                    <w:hideMark/>
                  </w:tcPr>
                  <w:p w14:paraId="1DFD7403" w14:textId="77777777" w:rsidR="00E42A41" w:rsidRDefault="00E42A41">
                    <w:pPr>
                      <w:pStyle w:val="Bibliography"/>
                      <w:rPr>
                        <w:noProof/>
                      </w:rPr>
                    </w:pPr>
                    <w:r>
                      <w:rPr>
                        <w:i/>
                        <w:iCs/>
                        <w:noProof/>
                      </w:rPr>
                      <w:t>ONR Sellafield Strategy 2020-25 CM9: 2022/15495.</w:t>
                    </w:r>
                    <w:r>
                      <w:rPr>
                        <w:noProof/>
                      </w:rPr>
                      <w:t xml:space="preserve"> </w:t>
                    </w:r>
                  </w:p>
                </w:tc>
              </w:tr>
              <w:tr w:rsidR="00E42A41" w14:paraId="5D4C5A84" w14:textId="77777777" w:rsidTr="001411AF">
                <w:trPr>
                  <w:divId w:val="1895040507"/>
                  <w:tblCellSpacing w:w="15" w:type="dxa"/>
                </w:trPr>
                <w:tc>
                  <w:tcPr>
                    <w:tcW w:w="216" w:type="pct"/>
                    <w:hideMark/>
                  </w:tcPr>
                  <w:p w14:paraId="1BF76E68" w14:textId="77777777" w:rsidR="00E42A41" w:rsidRDefault="00E42A41">
                    <w:pPr>
                      <w:pStyle w:val="Bibliography"/>
                      <w:rPr>
                        <w:noProof/>
                      </w:rPr>
                    </w:pPr>
                    <w:r>
                      <w:rPr>
                        <w:noProof/>
                      </w:rPr>
                      <w:t xml:space="preserve">[37] </w:t>
                    </w:r>
                  </w:p>
                </w:tc>
                <w:tc>
                  <w:tcPr>
                    <w:tcW w:w="0" w:type="auto"/>
                    <w:hideMark/>
                  </w:tcPr>
                  <w:p w14:paraId="7E5350B6" w14:textId="77777777" w:rsidR="00E42A41" w:rsidRDefault="00E42A41">
                    <w:pPr>
                      <w:pStyle w:val="Bibliography"/>
                      <w:rPr>
                        <w:noProof/>
                      </w:rPr>
                    </w:pPr>
                    <w:r>
                      <w:rPr>
                        <w:i/>
                        <w:iCs/>
                        <w:noProof/>
                      </w:rPr>
                      <w:t>ONR-SDFW-DR-20-021 CM9: 2020/235189.</w:t>
                    </w:r>
                    <w:r>
                      <w:rPr>
                        <w:noProof/>
                      </w:rPr>
                      <w:t xml:space="preserve"> </w:t>
                    </w:r>
                  </w:p>
                </w:tc>
              </w:tr>
              <w:tr w:rsidR="00E42A41" w14:paraId="70A8F072" w14:textId="77777777" w:rsidTr="001411AF">
                <w:trPr>
                  <w:divId w:val="1895040507"/>
                  <w:tblCellSpacing w:w="15" w:type="dxa"/>
                </w:trPr>
                <w:tc>
                  <w:tcPr>
                    <w:tcW w:w="216" w:type="pct"/>
                    <w:hideMark/>
                  </w:tcPr>
                  <w:p w14:paraId="5539524B" w14:textId="77777777" w:rsidR="00E42A41" w:rsidRDefault="00E42A41">
                    <w:pPr>
                      <w:pStyle w:val="Bibliography"/>
                      <w:rPr>
                        <w:noProof/>
                      </w:rPr>
                    </w:pPr>
                    <w:r>
                      <w:rPr>
                        <w:noProof/>
                      </w:rPr>
                      <w:t xml:space="preserve">[38] </w:t>
                    </w:r>
                  </w:p>
                </w:tc>
                <w:tc>
                  <w:tcPr>
                    <w:tcW w:w="0" w:type="auto"/>
                    <w:hideMark/>
                  </w:tcPr>
                  <w:p w14:paraId="1316E702" w14:textId="77777777" w:rsidR="00E42A41" w:rsidRDefault="00E42A41">
                    <w:pPr>
                      <w:pStyle w:val="Bibliography"/>
                      <w:rPr>
                        <w:noProof/>
                      </w:rPr>
                    </w:pPr>
                    <w:r>
                      <w:rPr>
                        <w:noProof/>
                      </w:rPr>
                      <w:t>“MSSS OB leakage document tracker CM9: 2021/93103”.</w:t>
                    </w:r>
                  </w:p>
                </w:tc>
              </w:tr>
              <w:tr w:rsidR="00E42A41" w14:paraId="33F461CF" w14:textId="77777777" w:rsidTr="001411AF">
                <w:trPr>
                  <w:divId w:val="1895040507"/>
                  <w:tblCellSpacing w:w="15" w:type="dxa"/>
                </w:trPr>
                <w:tc>
                  <w:tcPr>
                    <w:tcW w:w="216" w:type="pct"/>
                    <w:hideMark/>
                  </w:tcPr>
                  <w:p w14:paraId="1C1D3283" w14:textId="77777777" w:rsidR="00E42A41" w:rsidRDefault="00E42A41">
                    <w:pPr>
                      <w:pStyle w:val="Bibliography"/>
                      <w:rPr>
                        <w:noProof/>
                      </w:rPr>
                    </w:pPr>
                    <w:r>
                      <w:rPr>
                        <w:noProof/>
                      </w:rPr>
                      <w:t xml:space="preserve">[39] </w:t>
                    </w:r>
                  </w:p>
                </w:tc>
                <w:tc>
                  <w:tcPr>
                    <w:tcW w:w="0" w:type="auto"/>
                    <w:hideMark/>
                  </w:tcPr>
                  <w:p w14:paraId="2727910D" w14:textId="77777777" w:rsidR="00E42A41" w:rsidRDefault="00E42A41">
                    <w:pPr>
                      <w:pStyle w:val="Bibliography"/>
                      <w:rPr>
                        <w:noProof/>
                      </w:rPr>
                    </w:pPr>
                    <w:r>
                      <w:rPr>
                        <w:i/>
                        <w:iCs/>
                        <w:noProof/>
                      </w:rPr>
                      <w:t>ONR-SDFW-CR-21-273 CM9: 2021/50685.</w:t>
                    </w:r>
                    <w:r>
                      <w:rPr>
                        <w:noProof/>
                      </w:rPr>
                      <w:t xml:space="preserve"> </w:t>
                    </w:r>
                  </w:p>
                </w:tc>
              </w:tr>
              <w:tr w:rsidR="00E42A41" w14:paraId="351CCB23" w14:textId="77777777" w:rsidTr="001411AF">
                <w:trPr>
                  <w:divId w:val="1895040507"/>
                  <w:tblCellSpacing w:w="15" w:type="dxa"/>
                </w:trPr>
                <w:tc>
                  <w:tcPr>
                    <w:tcW w:w="216" w:type="pct"/>
                    <w:hideMark/>
                  </w:tcPr>
                  <w:p w14:paraId="415923FB" w14:textId="77777777" w:rsidR="00E42A41" w:rsidRDefault="00E42A41">
                    <w:pPr>
                      <w:pStyle w:val="Bibliography"/>
                      <w:rPr>
                        <w:noProof/>
                      </w:rPr>
                    </w:pPr>
                    <w:r>
                      <w:rPr>
                        <w:noProof/>
                      </w:rPr>
                      <w:t xml:space="preserve">[40] </w:t>
                    </w:r>
                  </w:p>
                </w:tc>
                <w:tc>
                  <w:tcPr>
                    <w:tcW w:w="0" w:type="auto"/>
                    <w:hideMark/>
                  </w:tcPr>
                  <w:p w14:paraId="13C62F99" w14:textId="77777777" w:rsidR="00E42A41" w:rsidRDefault="00E42A41">
                    <w:pPr>
                      <w:pStyle w:val="Bibliography"/>
                      <w:rPr>
                        <w:noProof/>
                      </w:rPr>
                    </w:pPr>
                    <w:r>
                      <w:rPr>
                        <w:noProof/>
                      </w:rPr>
                      <w:t>“RTS-SL-2022-123-02. Response to issue 8145 action7. CM9:2022/46337”.</w:t>
                    </w:r>
                  </w:p>
                </w:tc>
              </w:tr>
              <w:tr w:rsidR="00E42A41" w14:paraId="6095F658" w14:textId="77777777" w:rsidTr="001411AF">
                <w:trPr>
                  <w:divId w:val="1895040507"/>
                  <w:tblCellSpacing w:w="15" w:type="dxa"/>
                </w:trPr>
                <w:tc>
                  <w:tcPr>
                    <w:tcW w:w="216" w:type="pct"/>
                    <w:hideMark/>
                  </w:tcPr>
                  <w:p w14:paraId="2CA9CD4A" w14:textId="77777777" w:rsidR="00E42A41" w:rsidRDefault="00E42A41">
                    <w:pPr>
                      <w:pStyle w:val="Bibliography"/>
                      <w:rPr>
                        <w:noProof/>
                      </w:rPr>
                    </w:pPr>
                    <w:r>
                      <w:rPr>
                        <w:noProof/>
                      </w:rPr>
                      <w:t xml:space="preserve">[41] </w:t>
                    </w:r>
                  </w:p>
                </w:tc>
                <w:tc>
                  <w:tcPr>
                    <w:tcW w:w="0" w:type="auto"/>
                    <w:hideMark/>
                  </w:tcPr>
                  <w:p w14:paraId="093565FB" w14:textId="77777777" w:rsidR="00E42A41" w:rsidRDefault="00E42A41">
                    <w:pPr>
                      <w:pStyle w:val="Bibliography"/>
                      <w:rPr>
                        <w:noProof/>
                      </w:rPr>
                    </w:pPr>
                    <w:r>
                      <w:rPr>
                        <w:noProof/>
                      </w:rPr>
                      <w:t>“ONR-SDFW-CR-21-491 CM9: 2021/69506”.</w:t>
                    </w:r>
                  </w:p>
                </w:tc>
              </w:tr>
              <w:tr w:rsidR="00E42A41" w14:paraId="42AEFD6F" w14:textId="77777777" w:rsidTr="001411AF">
                <w:trPr>
                  <w:divId w:val="1895040507"/>
                  <w:tblCellSpacing w:w="15" w:type="dxa"/>
                </w:trPr>
                <w:tc>
                  <w:tcPr>
                    <w:tcW w:w="216" w:type="pct"/>
                    <w:hideMark/>
                  </w:tcPr>
                  <w:p w14:paraId="74187597" w14:textId="77777777" w:rsidR="00E42A41" w:rsidRDefault="00E42A41">
                    <w:pPr>
                      <w:pStyle w:val="Bibliography"/>
                      <w:rPr>
                        <w:noProof/>
                      </w:rPr>
                    </w:pPr>
                    <w:r>
                      <w:rPr>
                        <w:noProof/>
                      </w:rPr>
                      <w:t xml:space="preserve">[42] </w:t>
                    </w:r>
                  </w:p>
                </w:tc>
                <w:tc>
                  <w:tcPr>
                    <w:tcW w:w="0" w:type="auto"/>
                    <w:hideMark/>
                  </w:tcPr>
                  <w:p w14:paraId="69642A13" w14:textId="77777777" w:rsidR="00E42A41" w:rsidRDefault="00E42A41">
                    <w:pPr>
                      <w:pStyle w:val="Bibliography"/>
                      <w:rPr>
                        <w:noProof/>
                      </w:rPr>
                    </w:pPr>
                    <w:r>
                      <w:rPr>
                        <w:noProof/>
                      </w:rPr>
                      <w:t>“RASCAR SEL 22-006 MSSS OB leakage optioneering inspection. CM9: 2022/36939.”.</w:t>
                    </w:r>
                  </w:p>
                </w:tc>
              </w:tr>
              <w:tr w:rsidR="00E42A41" w14:paraId="71FACAD4" w14:textId="77777777" w:rsidTr="001411AF">
                <w:trPr>
                  <w:divId w:val="1895040507"/>
                  <w:tblCellSpacing w:w="15" w:type="dxa"/>
                </w:trPr>
                <w:tc>
                  <w:tcPr>
                    <w:tcW w:w="216" w:type="pct"/>
                    <w:hideMark/>
                  </w:tcPr>
                  <w:p w14:paraId="4E3D5FB1" w14:textId="77777777" w:rsidR="00E42A41" w:rsidRDefault="00E42A41">
                    <w:pPr>
                      <w:pStyle w:val="Bibliography"/>
                      <w:rPr>
                        <w:noProof/>
                      </w:rPr>
                    </w:pPr>
                    <w:r>
                      <w:rPr>
                        <w:noProof/>
                      </w:rPr>
                      <w:t xml:space="preserve">[43] </w:t>
                    </w:r>
                  </w:p>
                </w:tc>
                <w:tc>
                  <w:tcPr>
                    <w:tcW w:w="0" w:type="auto"/>
                    <w:hideMark/>
                  </w:tcPr>
                  <w:p w14:paraId="238CF75F" w14:textId="77777777" w:rsidR="00E42A41" w:rsidRDefault="00E42A41">
                    <w:pPr>
                      <w:pStyle w:val="Bibliography"/>
                      <w:rPr>
                        <w:noProof/>
                      </w:rPr>
                    </w:pPr>
                    <w:r>
                      <w:rPr>
                        <w:noProof/>
                      </w:rPr>
                      <w:t>“ONR-SDFW-CR-21-868. CM9: 2022/3688”.</w:t>
                    </w:r>
                  </w:p>
                </w:tc>
              </w:tr>
              <w:tr w:rsidR="00E42A41" w14:paraId="29E34097" w14:textId="77777777" w:rsidTr="001411AF">
                <w:trPr>
                  <w:divId w:val="1895040507"/>
                  <w:tblCellSpacing w:w="15" w:type="dxa"/>
                </w:trPr>
                <w:tc>
                  <w:tcPr>
                    <w:tcW w:w="216" w:type="pct"/>
                    <w:hideMark/>
                  </w:tcPr>
                  <w:p w14:paraId="3D44269E" w14:textId="77777777" w:rsidR="00E42A41" w:rsidRDefault="00E42A41">
                    <w:pPr>
                      <w:pStyle w:val="Bibliography"/>
                      <w:rPr>
                        <w:noProof/>
                      </w:rPr>
                    </w:pPr>
                    <w:r>
                      <w:rPr>
                        <w:noProof/>
                      </w:rPr>
                      <w:t xml:space="preserve">[44] </w:t>
                    </w:r>
                  </w:p>
                </w:tc>
                <w:tc>
                  <w:tcPr>
                    <w:tcW w:w="0" w:type="auto"/>
                    <w:hideMark/>
                  </w:tcPr>
                  <w:p w14:paraId="7A8A621F" w14:textId="77777777" w:rsidR="00E42A41" w:rsidRDefault="00E42A41">
                    <w:pPr>
                      <w:pStyle w:val="Bibliography"/>
                      <w:rPr>
                        <w:noProof/>
                      </w:rPr>
                    </w:pPr>
                    <w:r>
                      <w:rPr>
                        <w:noProof/>
                      </w:rPr>
                      <w:t>“MSSS OB leak sub-programme transition presentation. CM9: 2022/70591.”.</w:t>
                    </w:r>
                  </w:p>
                </w:tc>
              </w:tr>
              <w:tr w:rsidR="00E42A41" w14:paraId="224CF7C0" w14:textId="77777777" w:rsidTr="001411AF">
                <w:trPr>
                  <w:divId w:val="1895040507"/>
                  <w:tblCellSpacing w:w="15" w:type="dxa"/>
                </w:trPr>
                <w:tc>
                  <w:tcPr>
                    <w:tcW w:w="216" w:type="pct"/>
                    <w:hideMark/>
                  </w:tcPr>
                  <w:p w14:paraId="0E31A81E" w14:textId="77777777" w:rsidR="00E42A41" w:rsidRDefault="00E42A41">
                    <w:pPr>
                      <w:pStyle w:val="Bibliography"/>
                      <w:rPr>
                        <w:noProof/>
                      </w:rPr>
                    </w:pPr>
                    <w:r>
                      <w:rPr>
                        <w:noProof/>
                      </w:rPr>
                      <w:t xml:space="preserve">[45] </w:t>
                    </w:r>
                  </w:p>
                </w:tc>
                <w:tc>
                  <w:tcPr>
                    <w:tcW w:w="0" w:type="auto"/>
                    <w:hideMark/>
                  </w:tcPr>
                  <w:p w14:paraId="220B3069" w14:textId="77777777" w:rsidR="00E42A41" w:rsidRDefault="00E42A41">
                    <w:pPr>
                      <w:pStyle w:val="Bibliography"/>
                      <w:rPr>
                        <w:noProof/>
                      </w:rPr>
                    </w:pPr>
                    <w:r>
                      <w:rPr>
                        <w:i/>
                        <w:iCs/>
                        <w:noProof/>
                      </w:rPr>
                      <w:t>ONR-SDFW-AR-19-002. CM9: 2020/90615.</w:t>
                    </w:r>
                    <w:r>
                      <w:rPr>
                        <w:noProof/>
                      </w:rPr>
                      <w:t xml:space="preserve"> </w:t>
                    </w:r>
                  </w:p>
                </w:tc>
              </w:tr>
              <w:tr w:rsidR="00E42A41" w14:paraId="7A6BB311" w14:textId="77777777" w:rsidTr="001411AF">
                <w:trPr>
                  <w:divId w:val="1895040507"/>
                  <w:tblCellSpacing w:w="15" w:type="dxa"/>
                </w:trPr>
                <w:tc>
                  <w:tcPr>
                    <w:tcW w:w="216" w:type="pct"/>
                    <w:hideMark/>
                  </w:tcPr>
                  <w:p w14:paraId="7DC93ECA" w14:textId="77777777" w:rsidR="00E42A41" w:rsidRDefault="00E42A41">
                    <w:pPr>
                      <w:pStyle w:val="Bibliography"/>
                      <w:rPr>
                        <w:noProof/>
                      </w:rPr>
                    </w:pPr>
                    <w:r>
                      <w:rPr>
                        <w:noProof/>
                      </w:rPr>
                      <w:t xml:space="preserve">[46] </w:t>
                    </w:r>
                  </w:p>
                </w:tc>
                <w:tc>
                  <w:tcPr>
                    <w:tcW w:w="0" w:type="auto"/>
                    <w:hideMark/>
                  </w:tcPr>
                  <w:p w14:paraId="2C7AB482" w14:textId="77777777" w:rsidR="00E42A41" w:rsidRDefault="00E42A41">
                    <w:pPr>
                      <w:pStyle w:val="Bibliography"/>
                      <w:rPr>
                        <w:noProof/>
                      </w:rPr>
                    </w:pPr>
                    <w:r>
                      <w:rPr>
                        <w:noProof/>
                      </w:rPr>
                      <w:t xml:space="preserve">ONR-SDFW-AR-22-021 CM9: 2022/71764. </w:t>
                    </w:r>
                  </w:p>
                </w:tc>
              </w:tr>
              <w:tr w:rsidR="00E42A41" w14:paraId="300CD074" w14:textId="77777777" w:rsidTr="001411AF">
                <w:trPr>
                  <w:divId w:val="1895040507"/>
                  <w:tblCellSpacing w:w="15" w:type="dxa"/>
                </w:trPr>
                <w:tc>
                  <w:tcPr>
                    <w:tcW w:w="216" w:type="pct"/>
                    <w:hideMark/>
                  </w:tcPr>
                  <w:p w14:paraId="10C19D32" w14:textId="77777777" w:rsidR="00E42A41" w:rsidRDefault="00E42A41">
                    <w:pPr>
                      <w:pStyle w:val="Bibliography"/>
                      <w:rPr>
                        <w:noProof/>
                      </w:rPr>
                    </w:pPr>
                    <w:r>
                      <w:rPr>
                        <w:noProof/>
                      </w:rPr>
                      <w:t xml:space="preserve">[47] </w:t>
                    </w:r>
                  </w:p>
                </w:tc>
                <w:tc>
                  <w:tcPr>
                    <w:tcW w:w="0" w:type="auto"/>
                    <w:hideMark/>
                  </w:tcPr>
                  <w:p w14:paraId="6EB8511E" w14:textId="77777777" w:rsidR="00E42A41" w:rsidRDefault="00E42A41">
                    <w:pPr>
                      <w:pStyle w:val="Bibliography"/>
                      <w:rPr>
                        <w:noProof/>
                      </w:rPr>
                    </w:pPr>
                    <w:r>
                      <w:rPr>
                        <w:noProof/>
                      </w:rPr>
                      <w:t>“ONR-SDFW-CR-22-767 CM9: 2022/1694”.</w:t>
                    </w:r>
                  </w:p>
                </w:tc>
              </w:tr>
              <w:tr w:rsidR="00E42A41" w14:paraId="4BDD6138" w14:textId="77777777" w:rsidTr="001411AF">
                <w:trPr>
                  <w:divId w:val="1895040507"/>
                  <w:tblCellSpacing w:w="15" w:type="dxa"/>
                </w:trPr>
                <w:tc>
                  <w:tcPr>
                    <w:tcW w:w="216" w:type="pct"/>
                    <w:hideMark/>
                  </w:tcPr>
                  <w:p w14:paraId="76A5C2FC" w14:textId="77777777" w:rsidR="00E42A41" w:rsidRDefault="00E42A41">
                    <w:pPr>
                      <w:pStyle w:val="Bibliography"/>
                      <w:rPr>
                        <w:noProof/>
                      </w:rPr>
                    </w:pPr>
                    <w:r>
                      <w:rPr>
                        <w:noProof/>
                      </w:rPr>
                      <w:t xml:space="preserve">[48] </w:t>
                    </w:r>
                  </w:p>
                </w:tc>
                <w:tc>
                  <w:tcPr>
                    <w:tcW w:w="0" w:type="auto"/>
                    <w:hideMark/>
                  </w:tcPr>
                  <w:p w14:paraId="50363D60" w14:textId="77777777" w:rsidR="00E42A41" w:rsidRDefault="00E42A41">
                    <w:pPr>
                      <w:pStyle w:val="Bibliography"/>
                      <w:rPr>
                        <w:noProof/>
                      </w:rPr>
                    </w:pPr>
                    <w:r>
                      <w:rPr>
                        <w:noProof/>
                      </w:rPr>
                      <w:t xml:space="preserve">ONR-SDFW-AR-21-037 CM9: 2022/7810. </w:t>
                    </w:r>
                  </w:p>
                </w:tc>
              </w:tr>
              <w:tr w:rsidR="00E42A41" w14:paraId="6CE96402" w14:textId="77777777" w:rsidTr="001411AF">
                <w:trPr>
                  <w:divId w:val="1895040507"/>
                  <w:tblCellSpacing w:w="15" w:type="dxa"/>
                </w:trPr>
                <w:tc>
                  <w:tcPr>
                    <w:tcW w:w="216" w:type="pct"/>
                    <w:hideMark/>
                  </w:tcPr>
                  <w:p w14:paraId="06E776EA" w14:textId="77777777" w:rsidR="00E42A41" w:rsidRDefault="00E42A41">
                    <w:pPr>
                      <w:pStyle w:val="Bibliography"/>
                      <w:rPr>
                        <w:noProof/>
                      </w:rPr>
                    </w:pPr>
                    <w:r>
                      <w:rPr>
                        <w:noProof/>
                      </w:rPr>
                      <w:t xml:space="preserve">[49] </w:t>
                    </w:r>
                  </w:p>
                </w:tc>
                <w:tc>
                  <w:tcPr>
                    <w:tcW w:w="0" w:type="auto"/>
                    <w:hideMark/>
                  </w:tcPr>
                  <w:p w14:paraId="78C9B31D" w14:textId="77777777" w:rsidR="00E42A41" w:rsidRDefault="00E42A41">
                    <w:pPr>
                      <w:pStyle w:val="Bibliography"/>
                      <w:rPr>
                        <w:noProof/>
                      </w:rPr>
                    </w:pPr>
                    <w:r>
                      <w:rPr>
                        <w:noProof/>
                      </w:rPr>
                      <w:t xml:space="preserve">ONR-SDFW-AR-22-011 CM9: 2022/67158. </w:t>
                    </w:r>
                  </w:p>
                </w:tc>
              </w:tr>
              <w:tr w:rsidR="00E42A41" w14:paraId="4A4F7DB8" w14:textId="77777777" w:rsidTr="001411AF">
                <w:trPr>
                  <w:divId w:val="1895040507"/>
                  <w:tblCellSpacing w:w="15" w:type="dxa"/>
                </w:trPr>
                <w:tc>
                  <w:tcPr>
                    <w:tcW w:w="216" w:type="pct"/>
                    <w:hideMark/>
                  </w:tcPr>
                  <w:p w14:paraId="50AE7FF6" w14:textId="77777777" w:rsidR="00E42A41" w:rsidRDefault="00E42A41">
                    <w:pPr>
                      <w:pStyle w:val="Bibliography"/>
                      <w:rPr>
                        <w:noProof/>
                      </w:rPr>
                    </w:pPr>
                    <w:r>
                      <w:rPr>
                        <w:noProof/>
                      </w:rPr>
                      <w:t xml:space="preserve">[50] </w:t>
                    </w:r>
                  </w:p>
                </w:tc>
                <w:tc>
                  <w:tcPr>
                    <w:tcW w:w="0" w:type="auto"/>
                    <w:hideMark/>
                  </w:tcPr>
                  <w:p w14:paraId="516FD51C" w14:textId="77777777" w:rsidR="00E42A41" w:rsidRDefault="00E42A41">
                    <w:pPr>
                      <w:pStyle w:val="Bibliography"/>
                      <w:rPr>
                        <w:noProof/>
                      </w:rPr>
                    </w:pPr>
                    <w:r>
                      <w:rPr>
                        <w:i/>
                        <w:iCs/>
                        <w:noProof/>
                      </w:rPr>
                      <w:t>ONR-SDFW-AR-18-079. CM9: 2019/2728.</w:t>
                    </w:r>
                    <w:r>
                      <w:rPr>
                        <w:noProof/>
                      </w:rPr>
                      <w:t xml:space="preserve"> </w:t>
                    </w:r>
                  </w:p>
                </w:tc>
              </w:tr>
              <w:tr w:rsidR="00E42A41" w14:paraId="33D791E0" w14:textId="77777777" w:rsidTr="001411AF">
                <w:trPr>
                  <w:divId w:val="1895040507"/>
                  <w:tblCellSpacing w:w="15" w:type="dxa"/>
                </w:trPr>
                <w:tc>
                  <w:tcPr>
                    <w:tcW w:w="216" w:type="pct"/>
                    <w:hideMark/>
                  </w:tcPr>
                  <w:p w14:paraId="6696E0EC" w14:textId="77777777" w:rsidR="00E42A41" w:rsidRDefault="00E42A41">
                    <w:pPr>
                      <w:pStyle w:val="Bibliography"/>
                      <w:rPr>
                        <w:noProof/>
                      </w:rPr>
                    </w:pPr>
                    <w:r>
                      <w:rPr>
                        <w:noProof/>
                      </w:rPr>
                      <w:t xml:space="preserve">[51] </w:t>
                    </w:r>
                  </w:p>
                </w:tc>
                <w:tc>
                  <w:tcPr>
                    <w:tcW w:w="0" w:type="auto"/>
                    <w:hideMark/>
                  </w:tcPr>
                  <w:p w14:paraId="453F98D9" w14:textId="77777777" w:rsidR="00E42A41" w:rsidRDefault="00E42A41">
                    <w:pPr>
                      <w:pStyle w:val="Bibliography"/>
                      <w:rPr>
                        <w:noProof/>
                      </w:rPr>
                    </w:pPr>
                    <w:r>
                      <w:rPr>
                        <w:noProof/>
                      </w:rPr>
                      <w:t>“Joint Regulatory Advice regarding Sellafield Ltd.’s Potential Change in Waste Storage and Hazard Management Strategy of the MSSS OB. CM9: 2020/168887”.</w:t>
                    </w:r>
                  </w:p>
                </w:tc>
              </w:tr>
              <w:tr w:rsidR="00E42A41" w14:paraId="33C9800F" w14:textId="77777777" w:rsidTr="001411AF">
                <w:trPr>
                  <w:divId w:val="1895040507"/>
                  <w:tblCellSpacing w:w="15" w:type="dxa"/>
                </w:trPr>
                <w:tc>
                  <w:tcPr>
                    <w:tcW w:w="216" w:type="pct"/>
                    <w:hideMark/>
                  </w:tcPr>
                  <w:p w14:paraId="70041E6E" w14:textId="77777777" w:rsidR="00E42A41" w:rsidRDefault="00E42A41">
                    <w:pPr>
                      <w:pStyle w:val="Bibliography"/>
                      <w:rPr>
                        <w:noProof/>
                      </w:rPr>
                    </w:pPr>
                    <w:r>
                      <w:rPr>
                        <w:noProof/>
                      </w:rPr>
                      <w:t xml:space="preserve">[52] </w:t>
                    </w:r>
                  </w:p>
                </w:tc>
                <w:tc>
                  <w:tcPr>
                    <w:tcW w:w="0" w:type="auto"/>
                    <w:hideMark/>
                  </w:tcPr>
                  <w:p w14:paraId="69105CEB" w14:textId="77777777" w:rsidR="00E42A41" w:rsidRDefault="00E42A41">
                    <w:pPr>
                      <w:pStyle w:val="Bibliography"/>
                      <w:rPr>
                        <w:noProof/>
                      </w:rPr>
                    </w:pPr>
                    <w:r>
                      <w:rPr>
                        <w:noProof/>
                      </w:rPr>
                      <w:t>“ONR-SDFW-AR-22-017 CM9: 2022/74504”.</w:t>
                    </w:r>
                  </w:p>
                </w:tc>
              </w:tr>
              <w:tr w:rsidR="00E42A41" w14:paraId="7BC4C55B" w14:textId="77777777" w:rsidTr="001411AF">
                <w:trPr>
                  <w:divId w:val="1895040507"/>
                  <w:tblCellSpacing w:w="15" w:type="dxa"/>
                </w:trPr>
                <w:tc>
                  <w:tcPr>
                    <w:tcW w:w="216" w:type="pct"/>
                    <w:hideMark/>
                  </w:tcPr>
                  <w:p w14:paraId="54428D60" w14:textId="77777777" w:rsidR="00E42A41" w:rsidRDefault="00E42A41">
                    <w:pPr>
                      <w:pStyle w:val="Bibliography"/>
                      <w:rPr>
                        <w:noProof/>
                      </w:rPr>
                    </w:pPr>
                    <w:r>
                      <w:rPr>
                        <w:noProof/>
                      </w:rPr>
                      <w:t xml:space="preserve">[53] </w:t>
                    </w:r>
                  </w:p>
                </w:tc>
                <w:tc>
                  <w:tcPr>
                    <w:tcW w:w="0" w:type="auto"/>
                    <w:hideMark/>
                  </w:tcPr>
                  <w:p w14:paraId="1836721F" w14:textId="77777777" w:rsidR="00E42A41" w:rsidRDefault="00E42A41">
                    <w:pPr>
                      <w:pStyle w:val="Bibliography"/>
                      <w:rPr>
                        <w:noProof/>
                      </w:rPr>
                    </w:pPr>
                    <w:r>
                      <w:rPr>
                        <w:noProof/>
                      </w:rPr>
                      <w:t xml:space="preserve">ONR-SDFW-AN-22-010 CM9: 2022/64014. </w:t>
                    </w:r>
                  </w:p>
                </w:tc>
              </w:tr>
              <w:tr w:rsidR="00E42A41" w14:paraId="4A618842" w14:textId="77777777" w:rsidTr="001411AF">
                <w:trPr>
                  <w:divId w:val="1895040507"/>
                  <w:tblCellSpacing w:w="15" w:type="dxa"/>
                </w:trPr>
                <w:tc>
                  <w:tcPr>
                    <w:tcW w:w="216" w:type="pct"/>
                    <w:hideMark/>
                  </w:tcPr>
                  <w:p w14:paraId="46D439CE" w14:textId="77777777" w:rsidR="00E42A41" w:rsidRDefault="00E42A41">
                    <w:pPr>
                      <w:pStyle w:val="Bibliography"/>
                      <w:rPr>
                        <w:noProof/>
                      </w:rPr>
                    </w:pPr>
                    <w:r>
                      <w:rPr>
                        <w:noProof/>
                      </w:rPr>
                      <w:t xml:space="preserve">[54] </w:t>
                    </w:r>
                  </w:p>
                </w:tc>
                <w:tc>
                  <w:tcPr>
                    <w:tcW w:w="0" w:type="auto"/>
                    <w:hideMark/>
                  </w:tcPr>
                  <w:p w14:paraId="56BA7684" w14:textId="77777777" w:rsidR="00E42A41" w:rsidRDefault="00E42A41">
                    <w:pPr>
                      <w:pStyle w:val="Bibliography"/>
                      <w:rPr>
                        <w:noProof/>
                      </w:rPr>
                    </w:pPr>
                    <w:r>
                      <w:rPr>
                        <w:noProof/>
                      </w:rPr>
                      <w:t xml:space="preserve">ONR-SDFW-AN-22-018 CM9: 2022/72566. </w:t>
                    </w:r>
                  </w:p>
                </w:tc>
              </w:tr>
              <w:tr w:rsidR="00E42A41" w14:paraId="42EBB97A" w14:textId="77777777" w:rsidTr="001411AF">
                <w:trPr>
                  <w:divId w:val="1895040507"/>
                  <w:tblCellSpacing w:w="15" w:type="dxa"/>
                </w:trPr>
                <w:tc>
                  <w:tcPr>
                    <w:tcW w:w="216" w:type="pct"/>
                    <w:hideMark/>
                  </w:tcPr>
                  <w:p w14:paraId="1AB531CF" w14:textId="77777777" w:rsidR="00E42A41" w:rsidRDefault="00E42A41">
                    <w:pPr>
                      <w:pStyle w:val="Bibliography"/>
                      <w:rPr>
                        <w:noProof/>
                      </w:rPr>
                    </w:pPr>
                    <w:r>
                      <w:rPr>
                        <w:noProof/>
                      </w:rPr>
                      <w:t xml:space="preserve">[55] </w:t>
                    </w:r>
                  </w:p>
                </w:tc>
                <w:tc>
                  <w:tcPr>
                    <w:tcW w:w="0" w:type="auto"/>
                    <w:hideMark/>
                  </w:tcPr>
                  <w:p w14:paraId="34447FE8" w14:textId="77777777" w:rsidR="00E42A41" w:rsidRDefault="00E42A41">
                    <w:pPr>
                      <w:pStyle w:val="Bibliography"/>
                      <w:rPr>
                        <w:noProof/>
                      </w:rPr>
                    </w:pPr>
                    <w:r>
                      <w:rPr>
                        <w:noProof/>
                      </w:rPr>
                      <w:t xml:space="preserve">NFR Radiological dose assessment of the current leak from MSSS, Revsion A CM9: 2022/4473. </w:t>
                    </w:r>
                  </w:p>
                </w:tc>
              </w:tr>
              <w:tr w:rsidR="00E42A41" w14:paraId="23CD4487" w14:textId="77777777" w:rsidTr="001411AF">
                <w:trPr>
                  <w:divId w:val="1895040507"/>
                  <w:tblCellSpacing w:w="15" w:type="dxa"/>
                </w:trPr>
                <w:tc>
                  <w:tcPr>
                    <w:tcW w:w="216" w:type="pct"/>
                    <w:hideMark/>
                  </w:tcPr>
                  <w:p w14:paraId="6837611F" w14:textId="77777777" w:rsidR="00E42A41" w:rsidRDefault="00E42A41">
                    <w:pPr>
                      <w:pStyle w:val="Bibliography"/>
                      <w:rPr>
                        <w:noProof/>
                      </w:rPr>
                    </w:pPr>
                    <w:r>
                      <w:rPr>
                        <w:noProof/>
                      </w:rPr>
                      <w:t xml:space="preserve">[56] </w:t>
                    </w:r>
                  </w:p>
                </w:tc>
                <w:tc>
                  <w:tcPr>
                    <w:tcW w:w="0" w:type="auto"/>
                    <w:hideMark/>
                  </w:tcPr>
                  <w:p w14:paraId="2F95E05E" w14:textId="77777777" w:rsidR="00E42A41" w:rsidRDefault="00E42A41">
                    <w:pPr>
                      <w:pStyle w:val="Bibliography"/>
                      <w:rPr>
                        <w:noProof/>
                      </w:rPr>
                    </w:pPr>
                    <w:r>
                      <w:rPr>
                        <w:noProof/>
                      </w:rPr>
                      <w:t xml:space="preserve">NFR Radiological dose assessment fo the current leak from MSSS Rev. E (inc. Calder pathway). CM9: 2022/66247. </w:t>
                    </w:r>
                  </w:p>
                </w:tc>
              </w:tr>
              <w:tr w:rsidR="00E42A41" w14:paraId="40988485" w14:textId="77777777" w:rsidTr="001411AF">
                <w:trPr>
                  <w:divId w:val="1895040507"/>
                  <w:tblCellSpacing w:w="15" w:type="dxa"/>
                </w:trPr>
                <w:tc>
                  <w:tcPr>
                    <w:tcW w:w="216" w:type="pct"/>
                    <w:hideMark/>
                  </w:tcPr>
                  <w:p w14:paraId="14CAA25F" w14:textId="77777777" w:rsidR="00E42A41" w:rsidRDefault="00E42A41">
                    <w:pPr>
                      <w:pStyle w:val="Bibliography"/>
                      <w:rPr>
                        <w:noProof/>
                      </w:rPr>
                    </w:pPr>
                    <w:r>
                      <w:rPr>
                        <w:noProof/>
                      </w:rPr>
                      <w:t xml:space="preserve">[57] </w:t>
                    </w:r>
                  </w:p>
                </w:tc>
                <w:tc>
                  <w:tcPr>
                    <w:tcW w:w="0" w:type="auto"/>
                    <w:hideMark/>
                  </w:tcPr>
                  <w:p w14:paraId="3CC3DA3F" w14:textId="77777777" w:rsidR="00E42A41" w:rsidRDefault="00E42A41">
                    <w:pPr>
                      <w:pStyle w:val="Bibliography"/>
                      <w:rPr>
                        <w:noProof/>
                      </w:rPr>
                    </w:pPr>
                    <w:r>
                      <w:rPr>
                        <w:noProof/>
                      </w:rPr>
                      <w:t>“MSSS OB leakage ONR dose consequence assessment. CM9: 2022/63345”.</w:t>
                    </w:r>
                  </w:p>
                </w:tc>
              </w:tr>
              <w:tr w:rsidR="00E42A41" w14:paraId="16E79053" w14:textId="77777777" w:rsidTr="001411AF">
                <w:trPr>
                  <w:divId w:val="1895040507"/>
                  <w:tblCellSpacing w:w="15" w:type="dxa"/>
                </w:trPr>
                <w:tc>
                  <w:tcPr>
                    <w:tcW w:w="216" w:type="pct"/>
                    <w:hideMark/>
                  </w:tcPr>
                  <w:p w14:paraId="3620AFCB" w14:textId="77777777" w:rsidR="00E42A41" w:rsidRDefault="00E42A41">
                    <w:pPr>
                      <w:pStyle w:val="Bibliography"/>
                      <w:rPr>
                        <w:noProof/>
                      </w:rPr>
                    </w:pPr>
                    <w:r>
                      <w:rPr>
                        <w:noProof/>
                      </w:rPr>
                      <w:t xml:space="preserve">[58] </w:t>
                    </w:r>
                  </w:p>
                </w:tc>
                <w:tc>
                  <w:tcPr>
                    <w:tcW w:w="0" w:type="auto"/>
                    <w:hideMark/>
                  </w:tcPr>
                  <w:p w14:paraId="1F04D18B" w14:textId="77777777" w:rsidR="00E42A41" w:rsidRDefault="00E42A41">
                    <w:pPr>
                      <w:pStyle w:val="Bibliography"/>
                      <w:rPr>
                        <w:noProof/>
                      </w:rPr>
                    </w:pPr>
                    <w:r>
                      <w:rPr>
                        <w:noProof/>
                      </w:rPr>
                      <w:t xml:space="preserve">ONR-SDFW-CR-22-622 CM9: 2022/65395. </w:t>
                    </w:r>
                  </w:p>
                </w:tc>
              </w:tr>
              <w:tr w:rsidR="00E42A41" w14:paraId="651E6679" w14:textId="77777777" w:rsidTr="001411AF">
                <w:trPr>
                  <w:divId w:val="1895040507"/>
                  <w:tblCellSpacing w:w="15" w:type="dxa"/>
                </w:trPr>
                <w:tc>
                  <w:tcPr>
                    <w:tcW w:w="216" w:type="pct"/>
                    <w:hideMark/>
                  </w:tcPr>
                  <w:p w14:paraId="4C9876ED" w14:textId="77777777" w:rsidR="00E42A41" w:rsidRDefault="00E42A41">
                    <w:pPr>
                      <w:pStyle w:val="Bibliography"/>
                      <w:rPr>
                        <w:noProof/>
                      </w:rPr>
                    </w:pPr>
                    <w:r>
                      <w:rPr>
                        <w:noProof/>
                      </w:rPr>
                      <w:t xml:space="preserve">[59] </w:t>
                    </w:r>
                  </w:p>
                </w:tc>
                <w:tc>
                  <w:tcPr>
                    <w:tcW w:w="0" w:type="auto"/>
                    <w:hideMark/>
                  </w:tcPr>
                  <w:p w14:paraId="10173379" w14:textId="77777777" w:rsidR="00E42A41" w:rsidRDefault="00E42A41">
                    <w:pPr>
                      <w:pStyle w:val="Bibliography"/>
                      <w:rPr>
                        <w:noProof/>
                      </w:rPr>
                    </w:pPr>
                    <w:r>
                      <w:rPr>
                        <w:noProof/>
                      </w:rPr>
                      <w:t>“INES rating review note CM9: 2021/19614”.</w:t>
                    </w:r>
                  </w:p>
                </w:tc>
              </w:tr>
              <w:tr w:rsidR="00E42A41" w14:paraId="256ABCF1" w14:textId="77777777" w:rsidTr="001411AF">
                <w:trPr>
                  <w:divId w:val="1895040507"/>
                  <w:tblCellSpacing w:w="15" w:type="dxa"/>
                </w:trPr>
                <w:tc>
                  <w:tcPr>
                    <w:tcW w:w="216" w:type="pct"/>
                    <w:hideMark/>
                  </w:tcPr>
                  <w:p w14:paraId="5A4E0EAA" w14:textId="77777777" w:rsidR="00E42A41" w:rsidRDefault="00E42A41">
                    <w:pPr>
                      <w:pStyle w:val="Bibliography"/>
                      <w:rPr>
                        <w:noProof/>
                      </w:rPr>
                    </w:pPr>
                    <w:r>
                      <w:rPr>
                        <w:noProof/>
                      </w:rPr>
                      <w:lastRenderedPageBreak/>
                      <w:t xml:space="preserve">[60] </w:t>
                    </w:r>
                  </w:p>
                </w:tc>
                <w:tc>
                  <w:tcPr>
                    <w:tcW w:w="0" w:type="auto"/>
                    <w:hideMark/>
                  </w:tcPr>
                  <w:p w14:paraId="7F95805F" w14:textId="77777777" w:rsidR="00E42A41" w:rsidRDefault="00E42A41">
                    <w:pPr>
                      <w:pStyle w:val="Bibliography"/>
                      <w:rPr>
                        <w:noProof/>
                      </w:rPr>
                    </w:pPr>
                    <w:r>
                      <w:rPr>
                        <w:noProof/>
                      </w:rPr>
                      <w:t xml:space="preserve">MSSS OB leakage LC34 compliance chemical engineering /chemistry advice CM9: 2023/11825. </w:t>
                    </w:r>
                  </w:p>
                </w:tc>
              </w:tr>
              <w:tr w:rsidR="00E42A41" w14:paraId="79F8A790" w14:textId="77777777" w:rsidTr="001411AF">
                <w:trPr>
                  <w:divId w:val="1895040507"/>
                  <w:tblCellSpacing w:w="15" w:type="dxa"/>
                </w:trPr>
                <w:tc>
                  <w:tcPr>
                    <w:tcW w:w="216" w:type="pct"/>
                    <w:hideMark/>
                  </w:tcPr>
                  <w:p w14:paraId="0ADF29EB" w14:textId="77777777" w:rsidR="00E42A41" w:rsidRDefault="00E42A41">
                    <w:pPr>
                      <w:pStyle w:val="Bibliography"/>
                      <w:rPr>
                        <w:noProof/>
                      </w:rPr>
                    </w:pPr>
                    <w:r>
                      <w:rPr>
                        <w:noProof/>
                      </w:rPr>
                      <w:t xml:space="preserve">[61] </w:t>
                    </w:r>
                  </w:p>
                </w:tc>
                <w:tc>
                  <w:tcPr>
                    <w:tcW w:w="0" w:type="auto"/>
                    <w:hideMark/>
                  </w:tcPr>
                  <w:p w14:paraId="2E57D0F9" w14:textId="77777777" w:rsidR="00E42A41" w:rsidRDefault="00E42A41">
                    <w:pPr>
                      <w:pStyle w:val="Bibliography"/>
                      <w:rPr>
                        <w:noProof/>
                      </w:rPr>
                    </w:pPr>
                    <w:r>
                      <w:rPr>
                        <w:noProof/>
                      </w:rPr>
                      <w:t xml:space="preserve">MSSS OB leakage LC34 compliance civil and structural engineering advice. CM9: 2023/11801. </w:t>
                    </w:r>
                  </w:p>
                </w:tc>
              </w:tr>
              <w:tr w:rsidR="00E42A41" w14:paraId="6DB1EC64" w14:textId="77777777" w:rsidTr="001411AF">
                <w:trPr>
                  <w:divId w:val="1895040507"/>
                  <w:tblCellSpacing w:w="15" w:type="dxa"/>
                </w:trPr>
                <w:tc>
                  <w:tcPr>
                    <w:tcW w:w="216" w:type="pct"/>
                    <w:hideMark/>
                  </w:tcPr>
                  <w:p w14:paraId="5341279D" w14:textId="77777777" w:rsidR="00E42A41" w:rsidRDefault="00E42A41">
                    <w:pPr>
                      <w:pStyle w:val="Bibliography"/>
                      <w:rPr>
                        <w:noProof/>
                      </w:rPr>
                    </w:pPr>
                    <w:r>
                      <w:rPr>
                        <w:noProof/>
                      </w:rPr>
                      <w:t xml:space="preserve">[62] </w:t>
                    </w:r>
                  </w:p>
                </w:tc>
                <w:tc>
                  <w:tcPr>
                    <w:tcW w:w="0" w:type="auto"/>
                    <w:hideMark/>
                  </w:tcPr>
                  <w:p w14:paraId="059985E2" w14:textId="77777777" w:rsidR="00E42A41" w:rsidRDefault="00E42A41">
                    <w:pPr>
                      <w:pStyle w:val="Bibliography"/>
                      <w:rPr>
                        <w:noProof/>
                      </w:rPr>
                    </w:pPr>
                    <w:r>
                      <w:rPr>
                        <w:noProof/>
                      </w:rPr>
                      <w:t xml:space="preserve">MSSS OB leakage NLR LC34 compliance statement. </w:t>
                    </w:r>
                  </w:p>
                </w:tc>
              </w:tr>
            </w:tbl>
            <w:p w14:paraId="43E7B86D" w14:textId="77777777" w:rsidR="00E42A41" w:rsidRDefault="00E42A41">
              <w:pPr>
                <w:divId w:val="1895040507"/>
                <w:rPr>
                  <w:noProof/>
                </w:rPr>
              </w:pPr>
            </w:p>
            <w:p w14:paraId="435ED861" w14:textId="2B7D769C" w:rsidR="000E3ECA" w:rsidRDefault="000E3ECA">
              <w:r>
                <w:rPr>
                  <w:b/>
                  <w:bCs/>
                  <w:noProof/>
                </w:rPr>
                <w:fldChar w:fldCharType="end"/>
              </w:r>
            </w:p>
          </w:sdtContent>
        </w:sdt>
      </w:sdtContent>
    </w:sdt>
    <w:p w14:paraId="7BAF15FB" w14:textId="77777777" w:rsidR="00DB0DDB" w:rsidRDefault="00DB0DDB">
      <w:pPr>
        <w:rPr>
          <w:sz w:val="24"/>
        </w:rPr>
      </w:pPr>
      <w:r>
        <w:rPr>
          <w:sz w:val="24"/>
        </w:rPr>
        <w:br w:type="page"/>
      </w:r>
    </w:p>
    <w:p w14:paraId="72FB9CF4" w14:textId="5C4C719A" w:rsidR="00E5363A" w:rsidRPr="00D91F74" w:rsidRDefault="00D91F74" w:rsidP="00E5363A">
      <w:pPr>
        <w:spacing w:after="220"/>
        <w:ind w:left="720"/>
        <w:outlineLvl w:val="0"/>
        <w:rPr>
          <w:sz w:val="24"/>
        </w:rPr>
      </w:pPr>
      <w:r w:rsidRPr="00D91F74">
        <w:rPr>
          <w:sz w:val="24"/>
        </w:rPr>
        <w:lastRenderedPageBreak/>
        <w:t>Appendix 1</w:t>
      </w:r>
    </w:p>
    <w:p w14:paraId="1EC8503E" w14:textId="43A3F2F0" w:rsidR="000E16C8" w:rsidRPr="00007236" w:rsidRDefault="000E16C8" w:rsidP="00E5363A">
      <w:pPr>
        <w:spacing w:after="220"/>
        <w:ind w:left="720"/>
        <w:outlineLvl w:val="0"/>
        <w:rPr>
          <w:sz w:val="24"/>
        </w:rPr>
      </w:pPr>
      <w:r w:rsidRPr="00007236">
        <w:rPr>
          <w:sz w:val="24"/>
        </w:rPr>
        <w:t>Table 1 ONR Regulatory Issue 8145</w:t>
      </w:r>
    </w:p>
    <w:tbl>
      <w:tblPr>
        <w:tblStyle w:val="TableGrid"/>
        <w:tblW w:w="0" w:type="auto"/>
        <w:tblInd w:w="720" w:type="dxa"/>
        <w:tblLook w:val="04A0" w:firstRow="1" w:lastRow="0" w:firstColumn="1" w:lastColumn="0" w:noHBand="0" w:noVBand="1"/>
      </w:tblPr>
      <w:tblGrid>
        <w:gridCol w:w="1543"/>
        <w:gridCol w:w="6911"/>
      </w:tblGrid>
      <w:tr w:rsidR="00CC0915" w14:paraId="758B4548" w14:textId="77777777" w:rsidTr="00CA3879">
        <w:tc>
          <w:tcPr>
            <w:tcW w:w="1543" w:type="dxa"/>
          </w:tcPr>
          <w:p w14:paraId="38077A73" w14:textId="53C89381" w:rsidR="00CC0915" w:rsidRPr="00846473" w:rsidRDefault="00CA3879" w:rsidP="000E16C8">
            <w:pPr>
              <w:pStyle w:val="TSNumberedParagraph1"/>
              <w:spacing w:after="120"/>
              <w:jc w:val="center"/>
              <w:rPr>
                <w:sz w:val="24"/>
              </w:rPr>
            </w:pPr>
            <w:r w:rsidRPr="00846473">
              <w:rPr>
                <w:sz w:val="24"/>
              </w:rPr>
              <w:t>Action</w:t>
            </w:r>
          </w:p>
        </w:tc>
        <w:tc>
          <w:tcPr>
            <w:tcW w:w="6911" w:type="dxa"/>
          </w:tcPr>
          <w:p w14:paraId="11F16A64" w14:textId="5A571672" w:rsidR="00CC0915" w:rsidRDefault="00CA3879" w:rsidP="00CA3879">
            <w:pPr>
              <w:pStyle w:val="TSNumberedParagraph1"/>
              <w:spacing w:after="120"/>
              <w:jc w:val="center"/>
            </w:pPr>
            <w:r>
              <w:t>Action requirement</w:t>
            </w:r>
          </w:p>
        </w:tc>
      </w:tr>
      <w:tr w:rsidR="00CC0915" w14:paraId="6F1F5928" w14:textId="77777777" w:rsidTr="00CA3879">
        <w:tc>
          <w:tcPr>
            <w:tcW w:w="1543" w:type="dxa"/>
          </w:tcPr>
          <w:p w14:paraId="7AEDDBE1" w14:textId="78FA3701" w:rsidR="00CC0915" w:rsidRPr="000E16C8" w:rsidRDefault="00CA3879" w:rsidP="00CA3879">
            <w:pPr>
              <w:pStyle w:val="TSNumberedParagraph1"/>
              <w:spacing w:after="120"/>
              <w:jc w:val="center"/>
              <w:rPr>
                <w:sz w:val="24"/>
              </w:rPr>
            </w:pPr>
            <w:r w:rsidRPr="000E16C8">
              <w:rPr>
                <w:sz w:val="24"/>
              </w:rPr>
              <w:t>1</w:t>
            </w:r>
          </w:p>
        </w:tc>
        <w:tc>
          <w:tcPr>
            <w:tcW w:w="6911" w:type="dxa"/>
          </w:tcPr>
          <w:p w14:paraId="12194957" w14:textId="3A21DBB4" w:rsidR="00CC0915" w:rsidRPr="00846473" w:rsidRDefault="009827F2" w:rsidP="008E16BA">
            <w:pPr>
              <w:pStyle w:val="TSNumberedParagraph1"/>
              <w:spacing w:after="120"/>
              <w:rPr>
                <w:sz w:val="24"/>
              </w:rPr>
            </w:pPr>
            <w:r w:rsidRPr="00846473">
              <w:rPr>
                <w:sz w:val="24"/>
              </w:rPr>
              <w:t xml:space="preserve">Sellafield </w:t>
            </w:r>
            <w:r w:rsidR="00111A00">
              <w:rPr>
                <w:sz w:val="24"/>
              </w:rPr>
              <w:t>Limited</w:t>
            </w:r>
            <w:r w:rsidRPr="00846473">
              <w:rPr>
                <w:sz w:val="24"/>
              </w:rPr>
              <w:t xml:space="preserve"> to review and analyse the MSSS environment/safety case for leak to ground to ensure that risks from leakage remain ALARP</w:t>
            </w:r>
            <w:r w:rsidR="006A5907" w:rsidRPr="00846473">
              <w:rPr>
                <w:sz w:val="24"/>
              </w:rPr>
              <w:t>.</w:t>
            </w:r>
          </w:p>
        </w:tc>
      </w:tr>
      <w:tr w:rsidR="00846473" w14:paraId="588F2C34" w14:textId="77777777" w:rsidTr="00CA3879">
        <w:tc>
          <w:tcPr>
            <w:tcW w:w="1543" w:type="dxa"/>
          </w:tcPr>
          <w:p w14:paraId="20AC4978" w14:textId="321D0E29" w:rsidR="00846473" w:rsidRPr="000E16C8" w:rsidRDefault="00846473" w:rsidP="00846473">
            <w:pPr>
              <w:pStyle w:val="TSNumberedParagraph1"/>
              <w:spacing w:after="120"/>
              <w:jc w:val="center"/>
              <w:rPr>
                <w:sz w:val="24"/>
              </w:rPr>
            </w:pPr>
            <w:r w:rsidRPr="000E16C8">
              <w:rPr>
                <w:sz w:val="24"/>
              </w:rPr>
              <w:t>2</w:t>
            </w:r>
          </w:p>
        </w:tc>
        <w:tc>
          <w:tcPr>
            <w:tcW w:w="6911" w:type="dxa"/>
          </w:tcPr>
          <w:p w14:paraId="0C8B56D7" w14:textId="6BCCAFF6" w:rsidR="00846473" w:rsidRPr="000E16C8" w:rsidRDefault="000E16C8" w:rsidP="00846473">
            <w:pPr>
              <w:pStyle w:val="TSNumberedParagraph1"/>
              <w:spacing w:after="120"/>
              <w:rPr>
                <w:sz w:val="24"/>
              </w:rPr>
            </w:pPr>
            <w:r w:rsidRPr="000E16C8">
              <w:rPr>
                <w:sz w:val="24"/>
              </w:rPr>
              <w:t xml:space="preserve">Sellafield </w:t>
            </w:r>
            <w:r w:rsidR="00111A00">
              <w:rPr>
                <w:sz w:val="24"/>
              </w:rPr>
              <w:t>Limited</w:t>
            </w:r>
            <w:r w:rsidR="00846473" w:rsidRPr="000E16C8">
              <w:rPr>
                <w:sz w:val="24"/>
              </w:rPr>
              <w:t xml:space="preserve"> to demonstrate that it has adequately characterised the current leak in terms of radiological species, activity and probable source(s) to substantiate the consequence assessment.  </w:t>
            </w:r>
          </w:p>
        </w:tc>
      </w:tr>
      <w:tr w:rsidR="00846473" w14:paraId="1EB36A9C" w14:textId="77777777" w:rsidTr="00CA3879">
        <w:tc>
          <w:tcPr>
            <w:tcW w:w="1543" w:type="dxa"/>
          </w:tcPr>
          <w:p w14:paraId="079FA647" w14:textId="1FB50AD8" w:rsidR="00846473" w:rsidRPr="000E16C8" w:rsidRDefault="00846473" w:rsidP="00846473">
            <w:pPr>
              <w:pStyle w:val="TSNumberedParagraph1"/>
              <w:spacing w:after="120"/>
              <w:jc w:val="center"/>
              <w:rPr>
                <w:sz w:val="24"/>
              </w:rPr>
            </w:pPr>
            <w:r w:rsidRPr="000E16C8">
              <w:rPr>
                <w:sz w:val="24"/>
              </w:rPr>
              <w:t>3</w:t>
            </w:r>
          </w:p>
        </w:tc>
        <w:tc>
          <w:tcPr>
            <w:tcW w:w="6911" w:type="dxa"/>
          </w:tcPr>
          <w:p w14:paraId="12BAAE0A" w14:textId="26877405" w:rsidR="00846473" w:rsidRPr="000E16C8" w:rsidRDefault="000E16C8" w:rsidP="00846473">
            <w:pPr>
              <w:pStyle w:val="TSNumberedParagraph1"/>
              <w:spacing w:after="120"/>
              <w:rPr>
                <w:sz w:val="24"/>
              </w:rPr>
            </w:pPr>
            <w:r w:rsidRPr="000E16C8">
              <w:rPr>
                <w:sz w:val="24"/>
              </w:rPr>
              <w:t xml:space="preserve">Sellafield </w:t>
            </w:r>
            <w:r w:rsidR="00111A00">
              <w:rPr>
                <w:sz w:val="24"/>
              </w:rPr>
              <w:t>Limited</w:t>
            </w:r>
            <w:r w:rsidR="00846473" w:rsidRPr="000E16C8">
              <w:rPr>
                <w:sz w:val="24"/>
              </w:rPr>
              <w:t xml:space="preserve"> to demonstrate that it adequately understands the potential migration pathways from leaks at MSSS and identifies outline mitigation response plans for each pathway. The outline mitigation response plans should take account of the realistic timescales to develop and implement detailed solutions verses the credible leak rates such that risk to workers, public and environment is reduced ALARP.  </w:t>
            </w:r>
          </w:p>
        </w:tc>
      </w:tr>
      <w:tr w:rsidR="00846473" w14:paraId="4DD66D34" w14:textId="77777777" w:rsidTr="00CA3879">
        <w:tc>
          <w:tcPr>
            <w:tcW w:w="1543" w:type="dxa"/>
          </w:tcPr>
          <w:p w14:paraId="640DA641" w14:textId="7F6DD309" w:rsidR="00846473" w:rsidRPr="000E16C8" w:rsidRDefault="00846473" w:rsidP="00846473">
            <w:pPr>
              <w:pStyle w:val="TSNumberedParagraph1"/>
              <w:spacing w:after="120"/>
              <w:jc w:val="center"/>
              <w:rPr>
                <w:sz w:val="24"/>
              </w:rPr>
            </w:pPr>
            <w:r w:rsidRPr="000E16C8">
              <w:rPr>
                <w:sz w:val="24"/>
              </w:rPr>
              <w:t>4</w:t>
            </w:r>
          </w:p>
        </w:tc>
        <w:tc>
          <w:tcPr>
            <w:tcW w:w="6911" w:type="dxa"/>
          </w:tcPr>
          <w:p w14:paraId="7AB005AB" w14:textId="3BDFA059" w:rsidR="00846473" w:rsidRPr="000E16C8" w:rsidRDefault="000E16C8" w:rsidP="00846473">
            <w:pPr>
              <w:pStyle w:val="TSNumberedParagraph1"/>
              <w:spacing w:after="120"/>
              <w:rPr>
                <w:sz w:val="24"/>
              </w:rPr>
            </w:pPr>
            <w:r w:rsidRPr="000E16C8">
              <w:rPr>
                <w:sz w:val="24"/>
              </w:rPr>
              <w:t xml:space="preserve">Sellafield </w:t>
            </w:r>
            <w:r w:rsidR="00111A00">
              <w:rPr>
                <w:sz w:val="24"/>
              </w:rPr>
              <w:t>Limited</w:t>
            </w:r>
            <w:r w:rsidR="00846473" w:rsidRPr="000E16C8">
              <w:rPr>
                <w:sz w:val="24"/>
              </w:rPr>
              <w:t xml:space="preserve"> to demonstrate that it has adequately assessed the potential effects of the leak on receptors.  </w:t>
            </w:r>
          </w:p>
        </w:tc>
      </w:tr>
      <w:tr w:rsidR="00846473" w14:paraId="79EA0F11" w14:textId="77777777" w:rsidTr="00CA3879">
        <w:tc>
          <w:tcPr>
            <w:tcW w:w="1543" w:type="dxa"/>
          </w:tcPr>
          <w:p w14:paraId="362835F0" w14:textId="334606EB" w:rsidR="00846473" w:rsidRPr="000E16C8" w:rsidRDefault="00846473" w:rsidP="00846473">
            <w:pPr>
              <w:pStyle w:val="TSNumberedParagraph1"/>
              <w:spacing w:after="120"/>
              <w:jc w:val="center"/>
              <w:rPr>
                <w:sz w:val="24"/>
              </w:rPr>
            </w:pPr>
            <w:r w:rsidRPr="000E16C8">
              <w:rPr>
                <w:sz w:val="24"/>
              </w:rPr>
              <w:t>5</w:t>
            </w:r>
          </w:p>
        </w:tc>
        <w:tc>
          <w:tcPr>
            <w:tcW w:w="6911" w:type="dxa"/>
          </w:tcPr>
          <w:p w14:paraId="3FAA0E0E" w14:textId="0D1751AC" w:rsidR="00846473" w:rsidRPr="000E16C8" w:rsidRDefault="000E16C8" w:rsidP="00846473">
            <w:pPr>
              <w:pStyle w:val="TSNumberedParagraph1"/>
              <w:spacing w:after="120"/>
              <w:rPr>
                <w:sz w:val="24"/>
              </w:rPr>
            </w:pPr>
            <w:r w:rsidRPr="000E16C8">
              <w:rPr>
                <w:sz w:val="24"/>
              </w:rPr>
              <w:t xml:space="preserve">Sellafield </w:t>
            </w:r>
            <w:r w:rsidR="00111A00">
              <w:rPr>
                <w:sz w:val="24"/>
              </w:rPr>
              <w:t>Limited</w:t>
            </w:r>
            <w:r w:rsidR="00846473" w:rsidRPr="000E16C8">
              <w:rPr>
                <w:sz w:val="24"/>
              </w:rPr>
              <w:t xml:space="preserve"> to demonstrate that it has adequate, substantiated, arrangements for the ongoing monitoring of the OB leak. This should include evaluation of enhanced detection and monitoring systems.  </w:t>
            </w:r>
          </w:p>
        </w:tc>
      </w:tr>
      <w:tr w:rsidR="00846473" w14:paraId="148140DC" w14:textId="77777777" w:rsidTr="00CA3879">
        <w:tc>
          <w:tcPr>
            <w:tcW w:w="1543" w:type="dxa"/>
          </w:tcPr>
          <w:p w14:paraId="2350F32B" w14:textId="20842896" w:rsidR="00846473" w:rsidRPr="000E16C8" w:rsidRDefault="00846473" w:rsidP="00846473">
            <w:pPr>
              <w:pStyle w:val="TSNumberedParagraph1"/>
              <w:spacing w:after="120"/>
              <w:jc w:val="center"/>
              <w:rPr>
                <w:sz w:val="24"/>
              </w:rPr>
            </w:pPr>
            <w:r w:rsidRPr="000E16C8">
              <w:rPr>
                <w:sz w:val="24"/>
              </w:rPr>
              <w:t>6</w:t>
            </w:r>
          </w:p>
        </w:tc>
        <w:tc>
          <w:tcPr>
            <w:tcW w:w="6911" w:type="dxa"/>
          </w:tcPr>
          <w:p w14:paraId="738D72FD" w14:textId="52A4F712" w:rsidR="00846473" w:rsidRPr="000E16C8" w:rsidRDefault="000E16C8" w:rsidP="00846473">
            <w:pPr>
              <w:pStyle w:val="TSNumberedParagraph1"/>
              <w:spacing w:after="120"/>
              <w:rPr>
                <w:sz w:val="24"/>
              </w:rPr>
            </w:pPr>
            <w:r w:rsidRPr="000E16C8">
              <w:rPr>
                <w:sz w:val="24"/>
              </w:rPr>
              <w:t xml:space="preserve">Sellafield </w:t>
            </w:r>
            <w:r w:rsidR="00111A00">
              <w:rPr>
                <w:sz w:val="24"/>
              </w:rPr>
              <w:t>Limited</w:t>
            </w:r>
            <w:r w:rsidRPr="000E16C8">
              <w:rPr>
                <w:sz w:val="24"/>
              </w:rPr>
              <w:t xml:space="preserve"> </w:t>
            </w:r>
            <w:r w:rsidR="00846473" w:rsidRPr="000E16C8">
              <w:rPr>
                <w:sz w:val="24"/>
              </w:rPr>
              <w:t xml:space="preserve">to demonstrate that it has evaluated, and where appropriate made arrangements to implement options to prevent, minimise, mitigate or remediate the consequences of leaks from MSSS.  SL to implement adequate arrangements for the periodic review of options to prevent, minimise, mitigate or remediate the consequences of leaks from MSSS, and in response to significant changes in the leak characteristics </w:t>
            </w:r>
          </w:p>
        </w:tc>
      </w:tr>
      <w:tr w:rsidR="00846473" w14:paraId="0341D7D7" w14:textId="77777777" w:rsidTr="00CA3879">
        <w:tc>
          <w:tcPr>
            <w:tcW w:w="1543" w:type="dxa"/>
          </w:tcPr>
          <w:p w14:paraId="3DA1EF98" w14:textId="0915B359" w:rsidR="00846473" w:rsidRPr="000E16C8" w:rsidRDefault="00846473" w:rsidP="00846473">
            <w:pPr>
              <w:pStyle w:val="TSNumberedParagraph1"/>
              <w:spacing w:after="120"/>
              <w:jc w:val="center"/>
              <w:rPr>
                <w:sz w:val="24"/>
              </w:rPr>
            </w:pPr>
            <w:r w:rsidRPr="000E16C8">
              <w:rPr>
                <w:sz w:val="24"/>
              </w:rPr>
              <w:t>7</w:t>
            </w:r>
          </w:p>
        </w:tc>
        <w:tc>
          <w:tcPr>
            <w:tcW w:w="6911" w:type="dxa"/>
          </w:tcPr>
          <w:p w14:paraId="0871727D" w14:textId="1DA7413D" w:rsidR="00846473" w:rsidRPr="000E16C8" w:rsidRDefault="000E16C8" w:rsidP="00846473">
            <w:pPr>
              <w:pStyle w:val="TSNumberedParagraph1"/>
              <w:spacing w:after="120"/>
              <w:rPr>
                <w:sz w:val="24"/>
              </w:rPr>
            </w:pPr>
            <w:r w:rsidRPr="000E16C8">
              <w:rPr>
                <w:sz w:val="24"/>
              </w:rPr>
              <w:t xml:space="preserve">Sellafield </w:t>
            </w:r>
            <w:r w:rsidR="00111A00">
              <w:rPr>
                <w:sz w:val="24"/>
              </w:rPr>
              <w:t>Limited</w:t>
            </w:r>
            <w:r w:rsidR="00846473" w:rsidRPr="000E16C8">
              <w:rPr>
                <w:sz w:val="24"/>
              </w:rPr>
              <w:t xml:space="preserve"> to demonstrate that the retrieval choreography adequately takes account of ensuring that the risks arising from OB liquor leakage remains ALARP and that retrievals remain achievable.  </w:t>
            </w:r>
          </w:p>
        </w:tc>
      </w:tr>
      <w:tr w:rsidR="00846473" w14:paraId="12BBC6E7" w14:textId="77777777" w:rsidTr="00CA3879">
        <w:tc>
          <w:tcPr>
            <w:tcW w:w="1543" w:type="dxa"/>
          </w:tcPr>
          <w:p w14:paraId="10D48434" w14:textId="208E214B" w:rsidR="00846473" w:rsidRPr="000E16C8" w:rsidRDefault="00846473" w:rsidP="00846473">
            <w:pPr>
              <w:pStyle w:val="TSNumberedParagraph1"/>
              <w:spacing w:after="120"/>
              <w:jc w:val="center"/>
              <w:rPr>
                <w:sz w:val="24"/>
              </w:rPr>
            </w:pPr>
            <w:r w:rsidRPr="000E16C8">
              <w:rPr>
                <w:sz w:val="24"/>
              </w:rPr>
              <w:t>8</w:t>
            </w:r>
          </w:p>
        </w:tc>
        <w:tc>
          <w:tcPr>
            <w:tcW w:w="6911" w:type="dxa"/>
          </w:tcPr>
          <w:p w14:paraId="43E06627" w14:textId="347E7084" w:rsidR="00846473" w:rsidRPr="000E16C8" w:rsidRDefault="000E16C8" w:rsidP="00846473">
            <w:pPr>
              <w:pStyle w:val="TSNumberedParagraph1"/>
              <w:spacing w:after="120"/>
              <w:rPr>
                <w:sz w:val="24"/>
              </w:rPr>
            </w:pPr>
            <w:r w:rsidRPr="000E16C8">
              <w:rPr>
                <w:sz w:val="24"/>
              </w:rPr>
              <w:t xml:space="preserve">Sellafield </w:t>
            </w:r>
            <w:r w:rsidR="00111A00">
              <w:rPr>
                <w:sz w:val="24"/>
              </w:rPr>
              <w:t>Limited</w:t>
            </w:r>
            <w:r w:rsidRPr="000E16C8">
              <w:rPr>
                <w:sz w:val="24"/>
              </w:rPr>
              <w:t xml:space="preserve"> </w:t>
            </w:r>
            <w:r w:rsidR="00846473" w:rsidRPr="000E16C8">
              <w:rPr>
                <w:sz w:val="24"/>
              </w:rPr>
              <w:t>to demonstrate that it has adequately assessed the structural integrity of the OB civils structure to high liquor loss rates.</w:t>
            </w:r>
          </w:p>
        </w:tc>
      </w:tr>
      <w:tr w:rsidR="00846473" w14:paraId="1E4A3A53" w14:textId="77777777" w:rsidTr="00CA3879">
        <w:tc>
          <w:tcPr>
            <w:tcW w:w="1543" w:type="dxa"/>
          </w:tcPr>
          <w:p w14:paraId="6AEC5E4B" w14:textId="07A00A6C" w:rsidR="00846473" w:rsidRPr="000E16C8" w:rsidRDefault="00846473" w:rsidP="00846473">
            <w:pPr>
              <w:pStyle w:val="TSNumberedParagraph1"/>
              <w:spacing w:after="120"/>
              <w:jc w:val="center"/>
              <w:rPr>
                <w:sz w:val="24"/>
              </w:rPr>
            </w:pPr>
            <w:r w:rsidRPr="000E16C8">
              <w:rPr>
                <w:sz w:val="24"/>
              </w:rPr>
              <w:t>9</w:t>
            </w:r>
          </w:p>
        </w:tc>
        <w:tc>
          <w:tcPr>
            <w:tcW w:w="6911" w:type="dxa"/>
          </w:tcPr>
          <w:p w14:paraId="08EA4448" w14:textId="71AF49FF" w:rsidR="00846473" w:rsidRPr="000E16C8" w:rsidRDefault="000E16C8" w:rsidP="00846473">
            <w:pPr>
              <w:pStyle w:val="TSNumberedParagraph1"/>
              <w:spacing w:after="120"/>
              <w:rPr>
                <w:sz w:val="24"/>
              </w:rPr>
            </w:pPr>
            <w:r w:rsidRPr="000E16C8">
              <w:rPr>
                <w:sz w:val="24"/>
              </w:rPr>
              <w:t xml:space="preserve">Sellafield </w:t>
            </w:r>
            <w:r w:rsidR="00111A00">
              <w:rPr>
                <w:sz w:val="24"/>
              </w:rPr>
              <w:t>Limited</w:t>
            </w:r>
            <w:r w:rsidRPr="000E16C8">
              <w:rPr>
                <w:sz w:val="24"/>
              </w:rPr>
              <w:t xml:space="preserve"> </w:t>
            </w:r>
            <w:r w:rsidR="00846473" w:rsidRPr="000E16C8">
              <w:rPr>
                <w:sz w:val="24"/>
              </w:rPr>
              <w:t xml:space="preserve"> to demonstrate that it is adequately managing aging of the MSSS OB reinforced concrete containment.  </w:t>
            </w:r>
          </w:p>
        </w:tc>
      </w:tr>
      <w:tr w:rsidR="00846473" w14:paraId="3CBAFE97" w14:textId="77777777" w:rsidTr="00CA3879">
        <w:tc>
          <w:tcPr>
            <w:tcW w:w="1543" w:type="dxa"/>
          </w:tcPr>
          <w:p w14:paraId="78AC65DF" w14:textId="7AEB4DE9" w:rsidR="00846473" w:rsidRPr="000E16C8" w:rsidRDefault="00846473" w:rsidP="00846473">
            <w:pPr>
              <w:pStyle w:val="TSNumberedParagraph1"/>
              <w:spacing w:after="120"/>
              <w:jc w:val="center"/>
              <w:rPr>
                <w:sz w:val="24"/>
              </w:rPr>
            </w:pPr>
            <w:r w:rsidRPr="000E16C8">
              <w:rPr>
                <w:sz w:val="24"/>
              </w:rPr>
              <w:lastRenderedPageBreak/>
              <w:t>10</w:t>
            </w:r>
          </w:p>
        </w:tc>
        <w:tc>
          <w:tcPr>
            <w:tcW w:w="6911" w:type="dxa"/>
          </w:tcPr>
          <w:p w14:paraId="08CD0810" w14:textId="6CB6B7DE" w:rsidR="00846473" w:rsidRPr="000E16C8" w:rsidRDefault="000E16C8" w:rsidP="000E16C8">
            <w:pPr>
              <w:pStyle w:val="TSNumberedParagraph1"/>
              <w:spacing w:after="120"/>
              <w:rPr>
                <w:sz w:val="24"/>
              </w:rPr>
            </w:pPr>
            <w:r w:rsidRPr="000E16C8">
              <w:rPr>
                <w:sz w:val="24"/>
              </w:rPr>
              <w:t xml:space="preserve">Sellafield </w:t>
            </w:r>
            <w:r w:rsidR="00111A00">
              <w:rPr>
                <w:sz w:val="24"/>
              </w:rPr>
              <w:t>Limited</w:t>
            </w:r>
            <w:r w:rsidR="00846473" w:rsidRPr="000E16C8">
              <w:rPr>
                <w:sz w:val="24"/>
              </w:rPr>
              <w:t xml:space="preserve"> to demonstrate that the company has a resourced programme for undertaking and completing the tasks the company has identified in addressing the above actions</w:t>
            </w:r>
          </w:p>
        </w:tc>
      </w:tr>
    </w:tbl>
    <w:p w14:paraId="61AE1BFB" w14:textId="77777777" w:rsidR="0015457C" w:rsidRDefault="0015457C" w:rsidP="008E16BA">
      <w:pPr>
        <w:pStyle w:val="TSNumberedParagraph1"/>
        <w:spacing w:after="120"/>
        <w:ind w:left="720"/>
      </w:pPr>
    </w:p>
    <w:p w14:paraId="722987BE" w14:textId="77777777" w:rsidR="00D35ACC" w:rsidRDefault="00D35ACC" w:rsidP="00772487">
      <w:pPr>
        <w:pStyle w:val="TSNumberedParagraph1"/>
        <w:ind w:left="720"/>
      </w:pPr>
    </w:p>
    <w:p w14:paraId="3C90DA8A" w14:textId="3C774167" w:rsidR="00D35ACC" w:rsidRDefault="00D35ACC" w:rsidP="00E27651">
      <w:pPr>
        <w:jc w:val="center"/>
      </w:pPr>
      <w:r>
        <w:br w:type="page"/>
      </w:r>
      <w:r w:rsidR="00E27651">
        <w:lastRenderedPageBreak/>
        <w:t xml:space="preserve"> </w:t>
      </w:r>
    </w:p>
    <w:p w14:paraId="47E801CC" w14:textId="127DEF94" w:rsidR="00E27651" w:rsidRDefault="002E78F5" w:rsidP="00E27651">
      <w:pPr>
        <w:rPr>
          <w:sz w:val="20"/>
          <w:szCs w:val="20"/>
        </w:rPr>
      </w:pPr>
      <w:r w:rsidRPr="002E78F5">
        <w:rPr>
          <w:noProof/>
          <w:sz w:val="20"/>
          <w:szCs w:val="20"/>
        </w:rPr>
        <w:drawing>
          <wp:inline distT="0" distB="0" distL="0" distR="0" wp14:anchorId="045CCBC6" wp14:editId="74D4D136">
            <wp:extent cx="5793598" cy="48101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06257" cy="4820635"/>
                    </a:xfrm>
                    <a:prstGeom prst="rect">
                      <a:avLst/>
                    </a:prstGeom>
                  </pic:spPr>
                </pic:pic>
              </a:graphicData>
            </a:graphic>
          </wp:inline>
        </w:drawing>
      </w:r>
    </w:p>
    <w:p w14:paraId="05F999D4" w14:textId="77777777" w:rsidR="002E78F5" w:rsidRDefault="002E78F5" w:rsidP="00E27651">
      <w:pPr>
        <w:rPr>
          <w:sz w:val="20"/>
          <w:szCs w:val="20"/>
        </w:rPr>
      </w:pPr>
    </w:p>
    <w:p w14:paraId="2A99BD43" w14:textId="00EC5806" w:rsidR="00E27651" w:rsidRDefault="00E27651" w:rsidP="00E27651">
      <w:pPr>
        <w:rPr>
          <w:sz w:val="20"/>
          <w:szCs w:val="20"/>
        </w:rPr>
      </w:pPr>
      <w:r>
        <w:rPr>
          <w:sz w:val="20"/>
          <w:szCs w:val="20"/>
        </w:rPr>
        <w:t>Figure 1: Schematic of MSSS civil structure</w:t>
      </w:r>
    </w:p>
    <w:p w14:paraId="66FE781F" w14:textId="77777777" w:rsidR="00E27651" w:rsidRDefault="00E27651" w:rsidP="00E27651">
      <w:pPr>
        <w:rPr>
          <w:sz w:val="20"/>
          <w:szCs w:val="20"/>
        </w:rPr>
      </w:pPr>
    </w:p>
    <w:p w14:paraId="4B5333B9" w14:textId="77777777" w:rsidR="00E27651" w:rsidRDefault="00E27651" w:rsidP="00E27651">
      <w:r w:rsidRPr="00297EF0">
        <w:rPr>
          <w:noProof/>
        </w:rPr>
        <w:drawing>
          <wp:inline distT="0" distB="0" distL="0" distR="0" wp14:anchorId="74834655" wp14:editId="6B2E24C9">
            <wp:extent cx="5731510" cy="33235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323590"/>
                    </a:xfrm>
                    <a:prstGeom prst="rect">
                      <a:avLst/>
                    </a:prstGeom>
                  </pic:spPr>
                </pic:pic>
              </a:graphicData>
            </a:graphic>
          </wp:inline>
        </w:drawing>
      </w:r>
    </w:p>
    <w:p w14:paraId="51F420B7" w14:textId="43EDFD6A" w:rsidR="00E27651" w:rsidRDefault="00E27651" w:rsidP="00E27651">
      <w:r>
        <w:t>Figure 2: Schematic section of MSSS Original Building</w:t>
      </w:r>
      <w:r w:rsidR="00C318B2">
        <w:t xml:space="preserve"> with indicative </w:t>
      </w:r>
      <w:r w:rsidR="002F58A6">
        <w:t xml:space="preserve">features </w:t>
      </w:r>
    </w:p>
    <w:p w14:paraId="1D97E486" w14:textId="77777777" w:rsidR="00E27651" w:rsidRDefault="00E27651" w:rsidP="00E27651"/>
    <w:p w14:paraId="6726AC90" w14:textId="77777777" w:rsidR="00E27651" w:rsidRDefault="00E27651" w:rsidP="00E27651">
      <w:r w:rsidRPr="001A77AB">
        <w:rPr>
          <w:noProof/>
        </w:rPr>
        <w:lastRenderedPageBreak/>
        <w:drawing>
          <wp:inline distT="0" distB="0" distL="0" distR="0" wp14:anchorId="6446213D" wp14:editId="7176027D">
            <wp:extent cx="5731510" cy="3422015"/>
            <wp:effectExtent l="0" t="0" r="254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422015"/>
                    </a:xfrm>
                    <a:prstGeom prst="rect">
                      <a:avLst/>
                    </a:prstGeom>
                  </pic:spPr>
                </pic:pic>
              </a:graphicData>
            </a:graphic>
          </wp:inline>
        </w:drawing>
      </w:r>
    </w:p>
    <w:p w14:paraId="51B6FFE1" w14:textId="77777777" w:rsidR="00E27651" w:rsidRPr="000902E5" w:rsidRDefault="00E27651" w:rsidP="00E27651">
      <w:r>
        <w:t xml:space="preserve">Figure 3: </w:t>
      </w:r>
      <w:bookmarkStart w:id="18" w:name="_Hlk71025538"/>
      <w:r>
        <w:t>Schematic section of MSSS First Extension</w:t>
      </w:r>
      <w:bookmarkEnd w:id="18"/>
    </w:p>
    <w:p w14:paraId="1C1CC5BD" w14:textId="77777777" w:rsidR="00D35ACC" w:rsidRDefault="00D35ACC" w:rsidP="00D35ACC"/>
    <w:sectPr w:rsidR="00D35ACC" w:rsidSect="00EA5EB4">
      <w:type w:val="continuous"/>
      <w:pgSz w:w="11906" w:h="16838" w:code="9"/>
      <w:pgMar w:top="1134" w:right="1134" w:bottom="1134" w:left="1588" w:header="431"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0"/>
    </wne:keymap>
    <wne:keymap wne:kcmPrimary="0075">
      <wne:acd wne:acdName="acd1"/>
    </wne:keymap>
    <wne:keymap wne:kcmPrimary="0076">
      <wne:acd wne:acdName="acd2"/>
    </wne:keymap>
    <wne:keymap wne:kcmPrimary="0077">
      <wne:acd wne:acdName="acd3"/>
    </wne:keymap>
    <wne:keymap wne:kcmPrimary="0078">
      <wne:acd wne:acdName="acd7"/>
    </wne:keymap>
    <wne:keymap wne:kcmPrimary="0079">
      <wne:acd wne:acdName="acd5"/>
    </wne:keymap>
    <wne:keymap wne:kcmPrimary="007A">
      <wne:acd wne:acdName="acd6"/>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gBUAFMAIABIAGUAYQBkAGkAbgBnACAATgB1AG0AYgBlAHIAZQBkACAAMQA=" wne:acdName="acd0" wne:fciIndexBasedOn="0065"/>
    <wne:acd wne:argValue="AgBUAFMAIABIAGUAYQBkAGkAbgBnACAATgB1AG0AYgBlAHIAZQBkACAAMQAuADEA" wne:acdName="acd1" wne:fciIndexBasedOn="0065"/>
    <wne:acd wne:argValue="AgBUAFMAIABIAGUAYQBkAGkAbgBnACAATgB1AG0AYgBlAHIAZQBkACAAMQAuADEALgAxAA==" wne:acdName="acd2" wne:fciIndexBasedOn="0065"/>
    <wne:acd wne:argValue="AgBUAFMAIABIAGUAYQBkAGkAbgBnACAATgB1AG0AYgBlAHIAZQBkACAAMQAuADEALgAxAC4AMQA=" wne:acdName="acd3" wne:fciIndexBasedOn="0065"/>
    <wne:acd wne:argValue="AgBUAFMAIABOAHUAbQBiAGUAcgBlAGQAIABQAGEAcgBhAGcAcgBhAHAAaAAgADEA" wne:acdName="acd4" wne:fciIndexBasedOn="0065"/>
    <wne:acd wne:argValue="AgBUAFMAIABCAHUAbABsAGUAdAAgADEAIABTAHEAdQBhAHIAZQA=" wne:acdName="acd5" wne:fciIndexBasedOn="0065"/>
    <wne:acd wne:argValue="AgBUAFMAIABCAHUAbABsAGUAdAAgADIAIABDAGkAcgBjAGwAZQA=" wne:acdName="acd6" wne:fciIndexBasedOn="0065"/>
    <wne:acd wne:argValue="AgBUAFMAIABOAHUAbQBiAGUAcgBlAGQAIABQAGEAcgBhAGcAcgBhAHAAaAAgADE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DDEC7" w14:textId="77777777" w:rsidR="00421563" w:rsidRDefault="00421563">
      <w:r>
        <w:separator/>
      </w:r>
    </w:p>
  </w:endnote>
  <w:endnote w:type="continuationSeparator" w:id="0">
    <w:p w14:paraId="634D316F" w14:textId="77777777" w:rsidR="00421563" w:rsidRDefault="00421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2849" w14:textId="77777777" w:rsidR="001C387F" w:rsidRDefault="001C38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FDA9" w14:textId="594EF1F7" w:rsidR="00295882" w:rsidRDefault="00295882" w:rsidP="00AC78F8">
    <w:pPr>
      <w:pStyle w:val="Footer"/>
      <w:tabs>
        <w:tab w:val="clear" w:pos="4153"/>
        <w:tab w:val="clear" w:pos="8306"/>
        <w:tab w:val="right" w:pos="9214"/>
      </w:tabs>
      <w:jc w:val="center"/>
      <w:rPr>
        <w:color w:val="006D68"/>
        <w:sz w:val="14"/>
        <w:szCs w:val="14"/>
      </w:rPr>
    </w:pPr>
  </w:p>
  <w:p w14:paraId="650A0A3E" w14:textId="77777777" w:rsidR="00295882" w:rsidRPr="00487A22" w:rsidRDefault="00295882" w:rsidP="00487A22">
    <w:pPr>
      <w:pStyle w:val="Footer"/>
      <w:tabs>
        <w:tab w:val="clear" w:pos="4153"/>
        <w:tab w:val="clear" w:pos="8306"/>
        <w:tab w:val="right" w:pos="9214"/>
      </w:tabs>
      <w:rPr>
        <w:b/>
        <w:color w:val="006D68"/>
        <w:sz w:val="14"/>
        <w:szCs w:val="14"/>
      </w:rPr>
    </w:pPr>
    <w:r w:rsidRPr="00487A22">
      <w:rPr>
        <w:color w:val="006D68"/>
        <w:sz w:val="14"/>
        <w:szCs w:val="14"/>
      </w:rPr>
      <w:t>Office for Nuclear Regulation</w:t>
    </w:r>
    <w:r w:rsidRPr="00487A22">
      <w:rPr>
        <w:b/>
        <w:color w:val="006D68"/>
        <w:sz w:val="14"/>
        <w:szCs w:val="14"/>
      </w:rPr>
      <w:tab/>
      <w:t xml:space="preserve">Page </w:t>
    </w:r>
    <w:r w:rsidRPr="00487A22">
      <w:rPr>
        <w:b/>
        <w:color w:val="006D68"/>
        <w:sz w:val="14"/>
        <w:szCs w:val="14"/>
      </w:rPr>
      <w:fldChar w:fldCharType="begin"/>
    </w:r>
    <w:r w:rsidRPr="00487A22">
      <w:rPr>
        <w:b/>
        <w:color w:val="006D68"/>
        <w:sz w:val="14"/>
        <w:szCs w:val="14"/>
      </w:rPr>
      <w:instrText xml:space="preserve"> PAGE </w:instrText>
    </w:r>
    <w:r w:rsidRPr="00487A22">
      <w:rPr>
        <w:b/>
        <w:color w:val="006D68"/>
        <w:sz w:val="14"/>
        <w:szCs w:val="14"/>
      </w:rPr>
      <w:fldChar w:fldCharType="separate"/>
    </w:r>
    <w:r w:rsidR="00804293">
      <w:rPr>
        <w:b/>
        <w:noProof/>
        <w:color w:val="006D68"/>
        <w:sz w:val="14"/>
        <w:szCs w:val="14"/>
      </w:rPr>
      <w:t>8</w:t>
    </w:r>
    <w:r w:rsidRPr="00487A22">
      <w:rPr>
        <w:b/>
        <w:color w:val="006D68"/>
        <w:sz w:val="14"/>
        <w:szCs w:val="14"/>
      </w:rPr>
      <w:fldChar w:fldCharType="end"/>
    </w:r>
    <w:r w:rsidRPr="00487A22">
      <w:rPr>
        <w:b/>
        <w:color w:val="006D68"/>
        <w:sz w:val="14"/>
        <w:szCs w:val="14"/>
      </w:rPr>
      <w:t xml:space="preserve"> of </w:t>
    </w:r>
    <w:r w:rsidRPr="00487A22">
      <w:rPr>
        <w:b/>
        <w:color w:val="006D68"/>
        <w:sz w:val="14"/>
        <w:szCs w:val="14"/>
      </w:rPr>
      <w:fldChar w:fldCharType="begin"/>
    </w:r>
    <w:r w:rsidRPr="00487A22">
      <w:rPr>
        <w:b/>
        <w:color w:val="006D68"/>
        <w:sz w:val="14"/>
        <w:szCs w:val="14"/>
      </w:rPr>
      <w:instrText xml:space="preserve"> NUMPAGES </w:instrText>
    </w:r>
    <w:r w:rsidRPr="00487A22">
      <w:rPr>
        <w:b/>
        <w:color w:val="006D68"/>
        <w:sz w:val="14"/>
        <w:szCs w:val="14"/>
      </w:rPr>
      <w:fldChar w:fldCharType="separate"/>
    </w:r>
    <w:r w:rsidR="00804293">
      <w:rPr>
        <w:b/>
        <w:noProof/>
        <w:color w:val="006D68"/>
        <w:sz w:val="14"/>
        <w:szCs w:val="14"/>
      </w:rPr>
      <w:t>10</w:t>
    </w:r>
    <w:r w:rsidRPr="00487A22">
      <w:rPr>
        <w:b/>
        <w:color w:val="006D68"/>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1B114" w14:textId="3D01CF5A" w:rsidR="00295882" w:rsidRDefault="00295882" w:rsidP="00AC78F8">
    <w:pPr>
      <w:pStyle w:val="Footer"/>
      <w:tabs>
        <w:tab w:val="clear" w:pos="4153"/>
        <w:tab w:val="clear" w:pos="8306"/>
        <w:tab w:val="right" w:pos="9214"/>
      </w:tabs>
      <w:jc w:val="center"/>
      <w:rPr>
        <w:color w:val="006D68"/>
        <w:sz w:val="14"/>
        <w:szCs w:val="14"/>
      </w:rPr>
    </w:pPr>
  </w:p>
  <w:p w14:paraId="1B73182C" w14:textId="771BB4F3" w:rsidR="00295882" w:rsidRPr="00B56CCE" w:rsidRDefault="00295882" w:rsidP="00B56CCE">
    <w:pPr>
      <w:pStyle w:val="Footer"/>
      <w:tabs>
        <w:tab w:val="clear" w:pos="4153"/>
        <w:tab w:val="clear" w:pos="8306"/>
        <w:tab w:val="right" w:pos="9214"/>
      </w:tabs>
      <w:rPr>
        <w:b/>
        <w:color w:val="006D68"/>
        <w:sz w:val="14"/>
        <w:szCs w:val="14"/>
      </w:rPr>
    </w:pPr>
    <w:r>
      <w:rPr>
        <w:color w:val="006D68"/>
        <w:sz w:val="14"/>
        <w:szCs w:val="14"/>
      </w:rPr>
      <w:t>Template R</w:t>
    </w:r>
    <w:r w:rsidR="00A2443D">
      <w:rPr>
        <w:color w:val="006D68"/>
        <w:sz w:val="14"/>
        <w:szCs w:val="14"/>
      </w:rPr>
      <w:t>ef: ONR-DOC-TEMP-005 Revision 1</w:t>
    </w:r>
    <w:r w:rsidR="00767A06">
      <w:rPr>
        <w:color w:val="006D68"/>
        <w:sz w:val="14"/>
        <w:szCs w:val="14"/>
      </w:rPr>
      <w:t>5</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A16759">
      <w:rPr>
        <w:b/>
        <w:noProof/>
        <w:color w:val="006D68"/>
        <w:sz w:val="14"/>
        <w:szCs w:val="14"/>
      </w:rPr>
      <w:t>1</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sidR="00A16759">
      <w:rPr>
        <w:b/>
        <w:noProof/>
        <w:color w:val="006D68"/>
        <w:sz w:val="14"/>
        <w:szCs w:val="14"/>
      </w:rPr>
      <w:t>10</w:t>
    </w:r>
    <w:r w:rsidRPr="00B56CCE">
      <w:rPr>
        <w:b/>
        <w:color w:val="006D68"/>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EBBD6" w14:textId="77777777" w:rsidR="00421563" w:rsidRDefault="00421563">
      <w:r>
        <w:separator/>
      </w:r>
    </w:p>
  </w:footnote>
  <w:footnote w:type="continuationSeparator" w:id="0">
    <w:p w14:paraId="1E4C5E03" w14:textId="77777777" w:rsidR="00421563" w:rsidRDefault="00421563">
      <w:r>
        <w:continuationSeparator/>
      </w:r>
    </w:p>
  </w:footnote>
  <w:footnote w:id="1">
    <w:p w14:paraId="514CE9E4" w14:textId="3FF0C272" w:rsidR="00017E85" w:rsidRDefault="00017E85">
      <w:pPr>
        <w:pStyle w:val="FootnoteText"/>
      </w:pPr>
      <w:r w:rsidRPr="005D0D8D">
        <w:rPr>
          <w:rStyle w:val="FootnoteReference"/>
        </w:rPr>
        <w:footnoteRef/>
      </w:r>
      <w:r w:rsidRPr="005D0D8D">
        <w:t xml:space="preserve"> </w:t>
      </w:r>
      <w:hyperlink r:id="rId1" w:history="1">
        <w:r w:rsidRPr="00EE3253">
          <w:rPr>
            <w:rStyle w:val="Hyperlink"/>
            <w:color w:val="auto"/>
          </w:rPr>
          <w:t>Delivering innovation in the nuclear industry (gamechangers technology)</w:t>
        </w:r>
      </w:hyperlink>
    </w:p>
  </w:footnote>
  <w:footnote w:id="2">
    <w:p w14:paraId="5D229254" w14:textId="77777777" w:rsidR="00C530CD" w:rsidRDefault="00C530CD" w:rsidP="00C530CD">
      <w:pPr>
        <w:pStyle w:val="FootnoteText"/>
      </w:pPr>
      <w:r>
        <w:rPr>
          <w:rStyle w:val="FootnoteReference"/>
        </w:rPr>
        <w:footnoteRef/>
      </w:r>
      <w:r>
        <w:t xml:space="preserve"> </w:t>
      </w:r>
      <w:hyperlink r:id="rId2" w:history="1">
        <w:r w:rsidRPr="008D68AB">
          <w:rPr>
            <w:rStyle w:val="Hyperlink"/>
            <w:color w:val="auto"/>
          </w:rPr>
          <w:t>LC34 - Leakage and Escape of Radioactive Material and Radioactive Waste (onr.org.uk)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0E80A" w14:textId="77777777" w:rsidR="001C387F" w:rsidRDefault="001C38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8A7D3" w14:textId="320120C5" w:rsidR="00ED16CA" w:rsidRDefault="00ED16CA">
    <w:pPr>
      <w:pStyle w:val="Header"/>
      <w:rPr>
        <w:b/>
        <w:color w:val="006D68"/>
        <w:sz w:val="14"/>
        <w:szCs w:val="14"/>
        <w:lang w:val="fr-FR"/>
      </w:rPr>
    </w:pPr>
    <w:r>
      <w:rPr>
        <w:b/>
        <w:color w:val="006D68"/>
        <w:sz w:val="14"/>
        <w:szCs w:val="14"/>
        <w:lang w:val="fr-FR"/>
      </w:rPr>
      <w:t>ONR-SDFW-PAR-22-003</w:t>
    </w:r>
  </w:p>
  <w:p w14:paraId="1E4882EF" w14:textId="0CF3062E" w:rsidR="00295882" w:rsidRPr="00DD2D6B" w:rsidRDefault="005E4034">
    <w:pPr>
      <w:pStyle w:val="Header"/>
      <w:rPr>
        <w:b/>
        <w:color w:val="006D68"/>
        <w:sz w:val="14"/>
        <w:szCs w:val="14"/>
        <w:lang w:val="fr-FR"/>
      </w:rPr>
    </w:pPr>
    <w:r w:rsidRPr="00DD2D6B">
      <w:rPr>
        <w:b/>
        <w:color w:val="006D68"/>
        <w:sz w:val="14"/>
        <w:szCs w:val="14"/>
        <w:lang w:val="fr-FR"/>
      </w:rPr>
      <w:t>C</w:t>
    </w:r>
    <w:r w:rsidR="00295882" w:rsidRPr="00DD2D6B">
      <w:rPr>
        <w:b/>
        <w:color w:val="006D68"/>
        <w:sz w:val="14"/>
        <w:szCs w:val="14"/>
        <w:lang w:val="fr-FR"/>
      </w:rPr>
      <w:t>M</w:t>
    </w:r>
    <w:r w:rsidRPr="00DD2D6B">
      <w:rPr>
        <w:b/>
        <w:color w:val="006D68"/>
        <w:sz w:val="14"/>
        <w:szCs w:val="14"/>
        <w:lang w:val="fr-FR"/>
      </w:rPr>
      <w:t>9</w:t>
    </w:r>
    <w:r w:rsidR="00295882" w:rsidRPr="00DD2D6B">
      <w:rPr>
        <w:b/>
        <w:color w:val="006D68"/>
        <w:sz w:val="14"/>
        <w:szCs w:val="14"/>
        <w:lang w:val="fr-FR"/>
      </w:rPr>
      <w:t xml:space="preserve"> Ref: </w:t>
    </w:r>
    <w:r w:rsidR="0014300B" w:rsidRPr="0014300B">
      <w:rPr>
        <w:b/>
        <w:color w:val="006D68"/>
        <w:sz w:val="14"/>
        <w:szCs w:val="14"/>
        <w:lang w:val="fr-FR"/>
      </w:rPr>
      <w:t>2023/31647</w:t>
    </w:r>
  </w:p>
  <w:p w14:paraId="5ED3BE26" w14:textId="77777777" w:rsidR="00295882" w:rsidRPr="00DD2D6B" w:rsidRDefault="00295882">
    <w:pPr>
      <w:pStyle w:val="Header"/>
      <w:rPr>
        <w:b/>
        <w:color w:val="006D68"/>
        <w:sz w:val="14"/>
        <w:szCs w:val="14"/>
        <w:lang w:val="fr-FR"/>
      </w:rPr>
    </w:pPr>
  </w:p>
  <w:p w14:paraId="7C32A1E6" w14:textId="77777777" w:rsidR="00295882" w:rsidRPr="00DD2D6B" w:rsidRDefault="00295882">
    <w:pPr>
      <w:pStyle w:val="Header"/>
      <w:rPr>
        <w:b/>
        <w:color w:val="006D68"/>
        <w:sz w:val="14"/>
        <w:szCs w:val="14"/>
        <w:lang w:val="fr-FR"/>
      </w:rPr>
    </w:pPr>
  </w:p>
  <w:p w14:paraId="0BDA7AC7" w14:textId="77777777" w:rsidR="00295882" w:rsidRPr="00DD2D6B" w:rsidRDefault="00295882">
    <w:pP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C1F79" w14:textId="4A0E90B3" w:rsidR="00295882" w:rsidRDefault="00ED16CA" w:rsidP="00CA3B14">
    <w:pPr>
      <w:pStyle w:val="Header"/>
      <w:rPr>
        <w:b/>
        <w:color w:val="006D68"/>
        <w:sz w:val="14"/>
        <w:szCs w:val="14"/>
      </w:rPr>
    </w:pPr>
    <w:r>
      <w:rPr>
        <w:b/>
        <w:color w:val="006D68"/>
        <w:sz w:val="14"/>
        <w:szCs w:val="14"/>
      </w:rPr>
      <w:t>ONR</w:t>
    </w:r>
    <w:r w:rsidR="003A0139">
      <w:rPr>
        <w:b/>
        <w:color w:val="006D68"/>
        <w:sz w:val="14"/>
        <w:szCs w:val="14"/>
      </w:rPr>
      <w:t>-SDFW-PAR-22-003</w:t>
    </w:r>
  </w:p>
  <w:p w14:paraId="44806A54" w14:textId="77777777" w:rsidR="00295882" w:rsidRDefault="00295882" w:rsidP="00CA3B14">
    <w:pPr>
      <w:pStyle w:val="Header"/>
      <w:rPr>
        <w:b/>
        <w:color w:val="006D68"/>
        <w:sz w:val="14"/>
        <w:szCs w:val="14"/>
      </w:rPr>
    </w:pPr>
  </w:p>
  <w:p w14:paraId="0D7BFEA5" w14:textId="77777777" w:rsidR="00295882" w:rsidRDefault="00295882" w:rsidP="00CA3B14">
    <w:pPr>
      <w:pStyle w:val="Header"/>
      <w:rPr>
        <w:b/>
        <w:color w:val="006D68"/>
        <w:sz w:val="14"/>
        <w:szCs w:val="14"/>
      </w:rPr>
    </w:pPr>
  </w:p>
  <w:p w14:paraId="68E4C985" w14:textId="77777777" w:rsidR="00295882" w:rsidRDefault="00295882" w:rsidP="00CA3B14">
    <w:pPr>
      <w:pStyle w:val="Header"/>
      <w:rPr>
        <w:b/>
        <w:color w:val="006D68"/>
        <w:sz w:val="14"/>
        <w:szCs w:val="14"/>
      </w:rPr>
    </w:pPr>
  </w:p>
  <w:p w14:paraId="2C13DB65" w14:textId="77777777" w:rsidR="00295882" w:rsidRDefault="00295882" w:rsidP="00CA3B14">
    <w:pPr>
      <w:pStyle w:val="Header"/>
      <w:rPr>
        <w:b/>
        <w:color w:val="006D68"/>
        <w:sz w:val="14"/>
        <w:szCs w:val="14"/>
      </w:rPr>
    </w:pPr>
  </w:p>
  <w:p w14:paraId="10D470A2" w14:textId="77777777" w:rsidR="00295882" w:rsidRDefault="00295882" w:rsidP="00CA3B14">
    <w:pPr>
      <w:pStyle w:val="Header"/>
      <w:rPr>
        <w:b/>
        <w:color w:val="006D68"/>
        <w:sz w:val="14"/>
        <w:szCs w:val="14"/>
      </w:rPr>
    </w:pPr>
  </w:p>
  <w:p w14:paraId="40F1C082" w14:textId="77777777" w:rsidR="00295882" w:rsidRDefault="00295882" w:rsidP="00CA3B14">
    <w:pPr>
      <w:pStyle w:val="Header"/>
      <w:rPr>
        <w:b/>
        <w:color w:val="006D68"/>
        <w:sz w:val="14"/>
        <w:szCs w:val="14"/>
      </w:rPr>
    </w:pPr>
  </w:p>
  <w:p w14:paraId="157303E9" w14:textId="51318410" w:rsidR="00295882" w:rsidRDefault="00295882" w:rsidP="00D06822">
    <w:pPr>
      <w:pStyle w:val="Header"/>
      <w:jc w:val="center"/>
      <w:rPr>
        <w:b/>
        <w:color w:val="006D68"/>
        <w:sz w:val="14"/>
        <w:szCs w:val="14"/>
      </w:rPr>
    </w:pPr>
  </w:p>
  <w:p w14:paraId="7869BC76" w14:textId="77777777" w:rsidR="00295882" w:rsidRPr="00D55197" w:rsidRDefault="00C46B25" w:rsidP="00CA3B14">
    <w:pPr>
      <w:pStyle w:val="Header"/>
      <w:jc w:val="center"/>
      <w:rPr>
        <w:b/>
        <w:color w:val="006D68"/>
        <w:sz w:val="14"/>
        <w:szCs w:val="14"/>
      </w:rPr>
    </w:pPr>
    <w:r>
      <w:rPr>
        <w:b/>
        <w:noProof/>
        <w:color w:val="006D68"/>
        <w:sz w:val="24"/>
        <w:szCs w:val="14"/>
        <w:lang w:eastAsia="en-GB"/>
      </w:rPr>
      <w:drawing>
        <wp:anchor distT="288290" distB="0" distL="288290" distR="114300" simplePos="0" relativeHeight="251643904" behindDoc="0" locked="0" layoutInCell="1" allowOverlap="0" wp14:anchorId="1C00CC6A" wp14:editId="65AECD1B">
          <wp:simplePos x="0" y="0"/>
          <wp:positionH relativeFrom="page">
            <wp:posOffset>288290</wp:posOffset>
          </wp:positionH>
          <wp:positionV relativeFrom="page">
            <wp:posOffset>252095</wp:posOffset>
          </wp:positionV>
          <wp:extent cx="6572250" cy="619125"/>
          <wp:effectExtent l="0" t="0" r="0" b="9525"/>
          <wp:wrapNone/>
          <wp:docPr id="7" name="Picture 7"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100261" b="23965"/>
                  <a:stretch>
                    <a:fillRect/>
                  </a:stretch>
                </pic:blipFill>
                <pic:spPr bwMode="auto">
                  <a:xfrm>
                    <a:off x="0" y="0"/>
                    <a:ext cx="6572250" cy="6191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0E0D"/>
    <w:multiLevelType w:val="hybridMultilevel"/>
    <w:tmpl w:val="E5EE7ED6"/>
    <w:lvl w:ilvl="0" w:tplc="FFFFFFFF">
      <w:start w:val="1"/>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6E94BFE"/>
    <w:multiLevelType w:val="hybridMultilevel"/>
    <w:tmpl w:val="2638957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 w15:restartNumberingAfterBreak="0">
    <w:nsid w:val="07422FB6"/>
    <w:multiLevelType w:val="hybridMultilevel"/>
    <w:tmpl w:val="17DA753A"/>
    <w:lvl w:ilvl="0" w:tplc="08090017">
      <w:start w:val="1"/>
      <w:numFmt w:val="lowerLetter"/>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0F06DE"/>
    <w:multiLevelType w:val="hybridMultilevel"/>
    <w:tmpl w:val="5BC2B7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CA83101"/>
    <w:multiLevelType w:val="hybridMultilevel"/>
    <w:tmpl w:val="68C492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095BEF"/>
    <w:multiLevelType w:val="hybridMultilevel"/>
    <w:tmpl w:val="DC8ED6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37408E1"/>
    <w:multiLevelType w:val="hybridMultilevel"/>
    <w:tmpl w:val="C76298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3DE60CF"/>
    <w:multiLevelType w:val="hybridMultilevel"/>
    <w:tmpl w:val="72083360"/>
    <w:lvl w:ilvl="0" w:tplc="08090017">
      <w:start w:val="1"/>
      <w:numFmt w:val="lowerLetter"/>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304E12"/>
    <w:multiLevelType w:val="multilevel"/>
    <w:tmpl w:val="4A2CC990"/>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0214482"/>
    <w:multiLevelType w:val="hybridMultilevel"/>
    <w:tmpl w:val="F6E0B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866945"/>
    <w:multiLevelType w:val="hybridMultilevel"/>
    <w:tmpl w:val="21B8E1B4"/>
    <w:lvl w:ilvl="0" w:tplc="9D204E1A">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9FE6A73C">
      <w:start w:val="1"/>
      <w:numFmt w:val="bullet"/>
      <w:lvlText w:val="o"/>
      <w:lvlJc w:val="left"/>
      <w:pPr>
        <w:tabs>
          <w:tab w:val="num" w:pos="1440"/>
        </w:tabs>
        <w:ind w:left="1440" w:hanging="360"/>
      </w:pPr>
      <w:rPr>
        <w:rFonts w:ascii="Courier New" w:hAnsi="Courier New" w:cs="Courier New" w:hint="default"/>
      </w:rPr>
    </w:lvl>
    <w:lvl w:ilvl="2" w:tplc="4300AE4C" w:tentative="1">
      <w:start w:val="1"/>
      <w:numFmt w:val="bullet"/>
      <w:lvlText w:val=""/>
      <w:lvlJc w:val="left"/>
      <w:pPr>
        <w:tabs>
          <w:tab w:val="num" w:pos="2160"/>
        </w:tabs>
        <w:ind w:left="2160" w:hanging="360"/>
      </w:pPr>
      <w:rPr>
        <w:rFonts w:ascii="Wingdings" w:hAnsi="Wingdings" w:hint="default"/>
      </w:rPr>
    </w:lvl>
    <w:lvl w:ilvl="3" w:tplc="0480EF52" w:tentative="1">
      <w:start w:val="1"/>
      <w:numFmt w:val="bullet"/>
      <w:lvlText w:val=""/>
      <w:lvlJc w:val="left"/>
      <w:pPr>
        <w:tabs>
          <w:tab w:val="num" w:pos="2880"/>
        </w:tabs>
        <w:ind w:left="2880" w:hanging="360"/>
      </w:pPr>
      <w:rPr>
        <w:rFonts w:ascii="Symbol" w:hAnsi="Symbol" w:hint="default"/>
      </w:rPr>
    </w:lvl>
    <w:lvl w:ilvl="4" w:tplc="B6B85DAE" w:tentative="1">
      <w:start w:val="1"/>
      <w:numFmt w:val="bullet"/>
      <w:lvlText w:val="o"/>
      <w:lvlJc w:val="left"/>
      <w:pPr>
        <w:tabs>
          <w:tab w:val="num" w:pos="3600"/>
        </w:tabs>
        <w:ind w:left="3600" w:hanging="360"/>
      </w:pPr>
      <w:rPr>
        <w:rFonts w:ascii="Courier New" w:hAnsi="Courier New" w:cs="Courier New" w:hint="default"/>
      </w:rPr>
    </w:lvl>
    <w:lvl w:ilvl="5" w:tplc="4CE4192E" w:tentative="1">
      <w:start w:val="1"/>
      <w:numFmt w:val="bullet"/>
      <w:lvlText w:val=""/>
      <w:lvlJc w:val="left"/>
      <w:pPr>
        <w:tabs>
          <w:tab w:val="num" w:pos="4320"/>
        </w:tabs>
        <w:ind w:left="4320" w:hanging="360"/>
      </w:pPr>
      <w:rPr>
        <w:rFonts w:ascii="Wingdings" w:hAnsi="Wingdings" w:hint="default"/>
      </w:rPr>
    </w:lvl>
    <w:lvl w:ilvl="6" w:tplc="70362166" w:tentative="1">
      <w:start w:val="1"/>
      <w:numFmt w:val="bullet"/>
      <w:lvlText w:val=""/>
      <w:lvlJc w:val="left"/>
      <w:pPr>
        <w:tabs>
          <w:tab w:val="num" w:pos="5040"/>
        </w:tabs>
        <w:ind w:left="5040" w:hanging="360"/>
      </w:pPr>
      <w:rPr>
        <w:rFonts w:ascii="Symbol" w:hAnsi="Symbol" w:hint="default"/>
      </w:rPr>
    </w:lvl>
    <w:lvl w:ilvl="7" w:tplc="A6CA2BEC" w:tentative="1">
      <w:start w:val="1"/>
      <w:numFmt w:val="bullet"/>
      <w:lvlText w:val="o"/>
      <w:lvlJc w:val="left"/>
      <w:pPr>
        <w:tabs>
          <w:tab w:val="num" w:pos="5760"/>
        </w:tabs>
        <w:ind w:left="5760" w:hanging="360"/>
      </w:pPr>
      <w:rPr>
        <w:rFonts w:ascii="Courier New" w:hAnsi="Courier New" w:cs="Courier New" w:hint="default"/>
      </w:rPr>
    </w:lvl>
    <w:lvl w:ilvl="8" w:tplc="5A7E246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8D0730"/>
    <w:multiLevelType w:val="multilevel"/>
    <w:tmpl w:val="03CAB566"/>
    <w:lvl w:ilvl="0">
      <w:start w:val="1"/>
      <w:numFmt w:val="bullet"/>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2" w15:restartNumberingAfterBreak="0">
    <w:nsid w:val="29706A39"/>
    <w:multiLevelType w:val="multilevel"/>
    <w:tmpl w:val="89BC6612"/>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B248D5"/>
    <w:multiLevelType w:val="hybridMultilevel"/>
    <w:tmpl w:val="E5EE7ED6"/>
    <w:lvl w:ilvl="0" w:tplc="2FFA18EA">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EBD36A9"/>
    <w:multiLevelType w:val="hybridMultilevel"/>
    <w:tmpl w:val="E5EE7ED6"/>
    <w:lvl w:ilvl="0" w:tplc="FFFFFFFF">
      <w:start w:val="1"/>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B184F2D"/>
    <w:multiLevelType w:val="hybridMultilevel"/>
    <w:tmpl w:val="105C1D26"/>
    <w:lvl w:ilvl="0" w:tplc="B4C6B6EC">
      <w:start w:val="1"/>
      <w:numFmt w:val="decimal"/>
      <w:suff w:val="space"/>
      <w:lvlText w:val="%1."/>
      <w:lvlJc w:val="left"/>
      <w:pPr>
        <w:ind w:left="643" w:hanging="360"/>
      </w:pPr>
      <w:rPr>
        <w:rFonts w:hint="default"/>
        <w:b w:val="0"/>
        <w:bCs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324AAF"/>
    <w:multiLevelType w:val="multilevel"/>
    <w:tmpl w:val="0764C33E"/>
    <w:lvl w:ilvl="0">
      <w:start w:val="1"/>
      <w:numFmt w:val="decimal"/>
      <w:pStyle w:val="TSHeadingNumbered1"/>
      <w:lvlText w:val="%1"/>
      <w:lvlJc w:val="left"/>
      <w:pPr>
        <w:tabs>
          <w:tab w:val="num" w:pos="-31680"/>
        </w:tabs>
        <w:ind w:left="720" w:hanging="720"/>
      </w:pPr>
      <w:rPr>
        <w:rFonts w:hint="default"/>
        <w:sz w:val="22"/>
      </w:rPr>
    </w:lvl>
    <w:lvl w:ilvl="1">
      <w:start w:val="1"/>
      <w:numFmt w:val="decimal"/>
      <w:pStyle w:val="TSHeadingNumbered11"/>
      <w:lvlText w:val="%1.%2"/>
      <w:lvlJc w:val="left"/>
      <w:pPr>
        <w:tabs>
          <w:tab w:val="num" w:pos="-31680"/>
        </w:tabs>
        <w:ind w:left="720" w:hanging="720"/>
      </w:pPr>
      <w:rPr>
        <w:rFonts w:hint="default"/>
        <w:strike w:val="0"/>
        <w:sz w:val="22"/>
      </w:rPr>
    </w:lvl>
    <w:lvl w:ilvl="2">
      <w:start w:val="1"/>
      <w:numFmt w:val="decimal"/>
      <w:pStyle w:val="TSHeadingNumbered111"/>
      <w:lvlText w:val="%1.%2.%3"/>
      <w:lvlJc w:val="left"/>
      <w:pPr>
        <w:tabs>
          <w:tab w:val="num" w:pos="-31680"/>
        </w:tabs>
        <w:ind w:left="720" w:hanging="720"/>
      </w:pPr>
      <w:rPr>
        <w:rFonts w:hint="default"/>
        <w:strike w:val="0"/>
        <w:sz w:val="22"/>
      </w:rPr>
    </w:lvl>
    <w:lvl w:ilvl="3">
      <w:start w:val="1"/>
      <w:numFmt w:val="decimal"/>
      <w:pStyle w:val="TSHeadingNumbered1111"/>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15:restartNumberingAfterBreak="0">
    <w:nsid w:val="45301839"/>
    <w:multiLevelType w:val="multilevel"/>
    <w:tmpl w:val="193A3E70"/>
    <w:lvl w:ilvl="0">
      <w:start w:val="1"/>
      <w:numFmt w:val="bullet"/>
      <w:lvlText w:val=""/>
      <w:lvlJc w:val="left"/>
      <w:pPr>
        <w:tabs>
          <w:tab w:val="num" w:pos="-31680"/>
        </w:tabs>
        <w:ind w:left="720" w:hanging="720"/>
      </w:pPr>
      <w:rPr>
        <w:rFonts w:ascii="Symbol" w:hAnsi="Symbol"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D4815B6"/>
    <w:multiLevelType w:val="hybridMultilevel"/>
    <w:tmpl w:val="28CEF3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12A75DA"/>
    <w:multiLevelType w:val="hybridMultilevel"/>
    <w:tmpl w:val="3A0EA254"/>
    <w:lvl w:ilvl="0" w:tplc="2FFA18EA">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1357658"/>
    <w:multiLevelType w:val="hybridMultilevel"/>
    <w:tmpl w:val="E5EE7ED6"/>
    <w:lvl w:ilvl="0" w:tplc="2FFA18EA">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33A024E"/>
    <w:multiLevelType w:val="hybridMultilevel"/>
    <w:tmpl w:val="B3684C6A"/>
    <w:lvl w:ilvl="0" w:tplc="A3AA1EE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0D5B0E"/>
    <w:multiLevelType w:val="hybridMultilevel"/>
    <w:tmpl w:val="F88A9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C33A93"/>
    <w:multiLevelType w:val="hybridMultilevel"/>
    <w:tmpl w:val="E5EE7ED6"/>
    <w:lvl w:ilvl="0" w:tplc="2FFA18EA">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0C2195C"/>
    <w:multiLevelType w:val="hybridMultilevel"/>
    <w:tmpl w:val="11C8635E"/>
    <w:lvl w:ilvl="0" w:tplc="BCE4119A">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90A8E202">
      <w:start w:val="1"/>
      <w:numFmt w:val="bullet"/>
      <w:lvlText w:val="o"/>
      <w:lvlJc w:val="left"/>
      <w:pPr>
        <w:tabs>
          <w:tab w:val="num" w:pos="1440"/>
        </w:tabs>
        <w:ind w:left="1440" w:hanging="360"/>
      </w:pPr>
      <w:rPr>
        <w:rFonts w:ascii="Courier New" w:hAnsi="Courier New" w:cs="Courier New" w:hint="default"/>
      </w:rPr>
    </w:lvl>
    <w:lvl w:ilvl="2" w:tplc="F2CC0ECE" w:tentative="1">
      <w:start w:val="1"/>
      <w:numFmt w:val="bullet"/>
      <w:lvlText w:val=""/>
      <w:lvlJc w:val="left"/>
      <w:pPr>
        <w:tabs>
          <w:tab w:val="num" w:pos="2160"/>
        </w:tabs>
        <w:ind w:left="2160" w:hanging="360"/>
      </w:pPr>
      <w:rPr>
        <w:rFonts w:ascii="Wingdings" w:hAnsi="Wingdings" w:hint="default"/>
      </w:rPr>
    </w:lvl>
    <w:lvl w:ilvl="3" w:tplc="688AE44C" w:tentative="1">
      <w:start w:val="1"/>
      <w:numFmt w:val="bullet"/>
      <w:lvlText w:val=""/>
      <w:lvlJc w:val="left"/>
      <w:pPr>
        <w:tabs>
          <w:tab w:val="num" w:pos="2880"/>
        </w:tabs>
        <w:ind w:left="2880" w:hanging="360"/>
      </w:pPr>
      <w:rPr>
        <w:rFonts w:ascii="Symbol" w:hAnsi="Symbol" w:hint="default"/>
      </w:rPr>
    </w:lvl>
    <w:lvl w:ilvl="4" w:tplc="D7767BFA" w:tentative="1">
      <w:start w:val="1"/>
      <w:numFmt w:val="bullet"/>
      <w:lvlText w:val="o"/>
      <w:lvlJc w:val="left"/>
      <w:pPr>
        <w:tabs>
          <w:tab w:val="num" w:pos="3600"/>
        </w:tabs>
        <w:ind w:left="3600" w:hanging="360"/>
      </w:pPr>
      <w:rPr>
        <w:rFonts w:ascii="Courier New" w:hAnsi="Courier New" w:cs="Courier New" w:hint="default"/>
      </w:rPr>
    </w:lvl>
    <w:lvl w:ilvl="5" w:tplc="A8B47D78" w:tentative="1">
      <w:start w:val="1"/>
      <w:numFmt w:val="bullet"/>
      <w:lvlText w:val=""/>
      <w:lvlJc w:val="left"/>
      <w:pPr>
        <w:tabs>
          <w:tab w:val="num" w:pos="4320"/>
        </w:tabs>
        <w:ind w:left="4320" w:hanging="360"/>
      </w:pPr>
      <w:rPr>
        <w:rFonts w:ascii="Wingdings" w:hAnsi="Wingdings" w:hint="default"/>
      </w:rPr>
    </w:lvl>
    <w:lvl w:ilvl="6" w:tplc="F74254D8" w:tentative="1">
      <w:start w:val="1"/>
      <w:numFmt w:val="bullet"/>
      <w:lvlText w:val=""/>
      <w:lvlJc w:val="left"/>
      <w:pPr>
        <w:tabs>
          <w:tab w:val="num" w:pos="5040"/>
        </w:tabs>
        <w:ind w:left="5040" w:hanging="360"/>
      </w:pPr>
      <w:rPr>
        <w:rFonts w:ascii="Symbol" w:hAnsi="Symbol" w:hint="default"/>
      </w:rPr>
    </w:lvl>
    <w:lvl w:ilvl="7" w:tplc="707E2E26" w:tentative="1">
      <w:start w:val="1"/>
      <w:numFmt w:val="bullet"/>
      <w:lvlText w:val="o"/>
      <w:lvlJc w:val="left"/>
      <w:pPr>
        <w:tabs>
          <w:tab w:val="num" w:pos="5760"/>
        </w:tabs>
        <w:ind w:left="5760" w:hanging="360"/>
      </w:pPr>
      <w:rPr>
        <w:rFonts w:ascii="Courier New" w:hAnsi="Courier New" w:cs="Courier New" w:hint="default"/>
      </w:rPr>
    </w:lvl>
    <w:lvl w:ilvl="8" w:tplc="C1427F0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F55EBA"/>
    <w:multiLevelType w:val="hybridMultilevel"/>
    <w:tmpl w:val="8BFE1B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431825"/>
    <w:multiLevelType w:val="hybridMultilevel"/>
    <w:tmpl w:val="FFA031CE"/>
    <w:lvl w:ilvl="0" w:tplc="08090017">
      <w:start w:val="1"/>
      <w:numFmt w:val="lowerLetter"/>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7E31CB1"/>
    <w:multiLevelType w:val="hybridMultilevel"/>
    <w:tmpl w:val="C616C0A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7EA0E74"/>
    <w:multiLevelType w:val="hybridMultilevel"/>
    <w:tmpl w:val="5630056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B053826"/>
    <w:multiLevelType w:val="hybridMultilevel"/>
    <w:tmpl w:val="AA1472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7B500596"/>
    <w:multiLevelType w:val="hybridMultilevel"/>
    <w:tmpl w:val="EB50DC2C"/>
    <w:lvl w:ilvl="0" w:tplc="7AD2454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863EDD"/>
    <w:multiLevelType w:val="multilevel"/>
    <w:tmpl w:val="4BDE0AB8"/>
    <w:lvl w:ilvl="0">
      <w:start w:val="1"/>
      <w:numFmt w:val="decimal"/>
      <w:pStyle w:val="Numbered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7F2150"/>
    <w:multiLevelType w:val="hybridMultilevel"/>
    <w:tmpl w:val="9C32904A"/>
    <w:lvl w:ilvl="0" w:tplc="F6B0469E">
      <w:start w:val="1"/>
      <w:numFmt w:val="bullet"/>
      <w:pStyle w:val="BulletLevel1"/>
      <w:lvlText w:val=""/>
      <w:lvlJc w:val="left"/>
      <w:pPr>
        <w:ind w:left="720" w:hanging="360"/>
      </w:pPr>
      <w:rPr>
        <w:rFonts w:ascii="Wingdings" w:hAnsi="Wingdings" w:hint="default"/>
        <w:color w:val="006D68"/>
      </w:rPr>
    </w:lvl>
    <w:lvl w:ilvl="1" w:tplc="CE588D54">
      <w:start w:val="1"/>
      <w:numFmt w:val="bullet"/>
      <w:pStyle w:val="BulletLevel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8104926">
    <w:abstractNumId w:val="24"/>
  </w:num>
  <w:num w:numId="2" w16cid:durableId="708143190">
    <w:abstractNumId w:val="10"/>
  </w:num>
  <w:num w:numId="3" w16cid:durableId="1304778386">
    <w:abstractNumId w:val="16"/>
  </w:num>
  <w:num w:numId="4" w16cid:durableId="390888144">
    <w:abstractNumId w:val="17"/>
  </w:num>
  <w:num w:numId="5" w16cid:durableId="308559829">
    <w:abstractNumId w:val="30"/>
  </w:num>
  <w:num w:numId="6" w16cid:durableId="323356744">
    <w:abstractNumId w:val="19"/>
  </w:num>
  <w:num w:numId="7" w16cid:durableId="10855685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8557">
    <w:abstractNumId w:val="15"/>
  </w:num>
  <w:num w:numId="9" w16cid:durableId="1109859925">
    <w:abstractNumId w:val="4"/>
  </w:num>
  <w:num w:numId="10" w16cid:durableId="341323753">
    <w:abstractNumId w:val="9"/>
  </w:num>
  <w:num w:numId="11" w16cid:durableId="1848867820">
    <w:abstractNumId w:val="18"/>
  </w:num>
  <w:num w:numId="12" w16cid:durableId="329136627">
    <w:abstractNumId w:val="5"/>
  </w:num>
  <w:num w:numId="13" w16cid:durableId="760566048">
    <w:abstractNumId w:val="3"/>
  </w:num>
  <w:num w:numId="14" w16cid:durableId="717895600">
    <w:abstractNumId w:val="25"/>
  </w:num>
  <w:num w:numId="15" w16cid:durableId="1575360797">
    <w:abstractNumId w:val="20"/>
  </w:num>
  <w:num w:numId="16" w16cid:durableId="521746450">
    <w:abstractNumId w:val="6"/>
  </w:num>
  <w:num w:numId="17" w16cid:durableId="372928992">
    <w:abstractNumId w:val="16"/>
  </w:num>
  <w:num w:numId="18" w16cid:durableId="1992831684">
    <w:abstractNumId w:val="1"/>
  </w:num>
  <w:num w:numId="19" w16cid:durableId="428547551">
    <w:abstractNumId w:val="23"/>
  </w:num>
  <w:num w:numId="20" w16cid:durableId="548497215">
    <w:abstractNumId w:val="31"/>
  </w:num>
  <w:num w:numId="21" w16cid:durableId="1006588679">
    <w:abstractNumId w:val="13"/>
  </w:num>
  <w:num w:numId="22" w16cid:durableId="1388645965">
    <w:abstractNumId w:val="22"/>
  </w:num>
  <w:num w:numId="23" w16cid:durableId="972830624">
    <w:abstractNumId w:val="21"/>
  </w:num>
  <w:num w:numId="24" w16cid:durableId="1106073568">
    <w:abstractNumId w:val="12"/>
  </w:num>
  <w:num w:numId="25" w16cid:durableId="90666070">
    <w:abstractNumId w:val="2"/>
  </w:num>
  <w:num w:numId="26" w16cid:durableId="46690353">
    <w:abstractNumId w:val="27"/>
  </w:num>
  <w:num w:numId="27" w16cid:durableId="1377508343">
    <w:abstractNumId w:val="7"/>
  </w:num>
  <w:num w:numId="28" w16cid:durableId="2034531681">
    <w:abstractNumId w:val="11"/>
  </w:num>
  <w:num w:numId="29" w16cid:durableId="1255044490">
    <w:abstractNumId w:val="26"/>
  </w:num>
  <w:num w:numId="30" w16cid:durableId="526721166">
    <w:abstractNumId w:val="8"/>
  </w:num>
  <w:num w:numId="31" w16cid:durableId="1567035508">
    <w:abstractNumId w:val="33"/>
  </w:num>
  <w:num w:numId="32" w16cid:durableId="1433625635">
    <w:abstractNumId w:val="32"/>
  </w:num>
  <w:num w:numId="33" w16cid:durableId="198472854">
    <w:abstractNumId w:val="0"/>
  </w:num>
  <w:num w:numId="34" w16cid:durableId="1881672281">
    <w:abstractNumId w:val="24"/>
  </w:num>
  <w:num w:numId="35" w16cid:durableId="1065378406">
    <w:abstractNumId w:val="14"/>
  </w:num>
  <w:num w:numId="36" w16cid:durableId="846403401">
    <w:abstractNumId w:val="28"/>
  </w:num>
  <w:num w:numId="37" w16cid:durableId="340354171">
    <w:abstractNumId w:val="10"/>
  </w:num>
  <w:num w:numId="38" w16cid:durableId="2055810145">
    <w:abstractNumId w:val="10"/>
  </w:num>
  <w:num w:numId="39" w16cid:durableId="1173179186">
    <w:abstractNumId w:val="10"/>
  </w:num>
  <w:num w:numId="40" w16cid:durableId="130711112">
    <w:abstractNumId w:val="24"/>
  </w:num>
  <w:num w:numId="41" w16cid:durableId="973944617">
    <w:abstractNumId w:val="24"/>
  </w:num>
  <w:num w:numId="42" w16cid:durableId="1286813597">
    <w:abstractNumId w:val="24"/>
  </w:num>
  <w:num w:numId="43" w16cid:durableId="112864056">
    <w:abstractNumId w:val="10"/>
  </w:num>
  <w:num w:numId="44" w16cid:durableId="1961837812">
    <w:abstractNumId w:val="29"/>
  </w:num>
  <w:num w:numId="45" w16cid:durableId="1781411425">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0EF6"/>
    <w:rsid w:val="000019F2"/>
    <w:rsid w:val="00002424"/>
    <w:rsid w:val="000026A0"/>
    <w:rsid w:val="00002BE4"/>
    <w:rsid w:val="00003565"/>
    <w:rsid w:val="00003EFB"/>
    <w:rsid w:val="0000404F"/>
    <w:rsid w:val="000040A6"/>
    <w:rsid w:val="00004338"/>
    <w:rsid w:val="00004526"/>
    <w:rsid w:val="000045F7"/>
    <w:rsid w:val="00004CCB"/>
    <w:rsid w:val="00004DD2"/>
    <w:rsid w:val="00005208"/>
    <w:rsid w:val="00005498"/>
    <w:rsid w:val="000055C8"/>
    <w:rsid w:val="00005E0D"/>
    <w:rsid w:val="000060C1"/>
    <w:rsid w:val="0000697A"/>
    <w:rsid w:val="00007236"/>
    <w:rsid w:val="00007C2D"/>
    <w:rsid w:val="000111E5"/>
    <w:rsid w:val="00011BA4"/>
    <w:rsid w:val="00011D26"/>
    <w:rsid w:val="00012802"/>
    <w:rsid w:val="0001284C"/>
    <w:rsid w:val="00012C8C"/>
    <w:rsid w:val="00012C95"/>
    <w:rsid w:val="00012ED5"/>
    <w:rsid w:val="0001304E"/>
    <w:rsid w:val="0001354D"/>
    <w:rsid w:val="00013ED0"/>
    <w:rsid w:val="00014053"/>
    <w:rsid w:val="000145B9"/>
    <w:rsid w:val="0001599E"/>
    <w:rsid w:val="00015BDB"/>
    <w:rsid w:val="00016011"/>
    <w:rsid w:val="00016620"/>
    <w:rsid w:val="00017A91"/>
    <w:rsid w:val="00017DD3"/>
    <w:rsid w:val="00017E85"/>
    <w:rsid w:val="000203CC"/>
    <w:rsid w:val="0002083E"/>
    <w:rsid w:val="000209BE"/>
    <w:rsid w:val="00020AE0"/>
    <w:rsid w:val="00020B6F"/>
    <w:rsid w:val="00020C2D"/>
    <w:rsid w:val="0002132F"/>
    <w:rsid w:val="000213C7"/>
    <w:rsid w:val="00021D97"/>
    <w:rsid w:val="0002206E"/>
    <w:rsid w:val="00022AC6"/>
    <w:rsid w:val="00022E70"/>
    <w:rsid w:val="00022F69"/>
    <w:rsid w:val="00023247"/>
    <w:rsid w:val="000234BF"/>
    <w:rsid w:val="000238E3"/>
    <w:rsid w:val="00023928"/>
    <w:rsid w:val="00023D72"/>
    <w:rsid w:val="000241DD"/>
    <w:rsid w:val="0002443D"/>
    <w:rsid w:val="0002465A"/>
    <w:rsid w:val="00024CC1"/>
    <w:rsid w:val="00024E8D"/>
    <w:rsid w:val="000257B9"/>
    <w:rsid w:val="00025F1D"/>
    <w:rsid w:val="00026076"/>
    <w:rsid w:val="00026172"/>
    <w:rsid w:val="0002621A"/>
    <w:rsid w:val="0002688E"/>
    <w:rsid w:val="000269A3"/>
    <w:rsid w:val="00026BA0"/>
    <w:rsid w:val="00026FA1"/>
    <w:rsid w:val="000271C4"/>
    <w:rsid w:val="000272B6"/>
    <w:rsid w:val="000272D8"/>
    <w:rsid w:val="00027337"/>
    <w:rsid w:val="00027684"/>
    <w:rsid w:val="00030968"/>
    <w:rsid w:val="00030D3C"/>
    <w:rsid w:val="000312D3"/>
    <w:rsid w:val="00031B7B"/>
    <w:rsid w:val="0003279A"/>
    <w:rsid w:val="00032C43"/>
    <w:rsid w:val="00032DA7"/>
    <w:rsid w:val="00033133"/>
    <w:rsid w:val="00033378"/>
    <w:rsid w:val="0003416F"/>
    <w:rsid w:val="0003453F"/>
    <w:rsid w:val="00035976"/>
    <w:rsid w:val="00035C79"/>
    <w:rsid w:val="00035CB6"/>
    <w:rsid w:val="0003611F"/>
    <w:rsid w:val="000367E5"/>
    <w:rsid w:val="00036E2C"/>
    <w:rsid w:val="0003737F"/>
    <w:rsid w:val="00037D78"/>
    <w:rsid w:val="000400EB"/>
    <w:rsid w:val="00040F05"/>
    <w:rsid w:val="00041411"/>
    <w:rsid w:val="0004175F"/>
    <w:rsid w:val="00041808"/>
    <w:rsid w:val="00042994"/>
    <w:rsid w:val="00042AC0"/>
    <w:rsid w:val="00042C98"/>
    <w:rsid w:val="00043173"/>
    <w:rsid w:val="0004334F"/>
    <w:rsid w:val="0004367B"/>
    <w:rsid w:val="00043874"/>
    <w:rsid w:val="00043C6B"/>
    <w:rsid w:val="00044010"/>
    <w:rsid w:val="0004472E"/>
    <w:rsid w:val="0004490D"/>
    <w:rsid w:val="000456D3"/>
    <w:rsid w:val="00045713"/>
    <w:rsid w:val="00045BFE"/>
    <w:rsid w:val="00045D3C"/>
    <w:rsid w:val="00047186"/>
    <w:rsid w:val="0004729B"/>
    <w:rsid w:val="00047AB7"/>
    <w:rsid w:val="00047C8B"/>
    <w:rsid w:val="000500D7"/>
    <w:rsid w:val="0005046F"/>
    <w:rsid w:val="00050C07"/>
    <w:rsid w:val="000511F4"/>
    <w:rsid w:val="000513FE"/>
    <w:rsid w:val="00051AA4"/>
    <w:rsid w:val="000520BD"/>
    <w:rsid w:val="0005232D"/>
    <w:rsid w:val="00052AAC"/>
    <w:rsid w:val="00052E24"/>
    <w:rsid w:val="00053263"/>
    <w:rsid w:val="00053410"/>
    <w:rsid w:val="0005384D"/>
    <w:rsid w:val="0005405E"/>
    <w:rsid w:val="00055E6A"/>
    <w:rsid w:val="00057067"/>
    <w:rsid w:val="00057310"/>
    <w:rsid w:val="000573EC"/>
    <w:rsid w:val="000574B2"/>
    <w:rsid w:val="000577EF"/>
    <w:rsid w:val="00060684"/>
    <w:rsid w:val="00060A62"/>
    <w:rsid w:val="00060F0A"/>
    <w:rsid w:val="00061BAC"/>
    <w:rsid w:val="00061E7B"/>
    <w:rsid w:val="00062406"/>
    <w:rsid w:val="00062944"/>
    <w:rsid w:val="00062A03"/>
    <w:rsid w:val="0006377F"/>
    <w:rsid w:val="00063AC2"/>
    <w:rsid w:val="00065F1C"/>
    <w:rsid w:val="000661E6"/>
    <w:rsid w:val="0006636A"/>
    <w:rsid w:val="000663E3"/>
    <w:rsid w:val="0006693F"/>
    <w:rsid w:val="00066D57"/>
    <w:rsid w:val="00067869"/>
    <w:rsid w:val="0007065E"/>
    <w:rsid w:val="000707EE"/>
    <w:rsid w:val="000708DA"/>
    <w:rsid w:val="0007101C"/>
    <w:rsid w:val="000715BD"/>
    <w:rsid w:val="000717EF"/>
    <w:rsid w:val="000718AD"/>
    <w:rsid w:val="0007203D"/>
    <w:rsid w:val="000727B4"/>
    <w:rsid w:val="000727F7"/>
    <w:rsid w:val="00072B8C"/>
    <w:rsid w:val="00074797"/>
    <w:rsid w:val="000747A6"/>
    <w:rsid w:val="0007498C"/>
    <w:rsid w:val="000754E7"/>
    <w:rsid w:val="0007579A"/>
    <w:rsid w:val="00075FA4"/>
    <w:rsid w:val="0007627F"/>
    <w:rsid w:val="00077059"/>
    <w:rsid w:val="00077521"/>
    <w:rsid w:val="00077A59"/>
    <w:rsid w:val="00077FD0"/>
    <w:rsid w:val="0008001F"/>
    <w:rsid w:val="00080B13"/>
    <w:rsid w:val="00081795"/>
    <w:rsid w:val="00082B54"/>
    <w:rsid w:val="00082EEF"/>
    <w:rsid w:val="00082F04"/>
    <w:rsid w:val="000831AC"/>
    <w:rsid w:val="0008391F"/>
    <w:rsid w:val="00083AE8"/>
    <w:rsid w:val="00083E0A"/>
    <w:rsid w:val="00083E3D"/>
    <w:rsid w:val="000852AF"/>
    <w:rsid w:val="0008602D"/>
    <w:rsid w:val="000863BC"/>
    <w:rsid w:val="0008642C"/>
    <w:rsid w:val="0008672A"/>
    <w:rsid w:val="00086DA7"/>
    <w:rsid w:val="00087CFE"/>
    <w:rsid w:val="000914D0"/>
    <w:rsid w:val="00091794"/>
    <w:rsid w:val="0009194D"/>
    <w:rsid w:val="00091C22"/>
    <w:rsid w:val="00091FC0"/>
    <w:rsid w:val="0009236C"/>
    <w:rsid w:val="0009260A"/>
    <w:rsid w:val="00092BDE"/>
    <w:rsid w:val="0009325C"/>
    <w:rsid w:val="0009361B"/>
    <w:rsid w:val="000936AA"/>
    <w:rsid w:val="000936AB"/>
    <w:rsid w:val="00093A15"/>
    <w:rsid w:val="00093AE8"/>
    <w:rsid w:val="00093BDA"/>
    <w:rsid w:val="00094A7A"/>
    <w:rsid w:val="000952B2"/>
    <w:rsid w:val="00096636"/>
    <w:rsid w:val="00096F71"/>
    <w:rsid w:val="000970E5"/>
    <w:rsid w:val="0009771B"/>
    <w:rsid w:val="000978F0"/>
    <w:rsid w:val="00097FF8"/>
    <w:rsid w:val="000A0D7E"/>
    <w:rsid w:val="000A10E0"/>
    <w:rsid w:val="000A19DD"/>
    <w:rsid w:val="000A1DB1"/>
    <w:rsid w:val="000A2DA7"/>
    <w:rsid w:val="000A2F03"/>
    <w:rsid w:val="000A33C1"/>
    <w:rsid w:val="000A3D7F"/>
    <w:rsid w:val="000A3E52"/>
    <w:rsid w:val="000A4B03"/>
    <w:rsid w:val="000A4C2F"/>
    <w:rsid w:val="000A4D94"/>
    <w:rsid w:val="000A4FAE"/>
    <w:rsid w:val="000A527E"/>
    <w:rsid w:val="000A5298"/>
    <w:rsid w:val="000A59E2"/>
    <w:rsid w:val="000A6229"/>
    <w:rsid w:val="000A7369"/>
    <w:rsid w:val="000B0D9C"/>
    <w:rsid w:val="000B18C3"/>
    <w:rsid w:val="000B1AC6"/>
    <w:rsid w:val="000B1E98"/>
    <w:rsid w:val="000B2244"/>
    <w:rsid w:val="000B2863"/>
    <w:rsid w:val="000B2ACC"/>
    <w:rsid w:val="000B2D78"/>
    <w:rsid w:val="000B2DE5"/>
    <w:rsid w:val="000B35EC"/>
    <w:rsid w:val="000B38A1"/>
    <w:rsid w:val="000B4168"/>
    <w:rsid w:val="000B4869"/>
    <w:rsid w:val="000B4E40"/>
    <w:rsid w:val="000B54F1"/>
    <w:rsid w:val="000B5C3B"/>
    <w:rsid w:val="000B5D25"/>
    <w:rsid w:val="000B61D6"/>
    <w:rsid w:val="000B62FA"/>
    <w:rsid w:val="000B65FF"/>
    <w:rsid w:val="000B68F0"/>
    <w:rsid w:val="000B6E63"/>
    <w:rsid w:val="000B7620"/>
    <w:rsid w:val="000B7733"/>
    <w:rsid w:val="000C00F4"/>
    <w:rsid w:val="000C06AD"/>
    <w:rsid w:val="000C073C"/>
    <w:rsid w:val="000C16E7"/>
    <w:rsid w:val="000C1830"/>
    <w:rsid w:val="000C2365"/>
    <w:rsid w:val="000C2718"/>
    <w:rsid w:val="000C29E9"/>
    <w:rsid w:val="000C2ABA"/>
    <w:rsid w:val="000C2BB1"/>
    <w:rsid w:val="000C3214"/>
    <w:rsid w:val="000C3430"/>
    <w:rsid w:val="000C3873"/>
    <w:rsid w:val="000C42E9"/>
    <w:rsid w:val="000C48F6"/>
    <w:rsid w:val="000C4E2B"/>
    <w:rsid w:val="000C4E84"/>
    <w:rsid w:val="000C5375"/>
    <w:rsid w:val="000C5E45"/>
    <w:rsid w:val="000C6148"/>
    <w:rsid w:val="000C6836"/>
    <w:rsid w:val="000C6B18"/>
    <w:rsid w:val="000C6F94"/>
    <w:rsid w:val="000C70BA"/>
    <w:rsid w:val="000C780F"/>
    <w:rsid w:val="000C7976"/>
    <w:rsid w:val="000C7E94"/>
    <w:rsid w:val="000D028A"/>
    <w:rsid w:val="000D146E"/>
    <w:rsid w:val="000D1A3C"/>
    <w:rsid w:val="000D2D3C"/>
    <w:rsid w:val="000D2F8B"/>
    <w:rsid w:val="000D3044"/>
    <w:rsid w:val="000D3842"/>
    <w:rsid w:val="000D3966"/>
    <w:rsid w:val="000D3B46"/>
    <w:rsid w:val="000D4024"/>
    <w:rsid w:val="000D4031"/>
    <w:rsid w:val="000D59CF"/>
    <w:rsid w:val="000D6244"/>
    <w:rsid w:val="000D62C6"/>
    <w:rsid w:val="000D6BD9"/>
    <w:rsid w:val="000D7EFC"/>
    <w:rsid w:val="000E03BE"/>
    <w:rsid w:val="000E04BF"/>
    <w:rsid w:val="000E04C6"/>
    <w:rsid w:val="000E16C8"/>
    <w:rsid w:val="000E1815"/>
    <w:rsid w:val="000E1832"/>
    <w:rsid w:val="000E1B92"/>
    <w:rsid w:val="000E1FFD"/>
    <w:rsid w:val="000E2073"/>
    <w:rsid w:val="000E36DB"/>
    <w:rsid w:val="000E3ECA"/>
    <w:rsid w:val="000E4549"/>
    <w:rsid w:val="000E5968"/>
    <w:rsid w:val="000E607B"/>
    <w:rsid w:val="000E6243"/>
    <w:rsid w:val="000E642C"/>
    <w:rsid w:val="000E6D77"/>
    <w:rsid w:val="000E7509"/>
    <w:rsid w:val="000E7732"/>
    <w:rsid w:val="000E7E38"/>
    <w:rsid w:val="000F05C5"/>
    <w:rsid w:val="000F0A20"/>
    <w:rsid w:val="000F1431"/>
    <w:rsid w:val="000F16F2"/>
    <w:rsid w:val="000F1E76"/>
    <w:rsid w:val="000F2B3E"/>
    <w:rsid w:val="000F37A5"/>
    <w:rsid w:val="000F3828"/>
    <w:rsid w:val="000F3855"/>
    <w:rsid w:val="000F3D71"/>
    <w:rsid w:val="000F452B"/>
    <w:rsid w:val="000F5245"/>
    <w:rsid w:val="000F5A5D"/>
    <w:rsid w:val="000F63E3"/>
    <w:rsid w:val="000F6DFA"/>
    <w:rsid w:val="000F7188"/>
    <w:rsid w:val="000F75A9"/>
    <w:rsid w:val="000F7B96"/>
    <w:rsid w:val="000F7FD1"/>
    <w:rsid w:val="001001C2"/>
    <w:rsid w:val="00100432"/>
    <w:rsid w:val="001006E1"/>
    <w:rsid w:val="00100C87"/>
    <w:rsid w:val="00100D4E"/>
    <w:rsid w:val="00102475"/>
    <w:rsid w:val="00102CC4"/>
    <w:rsid w:val="00102DF2"/>
    <w:rsid w:val="00102E7C"/>
    <w:rsid w:val="00102EF1"/>
    <w:rsid w:val="00103697"/>
    <w:rsid w:val="00103FAD"/>
    <w:rsid w:val="0010409B"/>
    <w:rsid w:val="001051B9"/>
    <w:rsid w:val="001056AA"/>
    <w:rsid w:val="001066C3"/>
    <w:rsid w:val="001076ED"/>
    <w:rsid w:val="001105F7"/>
    <w:rsid w:val="00110E76"/>
    <w:rsid w:val="00110FDF"/>
    <w:rsid w:val="00111443"/>
    <w:rsid w:val="00111A00"/>
    <w:rsid w:val="00112523"/>
    <w:rsid w:val="00112CDB"/>
    <w:rsid w:val="001137E4"/>
    <w:rsid w:val="001138C7"/>
    <w:rsid w:val="00113961"/>
    <w:rsid w:val="00114433"/>
    <w:rsid w:val="00114719"/>
    <w:rsid w:val="001157BD"/>
    <w:rsid w:val="00116031"/>
    <w:rsid w:val="001169C4"/>
    <w:rsid w:val="00117144"/>
    <w:rsid w:val="001175FC"/>
    <w:rsid w:val="001205A9"/>
    <w:rsid w:val="001207F6"/>
    <w:rsid w:val="00121113"/>
    <w:rsid w:val="00121C8F"/>
    <w:rsid w:val="00121ED4"/>
    <w:rsid w:val="0012216F"/>
    <w:rsid w:val="001225EF"/>
    <w:rsid w:val="00122E2C"/>
    <w:rsid w:val="00122E39"/>
    <w:rsid w:val="0012352B"/>
    <w:rsid w:val="001239BB"/>
    <w:rsid w:val="00123A04"/>
    <w:rsid w:val="00125149"/>
    <w:rsid w:val="00125FCC"/>
    <w:rsid w:val="00126C7E"/>
    <w:rsid w:val="00126FDB"/>
    <w:rsid w:val="00127326"/>
    <w:rsid w:val="00127F17"/>
    <w:rsid w:val="001306F4"/>
    <w:rsid w:val="00130A61"/>
    <w:rsid w:val="00130EA6"/>
    <w:rsid w:val="001312EF"/>
    <w:rsid w:val="00131C83"/>
    <w:rsid w:val="00131ECC"/>
    <w:rsid w:val="00132475"/>
    <w:rsid w:val="00132508"/>
    <w:rsid w:val="00132764"/>
    <w:rsid w:val="00132EEA"/>
    <w:rsid w:val="001333FC"/>
    <w:rsid w:val="00134815"/>
    <w:rsid w:val="001349D0"/>
    <w:rsid w:val="00134A7B"/>
    <w:rsid w:val="00134B54"/>
    <w:rsid w:val="001359C7"/>
    <w:rsid w:val="00135AA5"/>
    <w:rsid w:val="00135DB0"/>
    <w:rsid w:val="0013642D"/>
    <w:rsid w:val="00136A55"/>
    <w:rsid w:val="00136AE5"/>
    <w:rsid w:val="00136AE6"/>
    <w:rsid w:val="00136CE4"/>
    <w:rsid w:val="00140514"/>
    <w:rsid w:val="001407E5"/>
    <w:rsid w:val="001411AF"/>
    <w:rsid w:val="0014139A"/>
    <w:rsid w:val="001413D4"/>
    <w:rsid w:val="00141508"/>
    <w:rsid w:val="001415D1"/>
    <w:rsid w:val="00142B62"/>
    <w:rsid w:val="00142E44"/>
    <w:rsid w:val="0014300B"/>
    <w:rsid w:val="0014305B"/>
    <w:rsid w:val="001437A0"/>
    <w:rsid w:val="00143F07"/>
    <w:rsid w:val="00144286"/>
    <w:rsid w:val="00144855"/>
    <w:rsid w:val="00145552"/>
    <w:rsid w:val="0014627E"/>
    <w:rsid w:val="00147F36"/>
    <w:rsid w:val="00150111"/>
    <w:rsid w:val="00150368"/>
    <w:rsid w:val="00150429"/>
    <w:rsid w:val="00150633"/>
    <w:rsid w:val="00150C1B"/>
    <w:rsid w:val="00150DA8"/>
    <w:rsid w:val="001515CD"/>
    <w:rsid w:val="0015192E"/>
    <w:rsid w:val="00151EBA"/>
    <w:rsid w:val="00151FB9"/>
    <w:rsid w:val="00152375"/>
    <w:rsid w:val="00153064"/>
    <w:rsid w:val="00153345"/>
    <w:rsid w:val="001533D6"/>
    <w:rsid w:val="00153720"/>
    <w:rsid w:val="00153EBC"/>
    <w:rsid w:val="00154117"/>
    <w:rsid w:val="00154179"/>
    <w:rsid w:val="0015457C"/>
    <w:rsid w:val="001547CA"/>
    <w:rsid w:val="00156487"/>
    <w:rsid w:val="001566D8"/>
    <w:rsid w:val="00156E72"/>
    <w:rsid w:val="00156EEF"/>
    <w:rsid w:val="001576EB"/>
    <w:rsid w:val="001600A0"/>
    <w:rsid w:val="001603A8"/>
    <w:rsid w:val="00160B1E"/>
    <w:rsid w:val="001618BB"/>
    <w:rsid w:val="00161DE1"/>
    <w:rsid w:val="001621D9"/>
    <w:rsid w:val="001628C6"/>
    <w:rsid w:val="00162B12"/>
    <w:rsid w:val="00163003"/>
    <w:rsid w:val="00163066"/>
    <w:rsid w:val="00163207"/>
    <w:rsid w:val="0016375B"/>
    <w:rsid w:val="00164105"/>
    <w:rsid w:val="00164F4F"/>
    <w:rsid w:val="0016502D"/>
    <w:rsid w:val="001657CD"/>
    <w:rsid w:val="00165BFA"/>
    <w:rsid w:val="001666B1"/>
    <w:rsid w:val="001670E0"/>
    <w:rsid w:val="00167E4B"/>
    <w:rsid w:val="00170709"/>
    <w:rsid w:val="001718C7"/>
    <w:rsid w:val="001724BA"/>
    <w:rsid w:val="00173F36"/>
    <w:rsid w:val="00175CD6"/>
    <w:rsid w:val="00175DD1"/>
    <w:rsid w:val="00175E34"/>
    <w:rsid w:val="00176452"/>
    <w:rsid w:val="0017659B"/>
    <w:rsid w:val="00176CF0"/>
    <w:rsid w:val="00177832"/>
    <w:rsid w:val="00180819"/>
    <w:rsid w:val="0018126A"/>
    <w:rsid w:val="0018219B"/>
    <w:rsid w:val="00182316"/>
    <w:rsid w:val="00182D2F"/>
    <w:rsid w:val="00182F81"/>
    <w:rsid w:val="0018484A"/>
    <w:rsid w:val="0018484F"/>
    <w:rsid w:val="00184BC6"/>
    <w:rsid w:val="00184C61"/>
    <w:rsid w:val="001861B8"/>
    <w:rsid w:val="00186A3A"/>
    <w:rsid w:val="00186CC2"/>
    <w:rsid w:val="00187BA1"/>
    <w:rsid w:val="00190963"/>
    <w:rsid w:val="00190B8B"/>
    <w:rsid w:val="00190D0A"/>
    <w:rsid w:val="001915E7"/>
    <w:rsid w:val="00191D73"/>
    <w:rsid w:val="00191EF5"/>
    <w:rsid w:val="001926CE"/>
    <w:rsid w:val="00193193"/>
    <w:rsid w:val="001939C0"/>
    <w:rsid w:val="001939F8"/>
    <w:rsid w:val="00193FB7"/>
    <w:rsid w:val="00195B09"/>
    <w:rsid w:val="00195C27"/>
    <w:rsid w:val="001966C9"/>
    <w:rsid w:val="00196985"/>
    <w:rsid w:val="00197A51"/>
    <w:rsid w:val="00197F1F"/>
    <w:rsid w:val="001A012D"/>
    <w:rsid w:val="001A012F"/>
    <w:rsid w:val="001A0374"/>
    <w:rsid w:val="001A0957"/>
    <w:rsid w:val="001A0AB3"/>
    <w:rsid w:val="001A0F13"/>
    <w:rsid w:val="001A0FEE"/>
    <w:rsid w:val="001A15D7"/>
    <w:rsid w:val="001A16BD"/>
    <w:rsid w:val="001A182D"/>
    <w:rsid w:val="001A1F05"/>
    <w:rsid w:val="001A1F9A"/>
    <w:rsid w:val="001A2332"/>
    <w:rsid w:val="001A2939"/>
    <w:rsid w:val="001A297B"/>
    <w:rsid w:val="001A29CE"/>
    <w:rsid w:val="001A301F"/>
    <w:rsid w:val="001A32D1"/>
    <w:rsid w:val="001A47CA"/>
    <w:rsid w:val="001A4CC6"/>
    <w:rsid w:val="001A4D5E"/>
    <w:rsid w:val="001A5C9C"/>
    <w:rsid w:val="001A5FD7"/>
    <w:rsid w:val="001A6465"/>
    <w:rsid w:val="001A7292"/>
    <w:rsid w:val="001A73CB"/>
    <w:rsid w:val="001A7F5B"/>
    <w:rsid w:val="001B056C"/>
    <w:rsid w:val="001B05E0"/>
    <w:rsid w:val="001B31C3"/>
    <w:rsid w:val="001B34FF"/>
    <w:rsid w:val="001B3850"/>
    <w:rsid w:val="001B3982"/>
    <w:rsid w:val="001B3C36"/>
    <w:rsid w:val="001B4610"/>
    <w:rsid w:val="001B4BFF"/>
    <w:rsid w:val="001B4E7E"/>
    <w:rsid w:val="001B59FD"/>
    <w:rsid w:val="001B5C78"/>
    <w:rsid w:val="001B6209"/>
    <w:rsid w:val="001B628E"/>
    <w:rsid w:val="001B63A9"/>
    <w:rsid w:val="001B6DE7"/>
    <w:rsid w:val="001B708E"/>
    <w:rsid w:val="001B710A"/>
    <w:rsid w:val="001C0596"/>
    <w:rsid w:val="001C0991"/>
    <w:rsid w:val="001C149F"/>
    <w:rsid w:val="001C1ACC"/>
    <w:rsid w:val="001C1B61"/>
    <w:rsid w:val="001C21F0"/>
    <w:rsid w:val="001C29C4"/>
    <w:rsid w:val="001C2CDD"/>
    <w:rsid w:val="001C2FB0"/>
    <w:rsid w:val="001C300D"/>
    <w:rsid w:val="001C3207"/>
    <w:rsid w:val="001C3470"/>
    <w:rsid w:val="001C3854"/>
    <w:rsid w:val="001C387F"/>
    <w:rsid w:val="001C3A97"/>
    <w:rsid w:val="001C3AC8"/>
    <w:rsid w:val="001C3DB8"/>
    <w:rsid w:val="001C3EB3"/>
    <w:rsid w:val="001C42EF"/>
    <w:rsid w:val="001C48C3"/>
    <w:rsid w:val="001C4A21"/>
    <w:rsid w:val="001C6591"/>
    <w:rsid w:val="001C6B02"/>
    <w:rsid w:val="001C6BC7"/>
    <w:rsid w:val="001C6C8A"/>
    <w:rsid w:val="001C6D67"/>
    <w:rsid w:val="001C7CD5"/>
    <w:rsid w:val="001C7F41"/>
    <w:rsid w:val="001D00ED"/>
    <w:rsid w:val="001D066C"/>
    <w:rsid w:val="001D0B25"/>
    <w:rsid w:val="001D1333"/>
    <w:rsid w:val="001D1ADA"/>
    <w:rsid w:val="001D2054"/>
    <w:rsid w:val="001D2F88"/>
    <w:rsid w:val="001D3CDF"/>
    <w:rsid w:val="001D443D"/>
    <w:rsid w:val="001D4B19"/>
    <w:rsid w:val="001D6299"/>
    <w:rsid w:val="001D654B"/>
    <w:rsid w:val="001D740F"/>
    <w:rsid w:val="001D7661"/>
    <w:rsid w:val="001D78A1"/>
    <w:rsid w:val="001D7DDB"/>
    <w:rsid w:val="001E003B"/>
    <w:rsid w:val="001E013E"/>
    <w:rsid w:val="001E04FF"/>
    <w:rsid w:val="001E061B"/>
    <w:rsid w:val="001E064F"/>
    <w:rsid w:val="001E1C9B"/>
    <w:rsid w:val="001E1D78"/>
    <w:rsid w:val="001E274C"/>
    <w:rsid w:val="001E2BB8"/>
    <w:rsid w:val="001E2DAD"/>
    <w:rsid w:val="001E5F5C"/>
    <w:rsid w:val="001E5FD3"/>
    <w:rsid w:val="001E60B8"/>
    <w:rsid w:val="001E6168"/>
    <w:rsid w:val="001E64EE"/>
    <w:rsid w:val="001E67BE"/>
    <w:rsid w:val="001E6B32"/>
    <w:rsid w:val="001E739C"/>
    <w:rsid w:val="001E7953"/>
    <w:rsid w:val="001F0834"/>
    <w:rsid w:val="001F0AB5"/>
    <w:rsid w:val="001F1011"/>
    <w:rsid w:val="001F1106"/>
    <w:rsid w:val="001F16DB"/>
    <w:rsid w:val="001F1A78"/>
    <w:rsid w:val="001F2143"/>
    <w:rsid w:val="001F3918"/>
    <w:rsid w:val="001F3CB9"/>
    <w:rsid w:val="001F3E4B"/>
    <w:rsid w:val="001F49A9"/>
    <w:rsid w:val="001F4E16"/>
    <w:rsid w:val="001F5127"/>
    <w:rsid w:val="001F5A23"/>
    <w:rsid w:val="001F64B9"/>
    <w:rsid w:val="001F66F1"/>
    <w:rsid w:val="001F6B31"/>
    <w:rsid w:val="001F6B92"/>
    <w:rsid w:val="001F70F6"/>
    <w:rsid w:val="00200CB7"/>
    <w:rsid w:val="00200F24"/>
    <w:rsid w:val="002013CA"/>
    <w:rsid w:val="00201472"/>
    <w:rsid w:val="00201939"/>
    <w:rsid w:val="00201F13"/>
    <w:rsid w:val="00202280"/>
    <w:rsid w:val="0020239B"/>
    <w:rsid w:val="00202778"/>
    <w:rsid w:val="002029A1"/>
    <w:rsid w:val="00202A88"/>
    <w:rsid w:val="00202CB6"/>
    <w:rsid w:val="00203340"/>
    <w:rsid w:val="0020369E"/>
    <w:rsid w:val="00203748"/>
    <w:rsid w:val="00203D2C"/>
    <w:rsid w:val="002047FD"/>
    <w:rsid w:val="00204C26"/>
    <w:rsid w:val="002052E6"/>
    <w:rsid w:val="0020536E"/>
    <w:rsid w:val="00205A5A"/>
    <w:rsid w:val="00206055"/>
    <w:rsid w:val="002060B4"/>
    <w:rsid w:val="002071C6"/>
    <w:rsid w:val="00207576"/>
    <w:rsid w:val="002103EC"/>
    <w:rsid w:val="0021074A"/>
    <w:rsid w:val="00210AC3"/>
    <w:rsid w:val="00210E78"/>
    <w:rsid w:val="002116E8"/>
    <w:rsid w:val="002127C8"/>
    <w:rsid w:val="00213304"/>
    <w:rsid w:val="00213FF3"/>
    <w:rsid w:val="00214360"/>
    <w:rsid w:val="00214424"/>
    <w:rsid w:val="00214909"/>
    <w:rsid w:val="0021501E"/>
    <w:rsid w:val="00215A23"/>
    <w:rsid w:val="00216018"/>
    <w:rsid w:val="00216145"/>
    <w:rsid w:val="0021656A"/>
    <w:rsid w:val="00216751"/>
    <w:rsid w:val="0021685B"/>
    <w:rsid w:val="00216DE9"/>
    <w:rsid w:val="00220B8C"/>
    <w:rsid w:val="00220DB6"/>
    <w:rsid w:val="00221549"/>
    <w:rsid w:val="00221D00"/>
    <w:rsid w:val="00221FC4"/>
    <w:rsid w:val="00222032"/>
    <w:rsid w:val="002223F9"/>
    <w:rsid w:val="0022245A"/>
    <w:rsid w:val="002225E7"/>
    <w:rsid w:val="00222773"/>
    <w:rsid w:val="00222816"/>
    <w:rsid w:val="0022296E"/>
    <w:rsid w:val="002231FA"/>
    <w:rsid w:val="00223200"/>
    <w:rsid w:val="00223BAD"/>
    <w:rsid w:val="00223C41"/>
    <w:rsid w:val="00223F30"/>
    <w:rsid w:val="00223FB5"/>
    <w:rsid w:val="002248B3"/>
    <w:rsid w:val="002252E0"/>
    <w:rsid w:val="00226262"/>
    <w:rsid w:val="00226842"/>
    <w:rsid w:val="00227017"/>
    <w:rsid w:val="00227019"/>
    <w:rsid w:val="00227F3C"/>
    <w:rsid w:val="002307A2"/>
    <w:rsid w:val="002309ED"/>
    <w:rsid w:val="00231376"/>
    <w:rsid w:val="00231415"/>
    <w:rsid w:val="0023173C"/>
    <w:rsid w:val="00231769"/>
    <w:rsid w:val="002334E6"/>
    <w:rsid w:val="0023364A"/>
    <w:rsid w:val="00233685"/>
    <w:rsid w:val="002336C7"/>
    <w:rsid w:val="00234607"/>
    <w:rsid w:val="00234792"/>
    <w:rsid w:val="00234FCA"/>
    <w:rsid w:val="00235A68"/>
    <w:rsid w:val="00235CF4"/>
    <w:rsid w:val="0023639F"/>
    <w:rsid w:val="002364DD"/>
    <w:rsid w:val="00236534"/>
    <w:rsid w:val="00236F86"/>
    <w:rsid w:val="00237538"/>
    <w:rsid w:val="00237A8A"/>
    <w:rsid w:val="00237DC4"/>
    <w:rsid w:val="0024072E"/>
    <w:rsid w:val="00240DDA"/>
    <w:rsid w:val="0024109A"/>
    <w:rsid w:val="00241D87"/>
    <w:rsid w:val="00242B51"/>
    <w:rsid w:val="00243009"/>
    <w:rsid w:val="002438EE"/>
    <w:rsid w:val="0024471B"/>
    <w:rsid w:val="00244B9D"/>
    <w:rsid w:val="0024558D"/>
    <w:rsid w:val="0024589A"/>
    <w:rsid w:val="00245A87"/>
    <w:rsid w:val="00245BB3"/>
    <w:rsid w:val="00245D40"/>
    <w:rsid w:val="00245DC7"/>
    <w:rsid w:val="00245F66"/>
    <w:rsid w:val="00246627"/>
    <w:rsid w:val="002466B5"/>
    <w:rsid w:val="00246714"/>
    <w:rsid w:val="0024694C"/>
    <w:rsid w:val="00247352"/>
    <w:rsid w:val="00247672"/>
    <w:rsid w:val="00250294"/>
    <w:rsid w:val="002508E1"/>
    <w:rsid w:val="00251DFA"/>
    <w:rsid w:val="00251FFE"/>
    <w:rsid w:val="0025208E"/>
    <w:rsid w:val="0025289B"/>
    <w:rsid w:val="00252B00"/>
    <w:rsid w:val="00252F2B"/>
    <w:rsid w:val="00253AD0"/>
    <w:rsid w:val="00253E10"/>
    <w:rsid w:val="00253FB9"/>
    <w:rsid w:val="00254330"/>
    <w:rsid w:val="00254D2E"/>
    <w:rsid w:val="00255A4C"/>
    <w:rsid w:val="00256E08"/>
    <w:rsid w:val="00256E97"/>
    <w:rsid w:val="0025718A"/>
    <w:rsid w:val="0025774D"/>
    <w:rsid w:val="00257900"/>
    <w:rsid w:val="00257F6C"/>
    <w:rsid w:val="00260778"/>
    <w:rsid w:val="00260ACD"/>
    <w:rsid w:val="00260C3F"/>
    <w:rsid w:val="00260D75"/>
    <w:rsid w:val="00261594"/>
    <w:rsid w:val="00261D30"/>
    <w:rsid w:val="0026201C"/>
    <w:rsid w:val="00262468"/>
    <w:rsid w:val="00262B5B"/>
    <w:rsid w:val="00262B6E"/>
    <w:rsid w:val="00262D44"/>
    <w:rsid w:val="00263136"/>
    <w:rsid w:val="002632B6"/>
    <w:rsid w:val="00263642"/>
    <w:rsid w:val="0026400C"/>
    <w:rsid w:val="00264143"/>
    <w:rsid w:val="0026459A"/>
    <w:rsid w:val="00264CAF"/>
    <w:rsid w:val="00264D0F"/>
    <w:rsid w:val="002653EA"/>
    <w:rsid w:val="00266D4E"/>
    <w:rsid w:val="0026725A"/>
    <w:rsid w:val="002679D1"/>
    <w:rsid w:val="00267D14"/>
    <w:rsid w:val="00271AE9"/>
    <w:rsid w:val="00272281"/>
    <w:rsid w:val="002728BB"/>
    <w:rsid w:val="00272D50"/>
    <w:rsid w:val="00272F8B"/>
    <w:rsid w:val="00272FD4"/>
    <w:rsid w:val="00273002"/>
    <w:rsid w:val="0027330F"/>
    <w:rsid w:val="002734B1"/>
    <w:rsid w:val="00273E45"/>
    <w:rsid w:val="002746AC"/>
    <w:rsid w:val="002751BB"/>
    <w:rsid w:val="00275625"/>
    <w:rsid w:val="00275C4A"/>
    <w:rsid w:val="002761B5"/>
    <w:rsid w:val="00276446"/>
    <w:rsid w:val="00276831"/>
    <w:rsid w:val="00276DC6"/>
    <w:rsid w:val="0027776F"/>
    <w:rsid w:val="0028011F"/>
    <w:rsid w:val="00280E5E"/>
    <w:rsid w:val="002814F9"/>
    <w:rsid w:val="00281A84"/>
    <w:rsid w:val="00281DCC"/>
    <w:rsid w:val="00281FDF"/>
    <w:rsid w:val="00282007"/>
    <w:rsid w:val="002822E7"/>
    <w:rsid w:val="0028356A"/>
    <w:rsid w:val="00283854"/>
    <w:rsid w:val="00284292"/>
    <w:rsid w:val="00284E19"/>
    <w:rsid w:val="00285331"/>
    <w:rsid w:val="00285FA1"/>
    <w:rsid w:val="002860EB"/>
    <w:rsid w:val="002864AE"/>
    <w:rsid w:val="00286DA5"/>
    <w:rsid w:val="002870DF"/>
    <w:rsid w:val="00290507"/>
    <w:rsid w:val="002905CB"/>
    <w:rsid w:val="00290997"/>
    <w:rsid w:val="00290C11"/>
    <w:rsid w:val="0029118A"/>
    <w:rsid w:val="00291B0A"/>
    <w:rsid w:val="00291D23"/>
    <w:rsid w:val="00291E55"/>
    <w:rsid w:val="002921D0"/>
    <w:rsid w:val="002923EB"/>
    <w:rsid w:val="00292CFF"/>
    <w:rsid w:val="002932DA"/>
    <w:rsid w:val="002933D2"/>
    <w:rsid w:val="002935E4"/>
    <w:rsid w:val="00293915"/>
    <w:rsid w:val="00293E05"/>
    <w:rsid w:val="00293E5A"/>
    <w:rsid w:val="00294575"/>
    <w:rsid w:val="00294614"/>
    <w:rsid w:val="00294A3B"/>
    <w:rsid w:val="00294A97"/>
    <w:rsid w:val="002952A3"/>
    <w:rsid w:val="00295882"/>
    <w:rsid w:val="002959BA"/>
    <w:rsid w:val="00295C9C"/>
    <w:rsid w:val="00297401"/>
    <w:rsid w:val="00297878"/>
    <w:rsid w:val="00297C6B"/>
    <w:rsid w:val="00297D33"/>
    <w:rsid w:val="002A036A"/>
    <w:rsid w:val="002A098D"/>
    <w:rsid w:val="002A19D0"/>
    <w:rsid w:val="002A1E38"/>
    <w:rsid w:val="002A1E73"/>
    <w:rsid w:val="002A2134"/>
    <w:rsid w:val="002A24CB"/>
    <w:rsid w:val="002A280C"/>
    <w:rsid w:val="002A3524"/>
    <w:rsid w:val="002A3C94"/>
    <w:rsid w:val="002A3CFB"/>
    <w:rsid w:val="002A52E7"/>
    <w:rsid w:val="002A5AD4"/>
    <w:rsid w:val="002A60E2"/>
    <w:rsid w:val="002A61D2"/>
    <w:rsid w:val="002A6803"/>
    <w:rsid w:val="002A68C6"/>
    <w:rsid w:val="002A6EF1"/>
    <w:rsid w:val="002B01A1"/>
    <w:rsid w:val="002B06DF"/>
    <w:rsid w:val="002B0823"/>
    <w:rsid w:val="002B0AB2"/>
    <w:rsid w:val="002B0CB9"/>
    <w:rsid w:val="002B0DE4"/>
    <w:rsid w:val="002B17A7"/>
    <w:rsid w:val="002B1813"/>
    <w:rsid w:val="002B1A04"/>
    <w:rsid w:val="002B1EA9"/>
    <w:rsid w:val="002B1EC8"/>
    <w:rsid w:val="002B26BF"/>
    <w:rsid w:val="002B26FF"/>
    <w:rsid w:val="002B29DD"/>
    <w:rsid w:val="002B2E1E"/>
    <w:rsid w:val="002B3B2D"/>
    <w:rsid w:val="002B4642"/>
    <w:rsid w:val="002B4D20"/>
    <w:rsid w:val="002B4D45"/>
    <w:rsid w:val="002B4EF5"/>
    <w:rsid w:val="002B54FB"/>
    <w:rsid w:val="002B587E"/>
    <w:rsid w:val="002B69B6"/>
    <w:rsid w:val="002B72AF"/>
    <w:rsid w:val="002C02C6"/>
    <w:rsid w:val="002C172B"/>
    <w:rsid w:val="002C2AC4"/>
    <w:rsid w:val="002C2DDC"/>
    <w:rsid w:val="002C3330"/>
    <w:rsid w:val="002C3339"/>
    <w:rsid w:val="002C39B2"/>
    <w:rsid w:val="002C3B3A"/>
    <w:rsid w:val="002C3E10"/>
    <w:rsid w:val="002C4672"/>
    <w:rsid w:val="002C51E6"/>
    <w:rsid w:val="002C53DF"/>
    <w:rsid w:val="002C5A6C"/>
    <w:rsid w:val="002C5C45"/>
    <w:rsid w:val="002C5D41"/>
    <w:rsid w:val="002C6646"/>
    <w:rsid w:val="002C7022"/>
    <w:rsid w:val="002C7489"/>
    <w:rsid w:val="002C7B7D"/>
    <w:rsid w:val="002D0198"/>
    <w:rsid w:val="002D0220"/>
    <w:rsid w:val="002D03DA"/>
    <w:rsid w:val="002D0CE7"/>
    <w:rsid w:val="002D0D0A"/>
    <w:rsid w:val="002D19E1"/>
    <w:rsid w:val="002D2CE2"/>
    <w:rsid w:val="002D3245"/>
    <w:rsid w:val="002D37DE"/>
    <w:rsid w:val="002D3899"/>
    <w:rsid w:val="002D3D9B"/>
    <w:rsid w:val="002D51A7"/>
    <w:rsid w:val="002D542F"/>
    <w:rsid w:val="002D5A1A"/>
    <w:rsid w:val="002D5DEA"/>
    <w:rsid w:val="002D70A2"/>
    <w:rsid w:val="002E01A5"/>
    <w:rsid w:val="002E0378"/>
    <w:rsid w:val="002E08B9"/>
    <w:rsid w:val="002E1BB8"/>
    <w:rsid w:val="002E2430"/>
    <w:rsid w:val="002E290B"/>
    <w:rsid w:val="002E30A1"/>
    <w:rsid w:val="002E3491"/>
    <w:rsid w:val="002E44CC"/>
    <w:rsid w:val="002E515F"/>
    <w:rsid w:val="002E588B"/>
    <w:rsid w:val="002E5A19"/>
    <w:rsid w:val="002E6087"/>
    <w:rsid w:val="002E6179"/>
    <w:rsid w:val="002E64B8"/>
    <w:rsid w:val="002E709B"/>
    <w:rsid w:val="002E73D6"/>
    <w:rsid w:val="002E76FB"/>
    <w:rsid w:val="002E78F5"/>
    <w:rsid w:val="002E7D19"/>
    <w:rsid w:val="002F06AD"/>
    <w:rsid w:val="002F0C9D"/>
    <w:rsid w:val="002F108F"/>
    <w:rsid w:val="002F10AD"/>
    <w:rsid w:val="002F1443"/>
    <w:rsid w:val="002F1BDA"/>
    <w:rsid w:val="002F1EE2"/>
    <w:rsid w:val="002F22AE"/>
    <w:rsid w:val="002F3239"/>
    <w:rsid w:val="002F33FC"/>
    <w:rsid w:val="002F3463"/>
    <w:rsid w:val="002F39FA"/>
    <w:rsid w:val="002F3B4B"/>
    <w:rsid w:val="002F4180"/>
    <w:rsid w:val="002F4569"/>
    <w:rsid w:val="002F481A"/>
    <w:rsid w:val="002F4B4F"/>
    <w:rsid w:val="002F5214"/>
    <w:rsid w:val="002F552C"/>
    <w:rsid w:val="002F58A6"/>
    <w:rsid w:val="002F61D2"/>
    <w:rsid w:val="002F68D1"/>
    <w:rsid w:val="002F726C"/>
    <w:rsid w:val="003003D1"/>
    <w:rsid w:val="0030053C"/>
    <w:rsid w:val="00300DF1"/>
    <w:rsid w:val="00301355"/>
    <w:rsid w:val="003018D5"/>
    <w:rsid w:val="003018E8"/>
    <w:rsid w:val="00301ABB"/>
    <w:rsid w:val="00302032"/>
    <w:rsid w:val="003023D2"/>
    <w:rsid w:val="003029AF"/>
    <w:rsid w:val="0030365F"/>
    <w:rsid w:val="00303ED9"/>
    <w:rsid w:val="003041A8"/>
    <w:rsid w:val="003046AA"/>
    <w:rsid w:val="003049C1"/>
    <w:rsid w:val="00304EC7"/>
    <w:rsid w:val="0030543C"/>
    <w:rsid w:val="00305BFF"/>
    <w:rsid w:val="00306279"/>
    <w:rsid w:val="00306BC8"/>
    <w:rsid w:val="00307BE7"/>
    <w:rsid w:val="0031004C"/>
    <w:rsid w:val="00310E51"/>
    <w:rsid w:val="00310E5E"/>
    <w:rsid w:val="003113E2"/>
    <w:rsid w:val="003123B6"/>
    <w:rsid w:val="00312AB2"/>
    <w:rsid w:val="00313057"/>
    <w:rsid w:val="003130B2"/>
    <w:rsid w:val="00313429"/>
    <w:rsid w:val="003135F3"/>
    <w:rsid w:val="00313892"/>
    <w:rsid w:val="003138E1"/>
    <w:rsid w:val="0031422B"/>
    <w:rsid w:val="003142B1"/>
    <w:rsid w:val="00314397"/>
    <w:rsid w:val="00314431"/>
    <w:rsid w:val="00314B0E"/>
    <w:rsid w:val="003155FA"/>
    <w:rsid w:val="003159EC"/>
    <w:rsid w:val="00315A09"/>
    <w:rsid w:val="00315ACA"/>
    <w:rsid w:val="00316250"/>
    <w:rsid w:val="003169D6"/>
    <w:rsid w:val="00316A3D"/>
    <w:rsid w:val="0031706E"/>
    <w:rsid w:val="003176A6"/>
    <w:rsid w:val="00317A69"/>
    <w:rsid w:val="0032003E"/>
    <w:rsid w:val="00320586"/>
    <w:rsid w:val="00321B77"/>
    <w:rsid w:val="00322318"/>
    <w:rsid w:val="00322638"/>
    <w:rsid w:val="0032266B"/>
    <w:rsid w:val="00322EF2"/>
    <w:rsid w:val="00323248"/>
    <w:rsid w:val="003236CC"/>
    <w:rsid w:val="0032438E"/>
    <w:rsid w:val="00324429"/>
    <w:rsid w:val="00324C25"/>
    <w:rsid w:val="00324CE0"/>
    <w:rsid w:val="0032597E"/>
    <w:rsid w:val="003263D7"/>
    <w:rsid w:val="003263E3"/>
    <w:rsid w:val="0032653E"/>
    <w:rsid w:val="00326E54"/>
    <w:rsid w:val="00327263"/>
    <w:rsid w:val="00327BE3"/>
    <w:rsid w:val="00327D83"/>
    <w:rsid w:val="00327F9D"/>
    <w:rsid w:val="003302E7"/>
    <w:rsid w:val="0033155B"/>
    <w:rsid w:val="003328B3"/>
    <w:rsid w:val="00332B4F"/>
    <w:rsid w:val="003331C4"/>
    <w:rsid w:val="003337BA"/>
    <w:rsid w:val="00333CA4"/>
    <w:rsid w:val="00333FAE"/>
    <w:rsid w:val="00334089"/>
    <w:rsid w:val="0033415D"/>
    <w:rsid w:val="003347CB"/>
    <w:rsid w:val="00335610"/>
    <w:rsid w:val="00335B06"/>
    <w:rsid w:val="00336D8F"/>
    <w:rsid w:val="00337587"/>
    <w:rsid w:val="003376E6"/>
    <w:rsid w:val="00337EB5"/>
    <w:rsid w:val="00340033"/>
    <w:rsid w:val="003405FA"/>
    <w:rsid w:val="0034082A"/>
    <w:rsid w:val="00340B52"/>
    <w:rsid w:val="00342499"/>
    <w:rsid w:val="00342737"/>
    <w:rsid w:val="00342950"/>
    <w:rsid w:val="00343CB6"/>
    <w:rsid w:val="00344610"/>
    <w:rsid w:val="00344C94"/>
    <w:rsid w:val="00345198"/>
    <w:rsid w:val="003461DD"/>
    <w:rsid w:val="00346642"/>
    <w:rsid w:val="00346DB9"/>
    <w:rsid w:val="003476A9"/>
    <w:rsid w:val="00347AF2"/>
    <w:rsid w:val="00350078"/>
    <w:rsid w:val="003503A3"/>
    <w:rsid w:val="00350F01"/>
    <w:rsid w:val="003510F5"/>
    <w:rsid w:val="00351672"/>
    <w:rsid w:val="00351E50"/>
    <w:rsid w:val="00352F64"/>
    <w:rsid w:val="003545A9"/>
    <w:rsid w:val="00354C8C"/>
    <w:rsid w:val="00354CBF"/>
    <w:rsid w:val="00355084"/>
    <w:rsid w:val="003551C3"/>
    <w:rsid w:val="00355285"/>
    <w:rsid w:val="003557B5"/>
    <w:rsid w:val="0035616F"/>
    <w:rsid w:val="003561A6"/>
    <w:rsid w:val="003564AE"/>
    <w:rsid w:val="00356B90"/>
    <w:rsid w:val="00356C0E"/>
    <w:rsid w:val="00356F01"/>
    <w:rsid w:val="00357920"/>
    <w:rsid w:val="003579ED"/>
    <w:rsid w:val="00357A33"/>
    <w:rsid w:val="00357B23"/>
    <w:rsid w:val="00360439"/>
    <w:rsid w:val="003605F7"/>
    <w:rsid w:val="00361F23"/>
    <w:rsid w:val="00361FF2"/>
    <w:rsid w:val="00362A0C"/>
    <w:rsid w:val="00362B62"/>
    <w:rsid w:val="00362D89"/>
    <w:rsid w:val="00362FC6"/>
    <w:rsid w:val="00363204"/>
    <w:rsid w:val="003633B4"/>
    <w:rsid w:val="00363E7B"/>
    <w:rsid w:val="00365583"/>
    <w:rsid w:val="0036569B"/>
    <w:rsid w:val="00365BA0"/>
    <w:rsid w:val="00366947"/>
    <w:rsid w:val="00366DE6"/>
    <w:rsid w:val="00367026"/>
    <w:rsid w:val="003671FC"/>
    <w:rsid w:val="00367535"/>
    <w:rsid w:val="003678FD"/>
    <w:rsid w:val="00367C36"/>
    <w:rsid w:val="003704EA"/>
    <w:rsid w:val="00370969"/>
    <w:rsid w:val="00370D4D"/>
    <w:rsid w:val="00371714"/>
    <w:rsid w:val="00371E88"/>
    <w:rsid w:val="00372071"/>
    <w:rsid w:val="00372184"/>
    <w:rsid w:val="0037374B"/>
    <w:rsid w:val="00373AA4"/>
    <w:rsid w:val="00374C2D"/>
    <w:rsid w:val="003763F3"/>
    <w:rsid w:val="003766DD"/>
    <w:rsid w:val="0037777C"/>
    <w:rsid w:val="00377B29"/>
    <w:rsid w:val="00377FBB"/>
    <w:rsid w:val="00380542"/>
    <w:rsid w:val="003805F8"/>
    <w:rsid w:val="00380795"/>
    <w:rsid w:val="00380F52"/>
    <w:rsid w:val="003814CF"/>
    <w:rsid w:val="00381A34"/>
    <w:rsid w:val="00381AA2"/>
    <w:rsid w:val="00381D27"/>
    <w:rsid w:val="00381EB5"/>
    <w:rsid w:val="00382688"/>
    <w:rsid w:val="0038349B"/>
    <w:rsid w:val="0038375D"/>
    <w:rsid w:val="00383F68"/>
    <w:rsid w:val="00383F99"/>
    <w:rsid w:val="00384052"/>
    <w:rsid w:val="0038410F"/>
    <w:rsid w:val="00384402"/>
    <w:rsid w:val="003850F8"/>
    <w:rsid w:val="00385C48"/>
    <w:rsid w:val="00385D5B"/>
    <w:rsid w:val="00386D95"/>
    <w:rsid w:val="00387899"/>
    <w:rsid w:val="00390223"/>
    <w:rsid w:val="00390487"/>
    <w:rsid w:val="003907D5"/>
    <w:rsid w:val="00390C9A"/>
    <w:rsid w:val="00391571"/>
    <w:rsid w:val="003918BA"/>
    <w:rsid w:val="003918E3"/>
    <w:rsid w:val="00391F28"/>
    <w:rsid w:val="003922CC"/>
    <w:rsid w:val="0039262C"/>
    <w:rsid w:val="0039381B"/>
    <w:rsid w:val="003953D1"/>
    <w:rsid w:val="0039564D"/>
    <w:rsid w:val="003960E6"/>
    <w:rsid w:val="00396214"/>
    <w:rsid w:val="003963E8"/>
    <w:rsid w:val="00396AFA"/>
    <w:rsid w:val="00396DA7"/>
    <w:rsid w:val="00396E16"/>
    <w:rsid w:val="003A0139"/>
    <w:rsid w:val="003A0C3C"/>
    <w:rsid w:val="003A1ADE"/>
    <w:rsid w:val="003A1F51"/>
    <w:rsid w:val="003A23E0"/>
    <w:rsid w:val="003A2A64"/>
    <w:rsid w:val="003A2EF8"/>
    <w:rsid w:val="003A2FF3"/>
    <w:rsid w:val="003A3038"/>
    <w:rsid w:val="003A32F1"/>
    <w:rsid w:val="003A3A08"/>
    <w:rsid w:val="003A3A55"/>
    <w:rsid w:val="003A3AC9"/>
    <w:rsid w:val="003A44D2"/>
    <w:rsid w:val="003A4D27"/>
    <w:rsid w:val="003A525A"/>
    <w:rsid w:val="003A64AF"/>
    <w:rsid w:val="003A68D7"/>
    <w:rsid w:val="003A6C38"/>
    <w:rsid w:val="003A745C"/>
    <w:rsid w:val="003A77FA"/>
    <w:rsid w:val="003A792E"/>
    <w:rsid w:val="003A7B43"/>
    <w:rsid w:val="003A7E6B"/>
    <w:rsid w:val="003B2553"/>
    <w:rsid w:val="003B26AD"/>
    <w:rsid w:val="003B3122"/>
    <w:rsid w:val="003B3241"/>
    <w:rsid w:val="003B36F6"/>
    <w:rsid w:val="003B399A"/>
    <w:rsid w:val="003B4691"/>
    <w:rsid w:val="003B51A3"/>
    <w:rsid w:val="003B5393"/>
    <w:rsid w:val="003B69D2"/>
    <w:rsid w:val="003B69F4"/>
    <w:rsid w:val="003B6C6D"/>
    <w:rsid w:val="003B6EF0"/>
    <w:rsid w:val="003B7014"/>
    <w:rsid w:val="003B7C4E"/>
    <w:rsid w:val="003B7C7E"/>
    <w:rsid w:val="003C0010"/>
    <w:rsid w:val="003C02C0"/>
    <w:rsid w:val="003C26ED"/>
    <w:rsid w:val="003C2759"/>
    <w:rsid w:val="003C282C"/>
    <w:rsid w:val="003C2A95"/>
    <w:rsid w:val="003C3161"/>
    <w:rsid w:val="003C3B19"/>
    <w:rsid w:val="003C42B8"/>
    <w:rsid w:val="003C4797"/>
    <w:rsid w:val="003C50F7"/>
    <w:rsid w:val="003C54BC"/>
    <w:rsid w:val="003C54FD"/>
    <w:rsid w:val="003C63CE"/>
    <w:rsid w:val="003C7626"/>
    <w:rsid w:val="003D005E"/>
    <w:rsid w:val="003D0654"/>
    <w:rsid w:val="003D0B18"/>
    <w:rsid w:val="003D0F6E"/>
    <w:rsid w:val="003D1672"/>
    <w:rsid w:val="003D1C7A"/>
    <w:rsid w:val="003D237A"/>
    <w:rsid w:val="003D29A3"/>
    <w:rsid w:val="003D2A1A"/>
    <w:rsid w:val="003D3567"/>
    <w:rsid w:val="003D3895"/>
    <w:rsid w:val="003D3977"/>
    <w:rsid w:val="003D421D"/>
    <w:rsid w:val="003D43B5"/>
    <w:rsid w:val="003D4920"/>
    <w:rsid w:val="003D4C41"/>
    <w:rsid w:val="003D4CAD"/>
    <w:rsid w:val="003D4F5F"/>
    <w:rsid w:val="003D50BB"/>
    <w:rsid w:val="003D5420"/>
    <w:rsid w:val="003D5517"/>
    <w:rsid w:val="003D68F3"/>
    <w:rsid w:val="003D6DB3"/>
    <w:rsid w:val="003D7211"/>
    <w:rsid w:val="003D7BA6"/>
    <w:rsid w:val="003E142D"/>
    <w:rsid w:val="003E173B"/>
    <w:rsid w:val="003E185D"/>
    <w:rsid w:val="003E186C"/>
    <w:rsid w:val="003E2956"/>
    <w:rsid w:val="003E2ACF"/>
    <w:rsid w:val="003E2CA6"/>
    <w:rsid w:val="003E3115"/>
    <w:rsid w:val="003E334D"/>
    <w:rsid w:val="003E35AB"/>
    <w:rsid w:val="003E4348"/>
    <w:rsid w:val="003E4364"/>
    <w:rsid w:val="003E4658"/>
    <w:rsid w:val="003E4998"/>
    <w:rsid w:val="003E4C3D"/>
    <w:rsid w:val="003E50C3"/>
    <w:rsid w:val="003E5269"/>
    <w:rsid w:val="003E5849"/>
    <w:rsid w:val="003E5992"/>
    <w:rsid w:val="003E6EDE"/>
    <w:rsid w:val="003E747D"/>
    <w:rsid w:val="003E78E4"/>
    <w:rsid w:val="003E7B38"/>
    <w:rsid w:val="003E7E2D"/>
    <w:rsid w:val="003E7F33"/>
    <w:rsid w:val="003F0B67"/>
    <w:rsid w:val="003F2026"/>
    <w:rsid w:val="003F33CE"/>
    <w:rsid w:val="003F357E"/>
    <w:rsid w:val="003F38C5"/>
    <w:rsid w:val="003F4008"/>
    <w:rsid w:val="003F4334"/>
    <w:rsid w:val="003F5512"/>
    <w:rsid w:val="003F56A5"/>
    <w:rsid w:val="003F612D"/>
    <w:rsid w:val="003F65E8"/>
    <w:rsid w:val="003F6961"/>
    <w:rsid w:val="003F6AE3"/>
    <w:rsid w:val="003F6C66"/>
    <w:rsid w:val="004008A7"/>
    <w:rsid w:val="00401561"/>
    <w:rsid w:val="00401F88"/>
    <w:rsid w:val="00402516"/>
    <w:rsid w:val="004028E2"/>
    <w:rsid w:val="00402E18"/>
    <w:rsid w:val="00402FAE"/>
    <w:rsid w:val="004039A9"/>
    <w:rsid w:val="004039FB"/>
    <w:rsid w:val="00403B36"/>
    <w:rsid w:val="00403CF0"/>
    <w:rsid w:val="004040B4"/>
    <w:rsid w:val="00404293"/>
    <w:rsid w:val="004043A3"/>
    <w:rsid w:val="0040483E"/>
    <w:rsid w:val="00404ADE"/>
    <w:rsid w:val="00404DFD"/>
    <w:rsid w:val="004066E5"/>
    <w:rsid w:val="0040797D"/>
    <w:rsid w:val="00407F70"/>
    <w:rsid w:val="00410E02"/>
    <w:rsid w:val="00411130"/>
    <w:rsid w:val="0041211C"/>
    <w:rsid w:val="004129A5"/>
    <w:rsid w:val="004137F7"/>
    <w:rsid w:val="00413898"/>
    <w:rsid w:val="0041396A"/>
    <w:rsid w:val="00413EFE"/>
    <w:rsid w:val="00414413"/>
    <w:rsid w:val="00414651"/>
    <w:rsid w:val="00414894"/>
    <w:rsid w:val="00415294"/>
    <w:rsid w:val="00415381"/>
    <w:rsid w:val="00415C49"/>
    <w:rsid w:val="004166F6"/>
    <w:rsid w:val="004167CE"/>
    <w:rsid w:val="00416B98"/>
    <w:rsid w:val="00416F3F"/>
    <w:rsid w:val="004170BA"/>
    <w:rsid w:val="004204EF"/>
    <w:rsid w:val="004208B3"/>
    <w:rsid w:val="00421120"/>
    <w:rsid w:val="00421563"/>
    <w:rsid w:val="004217C9"/>
    <w:rsid w:val="004217D6"/>
    <w:rsid w:val="004218DF"/>
    <w:rsid w:val="00421FD9"/>
    <w:rsid w:val="004224E3"/>
    <w:rsid w:val="00422535"/>
    <w:rsid w:val="00423754"/>
    <w:rsid w:val="0042392F"/>
    <w:rsid w:val="00423BF1"/>
    <w:rsid w:val="00424F2E"/>
    <w:rsid w:val="004253D9"/>
    <w:rsid w:val="00425FAF"/>
    <w:rsid w:val="00426233"/>
    <w:rsid w:val="0042649A"/>
    <w:rsid w:val="00426788"/>
    <w:rsid w:val="00427736"/>
    <w:rsid w:val="00430932"/>
    <w:rsid w:val="004315EE"/>
    <w:rsid w:val="00431980"/>
    <w:rsid w:val="00431A6B"/>
    <w:rsid w:val="0043235F"/>
    <w:rsid w:val="004323B1"/>
    <w:rsid w:val="00432C48"/>
    <w:rsid w:val="00432EC1"/>
    <w:rsid w:val="004335D7"/>
    <w:rsid w:val="0043367E"/>
    <w:rsid w:val="00433704"/>
    <w:rsid w:val="00433F36"/>
    <w:rsid w:val="0043453C"/>
    <w:rsid w:val="00434D70"/>
    <w:rsid w:val="00434D7C"/>
    <w:rsid w:val="00434EFC"/>
    <w:rsid w:val="00435348"/>
    <w:rsid w:val="004360F7"/>
    <w:rsid w:val="0043620A"/>
    <w:rsid w:val="0043663A"/>
    <w:rsid w:val="00437559"/>
    <w:rsid w:val="004378BF"/>
    <w:rsid w:val="004402CE"/>
    <w:rsid w:val="00440548"/>
    <w:rsid w:val="00440818"/>
    <w:rsid w:val="004409E9"/>
    <w:rsid w:val="00441527"/>
    <w:rsid w:val="004420B9"/>
    <w:rsid w:val="00442378"/>
    <w:rsid w:val="00442514"/>
    <w:rsid w:val="004425C0"/>
    <w:rsid w:val="00442B54"/>
    <w:rsid w:val="00442B7D"/>
    <w:rsid w:val="004432BE"/>
    <w:rsid w:val="004432D0"/>
    <w:rsid w:val="00443799"/>
    <w:rsid w:val="00444ABA"/>
    <w:rsid w:val="00444D1D"/>
    <w:rsid w:val="00444F3D"/>
    <w:rsid w:val="00445867"/>
    <w:rsid w:val="0044630C"/>
    <w:rsid w:val="00446988"/>
    <w:rsid w:val="004475D1"/>
    <w:rsid w:val="00447F8D"/>
    <w:rsid w:val="00450C7E"/>
    <w:rsid w:val="00450E04"/>
    <w:rsid w:val="0045121E"/>
    <w:rsid w:val="00451AAD"/>
    <w:rsid w:val="00451D6F"/>
    <w:rsid w:val="00451E37"/>
    <w:rsid w:val="0045201E"/>
    <w:rsid w:val="00452138"/>
    <w:rsid w:val="004536C8"/>
    <w:rsid w:val="004536DF"/>
    <w:rsid w:val="0045392E"/>
    <w:rsid w:val="00453F27"/>
    <w:rsid w:val="00453F71"/>
    <w:rsid w:val="0045405C"/>
    <w:rsid w:val="00455D4D"/>
    <w:rsid w:val="004563CD"/>
    <w:rsid w:val="00456459"/>
    <w:rsid w:val="004566BC"/>
    <w:rsid w:val="0045702E"/>
    <w:rsid w:val="004571D1"/>
    <w:rsid w:val="004571F7"/>
    <w:rsid w:val="00457573"/>
    <w:rsid w:val="00457729"/>
    <w:rsid w:val="00457FA4"/>
    <w:rsid w:val="00460204"/>
    <w:rsid w:val="0046047C"/>
    <w:rsid w:val="004607BB"/>
    <w:rsid w:val="00460F6D"/>
    <w:rsid w:val="00461414"/>
    <w:rsid w:val="00462444"/>
    <w:rsid w:val="00462AC3"/>
    <w:rsid w:val="00462E03"/>
    <w:rsid w:val="00462FAE"/>
    <w:rsid w:val="00463CBC"/>
    <w:rsid w:val="00463D0D"/>
    <w:rsid w:val="00464618"/>
    <w:rsid w:val="00464A1C"/>
    <w:rsid w:val="00465047"/>
    <w:rsid w:val="00465242"/>
    <w:rsid w:val="00465C0F"/>
    <w:rsid w:val="004669C8"/>
    <w:rsid w:val="00466C77"/>
    <w:rsid w:val="0046731B"/>
    <w:rsid w:val="004673B4"/>
    <w:rsid w:val="00467D2A"/>
    <w:rsid w:val="00470046"/>
    <w:rsid w:val="00470C3B"/>
    <w:rsid w:val="00470E0B"/>
    <w:rsid w:val="004717EC"/>
    <w:rsid w:val="00472A3C"/>
    <w:rsid w:val="00472ED9"/>
    <w:rsid w:val="004745D5"/>
    <w:rsid w:val="00474734"/>
    <w:rsid w:val="00474883"/>
    <w:rsid w:val="004748E2"/>
    <w:rsid w:val="004750A2"/>
    <w:rsid w:val="00475488"/>
    <w:rsid w:val="00475A9B"/>
    <w:rsid w:val="00477F66"/>
    <w:rsid w:val="004803E7"/>
    <w:rsid w:val="004807DB"/>
    <w:rsid w:val="00480E4E"/>
    <w:rsid w:val="00481AF5"/>
    <w:rsid w:val="00482098"/>
    <w:rsid w:val="00482AAE"/>
    <w:rsid w:val="00482CDB"/>
    <w:rsid w:val="00483A8D"/>
    <w:rsid w:val="00484B8E"/>
    <w:rsid w:val="004856C1"/>
    <w:rsid w:val="004857DD"/>
    <w:rsid w:val="00486B17"/>
    <w:rsid w:val="00487714"/>
    <w:rsid w:val="00487A22"/>
    <w:rsid w:val="0049066E"/>
    <w:rsid w:val="00490FA2"/>
    <w:rsid w:val="00491873"/>
    <w:rsid w:val="004919BE"/>
    <w:rsid w:val="0049269A"/>
    <w:rsid w:val="00493784"/>
    <w:rsid w:val="004937F4"/>
    <w:rsid w:val="0049383A"/>
    <w:rsid w:val="00493D64"/>
    <w:rsid w:val="00493E3B"/>
    <w:rsid w:val="0049449F"/>
    <w:rsid w:val="004948CF"/>
    <w:rsid w:val="00494A52"/>
    <w:rsid w:val="00494B47"/>
    <w:rsid w:val="00494BE2"/>
    <w:rsid w:val="0049554E"/>
    <w:rsid w:val="004956E1"/>
    <w:rsid w:val="00495A29"/>
    <w:rsid w:val="00496061"/>
    <w:rsid w:val="004A014E"/>
    <w:rsid w:val="004A015C"/>
    <w:rsid w:val="004A0284"/>
    <w:rsid w:val="004A0F5B"/>
    <w:rsid w:val="004A108D"/>
    <w:rsid w:val="004A140F"/>
    <w:rsid w:val="004A184D"/>
    <w:rsid w:val="004A1DE5"/>
    <w:rsid w:val="004A1E08"/>
    <w:rsid w:val="004A2095"/>
    <w:rsid w:val="004A245E"/>
    <w:rsid w:val="004A2B32"/>
    <w:rsid w:val="004A2F51"/>
    <w:rsid w:val="004A3271"/>
    <w:rsid w:val="004A36DB"/>
    <w:rsid w:val="004A3BDD"/>
    <w:rsid w:val="004A54DF"/>
    <w:rsid w:val="004A5742"/>
    <w:rsid w:val="004A5AFB"/>
    <w:rsid w:val="004A5EBF"/>
    <w:rsid w:val="004A64C1"/>
    <w:rsid w:val="004A7409"/>
    <w:rsid w:val="004A7B1B"/>
    <w:rsid w:val="004A7DA6"/>
    <w:rsid w:val="004B1238"/>
    <w:rsid w:val="004B1507"/>
    <w:rsid w:val="004B1939"/>
    <w:rsid w:val="004B20CA"/>
    <w:rsid w:val="004B371A"/>
    <w:rsid w:val="004B38D7"/>
    <w:rsid w:val="004B3BB0"/>
    <w:rsid w:val="004B4118"/>
    <w:rsid w:val="004B4836"/>
    <w:rsid w:val="004B4B2E"/>
    <w:rsid w:val="004B4CF3"/>
    <w:rsid w:val="004B5144"/>
    <w:rsid w:val="004B6C3D"/>
    <w:rsid w:val="004B6C8B"/>
    <w:rsid w:val="004B73C1"/>
    <w:rsid w:val="004B7E48"/>
    <w:rsid w:val="004C007A"/>
    <w:rsid w:val="004C0CA3"/>
    <w:rsid w:val="004C1091"/>
    <w:rsid w:val="004C134B"/>
    <w:rsid w:val="004C150A"/>
    <w:rsid w:val="004C17A6"/>
    <w:rsid w:val="004C1F1D"/>
    <w:rsid w:val="004C282A"/>
    <w:rsid w:val="004C3548"/>
    <w:rsid w:val="004C41B2"/>
    <w:rsid w:val="004C43F9"/>
    <w:rsid w:val="004C48FD"/>
    <w:rsid w:val="004C4BA2"/>
    <w:rsid w:val="004C4C81"/>
    <w:rsid w:val="004C4EBC"/>
    <w:rsid w:val="004C5442"/>
    <w:rsid w:val="004C55F2"/>
    <w:rsid w:val="004C5AE3"/>
    <w:rsid w:val="004C5F88"/>
    <w:rsid w:val="004C6C1E"/>
    <w:rsid w:val="004C73F1"/>
    <w:rsid w:val="004D02D7"/>
    <w:rsid w:val="004D053A"/>
    <w:rsid w:val="004D0E57"/>
    <w:rsid w:val="004D1EAF"/>
    <w:rsid w:val="004D2A42"/>
    <w:rsid w:val="004D2C7E"/>
    <w:rsid w:val="004D39B6"/>
    <w:rsid w:val="004D3EB3"/>
    <w:rsid w:val="004D4148"/>
    <w:rsid w:val="004D46F0"/>
    <w:rsid w:val="004D509B"/>
    <w:rsid w:val="004D50CF"/>
    <w:rsid w:val="004D51EF"/>
    <w:rsid w:val="004D5382"/>
    <w:rsid w:val="004D61FD"/>
    <w:rsid w:val="004D6269"/>
    <w:rsid w:val="004D6467"/>
    <w:rsid w:val="004D66CB"/>
    <w:rsid w:val="004D675C"/>
    <w:rsid w:val="004D6A52"/>
    <w:rsid w:val="004D6CE7"/>
    <w:rsid w:val="004D74C2"/>
    <w:rsid w:val="004D774F"/>
    <w:rsid w:val="004D77F3"/>
    <w:rsid w:val="004D7C7C"/>
    <w:rsid w:val="004D7FF3"/>
    <w:rsid w:val="004E00ED"/>
    <w:rsid w:val="004E0426"/>
    <w:rsid w:val="004E1190"/>
    <w:rsid w:val="004E1302"/>
    <w:rsid w:val="004E14AA"/>
    <w:rsid w:val="004E2123"/>
    <w:rsid w:val="004E24B8"/>
    <w:rsid w:val="004E27DB"/>
    <w:rsid w:val="004E2BC9"/>
    <w:rsid w:val="004E2F12"/>
    <w:rsid w:val="004E3005"/>
    <w:rsid w:val="004E3089"/>
    <w:rsid w:val="004E37A0"/>
    <w:rsid w:val="004E491B"/>
    <w:rsid w:val="004E4937"/>
    <w:rsid w:val="004E5A94"/>
    <w:rsid w:val="004E5B78"/>
    <w:rsid w:val="004E6A98"/>
    <w:rsid w:val="004E6DF1"/>
    <w:rsid w:val="004F0319"/>
    <w:rsid w:val="004F0689"/>
    <w:rsid w:val="004F0CEE"/>
    <w:rsid w:val="004F18FC"/>
    <w:rsid w:val="004F24BC"/>
    <w:rsid w:val="004F3199"/>
    <w:rsid w:val="004F3209"/>
    <w:rsid w:val="004F45AB"/>
    <w:rsid w:val="004F4D2C"/>
    <w:rsid w:val="004F4F63"/>
    <w:rsid w:val="004F5420"/>
    <w:rsid w:val="004F5523"/>
    <w:rsid w:val="004F5787"/>
    <w:rsid w:val="004F6720"/>
    <w:rsid w:val="004F688E"/>
    <w:rsid w:val="004F6D4B"/>
    <w:rsid w:val="004F7294"/>
    <w:rsid w:val="004F7C5D"/>
    <w:rsid w:val="00500CAD"/>
    <w:rsid w:val="005019E6"/>
    <w:rsid w:val="00501DBD"/>
    <w:rsid w:val="00501FDD"/>
    <w:rsid w:val="00502D8E"/>
    <w:rsid w:val="0050547F"/>
    <w:rsid w:val="00505DD0"/>
    <w:rsid w:val="005063AB"/>
    <w:rsid w:val="005067C0"/>
    <w:rsid w:val="00506E84"/>
    <w:rsid w:val="00507D98"/>
    <w:rsid w:val="00507F8B"/>
    <w:rsid w:val="00507F9F"/>
    <w:rsid w:val="005109D2"/>
    <w:rsid w:val="00510D0D"/>
    <w:rsid w:val="00511B39"/>
    <w:rsid w:val="005121EA"/>
    <w:rsid w:val="005123BF"/>
    <w:rsid w:val="005125A0"/>
    <w:rsid w:val="005131CB"/>
    <w:rsid w:val="005134F2"/>
    <w:rsid w:val="00513F13"/>
    <w:rsid w:val="00514C64"/>
    <w:rsid w:val="00514D8B"/>
    <w:rsid w:val="00516015"/>
    <w:rsid w:val="005160FF"/>
    <w:rsid w:val="00517002"/>
    <w:rsid w:val="005172A3"/>
    <w:rsid w:val="00517BB7"/>
    <w:rsid w:val="00517FF5"/>
    <w:rsid w:val="00520278"/>
    <w:rsid w:val="005205C9"/>
    <w:rsid w:val="0052096E"/>
    <w:rsid w:val="005226BA"/>
    <w:rsid w:val="005228D4"/>
    <w:rsid w:val="00522972"/>
    <w:rsid w:val="0052470C"/>
    <w:rsid w:val="00524B7D"/>
    <w:rsid w:val="00524D4A"/>
    <w:rsid w:val="0052512F"/>
    <w:rsid w:val="005254D6"/>
    <w:rsid w:val="005259D0"/>
    <w:rsid w:val="00527269"/>
    <w:rsid w:val="00527675"/>
    <w:rsid w:val="00530580"/>
    <w:rsid w:val="00530A4E"/>
    <w:rsid w:val="00531444"/>
    <w:rsid w:val="005317E5"/>
    <w:rsid w:val="00531D33"/>
    <w:rsid w:val="00531E1C"/>
    <w:rsid w:val="00531F5E"/>
    <w:rsid w:val="005322DF"/>
    <w:rsid w:val="005322E6"/>
    <w:rsid w:val="00532B45"/>
    <w:rsid w:val="00533333"/>
    <w:rsid w:val="00533D17"/>
    <w:rsid w:val="0053475C"/>
    <w:rsid w:val="00534E42"/>
    <w:rsid w:val="0053525A"/>
    <w:rsid w:val="00535C9E"/>
    <w:rsid w:val="00536280"/>
    <w:rsid w:val="0053665B"/>
    <w:rsid w:val="005366BA"/>
    <w:rsid w:val="00537048"/>
    <w:rsid w:val="005371AF"/>
    <w:rsid w:val="00537290"/>
    <w:rsid w:val="00537DEA"/>
    <w:rsid w:val="00537E4C"/>
    <w:rsid w:val="00540217"/>
    <w:rsid w:val="00540F95"/>
    <w:rsid w:val="00540FDA"/>
    <w:rsid w:val="0054109C"/>
    <w:rsid w:val="00541D7B"/>
    <w:rsid w:val="00541FF5"/>
    <w:rsid w:val="00542A19"/>
    <w:rsid w:val="00543233"/>
    <w:rsid w:val="00543253"/>
    <w:rsid w:val="00543E35"/>
    <w:rsid w:val="00543E93"/>
    <w:rsid w:val="00543F52"/>
    <w:rsid w:val="00543FE6"/>
    <w:rsid w:val="00544423"/>
    <w:rsid w:val="00545794"/>
    <w:rsid w:val="00545824"/>
    <w:rsid w:val="00545B8D"/>
    <w:rsid w:val="0054693A"/>
    <w:rsid w:val="00547879"/>
    <w:rsid w:val="00547C35"/>
    <w:rsid w:val="00550307"/>
    <w:rsid w:val="00550A31"/>
    <w:rsid w:val="00551491"/>
    <w:rsid w:val="00551B1C"/>
    <w:rsid w:val="00551B5D"/>
    <w:rsid w:val="00552115"/>
    <w:rsid w:val="00552510"/>
    <w:rsid w:val="0055254E"/>
    <w:rsid w:val="00552828"/>
    <w:rsid w:val="0055360F"/>
    <w:rsid w:val="005537A4"/>
    <w:rsid w:val="00553809"/>
    <w:rsid w:val="0055394F"/>
    <w:rsid w:val="005543AF"/>
    <w:rsid w:val="00554982"/>
    <w:rsid w:val="005555EF"/>
    <w:rsid w:val="00555FA2"/>
    <w:rsid w:val="005562C5"/>
    <w:rsid w:val="00556462"/>
    <w:rsid w:val="00556CA9"/>
    <w:rsid w:val="0055749A"/>
    <w:rsid w:val="00557577"/>
    <w:rsid w:val="0055770A"/>
    <w:rsid w:val="00557723"/>
    <w:rsid w:val="0055791D"/>
    <w:rsid w:val="005600CD"/>
    <w:rsid w:val="005601EA"/>
    <w:rsid w:val="0056088A"/>
    <w:rsid w:val="00560CCC"/>
    <w:rsid w:val="00561952"/>
    <w:rsid w:val="00561BEB"/>
    <w:rsid w:val="005623AA"/>
    <w:rsid w:val="00562854"/>
    <w:rsid w:val="00562F2F"/>
    <w:rsid w:val="005632FF"/>
    <w:rsid w:val="00563A51"/>
    <w:rsid w:val="0056402C"/>
    <w:rsid w:val="005648F1"/>
    <w:rsid w:val="00564A26"/>
    <w:rsid w:val="00564C73"/>
    <w:rsid w:val="00564DC4"/>
    <w:rsid w:val="00565146"/>
    <w:rsid w:val="0056571A"/>
    <w:rsid w:val="00565EF4"/>
    <w:rsid w:val="00565FEB"/>
    <w:rsid w:val="0056610C"/>
    <w:rsid w:val="005668D8"/>
    <w:rsid w:val="00566E05"/>
    <w:rsid w:val="0056735C"/>
    <w:rsid w:val="005676F3"/>
    <w:rsid w:val="005679AA"/>
    <w:rsid w:val="00570F02"/>
    <w:rsid w:val="005714EC"/>
    <w:rsid w:val="00571680"/>
    <w:rsid w:val="00571EE8"/>
    <w:rsid w:val="005721B2"/>
    <w:rsid w:val="005721C3"/>
    <w:rsid w:val="0057316A"/>
    <w:rsid w:val="0057320E"/>
    <w:rsid w:val="00573616"/>
    <w:rsid w:val="005736C0"/>
    <w:rsid w:val="00573CD3"/>
    <w:rsid w:val="0057403D"/>
    <w:rsid w:val="00574C7F"/>
    <w:rsid w:val="0057504B"/>
    <w:rsid w:val="0057509E"/>
    <w:rsid w:val="00575885"/>
    <w:rsid w:val="00575B06"/>
    <w:rsid w:val="00575B87"/>
    <w:rsid w:val="00576055"/>
    <w:rsid w:val="0057656B"/>
    <w:rsid w:val="005766F2"/>
    <w:rsid w:val="005769A8"/>
    <w:rsid w:val="00576A34"/>
    <w:rsid w:val="00576AEF"/>
    <w:rsid w:val="0057713A"/>
    <w:rsid w:val="005774CF"/>
    <w:rsid w:val="00577778"/>
    <w:rsid w:val="00577CF3"/>
    <w:rsid w:val="00577D4A"/>
    <w:rsid w:val="0058098E"/>
    <w:rsid w:val="00581384"/>
    <w:rsid w:val="005818D5"/>
    <w:rsid w:val="0058191D"/>
    <w:rsid w:val="00581AE5"/>
    <w:rsid w:val="00581B01"/>
    <w:rsid w:val="00581F30"/>
    <w:rsid w:val="0058244F"/>
    <w:rsid w:val="00582DC9"/>
    <w:rsid w:val="00582EA7"/>
    <w:rsid w:val="005830A5"/>
    <w:rsid w:val="0058319C"/>
    <w:rsid w:val="005835CE"/>
    <w:rsid w:val="00583B5B"/>
    <w:rsid w:val="005847D6"/>
    <w:rsid w:val="00585008"/>
    <w:rsid w:val="0058540C"/>
    <w:rsid w:val="005854C2"/>
    <w:rsid w:val="00585AB8"/>
    <w:rsid w:val="0058623E"/>
    <w:rsid w:val="0058696B"/>
    <w:rsid w:val="00586E8F"/>
    <w:rsid w:val="0058761A"/>
    <w:rsid w:val="00587A29"/>
    <w:rsid w:val="00587AFB"/>
    <w:rsid w:val="00587F88"/>
    <w:rsid w:val="005909E4"/>
    <w:rsid w:val="0059134D"/>
    <w:rsid w:val="00591506"/>
    <w:rsid w:val="00591681"/>
    <w:rsid w:val="00592023"/>
    <w:rsid w:val="00592C49"/>
    <w:rsid w:val="00594626"/>
    <w:rsid w:val="00594DB7"/>
    <w:rsid w:val="00595027"/>
    <w:rsid w:val="005956C1"/>
    <w:rsid w:val="005956DA"/>
    <w:rsid w:val="00595D18"/>
    <w:rsid w:val="00595E3E"/>
    <w:rsid w:val="00596B4B"/>
    <w:rsid w:val="00596BE4"/>
    <w:rsid w:val="005970E9"/>
    <w:rsid w:val="005972D2"/>
    <w:rsid w:val="0059764B"/>
    <w:rsid w:val="005976EE"/>
    <w:rsid w:val="005A0AD2"/>
    <w:rsid w:val="005A1570"/>
    <w:rsid w:val="005A3842"/>
    <w:rsid w:val="005A3F6F"/>
    <w:rsid w:val="005A4115"/>
    <w:rsid w:val="005A57B7"/>
    <w:rsid w:val="005A587E"/>
    <w:rsid w:val="005A58A9"/>
    <w:rsid w:val="005A5A87"/>
    <w:rsid w:val="005A654D"/>
    <w:rsid w:val="005A6618"/>
    <w:rsid w:val="005A66A6"/>
    <w:rsid w:val="005A721B"/>
    <w:rsid w:val="005A7E8A"/>
    <w:rsid w:val="005B008F"/>
    <w:rsid w:val="005B0377"/>
    <w:rsid w:val="005B03C0"/>
    <w:rsid w:val="005B1323"/>
    <w:rsid w:val="005B1621"/>
    <w:rsid w:val="005B1998"/>
    <w:rsid w:val="005B19A7"/>
    <w:rsid w:val="005B2590"/>
    <w:rsid w:val="005B2BCA"/>
    <w:rsid w:val="005B34A4"/>
    <w:rsid w:val="005B37C6"/>
    <w:rsid w:val="005B4170"/>
    <w:rsid w:val="005B4D93"/>
    <w:rsid w:val="005B5514"/>
    <w:rsid w:val="005B66FA"/>
    <w:rsid w:val="005B6C1F"/>
    <w:rsid w:val="005B6F33"/>
    <w:rsid w:val="005B711F"/>
    <w:rsid w:val="005B7B48"/>
    <w:rsid w:val="005B7F3F"/>
    <w:rsid w:val="005C0008"/>
    <w:rsid w:val="005C0096"/>
    <w:rsid w:val="005C0BEA"/>
    <w:rsid w:val="005C1986"/>
    <w:rsid w:val="005C35E8"/>
    <w:rsid w:val="005C3BA5"/>
    <w:rsid w:val="005C40AD"/>
    <w:rsid w:val="005C41A6"/>
    <w:rsid w:val="005C5877"/>
    <w:rsid w:val="005C668B"/>
    <w:rsid w:val="005C6A0B"/>
    <w:rsid w:val="005C7402"/>
    <w:rsid w:val="005C7B14"/>
    <w:rsid w:val="005D0334"/>
    <w:rsid w:val="005D0D8D"/>
    <w:rsid w:val="005D1139"/>
    <w:rsid w:val="005D19DB"/>
    <w:rsid w:val="005D1BD5"/>
    <w:rsid w:val="005D1D72"/>
    <w:rsid w:val="005D21C5"/>
    <w:rsid w:val="005D2269"/>
    <w:rsid w:val="005D294D"/>
    <w:rsid w:val="005D3219"/>
    <w:rsid w:val="005D3255"/>
    <w:rsid w:val="005D3470"/>
    <w:rsid w:val="005D3647"/>
    <w:rsid w:val="005D38B6"/>
    <w:rsid w:val="005D3BCB"/>
    <w:rsid w:val="005D401E"/>
    <w:rsid w:val="005D4C18"/>
    <w:rsid w:val="005D51D9"/>
    <w:rsid w:val="005D5236"/>
    <w:rsid w:val="005D5864"/>
    <w:rsid w:val="005D6126"/>
    <w:rsid w:val="005D666E"/>
    <w:rsid w:val="005D672E"/>
    <w:rsid w:val="005D6D61"/>
    <w:rsid w:val="005D7B04"/>
    <w:rsid w:val="005D7D98"/>
    <w:rsid w:val="005E04C2"/>
    <w:rsid w:val="005E132E"/>
    <w:rsid w:val="005E15CD"/>
    <w:rsid w:val="005E160D"/>
    <w:rsid w:val="005E1DF1"/>
    <w:rsid w:val="005E1EAC"/>
    <w:rsid w:val="005E1F63"/>
    <w:rsid w:val="005E20A5"/>
    <w:rsid w:val="005E3071"/>
    <w:rsid w:val="005E3247"/>
    <w:rsid w:val="005E38EF"/>
    <w:rsid w:val="005E4034"/>
    <w:rsid w:val="005E4614"/>
    <w:rsid w:val="005E46DF"/>
    <w:rsid w:val="005E4886"/>
    <w:rsid w:val="005E48D8"/>
    <w:rsid w:val="005E4C3E"/>
    <w:rsid w:val="005E4E25"/>
    <w:rsid w:val="005E4E81"/>
    <w:rsid w:val="005E62D7"/>
    <w:rsid w:val="005E6502"/>
    <w:rsid w:val="005E65E0"/>
    <w:rsid w:val="005E6EAB"/>
    <w:rsid w:val="005E7116"/>
    <w:rsid w:val="005E71D5"/>
    <w:rsid w:val="005E772E"/>
    <w:rsid w:val="005E7A2C"/>
    <w:rsid w:val="005F008A"/>
    <w:rsid w:val="005F0161"/>
    <w:rsid w:val="005F0DDD"/>
    <w:rsid w:val="005F156B"/>
    <w:rsid w:val="005F19A6"/>
    <w:rsid w:val="005F1D0A"/>
    <w:rsid w:val="005F1D96"/>
    <w:rsid w:val="005F2563"/>
    <w:rsid w:val="005F294A"/>
    <w:rsid w:val="005F2BA4"/>
    <w:rsid w:val="005F2CFF"/>
    <w:rsid w:val="005F340E"/>
    <w:rsid w:val="005F3D0C"/>
    <w:rsid w:val="005F4501"/>
    <w:rsid w:val="005F4667"/>
    <w:rsid w:val="005F4D1B"/>
    <w:rsid w:val="005F5120"/>
    <w:rsid w:val="005F5CDE"/>
    <w:rsid w:val="005F5D6C"/>
    <w:rsid w:val="005F602F"/>
    <w:rsid w:val="005F6740"/>
    <w:rsid w:val="005F7936"/>
    <w:rsid w:val="005F7E02"/>
    <w:rsid w:val="006007B8"/>
    <w:rsid w:val="00601BC7"/>
    <w:rsid w:val="00601E4B"/>
    <w:rsid w:val="00602170"/>
    <w:rsid w:val="00602309"/>
    <w:rsid w:val="00603605"/>
    <w:rsid w:val="0060429B"/>
    <w:rsid w:val="00604F23"/>
    <w:rsid w:val="006053A0"/>
    <w:rsid w:val="0060638D"/>
    <w:rsid w:val="00606B86"/>
    <w:rsid w:val="00607496"/>
    <w:rsid w:val="00607AF4"/>
    <w:rsid w:val="00610575"/>
    <w:rsid w:val="0061082F"/>
    <w:rsid w:val="00611479"/>
    <w:rsid w:val="00611602"/>
    <w:rsid w:val="00611789"/>
    <w:rsid w:val="00611DCB"/>
    <w:rsid w:val="0061225E"/>
    <w:rsid w:val="00613261"/>
    <w:rsid w:val="00614129"/>
    <w:rsid w:val="0061412F"/>
    <w:rsid w:val="006141A2"/>
    <w:rsid w:val="0061435F"/>
    <w:rsid w:val="0061444A"/>
    <w:rsid w:val="00614456"/>
    <w:rsid w:val="0061460D"/>
    <w:rsid w:val="00614FDD"/>
    <w:rsid w:val="0061689D"/>
    <w:rsid w:val="00617A92"/>
    <w:rsid w:val="00620260"/>
    <w:rsid w:val="0062027E"/>
    <w:rsid w:val="00620381"/>
    <w:rsid w:val="00620718"/>
    <w:rsid w:val="00620F0D"/>
    <w:rsid w:val="00621668"/>
    <w:rsid w:val="0062185B"/>
    <w:rsid w:val="00623300"/>
    <w:rsid w:val="006237E6"/>
    <w:rsid w:val="006239AB"/>
    <w:rsid w:val="00623AD5"/>
    <w:rsid w:val="0062418C"/>
    <w:rsid w:val="006247BD"/>
    <w:rsid w:val="006247C5"/>
    <w:rsid w:val="00625CC9"/>
    <w:rsid w:val="00626B12"/>
    <w:rsid w:val="00626D5C"/>
    <w:rsid w:val="00626F0F"/>
    <w:rsid w:val="0062794C"/>
    <w:rsid w:val="00627E22"/>
    <w:rsid w:val="00630618"/>
    <w:rsid w:val="006313A6"/>
    <w:rsid w:val="0063188B"/>
    <w:rsid w:val="00631C0C"/>
    <w:rsid w:val="006325E9"/>
    <w:rsid w:val="0063322D"/>
    <w:rsid w:val="0063335D"/>
    <w:rsid w:val="006346EF"/>
    <w:rsid w:val="006350A8"/>
    <w:rsid w:val="00635D78"/>
    <w:rsid w:val="00636061"/>
    <w:rsid w:val="00636C2C"/>
    <w:rsid w:val="00636FE2"/>
    <w:rsid w:val="0063760D"/>
    <w:rsid w:val="00637B9A"/>
    <w:rsid w:val="00637D8E"/>
    <w:rsid w:val="00637DFE"/>
    <w:rsid w:val="00641754"/>
    <w:rsid w:val="00641D24"/>
    <w:rsid w:val="00641D3D"/>
    <w:rsid w:val="00641F99"/>
    <w:rsid w:val="00641FAC"/>
    <w:rsid w:val="00642146"/>
    <w:rsid w:val="00642444"/>
    <w:rsid w:val="006424DF"/>
    <w:rsid w:val="00642788"/>
    <w:rsid w:val="00642E07"/>
    <w:rsid w:val="0064322B"/>
    <w:rsid w:val="006436ED"/>
    <w:rsid w:val="00643762"/>
    <w:rsid w:val="006447C7"/>
    <w:rsid w:val="00644943"/>
    <w:rsid w:val="00644AFD"/>
    <w:rsid w:val="00644EB1"/>
    <w:rsid w:val="00645510"/>
    <w:rsid w:val="00647206"/>
    <w:rsid w:val="00647C27"/>
    <w:rsid w:val="00647EDE"/>
    <w:rsid w:val="00650758"/>
    <w:rsid w:val="00650771"/>
    <w:rsid w:val="00651061"/>
    <w:rsid w:val="0065166B"/>
    <w:rsid w:val="006522DB"/>
    <w:rsid w:val="006527BB"/>
    <w:rsid w:val="006530D4"/>
    <w:rsid w:val="006533C4"/>
    <w:rsid w:val="0065364D"/>
    <w:rsid w:val="006537B1"/>
    <w:rsid w:val="00653D2F"/>
    <w:rsid w:val="00653D6E"/>
    <w:rsid w:val="006544C3"/>
    <w:rsid w:val="0065553B"/>
    <w:rsid w:val="00655AF2"/>
    <w:rsid w:val="00655EF3"/>
    <w:rsid w:val="006568E4"/>
    <w:rsid w:val="00656B83"/>
    <w:rsid w:val="00656D62"/>
    <w:rsid w:val="00656DDA"/>
    <w:rsid w:val="00656F23"/>
    <w:rsid w:val="0065716C"/>
    <w:rsid w:val="00657396"/>
    <w:rsid w:val="00657467"/>
    <w:rsid w:val="006578BC"/>
    <w:rsid w:val="00657C71"/>
    <w:rsid w:val="00660357"/>
    <w:rsid w:val="00660746"/>
    <w:rsid w:val="00660C4A"/>
    <w:rsid w:val="00661724"/>
    <w:rsid w:val="00661CE9"/>
    <w:rsid w:val="006625FF"/>
    <w:rsid w:val="00663197"/>
    <w:rsid w:val="00663428"/>
    <w:rsid w:val="006641DE"/>
    <w:rsid w:val="00664D31"/>
    <w:rsid w:val="00664EA4"/>
    <w:rsid w:val="0066584D"/>
    <w:rsid w:val="006664F0"/>
    <w:rsid w:val="00666920"/>
    <w:rsid w:val="00666D9E"/>
    <w:rsid w:val="006678CD"/>
    <w:rsid w:val="006678DF"/>
    <w:rsid w:val="00667A33"/>
    <w:rsid w:val="00670C60"/>
    <w:rsid w:val="00672E26"/>
    <w:rsid w:val="00673925"/>
    <w:rsid w:val="00673D58"/>
    <w:rsid w:val="00674B9E"/>
    <w:rsid w:val="00674BC0"/>
    <w:rsid w:val="006754E7"/>
    <w:rsid w:val="00675B22"/>
    <w:rsid w:val="00675D01"/>
    <w:rsid w:val="00675E8B"/>
    <w:rsid w:val="00676311"/>
    <w:rsid w:val="00676F7E"/>
    <w:rsid w:val="006772A7"/>
    <w:rsid w:val="00677403"/>
    <w:rsid w:val="00677E55"/>
    <w:rsid w:val="00680372"/>
    <w:rsid w:val="0068166D"/>
    <w:rsid w:val="00681C38"/>
    <w:rsid w:val="00682227"/>
    <w:rsid w:val="0068249C"/>
    <w:rsid w:val="006832EE"/>
    <w:rsid w:val="00683A92"/>
    <w:rsid w:val="00683AFF"/>
    <w:rsid w:val="00683D0A"/>
    <w:rsid w:val="0068411B"/>
    <w:rsid w:val="00684454"/>
    <w:rsid w:val="00684672"/>
    <w:rsid w:val="00684B70"/>
    <w:rsid w:val="00684D3D"/>
    <w:rsid w:val="0068506D"/>
    <w:rsid w:val="00685280"/>
    <w:rsid w:val="00685DAB"/>
    <w:rsid w:val="00686441"/>
    <w:rsid w:val="00686637"/>
    <w:rsid w:val="00686A85"/>
    <w:rsid w:val="00686AF1"/>
    <w:rsid w:val="006904B1"/>
    <w:rsid w:val="006905DA"/>
    <w:rsid w:val="0069091B"/>
    <w:rsid w:val="00690B66"/>
    <w:rsid w:val="00690C5E"/>
    <w:rsid w:val="00690C9C"/>
    <w:rsid w:val="00690E13"/>
    <w:rsid w:val="00692159"/>
    <w:rsid w:val="006922B1"/>
    <w:rsid w:val="006922E4"/>
    <w:rsid w:val="006924DB"/>
    <w:rsid w:val="00692AE0"/>
    <w:rsid w:val="00693238"/>
    <w:rsid w:val="00693310"/>
    <w:rsid w:val="00693C3C"/>
    <w:rsid w:val="006941A0"/>
    <w:rsid w:val="0069441A"/>
    <w:rsid w:val="006949EA"/>
    <w:rsid w:val="00694BBB"/>
    <w:rsid w:val="0069527A"/>
    <w:rsid w:val="00697786"/>
    <w:rsid w:val="00697919"/>
    <w:rsid w:val="00697AA5"/>
    <w:rsid w:val="006A0E44"/>
    <w:rsid w:val="006A24A1"/>
    <w:rsid w:val="006A27C5"/>
    <w:rsid w:val="006A2D0E"/>
    <w:rsid w:val="006A2D94"/>
    <w:rsid w:val="006A38E8"/>
    <w:rsid w:val="006A39A7"/>
    <w:rsid w:val="006A490C"/>
    <w:rsid w:val="006A4A75"/>
    <w:rsid w:val="006A56A0"/>
    <w:rsid w:val="006A575C"/>
    <w:rsid w:val="006A5907"/>
    <w:rsid w:val="006A647A"/>
    <w:rsid w:val="006A6597"/>
    <w:rsid w:val="006A71CF"/>
    <w:rsid w:val="006A7535"/>
    <w:rsid w:val="006B01D4"/>
    <w:rsid w:val="006B023E"/>
    <w:rsid w:val="006B0643"/>
    <w:rsid w:val="006B0B7D"/>
    <w:rsid w:val="006B0DB0"/>
    <w:rsid w:val="006B2375"/>
    <w:rsid w:val="006B23C6"/>
    <w:rsid w:val="006B2459"/>
    <w:rsid w:val="006B2DA6"/>
    <w:rsid w:val="006B30A9"/>
    <w:rsid w:val="006B3BB1"/>
    <w:rsid w:val="006B3E0D"/>
    <w:rsid w:val="006B3F62"/>
    <w:rsid w:val="006B4355"/>
    <w:rsid w:val="006B4615"/>
    <w:rsid w:val="006B4F66"/>
    <w:rsid w:val="006B5473"/>
    <w:rsid w:val="006B695D"/>
    <w:rsid w:val="006B71CA"/>
    <w:rsid w:val="006B7A30"/>
    <w:rsid w:val="006C0425"/>
    <w:rsid w:val="006C0802"/>
    <w:rsid w:val="006C097F"/>
    <w:rsid w:val="006C09A9"/>
    <w:rsid w:val="006C14D9"/>
    <w:rsid w:val="006C184B"/>
    <w:rsid w:val="006C1FC6"/>
    <w:rsid w:val="006C21D1"/>
    <w:rsid w:val="006C26CE"/>
    <w:rsid w:val="006C293E"/>
    <w:rsid w:val="006C2C78"/>
    <w:rsid w:val="006C3122"/>
    <w:rsid w:val="006C349F"/>
    <w:rsid w:val="006C3887"/>
    <w:rsid w:val="006C3ABC"/>
    <w:rsid w:val="006C3B94"/>
    <w:rsid w:val="006C4D5F"/>
    <w:rsid w:val="006C5104"/>
    <w:rsid w:val="006C519A"/>
    <w:rsid w:val="006C5A41"/>
    <w:rsid w:val="006C5D03"/>
    <w:rsid w:val="006C6114"/>
    <w:rsid w:val="006C6655"/>
    <w:rsid w:val="006C6B18"/>
    <w:rsid w:val="006C6F48"/>
    <w:rsid w:val="006C74FD"/>
    <w:rsid w:val="006C7BA7"/>
    <w:rsid w:val="006D0312"/>
    <w:rsid w:val="006D0825"/>
    <w:rsid w:val="006D0E4B"/>
    <w:rsid w:val="006D0E7C"/>
    <w:rsid w:val="006D126C"/>
    <w:rsid w:val="006D14BF"/>
    <w:rsid w:val="006D1674"/>
    <w:rsid w:val="006D3656"/>
    <w:rsid w:val="006D4BD2"/>
    <w:rsid w:val="006D4DEE"/>
    <w:rsid w:val="006D5C4D"/>
    <w:rsid w:val="006D5D13"/>
    <w:rsid w:val="006D5E67"/>
    <w:rsid w:val="006D6B70"/>
    <w:rsid w:val="006D6D73"/>
    <w:rsid w:val="006D783A"/>
    <w:rsid w:val="006D79D3"/>
    <w:rsid w:val="006D7A0C"/>
    <w:rsid w:val="006D7B04"/>
    <w:rsid w:val="006D7D43"/>
    <w:rsid w:val="006E0069"/>
    <w:rsid w:val="006E037B"/>
    <w:rsid w:val="006E0F28"/>
    <w:rsid w:val="006E104C"/>
    <w:rsid w:val="006E1379"/>
    <w:rsid w:val="006E1EDE"/>
    <w:rsid w:val="006E22D7"/>
    <w:rsid w:val="006E3DF0"/>
    <w:rsid w:val="006E5402"/>
    <w:rsid w:val="006E6098"/>
    <w:rsid w:val="006E629E"/>
    <w:rsid w:val="006E67DB"/>
    <w:rsid w:val="006E6825"/>
    <w:rsid w:val="006E7302"/>
    <w:rsid w:val="006E73AE"/>
    <w:rsid w:val="006E7727"/>
    <w:rsid w:val="006E77B9"/>
    <w:rsid w:val="006F0920"/>
    <w:rsid w:val="006F1199"/>
    <w:rsid w:val="006F121F"/>
    <w:rsid w:val="006F1DB5"/>
    <w:rsid w:val="006F1DFF"/>
    <w:rsid w:val="006F1F53"/>
    <w:rsid w:val="006F2110"/>
    <w:rsid w:val="006F2D9D"/>
    <w:rsid w:val="006F329C"/>
    <w:rsid w:val="006F3777"/>
    <w:rsid w:val="006F4194"/>
    <w:rsid w:val="006F49BF"/>
    <w:rsid w:val="006F4C5C"/>
    <w:rsid w:val="006F4D4C"/>
    <w:rsid w:val="006F55F8"/>
    <w:rsid w:val="006F5C14"/>
    <w:rsid w:val="006F6D7D"/>
    <w:rsid w:val="006F6FE2"/>
    <w:rsid w:val="006F72AD"/>
    <w:rsid w:val="006F7BBA"/>
    <w:rsid w:val="006F7D9F"/>
    <w:rsid w:val="0070011C"/>
    <w:rsid w:val="00700390"/>
    <w:rsid w:val="00700625"/>
    <w:rsid w:val="00700909"/>
    <w:rsid w:val="00700A1C"/>
    <w:rsid w:val="00700A46"/>
    <w:rsid w:val="00700B44"/>
    <w:rsid w:val="00700C95"/>
    <w:rsid w:val="007015EC"/>
    <w:rsid w:val="00701AD3"/>
    <w:rsid w:val="00702050"/>
    <w:rsid w:val="00702692"/>
    <w:rsid w:val="00702E0E"/>
    <w:rsid w:val="00703116"/>
    <w:rsid w:val="007039B8"/>
    <w:rsid w:val="00703A4A"/>
    <w:rsid w:val="00703DBF"/>
    <w:rsid w:val="00704BF2"/>
    <w:rsid w:val="00706A9A"/>
    <w:rsid w:val="00706D21"/>
    <w:rsid w:val="0070709E"/>
    <w:rsid w:val="007070AD"/>
    <w:rsid w:val="00707305"/>
    <w:rsid w:val="00707886"/>
    <w:rsid w:val="007079B5"/>
    <w:rsid w:val="007102F2"/>
    <w:rsid w:val="0071190A"/>
    <w:rsid w:val="00711F80"/>
    <w:rsid w:val="0071223D"/>
    <w:rsid w:val="00712B0C"/>
    <w:rsid w:val="00713390"/>
    <w:rsid w:val="007133A1"/>
    <w:rsid w:val="00715989"/>
    <w:rsid w:val="00715A6B"/>
    <w:rsid w:val="00715C62"/>
    <w:rsid w:val="00716418"/>
    <w:rsid w:val="00717688"/>
    <w:rsid w:val="007202BE"/>
    <w:rsid w:val="00722108"/>
    <w:rsid w:val="00722F28"/>
    <w:rsid w:val="007242C7"/>
    <w:rsid w:val="00724E80"/>
    <w:rsid w:val="00725381"/>
    <w:rsid w:val="00725749"/>
    <w:rsid w:val="007257DD"/>
    <w:rsid w:val="00725803"/>
    <w:rsid w:val="00725BA3"/>
    <w:rsid w:val="00725C29"/>
    <w:rsid w:val="00725EDF"/>
    <w:rsid w:val="00725F69"/>
    <w:rsid w:val="00726142"/>
    <w:rsid w:val="007264D3"/>
    <w:rsid w:val="00727EF9"/>
    <w:rsid w:val="00730DCF"/>
    <w:rsid w:val="007320FD"/>
    <w:rsid w:val="00732717"/>
    <w:rsid w:val="0073328C"/>
    <w:rsid w:val="00733765"/>
    <w:rsid w:val="00733AB2"/>
    <w:rsid w:val="00734066"/>
    <w:rsid w:val="00734285"/>
    <w:rsid w:val="00734557"/>
    <w:rsid w:val="00734C57"/>
    <w:rsid w:val="00734F0A"/>
    <w:rsid w:val="00735017"/>
    <w:rsid w:val="0073572A"/>
    <w:rsid w:val="00735916"/>
    <w:rsid w:val="00735ADA"/>
    <w:rsid w:val="00735F88"/>
    <w:rsid w:val="00736D91"/>
    <w:rsid w:val="007408CB"/>
    <w:rsid w:val="00740970"/>
    <w:rsid w:val="00741AF0"/>
    <w:rsid w:val="00741CE0"/>
    <w:rsid w:val="00742094"/>
    <w:rsid w:val="00742417"/>
    <w:rsid w:val="007424D3"/>
    <w:rsid w:val="007429FC"/>
    <w:rsid w:val="00742C94"/>
    <w:rsid w:val="00743307"/>
    <w:rsid w:val="00743E69"/>
    <w:rsid w:val="00744006"/>
    <w:rsid w:val="00744582"/>
    <w:rsid w:val="00744D7E"/>
    <w:rsid w:val="00745C69"/>
    <w:rsid w:val="00745CE5"/>
    <w:rsid w:val="00746BAD"/>
    <w:rsid w:val="00747114"/>
    <w:rsid w:val="0074783E"/>
    <w:rsid w:val="00747E1E"/>
    <w:rsid w:val="0075015E"/>
    <w:rsid w:val="00750D64"/>
    <w:rsid w:val="00751141"/>
    <w:rsid w:val="007516BD"/>
    <w:rsid w:val="00752037"/>
    <w:rsid w:val="00752244"/>
    <w:rsid w:val="007523B8"/>
    <w:rsid w:val="00752842"/>
    <w:rsid w:val="00753279"/>
    <w:rsid w:val="007536A9"/>
    <w:rsid w:val="0075471B"/>
    <w:rsid w:val="00754A47"/>
    <w:rsid w:val="00755210"/>
    <w:rsid w:val="00755BB9"/>
    <w:rsid w:val="00756A56"/>
    <w:rsid w:val="0075717C"/>
    <w:rsid w:val="0075727C"/>
    <w:rsid w:val="0075739A"/>
    <w:rsid w:val="00757403"/>
    <w:rsid w:val="007577CD"/>
    <w:rsid w:val="00757867"/>
    <w:rsid w:val="00757E7C"/>
    <w:rsid w:val="00761089"/>
    <w:rsid w:val="007612DC"/>
    <w:rsid w:val="007619AA"/>
    <w:rsid w:val="00762715"/>
    <w:rsid w:val="007629DD"/>
    <w:rsid w:val="00763C11"/>
    <w:rsid w:val="007645F7"/>
    <w:rsid w:val="0076528A"/>
    <w:rsid w:val="007660E4"/>
    <w:rsid w:val="0076689E"/>
    <w:rsid w:val="0076712A"/>
    <w:rsid w:val="007674A4"/>
    <w:rsid w:val="00767A06"/>
    <w:rsid w:val="00767DCD"/>
    <w:rsid w:val="007705E7"/>
    <w:rsid w:val="00770E8B"/>
    <w:rsid w:val="00771022"/>
    <w:rsid w:val="0077134E"/>
    <w:rsid w:val="007715A0"/>
    <w:rsid w:val="00771824"/>
    <w:rsid w:val="007719D6"/>
    <w:rsid w:val="0077216C"/>
    <w:rsid w:val="00772487"/>
    <w:rsid w:val="0077259C"/>
    <w:rsid w:val="007727EA"/>
    <w:rsid w:val="007728A6"/>
    <w:rsid w:val="00772957"/>
    <w:rsid w:val="00772B71"/>
    <w:rsid w:val="00773232"/>
    <w:rsid w:val="00773ED9"/>
    <w:rsid w:val="0077487E"/>
    <w:rsid w:val="0077518E"/>
    <w:rsid w:val="0077595B"/>
    <w:rsid w:val="00775B27"/>
    <w:rsid w:val="00775DC0"/>
    <w:rsid w:val="00776210"/>
    <w:rsid w:val="00776791"/>
    <w:rsid w:val="00776CFC"/>
    <w:rsid w:val="00776F9B"/>
    <w:rsid w:val="00777000"/>
    <w:rsid w:val="0077725C"/>
    <w:rsid w:val="00777D9E"/>
    <w:rsid w:val="00780991"/>
    <w:rsid w:val="00781169"/>
    <w:rsid w:val="007812EC"/>
    <w:rsid w:val="00781560"/>
    <w:rsid w:val="00781E60"/>
    <w:rsid w:val="00782503"/>
    <w:rsid w:val="00783467"/>
    <w:rsid w:val="007836C5"/>
    <w:rsid w:val="00783B19"/>
    <w:rsid w:val="007840F9"/>
    <w:rsid w:val="0078451A"/>
    <w:rsid w:val="00784989"/>
    <w:rsid w:val="007851C9"/>
    <w:rsid w:val="0078692D"/>
    <w:rsid w:val="007869E1"/>
    <w:rsid w:val="00787544"/>
    <w:rsid w:val="0078760D"/>
    <w:rsid w:val="00787FC8"/>
    <w:rsid w:val="007900E2"/>
    <w:rsid w:val="0079012C"/>
    <w:rsid w:val="00790715"/>
    <w:rsid w:val="00790EA3"/>
    <w:rsid w:val="007911A8"/>
    <w:rsid w:val="00791635"/>
    <w:rsid w:val="00791F04"/>
    <w:rsid w:val="00792563"/>
    <w:rsid w:val="007928E3"/>
    <w:rsid w:val="00793166"/>
    <w:rsid w:val="007936E0"/>
    <w:rsid w:val="0079548B"/>
    <w:rsid w:val="00795DEC"/>
    <w:rsid w:val="00795FA9"/>
    <w:rsid w:val="00796AA7"/>
    <w:rsid w:val="00796B72"/>
    <w:rsid w:val="00796E97"/>
    <w:rsid w:val="00797CCA"/>
    <w:rsid w:val="00797D03"/>
    <w:rsid w:val="007A0BD9"/>
    <w:rsid w:val="007A0C1C"/>
    <w:rsid w:val="007A0F39"/>
    <w:rsid w:val="007A10C3"/>
    <w:rsid w:val="007A284F"/>
    <w:rsid w:val="007A2B41"/>
    <w:rsid w:val="007A2DEF"/>
    <w:rsid w:val="007A2FD9"/>
    <w:rsid w:val="007A33CF"/>
    <w:rsid w:val="007A39A2"/>
    <w:rsid w:val="007A4C62"/>
    <w:rsid w:val="007A5AC8"/>
    <w:rsid w:val="007A5D67"/>
    <w:rsid w:val="007A619F"/>
    <w:rsid w:val="007A6718"/>
    <w:rsid w:val="007A6EAC"/>
    <w:rsid w:val="007A6EF4"/>
    <w:rsid w:val="007A6F3E"/>
    <w:rsid w:val="007A7034"/>
    <w:rsid w:val="007A7322"/>
    <w:rsid w:val="007A7C5E"/>
    <w:rsid w:val="007B0235"/>
    <w:rsid w:val="007B12F3"/>
    <w:rsid w:val="007B146F"/>
    <w:rsid w:val="007B15B2"/>
    <w:rsid w:val="007B1C81"/>
    <w:rsid w:val="007B2262"/>
    <w:rsid w:val="007B235E"/>
    <w:rsid w:val="007B237C"/>
    <w:rsid w:val="007B382E"/>
    <w:rsid w:val="007B3B7C"/>
    <w:rsid w:val="007B3FC2"/>
    <w:rsid w:val="007B47FB"/>
    <w:rsid w:val="007B4AF8"/>
    <w:rsid w:val="007B4EE0"/>
    <w:rsid w:val="007B4FD6"/>
    <w:rsid w:val="007B5302"/>
    <w:rsid w:val="007B5903"/>
    <w:rsid w:val="007B5C89"/>
    <w:rsid w:val="007B61FD"/>
    <w:rsid w:val="007B6E63"/>
    <w:rsid w:val="007B765D"/>
    <w:rsid w:val="007B76F2"/>
    <w:rsid w:val="007B7760"/>
    <w:rsid w:val="007B79C8"/>
    <w:rsid w:val="007C09C6"/>
    <w:rsid w:val="007C0A4E"/>
    <w:rsid w:val="007C1133"/>
    <w:rsid w:val="007C174A"/>
    <w:rsid w:val="007C1904"/>
    <w:rsid w:val="007C1BCD"/>
    <w:rsid w:val="007C1C96"/>
    <w:rsid w:val="007C1DB5"/>
    <w:rsid w:val="007C1F52"/>
    <w:rsid w:val="007C2351"/>
    <w:rsid w:val="007C348A"/>
    <w:rsid w:val="007C35A4"/>
    <w:rsid w:val="007C3668"/>
    <w:rsid w:val="007C390A"/>
    <w:rsid w:val="007C4855"/>
    <w:rsid w:val="007C4E31"/>
    <w:rsid w:val="007C5476"/>
    <w:rsid w:val="007C57C0"/>
    <w:rsid w:val="007C5B51"/>
    <w:rsid w:val="007C5F03"/>
    <w:rsid w:val="007C63BA"/>
    <w:rsid w:val="007C64F2"/>
    <w:rsid w:val="007C64FE"/>
    <w:rsid w:val="007C6768"/>
    <w:rsid w:val="007C6E77"/>
    <w:rsid w:val="007C77DF"/>
    <w:rsid w:val="007C7D53"/>
    <w:rsid w:val="007D05E9"/>
    <w:rsid w:val="007D0A4B"/>
    <w:rsid w:val="007D13F7"/>
    <w:rsid w:val="007D1552"/>
    <w:rsid w:val="007D17F9"/>
    <w:rsid w:val="007D2778"/>
    <w:rsid w:val="007D308C"/>
    <w:rsid w:val="007D31FA"/>
    <w:rsid w:val="007D33EF"/>
    <w:rsid w:val="007D3B64"/>
    <w:rsid w:val="007D3CA1"/>
    <w:rsid w:val="007D4258"/>
    <w:rsid w:val="007D465B"/>
    <w:rsid w:val="007D485E"/>
    <w:rsid w:val="007D4E6B"/>
    <w:rsid w:val="007D50CC"/>
    <w:rsid w:val="007D64CD"/>
    <w:rsid w:val="007D69FB"/>
    <w:rsid w:val="007E07E7"/>
    <w:rsid w:val="007E08E5"/>
    <w:rsid w:val="007E09E0"/>
    <w:rsid w:val="007E0FE2"/>
    <w:rsid w:val="007E14EE"/>
    <w:rsid w:val="007E1960"/>
    <w:rsid w:val="007E2C6C"/>
    <w:rsid w:val="007E3866"/>
    <w:rsid w:val="007E38D9"/>
    <w:rsid w:val="007E3A57"/>
    <w:rsid w:val="007E403A"/>
    <w:rsid w:val="007E4540"/>
    <w:rsid w:val="007E4699"/>
    <w:rsid w:val="007E4A1C"/>
    <w:rsid w:val="007E4F3F"/>
    <w:rsid w:val="007E6548"/>
    <w:rsid w:val="007E69FA"/>
    <w:rsid w:val="007E6E30"/>
    <w:rsid w:val="007E764D"/>
    <w:rsid w:val="007E7BED"/>
    <w:rsid w:val="007E7E2A"/>
    <w:rsid w:val="007F0C96"/>
    <w:rsid w:val="007F0D4D"/>
    <w:rsid w:val="007F1137"/>
    <w:rsid w:val="007F144B"/>
    <w:rsid w:val="007F15EA"/>
    <w:rsid w:val="007F21F1"/>
    <w:rsid w:val="007F2356"/>
    <w:rsid w:val="007F23E4"/>
    <w:rsid w:val="007F23F0"/>
    <w:rsid w:val="007F2EE1"/>
    <w:rsid w:val="007F3A8E"/>
    <w:rsid w:val="007F4080"/>
    <w:rsid w:val="007F40DB"/>
    <w:rsid w:val="007F4454"/>
    <w:rsid w:val="007F45BB"/>
    <w:rsid w:val="007F488A"/>
    <w:rsid w:val="007F5BAF"/>
    <w:rsid w:val="007F620C"/>
    <w:rsid w:val="007F6ED6"/>
    <w:rsid w:val="007F7246"/>
    <w:rsid w:val="007F738B"/>
    <w:rsid w:val="007F75D0"/>
    <w:rsid w:val="007F781E"/>
    <w:rsid w:val="007F7D68"/>
    <w:rsid w:val="00800153"/>
    <w:rsid w:val="008001AC"/>
    <w:rsid w:val="00800E7D"/>
    <w:rsid w:val="00801092"/>
    <w:rsid w:val="00801096"/>
    <w:rsid w:val="00801684"/>
    <w:rsid w:val="00801F05"/>
    <w:rsid w:val="00803001"/>
    <w:rsid w:val="00803655"/>
    <w:rsid w:val="00803C65"/>
    <w:rsid w:val="00804293"/>
    <w:rsid w:val="00804312"/>
    <w:rsid w:val="0080433B"/>
    <w:rsid w:val="00804F28"/>
    <w:rsid w:val="0080569E"/>
    <w:rsid w:val="0080580E"/>
    <w:rsid w:val="00806F37"/>
    <w:rsid w:val="00806F57"/>
    <w:rsid w:val="00807020"/>
    <w:rsid w:val="008074E6"/>
    <w:rsid w:val="0080775E"/>
    <w:rsid w:val="0080787B"/>
    <w:rsid w:val="00807B4C"/>
    <w:rsid w:val="008105DA"/>
    <w:rsid w:val="00810917"/>
    <w:rsid w:val="00810C20"/>
    <w:rsid w:val="00812038"/>
    <w:rsid w:val="008120C1"/>
    <w:rsid w:val="00812B8B"/>
    <w:rsid w:val="008132DA"/>
    <w:rsid w:val="00813339"/>
    <w:rsid w:val="00813C90"/>
    <w:rsid w:val="0081409E"/>
    <w:rsid w:val="0081472D"/>
    <w:rsid w:val="00814F1D"/>
    <w:rsid w:val="0081512A"/>
    <w:rsid w:val="00815207"/>
    <w:rsid w:val="008158CD"/>
    <w:rsid w:val="00815B4F"/>
    <w:rsid w:val="008162CE"/>
    <w:rsid w:val="00816B26"/>
    <w:rsid w:val="00817150"/>
    <w:rsid w:val="0081792B"/>
    <w:rsid w:val="008202BA"/>
    <w:rsid w:val="008205DE"/>
    <w:rsid w:val="00820A8B"/>
    <w:rsid w:val="00820E2C"/>
    <w:rsid w:val="00820E74"/>
    <w:rsid w:val="00821C79"/>
    <w:rsid w:val="00822193"/>
    <w:rsid w:val="00822636"/>
    <w:rsid w:val="0082376F"/>
    <w:rsid w:val="0082460F"/>
    <w:rsid w:val="008248BC"/>
    <w:rsid w:val="00824ABD"/>
    <w:rsid w:val="00824BB4"/>
    <w:rsid w:val="00825A9C"/>
    <w:rsid w:val="00826CD3"/>
    <w:rsid w:val="00827B43"/>
    <w:rsid w:val="0083019A"/>
    <w:rsid w:val="00830EF0"/>
    <w:rsid w:val="008329BE"/>
    <w:rsid w:val="008330A4"/>
    <w:rsid w:val="00833304"/>
    <w:rsid w:val="0083338B"/>
    <w:rsid w:val="00833991"/>
    <w:rsid w:val="00833B92"/>
    <w:rsid w:val="008343DD"/>
    <w:rsid w:val="00834457"/>
    <w:rsid w:val="0083448A"/>
    <w:rsid w:val="0083453B"/>
    <w:rsid w:val="00834B93"/>
    <w:rsid w:val="00834D5B"/>
    <w:rsid w:val="00834F36"/>
    <w:rsid w:val="0083505C"/>
    <w:rsid w:val="008355DA"/>
    <w:rsid w:val="008357CF"/>
    <w:rsid w:val="00835AB2"/>
    <w:rsid w:val="00836F6E"/>
    <w:rsid w:val="00837050"/>
    <w:rsid w:val="0083749B"/>
    <w:rsid w:val="00837D62"/>
    <w:rsid w:val="00837EEC"/>
    <w:rsid w:val="0084002B"/>
    <w:rsid w:val="0084024B"/>
    <w:rsid w:val="00840BA0"/>
    <w:rsid w:val="00841BE4"/>
    <w:rsid w:val="00843D3E"/>
    <w:rsid w:val="00844420"/>
    <w:rsid w:val="00845294"/>
    <w:rsid w:val="00845EBD"/>
    <w:rsid w:val="00846473"/>
    <w:rsid w:val="0084730C"/>
    <w:rsid w:val="00847E2F"/>
    <w:rsid w:val="00847F3E"/>
    <w:rsid w:val="0085033B"/>
    <w:rsid w:val="00850496"/>
    <w:rsid w:val="0085215D"/>
    <w:rsid w:val="00853063"/>
    <w:rsid w:val="0085377C"/>
    <w:rsid w:val="008538E5"/>
    <w:rsid w:val="00853A69"/>
    <w:rsid w:val="0085445A"/>
    <w:rsid w:val="00854864"/>
    <w:rsid w:val="00854F62"/>
    <w:rsid w:val="0085546E"/>
    <w:rsid w:val="00855A66"/>
    <w:rsid w:val="00855BE7"/>
    <w:rsid w:val="00855F30"/>
    <w:rsid w:val="00856A9A"/>
    <w:rsid w:val="008575C5"/>
    <w:rsid w:val="00857B49"/>
    <w:rsid w:val="00857CD7"/>
    <w:rsid w:val="008610FE"/>
    <w:rsid w:val="0086123C"/>
    <w:rsid w:val="008612C9"/>
    <w:rsid w:val="008615E9"/>
    <w:rsid w:val="008617DE"/>
    <w:rsid w:val="0086188A"/>
    <w:rsid w:val="00862210"/>
    <w:rsid w:val="008623C1"/>
    <w:rsid w:val="00862629"/>
    <w:rsid w:val="008629E5"/>
    <w:rsid w:val="0086313C"/>
    <w:rsid w:val="0086332F"/>
    <w:rsid w:val="00863552"/>
    <w:rsid w:val="00863785"/>
    <w:rsid w:val="008639C6"/>
    <w:rsid w:val="00863D51"/>
    <w:rsid w:val="00863D88"/>
    <w:rsid w:val="008643CD"/>
    <w:rsid w:val="00864611"/>
    <w:rsid w:val="0086472A"/>
    <w:rsid w:val="00864933"/>
    <w:rsid w:val="00864D8A"/>
    <w:rsid w:val="00864E0F"/>
    <w:rsid w:val="00865835"/>
    <w:rsid w:val="00865AF6"/>
    <w:rsid w:val="008664CE"/>
    <w:rsid w:val="00866C1F"/>
    <w:rsid w:val="00866F7E"/>
    <w:rsid w:val="0086744B"/>
    <w:rsid w:val="00870BD2"/>
    <w:rsid w:val="00871036"/>
    <w:rsid w:val="008710E0"/>
    <w:rsid w:val="0087211A"/>
    <w:rsid w:val="00872BFC"/>
    <w:rsid w:val="00873944"/>
    <w:rsid w:val="00873EB9"/>
    <w:rsid w:val="00874B09"/>
    <w:rsid w:val="00874FBC"/>
    <w:rsid w:val="0087660D"/>
    <w:rsid w:val="00876B6B"/>
    <w:rsid w:val="00876F73"/>
    <w:rsid w:val="008806D5"/>
    <w:rsid w:val="0088186F"/>
    <w:rsid w:val="0088216A"/>
    <w:rsid w:val="00882C08"/>
    <w:rsid w:val="008840AB"/>
    <w:rsid w:val="008841F7"/>
    <w:rsid w:val="0088451B"/>
    <w:rsid w:val="0088502F"/>
    <w:rsid w:val="0088588D"/>
    <w:rsid w:val="00885CA5"/>
    <w:rsid w:val="00886DD9"/>
    <w:rsid w:val="00887249"/>
    <w:rsid w:val="008873A3"/>
    <w:rsid w:val="00891423"/>
    <w:rsid w:val="00891634"/>
    <w:rsid w:val="008916A4"/>
    <w:rsid w:val="008917E4"/>
    <w:rsid w:val="00891BCF"/>
    <w:rsid w:val="00891E77"/>
    <w:rsid w:val="00892126"/>
    <w:rsid w:val="00892972"/>
    <w:rsid w:val="00892BF6"/>
    <w:rsid w:val="0089366E"/>
    <w:rsid w:val="00893A7D"/>
    <w:rsid w:val="00893FAE"/>
    <w:rsid w:val="00894087"/>
    <w:rsid w:val="00894ECD"/>
    <w:rsid w:val="008958E0"/>
    <w:rsid w:val="00895E0E"/>
    <w:rsid w:val="00895F27"/>
    <w:rsid w:val="008960E0"/>
    <w:rsid w:val="00896868"/>
    <w:rsid w:val="0089701E"/>
    <w:rsid w:val="00897C71"/>
    <w:rsid w:val="008A0537"/>
    <w:rsid w:val="008A20BA"/>
    <w:rsid w:val="008A2672"/>
    <w:rsid w:val="008A2A93"/>
    <w:rsid w:val="008A2CA0"/>
    <w:rsid w:val="008A3059"/>
    <w:rsid w:val="008A316E"/>
    <w:rsid w:val="008A3768"/>
    <w:rsid w:val="008A5097"/>
    <w:rsid w:val="008A575F"/>
    <w:rsid w:val="008A5952"/>
    <w:rsid w:val="008A66C3"/>
    <w:rsid w:val="008A6C99"/>
    <w:rsid w:val="008A6FED"/>
    <w:rsid w:val="008A70CD"/>
    <w:rsid w:val="008A7BDD"/>
    <w:rsid w:val="008A7EC4"/>
    <w:rsid w:val="008B03C6"/>
    <w:rsid w:val="008B0EA5"/>
    <w:rsid w:val="008B1024"/>
    <w:rsid w:val="008B131E"/>
    <w:rsid w:val="008B13A6"/>
    <w:rsid w:val="008B1530"/>
    <w:rsid w:val="008B1559"/>
    <w:rsid w:val="008B1D7A"/>
    <w:rsid w:val="008B1F7A"/>
    <w:rsid w:val="008B2242"/>
    <w:rsid w:val="008B292E"/>
    <w:rsid w:val="008B3238"/>
    <w:rsid w:val="008B397F"/>
    <w:rsid w:val="008B3DA5"/>
    <w:rsid w:val="008B4120"/>
    <w:rsid w:val="008B4393"/>
    <w:rsid w:val="008B4FCC"/>
    <w:rsid w:val="008B512B"/>
    <w:rsid w:val="008B513A"/>
    <w:rsid w:val="008B51FA"/>
    <w:rsid w:val="008B5810"/>
    <w:rsid w:val="008B5B4C"/>
    <w:rsid w:val="008B5B97"/>
    <w:rsid w:val="008B66EB"/>
    <w:rsid w:val="008B6EEB"/>
    <w:rsid w:val="008B6F48"/>
    <w:rsid w:val="008B787B"/>
    <w:rsid w:val="008B79B7"/>
    <w:rsid w:val="008C0780"/>
    <w:rsid w:val="008C083B"/>
    <w:rsid w:val="008C0A3C"/>
    <w:rsid w:val="008C0BC8"/>
    <w:rsid w:val="008C0EFF"/>
    <w:rsid w:val="008C130D"/>
    <w:rsid w:val="008C1D15"/>
    <w:rsid w:val="008C232C"/>
    <w:rsid w:val="008C2FCB"/>
    <w:rsid w:val="008C312C"/>
    <w:rsid w:val="008C358C"/>
    <w:rsid w:val="008C3851"/>
    <w:rsid w:val="008C396B"/>
    <w:rsid w:val="008C3BA7"/>
    <w:rsid w:val="008C404A"/>
    <w:rsid w:val="008C417D"/>
    <w:rsid w:val="008C419B"/>
    <w:rsid w:val="008C43CD"/>
    <w:rsid w:val="008C480A"/>
    <w:rsid w:val="008C491E"/>
    <w:rsid w:val="008C4CAB"/>
    <w:rsid w:val="008C516A"/>
    <w:rsid w:val="008C5B72"/>
    <w:rsid w:val="008C5DEE"/>
    <w:rsid w:val="008C628C"/>
    <w:rsid w:val="008C636A"/>
    <w:rsid w:val="008C65E6"/>
    <w:rsid w:val="008C6AE3"/>
    <w:rsid w:val="008C73DB"/>
    <w:rsid w:val="008C7AC5"/>
    <w:rsid w:val="008D0552"/>
    <w:rsid w:val="008D0A14"/>
    <w:rsid w:val="008D0A15"/>
    <w:rsid w:val="008D1167"/>
    <w:rsid w:val="008D254C"/>
    <w:rsid w:val="008D2ACC"/>
    <w:rsid w:val="008D2EE9"/>
    <w:rsid w:val="008D307D"/>
    <w:rsid w:val="008D37D7"/>
    <w:rsid w:val="008D40ED"/>
    <w:rsid w:val="008D44BC"/>
    <w:rsid w:val="008D50A4"/>
    <w:rsid w:val="008D5986"/>
    <w:rsid w:val="008D5D5C"/>
    <w:rsid w:val="008D5EE5"/>
    <w:rsid w:val="008D660D"/>
    <w:rsid w:val="008D68AB"/>
    <w:rsid w:val="008D6A2F"/>
    <w:rsid w:val="008D6F97"/>
    <w:rsid w:val="008D71E9"/>
    <w:rsid w:val="008D7739"/>
    <w:rsid w:val="008D7943"/>
    <w:rsid w:val="008D7CB1"/>
    <w:rsid w:val="008D7CCC"/>
    <w:rsid w:val="008E08E1"/>
    <w:rsid w:val="008E0A04"/>
    <w:rsid w:val="008E16BA"/>
    <w:rsid w:val="008E1DF7"/>
    <w:rsid w:val="008E1ED0"/>
    <w:rsid w:val="008E2084"/>
    <w:rsid w:val="008E26CB"/>
    <w:rsid w:val="008E423E"/>
    <w:rsid w:val="008E434C"/>
    <w:rsid w:val="008E4483"/>
    <w:rsid w:val="008E48D0"/>
    <w:rsid w:val="008E4B25"/>
    <w:rsid w:val="008E501C"/>
    <w:rsid w:val="008E5E3C"/>
    <w:rsid w:val="008E67CB"/>
    <w:rsid w:val="008E6830"/>
    <w:rsid w:val="008E7530"/>
    <w:rsid w:val="008E7581"/>
    <w:rsid w:val="008E7717"/>
    <w:rsid w:val="008E7C56"/>
    <w:rsid w:val="008E7E44"/>
    <w:rsid w:val="008F007D"/>
    <w:rsid w:val="008F019A"/>
    <w:rsid w:val="008F0970"/>
    <w:rsid w:val="008F0C76"/>
    <w:rsid w:val="008F0DF4"/>
    <w:rsid w:val="008F1284"/>
    <w:rsid w:val="008F156E"/>
    <w:rsid w:val="008F1636"/>
    <w:rsid w:val="008F2DA3"/>
    <w:rsid w:val="008F3A70"/>
    <w:rsid w:val="008F5593"/>
    <w:rsid w:val="008F59A2"/>
    <w:rsid w:val="008F61E9"/>
    <w:rsid w:val="008F631D"/>
    <w:rsid w:val="008F7405"/>
    <w:rsid w:val="008F7740"/>
    <w:rsid w:val="008F7EE9"/>
    <w:rsid w:val="00900079"/>
    <w:rsid w:val="00900163"/>
    <w:rsid w:val="0090097B"/>
    <w:rsid w:val="00900DA7"/>
    <w:rsid w:val="0090106D"/>
    <w:rsid w:val="009017E8"/>
    <w:rsid w:val="00903229"/>
    <w:rsid w:val="009038AB"/>
    <w:rsid w:val="0090458B"/>
    <w:rsid w:val="0090487B"/>
    <w:rsid w:val="0090492F"/>
    <w:rsid w:val="00904C43"/>
    <w:rsid w:val="00905A95"/>
    <w:rsid w:val="00905DB5"/>
    <w:rsid w:val="00905ED4"/>
    <w:rsid w:val="009066E7"/>
    <w:rsid w:val="00906CA6"/>
    <w:rsid w:val="00906DE1"/>
    <w:rsid w:val="00907FA1"/>
    <w:rsid w:val="0091006D"/>
    <w:rsid w:val="0091041C"/>
    <w:rsid w:val="009105D7"/>
    <w:rsid w:val="00910684"/>
    <w:rsid w:val="00910F7D"/>
    <w:rsid w:val="00911836"/>
    <w:rsid w:val="00911B04"/>
    <w:rsid w:val="00911EDD"/>
    <w:rsid w:val="00911FB3"/>
    <w:rsid w:val="00912B1A"/>
    <w:rsid w:val="0091364F"/>
    <w:rsid w:val="009137B3"/>
    <w:rsid w:val="00913E9B"/>
    <w:rsid w:val="009143EB"/>
    <w:rsid w:val="00914409"/>
    <w:rsid w:val="00914575"/>
    <w:rsid w:val="00914D5F"/>
    <w:rsid w:val="00915D0D"/>
    <w:rsid w:val="00915EA2"/>
    <w:rsid w:val="00916A89"/>
    <w:rsid w:val="00916CC5"/>
    <w:rsid w:val="00916E40"/>
    <w:rsid w:val="00916F46"/>
    <w:rsid w:val="00917401"/>
    <w:rsid w:val="00917AE6"/>
    <w:rsid w:val="00917DAD"/>
    <w:rsid w:val="0092028C"/>
    <w:rsid w:val="009208CA"/>
    <w:rsid w:val="00920979"/>
    <w:rsid w:val="00920E88"/>
    <w:rsid w:val="0092178D"/>
    <w:rsid w:val="009220B9"/>
    <w:rsid w:val="00922830"/>
    <w:rsid w:val="00922E0A"/>
    <w:rsid w:val="00923B8E"/>
    <w:rsid w:val="009248C9"/>
    <w:rsid w:val="00926162"/>
    <w:rsid w:val="009264D6"/>
    <w:rsid w:val="0092681D"/>
    <w:rsid w:val="00927387"/>
    <w:rsid w:val="009274CF"/>
    <w:rsid w:val="00930137"/>
    <w:rsid w:val="009303B4"/>
    <w:rsid w:val="009306C7"/>
    <w:rsid w:val="00931008"/>
    <w:rsid w:val="00931099"/>
    <w:rsid w:val="00931872"/>
    <w:rsid w:val="009327CA"/>
    <w:rsid w:val="00932851"/>
    <w:rsid w:val="009335D5"/>
    <w:rsid w:val="009338A5"/>
    <w:rsid w:val="00933B19"/>
    <w:rsid w:val="00933CD0"/>
    <w:rsid w:val="00934519"/>
    <w:rsid w:val="00934BEB"/>
    <w:rsid w:val="00935647"/>
    <w:rsid w:val="0093599C"/>
    <w:rsid w:val="00936311"/>
    <w:rsid w:val="00936A27"/>
    <w:rsid w:val="0093782D"/>
    <w:rsid w:val="00937CB7"/>
    <w:rsid w:val="00940211"/>
    <w:rsid w:val="00940214"/>
    <w:rsid w:val="0094023E"/>
    <w:rsid w:val="00940423"/>
    <w:rsid w:val="0094149C"/>
    <w:rsid w:val="0094164C"/>
    <w:rsid w:val="00942CB5"/>
    <w:rsid w:val="00943F23"/>
    <w:rsid w:val="009442A9"/>
    <w:rsid w:val="00944B38"/>
    <w:rsid w:val="00944FCA"/>
    <w:rsid w:val="0094519D"/>
    <w:rsid w:val="00946865"/>
    <w:rsid w:val="00946B73"/>
    <w:rsid w:val="00946D77"/>
    <w:rsid w:val="0094725B"/>
    <w:rsid w:val="00947480"/>
    <w:rsid w:val="00947E9E"/>
    <w:rsid w:val="00947FDC"/>
    <w:rsid w:val="009507D4"/>
    <w:rsid w:val="0095167F"/>
    <w:rsid w:val="00951F3A"/>
    <w:rsid w:val="00952F95"/>
    <w:rsid w:val="009537E1"/>
    <w:rsid w:val="009544CF"/>
    <w:rsid w:val="00954B26"/>
    <w:rsid w:val="009558A5"/>
    <w:rsid w:val="00955A1D"/>
    <w:rsid w:val="00955C93"/>
    <w:rsid w:val="00955E75"/>
    <w:rsid w:val="009565A6"/>
    <w:rsid w:val="00956939"/>
    <w:rsid w:val="00956BCA"/>
    <w:rsid w:val="00956ED9"/>
    <w:rsid w:val="00957307"/>
    <w:rsid w:val="0095749E"/>
    <w:rsid w:val="00957A01"/>
    <w:rsid w:val="00957E4A"/>
    <w:rsid w:val="00957F30"/>
    <w:rsid w:val="00960462"/>
    <w:rsid w:val="00961215"/>
    <w:rsid w:val="00962118"/>
    <w:rsid w:val="0096285D"/>
    <w:rsid w:val="0096293D"/>
    <w:rsid w:val="009629E2"/>
    <w:rsid w:val="00963160"/>
    <w:rsid w:val="00963526"/>
    <w:rsid w:val="00963546"/>
    <w:rsid w:val="00963F5B"/>
    <w:rsid w:val="0096451F"/>
    <w:rsid w:val="009646D7"/>
    <w:rsid w:val="0096578C"/>
    <w:rsid w:val="0096754A"/>
    <w:rsid w:val="00967CD9"/>
    <w:rsid w:val="00970844"/>
    <w:rsid w:val="00970B0D"/>
    <w:rsid w:val="00970C02"/>
    <w:rsid w:val="009715BD"/>
    <w:rsid w:val="00971D1D"/>
    <w:rsid w:val="00971E9F"/>
    <w:rsid w:val="00972C3D"/>
    <w:rsid w:val="00972DE8"/>
    <w:rsid w:val="0097373A"/>
    <w:rsid w:val="00973869"/>
    <w:rsid w:val="00974496"/>
    <w:rsid w:val="00974623"/>
    <w:rsid w:val="0097486C"/>
    <w:rsid w:val="00974B9B"/>
    <w:rsid w:val="00974FF1"/>
    <w:rsid w:val="009757D1"/>
    <w:rsid w:val="009764ED"/>
    <w:rsid w:val="00976A97"/>
    <w:rsid w:val="009770F9"/>
    <w:rsid w:val="00977132"/>
    <w:rsid w:val="009774CA"/>
    <w:rsid w:val="0097753D"/>
    <w:rsid w:val="00977C1B"/>
    <w:rsid w:val="009801F7"/>
    <w:rsid w:val="00980608"/>
    <w:rsid w:val="009806EA"/>
    <w:rsid w:val="00980DEA"/>
    <w:rsid w:val="0098112D"/>
    <w:rsid w:val="00981C52"/>
    <w:rsid w:val="00981D0D"/>
    <w:rsid w:val="009827F2"/>
    <w:rsid w:val="00982CC2"/>
    <w:rsid w:val="00983A13"/>
    <w:rsid w:val="00984095"/>
    <w:rsid w:val="009845A6"/>
    <w:rsid w:val="00984677"/>
    <w:rsid w:val="0098494E"/>
    <w:rsid w:val="00984F9D"/>
    <w:rsid w:val="00985A74"/>
    <w:rsid w:val="00985B90"/>
    <w:rsid w:val="00986040"/>
    <w:rsid w:val="00987AA6"/>
    <w:rsid w:val="00990B36"/>
    <w:rsid w:val="009912CB"/>
    <w:rsid w:val="00991472"/>
    <w:rsid w:val="009917B1"/>
    <w:rsid w:val="00991A3D"/>
    <w:rsid w:val="0099215C"/>
    <w:rsid w:val="0099262C"/>
    <w:rsid w:val="00992F0B"/>
    <w:rsid w:val="00993FEC"/>
    <w:rsid w:val="00994342"/>
    <w:rsid w:val="00995E5F"/>
    <w:rsid w:val="00996928"/>
    <w:rsid w:val="00996F01"/>
    <w:rsid w:val="0099772F"/>
    <w:rsid w:val="00997C58"/>
    <w:rsid w:val="009A2202"/>
    <w:rsid w:val="009A263A"/>
    <w:rsid w:val="009A2811"/>
    <w:rsid w:val="009A3110"/>
    <w:rsid w:val="009A4B4C"/>
    <w:rsid w:val="009A5DAA"/>
    <w:rsid w:val="009A5DD7"/>
    <w:rsid w:val="009A69D6"/>
    <w:rsid w:val="009A6A0F"/>
    <w:rsid w:val="009A6B58"/>
    <w:rsid w:val="009A73A7"/>
    <w:rsid w:val="009A74B4"/>
    <w:rsid w:val="009A7561"/>
    <w:rsid w:val="009A7784"/>
    <w:rsid w:val="009A78CD"/>
    <w:rsid w:val="009A798C"/>
    <w:rsid w:val="009A7F84"/>
    <w:rsid w:val="009B037B"/>
    <w:rsid w:val="009B037F"/>
    <w:rsid w:val="009B07E7"/>
    <w:rsid w:val="009B09BE"/>
    <w:rsid w:val="009B13E4"/>
    <w:rsid w:val="009B13FE"/>
    <w:rsid w:val="009B1AA6"/>
    <w:rsid w:val="009B1B0B"/>
    <w:rsid w:val="009B1C35"/>
    <w:rsid w:val="009B1FC0"/>
    <w:rsid w:val="009B273D"/>
    <w:rsid w:val="009B28C7"/>
    <w:rsid w:val="009B29C7"/>
    <w:rsid w:val="009B307B"/>
    <w:rsid w:val="009B30F5"/>
    <w:rsid w:val="009B3A37"/>
    <w:rsid w:val="009B3B51"/>
    <w:rsid w:val="009B3EFC"/>
    <w:rsid w:val="009B454A"/>
    <w:rsid w:val="009B46E5"/>
    <w:rsid w:val="009B492D"/>
    <w:rsid w:val="009B4A99"/>
    <w:rsid w:val="009B4E8F"/>
    <w:rsid w:val="009B5159"/>
    <w:rsid w:val="009B565D"/>
    <w:rsid w:val="009B5B76"/>
    <w:rsid w:val="009B5F8B"/>
    <w:rsid w:val="009B61C9"/>
    <w:rsid w:val="009B63C4"/>
    <w:rsid w:val="009B6676"/>
    <w:rsid w:val="009B6930"/>
    <w:rsid w:val="009B70B5"/>
    <w:rsid w:val="009B77DB"/>
    <w:rsid w:val="009B7E68"/>
    <w:rsid w:val="009B7EE0"/>
    <w:rsid w:val="009C0E57"/>
    <w:rsid w:val="009C193B"/>
    <w:rsid w:val="009C1D74"/>
    <w:rsid w:val="009C1E18"/>
    <w:rsid w:val="009C1FCD"/>
    <w:rsid w:val="009C2813"/>
    <w:rsid w:val="009C2D25"/>
    <w:rsid w:val="009C3172"/>
    <w:rsid w:val="009C3174"/>
    <w:rsid w:val="009C32A3"/>
    <w:rsid w:val="009C32E5"/>
    <w:rsid w:val="009C34AA"/>
    <w:rsid w:val="009C365D"/>
    <w:rsid w:val="009C459F"/>
    <w:rsid w:val="009C4E96"/>
    <w:rsid w:val="009C5F07"/>
    <w:rsid w:val="009C64FC"/>
    <w:rsid w:val="009C6537"/>
    <w:rsid w:val="009C65C9"/>
    <w:rsid w:val="009C6AAB"/>
    <w:rsid w:val="009C7496"/>
    <w:rsid w:val="009C754C"/>
    <w:rsid w:val="009D0882"/>
    <w:rsid w:val="009D143B"/>
    <w:rsid w:val="009D1A72"/>
    <w:rsid w:val="009D21A2"/>
    <w:rsid w:val="009D25F6"/>
    <w:rsid w:val="009D2EEC"/>
    <w:rsid w:val="009D321F"/>
    <w:rsid w:val="009D368A"/>
    <w:rsid w:val="009D3C1F"/>
    <w:rsid w:val="009D3CD0"/>
    <w:rsid w:val="009D434F"/>
    <w:rsid w:val="009D44AC"/>
    <w:rsid w:val="009D4D69"/>
    <w:rsid w:val="009D4E03"/>
    <w:rsid w:val="009D4F2A"/>
    <w:rsid w:val="009D649C"/>
    <w:rsid w:val="009D6776"/>
    <w:rsid w:val="009D7167"/>
    <w:rsid w:val="009D7488"/>
    <w:rsid w:val="009D7B56"/>
    <w:rsid w:val="009D7F10"/>
    <w:rsid w:val="009E0229"/>
    <w:rsid w:val="009E06BA"/>
    <w:rsid w:val="009E0CB5"/>
    <w:rsid w:val="009E1379"/>
    <w:rsid w:val="009E13C9"/>
    <w:rsid w:val="009E188D"/>
    <w:rsid w:val="009E1B7A"/>
    <w:rsid w:val="009E21B9"/>
    <w:rsid w:val="009E2D1E"/>
    <w:rsid w:val="009E2DEC"/>
    <w:rsid w:val="009E39C2"/>
    <w:rsid w:val="009E3EED"/>
    <w:rsid w:val="009E3FF7"/>
    <w:rsid w:val="009E446A"/>
    <w:rsid w:val="009E44E0"/>
    <w:rsid w:val="009E473F"/>
    <w:rsid w:val="009E47F6"/>
    <w:rsid w:val="009E4D78"/>
    <w:rsid w:val="009E4FEC"/>
    <w:rsid w:val="009E576D"/>
    <w:rsid w:val="009E57CC"/>
    <w:rsid w:val="009E5952"/>
    <w:rsid w:val="009E6050"/>
    <w:rsid w:val="009E6ED9"/>
    <w:rsid w:val="009E736F"/>
    <w:rsid w:val="009E7D55"/>
    <w:rsid w:val="009E7EFE"/>
    <w:rsid w:val="009F0211"/>
    <w:rsid w:val="009F0516"/>
    <w:rsid w:val="009F117F"/>
    <w:rsid w:val="009F1274"/>
    <w:rsid w:val="009F1871"/>
    <w:rsid w:val="009F1B6F"/>
    <w:rsid w:val="009F22BB"/>
    <w:rsid w:val="009F2DDE"/>
    <w:rsid w:val="009F2EFD"/>
    <w:rsid w:val="009F37D6"/>
    <w:rsid w:val="009F3986"/>
    <w:rsid w:val="009F53EF"/>
    <w:rsid w:val="009F5815"/>
    <w:rsid w:val="009F5985"/>
    <w:rsid w:val="009F5C20"/>
    <w:rsid w:val="009F675C"/>
    <w:rsid w:val="009F6E3E"/>
    <w:rsid w:val="009F70B5"/>
    <w:rsid w:val="009F7E55"/>
    <w:rsid w:val="00A0030B"/>
    <w:rsid w:val="00A0046C"/>
    <w:rsid w:val="00A005AF"/>
    <w:rsid w:val="00A006D5"/>
    <w:rsid w:val="00A00C7A"/>
    <w:rsid w:val="00A00E59"/>
    <w:rsid w:val="00A0124E"/>
    <w:rsid w:val="00A0382E"/>
    <w:rsid w:val="00A03E96"/>
    <w:rsid w:val="00A045C5"/>
    <w:rsid w:val="00A04A04"/>
    <w:rsid w:val="00A04DC2"/>
    <w:rsid w:val="00A067C9"/>
    <w:rsid w:val="00A06DEE"/>
    <w:rsid w:val="00A06E3B"/>
    <w:rsid w:val="00A06EF1"/>
    <w:rsid w:val="00A07303"/>
    <w:rsid w:val="00A07568"/>
    <w:rsid w:val="00A10C61"/>
    <w:rsid w:val="00A11A5D"/>
    <w:rsid w:val="00A12EDB"/>
    <w:rsid w:val="00A1367E"/>
    <w:rsid w:val="00A13DF5"/>
    <w:rsid w:val="00A144E1"/>
    <w:rsid w:val="00A1491C"/>
    <w:rsid w:val="00A14A78"/>
    <w:rsid w:val="00A14C44"/>
    <w:rsid w:val="00A15042"/>
    <w:rsid w:val="00A1519F"/>
    <w:rsid w:val="00A152F8"/>
    <w:rsid w:val="00A15ABE"/>
    <w:rsid w:val="00A15C77"/>
    <w:rsid w:val="00A15F7D"/>
    <w:rsid w:val="00A16042"/>
    <w:rsid w:val="00A16759"/>
    <w:rsid w:val="00A16863"/>
    <w:rsid w:val="00A168A5"/>
    <w:rsid w:val="00A16CAB"/>
    <w:rsid w:val="00A16CB3"/>
    <w:rsid w:val="00A1764A"/>
    <w:rsid w:val="00A17F3E"/>
    <w:rsid w:val="00A2009E"/>
    <w:rsid w:val="00A202CE"/>
    <w:rsid w:val="00A206D2"/>
    <w:rsid w:val="00A210A4"/>
    <w:rsid w:val="00A2199E"/>
    <w:rsid w:val="00A21C0D"/>
    <w:rsid w:val="00A22977"/>
    <w:rsid w:val="00A22A49"/>
    <w:rsid w:val="00A22E06"/>
    <w:rsid w:val="00A231AD"/>
    <w:rsid w:val="00A232A1"/>
    <w:rsid w:val="00A237CA"/>
    <w:rsid w:val="00A238B4"/>
    <w:rsid w:val="00A2392C"/>
    <w:rsid w:val="00A23CCC"/>
    <w:rsid w:val="00A23D5A"/>
    <w:rsid w:val="00A241FB"/>
    <w:rsid w:val="00A2428E"/>
    <w:rsid w:val="00A2443D"/>
    <w:rsid w:val="00A24518"/>
    <w:rsid w:val="00A2482F"/>
    <w:rsid w:val="00A24DE1"/>
    <w:rsid w:val="00A2524E"/>
    <w:rsid w:val="00A25BE6"/>
    <w:rsid w:val="00A26148"/>
    <w:rsid w:val="00A27171"/>
    <w:rsid w:val="00A27DC8"/>
    <w:rsid w:val="00A27F6B"/>
    <w:rsid w:val="00A31301"/>
    <w:rsid w:val="00A31C79"/>
    <w:rsid w:val="00A31DD9"/>
    <w:rsid w:val="00A31E37"/>
    <w:rsid w:val="00A32231"/>
    <w:rsid w:val="00A32C9A"/>
    <w:rsid w:val="00A33084"/>
    <w:rsid w:val="00A333D2"/>
    <w:rsid w:val="00A33911"/>
    <w:rsid w:val="00A342FF"/>
    <w:rsid w:val="00A34918"/>
    <w:rsid w:val="00A34CDA"/>
    <w:rsid w:val="00A354BA"/>
    <w:rsid w:val="00A35A3B"/>
    <w:rsid w:val="00A35D03"/>
    <w:rsid w:val="00A36290"/>
    <w:rsid w:val="00A37265"/>
    <w:rsid w:val="00A41B82"/>
    <w:rsid w:val="00A41C08"/>
    <w:rsid w:val="00A41FDA"/>
    <w:rsid w:val="00A4237B"/>
    <w:rsid w:val="00A42B1D"/>
    <w:rsid w:val="00A42E82"/>
    <w:rsid w:val="00A43810"/>
    <w:rsid w:val="00A44090"/>
    <w:rsid w:val="00A442D1"/>
    <w:rsid w:val="00A44C68"/>
    <w:rsid w:val="00A44CF2"/>
    <w:rsid w:val="00A44E85"/>
    <w:rsid w:val="00A451F3"/>
    <w:rsid w:val="00A45AA8"/>
    <w:rsid w:val="00A45D43"/>
    <w:rsid w:val="00A4634E"/>
    <w:rsid w:val="00A46896"/>
    <w:rsid w:val="00A46F93"/>
    <w:rsid w:val="00A47296"/>
    <w:rsid w:val="00A47D6C"/>
    <w:rsid w:val="00A502AF"/>
    <w:rsid w:val="00A505B1"/>
    <w:rsid w:val="00A52220"/>
    <w:rsid w:val="00A5234F"/>
    <w:rsid w:val="00A5269D"/>
    <w:rsid w:val="00A535E0"/>
    <w:rsid w:val="00A53E6E"/>
    <w:rsid w:val="00A541F5"/>
    <w:rsid w:val="00A545F4"/>
    <w:rsid w:val="00A54868"/>
    <w:rsid w:val="00A54BC1"/>
    <w:rsid w:val="00A54E85"/>
    <w:rsid w:val="00A551B5"/>
    <w:rsid w:val="00A55864"/>
    <w:rsid w:val="00A55DB8"/>
    <w:rsid w:val="00A55E3D"/>
    <w:rsid w:val="00A56066"/>
    <w:rsid w:val="00A560AD"/>
    <w:rsid w:val="00A56419"/>
    <w:rsid w:val="00A56510"/>
    <w:rsid w:val="00A57369"/>
    <w:rsid w:val="00A60206"/>
    <w:rsid w:val="00A6031E"/>
    <w:rsid w:val="00A610CB"/>
    <w:rsid w:val="00A61818"/>
    <w:rsid w:val="00A619C2"/>
    <w:rsid w:val="00A62741"/>
    <w:rsid w:val="00A64774"/>
    <w:rsid w:val="00A654FE"/>
    <w:rsid w:val="00A65766"/>
    <w:rsid w:val="00A657E8"/>
    <w:rsid w:val="00A65E74"/>
    <w:rsid w:val="00A67035"/>
    <w:rsid w:val="00A700F4"/>
    <w:rsid w:val="00A70451"/>
    <w:rsid w:val="00A705C5"/>
    <w:rsid w:val="00A70C16"/>
    <w:rsid w:val="00A71344"/>
    <w:rsid w:val="00A71487"/>
    <w:rsid w:val="00A720B5"/>
    <w:rsid w:val="00A721E8"/>
    <w:rsid w:val="00A72983"/>
    <w:rsid w:val="00A72C28"/>
    <w:rsid w:val="00A7322D"/>
    <w:rsid w:val="00A73329"/>
    <w:rsid w:val="00A73790"/>
    <w:rsid w:val="00A74609"/>
    <w:rsid w:val="00A7472D"/>
    <w:rsid w:val="00A74877"/>
    <w:rsid w:val="00A749FD"/>
    <w:rsid w:val="00A74AE0"/>
    <w:rsid w:val="00A74F2E"/>
    <w:rsid w:val="00A755B4"/>
    <w:rsid w:val="00A77373"/>
    <w:rsid w:val="00A777BE"/>
    <w:rsid w:val="00A77C1E"/>
    <w:rsid w:val="00A77CA7"/>
    <w:rsid w:val="00A77CE1"/>
    <w:rsid w:val="00A77D53"/>
    <w:rsid w:val="00A80092"/>
    <w:rsid w:val="00A8056A"/>
    <w:rsid w:val="00A80FE4"/>
    <w:rsid w:val="00A81B9F"/>
    <w:rsid w:val="00A825FE"/>
    <w:rsid w:val="00A82E3D"/>
    <w:rsid w:val="00A82F33"/>
    <w:rsid w:val="00A82FB2"/>
    <w:rsid w:val="00A834DF"/>
    <w:rsid w:val="00A83DF7"/>
    <w:rsid w:val="00A841EB"/>
    <w:rsid w:val="00A8455F"/>
    <w:rsid w:val="00A85063"/>
    <w:rsid w:val="00A855AD"/>
    <w:rsid w:val="00A8599C"/>
    <w:rsid w:val="00A85BF2"/>
    <w:rsid w:val="00A85EE2"/>
    <w:rsid w:val="00A864BC"/>
    <w:rsid w:val="00A86B20"/>
    <w:rsid w:val="00A873F1"/>
    <w:rsid w:val="00A901CB"/>
    <w:rsid w:val="00A9176E"/>
    <w:rsid w:val="00A92052"/>
    <w:rsid w:val="00A92236"/>
    <w:rsid w:val="00A922A7"/>
    <w:rsid w:val="00A92685"/>
    <w:rsid w:val="00A92E32"/>
    <w:rsid w:val="00A93151"/>
    <w:rsid w:val="00A9325A"/>
    <w:rsid w:val="00A93EC5"/>
    <w:rsid w:val="00A9426E"/>
    <w:rsid w:val="00A94644"/>
    <w:rsid w:val="00A9469C"/>
    <w:rsid w:val="00A94E2A"/>
    <w:rsid w:val="00A9548F"/>
    <w:rsid w:val="00A9583F"/>
    <w:rsid w:val="00A96486"/>
    <w:rsid w:val="00A96791"/>
    <w:rsid w:val="00A96C70"/>
    <w:rsid w:val="00A97272"/>
    <w:rsid w:val="00A97AD8"/>
    <w:rsid w:val="00AA0189"/>
    <w:rsid w:val="00AA035B"/>
    <w:rsid w:val="00AA0AC8"/>
    <w:rsid w:val="00AA0B3E"/>
    <w:rsid w:val="00AA0D8C"/>
    <w:rsid w:val="00AA1553"/>
    <w:rsid w:val="00AA1677"/>
    <w:rsid w:val="00AA2053"/>
    <w:rsid w:val="00AA2E58"/>
    <w:rsid w:val="00AA30AC"/>
    <w:rsid w:val="00AA32D8"/>
    <w:rsid w:val="00AA4491"/>
    <w:rsid w:val="00AA4765"/>
    <w:rsid w:val="00AA4AE3"/>
    <w:rsid w:val="00AA58E6"/>
    <w:rsid w:val="00AA5D53"/>
    <w:rsid w:val="00AA622D"/>
    <w:rsid w:val="00AA6EB8"/>
    <w:rsid w:val="00AA74CD"/>
    <w:rsid w:val="00AA7CE1"/>
    <w:rsid w:val="00AB08CF"/>
    <w:rsid w:val="00AB0D3A"/>
    <w:rsid w:val="00AB12C3"/>
    <w:rsid w:val="00AB192A"/>
    <w:rsid w:val="00AB1C84"/>
    <w:rsid w:val="00AB1D7E"/>
    <w:rsid w:val="00AB1E41"/>
    <w:rsid w:val="00AB2B75"/>
    <w:rsid w:val="00AB2BB0"/>
    <w:rsid w:val="00AB2CA4"/>
    <w:rsid w:val="00AB44B2"/>
    <w:rsid w:val="00AB4594"/>
    <w:rsid w:val="00AB4789"/>
    <w:rsid w:val="00AB4CFF"/>
    <w:rsid w:val="00AB52FE"/>
    <w:rsid w:val="00AB5D91"/>
    <w:rsid w:val="00AB6295"/>
    <w:rsid w:val="00AB647D"/>
    <w:rsid w:val="00AB64A1"/>
    <w:rsid w:val="00AB7635"/>
    <w:rsid w:val="00AB7829"/>
    <w:rsid w:val="00AC016E"/>
    <w:rsid w:val="00AC0E1B"/>
    <w:rsid w:val="00AC123E"/>
    <w:rsid w:val="00AC12B7"/>
    <w:rsid w:val="00AC1403"/>
    <w:rsid w:val="00AC2151"/>
    <w:rsid w:val="00AC2EE2"/>
    <w:rsid w:val="00AC3173"/>
    <w:rsid w:val="00AC3BD9"/>
    <w:rsid w:val="00AC4566"/>
    <w:rsid w:val="00AC463F"/>
    <w:rsid w:val="00AC4C5C"/>
    <w:rsid w:val="00AC5C08"/>
    <w:rsid w:val="00AC67EF"/>
    <w:rsid w:val="00AC689B"/>
    <w:rsid w:val="00AC6C92"/>
    <w:rsid w:val="00AC6CA2"/>
    <w:rsid w:val="00AC6FA7"/>
    <w:rsid w:val="00AC759B"/>
    <w:rsid w:val="00AC78F8"/>
    <w:rsid w:val="00AC7E36"/>
    <w:rsid w:val="00AD04FF"/>
    <w:rsid w:val="00AD0B3C"/>
    <w:rsid w:val="00AD1676"/>
    <w:rsid w:val="00AD19FC"/>
    <w:rsid w:val="00AD1F39"/>
    <w:rsid w:val="00AD266D"/>
    <w:rsid w:val="00AD2BA8"/>
    <w:rsid w:val="00AD3588"/>
    <w:rsid w:val="00AD4629"/>
    <w:rsid w:val="00AD5034"/>
    <w:rsid w:val="00AD5635"/>
    <w:rsid w:val="00AD5A51"/>
    <w:rsid w:val="00AD5FC7"/>
    <w:rsid w:val="00AD66B2"/>
    <w:rsid w:val="00AD75A9"/>
    <w:rsid w:val="00AE0047"/>
    <w:rsid w:val="00AE09DB"/>
    <w:rsid w:val="00AE0ACC"/>
    <w:rsid w:val="00AE0AE4"/>
    <w:rsid w:val="00AE1205"/>
    <w:rsid w:val="00AE1555"/>
    <w:rsid w:val="00AE1594"/>
    <w:rsid w:val="00AE1704"/>
    <w:rsid w:val="00AE1F52"/>
    <w:rsid w:val="00AE2432"/>
    <w:rsid w:val="00AE345A"/>
    <w:rsid w:val="00AE45B1"/>
    <w:rsid w:val="00AE4F9A"/>
    <w:rsid w:val="00AE50EE"/>
    <w:rsid w:val="00AE5157"/>
    <w:rsid w:val="00AE55E9"/>
    <w:rsid w:val="00AE56ED"/>
    <w:rsid w:val="00AE5CF8"/>
    <w:rsid w:val="00AE6557"/>
    <w:rsid w:val="00AE65F1"/>
    <w:rsid w:val="00AE6DE9"/>
    <w:rsid w:val="00AE73B5"/>
    <w:rsid w:val="00AE74C6"/>
    <w:rsid w:val="00AE7CFB"/>
    <w:rsid w:val="00AE7E26"/>
    <w:rsid w:val="00AF0FDD"/>
    <w:rsid w:val="00AF1EBE"/>
    <w:rsid w:val="00AF30AC"/>
    <w:rsid w:val="00AF3F9A"/>
    <w:rsid w:val="00AF4120"/>
    <w:rsid w:val="00AF49EB"/>
    <w:rsid w:val="00AF4AA9"/>
    <w:rsid w:val="00AF4E6D"/>
    <w:rsid w:val="00AF63F7"/>
    <w:rsid w:val="00AF6C92"/>
    <w:rsid w:val="00AF6D4C"/>
    <w:rsid w:val="00AF7050"/>
    <w:rsid w:val="00AF7DBA"/>
    <w:rsid w:val="00B001B4"/>
    <w:rsid w:val="00B00D15"/>
    <w:rsid w:val="00B00D73"/>
    <w:rsid w:val="00B02229"/>
    <w:rsid w:val="00B02DD1"/>
    <w:rsid w:val="00B02FEE"/>
    <w:rsid w:val="00B03D76"/>
    <w:rsid w:val="00B04671"/>
    <w:rsid w:val="00B05886"/>
    <w:rsid w:val="00B06440"/>
    <w:rsid w:val="00B07B7E"/>
    <w:rsid w:val="00B07E61"/>
    <w:rsid w:val="00B1056F"/>
    <w:rsid w:val="00B10594"/>
    <w:rsid w:val="00B105E1"/>
    <w:rsid w:val="00B11028"/>
    <w:rsid w:val="00B11754"/>
    <w:rsid w:val="00B119A5"/>
    <w:rsid w:val="00B11A23"/>
    <w:rsid w:val="00B11E4B"/>
    <w:rsid w:val="00B11FA1"/>
    <w:rsid w:val="00B12035"/>
    <w:rsid w:val="00B12CAD"/>
    <w:rsid w:val="00B12E69"/>
    <w:rsid w:val="00B12EC1"/>
    <w:rsid w:val="00B1325B"/>
    <w:rsid w:val="00B132DD"/>
    <w:rsid w:val="00B143C3"/>
    <w:rsid w:val="00B14B1C"/>
    <w:rsid w:val="00B14D7F"/>
    <w:rsid w:val="00B15A51"/>
    <w:rsid w:val="00B1660A"/>
    <w:rsid w:val="00B16D9E"/>
    <w:rsid w:val="00B1721F"/>
    <w:rsid w:val="00B17764"/>
    <w:rsid w:val="00B17A44"/>
    <w:rsid w:val="00B17DEF"/>
    <w:rsid w:val="00B206AE"/>
    <w:rsid w:val="00B20806"/>
    <w:rsid w:val="00B208DB"/>
    <w:rsid w:val="00B20EA0"/>
    <w:rsid w:val="00B2153E"/>
    <w:rsid w:val="00B215E0"/>
    <w:rsid w:val="00B2187F"/>
    <w:rsid w:val="00B21D13"/>
    <w:rsid w:val="00B23010"/>
    <w:rsid w:val="00B23368"/>
    <w:rsid w:val="00B234F7"/>
    <w:rsid w:val="00B23BDC"/>
    <w:rsid w:val="00B23FC5"/>
    <w:rsid w:val="00B24448"/>
    <w:rsid w:val="00B24B20"/>
    <w:rsid w:val="00B253F5"/>
    <w:rsid w:val="00B25E80"/>
    <w:rsid w:val="00B26D67"/>
    <w:rsid w:val="00B26DDC"/>
    <w:rsid w:val="00B26FE6"/>
    <w:rsid w:val="00B30601"/>
    <w:rsid w:val="00B31076"/>
    <w:rsid w:val="00B31530"/>
    <w:rsid w:val="00B31A21"/>
    <w:rsid w:val="00B32C18"/>
    <w:rsid w:val="00B335B0"/>
    <w:rsid w:val="00B34C03"/>
    <w:rsid w:val="00B352CD"/>
    <w:rsid w:val="00B35CE8"/>
    <w:rsid w:val="00B35DC1"/>
    <w:rsid w:val="00B36BD5"/>
    <w:rsid w:val="00B40AAA"/>
    <w:rsid w:val="00B40BCB"/>
    <w:rsid w:val="00B40C18"/>
    <w:rsid w:val="00B40DEA"/>
    <w:rsid w:val="00B41075"/>
    <w:rsid w:val="00B41678"/>
    <w:rsid w:val="00B41B17"/>
    <w:rsid w:val="00B424B6"/>
    <w:rsid w:val="00B42539"/>
    <w:rsid w:val="00B4266A"/>
    <w:rsid w:val="00B42E3C"/>
    <w:rsid w:val="00B4360C"/>
    <w:rsid w:val="00B438D2"/>
    <w:rsid w:val="00B43C54"/>
    <w:rsid w:val="00B442B4"/>
    <w:rsid w:val="00B44A45"/>
    <w:rsid w:val="00B44A9E"/>
    <w:rsid w:val="00B44C2A"/>
    <w:rsid w:val="00B44FB7"/>
    <w:rsid w:val="00B460CE"/>
    <w:rsid w:val="00B4636E"/>
    <w:rsid w:val="00B4658D"/>
    <w:rsid w:val="00B46D07"/>
    <w:rsid w:val="00B47A3A"/>
    <w:rsid w:val="00B47DE4"/>
    <w:rsid w:val="00B503E4"/>
    <w:rsid w:val="00B504F7"/>
    <w:rsid w:val="00B512E9"/>
    <w:rsid w:val="00B513B4"/>
    <w:rsid w:val="00B51E11"/>
    <w:rsid w:val="00B53492"/>
    <w:rsid w:val="00B545E5"/>
    <w:rsid w:val="00B54C96"/>
    <w:rsid w:val="00B54E6E"/>
    <w:rsid w:val="00B550B5"/>
    <w:rsid w:val="00B55298"/>
    <w:rsid w:val="00B55CAD"/>
    <w:rsid w:val="00B56745"/>
    <w:rsid w:val="00B56CCE"/>
    <w:rsid w:val="00B56D5A"/>
    <w:rsid w:val="00B56E40"/>
    <w:rsid w:val="00B571FC"/>
    <w:rsid w:val="00B572BB"/>
    <w:rsid w:val="00B5787B"/>
    <w:rsid w:val="00B57A2D"/>
    <w:rsid w:val="00B57B0D"/>
    <w:rsid w:val="00B57CB1"/>
    <w:rsid w:val="00B57E01"/>
    <w:rsid w:val="00B60156"/>
    <w:rsid w:val="00B61761"/>
    <w:rsid w:val="00B61F8C"/>
    <w:rsid w:val="00B62409"/>
    <w:rsid w:val="00B6279D"/>
    <w:rsid w:val="00B62C0E"/>
    <w:rsid w:val="00B63269"/>
    <w:rsid w:val="00B6354F"/>
    <w:rsid w:val="00B6356A"/>
    <w:rsid w:val="00B637DE"/>
    <w:rsid w:val="00B638BF"/>
    <w:rsid w:val="00B63BE7"/>
    <w:rsid w:val="00B64266"/>
    <w:rsid w:val="00B642B9"/>
    <w:rsid w:val="00B64A73"/>
    <w:rsid w:val="00B6519D"/>
    <w:rsid w:val="00B65861"/>
    <w:rsid w:val="00B65AB9"/>
    <w:rsid w:val="00B6714C"/>
    <w:rsid w:val="00B67195"/>
    <w:rsid w:val="00B673AE"/>
    <w:rsid w:val="00B6764A"/>
    <w:rsid w:val="00B677DA"/>
    <w:rsid w:val="00B70E16"/>
    <w:rsid w:val="00B712BB"/>
    <w:rsid w:val="00B7145C"/>
    <w:rsid w:val="00B7176A"/>
    <w:rsid w:val="00B7177E"/>
    <w:rsid w:val="00B71ADC"/>
    <w:rsid w:val="00B71C78"/>
    <w:rsid w:val="00B732B8"/>
    <w:rsid w:val="00B73F84"/>
    <w:rsid w:val="00B74C1B"/>
    <w:rsid w:val="00B76219"/>
    <w:rsid w:val="00B76B56"/>
    <w:rsid w:val="00B80486"/>
    <w:rsid w:val="00B8170E"/>
    <w:rsid w:val="00B81B18"/>
    <w:rsid w:val="00B8203B"/>
    <w:rsid w:val="00B82A58"/>
    <w:rsid w:val="00B82C62"/>
    <w:rsid w:val="00B830C4"/>
    <w:rsid w:val="00B83CD2"/>
    <w:rsid w:val="00B84DD3"/>
    <w:rsid w:val="00B850FA"/>
    <w:rsid w:val="00B85E51"/>
    <w:rsid w:val="00B862A1"/>
    <w:rsid w:val="00B86522"/>
    <w:rsid w:val="00B86BB1"/>
    <w:rsid w:val="00B8758B"/>
    <w:rsid w:val="00B8783A"/>
    <w:rsid w:val="00B901E0"/>
    <w:rsid w:val="00B90210"/>
    <w:rsid w:val="00B90695"/>
    <w:rsid w:val="00B91025"/>
    <w:rsid w:val="00B91CBB"/>
    <w:rsid w:val="00B91D09"/>
    <w:rsid w:val="00B92A44"/>
    <w:rsid w:val="00B92C93"/>
    <w:rsid w:val="00B92E18"/>
    <w:rsid w:val="00B92F79"/>
    <w:rsid w:val="00B93259"/>
    <w:rsid w:val="00B93DA4"/>
    <w:rsid w:val="00B948E8"/>
    <w:rsid w:val="00B94D24"/>
    <w:rsid w:val="00B9528E"/>
    <w:rsid w:val="00B959BB"/>
    <w:rsid w:val="00B95D8D"/>
    <w:rsid w:val="00B964A4"/>
    <w:rsid w:val="00B96553"/>
    <w:rsid w:val="00B96E45"/>
    <w:rsid w:val="00B97AFF"/>
    <w:rsid w:val="00BA0144"/>
    <w:rsid w:val="00BA1B5C"/>
    <w:rsid w:val="00BA1BCF"/>
    <w:rsid w:val="00BA1CDD"/>
    <w:rsid w:val="00BA213F"/>
    <w:rsid w:val="00BA4782"/>
    <w:rsid w:val="00BA64BC"/>
    <w:rsid w:val="00BA666B"/>
    <w:rsid w:val="00BA6F3C"/>
    <w:rsid w:val="00BB108E"/>
    <w:rsid w:val="00BB1468"/>
    <w:rsid w:val="00BB3059"/>
    <w:rsid w:val="00BB3183"/>
    <w:rsid w:val="00BB3BCF"/>
    <w:rsid w:val="00BB4A4D"/>
    <w:rsid w:val="00BB4E26"/>
    <w:rsid w:val="00BB51B1"/>
    <w:rsid w:val="00BB5863"/>
    <w:rsid w:val="00BB6C39"/>
    <w:rsid w:val="00BB7419"/>
    <w:rsid w:val="00BB77C0"/>
    <w:rsid w:val="00BB7DE6"/>
    <w:rsid w:val="00BC01B6"/>
    <w:rsid w:val="00BC0652"/>
    <w:rsid w:val="00BC1109"/>
    <w:rsid w:val="00BC11C6"/>
    <w:rsid w:val="00BC1862"/>
    <w:rsid w:val="00BC1F39"/>
    <w:rsid w:val="00BC2C81"/>
    <w:rsid w:val="00BC4283"/>
    <w:rsid w:val="00BC4301"/>
    <w:rsid w:val="00BC4AC7"/>
    <w:rsid w:val="00BC4FD4"/>
    <w:rsid w:val="00BC57FF"/>
    <w:rsid w:val="00BC5BD0"/>
    <w:rsid w:val="00BC5D18"/>
    <w:rsid w:val="00BC6086"/>
    <w:rsid w:val="00BC6A65"/>
    <w:rsid w:val="00BC6BE2"/>
    <w:rsid w:val="00BC7043"/>
    <w:rsid w:val="00BC722B"/>
    <w:rsid w:val="00BD09A7"/>
    <w:rsid w:val="00BD0C44"/>
    <w:rsid w:val="00BD0C68"/>
    <w:rsid w:val="00BD128F"/>
    <w:rsid w:val="00BD13AA"/>
    <w:rsid w:val="00BD14F1"/>
    <w:rsid w:val="00BD169D"/>
    <w:rsid w:val="00BD1853"/>
    <w:rsid w:val="00BD1F1A"/>
    <w:rsid w:val="00BD38E9"/>
    <w:rsid w:val="00BD3E2B"/>
    <w:rsid w:val="00BD4058"/>
    <w:rsid w:val="00BD41F2"/>
    <w:rsid w:val="00BD4751"/>
    <w:rsid w:val="00BD4B9B"/>
    <w:rsid w:val="00BD59BC"/>
    <w:rsid w:val="00BD6008"/>
    <w:rsid w:val="00BD660A"/>
    <w:rsid w:val="00BD68DB"/>
    <w:rsid w:val="00BD6F96"/>
    <w:rsid w:val="00BD74DC"/>
    <w:rsid w:val="00BD7B4D"/>
    <w:rsid w:val="00BD7F52"/>
    <w:rsid w:val="00BE07E0"/>
    <w:rsid w:val="00BE08E1"/>
    <w:rsid w:val="00BE090C"/>
    <w:rsid w:val="00BE0F7C"/>
    <w:rsid w:val="00BE133D"/>
    <w:rsid w:val="00BE160F"/>
    <w:rsid w:val="00BE16FE"/>
    <w:rsid w:val="00BE19B1"/>
    <w:rsid w:val="00BE2BAC"/>
    <w:rsid w:val="00BE3C70"/>
    <w:rsid w:val="00BE3FE3"/>
    <w:rsid w:val="00BE4B83"/>
    <w:rsid w:val="00BE5313"/>
    <w:rsid w:val="00BE59C1"/>
    <w:rsid w:val="00BE5B6C"/>
    <w:rsid w:val="00BE5BED"/>
    <w:rsid w:val="00BE5E60"/>
    <w:rsid w:val="00BE5F33"/>
    <w:rsid w:val="00BE5FEB"/>
    <w:rsid w:val="00BE6B18"/>
    <w:rsid w:val="00BE7A41"/>
    <w:rsid w:val="00BF0782"/>
    <w:rsid w:val="00BF0EA8"/>
    <w:rsid w:val="00BF166D"/>
    <w:rsid w:val="00BF1B50"/>
    <w:rsid w:val="00BF1B76"/>
    <w:rsid w:val="00BF1B8E"/>
    <w:rsid w:val="00BF1EC2"/>
    <w:rsid w:val="00BF23B7"/>
    <w:rsid w:val="00BF351E"/>
    <w:rsid w:val="00BF3572"/>
    <w:rsid w:val="00BF3E83"/>
    <w:rsid w:val="00BF4959"/>
    <w:rsid w:val="00BF49B8"/>
    <w:rsid w:val="00BF4AC2"/>
    <w:rsid w:val="00BF51A1"/>
    <w:rsid w:val="00BF54CB"/>
    <w:rsid w:val="00BF5A99"/>
    <w:rsid w:val="00BF5EA9"/>
    <w:rsid w:val="00BF7A30"/>
    <w:rsid w:val="00BF7C1C"/>
    <w:rsid w:val="00C00656"/>
    <w:rsid w:val="00C00B2B"/>
    <w:rsid w:val="00C0133F"/>
    <w:rsid w:val="00C01805"/>
    <w:rsid w:val="00C0183D"/>
    <w:rsid w:val="00C0194A"/>
    <w:rsid w:val="00C01C50"/>
    <w:rsid w:val="00C025AA"/>
    <w:rsid w:val="00C02AC6"/>
    <w:rsid w:val="00C02C78"/>
    <w:rsid w:val="00C02F3B"/>
    <w:rsid w:val="00C02FB8"/>
    <w:rsid w:val="00C031BA"/>
    <w:rsid w:val="00C03308"/>
    <w:rsid w:val="00C0374B"/>
    <w:rsid w:val="00C03892"/>
    <w:rsid w:val="00C03AE6"/>
    <w:rsid w:val="00C03D47"/>
    <w:rsid w:val="00C03EEA"/>
    <w:rsid w:val="00C044AF"/>
    <w:rsid w:val="00C0479D"/>
    <w:rsid w:val="00C04E6F"/>
    <w:rsid w:val="00C05491"/>
    <w:rsid w:val="00C056EE"/>
    <w:rsid w:val="00C05856"/>
    <w:rsid w:val="00C058DD"/>
    <w:rsid w:val="00C05C88"/>
    <w:rsid w:val="00C05DCD"/>
    <w:rsid w:val="00C062BB"/>
    <w:rsid w:val="00C0699E"/>
    <w:rsid w:val="00C06F1F"/>
    <w:rsid w:val="00C0721A"/>
    <w:rsid w:val="00C0734E"/>
    <w:rsid w:val="00C07681"/>
    <w:rsid w:val="00C076EA"/>
    <w:rsid w:val="00C078AB"/>
    <w:rsid w:val="00C07B28"/>
    <w:rsid w:val="00C07D09"/>
    <w:rsid w:val="00C102F4"/>
    <w:rsid w:val="00C10326"/>
    <w:rsid w:val="00C104CA"/>
    <w:rsid w:val="00C10FD4"/>
    <w:rsid w:val="00C11064"/>
    <w:rsid w:val="00C11849"/>
    <w:rsid w:val="00C118EA"/>
    <w:rsid w:val="00C12747"/>
    <w:rsid w:val="00C12B90"/>
    <w:rsid w:val="00C12D6A"/>
    <w:rsid w:val="00C12F05"/>
    <w:rsid w:val="00C1323C"/>
    <w:rsid w:val="00C13BF3"/>
    <w:rsid w:val="00C13C99"/>
    <w:rsid w:val="00C13D71"/>
    <w:rsid w:val="00C1480C"/>
    <w:rsid w:val="00C14FA8"/>
    <w:rsid w:val="00C1542A"/>
    <w:rsid w:val="00C154E5"/>
    <w:rsid w:val="00C15BAA"/>
    <w:rsid w:val="00C168FF"/>
    <w:rsid w:val="00C1766C"/>
    <w:rsid w:val="00C2031F"/>
    <w:rsid w:val="00C20BA1"/>
    <w:rsid w:val="00C2218D"/>
    <w:rsid w:val="00C22419"/>
    <w:rsid w:val="00C24133"/>
    <w:rsid w:val="00C24B82"/>
    <w:rsid w:val="00C25234"/>
    <w:rsid w:val="00C25396"/>
    <w:rsid w:val="00C25583"/>
    <w:rsid w:val="00C27000"/>
    <w:rsid w:val="00C2738F"/>
    <w:rsid w:val="00C274F3"/>
    <w:rsid w:val="00C27553"/>
    <w:rsid w:val="00C27896"/>
    <w:rsid w:val="00C27D68"/>
    <w:rsid w:val="00C3038B"/>
    <w:rsid w:val="00C30547"/>
    <w:rsid w:val="00C308A1"/>
    <w:rsid w:val="00C318B2"/>
    <w:rsid w:val="00C3250D"/>
    <w:rsid w:val="00C32630"/>
    <w:rsid w:val="00C32ACE"/>
    <w:rsid w:val="00C32DCD"/>
    <w:rsid w:val="00C32EEA"/>
    <w:rsid w:val="00C32FC6"/>
    <w:rsid w:val="00C33D0C"/>
    <w:rsid w:val="00C33F9A"/>
    <w:rsid w:val="00C341C9"/>
    <w:rsid w:val="00C341CD"/>
    <w:rsid w:val="00C3453B"/>
    <w:rsid w:val="00C348A5"/>
    <w:rsid w:val="00C34C9D"/>
    <w:rsid w:val="00C35014"/>
    <w:rsid w:val="00C37811"/>
    <w:rsid w:val="00C37BA0"/>
    <w:rsid w:val="00C411C7"/>
    <w:rsid w:val="00C41698"/>
    <w:rsid w:val="00C42ECD"/>
    <w:rsid w:val="00C43A3B"/>
    <w:rsid w:val="00C440FD"/>
    <w:rsid w:val="00C45491"/>
    <w:rsid w:val="00C454A8"/>
    <w:rsid w:val="00C45738"/>
    <w:rsid w:val="00C459F8"/>
    <w:rsid w:val="00C45A28"/>
    <w:rsid w:val="00C45B97"/>
    <w:rsid w:val="00C45DA0"/>
    <w:rsid w:val="00C46880"/>
    <w:rsid w:val="00C46B25"/>
    <w:rsid w:val="00C46B80"/>
    <w:rsid w:val="00C47413"/>
    <w:rsid w:val="00C47E97"/>
    <w:rsid w:val="00C47F8B"/>
    <w:rsid w:val="00C5042E"/>
    <w:rsid w:val="00C5090D"/>
    <w:rsid w:val="00C51609"/>
    <w:rsid w:val="00C51AD7"/>
    <w:rsid w:val="00C521FB"/>
    <w:rsid w:val="00C52421"/>
    <w:rsid w:val="00C5302C"/>
    <w:rsid w:val="00C530CD"/>
    <w:rsid w:val="00C53363"/>
    <w:rsid w:val="00C53495"/>
    <w:rsid w:val="00C53992"/>
    <w:rsid w:val="00C53C2A"/>
    <w:rsid w:val="00C53EB7"/>
    <w:rsid w:val="00C54303"/>
    <w:rsid w:val="00C54397"/>
    <w:rsid w:val="00C545F4"/>
    <w:rsid w:val="00C54817"/>
    <w:rsid w:val="00C5568A"/>
    <w:rsid w:val="00C55DE2"/>
    <w:rsid w:val="00C561AD"/>
    <w:rsid w:val="00C57465"/>
    <w:rsid w:val="00C574CB"/>
    <w:rsid w:val="00C579BE"/>
    <w:rsid w:val="00C609DF"/>
    <w:rsid w:val="00C60E8A"/>
    <w:rsid w:val="00C60F50"/>
    <w:rsid w:val="00C61590"/>
    <w:rsid w:val="00C61894"/>
    <w:rsid w:val="00C61D37"/>
    <w:rsid w:val="00C61E6C"/>
    <w:rsid w:val="00C61E74"/>
    <w:rsid w:val="00C62B87"/>
    <w:rsid w:val="00C639D3"/>
    <w:rsid w:val="00C64876"/>
    <w:rsid w:val="00C64E65"/>
    <w:rsid w:val="00C64F67"/>
    <w:rsid w:val="00C65457"/>
    <w:rsid w:val="00C6545C"/>
    <w:rsid w:val="00C658B0"/>
    <w:rsid w:val="00C65F74"/>
    <w:rsid w:val="00C66FD5"/>
    <w:rsid w:val="00C670CF"/>
    <w:rsid w:val="00C6721B"/>
    <w:rsid w:val="00C67308"/>
    <w:rsid w:val="00C67F5D"/>
    <w:rsid w:val="00C7031A"/>
    <w:rsid w:val="00C718A9"/>
    <w:rsid w:val="00C7215C"/>
    <w:rsid w:val="00C722F6"/>
    <w:rsid w:val="00C72327"/>
    <w:rsid w:val="00C726C7"/>
    <w:rsid w:val="00C72962"/>
    <w:rsid w:val="00C72D7A"/>
    <w:rsid w:val="00C72FC8"/>
    <w:rsid w:val="00C731E1"/>
    <w:rsid w:val="00C73271"/>
    <w:rsid w:val="00C7385A"/>
    <w:rsid w:val="00C74839"/>
    <w:rsid w:val="00C748A5"/>
    <w:rsid w:val="00C74AE9"/>
    <w:rsid w:val="00C75298"/>
    <w:rsid w:val="00C75328"/>
    <w:rsid w:val="00C75A1C"/>
    <w:rsid w:val="00C75D48"/>
    <w:rsid w:val="00C7601D"/>
    <w:rsid w:val="00C76459"/>
    <w:rsid w:val="00C76915"/>
    <w:rsid w:val="00C76F81"/>
    <w:rsid w:val="00C80413"/>
    <w:rsid w:val="00C819FD"/>
    <w:rsid w:val="00C8201E"/>
    <w:rsid w:val="00C824DA"/>
    <w:rsid w:val="00C829D6"/>
    <w:rsid w:val="00C83857"/>
    <w:rsid w:val="00C848C1"/>
    <w:rsid w:val="00C85EB7"/>
    <w:rsid w:val="00C864E8"/>
    <w:rsid w:val="00C86D52"/>
    <w:rsid w:val="00C86D76"/>
    <w:rsid w:val="00C8716E"/>
    <w:rsid w:val="00C87226"/>
    <w:rsid w:val="00C87362"/>
    <w:rsid w:val="00C900E4"/>
    <w:rsid w:val="00C90181"/>
    <w:rsid w:val="00C90241"/>
    <w:rsid w:val="00C90479"/>
    <w:rsid w:val="00C90B76"/>
    <w:rsid w:val="00C9190C"/>
    <w:rsid w:val="00C91A75"/>
    <w:rsid w:val="00C91CC5"/>
    <w:rsid w:val="00C91E69"/>
    <w:rsid w:val="00C9292B"/>
    <w:rsid w:val="00C92C46"/>
    <w:rsid w:val="00C92DC0"/>
    <w:rsid w:val="00C941AC"/>
    <w:rsid w:val="00C942C1"/>
    <w:rsid w:val="00C94AF1"/>
    <w:rsid w:val="00C95A48"/>
    <w:rsid w:val="00C95E85"/>
    <w:rsid w:val="00C96213"/>
    <w:rsid w:val="00C96BF0"/>
    <w:rsid w:val="00C97C63"/>
    <w:rsid w:val="00CA07B1"/>
    <w:rsid w:val="00CA1BCC"/>
    <w:rsid w:val="00CA2153"/>
    <w:rsid w:val="00CA34D5"/>
    <w:rsid w:val="00CA3879"/>
    <w:rsid w:val="00CA3B14"/>
    <w:rsid w:val="00CA3ED9"/>
    <w:rsid w:val="00CA413E"/>
    <w:rsid w:val="00CA42AF"/>
    <w:rsid w:val="00CA474F"/>
    <w:rsid w:val="00CA530B"/>
    <w:rsid w:val="00CA5595"/>
    <w:rsid w:val="00CA5D90"/>
    <w:rsid w:val="00CA6C42"/>
    <w:rsid w:val="00CA72B9"/>
    <w:rsid w:val="00CA73DD"/>
    <w:rsid w:val="00CB03C9"/>
    <w:rsid w:val="00CB0B12"/>
    <w:rsid w:val="00CB198D"/>
    <w:rsid w:val="00CB19B8"/>
    <w:rsid w:val="00CB1A10"/>
    <w:rsid w:val="00CB2A23"/>
    <w:rsid w:val="00CB41FC"/>
    <w:rsid w:val="00CB4DA2"/>
    <w:rsid w:val="00CB5E8E"/>
    <w:rsid w:val="00CB5FAD"/>
    <w:rsid w:val="00CB675E"/>
    <w:rsid w:val="00CB6E78"/>
    <w:rsid w:val="00CB71AB"/>
    <w:rsid w:val="00CB754F"/>
    <w:rsid w:val="00CB7B38"/>
    <w:rsid w:val="00CB7E62"/>
    <w:rsid w:val="00CC0112"/>
    <w:rsid w:val="00CC06D5"/>
    <w:rsid w:val="00CC0915"/>
    <w:rsid w:val="00CC0BE5"/>
    <w:rsid w:val="00CC2E88"/>
    <w:rsid w:val="00CC3FB1"/>
    <w:rsid w:val="00CC5A59"/>
    <w:rsid w:val="00CC633B"/>
    <w:rsid w:val="00CC6444"/>
    <w:rsid w:val="00CC6F0E"/>
    <w:rsid w:val="00CC72E3"/>
    <w:rsid w:val="00CC7389"/>
    <w:rsid w:val="00CC7E54"/>
    <w:rsid w:val="00CD00C9"/>
    <w:rsid w:val="00CD09F3"/>
    <w:rsid w:val="00CD0CB7"/>
    <w:rsid w:val="00CD1A2E"/>
    <w:rsid w:val="00CD1CFD"/>
    <w:rsid w:val="00CD1E2A"/>
    <w:rsid w:val="00CD34E7"/>
    <w:rsid w:val="00CD4A9D"/>
    <w:rsid w:val="00CD4B20"/>
    <w:rsid w:val="00CD525F"/>
    <w:rsid w:val="00CD5CA3"/>
    <w:rsid w:val="00CD6357"/>
    <w:rsid w:val="00CD6E06"/>
    <w:rsid w:val="00CD70AC"/>
    <w:rsid w:val="00CD7F1E"/>
    <w:rsid w:val="00CE07C0"/>
    <w:rsid w:val="00CE0DC9"/>
    <w:rsid w:val="00CE0F9A"/>
    <w:rsid w:val="00CE12DD"/>
    <w:rsid w:val="00CE186C"/>
    <w:rsid w:val="00CE1925"/>
    <w:rsid w:val="00CE1D05"/>
    <w:rsid w:val="00CE1D08"/>
    <w:rsid w:val="00CE284B"/>
    <w:rsid w:val="00CE2AC8"/>
    <w:rsid w:val="00CE2B25"/>
    <w:rsid w:val="00CE3112"/>
    <w:rsid w:val="00CE38B7"/>
    <w:rsid w:val="00CE3ABD"/>
    <w:rsid w:val="00CE3C61"/>
    <w:rsid w:val="00CE3F91"/>
    <w:rsid w:val="00CE3FAD"/>
    <w:rsid w:val="00CE47BB"/>
    <w:rsid w:val="00CE56B6"/>
    <w:rsid w:val="00CE5958"/>
    <w:rsid w:val="00CE6571"/>
    <w:rsid w:val="00CE7489"/>
    <w:rsid w:val="00CE7DBA"/>
    <w:rsid w:val="00CE7E03"/>
    <w:rsid w:val="00CF0285"/>
    <w:rsid w:val="00CF0AF9"/>
    <w:rsid w:val="00CF14D5"/>
    <w:rsid w:val="00CF2FA3"/>
    <w:rsid w:val="00CF304C"/>
    <w:rsid w:val="00CF37D0"/>
    <w:rsid w:val="00CF3BB9"/>
    <w:rsid w:val="00CF4060"/>
    <w:rsid w:val="00CF4FBA"/>
    <w:rsid w:val="00CF5720"/>
    <w:rsid w:val="00CF58EB"/>
    <w:rsid w:val="00CF5C06"/>
    <w:rsid w:val="00CF5D25"/>
    <w:rsid w:val="00CF5FE3"/>
    <w:rsid w:val="00CF65F6"/>
    <w:rsid w:val="00CF68AF"/>
    <w:rsid w:val="00CF72A1"/>
    <w:rsid w:val="00CF74F9"/>
    <w:rsid w:val="00D000D5"/>
    <w:rsid w:val="00D002EF"/>
    <w:rsid w:val="00D01514"/>
    <w:rsid w:val="00D01957"/>
    <w:rsid w:val="00D01E91"/>
    <w:rsid w:val="00D01F48"/>
    <w:rsid w:val="00D0224D"/>
    <w:rsid w:val="00D0271D"/>
    <w:rsid w:val="00D02A86"/>
    <w:rsid w:val="00D0314D"/>
    <w:rsid w:val="00D03300"/>
    <w:rsid w:val="00D04140"/>
    <w:rsid w:val="00D04200"/>
    <w:rsid w:val="00D04234"/>
    <w:rsid w:val="00D05AF8"/>
    <w:rsid w:val="00D05D52"/>
    <w:rsid w:val="00D06822"/>
    <w:rsid w:val="00D06859"/>
    <w:rsid w:val="00D06B52"/>
    <w:rsid w:val="00D07809"/>
    <w:rsid w:val="00D079F4"/>
    <w:rsid w:val="00D07A40"/>
    <w:rsid w:val="00D07E8B"/>
    <w:rsid w:val="00D10DAA"/>
    <w:rsid w:val="00D11CF5"/>
    <w:rsid w:val="00D123C5"/>
    <w:rsid w:val="00D126E8"/>
    <w:rsid w:val="00D12866"/>
    <w:rsid w:val="00D12C5B"/>
    <w:rsid w:val="00D13110"/>
    <w:rsid w:val="00D1349D"/>
    <w:rsid w:val="00D1396B"/>
    <w:rsid w:val="00D14619"/>
    <w:rsid w:val="00D15EA0"/>
    <w:rsid w:val="00D15F2F"/>
    <w:rsid w:val="00D16003"/>
    <w:rsid w:val="00D17CF8"/>
    <w:rsid w:val="00D17D0B"/>
    <w:rsid w:val="00D20042"/>
    <w:rsid w:val="00D20394"/>
    <w:rsid w:val="00D20479"/>
    <w:rsid w:val="00D20CEB"/>
    <w:rsid w:val="00D21484"/>
    <w:rsid w:val="00D21728"/>
    <w:rsid w:val="00D23241"/>
    <w:rsid w:val="00D233D0"/>
    <w:rsid w:val="00D23643"/>
    <w:rsid w:val="00D239ED"/>
    <w:rsid w:val="00D23DC6"/>
    <w:rsid w:val="00D242EC"/>
    <w:rsid w:val="00D24438"/>
    <w:rsid w:val="00D2488C"/>
    <w:rsid w:val="00D25019"/>
    <w:rsid w:val="00D25B8D"/>
    <w:rsid w:val="00D26304"/>
    <w:rsid w:val="00D26597"/>
    <w:rsid w:val="00D26C40"/>
    <w:rsid w:val="00D26ED9"/>
    <w:rsid w:val="00D26F54"/>
    <w:rsid w:val="00D2716E"/>
    <w:rsid w:val="00D278A2"/>
    <w:rsid w:val="00D27F12"/>
    <w:rsid w:val="00D301D2"/>
    <w:rsid w:val="00D30208"/>
    <w:rsid w:val="00D304B0"/>
    <w:rsid w:val="00D30508"/>
    <w:rsid w:val="00D3061A"/>
    <w:rsid w:val="00D30BA3"/>
    <w:rsid w:val="00D30D2D"/>
    <w:rsid w:val="00D30E10"/>
    <w:rsid w:val="00D3162D"/>
    <w:rsid w:val="00D31652"/>
    <w:rsid w:val="00D32391"/>
    <w:rsid w:val="00D33ABF"/>
    <w:rsid w:val="00D33FEF"/>
    <w:rsid w:val="00D34A79"/>
    <w:rsid w:val="00D34EB1"/>
    <w:rsid w:val="00D354D1"/>
    <w:rsid w:val="00D355AA"/>
    <w:rsid w:val="00D355D1"/>
    <w:rsid w:val="00D35ACC"/>
    <w:rsid w:val="00D35DFD"/>
    <w:rsid w:val="00D3606C"/>
    <w:rsid w:val="00D37050"/>
    <w:rsid w:val="00D37563"/>
    <w:rsid w:val="00D37A32"/>
    <w:rsid w:val="00D37C32"/>
    <w:rsid w:val="00D4046B"/>
    <w:rsid w:val="00D405D5"/>
    <w:rsid w:val="00D40A9D"/>
    <w:rsid w:val="00D415A0"/>
    <w:rsid w:val="00D41DF2"/>
    <w:rsid w:val="00D422B0"/>
    <w:rsid w:val="00D42608"/>
    <w:rsid w:val="00D432C6"/>
    <w:rsid w:val="00D441E9"/>
    <w:rsid w:val="00D44F92"/>
    <w:rsid w:val="00D45454"/>
    <w:rsid w:val="00D454B8"/>
    <w:rsid w:val="00D457EB"/>
    <w:rsid w:val="00D45A73"/>
    <w:rsid w:val="00D462B3"/>
    <w:rsid w:val="00D46627"/>
    <w:rsid w:val="00D466B0"/>
    <w:rsid w:val="00D4690B"/>
    <w:rsid w:val="00D46971"/>
    <w:rsid w:val="00D47AEE"/>
    <w:rsid w:val="00D501C9"/>
    <w:rsid w:val="00D501F4"/>
    <w:rsid w:val="00D508C7"/>
    <w:rsid w:val="00D50C4B"/>
    <w:rsid w:val="00D512EE"/>
    <w:rsid w:val="00D517E5"/>
    <w:rsid w:val="00D51BE9"/>
    <w:rsid w:val="00D51DA7"/>
    <w:rsid w:val="00D522E6"/>
    <w:rsid w:val="00D52416"/>
    <w:rsid w:val="00D5296D"/>
    <w:rsid w:val="00D5329B"/>
    <w:rsid w:val="00D536B4"/>
    <w:rsid w:val="00D53967"/>
    <w:rsid w:val="00D54082"/>
    <w:rsid w:val="00D54CCB"/>
    <w:rsid w:val="00D55197"/>
    <w:rsid w:val="00D551C3"/>
    <w:rsid w:val="00D55C57"/>
    <w:rsid w:val="00D55EEA"/>
    <w:rsid w:val="00D55F7C"/>
    <w:rsid w:val="00D56192"/>
    <w:rsid w:val="00D561B3"/>
    <w:rsid w:val="00D5626E"/>
    <w:rsid w:val="00D56555"/>
    <w:rsid w:val="00D567D9"/>
    <w:rsid w:val="00D570D7"/>
    <w:rsid w:val="00D571FF"/>
    <w:rsid w:val="00D57237"/>
    <w:rsid w:val="00D57899"/>
    <w:rsid w:val="00D57925"/>
    <w:rsid w:val="00D603EE"/>
    <w:rsid w:val="00D60B8E"/>
    <w:rsid w:val="00D60DC2"/>
    <w:rsid w:val="00D61241"/>
    <w:rsid w:val="00D618A0"/>
    <w:rsid w:val="00D61B7F"/>
    <w:rsid w:val="00D61F0A"/>
    <w:rsid w:val="00D62A93"/>
    <w:rsid w:val="00D639C8"/>
    <w:rsid w:val="00D6415D"/>
    <w:rsid w:val="00D6559A"/>
    <w:rsid w:val="00D65995"/>
    <w:rsid w:val="00D671C2"/>
    <w:rsid w:val="00D67653"/>
    <w:rsid w:val="00D70491"/>
    <w:rsid w:val="00D71092"/>
    <w:rsid w:val="00D71769"/>
    <w:rsid w:val="00D718E0"/>
    <w:rsid w:val="00D71991"/>
    <w:rsid w:val="00D71C18"/>
    <w:rsid w:val="00D72976"/>
    <w:rsid w:val="00D729A8"/>
    <w:rsid w:val="00D72B4D"/>
    <w:rsid w:val="00D72D6C"/>
    <w:rsid w:val="00D748E9"/>
    <w:rsid w:val="00D74AC9"/>
    <w:rsid w:val="00D75CA7"/>
    <w:rsid w:val="00D75E6D"/>
    <w:rsid w:val="00D76BB8"/>
    <w:rsid w:val="00D77231"/>
    <w:rsid w:val="00D7747E"/>
    <w:rsid w:val="00D77DA6"/>
    <w:rsid w:val="00D8012A"/>
    <w:rsid w:val="00D804A2"/>
    <w:rsid w:val="00D8051B"/>
    <w:rsid w:val="00D80544"/>
    <w:rsid w:val="00D80B3D"/>
    <w:rsid w:val="00D80BE1"/>
    <w:rsid w:val="00D80DC8"/>
    <w:rsid w:val="00D810E0"/>
    <w:rsid w:val="00D81366"/>
    <w:rsid w:val="00D81B06"/>
    <w:rsid w:val="00D81E94"/>
    <w:rsid w:val="00D820B5"/>
    <w:rsid w:val="00D821DE"/>
    <w:rsid w:val="00D82672"/>
    <w:rsid w:val="00D8276E"/>
    <w:rsid w:val="00D82B5C"/>
    <w:rsid w:val="00D83155"/>
    <w:rsid w:val="00D836A2"/>
    <w:rsid w:val="00D839F4"/>
    <w:rsid w:val="00D83B2F"/>
    <w:rsid w:val="00D83F47"/>
    <w:rsid w:val="00D857AF"/>
    <w:rsid w:val="00D85994"/>
    <w:rsid w:val="00D863C4"/>
    <w:rsid w:val="00D8662F"/>
    <w:rsid w:val="00D867DC"/>
    <w:rsid w:val="00D86ED7"/>
    <w:rsid w:val="00D8748C"/>
    <w:rsid w:val="00D8749A"/>
    <w:rsid w:val="00D87D8D"/>
    <w:rsid w:val="00D902AC"/>
    <w:rsid w:val="00D90409"/>
    <w:rsid w:val="00D908CA"/>
    <w:rsid w:val="00D90B50"/>
    <w:rsid w:val="00D90C2B"/>
    <w:rsid w:val="00D91F74"/>
    <w:rsid w:val="00D9224F"/>
    <w:rsid w:val="00D924DF"/>
    <w:rsid w:val="00D925DD"/>
    <w:rsid w:val="00D926FD"/>
    <w:rsid w:val="00D934EF"/>
    <w:rsid w:val="00D93558"/>
    <w:rsid w:val="00D94794"/>
    <w:rsid w:val="00D95899"/>
    <w:rsid w:val="00D95B95"/>
    <w:rsid w:val="00D963CC"/>
    <w:rsid w:val="00D96F72"/>
    <w:rsid w:val="00D9711D"/>
    <w:rsid w:val="00D978DD"/>
    <w:rsid w:val="00D97D7E"/>
    <w:rsid w:val="00D97FEF"/>
    <w:rsid w:val="00DA0735"/>
    <w:rsid w:val="00DA0812"/>
    <w:rsid w:val="00DA114A"/>
    <w:rsid w:val="00DA1EE4"/>
    <w:rsid w:val="00DA2566"/>
    <w:rsid w:val="00DA2FAF"/>
    <w:rsid w:val="00DA302E"/>
    <w:rsid w:val="00DA3314"/>
    <w:rsid w:val="00DA393D"/>
    <w:rsid w:val="00DA3D6F"/>
    <w:rsid w:val="00DA42FF"/>
    <w:rsid w:val="00DA45FA"/>
    <w:rsid w:val="00DA4DB2"/>
    <w:rsid w:val="00DA64D2"/>
    <w:rsid w:val="00DA684A"/>
    <w:rsid w:val="00DA6AC4"/>
    <w:rsid w:val="00DA7643"/>
    <w:rsid w:val="00DA7BC1"/>
    <w:rsid w:val="00DB0476"/>
    <w:rsid w:val="00DB0525"/>
    <w:rsid w:val="00DB0DDB"/>
    <w:rsid w:val="00DB13A3"/>
    <w:rsid w:val="00DB24CF"/>
    <w:rsid w:val="00DB2B46"/>
    <w:rsid w:val="00DB2D93"/>
    <w:rsid w:val="00DB2F5E"/>
    <w:rsid w:val="00DB34A1"/>
    <w:rsid w:val="00DB37F8"/>
    <w:rsid w:val="00DB3BE8"/>
    <w:rsid w:val="00DB43B8"/>
    <w:rsid w:val="00DB4F0E"/>
    <w:rsid w:val="00DB530B"/>
    <w:rsid w:val="00DB5F26"/>
    <w:rsid w:val="00DB5F77"/>
    <w:rsid w:val="00DB6495"/>
    <w:rsid w:val="00DB6C90"/>
    <w:rsid w:val="00DB6F78"/>
    <w:rsid w:val="00DB79AA"/>
    <w:rsid w:val="00DB7FC2"/>
    <w:rsid w:val="00DC0712"/>
    <w:rsid w:val="00DC2047"/>
    <w:rsid w:val="00DC23EC"/>
    <w:rsid w:val="00DC280D"/>
    <w:rsid w:val="00DC3D07"/>
    <w:rsid w:val="00DC3DF8"/>
    <w:rsid w:val="00DC4504"/>
    <w:rsid w:val="00DC4662"/>
    <w:rsid w:val="00DC4DAD"/>
    <w:rsid w:val="00DC541B"/>
    <w:rsid w:val="00DC5670"/>
    <w:rsid w:val="00DC6039"/>
    <w:rsid w:val="00DC6265"/>
    <w:rsid w:val="00DC65A3"/>
    <w:rsid w:val="00DC6611"/>
    <w:rsid w:val="00DC688F"/>
    <w:rsid w:val="00DC74BA"/>
    <w:rsid w:val="00DC79A7"/>
    <w:rsid w:val="00DD07BF"/>
    <w:rsid w:val="00DD0BDE"/>
    <w:rsid w:val="00DD0BEE"/>
    <w:rsid w:val="00DD0C5C"/>
    <w:rsid w:val="00DD1802"/>
    <w:rsid w:val="00DD19F6"/>
    <w:rsid w:val="00DD2D57"/>
    <w:rsid w:val="00DD2D6B"/>
    <w:rsid w:val="00DD3E5C"/>
    <w:rsid w:val="00DD3F39"/>
    <w:rsid w:val="00DD49EE"/>
    <w:rsid w:val="00DD4ABD"/>
    <w:rsid w:val="00DD4F7B"/>
    <w:rsid w:val="00DD5C6A"/>
    <w:rsid w:val="00DD6438"/>
    <w:rsid w:val="00DD6A69"/>
    <w:rsid w:val="00DD6BB4"/>
    <w:rsid w:val="00DD6ED2"/>
    <w:rsid w:val="00DD7AF2"/>
    <w:rsid w:val="00DD7DA9"/>
    <w:rsid w:val="00DD7FCD"/>
    <w:rsid w:val="00DE358F"/>
    <w:rsid w:val="00DE4417"/>
    <w:rsid w:val="00DE4ABA"/>
    <w:rsid w:val="00DE4B0E"/>
    <w:rsid w:val="00DE5AFA"/>
    <w:rsid w:val="00DE5C1F"/>
    <w:rsid w:val="00DE5C26"/>
    <w:rsid w:val="00DE65CC"/>
    <w:rsid w:val="00DE68BB"/>
    <w:rsid w:val="00DE68C2"/>
    <w:rsid w:val="00DE70BB"/>
    <w:rsid w:val="00DE74EC"/>
    <w:rsid w:val="00DE7EEB"/>
    <w:rsid w:val="00DF0110"/>
    <w:rsid w:val="00DF03FF"/>
    <w:rsid w:val="00DF1C0D"/>
    <w:rsid w:val="00DF268D"/>
    <w:rsid w:val="00DF2A5B"/>
    <w:rsid w:val="00DF3697"/>
    <w:rsid w:val="00DF3809"/>
    <w:rsid w:val="00DF39F2"/>
    <w:rsid w:val="00DF4D2A"/>
    <w:rsid w:val="00DF50C9"/>
    <w:rsid w:val="00DF519D"/>
    <w:rsid w:val="00DF5708"/>
    <w:rsid w:val="00DF5DB0"/>
    <w:rsid w:val="00DF6292"/>
    <w:rsid w:val="00DF64A4"/>
    <w:rsid w:val="00DF6919"/>
    <w:rsid w:val="00DF6A91"/>
    <w:rsid w:val="00E00D85"/>
    <w:rsid w:val="00E0115B"/>
    <w:rsid w:val="00E016BA"/>
    <w:rsid w:val="00E018FA"/>
    <w:rsid w:val="00E0197F"/>
    <w:rsid w:val="00E01C99"/>
    <w:rsid w:val="00E020C7"/>
    <w:rsid w:val="00E03153"/>
    <w:rsid w:val="00E03CF9"/>
    <w:rsid w:val="00E04103"/>
    <w:rsid w:val="00E04AEC"/>
    <w:rsid w:val="00E04F2F"/>
    <w:rsid w:val="00E052FE"/>
    <w:rsid w:val="00E068E0"/>
    <w:rsid w:val="00E06A23"/>
    <w:rsid w:val="00E070B6"/>
    <w:rsid w:val="00E0754C"/>
    <w:rsid w:val="00E079BD"/>
    <w:rsid w:val="00E106AA"/>
    <w:rsid w:val="00E11C1C"/>
    <w:rsid w:val="00E11E65"/>
    <w:rsid w:val="00E12A39"/>
    <w:rsid w:val="00E13007"/>
    <w:rsid w:val="00E13951"/>
    <w:rsid w:val="00E13AA7"/>
    <w:rsid w:val="00E13EA6"/>
    <w:rsid w:val="00E14521"/>
    <w:rsid w:val="00E14940"/>
    <w:rsid w:val="00E14A93"/>
    <w:rsid w:val="00E14C9C"/>
    <w:rsid w:val="00E154E0"/>
    <w:rsid w:val="00E15D91"/>
    <w:rsid w:val="00E15DD1"/>
    <w:rsid w:val="00E1625F"/>
    <w:rsid w:val="00E1649A"/>
    <w:rsid w:val="00E17210"/>
    <w:rsid w:val="00E17546"/>
    <w:rsid w:val="00E17571"/>
    <w:rsid w:val="00E17797"/>
    <w:rsid w:val="00E17F4B"/>
    <w:rsid w:val="00E2033E"/>
    <w:rsid w:val="00E20926"/>
    <w:rsid w:val="00E20F0D"/>
    <w:rsid w:val="00E2126A"/>
    <w:rsid w:val="00E22911"/>
    <w:rsid w:val="00E22BCC"/>
    <w:rsid w:val="00E22C30"/>
    <w:rsid w:val="00E2346A"/>
    <w:rsid w:val="00E237BD"/>
    <w:rsid w:val="00E24839"/>
    <w:rsid w:val="00E248F0"/>
    <w:rsid w:val="00E25CB6"/>
    <w:rsid w:val="00E25FCC"/>
    <w:rsid w:val="00E26D77"/>
    <w:rsid w:val="00E26F59"/>
    <w:rsid w:val="00E27651"/>
    <w:rsid w:val="00E27B48"/>
    <w:rsid w:val="00E27F06"/>
    <w:rsid w:val="00E27FC2"/>
    <w:rsid w:val="00E305DD"/>
    <w:rsid w:val="00E30A7D"/>
    <w:rsid w:val="00E30AB7"/>
    <w:rsid w:val="00E30B20"/>
    <w:rsid w:val="00E30BFC"/>
    <w:rsid w:val="00E31941"/>
    <w:rsid w:val="00E31F8D"/>
    <w:rsid w:val="00E32759"/>
    <w:rsid w:val="00E32A29"/>
    <w:rsid w:val="00E32C5A"/>
    <w:rsid w:val="00E32D16"/>
    <w:rsid w:val="00E33236"/>
    <w:rsid w:val="00E335FC"/>
    <w:rsid w:val="00E34635"/>
    <w:rsid w:val="00E34ACC"/>
    <w:rsid w:val="00E34D17"/>
    <w:rsid w:val="00E34EDE"/>
    <w:rsid w:val="00E35557"/>
    <w:rsid w:val="00E35D6D"/>
    <w:rsid w:val="00E35E5E"/>
    <w:rsid w:val="00E364BC"/>
    <w:rsid w:val="00E3673D"/>
    <w:rsid w:val="00E37B7F"/>
    <w:rsid w:val="00E404C5"/>
    <w:rsid w:val="00E40971"/>
    <w:rsid w:val="00E40C82"/>
    <w:rsid w:val="00E40F11"/>
    <w:rsid w:val="00E41722"/>
    <w:rsid w:val="00E41994"/>
    <w:rsid w:val="00E41DD1"/>
    <w:rsid w:val="00E42098"/>
    <w:rsid w:val="00E42A41"/>
    <w:rsid w:val="00E42B8F"/>
    <w:rsid w:val="00E43260"/>
    <w:rsid w:val="00E434B4"/>
    <w:rsid w:val="00E43746"/>
    <w:rsid w:val="00E44C76"/>
    <w:rsid w:val="00E465DD"/>
    <w:rsid w:val="00E46C72"/>
    <w:rsid w:val="00E4709C"/>
    <w:rsid w:val="00E472CA"/>
    <w:rsid w:val="00E47CFC"/>
    <w:rsid w:val="00E50630"/>
    <w:rsid w:val="00E509EA"/>
    <w:rsid w:val="00E50DEC"/>
    <w:rsid w:val="00E50E37"/>
    <w:rsid w:val="00E5116D"/>
    <w:rsid w:val="00E51298"/>
    <w:rsid w:val="00E51B4C"/>
    <w:rsid w:val="00E51D3C"/>
    <w:rsid w:val="00E51E8C"/>
    <w:rsid w:val="00E520A6"/>
    <w:rsid w:val="00E523FE"/>
    <w:rsid w:val="00E52509"/>
    <w:rsid w:val="00E526FB"/>
    <w:rsid w:val="00E527A2"/>
    <w:rsid w:val="00E53345"/>
    <w:rsid w:val="00E53527"/>
    <w:rsid w:val="00E5363A"/>
    <w:rsid w:val="00E53885"/>
    <w:rsid w:val="00E53A59"/>
    <w:rsid w:val="00E53E79"/>
    <w:rsid w:val="00E542D8"/>
    <w:rsid w:val="00E543B0"/>
    <w:rsid w:val="00E5442C"/>
    <w:rsid w:val="00E545E3"/>
    <w:rsid w:val="00E54759"/>
    <w:rsid w:val="00E5512B"/>
    <w:rsid w:val="00E559E4"/>
    <w:rsid w:val="00E5647F"/>
    <w:rsid w:val="00E566CD"/>
    <w:rsid w:val="00E56A34"/>
    <w:rsid w:val="00E57911"/>
    <w:rsid w:val="00E60625"/>
    <w:rsid w:val="00E60814"/>
    <w:rsid w:val="00E60D69"/>
    <w:rsid w:val="00E61059"/>
    <w:rsid w:val="00E620EF"/>
    <w:rsid w:val="00E624E9"/>
    <w:rsid w:val="00E63186"/>
    <w:rsid w:val="00E639F3"/>
    <w:rsid w:val="00E63F95"/>
    <w:rsid w:val="00E647DC"/>
    <w:rsid w:val="00E6481D"/>
    <w:rsid w:val="00E64ABB"/>
    <w:rsid w:val="00E64E00"/>
    <w:rsid w:val="00E66543"/>
    <w:rsid w:val="00E6726F"/>
    <w:rsid w:val="00E6758D"/>
    <w:rsid w:val="00E7095A"/>
    <w:rsid w:val="00E72AD0"/>
    <w:rsid w:val="00E72F7D"/>
    <w:rsid w:val="00E7364F"/>
    <w:rsid w:val="00E73B53"/>
    <w:rsid w:val="00E747F5"/>
    <w:rsid w:val="00E74F64"/>
    <w:rsid w:val="00E75713"/>
    <w:rsid w:val="00E75CC6"/>
    <w:rsid w:val="00E75FCA"/>
    <w:rsid w:val="00E7629A"/>
    <w:rsid w:val="00E76D6E"/>
    <w:rsid w:val="00E772D8"/>
    <w:rsid w:val="00E77F7F"/>
    <w:rsid w:val="00E800B6"/>
    <w:rsid w:val="00E801BD"/>
    <w:rsid w:val="00E802F9"/>
    <w:rsid w:val="00E8040C"/>
    <w:rsid w:val="00E80746"/>
    <w:rsid w:val="00E80AA6"/>
    <w:rsid w:val="00E80AB7"/>
    <w:rsid w:val="00E8120E"/>
    <w:rsid w:val="00E81A6F"/>
    <w:rsid w:val="00E81A85"/>
    <w:rsid w:val="00E82051"/>
    <w:rsid w:val="00E822E3"/>
    <w:rsid w:val="00E82B49"/>
    <w:rsid w:val="00E8336B"/>
    <w:rsid w:val="00E8340A"/>
    <w:rsid w:val="00E83E3D"/>
    <w:rsid w:val="00E848A2"/>
    <w:rsid w:val="00E85241"/>
    <w:rsid w:val="00E85F41"/>
    <w:rsid w:val="00E86883"/>
    <w:rsid w:val="00E86DEA"/>
    <w:rsid w:val="00E8721A"/>
    <w:rsid w:val="00E87C8C"/>
    <w:rsid w:val="00E87DA7"/>
    <w:rsid w:val="00E87EC5"/>
    <w:rsid w:val="00E90825"/>
    <w:rsid w:val="00E90D22"/>
    <w:rsid w:val="00E91546"/>
    <w:rsid w:val="00E918DF"/>
    <w:rsid w:val="00E923B6"/>
    <w:rsid w:val="00E92ECE"/>
    <w:rsid w:val="00E9347F"/>
    <w:rsid w:val="00E947C7"/>
    <w:rsid w:val="00E94A4A"/>
    <w:rsid w:val="00E9548C"/>
    <w:rsid w:val="00E96193"/>
    <w:rsid w:val="00E96EF1"/>
    <w:rsid w:val="00E9771F"/>
    <w:rsid w:val="00E97A41"/>
    <w:rsid w:val="00EA0143"/>
    <w:rsid w:val="00EA43E4"/>
    <w:rsid w:val="00EA45E1"/>
    <w:rsid w:val="00EA4E17"/>
    <w:rsid w:val="00EA4EF0"/>
    <w:rsid w:val="00EA5120"/>
    <w:rsid w:val="00EA53E6"/>
    <w:rsid w:val="00EA56EC"/>
    <w:rsid w:val="00EA5D38"/>
    <w:rsid w:val="00EA5EB4"/>
    <w:rsid w:val="00EA6509"/>
    <w:rsid w:val="00EA7267"/>
    <w:rsid w:val="00EA770E"/>
    <w:rsid w:val="00EA7CB6"/>
    <w:rsid w:val="00EA7CEE"/>
    <w:rsid w:val="00EB0854"/>
    <w:rsid w:val="00EB0865"/>
    <w:rsid w:val="00EB099A"/>
    <w:rsid w:val="00EB0B2D"/>
    <w:rsid w:val="00EB1B0D"/>
    <w:rsid w:val="00EB1E25"/>
    <w:rsid w:val="00EB24C2"/>
    <w:rsid w:val="00EB26E8"/>
    <w:rsid w:val="00EB3EC1"/>
    <w:rsid w:val="00EB4A7A"/>
    <w:rsid w:val="00EB50FE"/>
    <w:rsid w:val="00EB6106"/>
    <w:rsid w:val="00EB655F"/>
    <w:rsid w:val="00EB6624"/>
    <w:rsid w:val="00EB6803"/>
    <w:rsid w:val="00EB6C42"/>
    <w:rsid w:val="00EB7132"/>
    <w:rsid w:val="00EB73E7"/>
    <w:rsid w:val="00EB75FC"/>
    <w:rsid w:val="00EB778D"/>
    <w:rsid w:val="00EB7825"/>
    <w:rsid w:val="00EC00F6"/>
    <w:rsid w:val="00EC03E8"/>
    <w:rsid w:val="00EC09ED"/>
    <w:rsid w:val="00EC0A98"/>
    <w:rsid w:val="00EC16E4"/>
    <w:rsid w:val="00EC172D"/>
    <w:rsid w:val="00EC2276"/>
    <w:rsid w:val="00EC2DA0"/>
    <w:rsid w:val="00EC30D3"/>
    <w:rsid w:val="00EC3C0B"/>
    <w:rsid w:val="00EC4033"/>
    <w:rsid w:val="00EC4BEC"/>
    <w:rsid w:val="00EC4FBC"/>
    <w:rsid w:val="00EC65FD"/>
    <w:rsid w:val="00EC6EEE"/>
    <w:rsid w:val="00EC6FC9"/>
    <w:rsid w:val="00EC71DD"/>
    <w:rsid w:val="00EC7E76"/>
    <w:rsid w:val="00ED0015"/>
    <w:rsid w:val="00ED024B"/>
    <w:rsid w:val="00ED0413"/>
    <w:rsid w:val="00ED05A7"/>
    <w:rsid w:val="00ED12F9"/>
    <w:rsid w:val="00ED16CA"/>
    <w:rsid w:val="00ED1771"/>
    <w:rsid w:val="00ED19C8"/>
    <w:rsid w:val="00ED1AE0"/>
    <w:rsid w:val="00ED2190"/>
    <w:rsid w:val="00ED2428"/>
    <w:rsid w:val="00ED2716"/>
    <w:rsid w:val="00ED2AD6"/>
    <w:rsid w:val="00ED2BCF"/>
    <w:rsid w:val="00ED34AA"/>
    <w:rsid w:val="00ED3A40"/>
    <w:rsid w:val="00ED3DB8"/>
    <w:rsid w:val="00ED4B6B"/>
    <w:rsid w:val="00ED4BD0"/>
    <w:rsid w:val="00ED4C93"/>
    <w:rsid w:val="00ED4C97"/>
    <w:rsid w:val="00ED5869"/>
    <w:rsid w:val="00ED5F2B"/>
    <w:rsid w:val="00ED6260"/>
    <w:rsid w:val="00ED6573"/>
    <w:rsid w:val="00ED69BB"/>
    <w:rsid w:val="00ED6F78"/>
    <w:rsid w:val="00ED7140"/>
    <w:rsid w:val="00EE0386"/>
    <w:rsid w:val="00EE0492"/>
    <w:rsid w:val="00EE0B5F"/>
    <w:rsid w:val="00EE15CC"/>
    <w:rsid w:val="00EE164C"/>
    <w:rsid w:val="00EE1730"/>
    <w:rsid w:val="00EE2032"/>
    <w:rsid w:val="00EE29CD"/>
    <w:rsid w:val="00EE3253"/>
    <w:rsid w:val="00EE3303"/>
    <w:rsid w:val="00EE3677"/>
    <w:rsid w:val="00EE39A6"/>
    <w:rsid w:val="00EE3BA5"/>
    <w:rsid w:val="00EE4AE2"/>
    <w:rsid w:val="00EE4FE0"/>
    <w:rsid w:val="00EE5072"/>
    <w:rsid w:val="00EE51DD"/>
    <w:rsid w:val="00EE5534"/>
    <w:rsid w:val="00EE5A9D"/>
    <w:rsid w:val="00EE5B56"/>
    <w:rsid w:val="00EE5B81"/>
    <w:rsid w:val="00EE5E9A"/>
    <w:rsid w:val="00EE68C8"/>
    <w:rsid w:val="00EE6955"/>
    <w:rsid w:val="00EE70A4"/>
    <w:rsid w:val="00EF0163"/>
    <w:rsid w:val="00EF0AD4"/>
    <w:rsid w:val="00EF1F80"/>
    <w:rsid w:val="00EF23E9"/>
    <w:rsid w:val="00EF2A28"/>
    <w:rsid w:val="00EF2B14"/>
    <w:rsid w:val="00EF34BD"/>
    <w:rsid w:val="00EF35BF"/>
    <w:rsid w:val="00EF3C59"/>
    <w:rsid w:val="00EF43C0"/>
    <w:rsid w:val="00EF540D"/>
    <w:rsid w:val="00EF5BAC"/>
    <w:rsid w:val="00EF6040"/>
    <w:rsid w:val="00EF60A3"/>
    <w:rsid w:val="00EF6A7B"/>
    <w:rsid w:val="00EF77B9"/>
    <w:rsid w:val="00EF7FAD"/>
    <w:rsid w:val="00F001F0"/>
    <w:rsid w:val="00F01918"/>
    <w:rsid w:val="00F01F90"/>
    <w:rsid w:val="00F01FCA"/>
    <w:rsid w:val="00F02070"/>
    <w:rsid w:val="00F024AE"/>
    <w:rsid w:val="00F0363C"/>
    <w:rsid w:val="00F03C91"/>
    <w:rsid w:val="00F04F68"/>
    <w:rsid w:val="00F05308"/>
    <w:rsid w:val="00F060A4"/>
    <w:rsid w:val="00F067A4"/>
    <w:rsid w:val="00F071A3"/>
    <w:rsid w:val="00F0727C"/>
    <w:rsid w:val="00F07D68"/>
    <w:rsid w:val="00F100EF"/>
    <w:rsid w:val="00F10C3E"/>
    <w:rsid w:val="00F10FAB"/>
    <w:rsid w:val="00F11D24"/>
    <w:rsid w:val="00F11D96"/>
    <w:rsid w:val="00F121D5"/>
    <w:rsid w:val="00F12209"/>
    <w:rsid w:val="00F12355"/>
    <w:rsid w:val="00F12412"/>
    <w:rsid w:val="00F124A5"/>
    <w:rsid w:val="00F12B14"/>
    <w:rsid w:val="00F13BB2"/>
    <w:rsid w:val="00F13BD4"/>
    <w:rsid w:val="00F13C5E"/>
    <w:rsid w:val="00F13D6D"/>
    <w:rsid w:val="00F140E9"/>
    <w:rsid w:val="00F14686"/>
    <w:rsid w:val="00F14992"/>
    <w:rsid w:val="00F14A9B"/>
    <w:rsid w:val="00F14E22"/>
    <w:rsid w:val="00F14E27"/>
    <w:rsid w:val="00F14F43"/>
    <w:rsid w:val="00F15315"/>
    <w:rsid w:val="00F15FA5"/>
    <w:rsid w:val="00F161C8"/>
    <w:rsid w:val="00F1650D"/>
    <w:rsid w:val="00F16CFF"/>
    <w:rsid w:val="00F17D66"/>
    <w:rsid w:val="00F200C2"/>
    <w:rsid w:val="00F2076E"/>
    <w:rsid w:val="00F20EEF"/>
    <w:rsid w:val="00F21603"/>
    <w:rsid w:val="00F218CA"/>
    <w:rsid w:val="00F21A2C"/>
    <w:rsid w:val="00F221CB"/>
    <w:rsid w:val="00F22489"/>
    <w:rsid w:val="00F225CA"/>
    <w:rsid w:val="00F2265A"/>
    <w:rsid w:val="00F2310F"/>
    <w:rsid w:val="00F2351F"/>
    <w:rsid w:val="00F236C4"/>
    <w:rsid w:val="00F23744"/>
    <w:rsid w:val="00F25A8D"/>
    <w:rsid w:val="00F25EBC"/>
    <w:rsid w:val="00F26598"/>
    <w:rsid w:val="00F26A23"/>
    <w:rsid w:val="00F27542"/>
    <w:rsid w:val="00F27ED8"/>
    <w:rsid w:val="00F303EF"/>
    <w:rsid w:val="00F30C22"/>
    <w:rsid w:val="00F31C60"/>
    <w:rsid w:val="00F320F3"/>
    <w:rsid w:val="00F32217"/>
    <w:rsid w:val="00F326D7"/>
    <w:rsid w:val="00F3289F"/>
    <w:rsid w:val="00F32A3D"/>
    <w:rsid w:val="00F32BAD"/>
    <w:rsid w:val="00F3346A"/>
    <w:rsid w:val="00F336B3"/>
    <w:rsid w:val="00F3370C"/>
    <w:rsid w:val="00F33F3C"/>
    <w:rsid w:val="00F3552D"/>
    <w:rsid w:val="00F35F4E"/>
    <w:rsid w:val="00F36294"/>
    <w:rsid w:val="00F37CA3"/>
    <w:rsid w:val="00F406E1"/>
    <w:rsid w:val="00F4093B"/>
    <w:rsid w:val="00F40952"/>
    <w:rsid w:val="00F409EF"/>
    <w:rsid w:val="00F41240"/>
    <w:rsid w:val="00F4129C"/>
    <w:rsid w:val="00F4158F"/>
    <w:rsid w:val="00F417B2"/>
    <w:rsid w:val="00F425E0"/>
    <w:rsid w:val="00F42827"/>
    <w:rsid w:val="00F42B25"/>
    <w:rsid w:val="00F43094"/>
    <w:rsid w:val="00F432AF"/>
    <w:rsid w:val="00F4338B"/>
    <w:rsid w:val="00F438BF"/>
    <w:rsid w:val="00F43968"/>
    <w:rsid w:val="00F43A71"/>
    <w:rsid w:val="00F441B1"/>
    <w:rsid w:val="00F44764"/>
    <w:rsid w:val="00F44D40"/>
    <w:rsid w:val="00F44E77"/>
    <w:rsid w:val="00F46711"/>
    <w:rsid w:val="00F4707F"/>
    <w:rsid w:val="00F479B3"/>
    <w:rsid w:val="00F514BE"/>
    <w:rsid w:val="00F51ED5"/>
    <w:rsid w:val="00F5225F"/>
    <w:rsid w:val="00F52D93"/>
    <w:rsid w:val="00F52E0A"/>
    <w:rsid w:val="00F538F3"/>
    <w:rsid w:val="00F53B64"/>
    <w:rsid w:val="00F54384"/>
    <w:rsid w:val="00F54743"/>
    <w:rsid w:val="00F549C9"/>
    <w:rsid w:val="00F549EC"/>
    <w:rsid w:val="00F54E9A"/>
    <w:rsid w:val="00F552E8"/>
    <w:rsid w:val="00F55A65"/>
    <w:rsid w:val="00F55D4D"/>
    <w:rsid w:val="00F55DE1"/>
    <w:rsid w:val="00F56CFA"/>
    <w:rsid w:val="00F57204"/>
    <w:rsid w:val="00F57EAB"/>
    <w:rsid w:val="00F60318"/>
    <w:rsid w:val="00F60F09"/>
    <w:rsid w:val="00F61DEC"/>
    <w:rsid w:val="00F62028"/>
    <w:rsid w:val="00F620E9"/>
    <w:rsid w:val="00F62222"/>
    <w:rsid w:val="00F629A7"/>
    <w:rsid w:val="00F62E24"/>
    <w:rsid w:val="00F6405D"/>
    <w:rsid w:val="00F647C2"/>
    <w:rsid w:val="00F64A3F"/>
    <w:rsid w:val="00F64E4F"/>
    <w:rsid w:val="00F64F9C"/>
    <w:rsid w:val="00F6511E"/>
    <w:rsid w:val="00F653F5"/>
    <w:rsid w:val="00F657E6"/>
    <w:rsid w:val="00F65FE9"/>
    <w:rsid w:val="00F669D6"/>
    <w:rsid w:val="00F66CD5"/>
    <w:rsid w:val="00F67617"/>
    <w:rsid w:val="00F678DF"/>
    <w:rsid w:val="00F6790C"/>
    <w:rsid w:val="00F7222D"/>
    <w:rsid w:val="00F72928"/>
    <w:rsid w:val="00F734E8"/>
    <w:rsid w:val="00F73A5A"/>
    <w:rsid w:val="00F73AAD"/>
    <w:rsid w:val="00F73F04"/>
    <w:rsid w:val="00F74387"/>
    <w:rsid w:val="00F74BC2"/>
    <w:rsid w:val="00F753DE"/>
    <w:rsid w:val="00F75C24"/>
    <w:rsid w:val="00F75DA0"/>
    <w:rsid w:val="00F7656F"/>
    <w:rsid w:val="00F76B39"/>
    <w:rsid w:val="00F76BF8"/>
    <w:rsid w:val="00F76F10"/>
    <w:rsid w:val="00F7725A"/>
    <w:rsid w:val="00F77B00"/>
    <w:rsid w:val="00F80545"/>
    <w:rsid w:val="00F80E72"/>
    <w:rsid w:val="00F81520"/>
    <w:rsid w:val="00F81577"/>
    <w:rsid w:val="00F81917"/>
    <w:rsid w:val="00F820AD"/>
    <w:rsid w:val="00F8213E"/>
    <w:rsid w:val="00F82C85"/>
    <w:rsid w:val="00F82CAF"/>
    <w:rsid w:val="00F833F8"/>
    <w:rsid w:val="00F83656"/>
    <w:rsid w:val="00F83DFB"/>
    <w:rsid w:val="00F84003"/>
    <w:rsid w:val="00F84AC4"/>
    <w:rsid w:val="00F8501D"/>
    <w:rsid w:val="00F85329"/>
    <w:rsid w:val="00F85A51"/>
    <w:rsid w:val="00F85FB1"/>
    <w:rsid w:val="00F8677A"/>
    <w:rsid w:val="00F86A6C"/>
    <w:rsid w:val="00F8772B"/>
    <w:rsid w:val="00F9034C"/>
    <w:rsid w:val="00F905C8"/>
    <w:rsid w:val="00F90F83"/>
    <w:rsid w:val="00F912E4"/>
    <w:rsid w:val="00F916E0"/>
    <w:rsid w:val="00F9219B"/>
    <w:rsid w:val="00F92D04"/>
    <w:rsid w:val="00F93882"/>
    <w:rsid w:val="00F93B14"/>
    <w:rsid w:val="00F93D3B"/>
    <w:rsid w:val="00F94358"/>
    <w:rsid w:val="00F94710"/>
    <w:rsid w:val="00F949B0"/>
    <w:rsid w:val="00F94F70"/>
    <w:rsid w:val="00F9532F"/>
    <w:rsid w:val="00F9606A"/>
    <w:rsid w:val="00F9610C"/>
    <w:rsid w:val="00F9647E"/>
    <w:rsid w:val="00F967FC"/>
    <w:rsid w:val="00F979E9"/>
    <w:rsid w:val="00F97A99"/>
    <w:rsid w:val="00FA0447"/>
    <w:rsid w:val="00FA0B48"/>
    <w:rsid w:val="00FA1214"/>
    <w:rsid w:val="00FA197D"/>
    <w:rsid w:val="00FA1ADA"/>
    <w:rsid w:val="00FA1F9C"/>
    <w:rsid w:val="00FA2042"/>
    <w:rsid w:val="00FA2270"/>
    <w:rsid w:val="00FA23C5"/>
    <w:rsid w:val="00FA24FE"/>
    <w:rsid w:val="00FA298F"/>
    <w:rsid w:val="00FA2A38"/>
    <w:rsid w:val="00FA2A47"/>
    <w:rsid w:val="00FA321C"/>
    <w:rsid w:val="00FA32B0"/>
    <w:rsid w:val="00FA3AA7"/>
    <w:rsid w:val="00FA3DDC"/>
    <w:rsid w:val="00FA3F92"/>
    <w:rsid w:val="00FA4476"/>
    <w:rsid w:val="00FA45B5"/>
    <w:rsid w:val="00FA465C"/>
    <w:rsid w:val="00FA5349"/>
    <w:rsid w:val="00FA5850"/>
    <w:rsid w:val="00FA5C6D"/>
    <w:rsid w:val="00FA5DCA"/>
    <w:rsid w:val="00FA7952"/>
    <w:rsid w:val="00FA7979"/>
    <w:rsid w:val="00FA7FE4"/>
    <w:rsid w:val="00FB07DE"/>
    <w:rsid w:val="00FB0CA6"/>
    <w:rsid w:val="00FB0DB2"/>
    <w:rsid w:val="00FB0F3E"/>
    <w:rsid w:val="00FB182B"/>
    <w:rsid w:val="00FB1DCB"/>
    <w:rsid w:val="00FB3435"/>
    <w:rsid w:val="00FB357B"/>
    <w:rsid w:val="00FB35EC"/>
    <w:rsid w:val="00FB36DF"/>
    <w:rsid w:val="00FB375C"/>
    <w:rsid w:val="00FB3C08"/>
    <w:rsid w:val="00FB4A56"/>
    <w:rsid w:val="00FB4C37"/>
    <w:rsid w:val="00FB53C1"/>
    <w:rsid w:val="00FB53C6"/>
    <w:rsid w:val="00FB5540"/>
    <w:rsid w:val="00FB7A25"/>
    <w:rsid w:val="00FC06EC"/>
    <w:rsid w:val="00FC10BF"/>
    <w:rsid w:val="00FC1483"/>
    <w:rsid w:val="00FC2598"/>
    <w:rsid w:val="00FC318E"/>
    <w:rsid w:val="00FC35A1"/>
    <w:rsid w:val="00FC3B47"/>
    <w:rsid w:val="00FC402F"/>
    <w:rsid w:val="00FC4292"/>
    <w:rsid w:val="00FC53C2"/>
    <w:rsid w:val="00FC629D"/>
    <w:rsid w:val="00FC62D8"/>
    <w:rsid w:val="00FC641E"/>
    <w:rsid w:val="00FC664B"/>
    <w:rsid w:val="00FC68B0"/>
    <w:rsid w:val="00FC74CB"/>
    <w:rsid w:val="00FD01C7"/>
    <w:rsid w:val="00FD0B42"/>
    <w:rsid w:val="00FD0C4A"/>
    <w:rsid w:val="00FD183F"/>
    <w:rsid w:val="00FD226B"/>
    <w:rsid w:val="00FD2899"/>
    <w:rsid w:val="00FD2A7F"/>
    <w:rsid w:val="00FD2CED"/>
    <w:rsid w:val="00FD2D02"/>
    <w:rsid w:val="00FD2D05"/>
    <w:rsid w:val="00FD31E8"/>
    <w:rsid w:val="00FD342B"/>
    <w:rsid w:val="00FD3732"/>
    <w:rsid w:val="00FD3787"/>
    <w:rsid w:val="00FD3B37"/>
    <w:rsid w:val="00FD3BA8"/>
    <w:rsid w:val="00FD417E"/>
    <w:rsid w:val="00FD42C5"/>
    <w:rsid w:val="00FD5EB9"/>
    <w:rsid w:val="00FD6255"/>
    <w:rsid w:val="00FD62C3"/>
    <w:rsid w:val="00FD6518"/>
    <w:rsid w:val="00FD66C3"/>
    <w:rsid w:val="00FD6894"/>
    <w:rsid w:val="00FD6A29"/>
    <w:rsid w:val="00FD6C0F"/>
    <w:rsid w:val="00FD6EEE"/>
    <w:rsid w:val="00FD7A4D"/>
    <w:rsid w:val="00FD7EF6"/>
    <w:rsid w:val="00FE09BB"/>
    <w:rsid w:val="00FE0F13"/>
    <w:rsid w:val="00FE330A"/>
    <w:rsid w:val="00FE351B"/>
    <w:rsid w:val="00FE361A"/>
    <w:rsid w:val="00FE3657"/>
    <w:rsid w:val="00FE371F"/>
    <w:rsid w:val="00FE3DD6"/>
    <w:rsid w:val="00FE411E"/>
    <w:rsid w:val="00FE4A23"/>
    <w:rsid w:val="00FE4B0E"/>
    <w:rsid w:val="00FE4C24"/>
    <w:rsid w:val="00FE51A3"/>
    <w:rsid w:val="00FE60B0"/>
    <w:rsid w:val="00FE6463"/>
    <w:rsid w:val="00FE6582"/>
    <w:rsid w:val="00FE6E11"/>
    <w:rsid w:val="00FE700F"/>
    <w:rsid w:val="00FE7BD0"/>
    <w:rsid w:val="00FF02C2"/>
    <w:rsid w:val="00FF073C"/>
    <w:rsid w:val="00FF085A"/>
    <w:rsid w:val="00FF08A2"/>
    <w:rsid w:val="00FF19DB"/>
    <w:rsid w:val="00FF1AFB"/>
    <w:rsid w:val="00FF1C39"/>
    <w:rsid w:val="00FF2E85"/>
    <w:rsid w:val="00FF3D1B"/>
    <w:rsid w:val="00FF4D97"/>
    <w:rsid w:val="00FF589C"/>
    <w:rsid w:val="00FF6ED1"/>
    <w:rsid w:val="00FF774E"/>
    <w:rsid w:val="00FF77C2"/>
    <w:rsid w:val="00FF7F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0D2A08"/>
  <w15:docId w15:val="{0BAEC968-DE98-4CB4-A69A-488D44CA3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7CB"/>
    <w:rPr>
      <w:rFonts w:ascii="Arial" w:hAnsi="Arial"/>
      <w:sz w:val="22"/>
      <w:szCs w:val="24"/>
      <w:lang w:eastAsia="en-US"/>
    </w:rPr>
  </w:style>
  <w:style w:type="paragraph" w:styleId="Heading1">
    <w:name w:val="heading 1"/>
    <w:aliases w:val="Centre"/>
    <w:basedOn w:val="Normal"/>
    <w:next w:val="Normal"/>
    <w:link w:val="Heading1Char"/>
    <w:uiPriority w:val="9"/>
    <w:qFormat/>
    <w:rsid w:val="00200CB7"/>
    <w:pPr>
      <w:keepNext/>
      <w:jc w:val="center"/>
      <w:outlineLvl w:val="0"/>
    </w:pPr>
    <w:rPr>
      <w:rFonts w:cs="Arial"/>
      <w:b/>
      <w:bCs/>
      <w:caps/>
      <w:kern w:val="32"/>
      <w:sz w:val="28"/>
      <w:szCs w:val="32"/>
    </w:rPr>
  </w:style>
  <w:style w:type="paragraph" w:styleId="Heading2">
    <w:name w:val="heading 2"/>
    <w:aliases w:val="Left"/>
    <w:basedOn w:val="Normal"/>
    <w:next w:val="Normal"/>
    <w:qFormat/>
    <w:rsid w:val="00CE6571"/>
    <w:pPr>
      <w:keepNext/>
      <w:outlineLvl w:val="1"/>
    </w:pPr>
    <w:rPr>
      <w:rFonts w:cs="Arial"/>
      <w:b/>
      <w:bCs/>
      <w:iCs/>
      <w:caps/>
      <w:szCs w:val="28"/>
    </w:rPr>
  </w:style>
  <w:style w:type="paragraph" w:styleId="Heading3">
    <w:name w:val="heading 3"/>
    <w:aliases w:val="Sub"/>
    <w:basedOn w:val="Normal"/>
    <w:next w:val="Normal"/>
    <w:qFormat/>
    <w:rsid w:val="00CE6571"/>
    <w:pPr>
      <w:keepNext/>
      <w:outlineLvl w:val="2"/>
    </w:pPr>
    <w:rPr>
      <w:rFonts w:cs="Arial"/>
      <w:b/>
      <w:bCs/>
      <w:szCs w:val="26"/>
    </w:rPr>
  </w:style>
  <w:style w:type="paragraph" w:styleId="Heading4">
    <w:name w:val="heading 4"/>
    <w:basedOn w:val="Normal"/>
    <w:next w:val="Normal"/>
    <w:qFormat/>
    <w:rsid w:val="00CE6571"/>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0F3D71"/>
    <w:pPr>
      <w:numPr>
        <w:ilvl w:val="4"/>
        <w:numId w:val="3"/>
      </w:numPr>
      <w:spacing w:before="240" w:after="60"/>
      <w:outlineLvl w:val="4"/>
    </w:pPr>
    <w:rPr>
      <w:b/>
      <w:bCs/>
      <w:i/>
      <w:iCs/>
      <w:sz w:val="26"/>
      <w:szCs w:val="26"/>
    </w:rPr>
  </w:style>
  <w:style w:type="paragraph" w:styleId="Heading6">
    <w:name w:val="heading 6"/>
    <w:basedOn w:val="Normal"/>
    <w:next w:val="Normal"/>
    <w:qFormat/>
    <w:rsid w:val="000F3D71"/>
    <w:pPr>
      <w:numPr>
        <w:ilvl w:val="5"/>
        <w:numId w:val="3"/>
      </w:numPr>
      <w:spacing w:before="240" w:after="60"/>
      <w:outlineLvl w:val="5"/>
    </w:pPr>
    <w:rPr>
      <w:rFonts w:ascii="Times New Roman" w:hAnsi="Times New Roman"/>
      <w:b/>
      <w:bCs/>
      <w:szCs w:val="22"/>
    </w:rPr>
  </w:style>
  <w:style w:type="paragraph" w:styleId="Heading7">
    <w:name w:val="heading 7"/>
    <w:basedOn w:val="Normal"/>
    <w:next w:val="Normal"/>
    <w:qFormat/>
    <w:rsid w:val="000F3D71"/>
    <w:pPr>
      <w:numPr>
        <w:ilvl w:val="6"/>
        <w:numId w:val="3"/>
      </w:numPr>
      <w:spacing w:before="240" w:after="60"/>
      <w:outlineLvl w:val="6"/>
    </w:pPr>
    <w:rPr>
      <w:rFonts w:ascii="Times New Roman" w:hAnsi="Times New Roman"/>
      <w:sz w:val="24"/>
    </w:rPr>
  </w:style>
  <w:style w:type="paragraph" w:styleId="Heading8">
    <w:name w:val="heading 8"/>
    <w:basedOn w:val="Normal"/>
    <w:next w:val="Normal"/>
    <w:qFormat/>
    <w:rsid w:val="000F3D71"/>
    <w:pPr>
      <w:numPr>
        <w:ilvl w:val="7"/>
        <w:numId w:val="3"/>
      </w:numPr>
      <w:spacing w:before="240" w:after="60"/>
      <w:outlineLvl w:val="7"/>
    </w:pPr>
    <w:rPr>
      <w:rFonts w:ascii="Times New Roman" w:hAnsi="Times New Roman"/>
      <w:i/>
      <w:iCs/>
      <w:sz w:val="24"/>
    </w:rPr>
  </w:style>
  <w:style w:type="paragraph" w:styleId="Heading9">
    <w:name w:val="heading 9"/>
    <w:basedOn w:val="Normal"/>
    <w:next w:val="Normal"/>
    <w:qFormat/>
    <w:rsid w:val="000F3D71"/>
    <w:pPr>
      <w:numPr>
        <w:ilvl w:val="8"/>
        <w:numId w:val="3"/>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link w:val="FooterChar"/>
    <w:uiPriority w:val="99"/>
    <w:rsid w:val="00487A22"/>
    <w:pPr>
      <w:tabs>
        <w:tab w:val="center" w:pos="4153"/>
        <w:tab w:val="right" w:pos="8306"/>
      </w:tabs>
    </w:pPr>
  </w:style>
  <w:style w:type="paragraph" w:customStyle="1" w:styleId="TSHeadingNumbered1">
    <w:name w:val="TS Heading Numbered 1"/>
    <w:basedOn w:val="Normal"/>
    <w:rsid w:val="00D925DD"/>
    <w:pPr>
      <w:numPr>
        <w:numId w:val="3"/>
      </w:numPr>
      <w:spacing w:after="220"/>
      <w:outlineLvl w:val="0"/>
    </w:pPr>
    <w:rPr>
      <w:rFonts w:ascii="Arial Bold" w:hAnsi="Arial Bold"/>
      <w:b/>
      <w:caps/>
    </w:rPr>
  </w:style>
  <w:style w:type="paragraph" w:customStyle="1" w:styleId="TSHeadingNumbered11">
    <w:name w:val="TS Heading Numbered 1.1"/>
    <w:basedOn w:val="TSHeadingNumbered1"/>
    <w:rsid w:val="000F3D71"/>
    <w:pPr>
      <w:numPr>
        <w:ilvl w:val="1"/>
      </w:numPr>
    </w:pPr>
  </w:style>
  <w:style w:type="paragraph" w:customStyle="1" w:styleId="TSHeadingNumbered111">
    <w:name w:val="TS Heading Numbered 1.1.1"/>
    <w:basedOn w:val="TSHeadingNumbered1"/>
    <w:rsid w:val="000F3D71"/>
    <w:pPr>
      <w:numPr>
        <w:ilvl w:val="2"/>
      </w:numPr>
    </w:pPr>
  </w:style>
  <w:style w:type="paragraph" w:customStyle="1" w:styleId="TSHeadingNumbered1111">
    <w:name w:val="TS Heading Numbered 1.1.1.1"/>
    <w:basedOn w:val="TSHeadingNumbered1"/>
    <w:rsid w:val="000F3D71"/>
    <w:pPr>
      <w:numPr>
        <w:ilvl w:val="3"/>
      </w:numPr>
    </w:pPr>
  </w:style>
  <w:style w:type="character" w:styleId="Hyperlink">
    <w:name w:val="Hyperlink"/>
    <w:uiPriority w:val="99"/>
    <w:rsid w:val="009B5159"/>
    <w:rPr>
      <w:color w:val="0000FF"/>
      <w:u w:val="single"/>
    </w:rPr>
  </w:style>
  <w:style w:type="paragraph" w:customStyle="1" w:styleId="TSNumberedParagraph11">
    <w:name w:val="TS Numbered Paragraph 1.1"/>
    <w:basedOn w:val="TSHeadingNumbered11"/>
    <w:rsid w:val="009B5159"/>
    <w:rPr>
      <w:b w:val="0"/>
    </w:rPr>
  </w:style>
  <w:style w:type="character" w:customStyle="1" w:styleId="TSExampleText">
    <w:name w:val="TS Example Text"/>
    <w:rsid w:val="009B5159"/>
    <w:rPr>
      <w:i/>
      <w:iCs/>
      <w:color w:val="006D68"/>
    </w:rPr>
  </w:style>
  <w:style w:type="paragraph" w:styleId="TOC1">
    <w:name w:val="toc 1"/>
    <w:basedOn w:val="Normal"/>
    <w:next w:val="Normal"/>
    <w:autoRedefine/>
    <w:uiPriority w:val="39"/>
    <w:rsid w:val="0026201C"/>
    <w:pPr>
      <w:tabs>
        <w:tab w:val="left" w:pos="360"/>
        <w:tab w:val="right" w:leader="dot" w:pos="9180"/>
      </w:tabs>
      <w:ind w:left="360" w:hanging="360"/>
    </w:pPr>
    <w:rPr>
      <w:caps/>
    </w:rPr>
  </w:style>
  <w:style w:type="paragraph" w:customStyle="1" w:styleId="TSBullet1Square">
    <w:name w:val="TS Bullet 1 Square"/>
    <w:basedOn w:val="Normal"/>
    <w:rsid w:val="00B504F7"/>
    <w:pPr>
      <w:numPr>
        <w:numId w:val="1"/>
      </w:numPr>
      <w:spacing w:after="240"/>
      <w:contextualSpacing/>
    </w:pPr>
  </w:style>
  <w:style w:type="paragraph" w:customStyle="1" w:styleId="TSBullet2Circle">
    <w:name w:val="TS Bullet 2 Circle"/>
    <w:basedOn w:val="TSBullet1Square"/>
    <w:rsid w:val="00B504F7"/>
    <w:pPr>
      <w:numPr>
        <w:numId w:val="2"/>
      </w:numPr>
    </w:pPr>
  </w:style>
  <w:style w:type="paragraph" w:styleId="FootnoteText">
    <w:name w:val="footnote text"/>
    <w:basedOn w:val="Normal"/>
    <w:link w:val="FootnoteTextChar"/>
    <w:semiHidden/>
    <w:rsid w:val="007B765D"/>
    <w:rPr>
      <w:sz w:val="18"/>
      <w:szCs w:val="20"/>
    </w:rPr>
  </w:style>
  <w:style w:type="character" w:styleId="FootnoteReference">
    <w:name w:val="footnote reference"/>
    <w:semiHidden/>
    <w:rsid w:val="007B765D"/>
    <w:rPr>
      <w:vertAlign w:val="superscript"/>
    </w:rPr>
  </w:style>
  <w:style w:type="paragraph" w:customStyle="1" w:styleId="TSNumberedParagraph1">
    <w:name w:val="TS Numbered Paragraph 1"/>
    <w:basedOn w:val="TSNumberedParagraph11"/>
    <w:rsid w:val="00D925DD"/>
    <w:pPr>
      <w:numPr>
        <w:ilvl w:val="0"/>
        <w:numId w:val="0"/>
      </w:numPr>
    </w:pPr>
    <w:rPr>
      <w:rFonts w:ascii="Arial" w:hAnsi="Arial"/>
      <w:caps w:val="0"/>
    </w:rPr>
  </w:style>
  <w:style w:type="paragraph" w:customStyle="1" w:styleId="ONRCopyrightBlock">
    <w:name w:val="ONR Copyright Block"/>
    <w:basedOn w:val="Normal"/>
    <w:rsid w:val="00856A9A"/>
    <w:rPr>
      <w:rFonts w:cs="Arial"/>
      <w:sz w:val="18"/>
      <w:szCs w:val="18"/>
    </w:rPr>
  </w:style>
  <w:style w:type="paragraph" w:styleId="DocumentMap">
    <w:name w:val="Document Map"/>
    <w:basedOn w:val="Normal"/>
    <w:semiHidden/>
    <w:rsid w:val="0026201C"/>
    <w:pPr>
      <w:shd w:val="clear" w:color="auto" w:fill="000080"/>
    </w:pPr>
    <w:rPr>
      <w:rFonts w:ascii="Tahoma" w:hAnsi="Tahoma" w:cs="Tahoma"/>
      <w:sz w:val="20"/>
      <w:szCs w:val="20"/>
    </w:rPr>
  </w:style>
  <w:style w:type="character" w:customStyle="1" w:styleId="HeaderChar">
    <w:name w:val="Header Char"/>
    <w:link w:val="Header"/>
    <w:semiHidden/>
    <w:locked/>
    <w:rsid w:val="00D06822"/>
    <w:rPr>
      <w:rFonts w:ascii="Arial" w:hAnsi="Arial"/>
      <w:sz w:val="22"/>
      <w:szCs w:val="24"/>
      <w:lang w:val="en-GB" w:eastAsia="en-US" w:bidi="ar-SA"/>
    </w:rPr>
  </w:style>
  <w:style w:type="paragraph" w:styleId="BalloonText">
    <w:name w:val="Balloon Text"/>
    <w:basedOn w:val="Normal"/>
    <w:semiHidden/>
    <w:rsid w:val="0094164C"/>
    <w:rPr>
      <w:rFonts w:ascii="Tahoma" w:hAnsi="Tahoma" w:cs="Tahoma"/>
      <w:sz w:val="16"/>
      <w:szCs w:val="16"/>
    </w:rPr>
  </w:style>
  <w:style w:type="character" w:styleId="FollowedHyperlink">
    <w:name w:val="FollowedHyperlink"/>
    <w:basedOn w:val="DefaultParagraphFont"/>
    <w:rsid w:val="005E4034"/>
    <w:rPr>
      <w:color w:val="800080" w:themeColor="followedHyperlink"/>
      <w:u w:val="single"/>
    </w:rPr>
  </w:style>
  <w:style w:type="character" w:customStyle="1" w:styleId="FooterChar">
    <w:name w:val="Footer Char"/>
    <w:basedOn w:val="DefaultParagraphFont"/>
    <w:link w:val="Footer"/>
    <w:uiPriority w:val="99"/>
    <w:rsid w:val="002C5A6C"/>
    <w:rPr>
      <w:rFonts w:ascii="Arial" w:hAnsi="Arial"/>
      <w:sz w:val="22"/>
      <w:szCs w:val="24"/>
      <w:lang w:eastAsia="en-US"/>
    </w:rPr>
  </w:style>
  <w:style w:type="character" w:customStyle="1" w:styleId="FootnoteTextChar">
    <w:name w:val="Footnote Text Char"/>
    <w:basedOn w:val="DefaultParagraphFont"/>
    <w:link w:val="FootnoteText"/>
    <w:semiHidden/>
    <w:rsid w:val="002C5A6C"/>
    <w:rPr>
      <w:rFonts w:ascii="Arial" w:hAnsi="Arial"/>
      <w:sz w:val="18"/>
      <w:lang w:eastAsia="en-US"/>
    </w:rPr>
  </w:style>
  <w:style w:type="paragraph" w:styleId="ListParagraph">
    <w:name w:val="List Paragraph"/>
    <w:basedOn w:val="Normal"/>
    <w:uiPriority w:val="34"/>
    <w:qFormat/>
    <w:rsid w:val="004807DB"/>
    <w:pPr>
      <w:spacing w:after="160" w:line="259" w:lineRule="auto"/>
      <w:ind w:left="720"/>
      <w:contextualSpacing/>
    </w:pPr>
    <w:rPr>
      <w:rFonts w:asciiTheme="minorHAnsi" w:eastAsiaTheme="minorHAnsi" w:hAnsiTheme="minorHAnsi" w:cstheme="minorBidi"/>
      <w:szCs w:val="22"/>
    </w:rPr>
  </w:style>
  <w:style w:type="paragraph" w:customStyle="1" w:styleId="Default">
    <w:name w:val="Default"/>
    <w:rsid w:val="004536DF"/>
    <w:pPr>
      <w:autoSpaceDE w:val="0"/>
      <w:autoSpaceDN w:val="0"/>
      <w:adjustRightInd w:val="0"/>
    </w:pPr>
    <w:rPr>
      <w:rFonts w:ascii="Arial" w:eastAsiaTheme="minorHAnsi" w:hAnsi="Arial" w:cs="Arial"/>
      <w:color w:val="000000"/>
      <w:sz w:val="24"/>
      <w:szCs w:val="24"/>
      <w:lang w:eastAsia="en-US"/>
    </w:rPr>
  </w:style>
  <w:style w:type="character" w:styleId="CommentReference">
    <w:name w:val="annotation reference"/>
    <w:basedOn w:val="DefaultParagraphFont"/>
    <w:uiPriority w:val="99"/>
    <w:semiHidden/>
    <w:unhideWhenUsed/>
    <w:rsid w:val="009F1871"/>
    <w:rPr>
      <w:sz w:val="16"/>
      <w:szCs w:val="16"/>
    </w:rPr>
  </w:style>
  <w:style w:type="paragraph" w:styleId="CommentText">
    <w:name w:val="annotation text"/>
    <w:basedOn w:val="Normal"/>
    <w:link w:val="CommentTextChar"/>
    <w:unhideWhenUsed/>
    <w:rsid w:val="009F1871"/>
    <w:rPr>
      <w:sz w:val="20"/>
      <w:szCs w:val="20"/>
    </w:rPr>
  </w:style>
  <w:style w:type="character" w:customStyle="1" w:styleId="CommentTextChar">
    <w:name w:val="Comment Text Char"/>
    <w:basedOn w:val="DefaultParagraphFont"/>
    <w:link w:val="CommentText"/>
    <w:rsid w:val="009F1871"/>
    <w:rPr>
      <w:rFonts w:ascii="Arial" w:hAnsi="Arial"/>
      <w:lang w:eastAsia="en-US"/>
    </w:rPr>
  </w:style>
  <w:style w:type="paragraph" w:styleId="CommentSubject">
    <w:name w:val="annotation subject"/>
    <w:basedOn w:val="CommentText"/>
    <w:next w:val="CommentText"/>
    <w:link w:val="CommentSubjectChar"/>
    <w:semiHidden/>
    <w:unhideWhenUsed/>
    <w:rsid w:val="009F1871"/>
    <w:rPr>
      <w:b/>
      <w:bCs/>
    </w:rPr>
  </w:style>
  <w:style w:type="character" w:customStyle="1" w:styleId="CommentSubjectChar">
    <w:name w:val="Comment Subject Char"/>
    <w:basedOn w:val="CommentTextChar"/>
    <w:link w:val="CommentSubject"/>
    <w:semiHidden/>
    <w:rsid w:val="009F1871"/>
    <w:rPr>
      <w:rFonts w:ascii="Arial" w:hAnsi="Arial"/>
      <w:b/>
      <w:bCs/>
      <w:lang w:eastAsia="en-US"/>
    </w:rPr>
  </w:style>
  <w:style w:type="paragraph" w:styleId="EndnoteText">
    <w:name w:val="endnote text"/>
    <w:basedOn w:val="Normal"/>
    <w:link w:val="EndnoteTextChar"/>
    <w:semiHidden/>
    <w:unhideWhenUsed/>
    <w:rsid w:val="00E81A6F"/>
    <w:rPr>
      <w:sz w:val="20"/>
      <w:szCs w:val="20"/>
    </w:rPr>
  </w:style>
  <w:style w:type="character" w:customStyle="1" w:styleId="EndnoteTextChar">
    <w:name w:val="Endnote Text Char"/>
    <w:basedOn w:val="DefaultParagraphFont"/>
    <w:link w:val="EndnoteText"/>
    <w:semiHidden/>
    <w:rsid w:val="00E81A6F"/>
    <w:rPr>
      <w:rFonts w:ascii="Arial" w:hAnsi="Arial"/>
      <w:lang w:eastAsia="en-US"/>
    </w:rPr>
  </w:style>
  <w:style w:type="character" w:styleId="EndnoteReference">
    <w:name w:val="endnote reference"/>
    <w:basedOn w:val="DefaultParagraphFont"/>
    <w:uiPriority w:val="99"/>
    <w:unhideWhenUsed/>
    <w:rsid w:val="00E81A6F"/>
  </w:style>
  <w:style w:type="character" w:styleId="UnresolvedMention">
    <w:name w:val="Unresolved Mention"/>
    <w:basedOn w:val="DefaultParagraphFont"/>
    <w:uiPriority w:val="99"/>
    <w:semiHidden/>
    <w:unhideWhenUsed/>
    <w:rsid w:val="00BF4AC2"/>
    <w:rPr>
      <w:color w:val="605E5C"/>
      <w:shd w:val="clear" w:color="auto" w:fill="E1DFDD"/>
    </w:rPr>
  </w:style>
  <w:style w:type="paragraph" w:customStyle="1" w:styleId="BulletLevel1">
    <w:name w:val="Bullet Level 1"/>
    <w:basedOn w:val="ListParagraph"/>
    <w:rsid w:val="00DD4F7B"/>
    <w:pPr>
      <w:numPr>
        <w:numId w:val="31"/>
      </w:numPr>
      <w:spacing w:before="240" w:after="120" w:line="240" w:lineRule="auto"/>
      <w:ind w:left="1701" w:hanging="425"/>
      <w:contextualSpacing w:val="0"/>
    </w:pPr>
    <w:rPr>
      <w:rFonts w:ascii="Arial" w:eastAsia="Times New Roman" w:hAnsi="Arial" w:cs="Arial"/>
      <w:sz w:val="24"/>
      <w:szCs w:val="24"/>
    </w:rPr>
  </w:style>
  <w:style w:type="paragraph" w:customStyle="1" w:styleId="NumberedParagraph">
    <w:name w:val="Numbered Paragraph"/>
    <w:basedOn w:val="Normal"/>
    <w:link w:val="NumberedParagraphChar"/>
    <w:rsid w:val="00DD4F7B"/>
    <w:pPr>
      <w:numPr>
        <w:numId w:val="32"/>
      </w:numPr>
      <w:spacing w:before="240" w:after="120"/>
      <w:ind w:left="851" w:hanging="851"/>
    </w:pPr>
    <w:rPr>
      <w:rFonts w:cs="Arial"/>
      <w:sz w:val="24"/>
    </w:rPr>
  </w:style>
  <w:style w:type="paragraph" w:customStyle="1" w:styleId="BulletLevel2">
    <w:name w:val="Bullet Level 2"/>
    <w:basedOn w:val="BulletLevel1"/>
    <w:rsid w:val="00DD4F7B"/>
    <w:pPr>
      <w:numPr>
        <w:ilvl w:val="1"/>
      </w:numPr>
      <w:ind w:left="2268"/>
    </w:pPr>
  </w:style>
  <w:style w:type="paragraph" w:customStyle="1" w:styleId="F9-Paragraph">
    <w:name w:val="F9 - Paragraph"/>
    <w:basedOn w:val="NumberedParagraph"/>
    <w:link w:val="F9-ParagraphChar"/>
    <w:qFormat/>
    <w:rsid w:val="00DD4F7B"/>
  </w:style>
  <w:style w:type="paragraph" w:customStyle="1" w:styleId="F10-BulletLevel-1">
    <w:name w:val="F10 - Bullet Level-1"/>
    <w:basedOn w:val="BulletLevel1"/>
    <w:link w:val="F10-BulletLevel-1Char"/>
    <w:qFormat/>
    <w:rsid w:val="00DD4F7B"/>
  </w:style>
  <w:style w:type="character" w:customStyle="1" w:styleId="F9-ParagraphChar">
    <w:name w:val="F9 - Paragraph Char"/>
    <w:basedOn w:val="DefaultParagraphFont"/>
    <w:link w:val="F9-Paragraph"/>
    <w:rsid w:val="00DD4F7B"/>
    <w:rPr>
      <w:rFonts w:ascii="Arial" w:hAnsi="Arial" w:cs="Arial"/>
      <w:sz w:val="24"/>
      <w:szCs w:val="24"/>
      <w:lang w:eastAsia="en-US"/>
    </w:rPr>
  </w:style>
  <w:style w:type="character" w:customStyle="1" w:styleId="F10-BulletLevel-1Char">
    <w:name w:val="F10 - Bullet Level-1 Char"/>
    <w:basedOn w:val="DefaultParagraphFont"/>
    <w:link w:val="F10-BulletLevel-1"/>
    <w:rsid w:val="00DD4F7B"/>
    <w:rPr>
      <w:rFonts w:ascii="Arial" w:hAnsi="Arial" w:cs="Arial"/>
      <w:sz w:val="24"/>
      <w:szCs w:val="24"/>
      <w:lang w:eastAsia="en-US"/>
    </w:rPr>
  </w:style>
  <w:style w:type="character" w:customStyle="1" w:styleId="Heading1Char">
    <w:name w:val="Heading 1 Char"/>
    <w:aliases w:val="Centre Char"/>
    <w:basedOn w:val="DefaultParagraphFont"/>
    <w:link w:val="Heading1"/>
    <w:uiPriority w:val="9"/>
    <w:rsid w:val="008C396B"/>
    <w:rPr>
      <w:rFonts w:ascii="Arial" w:hAnsi="Arial" w:cs="Arial"/>
      <w:b/>
      <w:bCs/>
      <w:caps/>
      <w:kern w:val="32"/>
      <w:sz w:val="28"/>
      <w:szCs w:val="32"/>
      <w:lang w:eastAsia="en-US"/>
    </w:rPr>
  </w:style>
  <w:style w:type="paragraph" w:styleId="Bibliography">
    <w:name w:val="Bibliography"/>
    <w:basedOn w:val="Normal"/>
    <w:next w:val="Normal"/>
    <w:uiPriority w:val="37"/>
    <w:unhideWhenUsed/>
    <w:rsid w:val="008C396B"/>
  </w:style>
  <w:style w:type="character" w:customStyle="1" w:styleId="NumberedParagraphChar">
    <w:name w:val="Numbered Paragraph Char"/>
    <w:basedOn w:val="DefaultParagraphFont"/>
    <w:link w:val="NumberedParagraph"/>
    <w:rsid w:val="001C6BC7"/>
    <w:rPr>
      <w:rFonts w:ascii="Arial" w:hAnsi="Arial" w:cs="Arial"/>
      <w:sz w:val="24"/>
      <w:szCs w:val="24"/>
      <w:lang w:eastAsia="en-US"/>
    </w:rPr>
  </w:style>
  <w:style w:type="paragraph" w:styleId="Revision">
    <w:name w:val="Revision"/>
    <w:hidden/>
    <w:uiPriority w:val="99"/>
    <w:semiHidden/>
    <w:rsid w:val="000F37A5"/>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901">
      <w:bodyDiv w:val="1"/>
      <w:marLeft w:val="0"/>
      <w:marRight w:val="0"/>
      <w:marTop w:val="0"/>
      <w:marBottom w:val="0"/>
      <w:divBdr>
        <w:top w:val="none" w:sz="0" w:space="0" w:color="auto"/>
        <w:left w:val="none" w:sz="0" w:space="0" w:color="auto"/>
        <w:bottom w:val="none" w:sz="0" w:space="0" w:color="auto"/>
        <w:right w:val="none" w:sz="0" w:space="0" w:color="auto"/>
      </w:divBdr>
    </w:div>
    <w:div w:id="5787961">
      <w:bodyDiv w:val="1"/>
      <w:marLeft w:val="0"/>
      <w:marRight w:val="0"/>
      <w:marTop w:val="0"/>
      <w:marBottom w:val="0"/>
      <w:divBdr>
        <w:top w:val="none" w:sz="0" w:space="0" w:color="auto"/>
        <w:left w:val="none" w:sz="0" w:space="0" w:color="auto"/>
        <w:bottom w:val="none" w:sz="0" w:space="0" w:color="auto"/>
        <w:right w:val="none" w:sz="0" w:space="0" w:color="auto"/>
      </w:divBdr>
    </w:div>
    <w:div w:id="6450080">
      <w:bodyDiv w:val="1"/>
      <w:marLeft w:val="0"/>
      <w:marRight w:val="0"/>
      <w:marTop w:val="0"/>
      <w:marBottom w:val="0"/>
      <w:divBdr>
        <w:top w:val="none" w:sz="0" w:space="0" w:color="auto"/>
        <w:left w:val="none" w:sz="0" w:space="0" w:color="auto"/>
        <w:bottom w:val="none" w:sz="0" w:space="0" w:color="auto"/>
        <w:right w:val="none" w:sz="0" w:space="0" w:color="auto"/>
      </w:divBdr>
    </w:div>
    <w:div w:id="8532216">
      <w:bodyDiv w:val="1"/>
      <w:marLeft w:val="0"/>
      <w:marRight w:val="0"/>
      <w:marTop w:val="0"/>
      <w:marBottom w:val="0"/>
      <w:divBdr>
        <w:top w:val="none" w:sz="0" w:space="0" w:color="auto"/>
        <w:left w:val="none" w:sz="0" w:space="0" w:color="auto"/>
        <w:bottom w:val="none" w:sz="0" w:space="0" w:color="auto"/>
        <w:right w:val="none" w:sz="0" w:space="0" w:color="auto"/>
      </w:divBdr>
    </w:div>
    <w:div w:id="9185721">
      <w:bodyDiv w:val="1"/>
      <w:marLeft w:val="0"/>
      <w:marRight w:val="0"/>
      <w:marTop w:val="0"/>
      <w:marBottom w:val="0"/>
      <w:divBdr>
        <w:top w:val="none" w:sz="0" w:space="0" w:color="auto"/>
        <w:left w:val="none" w:sz="0" w:space="0" w:color="auto"/>
        <w:bottom w:val="none" w:sz="0" w:space="0" w:color="auto"/>
        <w:right w:val="none" w:sz="0" w:space="0" w:color="auto"/>
      </w:divBdr>
    </w:div>
    <w:div w:id="10495758">
      <w:bodyDiv w:val="1"/>
      <w:marLeft w:val="0"/>
      <w:marRight w:val="0"/>
      <w:marTop w:val="0"/>
      <w:marBottom w:val="0"/>
      <w:divBdr>
        <w:top w:val="none" w:sz="0" w:space="0" w:color="auto"/>
        <w:left w:val="none" w:sz="0" w:space="0" w:color="auto"/>
        <w:bottom w:val="none" w:sz="0" w:space="0" w:color="auto"/>
        <w:right w:val="none" w:sz="0" w:space="0" w:color="auto"/>
      </w:divBdr>
    </w:div>
    <w:div w:id="16204809">
      <w:bodyDiv w:val="1"/>
      <w:marLeft w:val="0"/>
      <w:marRight w:val="0"/>
      <w:marTop w:val="0"/>
      <w:marBottom w:val="0"/>
      <w:divBdr>
        <w:top w:val="none" w:sz="0" w:space="0" w:color="auto"/>
        <w:left w:val="none" w:sz="0" w:space="0" w:color="auto"/>
        <w:bottom w:val="none" w:sz="0" w:space="0" w:color="auto"/>
        <w:right w:val="none" w:sz="0" w:space="0" w:color="auto"/>
      </w:divBdr>
    </w:div>
    <w:div w:id="18823878">
      <w:bodyDiv w:val="1"/>
      <w:marLeft w:val="0"/>
      <w:marRight w:val="0"/>
      <w:marTop w:val="0"/>
      <w:marBottom w:val="0"/>
      <w:divBdr>
        <w:top w:val="none" w:sz="0" w:space="0" w:color="auto"/>
        <w:left w:val="none" w:sz="0" w:space="0" w:color="auto"/>
        <w:bottom w:val="none" w:sz="0" w:space="0" w:color="auto"/>
        <w:right w:val="none" w:sz="0" w:space="0" w:color="auto"/>
      </w:divBdr>
    </w:div>
    <w:div w:id="18899605">
      <w:bodyDiv w:val="1"/>
      <w:marLeft w:val="0"/>
      <w:marRight w:val="0"/>
      <w:marTop w:val="0"/>
      <w:marBottom w:val="0"/>
      <w:divBdr>
        <w:top w:val="none" w:sz="0" w:space="0" w:color="auto"/>
        <w:left w:val="none" w:sz="0" w:space="0" w:color="auto"/>
        <w:bottom w:val="none" w:sz="0" w:space="0" w:color="auto"/>
        <w:right w:val="none" w:sz="0" w:space="0" w:color="auto"/>
      </w:divBdr>
    </w:div>
    <w:div w:id="22368103">
      <w:bodyDiv w:val="1"/>
      <w:marLeft w:val="0"/>
      <w:marRight w:val="0"/>
      <w:marTop w:val="0"/>
      <w:marBottom w:val="0"/>
      <w:divBdr>
        <w:top w:val="none" w:sz="0" w:space="0" w:color="auto"/>
        <w:left w:val="none" w:sz="0" w:space="0" w:color="auto"/>
        <w:bottom w:val="none" w:sz="0" w:space="0" w:color="auto"/>
        <w:right w:val="none" w:sz="0" w:space="0" w:color="auto"/>
      </w:divBdr>
    </w:div>
    <w:div w:id="22481905">
      <w:bodyDiv w:val="1"/>
      <w:marLeft w:val="0"/>
      <w:marRight w:val="0"/>
      <w:marTop w:val="0"/>
      <w:marBottom w:val="0"/>
      <w:divBdr>
        <w:top w:val="none" w:sz="0" w:space="0" w:color="auto"/>
        <w:left w:val="none" w:sz="0" w:space="0" w:color="auto"/>
        <w:bottom w:val="none" w:sz="0" w:space="0" w:color="auto"/>
        <w:right w:val="none" w:sz="0" w:space="0" w:color="auto"/>
      </w:divBdr>
    </w:div>
    <w:div w:id="23486137">
      <w:bodyDiv w:val="1"/>
      <w:marLeft w:val="0"/>
      <w:marRight w:val="0"/>
      <w:marTop w:val="0"/>
      <w:marBottom w:val="0"/>
      <w:divBdr>
        <w:top w:val="none" w:sz="0" w:space="0" w:color="auto"/>
        <w:left w:val="none" w:sz="0" w:space="0" w:color="auto"/>
        <w:bottom w:val="none" w:sz="0" w:space="0" w:color="auto"/>
        <w:right w:val="none" w:sz="0" w:space="0" w:color="auto"/>
      </w:divBdr>
    </w:div>
    <w:div w:id="23599859">
      <w:bodyDiv w:val="1"/>
      <w:marLeft w:val="0"/>
      <w:marRight w:val="0"/>
      <w:marTop w:val="0"/>
      <w:marBottom w:val="0"/>
      <w:divBdr>
        <w:top w:val="none" w:sz="0" w:space="0" w:color="auto"/>
        <w:left w:val="none" w:sz="0" w:space="0" w:color="auto"/>
        <w:bottom w:val="none" w:sz="0" w:space="0" w:color="auto"/>
        <w:right w:val="none" w:sz="0" w:space="0" w:color="auto"/>
      </w:divBdr>
    </w:div>
    <w:div w:id="24404007">
      <w:bodyDiv w:val="1"/>
      <w:marLeft w:val="0"/>
      <w:marRight w:val="0"/>
      <w:marTop w:val="0"/>
      <w:marBottom w:val="0"/>
      <w:divBdr>
        <w:top w:val="none" w:sz="0" w:space="0" w:color="auto"/>
        <w:left w:val="none" w:sz="0" w:space="0" w:color="auto"/>
        <w:bottom w:val="none" w:sz="0" w:space="0" w:color="auto"/>
        <w:right w:val="none" w:sz="0" w:space="0" w:color="auto"/>
      </w:divBdr>
    </w:div>
    <w:div w:id="25184194">
      <w:bodyDiv w:val="1"/>
      <w:marLeft w:val="0"/>
      <w:marRight w:val="0"/>
      <w:marTop w:val="0"/>
      <w:marBottom w:val="0"/>
      <w:divBdr>
        <w:top w:val="none" w:sz="0" w:space="0" w:color="auto"/>
        <w:left w:val="none" w:sz="0" w:space="0" w:color="auto"/>
        <w:bottom w:val="none" w:sz="0" w:space="0" w:color="auto"/>
        <w:right w:val="none" w:sz="0" w:space="0" w:color="auto"/>
      </w:divBdr>
    </w:div>
    <w:div w:id="25450784">
      <w:bodyDiv w:val="1"/>
      <w:marLeft w:val="0"/>
      <w:marRight w:val="0"/>
      <w:marTop w:val="0"/>
      <w:marBottom w:val="0"/>
      <w:divBdr>
        <w:top w:val="none" w:sz="0" w:space="0" w:color="auto"/>
        <w:left w:val="none" w:sz="0" w:space="0" w:color="auto"/>
        <w:bottom w:val="none" w:sz="0" w:space="0" w:color="auto"/>
        <w:right w:val="none" w:sz="0" w:space="0" w:color="auto"/>
      </w:divBdr>
    </w:div>
    <w:div w:id="26948361">
      <w:bodyDiv w:val="1"/>
      <w:marLeft w:val="0"/>
      <w:marRight w:val="0"/>
      <w:marTop w:val="0"/>
      <w:marBottom w:val="0"/>
      <w:divBdr>
        <w:top w:val="none" w:sz="0" w:space="0" w:color="auto"/>
        <w:left w:val="none" w:sz="0" w:space="0" w:color="auto"/>
        <w:bottom w:val="none" w:sz="0" w:space="0" w:color="auto"/>
        <w:right w:val="none" w:sz="0" w:space="0" w:color="auto"/>
      </w:divBdr>
    </w:div>
    <w:div w:id="27263343">
      <w:bodyDiv w:val="1"/>
      <w:marLeft w:val="0"/>
      <w:marRight w:val="0"/>
      <w:marTop w:val="0"/>
      <w:marBottom w:val="0"/>
      <w:divBdr>
        <w:top w:val="none" w:sz="0" w:space="0" w:color="auto"/>
        <w:left w:val="none" w:sz="0" w:space="0" w:color="auto"/>
        <w:bottom w:val="none" w:sz="0" w:space="0" w:color="auto"/>
        <w:right w:val="none" w:sz="0" w:space="0" w:color="auto"/>
      </w:divBdr>
    </w:div>
    <w:div w:id="27990910">
      <w:bodyDiv w:val="1"/>
      <w:marLeft w:val="0"/>
      <w:marRight w:val="0"/>
      <w:marTop w:val="0"/>
      <w:marBottom w:val="0"/>
      <w:divBdr>
        <w:top w:val="none" w:sz="0" w:space="0" w:color="auto"/>
        <w:left w:val="none" w:sz="0" w:space="0" w:color="auto"/>
        <w:bottom w:val="none" w:sz="0" w:space="0" w:color="auto"/>
        <w:right w:val="none" w:sz="0" w:space="0" w:color="auto"/>
      </w:divBdr>
    </w:div>
    <w:div w:id="33966860">
      <w:bodyDiv w:val="1"/>
      <w:marLeft w:val="0"/>
      <w:marRight w:val="0"/>
      <w:marTop w:val="0"/>
      <w:marBottom w:val="0"/>
      <w:divBdr>
        <w:top w:val="none" w:sz="0" w:space="0" w:color="auto"/>
        <w:left w:val="none" w:sz="0" w:space="0" w:color="auto"/>
        <w:bottom w:val="none" w:sz="0" w:space="0" w:color="auto"/>
        <w:right w:val="none" w:sz="0" w:space="0" w:color="auto"/>
      </w:divBdr>
    </w:div>
    <w:div w:id="40980251">
      <w:bodyDiv w:val="1"/>
      <w:marLeft w:val="0"/>
      <w:marRight w:val="0"/>
      <w:marTop w:val="0"/>
      <w:marBottom w:val="0"/>
      <w:divBdr>
        <w:top w:val="none" w:sz="0" w:space="0" w:color="auto"/>
        <w:left w:val="none" w:sz="0" w:space="0" w:color="auto"/>
        <w:bottom w:val="none" w:sz="0" w:space="0" w:color="auto"/>
        <w:right w:val="none" w:sz="0" w:space="0" w:color="auto"/>
      </w:divBdr>
    </w:div>
    <w:div w:id="41101653">
      <w:bodyDiv w:val="1"/>
      <w:marLeft w:val="0"/>
      <w:marRight w:val="0"/>
      <w:marTop w:val="0"/>
      <w:marBottom w:val="0"/>
      <w:divBdr>
        <w:top w:val="none" w:sz="0" w:space="0" w:color="auto"/>
        <w:left w:val="none" w:sz="0" w:space="0" w:color="auto"/>
        <w:bottom w:val="none" w:sz="0" w:space="0" w:color="auto"/>
        <w:right w:val="none" w:sz="0" w:space="0" w:color="auto"/>
      </w:divBdr>
    </w:div>
    <w:div w:id="42489502">
      <w:bodyDiv w:val="1"/>
      <w:marLeft w:val="0"/>
      <w:marRight w:val="0"/>
      <w:marTop w:val="0"/>
      <w:marBottom w:val="0"/>
      <w:divBdr>
        <w:top w:val="none" w:sz="0" w:space="0" w:color="auto"/>
        <w:left w:val="none" w:sz="0" w:space="0" w:color="auto"/>
        <w:bottom w:val="none" w:sz="0" w:space="0" w:color="auto"/>
        <w:right w:val="none" w:sz="0" w:space="0" w:color="auto"/>
      </w:divBdr>
    </w:div>
    <w:div w:id="43067672">
      <w:bodyDiv w:val="1"/>
      <w:marLeft w:val="0"/>
      <w:marRight w:val="0"/>
      <w:marTop w:val="0"/>
      <w:marBottom w:val="0"/>
      <w:divBdr>
        <w:top w:val="none" w:sz="0" w:space="0" w:color="auto"/>
        <w:left w:val="none" w:sz="0" w:space="0" w:color="auto"/>
        <w:bottom w:val="none" w:sz="0" w:space="0" w:color="auto"/>
        <w:right w:val="none" w:sz="0" w:space="0" w:color="auto"/>
      </w:divBdr>
    </w:div>
    <w:div w:id="45616807">
      <w:bodyDiv w:val="1"/>
      <w:marLeft w:val="0"/>
      <w:marRight w:val="0"/>
      <w:marTop w:val="0"/>
      <w:marBottom w:val="0"/>
      <w:divBdr>
        <w:top w:val="none" w:sz="0" w:space="0" w:color="auto"/>
        <w:left w:val="none" w:sz="0" w:space="0" w:color="auto"/>
        <w:bottom w:val="none" w:sz="0" w:space="0" w:color="auto"/>
        <w:right w:val="none" w:sz="0" w:space="0" w:color="auto"/>
      </w:divBdr>
    </w:div>
    <w:div w:id="45692097">
      <w:bodyDiv w:val="1"/>
      <w:marLeft w:val="0"/>
      <w:marRight w:val="0"/>
      <w:marTop w:val="0"/>
      <w:marBottom w:val="0"/>
      <w:divBdr>
        <w:top w:val="none" w:sz="0" w:space="0" w:color="auto"/>
        <w:left w:val="none" w:sz="0" w:space="0" w:color="auto"/>
        <w:bottom w:val="none" w:sz="0" w:space="0" w:color="auto"/>
        <w:right w:val="none" w:sz="0" w:space="0" w:color="auto"/>
      </w:divBdr>
    </w:div>
    <w:div w:id="46074743">
      <w:bodyDiv w:val="1"/>
      <w:marLeft w:val="0"/>
      <w:marRight w:val="0"/>
      <w:marTop w:val="0"/>
      <w:marBottom w:val="0"/>
      <w:divBdr>
        <w:top w:val="none" w:sz="0" w:space="0" w:color="auto"/>
        <w:left w:val="none" w:sz="0" w:space="0" w:color="auto"/>
        <w:bottom w:val="none" w:sz="0" w:space="0" w:color="auto"/>
        <w:right w:val="none" w:sz="0" w:space="0" w:color="auto"/>
      </w:divBdr>
    </w:div>
    <w:div w:id="47730571">
      <w:bodyDiv w:val="1"/>
      <w:marLeft w:val="0"/>
      <w:marRight w:val="0"/>
      <w:marTop w:val="0"/>
      <w:marBottom w:val="0"/>
      <w:divBdr>
        <w:top w:val="none" w:sz="0" w:space="0" w:color="auto"/>
        <w:left w:val="none" w:sz="0" w:space="0" w:color="auto"/>
        <w:bottom w:val="none" w:sz="0" w:space="0" w:color="auto"/>
        <w:right w:val="none" w:sz="0" w:space="0" w:color="auto"/>
      </w:divBdr>
    </w:div>
    <w:div w:id="50155152">
      <w:bodyDiv w:val="1"/>
      <w:marLeft w:val="0"/>
      <w:marRight w:val="0"/>
      <w:marTop w:val="0"/>
      <w:marBottom w:val="0"/>
      <w:divBdr>
        <w:top w:val="none" w:sz="0" w:space="0" w:color="auto"/>
        <w:left w:val="none" w:sz="0" w:space="0" w:color="auto"/>
        <w:bottom w:val="none" w:sz="0" w:space="0" w:color="auto"/>
        <w:right w:val="none" w:sz="0" w:space="0" w:color="auto"/>
      </w:divBdr>
    </w:div>
    <w:div w:id="51542659">
      <w:bodyDiv w:val="1"/>
      <w:marLeft w:val="0"/>
      <w:marRight w:val="0"/>
      <w:marTop w:val="0"/>
      <w:marBottom w:val="0"/>
      <w:divBdr>
        <w:top w:val="none" w:sz="0" w:space="0" w:color="auto"/>
        <w:left w:val="none" w:sz="0" w:space="0" w:color="auto"/>
        <w:bottom w:val="none" w:sz="0" w:space="0" w:color="auto"/>
        <w:right w:val="none" w:sz="0" w:space="0" w:color="auto"/>
      </w:divBdr>
    </w:div>
    <w:div w:id="52698495">
      <w:bodyDiv w:val="1"/>
      <w:marLeft w:val="0"/>
      <w:marRight w:val="0"/>
      <w:marTop w:val="0"/>
      <w:marBottom w:val="0"/>
      <w:divBdr>
        <w:top w:val="none" w:sz="0" w:space="0" w:color="auto"/>
        <w:left w:val="none" w:sz="0" w:space="0" w:color="auto"/>
        <w:bottom w:val="none" w:sz="0" w:space="0" w:color="auto"/>
        <w:right w:val="none" w:sz="0" w:space="0" w:color="auto"/>
      </w:divBdr>
    </w:div>
    <w:div w:id="53746130">
      <w:bodyDiv w:val="1"/>
      <w:marLeft w:val="0"/>
      <w:marRight w:val="0"/>
      <w:marTop w:val="0"/>
      <w:marBottom w:val="0"/>
      <w:divBdr>
        <w:top w:val="none" w:sz="0" w:space="0" w:color="auto"/>
        <w:left w:val="none" w:sz="0" w:space="0" w:color="auto"/>
        <w:bottom w:val="none" w:sz="0" w:space="0" w:color="auto"/>
        <w:right w:val="none" w:sz="0" w:space="0" w:color="auto"/>
      </w:divBdr>
    </w:div>
    <w:div w:id="55055273">
      <w:bodyDiv w:val="1"/>
      <w:marLeft w:val="0"/>
      <w:marRight w:val="0"/>
      <w:marTop w:val="0"/>
      <w:marBottom w:val="0"/>
      <w:divBdr>
        <w:top w:val="none" w:sz="0" w:space="0" w:color="auto"/>
        <w:left w:val="none" w:sz="0" w:space="0" w:color="auto"/>
        <w:bottom w:val="none" w:sz="0" w:space="0" w:color="auto"/>
        <w:right w:val="none" w:sz="0" w:space="0" w:color="auto"/>
      </w:divBdr>
    </w:div>
    <w:div w:id="55445526">
      <w:bodyDiv w:val="1"/>
      <w:marLeft w:val="0"/>
      <w:marRight w:val="0"/>
      <w:marTop w:val="0"/>
      <w:marBottom w:val="0"/>
      <w:divBdr>
        <w:top w:val="none" w:sz="0" w:space="0" w:color="auto"/>
        <w:left w:val="none" w:sz="0" w:space="0" w:color="auto"/>
        <w:bottom w:val="none" w:sz="0" w:space="0" w:color="auto"/>
        <w:right w:val="none" w:sz="0" w:space="0" w:color="auto"/>
      </w:divBdr>
    </w:div>
    <w:div w:id="67044057">
      <w:bodyDiv w:val="1"/>
      <w:marLeft w:val="0"/>
      <w:marRight w:val="0"/>
      <w:marTop w:val="0"/>
      <w:marBottom w:val="0"/>
      <w:divBdr>
        <w:top w:val="none" w:sz="0" w:space="0" w:color="auto"/>
        <w:left w:val="none" w:sz="0" w:space="0" w:color="auto"/>
        <w:bottom w:val="none" w:sz="0" w:space="0" w:color="auto"/>
        <w:right w:val="none" w:sz="0" w:space="0" w:color="auto"/>
      </w:divBdr>
    </w:div>
    <w:div w:id="68381624">
      <w:bodyDiv w:val="1"/>
      <w:marLeft w:val="0"/>
      <w:marRight w:val="0"/>
      <w:marTop w:val="0"/>
      <w:marBottom w:val="0"/>
      <w:divBdr>
        <w:top w:val="none" w:sz="0" w:space="0" w:color="auto"/>
        <w:left w:val="none" w:sz="0" w:space="0" w:color="auto"/>
        <w:bottom w:val="none" w:sz="0" w:space="0" w:color="auto"/>
        <w:right w:val="none" w:sz="0" w:space="0" w:color="auto"/>
      </w:divBdr>
    </w:div>
    <w:div w:id="69547217">
      <w:bodyDiv w:val="1"/>
      <w:marLeft w:val="0"/>
      <w:marRight w:val="0"/>
      <w:marTop w:val="0"/>
      <w:marBottom w:val="0"/>
      <w:divBdr>
        <w:top w:val="none" w:sz="0" w:space="0" w:color="auto"/>
        <w:left w:val="none" w:sz="0" w:space="0" w:color="auto"/>
        <w:bottom w:val="none" w:sz="0" w:space="0" w:color="auto"/>
        <w:right w:val="none" w:sz="0" w:space="0" w:color="auto"/>
      </w:divBdr>
    </w:div>
    <w:div w:id="70203509">
      <w:bodyDiv w:val="1"/>
      <w:marLeft w:val="0"/>
      <w:marRight w:val="0"/>
      <w:marTop w:val="0"/>
      <w:marBottom w:val="0"/>
      <w:divBdr>
        <w:top w:val="none" w:sz="0" w:space="0" w:color="auto"/>
        <w:left w:val="none" w:sz="0" w:space="0" w:color="auto"/>
        <w:bottom w:val="none" w:sz="0" w:space="0" w:color="auto"/>
        <w:right w:val="none" w:sz="0" w:space="0" w:color="auto"/>
      </w:divBdr>
    </w:div>
    <w:div w:id="71437102">
      <w:bodyDiv w:val="1"/>
      <w:marLeft w:val="0"/>
      <w:marRight w:val="0"/>
      <w:marTop w:val="0"/>
      <w:marBottom w:val="0"/>
      <w:divBdr>
        <w:top w:val="none" w:sz="0" w:space="0" w:color="auto"/>
        <w:left w:val="none" w:sz="0" w:space="0" w:color="auto"/>
        <w:bottom w:val="none" w:sz="0" w:space="0" w:color="auto"/>
        <w:right w:val="none" w:sz="0" w:space="0" w:color="auto"/>
      </w:divBdr>
    </w:div>
    <w:div w:id="72168544">
      <w:bodyDiv w:val="1"/>
      <w:marLeft w:val="0"/>
      <w:marRight w:val="0"/>
      <w:marTop w:val="0"/>
      <w:marBottom w:val="0"/>
      <w:divBdr>
        <w:top w:val="none" w:sz="0" w:space="0" w:color="auto"/>
        <w:left w:val="none" w:sz="0" w:space="0" w:color="auto"/>
        <w:bottom w:val="none" w:sz="0" w:space="0" w:color="auto"/>
        <w:right w:val="none" w:sz="0" w:space="0" w:color="auto"/>
      </w:divBdr>
    </w:div>
    <w:div w:id="72359918">
      <w:bodyDiv w:val="1"/>
      <w:marLeft w:val="0"/>
      <w:marRight w:val="0"/>
      <w:marTop w:val="0"/>
      <w:marBottom w:val="0"/>
      <w:divBdr>
        <w:top w:val="none" w:sz="0" w:space="0" w:color="auto"/>
        <w:left w:val="none" w:sz="0" w:space="0" w:color="auto"/>
        <w:bottom w:val="none" w:sz="0" w:space="0" w:color="auto"/>
        <w:right w:val="none" w:sz="0" w:space="0" w:color="auto"/>
      </w:divBdr>
    </w:div>
    <w:div w:id="74939754">
      <w:bodyDiv w:val="1"/>
      <w:marLeft w:val="0"/>
      <w:marRight w:val="0"/>
      <w:marTop w:val="0"/>
      <w:marBottom w:val="0"/>
      <w:divBdr>
        <w:top w:val="none" w:sz="0" w:space="0" w:color="auto"/>
        <w:left w:val="none" w:sz="0" w:space="0" w:color="auto"/>
        <w:bottom w:val="none" w:sz="0" w:space="0" w:color="auto"/>
        <w:right w:val="none" w:sz="0" w:space="0" w:color="auto"/>
      </w:divBdr>
    </w:div>
    <w:div w:id="84885940">
      <w:bodyDiv w:val="1"/>
      <w:marLeft w:val="0"/>
      <w:marRight w:val="0"/>
      <w:marTop w:val="0"/>
      <w:marBottom w:val="0"/>
      <w:divBdr>
        <w:top w:val="none" w:sz="0" w:space="0" w:color="auto"/>
        <w:left w:val="none" w:sz="0" w:space="0" w:color="auto"/>
        <w:bottom w:val="none" w:sz="0" w:space="0" w:color="auto"/>
        <w:right w:val="none" w:sz="0" w:space="0" w:color="auto"/>
      </w:divBdr>
    </w:div>
    <w:div w:id="85349588">
      <w:bodyDiv w:val="1"/>
      <w:marLeft w:val="0"/>
      <w:marRight w:val="0"/>
      <w:marTop w:val="0"/>
      <w:marBottom w:val="0"/>
      <w:divBdr>
        <w:top w:val="none" w:sz="0" w:space="0" w:color="auto"/>
        <w:left w:val="none" w:sz="0" w:space="0" w:color="auto"/>
        <w:bottom w:val="none" w:sz="0" w:space="0" w:color="auto"/>
        <w:right w:val="none" w:sz="0" w:space="0" w:color="auto"/>
      </w:divBdr>
    </w:div>
    <w:div w:id="90005256">
      <w:bodyDiv w:val="1"/>
      <w:marLeft w:val="0"/>
      <w:marRight w:val="0"/>
      <w:marTop w:val="0"/>
      <w:marBottom w:val="0"/>
      <w:divBdr>
        <w:top w:val="none" w:sz="0" w:space="0" w:color="auto"/>
        <w:left w:val="none" w:sz="0" w:space="0" w:color="auto"/>
        <w:bottom w:val="none" w:sz="0" w:space="0" w:color="auto"/>
        <w:right w:val="none" w:sz="0" w:space="0" w:color="auto"/>
      </w:divBdr>
    </w:div>
    <w:div w:id="90010945">
      <w:bodyDiv w:val="1"/>
      <w:marLeft w:val="0"/>
      <w:marRight w:val="0"/>
      <w:marTop w:val="0"/>
      <w:marBottom w:val="0"/>
      <w:divBdr>
        <w:top w:val="none" w:sz="0" w:space="0" w:color="auto"/>
        <w:left w:val="none" w:sz="0" w:space="0" w:color="auto"/>
        <w:bottom w:val="none" w:sz="0" w:space="0" w:color="auto"/>
        <w:right w:val="none" w:sz="0" w:space="0" w:color="auto"/>
      </w:divBdr>
    </w:div>
    <w:div w:id="91753778">
      <w:bodyDiv w:val="1"/>
      <w:marLeft w:val="0"/>
      <w:marRight w:val="0"/>
      <w:marTop w:val="0"/>
      <w:marBottom w:val="0"/>
      <w:divBdr>
        <w:top w:val="none" w:sz="0" w:space="0" w:color="auto"/>
        <w:left w:val="none" w:sz="0" w:space="0" w:color="auto"/>
        <w:bottom w:val="none" w:sz="0" w:space="0" w:color="auto"/>
        <w:right w:val="none" w:sz="0" w:space="0" w:color="auto"/>
      </w:divBdr>
    </w:div>
    <w:div w:id="93983027">
      <w:bodyDiv w:val="1"/>
      <w:marLeft w:val="0"/>
      <w:marRight w:val="0"/>
      <w:marTop w:val="0"/>
      <w:marBottom w:val="0"/>
      <w:divBdr>
        <w:top w:val="none" w:sz="0" w:space="0" w:color="auto"/>
        <w:left w:val="none" w:sz="0" w:space="0" w:color="auto"/>
        <w:bottom w:val="none" w:sz="0" w:space="0" w:color="auto"/>
        <w:right w:val="none" w:sz="0" w:space="0" w:color="auto"/>
      </w:divBdr>
    </w:div>
    <w:div w:id="97070937">
      <w:bodyDiv w:val="1"/>
      <w:marLeft w:val="0"/>
      <w:marRight w:val="0"/>
      <w:marTop w:val="0"/>
      <w:marBottom w:val="0"/>
      <w:divBdr>
        <w:top w:val="none" w:sz="0" w:space="0" w:color="auto"/>
        <w:left w:val="none" w:sz="0" w:space="0" w:color="auto"/>
        <w:bottom w:val="none" w:sz="0" w:space="0" w:color="auto"/>
        <w:right w:val="none" w:sz="0" w:space="0" w:color="auto"/>
      </w:divBdr>
    </w:div>
    <w:div w:id="97988400">
      <w:bodyDiv w:val="1"/>
      <w:marLeft w:val="0"/>
      <w:marRight w:val="0"/>
      <w:marTop w:val="0"/>
      <w:marBottom w:val="0"/>
      <w:divBdr>
        <w:top w:val="none" w:sz="0" w:space="0" w:color="auto"/>
        <w:left w:val="none" w:sz="0" w:space="0" w:color="auto"/>
        <w:bottom w:val="none" w:sz="0" w:space="0" w:color="auto"/>
        <w:right w:val="none" w:sz="0" w:space="0" w:color="auto"/>
      </w:divBdr>
    </w:div>
    <w:div w:id="100076698">
      <w:bodyDiv w:val="1"/>
      <w:marLeft w:val="0"/>
      <w:marRight w:val="0"/>
      <w:marTop w:val="0"/>
      <w:marBottom w:val="0"/>
      <w:divBdr>
        <w:top w:val="none" w:sz="0" w:space="0" w:color="auto"/>
        <w:left w:val="none" w:sz="0" w:space="0" w:color="auto"/>
        <w:bottom w:val="none" w:sz="0" w:space="0" w:color="auto"/>
        <w:right w:val="none" w:sz="0" w:space="0" w:color="auto"/>
      </w:divBdr>
    </w:div>
    <w:div w:id="101724584">
      <w:bodyDiv w:val="1"/>
      <w:marLeft w:val="0"/>
      <w:marRight w:val="0"/>
      <w:marTop w:val="0"/>
      <w:marBottom w:val="0"/>
      <w:divBdr>
        <w:top w:val="none" w:sz="0" w:space="0" w:color="auto"/>
        <w:left w:val="none" w:sz="0" w:space="0" w:color="auto"/>
        <w:bottom w:val="none" w:sz="0" w:space="0" w:color="auto"/>
        <w:right w:val="none" w:sz="0" w:space="0" w:color="auto"/>
      </w:divBdr>
    </w:div>
    <w:div w:id="101851259">
      <w:bodyDiv w:val="1"/>
      <w:marLeft w:val="0"/>
      <w:marRight w:val="0"/>
      <w:marTop w:val="0"/>
      <w:marBottom w:val="0"/>
      <w:divBdr>
        <w:top w:val="none" w:sz="0" w:space="0" w:color="auto"/>
        <w:left w:val="none" w:sz="0" w:space="0" w:color="auto"/>
        <w:bottom w:val="none" w:sz="0" w:space="0" w:color="auto"/>
        <w:right w:val="none" w:sz="0" w:space="0" w:color="auto"/>
      </w:divBdr>
    </w:div>
    <w:div w:id="101924876">
      <w:bodyDiv w:val="1"/>
      <w:marLeft w:val="0"/>
      <w:marRight w:val="0"/>
      <w:marTop w:val="0"/>
      <w:marBottom w:val="0"/>
      <w:divBdr>
        <w:top w:val="none" w:sz="0" w:space="0" w:color="auto"/>
        <w:left w:val="none" w:sz="0" w:space="0" w:color="auto"/>
        <w:bottom w:val="none" w:sz="0" w:space="0" w:color="auto"/>
        <w:right w:val="none" w:sz="0" w:space="0" w:color="auto"/>
      </w:divBdr>
    </w:div>
    <w:div w:id="103232900">
      <w:bodyDiv w:val="1"/>
      <w:marLeft w:val="0"/>
      <w:marRight w:val="0"/>
      <w:marTop w:val="0"/>
      <w:marBottom w:val="0"/>
      <w:divBdr>
        <w:top w:val="none" w:sz="0" w:space="0" w:color="auto"/>
        <w:left w:val="none" w:sz="0" w:space="0" w:color="auto"/>
        <w:bottom w:val="none" w:sz="0" w:space="0" w:color="auto"/>
        <w:right w:val="none" w:sz="0" w:space="0" w:color="auto"/>
      </w:divBdr>
    </w:div>
    <w:div w:id="105347457">
      <w:bodyDiv w:val="1"/>
      <w:marLeft w:val="0"/>
      <w:marRight w:val="0"/>
      <w:marTop w:val="0"/>
      <w:marBottom w:val="0"/>
      <w:divBdr>
        <w:top w:val="none" w:sz="0" w:space="0" w:color="auto"/>
        <w:left w:val="none" w:sz="0" w:space="0" w:color="auto"/>
        <w:bottom w:val="none" w:sz="0" w:space="0" w:color="auto"/>
        <w:right w:val="none" w:sz="0" w:space="0" w:color="auto"/>
      </w:divBdr>
    </w:div>
    <w:div w:id="107431752">
      <w:bodyDiv w:val="1"/>
      <w:marLeft w:val="0"/>
      <w:marRight w:val="0"/>
      <w:marTop w:val="0"/>
      <w:marBottom w:val="0"/>
      <w:divBdr>
        <w:top w:val="none" w:sz="0" w:space="0" w:color="auto"/>
        <w:left w:val="none" w:sz="0" w:space="0" w:color="auto"/>
        <w:bottom w:val="none" w:sz="0" w:space="0" w:color="auto"/>
        <w:right w:val="none" w:sz="0" w:space="0" w:color="auto"/>
      </w:divBdr>
    </w:div>
    <w:div w:id="108286280">
      <w:bodyDiv w:val="1"/>
      <w:marLeft w:val="0"/>
      <w:marRight w:val="0"/>
      <w:marTop w:val="0"/>
      <w:marBottom w:val="0"/>
      <w:divBdr>
        <w:top w:val="none" w:sz="0" w:space="0" w:color="auto"/>
        <w:left w:val="none" w:sz="0" w:space="0" w:color="auto"/>
        <w:bottom w:val="none" w:sz="0" w:space="0" w:color="auto"/>
        <w:right w:val="none" w:sz="0" w:space="0" w:color="auto"/>
      </w:divBdr>
    </w:div>
    <w:div w:id="109012003">
      <w:bodyDiv w:val="1"/>
      <w:marLeft w:val="0"/>
      <w:marRight w:val="0"/>
      <w:marTop w:val="0"/>
      <w:marBottom w:val="0"/>
      <w:divBdr>
        <w:top w:val="none" w:sz="0" w:space="0" w:color="auto"/>
        <w:left w:val="none" w:sz="0" w:space="0" w:color="auto"/>
        <w:bottom w:val="none" w:sz="0" w:space="0" w:color="auto"/>
        <w:right w:val="none" w:sz="0" w:space="0" w:color="auto"/>
      </w:divBdr>
    </w:div>
    <w:div w:id="113402981">
      <w:bodyDiv w:val="1"/>
      <w:marLeft w:val="0"/>
      <w:marRight w:val="0"/>
      <w:marTop w:val="0"/>
      <w:marBottom w:val="0"/>
      <w:divBdr>
        <w:top w:val="none" w:sz="0" w:space="0" w:color="auto"/>
        <w:left w:val="none" w:sz="0" w:space="0" w:color="auto"/>
        <w:bottom w:val="none" w:sz="0" w:space="0" w:color="auto"/>
        <w:right w:val="none" w:sz="0" w:space="0" w:color="auto"/>
      </w:divBdr>
    </w:div>
    <w:div w:id="115224153">
      <w:bodyDiv w:val="1"/>
      <w:marLeft w:val="0"/>
      <w:marRight w:val="0"/>
      <w:marTop w:val="0"/>
      <w:marBottom w:val="0"/>
      <w:divBdr>
        <w:top w:val="none" w:sz="0" w:space="0" w:color="auto"/>
        <w:left w:val="none" w:sz="0" w:space="0" w:color="auto"/>
        <w:bottom w:val="none" w:sz="0" w:space="0" w:color="auto"/>
        <w:right w:val="none" w:sz="0" w:space="0" w:color="auto"/>
      </w:divBdr>
    </w:div>
    <w:div w:id="116266146">
      <w:bodyDiv w:val="1"/>
      <w:marLeft w:val="0"/>
      <w:marRight w:val="0"/>
      <w:marTop w:val="0"/>
      <w:marBottom w:val="0"/>
      <w:divBdr>
        <w:top w:val="none" w:sz="0" w:space="0" w:color="auto"/>
        <w:left w:val="none" w:sz="0" w:space="0" w:color="auto"/>
        <w:bottom w:val="none" w:sz="0" w:space="0" w:color="auto"/>
        <w:right w:val="none" w:sz="0" w:space="0" w:color="auto"/>
      </w:divBdr>
    </w:div>
    <w:div w:id="117916207">
      <w:bodyDiv w:val="1"/>
      <w:marLeft w:val="0"/>
      <w:marRight w:val="0"/>
      <w:marTop w:val="0"/>
      <w:marBottom w:val="0"/>
      <w:divBdr>
        <w:top w:val="none" w:sz="0" w:space="0" w:color="auto"/>
        <w:left w:val="none" w:sz="0" w:space="0" w:color="auto"/>
        <w:bottom w:val="none" w:sz="0" w:space="0" w:color="auto"/>
        <w:right w:val="none" w:sz="0" w:space="0" w:color="auto"/>
      </w:divBdr>
    </w:div>
    <w:div w:id="120269098">
      <w:bodyDiv w:val="1"/>
      <w:marLeft w:val="0"/>
      <w:marRight w:val="0"/>
      <w:marTop w:val="0"/>
      <w:marBottom w:val="0"/>
      <w:divBdr>
        <w:top w:val="none" w:sz="0" w:space="0" w:color="auto"/>
        <w:left w:val="none" w:sz="0" w:space="0" w:color="auto"/>
        <w:bottom w:val="none" w:sz="0" w:space="0" w:color="auto"/>
        <w:right w:val="none" w:sz="0" w:space="0" w:color="auto"/>
      </w:divBdr>
    </w:div>
    <w:div w:id="126821885">
      <w:bodyDiv w:val="1"/>
      <w:marLeft w:val="0"/>
      <w:marRight w:val="0"/>
      <w:marTop w:val="0"/>
      <w:marBottom w:val="0"/>
      <w:divBdr>
        <w:top w:val="none" w:sz="0" w:space="0" w:color="auto"/>
        <w:left w:val="none" w:sz="0" w:space="0" w:color="auto"/>
        <w:bottom w:val="none" w:sz="0" w:space="0" w:color="auto"/>
        <w:right w:val="none" w:sz="0" w:space="0" w:color="auto"/>
      </w:divBdr>
    </w:div>
    <w:div w:id="127166969">
      <w:bodyDiv w:val="1"/>
      <w:marLeft w:val="0"/>
      <w:marRight w:val="0"/>
      <w:marTop w:val="0"/>
      <w:marBottom w:val="0"/>
      <w:divBdr>
        <w:top w:val="none" w:sz="0" w:space="0" w:color="auto"/>
        <w:left w:val="none" w:sz="0" w:space="0" w:color="auto"/>
        <w:bottom w:val="none" w:sz="0" w:space="0" w:color="auto"/>
        <w:right w:val="none" w:sz="0" w:space="0" w:color="auto"/>
      </w:divBdr>
    </w:div>
    <w:div w:id="132215116">
      <w:bodyDiv w:val="1"/>
      <w:marLeft w:val="0"/>
      <w:marRight w:val="0"/>
      <w:marTop w:val="0"/>
      <w:marBottom w:val="0"/>
      <w:divBdr>
        <w:top w:val="none" w:sz="0" w:space="0" w:color="auto"/>
        <w:left w:val="none" w:sz="0" w:space="0" w:color="auto"/>
        <w:bottom w:val="none" w:sz="0" w:space="0" w:color="auto"/>
        <w:right w:val="none" w:sz="0" w:space="0" w:color="auto"/>
      </w:divBdr>
    </w:div>
    <w:div w:id="132215975">
      <w:bodyDiv w:val="1"/>
      <w:marLeft w:val="0"/>
      <w:marRight w:val="0"/>
      <w:marTop w:val="0"/>
      <w:marBottom w:val="0"/>
      <w:divBdr>
        <w:top w:val="none" w:sz="0" w:space="0" w:color="auto"/>
        <w:left w:val="none" w:sz="0" w:space="0" w:color="auto"/>
        <w:bottom w:val="none" w:sz="0" w:space="0" w:color="auto"/>
        <w:right w:val="none" w:sz="0" w:space="0" w:color="auto"/>
      </w:divBdr>
    </w:div>
    <w:div w:id="136916446">
      <w:bodyDiv w:val="1"/>
      <w:marLeft w:val="0"/>
      <w:marRight w:val="0"/>
      <w:marTop w:val="0"/>
      <w:marBottom w:val="0"/>
      <w:divBdr>
        <w:top w:val="none" w:sz="0" w:space="0" w:color="auto"/>
        <w:left w:val="none" w:sz="0" w:space="0" w:color="auto"/>
        <w:bottom w:val="none" w:sz="0" w:space="0" w:color="auto"/>
        <w:right w:val="none" w:sz="0" w:space="0" w:color="auto"/>
      </w:divBdr>
    </w:div>
    <w:div w:id="138422475">
      <w:bodyDiv w:val="1"/>
      <w:marLeft w:val="0"/>
      <w:marRight w:val="0"/>
      <w:marTop w:val="0"/>
      <w:marBottom w:val="0"/>
      <w:divBdr>
        <w:top w:val="none" w:sz="0" w:space="0" w:color="auto"/>
        <w:left w:val="none" w:sz="0" w:space="0" w:color="auto"/>
        <w:bottom w:val="none" w:sz="0" w:space="0" w:color="auto"/>
        <w:right w:val="none" w:sz="0" w:space="0" w:color="auto"/>
      </w:divBdr>
    </w:div>
    <w:div w:id="140973010">
      <w:bodyDiv w:val="1"/>
      <w:marLeft w:val="0"/>
      <w:marRight w:val="0"/>
      <w:marTop w:val="0"/>
      <w:marBottom w:val="0"/>
      <w:divBdr>
        <w:top w:val="none" w:sz="0" w:space="0" w:color="auto"/>
        <w:left w:val="none" w:sz="0" w:space="0" w:color="auto"/>
        <w:bottom w:val="none" w:sz="0" w:space="0" w:color="auto"/>
        <w:right w:val="none" w:sz="0" w:space="0" w:color="auto"/>
      </w:divBdr>
    </w:div>
    <w:div w:id="143083870">
      <w:bodyDiv w:val="1"/>
      <w:marLeft w:val="0"/>
      <w:marRight w:val="0"/>
      <w:marTop w:val="0"/>
      <w:marBottom w:val="0"/>
      <w:divBdr>
        <w:top w:val="none" w:sz="0" w:space="0" w:color="auto"/>
        <w:left w:val="none" w:sz="0" w:space="0" w:color="auto"/>
        <w:bottom w:val="none" w:sz="0" w:space="0" w:color="auto"/>
        <w:right w:val="none" w:sz="0" w:space="0" w:color="auto"/>
      </w:divBdr>
    </w:div>
    <w:div w:id="144052611">
      <w:bodyDiv w:val="1"/>
      <w:marLeft w:val="0"/>
      <w:marRight w:val="0"/>
      <w:marTop w:val="0"/>
      <w:marBottom w:val="0"/>
      <w:divBdr>
        <w:top w:val="none" w:sz="0" w:space="0" w:color="auto"/>
        <w:left w:val="none" w:sz="0" w:space="0" w:color="auto"/>
        <w:bottom w:val="none" w:sz="0" w:space="0" w:color="auto"/>
        <w:right w:val="none" w:sz="0" w:space="0" w:color="auto"/>
      </w:divBdr>
    </w:div>
    <w:div w:id="145051996">
      <w:bodyDiv w:val="1"/>
      <w:marLeft w:val="0"/>
      <w:marRight w:val="0"/>
      <w:marTop w:val="0"/>
      <w:marBottom w:val="0"/>
      <w:divBdr>
        <w:top w:val="none" w:sz="0" w:space="0" w:color="auto"/>
        <w:left w:val="none" w:sz="0" w:space="0" w:color="auto"/>
        <w:bottom w:val="none" w:sz="0" w:space="0" w:color="auto"/>
        <w:right w:val="none" w:sz="0" w:space="0" w:color="auto"/>
      </w:divBdr>
    </w:div>
    <w:div w:id="147406107">
      <w:bodyDiv w:val="1"/>
      <w:marLeft w:val="0"/>
      <w:marRight w:val="0"/>
      <w:marTop w:val="0"/>
      <w:marBottom w:val="0"/>
      <w:divBdr>
        <w:top w:val="none" w:sz="0" w:space="0" w:color="auto"/>
        <w:left w:val="none" w:sz="0" w:space="0" w:color="auto"/>
        <w:bottom w:val="none" w:sz="0" w:space="0" w:color="auto"/>
        <w:right w:val="none" w:sz="0" w:space="0" w:color="auto"/>
      </w:divBdr>
    </w:div>
    <w:div w:id="148134200">
      <w:bodyDiv w:val="1"/>
      <w:marLeft w:val="0"/>
      <w:marRight w:val="0"/>
      <w:marTop w:val="0"/>
      <w:marBottom w:val="0"/>
      <w:divBdr>
        <w:top w:val="none" w:sz="0" w:space="0" w:color="auto"/>
        <w:left w:val="none" w:sz="0" w:space="0" w:color="auto"/>
        <w:bottom w:val="none" w:sz="0" w:space="0" w:color="auto"/>
        <w:right w:val="none" w:sz="0" w:space="0" w:color="auto"/>
      </w:divBdr>
    </w:div>
    <w:div w:id="148982492">
      <w:bodyDiv w:val="1"/>
      <w:marLeft w:val="0"/>
      <w:marRight w:val="0"/>
      <w:marTop w:val="0"/>
      <w:marBottom w:val="0"/>
      <w:divBdr>
        <w:top w:val="none" w:sz="0" w:space="0" w:color="auto"/>
        <w:left w:val="none" w:sz="0" w:space="0" w:color="auto"/>
        <w:bottom w:val="none" w:sz="0" w:space="0" w:color="auto"/>
        <w:right w:val="none" w:sz="0" w:space="0" w:color="auto"/>
      </w:divBdr>
    </w:div>
    <w:div w:id="150609234">
      <w:bodyDiv w:val="1"/>
      <w:marLeft w:val="0"/>
      <w:marRight w:val="0"/>
      <w:marTop w:val="0"/>
      <w:marBottom w:val="0"/>
      <w:divBdr>
        <w:top w:val="none" w:sz="0" w:space="0" w:color="auto"/>
        <w:left w:val="none" w:sz="0" w:space="0" w:color="auto"/>
        <w:bottom w:val="none" w:sz="0" w:space="0" w:color="auto"/>
        <w:right w:val="none" w:sz="0" w:space="0" w:color="auto"/>
      </w:divBdr>
    </w:div>
    <w:div w:id="153497929">
      <w:bodyDiv w:val="1"/>
      <w:marLeft w:val="0"/>
      <w:marRight w:val="0"/>
      <w:marTop w:val="0"/>
      <w:marBottom w:val="0"/>
      <w:divBdr>
        <w:top w:val="none" w:sz="0" w:space="0" w:color="auto"/>
        <w:left w:val="none" w:sz="0" w:space="0" w:color="auto"/>
        <w:bottom w:val="none" w:sz="0" w:space="0" w:color="auto"/>
        <w:right w:val="none" w:sz="0" w:space="0" w:color="auto"/>
      </w:divBdr>
    </w:div>
    <w:div w:id="154688351">
      <w:bodyDiv w:val="1"/>
      <w:marLeft w:val="0"/>
      <w:marRight w:val="0"/>
      <w:marTop w:val="0"/>
      <w:marBottom w:val="0"/>
      <w:divBdr>
        <w:top w:val="none" w:sz="0" w:space="0" w:color="auto"/>
        <w:left w:val="none" w:sz="0" w:space="0" w:color="auto"/>
        <w:bottom w:val="none" w:sz="0" w:space="0" w:color="auto"/>
        <w:right w:val="none" w:sz="0" w:space="0" w:color="auto"/>
      </w:divBdr>
    </w:div>
    <w:div w:id="154803712">
      <w:bodyDiv w:val="1"/>
      <w:marLeft w:val="0"/>
      <w:marRight w:val="0"/>
      <w:marTop w:val="0"/>
      <w:marBottom w:val="0"/>
      <w:divBdr>
        <w:top w:val="none" w:sz="0" w:space="0" w:color="auto"/>
        <w:left w:val="none" w:sz="0" w:space="0" w:color="auto"/>
        <w:bottom w:val="none" w:sz="0" w:space="0" w:color="auto"/>
        <w:right w:val="none" w:sz="0" w:space="0" w:color="auto"/>
      </w:divBdr>
    </w:div>
    <w:div w:id="155463609">
      <w:bodyDiv w:val="1"/>
      <w:marLeft w:val="0"/>
      <w:marRight w:val="0"/>
      <w:marTop w:val="0"/>
      <w:marBottom w:val="0"/>
      <w:divBdr>
        <w:top w:val="none" w:sz="0" w:space="0" w:color="auto"/>
        <w:left w:val="none" w:sz="0" w:space="0" w:color="auto"/>
        <w:bottom w:val="none" w:sz="0" w:space="0" w:color="auto"/>
        <w:right w:val="none" w:sz="0" w:space="0" w:color="auto"/>
      </w:divBdr>
    </w:div>
    <w:div w:id="158274843">
      <w:bodyDiv w:val="1"/>
      <w:marLeft w:val="0"/>
      <w:marRight w:val="0"/>
      <w:marTop w:val="0"/>
      <w:marBottom w:val="0"/>
      <w:divBdr>
        <w:top w:val="none" w:sz="0" w:space="0" w:color="auto"/>
        <w:left w:val="none" w:sz="0" w:space="0" w:color="auto"/>
        <w:bottom w:val="none" w:sz="0" w:space="0" w:color="auto"/>
        <w:right w:val="none" w:sz="0" w:space="0" w:color="auto"/>
      </w:divBdr>
    </w:div>
    <w:div w:id="158815567">
      <w:bodyDiv w:val="1"/>
      <w:marLeft w:val="0"/>
      <w:marRight w:val="0"/>
      <w:marTop w:val="0"/>
      <w:marBottom w:val="0"/>
      <w:divBdr>
        <w:top w:val="none" w:sz="0" w:space="0" w:color="auto"/>
        <w:left w:val="none" w:sz="0" w:space="0" w:color="auto"/>
        <w:bottom w:val="none" w:sz="0" w:space="0" w:color="auto"/>
        <w:right w:val="none" w:sz="0" w:space="0" w:color="auto"/>
      </w:divBdr>
    </w:div>
    <w:div w:id="161823844">
      <w:bodyDiv w:val="1"/>
      <w:marLeft w:val="0"/>
      <w:marRight w:val="0"/>
      <w:marTop w:val="0"/>
      <w:marBottom w:val="0"/>
      <w:divBdr>
        <w:top w:val="none" w:sz="0" w:space="0" w:color="auto"/>
        <w:left w:val="none" w:sz="0" w:space="0" w:color="auto"/>
        <w:bottom w:val="none" w:sz="0" w:space="0" w:color="auto"/>
        <w:right w:val="none" w:sz="0" w:space="0" w:color="auto"/>
      </w:divBdr>
    </w:div>
    <w:div w:id="170529560">
      <w:bodyDiv w:val="1"/>
      <w:marLeft w:val="0"/>
      <w:marRight w:val="0"/>
      <w:marTop w:val="0"/>
      <w:marBottom w:val="0"/>
      <w:divBdr>
        <w:top w:val="none" w:sz="0" w:space="0" w:color="auto"/>
        <w:left w:val="none" w:sz="0" w:space="0" w:color="auto"/>
        <w:bottom w:val="none" w:sz="0" w:space="0" w:color="auto"/>
        <w:right w:val="none" w:sz="0" w:space="0" w:color="auto"/>
      </w:divBdr>
    </w:div>
    <w:div w:id="173307208">
      <w:bodyDiv w:val="1"/>
      <w:marLeft w:val="0"/>
      <w:marRight w:val="0"/>
      <w:marTop w:val="0"/>
      <w:marBottom w:val="0"/>
      <w:divBdr>
        <w:top w:val="none" w:sz="0" w:space="0" w:color="auto"/>
        <w:left w:val="none" w:sz="0" w:space="0" w:color="auto"/>
        <w:bottom w:val="none" w:sz="0" w:space="0" w:color="auto"/>
        <w:right w:val="none" w:sz="0" w:space="0" w:color="auto"/>
      </w:divBdr>
    </w:div>
    <w:div w:id="176625920">
      <w:bodyDiv w:val="1"/>
      <w:marLeft w:val="0"/>
      <w:marRight w:val="0"/>
      <w:marTop w:val="0"/>
      <w:marBottom w:val="0"/>
      <w:divBdr>
        <w:top w:val="none" w:sz="0" w:space="0" w:color="auto"/>
        <w:left w:val="none" w:sz="0" w:space="0" w:color="auto"/>
        <w:bottom w:val="none" w:sz="0" w:space="0" w:color="auto"/>
        <w:right w:val="none" w:sz="0" w:space="0" w:color="auto"/>
      </w:divBdr>
    </w:div>
    <w:div w:id="177235785">
      <w:bodyDiv w:val="1"/>
      <w:marLeft w:val="0"/>
      <w:marRight w:val="0"/>
      <w:marTop w:val="0"/>
      <w:marBottom w:val="0"/>
      <w:divBdr>
        <w:top w:val="none" w:sz="0" w:space="0" w:color="auto"/>
        <w:left w:val="none" w:sz="0" w:space="0" w:color="auto"/>
        <w:bottom w:val="none" w:sz="0" w:space="0" w:color="auto"/>
        <w:right w:val="none" w:sz="0" w:space="0" w:color="auto"/>
      </w:divBdr>
    </w:div>
    <w:div w:id="178280702">
      <w:bodyDiv w:val="1"/>
      <w:marLeft w:val="0"/>
      <w:marRight w:val="0"/>
      <w:marTop w:val="0"/>
      <w:marBottom w:val="0"/>
      <w:divBdr>
        <w:top w:val="none" w:sz="0" w:space="0" w:color="auto"/>
        <w:left w:val="none" w:sz="0" w:space="0" w:color="auto"/>
        <w:bottom w:val="none" w:sz="0" w:space="0" w:color="auto"/>
        <w:right w:val="none" w:sz="0" w:space="0" w:color="auto"/>
      </w:divBdr>
    </w:div>
    <w:div w:id="179122663">
      <w:bodyDiv w:val="1"/>
      <w:marLeft w:val="0"/>
      <w:marRight w:val="0"/>
      <w:marTop w:val="0"/>
      <w:marBottom w:val="0"/>
      <w:divBdr>
        <w:top w:val="none" w:sz="0" w:space="0" w:color="auto"/>
        <w:left w:val="none" w:sz="0" w:space="0" w:color="auto"/>
        <w:bottom w:val="none" w:sz="0" w:space="0" w:color="auto"/>
        <w:right w:val="none" w:sz="0" w:space="0" w:color="auto"/>
      </w:divBdr>
    </w:div>
    <w:div w:id="186214848">
      <w:bodyDiv w:val="1"/>
      <w:marLeft w:val="0"/>
      <w:marRight w:val="0"/>
      <w:marTop w:val="0"/>
      <w:marBottom w:val="0"/>
      <w:divBdr>
        <w:top w:val="none" w:sz="0" w:space="0" w:color="auto"/>
        <w:left w:val="none" w:sz="0" w:space="0" w:color="auto"/>
        <w:bottom w:val="none" w:sz="0" w:space="0" w:color="auto"/>
        <w:right w:val="none" w:sz="0" w:space="0" w:color="auto"/>
      </w:divBdr>
    </w:div>
    <w:div w:id="187644217">
      <w:bodyDiv w:val="1"/>
      <w:marLeft w:val="0"/>
      <w:marRight w:val="0"/>
      <w:marTop w:val="0"/>
      <w:marBottom w:val="0"/>
      <w:divBdr>
        <w:top w:val="none" w:sz="0" w:space="0" w:color="auto"/>
        <w:left w:val="none" w:sz="0" w:space="0" w:color="auto"/>
        <w:bottom w:val="none" w:sz="0" w:space="0" w:color="auto"/>
        <w:right w:val="none" w:sz="0" w:space="0" w:color="auto"/>
      </w:divBdr>
    </w:div>
    <w:div w:id="193736776">
      <w:bodyDiv w:val="1"/>
      <w:marLeft w:val="0"/>
      <w:marRight w:val="0"/>
      <w:marTop w:val="0"/>
      <w:marBottom w:val="0"/>
      <w:divBdr>
        <w:top w:val="none" w:sz="0" w:space="0" w:color="auto"/>
        <w:left w:val="none" w:sz="0" w:space="0" w:color="auto"/>
        <w:bottom w:val="none" w:sz="0" w:space="0" w:color="auto"/>
        <w:right w:val="none" w:sz="0" w:space="0" w:color="auto"/>
      </w:divBdr>
    </w:div>
    <w:div w:id="195043244">
      <w:bodyDiv w:val="1"/>
      <w:marLeft w:val="0"/>
      <w:marRight w:val="0"/>
      <w:marTop w:val="0"/>
      <w:marBottom w:val="0"/>
      <w:divBdr>
        <w:top w:val="none" w:sz="0" w:space="0" w:color="auto"/>
        <w:left w:val="none" w:sz="0" w:space="0" w:color="auto"/>
        <w:bottom w:val="none" w:sz="0" w:space="0" w:color="auto"/>
        <w:right w:val="none" w:sz="0" w:space="0" w:color="auto"/>
      </w:divBdr>
    </w:div>
    <w:div w:id="199049440">
      <w:bodyDiv w:val="1"/>
      <w:marLeft w:val="0"/>
      <w:marRight w:val="0"/>
      <w:marTop w:val="0"/>
      <w:marBottom w:val="0"/>
      <w:divBdr>
        <w:top w:val="none" w:sz="0" w:space="0" w:color="auto"/>
        <w:left w:val="none" w:sz="0" w:space="0" w:color="auto"/>
        <w:bottom w:val="none" w:sz="0" w:space="0" w:color="auto"/>
        <w:right w:val="none" w:sz="0" w:space="0" w:color="auto"/>
      </w:divBdr>
    </w:div>
    <w:div w:id="199973122">
      <w:bodyDiv w:val="1"/>
      <w:marLeft w:val="0"/>
      <w:marRight w:val="0"/>
      <w:marTop w:val="0"/>
      <w:marBottom w:val="0"/>
      <w:divBdr>
        <w:top w:val="none" w:sz="0" w:space="0" w:color="auto"/>
        <w:left w:val="none" w:sz="0" w:space="0" w:color="auto"/>
        <w:bottom w:val="none" w:sz="0" w:space="0" w:color="auto"/>
        <w:right w:val="none" w:sz="0" w:space="0" w:color="auto"/>
      </w:divBdr>
    </w:div>
    <w:div w:id="204677769">
      <w:bodyDiv w:val="1"/>
      <w:marLeft w:val="0"/>
      <w:marRight w:val="0"/>
      <w:marTop w:val="0"/>
      <w:marBottom w:val="0"/>
      <w:divBdr>
        <w:top w:val="none" w:sz="0" w:space="0" w:color="auto"/>
        <w:left w:val="none" w:sz="0" w:space="0" w:color="auto"/>
        <w:bottom w:val="none" w:sz="0" w:space="0" w:color="auto"/>
        <w:right w:val="none" w:sz="0" w:space="0" w:color="auto"/>
      </w:divBdr>
    </w:div>
    <w:div w:id="206185617">
      <w:bodyDiv w:val="1"/>
      <w:marLeft w:val="0"/>
      <w:marRight w:val="0"/>
      <w:marTop w:val="0"/>
      <w:marBottom w:val="0"/>
      <w:divBdr>
        <w:top w:val="none" w:sz="0" w:space="0" w:color="auto"/>
        <w:left w:val="none" w:sz="0" w:space="0" w:color="auto"/>
        <w:bottom w:val="none" w:sz="0" w:space="0" w:color="auto"/>
        <w:right w:val="none" w:sz="0" w:space="0" w:color="auto"/>
      </w:divBdr>
    </w:div>
    <w:div w:id="209074226">
      <w:bodyDiv w:val="1"/>
      <w:marLeft w:val="0"/>
      <w:marRight w:val="0"/>
      <w:marTop w:val="0"/>
      <w:marBottom w:val="0"/>
      <w:divBdr>
        <w:top w:val="none" w:sz="0" w:space="0" w:color="auto"/>
        <w:left w:val="none" w:sz="0" w:space="0" w:color="auto"/>
        <w:bottom w:val="none" w:sz="0" w:space="0" w:color="auto"/>
        <w:right w:val="none" w:sz="0" w:space="0" w:color="auto"/>
      </w:divBdr>
    </w:div>
    <w:div w:id="210197226">
      <w:bodyDiv w:val="1"/>
      <w:marLeft w:val="0"/>
      <w:marRight w:val="0"/>
      <w:marTop w:val="0"/>
      <w:marBottom w:val="0"/>
      <w:divBdr>
        <w:top w:val="none" w:sz="0" w:space="0" w:color="auto"/>
        <w:left w:val="none" w:sz="0" w:space="0" w:color="auto"/>
        <w:bottom w:val="none" w:sz="0" w:space="0" w:color="auto"/>
        <w:right w:val="none" w:sz="0" w:space="0" w:color="auto"/>
      </w:divBdr>
    </w:div>
    <w:div w:id="210381269">
      <w:bodyDiv w:val="1"/>
      <w:marLeft w:val="0"/>
      <w:marRight w:val="0"/>
      <w:marTop w:val="0"/>
      <w:marBottom w:val="0"/>
      <w:divBdr>
        <w:top w:val="none" w:sz="0" w:space="0" w:color="auto"/>
        <w:left w:val="none" w:sz="0" w:space="0" w:color="auto"/>
        <w:bottom w:val="none" w:sz="0" w:space="0" w:color="auto"/>
        <w:right w:val="none" w:sz="0" w:space="0" w:color="auto"/>
      </w:divBdr>
    </w:div>
    <w:div w:id="210964389">
      <w:bodyDiv w:val="1"/>
      <w:marLeft w:val="0"/>
      <w:marRight w:val="0"/>
      <w:marTop w:val="0"/>
      <w:marBottom w:val="0"/>
      <w:divBdr>
        <w:top w:val="none" w:sz="0" w:space="0" w:color="auto"/>
        <w:left w:val="none" w:sz="0" w:space="0" w:color="auto"/>
        <w:bottom w:val="none" w:sz="0" w:space="0" w:color="auto"/>
        <w:right w:val="none" w:sz="0" w:space="0" w:color="auto"/>
      </w:divBdr>
    </w:div>
    <w:div w:id="212158211">
      <w:bodyDiv w:val="1"/>
      <w:marLeft w:val="0"/>
      <w:marRight w:val="0"/>
      <w:marTop w:val="0"/>
      <w:marBottom w:val="0"/>
      <w:divBdr>
        <w:top w:val="none" w:sz="0" w:space="0" w:color="auto"/>
        <w:left w:val="none" w:sz="0" w:space="0" w:color="auto"/>
        <w:bottom w:val="none" w:sz="0" w:space="0" w:color="auto"/>
        <w:right w:val="none" w:sz="0" w:space="0" w:color="auto"/>
      </w:divBdr>
    </w:div>
    <w:div w:id="212540194">
      <w:bodyDiv w:val="1"/>
      <w:marLeft w:val="0"/>
      <w:marRight w:val="0"/>
      <w:marTop w:val="0"/>
      <w:marBottom w:val="0"/>
      <w:divBdr>
        <w:top w:val="none" w:sz="0" w:space="0" w:color="auto"/>
        <w:left w:val="none" w:sz="0" w:space="0" w:color="auto"/>
        <w:bottom w:val="none" w:sz="0" w:space="0" w:color="auto"/>
        <w:right w:val="none" w:sz="0" w:space="0" w:color="auto"/>
      </w:divBdr>
    </w:div>
    <w:div w:id="213542399">
      <w:bodyDiv w:val="1"/>
      <w:marLeft w:val="0"/>
      <w:marRight w:val="0"/>
      <w:marTop w:val="0"/>
      <w:marBottom w:val="0"/>
      <w:divBdr>
        <w:top w:val="none" w:sz="0" w:space="0" w:color="auto"/>
        <w:left w:val="none" w:sz="0" w:space="0" w:color="auto"/>
        <w:bottom w:val="none" w:sz="0" w:space="0" w:color="auto"/>
        <w:right w:val="none" w:sz="0" w:space="0" w:color="auto"/>
      </w:divBdr>
    </w:div>
    <w:div w:id="214321371">
      <w:bodyDiv w:val="1"/>
      <w:marLeft w:val="0"/>
      <w:marRight w:val="0"/>
      <w:marTop w:val="0"/>
      <w:marBottom w:val="0"/>
      <w:divBdr>
        <w:top w:val="none" w:sz="0" w:space="0" w:color="auto"/>
        <w:left w:val="none" w:sz="0" w:space="0" w:color="auto"/>
        <w:bottom w:val="none" w:sz="0" w:space="0" w:color="auto"/>
        <w:right w:val="none" w:sz="0" w:space="0" w:color="auto"/>
      </w:divBdr>
    </w:div>
    <w:div w:id="218253651">
      <w:bodyDiv w:val="1"/>
      <w:marLeft w:val="0"/>
      <w:marRight w:val="0"/>
      <w:marTop w:val="0"/>
      <w:marBottom w:val="0"/>
      <w:divBdr>
        <w:top w:val="none" w:sz="0" w:space="0" w:color="auto"/>
        <w:left w:val="none" w:sz="0" w:space="0" w:color="auto"/>
        <w:bottom w:val="none" w:sz="0" w:space="0" w:color="auto"/>
        <w:right w:val="none" w:sz="0" w:space="0" w:color="auto"/>
      </w:divBdr>
    </w:div>
    <w:div w:id="220213182">
      <w:bodyDiv w:val="1"/>
      <w:marLeft w:val="0"/>
      <w:marRight w:val="0"/>
      <w:marTop w:val="0"/>
      <w:marBottom w:val="0"/>
      <w:divBdr>
        <w:top w:val="none" w:sz="0" w:space="0" w:color="auto"/>
        <w:left w:val="none" w:sz="0" w:space="0" w:color="auto"/>
        <w:bottom w:val="none" w:sz="0" w:space="0" w:color="auto"/>
        <w:right w:val="none" w:sz="0" w:space="0" w:color="auto"/>
      </w:divBdr>
    </w:div>
    <w:div w:id="220678170">
      <w:bodyDiv w:val="1"/>
      <w:marLeft w:val="0"/>
      <w:marRight w:val="0"/>
      <w:marTop w:val="0"/>
      <w:marBottom w:val="0"/>
      <w:divBdr>
        <w:top w:val="none" w:sz="0" w:space="0" w:color="auto"/>
        <w:left w:val="none" w:sz="0" w:space="0" w:color="auto"/>
        <w:bottom w:val="none" w:sz="0" w:space="0" w:color="auto"/>
        <w:right w:val="none" w:sz="0" w:space="0" w:color="auto"/>
      </w:divBdr>
    </w:div>
    <w:div w:id="221914841">
      <w:bodyDiv w:val="1"/>
      <w:marLeft w:val="0"/>
      <w:marRight w:val="0"/>
      <w:marTop w:val="0"/>
      <w:marBottom w:val="0"/>
      <w:divBdr>
        <w:top w:val="none" w:sz="0" w:space="0" w:color="auto"/>
        <w:left w:val="none" w:sz="0" w:space="0" w:color="auto"/>
        <w:bottom w:val="none" w:sz="0" w:space="0" w:color="auto"/>
        <w:right w:val="none" w:sz="0" w:space="0" w:color="auto"/>
      </w:divBdr>
    </w:div>
    <w:div w:id="223562826">
      <w:bodyDiv w:val="1"/>
      <w:marLeft w:val="0"/>
      <w:marRight w:val="0"/>
      <w:marTop w:val="0"/>
      <w:marBottom w:val="0"/>
      <w:divBdr>
        <w:top w:val="none" w:sz="0" w:space="0" w:color="auto"/>
        <w:left w:val="none" w:sz="0" w:space="0" w:color="auto"/>
        <w:bottom w:val="none" w:sz="0" w:space="0" w:color="auto"/>
        <w:right w:val="none" w:sz="0" w:space="0" w:color="auto"/>
      </w:divBdr>
    </w:div>
    <w:div w:id="224412941">
      <w:bodyDiv w:val="1"/>
      <w:marLeft w:val="0"/>
      <w:marRight w:val="0"/>
      <w:marTop w:val="0"/>
      <w:marBottom w:val="0"/>
      <w:divBdr>
        <w:top w:val="none" w:sz="0" w:space="0" w:color="auto"/>
        <w:left w:val="none" w:sz="0" w:space="0" w:color="auto"/>
        <w:bottom w:val="none" w:sz="0" w:space="0" w:color="auto"/>
        <w:right w:val="none" w:sz="0" w:space="0" w:color="auto"/>
      </w:divBdr>
    </w:div>
    <w:div w:id="224413324">
      <w:bodyDiv w:val="1"/>
      <w:marLeft w:val="0"/>
      <w:marRight w:val="0"/>
      <w:marTop w:val="0"/>
      <w:marBottom w:val="0"/>
      <w:divBdr>
        <w:top w:val="none" w:sz="0" w:space="0" w:color="auto"/>
        <w:left w:val="none" w:sz="0" w:space="0" w:color="auto"/>
        <w:bottom w:val="none" w:sz="0" w:space="0" w:color="auto"/>
        <w:right w:val="none" w:sz="0" w:space="0" w:color="auto"/>
      </w:divBdr>
    </w:div>
    <w:div w:id="224879301">
      <w:bodyDiv w:val="1"/>
      <w:marLeft w:val="0"/>
      <w:marRight w:val="0"/>
      <w:marTop w:val="0"/>
      <w:marBottom w:val="0"/>
      <w:divBdr>
        <w:top w:val="none" w:sz="0" w:space="0" w:color="auto"/>
        <w:left w:val="none" w:sz="0" w:space="0" w:color="auto"/>
        <w:bottom w:val="none" w:sz="0" w:space="0" w:color="auto"/>
        <w:right w:val="none" w:sz="0" w:space="0" w:color="auto"/>
      </w:divBdr>
    </w:div>
    <w:div w:id="225459048">
      <w:bodyDiv w:val="1"/>
      <w:marLeft w:val="0"/>
      <w:marRight w:val="0"/>
      <w:marTop w:val="0"/>
      <w:marBottom w:val="0"/>
      <w:divBdr>
        <w:top w:val="none" w:sz="0" w:space="0" w:color="auto"/>
        <w:left w:val="none" w:sz="0" w:space="0" w:color="auto"/>
        <w:bottom w:val="none" w:sz="0" w:space="0" w:color="auto"/>
        <w:right w:val="none" w:sz="0" w:space="0" w:color="auto"/>
      </w:divBdr>
    </w:div>
    <w:div w:id="227233671">
      <w:bodyDiv w:val="1"/>
      <w:marLeft w:val="0"/>
      <w:marRight w:val="0"/>
      <w:marTop w:val="0"/>
      <w:marBottom w:val="0"/>
      <w:divBdr>
        <w:top w:val="none" w:sz="0" w:space="0" w:color="auto"/>
        <w:left w:val="none" w:sz="0" w:space="0" w:color="auto"/>
        <w:bottom w:val="none" w:sz="0" w:space="0" w:color="auto"/>
        <w:right w:val="none" w:sz="0" w:space="0" w:color="auto"/>
      </w:divBdr>
    </w:div>
    <w:div w:id="228735377">
      <w:bodyDiv w:val="1"/>
      <w:marLeft w:val="0"/>
      <w:marRight w:val="0"/>
      <w:marTop w:val="0"/>
      <w:marBottom w:val="0"/>
      <w:divBdr>
        <w:top w:val="none" w:sz="0" w:space="0" w:color="auto"/>
        <w:left w:val="none" w:sz="0" w:space="0" w:color="auto"/>
        <w:bottom w:val="none" w:sz="0" w:space="0" w:color="auto"/>
        <w:right w:val="none" w:sz="0" w:space="0" w:color="auto"/>
      </w:divBdr>
    </w:div>
    <w:div w:id="229079986">
      <w:bodyDiv w:val="1"/>
      <w:marLeft w:val="0"/>
      <w:marRight w:val="0"/>
      <w:marTop w:val="0"/>
      <w:marBottom w:val="0"/>
      <w:divBdr>
        <w:top w:val="none" w:sz="0" w:space="0" w:color="auto"/>
        <w:left w:val="none" w:sz="0" w:space="0" w:color="auto"/>
        <w:bottom w:val="none" w:sz="0" w:space="0" w:color="auto"/>
        <w:right w:val="none" w:sz="0" w:space="0" w:color="auto"/>
      </w:divBdr>
    </w:div>
    <w:div w:id="231307248">
      <w:bodyDiv w:val="1"/>
      <w:marLeft w:val="0"/>
      <w:marRight w:val="0"/>
      <w:marTop w:val="0"/>
      <w:marBottom w:val="0"/>
      <w:divBdr>
        <w:top w:val="none" w:sz="0" w:space="0" w:color="auto"/>
        <w:left w:val="none" w:sz="0" w:space="0" w:color="auto"/>
        <w:bottom w:val="none" w:sz="0" w:space="0" w:color="auto"/>
        <w:right w:val="none" w:sz="0" w:space="0" w:color="auto"/>
      </w:divBdr>
    </w:div>
    <w:div w:id="231819951">
      <w:bodyDiv w:val="1"/>
      <w:marLeft w:val="0"/>
      <w:marRight w:val="0"/>
      <w:marTop w:val="0"/>
      <w:marBottom w:val="0"/>
      <w:divBdr>
        <w:top w:val="none" w:sz="0" w:space="0" w:color="auto"/>
        <w:left w:val="none" w:sz="0" w:space="0" w:color="auto"/>
        <w:bottom w:val="none" w:sz="0" w:space="0" w:color="auto"/>
        <w:right w:val="none" w:sz="0" w:space="0" w:color="auto"/>
      </w:divBdr>
    </w:div>
    <w:div w:id="231934351">
      <w:bodyDiv w:val="1"/>
      <w:marLeft w:val="0"/>
      <w:marRight w:val="0"/>
      <w:marTop w:val="0"/>
      <w:marBottom w:val="0"/>
      <w:divBdr>
        <w:top w:val="none" w:sz="0" w:space="0" w:color="auto"/>
        <w:left w:val="none" w:sz="0" w:space="0" w:color="auto"/>
        <w:bottom w:val="none" w:sz="0" w:space="0" w:color="auto"/>
        <w:right w:val="none" w:sz="0" w:space="0" w:color="auto"/>
      </w:divBdr>
    </w:div>
    <w:div w:id="235013671">
      <w:bodyDiv w:val="1"/>
      <w:marLeft w:val="0"/>
      <w:marRight w:val="0"/>
      <w:marTop w:val="0"/>
      <w:marBottom w:val="0"/>
      <w:divBdr>
        <w:top w:val="none" w:sz="0" w:space="0" w:color="auto"/>
        <w:left w:val="none" w:sz="0" w:space="0" w:color="auto"/>
        <w:bottom w:val="none" w:sz="0" w:space="0" w:color="auto"/>
        <w:right w:val="none" w:sz="0" w:space="0" w:color="auto"/>
      </w:divBdr>
    </w:div>
    <w:div w:id="238059326">
      <w:bodyDiv w:val="1"/>
      <w:marLeft w:val="0"/>
      <w:marRight w:val="0"/>
      <w:marTop w:val="0"/>
      <w:marBottom w:val="0"/>
      <w:divBdr>
        <w:top w:val="none" w:sz="0" w:space="0" w:color="auto"/>
        <w:left w:val="none" w:sz="0" w:space="0" w:color="auto"/>
        <w:bottom w:val="none" w:sz="0" w:space="0" w:color="auto"/>
        <w:right w:val="none" w:sz="0" w:space="0" w:color="auto"/>
      </w:divBdr>
    </w:div>
    <w:div w:id="238440973">
      <w:bodyDiv w:val="1"/>
      <w:marLeft w:val="0"/>
      <w:marRight w:val="0"/>
      <w:marTop w:val="0"/>
      <w:marBottom w:val="0"/>
      <w:divBdr>
        <w:top w:val="none" w:sz="0" w:space="0" w:color="auto"/>
        <w:left w:val="none" w:sz="0" w:space="0" w:color="auto"/>
        <w:bottom w:val="none" w:sz="0" w:space="0" w:color="auto"/>
        <w:right w:val="none" w:sz="0" w:space="0" w:color="auto"/>
      </w:divBdr>
    </w:div>
    <w:div w:id="240454916">
      <w:bodyDiv w:val="1"/>
      <w:marLeft w:val="0"/>
      <w:marRight w:val="0"/>
      <w:marTop w:val="0"/>
      <w:marBottom w:val="0"/>
      <w:divBdr>
        <w:top w:val="none" w:sz="0" w:space="0" w:color="auto"/>
        <w:left w:val="none" w:sz="0" w:space="0" w:color="auto"/>
        <w:bottom w:val="none" w:sz="0" w:space="0" w:color="auto"/>
        <w:right w:val="none" w:sz="0" w:space="0" w:color="auto"/>
      </w:divBdr>
    </w:div>
    <w:div w:id="240873733">
      <w:bodyDiv w:val="1"/>
      <w:marLeft w:val="0"/>
      <w:marRight w:val="0"/>
      <w:marTop w:val="0"/>
      <w:marBottom w:val="0"/>
      <w:divBdr>
        <w:top w:val="none" w:sz="0" w:space="0" w:color="auto"/>
        <w:left w:val="none" w:sz="0" w:space="0" w:color="auto"/>
        <w:bottom w:val="none" w:sz="0" w:space="0" w:color="auto"/>
        <w:right w:val="none" w:sz="0" w:space="0" w:color="auto"/>
      </w:divBdr>
    </w:div>
    <w:div w:id="243684270">
      <w:bodyDiv w:val="1"/>
      <w:marLeft w:val="0"/>
      <w:marRight w:val="0"/>
      <w:marTop w:val="0"/>
      <w:marBottom w:val="0"/>
      <w:divBdr>
        <w:top w:val="none" w:sz="0" w:space="0" w:color="auto"/>
        <w:left w:val="none" w:sz="0" w:space="0" w:color="auto"/>
        <w:bottom w:val="none" w:sz="0" w:space="0" w:color="auto"/>
        <w:right w:val="none" w:sz="0" w:space="0" w:color="auto"/>
      </w:divBdr>
    </w:div>
    <w:div w:id="244725105">
      <w:bodyDiv w:val="1"/>
      <w:marLeft w:val="0"/>
      <w:marRight w:val="0"/>
      <w:marTop w:val="0"/>
      <w:marBottom w:val="0"/>
      <w:divBdr>
        <w:top w:val="none" w:sz="0" w:space="0" w:color="auto"/>
        <w:left w:val="none" w:sz="0" w:space="0" w:color="auto"/>
        <w:bottom w:val="none" w:sz="0" w:space="0" w:color="auto"/>
        <w:right w:val="none" w:sz="0" w:space="0" w:color="auto"/>
      </w:divBdr>
    </w:div>
    <w:div w:id="246572287">
      <w:bodyDiv w:val="1"/>
      <w:marLeft w:val="0"/>
      <w:marRight w:val="0"/>
      <w:marTop w:val="0"/>
      <w:marBottom w:val="0"/>
      <w:divBdr>
        <w:top w:val="none" w:sz="0" w:space="0" w:color="auto"/>
        <w:left w:val="none" w:sz="0" w:space="0" w:color="auto"/>
        <w:bottom w:val="none" w:sz="0" w:space="0" w:color="auto"/>
        <w:right w:val="none" w:sz="0" w:space="0" w:color="auto"/>
      </w:divBdr>
    </w:div>
    <w:div w:id="247424640">
      <w:bodyDiv w:val="1"/>
      <w:marLeft w:val="0"/>
      <w:marRight w:val="0"/>
      <w:marTop w:val="0"/>
      <w:marBottom w:val="0"/>
      <w:divBdr>
        <w:top w:val="none" w:sz="0" w:space="0" w:color="auto"/>
        <w:left w:val="none" w:sz="0" w:space="0" w:color="auto"/>
        <w:bottom w:val="none" w:sz="0" w:space="0" w:color="auto"/>
        <w:right w:val="none" w:sz="0" w:space="0" w:color="auto"/>
      </w:divBdr>
    </w:div>
    <w:div w:id="250049110">
      <w:bodyDiv w:val="1"/>
      <w:marLeft w:val="0"/>
      <w:marRight w:val="0"/>
      <w:marTop w:val="0"/>
      <w:marBottom w:val="0"/>
      <w:divBdr>
        <w:top w:val="none" w:sz="0" w:space="0" w:color="auto"/>
        <w:left w:val="none" w:sz="0" w:space="0" w:color="auto"/>
        <w:bottom w:val="none" w:sz="0" w:space="0" w:color="auto"/>
        <w:right w:val="none" w:sz="0" w:space="0" w:color="auto"/>
      </w:divBdr>
    </w:div>
    <w:div w:id="250547946">
      <w:bodyDiv w:val="1"/>
      <w:marLeft w:val="0"/>
      <w:marRight w:val="0"/>
      <w:marTop w:val="0"/>
      <w:marBottom w:val="0"/>
      <w:divBdr>
        <w:top w:val="none" w:sz="0" w:space="0" w:color="auto"/>
        <w:left w:val="none" w:sz="0" w:space="0" w:color="auto"/>
        <w:bottom w:val="none" w:sz="0" w:space="0" w:color="auto"/>
        <w:right w:val="none" w:sz="0" w:space="0" w:color="auto"/>
      </w:divBdr>
    </w:div>
    <w:div w:id="252013163">
      <w:bodyDiv w:val="1"/>
      <w:marLeft w:val="0"/>
      <w:marRight w:val="0"/>
      <w:marTop w:val="0"/>
      <w:marBottom w:val="0"/>
      <w:divBdr>
        <w:top w:val="none" w:sz="0" w:space="0" w:color="auto"/>
        <w:left w:val="none" w:sz="0" w:space="0" w:color="auto"/>
        <w:bottom w:val="none" w:sz="0" w:space="0" w:color="auto"/>
        <w:right w:val="none" w:sz="0" w:space="0" w:color="auto"/>
      </w:divBdr>
    </w:div>
    <w:div w:id="252013676">
      <w:bodyDiv w:val="1"/>
      <w:marLeft w:val="0"/>
      <w:marRight w:val="0"/>
      <w:marTop w:val="0"/>
      <w:marBottom w:val="0"/>
      <w:divBdr>
        <w:top w:val="none" w:sz="0" w:space="0" w:color="auto"/>
        <w:left w:val="none" w:sz="0" w:space="0" w:color="auto"/>
        <w:bottom w:val="none" w:sz="0" w:space="0" w:color="auto"/>
        <w:right w:val="none" w:sz="0" w:space="0" w:color="auto"/>
      </w:divBdr>
    </w:div>
    <w:div w:id="252207065">
      <w:bodyDiv w:val="1"/>
      <w:marLeft w:val="0"/>
      <w:marRight w:val="0"/>
      <w:marTop w:val="0"/>
      <w:marBottom w:val="0"/>
      <w:divBdr>
        <w:top w:val="none" w:sz="0" w:space="0" w:color="auto"/>
        <w:left w:val="none" w:sz="0" w:space="0" w:color="auto"/>
        <w:bottom w:val="none" w:sz="0" w:space="0" w:color="auto"/>
        <w:right w:val="none" w:sz="0" w:space="0" w:color="auto"/>
      </w:divBdr>
    </w:div>
    <w:div w:id="252857965">
      <w:bodyDiv w:val="1"/>
      <w:marLeft w:val="0"/>
      <w:marRight w:val="0"/>
      <w:marTop w:val="0"/>
      <w:marBottom w:val="0"/>
      <w:divBdr>
        <w:top w:val="none" w:sz="0" w:space="0" w:color="auto"/>
        <w:left w:val="none" w:sz="0" w:space="0" w:color="auto"/>
        <w:bottom w:val="none" w:sz="0" w:space="0" w:color="auto"/>
        <w:right w:val="none" w:sz="0" w:space="0" w:color="auto"/>
      </w:divBdr>
    </w:div>
    <w:div w:id="255485010">
      <w:bodyDiv w:val="1"/>
      <w:marLeft w:val="0"/>
      <w:marRight w:val="0"/>
      <w:marTop w:val="0"/>
      <w:marBottom w:val="0"/>
      <w:divBdr>
        <w:top w:val="none" w:sz="0" w:space="0" w:color="auto"/>
        <w:left w:val="none" w:sz="0" w:space="0" w:color="auto"/>
        <w:bottom w:val="none" w:sz="0" w:space="0" w:color="auto"/>
        <w:right w:val="none" w:sz="0" w:space="0" w:color="auto"/>
      </w:divBdr>
    </w:div>
    <w:div w:id="255866576">
      <w:bodyDiv w:val="1"/>
      <w:marLeft w:val="0"/>
      <w:marRight w:val="0"/>
      <w:marTop w:val="0"/>
      <w:marBottom w:val="0"/>
      <w:divBdr>
        <w:top w:val="none" w:sz="0" w:space="0" w:color="auto"/>
        <w:left w:val="none" w:sz="0" w:space="0" w:color="auto"/>
        <w:bottom w:val="none" w:sz="0" w:space="0" w:color="auto"/>
        <w:right w:val="none" w:sz="0" w:space="0" w:color="auto"/>
      </w:divBdr>
    </w:div>
    <w:div w:id="255943367">
      <w:bodyDiv w:val="1"/>
      <w:marLeft w:val="0"/>
      <w:marRight w:val="0"/>
      <w:marTop w:val="0"/>
      <w:marBottom w:val="0"/>
      <w:divBdr>
        <w:top w:val="none" w:sz="0" w:space="0" w:color="auto"/>
        <w:left w:val="none" w:sz="0" w:space="0" w:color="auto"/>
        <w:bottom w:val="none" w:sz="0" w:space="0" w:color="auto"/>
        <w:right w:val="none" w:sz="0" w:space="0" w:color="auto"/>
      </w:divBdr>
    </w:div>
    <w:div w:id="258830621">
      <w:bodyDiv w:val="1"/>
      <w:marLeft w:val="0"/>
      <w:marRight w:val="0"/>
      <w:marTop w:val="0"/>
      <w:marBottom w:val="0"/>
      <w:divBdr>
        <w:top w:val="none" w:sz="0" w:space="0" w:color="auto"/>
        <w:left w:val="none" w:sz="0" w:space="0" w:color="auto"/>
        <w:bottom w:val="none" w:sz="0" w:space="0" w:color="auto"/>
        <w:right w:val="none" w:sz="0" w:space="0" w:color="auto"/>
      </w:divBdr>
    </w:div>
    <w:div w:id="259684930">
      <w:bodyDiv w:val="1"/>
      <w:marLeft w:val="0"/>
      <w:marRight w:val="0"/>
      <w:marTop w:val="0"/>
      <w:marBottom w:val="0"/>
      <w:divBdr>
        <w:top w:val="none" w:sz="0" w:space="0" w:color="auto"/>
        <w:left w:val="none" w:sz="0" w:space="0" w:color="auto"/>
        <w:bottom w:val="none" w:sz="0" w:space="0" w:color="auto"/>
        <w:right w:val="none" w:sz="0" w:space="0" w:color="auto"/>
      </w:divBdr>
    </w:div>
    <w:div w:id="260577681">
      <w:bodyDiv w:val="1"/>
      <w:marLeft w:val="0"/>
      <w:marRight w:val="0"/>
      <w:marTop w:val="0"/>
      <w:marBottom w:val="0"/>
      <w:divBdr>
        <w:top w:val="none" w:sz="0" w:space="0" w:color="auto"/>
        <w:left w:val="none" w:sz="0" w:space="0" w:color="auto"/>
        <w:bottom w:val="none" w:sz="0" w:space="0" w:color="auto"/>
        <w:right w:val="none" w:sz="0" w:space="0" w:color="auto"/>
      </w:divBdr>
    </w:div>
    <w:div w:id="261380589">
      <w:bodyDiv w:val="1"/>
      <w:marLeft w:val="0"/>
      <w:marRight w:val="0"/>
      <w:marTop w:val="0"/>
      <w:marBottom w:val="0"/>
      <w:divBdr>
        <w:top w:val="none" w:sz="0" w:space="0" w:color="auto"/>
        <w:left w:val="none" w:sz="0" w:space="0" w:color="auto"/>
        <w:bottom w:val="none" w:sz="0" w:space="0" w:color="auto"/>
        <w:right w:val="none" w:sz="0" w:space="0" w:color="auto"/>
      </w:divBdr>
    </w:div>
    <w:div w:id="261383331">
      <w:bodyDiv w:val="1"/>
      <w:marLeft w:val="0"/>
      <w:marRight w:val="0"/>
      <w:marTop w:val="0"/>
      <w:marBottom w:val="0"/>
      <w:divBdr>
        <w:top w:val="none" w:sz="0" w:space="0" w:color="auto"/>
        <w:left w:val="none" w:sz="0" w:space="0" w:color="auto"/>
        <w:bottom w:val="none" w:sz="0" w:space="0" w:color="auto"/>
        <w:right w:val="none" w:sz="0" w:space="0" w:color="auto"/>
      </w:divBdr>
    </w:div>
    <w:div w:id="262808649">
      <w:bodyDiv w:val="1"/>
      <w:marLeft w:val="0"/>
      <w:marRight w:val="0"/>
      <w:marTop w:val="0"/>
      <w:marBottom w:val="0"/>
      <w:divBdr>
        <w:top w:val="none" w:sz="0" w:space="0" w:color="auto"/>
        <w:left w:val="none" w:sz="0" w:space="0" w:color="auto"/>
        <w:bottom w:val="none" w:sz="0" w:space="0" w:color="auto"/>
        <w:right w:val="none" w:sz="0" w:space="0" w:color="auto"/>
      </w:divBdr>
    </w:div>
    <w:div w:id="266430291">
      <w:bodyDiv w:val="1"/>
      <w:marLeft w:val="0"/>
      <w:marRight w:val="0"/>
      <w:marTop w:val="0"/>
      <w:marBottom w:val="0"/>
      <w:divBdr>
        <w:top w:val="none" w:sz="0" w:space="0" w:color="auto"/>
        <w:left w:val="none" w:sz="0" w:space="0" w:color="auto"/>
        <w:bottom w:val="none" w:sz="0" w:space="0" w:color="auto"/>
        <w:right w:val="none" w:sz="0" w:space="0" w:color="auto"/>
      </w:divBdr>
    </w:div>
    <w:div w:id="267351391">
      <w:bodyDiv w:val="1"/>
      <w:marLeft w:val="0"/>
      <w:marRight w:val="0"/>
      <w:marTop w:val="0"/>
      <w:marBottom w:val="0"/>
      <w:divBdr>
        <w:top w:val="none" w:sz="0" w:space="0" w:color="auto"/>
        <w:left w:val="none" w:sz="0" w:space="0" w:color="auto"/>
        <w:bottom w:val="none" w:sz="0" w:space="0" w:color="auto"/>
        <w:right w:val="none" w:sz="0" w:space="0" w:color="auto"/>
      </w:divBdr>
    </w:div>
    <w:div w:id="268121830">
      <w:bodyDiv w:val="1"/>
      <w:marLeft w:val="0"/>
      <w:marRight w:val="0"/>
      <w:marTop w:val="0"/>
      <w:marBottom w:val="0"/>
      <w:divBdr>
        <w:top w:val="none" w:sz="0" w:space="0" w:color="auto"/>
        <w:left w:val="none" w:sz="0" w:space="0" w:color="auto"/>
        <w:bottom w:val="none" w:sz="0" w:space="0" w:color="auto"/>
        <w:right w:val="none" w:sz="0" w:space="0" w:color="auto"/>
      </w:divBdr>
    </w:div>
    <w:div w:id="268896644">
      <w:bodyDiv w:val="1"/>
      <w:marLeft w:val="0"/>
      <w:marRight w:val="0"/>
      <w:marTop w:val="0"/>
      <w:marBottom w:val="0"/>
      <w:divBdr>
        <w:top w:val="none" w:sz="0" w:space="0" w:color="auto"/>
        <w:left w:val="none" w:sz="0" w:space="0" w:color="auto"/>
        <w:bottom w:val="none" w:sz="0" w:space="0" w:color="auto"/>
        <w:right w:val="none" w:sz="0" w:space="0" w:color="auto"/>
      </w:divBdr>
    </w:div>
    <w:div w:id="269776008">
      <w:bodyDiv w:val="1"/>
      <w:marLeft w:val="0"/>
      <w:marRight w:val="0"/>
      <w:marTop w:val="0"/>
      <w:marBottom w:val="0"/>
      <w:divBdr>
        <w:top w:val="none" w:sz="0" w:space="0" w:color="auto"/>
        <w:left w:val="none" w:sz="0" w:space="0" w:color="auto"/>
        <w:bottom w:val="none" w:sz="0" w:space="0" w:color="auto"/>
        <w:right w:val="none" w:sz="0" w:space="0" w:color="auto"/>
      </w:divBdr>
    </w:div>
    <w:div w:id="274362481">
      <w:bodyDiv w:val="1"/>
      <w:marLeft w:val="0"/>
      <w:marRight w:val="0"/>
      <w:marTop w:val="0"/>
      <w:marBottom w:val="0"/>
      <w:divBdr>
        <w:top w:val="none" w:sz="0" w:space="0" w:color="auto"/>
        <w:left w:val="none" w:sz="0" w:space="0" w:color="auto"/>
        <w:bottom w:val="none" w:sz="0" w:space="0" w:color="auto"/>
        <w:right w:val="none" w:sz="0" w:space="0" w:color="auto"/>
      </w:divBdr>
    </w:div>
    <w:div w:id="278487579">
      <w:bodyDiv w:val="1"/>
      <w:marLeft w:val="0"/>
      <w:marRight w:val="0"/>
      <w:marTop w:val="0"/>
      <w:marBottom w:val="0"/>
      <w:divBdr>
        <w:top w:val="none" w:sz="0" w:space="0" w:color="auto"/>
        <w:left w:val="none" w:sz="0" w:space="0" w:color="auto"/>
        <w:bottom w:val="none" w:sz="0" w:space="0" w:color="auto"/>
        <w:right w:val="none" w:sz="0" w:space="0" w:color="auto"/>
      </w:divBdr>
    </w:div>
    <w:div w:id="278952717">
      <w:bodyDiv w:val="1"/>
      <w:marLeft w:val="0"/>
      <w:marRight w:val="0"/>
      <w:marTop w:val="0"/>
      <w:marBottom w:val="0"/>
      <w:divBdr>
        <w:top w:val="none" w:sz="0" w:space="0" w:color="auto"/>
        <w:left w:val="none" w:sz="0" w:space="0" w:color="auto"/>
        <w:bottom w:val="none" w:sz="0" w:space="0" w:color="auto"/>
        <w:right w:val="none" w:sz="0" w:space="0" w:color="auto"/>
      </w:divBdr>
    </w:div>
    <w:div w:id="279074183">
      <w:bodyDiv w:val="1"/>
      <w:marLeft w:val="0"/>
      <w:marRight w:val="0"/>
      <w:marTop w:val="0"/>
      <w:marBottom w:val="0"/>
      <w:divBdr>
        <w:top w:val="none" w:sz="0" w:space="0" w:color="auto"/>
        <w:left w:val="none" w:sz="0" w:space="0" w:color="auto"/>
        <w:bottom w:val="none" w:sz="0" w:space="0" w:color="auto"/>
        <w:right w:val="none" w:sz="0" w:space="0" w:color="auto"/>
      </w:divBdr>
    </w:div>
    <w:div w:id="279847878">
      <w:bodyDiv w:val="1"/>
      <w:marLeft w:val="0"/>
      <w:marRight w:val="0"/>
      <w:marTop w:val="0"/>
      <w:marBottom w:val="0"/>
      <w:divBdr>
        <w:top w:val="none" w:sz="0" w:space="0" w:color="auto"/>
        <w:left w:val="none" w:sz="0" w:space="0" w:color="auto"/>
        <w:bottom w:val="none" w:sz="0" w:space="0" w:color="auto"/>
        <w:right w:val="none" w:sz="0" w:space="0" w:color="auto"/>
      </w:divBdr>
    </w:div>
    <w:div w:id="281498335">
      <w:bodyDiv w:val="1"/>
      <w:marLeft w:val="0"/>
      <w:marRight w:val="0"/>
      <w:marTop w:val="0"/>
      <w:marBottom w:val="0"/>
      <w:divBdr>
        <w:top w:val="none" w:sz="0" w:space="0" w:color="auto"/>
        <w:left w:val="none" w:sz="0" w:space="0" w:color="auto"/>
        <w:bottom w:val="none" w:sz="0" w:space="0" w:color="auto"/>
        <w:right w:val="none" w:sz="0" w:space="0" w:color="auto"/>
      </w:divBdr>
    </w:div>
    <w:div w:id="284391110">
      <w:bodyDiv w:val="1"/>
      <w:marLeft w:val="0"/>
      <w:marRight w:val="0"/>
      <w:marTop w:val="0"/>
      <w:marBottom w:val="0"/>
      <w:divBdr>
        <w:top w:val="none" w:sz="0" w:space="0" w:color="auto"/>
        <w:left w:val="none" w:sz="0" w:space="0" w:color="auto"/>
        <w:bottom w:val="none" w:sz="0" w:space="0" w:color="auto"/>
        <w:right w:val="none" w:sz="0" w:space="0" w:color="auto"/>
      </w:divBdr>
    </w:div>
    <w:div w:id="285697380">
      <w:bodyDiv w:val="1"/>
      <w:marLeft w:val="0"/>
      <w:marRight w:val="0"/>
      <w:marTop w:val="0"/>
      <w:marBottom w:val="0"/>
      <w:divBdr>
        <w:top w:val="none" w:sz="0" w:space="0" w:color="auto"/>
        <w:left w:val="none" w:sz="0" w:space="0" w:color="auto"/>
        <w:bottom w:val="none" w:sz="0" w:space="0" w:color="auto"/>
        <w:right w:val="none" w:sz="0" w:space="0" w:color="auto"/>
      </w:divBdr>
    </w:div>
    <w:div w:id="286280660">
      <w:bodyDiv w:val="1"/>
      <w:marLeft w:val="0"/>
      <w:marRight w:val="0"/>
      <w:marTop w:val="0"/>
      <w:marBottom w:val="0"/>
      <w:divBdr>
        <w:top w:val="none" w:sz="0" w:space="0" w:color="auto"/>
        <w:left w:val="none" w:sz="0" w:space="0" w:color="auto"/>
        <w:bottom w:val="none" w:sz="0" w:space="0" w:color="auto"/>
        <w:right w:val="none" w:sz="0" w:space="0" w:color="auto"/>
      </w:divBdr>
    </w:div>
    <w:div w:id="286395154">
      <w:bodyDiv w:val="1"/>
      <w:marLeft w:val="0"/>
      <w:marRight w:val="0"/>
      <w:marTop w:val="0"/>
      <w:marBottom w:val="0"/>
      <w:divBdr>
        <w:top w:val="none" w:sz="0" w:space="0" w:color="auto"/>
        <w:left w:val="none" w:sz="0" w:space="0" w:color="auto"/>
        <w:bottom w:val="none" w:sz="0" w:space="0" w:color="auto"/>
        <w:right w:val="none" w:sz="0" w:space="0" w:color="auto"/>
      </w:divBdr>
    </w:div>
    <w:div w:id="287321284">
      <w:bodyDiv w:val="1"/>
      <w:marLeft w:val="0"/>
      <w:marRight w:val="0"/>
      <w:marTop w:val="0"/>
      <w:marBottom w:val="0"/>
      <w:divBdr>
        <w:top w:val="none" w:sz="0" w:space="0" w:color="auto"/>
        <w:left w:val="none" w:sz="0" w:space="0" w:color="auto"/>
        <w:bottom w:val="none" w:sz="0" w:space="0" w:color="auto"/>
        <w:right w:val="none" w:sz="0" w:space="0" w:color="auto"/>
      </w:divBdr>
    </w:div>
    <w:div w:id="287666466">
      <w:bodyDiv w:val="1"/>
      <w:marLeft w:val="0"/>
      <w:marRight w:val="0"/>
      <w:marTop w:val="0"/>
      <w:marBottom w:val="0"/>
      <w:divBdr>
        <w:top w:val="none" w:sz="0" w:space="0" w:color="auto"/>
        <w:left w:val="none" w:sz="0" w:space="0" w:color="auto"/>
        <w:bottom w:val="none" w:sz="0" w:space="0" w:color="auto"/>
        <w:right w:val="none" w:sz="0" w:space="0" w:color="auto"/>
      </w:divBdr>
    </w:div>
    <w:div w:id="292177107">
      <w:bodyDiv w:val="1"/>
      <w:marLeft w:val="0"/>
      <w:marRight w:val="0"/>
      <w:marTop w:val="0"/>
      <w:marBottom w:val="0"/>
      <w:divBdr>
        <w:top w:val="none" w:sz="0" w:space="0" w:color="auto"/>
        <w:left w:val="none" w:sz="0" w:space="0" w:color="auto"/>
        <w:bottom w:val="none" w:sz="0" w:space="0" w:color="auto"/>
        <w:right w:val="none" w:sz="0" w:space="0" w:color="auto"/>
      </w:divBdr>
    </w:div>
    <w:div w:id="297146343">
      <w:bodyDiv w:val="1"/>
      <w:marLeft w:val="0"/>
      <w:marRight w:val="0"/>
      <w:marTop w:val="0"/>
      <w:marBottom w:val="0"/>
      <w:divBdr>
        <w:top w:val="none" w:sz="0" w:space="0" w:color="auto"/>
        <w:left w:val="none" w:sz="0" w:space="0" w:color="auto"/>
        <w:bottom w:val="none" w:sz="0" w:space="0" w:color="auto"/>
        <w:right w:val="none" w:sz="0" w:space="0" w:color="auto"/>
      </w:divBdr>
    </w:div>
    <w:div w:id="297993970">
      <w:bodyDiv w:val="1"/>
      <w:marLeft w:val="0"/>
      <w:marRight w:val="0"/>
      <w:marTop w:val="0"/>
      <w:marBottom w:val="0"/>
      <w:divBdr>
        <w:top w:val="none" w:sz="0" w:space="0" w:color="auto"/>
        <w:left w:val="none" w:sz="0" w:space="0" w:color="auto"/>
        <w:bottom w:val="none" w:sz="0" w:space="0" w:color="auto"/>
        <w:right w:val="none" w:sz="0" w:space="0" w:color="auto"/>
      </w:divBdr>
    </w:div>
    <w:div w:id="297997125">
      <w:bodyDiv w:val="1"/>
      <w:marLeft w:val="0"/>
      <w:marRight w:val="0"/>
      <w:marTop w:val="0"/>
      <w:marBottom w:val="0"/>
      <w:divBdr>
        <w:top w:val="none" w:sz="0" w:space="0" w:color="auto"/>
        <w:left w:val="none" w:sz="0" w:space="0" w:color="auto"/>
        <w:bottom w:val="none" w:sz="0" w:space="0" w:color="auto"/>
        <w:right w:val="none" w:sz="0" w:space="0" w:color="auto"/>
      </w:divBdr>
    </w:div>
    <w:div w:id="298613664">
      <w:bodyDiv w:val="1"/>
      <w:marLeft w:val="0"/>
      <w:marRight w:val="0"/>
      <w:marTop w:val="0"/>
      <w:marBottom w:val="0"/>
      <w:divBdr>
        <w:top w:val="none" w:sz="0" w:space="0" w:color="auto"/>
        <w:left w:val="none" w:sz="0" w:space="0" w:color="auto"/>
        <w:bottom w:val="none" w:sz="0" w:space="0" w:color="auto"/>
        <w:right w:val="none" w:sz="0" w:space="0" w:color="auto"/>
      </w:divBdr>
    </w:div>
    <w:div w:id="300355717">
      <w:bodyDiv w:val="1"/>
      <w:marLeft w:val="0"/>
      <w:marRight w:val="0"/>
      <w:marTop w:val="0"/>
      <w:marBottom w:val="0"/>
      <w:divBdr>
        <w:top w:val="none" w:sz="0" w:space="0" w:color="auto"/>
        <w:left w:val="none" w:sz="0" w:space="0" w:color="auto"/>
        <w:bottom w:val="none" w:sz="0" w:space="0" w:color="auto"/>
        <w:right w:val="none" w:sz="0" w:space="0" w:color="auto"/>
      </w:divBdr>
    </w:div>
    <w:div w:id="300381935">
      <w:bodyDiv w:val="1"/>
      <w:marLeft w:val="0"/>
      <w:marRight w:val="0"/>
      <w:marTop w:val="0"/>
      <w:marBottom w:val="0"/>
      <w:divBdr>
        <w:top w:val="none" w:sz="0" w:space="0" w:color="auto"/>
        <w:left w:val="none" w:sz="0" w:space="0" w:color="auto"/>
        <w:bottom w:val="none" w:sz="0" w:space="0" w:color="auto"/>
        <w:right w:val="none" w:sz="0" w:space="0" w:color="auto"/>
      </w:divBdr>
    </w:div>
    <w:div w:id="300698618">
      <w:bodyDiv w:val="1"/>
      <w:marLeft w:val="0"/>
      <w:marRight w:val="0"/>
      <w:marTop w:val="0"/>
      <w:marBottom w:val="0"/>
      <w:divBdr>
        <w:top w:val="none" w:sz="0" w:space="0" w:color="auto"/>
        <w:left w:val="none" w:sz="0" w:space="0" w:color="auto"/>
        <w:bottom w:val="none" w:sz="0" w:space="0" w:color="auto"/>
        <w:right w:val="none" w:sz="0" w:space="0" w:color="auto"/>
      </w:divBdr>
    </w:div>
    <w:div w:id="301741388">
      <w:bodyDiv w:val="1"/>
      <w:marLeft w:val="0"/>
      <w:marRight w:val="0"/>
      <w:marTop w:val="0"/>
      <w:marBottom w:val="0"/>
      <w:divBdr>
        <w:top w:val="none" w:sz="0" w:space="0" w:color="auto"/>
        <w:left w:val="none" w:sz="0" w:space="0" w:color="auto"/>
        <w:bottom w:val="none" w:sz="0" w:space="0" w:color="auto"/>
        <w:right w:val="none" w:sz="0" w:space="0" w:color="auto"/>
      </w:divBdr>
    </w:div>
    <w:div w:id="308022642">
      <w:bodyDiv w:val="1"/>
      <w:marLeft w:val="0"/>
      <w:marRight w:val="0"/>
      <w:marTop w:val="0"/>
      <w:marBottom w:val="0"/>
      <w:divBdr>
        <w:top w:val="none" w:sz="0" w:space="0" w:color="auto"/>
        <w:left w:val="none" w:sz="0" w:space="0" w:color="auto"/>
        <w:bottom w:val="none" w:sz="0" w:space="0" w:color="auto"/>
        <w:right w:val="none" w:sz="0" w:space="0" w:color="auto"/>
      </w:divBdr>
    </w:div>
    <w:div w:id="308441601">
      <w:bodyDiv w:val="1"/>
      <w:marLeft w:val="0"/>
      <w:marRight w:val="0"/>
      <w:marTop w:val="0"/>
      <w:marBottom w:val="0"/>
      <w:divBdr>
        <w:top w:val="none" w:sz="0" w:space="0" w:color="auto"/>
        <w:left w:val="none" w:sz="0" w:space="0" w:color="auto"/>
        <w:bottom w:val="none" w:sz="0" w:space="0" w:color="auto"/>
        <w:right w:val="none" w:sz="0" w:space="0" w:color="auto"/>
      </w:divBdr>
    </w:div>
    <w:div w:id="308940761">
      <w:bodyDiv w:val="1"/>
      <w:marLeft w:val="0"/>
      <w:marRight w:val="0"/>
      <w:marTop w:val="0"/>
      <w:marBottom w:val="0"/>
      <w:divBdr>
        <w:top w:val="none" w:sz="0" w:space="0" w:color="auto"/>
        <w:left w:val="none" w:sz="0" w:space="0" w:color="auto"/>
        <w:bottom w:val="none" w:sz="0" w:space="0" w:color="auto"/>
        <w:right w:val="none" w:sz="0" w:space="0" w:color="auto"/>
      </w:divBdr>
    </w:div>
    <w:div w:id="309211634">
      <w:bodyDiv w:val="1"/>
      <w:marLeft w:val="0"/>
      <w:marRight w:val="0"/>
      <w:marTop w:val="0"/>
      <w:marBottom w:val="0"/>
      <w:divBdr>
        <w:top w:val="none" w:sz="0" w:space="0" w:color="auto"/>
        <w:left w:val="none" w:sz="0" w:space="0" w:color="auto"/>
        <w:bottom w:val="none" w:sz="0" w:space="0" w:color="auto"/>
        <w:right w:val="none" w:sz="0" w:space="0" w:color="auto"/>
      </w:divBdr>
    </w:div>
    <w:div w:id="311255300">
      <w:bodyDiv w:val="1"/>
      <w:marLeft w:val="0"/>
      <w:marRight w:val="0"/>
      <w:marTop w:val="0"/>
      <w:marBottom w:val="0"/>
      <w:divBdr>
        <w:top w:val="none" w:sz="0" w:space="0" w:color="auto"/>
        <w:left w:val="none" w:sz="0" w:space="0" w:color="auto"/>
        <w:bottom w:val="none" w:sz="0" w:space="0" w:color="auto"/>
        <w:right w:val="none" w:sz="0" w:space="0" w:color="auto"/>
      </w:divBdr>
    </w:div>
    <w:div w:id="312225402">
      <w:bodyDiv w:val="1"/>
      <w:marLeft w:val="0"/>
      <w:marRight w:val="0"/>
      <w:marTop w:val="0"/>
      <w:marBottom w:val="0"/>
      <w:divBdr>
        <w:top w:val="none" w:sz="0" w:space="0" w:color="auto"/>
        <w:left w:val="none" w:sz="0" w:space="0" w:color="auto"/>
        <w:bottom w:val="none" w:sz="0" w:space="0" w:color="auto"/>
        <w:right w:val="none" w:sz="0" w:space="0" w:color="auto"/>
      </w:divBdr>
    </w:div>
    <w:div w:id="313149724">
      <w:bodyDiv w:val="1"/>
      <w:marLeft w:val="0"/>
      <w:marRight w:val="0"/>
      <w:marTop w:val="0"/>
      <w:marBottom w:val="0"/>
      <w:divBdr>
        <w:top w:val="none" w:sz="0" w:space="0" w:color="auto"/>
        <w:left w:val="none" w:sz="0" w:space="0" w:color="auto"/>
        <w:bottom w:val="none" w:sz="0" w:space="0" w:color="auto"/>
        <w:right w:val="none" w:sz="0" w:space="0" w:color="auto"/>
      </w:divBdr>
    </w:div>
    <w:div w:id="316886575">
      <w:bodyDiv w:val="1"/>
      <w:marLeft w:val="0"/>
      <w:marRight w:val="0"/>
      <w:marTop w:val="0"/>
      <w:marBottom w:val="0"/>
      <w:divBdr>
        <w:top w:val="none" w:sz="0" w:space="0" w:color="auto"/>
        <w:left w:val="none" w:sz="0" w:space="0" w:color="auto"/>
        <w:bottom w:val="none" w:sz="0" w:space="0" w:color="auto"/>
        <w:right w:val="none" w:sz="0" w:space="0" w:color="auto"/>
      </w:divBdr>
    </w:div>
    <w:div w:id="317462567">
      <w:bodyDiv w:val="1"/>
      <w:marLeft w:val="0"/>
      <w:marRight w:val="0"/>
      <w:marTop w:val="0"/>
      <w:marBottom w:val="0"/>
      <w:divBdr>
        <w:top w:val="none" w:sz="0" w:space="0" w:color="auto"/>
        <w:left w:val="none" w:sz="0" w:space="0" w:color="auto"/>
        <w:bottom w:val="none" w:sz="0" w:space="0" w:color="auto"/>
        <w:right w:val="none" w:sz="0" w:space="0" w:color="auto"/>
      </w:divBdr>
    </w:div>
    <w:div w:id="322052674">
      <w:bodyDiv w:val="1"/>
      <w:marLeft w:val="0"/>
      <w:marRight w:val="0"/>
      <w:marTop w:val="0"/>
      <w:marBottom w:val="0"/>
      <w:divBdr>
        <w:top w:val="none" w:sz="0" w:space="0" w:color="auto"/>
        <w:left w:val="none" w:sz="0" w:space="0" w:color="auto"/>
        <w:bottom w:val="none" w:sz="0" w:space="0" w:color="auto"/>
        <w:right w:val="none" w:sz="0" w:space="0" w:color="auto"/>
      </w:divBdr>
    </w:div>
    <w:div w:id="324864806">
      <w:bodyDiv w:val="1"/>
      <w:marLeft w:val="0"/>
      <w:marRight w:val="0"/>
      <w:marTop w:val="0"/>
      <w:marBottom w:val="0"/>
      <w:divBdr>
        <w:top w:val="none" w:sz="0" w:space="0" w:color="auto"/>
        <w:left w:val="none" w:sz="0" w:space="0" w:color="auto"/>
        <w:bottom w:val="none" w:sz="0" w:space="0" w:color="auto"/>
        <w:right w:val="none" w:sz="0" w:space="0" w:color="auto"/>
      </w:divBdr>
    </w:div>
    <w:div w:id="329524249">
      <w:bodyDiv w:val="1"/>
      <w:marLeft w:val="0"/>
      <w:marRight w:val="0"/>
      <w:marTop w:val="0"/>
      <w:marBottom w:val="0"/>
      <w:divBdr>
        <w:top w:val="none" w:sz="0" w:space="0" w:color="auto"/>
        <w:left w:val="none" w:sz="0" w:space="0" w:color="auto"/>
        <w:bottom w:val="none" w:sz="0" w:space="0" w:color="auto"/>
        <w:right w:val="none" w:sz="0" w:space="0" w:color="auto"/>
      </w:divBdr>
    </w:div>
    <w:div w:id="330069130">
      <w:bodyDiv w:val="1"/>
      <w:marLeft w:val="0"/>
      <w:marRight w:val="0"/>
      <w:marTop w:val="0"/>
      <w:marBottom w:val="0"/>
      <w:divBdr>
        <w:top w:val="none" w:sz="0" w:space="0" w:color="auto"/>
        <w:left w:val="none" w:sz="0" w:space="0" w:color="auto"/>
        <w:bottom w:val="none" w:sz="0" w:space="0" w:color="auto"/>
        <w:right w:val="none" w:sz="0" w:space="0" w:color="auto"/>
      </w:divBdr>
    </w:div>
    <w:div w:id="330179974">
      <w:bodyDiv w:val="1"/>
      <w:marLeft w:val="0"/>
      <w:marRight w:val="0"/>
      <w:marTop w:val="0"/>
      <w:marBottom w:val="0"/>
      <w:divBdr>
        <w:top w:val="none" w:sz="0" w:space="0" w:color="auto"/>
        <w:left w:val="none" w:sz="0" w:space="0" w:color="auto"/>
        <w:bottom w:val="none" w:sz="0" w:space="0" w:color="auto"/>
        <w:right w:val="none" w:sz="0" w:space="0" w:color="auto"/>
      </w:divBdr>
    </w:div>
    <w:div w:id="330185406">
      <w:bodyDiv w:val="1"/>
      <w:marLeft w:val="0"/>
      <w:marRight w:val="0"/>
      <w:marTop w:val="0"/>
      <w:marBottom w:val="0"/>
      <w:divBdr>
        <w:top w:val="none" w:sz="0" w:space="0" w:color="auto"/>
        <w:left w:val="none" w:sz="0" w:space="0" w:color="auto"/>
        <w:bottom w:val="none" w:sz="0" w:space="0" w:color="auto"/>
        <w:right w:val="none" w:sz="0" w:space="0" w:color="auto"/>
      </w:divBdr>
    </w:div>
    <w:div w:id="330253341">
      <w:bodyDiv w:val="1"/>
      <w:marLeft w:val="0"/>
      <w:marRight w:val="0"/>
      <w:marTop w:val="0"/>
      <w:marBottom w:val="0"/>
      <w:divBdr>
        <w:top w:val="none" w:sz="0" w:space="0" w:color="auto"/>
        <w:left w:val="none" w:sz="0" w:space="0" w:color="auto"/>
        <w:bottom w:val="none" w:sz="0" w:space="0" w:color="auto"/>
        <w:right w:val="none" w:sz="0" w:space="0" w:color="auto"/>
      </w:divBdr>
    </w:div>
    <w:div w:id="330254260">
      <w:bodyDiv w:val="1"/>
      <w:marLeft w:val="0"/>
      <w:marRight w:val="0"/>
      <w:marTop w:val="0"/>
      <w:marBottom w:val="0"/>
      <w:divBdr>
        <w:top w:val="none" w:sz="0" w:space="0" w:color="auto"/>
        <w:left w:val="none" w:sz="0" w:space="0" w:color="auto"/>
        <w:bottom w:val="none" w:sz="0" w:space="0" w:color="auto"/>
        <w:right w:val="none" w:sz="0" w:space="0" w:color="auto"/>
      </w:divBdr>
    </w:div>
    <w:div w:id="330838252">
      <w:bodyDiv w:val="1"/>
      <w:marLeft w:val="0"/>
      <w:marRight w:val="0"/>
      <w:marTop w:val="0"/>
      <w:marBottom w:val="0"/>
      <w:divBdr>
        <w:top w:val="none" w:sz="0" w:space="0" w:color="auto"/>
        <w:left w:val="none" w:sz="0" w:space="0" w:color="auto"/>
        <w:bottom w:val="none" w:sz="0" w:space="0" w:color="auto"/>
        <w:right w:val="none" w:sz="0" w:space="0" w:color="auto"/>
      </w:divBdr>
    </w:div>
    <w:div w:id="341516209">
      <w:bodyDiv w:val="1"/>
      <w:marLeft w:val="0"/>
      <w:marRight w:val="0"/>
      <w:marTop w:val="0"/>
      <w:marBottom w:val="0"/>
      <w:divBdr>
        <w:top w:val="none" w:sz="0" w:space="0" w:color="auto"/>
        <w:left w:val="none" w:sz="0" w:space="0" w:color="auto"/>
        <w:bottom w:val="none" w:sz="0" w:space="0" w:color="auto"/>
        <w:right w:val="none" w:sz="0" w:space="0" w:color="auto"/>
      </w:divBdr>
    </w:div>
    <w:div w:id="341711565">
      <w:bodyDiv w:val="1"/>
      <w:marLeft w:val="0"/>
      <w:marRight w:val="0"/>
      <w:marTop w:val="0"/>
      <w:marBottom w:val="0"/>
      <w:divBdr>
        <w:top w:val="none" w:sz="0" w:space="0" w:color="auto"/>
        <w:left w:val="none" w:sz="0" w:space="0" w:color="auto"/>
        <w:bottom w:val="none" w:sz="0" w:space="0" w:color="auto"/>
        <w:right w:val="none" w:sz="0" w:space="0" w:color="auto"/>
      </w:divBdr>
    </w:div>
    <w:div w:id="341974050">
      <w:bodyDiv w:val="1"/>
      <w:marLeft w:val="0"/>
      <w:marRight w:val="0"/>
      <w:marTop w:val="0"/>
      <w:marBottom w:val="0"/>
      <w:divBdr>
        <w:top w:val="none" w:sz="0" w:space="0" w:color="auto"/>
        <w:left w:val="none" w:sz="0" w:space="0" w:color="auto"/>
        <w:bottom w:val="none" w:sz="0" w:space="0" w:color="auto"/>
        <w:right w:val="none" w:sz="0" w:space="0" w:color="auto"/>
      </w:divBdr>
    </w:div>
    <w:div w:id="342324774">
      <w:bodyDiv w:val="1"/>
      <w:marLeft w:val="0"/>
      <w:marRight w:val="0"/>
      <w:marTop w:val="0"/>
      <w:marBottom w:val="0"/>
      <w:divBdr>
        <w:top w:val="none" w:sz="0" w:space="0" w:color="auto"/>
        <w:left w:val="none" w:sz="0" w:space="0" w:color="auto"/>
        <w:bottom w:val="none" w:sz="0" w:space="0" w:color="auto"/>
        <w:right w:val="none" w:sz="0" w:space="0" w:color="auto"/>
      </w:divBdr>
    </w:div>
    <w:div w:id="344938148">
      <w:bodyDiv w:val="1"/>
      <w:marLeft w:val="0"/>
      <w:marRight w:val="0"/>
      <w:marTop w:val="0"/>
      <w:marBottom w:val="0"/>
      <w:divBdr>
        <w:top w:val="none" w:sz="0" w:space="0" w:color="auto"/>
        <w:left w:val="none" w:sz="0" w:space="0" w:color="auto"/>
        <w:bottom w:val="none" w:sz="0" w:space="0" w:color="auto"/>
        <w:right w:val="none" w:sz="0" w:space="0" w:color="auto"/>
      </w:divBdr>
    </w:div>
    <w:div w:id="345446775">
      <w:bodyDiv w:val="1"/>
      <w:marLeft w:val="0"/>
      <w:marRight w:val="0"/>
      <w:marTop w:val="0"/>
      <w:marBottom w:val="0"/>
      <w:divBdr>
        <w:top w:val="none" w:sz="0" w:space="0" w:color="auto"/>
        <w:left w:val="none" w:sz="0" w:space="0" w:color="auto"/>
        <w:bottom w:val="none" w:sz="0" w:space="0" w:color="auto"/>
        <w:right w:val="none" w:sz="0" w:space="0" w:color="auto"/>
      </w:divBdr>
    </w:div>
    <w:div w:id="352265614">
      <w:bodyDiv w:val="1"/>
      <w:marLeft w:val="0"/>
      <w:marRight w:val="0"/>
      <w:marTop w:val="0"/>
      <w:marBottom w:val="0"/>
      <w:divBdr>
        <w:top w:val="none" w:sz="0" w:space="0" w:color="auto"/>
        <w:left w:val="none" w:sz="0" w:space="0" w:color="auto"/>
        <w:bottom w:val="none" w:sz="0" w:space="0" w:color="auto"/>
        <w:right w:val="none" w:sz="0" w:space="0" w:color="auto"/>
      </w:divBdr>
    </w:div>
    <w:div w:id="352459764">
      <w:bodyDiv w:val="1"/>
      <w:marLeft w:val="0"/>
      <w:marRight w:val="0"/>
      <w:marTop w:val="0"/>
      <w:marBottom w:val="0"/>
      <w:divBdr>
        <w:top w:val="none" w:sz="0" w:space="0" w:color="auto"/>
        <w:left w:val="none" w:sz="0" w:space="0" w:color="auto"/>
        <w:bottom w:val="none" w:sz="0" w:space="0" w:color="auto"/>
        <w:right w:val="none" w:sz="0" w:space="0" w:color="auto"/>
      </w:divBdr>
    </w:div>
    <w:div w:id="352726817">
      <w:bodyDiv w:val="1"/>
      <w:marLeft w:val="0"/>
      <w:marRight w:val="0"/>
      <w:marTop w:val="0"/>
      <w:marBottom w:val="0"/>
      <w:divBdr>
        <w:top w:val="none" w:sz="0" w:space="0" w:color="auto"/>
        <w:left w:val="none" w:sz="0" w:space="0" w:color="auto"/>
        <w:bottom w:val="none" w:sz="0" w:space="0" w:color="auto"/>
        <w:right w:val="none" w:sz="0" w:space="0" w:color="auto"/>
      </w:divBdr>
    </w:div>
    <w:div w:id="358893478">
      <w:bodyDiv w:val="1"/>
      <w:marLeft w:val="0"/>
      <w:marRight w:val="0"/>
      <w:marTop w:val="0"/>
      <w:marBottom w:val="0"/>
      <w:divBdr>
        <w:top w:val="none" w:sz="0" w:space="0" w:color="auto"/>
        <w:left w:val="none" w:sz="0" w:space="0" w:color="auto"/>
        <w:bottom w:val="none" w:sz="0" w:space="0" w:color="auto"/>
        <w:right w:val="none" w:sz="0" w:space="0" w:color="auto"/>
      </w:divBdr>
    </w:div>
    <w:div w:id="362707870">
      <w:bodyDiv w:val="1"/>
      <w:marLeft w:val="0"/>
      <w:marRight w:val="0"/>
      <w:marTop w:val="0"/>
      <w:marBottom w:val="0"/>
      <w:divBdr>
        <w:top w:val="none" w:sz="0" w:space="0" w:color="auto"/>
        <w:left w:val="none" w:sz="0" w:space="0" w:color="auto"/>
        <w:bottom w:val="none" w:sz="0" w:space="0" w:color="auto"/>
        <w:right w:val="none" w:sz="0" w:space="0" w:color="auto"/>
      </w:divBdr>
    </w:div>
    <w:div w:id="364019200">
      <w:bodyDiv w:val="1"/>
      <w:marLeft w:val="0"/>
      <w:marRight w:val="0"/>
      <w:marTop w:val="0"/>
      <w:marBottom w:val="0"/>
      <w:divBdr>
        <w:top w:val="none" w:sz="0" w:space="0" w:color="auto"/>
        <w:left w:val="none" w:sz="0" w:space="0" w:color="auto"/>
        <w:bottom w:val="none" w:sz="0" w:space="0" w:color="auto"/>
        <w:right w:val="none" w:sz="0" w:space="0" w:color="auto"/>
      </w:divBdr>
    </w:div>
    <w:div w:id="370620243">
      <w:bodyDiv w:val="1"/>
      <w:marLeft w:val="0"/>
      <w:marRight w:val="0"/>
      <w:marTop w:val="0"/>
      <w:marBottom w:val="0"/>
      <w:divBdr>
        <w:top w:val="none" w:sz="0" w:space="0" w:color="auto"/>
        <w:left w:val="none" w:sz="0" w:space="0" w:color="auto"/>
        <w:bottom w:val="none" w:sz="0" w:space="0" w:color="auto"/>
        <w:right w:val="none" w:sz="0" w:space="0" w:color="auto"/>
      </w:divBdr>
    </w:div>
    <w:div w:id="372849570">
      <w:bodyDiv w:val="1"/>
      <w:marLeft w:val="0"/>
      <w:marRight w:val="0"/>
      <w:marTop w:val="0"/>
      <w:marBottom w:val="0"/>
      <w:divBdr>
        <w:top w:val="none" w:sz="0" w:space="0" w:color="auto"/>
        <w:left w:val="none" w:sz="0" w:space="0" w:color="auto"/>
        <w:bottom w:val="none" w:sz="0" w:space="0" w:color="auto"/>
        <w:right w:val="none" w:sz="0" w:space="0" w:color="auto"/>
      </w:divBdr>
    </w:div>
    <w:div w:id="373501634">
      <w:bodyDiv w:val="1"/>
      <w:marLeft w:val="0"/>
      <w:marRight w:val="0"/>
      <w:marTop w:val="0"/>
      <w:marBottom w:val="0"/>
      <w:divBdr>
        <w:top w:val="none" w:sz="0" w:space="0" w:color="auto"/>
        <w:left w:val="none" w:sz="0" w:space="0" w:color="auto"/>
        <w:bottom w:val="none" w:sz="0" w:space="0" w:color="auto"/>
        <w:right w:val="none" w:sz="0" w:space="0" w:color="auto"/>
      </w:divBdr>
    </w:div>
    <w:div w:id="373889170">
      <w:bodyDiv w:val="1"/>
      <w:marLeft w:val="0"/>
      <w:marRight w:val="0"/>
      <w:marTop w:val="0"/>
      <w:marBottom w:val="0"/>
      <w:divBdr>
        <w:top w:val="none" w:sz="0" w:space="0" w:color="auto"/>
        <w:left w:val="none" w:sz="0" w:space="0" w:color="auto"/>
        <w:bottom w:val="none" w:sz="0" w:space="0" w:color="auto"/>
        <w:right w:val="none" w:sz="0" w:space="0" w:color="auto"/>
      </w:divBdr>
    </w:div>
    <w:div w:id="375740638">
      <w:bodyDiv w:val="1"/>
      <w:marLeft w:val="0"/>
      <w:marRight w:val="0"/>
      <w:marTop w:val="0"/>
      <w:marBottom w:val="0"/>
      <w:divBdr>
        <w:top w:val="none" w:sz="0" w:space="0" w:color="auto"/>
        <w:left w:val="none" w:sz="0" w:space="0" w:color="auto"/>
        <w:bottom w:val="none" w:sz="0" w:space="0" w:color="auto"/>
        <w:right w:val="none" w:sz="0" w:space="0" w:color="auto"/>
      </w:divBdr>
    </w:div>
    <w:div w:id="379326433">
      <w:bodyDiv w:val="1"/>
      <w:marLeft w:val="0"/>
      <w:marRight w:val="0"/>
      <w:marTop w:val="0"/>
      <w:marBottom w:val="0"/>
      <w:divBdr>
        <w:top w:val="none" w:sz="0" w:space="0" w:color="auto"/>
        <w:left w:val="none" w:sz="0" w:space="0" w:color="auto"/>
        <w:bottom w:val="none" w:sz="0" w:space="0" w:color="auto"/>
        <w:right w:val="none" w:sz="0" w:space="0" w:color="auto"/>
      </w:divBdr>
    </w:div>
    <w:div w:id="381683481">
      <w:bodyDiv w:val="1"/>
      <w:marLeft w:val="0"/>
      <w:marRight w:val="0"/>
      <w:marTop w:val="0"/>
      <w:marBottom w:val="0"/>
      <w:divBdr>
        <w:top w:val="none" w:sz="0" w:space="0" w:color="auto"/>
        <w:left w:val="none" w:sz="0" w:space="0" w:color="auto"/>
        <w:bottom w:val="none" w:sz="0" w:space="0" w:color="auto"/>
        <w:right w:val="none" w:sz="0" w:space="0" w:color="auto"/>
      </w:divBdr>
    </w:div>
    <w:div w:id="382100344">
      <w:bodyDiv w:val="1"/>
      <w:marLeft w:val="0"/>
      <w:marRight w:val="0"/>
      <w:marTop w:val="0"/>
      <w:marBottom w:val="0"/>
      <w:divBdr>
        <w:top w:val="none" w:sz="0" w:space="0" w:color="auto"/>
        <w:left w:val="none" w:sz="0" w:space="0" w:color="auto"/>
        <w:bottom w:val="none" w:sz="0" w:space="0" w:color="auto"/>
        <w:right w:val="none" w:sz="0" w:space="0" w:color="auto"/>
      </w:divBdr>
    </w:div>
    <w:div w:id="389228024">
      <w:bodyDiv w:val="1"/>
      <w:marLeft w:val="0"/>
      <w:marRight w:val="0"/>
      <w:marTop w:val="0"/>
      <w:marBottom w:val="0"/>
      <w:divBdr>
        <w:top w:val="none" w:sz="0" w:space="0" w:color="auto"/>
        <w:left w:val="none" w:sz="0" w:space="0" w:color="auto"/>
        <w:bottom w:val="none" w:sz="0" w:space="0" w:color="auto"/>
        <w:right w:val="none" w:sz="0" w:space="0" w:color="auto"/>
      </w:divBdr>
    </w:div>
    <w:div w:id="391320059">
      <w:bodyDiv w:val="1"/>
      <w:marLeft w:val="0"/>
      <w:marRight w:val="0"/>
      <w:marTop w:val="0"/>
      <w:marBottom w:val="0"/>
      <w:divBdr>
        <w:top w:val="none" w:sz="0" w:space="0" w:color="auto"/>
        <w:left w:val="none" w:sz="0" w:space="0" w:color="auto"/>
        <w:bottom w:val="none" w:sz="0" w:space="0" w:color="auto"/>
        <w:right w:val="none" w:sz="0" w:space="0" w:color="auto"/>
      </w:divBdr>
    </w:div>
    <w:div w:id="392584421">
      <w:bodyDiv w:val="1"/>
      <w:marLeft w:val="0"/>
      <w:marRight w:val="0"/>
      <w:marTop w:val="0"/>
      <w:marBottom w:val="0"/>
      <w:divBdr>
        <w:top w:val="none" w:sz="0" w:space="0" w:color="auto"/>
        <w:left w:val="none" w:sz="0" w:space="0" w:color="auto"/>
        <w:bottom w:val="none" w:sz="0" w:space="0" w:color="auto"/>
        <w:right w:val="none" w:sz="0" w:space="0" w:color="auto"/>
      </w:divBdr>
    </w:div>
    <w:div w:id="395054680">
      <w:bodyDiv w:val="1"/>
      <w:marLeft w:val="0"/>
      <w:marRight w:val="0"/>
      <w:marTop w:val="0"/>
      <w:marBottom w:val="0"/>
      <w:divBdr>
        <w:top w:val="none" w:sz="0" w:space="0" w:color="auto"/>
        <w:left w:val="none" w:sz="0" w:space="0" w:color="auto"/>
        <w:bottom w:val="none" w:sz="0" w:space="0" w:color="auto"/>
        <w:right w:val="none" w:sz="0" w:space="0" w:color="auto"/>
      </w:divBdr>
    </w:div>
    <w:div w:id="396781354">
      <w:bodyDiv w:val="1"/>
      <w:marLeft w:val="0"/>
      <w:marRight w:val="0"/>
      <w:marTop w:val="0"/>
      <w:marBottom w:val="0"/>
      <w:divBdr>
        <w:top w:val="none" w:sz="0" w:space="0" w:color="auto"/>
        <w:left w:val="none" w:sz="0" w:space="0" w:color="auto"/>
        <w:bottom w:val="none" w:sz="0" w:space="0" w:color="auto"/>
        <w:right w:val="none" w:sz="0" w:space="0" w:color="auto"/>
      </w:divBdr>
    </w:div>
    <w:div w:id="398746791">
      <w:bodyDiv w:val="1"/>
      <w:marLeft w:val="0"/>
      <w:marRight w:val="0"/>
      <w:marTop w:val="0"/>
      <w:marBottom w:val="0"/>
      <w:divBdr>
        <w:top w:val="none" w:sz="0" w:space="0" w:color="auto"/>
        <w:left w:val="none" w:sz="0" w:space="0" w:color="auto"/>
        <w:bottom w:val="none" w:sz="0" w:space="0" w:color="auto"/>
        <w:right w:val="none" w:sz="0" w:space="0" w:color="auto"/>
      </w:divBdr>
    </w:div>
    <w:div w:id="400832875">
      <w:bodyDiv w:val="1"/>
      <w:marLeft w:val="0"/>
      <w:marRight w:val="0"/>
      <w:marTop w:val="0"/>
      <w:marBottom w:val="0"/>
      <w:divBdr>
        <w:top w:val="none" w:sz="0" w:space="0" w:color="auto"/>
        <w:left w:val="none" w:sz="0" w:space="0" w:color="auto"/>
        <w:bottom w:val="none" w:sz="0" w:space="0" w:color="auto"/>
        <w:right w:val="none" w:sz="0" w:space="0" w:color="auto"/>
      </w:divBdr>
    </w:div>
    <w:div w:id="401215795">
      <w:bodyDiv w:val="1"/>
      <w:marLeft w:val="0"/>
      <w:marRight w:val="0"/>
      <w:marTop w:val="0"/>
      <w:marBottom w:val="0"/>
      <w:divBdr>
        <w:top w:val="none" w:sz="0" w:space="0" w:color="auto"/>
        <w:left w:val="none" w:sz="0" w:space="0" w:color="auto"/>
        <w:bottom w:val="none" w:sz="0" w:space="0" w:color="auto"/>
        <w:right w:val="none" w:sz="0" w:space="0" w:color="auto"/>
      </w:divBdr>
    </w:div>
    <w:div w:id="402416667">
      <w:bodyDiv w:val="1"/>
      <w:marLeft w:val="0"/>
      <w:marRight w:val="0"/>
      <w:marTop w:val="0"/>
      <w:marBottom w:val="0"/>
      <w:divBdr>
        <w:top w:val="none" w:sz="0" w:space="0" w:color="auto"/>
        <w:left w:val="none" w:sz="0" w:space="0" w:color="auto"/>
        <w:bottom w:val="none" w:sz="0" w:space="0" w:color="auto"/>
        <w:right w:val="none" w:sz="0" w:space="0" w:color="auto"/>
      </w:divBdr>
    </w:div>
    <w:div w:id="402603917">
      <w:bodyDiv w:val="1"/>
      <w:marLeft w:val="0"/>
      <w:marRight w:val="0"/>
      <w:marTop w:val="0"/>
      <w:marBottom w:val="0"/>
      <w:divBdr>
        <w:top w:val="none" w:sz="0" w:space="0" w:color="auto"/>
        <w:left w:val="none" w:sz="0" w:space="0" w:color="auto"/>
        <w:bottom w:val="none" w:sz="0" w:space="0" w:color="auto"/>
        <w:right w:val="none" w:sz="0" w:space="0" w:color="auto"/>
      </w:divBdr>
    </w:div>
    <w:div w:id="406075861">
      <w:bodyDiv w:val="1"/>
      <w:marLeft w:val="0"/>
      <w:marRight w:val="0"/>
      <w:marTop w:val="0"/>
      <w:marBottom w:val="0"/>
      <w:divBdr>
        <w:top w:val="none" w:sz="0" w:space="0" w:color="auto"/>
        <w:left w:val="none" w:sz="0" w:space="0" w:color="auto"/>
        <w:bottom w:val="none" w:sz="0" w:space="0" w:color="auto"/>
        <w:right w:val="none" w:sz="0" w:space="0" w:color="auto"/>
      </w:divBdr>
    </w:div>
    <w:div w:id="406077243">
      <w:bodyDiv w:val="1"/>
      <w:marLeft w:val="0"/>
      <w:marRight w:val="0"/>
      <w:marTop w:val="0"/>
      <w:marBottom w:val="0"/>
      <w:divBdr>
        <w:top w:val="none" w:sz="0" w:space="0" w:color="auto"/>
        <w:left w:val="none" w:sz="0" w:space="0" w:color="auto"/>
        <w:bottom w:val="none" w:sz="0" w:space="0" w:color="auto"/>
        <w:right w:val="none" w:sz="0" w:space="0" w:color="auto"/>
      </w:divBdr>
    </w:div>
    <w:div w:id="407114384">
      <w:bodyDiv w:val="1"/>
      <w:marLeft w:val="0"/>
      <w:marRight w:val="0"/>
      <w:marTop w:val="0"/>
      <w:marBottom w:val="0"/>
      <w:divBdr>
        <w:top w:val="none" w:sz="0" w:space="0" w:color="auto"/>
        <w:left w:val="none" w:sz="0" w:space="0" w:color="auto"/>
        <w:bottom w:val="none" w:sz="0" w:space="0" w:color="auto"/>
        <w:right w:val="none" w:sz="0" w:space="0" w:color="auto"/>
      </w:divBdr>
    </w:div>
    <w:div w:id="408845218">
      <w:bodyDiv w:val="1"/>
      <w:marLeft w:val="0"/>
      <w:marRight w:val="0"/>
      <w:marTop w:val="0"/>
      <w:marBottom w:val="0"/>
      <w:divBdr>
        <w:top w:val="none" w:sz="0" w:space="0" w:color="auto"/>
        <w:left w:val="none" w:sz="0" w:space="0" w:color="auto"/>
        <w:bottom w:val="none" w:sz="0" w:space="0" w:color="auto"/>
        <w:right w:val="none" w:sz="0" w:space="0" w:color="auto"/>
      </w:divBdr>
    </w:div>
    <w:div w:id="412047916">
      <w:bodyDiv w:val="1"/>
      <w:marLeft w:val="0"/>
      <w:marRight w:val="0"/>
      <w:marTop w:val="0"/>
      <w:marBottom w:val="0"/>
      <w:divBdr>
        <w:top w:val="none" w:sz="0" w:space="0" w:color="auto"/>
        <w:left w:val="none" w:sz="0" w:space="0" w:color="auto"/>
        <w:bottom w:val="none" w:sz="0" w:space="0" w:color="auto"/>
        <w:right w:val="none" w:sz="0" w:space="0" w:color="auto"/>
      </w:divBdr>
    </w:div>
    <w:div w:id="414861317">
      <w:bodyDiv w:val="1"/>
      <w:marLeft w:val="0"/>
      <w:marRight w:val="0"/>
      <w:marTop w:val="0"/>
      <w:marBottom w:val="0"/>
      <w:divBdr>
        <w:top w:val="none" w:sz="0" w:space="0" w:color="auto"/>
        <w:left w:val="none" w:sz="0" w:space="0" w:color="auto"/>
        <w:bottom w:val="none" w:sz="0" w:space="0" w:color="auto"/>
        <w:right w:val="none" w:sz="0" w:space="0" w:color="auto"/>
      </w:divBdr>
    </w:div>
    <w:div w:id="415051572">
      <w:bodyDiv w:val="1"/>
      <w:marLeft w:val="0"/>
      <w:marRight w:val="0"/>
      <w:marTop w:val="0"/>
      <w:marBottom w:val="0"/>
      <w:divBdr>
        <w:top w:val="none" w:sz="0" w:space="0" w:color="auto"/>
        <w:left w:val="none" w:sz="0" w:space="0" w:color="auto"/>
        <w:bottom w:val="none" w:sz="0" w:space="0" w:color="auto"/>
        <w:right w:val="none" w:sz="0" w:space="0" w:color="auto"/>
      </w:divBdr>
    </w:div>
    <w:div w:id="415631655">
      <w:bodyDiv w:val="1"/>
      <w:marLeft w:val="0"/>
      <w:marRight w:val="0"/>
      <w:marTop w:val="0"/>
      <w:marBottom w:val="0"/>
      <w:divBdr>
        <w:top w:val="none" w:sz="0" w:space="0" w:color="auto"/>
        <w:left w:val="none" w:sz="0" w:space="0" w:color="auto"/>
        <w:bottom w:val="none" w:sz="0" w:space="0" w:color="auto"/>
        <w:right w:val="none" w:sz="0" w:space="0" w:color="auto"/>
      </w:divBdr>
    </w:div>
    <w:div w:id="416249087">
      <w:bodyDiv w:val="1"/>
      <w:marLeft w:val="0"/>
      <w:marRight w:val="0"/>
      <w:marTop w:val="0"/>
      <w:marBottom w:val="0"/>
      <w:divBdr>
        <w:top w:val="none" w:sz="0" w:space="0" w:color="auto"/>
        <w:left w:val="none" w:sz="0" w:space="0" w:color="auto"/>
        <w:bottom w:val="none" w:sz="0" w:space="0" w:color="auto"/>
        <w:right w:val="none" w:sz="0" w:space="0" w:color="auto"/>
      </w:divBdr>
    </w:div>
    <w:div w:id="417749762">
      <w:bodyDiv w:val="1"/>
      <w:marLeft w:val="0"/>
      <w:marRight w:val="0"/>
      <w:marTop w:val="0"/>
      <w:marBottom w:val="0"/>
      <w:divBdr>
        <w:top w:val="none" w:sz="0" w:space="0" w:color="auto"/>
        <w:left w:val="none" w:sz="0" w:space="0" w:color="auto"/>
        <w:bottom w:val="none" w:sz="0" w:space="0" w:color="auto"/>
        <w:right w:val="none" w:sz="0" w:space="0" w:color="auto"/>
      </w:divBdr>
    </w:div>
    <w:div w:id="421298015">
      <w:bodyDiv w:val="1"/>
      <w:marLeft w:val="0"/>
      <w:marRight w:val="0"/>
      <w:marTop w:val="0"/>
      <w:marBottom w:val="0"/>
      <w:divBdr>
        <w:top w:val="none" w:sz="0" w:space="0" w:color="auto"/>
        <w:left w:val="none" w:sz="0" w:space="0" w:color="auto"/>
        <w:bottom w:val="none" w:sz="0" w:space="0" w:color="auto"/>
        <w:right w:val="none" w:sz="0" w:space="0" w:color="auto"/>
      </w:divBdr>
    </w:div>
    <w:div w:id="421799131">
      <w:bodyDiv w:val="1"/>
      <w:marLeft w:val="0"/>
      <w:marRight w:val="0"/>
      <w:marTop w:val="0"/>
      <w:marBottom w:val="0"/>
      <w:divBdr>
        <w:top w:val="none" w:sz="0" w:space="0" w:color="auto"/>
        <w:left w:val="none" w:sz="0" w:space="0" w:color="auto"/>
        <w:bottom w:val="none" w:sz="0" w:space="0" w:color="auto"/>
        <w:right w:val="none" w:sz="0" w:space="0" w:color="auto"/>
      </w:divBdr>
    </w:div>
    <w:div w:id="425732308">
      <w:bodyDiv w:val="1"/>
      <w:marLeft w:val="0"/>
      <w:marRight w:val="0"/>
      <w:marTop w:val="0"/>
      <w:marBottom w:val="0"/>
      <w:divBdr>
        <w:top w:val="none" w:sz="0" w:space="0" w:color="auto"/>
        <w:left w:val="none" w:sz="0" w:space="0" w:color="auto"/>
        <w:bottom w:val="none" w:sz="0" w:space="0" w:color="auto"/>
        <w:right w:val="none" w:sz="0" w:space="0" w:color="auto"/>
      </w:divBdr>
    </w:div>
    <w:div w:id="428551453">
      <w:bodyDiv w:val="1"/>
      <w:marLeft w:val="0"/>
      <w:marRight w:val="0"/>
      <w:marTop w:val="0"/>
      <w:marBottom w:val="0"/>
      <w:divBdr>
        <w:top w:val="none" w:sz="0" w:space="0" w:color="auto"/>
        <w:left w:val="none" w:sz="0" w:space="0" w:color="auto"/>
        <w:bottom w:val="none" w:sz="0" w:space="0" w:color="auto"/>
        <w:right w:val="none" w:sz="0" w:space="0" w:color="auto"/>
      </w:divBdr>
    </w:div>
    <w:div w:id="429592997">
      <w:bodyDiv w:val="1"/>
      <w:marLeft w:val="0"/>
      <w:marRight w:val="0"/>
      <w:marTop w:val="0"/>
      <w:marBottom w:val="0"/>
      <w:divBdr>
        <w:top w:val="none" w:sz="0" w:space="0" w:color="auto"/>
        <w:left w:val="none" w:sz="0" w:space="0" w:color="auto"/>
        <w:bottom w:val="none" w:sz="0" w:space="0" w:color="auto"/>
        <w:right w:val="none" w:sz="0" w:space="0" w:color="auto"/>
      </w:divBdr>
    </w:div>
    <w:div w:id="432433790">
      <w:bodyDiv w:val="1"/>
      <w:marLeft w:val="0"/>
      <w:marRight w:val="0"/>
      <w:marTop w:val="0"/>
      <w:marBottom w:val="0"/>
      <w:divBdr>
        <w:top w:val="none" w:sz="0" w:space="0" w:color="auto"/>
        <w:left w:val="none" w:sz="0" w:space="0" w:color="auto"/>
        <w:bottom w:val="none" w:sz="0" w:space="0" w:color="auto"/>
        <w:right w:val="none" w:sz="0" w:space="0" w:color="auto"/>
      </w:divBdr>
    </w:div>
    <w:div w:id="433668776">
      <w:bodyDiv w:val="1"/>
      <w:marLeft w:val="0"/>
      <w:marRight w:val="0"/>
      <w:marTop w:val="0"/>
      <w:marBottom w:val="0"/>
      <w:divBdr>
        <w:top w:val="none" w:sz="0" w:space="0" w:color="auto"/>
        <w:left w:val="none" w:sz="0" w:space="0" w:color="auto"/>
        <w:bottom w:val="none" w:sz="0" w:space="0" w:color="auto"/>
        <w:right w:val="none" w:sz="0" w:space="0" w:color="auto"/>
      </w:divBdr>
    </w:div>
    <w:div w:id="434252376">
      <w:bodyDiv w:val="1"/>
      <w:marLeft w:val="0"/>
      <w:marRight w:val="0"/>
      <w:marTop w:val="0"/>
      <w:marBottom w:val="0"/>
      <w:divBdr>
        <w:top w:val="none" w:sz="0" w:space="0" w:color="auto"/>
        <w:left w:val="none" w:sz="0" w:space="0" w:color="auto"/>
        <w:bottom w:val="none" w:sz="0" w:space="0" w:color="auto"/>
        <w:right w:val="none" w:sz="0" w:space="0" w:color="auto"/>
      </w:divBdr>
    </w:div>
    <w:div w:id="434253826">
      <w:bodyDiv w:val="1"/>
      <w:marLeft w:val="0"/>
      <w:marRight w:val="0"/>
      <w:marTop w:val="0"/>
      <w:marBottom w:val="0"/>
      <w:divBdr>
        <w:top w:val="none" w:sz="0" w:space="0" w:color="auto"/>
        <w:left w:val="none" w:sz="0" w:space="0" w:color="auto"/>
        <w:bottom w:val="none" w:sz="0" w:space="0" w:color="auto"/>
        <w:right w:val="none" w:sz="0" w:space="0" w:color="auto"/>
      </w:divBdr>
    </w:div>
    <w:div w:id="435945965">
      <w:bodyDiv w:val="1"/>
      <w:marLeft w:val="0"/>
      <w:marRight w:val="0"/>
      <w:marTop w:val="0"/>
      <w:marBottom w:val="0"/>
      <w:divBdr>
        <w:top w:val="none" w:sz="0" w:space="0" w:color="auto"/>
        <w:left w:val="none" w:sz="0" w:space="0" w:color="auto"/>
        <w:bottom w:val="none" w:sz="0" w:space="0" w:color="auto"/>
        <w:right w:val="none" w:sz="0" w:space="0" w:color="auto"/>
      </w:divBdr>
    </w:div>
    <w:div w:id="435953113">
      <w:bodyDiv w:val="1"/>
      <w:marLeft w:val="0"/>
      <w:marRight w:val="0"/>
      <w:marTop w:val="0"/>
      <w:marBottom w:val="0"/>
      <w:divBdr>
        <w:top w:val="none" w:sz="0" w:space="0" w:color="auto"/>
        <w:left w:val="none" w:sz="0" w:space="0" w:color="auto"/>
        <w:bottom w:val="none" w:sz="0" w:space="0" w:color="auto"/>
        <w:right w:val="none" w:sz="0" w:space="0" w:color="auto"/>
      </w:divBdr>
    </w:div>
    <w:div w:id="439491774">
      <w:bodyDiv w:val="1"/>
      <w:marLeft w:val="0"/>
      <w:marRight w:val="0"/>
      <w:marTop w:val="0"/>
      <w:marBottom w:val="0"/>
      <w:divBdr>
        <w:top w:val="none" w:sz="0" w:space="0" w:color="auto"/>
        <w:left w:val="none" w:sz="0" w:space="0" w:color="auto"/>
        <w:bottom w:val="none" w:sz="0" w:space="0" w:color="auto"/>
        <w:right w:val="none" w:sz="0" w:space="0" w:color="auto"/>
      </w:divBdr>
    </w:div>
    <w:div w:id="440296990">
      <w:bodyDiv w:val="1"/>
      <w:marLeft w:val="0"/>
      <w:marRight w:val="0"/>
      <w:marTop w:val="0"/>
      <w:marBottom w:val="0"/>
      <w:divBdr>
        <w:top w:val="none" w:sz="0" w:space="0" w:color="auto"/>
        <w:left w:val="none" w:sz="0" w:space="0" w:color="auto"/>
        <w:bottom w:val="none" w:sz="0" w:space="0" w:color="auto"/>
        <w:right w:val="none" w:sz="0" w:space="0" w:color="auto"/>
      </w:divBdr>
    </w:div>
    <w:div w:id="442573843">
      <w:bodyDiv w:val="1"/>
      <w:marLeft w:val="0"/>
      <w:marRight w:val="0"/>
      <w:marTop w:val="0"/>
      <w:marBottom w:val="0"/>
      <w:divBdr>
        <w:top w:val="none" w:sz="0" w:space="0" w:color="auto"/>
        <w:left w:val="none" w:sz="0" w:space="0" w:color="auto"/>
        <w:bottom w:val="none" w:sz="0" w:space="0" w:color="auto"/>
        <w:right w:val="none" w:sz="0" w:space="0" w:color="auto"/>
      </w:divBdr>
    </w:div>
    <w:div w:id="445346712">
      <w:bodyDiv w:val="1"/>
      <w:marLeft w:val="0"/>
      <w:marRight w:val="0"/>
      <w:marTop w:val="0"/>
      <w:marBottom w:val="0"/>
      <w:divBdr>
        <w:top w:val="none" w:sz="0" w:space="0" w:color="auto"/>
        <w:left w:val="none" w:sz="0" w:space="0" w:color="auto"/>
        <w:bottom w:val="none" w:sz="0" w:space="0" w:color="auto"/>
        <w:right w:val="none" w:sz="0" w:space="0" w:color="auto"/>
      </w:divBdr>
    </w:div>
    <w:div w:id="445777075">
      <w:bodyDiv w:val="1"/>
      <w:marLeft w:val="0"/>
      <w:marRight w:val="0"/>
      <w:marTop w:val="0"/>
      <w:marBottom w:val="0"/>
      <w:divBdr>
        <w:top w:val="none" w:sz="0" w:space="0" w:color="auto"/>
        <w:left w:val="none" w:sz="0" w:space="0" w:color="auto"/>
        <w:bottom w:val="none" w:sz="0" w:space="0" w:color="auto"/>
        <w:right w:val="none" w:sz="0" w:space="0" w:color="auto"/>
      </w:divBdr>
    </w:div>
    <w:div w:id="448858129">
      <w:bodyDiv w:val="1"/>
      <w:marLeft w:val="0"/>
      <w:marRight w:val="0"/>
      <w:marTop w:val="0"/>
      <w:marBottom w:val="0"/>
      <w:divBdr>
        <w:top w:val="none" w:sz="0" w:space="0" w:color="auto"/>
        <w:left w:val="none" w:sz="0" w:space="0" w:color="auto"/>
        <w:bottom w:val="none" w:sz="0" w:space="0" w:color="auto"/>
        <w:right w:val="none" w:sz="0" w:space="0" w:color="auto"/>
      </w:divBdr>
    </w:div>
    <w:div w:id="450634304">
      <w:bodyDiv w:val="1"/>
      <w:marLeft w:val="0"/>
      <w:marRight w:val="0"/>
      <w:marTop w:val="0"/>
      <w:marBottom w:val="0"/>
      <w:divBdr>
        <w:top w:val="none" w:sz="0" w:space="0" w:color="auto"/>
        <w:left w:val="none" w:sz="0" w:space="0" w:color="auto"/>
        <w:bottom w:val="none" w:sz="0" w:space="0" w:color="auto"/>
        <w:right w:val="none" w:sz="0" w:space="0" w:color="auto"/>
      </w:divBdr>
    </w:div>
    <w:div w:id="453643520">
      <w:bodyDiv w:val="1"/>
      <w:marLeft w:val="0"/>
      <w:marRight w:val="0"/>
      <w:marTop w:val="0"/>
      <w:marBottom w:val="0"/>
      <w:divBdr>
        <w:top w:val="none" w:sz="0" w:space="0" w:color="auto"/>
        <w:left w:val="none" w:sz="0" w:space="0" w:color="auto"/>
        <w:bottom w:val="none" w:sz="0" w:space="0" w:color="auto"/>
        <w:right w:val="none" w:sz="0" w:space="0" w:color="auto"/>
      </w:divBdr>
    </w:div>
    <w:div w:id="454953439">
      <w:bodyDiv w:val="1"/>
      <w:marLeft w:val="0"/>
      <w:marRight w:val="0"/>
      <w:marTop w:val="0"/>
      <w:marBottom w:val="0"/>
      <w:divBdr>
        <w:top w:val="none" w:sz="0" w:space="0" w:color="auto"/>
        <w:left w:val="none" w:sz="0" w:space="0" w:color="auto"/>
        <w:bottom w:val="none" w:sz="0" w:space="0" w:color="auto"/>
        <w:right w:val="none" w:sz="0" w:space="0" w:color="auto"/>
      </w:divBdr>
    </w:div>
    <w:div w:id="461850937">
      <w:bodyDiv w:val="1"/>
      <w:marLeft w:val="0"/>
      <w:marRight w:val="0"/>
      <w:marTop w:val="0"/>
      <w:marBottom w:val="0"/>
      <w:divBdr>
        <w:top w:val="none" w:sz="0" w:space="0" w:color="auto"/>
        <w:left w:val="none" w:sz="0" w:space="0" w:color="auto"/>
        <w:bottom w:val="none" w:sz="0" w:space="0" w:color="auto"/>
        <w:right w:val="none" w:sz="0" w:space="0" w:color="auto"/>
      </w:divBdr>
    </w:div>
    <w:div w:id="462357248">
      <w:bodyDiv w:val="1"/>
      <w:marLeft w:val="0"/>
      <w:marRight w:val="0"/>
      <w:marTop w:val="0"/>
      <w:marBottom w:val="0"/>
      <w:divBdr>
        <w:top w:val="none" w:sz="0" w:space="0" w:color="auto"/>
        <w:left w:val="none" w:sz="0" w:space="0" w:color="auto"/>
        <w:bottom w:val="none" w:sz="0" w:space="0" w:color="auto"/>
        <w:right w:val="none" w:sz="0" w:space="0" w:color="auto"/>
      </w:divBdr>
    </w:div>
    <w:div w:id="465511175">
      <w:bodyDiv w:val="1"/>
      <w:marLeft w:val="0"/>
      <w:marRight w:val="0"/>
      <w:marTop w:val="0"/>
      <w:marBottom w:val="0"/>
      <w:divBdr>
        <w:top w:val="none" w:sz="0" w:space="0" w:color="auto"/>
        <w:left w:val="none" w:sz="0" w:space="0" w:color="auto"/>
        <w:bottom w:val="none" w:sz="0" w:space="0" w:color="auto"/>
        <w:right w:val="none" w:sz="0" w:space="0" w:color="auto"/>
      </w:divBdr>
    </w:div>
    <w:div w:id="466974668">
      <w:bodyDiv w:val="1"/>
      <w:marLeft w:val="0"/>
      <w:marRight w:val="0"/>
      <w:marTop w:val="0"/>
      <w:marBottom w:val="0"/>
      <w:divBdr>
        <w:top w:val="none" w:sz="0" w:space="0" w:color="auto"/>
        <w:left w:val="none" w:sz="0" w:space="0" w:color="auto"/>
        <w:bottom w:val="none" w:sz="0" w:space="0" w:color="auto"/>
        <w:right w:val="none" w:sz="0" w:space="0" w:color="auto"/>
      </w:divBdr>
    </w:div>
    <w:div w:id="468980201">
      <w:bodyDiv w:val="1"/>
      <w:marLeft w:val="0"/>
      <w:marRight w:val="0"/>
      <w:marTop w:val="0"/>
      <w:marBottom w:val="0"/>
      <w:divBdr>
        <w:top w:val="none" w:sz="0" w:space="0" w:color="auto"/>
        <w:left w:val="none" w:sz="0" w:space="0" w:color="auto"/>
        <w:bottom w:val="none" w:sz="0" w:space="0" w:color="auto"/>
        <w:right w:val="none" w:sz="0" w:space="0" w:color="auto"/>
      </w:divBdr>
    </w:div>
    <w:div w:id="470903087">
      <w:bodyDiv w:val="1"/>
      <w:marLeft w:val="0"/>
      <w:marRight w:val="0"/>
      <w:marTop w:val="0"/>
      <w:marBottom w:val="0"/>
      <w:divBdr>
        <w:top w:val="none" w:sz="0" w:space="0" w:color="auto"/>
        <w:left w:val="none" w:sz="0" w:space="0" w:color="auto"/>
        <w:bottom w:val="none" w:sz="0" w:space="0" w:color="auto"/>
        <w:right w:val="none" w:sz="0" w:space="0" w:color="auto"/>
      </w:divBdr>
    </w:div>
    <w:div w:id="473911914">
      <w:bodyDiv w:val="1"/>
      <w:marLeft w:val="0"/>
      <w:marRight w:val="0"/>
      <w:marTop w:val="0"/>
      <w:marBottom w:val="0"/>
      <w:divBdr>
        <w:top w:val="none" w:sz="0" w:space="0" w:color="auto"/>
        <w:left w:val="none" w:sz="0" w:space="0" w:color="auto"/>
        <w:bottom w:val="none" w:sz="0" w:space="0" w:color="auto"/>
        <w:right w:val="none" w:sz="0" w:space="0" w:color="auto"/>
      </w:divBdr>
    </w:div>
    <w:div w:id="474028607">
      <w:bodyDiv w:val="1"/>
      <w:marLeft w:val="0"/>
      <w:marRight w:val="0"/>
      <w:marTop w:val="0"/>
      <w:marBottom w:val="0"/>
      <w:divBdr>
        <w:top w:val="none" w:sz="0" w:space="0" w:color="auto"/>
        <w:left w:val="none" w:sz="0" w:space="0" w:color="auto"/>
        <w:bottom w:val="none" w:sz="0" w:space="0" w:color="auto"/>
        <w:right w:val="none" w:sz="0" w:space="0" w:color="auto"/>
      </w:divBdr>
    </w:div>
    <w:div w:id="474178939">
      <w:bodyDiv w:val="1"/>
      <w:marLeft w:val="0"/>
      <w:marRight w:val="0"/>
      <w:marTop w:val="0"/>
      <w:marBottom w:val="0"/>
      <w:divBdr>
        <w:top w:val="none" w:sz="0" w:space="0" w:color="auto"/>
        <w:left w:val="none" w:sz="0" w:space="0" w:color="auto"/>
        <w:bottom w:val="none" w:sz="0" w:space="0" w:color="auto"/>
        <w:right w:val="none" w:sz="0" w:space="0" w:color="auto"/>
      </w:divBdr>
    </w:div>
    <w:div w:id="478227204">
      <w:bodyDiv w:val="1"/>
      <w:marLeft w:val="0"/>
      <w:marRight w:val="0"/>
      <w:marTop w:val="0"/>
      <w:marBottom w:val="0"/>
      <w:divBdr>
        <w:top w:val="none" w:sz="0" w:space="0" w:color="auto"/>
        <w:left w:val="none" w:sz="0" w:space="0" w:color="auto"/>
        <w:bottom w:val="none" w:sz="0" w:space="0" w:color="auto"/>
        <w:right w:val="none" w:sz="0" w:space="0" w:color="auto"/>
      </w:divBdr>
    </w:div>
    <w:div w:id="479536116">
      <w:bodyDiv w:val="1"/>
      <w:marLeft w:val="0"/>
      <w:marRight w:val="0"/>
      <w:marTop w:val="0"/>
      <w:marBottom w:val="0"/>
      <w:divBdr>
        <w:top w:val="none" w:sz="0" w:space="0" w:color="auto"/>
        <w:left w:val="none" w:sz="0" w:space="0" w:color="auto"/>
        <w:bottom w:val="none" w:sz="0" w:space="0" w:color="auto"/>
        <w:right w:val="none" w:sz="0" w:space="0" w:color="auto"/>
      </w:divBdr>
    </w:div>
    <w:div w:id="479924977">
      <w:bodyDiv w:val="1"/>
      <w:marLeft w:val="0"/>
      <w:marRight w:val="0"/>
      <w:marTop w:val="0"/>
      <w:marBottom w:val="0"/>
      <w:divBdr>
        <w:top w:val="none" w:sz="0" w:space="0" w:color="auto"/>
        <w:left w:val="none" w:sz="0" w:space="0" w:color="auto"/>
        <w:bottom w:val="none" w:sz="0" w:space="0" w:color="auto"/>
        <w:right w:val="none" w:sz="0" w:space="0" w:color="auto"/>
      </w:divBdr>
    </w:div>
    <w:div w:id="481389335">
      <w:bodyDiv w:val="1"/>
      <w:marLeft w:val="0"/>
      <w:marRight w:val="0"/>
      <w:marTop w:val="0"/>
      <w:marBottom w:val="0"/>
      <w:divBdr>
        <w:top w:val="none" w:sz="0" w:space="0" w:color="auto"/>
        <w:left w:val="none" w:sz="0" w:space="0" w:color="auto"/>
        <w:bottom w:val="none" w:sz="0" w:space="0" w:color="auto"/>
        <w:right w:val="none" w:sz="0" w:space="0" w:color="auto"/>
      </w:divBdr>
    </w:div>
    <w:div w:id="482164634">
      <w:bodyDiv w:val="1"/>
      <w:marLeft w:val="0"/>
      <w:marRight w:val="0"/>
      <w:marTop w:val="0"/>
      <w:marBottom w:val="0"/>
      <w:divBdr>
        <w:top w:val="none" w:sz="0" w:space="0" w:color="auto"/>
        <w:left w:val="none" w:sz="0" w:space="0" w:color="auto"/>
        <w:bottom w:val="none" w:sz="0" w:space="0" w:color="auto"/>
        <w:right w:val="none" w:sz="0" w:space="0" w:color="auto"/>
      </w:divBdr>
    </w:div>
    <w:div w:id="482966189">
      <w:bodyDiv w:val="1"/>
      <w:marLeft w:val="0"/>
      <w:marRight w:val="0"/>
      <w:marTop w:val="0"/>
      <w:marBottom w:val="0"/>
      <w:divBdr>
        <w:top w:val="none" w:sz="0" w:space="0" w:color="auto"/>
        <w:left w:val="none" w:sz="0" w:space="0" w:color="auto"/>
        <w:bottom w:val="none" w:sz="0" w:space="0" w:color="auto"/>
        <w:right w:val="none" w:sz="0" w:space="0" w:color="auto"/>
      </w:divBdr>
    </w:div>
    <w:div w:id="483131635">
      <w:bodyDiv w:val="1"/>
      <w:marLeft w:val="0"/>
      <w:marRight w:val="0"/>
      <w:marTop w:val="0"/>
      <w:marBottom w:val="0"/>
      <w:divBdr>
        <w:top w:val="none" w:sz="0" w:space="0" w:color="auto"/>
        <w:left w:val="none" w:sz="0" w:space="0" w:color="auto"/>
        <w:bottom w:val="none" w:sz="0" w:space="0" w:color="auto"/>
        <w:right w:val="none" w:sz="0" w:space="0" w:color="auto"/>
      </w:divBdr>
    </w:div>
    <w:div w:id="487287229">
      <w:bodyDiv w:val="1"/>
      <w:marLeft w:val="0"/>
      <w:marRight w:val="0"/>
      <w:marTop w:val="0"/>
      <w:marBottom w:val="0"/>
      <w:divBdr>
        <w:top w:val="none" w:sz="0" w:space="0" w:color="auto"/>
        <w:left w:val="none" w:sz="0" w:space="0" w:color="auto"/>
        <w:bottom w:val="none" w:sz="0" w:space="0" w:color="auto"/>
        <w:right w:val="none" w:sz="0" w:space="0" w:color="auto"/>
      </w:divBdr>
    </w:div>
    <w:div w:id="489172454">
      <w:bodyDiv w:val="1"/>
      <w:marLeft w:val="0"/>
      <w:marRight w:val="0"/>
      <w:marTop w:val="0"/>
      <w:marBottom w:val="0"/>
      <w:divBdr>
        <w:top w:val="none" w:sz="0" w:space="0" w:color="auto"/>
        <w:left w:val="none" w:sz="0" w:space="0" w:color="auto"/>
        <w:bottom w:val="none" w:sz="0" w:space="0" w:color="auto"/>
        <w:right w:val="none" w:sz="0" w:space="0" w:color="auto"/>
      </w:divBdr>
    </w:div>
    <w:div w:id="492765955">
      <w:bodyDiv w:val="1"/>
      <w:marLeft w:val="0"/>
      <w:marRight w:val="0"/>
      <w:marTop w:val="0"/>
      <w:marBottom w:val="0"/>
      <w:divBdr>
        <w:top w:val="none" w:sz="0" w:space="0" w:color="auto"/>
        <w:left w:val="none" w:sz="0" w:space="0" w:color="auto"/>
        <w:bottom w:val="none" w:sz="0" w:space="0" w:color="auto"/>
        <w:right w:val="none" w:sz="0" w:space="0" w:color="auto"/>
      </w:divBdr>
    </w:div>
    <w:div w:id="492839816">
      <w:bodyDiv w:val="1"/>
      <w:marLeft w:val="0"/>
      <w:marRight w:val="0"/>
      <w:marTop w:val="0"/>
      <w:marBottom w:val="0"/>
      <w:divBdr>
        <w:top w:val="none" w:sz="0" w:space="0" w:color="auto"/>
        <w:left w:val="none" w:sz="0" w:space="0" w:color="auto"/>
        <w:bottom w:val="none" w:sz="0" w:space="0" w:color="auto"/>
        <w:right w:val="none" w:sz="0" w:space="0" w:color="auto"/>
      </w:divBdr>
    </w:div>
    <w:div w:id="494147432">
      <w:bodyDiv w:val="1"/>
      <w:marLeft w:val="0"/>
      <w:marRight w:val="0"/>
      <w:marTop w:val="0"/>
      <w:marBottom w:val="0"/>
      <w:divBdr>
        <w:top w:val="none" w:sz="0" w:space="0" w:color="auto"/>
        <w:left w:val="none" w:sz="0" w:space="0" w:color="auto"/>
        <w:bottom w:val="none" w:sz="0" w:space="0" w:color="auto"/>
        <w:right w:val="none" w:sz="0" w:space="0" w:color="auto"/>
      </w:divBdr>
    </w:div>
    <w:div w:id="495416780">
      <w:bodyDiv w:val="1"/>
      <w:marLeft w:val="0"/>
      <w:marRight w:val="0"/>
      <w:marTop w:val="0"/>
      <w:marBottom w:val="0"/>
      <w:divBdr>
        <w:top w:val="none" w:sz="0" w:space="0" w:color="auto"/>
        <w:left w:val="none" w:sz="0" w:space="0" w:color="auto"/>
        <w:bottom w:val="none" w:sz="0" w:space="0" w:color="auto"/>
        <w:right w:val="none" w:sz="0" w:space="0" w:color="auto"/>
      </w:divBdr>
    </w:div>
    <w:div w:id="497116029">
      <w:bodyDiv w:val="1"/>
      <w:marLeft w:val="0"/>
      <w:marRight w:val="0"/>
      <w:marTop w:val="0"/>
      <w:marBottom w:val="0"/>
      <w:divBdr>
        <w:top w:val="none" w:sz="0" w:space="0" w:color="auto"/>
        <w:left w:val="none" w:sz="0" w:space="0" w:color="auto"/>
        <w:bottom w:val="none" w:sz="0" w:space="0" w:color="auto"/>
        <w:right w:val="none" w:sz="0" w:space="0" w:color="auto"/>
      </w:divBdr>
    </w:div>
    <w:div w:id="499734167">
      <w:bodyDiv w:val="1"/>
      <w:marLeft w:val="0"/>
      <w:marRight w:val="0"/>
      <w:marTop w:val="0"/>
      <w:marBottom w:val="0"/>
      <w:divBdr>
        <w:top w:val="none" w:sz="0" w:space="0" w:color="auto"/>
        <w:left w:val="none" w:sz="0" w:space="0" w:color="auto"/>
        <w:bottom w:val="none" w:sz="0" w:space="0" w:color="auto"/>
        <w:right w:val="none" w:sz="0" w:space="0" w:color="auto"/>
      </w:divBdr>
    </w:div>
    <w:div w:id="499849640">
      <w:bodyDiv w:val="1"/>
      <w:marLeft w:val="0"/>
      <w:marRight w:val="0"/>
      <w:marTop w:val="0"/>
      <w:marBottom w:val="0"/>
      <w:divBdr>
        <w:top w:val="none" w:sz="0" w:space="0" w:color="auto"/>
        <w:left w:val="none" w:sz="0" w:space="0" w:color="auto"/>
        <w:bottom w:val="none" w:sz="0" w:space="0" w:color="auto"/>
        <w:right w:val="none" w:sz="0" w:space="0" w:color="auto"/>
      </w:divBdr>
    </w:div>
    <w:div w:id="502282898">
      <w:bodyDiv w:val="1"/>
      <w:marLeft w:val="0"/>
      <w:marRight w:val="0"/>
      <w:marTop w:val="0"/>
      <w:marBottom w:val="0"/>
      <w:divBdr>
        <w:top w:val="none" w:sz="0" w:space="0" w:color="auto"/>
        <w:left w:val="none" w:sz="0" w:space="0" w:color="auto"/>
        <w:bottom w:val="none" w:sz="0" w:space="0" w:color="auto"/>
        <w:right w:val="none" w:sz="0" w:space="0" w:color="auto"/>
      </w:divBdr>
    </w:div>
    <w:div w:id="502935414">
      <w:bodyDiv w:val="1"/>
      <w:marLeft w:val="0"/>
      <w:marRight w:val="0"/>
      <w:marTop w:val="0"/>
      <w:marBottom w:val="0"/>
      <w:divBdr>
        <w:top w:val="none" w:sz="0" w:space="0" w:color="auto"/>
        <w:left w:val="none" w:sz="0" w:space="0" w:color="auto"/>
        <w:bottom w:val="none" w:sz="0" w:space="0" w:color="auto"/>
        <w:right w:val="none" w:sz="0" w:space="0" w:color="auto"/>
      </w:divBdr>
    </w:div>
    <w:div w:id="503515814">
      <w:bodyDiv w:val="1"/>
      <w:marLeft w:val="0"/>
      <w:marRight w:val="0"/>
      <w:marTop w:val="0"/>
      <w:marBottom w:val="0"/>
      <w:divBdr>
        <w:top w:val="none" w:sz="0" w:space="0" w:color="auto"/>
        <w:left w:val="none" w:sz="0" w:space="0" w:color="auto"/>
        <w:bottom w:val="none" w:sz="0" w:space="0" w:color="auto"/>
        <w:right w:val="none" w:sz="0" w:space="0" w:color="auto"/>
      </w:divBdr>
    </w:div>
    <w:div w:id="507018447">
      <w:bodyDiv w:val="1"/>
      <w:marLeft w:val="0"/>
      <w:marRight w:val="0"/>
      <w:marTop w:val="0"/>
      <w:marBottom w:val="0"/>
      <w:divBdr>
        <w:top w:val="none" w:sz="0" w:space="0" w:color="auto"/>
        <w:left w:val="none" w:sz="0" w:space="0" w:color="auto"/>
        <w:bottom w:val="none" w:sz="0" w:space="0" w:color="auto"/>
        <w:right w:val="none" w:sz="0" w:space="0" w:color="auto"/>
      </w:divBdr>
    </w:div>
    <w:div w:id="508253073">
      <w:bodyDiv w:val="1"/>
      <w:marLeft w:val="0"/>
      <w:marRight w:val="0"/>
      <w:marTop w:val="0"/>
      <w:marBottom w:val="0"/>
      <w:divBdr>
        <w:top w:val="none" w:sz="0" w:space="0" w:color="auto"/>
        <w:left w:val="none" w:sz="0" w:space="0" w:color="auto"/>
        <w:bottom w:val="none" w:sz="0" w:space="0" w:color="auto"/>
        <w:right w:val="none" w:sz="0" w:space="0" w:color="auto"/>
      </w:divBdr>
    </w:div>
    <w:div w:id="513374827">
      <w:bodyDiv w:val="1"/>
      <w:marLeft w:val="0"/>
      <w:marRight w:val="0"/>
      <w:marTop w:val="0"/>
      <w:marBottom w:val="0"/>
      <w:divBdr>
        <w:top w:val="none" w:sz="0" w:space="0" w:color="auto"/>
        <w:left w:val="none" w:sz="0" w:space="0" w:color="auto"/>
        <w:bottom w:val="none" w:sz="0" w:space="0" w:color="auto"/>
        <w:right w:val="none" w:sz="0" w:space="0" w:color="auto"/>
      </w:divBdr>
    </w:div>
    <w:div w:id="513375854">
      <w:bodyDiv w:val="1"/>
      <w:marLeft w:val="0"/>
      <w:marRight w:val="0"/>
      <w:marTop w:val="0"/>
      <w:marBottom w:val="0"/>
      <w:divBdr>
        <w:top w:val="none" w:sz="0" w:space="0" w:color="auto"/>
        <w:left w:val="none" w:sz="0" w:space="0" w:color="auto"/>
        <w:bottom w:val="none" w:sz="0" w:space="0" w:color="auto"/>
        <w:right w:val="none" w:sz="0" w:space="0" w:color="auto"/>
      </w:divBdr>
    </w:div>
    <w:div w:id="514730115">
      <w:bodyDiv w:val="1"/>
      <w:marLeft w:val="0"/>
      <w:marRight w:val="0"/>
      <w:marTop w:val="0"/>
      <w:marBottom w:val="0"/>
      <w:divBdr>
        <w:top w:val="none" w:sz="0" w:space="0" w:color="auto"/>
        <w:left w:val="none" w:sz="0" w:space="0" w:color="auto"/>
        <w:bottom w:val="none" w:sz="0" w:space="0" w:color="auto"/>
        <w:right w:val="none" w:sz="0" w:space="0" w:color="auto"/>
      </w:divBdr>
    </w:div>
    <w:div w:id="517042227">
      <w:bodyDiv w:val="1"/>
      <w:marLeft w:val="0"/>
      <w:marRight w:val="0"/>
      <w:marTop w:val="0"/>
      <w:marBottom w:val="0"/>
      <w:divBdr>
        <w:top w:val="none" w:sz="0" w:space="0" w:color="auto"/>
        <w:left w:val="none" w:sz="0" w:space="0" w:color="auto"/>
        <w:bottom w:val="none" w:sz="0" w:space="0" w:color="auto"/>
        <w:right w:val="none" w:sz="0" w:space="0" w:color="auto"/>
      </w:divBdr>
    </w:div>
    <w:div w:id="521406021">
      <w:bodyDiv w:val="1"/>
      <w:marLeft w:val="0"/>
      <w:marRight w:val="0"/>
      <w:marTop w:val="0"/>
      <w:marBottom w:val="0"/>
      <w:divBdr>
        <w:top w:val="none" w:sz="0" w:space="0" w:color="auto"/>
        <w:left w:val="none" w:sz="0" w:space="0" w:color="auto"/>
        <w:bottom w:val="none" w:sz="0" w:space="0" w:color="auto"/>
        <w:right w:val="none" w:sz="0" w:space="0" w:color="auto"/>
      </w:divBdr>
    </w:div>
    <w:div w:id="522129894">
      <w:bodyDiv w:val="1"/>
      <w:marLeft w:val="0"/>
      <w:marRight w:val="0"/>
      <w:marTop w:val="0"/>
      <w:marBottom w:val="0"/>
      <w:divBdr>
        <w:top w:val="none" w:sz="0" w:space="0" w:color="auto"/>
        <w:left w:val="none" w:sz="0" w:space="0" w:color="auto"/>
        <w:bottom w:val="none" w:sz="0" w:space="0" w:color="auto"/>
        <w:right w:val="none" w:sz="0" w:space="0" w:color="auto"/>
      </w:divBdr>
    </w:div>
    <w:div w:id="523397528">
      <w:bodyDiv w:val="1"/>
      <w:marLeft w:val="0"/>
      <w:marRight w:val="0"/>
      <w:marTop w:val="0"/>
      <w:marBottom w:val="0"/>
      <w:divBdr>
        <w:top w:val="none" w:sz="0" w:space="0" w:color="auto"/>
        <w:left w:val="none" w:sz="0" w:space="0" w:color="auto"/>
        <w:bottom w:val="none" w:sz="0" w:space="0" w:color="auto"/>
        <w:right w:val="none" w:sz="0" w:space="0" w:color="auto"/>
      </w:divBdr>
    </w:div>
    <w:div w:id="525601632">
      <w:bodyDiv w:val="1"/>
      <w:marLeft w:val="0"/>
      <w:marRight w:val="0"/>
      <w:marTop w:val="0"/>
      <w:marBottom w:val="0"/>
      <w:divBdr>
        <w:top w:val="none" w:sz="0" w:space="0" w:color="auto"/>
        <w:left w:val="none" w:sz="0" w:space="0" w:color="auto"/>
        <w:bottom w:val="none" w:sz="0" w:space="0" w:color="auto"/>
        <w:right w:val="none" w:sz="0" w:space="0" w:color="auto"/>
      </w:divBdr>
    </w:div>
    <w:div w:id="526143059">
      <w:bodyDiv w:val="1"/>
      <w:marLeft w:val="0"/>
      <w:marRight w:val="0"/>
      <w:marTop w:val="0"/>
      <w:marBottom w:val="0"/>
      <w:divBdr>
        <w:top w:val="none" w:sz="0" w:space="0" w:color="auto"/>
        <w:left w:val="none" w:sz="0" w:space="0" w:color="auto"/>
        <w:bottom w:val="none" w:sz="0" w:space="0" w:color="auto"/>
        <w:right w:val="none" w:sz="0" w:space="0" w:color="auto"/>
      </w:divBdr>
    </w:div>
    <w:div w:id="531724786">
      <w:bodyDiv w:val="1"/>
      <w:marLeft w:val="0"/>
      <w:marRight w:val="0"/>
      <w:marTop w:val="0"/>
      <w:marBottom w:val="0"/>
      <w:divBdr>
        <w:top w:val="none" w:sz="0" w:space="0" w:color="auto"/>
        <w:left w:val="none" w:sz="0" w:space="0" w:color="auto"/>
        <w:bottom w:val="none" w:sz="0" w:space="0" w:color="auto"/>
        <w:right w:val="none" w:sz="0" w:space="0" w:color="auto"/>
      </w:divBdr>
    </w:div>
    <w:div w:id="531725881">
      <w:bodyDiv w:val="1"/>
      <w:marLeft w:val="0"/>
      <w:marRight w:val="0"/>
      <w:marTop w:val="0"/>
      <w:marBottom w:val="0"/>
      <w:divBdr>
        <w:top w:val="none" w:sz="0" w:space="0" w:color="auto"/>
        <w:left w:val="none" w:sz="0" w:space="0" w:color="auto"/>
        <w:bottom w:val="none" w:sz="0" w:space="0" w:color="auto"/>
        <w:right w:val="none" w:sz="0" w:space="0" w:color="auto"/>
      </w:divBdr>
    </w:div>
    <w:div w:id="532961629">
      <w:bodyDiv w:val="1"/>
      <w:marLeft w:val="0"/>
      <w:marRight w:val="0"/>
      <w:marTop w:val="0"/>
      <w:marBottom w:val="0"/>
      <w:divBdr>
        <w:top w:val="none" w:sz="0" w:space="0" w:color="auto"/>
        <w:left w:val="none" w:sz="0" w:space="0" w:color="auto"/>
        <w:bottom w:val="none" w:sz="0" w:space="0" w:color="auto"/>
        <w:right w:val="none" w:sz="0" w:space="0" w:color="auto"/>
      </w:divBdr>
    </w:div>
    <w:div w:id="544755748">
      <w:bodyDiv w:val="1"/>
      <w:marLeft w:val="0"/>
      <w:marRight w:val="0"/>
      <w:marTop w:val="0"/>
      <w:marBottom w:val="0"/>
      <w:divBdr>
        <w:top w:val="none" w:sz="0" w:space="0" w:color="auto"/>
        <w:left w:val="none" w:sz="0" w:space="0" w:color="auto"/>
        <w:bottom w:val="none" w:sz="0" w:space="0" w:color="auto"/>
        <w:right w:val="none" w:sz="0" w:space="0" w:color="auto"/>
      </w:divBdr>
    </w:div>
    <w:div w:id="549266289">
      <w:bodyDiv w:val="1"/>
      <w:marLeft w:val="0"/>
      <w:marRight w:val="0"/>
      <w:marTop w:val="0"/>
      <w:marBottom w:val="0"/>
      <w:divBdr>
        <w:top w:val="none" w:sz="0" w:space="0" w:color="auto"/>
        <w:left w:val="none" w:sz="0" w:space="0" w:color="auto"/>
        <w:bottom w:val="none" w:sz="0" w:space="0" w:color="auto"/>
        <w:right w:val="none" w:sz="0" w:space="0" w:color="auto"/>
      </w:divBdr>
    </w:div>
    <w:div w:id="549390049">
      <w:bodyDiv w:val="1"/>
      <w:marLeft w:val="0"/>
      <w:marRight w:val="0"/>
      <w:marTop w:val="0"/>
      <w:marBottom w:val="0"/>
      <w:divBdr>
        <w:top w:val="none" w:sz="0" w:space="0" w:color="auto"/>
        <w:left w:val="none" w:sz="0" w:space="0" w:color="auto"/>
        <w:bottom w:val="none" w:sz="0" w:space="0" w:color="auto"/>
        <w:right w:val="none" w:sz="0" w:space="0" w:color="auto"/>
      </w:divBdr>
    </w:div>
    <w:div w:id="552541043">
      <w:bodyDiv w:val="1"/>
      <w:marLeft w:val="0"/>
      <w:marRight w:val="0"/>
      <w:marTop w:val="0"/>
      <w:marBottom w:val="0"/>
      <w:divBdr>
        <w:top w:val="none" w:sz="0" w:space="0" w:color="auto"/>
        <w:left w:val="none" w:sz="0" w:space="0" w:color="auto"/>
        <w:bottom w:val="none" w:sz="0" w:space="0" w:color="auto"/>
        <w:right w:val="none" w:sz="0" w:space="0" w:color="auto"/>
      </w:divBdr>
    </w:div>
    <w:div w:id="553078708">
      <w:bodyDiv w:val="1"/>
      <w:marLeft w:val="0"/>
      <w:marRight w:val="0"/>
      <w:marTop w:val="0"/>
      <w:marBottom w:val="0"/>
      <w:divBdr>
        <w:top w:val="none" w:sz="0" w:space="0" w:color="auto"/>
        <w:left w:val="none" w:sz="0" w:space="0" w:color="auto"/>
        <w:bottom w:val="none" w:sz="0" w:space="0" w:color="auto"/>
        <w:right w:val="none" w:sz="0" w:space="0" w:color="auto"/>
      </w:divBdr>
    </w:div>
    <w:div w:id="554584100">
      <w:bodyDiv w:val="1"/>
      <w:marLeft w:val="0"/>
      <w:marRight w:val="0"/>
      <w:marTop w:val="0"/>
      <w:marBottom w:val="0"/>
      <w:divBdr>
        <w:top w:val="none" w:sz="0" w:space="0" w:color="auto"/>
        <w:left w:val="none" w:sz="0" w:space="0" w:color="auto"/>
        <w:bottom w:val="none" w:sz="0" w:space="0" w:color="auto"/>
        <w:right w:val="none" w:sz="0" w:space="0" w:color="auto"/>
      </w:divBdr>
    </w:div>
    <w:div w:id="554782404">
      <w:bodyDiv w:val="1"/>
      <w:marLeft w:val="0"/>
      <w:marRight w:val="0"/>
      <w:marTop w:val="0"/>
      <w:marBottom w:val="0"/>
      <w:divBdr>
        <w:top w:val="none" w:sz="0" w:space="0" w:color="auto"/>
        <w:left w:val="none" w:sz="0" w:space="0" w:color="auto"/>
        <w:bottom w:val="none" w:sz="0" w:space="0" w:color="auto"/>
        <w:right w:val="none" w:sz="0" w:space="0" w:color="auto"/>
      </w:divBdr>
    </w:div>
    <w:div w:id="560605607">
      <w:bodyDiv w:val="1"/>
      <w:marLeft w:val="0"/>
      <w:marRight w:val="0"/>
      <w:marTop w:val="0"/>
      <w:marBottom w:val="0"/>
      <w:divBdr>
        <w:top w:val="none" w:sz="0" w:space="0" w:color="auto"/>
        <w:left w:val="none" w:sz="0" w:space="0" w:color="auto"/>
        <w:bottom w:val="none" w:sz="0" w:space="0" w:color="auto"/>
        <w:right w:val="none" w:sz="0" w:space="0" w:color="auto"/>
      </w:divBdr>
    </w:div>
    <w:div w:id="569654077">
      <w:bodyDiv w:val="1"/>
      <w:marLeft w:val="0"/>
      <w:marRight w:val="0"/>
      <w:marTop w:val="0"/>
      <w:marBottom w:val="0"/>
      <w:divBdr>
        <w:top w:val="none" w:sz="0" w:space="0" w:color="auto"/>
        <w:left w:val="none" w:sz="0" w:space="0" w:color="auto"/>
        <w:bottom w:val="none" w:sz="0" w:space="0" w:color="auto"/>
        <w:right w:val="none" w:sz="0" w:space="0" w:color="auto"/>
      </w:divBdr>
    </w:div>
    <w:div w:id="573047343">
      <w:bodyDiv w:val="1"/>
      <w:marLeft w:val="0"/>
      <w:marRight w:val="0"/>
      <w:marTop w:val="0"/>
      <w:marBottom w:val="0"/>
      <w:divBdr>
        <w:top w:val="none" w:sz="0" w:space="0" w:color="auto"/>
        <w:left w:val="none" w:sz="0" w:space="0" w:color="auto"/>
        <w:bottom w:val="none" w:sz="0" w:space="0" w:color="auto"/>
        <w:right w:val="none" w:sz="0" w:space="0" w:color="auto"/>
      </w:divBdr>
    </w:div>
    <w:div w:id="580258814">
      <w:bodyDiv w:val="1"/>
      <w:marLeft w:val="0"/>
      <w:marRight w:val="0"/>
      <w:marTop w:val="0"/>
      <w:marBottom w:val="0"/>
      <w:divBdr>
        <w:top w:val="none" w:sz="0" w:space="0" w:color="auto"/>
        <w:left w:val="none" w:sz="0" w:space="0" w:color="auto"/>
        <w:bottom w:val="none" w:sz="0" w:space="0" w:color="auto"/>
        <w:right w:val="none" w:sz="0" w:space="0" w:color="auto"/>
      </w:divBdr>
    </w:div>
    <w:div w:id="590745440">
      <w:bodyDiv w:val="1"/>
      <w:marLeft w:val="0"/>
      <w:marRight w:val="0"/>
      <w:marTop w:val="0"/>
      <w:marBottom w:val="0"/>
      <w:divBdr>
        <w:top w:val="none" w:sz="0" w:space="0" w:color="auto"/>
        <w:left w:val="none" w:sz="0" w:space="0" w:color="auto"/>
        <w:bottom w:val="none" w:sz="0" w:space="0" w:color="auto"/>
        <w:right w:val="none" w:sz="0" w:space="0" w:color="auto"/>
      </w:divBdr>
    </w:div>
    <w:div w:id="591665953">
      <w:bodyDiv w:val="1"/>
      <w:marLeft w:val="0"/>
      <w:marRight w:val="0"/>
      <w:marTop w:val="0"/>
      <w:marBottom w:val="0"/>
      <w:divBdr>
        <w:top w:val="none" w:sz="0" w:space="0" w:color="auto"/>
        <w:left w:val="none" w:sz="0" w:space="0" w:color="auto"/>
        <w:bottom w:val="none" w:sz="0" w:space="0" w:color="auto"/>
        <w:right w:val="none" w:sz="0" w:space="0" w:color="auto"/>
      </w:divBdr>
    </w:div>
    <w:div w:id="593242782">
      <w:bodyDiv w:val="1"/>
      <w:marLeft w:val="0"/>
      <w:marRight w:val="0"/>
      <w:marTop w:val="0"/>
      <w:marBottom w:val="0"/>
      <w:divBdr>
        <w:top w:val="none" w:sz="0" w:space="0" w:color="auto"/>
        <w:left w:val="none" w:sz="0" w:space="0" w:color="auto"/>
        <w:bottom w:val="none" w:sz="0" w:space="0" w:color="auto"/>
        <w:right w:val="none" w:sz="0" w:space="0" w:color="auto"/>
      </w:divBdr>
    </w:div>
    <w:div w:id="596715204">
      <w:bodyDiv w:val="1"/>
      <w:marLeft w:val="0"/>
      <w:marRight w:val="0"/>
      <w:marTop w:val="0"/>
      <w:marBottom w:val="0"/>
      <w:divBdr>
        <w:top w:val="none" w:sz="0" w:space="0" w:color="auto"/>
        <w:left w:val="none" w:sz="0" w:space="0" w:color="auto"/>
        <w:bottom w:val="none" w:sz="0" w:space="0" w:color="auto"/>
        <w:right w:val="none" w:sz="0" w:space="0" w:color="auto"/>
      </w:divBdr>
    </w:div>
    <w:div w:id="599139580">
      <w:bodyDiv w:val="1"/>
      <w:marLeft w:val="0"/>
      <w:marRight w:val="0"/>
      <w:marTop w:val="0"/>
      <w:marBottom w:val="0"/>
      <w:divBdr>
        <w:top w:val="none" w:sz="0" w:space="0" w:color="auto"/>
        <w:left w:val="none" w:sz="0" w:space="0" w:color="auto"/>
        <w:bottom w:val="none" w:sz="0" w:space="0" w:color="auto"/>
        <w:right w:val="none" w:sz="0" w:space="0" w:color="auto"/>
      </w:divBdr>
    </w:div>
    <w:div w:id="604264498">
      <w:bodyDiv w:val="1"/>
      <w:marLeft w:val="0"/>
      <w:marRight w:val="0"/>
      <w:marTop w:val="0"/>
      <w:marBottom w:val="0"/>
      <w:divBdr>
        <w:top w:val="none" w:sz="0" w:space="0" w:color="auto"/>
        <w:left w:val="none" w:sz="0" w:space="0" w:color="auto"/>
        <w:bottom w:val="none" w:sz="0" w:space="0" w:color="auto"/>
        <w:right w:val="none" w:sz="0" w:space="0" w:color="auto"/>
      </w:divBdr>
    </w:div>
    <w:div w:id="606934498">
      <w:bodyDiv w:val="1"/>
      <w:marLeft w:val="0"/>
      <w:marRight w:val="0"/>
      <w:marTop w:val="0"/>
      <w:marBottom w:val="0"/>
      <w:divBdr>
        <w:top w:val="none" w:sz="0" w:space="0" w:color="auto"/>
        <w:left w:val="none" w:sz="0" w:space="0" w:color="auto"/>
        <w:bottom w:val="none" w:sz="0" w:space="0" w:color="auto"/>
        <w:right w:val="none" w:sz="0" w:space="0" w:color="auto"/>
      </w:divBdr>
    </w:div>
    <w:div w:id="607464847">
      <w:bodyDiv w:val="1"/>
      <w:marLeft w:val="0"/>
      <w:marRight w:val="0"/>
      <w:marTop w:val="0"/>
      <w:marBottom w:val="0"/>
      <w:divBdr>
        <w:top w:val="none" w:sz="0" w:space="0" w:color="auto"/>
        <w:left w:val="none" w:sz="0" w:space="0" w:color="auto"/>
        <w:bottom w:val="none" w:sz="0" w:space="0" w:color="auto"/>
        <w:right w:val="none" w:sz="0" w:space="0" w:color="auto"/>
      </w:divBdr>
    </w:div>
    <w:div w:id="608044651">
      <w:bodyDiv w:val="1"/>
      <w:marLeft w:val="0"/>
      <w:marRight w:val="0"/>
      <w:marTop w:val="0"/>
      <w:marBottom w:val="0"/>
      <w:divBdr>
        <w:top w:val="none" w:sz="0" w:space="0" w:color="auto"/>
        <w:left w:val="none" w:sz="0" w:space="0" w:color="auto"/>
        <w:bottom w:val="none" w:sz="0" w:space="0" w:color="auto"/>
        <w:right w:val="none" w:sz="0" w:space="0" w:color="auto"/>
      </w:divBdr>
    </w:div>
    <w:div w:id="609555904">
      <w:bodyDiv w:val="1"/>
      <w:marLeft w:val="0"/>
      <w:marRight w:val="0"/>
      <w:marTop w:val="0"/>
      <w:marBottom w:val="0"/>
      <w:divBdr>
        <w:top w:val="none" w:sz="0" w:space="0" w:color="auto"/>
        <w:left w:val="none" w:sz="0" w:space="0" w:color="auto"/>
        <w:bottom w:val="none" w:sz="0" w:space="0" w:color="auto"/>
        <w:right w:val="none" w:sz="0" w:space="0" w:color="auto"/>
      </w:divBdr>
    </w:div>
    <w:div w:id="609706813">
      <w:bodyDiv w:val="1"/>
      <w:marLeft w:val="0"/>
      <w:marRight w:val="0"/>
      <w:marTop w:val="0"/>
      <w:marBottom w:val="0"/>
      <w:divBdr>
        <w:top w:val="none" w:sz="0" w:space="0" w:color="auto"/>
        <w:left w:val="none" w:sz="0" w:space="0" w:color="auto"/>
        <w:bottom w:val="none" w:sz="0" w:space="0" w:color="auto"/>
        <w:right w:val="none" w:sz="0" w:space="0" w:color="auto"/>
      </w:divBdr>
    </w:div>
    <w:div w:id="610746719">
      <w:bodyDiv w:val="1"/>
      <w:marLeft w:val="0"/>
      <w:marRight w:val="0"/>
      <w:marTop w:val="0"/>
      <w:marBottom w:val="0"/>
      <w:divBdr>
        <w:top w:val="none" w:sz="0" w:space="0" w:color="auto"/>
        <w:left w:val="none" w:sz="0" w:space="0" w:color="auto"/>
        <w:bottom w:val="none" w:sz="0" w:space="0" w:color="auto"/>
        <w:right w:val="none" w:sz="0" w:space="0" w:color="auto"/>
      </w:divBdr>
    </w:div>
    <w:div w:id="611862798">
      <w:bodyDiv w:val="1"/>
      <w:marLeft w:val="0"/>
      <w:marRight w:val="0"/>
      <w:marTop w:val="0"/>
      <w:marBottom w:val="0"/>
      <w:divBdr>
        <w:top w:val="none" w:sz="0" w:space="0" w:color="auto"/>
        <w:left w:val="none" w:sz="0" w:space="0" w:color="auto"/>
        <w:bottom w:val="none" w:sz="0" w:space="0" w:color="auto"/>
        <w:right w:val="none" w:sz="0" w:space="0" w:color="auto"/>
      </w:divBdr>
    </w:div>
    <w:div w:id="614407310">
      <w:bodyDiv w:val="1"/>
      <w:marLeft w:val="0"/>
      <w:marRight w:val="0"/>
      <w:marTop w:val="0"/>
      <w:marBottom w:val="0"/>
      <w:divBdr>
        <w:top w:val="none" w:sz="0" w:space="0" w:color="auto"/>
        <w:left w:val="none" w:sz="0" w:space="0" w:color="auto"/>
        <w:bottom w:val="none" w:sz="0" w:space="0" w:color="auto"/>
        <w:right w:val="none" w:sz="0" w:space="0" w:color="auto"/>
      </w:divBdr>
    </w:div>
    <w:div w:id="616259333">
      <w:bodyDiv w:val="1"/>
      <w:marLeft w:val="0"/>
      <w:marRight w:val="0"/>
      <w:marTop w:val="0"/>
      <w:marBottom w:val="0"/>
      <w:divBdr>
        <w:top w:val="none" w:sz="0" w:space="0" w:color="auto"/>
        <w:left w:val="none" w:sz="0" w:space="0" w:color="auto"/>
        <w:bottom w:val="none" w:sz="0" w:space="0" w:color="auto"/>
        <w:right w:val="none" w:sz="0" w:space="0" w:color="auto"/>
      </w:divBdr>
    </w:div>
    <w:div w:id="618799732">
      <w:bodyDiv w:val="1"/>
      <w:marLeft w:val="0"/>
      <w:marRight w:val="0"/>
      <w:marTop w:val="0"/>
      <w:marBottom w:val="0"/>
      <w:divBdr>
        <w:top w:val="none" w:sz="0" w:space="0" w:color="auto"/>
        <w:left w:val="none" w:sz="0" w:space="0" w:color="auto"/>
        <w:bottom w:val="none" w:sz="0" w:space="0" w:color="auto"/>
        <w:right w:val="none" w:sz="0" w:space="0" w:color="auto"/>
      </w:divBdr>
    </w:div>
    <w:div w:id="621348898">
      <w:bodyDiv w:val="1"/>
      <w:marLeft w:val="0"/>
      <w:marRight w:val="0"/>
      <w:marTop w:val="0"/>
      <w:marBottom w:val="0"/>
      <w:divBdr>
        <w:top w:val="none" w:sz="0" w:space="0" w:color="auto"/>
        <w:left w:val="none" w:sz="0" w:space="0" w:color="auto"/>
        <w:bottom w:val="none" w:sz="0" w:space="0" w:color="auto"/>
        <w:right w:val="none" w:sz="0" w:space="0" w:color="auto"/>
      </w:divBdr>
    </w:div>
    <w:div w:id="621963101">
      <w:bodyDiv w:val="1"/>
      <w:marLeft w:val="0"/>
      <w:marRight w:val="0"/>
      <w:marTop w:val="0"/>
      <w:marBottom w:val="0"/>
      <w:divBdr>
        <w:top w:val="none" w:sz="0" w:space="0" w:color="auto"/>
        <w:left w:val="none" w:sz="0" w:space="0" w:color="auto"/>
        <w:bottom w:val="none" w:sz="0" w:space="0" w:color="auto"/>
        <w:right w:val="none" w:sz="0" w:space="0" w:color="auto"/>
      </w:divBdr>
    </w:div>
    <w:div w:id="622032674">
      <w:bodyDiv w:val="1"/>
      <w:marLeft w:val="0"/>
      <w:marRight w:val="0"/>
      <w:marTop w:val="0"/>
      <w:marBottom w:val="0"/>
      <w:divBdr>
        <w:top w:val="none" w:sz="0" w:space="0" w:color="auto"/>
        <w:left w:val="none" w:sz="0" w:space="0" w:color="auto"/>
        <w:bottom w:val="none" w:sz="0" w:space="0" w:color="auto"/>
        <w:right w:val="none" w:sz="0" w:space="0" w:color="auto"/>
      </w:divBdr>
    </w:div>
    <w:div w:id="623073418">
      <w:bodyDiv w:val="1"/>
      <w:marLeft w:val="0"/>
      <w:marRight w:val="0"/>
      <w:marTop w:val="0"/>
      <w:marBottom w:val="0"/>
      <w:divBdr>
        <w:top w:val="none" w:sz="0" w:space="0" w:color="auto"/>
        <w:left w:val="none" w:sz="0" w:space="0" w:color="auto"/>
        <w:bottom w:val="none" w:sz="0" w:space="0" w:color="auto"/>
        <w:right w:val="none" w:sz="0" w:space="0" w:color="auto"/>
      </w:divBdr>
    </w:div>
    <w:div w:id="629166963">
      <w:bodyDiv w:val="1"/>
      <w:marLeft w:val="0"/>
      <w:marRight w:val="0"/>
      <w:marTop w:val="0"/>
      <w:marBottom w:val="0"/>
      <w:divBdr>
        <w:top w:val="none" w:sz="0" w:space="0" w:color="auto"/>
        <w:left w:val="none" w:sz="0" w:space="0" w:color="auto"/>
        <w:bottom w:val="none" w:sz="0" w:space="0" w:color="auto"/>
        <w:right w:val="none" w:sz="0" w:space="0" w:color="auto"/>
      </w:divBdr>
    </w:div>
    <w:div w:id="629826206">
      <w:bodyDiv w:val="1"/>
      <w:marLeft w:val="0"/>
      <w:marRight w:val="0"/>
      <w:marTop w:val="0"/>
      <w:marBottom w:val="0"/>
      <w:divBdr>
        <w:top w:val="none" w:sz="0" w:space="0" w:color="auto"/>
        <w:left w:val="none" w:sz="0" w:space="0" w:color="auto"/>
        <w:bottom w:val="none" w:sz="0" w:space="0" w:color="auto"/>
        <w:right w:val="none" w:sz="0" w:space="0" w:color="auto"/>
      </w:divBdr>
    </w:div>
    <w:div w:id="632101083">
      <w:bodyDiv w:val="1"/>
      <w:marLeft w:val="0"/>
      <w:marRight w:val="0"/>
      <w:marTop w:val="0"/>
      <w:marBottom w:val="0"/>
      <w:divBdr>
        <w:top w:val="none" w:sz="0" w:space="0" w:color="auto"/>
        <w:left w:val="none" w:sz="0" w:space="0" w:color="auto"/>
        <w:bottom w:val="none" w:sz="0" w:space="0" w:color="auto"/>
        <w:right w:val="none" w:sz="0" w:space="0" w:color="auto"/>
      </w:divBdr>
    </w:div>
    <w:div w:id="639723791">
      <w:bodyDiv w:val="1"/>
      <w:marLeft w:val="0"/>
      <w:marRight w:val="0"/>
      <w:marTop w:val="0"/>
      <w:marBottom w:val="0"/>
      <w:divBdr>
        <w:top w:val="none" w:sz="0" w:space="0" w:color="auto"/>
        <w:left w:val="none" w:sz="0" w:space="0" w:color="auto"/>
        <w:bottom w:val="none" w:sz="0" w:space="0" w:color="auto"/>
        <w:right w:val="none" w:sz="0" w:space="0" w:color="auto"/>
      </w:divBdr>
    </w:div>
    <w:div w:id="640765300">
      <w:bodyDiv w:val="1"/>
      <w:marLeft w:val="0"/>
      <w:marRight w:val="0"/>
      <w:marTop w:val="0"/>
      <w:marBottom w:val="0"/>
      <w:divBdr>
        <w:top w:val="none" w:sz="0" w:space="0" w:color="auto"/>
        <w:left w:val="none" w:sz="0" w:space="0" w:color="auto"/>
        <w:bottom w:val="none" w:sz="0" w:space="0" w:color="auto"/>
        <w:right w:val="none" w:sz="0" w:space="0" w:color="auto"/>
      </w:divBdr>
    </w:div>
    <w:div w:id="641230495">
      <w:bodyDiv w:val="1"/>
      <w:marLeft w:val="0"/>
      <w:marRight w:val="0"/>
      <w:marTop w:val="0"/>
      <w:marBottom w:val="0"/>
      <w:divBdr>
        <w:top w:val="none" w:sz="0" w:space="0" w:color="auto"/>
        <w:left w:val="none" w:sz="0" w:space="0" w:color="auto"/>
        <w:bottom w:val="none" w:sz="0" w:space="0" w:color="auto"/>
        <w:right w:val="none" w:sz="0" w:space="0" w:color="auto"/>
      </w:divBdr>
    </w:div>
    <w:div w:id="647976060">
      <w:bodyDiv w:val="1"/>
      <w:marLeft w:val="0"/>
      <w:marRight w:val="0"/>
      <w:marTop w:val="0"/>
      <w:marBottom w:val="0"/>
      <w:divBdr>
        <w:top w:val="none" w:sz="0" w:space="0" w:color="auto"/>
        <w:left w:val="none" w:sz="0" w:space="0" w:color="auto"/>
        <w:bottom w:val="none" w:sz="0" w:space="0" w:color="auto"/>
        <w:right w:val="none" w:sz="0" w:space="0" w:color="auto"/>
      </w:divBdr>
    </w:div>
    <w:div w:id="648361489">
      <w:bodyDiv w:val="1"/>
      <w:marLeft w:val="0"/>
      <w:marRight w:val="0"/>
      <w:marTop w:val="0"/>
      <w:marBottom w:val="0"/>
      <w:divBdr>
        <w:top w:val="none" w:sz="0" w:space="0" w:color="auto"/>
        <w:left w:val="none" w:sz="0" w:space="0" w:color="auto"/>
        <w:bottom w:val="none" w:sz="0" w:space="0" w:color="auto"/>
        <w:right w:val="none" w:sz="0" w:space="0" w:color="auto"/>
      </w:divBdr>
    </w:div>
    <w:div w:id="653224924">
      <w:bodyDiv w:val="1"/>
      <w:marLeft w:val="0"/>
      <w:marRight w:val="0"/>
      <w:marTop w:val="0"/>
      <w:marBottom w:val="0"/>
      <w:divBdr>
        <w:top w:val="none" w:sz="0" w:space="0" w:color="auto"/>
        <w:left w:val="none" w:sz="0" w:space="0" w:color="auto"/>
        <w:bottom w:val="none" w:sz="0" w:space="0" w:color="auto"/>
        <w:right w:val="none" w:sz="0" w:space="0" w:color="auto"/>
      </w:divBdr>
    </w:div>
    <w:div w:id="653796939">
      <w:bodyDiv w:val="1"/>
      <w:marLeft w:val="0"/>
      <w:marRight w:val="0"/>
      <w:marTop w:val="0"/>
      <w:marBottom w:val="0"/>
      <w:divBdr>
        <w:top w:val="none" w:sz="0" w:space="0" w:color="auto"/>
        <w:left w:val="none" w:sz="0" w:space="0" w:color="auto"/>
        <w:bottom w:val="none" w:sz="0" w:space="0" w:color="auto"/>
        <w:right w:val="none" w:sz="0" w:space="0" w:color="auto"/>
      </w:divBdr>
    </w:div>
    <w:div w:id="654333306">
      <w:bodyDiv w:val="1"/>
      <w:marLeft w:val="0"/>
      <w:marRight w:val="0"/>
      <w:marTop w:val="0"/>
      <w:marBottom w:val="0"/>
      <w:divBdr>
        <w:top w:val="none" w:sz="0" w:space="0" w:color="auto"/>
        <w:left w:val="none" w:sz="0" w:space="0" w:color="auto"/>
        <w:bottom w:val="none" w:sz="0" w:space="0" w:color="auto"/>
        <w:right w:val="none" w:sz="0" w:space="0" w:color="auto"/>
      </w:divBdr>
    </w:div>
    <w:div w:id="654724606">
      <w:bodyDiv w:val="1"/>
      <w:marLeft w:val="0"/>
      <w:marRight w:val="0"/>
      <w:marTop w:val="0"/>
      <w:marBottom w:val="0"/>
      <w:divBdr>
        <w:top w:val="none" w:sz="0" w:space="0" w:color="auto"/>
        <w:left w:val="none" w:sz="0" w:space="0" w:color="auto"/>
        <w:bottom w:val="none" w:sz="0" w:space="0" w:color="auto"/>
        <w:right w:val="none" w:sz="0" w:space="0" w:color="auto"/>
      </w:divBdr>
    </w:div>
    <w:div w:id="656111467">
      <w:bodyDiv w:val="1"/>
      <w:marLeft w:val="0"/>
      <w:marRight w:val="0"/>
      <w:marTop w:val="0"/>
      <w:marBottom w:val="0"/>
      <w:divBdr>
        <w:top w:val="none" w:sz="0" w:space="0" w:color="auto"/>
        <w:left w:val="none" w:sz="0" w:space="0" w:color="auto"/>
        <w:bottom w:val="none" w:sz="0" w:space="0" w:color="auto"/>
        <w:right w:val="none" w:sz="0" w:space="0" w:color="auto"/>
      </w:divBdr>
    </w:div>
    <w:div w:id="657655752">
      <w:bodyDiv w:val="1"/>
      <w:marLeft w:val="0"/>
      <w:marRight w:val="0"/>
      <w:marTop w:val="0"/>
      <w:marBottom w:val="0"/>
      <w:divBdr>
        <w:top w:val="none" w:sz="0" w:space="0" w:color="auto"/>
        <w:left w:val="none" w:sz="0" w:space="0" w:color="auto"/>
        <w:bottom w:val="none" w:sz="0" w:space="0" w:color="auto"/>
        <w:right w:val="none" w:sz="0" w:space="0" w:color="auto"/>
      </w:divBdr>
    </w:div>
    <w:div w:id="658919694">
      <w:bodyDiv w:val="1"/>
      <w:marLeft w:val="0"/>
      <w:marRight w:val="0"/>
      <w:marTop w:val="0"/>
      <w:marBottom w:val="0"/>
      <w:divBdr>
        <w:top w:val="none" w:sz="0" w:space="0" w:color="auto"/>
        <w:left w:val="none" w:sz="0" w:space="0" w:color="auto"/>
        <w:bottom w:val="none" w:sz="0" w:space="0" w:color="auto"/>
        <w:right w:val="none" w:sz="0" w:space="0" w:color="auto"/>
      </w:divBdr>
    </w:div>
    <w:div w:id="664208891">
      <w:bodyDiv w:val="1"/>
      <w:marLeft w:val="0"/>
      <w:marRight w:val="0"/>
      <w:marTop w:val="0"/>
      <w:marBottom w:val="0"/>
      <w:divBdr>
        <w:top w:val="none" w:sz="0" w:space="0" w:color="auto"/>
        <w:left w:val="none" w:sz="0" w:space="0" w:color="auto"/>
        <w:bottom w:val="none" w:sz="0" w:space="0" w:color="auto"/>
        <w:right w:val="none" w:sz="0" w:space="0" w:color="auto"/>
      </w:divBdr>
    </w:div>
    <w:div w:id="666598596">
      <w:bodyDiv w:val="1"/>
      <w:marLeft w:val="0"/>
      <w:marRight w:val="0"/>
      <w:marTop w:val="0"/>
      <w:marBottom w:val="0"/>
      <w:divBdr>
        <w:top w:val="none" w:sz="0" w:space="0" w:color="auto"/>
        <w:left w:val="none" w:sz="0" w:space="0" w:color="auto"/>
        <w:bottom w:val="none" w:sz="0" w:space="0" w:color="auto"/>
        <w:right w:val="none" w:sz="0" w:space="0" w:color="auto"/>
      </w:divBdr>
    </w:div>
    <w:div w:id="668141078">
      <w:bodyDiv w:val="1"/>
      <w:marLeft w:val="0"/>
      <w:marRight w:val="0"/>
      <w:marTop w:val="0"/>
      <w:marBottom w:val="0"/>
      <w:divBdr>
        <w:top w:val="none" w:sz="0" w:space="0" w:color="auto"/>
        <w:left w:val="none" w:sz="0" w:space="0" w:color="auto"/>
        <w:bottom w:val="none" w:sz="0" w:space="0" w:color="auto"/>
        <w:right w:val="none" w:sz="0" w:space="0" w:color="auto"/>
      </w:divBdr>
    </w:div>
    <w:div w:id="668674502">
      <w:bodyDiv w:val="1"/>
      <w:marLeft w:val="0"/>
      <w:marRight w:val="0"/>
      <w:marTop w:val="0"/>
      <w:marBottom w:val="0"/>
      <w:divBdr>
        <w:top w:val="none" w:sz="0" w:space="0" w:color="auto"/>
        <w:left w:val="none" w:sz="0" w:space="0" w:color="auto"/>
        <w:bottom w:val="none" w:sz="0" w:space="0" w:color="auto"/>
        <w:right w:val="none" w:sz="0" w:space="0" w:color="auto"/>
      </w:divBdr>
    </w:div>
    <w:div w:id="669260036">
      <w:bodyDiv w:val="1"/>
      <w:marLeft w:val="0"/>
      <w:marRight w:val="0"/>
      <w:marTop w:val="0"/>
      <w:marBottom w:val="0"/>
      <w:divBdr>
        <w:top w:val="none" w:sz="0" w:space="0" w:color="auto"/>
        <w:left w:val="none" w:sz="0" w:space="0" w:color="auto"/>
        <w:bottom w:val="none" w:sz="0" w:space="0" w:color="auto"/>
        <w:right w:val="none" w:sz="0" w:space="0" w:color="auto"/>
      </w:divBdr>
    </w:div>
    <w:div w:id="670840379">
      <w:bodyDiv w:val="1"/>
      <w:marLeft w:val="0"/>
      <w:marRight w:val="0"/>
      <w:marTop w:val="0"/>
      <w:marBottom w:val="0"/>
      <w:divBdr>
        <w:top w:val="none" w:sz="0" w:space="0" w:color="auto"/>
        <w:left w:val="none" w:sz="0" w:space="0" w:color="auto"/>
        <w:bottom w:val="none" w:sz="0" w:space="0" w:color="auto"/>
        <w:right w:val="none" w:sz="0" w:space="0" w:color="auto"/>
      </w:divBdr>
    </w:div>
    <w:div w:id="673918314">
      <w:bodyDiv w:val="1"/>
      <w:marLeft w:val="0"/>
      <w:marRight w:val="0"/>
      <w:marTop w:val="0"/>
      <w:marBottom w:val="0"/>
      <w:divBdr>
        <w:top w:val="none" w:sz="0" w:space="0" w:color="auto"/>
        <w:left w:val="none" w:sz="0" w:space="0" w:color="auto"/>
        <w:bottom w:val="none" w:sz="0" w:space="0" w:color="auto"/>
        <w:right w:val="none" w:sz="0" w:space="0" w:color="auto"/>
      </w:divBdr>
    </w:div>
    <w:div w:id="674962176">
      <w:bodyDiv w:val="1"/>
      <w:marLeft w:val="0"/>
      <w:marRight w:val="0"/>
      <w:marTop w:val="0"/>
      <w:marBottom w:val="0"/>
      <w:divBdr>
        <w:top w:val="none" w:sz="0" w:space="0" w:color="auto"/>
        <w:left w:val="none" w:sz="0" w:space="0" w:color="auto"/>
        <w:bottom w:val="none" w:sz="0" w:space="0" w:color="auto"/>
        <w:right w:val="none" w:sz="0" w:space="0" w:color="auto"/>
      </w:divBdr>
    </w:div>
    <w:div w:id="680396034">
      <w:bodyDiv w:val="1"/>
      <w:marLeft w:val="0"/>
      <w:marRight w:val="0"/>
      <w:marTop w:val="0"/>
      <w:marBottom w:val="0"/>
      <w:divBdr>
        <w:top w:val="none" w:sz="0" w:space="0" w:color="auto"/>
        <w:left w:val="none" w:sz="0" w:space="0" w:color="auto"/>
        <w:bottom w:val="none" w:sz="0" w:space="0" w:color="auto"/>
        <w:right w:val="none" w:sz="0" w:space="0" w:color="auto"/>
      </w:divBdr>
    </w:div>
    <w:div w:id="685786305">
      <w:bodyDiv w:val="1"/>
      <w:marLeft w:val="0"/>
      <w:marRight w:val="0"/>
      <w:marTop w:val="0"/>
      <w:marBottom w:val="0"/>
      <w:divBdr>
        <w:top w:val="none" w:sz="0" w:space="0" w:color="auto"/>
        <w:left w:val="none" w:sz="0" w:space="0" w:color="auto"/>
        <w:bottom w:val="none" w:sz="0" w:space="0" w:color="auto"/>
        <w:right w:val="none" w:sz="0" w:space="0" w:color="auto"/>
      </w:divBdr>
    </w:div>
    <w:div w:id="686448418">
      <w:bodyDiv w:val="1"/>
      <w:marLeft w:val="0"/>
      <w:marRight w:val="0"/>
      <w:marTop w:val="0"/>
      <w:marBottom w:val="0"/>
      <w:divBdr>
        <w:top w:val="none" w:sz="0" w:space="0" w:color="auto"/>
        <w:left w:val="none" w:sz="0" w:space="0" w:color="auto"/>
        <w:bottom w:val="none" w:sz="0" w:space="0" w:color="auto"/>
        <w:right w:val="none" w:sz="0" w:space="0" w:color="auto"/>
      </w:divBdr>
    </w:div>
    <w:div w:id="687296326">
      <w:bodyDiv w:val="1"/>
      <w:marLeft w:val="0"/>
      <w:marRight w:val="0"/>
      <w:marTop w:val="0"/>
      <w:marBottom w:val="0"/>
      <w:divBdr>
        <w:top w:val="none" w:sz="0" w:space="0" w:color="auto"/>
        <w:left w:val="none" w:sz="0" w:space="0" w:color="auto"/>
        <w:bottom w:val="none" w:sz="0" w:space="0" w:color="auto"/>
        <w:right w:val="none" w:sz="0" w:space="0" w:color="auto"/>
      </w:divBdr>
    </w:div>
    <w:div w:id="690255715">
      <w:bodyDiv w:val="1"/>
      <w:marLeft w:val="0"/>
      <w:marRight w:val="0"/>
      <w:marTop w:val="0"/>
      <w:marBottom w:val="0"/>
      <w:divBdr>
        <w:top w:val="none" w:sz="0" w:space="0" w:color="auto"/>
        <w:left w:val="none" w:sz="0" w:space="0" w:color="auto"/>
        <w:bottom w:val="none" w:sz="0" w:space="0" w:color="auto"/>
        <w:right w:val="none" w:sz="0" w:space="0" w:color="auto"/>
      </w:divBdr>
    </w:div>
    <w:div w:id="692414189">
      <w:bodyDiv w:val="1"/>
      <w:marLeft w:val="0"/>
      <w:marRight w:val="0"/>
      <w:marTop w:val="0"/>
      <w:marBottom w:val="0"/>
      <w:divBdr>
        <w:top w:val="none" w:sz="0" w:space="0" w:color="auto"/>
        <w:left w:val="none" w:sz="0" w:space="0" w:color="auto"/>
        <w:bottom w:val="none" w:sz="0" w:space="0" w:color="auto"/>
        <w:right w:val="none" w:sz="0" w:space="0" w:color="auto"/>
      </w:divBdr>
    </w:div>
    <w:div w:id="695272424">
      <w:bodyDiv w:val="1"/>
      <w:marLeft w:val="0"/>
      <w:marRight w:val="0"/>
      <w:marTop w:val="0"/>
      <w:marBottom w:val="0"/>
      <w:divBdr>
        <w:top w:val="none" w:sz="0" w:space="0" w:color="auto"/>
        <w:left w:val="none" w:sz="0" w:space="0" w:color="auto"/>
        <w:bottom w:val="none" w:sz="0" w:space="0" w:color="auto"/>
        <w:right w:val="none" w:sz="0" w:space="0" w:color="auto"/>
      </w:divBdr>
    </w:div>
    <w:div w:id="698824813">
      <w:bodyDiv w:val="1"/>
      <w:marLeft w:val="0"/>
      <w:marRight w:val="0"/>
      <w:marTop w:val="0"/>
      <w:marBottom w:val="0"/>
      <w:divBdr>
        <w:top w:val="none" w:sz="0" w:space="0" w:color="auto"/>
        <w:left w:val="none" w:sz="0" w:space="0" w:color="auto"/>
        <w:bottom w:val="none" w:sz="0" w:space="0" w:color="auto"/>
        <w:right w:val="none" w:sz="0" w:space="0" w:color="auto"/>
      </w:divBdr>
    </w:div>
    <w:div w:id="698897566">
      <w:bodyDiv w:val="1"/>
      <w:marLeft w:val="0"/>
      <w:marRight w:val="0"/>
      <w:marTop w:val="0"/>
      <w:marBottom w:val="0"/>
      <w:divBdr>
        <w:top w:val="none" w:sz="0" w:space="0" w:color="auto"/>
        <w:left w:val="none" w:sz="0" w:space="0" w:color="auto"/>
        <w:bottom w:val="none" w:sz="0" w:space="0" w:color="auto"/>
        <w:right w:val="none" w:sz="0" w:space="0" w:color="auto"/>
      </w:divBdr>
    </w:div>
    <w:div w:id="700519829">
      <w:bodyDiv w:val="1"/>
      <w:marLeft w:val="0"/>
      <w:marRight w:val="0"/>
      <w:marTop w:val="0"/>
      <w:marBottom w:val="0"/>
      <w:divBdr>
        <w:top w:val="none" w:sz="0" w:space="0" w:color="auto"/>
        <w:left w:val="none" w:sz="0" w:space="0" w:color="auto"/>
        <w:bottom w:val="none" w:sz="0" w:space="0" w:color="auto"/>
        <w:right w:val="none" w:sz="0" w:space="0" w:color="auto"/>
      </w:divBdr>
    </w:div>
    <w:div w:id="703794019">
      <w:bodyDiv w:val="1"/>
      <w:marLeft w:val="0"/>
      <w:marRight w:val="0"/>
      <w:marTop w:val="0"/>
      <w:marBottom w:val="0"/>
      <w:divBdr>
        <w:top w:val="none" w:sz="0" w:space="0" w:color="auto"/>
        <w:left w:val="none" w:sz="0" w:space="0" w:color="auto"/>
        <w:bottom w:val="none" w:sz="0" w:space="0" w:color="auto"/>
        <w:right w:val="none" w:sz="0" w:space="0" w:color="auto"/>
      </w:divBdr>
    </w:div>
    <w:div w:id="704208742">
      <w:bodyDiv w:val="1"/>
      <w:marLeft w:val="0"/>
      <w:marRight w:val="0"/>
      <w:marTop w:val="0"/>
      <w:marBottom w:val="0"/>
      <w:divBdr>
        <w:top w:val="none" w:sz="0" w:space="0" w:color="auto"/>
        <w:left w:val="none" w:sz="0" w:space="0" w:color="auto"/>
        <w:bottom w:val="none" w:sz="0" w:space="0" w:color="auto"/>
        <w:right w:val="none" w:sz="0" w:space="0" w:color="auto"/>
      </w:divBdr>
    </w:div>
    <w:div w:id="709844016">
      <w:bodyDiv w:val="1"/>
      <w:marLeft w:val="0"/>
      <w:marRight w:val="0"/>
      <w:marTop w:val="0"/>
      <w:marBottom w:val="0"/>
      <w:divBdr>
        <w:top w:val="none" w:sz="0" w:space="0" w:color="auto"/>
        <w:left w:val="none" w:sz="0" w:space="0" w:color="auto"/>
        <w:bottom w:val="none" w:sz="0" w:space="0" w:color="auto"/>
        <w:right w:val="none" w:sz="0" w:space="0" w:color="auto"/>
      </w:divBdr>
    </w:div>
    <w:div w:id="710300034">
      <w:bodyDiv w:val="1"/>
      <w:marLeft w:val="0"/>
      <w:marRight w:val="0"/>
      <w:marTop w:val="0"/>
      <w:marBottom w:val="0"/>
      <w:divBdr>
        <w:top w:val="none" w:sz="0" w:space="0" w:color="auto"/>
        <w:left w:val="none" w:sz="0" w:space="0" w:color="auto"/>
        <w:bottom w:val="none" w:sz="0" w:space="0" w:color="auto"/>
        <w:right w:val="none" w:sz="0" w:space="0" w:color="auto"/>
      </w:divBdr>
    </w:div>
    <w:div w:id="711685595">
      <w:bodyDiv w:val="1"/>
      <w:marLeft w:val="0"/>
      <w:marRight w:val="0"/>
      <w:marTop w:val="0"/>
      <w:marBottom w:val="0"/>
      <w:divBdr>
        <w:top w:val="none" w:sz="0" w:space="0" w:color="auto"/>
        <w:left w:val="none" w:sz="0" w:space="0" w:color="auto"/>
        <w:bottom w:val="none" w:sz="0" w:space="0" w:color="auto"/>
        <w:right w:val="none" w:sz="0" w:space="0" w:color="auto"/>
      </w:divBdr>
    </w:div>
    <w:div w:id="712123622">
      <w:bodyDiv w:val="1"/>
      <w:marLeft w:val="0"/>
      <w:marRight w:val="0"/>
      <w:marTop w:val="0"/>
      <w:marBottom w:val="0"/>
      <w:divBdr>
        <w:top w:val="none" w:sz="0" w:space="0" w:color="auto"/>
        <w:left w:val="none" w:sz="0" w:space="0" w:color="auto"/>
        <w:bottom w:val="none" w:sz="0" w:space="0" w:color="auto"/>
        <w:right w:val="none" w:sz="0" w:space="0" w:color="auto"/>
      </w:divBdr>
    </w:div>
    <w:div w:id="712732654">
      <w:bodyDiv w:val="1"/>
      <w:marLeft w:val="0"/>
      <w:marRight w:val="0"/>
      <w:marTop w:val="0"/>
      <w:marBottom w:val="0"/>
      <w:divBdr>
        <w:top w:val="none" w:sz="0" w:space="0" w:color="auto"/>
        <w:left w:val="none" w:sz="0" w:space="0" w:color="auto"/>
        <w:bottom w:val="none" w:sz="0" w:space="0" w:color="auto"/>
        <w:right w:val="none" w:sz="0" w:space="0" w:color="auto"/>
      </w:divBdr>
    </w:div>
    <w:div w:id="713621512">
      <w:bodyDiv w:val="1"/>
      <w:marLeft w:val="0"/>
      <w:marRight w:val="0"/>
      <w:marTop w:val="0"/>
      <w:marBottom w:val="0"/>
      <w:divBdr>
        <w:top w:val="none" w:sz="0" w:space="0" w:color="auto"/>
        <w:left w:val="none" w:sz="0" w:space="0" w:color="auto"/>
        <w:bottom w:val="none" w:sz="0" w:space="0" w:color="auto"/>
        <w:right w:val="none" w:sz="0" w:space="0" w:color="auto"/>
      </w:divBdr>
    </w:div>
    <w:div w:id="713777560">
      <w:bodyDiv w:val="1"/>
      <w:marLeft w:val="0"/>
      <w:marRight w:val="0"/>
      <w:marTop w:val="0"/>
      <w:marBottom w:val="0"/>
      <w:divBdr>
        <w:top w:val="none" w:sz="0" w:space="0" w:color="auto"/>
        <w:left w:val="none" w:sz="0" w:space="0" w:color="auto"/>
        <w:bottom w:val="none" w:sz="0" w:space="0" w:color="auto"/>
        <w:right w:val="none" w:sz="0" w:space="0" w:color="auto"/>
      </w:divBdr>
    </w:div>
    <w:div w:id="715275050">
      <w:bodyDiv w:val="1"/>
      <w:marLeft w:val="0"/>
      <w:marRight w:val="0"/>
      <w:marTop w:val="0"/>
      <w:marBottom w:val="0"/>
      <w:divBdr>
        <w:top w:val="none" w:sz="0" w:space="0" w:color="auto"/>
        <w:left w:val="none" w:sz="0" w:space="0" w:color="auto"/>
        <w:bottom w:val="none" w:sz="0" w:space="0" w:color="auto"/>
        <w:right w:val="none" w:sz="0" w:space="0" w:color="auto"/>
      </w:divBdr>
    </w:div>
    <w:div w:id="715550386">
      <w:bodyDiv w:val="1"/>
      <w:marLeft w:val="0"/>
      <w:marRight w:val="0"/>
      <w:marTop w:val="0"/>
      <w:marBottom w:val="0"/>
      <w:divBdr>
        <w:top w:val="none" w:sz="0" w:space="0" w:color="auto"/>
        <w:left w:val="none" w:sz="0" w:space="0" w:color="auto"/>
        <w:bottom w:val="none" w:sz="0" w:space="0" w:color="auto"/>
        <w:right w:val="none" w:sz="0" w:space="0" w:color="auto"/>
      </w:divBdr>
    </w:div>
    <w:div w:id="718437987">
      <w:bodyDiv w:val="1"/>
      <w:marLeft w:val="0"/>
      <w:marRight w:val="0"/>
      <w:marTop w:val="0"/>
      <w:marBottom w:val="0"/>
      <w:divBdr>
        <w:top w:val="none" w:sz="0" w:space="0" w:color="auto"/>
        <w:left w:val="none" w:sz="0" w:space="0" w:color="auto"/>
        <w:bottom w:val="none" w:sz="0" w:space="0" w:color="auto"/>
        <w:right w:val="none" w:sz="0" w:space="0" w:color="auto"/>
      </w:divBdr>
    </w:div>
    <w:div w:id="719137407">
      <w:bodyDiv w:val="1"/>
      <w:marLeft w:val="0"/>
      <w:marRight w:val="0"/>
      <w:marTop w:val="0"/>
      <w:marBottom w:val="0"/>
      <w:divBdr>
        <w:top w:val="none" w:sz="0" w:space="0" w:color="auto"/>
        <w:left w:val="none" w:sz="0" w:space="0" w:color="auto"/>
        <w:bottom w:val="none" w:sz="0" w:space="0" w:color="auto"/>
        <w:right w:val="none" w:sz="0" w:space="0" w:color="auto"/>
      </w:divBdr>
    </w:div>
    <w:div w:id="719674964">
      <w:bodyDiv w:val="1"/>
      <w:marLeft w:val="0"/>
      <w:marRight w:val="0"/>
      <w:marTop w:val="0"/>
      <w:marBottom w:val="0"/>
      <w:divBdr>
        <w:top w:val="none" w:sz="0" w:space="0" w:color="auto"/>
        <w:left w:val="none" w:sz="0" w:space="0" w:color="auto"/>
        <w:bottom w:val="none" w:sz="0" w:space="0" w:color="auto"/>
        <w:right w:val="none" w:sz="0" w:space="0" w:color="auto"/>
      </w:divBdr>
    </w:div>
    <w:div w:id="723987000">
      <w:bodyDiv w:val="1"/>
      <w:marLeft w:val="0"/>
      <w:marRight w:val="0"/>
      <w:marTop w:val="0"/>
      <w:marBottom w:val="0"/>
      <w:divBdr>
        <w:top w:val="none" w:sz="0" w:space="0" w:color="auto"/>
        <w:left w:val="none" w:sz="0" w:space="0" w:color="auto"/>
        <w:bottom w:val="none" w:sz="0" w:space="0" w:color="auto"/>
        <w:right w:val="none" w:sz="0" w:space="0" w:color="auto"/>
      </w:divBdr>
    </w:div>
    <w:div w:id="723987007">
      <w:bodyDiv w:val="1"/>
      <w:marLeft w:val="0"/>
      <w:marRight w:val="0"/>
      <w:marTop w:val="0"/>
      <w:marBottom w:val="0"/>
      <w:divBdr>
        <w:top w:val="none" w:sz="0" w:space="0" w:color="auto"/>
        <w:left w:val="none" w:sz="0" w:space="0" w:color="auto"/>
        <w:bottom w:val="none" w:sz="0" w:space="0" w:color="auto"/>
        <w:right w:val="none" w:sz="0" w:space="0" w:color="auto"/>
      </w:divBdr>
    </w:div>
    <w:div w:id="733351311">
      <w:bodyDiv w:val="1"/>
      <w:marLeft w:val="0"/>
      <w:marRight w:val="0"/>
      <w:marTop w:val="0"/>
      <w:marBottom w:val="0"/>
      <w:divBdr>
        <w:top w:val="none" w:sz="0" w:space="0" w:color="auto"/>
        <w:left w:val="none" w:sz="0" w:space="0" w:color="auto"/>
        <w:bottom w:val="none" w:sz="0" w:space="0" w:color="auto"/>
        <w:right w:val="none" w:sz="0" w:space="0" w:color="auto"/>
      </w:divBdr>
    </w:div>
    <w:div w:id="735201501">
      <w:bodyDiv w:val="1"/>
      <w:marLeft w:val="0"/>
      <w:marRight w:val="0"/>
      <w:marTop w:val="0"/>
      <w:marBottom w:val="0"/>
      <w:divBdr>
        <w:top w:val="none" w:sz="0" w:space="0" w:color="auto"/>
        <w:left w:val="none" w:sz="0" w:space="0" w:color="auto"/>
        <w:bottom w:val="none" w:sz="0" w:space="0" w:color="auto"/>
        <w:right w:val="none" w:sz="0" w:space="0" w:color="auto"/>
      </w:divBdr>
    </w:div>
    <w:div w:id="738282997">
      <w:bodyDiv w:val="1"/>
      <w:marLeft w:val="0"/>
      <w:marRight w:val="0"/>
      <w:marTop w:val="0"/>
      <w:marBottom w:val="0"/>
      <w:divBdr>
        <w:top w:val="none" w:sz="0" w:space="0" w:color="auto"/>
        <w:left w:val="none" w:sz="0" w:space="0" w:color="auto"/>
        <w:bottom w:val="none" w:sz="0" w:space="0" w:color="auto"/>
        <w:right w:val="none" w:sz="0" w:space="0" w:color="auto"/>
      </w:divBdr>
    </w:div>
    <w:div w:id="739518129">
      <w:bodyDiv w:val="1"/>
      <w:marLeft w:val="0"/>
      <w:marRight w:val="0"/>
      <w:marTop w:val="0"/>
      <w:marBottom w:val="0"/>
      <w:divBdr>
        <w:top w:val="none" w:sz="0" w:space="0" w:color="auto"/>
        <w:left w:val="none" w:sz="0" w:space="0" w:color="auto"/>
        <w:bottom w:val="none" w:sz="0" w:space="0" w:color="auto"/>
        <w:right w:val="none" w:sz="0" w:space="0" w:color="auto"/>
      </w:divBdr>
    </w:div>
    <w:div w:id="739787885">
      <w:bodyDiv w:val="1"/>
      <w:marLeft w:val="0"/>
      <w:marRight w:val="0"/>
      <w:marTop w:val="0"/>
      <w:marBottom w:val="0"/>
      <w:divBdr>
        <w:top w:val="none" w:sz="0" w:space="0" w:color="auto"/>
        <w:left w:val="none" w:sz="0" w:space="0" w:color="auto"/>
        <w:bottom w:val="none" w:sz="0" w:space="0" w:color="auto"/>
        <w:right w:val="none" w:sz="0" w:space="0" w:color="auto"/>
      </w:divBdr>
    </w:div>
    <w:div w:id="742681721">
      <w:bodyDiv w:val="1"/>
      <w:marLeft w:val="0"/>
      <w:marRight w:val="0"/>
      <w:marTop w:val="0"/>
      <w:marBottom w:val="0"/>
      <w:divBdr>
        <w:top w:val="none" w:sz="0" w:space="0" w:color="auto"/>
        <w:left w:val="none" w:sz="0" w:space="0" w:color="auto"/>
        <w:bottom w:val="none" w:sz="0" w:space="0" w:color="auto"/>
        <w:right w:val="none" w:sz="0" w:space="0" w:color="auto"/>
      </w:divBdr>
    </w:div>
    <w:div w:id="744301678">
      <w:bodyDiv w:val="1"/>
      <w:marLeft w:val="0"/>
      <w:marRight w:val="0"/>
      <w:marTop w:val="0"/>
      <w:marBottom w:val="0"/>
      <w:divBdr>
        <w:top w:val="none" w:sz="0" w:space="0" w:color="auto"/>
        <w:left w:val="none" w:sz="0" w:space="0" w:color="auto"/>
        <w:bottom w:val="none" w:sz="0" w:space="0" w:color="auto"/>
        <w:right w:val="none" w:sz="0" w:space="0" w:color="auto"/>
      </w:divBdr>
    </w:div>
    <w:div w:id="745566014">
      <w:bodyDiv w:val="1"/>
      <w:marLeft w:val="0"/>
      <w:marRight w:val="0"/>
      <w:marTop w:val="0"/>
      <w:marBottom w:val="0"/>
      <w:divBdr>
        <w:top w:val="none" w:sz="0" w:space="0" w:color="auto"/>
        <w:left w:val="none" w:sz="0" w:space="0" w:color="auto"/>
        <w:bottom w:val="none" w:sz="0" w:space="0" w:color="auto"/>
        <w:right w:val="none" w:sz="0" w:space="0" w:color="auto"/>
      </w:divBdr>
    </w:div>
    <w:div w:id="746611309">
      <w:bodyDiv w:val="1"/>
      <w:marLeft w:val="0"/>
      <w:marRight w:val="0"/>
      <w:marTop w:val="0"/>
      <w:marBottom w:val="0"/>
      <w:divBdr>
        <w:top w:val="none" w:sz="0" w:space="0" w:color="auto"/>
        <w:left w:val="none" w:sz="0" w:space="0" w:color="auto"/>
        <w:bottom w:val="none" w:sz="0" w:space="0" w:color="auto"/>
        <w:right w:val="none" w:sz="0" w:space="0" w:color="auto"/>
      </w:divBdr>
    </w:div>
    <w:div w:id="747461282">
      <w:bodyDiv w:val="1"/>
      <w:marLeft w:val="0"/>
      <w:marRight w:val="0"/>
      <w:marTop w:val="0"/>
      <w:marBottom w:val="0"/>
      <w:divBdr>
        <w:top w:val="none" w:sz="0" w:space="0" w:color="auto"/>
        <w:left w:val="none" w:sz="0" w:space="0" w:color="auto"/>
        <w:bottom w:val="none" w:sz="0" w:space="0" w:color="auto"/>
        <w:right w:val="none" w:sz="0" w:space="0" w:color="auto"/>
      </w:divBdr>
    </w:div>
    <w:div w:id="747967340">
      <w:bodyDiv w:val="1"/>
      <w:marLeft w:val="0"/>
      <w:marRight w:val="0"/>
      <w:marTop w:val="0"/>
      <w:marBottom w:val="0"/>
      <w:divBdr>
        <w:top w:val="none" w:sz="0" w:space="0" w:color="auto"/>
        <w:left w:val="none" w:sz="0" w:space="0" w:color="auto"/>
        <w:bottom w:val="none" w:sz="0" w:space="0" w:color="auto"/>
        <w:right w:val="none" w:sz="0" w:space="0" w:color="auto"/>
      </w:divBdr>
    </w:div>
    <w:div w:id="748506613">
      <w:bodyDiv w:val="1"/>
      <w:marLeft w:val="0"/>
      <w:marRight w:val="0"/>
      <w:marTop w:val="0"/>
      <w:marBottom w:val="0"/>
      <w:divBdr>
        <w:top w:val="none" w:sz="0" w:space="0" w:color="auto"/>
        <w:left w:val="none" w:sz="0" w:space="0" w:color="auto"/>
        <w:bottom w:val="none" w:sz="0" w:space="0" w:color="auto"/>
        <w:right w:val="none" w:sz="0" w:space="0" w:color="auto"/>
      </w:divBdr>
    </w:div>
    <w:div w:id="748769528">
      <w:bodyDiv w:val="1"/>
      <w:marLeft w:val="0"/>
      <w:marRight w:val="0"/>
      <w:marTop w:val="0"/>
      <w:marBottom w:val="0"/>
      <w:divBdr>
        <w:top w:val="none" w:sz="0" w:space="0" w:color="auto"/>
        <w:left w:val="none" w:sz="0" w:space="0" w:color="auto"/>
        <w:bottom w:val="none" w:sz="0" w:space="0" w:color="auto"/>
        <w:right w:val="none" w:sz="0" w:space="0" w:color="auto"/>
      </w:divBdr>
    </w:div>
    <w:div w:id="749228459">
      <w:bodyDiv w:val="1"/>
      <w:marLeft w:val="0"/>
      <w:marRight w:val="0"/>
      <w:marTop w:val="0"/>
      <w:marBottom w:val="0"/>
      <w:divBdr>
        <w:top w:val="none" w:sz="0" w:space="0" w:color="auto"/>
        <w:left w:val="none" w:sz="0" w:space="0" w:color="auto"/>
        <w:bottom w:val="none" w:sz="0" w:space="0" w:color="auto"/>
        <w:right w:val="none" w:sz="0" w:space="0" w:color="auto"/>
      </w:divBdr>
    </w:div>
    <w:div w:id="750782901">
      <w:bodyDiv w:val="1"/>
      <w:marLeft w:val="0"/>
      <w:marRight w:val="0"/>
      <w:marTop w:val="0"/>
      <w:marBottom w:val="0"/>
      <w:divBdr>
        <w:top w:val="none" w:sz="0" w:space="0" w:color="auto"/>
        <w:left w:val="none" w:sz="0" w:space="0" w:color="auto"/>
        <w:bottom w:val="none" w:sz="0" w:space="0" w:color="auto"/>
        <w:right w:val="none" w:sz="0" w:space="0" w:color="auto"/>
      </w:divBdr>
    </w:div>
    <w:div w:id="751119300">
      <w:bodyDiv w:val="1"/>
      <w:marLeft w:val="0"/>
      <w:marRight w:val="0"/>
      <w:marTop w:val="0"/>
      <w:marBottom w:val="0"/>
      <w:divBdr>
        <w:top w:val="none" w:sz="0" w:space="0" w:color="auto"/>
        <w:left w:val="none" w:sz="0" w:space="0" w:color="auto"/>
        <w:bottom w:val="none" w:sz="0" w:space="0" w:color="auto"/>
        <w:right w:val="none" w:sz="0" w:space="0" w:color="auto"/>
      </w:divBdr>
    </w:div>
    <w:div w:id="751589020">
      <w:bodyDiv w:val="1"/>
      <w:marLeft w:val="0"/>
      <w:marRight w:val="0"/>
      <w:marTop w:val="0"/>
      <w:marBottom w:val="0"/>
      <w:divBdr>
        <w:top w:val="none" w:sz="0" w:space="0" w:color="auto"/>
        <w:left w:val="none" w:sz="0" w:space="0" w:color="auto"/>
        <w:bottom w:val="none" w:sz="0" w:space="0" w:color="auto"/>
        <w:right w:val="none" w:sz="0" w:space="0" w:color="auto"/>
      </w:divBdr>
    </w:div>
    <w:div w:id="752630138">
      <w:bodyDiv w:val="1"/>
      <w:marLeft w:val="0"/>
      <w:marRight w:val="0"/>
      <w:marTop w:val="0"/>
      <w:marBottom w:val="0"/>
      <w:divBdr>
        <w:top w:val="none" w:sz="0" w:space="0" w:color="auto"/>
        <w:left w:val="none" w:sz="0" w:space="0" w:color="auto"/>
        <w:bottom w:val="none" w:sz="0" w:space="0" w:color="auto"/>
        <w:right w:val="none" w:sz="0" w:space="0" w:color="auto"/>
      </w:divBdr>
    </w:div>
    <w:div w:id="753823672">
      <w:bodyDiv w:val="1"/>
      <w:marLeft w:val="0"/>
      <w:marRight w:val="0"/>
      <w:marTop w:val="0"/>
      <w:marBottom w:val="0"/>
      <w:divBdr>
        <w:top w:val="none" w:sz="0" w:space="0" w:color="auto"/>
        <w:left w:val="none" w:sz="0" w:space="0" w:color="auto"/>
        <w:bottom w:val="none" w:sz="0" w:space="0" w:color="auto"/>
        <w:right w:val="none" w:sz="0" w:space="0" w:color="auto"/>
      </w:divBdr>
    </w:div>
    <w:div w:id="757680360">
      <w:bodyDiv w:val="1"/>
      <w:marLeft w:val="0"/>
      <w:marRight w:val="0"/>
      <w:marTop w:val="0"/>
      <w:marBottom w:val="0"/>
      <w:divBdr>
        <w:top w:val="none" w:sz="0" w:space="0" w:color="auto"/>
        <w:left w:val="none" w:sz="0" w:space="0" w:color="auto"/>
        <w:bottom w:val="none" w:sz="0" w:space="0" w:color="auto"/>
        <w:right w:val="none" w:sz="0" w:space="0" w:color="auto"/>
      </w:divBdr>
    </w:div>
    <w:div w:id="757947123">
      <w:bodyDiv w:val="1"/>
      <w:marLeft w:val="0"/>
      <w:marRight w:val="0"/>
      <w:marTop w:val="0"/>
      <w:marBottom w:val="0"/>
      <w:divBdr>
        <w:top w:val="none" w:sz="0" w:space="0" w:color="auto"/>
        <w:left w:val="none" w:sz="0" w:space="0" w:color="auto"/>
        <w:bottom w:val="none" w:sz="0" w:space="0" w:color="auto"/>
        <w:right w:val="none" w:sz="0" w:space="0" w:color="auto"/>
      </w:divBdr>
    </w:div>
    <w:div w:id="758480640">
      <w:bodyDiv w:val="1"/>
      <w:marLeft w:val="0"/>
      <w:marRight w:val="0"/>
      <w:marTop w:val="0"/>
      <w:marBottom w:val="0"/>
      <w:divBdr>
        <w:top w:val="none" w:sz="0" w:space="0" w:color="auto"/>
        <w:left w:val="none" w:sz="0" w:space="0" w:color="auto"/>
        <w:bottom w:val="none" w:sz="0" w:space="0" w:color="auto"/>
        <w:right w:val="none" w:sz="0" w:space="0" w:color="auto"/>
      </w:divBdr>
    </w:div>
    <w:div w:id="762071542">
      <w:bodyDiv w:val="1"/>
      <w:marLeft w:val="0"/>
      <w:marRight w:val="0"/>
      <w:marTop w:val="0"/>
      <w:marBottom w:val="0"/>
      <w:divBdr>
        <w:top w:val="none" w:sz="0" w:space="0" w:color="auto"/>
        <w:left w:val="none" w:sz="0" w:space="0" w:color="auto"/>
        <w:bottom w:val="none" w:sz="0" w:space="0" w:color="auto"/>
        <w:right w:val="none" w:sz="0" w:space="0" w:color="auto"/>
      </w:divBdr>
    </w:div>
    <w:div w:id="762646390">
      <w:bodyDiv w:val="1"/>
      <w:marLeft w:val="0"/>
      <w:marRight w:val="0"/>
      <w:marTop w:val="0"/>
      <w:marBottom w:val="0"/>
      <w:divBdr>
        <w:top w:val="none" w:sz="0" w:space="0" w:color="auto"/>
        <w:left w:val="none" w:sz="0" w:space="0" w:color="auto"/>
        <w:bottom w:val="none" w:sz="0" w:space="0" w:color="auto"/>
        <w:right w:val="none" w:sz="0" w:space="0" w:color="auto"/>
      </w:divBdr>
    </w:div>
    <w:div w:id="762918379">
      <w:bodyDiv w:val="1"/>
      <w:marLeft w:val="0"/>
      <w:marRight w:val="0"/>
      <w:marTop w:val="0"/>
      <w:marBottom w:val="0"/>
      <w:divBdr>
        <w:top w:val="none" w:sz="0" w:space="0" w:color="auto"/>
        <w:left w:val="none" w:sz="0" w:space="0" w:color="auto"/>
        <w:bottom w:val="none" w:sz="0" w:space="0" w:color="auto"/>
        <w:right w:val="none" w:sz="0" w:space="0" w:color="auto"/>
      </w:divBdr>
    </w:div>
    <w:div w:id="767311966">
      <w:bodyDiv w:val="1"/>
      <w:marLeft w:val="0"/>
      <w:marRight w:val="0"/>
      <w:marTop w:val="0"/>
      <w:marBottom w:val="0"/>
      <w:divBdr>
        <w:top w:val="none" w:sz="0" w:space="0" w:color="auto"/>
        <w:left w:val="none" w:sz="0" w:space="0" w:color="auto"/>
        <w:bottom w:val="none" w:sz="0" w:space="0" w:color="auto"/>
        <w:right w:val="none" w:sz="0" w:space="0" w:color="auto"/>
      </w:divBdr>
    </w:div>
    <w:div w:id="768088085">
      <w:bodyDiv w:val="1"/>
      <w:marLeft w:val="0"/>
      <w:marRight w:val="0"/>
      <w:marTop w:val="0"/>
      <w:marBottom w:val="0"/>
      <w:divBdr>
        <w:top w:val="none" w:sz="0" w:space="0" w:color="auto"/>
        <w:left w:val="none" w:sz="0" w:space="0" w:color="auto"/>
        <w:bottom w:val="none" w:sz="0" w:space="0" w:color="auto"/>
        <w:right w:val="none" w:sz="0" w:space="0" w:color="auto"/>
      </w:divBdr>
    </w:div>
    <w:div w:id="769206948">
      <w:bodyDiv w:val="1"/>
      <w:marLeft w:val="0"/>
      <w:marRight w:val="0"/>
      <w:marTop w:val="0"/>
      <w:marBottom w:val="0"/>
      <w:divBdr>
        <w:top w:val="none" w:sz="0" w:space="0" w:color="auto"/>
        <w:left w:val="none" w:sz="0" w:space="0" w:color="auto"/>
        <w:bottom w:val="none" w:sz="0" w:space="0" w:color="auto"/>
        <w:right w:val="none" w:sz="0" w:space="0" w:color="auto"/>
      </w:divBdr>
    </w:div>
    <w:div w:id="769399782">
      <w:bodyDiv w:val="1"/>
      <w:marLeft w:val="0"/>
      <w:marRight w:val="0"/>
      <w:marTop w:val="0"/>
      <w:marBottom w:val="0"/>
      <w:divBdr>
        <w:top w:val="none" w:sz="0" w:space="0" w:color="auto"/>
        <w:left w:val="none" w:sz="0" w:space="0" w:color="auto"/>
        <w:bottom w:val="none" w:sz="0" w:space="0" w:color="auto"/>
        <w:right w:val="none" w:sz="0" w:space="0" w:color="auto"/>
      </w:divBdr>
    </w:div>
    <w:div w:id="769740650">
      <w:bodyDiv w:val="1"/>
      <w:marLeft w:val="0"/>
      <w:marRight w:val="0"/>
      <w:marTop w:val="0"/>
      <w:marBottom w:val="0"/>
      <w:divBdr>
        <w:top w:val="none" w:sz="0" w:space="0" w:color="auto"/>
        <w:left w:val="none" w:sz="0" w:space="0" w:color="auto"/>
        <w:bottom w:val="none" w:sz="0" w:space="0" w:color="auto"/>
        <w:right w:val="none" w:sz="0" w:space="0" w:color="auto"/>
      </w:divBdr>
    </w:div>
    <w:div w:id="773936120">
      <w:bodyDiv w:val="1"/>
      <w:marLeft w:val="0"/>
      <w:marRight w:val="0"/>
      <w:marTop w:val="0"/>
      <w:marBottom w:val="0"/>
      <w:divBdr>
        <w:top w:val="none" w:sz="0" w:space="0" w:color="auto"/>
        <w:left w:val="none" w:sz="0" w:space="0" w:color="auto"/>
        <w:bottom w:val="none" w:sz="0" w:space="0" w:color="auto"/>
        <w:right w:val="none" w:sz="0" w:space="0" w:color="auto"/>
      </w:divBdr>
    </w:div>
    <w:div w:id="775439569">
      <w:bodyDiv w:val="1"/>
      <w:marLeft w:val="0"/>
      <w:marRight w:val="0"/>
      <w:marTop w:val="0"/>
      <w:marBottom w:val="0"/>
      <w:divBdr>
        <w:top w:val="none" w:sz="0" w:space="0" w:color="auto"/>
        <w:left w:val="none" w:sz="0" w:space="0" w:color="auto"/>
        <w:bottom w:val="none" w:sz="0" w:space="0" w:color="auto"/>
        <w:right w:val="none" w:sz="0" w:space="0" w:color="auto"/>
      </w:divBdr>
    </w:div>
    <w:div w:id="776407311">
      <w:bodyDiv w:val="1"/>
      <w:marLeft w:val="0"/>
      <w:marRight w:val="0"/>
      <w:marTop w:val="0"/>
      <w:marBottom w:val="0"/>
      <w:divBdr>
        <w:top w:val="none" w:sz="0" w:space="0" w:color="auto"/>
        <w:left w:val="none" w:sz="0" w:space="0" w:color="auto"/>
        <w:bottom w:val="none" w:sz="0" w:space="0" w:color="auto"/>
        <w:right w:val="none" w:sz="0" w:space="0" w:color="auto"/>
      </w:divBdr>
    </w:div>
    <w:div w:id="777221173">
      <w:bodyDiv w:val="1"/>
      <w:marLeft w:val="0"/>
      <w:marRight w:val="0"/>
      <w:marTop w:val="0"/>
      <w:marBottom w:val="0"/>
      <w:divBdr>
        <w:top w:val="none" w:sz="0" w:space="0" w:color="auto"/>
        <w:left w:val="none" w:sz="0" w:space="0" w:color="auto"/>
        <w:bottom w:val="none" w:sz="0" w:space="0" w:color="auto"/>
        <w:right w:val="none" w:sz="0" w:space="0" w:color="auto"/>
      </w:divBdr>
    </w:div>
    <w:div w:id="778375317">
      <w:bodyDiv w:val="1"/>
      <w:marLeft w:val="0"/>
      <w:marRight w:val="0"/>
      <w:marTop w:val="0"/>
      <w:marBottom w:val="0"/>
      <w:divBdr>
        <w:top w:val="none" w:sz="0" w:space="0" w:color="auto"/>
        <w:left w:val="none" w:sz="0" w:space="0" w:color="auto"/>
        <w:bottom w:val="none" w:sz="0" w:space="0" w:color="auto"/>
        <w:right w:val="none" w:sz="0" w:space="0" w:color="auto"/>
      </w:divBdr>
    </w:div>
    <w:div w:id="783615105">
      <w:bodyDiv w:val="1"/>
      <w:marLeft w:val="0"/>
      <w:marRight w:val="0"/>
      <w:marTop w:val="0"/>
      <w:marBottom w:val="0"/>
      <w:divBdr>
        <w:top w:val="none" w:sz="0" w:space="0" w:color="auto"/>
        <w:left w:val="none" w:sz="0" w:space="0" w:color="auto"/>
        <w:bottom w:val="none" w:sz="0" w:space="0" w:color="auto"/>
        <w:right w:val="none" w:sz="0" w:space="0" w:color="auto"/>
      </w:divBdr>
    </w:div>
    <w:div w:id="786702223">
      <w:bodyDiv w:val="1"/>
      <w:marLeft w:val="0"/>
      <w:marRight w:val="0"/>
      <w:marTop w:val="0"/>
      <w:marBottom w:val="0"/>
      <w:divBdr>
        <w:top w:val="none" w:sz="0" w:space="0" w:color="auto"/>
        <w:left w:val="none" w:sz="0" w:space="0" w:color="auto"/>
        <w:bottom w:val="none" w:sz="0" w:space="0" w:color="auto"/>
        <w:right w:val="none" w:sz="0" w:space="0" w:color="auto"/>
      </w:divBdr>
    </w:div>
    <w:div w:id="787163981">
      <w:bodyDiv w:val="1"/>
      <w:marLeft w:val="0"/>
      <w:marRight w:val="0"/>
      <w:marTop w:val="0"/>
      <w:marBottom w:val="0"/>
      <w:divBdr>
        <w:top w:val="none" w:sz="0" w:space="0" w:color="auto"/>
        <w:left w:val="none" w:sz="0" w:space="0" w:color="auto"/>
        <w:bottom w:val="none" w:sz="0" w:space="0" w:color="auto"/>
        <w:right w:val="none" w:sz="0" w:space="0" w:color="auto"/>
      </w:divBdr>
    </w:div>
    <w:div w:id="790512006">
      <w:bodyDiv w:val="1"/>
      <w:marLeft w:val="0"/>
      <w:marRight w:val="0"/>
      <w:marTop w:val="0"/>
      <w:marBottom w:val="0"/>
      <w:divBdr>
        <w:top w:val="none" w:sz="0" w:space="0" w:color="auto"/>
        <w:left w:val="none" w:sz="0" w:space="0" w:color="auto"/>
        <w:bottom w:val="none" w:sz="0" w:space="0" w:color="auto"/>
        <w:right w:val="none" w:sz="0" w:space="0" w:color="auto"/>
      </w:divBdr>
    </w:div>
    <w:div w:id="791443573">
      <w:bodyDiv w:val="1"/>
      <w:marLeft w:val="0"/>
      <w:marRight w:val="0"/>
      <w:marTop w:val="0"/>
      <w:marBottom w:val="0"/>
      <w:divBdr>
        <w:top w:val="none" w:sz="0" w:space="0" w:color="auto"/>
        <w:left w:val="none" w:sz="0" w:space="0" w:color="auto"/>
        <w:bottom w:val="none" w:sz="0" w:space="0" w:color="auto"/>
        <w:right w:val="none" w:sz="0" w:space="0" w:color="auto"/>
      </w:divBdr>
    </w:div>
    <w:div w:id="793642048">
      <w:bodyDiv w:val="1"/>
      <w:marLeft w:val="0"/>
      <w:marRight w:val="0"/>
      <w:marTop w:val="0"/>
      <w:marBottom w:val="0"/>
      <w:divBdr>
        <w:top w:val="none" w:sz="0" w:space="0" w:color="auto"/>
        <w:left w:val="none" w:sz="0" w:space="0" w:color="auto"/>
        <w:bottom w:val="none" w:sz="0" w:space="0" w:color="auto"/>
        <w:right w:val="none" w:sz="0" w:space="0" w:color="auto"/>
      </w:divBdr>
    </w:div>
    <w:div w:id="795371630">
      <w:bodyDiv w:val="1"/>
      <w:marLeft w:val="0"/>
      <w:marRight w:val="0"/>
      <w:marTop w:val="0"/>
      <w:marBottom w:val="0"/>
      <w:divBdr>
        <w:top w:val="none" w:sz="0" w:space="0" w:color="auto"/>
        <w:left w:val="none" w:sz="0" w:space="0" w:color="auto"/>
        <w:bottom w:val="none" w:sz="0" w:space="0" w:color="auto"/>
        <w:right w:val="none" w:sz="0" w:space="0" w:color="auto"/>
      </w:divBdr>
    </w:div>
    <w:div w:id="798500232">
      <w:bodyDiv w:val="1"/>
      <w:marLeft w:val="0"/>
      <w:marRight w:val="0"/>
      <w:marTop w:val="0"/>
      <w:marBottom w:val="0"/>
      <w:divBdr>
        <w:top w:val="none" w:sz="0" w:space="0" w:color="auto"/>
        <w:left w:val="none" w:sz="0" w:space="0" w:color="auto"/>
        <w:bottom w:val="none" w:sz="0" w:space="0" w:color="auto"/>
        <w:right w:val="none" w:sz="0" w:space="0" w:color="auto"/>
      </w:divBdr>
    </w:div>
    <w:div w:id="802428361">
      <w:bodyDiv w:val="1"/>
      <w:marLeft w:val="0"/>
      <w:marRight w:val="0"/>
      <w:marTop w:val="0"/>
      <w:marBottom w:val="0"/>
      <w:divBdr>
        <w:top w:val="none" w:sz="0" w:space="0" w:color="auto"/>
        <w:left w:val="none" w:sz="0" w:space="0" w:color="auto"/>
        <w:bottom w:val="none" w:sz="0" w:space="0" w:color="auto"/>
        <w:right w:val="none" w:sz="0" w:space="0" w:color="auto"/>
      </w:divBdr>
    </w:div>
    <w:div w:id="802968871">
      <w:bodyDiv w:val="1"/>
      <w:marLeft w:val="0"/>
      <w:marRight w:val="0"/>
      <w:marTop w:val="0"/>
      <w:marBottom w:val="0"/>
      <w:divBdr>
        <w:top w:val="none" w:sz="0" w:space="0" w:color="auto"/>
        <w:left w:val="none" w:sz="0" w:space="0" w:color="auto"/>
        <w:bottom w:val="none" w:sz="0" w:space="0" w:color="auto"/>
        <w:right w:val="none" w:sz="0" w:space="0" w:color="auto"/>
      </w:divBdr>
    </w:div>
    <w:div w:id="803540797">
      <w:bodyDiv w:val="1"/>
      <w:marLeft w:val="0"/>
      <w:marRight w:val="0"/>
      <w:marTop w:val="0"/>
      <w:marBottom w:val="0"/>
      <w:divBdr>
        <w:top w:val="none" w:sz="0" w:space="0" w:color="auto"/>
        <w:left w:val="none" w:sz="0" w:space="0" w:color="auto"/>
        <w:bottom w:val="none" w:sz="0" w:space="0" w:color="auto"/>
        <w:right w:val="none" w:sz="0" w:space="0" w:color="auto"/>
      </w:divBdr>
    </w:div>
    <w:div w:id="804127830">
      <w:bodyDiv w:val="1"/>
      <w:marLeft w:val="0"/>
      <w:marRight w:val="0"/>
      <w:marTop w:val="0"/>
      <w:marBottom w:val="0"/>
      <w:divBdr>
        <w:top w:val="none" w:sz="0" w:space="0" w:color="auto"/>
        <w:left w:val="none" w:sz="0" w:space="0" w:color="auto"/>
        <w:bottom w:val="none" w:sz="0" w:space="0" w:color="auto"/>
        <w:right w:val="none" w:sz="0" w:space="0" w:color="auto"/>
      </w:divBdr>
    </w:div>
    <w:div w:id="806167482">
      <w:bodyDiv w:val="1"/>
      <w:marLeft w:val="0"/>
      <w:marRight w:val="0"/>
      <w:marTop w:val="0"/>
      <w:marBottom w:val="0"/>
      <w:divBdr>
        <w:top w:val="none" w:sz="0" w:space="0" w:color="auto"/>
        <w:left w:val="none" w:sz="0" w:space="0" w:color="auto"/>
        <w:bottom w:val="none" w:sz="0" w:space="0" w:color="auto"/>
        <w:right w:val="none" w:sz="0" w:space="0" w:color="auto"/>
      </w:divBdr>
    </w:div>
    <w:div w:id="812143022">
      <w:bodyDiv w:val="1"/>
      <w:marLeft w:val="0"/>
      <w:marRight w:val="0"/>
      <w:marTop w:val="0"/>
      <w:marBottom w:val="0"/>
      <w:divBdr>
        <w:top w:val="none" w:sz="0" w:space="0" w:color="auto"/>
        <w:left w:val="none" w:sz="0" w:space="0" w:color="auto"/>
        <w:bottom w:val="none" w:sz="0" w:space="0" w:color="auto"/>
        <w:right w:val="none" w:sz="0" w:space="0" w:color="auto"/>
      </w:divBdr>
    </w:div>
    <w:div w:id="812795345">
      <w:bodyDiv w:val="1"/>
      <w:marLeft w:val="0"/>
      <w:marRight w:val="0"/>
      <w:marTop w:val="0"/>
      <w:marBottom w:val="0"/>
      <w:divBdr>
        <w:top w:val="none" w:sz="0" w:space="0" w:color="auto"/>
        <w:left w:val="none" w:sz="0" w:space="0" w:color="auto"/>
        <w:bottom w:val="none" w:sz="0" w:space="0" w:color="auto"/>
        <w:right w:val="none" w:sz="0" w:space="0" w:color="auto"/>
      </w:divBdr>
    </w:div>
    <w:div w:id="814300164">
      <w:bodyDiv w:val="1"/>
      <w:marLeft w:val="0"/>
      <w:marRight w:val="0"/>
      <w:marTop w:val="0"/>
      <w:marBottom w:val="0"/>
      <w:divBdr>
        <w:top w:val="none" w:sz="0" w:space="0" w:color="auto"/>
        <w:left w:val="none" w:sz="0" w:space="0" w:color="auto"/>
        <w:bottom w:val="none" w:sz="0" w:space="0" w:color="auto"/>
        <w:right w:val="none" w:sz="0" w:space="0" w:color="auto"/>
      </w:divBdr>
    </w:div>
    <w:div w:id="814562047">
      <w:bodyDiv w:val="1"/>
      <w:marLeft w:val="0"/>
      <w:marRight w:val="0"/>
      <w:marTop w:val="0"/>
      <w:marBottom w:val="0"/>
      <w:divBdr>
        <w:top w:val="none" w:sz="0" w:space="0" w:color="auto"/>
        <w:left w:val="none" w:sz="0" w:space="0" w:color="auto"/>
        <w:bottom w:val="none" w:sz="0" w:space="0" w:color="auto"/>
        <w:right w:val="none" w:sz="0" w:space="0" w:color="auto"/>
      </w:divBdr>
    </w:div>
    <w:div w:id="815143176">
      <w:bodyDiv w:val="1"/>
      <w:marLeft w:val="0"/>
      <w:marRight w:val="0"/>
      <w:marTop w:val="0"/>
      <w:marBottom w:val="0"/>
      <w:divBdr>
        <w:top w:val="none" w:sz="0" w:space="0" w:color="auto"/>
        <w:left w:val="none" w:sz="0" w:space="0" w:color="auto"/>
        <w:bottom w:val="none" w:sz="0" w:space="0" w:color="auto"/>
        <w:right w:val="none" w:sz="0" w:space="0" w:color="auto"/>
      </w:divBdr>
    </w:div>
    <w:div w:id="820728813">
      <w:bodyDiv w:val="1"/>
      <w:marLeft w:val="0"/>
      <w:marRight w:val="0"/>
      <w:marTop w:val="0"/>
      <w:marBottom w:val="0"/>
      <w:divBdr>
        <w:top w:val="none" w:sz="0" w:space="0" w:color="auto"/>
        <w:left w:val="none" w:sz="0" w:space="0" w:color="auto"/>
        <w:bottom w:val="none" w:sz="0" w:space="0" w:color="auto"/>
        <w:right w:val="none" w:sz="0" w:space="0" w:color="auto"/>
      </w:divBdr>
    </w:div>
    <w:div w:id="821853082">
      <w:bodyDiv w:val="1"/>
      <w:marLeft w:val="0"/>
      <w:marRight w:val="0"/>
      <w:marTop w:val="0"/>
      <w:marBottom w:val="0"/>
      <w:divBdr>
        <w:top w:val="none" w:sz="0" w:space="0" w:color="auto"/>
        <w:left w:val="none" w:sz="0" w:space="0" w:color="auto"/>
        <w:bottom w:val="none" w:sz="0" w:space="0" w:color="auto"/>
        <w:right w:val="none" w:sz="0" w:space="0" w:color="auto"/>
      </w:divBdr>
    </w:div>
    <w:div w:id="828523060">
      <w:bodyDiv w:val="1"/>
      <w:marLeft w:val="0"/>
      <w:marRight w:val="0"/>
      <w:marTop w:val="0"/>
      <w:marBottom w:val="0"/>
      <w:divBdr>
        <w:top w:val="none" w:sz="0" w:space="0" w:color="auto"/>
        <w:left w:val="none" w:sz="0" w:space="0" w:color="auto"/>
        <w:bottom w:val="none" w:sz="0" w:space="0" w:color="auto"/>
        <w:right w:val="none" w:sz="0" w:space="0" w:color="auto"/>
      </w:divBdr>
    </w:div>
    <w:div w:id="830486513">
      <w:bodyDiv w:val="1"/>
      <w:marLeft w:val="0"/>
      <w:marRight w:val="0"/>
      <w:marTop w:val="0"/>
      <w:marBottom w:val="0"/>
      <w:divBdr>
        <w:top w:val="none" w:sz="0" w:space="0" w:color="auto"/>
        <w:left w:val="none" w:sz="0" w:space="0" w:color="auto"/>
        <w:bottom w:val="none" w:sz="0" w:space="0" w:color="auto"/>
        <w:right w:val="none" w:sz="0" w:space="0" w:color="auto"/>
      </w:divBdr>
    </w:div>
    <w:div w:id="831220597">
      <w:bodyDiv w:val="1"/>
      <w:marLeft w:val="0"/>
      <w:marRight w:val="0"/>
      <w:marTop w:val="0"/>
      <w:marBottom w:val="0"/>
      <w:divBdr>
        <w:top w:val="none" w:sz="0" w:space="0" w:color="auto"/>
        <w:left w:val="none" w:sz="0" w:space="0" w:color="auto"/>
        <w:bottom w:val="none" w:sz="0" w:space="0" w:color="auto"/>
        <w:right w:val="none" w:sz="0" w:space="0" w:color="auto"/>
      </w:divBdr>
    </w:div>
    <w:div w:id="831795457">
      <w:bodyDiv w:val="1"/>
      <w:marLeft w:val="0"/>
      <w:marRight w:val="0"/>
      <w:marTop w:val="0"/>
      <w:marBottom w:val="0"/>
      <w:divBdr>
        <w:top w:val="none" w:sz="0" w:space="0" w:color="auto"/>
        <w:left w:val="none" w:sz="0" w:space="0" w:color="auto"/>
        <w:bottom w:val="none" w:sz="0" w:space="0" w:color="auto"/>
        <w:right w:val="none" w:sz="0" w:space="0" w:color="auto"/>
      </w:divBdr>
    </w:div>
    <w:div w:id="831874523">
      <w:bodyDiv w:val="1"/>
      <w:marLeft w:val="0"/>
      <w:marRight w:val="0"/>
      <w:marTop w:val="0"/>
      <w:marBottom w:val="0"/>
      <w:divBdr>
        <w:top w:val="none" w:sz="0" w:space="0" w:color="auto"/>
        <w:left w:val="none" w:sz="0" w:space="0" w:color="auto"/>
        <w:bottom w:val="none" w:sz="0" w:space="0" w:color="auto"/>
        <w:right w:val="none" w:sz="0" w:space="0" w:color="auto"/>
      </w:divBdr>
    </w:div>
    <w:div w:id="831990803">
      <w:bodyDiv w:val="1"/>
      <w:marLeft w:val="0"/>
      <w:marRight w:val="0"/>
      <w:marTop w:val="0"/>
      <w:marBottom w:val="0"/>
      <w:divBdr>
        <w:top w:val="none" w:sz="0" w:space="0" w:color="auto"/>
        <w:left w:val="none" w:sz="0" w:space="0" w:color="auto"/>
        <w:bottom w:val="none" w:sz="0" w:space="0" w:color="auto"/>
        <w:right w:val="none" w:sz="0" w:space="0" w:color="auto"/>
      </w:divBdr>
    </w:div>
    <w:div w:id="833036732">
      <w:bodyDiv w:val="1"/>
      <w:marLeft w:val="0"/>
      <w:marRight w:val="0"/>
      <w:marTop w:val="0"/>
      <w:marBottom w:val="0"/>
      <w:divBdr>
        <w:top w:val="none" w:sz="0" w:space="0" w:color="auto"/>
        <w:left w:val="none" w:sz="0" w:space="0" w:color="auto"/>
        <w:bottom w:val="none" w:sz="0" w:space="0" w:color="auto"/>
        <w:right w:val="none" w:sz="0" w:space="0" w:color="auto"/>
      </w:divBdr>
    </w:div>
    <w:div w:id="833885666">
      <w:bodyDiv w:val="1"/>
      <w:marLeft w:val="0"/>
      <w:marRight w:val="0"/>
      <w:marTop w:val="0"/>
      <w:marBottom w:val="0"/>
      <w:divBdr>
        <w:top w:val="none" w:sz="0" w:space="0" w:color="auto"/>
        <w:left w:val="none" w:sz="0" w:space="0" w:color="auto"/>
        <w:bottom w:val="none" w:sz="0" w:space="0" w:color="auto"/>
        <w:right w:val="none" w:sz="0" w:space="0" w:color="auto"/>
      </w:divBdr>
    </w:div>
    <w:div w:id="835268812">
      <w:bodyDiv w:val="1"/>
      <w:marLeft w:val="0"/>
      <w:marRight w:val="0"/>
      <w:marTop w:val="0"/>
      <w:marBottom w:val="0"/>
      <w:divBdr>
        <w:top w:val="none" w:sz="0" w:space="0" w:color="auto"/>
        <w:left w:val="none" w:sz="0" w:space="0" w:color="auto"/>
        <w:bottom w:val="none" w:sz="0" w:space="0" w:color="auto"/>
        <w:right w:val="none" w:sz="0" w:space="0" w:color="auto"/>
      </w:divBdr>
    </w:div>
    <w:div w:id="837617827">
      <w:bodyDiv w:val="1"/>
      <w:marLeft w:val="0"/>
      <w:marRight w:val="0"/>
      <w:marTop w:val="0"/>
      <w:marBottom w:val="0"/>
      <w:divBdr>
        <w:top w:val="none" w:sz="0" w:space="0" w:color="auto"/>
        <w:left w:val="none" w:sz="0" w:space="0" w:color="auto"/>
        <w:bottom w:val="none" w:sz="0" w:space="0" w:color="auto"/>
        <w:right w:val="none" w:sz="0" w:space="0" w:color="auto"/>
      </w:divBdr>
    </w:div>
    <w:div w:id="837695496">
      <w:bodyDiv w:val="1"/>
      <w:marLeft w:val="0"/>
      <w:marRight w:val="0"/>
      <w:marTop w:val="0"/>
      <w:marBottom w:val="0"/>
      <w:divBdr>
        <w:top w:val="none" w:sz="0" w:space="0" w:color="auto"/>
        <w:left w:val="none" w:sz="0" w:space="0" w:color="auto"/>
        <w:bottom w:val="none" w:sz="0" w:space="0" w:color="auto"/>
        <w:right w:val="none" w:sz="0" w:space="0" w:color="auto"/>
      </w:divBdr>
    </w:div>
    <w:div w:id="837772682">
      <w:bodyDiv w:val="1"/>
      <w:marLeft w:val="0"/>
      <w:marRight w:val="0"/>
      <w:marTop w:val="0"/>
      <w:marBottom w:val="0"/>
      <w:divBdr>
        <w:top w:val="none" w:sz="0" w:space="0" w:color="auto"/>
        <w:left w:val="none" w:sz="0" w:space="0" w:color="auto"/>
        <w:bottom w:val="none" w:sz="0" w:space="0" w:color="auto"/>
        <w:right w:val="none" w:sz="0" w:space="0" w:color="auto"/>
      </w:divBdr>
    </w:div>
    <w:div w:id="838155876">
      <w:bodyDiv w:val="1"/>
      <w:marLeft w:val="0"/>
      <w:marRight w:val="0"/>
      <w:marTop w:val="0"/>
      <w:marBottom w:val="0"/>
      <w:divBdr>
        <w:top w:val="none" w:sz="0" w:space="0" w:color="auto"/>
        <w:left w:val="none" w:sz="0" w:space="0" w:color="auto"/>
        <w:bottom w:val="none" w:sz="0" w:space="0" w:color="auto"/>
        <w:right w:val="none" w:sz="0" w:space="0" w:color="auto"/>
      </w:divBdr>
    </w:div>
    <w:div w:id="841973567">
      <w:bodyDiv w:val="1"/>
      <w:marLeft w:val="0"/>
      <w:marRight w:val="0"/>
      <w:marTop w:val="0"/>
      <w:marBottom w:val="0"/>
      <w:divBdr>
        <w:top w:val="none" w:sz="0" w:space="0" w:color="auto"/>
        <w:left w:val="none" w:sz="0" w:space="0" w:color="auto"/>
        <w:bottom w:val="none" w:sz="0" w:space="0" w:color="auto"/>
        <w:right w:val="none" w:sz="0" w:space="0" w:color="auto"/>
      </w:divBdr>
    </w:div>
    <w:div w:id="842206358">
      <w:bodyDiv w:val="1"/>
      <w:marLeft w:val="0"/>
      <w:marRight w:val="0"/>
      <w:marTop w:val="0"/>
      <w:marBottom w:val="0"/>
      <w:divBdr>
        <w:top w:val="none" w:sz="0" w:space="0" w:color="auto"/>
        <w:left w:val="none" w:sz="0" w:space="0" w:color="auto"/>
        <w:bottom w:val="none" w:sz="0" w:space="0" w:color="auto"/>
        <w:right w:val="none" w:sz="0" w:space="0" w:color="auto"/>
      </w:divBdr>
    </w:div>
    <w:div w:id="843907512">
      <w:bodyDiv w:val="1"/>
      <w:marLeft w:val="0"/>
      <w:marRight w:val="0"/>
      <w:marTop w:val="0"/>
      <w:marBottom w:val="0"/>
      <w:divBdr>
        <w:top w:val="none" w:sz="0" w:space="0" w:color="auto"/>
        <w:left w:val="none" w:sz="0" w:space="0" w:color="auto"/>
        <w:bottom w:val="none" w:sz="0" w:space="0" w:color="auto"/>
        <w:right w:val="none" w:sz="0" w:space="0" w:color="auto"/>
      </w:divBdr>
    </w:div>
    <w:div w:id="844174324">
      <w:bodyDiv w:val="1"/>
      <w:marLeft w:val="0"/>
      <w:marRight w:val="0"/>
      <w:marTop w:val="0"/>
      <w:marBottom w:val="0"/>
      <w:divBdr>
        <w:top w:val="none" w:sz="0" w:space="0" w:color="auto"/>
        <w:left w:val="none" w:sz="0" w:space="0" w:color="auto"/>
        <w:bottom w:val="none" w:sz="0" w:space="0" w:color="auto"/>
        <w:right w:val="none" w:sz="0" w:space="0" w:color="auto"/>
      </w:divBdr>
    </w:div>
    <w:div w:id="844782116">
      <w:bodyDiv w:val="1"/>
      <w:marLeft w:val="0"/>
      <w:marRight w:val="0"/>
      <w:marTop w:val="0"/>
      <w:marBottom w:val="0"/>
      <w:divBdr>
        <w:top w:val="none" w:sz="0" w:space="0" w:color="auto"/>
        <w:left w:val="none" w:sz="0" w:space="0" w:color="auto"/>
        <w:bottom w:val="none" w:sz="0" w:space="0" w:color="auto"/>
        <w:right w:val="none" w:sz="0" w:space="0" w:color="auto"/>
      </w:divBdr>
    </w:div>
    <w:div w:id="846403858">
      <w:bodyDiv w:val="1"/>
      <w:marLeft w:val="0"/>
      <w:marRight w:val="0"/>
      <w:marTop w:val="0"/>
      <w:marBottom w:val="0"/>
      <w:divBdr>
        <w:top w:val="none" w:sz="0" w:space="0" w:color="auto"/>
        <w:left w:val="none" w:sz="0" w:space="0" w:color="auto"/>
        <w:bottom w:val="none" w:sz="0" w:space="0" w:color="auto"/>
        <w:right w:val="none" w:sz="0" w:space="0" w:color="auto"/>
      </w:divBdr>
    </w:div>
    <w:div w:id="847016263">
      <w:bodyDiv w:val="1"/>
      <w:marLeft w:val="0"/>
      <w:marRight w:val="0"/>
      <w:marTop w:val="0"/>
      <w:marBottom w:val="0"/>
      <w:divBdr>
        <w:top w:val="none" w:sz="0" w:space="0" w:color="auto"/>
        <w:left w:val="none" w:sz="0" w:space="0" w:color="auto"/>
        <w:bottom w:val="none" w:sz="0" w:space="0" w:color="auto"/>
        <w:right w:val="none" w:sz="0" w:space="0" w:color="auto"/>
      </w:divBdr>
    </w:div>
    <w:div w:id="850292726">
      <w:bodyDiv w:val="1"/>
      <w:marLeft w:val="0"/>
      <w:marRight w:val="0"/>
      <w:marTop w:val="0"/>
      <w:marBottom w:val="0"/>
      <w:divBdr>
        <w:top w:val="none" w:sz="0" w:space="0" w:color="auto"/>
        <w:left w:val="none" w:sz="0" w:space="0" w:color="auto"/>
        <w:bottom w:val="none" w:sz="0" w:space="0" w:color="auto"/>
        <w:right w:val="none" w:sz="0" w:space="0" w:color="auto"/>
      </w:divBdr>
    </w:div>
    <w:div w:id="850872406">
      <w:bodyDiv w:val="1"/>
      <w:marLeft w:val="0"/>
      <w:marRight w:val="0"/>
      <w:marTop w:val="0"/>
      <w:marBottom w:val="0"/>
      <w:divBdr>
        <w:top w:val="none" w:sz="0" w:space="0" w:color="auto"/>
        <w:left w:val="none" w:sz="0" w:space="0" w:color="auto"/>
        <w:bottom w:val="none" w:sz="0" w:space="0" w:color="auto"/>
        <w:right w:val="none" w:sz="0" w:space="0" w:color="auto"/>
      </w:divBdr>
    </w:div>
    <w:div w:id="853497854">
      <w:bodyDiv w:val="1"/>
      <w:marLeft w:val="0"/>
      <w:marRight w:val="0"/>
      <w:marTop w:val="0"/>
      <w:marBottom w:val="0"/>
      <w:divBdr>
        <w:top w:val="none" w:sz="0" w:space="0" w:color="auto"/>
        <w:left w:val="none" w:sz="0" w:space="0" w:color="auto"/>
        <w:bottom w:val="none" w:sz="0" w:space="0" w:color="auto"/>
        <w:right w:val="none" w:sz="0" w:space="0" w:color="auto"/>
      </w:divBdr>
    </w:div>
    <w:div w:id="855575549">
      <w:bodyDiv w:val="1"/>
      <w:marLeft w:val="0"/>
      <w:marRight w:val="0"/>
      <w:marTop w:val="0"/>
      <w:marBottom w:val="0"/>
      <w:divBdr>
        <w:top w:val="none" w:sz="0" w:space="0" w:color="auto"/>
        <w:left w:val="none" w:sz="0" w:space="0" w:color="auto"/>
        <w:bottom w:val="none" w:sz="0" w:space="0" w:color="auto"/>
        <w:right w:val="none" w:sz="0" w:space="0" w:color="auto"/>
      </w:divBdr>
    </w:div>
    <w:div w:id="857693269">
      <w:bodyDiv w:val="1"/>
      <w:marLeft w:val="0"/>
      <w:marRight w:val="0"/>
      <w:marTop w:val="0"/>
      <w:marBottom w:val="0"/>
      <w:divBdr>
        <w:top w:val="none" w:sz="0" w:space="0" w:color="auto"/>
        <w:left w:val="none" w:sz="0" w:space="0" w:color="auto"/>
        <w:bottom w:val="none" w:sz="0" w:space="0" w:color="auto"/>
        <w:right w:val="none" w:sz="0" w:space="0" w:color="auto"/>
      </w:divBdr>
    </w:div>
    <w:div w:id="858659126">
      <w:bodyDiv w:val="1"/>
      <w:marLeft w:val="0"/>
      <w:marRight w:val="0"/>
      <w:marTop w:val="0"/>
      <w:marBottom w:val="0"/>
      <w:divBdr>
        <w:top w:val="none" w:sz="0" w:space="0" w:color="auto"/>
        <w:left w:val="none" w:sz="0" w:space="0" w:color="auto"/>
        <w:bottom w:val="none" w:sz="0" w:space="0" w:color="auto"/>
        <w:right w:val="none" w:sz="0" w:space="0" w:color="auto"/>
      </w:divBdr>
    </w:div>
    <w:div w:id="859389952">
      <w:bodyDiv w:val="1"/>
      <w:marLeft w:val="0"/>
      <w:marRight w:val="0"/>
      <w:marTop w:val="0"/>
      <w:marBottom w:val="0"/>
      <w:divBdr>
        <w:top w:val="none" w:sz="0" w:space="0" w:color="auto"/>
        <w:left w:val="none" w:sz="0" w:space="0" w:color="auto"/>
        <w:bottom w:val="none" w:sz="0" w:space="0" w:color="auto"/>
        <w:right w:val="none" w:sz="0" w:space="0" w:color="auto"/>
      </w:divBdr>
    </w:div>
    <w:div w:id="860777739">
      <w:bodyDiv w:val="1"/>
      <w:marLeft w:val="0"/>
      <w:marRight w:val="0"/>
      <w:marTop w:val="0"/>
      <w:marBottom w:val="0"/>
      <w:divBdr>
        <w:top w:val="none" w:sz="0" w:space="0" w:color="auto"/>
        <w:left w:val="none" w:sz="0" w:space="0" w:color="auto"/>
        <w:bottom w:val="none" w:sz="0" w:space="0" w:color="auto"/>
        <w:right w:val="none" w:sz="0" w:space="0" w:color="auto"/>
      </w:divBdr>
    </w:div>
    <w:div w:id="862591589">
      <w:bodyDiv w:val="1"/>
      <w:marLeft w:val="0"/>
      <w:marRight w:val="0"/>
      <w:marTop w:val="0"/>
      <w:marBottom w:val="0"/>
      <w:divBdr>
        <w:top w:val="none" w:sz="0" w:space="0" w:color="auto"/>
        <w:left w:val="none" w:sz="0" w:space="0" w:color="auto"/>
        <w:bottom w:val="none" w:sz="0" w:space="0" w:color="auto"/>
        <w:right w:val="none" w:sz="0" w:space="0" w:color="auto"/>
      </w:divBdr>
    </w:div>
    <w:div w:id="862984107">
      <w:bodyDiv w:val="1"/>
      <w:marLeft w:val="0"/>
      <w:marRight w:val="0"/>
      <w:marTop w:val="0"/>
      <w:marBottom w:val="0"/>
      <w:divBdr>
        <w:top w:val="none" w:sz="0" w:space="0" w:color="auto"/>
        <w:left w:val="none" w:sz="0" w:space="0" w:color="auto"/>
        <w:bottom w:val="none" w:sz="0" w:space="0" w:color="auto"/>
        <w:right w:val="none" w:sz="0" w:space="0" w:color="auto"/>
      </w:divBdr>
    </w:div>
    <w:div w:id="865675648">
      <w:bodyDiv w:val="1"/>
      <w:marLeft w:val="0"/>
      <w:marRight w:val="0"/>
      <w:marTop w:val="0"/>
      <w:marBottom w:val="0"/>
      <w:divBdr>
        <w:top w:val="none" w:sz="0" w:space="0" w:color="auto"/>
        <w:left w:val="none" w:sz="0" w:space="0" w:color="auto"/>
        <w:bottom w:val="none" w:sz="0" w:space="0" w:color="auto"/>
        <w:right w:val="none" w:sz="0" w:space="0" w:color="auto"/>
      </w:divBdr>
    </w:div>
    <w:div w:id="865941776">
      <w:bodyDiv w:val="1"/>
      <w:marLeft w:val="0"/>
      <w:marRight w:val="0"/>
      <w:marTop w:val="0"/>
      <w:marBottom w:val="0"/>
      <w:divBdr>
        <w:top w:val="none" w:sz="0" w:space="0" w:color="auto"/>
        <w:left w:val="none" w:sz="0" w:space="0" w:color="auto"/>
        <w:bottom w:val="none" w:sz="0" w:space="0" w:color="auto"/>
        <w:right w:val="none" w:sz="0" w:space="0" w:color="auto"/>
      </w:divBdr>
    </w:div>
    <w:div w:id="869339381">
      <w:bodyDiv w:val="1"/>
      <w:marLeft w:val="0"/>
      <w:marRight w:val="0"/>
      <w:marTop w:val="0"/>
      <w:marBottom w:val="0"/>
      <w:divBdr>
        <w:top w:val="none" w:sz="0" w:space="0" w:color="auto"/>
        <w:left w:val="none" w:sz="0" w:space="0" w:color="auto"/>
        <w:bottom w:val="none" w:sz="0" w:space="0" w:color="auto"/>
        <w:right w:val="none" w:sz="0" w:space="0" w:color="auto"/>
      </w:divBdr>
    </w:div>
    <w:div w:id="869954042">
      <w:bodyDiv w:val="1"/>
      <w:marLeft w:val="0"/>
      <w:marRight w:val="0"/>
      <w:marTop w:val="0"/>
      <w:marBottom w:val="0"/>
      <w:divBdr>
        <w:top w:val="none" w:sz="0" w:space="0" w:color="auto"/>
        <w:left w:val="none" w:sz="0" w:space="0" w:color="auto"/>
        <w:bottom w:val="none" w:sz="0" w:space="0" w:color="auto"/>
        <w:right w:val="none" w:sz="0" w:space="0" w:color="auto"/>
      </w:divBdr>
    </w:div>
    <w:div w:id="870647669">
      <w:bodyDiv w:val="1"/>
      <w:marLeft w:val="0"/>
      <w:marRight w:val="0"/>
      <w:marTop w:val="0"/>
      <w:marBottom w:val="0"/>
      <w:divBdr>
        <w:top w:val="none" w:sz="0" w:space="0" w:color="auto"/>
        <w:left w:val="none" w:sz="0" w:space="0" w:color="auto"/>
        <w:bottom w:val="none" w:sz="0" w:space="0" w:color="auto"/>
        <w:right w:val="none" w:sz="0" w:space="0" w:color="auto"/>
      </w:divBdr>
    </w:div>
    <w:div w:id="872614009">
      <w:bodyDiv w:val="1"/>
      <w:marLeft w:val="0"/>
      <w:marRight w:val="0"/>
      <w:marTop w:val="0"/>
      <w:marBottom w:val="0"/>
      <w:divBdr>
        <w:top w:val="none" w:sz="0" w:space="0" w:color="auto"/>
        <w:left w:val="none" w:sz="0" w:space="0" w:color="auto"/>
        <w:bottom w:val="none" w:sz="0" w:space="0" w:color="auto"/>
        <w:right w:val="none" w:sz="0" w:space="0" w:color="auto"/>
      </w:divBdr>
    </w:div>
    <w:div w:id="872959385">
      <w:bodyDiv w:val="1"/>
      <w:marLeft w:val="0"/>
      <w:marRight w:val="0"/>
      <w:marTop w:val="0"/>
      <w:marBottom w:val="0"/>
      <w:divBdr>
        <w:top w:val="none" w:sz="0" w:space="0" w:color="auto"/>
        <w:left w:val="none" w:sz="0" w:space="0" w:color="auto"/>
        <w:bottom w:val="none" w:sz="0" w:space="0" w:color="auto"/>
        <w:right w:val="none" w:sz="0" w:space="0" w:color="auto"/>
      </w:divBdr>
    </w:div>
    <w:div w:id="874582539">
      <w:bodyDiv w:val="1"/>
      <w:marLeft w:val="0"/>
      <w:marRight w:val="0"/>
      <w:marTop w:val="0"/>
      <w:marBottom w:val="0"/>
      <w:divBdr>
        <w:top w:val="none" w:sz="0" w:space="0" w:color="auto"/>
        <w:left w:val="none" w:sz="0" w:space="0" w:color="auto"/>
        <w:bottom w:val="none" w:sz="0" w:space="0" w:color="auto"/>
        <w:right w:val="none" w:sz="0" w:space="0" w:color="auto"/>
      </w:divBdr>
    </w:div>
    <w:div w:id="874660445">
      <w:bodyDiv w:val="1"/>
      <w:marLeft w:val="0"/>
      <w:marRight w:val="0"/>
      <w:marTop w:val="0"/>
      <w:marBottom w:val="0"/>
      <w:divBdr>
        <w:top w:val="none" w:sz="0" w:space="0" w:color="auto"/>
        <w:left w:val="none" w:sz="0" w:space="0" w:color="auto"/>
        <w:bottom w:val="none" w:sz="0" w:space="0" w:color="auto"/>
        <w:right w:val="none" w:sz="0" w:space="0" w:color="auto"/>
      </w:divBdr>
    </w:div>
    <w:div w:id="876352599">
      <w:bodyDiv w:val="1"/>
      <w:marLeft w:val="0"/>
      <w:marRight w:val="0"/>
      <w:marTop w:val="0"/>
      <w:marBottom w:val="0"/>
      <w:divBdr>
        <w:top w:val="none" w:sz="0" w:space="0" w:color="auto"/>
        <w:left w:val="none" w:sz="0" w:space="0" w:color="auto"/>
        <w:bottom w:val="none" w:sz="0" w:space="0" w:color="auto"/>
        <w:right w:val="none" w:sz="0" w:space="0" w:color="auto"/>
      </w:divBdr>
    </w:div>
    <w:div w:id="879824845">
      <w:bodyDiv w:val="1"/>
      <w:marLeft w:val="0"/>
      <w:marRight w:val="0"/>
      <w:marTop w:val="0"/>
      <w:marBottom w:val="0"/>
      <w:divBdr>
        <w:top w:val="none" w:sz="0" w:space="0" w:color="auto"/>
        <w:left w:val="none" w:sz="0" w:space="0" w:color="auto"/>
        <w:bottom w:val="none" w:sz="0" w:space="0" w:color="auto"/>
        <w:right w:val="none" w:sz="0" w:space="0" w:color="auto"/>
      </w:divBdr>
    </w:div>
    <w:div w:id="880017905">
      <w:bodyDiv w:val="1"/>
      <w:marLeft w:val="0"/>
      <w:marRight w:val="0"/>
      <w:marTop w:val="0"/>
      <w:marBottom w:val="0"/>
      <w:divBdr>
        <w:top w:val="none" w:sz="0" w:space="0" w:color="auto"/>
        <w:left w:val="none" w:sz="0" w:space="0" w:color="auto"/>
        <w:bottom w:val="none" w:sz="0" w:space="0" w:color="auto"/>
        <w:right w:val="none" w:sz="0" w:space="0" w:color="auto"/>
      </w:divBdr>
    </w:div>
    <w:div w:id="881745855">
      <w:bodyDiv w:val="1"/>
      <w:marLeft w:val="0"/>
      <w:marRight w:val="0"/>
      <w:marTop w:val="0"/>
      <w:marBottom w:val="0"/>
      <w:divBdr>
        <w:top w:val="none" w:sz="0" w:space="0" w:color="auto"/>
        <w:left w:val="none" w:sz="0" w:space="0" w:color="auto"/>
        <w:bottom w:val="none" w:sz="0" w:space="0" w:color="auto"/>
        <w:right w:val="none" w:sz="0" w:space="0" w:color="auto"/>
      </w:divBdr>
    </w:div>
    <w:div w:id="889539494">
      <w:bodyDiv w:val="1"/>
      <w:marLeft w:val="0"/>
      <w:marRight w:val="0"/>
      <w:marTop w:val="0"/>
      <w:marBottom w:val="0"/>
      <w:divBdr>
        <w:top w:val="none" w:sz="0" w:space="0" w:color="auto"/>
        <w:left w:val="none" w:sz="0" w:space="0" w:color="auto"/>
        <w:bottom w:val="none" w:sz="0" w:space="0" w:color="auto"/>
        <w:right w:val="none" w:sz="0" w:space="0" w:color="auto"/>
      </w:divBdr>
    </w:div>
    <w:div w:id="890314021">
      <w:bodyDiv w:val="1"/>
      <w:marLeft w:val="0"/>
      <w:marRight w:val="0"/>
      <w:marTop w:val="0"/>
      <w:marBottom w:val="0"/>
      <w:divBdr>
        <w:top w:val="none" w:sz="0" w:space="0" w:color="auto"/>
        <w:left w:val="none" w:sz="0" w:space="0" w:color="auto"/>
        <w:bottom w:val="none" w:sz="0" w:space="0" w:color="auto"/>
        <w:right w:val="none" w:sz="0" w:space="0" w:color="auto"/>
      </w:divBdr>
    </w:div>
    <w:div w:id="892809206">
      <w:bodyDiv w:val="1"/>
      <w:marLeft w:val="0"/>
      <w:marRight w:val="0"/>
      <w:marTop w:val="0"/>
      <w:marBottom w:val="0"/>
      <w:divBdr>
        <w:top w:val="none" w:sz="0" w:space="0" w:color="auto"/>
        <w:left w:val="none" w:sz="0" w:space="0" w:color="auto"/>
        <w:bottom w:val="none" w:sz="0" w:space="0" w:color="auto"/>
        <w:right w:val="none" w:sz="0" w:space="0" w:color="auto"/>
      </w:divBdr>
    </w:div>
    <w:div w:id="894127261">
      <w:bodyDiv w:val="1"/>
      <w:marLeft w:val="0"/>
      <w:marRight w:val="0"/>
      <w:marTop w:val="0"/>
      <w:marBottom w:val="0"/>
      <w:divBdr>
        <w:top w:val="none" w:sz="0" w:space="0" w:color="auto"/>
        <w:left w:val="none" w:sz="0" w:space="0" w:color="auto"/>
        <w:bottom w:val="none" w:sz="0" w:space="0" w:color="auto"/>
        <w:right w:val="none" w:sz="0" w:space="0" w:color="auto"/>
      </w:divBdr>
    </w:div>
    <w:div w:id="896478345">
      <w:bodyDiv w:val="1"/>
      <w:marLeft w:val="0"/>
      <w:marRight w:val="0"/>
      <w:marTop w:val="0"/>
      <w:marBottom w:val="0"/>
      <w:divBdr>
        <w:top w:val="none" w:sz="0" w:space="0" w:color="auto"/>
        <w:left w:val="none" w:sz="0" w:space="0" w:color="auto"/>
        <w:bottom w:val="none" w:sz="0" w:space="0" w:color="auto"/>
        <w:right w:val="none" w:sz="0" w:space="0" w:color="auto"/>
      </w:divBdr>
    </w:div>
    <w:div w:id="898055484">
      <w:bodyDiv w:val="1"/>
      <w:marLeft w:val="0"/>
      <w:marRight w:val="0"/>
      <w:marTop w:val="0"/>
      <w:marBottom w:val="0"/>
      <w:divBdr>
        <w:top w:val="none" w:sz="0" w:space="0" w:color="auto"/>
        <w:left w:val="none" w:sz="0" w:space="0" w:color="auto"/>
        <w:bottom w:val="none" w:sz="0" w:space="0" w:color="auto"/>
        <w:right w:val="none" w:sz="0" w:space="0" w:color="auto"/>
      </w:divBdr>
    </w:div>
    <w:div w:id="899554758">
      <w:bodyDiv w:val="1"/>
      <w:marLeft w:val="0"/>
      <w:marRight w:val="0"/>
      <w:marTop w:val="0"/>
      <w:marBottom w:val="0"/>
      <w:divBdr>
        <w:top w:val="none" w:sz="0" w:space="0" w:color="auto"/>
        <w:left w:val="none" w:sz="0" w:space="0" w:color="auto"/>
        <w:bottom w:val="none" w:sz="0" w:space="0" w:color="auto"/>
        <w:right w:val="none" w:sz="0" w:space="0" w:color="auto"/>
      </w:divBdr>
    </w:div>
    <w:div w:id="901520239">
      <w:bodyDiv w:val="1"/>
      <w:marLeft w:val="0"/>
      <w:marRight w:val="0"/>
      <w:marTop w:val="0"/>
      <w:marBottom w:val="0"/>
      <w:divBdr>
        <w:top w:val="none" w:sz="0" w:space="0" w:color="auto"/>
        <w:left w:val="none" w:sz="0" w:space="0" w:color="auto"/>
        <w:bottom w:val="none" w:sz="0" w:space="0" w:color="auto"/>
        <w:right w:val="none" w:sz="0" w:space="0" w:color="auto"/>
      </w:divBdr>
    </w:div>
    <w:div w:id="903106656">
      <w:bodyDiv w:val="1"/>
      <w:marLeft w:val="0"/>
      <w:marRight w:val="0"/>
      <w:marTop w:val="0"/>
      <w:marBottom w:val="0"/>
      <w:divBdr>
        <w:top w:val="none" w:sz="0" w:space="0" w:color="auto"/>
        <w:left w:val="none" w:sz="0" w:space="0" w:color="auto"/>
        <w:bottom w:val="none" w:sz="0" w:space="0" w:color="auto"/>
        <w:right w:val="none" w:sz="0" w:space="0" w:color="auto"/>
      </w:divBdr>
    </w:div>
    <w:div w:id="904414415">
      <w:bodyDiv w:val="1"/>
      <w:marLeft w:val="0"/>
      <w:marRight w:val="0"/>
      <w:marTop w:val="0"/>
      <w:marBottom w:val="0"/>
      <w:divBdr>
        <w:top w:val="none" w:sz="0" w:space="0" w:color="auto"/>
        <w:left w:val="none" w:sz="0" w:space="0" w:color="auto"/>
        <w:bottom w:val="none" w:sz="0" w:space="0" w:color="auto"/>
        <w:right w:val="none" w:sz="0" w:space="0" w:color="auto"/>
      </w:divBdr>
    </w:div>
    <w:div w:id="911113536">
      <w:bodyDiv w:val="1"/>
      <w:marLeft w:val="0"/>
      <w:marRight w:val="0"/>
      <w:marTop w:val="0"/>
      <w:marBottom w:val="0"/>
      <w:divBdr>
        <w:top w:val="none" w:sz="0" w:space="0" w:color="auto"/>
        <w:left w:val="none" w:sz="0" w:space="0" w:color="auto"/>
        <w:bottom w:val="none" w:sz="0" w:space="0" w:color="auto"/>
        <w:right w:val="none" w:sz="0" w:space="0" w:color="auto"/>
      </w:divBdr>
    </w:div>
    <w:div w:id="915625926">
      <w:bodyDiv w:val="1"/>
      <w:marLeft w:val="0"/>
      <w:marRight w:val="0"/>
      <w:marTop w:val="0"/>
      <w:marBottom w:val="0"/>
      <w:divBdr>
        <w:top w:val="none" w:sz="0" w:space="0" w:color="auto"/>
        <w:left w:val="none" w:sz="0" w:space="0" w:color="auto"/>
        <w:bottom w:val="none" w:sz="0" w:space="0" w:color="auto"/>
        <w:right w:val="none" w:sz="0" w:space="0" w:color="auto"/>
      </w:divBdr>
    </w:div>
    <w:div w:id="915894448">
      <w:bodyDiv w:val="1"/>
      <w:marLeft w:val="0"/>
      <w:marRight w:val="0"/>
      <w:marTop w:val="0"/>
      <w:marBottom w:val="0"/>
      <w:divBdr>
        <w:top w:val="none" w:sz="0" w:space="0" w:color="auto"/>
        <w:left w:val="none" w:sz="0" w:space="0" w:color="auto"/>
        <w:bottom w:val="none" w:sz="0" w:space="0" w:color="auto"/>
        <w:right w:val="none" w:sz="0" w:space="0" w:color="auto"/>
      </w:divBdr>
    </w:div>
    <w:div w:id="921526010">
      <w:bodyDiv w:val="1"/>
      <w:marLeft w:val="0"/>
      <w:marRight w:val="0"/>
      <w:marTop w:val="0"/>
      <w:marBottom w:val="0"/>
      <w:divBdr>
        <w:top w:val="none" w:sz="0" w:space="0" w:color="auto"/>
        <w:left w:val="none" w:sz="0" w:space="0" w:color="auto"/>
        <w:bottom w:val="none" w:sz="0" w:space="0" w:color="auto"/>
        <w:right w:val="none" w:sz="0" w:space="0" w:color="auto"/>
      </w:divBdr>
    </w:div>
    <w:div w:id="921916234">
      <w:bodyDiv w:val="1"/>
      <w:marLeft w:val="0"/>
      <w:marRight w:val="0"/>
      <w:marTop w:val="0"/>
      <w:marBottom w:val="0"/>
      <w:divBdr>
        <w:top w:val="none" w:sz="0" w:space="0" w:color="auto"/>
        <w:left w:val="none" w:sz="0" w:space="0" w:color="auto"/>
        <w:bottom w:val="none" w:sz="0" w:space="0" w:color="auto"/>
        <w:right w:val="none" w:sz="0" w:space="0" w:color="auto"/>
      </w:divBdr>
    </w:div>
    <w:div w:id="924414305">
      <w:bodyDiv w:val="1"/>
      <w:marLeft w:val="0"/>
      <w:marRight w:val="0"/>
      <w:marTop w:val="0"/>
      <w:marBottom w:val="0"/>
      <w:divBdr>
        <w:top w:val="none" w:sz="0" w:space="0" w:color="auto"/>
        <w:left w:val="none" w:sz="0" w:space="0" w:color="auto"/>
        <w:bottom w:val="none" w:sz="0" w:space="0" w:color="auto"/>
        <w:right w:val="none" w:sz="0" w:space="0" w:color="auto"/>
      </w:divBdr>
    </w:div>
    <w:div w:id="924800954">
      <w:bodyDiv w:val="1"/>
      <w:marLeft w:val="0"/>
      <w:marRight w:val="0"/>
      <w:marTop w:val="0"/>
      <w:marBottom w:val="0"/>
      <w:divBdr>
        <w:top w:val="none" w:sz="0" w:space="0" w:color="auto"/>
        <w:left w:val="none" w:sz="0" w:space="0" w:color="auto"/>
        <w:bottom w:val="none" w:sz="0" w:space="0" w:color="auto"/>
        <w:right w:val="none" w:sz="0" w:space="0" w:color="auto"/>
      </w:divBdr>
    </w:div>
    <w:div w:id="925383477">
      <w:bodyDiv w:val="1"/>
      <w:marLeft w:val="0"/>
      <w:marRight w:val="0"/>
      <w:marTop w:val="0"/>
      <w:marBottom w:val="0"/>
      <w:divBdr>
        <w:top w:val="none" w:sz="0" w:space="0" w:color="auto"/>
        <w:left w:val="none" w:sz="0" w:space="0" w:color="auto"/>
        <w:bottom w:val="none" w:sz="0" w:space="0" w:color="auto"/>
        <w:right w:val="none" w:sz="0" w:space="0" w:color="auto"/>
      </w:divBdr>
    </w:div>
    <w:div w:id="930089963">
      <w:bodyDiv w:val="1"/>
      <w:marLeft w:val="0"/>
      <w:marRight w:val="0"/>
      <w:marTop w:val="0"/>
      <w:marBottom w:val="0"/>
      <w:divBdr>
        <w:top w:val="none" w:sz="0" w:space="0" w:color="auto"/>
        <w:left w:val="none" w:sz="0" w:space="0" w:color="auto"/>
        <w:bottom w:val="none" w:sz="0" w:space="0" w:color="auto"/>
        <w:right w:val="none" w:sz="0" w:space="0" w:color="auto"/>
      </w:divBdr>
    </w:div>
    <w:div w:id="931745424">
      <w:bodyDiv w:val="1"/>
      <w:marLeft w:val="0"/>
      <w:marRight w:val="0"/>
      <w:marTop w:val="0"/>
      <w:marBottom w:val="0"/>
      <w:divBdr>
        <w:top w:val="none" w:sz="0" w:space="0" w:color="auto"/>
        <w:left w:val="none" w:sz="0" w:space="0" w:color="auto"/>
        <w:bottom w:val="none" w:sz="0" w:space="0" w:color="auto"/>
        <w:right w:val="none" w:sz="0" w:space="0" w:color="auto"/>
      </w:divBdr>
    </w:div>
    <w:div w:id="934481107">
      <w:bodyDiv w:val="1"/>
      <w:marLeft w:val="0"/>
      <w:marRight w:val="0"/>
      <w:marTop w:val="0"/>
      <w:marBottom w:val="0"/>
      <w:divBdr>
        <w:top w:val="none" w:sz="0" w:space="0" w:color="auto"/>
        <w:left w:val="none" w:sz="0" w:space="0" w:color="auto"/>
        <w:bottom w:val="none" w:sz="0" w:space="0" w:color="auto"/>
        <w:right w:val="none" w:sz="0" w:space="0" w:color="auto"/>
      </w:divBdr>
    </w:div>
    <w:div w:id="937830505">
      <w:bodyDiv w:val="1"/>
      <w:marLeft w:val="0"/>
      <w:marRight w:val="0"/>
      <w:marTop w:val="0"/>
      <w:marBottom w:val="0"/>
      <w:divBdr>
        <w:top w:val="none" w:sz="0" w:space="0" w:color="auto"/>
        <w:left w:val="none" w:sz="0" w:space="0" w:color="auto"/>
        <w:bottom w:val="none" w:sz="0" w:space="0" w:color="auto"/>
        <w:right w:val="none" w:sz="0" w:space="0" w:color="auto"/>
      </w:divBdr>
    </w:div>
    <w:div w:id="940068488">
      <w:bodyDiv w:val="1"/>
      <w:marLeft w:val="0"/>
      <w:marRight w:val="0"/>
      <w:marTop w:val="0"/>
      <w:marBottom w:val="0"/>
      <w:divBdr>
        <w:top w:val="none" w:sz="0" w:space="0" w:color="auto"/>
        <w:left w:val="none" w:sz="0" w:space="0" w:color="auto"/>
        <w:bottom w:val="none" w:sz="0" w:space="0" w:color="auto"/>
        <w:right w:val="none" w:sz="0" w:space="0" w:color="auto"/>
      </w:divBdr>
    </w:div>
    <w:div w:id="940376672">
      <w:bodyDiv w:val="1"/>
      <w:marLeft w:val="0"/>
      <w:marRight w:val="0"/>
      <w:marTop w:val="0"/>
      <w:marBottom w:val="0"/>
      <w:divBdr>
        <w:top w:val="none" w:sz="0" w:space="0" w:color="auto"/>
        <w:left w:val="none" w:sz="0" w:space="0" w:color="auto"/>
        <w:bottom w:val="none" w:sz="0" w:space="0" w:color="auto"/>
        <w:right w:val="none" w:sz="0" w:space="0" w:color="auto"/>
      </w:divBdr>
    </w:div>
    <w:div w:id="941189271">
      <w:bodyDiv w:val="1"/>
      <w:marLeft w:val="0"/>
      <w:marRight w:val="0"/>
      <w:marTop w:val="0"/>
      <w:marBottom w:val="0"/>
      <w:divBdr>
        <w:top w:val="none" w:sz="0" w:space="0" w:color="auto"/>
        <w:left w:val="none" w:sz="0" w:space="0" w:color="auto"/>
        <w:bottom w:val="none" w:sz="0" w:space="0" w:color="auto"/>
        <w:right w:val="none" w:sz="0" w:space="0" w:color="auto"/>
      </w:divBdr>
    </w:div>
    <w:div w:id="943221092">
      <w:bodyDiv w:val="1"/>
      <w:marLeft w:val="0"/>
      <w:marRight w:val="0"/>
      <w:marTop w:val="0"/>
      <w:marBottom w:val="0"/>
      <w:divBdr>
        <w:top w:val="none" w:sz="0" w:space="0" w:color="auto"/>
        <w:left w:val="none" w:sz="0" w:space="0" w:color="auto"/>
        <w:bottom w:val="none" w:sz="0" w:space="0" w:color="auto"/>
        <w:right w:val="none" w:sz="0" w:space="0" w:color="auto"/>
      </w:divBdr>
    </w:div>
    <w:div w:id="946276979">
      <w:bodyDiv w:val="1"/>
      <w:marLeft w:val="0"/>
      <w:marRight w:val="0"/>
      <w:marTop w:val="0"/>
      <w:marBottom w:val="0"/>
      <w:divBdr>
        <w:top w:val="none" w:sz="0" w:space="0" w:color="auto"/>
        <w:left w:val="none" w:sz="0" w:space="0" w:color="auto"/>
        <w:bottom w:val="none" w:sz="0" w:space="0" w:color="auto"/>
        <w:right w:val="none" w:sz="0" w:space="0" w:color="auto"/>
      </w:divBdr>
    </w:div>
    <w:div w:id="948659589">
      <w:bodyDiv w:val="1"/>
      <w:marLeft w:val="0"/>
      <w:marRight w:val="0"/>
      <w:marTop w:val="0"/>
      <w:marBottom w:val="0"/>
      <w:divBdr>
        <w:top w:val="none" w:sz="0" w:space="0" w:color="auto"/>
        <w:left w:val="none" w:sz="0" w:space="0" w:color="auto"/>
        <w:bottom w:val="none" w:sz="0" w:space="0" w:color="auto"/>
        <w:right w:val="none" w:sz="0" w:space="0" w:color="auto"/>
      </w:divBdr>
    </w:div>
    <w:div w:id="950823225">
      <w:bodyDiv w:val="1"/>
      <w:marLeft w:val="0"/>
      <w:marRight w:val="0"/>
      <w:marTop w:val="0"/>
      <w:marBottom w:val="0"/>
      <w:divBdr>
        <w:top w:val="none" w:sz="0" w:space="0" w:color="auto"/>
        <w:left w:val="none" w:sz="0" w:space="0" w:color="auto"/>
        <w:bottom w:val="none" w:sz="0" w:space="0" w:color="auto"/>
        <w:right w:val="none" w:sz="0" w:space="0" w:color="auto"/>
      </w:divBdr>
    </w:div>
    <w:div w:id="950939502">
      <w:bodyDiv w:val="1"/>
      <w:marLeft w:val="0"/>
      <w:marRight w:val="0"/>
      <w:marTop w:val="0"/>
      <w:marBottom w:val="0"/>
      <w:divBdr>
        <w:top w:val="none" w:sz="0" w:space="0" w:color="auto"/>
        <w:left w:val="none" w:sz="0" w:space="0" w:color="auto"/>
        <w:bottom w:val="none" w:sz="0" w:space="0" w:color="auto"/>
        <w:right w:val="none" w:sz="0" w:space="0" w:color="auto"/>
      </w:divBdr>
    </w:div>
    <w:div w:id="951983789">
      <w:bodyDiv w:val="1"/>
      <w:marLeft w:val="0"/>
      <w:marRight w:val="0"/>
      <w:marTop w:val="0"/>
      <w:marBottom w:val="0"/>
      <w:divBdr>
        <w:top w:val="none" w:sz="0" w:space="0" w:color="auto"/>
        <w:left w:val="none" w:sz="0" w:space="0" w:color="auto"/>
        <w:bottom w:val="none" w:sz="0" w:space="0" w:color="auto"/>
        <w:right w:val="none" w:sz="0" w:space="0" w:color="auto"/>
      </w:divBdr>
    </w:div>
    <w:div w:id="954602254">
      <w:bodyDiv w:val="1"/>
      <w:marLeft w:val="0"/>
      <w:marRight w:val="0"/>
      <w:marTop w:val="0"/>
      <w:marBottom w:val="0"/>
      <w:divBdr>
        <w:top w:val="none" w:sz="0" w:space="0" w:color="auto"/>
        <w:left w:val="none" w:sz="0" w:space="0" w:color="auto"/>
        <w:bottom w:val="none" w:sz="0" w:space="0" w:color="auto"/>
        <w:right w:val="none" w:sz="0" w:space="0" w:color="auto"/>
      </w:divBdr>
    </w:div>
    <w:div w:id="958145437">
      <w:bodyDiv w:val="1"/>
      <w:marLeft w:val="0"/>
      <w:marRight w:val="0"/>
      <w:marTop w:val="0"/>
      <w:marBottom w:val="0"/>
      <w:divBdr>
        <w:top w:val="none" w:sz="0" w:space="0" w:color="auto"/>
        <w:left w:val="none" w:sz="0" w:space="0" w:color="auto"/>
        <w:bottom w:val="none" w:sz="0" w:space="0" w:color="auto"/>
        <w:right w:val="none" w:sz="0" w:space="0" w:color="auto"/>
      </w:divBdr>
    </w:div>
    <w:div w:id="958293695">
      <w:bodyDiv w:val="1"/>
      <w:marLeft w:val="0"/>
      <w:marRight w:val="0"/>
      <w:marTop w:val="0"/>
      <w:marBottom w:val="0"/>
      <w:divBdr>
        <w:top w:val="none" w:sz="0" w:space="0" w:color="auto"/>
        <w:left w:val="none" w:sz="0" w:space="0" w:color="auto"/>
        <w:bottom w:val="none" w:sz="0" w:space="0" w:color="auto"/>
        <w:right w:val="none" w:sz="0" w:space="0" w:color="auto"/>
      </w:divBdr>
    </w:div>
    <w:div w:id="963466027">
      <w:bodyDiv w:val="1"/>
      <w:marLeft w:val="0"/>
      <w:marRight w:val="0"/>
      <w:marTop w:val="0"/>
      <w:marBottom w:val="0"/>
      <w:divBdr>
        <w:top w:val="none" w:sz="0" w:space="0" w:color="auto"/>
        <w:left w:val="none" w:sz="0" w:space="0" w:color="auto"/>
        <w:bottom w:val="none" w:sz="0" w:space="0" w:color="auto"/>
        <w:right w:val="none" w:sz="0" w:space="0" w:color="auto"/>
      </w:divBdr>
    </w:div>
    <w:div w:id="969625945">
      <w:bodyDiv w:val="1"/>
      <w:marLeft w:val="0"/>
      <w:marRight w:val="0"/>
      <w:marTop w:val="0"/>
      <w:marBottom w:val="0"/>
      <w:divBdr>
        <w:top w:val="none" w:sz="0" w:space="0" w:color="auto"/>
        <w:left w:val="none" w:sz="0" w:space="0" w:color="auto"/>
        <w:bottom w:val="none" w:sz="0" w:space="0" w:color="auto"/>
        <w:right w:val="none" w:sz="0" w:space="0" w:color="auto"/>
      </w:divBdr>
    </w:div>
    <w:div w:id="974869158">
      <w:bodyDiv w:val="1"/>
      <w:marLeft w:val="0"/>
      <w:marRight w:val="0"/>
      <w:marTop w:val="0"/>
      <w:marBottom w:val="0"/>
      <w:divBdr>
        <w:top w:val="none" w:sz="0" w:space="0" w:color="auto"/>
        <w:left w:val="none" w:sz="0" w:space="0" w:color="auto"/>
        <w:bottom w:val="none" w:sz="0" w:space="0" w:color="auto"/>
        <w:right w:val="none" w:sz="0" w:space="0" w:color="auto"/>
      </w:divBdr>
    </w:div>
    <w:div w:id="976377339">
      <w:bodyDiv w:val="1"/>
      <w:marLeft w:val="0"/>
      <w:marRight w:val="0"/>
      <w:marTop w:val="0"/>
      <w:marBottom w:val="0"/>
      <w:divBdr>
        <w:top w:val="none" w:sz="0" w:space="0" w:color="auto"/>
        <w:left w:val="none" w:sz="0" w:space="0" w:color="auto"/>
        <w:bottom w:val="none" w:sz="0" w:space="0" w:color="auto"/>
        <w:right w:val="none" w:sz="0" w:space="0" w:color="auto"/>
      </w:divBdr>
    </w:div>
    <w:div w:id="976881421">
      <w:bodyDiv w:val="1"/>
      <w:marLeft w:val="0"/>
      <w:marRight w:val="0"/>
      <w:marTop w:val="0"/>
      <w:marBottom w:val="0"/>
      <w:divBdr>
        <w:top w:val="none" w:sz="0" w:space="0" w:color="auto"/>
        <w:left w:val="none" w:sz="0" w:space="0" w:color="auto"/>
        <w:bottom w:val="none" w:sz="0" w:space="0" w:color="auto"/>
        <w:right w:val="none" w:sz="0" w:space="0" w:color="auto"/>
      </w:divBdr>
    </w:div>
    <w:div w:id="979925228">
      <w:bodyDiv w:val="1"/>
      <w:marLeft w:val="0"/>
      <w:marRight w:val="0"/>
      <w:marTop w:val="0"/>
      <w:marBottom w:val="0"/>
      <w:divBdr>
        <w:top w:val="none" w:sz="0" w:space="0" w:color="auto"/>
        <w:left w:val="none" w:sz="0" w:space="0" w:color="auto"/>
        <w:bottom w:val="none" w:sz="0" w:space="0" w:color="auto"/>
        <w:right w:val="none" w:sz="0" w:space="0" w:color="auto"/>
      </w:divBdr>
    </w:div>
    <w:div w:id="983507669">
      <w:bodyDiv w:val="1"/>
      <w:marLeft w:val="0"/>
      <w:marRight w:val="0"/>
      <w:marTop w:val="0"/>
      <w:marBottom w:val="0"/>
      <w:divBdr>
        <w:top w:val="none" w:sz="0" w:space="0" w:color="auto"/>
        <w:left w:val="none" w:sz="0" w:space="0" w:color="auto"/>
        <w:bottom w:val="none" w:sz="0" w:space="0" w:color="auto"/>
        <w:right w:val="none" w:sz="0" w:space="0" w:color="auto"/>
      </w:divBdr>
    </w:div>
    <w:div w:id="986124780">
      <w:bodyDiv w:val="1"/>
      <w:marLeft w:val="0"/>
      <w:marRight w:val="0"/>
      <w:marTop w:val="0"/>
      <w:marBottom w:val="0"/>
      <w:divBdr>
        <w:top w:val="none" w:sz="0" w:space="0" w:color="auto"/>
        <w:left w:val="none" w:sz="0" w:space="0" w:color="auto"/>
        <w:bottom w:val="none" w:sz="0" w:space="0" w:color="auto"/>
        <w:right w:val="none" w:sz="0" w:space="0" w:color="auto"/>
      </w:divBdr>
    </w:div>
    <w:div w:id="988173669">
      <w:bodyDiv w:val="1"/>
      <w:marLeft w:val="0"/>
      <w:marRight w:val="0"/>
      <w:marTop w:val="0"/>
      <w:marBottom w:val="0"/>
      <w:divBdr>
        <w:top w:val="none" w:sz="0" w:space="0" w:color="auto"/>
        <w:left w:val="none" w:sz="0" w:space="0" w:color="auto"/>
        <w:bottom w:val="none" w:sz="0" w:space="0" w:color="auto"/>
        <w:right w:val="none" w:sz="0" w:space="0" w:color="auto"/>
      </w:divBdr>
    </w:div>
    <w:div w:id="989676942">
      <w:bodyDiv w:val="1"/>
      <w:marLeft w:val="0"/>
      <w:marRight w:val="0"/>
      <w:marTop w:val="0"/>
      <w:marBottom w:val="0"/>
      <w:divBdr>
        <w:top w:val="none" w:sz="0" w:space="0" w:color="auto"/>
        <w:left w:val="none" w:sz="0" w:space="0" w:color="auto"/>
        <w:bottom w:val="none" w:sz="0" w:space="0" w:color="auto"/>
        <w:right w:val="none" w:sz="0" w:space="0" w:color="auto"/>
      </w:divBdr>
    </w:div>
    <w:div w:id="991644808">
      <w:bodyDiv w:val="1"/>
      <w:marLeft w:val="0"/>
      <w:marRight w:val="0"/>
      <w:marTop w:val="0"/>
      <w:marBottom w:val="0"/>
      <w:divBdr>
        <w:top w:val="none" w:sz="0" w:space="0" w:color="auto"/>
        <w:left w:val="none" w:sz="0" w:space="0" w:color="auto"/>
        <w:bottom w:val="none" w:sz="0" w:space="0" w:color="auto"/>
        <w:right w:val="none" w:sz="0" w:space="0" w:color="auto"/>
      </w:divBdr>
    </w:div>
    <w:div w:id="993139438">
      <w:bodyDiv w:val="1"/>
      <w:marLeft w:val="0"/>
      <w:marRight w:val="0"/>
      <w:marTop w:val="0"/>
      <w:marBottom w:val="0"/>
      <w:divBdr>
        <w:top w:val="none" w:sz="0" w:space="0" w:color="auto"/>
        <w:left w:val="none" w:sz="0" w:space="0" w:color="auto"/>
        <w:bottom w:val="none" w:sz="0" w:space="0" w:color="auto"/>
        <w:right w:val="none" w:sz="0" w:space="0" w:color="auto"/>
      </w:divBdr>
    </w:div>
    <w:div w:id="995380995">
      <w:bodyDiv w:val="1"/>
      <w:marLeft w:val="0"/>
      <w:marRight w:val="0"/>
      <w:marTop w:val="0"/>
      <w:marBottom w:val="0"/>
      <w:divBdr>
        <w:top w:val="none" w:sz="0" w:space="0" w:color="auto"/>
        <w:left w:val="none" w:sz="0" w:space="0" w:color="auto"/>
        <w:bottom w:val="none" w:sz="0" w:space="0" w:color="auto"/>
        <w:right w:val="none" w:sz="0" w:space="0" w:color="auto"/>
      </w:divBdr>
    </w:div>
    <w:div w:id="997655146">
      <w:bodyDiv w:val="1"/>
      <w:marLeft w:val="0"/>
      <w:marRight w:val="0"/>
      <w:marTop w:val="0"/>
      <w:marBottom w:val="0"/>
      <w:divBdr>
        <w:top w:val="none" w:sz="0" w:space="0" w:color="auto"/>
        <w:left w:val="none" w:sz="0" w:space="0" w:color="auto"/>
        <w:bottom w:val="none" w:sz="0" w:space="0" w:color="auto"/>
        <w:right w:val="none" w:sz="0" w:space="0" w:color="auto"/>
      </w:divBdr>
    </w:div>
    <w:div w:id="998196484">
      <w:bodyDiv w:val="1"/>
      <w:marLeft w:val="0"/>
      <w:marRight w:val="0"/>
      <w:marTop w:val="0"/>
      <w:marBottom w:val="0"/>
      <w:divBdr>
        <w:top w:val="none" w:sz="0" w:space="0" w:color="auto"/>
        <w:left w:val="none" w:sz="0" w:space="0" w:color="auto"/>
        <w:bottom w:val="none" w:sz="0" w:space="0" w:color="auto"/>
        <w:right w:val="none" w:sz="0" w:space="0" w:color="auto"/>
      </w:divBdr>
    </w:div>
    <w:div w:id="1001617602">
      <w:bodyDiv w:val="1"/>
      <w:marLeft w:val="0"/>
      <w:marRight w:val="0"/>
      <w:marTop w:val="0"/>
      <w:marBottom w:val="0"/>
      <w:divBdr>
        <w:top w:val="none" w:sz="0" w:space="0" w:color="auto"/>
        <w:left w:val="none" w:sz="0" w:space="0" w:color="auto"/>
        <w:bottom w:val="none" w:sz="0" w:space="0" w:color="auto"/>
        <w:right w:val="none" w:sz="0" w:space="0" w:color="auto"/>
      </w:divBdr>
    </w:div>
    <w:div w:id="1005785725">
      <w:bodyDiv w:val="1"/>
      <w:marLeft w:val="0"/>
      <w:marRight w:val="0"/>
      <w:marTop w:val="0"/>
      <w:marBottom w:val="0"/>
      <w:divBdr>
        <w:top w:val="none" w:sz="0" w:space="0" w:color="auto"/>
        <w:left w:val="none" w:sz="0" w:space="0" w:color="auto"/>
        <w:bottom w:val="none" w:sz="0" w:space="0" w:color="auto"/>
        <w:right w:val="none" w:sz="0" w:space="0" w:color="auto"/>
      </w:divBdr>
    </w:div>
    <w:div w:id="1005935151">
      <w:bodyDiv w:val="1"/>
      <w:marLeft w:val="0"/>
      <w:marRight w:val="0"/>
      <w:marTop w:val="0"/>
      <w:marBottom w:val="0"/>
      <w:divBdr>
        <w:top w:val="none" w:sz="0" w:space="0" w:color="auto"/>
        <w:left w:val="none" w:sz="0" w:space="0" w:color="auto"/>
        <w:bottom w:val="none" w:sz="0" w:space="0" w:color="auto"/>
        <w:right w:val="none" w:sz="0" w:space="0" w:color="auto"/>
      </w:divBdr>
    </w:div>
    <w:div w:id="1006051478">
      <w:bodyDiv w:val="1"/>
      <w:marLeft w:val="0"/>
      <w:marRight w:val="0"/>
      <w:marTop w:val="0"/>
      <w:marBottom w:val="0"/>
      <w:divBdr>
        <w:top w:val="none" w:sz="0" w:space="0" w:color="auto"/>
        <w:left w:val="none" w:sz="0" w:space="0" w:color="auto"/>
        <w:bottom w:val="none" w:sz="0" w:space="0" w:color="auto"/>
        <w:right w:val="none" w:sz="0" w:space="0" w:color="auto"/>
      </w:divBdr>
    </w:div>
    <w:div w:id="1007095616">
      <w:bodyDiv w:val="1"/>
      <w:marLeft w:val="0"/>
      <w:marRight w:val="0"/>
      <w:marTop w:val="0"/>
      <w:marBottom w:val="0"/>
      <w:divBdr>
        <w:top w:val="none" w:sz="0" w:space="0" w:color="auto"/>
        <w:left w:val="none" w:sz="0" w:space="0" w:color="auto"/>
        <w:bottom w:val="none" w:sz="0" w:space="0" w:color="auto"/>
        <w:right w:val="none" w:sz="0" w:space="0" w:color="auto"/>
      </w:divBdr>
    </w:div>
    <w:div w:id="1007250940">
      <w:bodyDiv w:val="1"/>
      <w:marLeft w:val="0"/>
      <w:marRight w:val="0"/>
      <w:marTop w:val="0"/>
      <w:marBottom w:val="0"/>
      <w:divBdr>
        <w:top w:val="none" w:sz="0" w:space="0" w:color="auto"/>
        <w:left w:val="none" w:sz="0" w:space="0" w:color="auto"/>
        <w:bottom w:val="none" w:sz="0" w:space="0" w:color="auto"/>
        <w:right w:val="none" w:sz="0" w:space="0" w:color="auto"/>
      </w:divBdr>
    </w:div>
    <w:div w:id="1013414492">
      <w:bodyDiv w:val="1"/>
      <w:marLeft w:val="0"/>
      <w:marRight w:val="0"/>
      <w:marTop w:val="0"/>
      <w:marBottom w:val="0"/>
      <w:divBdr>
        <w:top w:val="none" w:sz="0" w:space="0" w:color="auto"/>
        <w:left w:val="none" w:sz="0" w:space="0" w:color="auto"/>
        <w:bottom w:val="none" w:sz="0" w:space="0" w:color="auto"/>
        <w:right w:val="none" w:sz="0" w:space="0" w:color="auto"/>
      </w:divBdr>
    </w:div>
    <w:div w:id="1013723059">
      <w:bodyDiv w:val="1"/>
      <w:marLeft w:val="0"/>
      <w:marRight w:val="0"/>
      <w:marTop w:val="0"/>
      <w:marBottom w:val="0"/>
      <w:divBdr>
        <w:top w:val="none" w:sz="0" w:space="0" w:color="auto"/>
        <w:left w:val="none" w:sz="0" w:space="0" w:color="auto"/>
        <w:bottom w:val="none" w:sz="0" w:space="0" w:color="auto"/>
        <w:right w:val="none" w:sz="0" w:space="0" w:color="auto"/>
      </w:divBdr>
    </w:div>
    <w:div w:id="1014306806">
      <w:bodyDiv w:val="1"/>
      <w:marLeft w:val="0"/>
      <w:marRight w:val="0"/>
      <w:marTop w:val="0"/>
      <w:marBottom w:val="0"/>
      <w:divBdr>
        <w:top w:val="none" w:sz="0" w:space="0" w:color="auto"/>
        <w:left w:val="none" w:sz="0" w:space="0" w:color="auto"/>
        <w:bottom w:val="none" w:sz="0" w:space="0" w:color="auto"/>
        <w:right w:val="none" w:sz="0" w:space="0" w:color="auto"/>
      </w:divBdr>
    </w:div>
    <w:div w:id="1018118918">
      <w:bodyDiv w:val="1"/>
      <w:marLeft w:val="0"/>
      <w:marRight w:val="0"/>
      <w:marTop w:val="0"/>
      <w:marBottom w:val="0"/>
      <w:divBdr>
        <w:top w:val="none" w:sz="0" w:space="0" w:color="auto"/>
        <w:left w:val="none" w:sz="0" w:space="0" w:color="auto"/>
        <w:bottom w:val="none" w:sz="0" w:space="0" w:color="auto"/>
        <w:right w:val="none" w:sz="0" w:space="0" w:color="auto"/>
      </w:divBdr>
    </w:div>
    <w:div w:id="1018894720">
      <w:bodyDiv w:val="1"/>
      <w:marLeft w:val="0"/>
      <w:marRight w:val="0"/>
      <w:marTop w:val="0"/>
      <w:marBottom w:val="0"/>
      <w:divBdr>
        <w:top w:val="none" w:sz="0" w:space="0" w:color="auto"/>
        <w:left w:val="none" w:sz="0" w:space="0" w:color="auto"/>
        <w:bottom w:val="none" w:sz="0" w:space="0" w:color="auto"/>
        <w:right w:val="none" w:sz="0" w:space="0" w:color="auto"/>
      </w:divBdr>
    </w:div>
    <w:div w:id="1020281962">
      <w:bodyDiv w:val="1"/>
      <w:marLeft w:val="0"/>
      <w:marRight w:val="0"/>
      <w:marTop w:val="0"/>
      <w:marBottom w:val="0"/>
      <w:divBdr>
        <w:top w:val="none" w:sz="0" w:space="0" w:color="auto"/>
        <w:left w:val="none" w:sz="0" w:space="0" w:color="auto"/>
        <w:bottom w:val="none" w:sz="0" w:space="0" w:color="auto"/>
        <w:right w:val="none" w:sz="0" w:space="0" w:color="auto"/>
      </w:divBdr>
    </w:div>
    <w:div w:id="1022780439">
      <w:bodyDiv w:val="1"/>
      <w:marLeft w:val="0"/>
      <w:marRight w:val="0"/>
      <w:marTop w:val="0"/>
      <w:marBottom w:val="0"/>
      <w:divBdr>
        <w:top w:val="none" w:sz="0" w:space="0" w:color="auto"/>
        <w:left w:val="none" w:sz="0" w:space="0" w:color="auto"/>
        <w:bottom w:val="none" w:sz="0" w:space="0" w:color="auto"/>
        <w:right w:val="none" w:sz="0" w:space="0" w:color="auto"/>
      </w:divBdr>
    </w:div>
    <w:div w:id="1022972631">
      <w:bodyDiv w:val="1"/>
      <w:marLeft w:val="0"/>
      <w:marRight w:val="0"/>
      <w:marTop w:val="0"/>
      <w:marBottom w:val="0"/>
      <w:divBdr>
        <w:top w:val="none" w:sz="0" w:space="0" w:color="auto"/>
        <w:left w:val="none" w:sz="0" w:space="0" w:color="auto"/>
        <w:bottom w:val="none" w:sz="0" w:space="0" w:color="auto"/>
        <w:right w:val="none" w:sz="0" w:space="0" w:color="auto"/>
      </w:divBdr>
    </w:div>
    <w:div w:id="1026179266">
      <w:bodyDiv w:val="1"/>
      <w:marLeft w:val="0"/>
      <w:marRight w:val="0"/>
      <w:marTop w:val="0"/>
      <w:marBottom w:val="0"/>
      <w:divBdr>
        <w:top w:val="none" w:sz="0" w:space="0" w:color="auto"/>
        <w:left w:val="none" w:sz="0" w:space="0" w:color="auto"/>
        <w:bottom w:val="none" w:sz="0" w:space="0" w:color="auto"/>
        <w:right w:val="none" w:sz="0" w:space="0" w:color="auto"/>
      </w:divBdr>
    </w:div>
    <w:div w:id="1028604901">
      <w:bodyDiv w:val="1"/>
      <w:marLeft w:val="0"/>
      <w:marRight w:val="0"/>
      <w:marTop w:val="0"/>
      <w:marBottom w:val="0"/>
      <w:divBdr>
        <w:top w:val="none" w:sz="0" w:space="0" w:color="auto"/>
        <w:left w:val="none" w:sz="0" w:space="0" w:color="auto"/>
        <w:bottom w:val="none" w:sz="0" w:space="0" w:color="auto"/>
        <w:right w:val="none" w:sz="0" w:space="0" w:color="auto"/>
      </w:divBdr>
    </w:div>
    <w:div w:id="1038240179">
      <w:bodyDiv w:val="1"/>
      <w:marLeft w:val="0"/>
      <w:marRight w:val="0"/>
      <w:marTop w:val="0"/>
      <w:marBottom w:val="0"/>
      <w:divBdr>
        <w:top w:val="none" w:sz="0" w:space="0" w:color="auto"/>
        <w:left w:val="none" w:sz="0" w:space="0" w:color="auto"/>
        <w:bottom w:val="none" w:sz="0" w:space="0" w:color="auto"/>
        <w:right w:val="none" w:sz="0" w:space="0" w:color="auto"/>
      </w:divBdr>
    </w:div>
    <w:div w:id="1038359160">
      <w:bodyDiv w:val="1"/>
      <w:marLeft w:val="0"/>
      <w:marRight w:val="0"/>
      <w:marTop w:val="0"/>
      <w:marBottom w:val="0"/>
      <w:divBdr>
        <w:top w:val="none" w:sz="0" w:space="0" w:color="auto"/>
        <w:left w:val="none" w:sz="0" w:space="0" w:color="auto"/>
        <w:bottom w:val="none" w:sz="0" w:space="0" w:color="auto"/>
        <w:right w:val="none" w:sz="0" w:space="0" w:color="auto"/>
      </w:divBdr>
    </w:div>
    <w:div w:id="1038893302">
      <w:bodyDiv w:val="1"/>
      <w:marLeft w:val="0"/>
      <w:marRight w:val="0"/>
      <w:marTop w:val="0"/>
      <w:marBottom w:val="0"/>
      <w:divBdr>
        <w:top w:val="none" w:sz="0" w:space="0" w:color="auto"/>
        <w:left w:val="none" w:sz="0" w:space="0" w:color="auto"/>
        <w:bottom w:val="none" w:sz="0" w:space="0" w:color="auto"/>
        <w:right w:val="none" w:sz="0" w:space="0" w:color="auto"/>
      </w:divBdr>
    </w:div>
    <w:div w:id="1040593002">
      <w:bodyDiv w:val="1"/>
      <w:marLeft w:val="0"/>
      <w:marRight w:val="0"/>
      <w:marTop w:val="0"/>
      <w:marBottom w:val="0"/>
      <w:divBdr>
        <w:top w:val="none" w:sz="0" w:space="0" w:color="auto"/>
        <w:left w:val="none" w:sz="0" w:space="0" w:color="auto"/>
        <w:bottom w:val="none" w:sz="0" w:space="0" w:color="auto"/>
        <w:right w:val="none" w:sz="0" w:space="0" w:color="auto"/>
      </w:divBdr>
    </w:div>
    <w:div w:id="1042899168">
      <w:bodyDiv w:val="1"/>
      <w:marLeft w:val="0"/>
      <w:marRight w:val="0"/>
      <w:marTop w:val="0"/>
      <w:marBottom w:val="0"/>
      <w:divBdr>
        <w:top w:val="none" w:sz="0" w:space="0" w:color="auto"/>
        <w:left w:val="none" w:sz="0" w:space="0" w:color="auto"/>
        <w:bottom w:val="none" w:sz="0" w:space="0" w:color="auto"/>
        <w:right w:val="none" w:sz="0" w:space="0" w:color="auto"/>
      </w:divBdr>
    </w:div>
    <w:div w:id="1044478564">
      <w:bodyDiv w:val="1"/>
      <w:marLeft w:val="0"/>
      <w:marRight w:val="0"/>
      <w:marTop w:val="0"/>
      <w:marBottom w:val="0"/>
      <w:divBdr>
        <w:top w:val="none" w:sz="0" w:space="0" w:color="auto"/>
        <w:left w:val="none" w:sz="0" w:space="0" w:color="auto"/>
        <w:bottom w:val="none" w:sz="0" w:space="0" w:color="auto"/>
        <w:right w:val="none" w:sz="0" w:space="0" w:color="auto"/>
      </w:divBdr>
    </w:div>
    <w:div w:id="1045637797">
      <w:bodyDiv w:val="1"/>
      <w:marLeft w:val="0"/>
      <w:marRight w:val="0"/>
      <w:marTop w:val="0"/>
      <w:marBottom w:val="0"/>
      <w:divBdr>
        <w:top w:val="none" w:sz="0" w:space="0" w:color="auto"/>
        <w:left w:val="none" w:sz="0" w:space="0" w:color="auto"/>
        <w:bottom w:val="none" w:sz="0" w:space="0" w:color="auto"/>
        <w:right w:val="none" w:sz="0" w:space="0" w:color="auto"/>
      </w:divBdr>
    </w:div>
    <w:div w:id="1045641110">
      <w:bodyDiv w:val="1"/>
      <w:marLeft w:val="0"/>
      <w:marRight w:val="0"/>
      <w:marTop w:val="0"/>
      <w:marBottom w:val="0"/>
      <w:divBdr>
        <w:top w:val="none" w:sz="0" w:space="0" w:color="auto"/>
        <w:left w:val="none" w:sz="0" w:space="0" w:color="auto"/>
        <w:bottom w:val="none" w:sz="0" w:space="0" w:color="auto"/>
        <w:right w:val="none" w:sz="0" w:space="0" w:color="auto"/>
      </w:divBdr>
    </w:div>
    <w:div w:id="1048259366">
      <w:bodyDiv w:val="1"/>
      <w:marLeft w:val="0"/>
      <w:marRight w:val="0"/>
      <w:marTop w:val="0"/>
      <w:marBottom w:val="0"/>
      <w:divBdr>
        <w:top w:val="none" w:sz="0" w:space="0" w:color="auto"/>
        <w:left w:val="none" w:sz="0" w:space="0" w:color="auto"/>
        <w:bottom w:val="none" w:sz="0" w:space="0" w:color="auto"/>
        <w:right w:val="none" w:sz="0" w:space="0" w:color="auto"/>
      </w:divBdr>
    </w:div>
    <w:div w:id="1048262441">
      <w:bodyDiv w:val="1"/>
      <w:marLeft w:val="0"/>
      <w:marRight w:val="0"/>
      <w:marTop w:val="0"/>
      <w:marBottom w:val="0"/>
      <w:divBdr>
        <w:top w:val="none" w:sz="0" w:space="0" w:color="auto"/>
        <w:left w:val="none" w:sz="0" w:space="0" w:color="auto"/>
        <w:bottom w:val="none" w:sz="0" w:space="0" w:color="auto"/>
        <w:right w:val="none" w:sz="0" w:space="0" w:color="auto"/>
      </w:divBdr>
    </w:div>
    <w:div w:id="1050106603">
      <w:bodyDiv w:val="1"/>
      <w:marLeft w:val="0"/>
      <w:marRight w:val="0"/>
      <w:marTop w:val="0"/>
      <w:marBottom w:val="0"/>
      <w:divBdr>
        <w:top w:val="none" w:sz="0" w:space="0" w:color="auto"/>
        <w:left w:val="none" w:sz="0" w:space="0" w:color="auto"/>
        <w:bottom w:val="none" w:sz="0" w:space="0" w:color="auto"/>
        <w:right w:val="none" w:sz="0" w:space="0" w:color="auto"/>
      </w:divBdr>
    </w:div>
    <w:div w:id="1050574169">
      <w:bodyDiv w:val="1"/>
      <w:marLeft w:val="0"/>
      <w:marRight w:val="0"/>
      <w:marTop w:val="0"/>
      <w:marBottom w:val="0"/>
      <w:divBdr>
        <w:top w:val="none" w:sz="0" w:space="0" w:color="auto"/>
        <w:left w:val="none" w:sz="0" w:space="0" w:color="auto"/>
        <w:bottom w:val="none" w:sz="0" w:space="0" w:color="auto"/>
        <w:right w:val="none" w:sz="0" w:space="0" w:color="auto"/>
      </w:divBdr>
    </w:div>
    <w:div w:id="1057818124">
      <w:bodyDiv w:val="1"/>
      <w:marLeft w:val="0"/>
      <w:marRight w:val="0"/>
      <w:marTop w:val="0"/>
      <w:marBottom w:val="0"/>
      <w:divBdr>
        <w:top w:val="none" w:sz="0" w:space="0" w:color="auto"/>
        <w:left w:val="none" w:sz="0" w:space="0" w:color="auto"/>
        <w:bottom w:val="none" w:sz="0" w:space="0" w:color="auto"/>
        <w:right w:val="none" w:sz="0" w:space="0" w:color="auto"/>
      </w:divBdr>
    </w:div>
    <w:div w:id="1057894432">
      <w:bodyDiv w:val="1"/>
      <w:marLeft w:val="0"/>
      <w:marRight w:val="0"/>
      <w:marTop w:val="0"/>
      <w:marBottom w:val="0"/>
      <w:divBdr>
        <w:top w:val="none" w:sz="0" w:space="0" w:color="auto"/>
        <w:left w:val="none" w:sz="0" w:space="0" w:color="auto"/>
        <w:bottom w:val="none" w:sz="0" w:space="0" w:color="auto"/>
        <w:right w:val="none" w:sz="0" w:space="0" w:color="auto"/>
      </w:divBdr>
    </w:div>
    <w:div w:id="1059135519">
      <w:bodyDiv w:val="1"/>
      <w:marLeft w:val="0"/>
      <w:marRight w:val="0"/>
      <w:marTop w:val="0"/>
      <w:marBottom w:val="0"/>
      <w:divBdr>
        <w:top w:val="none" w:sz="0" w:space="0" w:color="auto"/>
        <w:left w:val="none" w:sz="0" w:space="0" w:color="auto"/>
        <w:bottom w:val="none" w:sz="0" w:space="0" w:color="auto"/>
        <w:right w:val="none" w:sz="0" w:space="0" w:color="auto"/>
      </w:divBdr>
    </w:div>
    <w:div w:id="1064449482">
      <w:bodyDiv w:val="1"/>
      <w:marLeft w:val="0"/>
      <w:marRight w:val="0"/>
      <w:marTop w:val="0"/>
      <w:marBottom w:val="0"/>
      <w:divBdr>
        <w:top w:val="none" w:sz="0" w:space="0" w:color="auto"/>
        <w:left w:val="none" w:sz="0" w:space="0" w:color="auto"/>
        <w:bottom w:val="none" w:sz="0" w:space="0" w:color="auto"/>
        <w:right w:val="none" w:sz="0" w:space="0" w:color="auto"/>
      </w:divBdr>
    </w:div>
    <w:div w:id="1064790338">
      <w:bodyDiv w:val="1"/>
      <w:marLeft w:val="0"/>
      <w:marRight w:val="0"/>
      <w:marTop w:val="0"/>
      <w:marBottom w:val="0"/>
      <w:divBdr>
        <w:top w:val="none" w:sz="0" w:space="0" w:color="auto"/>
        <w:left w:val="none" w:sz="0" w:space="0" w:color="auto"/>
        <w:bottom w:val="none" w:sz="0" w:space="0" w:color="auto"/>
        <w:right w:val="none" w:sz="0" w:space="0" w:color="auto"/>
      </w:divBdr>
    </w:div>
    <w:div w:id="1066682972">
      <w:bodyDiv w:val="1"/>
      <w:marLeft w:val="0"/>
      <w:marRight w:val="0"/>
      <w:marTop w:val="0"/>
      <w:marBottom w:val="0"/>
      <w:divBdr>
        <w:top w:val="none" w:sz="0" w:space="0" w:color="auto"/>
        <w:left w:val="none" w:sz="0" w:space="0" w:color="auto"/>
        <w:bottom w:val="none" w:sz="0" w:space="0" w:color="auto"/>
        <w:right w:val="none" w:sz="0" w:space="0" w:color="auto"/>
      </w:divBdr>
    </w:div>
    <w:div w:id="1069500105">
      <w:bodyDiv w:val="1"/>
      <w:marLeft w:val="0"/>
      <w:marRight w:val="0"/>
      <w:marTop w:val="0"/>
      <w:marBottom w:val="0"/>
      <w:divBdr>
        <w:top w:val="none" w:sz="0" w:space="0" w:color="auto"/>
        <w:left w:val="none" w:sz="0" w:space="0" w:color="auto"/>
        <w:bottom w:val="none" w:sz="0" w:space="0" w:color="auto"/>
        <w:right w:val="none" w:sz="0" w:space="0" w:color="auto"/>
      </w:divBdr>
    </w:div>
    <w:div w:id="1070081358">
      <w:bodyDiv w:val="1"/>
      <w:marLeft w:val="0"/>
      <w:marRight w:val="0"/>
      <w:marTop w:val="0"/>
      <w:marBottom w:val="0"/>
      <w:divBdr>
        <w:top w:val="none" w:sz="0" w:space="0" w:color="auto"/>
        <w:left w:val="none" w:sz="0" w:space="0" w:color="auto"/>
        <w:bottom w:val="none" w:sz="0" w:space="0" w:color="auto"/>
        <w:right w:val="none" w:sz="0" w:space="0" w:color="auto"/>
      </w:divBdr>
    </w:div>
    <w:div w:id="1071581957">
      <w:bodyDiv w:val="1"/>
      <w:marLeft w:val="0"/>
      <w:marRight w:val="0"/>
      <w:marTop w:val="0"/>
      <w:marBottom w:val="0"/>
      <w:divBdr>
        <w:top w:val="none" w:sz="0" w:space="0" w:color="auto"/>
        <w:left w:val="none" w:sz="0" w:space="0" w:color="auto"/>
        <w:bottom w:val="none" w:sz="0" w:space="0" w:color="auto"/>
        <w:right w:val="none" w:sz="0" w:space="0" w:color="auto"/>
      </w:divBdr>
    </w:div>
    <w:div w:id="1075250723">
      <w:bodyDiv w:val="1"/>
      <w:marLeft w:val="0"/>
      <w:marRight w:val="0"/>
      <w:marTop w:val="0"/>
      <w:marBottom w:val="0"/>
      <w:divBdr>
        <w:top w:val="none" w:sz="0" w:space="0" w:color="auto"/>
        <w:left w:val="none" w:sz="0" w:space="0" w:color="auto"/>
        <w:bottom w:val="none" w:sz="0" w:space="0" w:color="auto"/>
        <w:right w:val="none" w:sz="0" w:space="0" w:color="auto"/>
      </w:divBdr>
    </w:div>
    <w:div w:id="1076439252">
      <w:bodyDiv w:val="1"/>
      <w:marLeft w:val="0"/>
      <w:marRight w:val="0"/>
      <w:marTop w:val="0"/>
      <w:marBottom w:val="0"/>
      <w:divBdr>
        <w:top w:val="none" w:sz="0" w:space="0" w:color="auto"/>
        <w:left w:val="none" w:sz="0" w:space="0" w:color="auto"/>
        <w:bottom w:val="none" w:sz="0" w:space="0" w:color="auto"/>
        <w:right w:val="none" w:sz="0" w:space="0" w:color="auto"/>
      </w:divBdr>
    </w:div>
    <w:div w:id="1079982897">
      <w:bodyDiv w:val="1"/>
      <w:marLeft w:val="0"/>
      <w:marRight w:val="0"/>
      <w:marTop w:val="0"/>
      <w:marBottom w:val="0"/>
      <w:divBdr>
        <w:top w:val="none" w:sz="0" w:space="0" w:color="auto"/>
        <w:left w:val="none" w:sz="0" w:space="0" w:color="auto"/>
        <w:bottom w:val="none" w:sz="0" w:space="0" w:color="auto"/>
        <w:right w:val="none" w:sz="0" w:space="0" w:color="auto"/>
      </w:divBdr>
    </w:div>
    <w:div w:id="1080563911">
      <w:bodyDiv w:val="1"/>
      <w:marLeft w:val="0"/>
      <w:marRight w:val="0"/>
      <w:marTop w:val="0"/>
      <w:marBottom w:val="0"/>
      <w:divBdr>
        <w:top w:val="none" w:sz="0" w:space="0" w:color="auto"/>
        <w:left w:val="none" w:sz="0" w:space="0" w:color="auto"/>
        <w:bottom w:val="none" w:sz="0" w:space="0" w:color="auto"/>
        <w:right w:val="none" w:sz="0" w:space="0" w:color="auto"/>
      </w:divBdr>
    </w:div>
    <w:div w:id="1083380641">
      <w:bodyDiv w:val="1"/>
      <w:marLeft w:val="0"/>
      <w:marRight w:val="0"/>
      <w:marTop w:val="0"/>
      <w:marBottom w:val="0"/>
      <w:divBdr>
        <w:top w:val="none" w:sz="0" w:space="0" w:color="auto"/>
        <w:left w:val="none" w:sz="0" w:space="0" w:color="auto"/>
        <w:bottom w:val="none" w:sz="0" w:space="0" w:color="auto"/>
        <w:right w:val="none" w:sz="0" w:space="0" w:color="auto"/>
      </w:divBdr>
    </w:div>
    <w:div w:id="1084037631">
      <w:bodyDiv w:val="1"/>
      <w:marLeft w:val="0"/>
      <w:marRight w:val="0"/>
      <w:marTop w:val="0"/>
      <w:marBottom w:val="0"/>
      <w:divBdr>
        <w:top w:val="none" w:sz="0" w:space="0" w:color="auto"/>
        <w:left w:val="none" w:sz="0" w:space="0" w:color="auto"/>
        <w:bottom w:val="none" w:sz="0" w:space="0" w:color="auto"/>
        <w:right w:val="none" w:sz="0" w:space="0" w:color="auto"/>
      </w:divBdr>
    </w:div>
    <w:div w:id="1085033101">
      <w:bodyDiv w:val="1"/>
      <w:marLeft w:val="0"/>
      <w:marRight w:val="0"/>
      <w:marTop w:val="0"/>
      <w:marBottom w:val="0"/>
      <w:divBdr>
        <w:top w:val="none" w:sz="0" w:space="0" w:color="auto"/>
        <w:left w:val="none" w:sz="0" w:space="0" w:color="auto"/>
        <w:bottom w:val="none" w:sz="0" w:space="0" w:color="auto"/>
        <w:right w:val="none" w:sz="0" w:space="0" w:color="auto"/>
      </w:divBdr>
    </w:div>
    <w:div w:id="1086920702">
      <w:bodyDiv w:val="1"/>
      <w:marLeft w:val="0"/>
      <w:marRight w:val="0"/>
      <w:marTop w:val="0"/>
      <w:marBottom w:val="0"/>
      <w:divBdr>
        <w:top w:val="none" w:sz="0" w:space="0" w:color="auto"/>
        <w:left w:val="none" w:sz="0" w:space="0" w:color="auto"/>
        <w:bottom w:val="none" w:sz="0" w:space="0" w:color="auto"/>
        <w:right w:val="none" w:sz="0" w:space="0" w:color="auto"/>
      </w:divBdr>
    </w:div>
    <w:div w:id="1089355489">
      <w:bodyDiv w:val="1"/>
      <w:marLeft w:val="0"/>
      <w:marRight w:val="0"/>
      <w:marTop w:val="0"/>
      <w:marBottom w:val="0"/>
      <w:divBdr>
        <w:top w:val="none" w:sz="0" w:space="0" w:color="auto"/>
        <w:left w:val="none" w:sz="0" w:space="0" w:color="auto"/>
        <w:bottom w:val="none" w:sz="0" w:space="0" w:color="auto"/>
        <w:right w:val="none" w:sz="0" w:space="0" w:color="auto"/>
      </w:divBdr>
    </w:div>
    <w:div w:id="1090276404">
      <w:bodyDiv w:val="1"/>
      <w:marLeft w:val="0"/>
      <w:marRight w:val="0"/>
      <w:marTop w:val="0"/>
      <w:marBottom w:val="0"/>
      <w:divBdr>
        <w:top w:val="none" w:sz="0" w:space="0" w:color="auto"/>
        <w:left w:val="none" w:sz="0" w:space="0" w:color="auto"/>
        <w:bottom w:val="none" w:sz="0" w:space="0" w:color="auto"/>
        <w:right w:val="none" w:sz="0" w:space="0" w:color="auto"/>
      </w:divBdr>
    </w:div>
    <w:div w:id="1092699764">
      <w:bodyDiv w:val="1"/>
      <w:marLeft w:val="0"/>
      <w:marRight w:val="0"/>
      <w:marTop w:val="0"/>
      <w:marBottom w:val="0"/>
      <w:divBdr>
        <w:top w:val="none" w:sz="0" w:space="0" w:color="auto"/>
        <w:left w:val="none" w:sz="0" w:space="0" w:color="auto"/>
        <w:bottom w:val="none" w:sz="0" w:space="0" w:color="auto"/>
        <w:right w:val="none" w:sz="0" w:space="0" w:color="auto"/>
      </w:divBdr>
    </w:div>
    <w:div w:id="1097023775">
      <w:bodyDiv w:val="1"/>
      <w:marLeft w:val="0"/>
      <w:marRight w:val="0"/>
      <w:marTop w:val="0"/>
      <w:marBottom w:val="0"/>
      <w:divBdr>
        <w:top w:val="none" w:sz="0" w:space="0" w:color="auto"/>
        <w:left w:val="none" w:sz="0" w:space="0" w:color="auto"/>
        <w:bottom w:val="none" w:sz="0" w:space="0" w:color="auto"/>
        <w:right w:val="none" w:sz="0" w:space="0" w:color="auto"/>
      </w:divBdr>
    </w:div>
    <w:div w:id="1097602036">
      <w:bodyDiv w:val="1"/>
      <w:marLeft w:val="0"/>
      <w:marRight w:val="0"/>
      <w:marTop w:val="0"/>
      <w:marBottom w:val="0"/>
      <w:divBdr>
        <w:top w:val="none" w:sz="0" w:space="0" w:color="auto"/>
        <w:left w:val="none" w:sz="0" w:space="0" w:color="auto"/>
        <w:bottom w:val="none" w:sz="0" w:space="0" w:color="auto"/>
        <w:right w:val="none" w:sz="0" w:space="0" w:color="auto"/>
      </w:divBdr>
    </w:div>
    <w:div w:id="1099258048">
      <w:bodyDiv w:val="1"/>
      <w:marLeft w:val="0"/>
      <w:marRight w:val="0"/>
      <w:marTop w:val="0"/>
      <w:marBottom w:val="0"/>
      <w:divBdr>
        <w:top w:val="none" w:sz="0" w:space="0" w:color="auto"/>
        <w:left w:val="none" w:sz="0" w:space="0" w:color="auto"/>
        <w:bottom w:val="none" w:sz="0" w:space="0" w:color="auto"/>
        <w:right w:val="none" w:sz="0" w:space="0" w:color="auto"/>
      </w:divBdr>
    </w:div>
    <w:div w:id="1099982826">
      <w:bodyDiv w:val="1"/>
      <w:marLeft w:val="0"/>
      <w:marRight w:val="0"/>
      <w:marTop w:val="0"/>
      <w:marBottom w:val="0"/>
      <w:divBdr>
        <w:top w:val="none" w:sz="0" w:space="0" w:color="auto"/>
        <w:left w:val="none" w:sz="0" w:space="0" w:color="auto"/>
        <w:bottom w:val="none" w:sz="0" w:space="0" w:color="auto"/>
        <w:right w:val="none" w:sz="0" w:space="0" w:color="auto"/>
      </w:divBdr>
    </w:div>
    <w:div w:id="1100101295">
      <w:bodyDiv w:val="1"/>
      <w:marLeft w:val="0"/>
      <w:marRight w:val="0"/>
      <w:marTop w:val="0"/>
      <w:marBottom w:val="0"/>
      <w:divBdr>
        <w:top w:val="none" w:sz="0" w:space="0" w:color="auto"/>
        <w:left w:val="none" w:sz="0" w:space="0" w:color="auto"/>
        <w:bottom w:val="none" w:sz="0" w:space="0" w:color="auto"/>
        <w:right w:val="none" w:sz="0" w:space="0" w:color="auto"/>
      </w:divBdr>
    </w:div>
    <w:div w:id="1100486334">
      <w:bodyDiv w:val="1"/>
      <w:marLeft w:val="0"/>
      <w:marRight w:val="0"/>
      <w:marTop w:val="0"/>
      <w:marBottom w:val="0"/>
      <w:divBdr>
        <w:top w:val="none" w:sz="0" w:space="0" w:color="auto"/>
        <w:left w:val="none" w:sz="0" w:space="0" w:color="auto"/>
        <w:bottom w:val="none" w:sz="0" w:space="0" w:color="auto"/>
        <w:right w:val="none" w:sz="0" w:space="0" w:color="auto"/>
      </w:divBdr>
    </w:div>
    <w:div w:id="1101025049">
      <w:bodyDiv w:val="1"/>
      <w:marLeft w:val="0"/>
      <w:marRight w:val="0"/>
      <w:marTop w:val="0"/>
      <w:marBottom w:val="0"/>
      <w:divBdr>
        <w:top w:val="none" w:sz="0" w:space="0" w:color="auto"/>
        <w:left w:val="none" w:sz="0" w:space="0" w:color="auto"/>
        <w:bottom w:val="none" w:sz="0" w:space="0" w:color="auto"/>
        <w:right w:val="none" w:sz="0" w:space="0" w:color="auto"/>
      </w:divBdr>
    </w:div>
    <w:div w:id="1103065353">
      <w:bodyDiv w:val="1"/>
      <w:marLeft w:val="0"/>
      <w:marRight w:val="0"/>
      <w:marTop w:val="0"/>
      <w:marBottom w:val="0"/>
      <w:divBdr>
        <w:top w:val="none" w:sz="0" w:space="0" w:color="auto"/>
        <w:left w:val="none" w:sz="0" w:space="0" w:color="auto"/>
        <w:bottom w:val="none" w:sz="0" w:space="0" w:color="auto"/>
        <w:right w:val="none" w:sz="0" w:space="0" w:color="auto"/>
      </w:divBdr>
    </w:div>
    <w:div w:id="1105463811">
      <w:bodyDiv w:val="1"/>
      <w:marLeft w:val="0"/>
      <w:marRight w:val="0"/>
      <w:marTop w:val="0"/>
      <w:marBottom w:val="0"/>
      <w:divBdr>
        <w:top w:val="none" w:sz="0" w:space="0" w:color="auto"/>
        <w:left w:val="none" w:sz="0" w:space="0" w:color="auto"/>
        <w:bottom w:val="none" w:sz="0" w:space="0" w:color="auto"/>
        <w:right w:val="none" w:sz="0" w:space="0" w:color="auto"/>
      </w:divBdr>
    </w:div>
    <w:div w:id="1107505711">
      <w:bodyDiv w:val="1"/>
      <w:marLeft w:val="0"/>
      <w:marRight w:val="0"/>
      <w:marTop w:val="0"/>
      <w:marBottom w:val="0"/>
      <w:divBdr>
        <w:top w:val="none" w:sz="0" w:space="0" w:color="auto"/>
        <w:left w:val="none" w:sz="0" w:space="0" w:color="auto"/>
        <w:bottom w:val="none" w:sz="0" w:space="0" w:color="auto"/>
        <w:right w:val="none" w:sz="0" w:space="0" w:color="auto"/>
      </w:divBdr>
    </w:div>
    <w:div w:id="1113013887">
      <w:bodyDiv w:val="1"/>
      <w:marLeft w:val="0"/>
      <w:marRight w:val="0"/>
      <w:marTop w:val="0"/>
      <w:marBottom w:val="0"/>
      <w:divBdr>
        <w:top w:val="none" w:sz="0" w:space="0" w:color="auto"/>
        <w:left w:val="none" w:sz="0" w:space="0" w:color="auto"/>
        <w:bottom w:val="none" w:sz="0" w:space="0" w:color="auto"/>
        <w:right w:val="none" w:sz="0" w:space="0" w:color="auto"/>
      </w:divBdr>
    </w:div>
    <w:div w:id="1114441388">
      <w:bodyDiv w:val="1"/>
      <w:marLeft w:val="0"/>
      <w:marRight w:val="0"/>
      <w:marTop w:val="0"/>
      <w:marBottom w:val="0"/>
      <w:divBdr>
        <w:top w:val="none" w:sz="0" w:space="0" w:color="auto"/>
        <w:left w:val="none" w:sz="0" w:space="0" w:color="auto"/>
        <w:bottom w:val="none" w:sz="0" w:space="0" w:color="auto"/>
        <w:right w:val="none" w:sz="0" w:space="0" w:color="auto"/>
      </w:divBdr>
    </w:div>
    <w:div w:id="1115909672">
      <w:bodyDiv w:val="1"/>
      <w:marLeft w:val="0"/>
      <w:marRight w:val="0"/>
      <w:marTop w:val="0"/>
      <w:marBottom w:val="0"/>
      <w:divBdr>
        <w:top w:val="none" w:sz="0" w:space="0" w:color="auto"/>
        <w:left w:val="none" w:sz="0" w:space="0" w:color="auto"/>
        <w:bottom w:val="none" w:sz="0" w:space="0" w:color="auto"/>
        <w:right w:val="none" w:sz="0" w:space="0" w:color="auto"/>
      </w:divBdr>
    </w:div>
    <w:div w:id="1118375973">
      <w:bodyDiv w:val="1"/>
      <w:marLeft w:val="0"/>
      <w:marRight w:val="0"/>
      <w:marTop w:val="0"/>
      <w:marBottom w:val="0"/>
      <w:divBdr>
        <w:top w:val="none" w:sz="0" w:space="0" w:color="auto"/>
        <w:left w:val="none" w:sz="0" w:space="0" w:color="auto"/>
        <w:bottom w:val="none" w:sz="0" w:space="0" w:color="auto"/>
        <w:right w:val="none" w:sz="0" w:space="0" w:color="auto"/>
      </w:divBdr>
    </w:div>
    <w:div w:id="1121457075">
      <w:bodyDiv w:val="1"/>
      <w:marLeft w:val="0"/>
      <w:marRight w:val="0"/>
      <w:marTop w:val="0"/>
      <w:marBottom w:val="0"/>
      <w:divBdr>
        <w:top w:val="none" w:sz="0" w:space="0" w:color="auto"/>
        <w:left w:val="none" w:sz="0" w:space="0" w:color="auto"/>
        <w:bottom w:val="none" w:sz="0" w:space="0" w:color="auto"/>
        <w:right w:val="none" w:sz="0" w:space="0" w:color="auto"/>
      </w:divBdr>
    </w:div>
    <w:div w:id="1123114105">
      <w:bodyDiv w:val="1"/>
      <w:marLeft w:val="0"/>
      <w:marRight w:val="0"/>
      <w:marTop w:val="0"/>
      <w:marBottom w:val="0"/>
      <w:divBdr>
        <w:top w:val="none" w:sz="0" w:space="0" w:color="auto"/>
        <w:left w:val="none" w:sz="0" w:space="0" w:color="auto"/>
        <w:bottom w:val="none" w:sz="0" w:space="0" w:color="auto"/>
        <w:right w:val="none" w:sz="0" w:space="0" w:color="auto"/>
      </w:divBdr>
    </w:div>
    <w:div w:id="1125082763">
      <w:bodyDiv w:val="1"/>
      <w:marLeft w:val="0"/>
      <w:marRight w:val="0"/>
      <w:marTop w:val="0"/>
      <w:marBottom w:val="0"/>
      <w:divBdr>
        <w:top w:val="none" w:sz="0" w:space="0" w:color="auto"/>
        <w:left w:val="none" w:sz="0" w:space="0" w:color="auto"/>
        <w:bottom w:val="none" w:sz="0" w:space="0" w:color="auto"/>
        <w:right w:val="none" w:sz="0" w:space="0" w:color="auto"/>
      </w:divBdr>
    </w:div>
    <w:div w:id="1126847850">
      <w:bodyDiv w:val="1"/>
      <w:marLeft w:val="0"/>
      <w:marRight w:val="0"/>
      <w:marTop w:val="0"/>
      <w:marBottom w:val="0"/>
      <w:divBdr>
        <w:top w:val="none" w:sz="0" w:space="0" w:color="auto"/>
        <w:left w:val="none" w:sz="0" w:space="0" w:color="auto"/>
        <w:bottom w:val="none" w:sz="0" w:space="0" w:color="auto"/>
        <w:right w:val="none" w:sz="0" w:space="0" w:color="auto"/>
      </w:divBdr>
    </w:div>
    <w:div w:id="1127428805">
      <w:bodyDiv w:val="1"/>
      <w:marLeft w:val="0"/>
      <w:marRight w:val="0"/>
      <w:marTop w:val="0"/>
      <w:marBottom w:val="0"/>
      <w:divBdr>
        <w:top w:val="none" w:sz="0" w:space="0" w:color="auto"/>
        <w:left w:val="none" w:sz="0" w:space="0" w:color="auto"/>
        <w:bottom w:val="none" w:sz="0" w:space="0" w:color="auto"/>
        <w:right w:val="none" w:sz="0" w:space="0" w:color="auto"/>
      </w:divBdr>
    </w:div>
    <w:div w:id="1128545940">
      <w:bodyDiv w:val="1"/>
      <w:marLeft w:val="0"/>
      <w:marRight w:val="0"/>
      <w:marTop w:val="0"/>
      <w:marBottom w:val="0"/>
      <w:divBdr>
        <w:top w:val="none" w:sz="0" w:space="0" w:color="auto"/>
        <w:left w:val="none" w:sz="0" w:space="0" w:color="auto"/>
        <w:bottom w:val="none" w:sz="0" w:space="0" w:color="auto"/>
        <w:right w:val="none" w:sz="0" w:space="0" w:color="auto"/>
      </w:divBdr>
    </w:div>
    <w:div w:id="1136684761">
      <w:bodyDiv w:val="1"/>
      <w:marLeft w:val="0"/>
      <w:marRight w:val="0"/>
      <w:marTop w:val="0"/>
      <w:marBottom w:val="0"/>
      <w:divBdr>
        <w:top w:val="none" w:sz="0" w:space="0" w:color="auto"/>
        <w:left w:val="none" w:sz="0" w:space="0" w:color="auto"/>
        <w:bottom w:val="none" w:sz="0" w:space="0" w:color="auto"/>
        <w:right w:val="none" w:sz="0" w:space="0" w:color="auto"/>
      </w:divBdr>
    </w:div>
    <w:div w:id="1136870470">
      <w:bodyDiv w:val="1"/>
      <w:marLeft w:val="0"/>
      <w:marRight w:val="0"/>
      <w:marTop w:val="0"/>
      <w:marBottom w:val="0"/>
      <w:divBdr>
        <w:top w:val="none" w:sz="0" w:space="0" w:color="auto"/>
        <w:left w:val="none" w:sz="0" w:space="0" w:color="auto"/>
        <w:bottom w:val="none" w:sz="0" w:space="0" w:color="auto"/>
        <w:right w:val="none" w:sz="0" w:space="0" w:color="auto"/>
      </w:divBdr>
    </w:div>
    <w:div w:id="1138380207">
      <w:bodyDiv w:val="1"/>
      <w:marLeft w:val="0"/>
      <w:marRight w:val="0"/>
      <w:marTop w:val="0"/>
      <w:marBottom w:val="0"/>
      <w:divBdr>
        <w:top w:val="none" w:sz="0" w:space="0" w:color="auto"/>
        <w:left w:val="none" w:sz="0" w:space="0" w:color="auto"/>
        <w:bottom w:val="none" w:sz="0" w:space="0" w:color="auto"/>
        <w:right w:val="none" w:sz="0" w:space="0" w:color="auto"/>
      </w:divBdr>
    </w:div>
    <w:div w:id="1140730528">
      <w:bodyDiv w:val="1"/>
      <w:marLeft w:val="0"/>
      <w:marRight w:val="0"/>
      <w:marTop w:val="0"/>
      <w:marBottom w:val="0"/>
      <w:divBdr>
        <w:top w:val="none" w:sz="0" w:space="0" w:color="auto"/>
        <w:left w:val="none" w:sz="0" w:space="0" w:color="auto"/>
        <w:bottom w:val="none" w:sz="0" w:space="0" w:color="auto"/>
        <w:right w:val="none" w:sz="0" w:space="0" w:color="auto"/>
      </w:divBdr>
    </w:div>
    <w:div w:id="1140852680">
      <w:bodyDiv w:val="1"/>
      <w:marLeft w:val="0"/>
      <w:marRight w:val="0"/>
      <w:marTop w:val="0"/>
      <w:marBottom w:val="0"/>
      <w:divBdr>
        <w:top w:val="none" w:sz="0" w:space="0" w:color="auto"/>
        <w:left w:val="none" w:sz="0" w:space="0" w:color="auto"/>
        <w:bottom w:val="none" w:sz="0" w:space="0" w:color="auto"/>
        <w:right w:val="none" w:sz="0" w:space="0" w:color="auto"/>
      </w:divBdr>
    </w:div>
    <w:div w:id="1142886444">
      <w:bodyDiv w:val="1"/>
      <w:marLeft w:val="0"/>
      <w:marRight w:val="0"/>
      <w:marTop w:val="0"/>
      <w:marBottom w:val="0"/>
      <w:divBdr>
        <w:top w:val="none" w:sz="0" w:space="0" w:color="auto"/>
        <w:left w:val="none" w:sz="0" w:space="0" w:color="auto"/>
        <w:bottom w:val="none" w:sz="0" w:space="0" w:color="auto"/>
        <w:right w:val="none" w:sz="0" w:space="0" w:color="auto"/>
      </w:divBdr>
    </w:div>
    <w:div w:id="1143620516">
      <w:bodyDiv w:val="1"/>
      <w:marLeft w:val="0"/>
      <w:marRight w:val="0"/>
      <w:marTop w:val="0"/>
      <w:marBottom w:val="0"/>
      <w:divBdr>
        <w:top w:val="none" w:sz="0" w:space="0" w:color="auto"/>
        <w:left w:val="none" w:sz="0" w:space="0" w:color="auto"/>
        <w:bottom w:val="none" w:sz="0" w:space="0" w:color="auto"/>
        <w:right w:val="none" w:sz="0" w:space="0" w:color="auto"/>
      </w:divBdr>
    </w:div>
    <w:div w:id="1144272208">
      <w:bodyDiv w:val="1"/>
      <w:marLeft w:val="0"/>
      <w:marRight w:val="0"/>
      <w:marTop w:val="0"/>
      <w:marBottom w:val="0"/>
      <w:divBdr>
        <w:top w:val="none" w:sz="0" w:space="0" w:color="auto"/>
        <w:left w:val="none" w:sz="0" w:space="0" w:color="auto"/>
        <w:bottom w:val="none" w:sz="0" w:space="0" w:color="auto"/>
        <w:right w:val="none" w:sz="0" w:space="0" w:color="auto"/>
      </w:divBdr>
    </w:div>
    <w:div w:id="1145313968">
      <w:bodyDiv w:val="1"/>
      <w:marLeft w:val="0"/>
      <w:marRight w:val="0"/>
      <w:marTop w:val="0"/>
      <w:marBottom w:val="0"/>
      <w:divBdr>
        <w:top w:val="none" w:sz="0" w:space="0" w:color="auto"/>
        <w:left w:val="none" w:sz="0" w:space="0" w:color="auto"/>
        <w:bottom w:val="none" w:sz="0" w:space="0" w:color="auto"/>
        <w:right w:val="none" w:sz="0" w:space="0" w:color="auto"/>
      </w:divBdr>
    </w:div>
    <w:div w:id="1147093903">
      <w:bodyDiv w:val="1"/>
      <w:marLeft w:val="0"/>
      <w:marRight w:val="0"/>
      <w:marTop w:val="0"/>
      <w:marBottom w:val="0"/>
      <w:divBdr>
        <w:top w:val="none" w:sz="0" w:space="0" w:color="auto"/>
        <w:left w:val="none" w:sz="0" w:space="0" w:color="auto"/>
        <w:bottom w:val="none" w:sz="0" w:space="0" w:color="auto"/>
        <w:right w:val="none" w:sz="0" w:space="0" w:color="auto"/>
      </w:divBdr>
    </w:div>
    <w:div w:id="1147825175">
      <w:bodyDiv w:val="1"/>
      <w:marLeft w:val="0"/>
      <w:marRight w:val="0"/>
      <w:marTop w:val="0"/>
      <w:marBottom w:val="0"/>
      <w:divBdr>
        <w:top w:val="none" w:sz="0" w:space="0" w:color="auto"/>
        <w:left w:val="none" w:sz="0" w:space="0" w:color="auto"/>
        <w:bottom w:val="none" w:sz="0" w:space="0" w:color="auto"/>
        <w:right w:val="none" w:sz="0" w:space="0" w:color="auto"/>
      </w:divBdr>
    </w:div>
    <w:div w:id="1148211353">
      <w:bodyDiv w:val="1"/>
      <w:marLeft w:val="0"/>
      <w:marRight w:val="0"/>
      <w:marTop w:val="0"/>
      <w:marBottom w:val="0"/>
      <w:divBdr>
        <w:top w:val="none" w:sz="0" w:space="0" w:color="auto"/>
        <w:left w:val="none" w:sz="0" w:space="0" w:color="auto"/>
        <w:bottom w:val="none" w:sz="0" w:space="0" w:color="auto"/>
        <w:right w:val="none" w:sz="0" w:space="0" w:color="auto"/>
      </w:divBdr>
    </w:div>
    <w:div w:id="1148741094">
      <w:bodyDiv w:val="1"/>
      <w:marLeft w:val="0"/>
      <w:marRight w:val="0"/>
      <w:marTop w:val="0"/>
      <w:marBottom w:val="0"/>
      <w:divBdr>
        <w:top w:val="none" w:sz="0" w:space="0" w:color="auto"/>
        <w:left w:val="none" w:sz="0" w:space="0" w:color="auto"/>
        <w:bottom w:val="none" w:sz="0" w:space="0" w:color="auto"/>
        <w:right w:val="none" w:sz="0" w:space="0" w:color="auto"/>
      </w:divBdr>
    </w:div>
    <w:div w:id="1148938945">
      <w:bodyDiv w:val="1"/>
      <w:marLeft w:val="0"/>
      <w:marRight w:val="0"/>
      <w:marTop w:val="0"/>
      <w:marBottom w:val="0"/>
      <w:divBdr>
        <w:top w:val="none" w:sz="0" w:space="0" w:color="auto"/>
        <w:left w:val="none" w:sz="0" w:space="0" w:color="auto"/>
        <w:bottom w:val="none" w:sz="0" w:space="0" w:color="auto"/>
        <w:right w:val="none" w:sz="0" w:space="0" w:color="auto"/>
      </w:divBdr>
    </w:div>
    <w:div w:id="1151219430">
      <w:bodyDiv w:val="1"/>
      <w:marLeft w:val="0"/>
      <w:marRight w:val="0"/>
      <w:marTop w:val="0"/>
      <w:marBottom w:val="0"/>
      <w:divBdr>
        <w:top w:val="none" w:sz="0" w:space="0" w:color="auto"/>
        <w:left w:val="none" w:sz="0" w:space="0" w:color="auto"/>
        <w:bottom w:val="none" w:sz="0" w:space="0" w:color="auto"/>
        <w:right w:val="none" w:sz="0" w:space="0" w:color="auto"/>
      </w:divBdr>
    </w:div>
    <w:div w:id="1156192819">
      <w:bodyDiv w:val="1"/>
      <w:marLeft w:val="0"/>
      <w:marRight w:val="0"/>
      <w:marTop w:val="0"/>
      <w:marBottom w:val="0"/>
      <w:divBdr>
        <w:top w:val="none" w:sz="0" w:space="0" w:color="auto"/>
        <w:left w:val="none" w:sz="0" w:space="0" w:color="auto"/>
        <w:bottom w:val="none" w:sz="0" w:space="0" w:color="auto"/>
        <w:right w:val="none" w:sz="0" w:space="0" w:color="auto"/>
      </w:divBdr>
    </w:div>
    <w:div w:id="1158376440">
      <w:bodyDiv w:val="1"/>
      <w:marLeft w:val="0"/>
      <w:marRight w:val="0"/>
      <w:marTop w:val="0"/>
      <w:marBottom w:val="0"/>
      <w:divBdr>
        <w:top w:val="none" w:sz="0" w:space="0" w:color="auto"/>
        <w:left w:val="none" w:sz="0" w:space="0" w:color="auto"/>
        <w:bottom w:val="none" w:sz="0" w:space="0" w:color="auto"/>
        <w:right w:val="none" w:sz="0" w:space="0" w:color="auto"/>
      </w:divBdr>
    </w:div>
    <w:div w:id="1159541892">
      <w:bodyDiv w:val="1"/>
      <w:marLeft w:val="0"/>
      <w:marRight w:val="0"/>
      <w:marTop w:val="0"/>
      <w:marBottom w:val="0"/>
      <w:divBdr>
        <w:top w:val="none" w:sz="0" w:space="0" w:color="auto"/>
        <w:left w:val="none" w:sz="0" w:space="0" w:color="auto"/>
        <w:bottom w:val="none" w:sz="0" w:space="0" w:color="auto"/>
        <w:right w:val="none" w:sz="0" w:space="0" w:color="auto"/>
      </w:divBdr>
    </w:div>
    <w:div w:id="1160733958">
      <w:bodyDiv w:val="1"/>
      <w:marLeft w:val="0"/>
      <w:marRight w:val="0"/>
      <w:marTop w:val="0"/>
      <w:marBottom w:val="0"/>
      <w:divBdr>
        <w:top w:val="none" w:sz="0" w:space="0" w:color="auto"/>
        <w:left w:val="none" w:sz="0" w:space="0" w:color="auto"/>
        <w:bottom w:val="none" w:sz="0" w:space="0" w:color="auto"/>
        <w:right w:val="none" w:sz="0" w:space="0" w:color="auto"/>
      </w:divBdr>
    </w:div>
    <w:div w:id="1161848179">
      <w:bodyDiv w:val="1"/>
      <w:marLeft w:val="0"/>
      <w:marRight w:val="0"/>
      <w:marTop w:val="0"/>
      <w:marBottom w:val="0"/>
      <w:divBdr>
        <w:top w:val="none" w:sz="0" w:space="0" w:color="auto"/>
        <w:left w:val="none" w:sz="0" w:space="0" w:color="auto"/>
        <w:bottom w:val="none" w:sz="0" w:space="0" w:color="auto"/>
        <w:right w:val="none" w:sz="0" w:space="0" w:color="auto"/>
      </w:divBdr>
    </w:div>
    <w:div w:id="1163205735">
      <w:bodyDiv w:val="1"/>
      <w:marLeft w:val="0"/>
      <w:marRight w:val="0"/>
      <w:marTop w:val="0"/>
      <w:marBottom w:val="0"/>
      <w:divBdr>
        <w:top w:val="none" w:sz="0" w:space="0" w:color="auto"/>
        <w:left w:val="none" w:sz="0" w:space="0" w:color="auto"/>
        <w:bottom w:val="none" w:sz="0" w:space="0" w:color="auto"/>
        <w:right w:val="none" w:sz="0" w:space="0" w:color="auto"/>
      </w:divBdr>
    </w:div>
    <w:div w:id="1167598928">
      <w:bodyDiv w:val="1"/>
      <w:marLeft w:val="0"/>
      <w:marRight w:val="0"/>
      <w:marTop w:val="0"/>
      <w:marBottom w:val="0"/>
      <w:divBdr>
        <w:top w:val="none" w:sz="0" w:space="0" w:color="auto"/>
        <w:left w:val="none" w:sz="0" w:space="0" w:color="auto"/>
        <w:bottom w:val="none" w:sz="0" w:space="0" w:color="auto"/>
        <w:right w:val="none" w:sz="0" w:space="0" w:color="auto"/>
      </w:divBdr>
    </w:div>
    <w:div w:id="1168057133">
      <w:bodyDiv w:val="1"/>
      <w:marLeft w:val="0"/>
      <w:marRight w:val="0"/>
      <w:marTop w:val="0"/>
      <w:marBottom w:val="0"/>
      <w:divBdr>
        <w:top w:val="none" w:sz="0" w:space="0" w:color="auto"/>
        <w:left w:val="none" w:sz="0" w:space="0" w:color="auto"/>
        <w:bottom w:val="none" w:sz="0" w:space="0" w:color="auto"/>
        <w:right w:val="none" w:sz="0" w:space="0" w:color="auto"/>
      </w:divBdr>
    </w:div>
    <w:div w:id="1171405626">
      <w:bodyDiv w:val="1"/>
      <w:marLeft w:val="0"/>
      <w:marRight w:val="0"/>
      <w:marTop w:val="0"/>
      <w:marBottom w:val="0"/>
      <w:divBdr>
        <w:top w:val="none" w:sz="0" w:space="0" w:color="auto"/>
        <w:left w:val="none" w:sz="0" w:space="0" w:color="auto"/>
        <w:bottom w:val="none" w:sz="0" w:space="0" w:color="auto"/>
        <w:right w:val="none" w:sz="0" w:space="0" w:color="auto"/>
      </w:divBdr>
    </w:div>
    <w:div w:id="1172597728">
      <w:bodyDiv w:val="1"/>
      <w:marLeft w:val="0"/>
      <w:marRight w:val="0"/>
      <w:marTop w:val="0"/>
      <w:marBottom w:val="0"/>
      <w:divBdr>
        <w:top w:val="none" w:sz="0" w:space="0" w:color="auto"/>
        <w:left w:val="none" w:sz="0" w:space="0" w:color="auto"/>
        <w:bottom w:val="none" w:sz="0" w:space="0" w:color="auto"/>
        <w:right w:val="none" w:sz="0" w:space="0" w:color="auto"/>
      </w:divBdr>
    </w:div>
    <w:div w:id="1174299966">
      <w:bodyDiv w:val="1"/>
      <w:marLeft w:val="0"/>
      <w:marRight w:val="0"/>
      <w:marTop w:val="0"/>
      <w:marBottom w:val="0"/>
      <w:divBdr>
        <w:top w:val="none" w:sz="0" w:space="0" w:color="auto"/>
        <w:left w:val="none" w:sz="0" w:space="0" w:color="auto"/>
        <w:bottom w:val="none" w:sz="0" w:space="0" w:color="auto"/>
        <w:right w:val="none" w:sz="0" w:space="0" w:color="auto"/>
      </w:divBdr>
    </w:div>
    <w:div w:id="1174953411">
      <w:bodyDiv w:val="1"/>
      <w:marLeft w:val="0"/>
      <w:marRight w:val="0"/>
      <w:marTop w:val="0"/>
      <w:marBottom w:val="0"/>
      <w:divBdr>
        <w:top w:val="none" w:sz="0" w:space="0" w:color="auto"/>
        <w:left w:val="none" w:sz="0" w:space="0" w:color="auto"/>
        <w:bottom w:val="none" w:sz="0" w:space="0" w:color="auto"/>
        <w:right w:val="none" w:sz="0" w:space="0" w:color="auto"/>
      </w:divBdr>
    </w:div>
    <w:div w:id="1174957313">
      <w:bodyDiv w:val="1"/>
      <w:marLeft w:val="0"/>
      <w:marRight w:val="0"/>
      <w:marTop w:val="0"/>
      <w:marBottom w:val="0"/>
      <w:divBdr>
        <w:top w:val="none" w:sz="0" w:space="0" w:color="auto"/>
        <w:left w:val="none" w:sz="0" w:space="0" w:color="auto"/>
        <w:bottom w:val="none" w:sz="0" w:space="0" w:color="auto"/>
        <w:right w:val="none" w:sz="0" w:space="0" w:color="auto"/>
      </w:divBdr>
    </w:div>
    <w:div w:id="1176730948">
      <w:bodyDiv w:val="1"/>
      <w:marLeft w:val="0"/>
      <w:marRight w:val="0"/>
      <w:marTop w:val="0"/>
      <w:marBottom w:val="0"/>
      <w:divBdr>
        <w:top w:val="none" w:sz="0" w:space="0" w:color="auto"/>
        <w:left w:val="none" w:sz="0" w:space="0" w:color="auto"/>
        <w:bottom w:val="none" w:sz="0" w:space="0" w:color="auto"/>
        <w:right w:val="none" w:sz="0" w:space="0" w:color="auto"/>
      </w:divBdr>
    </w:div>
    <w:div w:id="1177963221">
      <w:bodyDiv w:val="1"/>
      <w:marLeft w:val="0"/>
      <w:marRight w:val="0"/>
      <w:marTop w:val="0"/>
      <w:marBottom w:val="0"/>
      <w:divBdr>
        <w:top w:val="none" w:sz="0" w:space="0" w:color="auto"/>
        <w:left w:val="none" w:sz="0" w:space="0" w:color="auto"/>
        <w:bottom w:val="none" w:sz="0" w:space="0" w:color="auto"/>
        <w:right w:val="none" w:sz="0" w:space="0" w:color="auto"/>
      </w:divBdr>
    </w:div>
    <w:div w:id="1178079239">
      <w:bodyDiv w:val="1"/>
      <w:marLeft w:val="0"/>
      <w:marRight w:val="0"/>
      <w:marTop w:val="0"/>
      <w:marBottom w:val="0"/>
      <w:divBdr>
        <w:top w:val="none" w:sz="0" w:space="0" w:color="auto"/>
        <w:left w:val="none" w:sz="0" w:space="0" w:color="auto"/>
        <w:bottom w:val="none" w:sz="0" w:space="0" w:color="auto"/>
        <w:right w:val="none" w:sz="0" w:space="0" w:color="auto"/>
      </w:divBdr>
    </w:div>
    <w:div w:id="1178304441">
      <w:bodyDiv w:val="1"/>
      <w:marLeft w:val="0"/>
      <w:marRight w:val="0"/>
      <w:marTop w:val="0"/>
      <w:marBottom w:val="0"/>
      <w:divBdr>
        <w:top w:val="none" w:sz="0" w:space="0" w:color="auto"/>
        <w:left w:val="none" w:sz="0" w:space="0" w:color="auto"/>
        <w:bottom w:val="none" w:sz="0" w:space="0" w:color="auto"/>
        <w:right w:val="none" w:sz="0" w:space="0" w:color="auto"/>
      </w:divBdr>
    </w:div>
    <w:div w:id="1180200430">
      <w:bodyDiv w:val="1"/>
      <w:marLeft w:val="0"/>
      <w:marRight w:val="0"/>
      <w:marTop w:val="0"/>
      <w:marBottom w:val="0"/>
      <w:divBdr>
        <w:top w:val="none" w:sz="0" w:space="0" w:color="auto"/>
        <w:left w:val="none" w:sz="0" w:space="0" w:color="auto"/>
        <w:bottom w:val="none" w:sz="0" w:space="0" w:color="auto"/>
        <w:right w:val="none" w:sz="0" w:space="0" w:color="auto"/>
      </w:divBdr>
    </w:div>
    <w:div w:id="1181167210">
      <w:bodyDiv w:val="1"/>
      <w:marLeft w:val="0"/>
      <w:marRight w:val="0"/>
      <w:marTop w:val="0"/>
      <w:marBottom w:val="0"/>
      <w:divBdr>
        <w:top w:val="none" w:sz="0" w:space="0" w:color="auto"/>
        <w:left w:val="none" w:sz="0" w:space="0" w:color="auto"/>
        <w:bottom w:val="none" w:sz="0" w:space="0" w:color="auto"/>
        <w:right w:val="none" w:sz="0" w:space="0" w:color="auto"/>
      </w:divBdr>
    </w:div>
    <w:div w:id="1189443700">
      <w:bodyDiv w:val="1"/>
      <w:marLeft w:val="0"/>
      <w:marRight w:val="0"/>
      <w:marTop w:val="0"/>
      <w:marBottom w:val="0"/>
      <w:divBdr>
        <w:top w:val="none" w:sz="0" w:space="0" w:color="auto"/>
        <w:left w:val="none" w:sz="0" w:space="0" w:color="auto"/>
        <w:bottom w:val="none" w:sz="0" w:space="0" w:color="auto"/>
        <w:right w:val="none" w:sz="0" w:space="0" w:color="auto"/>
      </w:divBdr>
    </w:div>
    <w:div w:id="1192256997">
      <w:bodyDiv w:val="1"/>
      <w:marLeft w:val="0"/>
      <w:marRight w:val="0"/>
      <w:marTop w:val="0"/>
      <w:marBottom w:val="0"/>
      <w:divBdr>
        <w:top w:val="none" w:sz="0" w:space="0" w:color="auto"/>
        <w:left w:val="none" w:sz="0" w:space="0" w:color="auto"/>
        <w:bottom w:val="none" w:sz="0" w:space="0" w:color="auto"/>
        <w:right w:val="none" w:sz="0" w:space="0" w:color="auto"/>
      </w:divBdr>
    </w:div>
    <w:div w:id="1193032067">
      <w:bodyDiv w:val="1"/>
      <w:marLeft w:val="0"/>
      <w:marRight w:val="0"/>
      <w:marTop w:val="0"/>
      <w:marBottom w:val="0"/>
      <w:divBdr>
        <w:top w:val="none" w:sz="0" w:space="0" w:color="auto"/>
        <w:left w:val="none" w:sz="0" w:space="0" w:color="auto"/>
        <w:bottom w:val="none" w:sz="0" w:space="0" w:color="auto"/>
        <w:right w:val="none" w:sz="0" w:space="0" w:color="auto"/>
      </w:divBdr>
    </w:div>
    <w:div w:id="1194077833">
      <w:bodyDiv w:val="1"/>
      <w:marLeft w:val="0"/>
      <w:marRight w:val="0"/>
      <w:marTop w:val="0"/>
      <w:marBottom w:val="0"/>
      <w:divBdr>
        <w:top w:val="none" w:sz="0" w:space="0" w:color="auto"/>
        <w:left w:val="none" w:sz="0" w:space="0" w:color="auto"/>
        <w:bottom w:val="none" w:sz="0" w:space="0" w:color="auto"/>
        <w:right w:val="none" w:sz="0" w:space="0" w:color="auto"/>
      </w:divBdr>
    </w:div>
    <w:div w:id="1196581023">
      <w:bodyDiv w:val="1"/>
      <w:marLeft w:val="0"/>
      <w:marRight w:val="0"/>
      <w:marTop w:val="0"/>
      <w:marBottom w:val="0"/>
      <w:divBdr>
        <w:top w:val="none" w:sz="0" w:space="0" w:color="auto"/>
        <w:left w:val="none" w:sz="0" w:space="0" w:color="auto"/>
        <w:bottom w:val="none" w:sz="0" w:space="0" w:color="auto"/>
        <w:right w:val="none" w:sz="0" w:space="0" w:color="auto"/>
      </w:divBdr>
    </w:div>
    <w:div w:id="1196964764">
      <w:bodyDiv w:val="1"/>
      <w:marLeft w:val="0"/>
      <w:marRight w:val="0"/>
      <w:marTop w:val="0"/>
      <w:marBottom w:val="0"/>
      <w:divBdr>
        <w:top w:val="none" w:sz="0" w:space="0" w:color="auto"/>
        <w:left w:val="none" w:sz="0" w:space="0" w:color="auto"/>
        <w:bottom w:val="none" w:sz="0" w:space="0" w:color="auto"/>
        <w:right w:val="none" w:sz="0" w:space="0" w:color="auto"/>
      </w:divBdr>
    </w:div>
    <w:div w:id="1197934121">
      <w:bodyDiv w:val="1"/>
      <w:marLeft w:val="0"/>
      <w:marRight w:val="0"/>
      <w:marTop w:val="0"/>
      <w:marBottom w:val="0"/>
      <w:divBdr>
        <w:top w:val="none" w:sz="0" w:space="0" w:color="auto"/>
        <w:left w:val="none" w:sz="0" w:space="0" w:color="auto"/>
        <w:bottom w:val="none" w:sz="0" w:space="0" w:color="auto"/>
        <w:right w:val="none" w:sz="0" w:space="0" w:color="auto"/>
      </w:divBdr>
    </w:div>
    <w:div w:id="1198932562">
      <w:bodyDiv w:val="1"/>
      <w:marLeft w:val="0"/>
      <w:marRight w:val="0"/>
      <w:marTop w:val="0"/>
      <w:marBottom w:val="0"/>
      <w:divBdr>
        <w:top w:val="none" w:sz="0" w:space="0" w:color="auto"/>
        <w:left w:val="none" w:sz="0" w:space="0" w:color="auto"/>
        <w:bottom w:val="none" w:sz="0" w:space="0" w:color="auto"/>
        <w:right w:val="none" w:sz="0" w:space="0" w:color="auto"/>
      </w:divBdr>
    </w:div>
    <w:div w:id="1201431184">
      <w:bodyDiv w:val="1"/>
      <w:marLeft w:val="0"/>
      <w:marRight w:val="0"/>
      <w:marTop w:val="0"/>
      <w:marBottom w:val="0"/>
      <w:divBdr>
        <w:top w:val="none" w:sz="0" w:space="0" w:color="auto"/>
        <w:left w:val="none" w:sz="0" w:space="0" w:color="auto"/>
        <w:bottom w:val="none" w:sz="0" w:space="0" w:color="auto"/>
        <w:right w:val="none" w:sz="0" w:space="0" w:color="auto"/>
      </w:divBdr>
    </w:div>
    <w:div w:id="1203010144">
      <w:bodyDiv w:val="1"/>
      <w:marLeft w:val="0"/>
      <w:marRight w:val="0"/>
      <w:marTop w:val="0"/>
      <w:marBottom w:val="0"/>
      <w:divBdr>
        <w:top w:val="none" w:sz="0" w:space="0" w:color="auto"/>
        <w:left w:val="none" w:sz="0" w:space="0" w:color="auto"/>
        <w:bottom w:val="none" w:sz="0" w:space="0" w:color="auto"/>
        <w:right w:val="none" w:sz="0" w:space="0" w:color="auto"/>
      </w:divBdr>
    </w:div>
    <w:div w:id="1207065482">
      <w:bodyDiv w:val="1"/>
      <w:marLeft w:val="0"/>
      <w:marRight w:val="0"/>
      <w:marTop w:val="0"/>
      <w:marBottom w:val="0"/>
      <w:divBdr>
        <w:top w:val="none" w:sz="0" w:space="0" w:color="auto"/>
        <w:left w:val="none" w:sz="0" w:space="0" w:color="auto"/>
        <w:bottom w:val="none" w:sz="0" w:space="0" w:color="auto"/>
        <w:right w:val="none" w:sz="0" w:space="0" w:color="auto"/>
      </w:divBdr>
    </w:div>
    <w:div w:id="1207568733">
      <w:bodyDiv w:val="1"/>
      <w:marLeft w:val="0"/>
      <w:marRight w:val="0"/>
      <w:marTop w:val="0"/>
      <w:marBottom w:val="0"/>
      <w:divBdr>
        <w:top w:val="none" w:sz="0" w:space="0" w:color="auto"/>
        <w:left w:val="none" w:sz="0" w:space="0" w:color="auto"/>
        <w:bottom w:val="none" w:sz="0" w:space="0" w:color="auto"/>
        <w:right w:val="none" w:sz="0" w:space="0" w:color="auto"/>
      </w:divBdr>
    </w:div>
    <w:div w:id="1207833815">
      <w:bodyDiv w:val="1"/>
      <w:marLeft w:val="0"/>
      <w:marRight w:val="0"/>
      <w:marTop w:val="0"/>
      <w:marBottom w:val="0"/>
      <w:divBdr>
        <w:top w:val="none" w:sz="0" w:space="0" w:color="auto"/>
        <w:left w:val="none" w:sz="0" w:space="0" w:color="auto"/>
        <w:bottom w:val="none" w:sz="0" w:space="0" w:color="auto"/>
        <w:right w:val="none" w:sz="0" w:space="0" w:color="auto"/>
      </w:divBdr>
    </w:div>
    <w:div w:id="1208299109">
      <w:bodyDiv w:val="1"/>
      <w:marLeft w:val="0"/>
      <w:marRight w:val="0"/>
      <w:marTop w:val="0"/>
      <w:marBottom w:val="0"/>
      <w:divBdr>
        <w:top w:val="none" w:sz="0" w:space="0" w:color="auto"/>
        <w:left w:val="none" w:sz="0" w:space="0" w:color="auto"/>
        <w:bottom w:val="none" w:sz="0" w:space="0" w:color="auto"/>
        <w:right w:val="none" w:sz="0" w:space="0" w:color="auto"/>
      </w:divBdr>
    </w:div>
    <w:div w:id="1208681338">
      <w:bodyDiv w:val="1"/>
      <w:marLeft w:val="0"/>
      <w:marRight w:val="0"/>
      <w:marTop w:val="0"/>
      <w:marBottom w:val="0"/>
      <w:divBdr>
        <w:top w:val="none" w:sz="0" w:space="0" w:color="auto"/>
        <w:left w:val="none" w:sz="0" w:space="0" w:color="auto"/>
        <w:bottom w:val="none" w:sz="0" w:space="0" w:color="auto"/>
        <w:right w:val="none" w:sz="0" w:space="0" w:color="auto"/>
      </w:divBdr>
    </w:div>
    <w:div w:id="1209956605">
      <w:bodyDiv w:val="1"/>
      <w:marLeft w:val="0"/>
      <w:marRight w:val="0"/>
      <w:marTop w:val="0"/>
      <w:marBottom w:val="0"/>
      <w:divBdr>
        <w:top w:val="none" w:sz="0" w:space="0" w:color="auto"/>
        <w:left w:val="none" w:sz="0" w:space="0" w:color="auto"/>
        <w:bottom w:val="none" w:sz="0" w:space="0" w:color="auto"/>
        <w:right w:val="none" w:sz="0" w:space="0" w:color="auto"/>
      </w:divBdr>
    </w:div>
    <w:div w:id="1210455053">
      <w:bodyDiv w:val="1"/>
      <w:marLeft w:val="0"/>
      <w:marRight w:val="0"/>
      <w:marTop w:val="0"/>
      <w:marBottom w:val="0"/>
      <w:divBdr>
        <w:top w:val="none" w:sz="0" w:space="0" w:color="auto"/>
        <w:left w:val="none" w:sz="0" w:space="0" w:color="auto"/>
        <w:bottom w:val="none" w:sz="0" w:space="0" w:color="auto"/>
        <w:right w:val="none" w:sz="0" w:space="0" w:color="auto"/>
      </w:divBdr>
    </w:div>
    <w:div w:id="1211578468">
      <w:bodyDiv w:val="1"/>
      <w:marLeft w:val="0"/>
      <w:marRight w:val="0"/>
      <w:marTop w:val="0"/>
      <w:marBottom w:val="0"/>
      <w:divBdr>
        <w:top w:val="none" w:sz="0" w:space="0" w:color="auto"/>
        <w:left w:val="none" w:sz="0" w:space="0" w:color="auto"/>
        <w:bottom w:val="none" w:sz="0" w:space="0" w:color="auto"/>
        <w:right w:val="none" w:sz="0" w:space="0" w:color="auto"/>
      </w:divBdr>
    </w:div>
    <w:div w:id="1213033120">
      <w:bodyDiv w:val="1"/>
      <w:marLeft w:val="0"/>
      <w:marRight w:val="0"/>
      <w:marTop w:val="0"/>
      <w:marBottom w:val="0"/>
      <w:divBdr>
        <w:top w:val="none" w:sz="0" w:space="0" w:color="auto"/>
        <w:left w:val="none" w:sz="0" w:space="0" w:color="auto"/>
        <w:bottom w:val="none" w:sz="0" w:space="0" w:color="auto"/>
        <w:right w:val="none" w:sz="0" w:space="0" w:color="auto"/>
      </w:divBdr>
    </w:div>
    <w:div w:id="1216619948">
      <w:bodyDiv w:val="1"/>
      <w:marLeft w:val="0"/>
      <w:marRight w:val="0"/>
      <w:marTop w:val="0"/>
      <w:marBottom w:val="0"/>
      <w:divBdr>
        <w:top w:val="none" w:sz="0" w:space="0" w:color="auto"/>
        <w:left w:val="none" w:sz="0" w:space="0" w:color="auto"/>
        <w:bottom w:val="none" w:sz="0" w:space="0" w:color="auto"/>
        <w:right w:val="none" w:sz="0" w:space="0" w:color="auto"/>
      </w:divBdr>
    </w:div>
    <w:div w:id="1218473145">
      <w:bodyDiv w:val="1"/>
      <w:marLeft w:val="0"/>
      <w:marRight w:val="0"/>
      <w:marTop w:val="0"/>
      <w:marBottom w:val="0"/>
      <w:divBdr>
        <w:top w:val="none" w:sz="0" w:space="0" w:color="auto"/>
        <w:left w:val="none" w:sz="0" w:space="0" w:color="auto"/>
        <w:bottom w:val="none" w:sz="0" w:space="0" w:color="auto"/>
        <w:right w:val="none" w:sz="0" w:space="0" w:color="auto"/>
      </w:divBdr>
    </w:div>
    <w:div w:id="1218517275">
      <w:bodyDiv w:val="1"/>
      <w:marLeft w:val="0"/>
      <w:marRight w:val="0"/>
      <w:marTop w:val="0"/>
      <w:marBottom w:val="0"/>
      <w:divBdr>
        <w:top w:val="none" w:sz="0" w:space="0" w:color="auto"/>
        <w:left w:val="none" w:sz="0" w:space="0" w:color="auto"/>
        <w:bottom w:val="none" w:sz="0" w:space="0" w:color="auto"/>
        <w:right w:val="none" w:sz="0" w:space="0" w:color="auto"/>
      </w:divBdr>
    </w:div>
    <w:div w:id="1219633382">
      <w:bodyDiv w:val="1"/>
      <w:marLeft w:val="0"/>
      <w:marRight w:val="0"/>
      <w:marTop w:val="0"/>
      <w:marBottom w:val="0"/>
      <w:divBdr>
        <w:top w:val="none" w:sz="0" w:space="0" w:color="auto"/>
        <w:left w:val="none" w:sz="0" w:space="0" w:color="auto"/>
        <w:bottom w:val="none" w:sz="0" w:space="0" w:color="auto"/>
        <w:right w:val="none" w:sz="0" w:space="0" w:color="auto"/>
      </w:divBdr>
    </w:div>
    <w:div w:id="1219783433">
      <w:bodyDiv w:val="1"/>
      <w:marLeft w:val="0"/>
      <w:marRight w:val="0"/>
      <w:marTop w:val="0"/>
      <w:marBottom w:val="0"/>
      <w:divBdr>
        <w:top w:val="none" w:sz="0" w:space="0" w:color="auto"/>
        <w:left w:val="none" w:sz="0" w:space="0" w:color="auto"/>
        <w:bottom w:val="none" w:sz="0" w:space="0" w:color="auto"/>
        <w:right w:val="none" w:sz="0" w:space="0" w:color="auto"/>
      </w:divBdr>
    </w:div>
    <w:div w:id="1221094497">
      <w:bodyDiv w:val="1"/>
      <w:marLeft w:val="0"/>
      <w:marRight w:val="0"/>
      <w:marTop w:val="0"/>
      <w:marBottom w:val="0"/>
      <w:divBdr>
        <w:top w:val="none" w:sz="0" w:space="0" w:color="auto"/>
        <w:left w:val="none" w:sz="0" w:space="0" w:color="auto"/>
        <w:bottom w:val="none" w:sz="0" w:space="0" w:color="auto"/>
        <w:right w:val="none" w:sz="0" w:space="0" w:color="auto"/>
      </w:divBdr>
    </w:div>
    <w:div w:id="1223718041">
      <w:bodyDiv w:val="1"/>
      <w:marLeft w:val="0"/>
      <w:marRight w:val="0"/>
      <w:marTop w:val="0"/>
      <w:marBottom w:val="0"/>
      <w:divBdr>
        <w:top w:val="none" w:sz="0" w:space="0" w:color="auto"/>
        <w:left w:val="none" w:sz="0" w:space="0" w:color="auto"/>
        <w:bottom w:val="none" w:sz="0" w:space="0" w:color="auto"/>
        <w:right w:val="none" w:sz="0" w:space="0" w:color="auto"/>
      </w:divBdr>
    </w:div>
    <w:div w:id="1223754027">
      <w:bodyDiv w:val="1"/>
      <w:marLeft w:val="0"/>
      <w:marRight w:val="0"/>
      <w:marTop w:val="0"/>
      <w:marBottom w:val="0"/>
      <w:divBdr>
        <w:top w:val="none" w:sz="0" w:space="0" w:color="auto"/>
        <w:left w:val="none" w:sz="0" w:space="0" w:color="auto"/>
        <w:bottom w:val="none" w:sz="0" w:space="0" w:color="auto"/>
        <w:right w:val="none" w:sz="0" w:space="0" w:color="auto"/>
      </w:divBdr>
    </w:div>
    <w:div w:id="1227062561">
      <w:bodyDiv w:val="1"/>
      <w:marLeft w:val="0"/>
      <w:marRight w:val="0"/>
      <w:marTop w:val="0"/>
      <w:marBottom w:val="0"/>
      <w:divBdr>
        <w:top w:val="none" w:sz="0" w:space="0" w:color="auto"/>
        <w:left w:val="none" w:sz="0" w:space="0" w:color="auto"/>
        <w:bottom w:val="none" w:sz="0" w:space="0" w:color="auto"/>
        <w:right w:val="none" w:sz="0" w:space="0" w:color="auto"/>
      </w:divBdr>
    </w:div>
    <w:div w:id="1227303874">
      <w:bodyDiv w:val="1"/>
      <w:marLeft w:val="0"/>
      <w:marRight w:val="0"/>
      <w:marTop w:val="0"/>
      <w:marBottom w:val="0"/>
      <w:divBdr>
        <w:top w:val="none" w:sz="0" w:space="0" w:color="auto"/>
        <w:left w:val="none" w:sz="0" w:space="0" w:color="auto"/>
        <w:bottom w:val="none" w:sz="0" w:space="0" w:color="auto"/>
        <w:right w:val="none" w:sz="0" w:space="0" w:color="auto"/>
      </w:divBdr>
    </w:div>
    <w:div w:id="1230262301">
      <w:bodyDiv w:val="1"/>
      <w:marLeft w:val="0"/>
      <w:marRight w:val="0"/>
      <w:marTop w:val="0"/>
      <w:marBottom w:val="0"/>
      <w:divBdr>
        <w:top w:val="none" w:sz="0" w:space="0" w:color="auto"/>
        <w:left w:val="none" w:sz="0" w:space="0" w:color="auto"/>
        <w:bottom w:val="none" w:sz="0" w:space="0" w:color="auto"/>
        <w:right w:val="none" w:sz="0" w:space="0" w:color="auto"/>
      </w:divBdr>
    </w:div>
    <w:div w:id="1232153542">
      <w:bodyDiv w:val="1"/>
      <w:marLeft w:val="0"/>
      <w:marRight w:val="0"/>
      <w:marTop w:val="0"/>
      <w:marBottom w:val="0"/>
      <w:divBdr>
        <w:top w:val="none" w:sz="0" w:space="0" w:color="auto"/>
        <w:left w:val="none" w:sz="0" w:space="0" w:color="auto"/>
        <w:bottom w:val="none" w:sz="0" w:space="0" w:color="auto"/>
        <w:right w:val="none" w:sz="0" w:space="0" w:color="auto"/>
      </w:divBdr>
    </w:div>
    <w:div w:id="1232888076">
      <w:bodyDiv w:val="1"/>
      <w:marLeft w:val="0"/>
      <w:marRight w:val="0"/>
      <w:marTop w:val="0"/>
      <w:marBottom w:val="0"/>
      <w:divBdr>
        <w:top w:val="none" w:sz="0" w:space="0" w:color="auto"/>
        <w:left w:val="none" w:sz="0" w:space="0" w:color="auto"/>
        <w:bottom w:val="none" w:sz="0" w:space="0" w:color="auto"/>
        <w:right w:val="none" w:sz="0" w:space="0" w:color="auto"/>
      </w:divBdr>
    </w:div>
    <w:div w:id="1234002910">
      <w:bodyDiv w:val="1"/>
      <w:marLeft w:val="0"/>
      <w:marRight w:val="0"/>
      <w:marTop w:val="0"/>
      <w:marBottom w:val="0"/>
      <w:divBdr>
        <w:top w:val="none" w:sz="0" w:space="0" w:color="auto"/>
        <w:left w:val="none" w:sz="0" w:space="0" w:color="auto"/>
        <w:bottom w:val="none" w:sz="0" w:space="0" w:color="auto"/>
        <w:right w:val="none" w:sz="0" w:space="0" w:color="auto"/>
      </w:divBdr>
    </w:div>
    <w:div w:id="1238903940">
      <w:bodyDiv w:val="1"/>
      <w:marLeft w:val="0"/>
      <w:marRight w:val="0"/>
      <w:marTop w:val="0"/>
      <w:marBottom w:val="0"/>
      <w:divBdr>
        <w:top w:val="none" w:sz="0" w:space="0" w:color="auto"/>
        <w:left w:val="none" w:sz="0" w:space="0" w:color="auto"/>
        <w:bottom w:val="none" w:sz="0" w:space="0" w:color="auto"/>
        <w:right w:val="none" w:sz="0" w:space="0" w:color="auto"/>
      </w:divBdr>
    </w:div>
    <w:div w:id="1239443947">
      <w:bodyDiv w:val="1"/>
      <w:marLeft w:val="0"/>
      <w:marRight w:val="0"/>
      <w:marTop w:val="0"/>
      <w:marBottom w:val="0"/>
      <w:divBdr>
        <w:top w:val="none" w:sz="0" w:space="0" w:color="auto"/>
        <w:left w:val="none" w:sz="0" w:space="0" w:color="auto"/>
        <w:bottom w:val="none" w:sz="0" w:space="0" w:color="auto"/>
        <w:right w:val="none" w:sz="0" w:space="0" w:color="auto"/>
      </w:divBdr>
    </w:div>
    <w:div w:id="1241525320">
      <w:bodyDiv w:val="1"/>
      <w:marLeft w:val="0"/>
      <w:marRight w:val="0"/>
      <w:marTop w:val="0"/>
      <w:marBottom w:val="0"/>
      <w:divBdr>
        <w:top w:val="none" w:sz="0" w:space="0" w:color="auto"/>
        <w:left w:val="none" w:sz="0" w:space="0" w:color="auto"/>
        <w:bottom w:val="none" w:sz="0" w:space="0" w:color="auto"/>
        <w:right w:val="none" w:sz="0" w:space="0" w:color="auto"/>
      </w:divBdr>
    </w:div>
    <w:div w:id="1242569865">
      <w:bodyDiv w:val="1"/>
      <w:marLeft w:val="0"/>
      <w:marRight w:val="0"/>
      <w:marTop w:val="0"/>
      <w:marBottom w:val="0"/>
      <w:divBdr>
        <w:top w:val="none" w:sz="0" w:space="0" w:color="auto"/>
        <w:left w:val="none" w:sz="0" w:space="0" w:color="auto"/>
        <w:bottom w:val="none" w:sz="0" w:space="0" w:color="auto"/>
        <w:right w:val="none" w:sz="0" w:space="0" w:color="auto"/>
      </w:divBdr>
    </w:div>
    <w:div w:id="1242790579">
      <w:bodyDiv w:val="1"/>
      <w:marLeft w:val="0"/>
      <w:marRight w:val="0"/>
      <w:marTop w:val="0"/>
      <w:marBottom w:val="0"/>
      <w:divBdr>
        <w:top w:val="none" w:sz="0" w:space="0" w:color="auto"/>
        <w:left w:val="none" w:sz="0" w:space="0" w:color="auto"/>
        <w:bottom w:val="none" w:sz="0" w:space="0" w:color="auto"/>
        <w:right w:val="none" w:sz="0" w:space="0" w:color="auto"/>
      </w:divBdr>
    </w:div>
    <w:div w:id="1247958181">
      <w:bodyDiv w:val="1"/>
      <w:marLeft w:val="0"/>
      <w:marRight w:val="0"/>
      <w:marTop w:val="0"/>
      <w:marBottom w:val="0"/>
      <w:divBdr>
        <w:top w:val="none" w:sz="0" w:space="0" w:color="auto"/>
        <w:left w:val="none" w:sz="0" w:space="0" w:color="auto"/>
        <w:bottom w:val="none" w:sz="0" w:space="0" w:color="auto"/>
        <w:right w:val="none" w:sz="0" w:space="0" w:color="auto"/>
      </w:divBdr>
    </w:div>
    <w:div w:id="1249996759">
      <w:bodyDiv w:val="1"/>
      <w:marLeft w:val="0"/>
      <w:marRight w:val="0"/>
      <w:marTop w:val="0"/>
      <w:marBottom w:val="0"/>
      <w:divBdr>
        <w:top w:val="none" w:sz="0" w:space="0" w:color="auto"/>
        <w:left w:val="none" w:sz="0" w:space="0" w:color="auto"/>
        <w:bottom w:val="none" w:sz="0" w:space="0" w:color="auto"/>
        <w:right w:val="none" w:sz="0" w:space="0" w:color="auto"/>
      </w:divBdr>
    </w:div>
    <w:div w:id="1253660561">
      <w:bodyDiv w:val="1"/>
      <w:marLeft w:val="0"/>
      <w:marRight w:val="0"/>
      <w:marTop w:val="0"/>
      <w:marBottom w:val="0"/>
      <w:divBdr>
        <w:top w:val="none" w:sz="0" w:space="0" w:color="auto"/>
        <w:left w:val="none" w:sz="0" w:space="0" w:color="auto"/>
        <w:bottom w:val="none" w:sz="0" w:space="0" w:color="auto"/>
        <w:right w:val="none" w:sz="0" w:space="0" w:color="auto"/>
      </w:divBdr>
    </w:div>
    <w:div w:id="1256480946">
      <w:bodyDiv w:val="1"/>
      <w:marLeft w:val="0"/>
      <w:marRight w:val="0"/>
      <w:marTop w:val="0"/>
      <w:marBottom w:val="0"/>
      <w:divBdr>
        <w:top w:val="none" w:sz="0" w:space="0" w:color="auto"/>
        <w:left w:val="none" w:sz="0" w:space="0" w:color="auto"/>
        <w:bottom w:val="none" w:sz="0" w:space="0" w:color="auto"/>
        <w:right w:val="none" w:sz="0" w:space="0" w:color="auto"/>
      </w:divBdr>
    </w:div>
    <w:div w:id="1260721132">
      <w:bodyDiv w:val="1"/>
      <w:marLeft w:val="0"/>
      <w:marRight w:val="0"/>
      <w:marTop w:val="0"/>
      <w:marBottom w:val="0"/>
      <w:divBdr>
        <w:top w:val="none" w:sz="0" w:space="0" w:color="auto"/>
        <w:left w:val="none" w:sz="0" w:space="0" w:color="auto"/>
        <w:bottom w:val="none" w:sz="0" w:space="0" w:color="auto"/>
        <w:right w:val="none" w:sz="0" w:space="0" w:color="auto"/>
      </w:divBdr>
    </w:div>
    <w:div w:id="1262227310">
      <w:bodyDiv w:val="1"/>
      <w:marLeft w:val="0"/>
      <w:marRight w:val="0"/>
      <w:marTop w:val="0"/>
      <w:marBottom w:val="0"/>
      <w:divBdr>
        <w:top w:val="none" w:sz="0" w:space="0" w:color="auto"/>
        <w:left w:val="none" w:sz="0" w:space="0" w:color="auto"/>
        <w:bottom w:val="none" w:sz="0" w:space="0" w:color="auto"/>
        <w:right w:val="none" w:sz="0" w:space="0" w:color="auto"/>
      </w:divBdr>
    </w:div>
    <w:div w:id="1263496623">
      <w:bodyDiv w:val="1"/>
      <w:marLeft w:val="0"/>
      <w:marRight w:val="0"/>
      <w:marTop w:val="0"/>
      <w:marBottom w:val="0"/>
      <w:divBdr>
        <w:top w:val="none" w:sz="0" w:space="0" w:color="auto"/>
        <w:left w:val="none" w:sz="0" w:space="0" w:color="auto"/>
        <w:bottom w:val="none" w:sz="0" w:space="0" w:color="auto"/>
        <w:right w:val="none" w:sz="0" w:space="0" w:color="auto"/>
      </w:divBdr>
    </w:div>
    <w:div w:id="1263687881">
      <w:bodyDiv w:val="1"/>
      <w:marLeft w:val="0"/>
      <w:marRight w:val="0"/>
      <w:marTop w:val="0"/>
      <w:marBottom w:val="0"/>
      <w:divBdr>
        <w:top w:val="none" w:sz="0" w:space="0" w:color="auto"/>
        <w:left w:val="none" w:sz="0" w:space="0" w:color="auto"/>
        <w:bottom w:val="none" w:sz="0" w:space="0" w:color="auto"/>
        <w:right w:val="none" w:sz="0" w:space="0" w:color="auto"/>
      </w:divBdr>
    </w:div>
    <w:div w:id="1267276877">
      <w:bodyDiv w:val="1"/>
      <w:marLeft w:val="0"/>
      <w:marRight w:val="0"/>
      <w:marTop w:val="0"/>
      <w:marBottom w:val="0"/>
      <w:divBdr>
        <w:top w:val="none" w:sz="0" w:space="0" w:color="auto"/>
        <w:left w:val="none" w:sz="0" w:space="0" w:color="auto"/>
        <w:bottom w:val="none" w:sz="0" w:space="0" w:color="auto"/>
        <w:right w:val="none" w:sz="0" w:space="0" w:color="auto"/>
      </w:divBdr>
    </w:div>
    <w:div w:id="1268343688">
      <w:bodyDiv w:val="1"/>
      <w:marLeft w:val="0"/>
      <w:marRight w:val="0"/>
      <w:marTop w:val="0"/>
      <w:marBottom w:val="0"/>
      <w:divBdr>
        <w:top w:val="none" w:sz="0" w:space="0" w:color="auto"/>
        <w:left w:val="none" w:sz="0" w:space="0" w:color="auto"/>
        <w:bottom w:val="none" w:sz="0" w:space="0" w:color="auto"/>
        <w:right w:val="none" w:sz="0" w:space="0" w:color="auto"/>
      </w:divBdr>
    </w:div>
    <w:div w:id="1269123545">
      <w:bodyDiv w:val="1"/>
      <w:marLeft w:val="0"/>
      <w:marRight w:val="0"/>
      <w:marTop w:val="0"/>
      <w:marBottom w:val="0"/>
      <w:divBdr>
        <w:top w:val="none" w:sz="0" w:space="0" w:color="auto"/>
        <w:left w:val="none" w:sz="0" w:space="0" w:color="auto"/>
        <w:bottom w:val="none" w:sz="0" w:space="0" w:color="auto"/>
        <w:right w:val="none" w:sz="0" w:space="0" w:color="auto"/>
      </w:divBdr>
    </w:div>
    <w:div w:id="1269655530">
      <w:bodyDiv w:val="1"/>
      <w:marLeft w:val="0"/>
      <w:marRight w:val="0"/>
      <w:marTop w:val="0"/>
      <w:marBottom w:val="0"/>
      <w:divBdr>
        <w:top w:val="none" w:sz="0" w:space="0" w:color="auto"/>
        <w:left w:val="none" w:sz="0" w:space="0" w:color="auto"/>
        <w:bottom w:val="none" w:sz="0" w:space="0" w:color="auto"/>
        <w:right w:val="none" w:sz="0" w:space="0" w:color="auto"/>
      </w:divBdr>
    </w:div>
    <w:div w:id="1275138717">
      <w:bodyDiv w:val="1"/>
      <w:marLeft w:val="0"/>
      <w:marRight w:val="0"/>
      <w:marTop w:val="0"/>
      <w:marBottom w:val="0"/>
      <w:divBdr>
        <w:top w:val="none" w:sz="0" w:space="0" w:color="auto"/>
        <w:left w:val="none" w:sz="0" w:space="0" w:color="auto"/>
        <w:bottom w:val="none" w:sz="0" w:space="0" w:color="auto"/>
        <w:right w:val="none" w:sz="0" w:space="0" w:color="auto"/>
      </w:divBdr>
    </w:div>
    <w:div w:id="1275748395">
      <w:bodyDiv w:val="1"/>
      <w:marLeft w:val="0"/>
      <w:marRight w:val="0"/>
      <w:marTop w:val="0"/>
      <w:marBottom w:val="0"/>
      <w:divBdr>
        <w:top w:val="none" w:sz="0" w:space="0" w:color="auto"/>
        <w:left w:val="none" w:sz="0" w:space="0" w:color="auto"/>
        <w:bottom w:val="none" w:sz="0" w:space="0" w:color="auto"/>
        <w:right w:val="none" w:sz="0" w:space="0" w:color="auto"/>
      </w:divBdr>
    </w:div>
    <w:div w:id="1278178171">
      <w:bodyDiv w:val="1"/>
      <w:marLeft w:val="0"/>
      <w:marRight w:val="0"/>
      <w:marTop w:val="0"/>
      <w:marBottom w:val="0"/>
      <w:divBdr>
        <w:top w:val="none" w:sz="0" w:space="0" w:color="auto"/>
        <w:left w:val="none" w:sz="0" w:space="0" w:color="auto"/>
        <w:bottom w:val="none" w:sz="0" w:space="0" w:color="auto"/>
        <w:right w:val="none" w:sz="0" w:space="0" w:color="auto"/>
      </w:divBdr>
    </w:div>
    <w:div w:id="1280836891">
      <w:bodyDiv w:val="1"/>
      <w:marLeft w:val="0"/>
      <w:marRight w:val="0"/>
      <w:marTop w:val="0"/>
      <w:marBottom w:val="0"/>
      <w:divBdr>
        <w:top w:val="none" w:sz="0" w:space="0" w:color="auto"/>
        <w:left w:val="none" w:sz="0" w:space="0" w:color="auto"/>
        <w:bottom w:val="none" w:sz="0" w:space="0" w:color="auto"/>
        <w:right w:val="none" w:sz="0" w:space="0" w:color="auto"/>
      </w:divBdr>
    </w:div>
    <w:div w:id="1281231041">
      <w:bodyDiv w:val="1"/>
      <w:marLeft w:val="0"/>
      <w:marRight w:val="0"/>
      <w:marTop w:val="0"/>
      <w:marBottom w:val="0"/>
      <w:divBdr>
        <w:top w:val="none" w:sz="0" w:space="0" w:color="auto"/>
        <w:left w:val="none" w:sz="0" w:space="0" w:color="auto"/>
        <w:bottom w:val="none" w:sz="0" w:space="0" w:color="auto"/>
        <w:right w:val="none" w:sz="0" w:space="0" w:color="auto"/>
      </w:divBdr>
    </w:div>
    <w:div w:id="1284535500">
      <w:bodyDiv w:val="1"/>
      <w:marLeft w:val="0"/>
      <w:marRight w:val="0"/>
      <w:marTop w:val="0"/>
      <w:marBottom w:val="0"/>
      <w:divBdr>
        <w:top w:val="none" w:sz="0" w:space="0" w:color="auto"/>
        <w:left w:val="none" w:sz="0" w:space="0" w:color="auto"/>
        <w:bottom w:val="none" w:sz="0" w:space="0" w:color="auto"/>
        <w:right w:val="none" w:sz="0" w:space="0" w:color="auto"/>
      </w:divBdr>
    </w:div>
    <w:div w:id="1286348701">
      <w:bodyDiv w:val="1"/>
      <w:marLeft w:val="0"/>
      <w:marRight w:val="0"/>
      <w:marTop w:val="0"/>
      <w:marBottom w:val="0"/>
      <w:divBdr>
        <w:top w:val="none" w:sz="0" w:space="0" w:color="auto"/>
        <w:left w:val="none" w:sz="0" w:space="0" w:color="auto"/>
        <w:bottom w:val="none" w:sz="0" w:space="0" w:color="auto"/>
        <w:right w:val="none" w:sz="0" w:space="0" w:color="auto"/>
      </w:divBdr>
    </w:div>
    <w:div w:id="1287009773">
      <w:bodyDiv w:val="1"/>
      <w:marLeft w:val="0"/>
      <w:marRight w:val="0"/>
      <w:marTop w:val="0"/>
      <w:marBottom w:val="0"/>
      <w:divBdr>
        <w:top w:val="none" w:sz="0" w:space="0" w:color="auto"/>
        <w:left w:val="none" w:sz="0" w:space="0" w:color="auto"/>
        <w:bottom w:val="none" w:sz="0" w:space="0" w:color="auto"/>
        <w:right w:val="none" w:sz="0" w:space="0" w:color="auto"/>
      </w:divBdr>
    </w:div>
    <w:div w:id="1288465081">
      <w:bodyDiv w:val="1"/>
      <w:marLeft w:val="0"/>
      <w:marRight w:val="0"/>
      <w:marTop w:val="0"/>
      <w:marBottom w:val="0"/>
      <w:divBdr>
        <w:top w:val="none" w:sz="0" w:space="0" w:color="auto"/>
        <w:left w:val="none" w:sz="0" w:space="0" w:color="auto"/>
        <w:bottom w:val="none" w:sz="0" w:space="0" w:color="auto"/>
        <w:right w:val="none" w:sz="0" w:space="0" w:color="auto"/>
      </w:divBdr>
    </w:div>
    <w:div w:id="1294216576">
      <w:bodyDiv w:val="1"/>
      <w:marLeft w:val="0"/>
      <w:marRight w:val="0"/>
      <w:marTop w:val="0"/>
      <w:marBottom w:val="0"/>
      <w:divBdr>
        <w:top w:val="none" w:sz="0" w:space="0" w:color="auto"/>
        <w:left w:val="none" w:sz="0" w:space="0" w:color="auto"/>
        <w:bottom w:val="none" w:sz="0" w:space="0" w:color="auto"/>
        <w:right w:val="none" w:sz="0" w:space="0" w:color="auto"/>
      </w:divBdr>
    </w:div>
    <w:div w:id="1296981677">
      <w:bodyDiv w:val="1"/>
      <w:marLeft w:val="0"/>
      <w:marRight w:val="0"/>
      <w:marTop w:val="0"/>
      <w:marBottom w:val="0"/>
      <w:divBdr>
        <w:top w:val="none" w:sz="0" w:space="0" w:color="auto"/>
        <w:left w:val="none" w:sz="0" w:space="0" w:color="auto"/>
        <w:bottom w:val="none" w:sz="0" w:space="0" w:color="auto"/>
        <w:right w:val="none" w:sz="0" w:space="0" w:color="auto"/>
      </w:divBdr>
    </w:div>
    <w:div w:id="1299258625">
      <w:bodyDiv w:val="1"/>
      <w:marLeft w:val="0"/>
      <w:marRight w:val="0"/>
      <w:marTop w:val="0"/>
      <w:marBottom w:val="0"/>
      <w:divBdr>
        <w:top w:val="none" w:sz="0" w:space="0" w:color="auto"/>
        <w:left w:val="none" w:sz="0" w:space="0" w:color="auto"/>
        <w:bottom w:val="none" w:sz="0" w:space="0" w:color="auto"/>
        <w:right w:val="none" w:sz="0" w:space="0" w:color="auto"/>
      </w:divBdr>
    </w:div>
    <w:div w:id="1299262740">
      <w:bodyDiv w:val="1"/>
      <w:marLeft w:val="0"/>
      <w:marRight w:val="0"/>
      <w:marTop w:val="0"/>
      <w:marBottom w:val="0"/>
      <w:divBdr>
        <w:top w:val="none" w:sz="0" w:space="0" w:color="auto"/>
        <w:left w:val="none" w:sz="0" w:space="0" w:color="auto"/>
        <w:bottom w:val="none" w:sz="0" w:space="0" w:color="auto"/>
        <w:right w:val="none" w:sz="0" w:space="0" w:color="auto"/>
      </w:divBdr>
    </w:div>
    <w:div w:id="1302612581">
      <w:bodyDiv w:val="1"/>
      <w:marLeft w:val="0"/>
      <w:marRight w:val="0"/>
      <w:marTop w:val="0"/>
      <w:marBottom w:val="0"/>
      <w:divBdr>
        <w:top w:val="none" w:sz="0" w:space="0" w:color="auto"/>
        <w:left w:val="none" w:sz="0" w:space="0" w:color="auto"/>
        <w:bottom w:val="none" w:sz="0" w:space="0" w:color="auto"/>
        <w:right w:val="none" w:sz="0" w:space="0" w:color="auto"/>
      </w:divBdr>
    </w:div>
    <w:div w:id="1304852989">
      <w:bodyDiv w:val="1"/>
      <w:marLeft w:val="0"/>
      <w:marRight w:val="0"/>
      <w:marTop w:val="0"/>
      <w:marBottom w:val="0"/>
      <w:divBdr>
        <w:top w:val="none" w:sz="0" w:space="0" w:color="auto"/>
        <w:left w:val="none" w:sz="0" w:space="0" w:color="auto"/>
        <w:bottom w:val="none" w:sz="0" w:space="0" w:color="auto"/>
        <w:right w:val="none" w:sz="0" w:space="0" w:color="auto"/>
      </w:divBdr>
    </w:div>
    <w:div w:id="1306281401">
      <w:bodyDiv w:val="1"/>
      <w:marLeft w:val="0"/>
      <w:marRight w:val="0"/>
      <w:marTop w:val="0"/>
      <w:marBottom w:val="0"/>
      <w:divBdr>
        <w:top w:val="none" w:sz="0" w:space="0" w:color="auto"/>
        <w:left w:val="none" w:sz="0" w:space="0" w:color="auto"/>
        <w:bottom w:val="none" w:sz="0" w:space="0" w:color="auto"/>
        <w:right w:val="none" w:sz="0" w:space="0" w:color="auto"/>
      </w:divBdr>
    </w:div>
    <w:div w:id="1307466780">
      <w:bodyDiv w:val="1"/>
      <w:marLeft w:val="0"/>
      <w:marRight w:val="0"/>
      <w:marTop w:val="0"/>
      <w:marBottom w:val="0"/>
      <w:divBdr>
        <w:top w:val="none" w:sz="0" w:space="0" w:color="auto"/>
        <w:left w:val="none" w:sz="0" w:space="0" w:color="auto"/>
        <w:bottom w:val="none" w:sz="0" w:space="0" w:color="auto"/>
        <w:right w:val="none" w:sz="0" w:space="0" w:color="auto"/>
      </w:divBdr>
    </w:div>
    <w:div w:id="1307779111">
      <w:bodyDiv w:val="1"/>
      <w:marLeft w:val="0"/>
      <w:marRight w:val="0"/>
      <w:marTop w:val="0"/>
      <w:marBottom w:val="0"/>
      <w:divBdr>
        <w:top w:val="none" w:sz="0" w:space="0" w:color="auto"/>
        <w:left w:val="none" w:sz="0" w:space="0" w:color="auto"/>
        <w:bottom w:val="none" w:sz="0" w:space="0" w:color="auto"/>
        <w:right w:val="none" w:sz="0" w:space="0" w:color="auto"/>
      </w:divBdr>
    </w:div>
    <w:div w:id="1307974494">
      <w:bodyDiv w:val="1"/>
      <w:marLeft w:val="0"/>
      <w:marRight w:val="0"/>
      <w:marTop w:val="0"/>
      <w:marBottom w:val="0"/>
      <w:divBdr>
        <w:top w:val="none" w:sz="0" w:space="0" w:color="auto"/>
        <w:left w:val="none" w:sz="0" w:space="0" w:color="auto"/>
        <w:bottom w:val="none" w:sz="0" w:space="0" w:color="auto"/>
        <w:right w:val="none" w:sz="0" w:space="0" w:color="auto"/>
      </w:divBdr>
    </w:div>
    <w:div w:id="1310862876">
      <w:bodyDiv w:val="1"/>
      <w:marLeft w:val="0"/>
      <w:marRight w:val="0"/>
      <w:marTop w:val="0"/>
      <w:marBottom w:val="0"/>
      <w:divBdr>
        <w:top w:val="none" w:sz="0" w:space="0" w:color="auto"/>
        <w:left w:val="none" w:sz="0" w:space="0" w:color="auto"/>
        <w:bottom w:val="none" w:sz="0" w:space="0" w:color="auto"/>
        <w:right w:val="none" w:sz="0" w:space="0" w:color="auto"/>
      </w:divBdr>
    </w:div>
    <w:div w:id="1318806817">
      <w:bodyDiv w:val="1"/>
      <w:marLeft w:val="0"/>
      <w:marRight w:val="0"/>
      <w:marTop w:val="0"/>
      <w:marBottom w:val="0"/>
      <w:divBdr>
        <w:top w:val="none" w:sz="0" w:space="0" w:color="auto"/>
        <w:left w:val="none" w:sz="0" w:space="0" w:color="auto"/>
        <w:bottom w:val="none" w:sz="0" w:space="0" w:color="auto"/>
        <w:right w:val="none" w:sz="0" w:space="0" w:color="auto"/>
      </w:divBdr>
    </w:div>
    <w:div w:id="1318999032">
      <w:bodyDiv w:val="1"/>
      <w:marLeft w:val="0"/>
      <w:marRight w:val="0"/>
      <w:marTop w:val="0"/>
      <w:marBottom w:val="0"/>
      <w:divBdr>
        <w:top w:val="none" w:sz="0" w:space="0" w:color="auto"/>
        <w:left w:val="none" w:sz="0" w:space="0" w:color="auto"/>
        <w:bottom w:val="none" w:sz="0" w:space="0" w:color="auto"/>
        <w:right w:val="none" w:sz="0" w:space="0" w:color="auto"/>
      </w:divBdr>
    </w:div>
    <w:div w:id="1319579035">
      <w:bodyDiv w:val="1"/>
      <w:marLeft w:val="0"/>
      <w:marRight w:val="0"/>
      <w:marTop w:val="0"/>
      <w:marBottom w:val="0"/>
      <w:divBdr>
        <w:top w:val="none" w:sz="0" w:space="0" w:color="auto"/>
        <w:left w:val="none" w:sz="0" w:space="0" w:color="auto"/>
        <w:bottom w:val="none" w:sz="0" w:space="0" w:color="auto"/>
        <w:right w:val="none" w:sz="0" w:space="0" w:color="auto"/>
      </w:divBdr>
    </w:div>
    <w:div w:id="1320307759">
      <w:bodyDiv w:val="1"/>
      <w:marLeft w:val="0"/>
      <w:marRight w:val="0"/>
      <w:marTop w:val="0"/>
      <w:marBottom w:val="0"/>
      <w:divBdr>
        <w:top w:val="none" w:sz="0" w:space="0" w:color="auto"/>
        <w:left w:val="none" w:sz="0" w:space="0" w:color="auto"/>
        <w:bottom w:val="none" w:sz="0" w:space="0" w:color="auto"/>
        <w:right w:val="none" w:sz="0" w:space="0" w:color="auto"/>
      </w:divBdr>
    </w:div>
    <w:div w:id="1321277528">
      <w:bodyDiv w:val="1"/>
      <w:marLeft w:val="0"/>
      <w:marRight w:val="0"/>
      <w:marTop w:val="0"/>
      <w:marBottom w:val="0"/>
      <w:divBdr>
        <w:top w:val="none" w:sz="0" w:space="0" w:color="auto"/>
        <w:left w:val="none" w:sz="0" w:space="0" w:color="auto"/>
        <w:bottom w:val="none" w:sz="0" w:space="0" w:color="auto"/>
        <w:right w:val="none" w:sz="0" w:space="0" w:color="auto"/>
      </w:divBdr>
    </w:div>
    <w:div w:id="1322197517">
      <w:bodyDiv w:val="1"/>
      <w:marLeft w:val="0"/>
      <w:marRight w:val="0"/>
      <w:marTop w:val="0"/>
      <w:marBottom w:val="0"/>
      <w:divBdr>
        <w:top w:val="none" w:sz="0" w:space="0" w:color="auto"/>
        <w:left w:val="none" w:sz="0" w:space="0" w:color="auto"/>
        <w:bottom w:val="none" w:sz="0" w:space="0" w:color="auto"/>
        <w:right w:val="none" w:sz="0" w:space="0" w:color="auto"/>
      </w:divBdr>
    </w:div>
    <w:div w:id="1322848017">
      <w:bodyDiv w:val="1"/>
      <w:marLeft w:val="0"/>
      <w:marRight w:val="0"/>
      <w:marTop w:val="0"/>
      <w:marBottom w:val="0"/>
      <w:divBdr>
        <w:top w:val="none" w:sz="0" w:space="0" w:color="auto"/>
        <w:left w:val="none" w:sz="0" w:space="0" w:color="auto"/>
        <w:bottom w:val="none" w:sz="0" w:space="0" w:color="auto"/>
        <w:right w:val="none" w:sz="0" w:space="0" w:color="auto"/>
      </w:divBdr>
    </w:div>
    <w:div w:id="1324315534">
      <w:bodyDiv w:val="1"/>
      <w:marLeft w:val="0"/>
      <w:marRight w:val="0"/>
      <w:marTop w:val="0"/>
      <w:marBottom w:val="0"/>
      <w:divBdr>
        <w:top w:val="none" w:sz="0" w:space="0" w:color="auto"/>
        <w:left w:val="none" w:sz="0" w:space="0" w:color="auto"/>
        <w:bottom w:val="none" w:sz="0" w:space="0" w:color="auto"/>
        <w:right w:val="none" w:sz="0" w:space="0" w:color="auto"/>
      </w:divBdr>
    </w:div>
    <w:div w:id="1324819347">
      <w:bodyDiv w:val="1"/>
      <w:marLeft w:val="0"/>
      <w:marRight w:val="0"/>
      <w:marTop w:val="0"/>
      <w:marBottom w:val="0"/>
      <w:divBdr>
        <w:top w:val="none" w:sz="0" w:space="0" w:color="auto"/>
        <w:left w:val="none" w:sz="0" w:space="0" w:color="auto"/>
        <w:bottom w:val="none" w:sz="0" w:space="0" w:color="auto"/>
        <w:right w:val="none" w:sz="0" w:space="0" w:color="auto"/>
      </w:divBdr>
    </w:div>
    <w:div w:id="1325821558">
      <w:bodyDiv w:val="1"/>
      <w:marLeft w:val="0"/>
      <w:marRight w:val="0"/>
      <w:marTop w:val="0"/>
      <w:marBottom w:val="0"/>
      <w:divBdr>
        <w:top w:val="none" w:sz="0" w:space="0" w:color="auto"/>
        <w:left w:val="none" w:sz="0" w:space="0" w:color="auto"/>
        <w:bottom w:val="none" w:sz="0" w:space="0" w:color="auto"/>
        <w:right w:val="none" w:sz="0" w:space="0" w:color="auto"/>
      </w:divBdr>
    </w:div>
    <w:div w:id="1326281068">
      <w:bodyDiv w:val="1"/>
      <w:marLeft w:val="0"/>
      <w:marRight w:val="0"/>
      <w:marTop w:val="0"/>
      <w:marBottom w:val="0"/>
      <w:divBdr>
        <w:top w:val="none" w:sz="0" w:space="0" w:color="auto"/>
        <w:left w:val="none" w:sz="0" w:space="0" w:color="auto"/>
        <w:bottom w:val="none" w:sz="0" w:space="0" w:color="auto"/>
        <w:right w:val="none" w:sz="0" w:space="0" w:color="auto"/>
      </w:divBdr>
    </w:div>
    <w:div w:id="1327513719">
      <w:bodyDiv w:val="1"/>
      <w:marLeft w:val="0"/>
      <w:marRight w:val="0"/>
      <w:marTop w:val="0"/>
      <w:marBottom w:val="0"/>
      <w:divBdr>
        <w:top w:val="none" w:sz="0" w:space="0" w:color="auto"/>
        <w:left w:val="none" w:sz="0" w:space="0" w:color="auto"/>
        <w:bottom w:val="none" w:sz="0" w:space="0" w:color="auto"/>
        <w:right w:val="none" w:sz="0" w:space="0" w:color="auto"/>
      </w:divBdr>
    </w:div>
    <w:div w:id="1329480537">
      <w:bodyDiv w:val="1"/>
      <w:marLeft w:val="0"/>
      <w:marRight w:val="0"/>
      <w:marTop w:val="0"/>
      <w:marBottom w:val="0"/>
      <w:divBdr>
        <w:top w:val="none" w:sz="0" w:space="0" w:color="auto"/>
        <w:left w:val="none" w:sz="0" w:space="0" w:color="auto"/>
        <w:bottom w:val="none" w:sz="0" w:space="0" w:color="auto"/>
        <w:right w:val="none" w:sz="0" w:space="0" w:color="auto"/>
      </w:divBdr>
    </w:div>
    <w:div w:id="1329601516">
      <w:bodyDiv w:val="1"/>
      <w:marLeft w:val="0"/>
      <w:marRight w:val="0"/>
      <w:marTop w:val="0"/>
      <w:marBottom w:val="0"/>
      <w:divBdr>
        <w:top w:val="none" w:sz="0" w:space="0" w:color="auto"/>
        <w:left w:val="none" w:sz="0" w:space="0" w:color="auto"/>
        <w:bottom w:val="none" w:sz="0" w:space="0" w:color="auto"/>
        <w:right w:val="none" w:sz="0" w:space="0" w:color="auto"/>
      </w:divBdr>
    </w:div>
    <w:div w:id="1330255321">
      <w:bodyDiv w:val="1"/>
      <w:marLeft w:val="0"/>
      <w:marRight w:val="0"/>
      <w:marTop w:val="0"/>
      <w:marBottom w:val="0"/>
      <w:divBdr>
        <w:top w:val="none" w:sz="0" w:space="0" w:color="auto"/>
        <w:left w:val="none" w:sz="0" w:space="0" w:color="auto"/>
        <w:bottom w:val="none" w:sz="0" w:space="0" w:color="auto"/>
        <w:right w:val="none" w:sz="0" w:space="0" w:color="auto"/>
      </w:divBdr>
    </w:div>
    <w:div w:id="1332177467">
      <w:bodyDiv w:val="1"/>
      <w:marLeft w:val="0"/>
      <w:marRight w:val="0"/>
      <w:marTop w:val="0"/>
      <w:marBottom w:val="0"/>
      <w:divBdr>
        <w:top w:val="none" w:sz="0" w:space="0" w:color="auto"/>
        <w:left w:val="none" w:sz="0" w:space="0" w:color="auto"/>
        <w:bottom w:val="none" w:sz="0" w:space="0" w:color="auto"/>
        <w:right w:val="none" w:sz="0" w:space="0" w:color="auto"/>
      </w:divBdr>
    </w:div>
    <w:div w:id="1332488255">
      <w:bodyDiv w:val="1"/>
      <w:marLeft w:val="0"/>
      <w:marRight w:val="0"/>
      <w:marTop w:val="0"/>
      <w:marBottom w:val="0"/>
      <w:divBdr>
        <w:top w:val="none" w:sz="0" w:space="0" w:color="auto"/>
        <w:left w:val="none" w:sz="0" w:space="0" w:color="auto"/>
        <w:bottom w:val="none" w:sz="0" w:space="0" w:color="auto"/>
        <w:right w:val="none" w:sz="0" w:space="0" w:color="auto"/>
      </w:divBdr>
    </w:div>
    <w:div w:id="1335768659">
      <w:bodyDiv w:val="1"/>
      <w:marLeft w:val="0"/>
      <w:marRight w:val="0"/>
      <w:marTop w:val="0"/>
      <w:marBottom w:val="0"/>
      <w:divBdr>
        <w:top w:val="none" w:sz="0" w:space="0" w:color="auto"/>
        <w:left w:val="none" w:sz="0" w:space="0" w:color="auto"/>
        <w:bottom w:val="none" w:sz="0" w:space="0" w:color="auto"/>
        <w:right w:val="none" w:sz="0" w:space="0" w:color="auto"/>
      </w:divBdr>
    </w:div>
    <w:div w:id="1336107383">
      <w:bodyDiv w:val="1"/>
      <w:marLeft w:val="0"/>
      <w:marRight w:val="0"/>
      <w:marTop w:val="0"/>
      <w:marBottom w:val="0"/>
      <w:divBdr>
        <w:top w:val="none" w:sz="0" w:space="0" w:color="auto"/>
        <w:left w:val="none" w:sz="0" w:space="0" w:color="auto"/>
        <w:bottom w:val="none" w:sz="0" w:space="0" w:color="auto"/>
        <w:right w:val="none" w:sz="0" w:space="0" w:color="auto"/>
      </w:divBdr>
    </w:div>
    <w:div w:id="1336372460">
      <w:bodyDiv w:val="1"/>
      <w:marLeft w:val="0"/>
      <w:marRight w:val="0"/>
      <w:marTop w:val="0"/>
      <w:marBottom w:val="0"/>
      <w:divBdr>
        <w:top w:val="none" w:sz="0" w:space="0" w:color="auto"/>
        <w:left w:val="none" w:sz="0" w:space="0" w:color="auto"/>
        <w:bottom w:val="none" w:sz="0" w:space="0" w:color="auto"/>
        <w:right w:val="none" w:sz="0" w:space="0" w:color="auto"/>
      </w:divBdr>
    </w:div>
    <w:div w:id="1336616490">
      <w:bodyDiv w:val="1"/>
      <w:marLeft w:val="0"/>
      <w:marRight w:val="0"/>
      <w:marTop w:val="0"/>
      <w:marBottom w:val="0"/>
      <w:divBdr>
        <w:top w:val="none" w:sz="0" w:space="0" w:color="auto"/>
        <w:left w:val="none" w:sz="0" w:space="0" w:color="auto"/>
        <w:bottom w:val="none" w:sz="0" w:space="0" w:color="auto"/>
        <w:right w:val="none" w:sz="0" w:space="0" w:color="auto"/>
      </w:divBdr>
    </w:div>
    <w:div w:id="1345864768">
      <w:bodyDiv w:val="1"/>
      <w:marLeft w:val="0"/>
      <w:marRight w:val="0"/>
      <w:marTop w:val="0"/>
      <w:marBottom w:val="0"/>
      <w:divBdr>
        <w:top w:val="none" w:sz="0" w:space="0" w:color="auto"/>
        <w:left w:val="none" w:sz="0" w:space="0" w:color="auto"/>
        <w:bottom w:val="none" w:sz="0" w:space="0" w:color="auto"/>
        <w:right w:val="none" w:sz="0" w:space="0" w:color="auto"/>
      </w:divBdr>
    </w:div>
    <w:div w:id="1345978960">
      <w:bodyDiv w:val="1"/>
      <w:marLeft w:val="0"/>
      <w:marRight w:val="0"/>
      <w:marTop w:val="0"/>
      <w:marBottom w:val="0"/>
      <w:divBdr>
        <w:top w:val="none" w:sz="0" w:space="0" w:color="auto"/>
        <w:left w:val="none" w:sz="0" w:space="0" w:color="auto"/>
        <w:bottom w:val="none" w:sz="0" w:space="0" w:color="auto"/>
        <w:right w:val="none" w:sz="0" w:space="0" w:color="auto"/>
      </w:divBdr>
    </w:div>
    <w:div w:id="1346371723">
      <w:bodyDiv w:val="1"/>
      <w:marLeft w:val="0"/>
      <w:marRight w:val="0"/>
      <w:marTop w:val="0"/>
      <w:marBottom w:val="0"/>
      <w:divBdr>
        <w:top w:val="none" w:sz="0" w:space="0" w:color="auto"/>
        <w:left w:val="none" w:sz="0" w:space="0" w:color="auto"/>
        <w:bottom w:val="none" w:sz="0" w:space="0" w:color="auto"/>
        <w:right w:val="none" w:sz="0" w:space="0" w:color="auto"/>
      </w:divBdr>
    </w:div>
    <w:div w:id="1347633653">
      <w:bodyDiv w:val="1"/>
      <w:marLeft w:val="0"/>
      <w:marRight w:val="0"/>
      <w:marTop w:val="0"/>
      <w:marBottom w:val="0"/>
      <w:divBdr>
        <w:top w:val="none" w:sz="0" w:space="0" w:color="auto"/>
        <w:left w:val="none" w:sz="0" w:space="0" w:color="auto"/>
        <w:bottom w:val="none" w:sz="0" w:space="0" w:color="auto"/>
        <w:right w:val="none" w:sz="0" w:space="0" w:color="auto"/>
      </w:divBdr>
    </w:div>
    <w:div w:id="1354040768">
      <w:bodyDiv w:val="1"/>
      <w:marLeft w:val="0"/>
      <w:marRight w:val="0"/>
      <w:marTop w:val="0"/>
      <w:marBottom w:val="0"/>
      <w:divBdr>
        <w:top w:val="none" w:sz="0" w:space="0" w:color="auto"/>
        <w:left w:val="none" w:sz="0" w:space="0" w:color="auto"/>
        <w:bottom w:val="none" w:sz="0" w:space="0" w:color="auto"/>
        <w:right w:val="none" w:sz="0" w:space="0" w:color="auto"/>
      </w:divBdr>
    </w:div>
    <w:div w:id="1354578671">
      <w:bodyDiv w:val="1"/>
      <w:marLeft w:val="0"/>
      <w:marRight w:val="0"/>
      <w:marTop w:val="0"/>
      <w:marBottom w:val="0"/>
      <w:divBdr>
        <w:top w:val="none" w:sz="0" w:space="0" w:color="auto"/>
        <w:left w:val="none" w:sz="0" w:space="0" w:color="auto"/>
        <w:bottom w:val="none" w:sz="0" w:space="0" w:color="auto"/>
        <w:right w:val="none" w:sz="0" w:space="0" w:color="auto"/>
      </w:divBdr>
    </w:div>
    <w:div w:id="1361975866">
      <w:bodyDiv w:val="1"/>
      <w:marLeft w:val="0"/>
      <w:marRight w:val="0"/>
      <w:marTop w:val="0"/>
      <w:marBottom w:val="0"/>
      <w:divBdr>
        <w:top w:val="none" w:sz="0" w:space="0" w:color="auto"/>
        <w:left w:val="none" w:sz="0" w:space="0" w:color="auto"/>
        <w:bottom w:val="none" w:sz="0" w:space="0" w:color="auto"/>
        <w:right w:val="none" w:sz="0" w:space="0" w:color="auto"/>
      </w:divBdr>
    </w:div>
    <w:div w:id="1363676970">
      <w:bodyDiv w:val="1"/>
      <w:marLeft w:val="0"/>
      <w:marRight w:val="0"/>
      <w:marTop w:val="0"/>
      <w:marBottom w:val="0"/>
      <w:divBdr>
        <w:top w:val="none" w:sz="0" w:space="0" w:color="auto"/>
        <w:left w:val="none" w:sz="0" w:space="0" w:color="auto"/>
        <w:bottom w:val="none" w:sz="0" w:space="0" w:color="auto"/>
        <w:right w:val="none" w:sz="0" w:space="0" w:color="auto"/>
      </w:divBdr>
    </w:div>
    <w:div w:id="1366128674">
      <w:bodyDiv w:val="1"/>
      <w:marLeft w:val="0"/>
      <w:marRight w:val="0"/>
      <w:marTop w:val="0"/>
      <w:marBottom w:val="0"/>
      <w:divBdr>
        <w:top w:val="none" w:sz="0" w:space="0" w:color="auto"/>
        <w:left w:val="none" w:sz="0" w:space="0" w:color="auto"/>
        <w:bottom w:val="none" w:sz="0" w:space="0" w:color="auto"/>
        <w:right w:val="none" w:sz="0" w:space="0" w:color="auto"/>
      </w:divBdr>
    </w:div>
    <w:div w:id="1368988949">
      <w:bodyDiv w:val="1"/>
      <w:marLeft w:val="0"/>
      <w:marRight w:val="0"/>
      <w:marTop w:val="0"/>
      <w:marBottom w:val="0"/>
      <w:divBdr>
        <w:top w:val="none" w:sz="0" w:space="0" w:color="auto"/>
        <w:left w:val="none" w:sz="0" w:space="0" w:color="auto"/>
        <w:bottom w:val="none" w:sz="0" w:space="0" w:color="auto"/>
        <w:right w:val="none" w:sz="0" w:space="0" w:color="auto"/>
      </w:divBdr>
    </w:div>
    <w:div w:id="1371304530">
      <w:bodyDiv w:val="1"/>
      <w:marLeft w:val="0"/>
      <w:marRight w:val="0"/>
      <w:marTop w:val="0"/>
      <w:marBottom w:val="0"/>
      <w:divBdr>
        <w:top w:val="none" w:sz="0" w:space="0" w:color="auto"/>
        <w:left w:val="none" w:sz="0" w:space="0" w:color="auto"/>
        <w:bottom w:val="none" w:sz="0" w:space="0" w:color="auto"/>
        <w:right w:val="none" w:sz="0" w:space="0" w:color="auto"/>
      </w:divBdr>
    </w:div>
    <w:div w:id="1372001685">
      <w:bodyDiv w:val="1"/>
      <w:marLeft w:val="0"/>
      <w:marRight w:val="0"/>
      <w:marTop w:val="0"/>
      <w:marBottom w:val="0"/>
      <w:divBdr>
        <w:top w:val="none" w:sz="0" w:space="0" w:color="auto"/>
        <w:left w:val="none" w:sz="0" w:space="0" w:color="auto"/>
        <w:bottom w:val="none" w:sz="0" w:space="0" w:color="auto"/>
        <w:right w:val="none" w:sz="0" w:space="0" w:color="auto"/>
      </w:divBdr>
    </w:div>
    <w:div w:id="1376812302">
      <w:bodyDiv w:val="1"/>
      <w:marLeft w:val="0"/>
      <w:marRight w:val="0"/>
      <w:marTop w:val="0"/>
      <w:marBottom w:val="0"/>
      <w:divBdr>
        <w:top w:val="none" w:sz="0" w:space="0" w:color="auto"/>
        <w:left w:val="none" w:sz="0" w:space="0" w:color="auto"/>
        <w:bottom w:val="none" w:sz="0" w:space="0" w:color="auto"/>
        <w:right w:val="none" w:sz="0" w:space="0" w:color="auto"/>
      </w:divBdr>
    </w:div>
    <w:div w:id="1377849413">
      <w:bodyDiv w:val="1"/>
      <w:marLeft w:val="0"/>
      <w:marRight w:val="0"/>
      <w:marTop w:val="0"/>
      <w:marBottom w:val="0"/>
      <w:divBdr>
        <w:top w:val="none" w:sz="0" w:space="0" w:color="auto"/>
        <w:left w:val="none" w:sz="0" w:space="0" w:color="auto"/>
        <w:bottom w:val="none" w:sz="0" w:space="0" w:color="auto"/>
        <w:right w:val="none" w:sz="0" w:space="0" w:color="auto"/>
      </w:divBdr>
    </w:div>
    <w:div w:id="1380011144">
      <w:bodyDiv w:val="1"/>
      <w:marLeft w:val="0"/>
      <w:marRight w:val="0"/>
      <w:marTop w:val="0"/>
      <w:marBottom w:val="0"/>
      <w:divBdr>
        <w:top w:val="none" w:sz="0" w:space="0" w:color="auto"/>
        <w:left w:val="none" w:sz="0" w:space="0" w:color="auto"/>
        <w:bottom w:val="none" w:sz="0" w:space="0" w:color="auto"/>
        <w:right w:val="none" w:sz="0" w:space="0" w:color="auto"/>
      </w:divBdr>
    </w:div>
    <w:div w:id="1380283570">
      <w:bodyDiv w:val="1"/>
      <w:marLeft w:val="0"/>
      <w:marRight w:val="0"/>
      <w:marTop w:val="0"/>
      <w:marBottom w:val="0"/>
      <w:divBdr>
        <w:top w:val="none" w:sz="0" w:space="0" w:color="auto"/>
        <w:left w:val="none" w:sz="0" w:space="0" w:color="auto"/>
        <w:bottom w:val="none" w:sz="0" w:space="0" w:color="auto"/>
        <w:right w:val="none" w:sz="0" w:space="0" w:color="auto"/>
      </w:divBdr>
    </w:div>
    <w:div w:id="1385830973">
      <w:bodyDiv w:val="1"/>
      <w:marLeft w:val="0"/>
      <w:marRight w:val="0"/>
      <w:marTop w:val="0"/>
      <w:marBottom w:val="0"/>
      <w:divBdr>
        <w:top w:val="none" w:sz="0" w:space="0" w:color="auto"/>
        <w:left w:val="none" w:sz="0" w:space="0" w:color="auto"/>
        <w:bottom w:val="none" w:sz="0" w:space="0" w:color="auto"/>
        <w:right w:val="none" w:sz="0" w:space="0" w:color="auto"/>
      </w:divBdr>
    </w:div>
    <w:div w:id="1386299866">
      <w:bodyDiv w:val="1"/>
      <w:marLeft w:val="0"/>
      <w:marRight w:val="0"/>
      <w:marTop w:val="0"/>
      <w:marBottom w:val="0"/>
      <w:divBdr>
        <w:top w:val="none" w:sz="0" w:space="0" w:color="auto"/>
        <w:left w:val="none" w:sz="0" w:space="0" w:color="auto"/>
        <w:bottom w:val="none" w:sz="0" w:space="0" w:color="auto"/>
        <w:right w:val="none" w:sz="0" w:space="0" w:color="auto"/>
      </w:divBdr>
    </w:div>
    <w:div w:id="1387989141">
      <w:bodyDiv w:val="1"/>
      <w:marLeft w:val="0"/>
      <w:marRight w:val="0"/>
      <w:marTop w:val="0"/>
      <w:marBottom w:val="0"/>
      <w:divBdr>
        <w:top w:val="none" w:sz="0" w:space="0" w:color="auto"/>
        <w:left w:val="none" w:sz="0" w:space="0" w:color="auto"/>
        <w:bottom w:val="none" w:sz="0" w:space="0" w:color="auto"/>
        <w:right w:val="none" w:sz="0" w:space="0" w:color="auto"/>
      </w:divBdr>
    </w:div>
    <w:div w:id="1388918775">
      <w:bodyDiv w:val="1"/>
      <w:marLeft w:val="0"/>
      <w:marRight w:val="0"/>
      <w:marTop w:val="0"/>
      <w:marBottom w:val="0"/>
      <w:divBdr>
        <w:top w:val="none" w:sz="0" w:space="0" w:color="auto"/>
        <w:left w:val="none" w:sz="0" w:space="0" w:color="auto"/>
        <w:bottom w:val="none" w:sz="0" w:space="0" w:color="auto"/>
        <w:right w:val="none" w:sz="0" w:space="0" w:color="auto"/>
      </w:divBdr>
    </w:div>
    <w:div w:id="1389108757">
      <w:bodyDiv w:val="1"/>
      <w:marLeft w:val="0"/>
      <w:marRight w:val="0"/>
      <w:marTop w:val="0"/>
      <w:marBottom w:val="0"/>
      <w:divBdr>
        <w:top w:val="none" w:sz="0" w:space="0" w:color="auto"/>
        <w:left w:val="none" w:sz="0" w:space="0" w:color="auto"/>
        <w:bottom w:val="none" w:sz="0" w:space="0" w:color="auto"/>
        <w:right w:val="none" w:sz="0" w:space="0" w:color="auto"/>
      </w:divBdr>
    </w:div>
    <w:div w:id="1392655081">
      <w:bodyDiv w:val="1"/>
      <w:marLeft w:val="0"/>
      <w:marRight w:val="0"/>
      <w:marTop w:val="0"/>
      <w:marBottom w:val="0"/>
      <w:divBdr>
        <w:top w:val="none" w:sz="0" w:space="0" w:color="auto"/>
        <w:left w:val="none" w:sz="0" w:space="0" w:color="auto"/>
        <w:bottom w:val="none" w:sz="0" w:space="0" w:color="auto"/>
        <w:right w:val="none" w:sz="0" w:space="0" w:color="auto"/>
      </w:divBdr>
    </w:div>
    <w:div w:id="1395618961">
      <w:bodyDiv w:val="1"/>
      <w:marLeft w:val="0"/>
      <w:marRight w:val="0"/>
      <w:marTop w:val="0"/>
      <w:marBottom w:val="0"/>
      <w:divBdr>
        <w:top w:val="none" w:sz="0" w:space="0" w:color="auto"/>
        <w:left w:val="none" w:sz="0" w:space="0" w:color="auto"/>
        <w:bottom w:val="none" w:sz="0" w:space="0" w:color="auto"/>
        <w:right w:val="none" w:sz="0" w:space="0" w:color="auto"/>
      </w:divBdr>
    </w:div>
    <w:div w:id="1401488484">
      <w:bodyDiv w:val="1"/>
      <w:marLeft w:val="0"/>
      <w:marRight w:val="0"/>
      <w:marTop w:val="0"/>
      <w:marBottom w:val="0"/>
      <w:divBdr>
        <w:top w:val="none" w:sz="0" w:space="0" w:color="auto"/>
        <w:left w:val="none" w:sz="0" w:space="0" w:color="auto"/>
        <w:bottom w:val="none" w:sz="0" w:space="0" w:color="auto"/>
        <w:right w:val="none" w:sz="0" w:space="0" w:color="auto"/>
      </w:divBdr>
    </w:div>
    <w:div w:id="1401714850">
      <w:bodyDiv w:val="1"/>
      <w:marLeft w:val="0"/>
      <w:marRight w:val="0"/>
      <w:marTop w:val="0"/>
      <w:marBottom w:val="0"/>
      <w:divBdr>
        <w:top w:val="none" w:sz="0" w:space="0" w:color="auto"/>
        <w:left w:val="none" w:sz="0" w:space="0" w:color="auto"/>
        <w:bottom w:val="none" w:sz="0" w:space="0" w:color="auto"/>
        <w:right w:val="none" w:sz="0" w:space="0" w:color="auto"/>
      </w:divBdr>
    </w:div>
    <w:div w:id="1402679786">
      <w:bodyDiv w:val="1"/>
      <w:marLeft w:val="0"/>
      <w:marRight w:val="0"/>
      <w:marTop w:val="0"/>
      <w:marBottom w:val="0"/>
      <w:divBdr>
        <w:top w:val="none" w:sz="0" w:space="0" w:color="auto"/>
        <w:left w:val="none" w:sz="0" w:space="0" w:color="auto"/>
        <w:bottom w:val="none" w:sz="0" w:space="0" w:color="auto"/>
        <w:right w:val="none" w:sz="0" w:space="0" w:color="auto"/>
      </w:divBdr>
    </w:div>
    <w:div w:id="1402754551">
      <w:bodyDiv w:val="1"/>
      <w:marLeft w:val="0"/>
      <w:marRight w:val="0"/>
      <w:marTop w:val="0"/>
      <w:marBottom w:val="0"/>
      <w:divBdr>
        <w:top w:val="none" w:sz="0" w:space="0" w:color="auto"/>
        <w:left w:val="none" w:sz="0" w:space="0" w:color="auto"/>
        <w:bottom w:val="none" w:sz="0" w:space="0" w:color="auto"/>
        <w:right w:val="none" w:sz="0" w:space="0" w:color="auto"/>
      </w:divBdr>
    </w:div>
    <w:div w:id="1402756454">
      <w:bodyDiv w:val="1"/>
      <w:marLeft w:val="0"/>
      <w:marRight w:val="0"/>
      <w:marTop w:val="0"/>
      <w:marBottom w:val="0"/>
      <w:divBdr>
        <w:top w:val="none" w:sz="0" w:space="0" w:color="auto"/>
        <w:left w:val="none" w:sz="0" w:space="0" w:color="auto"/>
        <w:bottom w:val="none" w:sz="0" w:space="0" w:color="auto"/>
        <w:right w:val="none" w:sz="0" w:space="0" w:color="auto"/>
      </w:divBdr>
    </w:div>
    <w:div w:id="1405373961">
      <w:bodyDiv w:val="1"/>
      <w:marLeft w:val="0"/>
      <w:marRight w:val="0"/>
      <w:marTop w:val="0"/>
      <w:marBottom w:val="0"/>
      <w:divBdr>
        <w:top w:val="none" w:sz="0" w:space="0" w:color="auto"/>
        <w:left w:val="none" w:sz="0" w:space="0" w:color="auto"/>
        <w:bottom w:val="none" w:sz="0" w:space="0" w:color="auto"/>
        <w:right w:val="none" w:sz="0" w:space="0" w:color="auto"/>
      </w:divBdr>
    </w:div>
    <w:div w:id="1408306607">
      <w:bodyDiv w:val="1"/>
      <w:marLeft w:val="0"/>
      <w:marRight w:val="0"/>
      <w:marTop w:val="0"/>
      <w:marBottom w:val="0"/>
      <w:divBdr>
        <w:top w:val="none" w:sz="0" w:space="0" w:color="auto"/>
        <w:left w:val="none" w:sz="0" w:space="0" w:color="auto"/>
        <w:bottom w:val="none" w:sz="0" w:space="0" w:color="auto"/>
        <w:right w:val="none" w:sz="0" w:space="0" w:color="auto"/>
      </w:divBdr>
    </w:div>
    <w:div w:id="1411660452">
      <w:bodyDiv w:val="1"/>
      <w:marLeft w:val="0"/>
      <w:marRight w:val="0"/>
      <w:marTop w:val="0"/>
      <w:marBottom w:val="0"/>
      <w:divBdr>
        <w:top w:val="none" w:sz="0" w:space="0" w:color="auto"/>
        <w:left w:val="none" w:sz="0" w:space="0" w:color="auto"/>
        <w:bottom w:val="none" w:sz="0" w:space="0" w:color="auto"/>
        <w:right w:val="none" w:sz="0" w:space="0" w:color="auto"/>
      </w:divBdr>
    </w:div>
    <w:div w:id="1411929104">
      <w:bodyDiv w:val="1"/>
      <w:marLeft w:val="0"/>
      <w:marRight w:val="0"/>
      <w:marTop w:val="0"/>
      <w:marBottom w:val="0"/>
      <w:divBdr>
        <w:top w:val="none" w:sz="0" w:space="0" w:color="auto"/>
        <w:left w:val="none" w:sz="0" w:space="0" w:color="auto"/>
        <w:bottom w:val="none" w:sz="0" w:space="0" w:color="auto"/>
        <w:right w:val="none" w:sz="0" w:space="0" w:color="auto"/>
      </w:divBdr>
    </w:div>
    <w:div w:id="1415974690">
      <w:bodyDiv w:val="1"/>
      <w:marLeft w:val="0"/>
      <w:marRight w:val="0"/>
      <w:marTop w:val="0"/>
      <w:marBottom w:val="0"/>
      <w:divBdr>
        <w:top w:val="none" w:sz="0" w:space="0" w:color="auto"/>
        <w:left w:val="none" w:sz="0" w:space="0" w:color="auto"/>
        <w:bottom w:val="none" w:sz="0" w:space="0" w:color="auto"/>
        <w:right w:val="none" w:sz="0" w:space="0" w:color="auto"/>
      </w:divBdr>
    </w:div>
    <w:div w:id="1419055552">
      <w:bodyDiv w:val="1"/>
      <w:marLeft w:val="0"/>
      <w:marRight w:val="0"/>
      <w:marTop w:val="0"/>
      <w:marBottom w:val="0"/>
      <w:divBdr>
        <w:top w:val="none" w:sz="0" w:space="0" w:color="auto"/>
        <w:left w:val="none" w:sz="0" w:space="0" w:color="auto"/>
        <w:bottom w:val="none" w:sz="0" w:space="0" w:color="auto"/>
        <w:right w:val="none" w:sz="0" w:space="0" w:color="auto"/>
      </w:divBdr>
    </w:div>
    <w:div w:id="1419137226">
      <w:bodyDiv w:val="1"/>
      <w:marLeft w:val="0"/>
      <w:marRight w:val="0"/>
      <w:marTop w:val="0"/>
      <w:marBottom w:val="0"/>
      <w:divBdr>
        <w:top w:val="none" w:sz="0" w:space="0" w:color="auto"/>
        <w:left w:val="none" w:sz="0" w:space="0" w:color="auto"/>
        <w:bottom w:val="none" w:sz="0" w:space="0" w:color="auto"/>
        <w:right w:val="none" w:sz="0" w:space="0" w:color="auto"/>
      </w:divBdr>
    </w:div>
    <w:div w:id="1419517460">
      <w:bodyDiv w:val="1"/>
      <w:marLeft w:val="0"/>
      <w:marRight w:val="0"/>
      <w:marTop w:val="0"/>
      <w:marBottom w:val="0"/>
      <w:divBdr>
        <w:top w:val="none" w:sz="0" w:space="0" w:color="auto"/>
        <w:left w:val="none" w:sz="0" w:space="0" w:color="auto"/>
        <w:bottom w:val="none" w:sz="0" w:space="0" w:color="auto"/>
        <w:right w:val="none" w:sz="0" w:space="0" w:color="auto"/>
      </w:divBdr>
    </w:div>
    <w:div w:id="1419984152">
      <w:bodyDiv w:val="1"/>
      <w:marLeft w:val="0"/>
      <w:marRight w:val="0"/>
      <w:marTop w:val="0"/>
      <w:marBottom w:val="0"/>
      <w:divBdr>
        <w:top w:val="none" w:sz="0" w:space="0" w:color="auto"/>
        <w:left w:val="none" w:sz="0" w:space="0" w:color="auto"/>
        <w:bottom w:val="none" w:sz="0" w:space="0" w:color="auto"/>
        <w:right w:val="none" w:sz="0" w:space="0" w:color="auto"/>
      </w:divBdr>
    </w:div>
    <w:div w:id="1422263710">
      <w:bodyDiv w:val="1"/>
      <w:marLeft w:val="0"/>
      <w:marRight w:val="0"/>
      <w:marTop w:val="0"/>
      <w:marBottom w:val="0"/>
      <w:divBdr>
        <w:top w:val="none" w:sz="0" w:space="0" w:color="auto"/>
        <w:left w:val="none" w:sz="0" w:space="0" w:color="auto"/>
        <w:bottom w:val="none" w:sz="0" w:space="0" w:color="auto"/>
        <w:right w:val="none" w:sz="0" w:space="0" w:color="auto"/>
      </w:divBdr>
    </w:div>
    <w:div w:id="1422750795">
      <w:bodyDiv w:val="1"/>
      <w:marLeft w:val="0"/>
      <w:marRight w:val="0"/>
      <w:marTop w:val="0"/>
      <w:marBottom w:val="0"/>
      <w:divBdr>
        <w:top w:val="none" w:sz="0" w:space="0" w:color="auto"/>
        <w:left w:val="none" w:sz="0" w:space="0" w:color="auto"/>
        <w:bottom w:val="none" w:sz="0" w:space="0" w:color="auto"/>
        <w:right w:val="none" w:sz="0" w:space="0" w:color="auto"/>
      </w:divBdr>
    </w:div>
    <w:div w:id="1429304963">
      <w:bodyDiv w:val="1"/>
      <w:marLeft w:val="0"/>
      <w:marRight w:val="0"/>
      <w:marTop w:val="0"/>
      <w:marBottom w:val="0"/>
      <w:divBdr>
        <w:top w:val="none" w:sz="0" w:space="0" w:color="auto"/>
        <w:left w:val="none" w:sz="0" w:space="0" w:color="auto"/>
        <w:bottom w:val="none" w:sz="0" w:space="0" w:color="auto"/>
        <w:right w:val="none" w:sz="0" w:space="0" w:color="auto"/>
      </w:divBdr>
    </w:div>
    <w:div w:id="1429739048">
      <w:bodyDiv w:val="1"/>
      <w:marLeft w:val="0"/>
      <w:marRight w:val="0"/>
      <w:marTop w:val="0"/>
      <w:marBottom w:val="0"/>
      <w:divBdr>
        <w:top w:val="none" w:sz="0" w:space="0" w:color="auto"/>
        <w:left w:val="none" w:sz="0" w:space="0" w:color="auto"/>
        <w:bottom w:val="none" w:sz="0" w:space="0" w:color="auto"/>
        <w:right w:val="none" w:sz="0" w:space="0" w:color="auto"/>
      </w:divBdr>
    </w:div>
    <w:div w:id="1434353152">
      <w:bodyDiv w:val="1"/>
      <w:marLeft w:val="0"/>
      <w:marRight w:val="0"/>
      <w:marTop w:val="0"/>
      <w:marBottom w:val="0"/>
      <w:divBdr>
        <w:top w:val="none" w:sz="0" w:space="0" w:color="auto"/>
        <w:left w:val="none" w:sz="0" w:space="0" w:color="auto"/>
        <w:bottom w:val="none" w:sz="0" w:space="0" w:color="auto"/>
        <w:right w:val="none" w:sz="0" w:space="0" w:color="auto"/>
      </w:divBdr>
    </w:div>
    <w:div w:id="1442383145">
      <w:bodyDiv w:val="1"/>
      <w:marLeft w:val="0"/>
      <w:marRight w:val="0"/>
      <w:marTop w:val="0"/>
      <w:marBottom w:val="0"/>
      <w:divBdr>
        <w:top w:val="none" w:sz="0" w:space="0" w:color="auto"/>
        <w:left w:val="none" w:sz="0" w:space="0" w:color="auto"/>
        <w:bottom w:val="none" w:sz="0" w:space="0" w:color="auto"/>
        <w:right w:val="none" w:sz="0" w:space="0" w:color="auto"/>
      </w:divBdr>
    </w:div>
    <w:div w:id="1445883874">
      <w:bodyDiv w:val="1"/>
      <w:marLeft w:val="0"/>
      <w:marRight w:val="0"/>
      <w:marTop w:val="0"/>
      <w:marBottom w:val="0"/>
      <w:divBdr>
        <w:top w:val="none" w:sz="0" w:space="0" w:color="auto"/>
        <w:left w:val="none" w:sz="0" w:space="0" w:color="auto"/>
        <w:bottom w:val="none" w:sz="0" w:space="0" w:color="auto"/>
        <w:right w:val="none" w:sz="0" w:space="0" w:color="auto"/>
      </w:divBdr>
    </w:div>
    <w:div w:id="1446382217">
      <w:bodyDiv w:val="1"/>
      <w:marLeft w:val="0"/>
      <w:marRight w:val="0"/>
      <w:marTop w:val="0"/>
      <w:marBottom w:val="0"/>
      <w:divBdr>
        <w:top w:val="none" w:sz="0" w:space="0" w:color="auto"/>
        <w:left w:val="none" w:sz="0" w:space="0" w:color="auto"/>
        <w:bottom w:val="none" w:sz="0" w:space="0" w:color="auto"/>
        <w:right w:val="none" w:sz="0" w:space="0" w:color="auto"/>
      </w:divBdr>
    </w:div>
    <w:div w:id="1446535250">
      <w:bodyDiv w:val="1"/>
      <w:marLeft w:val="0"/>
      <w:marRight w:val="0"/>
      <w:marTop w:val="0"/>
      <w:marBottom w:val="0"/>
      <w:divBdr>
        <w:top w:val="none" w:sz="0" w:space="0" w:color="auto"/>
        <w:left w:val="none" w:sz="0" w:space="0" w:color="auto"/>
        <w:bottom w:val="none" w:sz="0" w:space="0" w:color="auto"/>
        <w:right w:val="none" w:sz="0" w:space="0" w:color="auto"/>
      </w:divBdr>
    </w:div>
    <w:div w:id="1448356952">
      <w:bodyDiv w:val="1"/>
      <w:marLeft w:val="0"/>
      <w:marRight w:val="0"/>
      <w:marTop w:val="0"/>
      <w:marBottom w:val="0"/>
      <w:divBdr>
        <w:top w:val="none" w:sz="0" w:space="0" w:color="auto"/>
        <w:left w:val="none" w:sz="0" w:space="0" w:color="auto"/>
        <w:bottom w:val="none" w:sz="0" w:space="0" w:color="auto"/>
        <w:right w:val="none" w:sz="0" w:space="0" w:color="auto"/>
      </w:divBdr>
    </w:div>
    <w:div w:id="1449618684">
      <w:bodyDiv w:val="1"/>
      <w:marLeft w:val="0"/>
      <w:marRight w:val="0"/>
      <w:marTop w:val="0"/>
      <w:marBottom w:val="0"/>
      <w:divBdr>
        <w:top w:val="none" w:sz="0" w:space="0" w:color="auto"/>
        <w:left w:val="none" w:sz="0" w:space="0" w:color="auto"/>
        <w:bottom w:val="none" w:sz="0" w:space="0" w:color="auto"/>
        <w:right w:val="none" w:sz="0" w:space="0" w:color="auto"/>
      </w:divBdr>
    </w:div>
    <w:div w:id="1450276202">
      <w:bodyDiv w:val="1"/>
      <w:marLeft w:val="0"/>
      <w:marRight w:val="0"/>
      <w:marTop w:val="0"/>
      <w:marBottom w:val="0"/>
      <w:divBdr>
        <w:top w:val="none" w:sz="0" w:space="0" w:color="auto"/>
        <w:left w:val="none" w:sz="0" w:space="0" w:color="auto"/>
        <w:bottom w:val="none" w:sz="0" w:space="0" w:color="auto"/>
        <w:right w:val="none" w:sz="0" w:space="0" w:color="auto"/>
      </w:divBdr>
    </w:div>
    <w:div w:id="1451165971">
      <w:bodyDiv w:val="1"/>
      <w:marLeft w:val="0"/>
      <w:marRight w:val="0"/>
      <w:marTop w:val="0"/>
      <w:marBottom w:val="0"/>
      <w:divBdr>
        <w:top w:val="none" w:sz="0" w:space="0" w:color="auto"/>
        <w:left w:val="none" w:sz="0" w:space="0" w:color="auto"/>
        <w:bottom w:val="none" w:sz="0" w:space="0" w:color="auto"/>
        <w:right w:val="none" w:sz="0" w:space="0" w:color="auto"/>
      </w:divBdr>
    </w:div>
    <w:div w:id="1451240705">
      <w:bodyDiv w:val="1"/>
      <w:marLeft w:val="0"/>
      <w:marRight w:val="0"/>
      <w:marTop w:val="0"/>
      <w:marBottom w:val="0"/>
      <w:divBdr>
        <w:top w:val="none" w:sz="0" w:space="0" w:color="auto"/>
        <w:left w:val="none" w:sz="0" w:space="0" w:color="auto"/>
        <w:bottom w:val="none" w:sz="0" w:space="0" w:color="auto"/>
        <w:right w:val="none" w:sz="0" w:space="0" w:color="auto"/>
      </w:divBdr>
    </w:div>
    <w:div w:id="1457681192">
      <w:bodyDiv w:val="1"/>
      <w:marLeft w:val="0"/>
      <w:marRight w:val="0"/>
      <w:marTop w:val="0"/>
      <w:marBottom w:val="0"/>
      <w:divBdr>
        <w:top w:val="none" w:sz="0" w:space="0" w:color="auto"/>
        <w:left w:val="none" w:sz="0" w:space="0" w:color="auto"/>
        <w:bottom w:val="none" w:sz="0" w:space="0" w:color="auto"/>
        <w:right w:val="none" w:sz="0" w:space="0" w:color="auto"/>
      </w:divBdr>
    </w:div>
    <w:div w:id="1458522324">
      <w:bodyDiv w:val="1"/>
      <w:marLeft w:val="0"/>
      <w:marRight w:val="0"/>
      <w:marTop w:val="0"/>
      <w:marBottom w:val="0"/>
      <w:divBdr>
        <w:top w:val="none" w:sz="0" w:space="0" w:color="auto"/>
        <w:left w:val="none" w:sz="0" w:space="0" w:color="auto"/>
        <w:bottom w:val="none" w:sz="0" w:space="0" w:color="auto"/>
        <w:right w:val="none" w:sz="0" w:space="0" w:color="auto"/>
      </w:divBdr>
    </w:div>
    <w:div w:id="1458792586">
      <w:bodyDiv w:val="1"/>
      <w:marLeft w:val="0"/>
      <w:marRight w:val="0"/>
      <w:marTop w:val="0"/>
      <w:marBottom w:val="0"/>
      <w:divBdr>
        <w:top w:val="none" w:sz="0" w:space="0" w:color="auto"/>
        <w:left w:val="none" w:sz="0" w:space="0" w:color="auto"/>
        <w:bottom w:val="none" w:sz="0" w:space="0" w:color="auto"/>
        <w:right w:val="none" w:sz="0" w:space="0" w:color="auto"/>
      </w:divBdr>
    </w:div>
    <w:div w:id="1459252108">
      <w:bodyDiv w:val="1"/>
      <w:marLeft w:val="0"/>
      <w:marRight w:val="0"/>
      <w:marTop w:val="0"/>
      <w:marBottom w:val="0"/>
      <w:divBdr>
        <w:top w:val="none" w:sz="0" w:space="0" w:color="auto"/>
        <w:left w:val="none" w:sz="0" w:space="0" w:color="auto"/>
        <w:bottom w:val="none" w:sz="0" w:space="0" w:color="auto"/>
        <w:right w:val="none" w:sz="0" w:space="0" w:color="auto"/>
      </w:divBdr>
    </w:div>
    <w:div w:id="1460145575">
      <w:bodyDiv w:val="1"/>
      <w:marLeft w:val="0"/>
      <w:marRight w:val="0"/>
      <w:marTop w:val="0"/>
      <w:marBottom w:val="0"/>
      <w:divBdr>
        <w:top w:val="none" w:sz="0" w:space="0" w:color="auto"/>
        <w:left w:val="none" w:sz="0" w:space="0" w:color="auto"/>
        <w:bottom w:val="none" w:sz="0" w:space="0" w:color="auto"/>
        <w:right w:val="none" w:sz="0" w:space="0" w:color="auto"/>
      </w:divBdr>
    </w:div>
    <w:div w:id="1466315391">
      <w:bodyDiv w:val="1"/>
      <w:marLeft w:val="0"/>
      <w:marRight w:val="0"/>
      <w:marTop w:val="0"/>
      <w:marBottom w:val="0"/>
      <w:divBdr>
        <w:top w:val="none" w:sz="0" w:space="0" w:color="auto"/>
        <w:left w:val="none" w:sz="0" w:space="0" w:color="auto"/>
        <w:bottom w:val="none" w:sz="0" w:space="0" w:color="auto"/>
        <w:right w:val="none" w:sz="0" w:space="0" w:color="auto"/>
      </w:divBdr>
    </w:div>
    <w:div w:id="1469669258">
      <w:bodyDiv w:val="1"/>
      <w:marLeft w:val="0"/>
      <w:marRight w:val="0"/>
      <w:marTop w:val="0"/>
      <w:marBottom w:val="0"/>
      <w:divBdr>
        <w:top w:val="none" w:sz="0" w:space="0" w:color="auto"/>
        <w:left w:val="none" w:sz="0" w:space="0" w:color="auto"/>
        <w:bottom w:val="none" w:sz="0" w:space="0" w:color="auto"/>
        <w:right w:val="none" w:sz="0" w:space="0" w:color="auto"/>
      </w:divBdr>
    </w:div>
    <w:div w:id="1470709573">
      <w:bodyDiv w:val="1"/>
      <w:marLeft w:val="0"/>
      <w:marRight w:val="0"/>
      <w:marTop w:val="0"/>
      <w:marBottom w:val="0"/>
      <w:divBdr>
        <w:top w:val="none" w:sz="0" w:space="0" w:color="auto"/>
        <w:left w:val="none" w:sz="0" w:space="0" w:color="auto"/>
        <w:bottom w:val="none" w:sz="0" w:space="0" w:color="auto"/>
        <w:right w:val="none" w:sz="0" w:space="0" w:color="auto"/>
      </w:divBdr>
    </w:div>
    <w:div w:id="1471240017">
      <w:bodyDiv w:val="1"/>
      <w:marLeft w:val="0"/>
      <w:marRight w:val="0"/>
      <w:marTop w:val="0"/>
      <w:marBottom w:val="0"/>
      <w:divBdr>
        <w:top w:val="none" w:sz="0" w:space="0" w:color="auto"/>
        <w:left w:val="none" w:sz="0" w:space="0" w:color="auto"/>
        <w:bottom w:val="none" w:sz="0" w:space="0" w:color="auto"/>
        <w:right w:val="none" w:sz="0" w:space="0" w:color="auto"/>
      </w:divBdr>
    </w:div>
    <w:div w:id="1477335261">
      <w:bodyDiv w:val="1"/>
      <w:marLeft w:val="0"/>
      <w:marRight w:val="0"/>
      <w:marTop w:val="0"/>
      <w:marBottom w:val="0"/>
      <w:divBdr>
        <w:top w:val="none" w:sz="0" w:space="0" w:color="auto"/>
        <w:left w:val="none" w:sz="0" w:space="0" w:color="auto"/>
        <w:bottom w:val="none" w:sz="0" w:space="0" w:color="auto"/>
        <w:right w:val="none" w:sz="0" w:space="0" w:color="auto"/>
      </w:divBdr>
    </w:div>
    <w:div w:id="1477644872">
      <w:bodyDiv w:val="1"/>
      <w:marLeft w:val="0"/>
      <w:marRight w:val="0"/>
      <w:marTop w:val="0"/>
      <w:marBottom w:val="0"/>
      <w:divBdr>
        <w:top w:val="none" w:sz="0" w:space="0" w:color="auto"/>
        <w:left w:val="none" w:sz="0" w:space="0" w:color="auto"/>
        <w:bottom w:val="none" w:sz="0" w:space="0" w:color="auto"/>
        <w:right w:val="none" w:sz="0" w:space="0" w:color="auto"/>
      </w:divBdr>
    </w:div>
    <w:div w:id="1480267155">
      <w:bodyDiv w:val="1"/>
      <w:marLeft w:val="0"/>
      <w:marRight w:val="0"/>
      <w:marTop w:val="0"/>
      <w:marBottom w:val="0"/>
      <w:divBdr>
        <w:top w:val="none" w:sz="0" w:space="0" w:color="auto"/>
        <w:left w:val="none" w:sz="0" w:space="0" w:color="auto"/>
        <w:bottom w:val="none" w:sz="0" w:space="0" w:color="auto"/>
        <w:right w:val="none" w:sz="0" w:space="0" w:color="auto"/>
      </w:divBdr>
    </w:div>
    <w:div w:id="1481769942">
      <w:bodyDiv w:val="1"/>
      <w:marLeft w:val="0"/>
      <w:marRight w:val="0"/>
      <w:marTop w:val="0"/>
      <w:marBottom w:val="0"/>
      <w:divBdr>
        <w:top w:val="none" w:sz="0" w:space="0" w:color="auto"/>
        <w:left w:val="none" w:sz="0" w:space="0" w:color="auto"/>
        <w:bottom w:val="none" w:sz="0" w:space="0" w:color="auto"/>
        <w:right w:val="none" w:sz="0" w:space="0" w:color="auto"/>
      </w:divBdr>
    </w:div>
    <w:div w:id="1484397366">
      <w:bodyDiv w:val="1"/>
      <w:marLeft w:val="0"/>
      <w:marRight w:val="0"/>
      <w:marTop w:val="0"/>
      <w:marBottom w:val="0"/>
      <w:divBdr>
        <w:top w:val="none" w:sz="0" w:space="0" w:color="auto"/>
        <w:left w:val="none" w:sz="0" w:space="0" w:color="auto"/>
        <w:bottom w:val="none" w:sz="0" w:space="0" w:color="auto"/>
        <w:right w:val="none" w:sz="0" w:space="0" w:color="auto"/>
      </w:divBdr>
    </w:div>
    <w:div w:id="1492912692">
      <w:bodyDiv w:val="1"/>
      <w:marLeft w:val="0"/>
      <w:marRight w:val="0"/>
      <w:marTop w:val="0"/>
      <w:marBottom w:val="0"/>
      <w:divBdr>
        <w:top w:val="none" w:sz="0" w:space="0" w:color="auto"/>
        <w:left w:val="none" w:sz="0" w:space="0" w:color="auto"/>
        <w:bottom w:val="none" w:sz="0" w:space="0" w:color="auto"/>
        <w:right w:val="none" w:sz="0" w:space="0" w:color="auto"/>
      </w:divBdr>
    </w:div>
    <w:div w:id="1493331676">
      <w:bodyDiv w:val="1"/>
      <w:marLeft w:val="0"/>
      <w:marRight w:val="0"/>
      <w:marTop w:val="0"/>
      <w:marBottom w:val="0"/>
      <w:divBdr>
        <w:top w:val="none" w:sz="0" w:space="0" w:color="auto"/>
        <w:left w:val="none" w:sz="0" w:space="0" w:color="auto"/>
        <w:bottom w:val="none" w:sz="0" w:space="0" w:color="auto"/>
        <w:right w:val="none" w:sz="0" w:space="0" w:color="auto"/>
      </w:divBdr>
    </w:div>
    <w:div w:id="1494176909">
      <w:bodyDiv w:val="1"/>
      <w:marLeft w:val="0"/>
      <w:marRight w:val="0"/>
      <w:marTop w:val="0"/>
      <w:marBottom w:val="0"/>
      <w:divBdr>
        <w:top w:val="none" w:sz="0" w:space="0" w:color="auto"/>
        <w:left w:val="none" w:sz="0" w:space="0" w:color="auto"/>
        <w:bottom w:val="none" w:sz="0" w:space="0" w:color="auto"/>
        <w:right w:val="none" w:sz="0" w:space="0" w:color="auto"/>
      </w:divBdr>
    </w:div>
    <w:div w:id="1494373548">
      <w:bodyDiv w:val="1"/>
      <w:marLeft w:val="0"/>
      <w:marRight w:val="0"/>
      <w:marTop w:val="0"/>
      <w:marBottom w:val="0"/>
      <w:divBdr>
        <w:top w:val="none" w:sz="0" w:space="0" w:color="auto"/>
        <w:left w:val="none" w:sz="0" w:space="0" w:color="auto"/>
        <w:bottom w:val="none" w:sz="0" w:space="0" w:color="auto"/>
        <w:right w:val="none" w:sz="0" w:space="0" w:color="auto"/>
      </w:divBdr>
    </w:div>
    <w:div w:id="1494906054">
      <w:bodyDiv w:val="1"/>
      <w:marLeft w:val="0"/>
      <w:marRight w:val="0"/>
      <w:marTop w:val="0"/>
      <w:marBottom w:val="0"/>
      <w:divBdr>
        <w:top w:val="none" w:sz="0" w:space="0" w:color="auto"/>
        <w:left w:val="none" w:sz="0" w:space="0" w:color="auto"/>
        <w:bottom w:val="none" w:sz="0" w:space="0" w:color="auto"/>
        <w:right w:val="none" w:sz="0" w:space="0" w:color="auto"/>
      </w:divBdr>
    </w:div>
    <w:div w:id="1499879953">
      <w:bodyDiv w:val="1"/>
      <w:marLeft w:val="0"/>
      <w:marRight w:val="0"/>
      <w:marTop w:val="0"/>
      <w:marBottom w:val="0"/>
      <w:divBdr>
        <w:top w:val="none" w:sz="0" w:space="0" w:color="auto"/>
        <w:left w:val="none" w:sz="0" w:space="0" w:color="auto"/>
        <w:bottom w:val="none" w:sz="0" w:space="0" w:color="auto"/>
        <w:right w:val="none" w:sz="0" w:space="0" w:color="auto"/>
      </w:divBdr>
    </w:div>
    <w:div w:id="1501195261">
      <w:bodyDiv w:val="1"/>
      <w:marLeft w:val="0"/>
      <w:marRight w:val="0"/>
      <w:marTop w:val="0"/>
      <w:marBottom w:val="0"/>
      <w:divBdr>
        <w:top w:val="none" w:sz="0" w:space="0" w:color="auto"/>
        <w:left w:val="none" w:sz="0" w:space="0" w:color="auto"/>
        <w:bottom w:val="none" w:sz="0" w:space="0" w:color="auto"/>
        <w:right w:val="none" w:sz="0" w:space="0" w:color="auto"/>
      </w:divBdr>
    </w:div>
    <w:div w:id="1504052455">
      <w:bodyDiv w:val="1"/>
      <w:marLeft w:val="0"/>
      <w:marRight w:val="0"/>
      <w:marTop w:val="0"/>
      <w:marBottom w:val="0"/>
      <w:divBdr>
        <w:top w:val="none" w:sz="0" w:space="0" w:color="auto"/>
        <w:left w:val="none" w:sz="0" w:space="0" w:color="auto"/>
        <w:bottom w:val="none" w:sz="0" w:space="0" w:color="auto"/>
        <w:right w:val="none" w:sz="0" w:space="0" w:color="auto"/>
      </w:divBdr>
    </w:div>
    <w:div w:id="1504197378">
      <w:bodyDiv w:val="1"/>
      <w:marLeft w:val="0"/>
      <w:marRight w:val="0"/>
      <w:marTop w:val="0"/>
      <w:marBottom w:val="0"/>
      <w:divBdr>
        <w:top w:val="none" w:sz="0" w:space="0" w:color="auto"/>
        <w:left w:val="none" w:sz="0" w:space="0" w:color="auto"/>
        <w:bottom w:val="none" w:sz="0" w:space="0" w:color="auto"/>
        <w:right w:val="none" w:sz="0" w:space="0" w:color="auto"/>
      </w:divBdr>
    </w:div>
    <w:div w:id="1505634204">
      <w:bodyDiv w:val="1"/>
      <w:marLeft w:val="0"/>
      <w:marRight w:val="0"/>
      <w:marTop w:val="0"/>
      <w:marBottom w:val="0"/>
      <w:divBdr>
        <w:top w:val="none" w:sz="0" w:space="0" w:color="auto"/>
        <w:left w:val="none" w:sz="0" w:space="0" w:color="auto"/>
        <w:bottom w:val="none" w:sz="0" w:space="0" w:color="auto"/>
        <w:right w:val="none" w:sz="0" w:space="0" w:color="auto"/>
      </w:divBdr>
    </w:div>
    <w:div w:id="1507211553">
      <w:bodyDiv w:val="1"/>
      <w:marLeft w:val="0"/>
      <w:marRight w:val="0"/>
      <w:marTop w:val="0"/>
      <w:marBottom w:val="0"/>
      <w:divBdr>
        <w:top w:val="none" w:sz="0" w:space="0" w:color="auto"/>
        <w:left w:val="none" w:sz="0" w:space="0" w:color="auto"/>
        <w:bottom w:val="none" w:sz="0" w:space="0" w:color="auto"/>
        <w:right w:val="none" w:sz="0" w:space="0" w:color="auto"/>
      </w:divBdr>
    </w:div>
    <w:div w:id="1507287342">
      <w:bodyDiv w:val="1"/>
      <w:marLeft w:val="0"/>
      <w:marRight w:val="0"/>
      <w:marTop w:val="0"/>
      <w:marBottom w:val="0"/>
      <w:divBdr>
        <w:top w:val="none" w:sz="0" w:space="0" w:color="auto"/>
        <w:left w:val="none" w:sz="0" w:space="0" w:color="auto"/>
        <w:bottom w:val="none" w:sz="0" w:space="0" w:color="auto"/>
        <w:right w:val="none" w:sz="0" w:space="0" w:color="auto"/>
      </w:divBdr>
    </w:div>
    <w:div w:id="1510291217">
      <w:bodyDiv w:val="1"/>
      <w:marLeft w:val="0"/>
      <w:marRight w:val="0"/>
      <w:marTop w:val="0"/>
      <w:marBottom w:val="0"/>
      <w:divBdr>
        <w:top w:val="none" w:sz="0" w:space="0" w:color="auto"/>
        <w:left w:val="none" w:sz="0" w:space="0" w:color="auto"/>
        <w:bottom w:val="none" w:sz="0" w:space="0" w:color="auto"/>
        <w:right w:val="none" w:sz="0" w:space="0" w:color="auto"/>
      </w:divBdr>
    </w:div>
    <w:div w:id="1514413677">
      <w:bodyDiv w:val="1"/>
      <w:marLeft w:val="0"/>
      <w:marRight w:val="0"/>
      <w:marTop w:val="0"/>
      <w:marBottom w:val="0"/>
      <w:divBdr>
        <w:top w:val="none" w:sz="0" w:space="0" w:color="auto"/>
        <w:left w:val="none" w:sz="0" w:space="0" w:color="auto"/>
        <w:bottom w:val="none" w:sz="0" w:space="0" w:color="auto"/>
        <w:right w:val="none" w:sz="0" w:space="0" w:color="auto"/>
      </w:divBdr>
    </w:div>
    <w:div w:id="1514539233">
      <w:bodyDiv w:val="1"/>
      <w:marLeft w:val="0"/>
      <w:marRight w:val="0"/>
      <w:marTop w:val="0"/>
      <w:marBottom w:val="0"/>
      <w:divBdr>
        <w:top w:val="none" w:sz="0" w:space="0" w:color="auto"/>
        <w:left w:val="none" w:sz="0" w:space="0" w:color="auto"/>
        <w:bottom w:val="none" w:sz="0" w:space="0" w:color="auto"/>
        <w:right w:val="none" w:sz="0" w:space="0" w:color="auto"/>
      </w:divBdr>
    </w:div>
    <w:div w:id="1515454893">
      <w:bodyDiv w:val="1"/>
      <w:marLeft w:val="0"/>
      <w:marRight w:val="0"/>
      <w:marTop w:val="0"/>
      <w:marBottom w:val="0"/>
      <w:divBdr>
        <w:top w:val="none" w:sz="0" w:space="0" w:color="auto"/>
        <w:left w:val="none" w:sz="0" w:space="0" w:color="auto"/>
        <w:bottom w:val="none" w:sz="0" w:space="0" w:color="auto"/>
        <w:right w:val="none" w:sz="0" w:space="0" w:color="auto"/>
      </w:divBdr>
    </w:div>
    <w:div w:id="1516119033">
      <w:bodyDiv w:val="1"/>
      <w:marLeft w:val="0"/>
      <w:marRight w:val="0"/>
      <w:marTop w:val="0"/>
      <w:marBottom w:val="0"/>
      <w:divBdr>
        <w:top w:val="none" w:sz="0" w:space="0" w:color="auto"/>
        <w:left w:val="none" w:sz="0" w:space="0" w:color="auto"/>
        <w:bottom w:val="none" w:sz="0" w:space="0" w:color="auto"/>
        <w:right w:val="none" w:sz="0" w:space="0" w:color="auto"/>
      </w:divBdr>
    </w:div>
    <w:div w:id="1521621646">
      <w:bodyDiv w:val="1"/>
      <w:marLeft w:val="0"/>
      <w:marRight w:val="0"/>
      <w:marTop w:val="0"/>
      <w:marBottom w:val="0"/>
      <w:divBdr>
        <w:top w:val="none" w:sz="0" w:space="0" w:color="auto"/>
        <w:left w:val="none" w:sz="0" w:space="0" w:color="auto"/>
        <w:bottom w:val="none" w:sz="0" w:space="0" w:color="auto"/>
        <w:right w:val="none" w:sz="0" w:space="0" w:color="auto"/>
      </w:divBdr>
    </w:div>
    <w:div w:id="1521703420">
      <w:bodyDiv w:val="1"/>
      <w:marLeft w:val="0"/>
      <w:marRight w:val="0"/>
      <w:marTop w:val="0"/>
      <w:marBottom w:val="0"/>
      <w:divBdr>
        <w:top w:val="none" w:sz="0" w:space="0" w:color="auto"/>
        <w:left w:val="none" w:sz="0" w:space="0" w:color="auto"/>
        <w:bottom w:val="none" w:sz="0" w:space="0" w:color="auto"/>
        <w:right w:val="none" w:sz="0" w:space="0" w:color="auto"/>
      </w:divBdr>
    </w:div>
    <w:div w:id="1523204896">
      <w:bodyDiv w:val="1"/>
      <w:marLeft w:val="0"/>
      <w:marRight w:val="0"/>
      <w:marTop w:val="0"/>
      <w:marBottom w:val="0"/>
      <w:divBdr>
        <w:top w:val="none" w:sz="0" w:space="0" w:color="auto"/>
        <w:left w:val="none" w:sz="0" w:space="0" w:color="auto"/>
        <w:bottom w:val="none" w:sz="0" w:space="0" w:color="auto"/>
        <w:right w:val="none" w:sz="0" w:space="0" w:color="auto"/>
      </w:divBdr>
    </w:div>
    <w:div w:id="1524661503">
      <w:bodyDiv w:val="1"/>
      <w:marLeft w:val="0"/>
      <w:marRight w:val="0"/>
      <w:marTop w:val="0"/>
      <w:marBottom w:val="0"/>
      <w:divBdr>
        <w:top w:val="none" w:sz="0" w:space="0" w:color="auto"/>
        <w:left w:val="none" w:sz="0" w:space="0" w:color="auto"/>
        <w:bottom w:val="none" w:sz="0" w:space="0" w:color="auto"/>
        <w:right w:val="none" w:sz="0" w:space="0" w:color="auto"/>
      </w:divBdr>
    </w:div>
    <w:div w:id="1525093595">
      <w:bodyDiv w:val="1"/>
      <w:marLeft w:val="0"/>
      <w:marRight w:val="0"/>
      <w:marTop w:val="0"/>
      <w:marBottom w:val="0"/>
      <w:divBdr>
        <w:top w:val="none" w:sz="0" w:space="0" w:color="auto"/>
        <w:left w:val="none" w:sz="0" w:space="0" w:color="auto"/>
        <w:bottom w:val="none" w:sz="0" w:space="0" w:color="auto"/>
        <w:right w:val="none" w:sz="0" w:space="0" w:color="auto"/>
      </w:divBdr>
    </w:div>
    <w:div w:id="1527479818">
      <w:bodyDiv w:val="1"/>
      <w:marLeft w:val="0"/>
      <w:marRight w:val="0"/>
      <w:marTop w:val="0"/>
      <w:marBottom w:val="0"/>
      <w:divBdr>
        <w:top w:val="none" w:sz="0" w:space="0" w:color="auto"/>
        <w:left w:val="none" w:sz="0" w:space="0" w:color="auto"/>
        <w:bottom w:val="none" w:sz="0" w:space="0" w:color="auto"/>
        <w:right w:val="none" w:sz="0" w:space="0" w:color="auto"/>
      </w:divBdr>
    </w:div>
    <w:div w:id="1527520554">
      <w:bodyDiv w:val="1"/>
      <w:marLeft w:val="0"/>
      <w:marRight w:val="0"/>
      <w:marTop w:val="0"/>
      <w:marBottom w:val="0"/>
      <w:divBdr>
        <w:top w:val="none" w:sz="0" w:space="0" w:color="auto"/>
        <w:left w:val="none" w:sz="0" w:space="0" w:color="auto"/>
        <w:bottom w:val="none" w:sz="0" w:space="0" w:color="auto"/>
        <w:right w:val="none" w:sz="0" w:space="0" w:color="auto"/>
      </w:divBdr>
    </w:div>
    <w:div w:id="1527793140">
      <w:bodyDiv w:val="1"/>
      <w:marLeft w:val="0"/>
      <w:marRight w:val="0"/>
      <w:marTop w:val="0"/>
      <w:marBottom w:val="0"/>
      <w:divBdr>
        <w:top w:val="none" w:sz="0" w:space="0" w:color="auto"/>
        <w:left w:val="none" w:sz="0" w:space="0" w:color="auto"/>
        <w:bottom w:val="none" w:sz="0" w:space="0" w:color="auto"/>
        <w:right w:val="none" w:sz="0" w:space="0" w:color="auto"/>
      </w:divBdr>
    </w:div>
    <w:div w:id="1533954164">
      <w:bodyDiv w:val="1"/>
      <w:marLeft w:val="0"/>
      <w:marRight w:val="0"/>
      <w:marTop w:val="0"/>
      <w:marBottom w:val="0"/>
      <w:divBdr>
        <w:top w:val="none" w:sz="0" w:space="0" w:color="auto"/>
        <w:left w:val="none" w:sz="0" w:space="0" w:color="auto"/>
        <w:bottom w:val="none" w:sz="0" w:space="0" w:color="auto"/>
        <w:right w:val="none" w:sz="0" w:space="0" w:color="auto"/>
      </w:divBdr>
    </w:div>
    <w:div w:id="1534149229">
      <w:bodyDiv w:val="1"/>
      <w:marLeft w:val="0"/>
      <w:marRight w:val="0"/>
      <w:marTop w:val="0"/>
      <w:marBottom w:val="0"/>
      <w:divBdr>
        <w:top w:val="none" w:sz="0" w:space="0" w:color="auto"/>
        <w:left w:val="none" w:sz="0" w:space="0" w:color="auto"/>
        <w:bottom w:val="none" w:sz="0" w:space="0" w:color="auto"/>
        <w:right w:val="none" w:sz="0" w:space="0" w:color="auto"/>
      </w:divBdr>
    </w:div>
    <w:div w:id="1536625401">
      <w:bodyDiv w:val="1"/>
      <w:marLeft w:val="0"/>
      <w:marRight w:val="0"/>
      <w:marTop w:val="0"/>
      <w:marBottom w:val="0"/>
      <w:divBdr>
        <w:top w:val="none" w:sz="0" w:space="0" w:color="auto"/>
        <w:left w:val="none" w:sz="0" w:space="0" w:color="auto"/>
        <w:bottom w:val="none" w:sz="0" w:space="0" w:color="auto"/>
        <w:right w:val="none" w:sz="0" w:space="0" w:color="auto"/>
      </w:divBdr>
    </w:div>
    <w:div w:id="1537043152">
      <w:bodyDiv w:val="1"/>
      <w:marLeft w:val="0"/>
      <w:marRight w:val="0"/>
      <w:marTop w:val="0"/>
      <w:marBottom w:val="0"/>
      <w:divBdr>
        <w:top w:val="none" w:sz="0" w:space="0" w:color="auto"/>
        <w:left w:val="none" w:sz="0" w:space="0" w:color="auto"/>
        <w:bottom w:val="none" w:sz="0" w:space="0" w:color="auto"/>
        <w:right w:val="none" w:sz="0" w:space="0" w:color="auto"/>
      </w:divBdr>
    </w:div>
    <w:div w:id="1537082313">
      <w:bodyDiv w:val="1"/>
      <w:marLeft w:val="0"/>
      <w:marRight w:val="0"/>
      <w:marTop w:val="0"/>
      <w:marBottom w:val="0"/>
      <w:divBdr>
        <w:top w:val="none" w:sz="0" w:space="0" w:color="auto"/>
        <w:left w:val="none" w:sz="0" w:space="0" w:color="auto"/>
        <w:bottom w:val="none" w:sz="0" w:space="0" w:color="auto"/>
        <w:right w:val="none" w:sz="0" w:space="0" w:color="auto"/>
      </w:divBdr>
    </w:div>
    <w:div w:id="1538272949">
      <w:bodyDiv w:val="1"/>
      <w:marLeft w:val="0"/>
      <w:marRight w:val="0"/>
      <w:marTop w:val="0"/>
      <w:marBottom w:val="0"/>
      <w:divBdr>
        <w:top w:val="none" w:sz="0" w:space="0" w:color="auto"/>
        <w:left w:val="none" w:sz="0" w:space="0" w:color="auto"/>
        <w:bottom w:val="none" w:sz="0" w:space="0" w:color="auto"/>
        <w:right w:val="none" w:sz="0" w:space="0" w:color="auto"/>
      </w:divBdr>
    </w:div>
    <w:div w:id="1538351275">
      <w:bodyDiv w:val="1"/>
      <w:marLeft w:val="0"/>
      <w:marRight w:val="0"/>
      <w:marTop w:val="0"/>
      <w:marBottom w:val="0"/>
      <w:divBdr>
        <w:top w:val="none" w:sz="0" w:space="0" w:color="auto"/>
        <w:left w:val="none" w:sz="0" w:space="0" w:color="auto"/>
        <w:bottom w:val="none" w:sz="0" w:space="0" w:color="auto"/>
        <w:right w:val="none" w:sz="0" w:space="0" w:color="auto"/>
      </w:divBdr>
    </w:div>
    <w:div w:id="1540512059">
      <w:bodyDiv w:val="1"/>
      <w:marLeft w:val="0"/>
      <w:marRight w:val="0"/>
      <w:marTop w:val="0"/>
      <w:marBottom w:val="0"/>
      <w:divBdr>
        <w:top w:val="none" w:sz="0" w:space="0" w:color="auto"/>
        <w:left w:val="none" w:sz="0" w:space="0" w:color="auto"/>
        <w:bottom w:val="none" w:sz="0" w:space="0" w:color="auto"/>
        <w:right w:val="none" w:sz="0" w:space="0" w:color="auto"/>
      </w:divBdr>
    </w:div>
    <w:div w:id="1543319587">
      <w:bodyDiv w:val="1"/>
      <w:marLeft w:val="0"/>
      <w:marRight w:val="0"/>
      <w:marTop w:val="0"/>
      <w:marBottom w:val="0"/>
      <w:divBdr>
        <w:top w:val="none" w:sz="0" w:space="0" w:color="auto"/>
        <w:left w:val="none" w:sz="0" w:space="0" w:color="auto"/>
        <w:bottom w:val="none" w:sz="0" w:space="0" w:color="auto"/>
        <w:right w:val="none" w:sz="0" w:space="0" w:color="auto"/>
      </w:divBdr>
    </w:div>
    <w:div w:id="1543666982">
      <w:bodyDiv w:val="1"/>
      <w:marLeft w:val="0"/>
      <w:marRight w:val="0"/>
      <w:marTop w:val="0"/>
      <w:marBottom w:val="0"/>
      <w:divBdr>
        <w:top w:val="none" w:sz="0" w:space="0" w:color="auto"/>
        <w:left w:val="none" w:sz="0" w:space="0" w:color="auto"/>
        <w:bottom w:val="none" w:sz="0" w:space="0" w:color="auto"/>
        <w:right w:val="none" w:sz="0" w:space="0" w:color="auto"/>
      </w:divBdr>
    </w:div>
    <w:div w:id="1544561791">
      <w:bodyDiv w:val="1"/>
      <w:marLeft w:val="0"/>
      <w:marRight w:val="0"/>
      <w:marTop w:val="0"/>
      <w:marBottom w:val="0"/>
      <w:divBdr>
        <w:top w:val="none" w:sz="0" w:space="0" w:color="auto"/>
        <w:left w:val="none" w:sz="0" w:space="0" w:color="auto"/>
        <w:bottom w:val="none" w:sz="0" w:space="0" w:color="auto"/>
        <w:right w:val="none" w:sz="0" w:space="0" w:color="auto"/>
      </w:divBdr>
    </w:div>
    <w:div w:id="1547256272">
      <w:bodyDiv w:val="1"/>
      <w:marLeft w:val="0"/>
      <w:marRight w:val="0"/>
      <w:marTop w:val="0"/>
      <w:marBottom w:val="0"/>
      <w:divBdr>
        <w:top w:val="none" w:sz="0" w:space="0" w:color="auto"/>
        <w:left w:val="none" w:sz="0" w:space="0" w:color="auto"/>
        <w:bottom w:val="none" w:sz="0" w:space="0" w:color="auto"/>
        <w:right w:val="none" w:sz="0" w:space="0" w:color="auto"/>
      </w:divBdr>
    </w:div>
    <w:div w:id="1548492944">
      <w:bodyDiv w:val="1"/>
      <w:marLeft w:val="0"/>
      <w:marRight w:val="0"/>
      <w:marTop w:val="0"/>
      <w:marBottom w:val="0"/>
      <w:divBdr>
        <w:top w:val="none" w:sz="0" w:space="0" w:color="auto"/>
        <w:left w:val="none" w:sz="0" w:space="0" w:color="auto"/>
        <w:bottom w:val="none" w:sz="0" w:space="0" w:color="auto"/>
        <w:right w:val="none" w:sz="0" w:space="0" w:color="auto"/>
      </w:divBdr>
    </w:div>
    <w:div w:id="1548566477">
      <w:bodyDiv w:val="1"/>
      <w:marLeft w:val="0"/>
      <w:marRight w:val="0"/>
      <w:marTop w:val="0"/>
      <w:marBottom w:val="0"/>
      <w:divBdr>
        <w:top w:val="none" w:sz="0" w:space="0" w:color="auto"/>
        <w:left w:val="none" w:sz="0" w:space="0" w:color="auto"/>
        <w:bottom w:val="none" w:sz="0" w:space="0" w:color="auto"/>
        <w:right w:val="none" w:sz="0" w:space="0" w:color="auto"/>
      </w:divBdr>
    </w:div>
    <w:div w:id="1550726709">
      <w:bodyDiv w:val="1"/>
      <w:marLeft w:val="0"/>
      <w:marRight w:val="0"/>
      <w:marTop w:val="0"/>
      <w:marBottom w:val="0"/>
      <w:divBdr>
        <w:top w:val="none" w:sz="0" w:space="0" w:color="auto"/>
        <w:left w:val="none" w:sz="0" w:space="0" w:color="auto"/>
        <w:bottom w:val="none" w:sz="0" w:space="0" w:color="auto"/>
        <w:right w:val="none" w:sz="0" w:space="0" w:color="auto"/>
      </w:divBdr>
    </w:div>
    <w:div w:id="1554345933">
      <w:bodyDiv w:val="1"/>
      <w:marLeft w:val="0"/>
      <w:marRight w:val="0"/>
      <w:marTop w:val="0"/>
      <w:marBottom w:val="0"/>
      <w:divBdr>
        <w:top w:val="none" w:sz="0" w:space="0" w:color="auto"/>
        <w:left w:val="none" w:sz="0" w:space="0" w:color="auto"/>
        <w:bottom w:val="none" w:sz="0" w:space="0" w:color="auto"/>
        <w:right w:val="none" w:sz="0" w:space="0" w:color="auto"/>
      </w:divBdr>
    </w:div>
    <w:div w:id="1555776462">
      <w:bodyDiv w:val="1"/>
      <w:marLeft w:val="0"/>
      <w:marRight w:val="0"/>
      <w:marTop w:val="0"/>
      <w:marBottom w:val="0"/>
      <w:divBdr>
        <w:top w:val="none" w:sz="0" w:space="0" w:color="auto"/>
        <w:left w:val="none" w:sz="0" w:space="0" w:color="auto"/>
        <w:bottom w:val="none" w:sz="0" w:space="0" w:color="auto"/>
        <w:right w:val="none" w:sz="0" w:space="0" w:color="auto"/>
      </w:divBdr>
    </w:div>
    <w:div w:id="1558008266">
      <w:bodyDiv w:val="1"/>
      <w:marLeft w:val="0"/>
      <w:marRight w:val="0"/>
      <w:marTop w:val="0"/>
      <w:marBottom w:val="0"/>
      <w:divBdr>
        <w:top w:val="none" w:sz="0" w:space="0" w:color="auto"/>
        <w:left w:val="none" w:sz="0" w:space="0" w:color="auto"/>
        <w:bottom w:val="none" w:sz="0" w:space="0" w:color="auto"/>
        <w:right w:val="none" w:sz="0" w:space="0" w:color="auto"/>
      </w:divBdr>
    </w:div>
    <w:div w:id="1559825172">
      <w:bodyDiv w:val="1"/>
      <w:marLeft w:val="0"/>
      <w:marRight w:val="0"/>
      <w:marTop w:val="0"/>
      <w:marBottom w:val="0"/>
      <w:divBdr>
        <w:top w:val="none" w:sz="0" w:space="0" w:color="auto"/>
        <w:left w:val="none" w:sz="0" w:space="0" w:color="auto"/>
        <w:bottom w:val="none" w:sz="0" w:space="0" w:color="auto"/>
        <w:right w:val="none" w:sz="0" w:space="0" w:color="auto"/>
      </w:divBdr>
    </w:div>
    <w:div w:id="1559903499">
      <w:bodyDiv w:val="1"/>
      <w:marLeft w:val="0"/>
      <w:marRight w:val="0"/>
      <w:marTop w:val="0"/>
      <w:marBottom w:val="0"/>
      <w:divBdr>
        <w:top w:val="none" w:sz="0" w:space="0" w:color="auto"/>
        <w:left w:val="none" w:sz="0" w:space="0" w:color="auto"/>
        <w:bottom w:val="none" w:sz="0" w:space="0" w:color="auto"/>
        <w:right w:val="none" w:sz="0" w:space="0" w:color="auto"/>
      </w:divBdr>
    </w:div>
    <w:div w:id="1560285482">
      <w:bodyDiv w:val="1"/>
      <w:marLeft w:val="0"/>
      <w:marRight w:val="0"/>
      <w:marTop w:val="0"/>
      <w:marBottom w:val="0"/>
      <w:divBdr>
        <w:top w:val="none" w:sz="0" w:space="0" w:color="auto"/>
        <w:left w:val="none" w:sz="0" w:space="0" w:color="auto"/>
        <w:bottom w:val="none" w:sz="0" w:space="0" w:color="auto"/>
        <w:right w:val="none" w:sz="0" w:space="0" w:color="auto"/>
      </w:divBdr>
    </w:div>
    <w:div w:id="1561861071">
      <w:bodyDiv w:val="1"/>
      <w:marLeft w:val="0"/>
      <w:marRight w:val="0"/>
      <w:marTop w:val="0"/>
      <w:marBottom w:val="0"/>
      <w:divBdr>
        <w:top w:val="none" w:sz="0" w:space="0" w:color="auto"/>
        <w:left w:val="none" w:sz="0" w:space="0" w:color="auto"/>
        <w:bottom w:val="none" w:sz="0" w:space="0" w:color="auto"/>
        <w:right w:val="none" w:sz="0" w:space="0" w:color="auto"/>
      </w:divBdr>
    </w:div>
    <w:div w:id="1561939283">
      <w:bodyDiv w:val="1"/>
      <w:marLeft w:val="0"/>
      <w:marRight w:val="0"/>
      <w:marTop w:val="0"/>
      <w:marBottom w:val="0"/>
      <w:divBdr>
        <w:top w:val="none" w:sz="0" w:space="0" w:color="auto"/>
        <w:left w:val="none" w:sz="0" w:space="0" w:color="auto"/>
        <w:bottom w:val="none" w:sz="0" w:space="0" w:color="auto"/>
        <w:right w:val="none" w:sz="0" w:space="0" w:color="auto"/>
      </w:divBdr>
    </w:div>
    <w:div w:id="1564293459">
      <w:bodyDiv w:val="1"/>
      <w:marLeft w:val="0"/>
      <w:marRight w:val="0"/>
      <w:marTop w:val="0"/>
      <w:marBottom w:val="0"/>
      <w:divBdr>
        <w:top w:val="none" w:sz="0" w:space="0" w:color="auto"/>
        <w:left w:val="none" w:sz="0" w:space="0" w:color="auto"/>
        <w:bottom w:val="none" w:sz="0" w:space="0" w:color="auto"/>
        <w:right w:val="none" w:sz="0" w:space="0" w:color="auto"/>
      </w:divBdr>
    </w:div>
    <w:div w:id="1565216548">
      <w:bodyDiv w:val="1"/>
      <w:marLeft w:val="0"/>
      <w:marRight w:val="0"/>
      <w:marTop w:val="0"/>
      <w:marBottom w:val="0"/>
      <w:divBdr>
        <w:top w:val="none" w:sz="0" w:space="0" w:color="auto"/>
        <w:left w:val="none" w:sz="0" w:space="0" w:color="auto"/>
        <w:bottom w:val="none" w:sz="0" w:space="0" w:color="auto"/>
        <w:right w:val="none" w:sz="0" w:space="0" w:color="auto"/>
      </w:divBdr>
    </w:div>
    <w:div w:id="1566381389">
      <w:bodyDiv w:val="1"/>
      <w:marLeft w:val="0"/>
      <w:marRight w:val="0"/>
      <w:marTop w:val="0"/>
      <w:marBottom w:val="0"/>
      <w:divBdr>
        <w:top w:val="none" w:sz="0" w:space="0" w:color="auto"/>
        <w:left w:val="none" w:sz="0" w:space="0" w:color="auto"/>
        <w:bottom w:val="none" w:sz="0" w:space="0" w:color="auto"/>
        <w:right w:val="none" w:sz="0" w:space="0" w:color="auto"/>
      </w:divBdr>
    </w:div>
    <w:div w:id="1567761371">
      <w:bodyDiv w:val="1"/>
      <w:marLeft w:val="0"/>
      <w:marRight w:val="0"/>
      <w:marTop w:val="0"/>
      <w:marBottom w:val="0"/>
      <w:divBdr>
        <w:top w:val="none" w:sz="0" w:space="0" w:color="auto"/>
        <w:left w:val="none" w:sz="0" w:space="0" w:color="auto"/>
        <w:bottom w:val="none" w:sz="0" w:space="0" w:color="auto"/>
        <w:right w:val="none" w:sz="0" w:space="0" w:color="auto"/>
      </w:divBdr>
    </w:div>
    <w:div w:id="1569150130">
      <w:bodyDiv w:val="1"/>
      <w:marLeft w:val="0"/>
      <w:marRight w:val="0"/>
      <w:marTop w:val="0"/>
      <w:marBottom w:val="0"/>
      <w:divBdr>
        <w:top w:val="none" w:sz="0" w:space="0" w:color="auto"/>
        <w:left w:val="none" w:sz="0" w:space="0" w:color="auto"/>
        <w:bottom w:val="none" w:sz="0" w:space="0" w:color="auto"/>
        <w:right w:val="none" w:sz="0" w:space="0" w:color="auto"/>
      </w:divBdr>
    </w:div>
    <w:div w:id="1570991561">
      <w:bodyDiv w:val="1"/>
      <w:marLeft w:val="0"/>
      <w:marRight w:val="0"/>
      <w:marTop w:val="0"/>
      <w:marBottom w:val="0"/>
      <w:divBdr>
        <w:top w:val="none" w:sz="0" w:space="0" w:color="auto"/>
        <w:left w:val="none" w:sz="0" w:space="0" w:color="auto"/>
        <w:bottom w:val="none" w:sz="0" w:space="0" w:color="auto"/>
        <w:right w:val="none" w:sz="0" w:space="0" w:color="auto"/>
      </w:divBdr>
    </w:div>
    <w:div w:id="1571845883">
      <w:bodyDiv w:val="1"/>
      <w:marLeft w:val="0"/>
      <w:marRight w:val="0"/>
      <w:marTop w:val="0"/>
      <w:marBottom w:val="0"/>
      <w:divBdr>
        <w:top w:val="none" w:sz="0" w:space="0" w:color="auto"/>
        <w:left w:val="none" w:sz="0" w:space="0" w:color="auto"/>
        <w:bottom w:val="none" w:sz="0" w:space="0" w:color="auto"/>
        <w:right w:val="none" w:sz="0" w:space="0" w:color="auto"/>
      </w:divBdr>
    </w:div>
    <w:div w:id="1572930687">
      <w:bodyDiv w:val="1"/>
      <w:marLeft w:val="0"/>
      <w:marRight w:val="0"/>
      <w:marTop w:val="0"/>
      <w:marBottom w:val="0"/>
      <w:divBdr>
        <w:top w:val="none" w:sz="0" w:space="0" w:color="auto"/>
        <w:left w:val="none" w:sz="0" w:space="0" w:color="auto"/>
        <w:bottom w:val="none" w:sz="0" w:space="0" w:color="auto"/>
        <w:right w:val="none" w:sz="0" w:space="0" w:color="auto"/>
      </w:divBdr>
    </w:div>
    <w:div w:id="1573127111">
      <w:bodyDiv w:val="1"/>
      <w:marLeft w:val="0"/>
      <w:marRight w:val="0"/>
      <w:marTop w:val="0"/>
      <w:marBottom w:val="0"/>
      <w:divBdr>
        <w:top w:val="none" w:sz="0" w:space="0" w:color="auto"/>
        <w:left w:val="none" w:sz="0" w:space="0" w:color="auto"/>
        <w:bottom w:val="none" w:sz="0" w:space="0" w:color="auto"/>
        <w:right w:val="none" w:sz="0" w:space="0" w:color="auto"/>
      </w:divBdr>
    </w:div>
    <w:div w:id="1573349481">
      <w:bodyDiv w:val="1"/>
      <w:marLeft w:val="0"/>
      <w:marRight w:val="0"/>
      <w:marTop w:val="0"/>
      <w:marBottom w:val="0"/>
      <w:divBdr>
        <w:top w:val="none" w:sz="0" w:space="0" w:color="auto"/>
        <w:left w:val="none" w:sz="0" w:space="0" w:color="auto"/>
        <w:bottom w:val="none" w:sz="0" w:space="0" w:color="auto"/>
        <w:right w:val="none" w:sz="0" w:space="0" w:color="auto"/>
      </w:divBdr>
    </w:div>
    <w:div w:id="1573806388">
      <w:bodyDiv w:val="1"/>
      <w:marLeft w:val="0"/>
      <w:marRight w:val="0"/>
      <w:marTop w:val="0"/>
      <w:marBottom w:val="0"/>
      <w:divBdr>
        <w:top w:val="none" w:sz="0" w:space="0" w:color="auto"/>
        <w:left w:val="none" w:sz="0" w:space="0" w:color="auto"/>
        <w:bottom w:val="none" w:sz="0" w:space="0" w:color="auto"/>
        <w:right w:val="none" w:sz="0" w:space="0" w:color="auto"/>
      </w:divBdr>
    </w:div>
    <w:div w:id="1575161718">
      <w:bodyDiv w:val="1"/>
      <w:marLeft w:val="0"/>
      <w:marRight w:val="0"/>
      <w:marTop w:val="0"/>
      <w:marBottom w:val="0"/>
      <w:divBdr>
        <w:top w:val="none" w:sz="0" w:space="0" w:color="auto"/>
        <w:left w:val="none" w:sz="0" w:space="0" w:color="auto"/>
        <w:bottom w:val="none" w:sz="0" w:space="0" w:color="auto"/>
        <w:right w:val="none" w:sz="0" w:space="0" w:color="auto"/>
      </w:divBdr>
    </w:div>
    <w:div w:id="1577743377">
      <w:bodyDiv w:val="1"/>
      <w:marLeft w:val="0"/>
      <w:marRight w:val="0"/>
      <w:marTop w:val="0"/>
      <w:marBottom w:val="0"/>
      <w:divBdr>
        <w:top w:val="none" w:sz="0" w:space="0" w:color="auto"/>
        <w:left w:val="none" w:sz="0" w:space="0" w:color="auto"/>
        <w:bottom w:val="none" w:sz="0" w:space="0" w:color="auto"/>
        <w:right w:val="none" w:sz="0" w:space="0" w:color="auto"/>
      </w:divBdr>
    </w:div>
    <w:div w:id="1577788541">
      <w:bodyDiv w:val="1"/>
      <w:marLeft w:val="0"/>
      <w:marRight w:val="0"/>
      <w:marTop w:val="0"/>
      <w:marBottom w:val="0"/>
      <w:divBdr>
        <w:top w:val="none" w:sz="0" w:space="0" w:color="auto"/>
        <w:left w:val="none" w:sz="0" w:space="0" w:color="auto"/>
        <w:bottom w:val="none" w:sz="0" w:space="0" w:color="auto"/>
        <w:right w:val="none" w:sz="0" w:space="0" w:color="auto"/>
      </w:divBdr>
    </w:div>
    <w:div w:id="1577937801">
      <w:bodyDiv w:val="1"/>
      <w:marLeft w:val="0"/>
      <w:marRight w:val="0"/>
      <w:marTop w:val="0"/>
      <w:marBottom w:val="0"/>
      <w:divBdr>
        <w:top w:val="none" w:sz="0" w:space="0" w:color="auto"/>
        <w:left w:val="none" w:sz="0" w:space="0" w:color="auto"/>
        <w:bottom w:val="none" w:sz="0" w:space="0" w:color="auto"/>
        <w:right w:val="none" w:sz="0" w:space="0" w:color="auto"/>
      </w:divBdr>
    </w:div>
    <w:div w:id="1577940511">
      <w:bodyDiv w:val="1"/>
      <w:marLeft w:val="0"/>
      <w:marRight w:val="0"/>
      <w:marTop w:val="0"/>
      <w:marBottom w:val="0"/>
      <w:divBdr>
        <w:top w:val="none" w:sz="0" w:space="0" w:color="auto"/>
        <w:left w:val="none" w:sz="0" w:space="0" w:color="auto"/>
        <w:bottom w:val="none" w:sz="0" w:space="0" w:color="auto"/>
        <w:right w:val="none" w:sz="0" w:space="0" w:color="auto"/>
      </w:divBdr>
    </w:div>
    <w:div w:id="1580290036">
      <w:bodyDiv w:val="1"/>
      <w:marLeft w:val="0"/>
      <w:marRight w:val="0"/>
      <w:marTop w:val="0"/>
      <w:marBottom w:val="0"/>
      <w:divBdr>
        <w:top w:val="none" w:sz="0" w:space="0" w:color="auto"/>
        <w:left w:val="none" w:sz="0" w:space="0" w:color="auto"/>
        <w:bottom w:val="none" w:sz="0" w:space="0" w:color="auto"/>
        <w:right w:val="none" w:sz="0" w:space="0" w:color="auto"/>
      </w:divBdr>
    </w:div>
    <w:div w:id="1580483092">
      <w:bodyDiv w:val="1"/>
      <w:marLeft w:val="0"/>
      <w:marRight w:val="0"/>
      <w:marTop w:val="0"/>
      <w:marBottom w:val="0"/>
      <w:divBdr>
        <w:top w:val="none" w:sz="0" w:space="0" w:color="auto"/>
        <w:left w:val="none" w:sz="0" w:space="0" w:color="auto"/>
        <w:bottom w:val="none" w:sz="0" w:space="0" w:color="auto"/>
        <w:right w:val="none" w:sz="0" w:space="0" w:color="auto"/>
      </w:divBdr>
    </w:div>
    <w:div w:id="1584606672">
      <w:bodyDiv w:val="1"/>
      <w:marLeft w:val="0"/>
      <w:marRight w:val="0"/>
      <w:marTop w:val="0"/>
      <w:marBottom w:val="0"/>
      <w:divBdr>
        <w:top w:val="none" w:sz="0" w:space="0" w:color="auto"/>
        <w:left w:val="none" w:sz="0" w:space="0" w:color="auto"/>
        <w:bottom w:val="none" w:sz="0" w:space="0" w:color="auto"/>
        <w:right w:val="none" w:sz="0" w:space="0" w:color="auto"/>
      </w:divBdr>
    </w:div>
    <w:div w:id="1589000675">
      <w:bodyDiv w:val="1"/>
      <w:marLeft w:val="0"/>
      <w:marRight w:val="0"/>
      <w:marTop w:val="0"/>
      <w:marBottom w:val="0"/>
      <w:divBdr>
        <w:top w:val="none" w:sz="0" w:space="0" w:color="auto"/>
        <w:left w:val="none" w:sz="0" w:space="0" w:color="auto"/>
        <w:bottom w:val="none" w:sz="0" w:space="0" w:color="auto"/>
        <w:right w:val="none" w:sz="0" w:space="0" w:color="auto"/>
      </w:divBdr>
    </w:div>
    <w:div w:id="1589850189">
      <w:bodyDiv w:val="1"/>
      <w:marLeft w:val="0"/>
      <w:marRight w:val="0"/>
      <w:marTop w:val="0"/>
      <w:marBottom w:val="0"/>
      <w:divBdr>
        <w:top w:val="none" w:sz="0" w:space="0" w:color="auto"/>
        <w:left w:val="none" w:sz="0" w:space="0" w:color="auto"/>
        <w:bottom w:val="none" w:sz="0" w:space="0" w:color="auto"/>
        <w:right w:val="none" w:sz="0" w:space="0" w:color="auto"/>
      </w:divBdr>
    </w:div>
    <w:div w:id="1598293926">
      <w:bodyDiv w:val="1"/>
      <w:marLeft w:val="0"/>
      <w:marRight w:val="0"/>
      <w:marTop w:val="0"/>
      <w:marBottom w:val="0"/>
      <w:divBdr>
        <w:top w:val="none" w:sz="0" w:space="0" w:color="auto"/>
        <w:left w:val="none" w:sz="0" w:space="0" w:color="auto"/>
        <w:bottom w:val="none" w:sz="0" w:space="0" w:color="auto"/>
        <w:right w:val="none" w:sz="0" w:space="0" w:color="auto"/>
      </w:divBdr>
    </w:div>
    <w:div w:id="1601569346">
      <w:bodyDiv w:val="1"/>
      <w:marLeft w:val="0"/>
      <w:marRight w:val="0"/>
      <w:marTop w:val="0"/>
      <w:marBottom w:val="0"/>
      <w:divBdr>
        <w:top w:val="none" w:sz="0" w:space="0" w:color="auto"/>
        <w:left w:val="none" w:sz="0" w:space="0" w:color="auto"/>
        <w:bottom w:val="none" w:sz="0" w:space="0" w:color="auto"/>
        <w:right w:val="none" w:sz="0" w:space="0" w:color="auto"/>
      </w:divBdr>
    </w:div>
    <w:div w:id="1603679800">
      <w:bodyDiv w:val="1"/>
      <w:marLeft w:val="0"/>
      <w:marRight w:val="0"/>
      <w:marTop w:val="0"/>
      <w:marBottom w:val="0"/>
      <w:divBdr>
        <w:top w:val="none" w:sz="0" w:space="0" w:color="auto"/>
        <w:left w:val="none" w:sz="0" w:space="0" w:color="auto"/>
        <w:bottom w:val="none" w:sz="0" w:space="0" w:color="auto"/>
        <w:right w:val="none" w:sz="0" w:space="0" w:color="auto"/>
      </w:divBdr>
    </w:div>
    <w:div w:id="1608656854">
      <w:bodyDiv w:val="1"/>
      <w:marLeft w:val="0"/>
      <w:marRight w:val="0"/>
      <w:marTop w:val="0"/>
      <w:marBottom w:val="0"/>
      <w:divBdr>
        <w:top w:val="none" w:sz="0" w:space="0" w:color="auto"/>
        <w:left w:val="none" w:sz="0" w:space="0" w:color="auto"/>
        <w:bottom w:val="none" w:sz="0" w:space="0" w:color="auto"/>
        <w:right w:val="none" w:sz="0" w:space="0" w:color="auto"/>
      </w:divBdr>
    </w:div>
    <w:div w:id="1615554117">
      <w:bodyDiv w:val="1"/>
      <w:marLeft w:val="0"/>
      <w:marRight w:val="0"/>
      <w:marTop w:val="0"/>
      <w:marBottom w:val="0"/>
      <w:divBdr>
        <w:top w:val="none" w:sz="0" w:space="0" w:color="auto"/>
        <w:left w:val="none" w:sz="0" w:space="0" w:color="auto"/>
        <w:bottom w:val="none" w:sz="0" w:space="0" w:color="auto"/>
        <w:right w:val="none" w:sz="0" w:space="0" w:color="auto"/>
      </w:divBdr>
    </w:div>
    <w:div w:id="1617298536">
      <w:bodyDiv w:val="1"/>
      <w:marLeft w:val="0"/>
      <w:marRight w:val="0"/>
      <w:marTop w:val="0"/>
      <w:marBottom w:val="0"/>
      <w:divBdr>
        <w:top w:val="none" w:sz="0" w:space="0" w:color="auto"/>
        <w:left w:val="none" w:sz="0" w:space="0" w:color="auto"/>
        <w:bottom w:val="none" w:sz="0" w:space="0" w:color="auto"/>
        <w:right w:val="none" w:sz="0" w:space="0" w:color="auto"/>
      </w:divBdr>
    </w:div>
    <w:div w:id="1618097021">
      <w:bodyDiv w:val="1"/>
      <w:marLeft w:val="0"/>
      <w:marRight w:val="0"/>
      <w:marTop w:val="0"/>
      <w:marBottom w:val="0"/>
      <w:divBdr>
        <w:top w:val="none" w:sz="0" w:space="0" w:color="auto"/>
        <w:left w:val="none" w:sz="0" w:space="0" w:color="auto"/>
        <w:bottom w:val="none" w:sz="0" w:space="0" w:color="auto"/>
        <w:right w:val="none" w:sz="0" w:space="0" w:color="auto"/>
      </w:divBdr>
    </w:div>
    <w:div w:id="1619869498">
      <w:bodyDiv w:val="1"/>
      <w:marLeft w:val="0"/>
      <w:marRight w:val="0"/>
      <w:marTop w:val="0"/>
      <w:marBottom w:val="0"/>
      <w:divBdr>
        <w:top w:val="none" w:sz="0" w:space="0" w:color="auto"/>
        <w:left w:val="none" w:sz="0" w:space="0" w:color="auto"/>
        <w:bottom w:val="none" w:sz="0" w:space="0" w:color="auto"/>
        <w:right w:val="none" w:sz="0" w:space="0" w:color="auto"/>
      </w:divBdr>
    </w:div>
    <w:div w:id="1625111204">
      <w:bodyDiv w:val="1"/>
      <w:marLeft w:val="0"/>
      <w:marRight w:val="0"/>
      <w:marTop w:val="0"/>
      <w:marBottom w:val="0"/>
      <w:divBdr>
        <w:top w:val="none" w:sz="0" w:space="0" w:color="auto"/>
        <w:left w:val="none" w:sz="0" w:space="0" w:color="auto"/>
        <w:bottom w:val="none" w:sz="0" w:space="0" w:color="auto"/>
        <w:right w:val="none" w:sz="0" w:space="0" w:color="auto"/>
      </w:divBdr>
    </w:div>
    <w:div w:id="1625817525">
      <w:bodyDiv w:val="1"/>
      <w:marLeft w:val="0"/>
      <w:marRight w:val="0"/>
      <w:marTop w:val="0"/>
      <w:marBottom w:val="0"/>
      <w:divBdr>
        <w:top w:val="none" w:sz="0" w:space="0" w:color="auto"/>
        <w:left w:val="none" w:sz="0" w:space="0" w:color="auto"/>
        <w:bottom w:val="none" w:sz="0" w:space="0" w:color="auto"/>
        <w:right w:val="none" w:sz="0" w:space="0" w:color="auto"/>
      </w:divBdr>
    </w:div>
    <w:div w:id="1628777323">
      <w:bodyDiv w:val="1"/>
      <w:marLeft w:val="0"/>
      <w:marRight w:val="0"/>
      <w:marTop w:val="0"/>
      <w:marBottom w:val="0"/>
      <w:divBdr>
        <w:top w:val="none" w:sz="0" w:space="0" w:color="auto"/>
        <w:left w:val="none" w:sz="0" w:space="0" w:color="auto"/>
        <w:bottom w:val="none" w:sz="0" w:space="0" w:color="auto"/>
        <w:right w:val="none" w:sz="0" w:space="0" w:color="auto"/>
      </w:divBdr>
    </w:div>
    <w:div w:id="1630014311">
      <w:bodyDiv w:val="1"/>
      <w:marLeft w:val="0"/>
      <w:marRight w:val="0"/>
      <w:marTop w:val="0"/>
      <w:marBottom w:val="0"/>
      <w:divBdr>
        <w:top w:val="none" w:sz="0" w:space="0" w:color="auto"/>
        <w:left w:val="none" w:sz="0" w:space="0" w:color="auto"/>
        <w:bottom w:val="none" w:sz="0" w:space="0" w:color="auto"/>
        <w:right w:val="none" w:sz="0" w:space="0" w:color="auto"/>
      </w:divBdr>
    </w:div>
    <w:div w:id="1631782810">
      <w:bodyDiv w:val="1"/>
      <w:marLeft w:val="0"/>
      <w:marRight w:val="0"/>
      <w:marTop w:val="0"/>
      <w:marBottom w:val="0"/>
      <w:divBdr>
        <w:top w:val="none" w:sz="0" w:space="0" w:color="auto"/>
        <w:left w:val="none" w:sz="0" w:space="0" w:color="auto"/>
        <w:bottom w:val="none" w:sz="0" w:space="0" w:color="auto"/>
        <w:right w:val="none" w:sz="0" w:space="0" w:color="auto"/>
      </w:divBdr>
    </w:div>
    <w:div w:id="1632781921">
      <w:bodyDiv w:val="1"/>
      <w:marLeft w:val="0"/>
      <w:marRight w:val="0"/>
      <w:marTop w:val="0"/>
      <w:marBottom w:val="0"/>
      <w:divBdr>
        <w:top w:val="none" w:sz="0" w:space="0" w:color="auto"/>
        <w:left w:val="none" w:sz="0" w:space="0" w:color="auto"/>
        <w:bottom w:val="none" w:sz="0" w:space="0" w:color="auto"/>
        <w:right w:val="none" w:sz="0" w:space="0" w:color="auto"/>
      </w:divBdr>
    </w:div>
    <w:div w:id="1636568846">
      <w:bodyDiv w:val="1"/>
      <w:marLeft w:val="0"/>
      <w:marRight w:val="0"/>
      <w:marTop w:val="0"/>
      <w:marBottom w:val="0"/>
      <w:divBdr>
        <w:top w:val="none" w:sz="0" w:space="0" w:color="auto"/>
        <w:left w:val="none" w:sz="0" w:space="0" w:color="auto"/>
        <w:bottom w:val="none" w:sz="0" w:space="0" w:color="auto"/>
        <w:right w:val="none" w:sz="0" w:space="0" w:color="auto"/>
      </w:divBdr>
    </w:div>
    <w:div w:id="1637763053">
      <w:bodyDiv w:val="1"/>
      <w:marLeft w:val="0"/>
      <w:marRight w:val="0"/>
      <w:marTop w:val="0"/>
      <w:marBottom w:val="0"/>
      <w:divBdr>
        <w:top w:val="none" w:sz="0" w:space="0" w:color="auto"/>
        <w:left w:val="none" w:sz="0" w:space="0" w:color="auto"/>
        <w:bottom w:val="none" w:sz="0" w:space="0" w:color="auto"/>
        <w:right w:val="none" w:sz="0" w:space="0" w:color="auto"/>
      </w:divBdr>
    </w:div>
    <w:div w:id="1640260568">
      <w:bodyDiv w:val="1"/>
      <w:marLeft w:val="0"/>
      <w:marRight w:val="0"/>
      <w:marTop w:val="0"/>
      <w:marBottom w:val="0"/>
      <w:divBdr>
        <w:top w:val="none" w:sz="0" w:space="0" w:color="auto"/>
        <w:left w:val="none" w:sz="0" w:space="0" w:color="auto"/>
        <w:bottom w:val="none" w:sz="0" w:space="0" w:color="auto"/>
        <w:right w:val="none" w:sz="0" w:space="0" w:color="auto"/>
      </w:divBdr>
    </w:div>
    <w:div w:id="1645575410">
      <w:bodyDiv w:val="1"/>
      <w:marLeft w:val="0"/>
      <w:marRight w:val="0"/>
      <w:marTop w:val="0"/>
      <w:marBottom w:val="0"/>
      <w:divBdr>
        <w:top w:val="none" w:sz="0" w:space="0" w:color="auto"/>
        <w:left w:val="none" w:sz="0" w:space="0" w:color="auto"/>
        <w:bottom w:val="none" w:sz="0" w:space="0" w:color="auto"/>
        <w:right w:val="none" w:sz="0" w:space="0" w:color="auto"/>
      </w:divBdr>
    </w:div>
    <w:div w:id="1646351016">
      <w:bodyDiv w:val="1"/>
      <w:marLeft w:val="0"/>
      <w:marRight w:val="0"/>
      <w:marTop w:val="0"/>
      <w:marBottom w:val="0"/>
      <w:divBdr>
        <w:top w:val="none" w:sz="0" w:space="0" w:color="auto"/>
        <w:left w:val="none" w:sz="0" w:space="0" w:color="auto"/>
        <w:bottom w:val="none" w:sz="0" w:space="0" w:color="auto"/>
        <w:right w:val="none" w:sz="0" w:space="0" w:color="auto"/>
      </w:divBdr>
    </w:div>
    <w:div w:id="1653371432">
      <w:bodyDiv w:val="1"/>
      <w:marLeft w:val="0"/>
      <w:marRight w:val="0"/>
      <w:marTop w:val="0"/>
      <w:marBottom w:val="0"/>
      <w:divBdr>
        <w:top w:val="none" w:sz="0" w:space="0" w:color="auto"/>
        <w:left w:val="none" w:sz="0" w:space="0" w:color="auto"/>
        <w:bottom w:val="none" w:sz="0" w:space="0" w:color="auto"/>
        <w:right w:val="none" w:sz="0" w:space="0" w:color="auto"/>
      </w:divBdr>
    </w:div>
    <w:div w:id="1654067587">
      <w:bodyDiv w:val="1"/>
      <w:marLeft w:val="0"/>
      <w:marRight w:val="0"/>
      <w:marTop w:val="0"/>
      <w:marBottom w:val="0"/>
      <w:divBdr>
        <w:top w:val="none" w:sz="0" w:space="0" w:color="auto"/>
        <w:left w:val="none" w:sz="0" w:space="0" w:color="auto"/>
        <w:bottom w:val="none" w:sz="0" w:space="0" w:color="auto"/>
        <w:right w:val="none" w:sz="0" w:space="0" w:color="auto"/>
      </w:divBdr>
    </w:div>
    <w:div w:id="1661151991">
      <w:bodyDiv w:val="1"/>
      <w:marLeft w:val="0"/>
      <w:marRight w:val="0"/>
      <w:marTop w:val="0"/>
      <w:marBottom w:val="0"/>
      <w:divBdr>
        <w:top w:val="none" w:sz="0" w:space="0" w:color="auto"/>
        <w:left w:val="none" w:sz="0" w:space="0" w:color="auto"/>
        <w:bottom w:val="none" w:sz="0" w:space="0" w:color="auto"/>
        <w:right w:val="none" w:sz="0" w:space="0" w:color="auto"/>
      </w:divBdr>
    </w:div>
    <w:div w:id="1662275428">
      <w:bodyDiv w:val="1"/>
      <w:marLeft w:val="0"/>
      <w:marRight w:val="0"/>
      <w:marTop w:val="0"/>
      <w:marBottom w:val="0"/>
      <w:divBdr>
        <w:top w:val="none" w:sz="0" w:space="0" w:color="auto"/>
        <w:left w:val="none" w:sz="0" w:space="0" w:color="auto"/>
        <w:bottom w:val="none" w:sz="0" w:space="0" w:color="auto"/>
        <w:right w:val="none" w:sz="0" w:space="0" w:color="auto"/>
      </w:divBdr>
    </w:div>
    <w:div w:id="1663240377">
      <w:bodyDiv w:val="1"/>
      <w:marLeft w:val="0"/>
      <w:marRight w:val="0"/>
      <w:marTop w:val="0"/>
      <w:marBottom w:val="0"/>
      <w:divBdr>
        <w:top w:val="none" w:sz="0" w:space="0" w:color="auto"/>
        <w:left w:val="none" w:sz="0" w:space="0" w:color="auto"/>
        <w:bottom w:val="none" w:sz="0" w:space="0" w:color="auto"/>
        <w:right w:val="none" w:sz="0" w:space="0" w:color="auto"/>
      </w:divBdr>
    </w:div>
    <w:div w:id="1665548255">
      <w:bodyDiv w:val="1"/>
      <w:marLeft w:val="0"/>
      <w:marRight w:val="0"/>
      <w:marTop w:val="0"/>
      <w:marBottom w:val="0"/>
      <w:divBdr>
        <w:top w:val="none" w:sz="0" w:space="0" w:color="auto"/>
        <w:left w:val="none" w:sz="0" w:space="0" w:color="auto"/>
        <w:bottom w:val="none" w:sz="0" w:space="0" w:color="auto"/>
        <w:right w:val="none" w:sz="0" w:space="0" w:color="auto"/>
      </w:divBdr>
    </w:div>
    <w:div w:id="1668900000">
      <w:bodyDiv w:val="1"/>
      <w:marLeft w:val="0"/>
      <w:marRight w:val="0"/>
      <w:marTop w:val="0"/>
      <w:marBottom w:val="0"/>
      <w:divBdr>
        <w:top w:val="none" w:sz="0" w:space="0" w:color="auto"/>
        <w:left w:val="none" w:sz="0" w:space="0" w:color="auto"/>
        <w:bottom w:val="none" w:sz="0" w:space="0" w:color="auto"/>
        <w:right w:val="none" w:sz="0" w:space="0" w:color="auto"/>
      </w:divBdr>
    </w:div>
    <w:div w:id="1669676189">
      <w:bodyDiv w:val="1"/>
      <w:marLeft w:val="0"/>
      <w:marRight w:val="0"/>
      <w:marTop w:val="0"/>
      <w:marBottom w:val="0"/>
      <w:divBdr>
        <w:top w:val="none" w:sz="0" w:space="0" w:color="auto"/>
        <w:left w:val="none" w:sz="0" w:space="0" w:color="auto"/>
        <w:bottom w:val="none" w:sz="0" w:space="0" w:color="auto"/>
        <w:right w:val="none" w:sz="0" w:space="0" w:color="auto"/>
      </w:divBdr>
    </w:div>
    <w:div w:id="1672104258">
      <w:bodyDiv w:val="1"/>
      <w:marLeft w:val="0"/>
      <w:marRight w:val="0"/>
      <w:marTop w:val="0"/>
      <w:marBottom w:val="0"/>
      <w:divBdr>
        <w:top w:val="none" w:sz="0" w:space="0" w:color="auto"/>
        <w:left w:val="none" w:sz="0" w:space="0" w:color="auto"/>
        <w:bottom w:val="none" w:sz="0" w:space="0" w:color="auto"/>
        <w:right w:val="none" w:sz="0" w:space="0" w:color="auto"/>
      </w:divBdr>
    </w:div>
    <w:div w:id="1672877091">
      <w:bodyDiv w:val="1"/>
      <w:marLeft w:val="0"/>
      <w:marRight w:val="0"/>
      <w:marTop w:val="0"/>
      <w:marBottom w:val="0"/>
      <w:divBdr>
        <w:top w:val="none" w:sz="0" w:space="0" w:color="auto"/>
        <w:left w:val="none" w:sz="0" w:space="0" w:color="auto"/>
        <w:bottom w:val="none" w:sz="0" w:space="0" w:color="auto"/>
        <w:right w:val="none" w:sz="0" w:space="0" w:color="auto"/>
      </w:divBdr>
    </w:div>
    <w:div w:id="1673219662">
      <w:bodyDiv w:val="1"/>
      <w:marLeft w:val="0"/>
      <w:marRight w:val="0"/>
      <w:marTop w:val="0"/>
      <w:marBottom w:val="0"/>
      <w:divBdr>
        <w:top w:val="none" w:sz="0" w:space="0" w:color="auto"/>
        <w:left w:val="none" w:sz="0" w:space="0" w:color="auto"/>
        <w:bottom w:val="none" w:sz="0" w:space="0" w:color="auto"/>
        <w:right w:val="none" w:sz="0" w:space="0" w:color="auto"/>
      </w:divBdr>
    </w:div>
    <w:div w:id="1675958122">
      <w:bodyDiv w:val="1"/>
      <w:marLeft w:val="0"/>
      <w:marRight w:val="0"/>
      <w:marTop w:val="0"/>
      <w:marBottom w:val="0"/>
      <w:divBdr>
        <w:top w:val="none" w:sz="0" w:space="0" w:color="auto"/>
        <w:left w:val="none" w:sz="0" w:space="0" w:color="auto"/>
        <w:bottom w:val="none" w:sz="0" w:space="0" w:color="auto"/>
        <w:right w:val="none" w:sz="0" w:space="0" w:color="auto"/>
      </w:divBdr>
    </w:div>
    <w:div w:id="1676103152">
      <w:bodyDiv w:val="1"/>
      <w:marLeft w:val="0"/>
      <w:marRight w:val="0"/>
      <w:marTop w:val="0"/>
      <w:marBottom w:val="0"/>
      <w:divBdr>
        <w:top w:val="none" w:sz="0" w:space="0" w:color="auto"/>
        <w:left w:val="none" w:sz="0" w:space="0" w:color="auto"/>
        <w:bottom w:val="none" w:sz="0" w:space="0" w:color="auto"/>
        <w:right w:val="none" w:sz="0" w:space="0" w:color="auto"/>
      </w:divBdr>
    </w:div>
    <w:div w:id="1678002308">
      <w:bodyDiv w:val="1"/>
      <w:marLeft w:val="0"/>
      <w:marRight w:val="0"/>
      <w:marTop w:val="0"/>
      <w:marBottom w:val="0"/>
      <w:divBdr>
        <w:top w:val="none" w:sz="0" w:space="0" w:color="auto"/>
        <w:left w:val="none" w:sz="0" w:space="0" w:color="auto"/>
        <w:bottom w:val="none" w:sz="0" w:space="0" w:color="auto"/>
        <w:right w:val="none" w:sz="0" w:space="0" w:color="auto"/>
      </w:divBdr>
    </w:div>
    <w:div w:id="1678531951">
      <w:bodyDiv w:val="1"/>
      <w:marLeft w:val="0"/>
      <w:marRight w:val="0"/>
      <w:marTop w:val="0"/>
      <w:marBottom w:val="0"/>
      <w:divBdr>
        <w:top w:val="none" w:sz="0" w:space="0" w:color="auto"/>
        <w:left w:val="none" w:sz="0" w:space="0" w:color="auto"/>
        <w:bottom w:val="none" w:sz="0" w:space="0" w:color="auto"/>
        <w:right w:val="none" w:sz="0" w:space="0" w:color="auto"/>
      </w:divBdr>
    </w:div>
    <w:div w:id="1680885816">
      <w:bodyDiv w:val="1"/>
      <w:marLeft w:val="0"/>
      <w:marRight w:val="0"/>
      <w:marTop w:val="0"/>
      <w:marBottom w:val="0"/>
      <w:divBdr>
        <w:top w:val="none" w:sz="0" w:space="0" w:color="auto"/>
        <w:left w:val="none" w:sz="0" w:space="0" w:color="auto"/>
        <w:bottom w:val="none" w:sz="0" w:space="0" w:color="auto"/>
        <w:right w:val="none" w:sz="0" w:space="0" w:color="auto"/>
      </w:divBdr>
    </w:div>
    <w:div w:id="1681590944">
      <w:bodyDiv w:val="1"/>
      <w:marLeft w:val="0"/>
      <w:marRight w:val="0"/>
      <w:marTop w:val="0"/>
      <w:marBottom w:val="0"/>
      <w:divBdr>
        <w:top w:val="none" w:sz="0" w:space="0" w:color="auto"/>
        <w:left w:val="none" w:sz="0" w:space="0" w:color="auto"/>
        <w:bottom w:val="none" w:sz="0" w:space="0" w:color="auto"/>
        <w:right w:val="none" w:sz="0" w:space="0" w:color="auto"/>
      </w:divBdr>
    </w:div>
    <w:div w:id="1682195511">
      <w:bodyDiv w:val="1"/>
      <w:marLeft w:val="0"/>
      <w:marRight w:val="0"/>
      <w:marTop w:val="0"/>
      <w:marBottom w:val="0"/>
      <w:divBdr>
        <w:top w:val="none" w:sz="0" w:space="0" w:color="auto"/>
        <w:left w:val="none" w:sz="0" w:space="0" w:color="auto"/>
        <w:bottom w:val="none" w:sz="0" w:space="0" w:color="auto"/>
        <w:right w:val="none" w:sz="0" w:space="0" w:color="auto"/>
      </w:divBdr>
    </w:div>
    <w:div w:id="1682849559">
      <w:bodyDiv w:val="1"/>
      <w:marLeft w:val="0"/>
      <w:marRight w:val="0"/>
      <w:marTop w:val="0"/>
      <w:marBottom w:val="0"/>
      <w:divBdr>
        <w:top w:val="none" w:sz="0" w:space="0" w:color="auto"/>
        <w:left w:val="none" w:sz="0" w:space="0" w:color="auto"/>
        <w:bottom w:val="none" w:sz="0" w:space="0" w:color="auto"/>
        <w:right w:val="none" w:sz="0" w:space="0" w:color="auto"/>
      </w:divBdr>
    </w:div>
    <w:div w:id="1684816553">
      <w:bodyDiv w:val="1"/>
      <w:marLeft w:val="0"/>
      <w:marRight w:val="0"/>
      <w:marTop w:val="0"/>
      <w:marBottom w:val="0"/>
      <w:divBdr>
        <w:top w:val="none" w:sz="0" w:space="0" w:color="auto"/>
        <w:left w:val="none" w:sz="0" w:space="0" w:color="auto"/>
        <w:bottom w:val="none" w:sz="0" w:space="0" w:color="auto"/>
        <w:right w:val="none" w:sz="0" w:space="0" w:color="auto"/>
      </w:divBdr>
    </w:div>
    <w:div w:id="1685087028">
      <w:bodyDiv w:val="1"/>
      <w:marLeft w:val="0"/>
      <w:marRight w:val="0"/>
      <w:marTop w:val="0"/>
      <w:marBottom w:val="0"/>
      <w:divBdr>
        <w:top w:val="none" w:sz="0" w:space="0" w:color="auto"/>
        <w:left w:val="none" w:sz="0" w:space="0" w:color="auto"/>
        <w:bottom w:val="none" w:sz="0" w:space="0" w:color="auto"/>
        <w:right w:val="none" w:sz="0" w:space="0" w:color="auto"/>
      </w:divBdr>
    </w:div>
    <w:div w:id="1686129170">
      <w:bodyDiv w:val="1"/>
      <w:marLeft w:val="0"/>
      <w:marRight w:val="0"/>
      <w:marTop w:val="0"/>
      <w:marBottom w:val="0"/>
      <w:divBdr>
        <w:top w:val="none" w:sz="0" w:space="0" w:color="auto"/>
        <w:left w:val="none" w:sz="0" w:space="0" w:color="auto"/>
        <w:bottom w:val="none" w:sz="0" w:space="0" w:color="auto"/>
        <w:right w:val="none" w:sz="0" w:space="0" w:color="auto"/>
      </w:divBdr>
    </w:div>
    <w:div w:id="1686714816">
      <w:bodyDiv w:val="1"/>
      <w:marLeft w:val="0"/>
      <w:marRight w:val="0"/>
      <w:marTop w:val="0"/>
      <w:marBottom w:val="0"/>
      <w:divBdr>
        <w:top w:val="none" w:sz="0" w:space="0" w:color="auto"/>
        <w:left w:val="none" w:sz="0" w:space="0" w:color="auto"/>
        <w:bottom w:val="none" w:sz="0" w:space="0" w:color="auto"/>
        <w:right w:val="none" w:sz="0" w:space="0" w:color="auto"/>
      </w:divBdr>
    </w:div>
    <w:div w:id="1687562303">
      <w:bodyDiv w:val="1"/>
      <w:marLeft w:val="0"/>
      <w:marRight w:val="0"/>
      <w:marTop w:val="0"/>
      <w:marBottom w:val="0"/>
      <w:divBdr>
        <w:top w:val="none" w:sz="0" w:space="0" w:color="auto"/>
        <w:left w:val="none" w:sz="0" w:space="0" w:color="auto"/>
        <w:bottom w:val="none" w:sz="0" w:space="0" w:color="auto"/>
        <w:right w:val="none" w:sz="0" w:space="0" w:color="auto"/>
      </w:divBdr>
    </w:div>
    <w:div w:id="1688829468">
      <w:bodyDiv w:val="1"/>
      <w:marLeft w:val="0"/>
      <w:marRight w:val="0"/>
      <w:marTop w:val="0"/>
      <w:marBottom w:val="0"/>
      <w:divBdr>
        <w:top w:val="none" w:sz="0" w:space="0" w:color="auto"/>
        <w:left w:val="none" w:sz="0" w:space="0" w:color="auto"/>
        <w:bottom w:val="none" w:sz="0" w:space="0" w:color="auto"/>
        <w:right w:val="none" w:sz="0" w:space="0" w:color="auto"/>
      </w:divBdr>
    </w:div>
    <w:div w:id="1689326936">
      <w:bodyDiv w:val="1"/>
      <w:marLeft w:val="0"/>
      <w:marRight w:val="0"/>
      <w:marTop w:val="0"/>
      <w:marBottom w:val="0"/>
      <w:divBdr>
        <w:top w:val="none" w:sz="0" w:space="0" w:color="auto"/>
        <w:left w:val="none" w:sz="0" w:space="0" w:color="auto"/>
        <w:bottom w:val="none" w:sz="0" w:space="0" w:color="auto"/>
        <w:right w:val="none" w:sz="0" w:space="0" w:color="auto"/>
      </w:divBdr>
    </w:div>
    <w:div w:id="1694109831">
      <w:bodyDiv w:val="1"/>
      <w:marLeft w:val="0"/>
      <w:marRight w:val="0"/>
      <w:marTop w:val="0"/>
      <w:marBottom w:val="0"/>
      <w:divBdr>
        <w:top w:val="none" w:sz="0" w:space="0" w:color="auto"/>
        <w:left w:val="none" w:sz="0" w:space="0" w:color="auto"/>
        <w:bottom w:val="none" w:sz="0" w:space="0" w:color="auto"/>
        <w:right w:val="none" w:sz="0" w:space="0" w:color="auto"/>
      </w:divBdr>
    </w:div>
    <w:div w:id="1695419106">
      <w:bodyDiv w:val="1"/>
      <w:marLeft w:val="0"/>
      <w:marRight w:val="0"/>
      <w:marTop w:val="0"/>
      <w:marBottom w:val="0"/>
      <w:divBdr>
        <w:top w:val="none" w:sz="0" w:space="0" w:color="auto"/>
        <w:left w:val="none" w:sz="0" w:space="0" w:color="auto"/>
        <w:bottom w:val="none" w:sz="0" w:space="0" w:color="auto"/>
        <w:right w:val="none" w:sz="0" w:space="0" w:color="auto"/>
      </w:divBdr>
    </w:div>
    <w:div w:id="1701664022">
      <w:bodyDiv w:val="1"/>
      <w:marLeft w:val="0"/>
      <w:marRight w:val="0"/>
      <w:marTop w:val="0"/>
      <w:marBottom w:val="0"/>
      <w:divBdr>
        <w:top w:val="none" w:sz="0" w:space="0" w:color="auto"/>
        <w:left w:val="none" w:sz="0" w:space="0" w:color="auto"/>
        <w:bottom w:val="none" w:sz="0" w:space="0" w:color="auto"/>
        <w:right w:val="none" w:sz="0" w:space="0" w:color="auto"/>
      </w:divBdr>
    </w:div>
    <w:div w:id="1705982566">
      <w:bodyDiv w:val="1"/>
      <w:marLeft w:val="0"/>
      <w:marRight w:val="0"/>
      <w:marTop w:val="0"/>
      <w:marBottom w:val="0"/>
      <w:divBdr>
        <w:top w:val="none" w:sz="0" w:space="0" w:color="auto"/>
        <w:left w:val="none" w:sz="0" w:space="0" w:color="auto"/>
        <w:bottom w:val="none" w:sz="0" w:space="0" w:color="auto"/>
        <w:right w:val="none" w:sz="0" w:space="0" w:color="auto"/>
      </w:divBdr>
    </w:div>
    <w:div w:id="1706440010">
      <w:bodyDiv w:val="1"/>
      <w:marLeft w:val="0"/>
      <w:marRight w:val="0"/>
      <w:marTop w:val="0"/>
      <w:marBottom w:val="0"/>
      <w:divBdr>
        <w:top w:val="none" w:sz="0" w:space="0" w:color="auto"/>
        <w:left w:val="none" w:sz="0" w:space="0" w:color="auto"/>
        <w:bottom w:val="none" w:sz="0" w:space="0" w:color="auto"/>
        <w:right w:val="none" w:sz="0" w:space="0" w:color="auto"/>
      </w:divBdr>
    </w:div>
    <w:div w:id="1707631889">
      <w:bodyDiv w:val="1"/>
      <w:marLeft w:val="0"/>
      <w:marRight w:val="0"/>
      <w:marTop w:val="0"/>
      <w:marBottom w:val="0"/>
      <w:divBdr>
        <w:top w:val="none" w:sz="0" w:space="0" w:color="auto"/>
        <w:left w:val="none" w:sz="0" w:space="0" w:color="auto"/>
        <w:bottom w:val="none" w:sz="0" w:space="0" w:color="auto"/>
        <w:right w:val="none" w:sz="0" w:space="0" w:color="auto"/>
      </w:divBdr>
    </w:div>
    <w:div w:id="1708064946">
      <w:bodyDiv w:val="1"/>
      <w:marLeft w:val="0"/>
      <w:marRight w:val="0"/>
      <w:marTop w:val="0"/>
      <w:marBottom w:val="0"/>
      <w:divBdr>
        <w:top w:val="none" w:sz="0" w:space="0" w:color="auto"/>
        <w:left w:val="none" w:sz="0" w:space="0" w:color="auto"/>
        <w:bottom w:val="none" w:sz="0" w:space="0" w:color="auto"/>
        <w:right w:val="none" w:sz="0" w:space="0" w:color="auto"/>
      </w:divBdr>
    </w:div>
    <w:div w:id="1709601555">
      <w:bodyDiv w:val="1"/>
      <w:marLeft w:val="0"/>
      <w:marRight w:val="0"/>
      <w:marTop w:val="0"/>
      <w:marBottom w:val="0"/>
      <w:divBdr>
        <w:top w:val="none" w:sz="0" w:space="0" w:color="auto"/>
        <w:left w:val="none" w:sz="0" w:space="0" w:color="auto"/>
        <w:bottom w:val="none" w:sz="0" w:space="0" w:color="auto"/>
        <w:right w:val="none" w:sz="0" w:space="0" w:color="auto"/>
      </w:divBdr>
    </w:div>
    <w:div w:id="1710060163">
      <w:bodyDiv w:val="1"/>
      <w:marLeft w:val="0"/>
      <w:marRight w:val="0"/>
      <w:marTop w:val="0"/>
      <w:marBottom w:val="0"/>
      <w:divBdr>
        <w:top w:val="none" w:sz="0" w:space="0" w:color="auto"/>
        <w:left w:val="none" w:sz="0" w:space="0" w:color="auto"/>
        <w:bottom w:val="none" w:sz="0" w:space="0" w:color="auto"/>
        <w:right w:val="none" w:sz="0" w:space="0" w:color="auto"/>
      </w:divBdr>
    </w:div>
    <w:div w:id="1715807232">
      <w:bodyDiv w:val="1"/>
      <w:marLeft w:val="0"/>
      <w:marRight w:val="0"/>
      <w:marTop w:val="0"/>
      <w:marBottom w:val="0"/>
      <w:divBdr>
        <w:top w:val="none" w:sz="0" w:space="0" w:color="auto"/>
        <w:left w:val="none" w:sz="0" w:space="0" w:color="auto"/>
        <w:bottom w:val="none" w:sz="0" w:space="0" w:color="auto"/>
        <w:right w:val="none" w:sz="0" w:space="0" w:color="auto"/>
      </w:divBdr>
    </w:div>
    <w:div w:id="1717004380">
      <w:bodyDiv w:val="1"/>
      <w:marLeft w:val="0"/>
      <w:marRight w:val="0"/>
      <w:marTop w:val="0"/>
      <w:marBottom w:val="0"/>
      <w:divBdr>
        <w:top w:val="none" w:sz="0" w:space="0" w:color="auto"/>
        <w:left w:val="none" w:sz="0" w:space="0" w:color="auto"/>
        <w:bottom w:val="none" w:sz="0" w:space="0" w:color="auto"/>
        <w:right w:val="none" w:sz="0" w:space="0" w:color="auto"/>
      </w:divBdr>
    </w:div>
    <w:div w:id="1717391840">
      <w:bodyDiv w:val="1"/>
      <w:marLeft w:val="0"/>
      <w:marRight w:val="0"/>
      <w:marTop w:val="0"/>
      <w:marBottom w:val="0"/>
      <w:divBdr>
        <w:top w:val="none" w:sz="0" w:space="0" w:color="auto"/>
        <w:left w:val="none" w:sz="0" w:space="0" w:color="auto"/>
        <w:bottom w:val="none" w:sz="0" w:space="0" w:color="auto"/>
        <w:right w:val="none" w:sz="0" w:space="0" w:color="auto"/>
      </w:divBdr>
    </w:div>
    <w:div w:id="1717462763">
      <w:bodyDiv w:val="1"/>
      <w:marLeft w:val="0"/>
      <w:marRight w:val="0"/>
      <w:marTop w:val="0"/>
      <w:marBottom w:val="0"/>
      <w:divBdr>
        <w:top w:val="none" w:sz="0" w:space="0" w:color="auto"/>
        <w:left w:val="none" w:sz="0" w:space="0" w:color="auto"/>
        <w:bottom w:val="none" w:sz="0" w:space="0" w:color="auto"/>
        <w:right w:val="none" w:sz="0" w:space="0" w:color="auto"/>
      </w:divBdr>
    </w:div>
    <w:div w:id="1717587337">
      <w:bodyDiv w:val="1"/>
      <w:marLeft w:val="0"/>
      <w:marRight w:val="0"/>
      <w:marTop w:val="0"/>
      <w:marBottom w:val="0"/>
      <w:divBdr>
        <w:top w:val="none" w:sz="0" w:space="0" w:color="auto"/>
        <w:left w:val="none" w:sz="0" w:space="0" w:color="auto"/>
        <w:bottom w:val="none" w:sz="0" w:space="0" w:color="auto"/>
        <w:right w:val="none" w:sz="0" w:space="0" w:color="auto"/>
      </w:divBdr>
    </w:div>
    <w:div w:id="1720132417">
      <w:bodyDiv w:val="1"/>
      <w:marLeft w:val="0"/>
      <w:marRight w:val="0"/>
      <w:marTop w:val="0"/>
      <w:marBottom w:val="0"/>
      <w:divBdr>
        <w:top w:val="none" w:sz="0" w:space="0" w:color="auto"/>
        <w:left w:val="none" w:sz="0" w:space="0" w:color="auto"/>
        <w:bottom w:val="none" w:sz="0" w:space="0" w:color="auto"/>
        <w:right w:val="none" w:sz="0" w:space="0" w:color="auto"/>
      </w:divBdr>
    </w:div>
    <w:div w:id="1721784668">
      <w:bodyDiv w:val="1"/>
      <w:marLeft w:val="0"/>
      <w:marRight w:val="0"/>
      <w:marTop w:val="0"/>
      <w:marBottom w:val="0"/>
      <w:divBdr>
        <w:top w:val="none" w:sz="0" w:space="0" w:color="auto"/>
        <w:left w:val="none" w:sz="0" w:space="0" w:color="auto"/>
        <w:bottom w:val="none" w:sz="0" w:space="0" w:color="auto"/>
        <w:right w:val="none" w:sz="0" w:space="0" w:color="auto"/>
      </w:divBdr>
    </w:div>
    <w:div w:id="1724525311">
      <w:bodyDiv w:val="1"/>
      <w:marLeft w:val="0"/>
      <w:marRight w:val="0"/>
      <w:marTop w:val="0"/>
      <w:marBottom w:val="0"/>
      <w:divBdr>
        <w:top w:val="none" w:sz="0" w:space="0" w:color="auto"/>
        <w:left w:val="none" w:sz="0" w:space="0" w:color="auto"/>
        <w:bottom w:val="none" w:sz="0" w:space="0" w:color="auto"/>
        <w:right w:val="none" w:sz="0" w:space="0" w:color="auto"/>
      </w:divBdr>
    </w:div>
    <w:div w:id="1731803073">
      <w:bodyDiv w:val="1"/>
      <w:marLeft w:val="0"/>
      <w:marRight w:val="0"/>
      <w:marTop w:val="0"/>
      <w:marBottom w:val="0"/>
      <w:divBdr>
        <w:top w:val="none" w:sz="0" w:space="0" w:color="auto"/>
        <w:left w:val="none" w:sz="0" w:space="0" w:color="auto"/>
        <w:bottom w:val="none" w:sz="0" w:space="0" w:color="auto"/>
        <w:right w:val="none" w:sz="0" w:space="0" w:color="auto"/>
      </w:divBdr>
    </w:div>
    <w:div w:id="1733045339">
      <w:bodyDiv w:val="1"/>
      <w:marLeft w:val="0"/>
      <w:marRight w:val="0"/>
      <w:marTop w:val="0"/>
      <w:marBottom w:val="0"/>
      <w:divBdr>
        <w:top w:val="none" w:sz="0" w:space="0" w:color="auto"/>
        <w:left w:val="none" w:sz="0" w:space="0" w:color="auto"/>
        <w:bottom w:val="none" w:sz="0" w:space="0" w:color="auto"/>
        <w:right w:val="none" w:sz="0" w:space="0" w:color="auto"/>
      </w:divBdr>
    </w:div>
    <w:div w:id="1735160789">
      <w:bodyDiv w:val="1"/>
      <w:marLeft w:val="0"/>
      <w:marRight w:val="0"/>
      <w:marTop w:val="0"/>
      <w:marBottom w:val="0"/>
      <w:divBdr>
        <w:top w:val="none" w:sz="0" w:space="0" w:color="auto"/>
        <w:left w:val="none" w:sz="0" w:space="0" w:color="auto"/>
        <w:bottom w:val="none" w:sz="0" w:space="0" w:color="auto"/>
        <w:right w:val="none" w:sz="0" w:space="0" w:color="auto"/>
      </w:divBdr>
    </w:div>
    <w:div w:id="1736120370">
      <w:bodyDiv w:val="1"/>
      <w:marLeft w:val="0"/>
      <w:marRight w:val="0"/>
      <w:marTop w:val="0"/>
      <w:marBottom w:val="0"/>
      <w:divBdr>
        <w:top w:val="none" w:sz="0" w:space="0" w:color="auto"/>
        <w:left w:val="none" w:sz="0" w:space="0" w:color="auto"/>
        <w:bottom w:val="none" w:sz="0" w:space="0" w:color="auto"/>
        <w:right w:val="none" w:sz="0" w:space="0" w:color="auto"/>
      </w:divBdr>
    </w:div>
    <w:div w:id="1736736390">
      <w:bodyDiv w:val="1"/>
      <w:marLeft w:val="0"/>
      <w:marRight w:val="0"/>
      <w:marTop w:val="0"/>
      <w:marBottom w:val="0"/>
      <w:divBdr>
        <w:top w:val="none" w:sz="0" w:space="0" w:color="auto"/>
        <w:left w:val="none" w:sz="0" w:space="0" w:color="auto"/>
        <w:bottom w:val="none" w:sz="0" w:space="0" w:color="auto"/>
        <w:right w:val="none" w:sz="0" w:space="0" w:color="auto"/>
      </w:divBdr>
    </w:div>
    <w:div w:id="1736857427">
      <w:bodyDiv w:val="1"/>
      <w:marLeft w:val="0"/>
      <w:marRight w:val="0"/>
      <w:marTop w:val="0"/>
      <w:marBottom w:val="0"/>
      <w:divBdr>
        <w:top w:val="none" w:sz="0" w:space="0" w:color="auto"/>
        <w:left w:val="none" w:sz="0" w:space="0" w:color="auto"/>
        <w:bottom w:val="none" w:sz="0" w:space="0" w:color="auto"/>
        <w:right w:val="none" w:sz="0" w:space="0" w:color="auto"/>
      </w:divBdr>
    </w:div>
    <w:div w:id="1737513733">
      <w:bodyDiv w:val="1"/>
      <w:marLeft w:val="0"/>
      <w:marRight w:val="0"/>
      <w:marTop w:val="0"/>
      <w:marBottom w:val="0"/>
      <w:divBdr>
        <w:top w:val="none" w:sz="0" w:space="0" w:color="auto"/>
        <w:left w:val="none" w:sz="0" w:space="0" w:color="auto"/>
        <w:bottom w:val="none" w:sz="0" w:space="0" w:color="auto"/>
        <w:right w:val="none" w:sz="0" w:space="0" w:color="auto"/>
      </w:divBdr>
    </w:div>
    <w:div w:id="1742412537">
      <w:bodyDiv w:val="1"/>
      <w:marLeft w:val="0"/>
      <w:marRight w:val="0"/>
      <w:marTop w:val="0"/>
      <w:marBottom w:val="0"/>
      <w:divBdr>
        <w:top w:val="none" w:sz="0" w:space="0" w:color="auto"/>
        <w:left w:val="none" w:sz="0" w:space="0" w:color="auto"/>
        <w:bottom w:val="none" w:sz="0" w:space="0" w:color="auto"/>
        <w:right w:val="none" w:sz="0" w:space="0" w:color="auto"/>
      </w:divBdr>
    </w:div>
    <w:div w:id="1745496056">
      <w:bodyDiv w:val="1"/>
      <w:marLeft w:val="0"/>
      <w:marRight w:val="0"/>
      <w:marTop w:val="0"/>
      <w:marBottom w:val="0"/>
      <w:divBdr>
        <w:top w:val="none" w:sz="0" w:space="0" w:color="auto"/>
        <w:left w:val="none" w:sz="0" w:space="0" w:color="auto"/>
        <w:bottom w:val="none" w:sz="0" w:space="0" w:color="auto"/>
        <w:right w:val="none" w:sz="0" w:space="0" w:color="auto"/>
      </w:divBdr>
    </w:div>
    <w:div w:id="1746683146">
      <w:bodyDiv w:val="1"/>
      <w:marLeft w:val="0"/>
      <w:marRight w:val="0"/>
      <w:marTop w:val="0"/>
      <w:marBottom w:val="0"/>
      <w:divBdr>
        <w:top w:val="none" w:sz="0" w:space="0" w:color="auto"/>
        <w:left w:val="none" w:sz="0" w:space="0" w:color="auto"/>
        <w:bottom w:val="none" w:sz="0" w:space="0" w:color="auto"/>
        <w:right w:val="none" w:sz="0" w:space="0" w:color="auto"/>
      </w:divBdr>
    </w:div>
    <w:div w:id="1748308684">
      <w:bodyDiv w:val="1"/>
      <w:marLeft w:val="0"/>
      <w:marRight w:val="0"/>
      <w:marTop w:val="0"/>
      <w:marBottom w:val="0"/>
      <w:divBdr>
        <w:top w:val="none" w:sz="0" w:space="0" w:color="auto"/>
        <w:left w:val="none" w:sz="0" w:space="0" w:color="auto"/>
        <w:bottom w:val="none" w:sz="0" w:space="0" w:color="auto"/>
        <w:right w:val="none" w:sz="0" w:space="0" w:color="auto"/>
      </w:divBdr>
    </w:div>
    <w:div w:id="1748380110">
      <w:bodyDiv w:val="1"/>
      <w:marLeft w:val="0"/>
      <w:marRight w:val="0"/>
      <w:marTop w:val="0"/>
      <w:marBottom w:val="0"/>
      <w:divBdr>
        <w:top w:val="none" w:sz="0" w:space="0" w:color="auto"/>
        <w:left w:val="none" w:sz="0" w:space="0" w:color="auto"/>
        <w:bottom w:val="none" w:sz="0" w:space="0" w:color="auto"/>
        <w:right w:val="none" w:sz="0" w:space="0" w:color="auto"/>
      </w:divBdr>
    </w:div>
    <w:div w:id="1749110247">
      <w:bodyDiv w:val="1"/>
      <w:marLeft w:val="0"/>
      <w:marRight w:val="0"/>
      <w:marTop w:val="0"/>
      <w:marBottom w:val="0"/>
      <w:divBdr>
        <w:top w:val="none" w:sz="0" w:space="0" w:color="auto"/>
        <w:left w:val="none" w:sz="0" w:space="0" w:color="auto"/>
        <w:bottom w:val="none" w:sz="0" w:space="0" w:color="auto"/>
        <w:right w:val="none" w:sz="0" w:space="0" w:color="auto"/>
      </w:divBdr>
    </w:div>
    <w:div w:id="1750495313">
      <w:bodyDiv w:val="1"/>
      <w:marLeft w:val="0"/>
      <w:marRight w:val="0"/>
      <w:marTop w:val="0"/>
      <w:marBottom w:val="0"/>
      <w:divBdr>
        <w:top w:val="none" w:sz="0" w:space="0" w:color="auto"/>
        <w:left w:val="none" w:sz="0" w:space="0" w:color="auto"/>
        <w:bottom w:val="none" w:sz="0" w:space="0" w:color="auto"/>
        <w:right w:val="none" w:sz="0" w:space="0" w:color="auto"/>
      </w:divBdr>
    </w:div>
    <w:div w:id="1750956105">
      <w:bodyDiv w:val="1"/>
      <w:marLeft w:val="0"/>
      <w:marRight w:val="0"/>
      <w:marTop w:val="0"/>
      <w:marBottom w:val="0"/>
      <w:divBdr>
        <w:top w:val="none" w:sz="0" w:space="0" w:color="auto"/>
        <w:left w:val="none" w:sz="0" w:space="0" w:color="auto"/>
        <w:bottom w:val="none" w:sz="0" w:space="0" w:color="auto"/>
        <w:right w:val="none" w:sz="0" w:space="0" w:color="auto"/>
      </w:divBdr>
    </w:div>
    <w:div w:id="1752462036">
      <w:bodyDiv w:val="1"/>
      <w:marLeft w:val="0"/>
      <w:marRight w:val="0"/>
      <w:marTop w:val="0"/>
      <w:marBottom w:val="0"/>
      <w:divBdr>
        <w:top w:val="none" w:sz="0" w:space="0" w:color="auto"/>
        <w:left w:val="none" w:sz="0" w:space="0" w:color="auto"/>
        <w:bottom w:val="none" w:sz="0" w:space="0" w:color="auto"/>
        <w:right w:val="none" w:sz="0" w:space="0" w:color="auto"/>
      </w:divBdr>
    </w:div>
    <w:div w:id="1752656460">
      <w:bodyDiv w:val="1"/>
      <w:marLeft w:val="0"/>
      <w:marRight w:val="0"/>
      <w:marTop w:val="0"/>
      <w:marBottom w:val="0"/>
      <w:divBdr>
        <w:top w:val="none" w:sz="0" w:space="0" w:color="auto"/>
        <w:left w:val="none" w:sz="0" w:space="0" w:color="auto"/>
        <w:bottom w:val="none" w:sz="0" w:space="0" w:color="auto"/>
        <w:right w:val="none" w:sz="0" w:space="0" w:color="auto"/>
      </w:divBdr>
    </w:div>
    <w:div w:id="1753962551">
      <w:bodyDiv w:val="1"/>
      <w:marLeft w:val="0"/>
      <w:marRight w:val="0"/>
      <w:marTop w:val="0"/>
      <w:marBottom w:val="0"/>
      <w:divBdr>
        <w:top w:val="none" w:sz="0" w:space="0" w:color="auto"/>
        <w:left w:val="none" w:sz="0" w:space="0" w:color="auto"/>
        <w:bottom w:val="none" w:sz="0" w:space="0" w:color="auto"/>
        <w:right w:val="none" w:sz="0" w:space="0" w:color="auto"/>
      </w:divBdr>
    </w:div>
    <w:div w:id="1755082665">
      <w:bodyDiv w:val="1"/>
      <w:marLeft w:val="0"/>
      <w:marRight w:val="0"/>
      <w:marTop w:val="0"/>
      <w:marBottom w:val="0"/>
      <w:divBdr>
        <w:top w:val="none" w:sz="0" w:space="0" w:color="auto"/>
        <w:left w:val="none" w:sz="0" w:space="0" w:color="auto"/>
        <w:bottom w:val="none" w:sz="0" w:space="0" w:color="auto"/>
        <w:right w:val="none" w:sz="0" w:space="0" w:color="auto"/>
      </w:divBdr>
    </w:div>
    <w:div w:id="1757048908">
      <w:bodyDiv w:val="1"/>
      <w:marLeft w:val="0"/>
      <w:marRight w:val="0"/>
      <w:marTop w:val="0"/>
      <w:marBottom w:val="0"/>
      <w:divBdr>
        <w:top w:val="none" w:sz="0" w:space="0" w:color="auto"/>
        <w:left w:val="none" w:sz="0" w:space="0" w:color="auto"/>
        <w:bottom w:val="none" w:sz="0" w:space="0" w:color="auto"/>
        <w:right w:val="none" w:sz="0" w:space="0" w:color="auto"/>
      </w:divBdr>
    </w:div>
    <w:div w:id="1758290241">
      <w:bodyDiv w:val="1"/>
      <w:marLeft w:val="0"/>
      <w:marRight w:val="0"/>
      <w:marTop w:val="0"/>
      <w:marBottom w:val="0"/>
      <w:divBdr>
        <w:top w:val="none" w:sz="0" w:space="0" w:color="auto"/>
        <w:left w:val="none" w:sz="0" w:space="0" w:color="auto"/>
        <w:bottom w:val="none" w:sz="0" w:space="0" w:color="auto"/>
        <w:right w:val="none" w:sz="0" w:space="0" w:color="auto"/>
      </w:divBdr>
    </w:div>
    <w:div w:id="1759668150">
      <w:bodyDiv w:val="1"/>
      <w:marLeft w:val="0"/>
      <w:marRight w:val="0"/>
      <w:marTop w:val="0"/>
      <w:marBottom w:val="0"/>
      <w:divBdr>
        <w:top w:val="none" w:sz="0" w:space="0" w:color="auto"/>
        <w:left w:val="none" w:sz="0" w:space="0" w:color="auto"/>
        <w:bottom w:val="none" w:sz="0" w:space="0" w:color="auto"/>
        <w:right w:val="none" w:sz="0" w:space="0" w:color="auto"/>
      </w:divBdr>
    </w:div>
    <w:div w:id="1761482786">
      <w:bodyDiv w:val="1"/>
      <w:marLeft w:val="0"/>
      <w:marRight w:val="0"/>
      <w:marTop w:val="0"/>
      <w:marBottom w:val="0"/>
      <w:divBdr>
        <w:top w:val="none" w:sz="0" w:space="0" w:color="auto"/>
        <w:left w:val="none" w:sz="0" w:space="0" w:color="auto"/>
        <w:bottom w:val="none" w:sz="0" w:space="0" w:color="auto"/>
        <w:right w:val="none" w:sz="0" w:space="0" w:color="auto"/>
      </w:divBdr>
    </w:div>
    <w:div w:id="1764451741">
      <w:bodyDiv w:val="1"/>
      <w:marLeft w:val="0"/>
      <w:marRight w:val="0"/>
      <w:marTop w:val="0"/>
      <w:marBottom w:val="0"/>
      <w:divBdr>
        <w:top w:val="none" w:sz="0" w:space="0" w:color="auto"/>
        <w:left w:val="none" w:sz="0" w:space="0" w:color="auto"/>
        <w:bottom w:val="none" w:sz="0" w:space="0" w:color="auto"/>
        <w:right w:val="none" w:sz="0" w:space="0" w:color="auto"/>
      </w:divBdr>
    </w:div>
    <w:div w:id="1768453598">
      <w:bodyDiv w:val="1"/>
      <w:marLeft w:val="0"/>
      <w:marRight w:val="0"/>
      <w:marTop w:val="0"/>
      <w:marBottom w:val="0"/>
      <w:divBdr>
        <w:top w:val="none" w:sz="0" w:space="0" w:color="auto"/>
        <w:left w:val="none" w:sz="0" w:space="0" w:color="auto"/>
        <w:bottom w:val="none" w:sz="0" w:space="0" w:color="auto"/>
        <w:right w:val="none" w:sz="0" w:space="0" w:color="auto"/>
      </w:divBdr>
    </w:div>
    <w:div w:id="1770007399">
      <w:bodyDiv w:val="1"/>
      <w:marLeft w:val="0"/>
      <w:marRight w:val="0"/>
      <w:marTop w:val="0"/>
      <w:marBottom w:val="0"/>
      <w:divBdr>
        <w:top w:val="none" w:sz="0" w:space="0" w:color="auto"/>
        <w:left w:val="none" w:sz="0" w:space="0" w:color="auto"/>
        <w:bottom w:val="none" w:sz="0" w:space="0" w:color="auto"/>
        <w:right w:val="none" w:sz="0" w:space="0" w:color="auto"/>
      </w:divBdr>
    </w:div>
    <w:div w:id="1771463313">
      <w:bodyDiv w:val="1"/>
      <w:marLeft w:val="0"/>
      <w:marRight w:val="0"/>
      <w:marTop w:val="0"/>
      <w:marBottom w:val="0"/>
      <w:divBdr>
        <w:top w:val="none" w:sz="0" w:space="0" w:color="auto"/>
        <w:left w:val="none" w:sz="0" w:space="0" w:color="auto"/>
        <w:bottom w:val="none" w:sz="0" w:space="0" w:color="auto"/>
        <w:right w:val="none" w:sz="0" w:space="0" w:color="auto"/>
      </w:divBdr>
    </w:div>
    <w:div w:id="1772163302">
      <w:bodyDiv w:val="1"/>
      <w:marLeft w:val="0"/>
      <w:marRight w:val="0"/>
      <w:marTop w:val="0"/>
      <w:marBottom w:val="0"/>
      <w:divBdr>
        <w:top w:val="none" w:sz="0" w:space="0" w:color="auto"/>
        <w:left w:val="none" w:sz="0" w:space="0" w:color="auto"/>
        <w:bottom w:val="none" w:sz="0" w:space="0" w:color="auto"/>
        <w:right w:val="none" w:sz="0" w:space="0" w:color="auto"/>
      </w:divBdr>
    </w:div>
    <w:div w:id="1774666036">
      <w:bodyDiv w:val="1"/>
      <w:marLeft w:val="0"/>
      <w:marRight w:val="0"/>
      <w:marTop w:val="0"/>
      <w:marBottom w:val="0"/>
      <w:divBdr>
        <w:top w:val="none" w:sz="0" w:space="0" w:color="auto"/>
        <w:left w:val="none" w:sz="0" w:space="0" w:color="auto"/>
        <w:bottom w:val="none" w:sz="0" w:space="0" w:color="auto"/>
        <w:right w:val="none" w:sz="0" w:space="0" w:color="auto"/>
      </w:divBdr>
    </w:div>
    <w:div w:id="1775244952">
      <w:bodyDiv w:val="1"/>
      <w:marLeft w:val="0"/>
      <w:marRight w:val="0"/>
      <w:marTop w:val="0"/>
      <w:marBottom w:val="0"/>
      <w:divBdr>
        <w:top w:val="none" w:sz="0" w:space="0" w:color="auto"/>
        <w:left w:val="none" w:sz="0" w:space="0" w:color="auto"/>
        <w:bottom w:val="none" w:sz="0" w:space="0" w:color="auto"/>
        <w:right w:val="none" w:sz="0" w:space="0" w:color="auto"/>
      </w:divBdr>
    </w:div>
    <w:div w:id="1775519035">
      <w:bodyDiv w:val="1"/>
      <w:marLeft w:val="0"/>
      <w:marRight w:val="0"/>
      <w:marTop w:val="0"/>
      <w:marBottom w:val="0"/>
      <w:divBdr>
        <w:top w:val="none" w:sz="0" w:space="0" w:color="auto"/>
        <w:left w:val="none" w:sz="0" w:space="0" w:color="auto"/>
        <w:bottom w:val="none" w:sz="0" w:space="0" w:color="auto"/>
        <w:right w:val="none" w:sz="0" w:space="0" w:color="auto"/>
      </w:divBdr>
    </w:div>
    <w:div w:id="1778524687">
      <w:bodyDiv w:val="1"/>
      <w:marLeft w:val="0"/>
      <w:marRight w:val="0"/>
      <w:marTop w:val="0"/>
      <w:marBottom w:val="0"/>
      <w:divBdr>
        <w:top w:val="none" w:sz="0" w:space="0" w:color="auto"/>
        <w:left w:val="none" w:sz="0" w:space="0" w:color="auto"/>
        <w:bottom w:val="none" w:sz="0" w:space="0" w:color="auto"/>
        <w:right w:val="none" w:sz="0" w:space="0" w:color="auto"/>
      </w:divBdr>
    </w:div>
    <w:div w:id="1779181932">
      <w:bodyDiv w:val="1"/>
      <w:marLeft w:val="0"/>
      <w:marRight w:val="0"/>
      <w:marTop w:val="0"/>
      <w:marBottom w:val="0"/>
      <w:divBdr>
        <w:top w:val="none" w:sz="0" w:space="0" w:color="auto"/>
        <w:left w:val="none" w:sz="0" w:space="0" w:color="auto"/>
        <w:bottom w:val="none" w:sz="0" w:space="0" w:color="auto"/>
        <w:right w:val="none" w:sz="0" w:space="0" w:color="auto"/>
      </w:divBdr>
    </w:div>
    <w:div w:id="1780106276">
      <w:bodyDiv w:val="1"/>
      <w:marLeft w:val="0"/>
      <w:marRight w:val="0"/>
      <w:marTop w:val="0"/>
      <w:marBottom w:val="0"/>
      <w:divBdr>
        <w:top w:val="none" w:sz="0" w:space="0" w:color="auto"/>
        <w:left w:val="none" w:sz="0" w:space="0" w:color="auto"/>
        <w:bottom w:val="none" w:sz="0" w:space="0" w:color="auto"/>
        <w:right w:val="none" w:sz="0" w:space="0" w:color="auto"/>
      </w:divBdr>
    </w:div>
    <w:div w:id="1782528424">
      <w:bodyDiv w:val="1"/>
      <w:marLeft w:val="0"/>
      <w:marRight w:val="0"/>
      <w:marTop w:val="0"/>
      <w:marBottom w:val="0"/>
      <w:divBdr>
        <w:top w:val="none" w:sz="0" w:space="0" w:color="auto"/>
        <w:left w:val="none" w:sz="0" w:space="0" w:color="auto"/>
        <w:bottom w:val="none" w:sz="0" w:space="0" w:color="auto"/>
        <w:right w:val="none" w:sz="0" w:space="0" w:color="auto"/>
      </w:divBdr>
    </w:div>
    <w:div w:id="1786264686">
      <w:bodyDiv w:val="1"/>
      <w:marLeft w:val="0"/>
      <w:marRight w:val="0"/>
      <w:marTop w:val="0"/>
      <w:marBottom w:val="0"/>
      <w:divBdr>
        <w:top w:val="none" w:sz="0" w:space="0" w:color="auto"/>
        <w:left w:val="none" w:sz="0" w:space="0" w:color="auto"/>
        <w:bottom w:val="none" w:sz="0" w:space="0" w:color="auto"/>
        <w:right w:val="none" w:sz="0" w:space="0" w:color="auto"/>
      </w:divBdr>
    </w:div>
    <w:div w:id="1786539263">
      <w:bodyDiv w:val="1"/>
      <w:marLeft w:val="0"/>
      <w:marRight w:val="0"/>
      <w:marTop w:val="0"/>
      <w:marBottom w:val="0"/>
      <w:divBdr>
        <w:top w:val="none" w:sz="0" w:space="0" w:color="auto"/>
        <w:left w:val="none" w:sz="0" w:space="0" w:color="auto"/>
        <w:bottom w:val="none" w:sz="0" w:space="0" w:color="auto"/>
        <w:right w:val="none" w:sz="0" w:space="0" w:color="auto"/>
      </w:divBdr>
    </w:div>
    <w:div w:id="1786843800">
      <w:bodyDiv w:val="1"/>
      <w:marLeft w:val="0"/>
      <w:marRight w:val="0"/>
      <w:marTop w:val="0"/>
      <w:marBottom w:val="0"/>
      <w:divBdr>
        <w:top w:val="none" w:sz="0" w:space="0" w:color="auto"/>
        <w:left w:val="none" w:sz="0" w:space="0" w:color="auto"/>
        <w:bottom w:val="none" w:sz="0" w:space="0" w:color="auto"/>
        <w:right w:val="none" w:sz="0" w:space="0" w:color="auto"/>
      </w:divBdr>
    </w:div>
    <w:div w:id="1787112508">
      <w:bodyDiv w:val="1"/>
      <w:marLeft w:val="0"/>
      <w:marRight w:val="0"/>
      <w:marTop w:val="0"/>
      <w:marBottom w:val="0"/>
      <w:divBdr>
        <w:top w:val="none" w:sz="0" w:space="0" w:color="auto"/>
        <w:left w:val="none" w:sz="0" w:space="0" w:color="auto"/>
        <w:bottom w:val="none" w:sz="0" w:space="0" w:color="auto"/>
        <w:right w:val="none" w:sz="0" w:space="0" w:color="auto"/>
      </w:divBdr>
    </w:div>
    <w:div w:id="1788426715">
      <w:bodyDiv w:val="1"/>
      <w:marLeft w:val="0"/>
      <w:marRight w:val="0"/>
      <w:marTop w:val="0"/>
      <w:marBottom w:val="0"/>
      <w:divBdr>
        <w:top w:val="none" w:sz="0" w:space="0" w:color="auto"/>
        <w:left w:val="none" w:sz="0" w:space="0" w:color="auto"/>
        <w:bottom w:val="none" w:sz="0" w:space="0" w:color="auto"/>
        <w:right w:val="none" w:sz="0" w:space="0" w:color="auto"/>
      </w:divBdr>
    </w:div>
    <w:div w:id="1789660373">
      <w:bodyDiv w:val="1"/>
      <w:marLeft w:val="0"/>
      <w:marRight w:val="0"/>
      <w:marTop w:val="0"/>
      <w:marBottom w:val="0"/>
      <w:divBdr>
        <w:top w:val="none" w:sz="0" w:space="0" w:color="auto"/>
        <w:left w:val="none" w:sz="0" w:space="0" w:color="auto"/>
        <w:bottom w:val="none" w:sz="0" w:space="0" w:color="auto"/>
        <w:right w:val="none" w:sz="0" w:space="0" w:color="auto"/>
      </w:divBdr>
    </w:div>
    <w:div w:id="1796873782">
      <w:bodyDiv w:val="1"/>
      <w:marLeft w:val="0"/>
      <w:marRight w:val="0"/>
      <w:marTop w:val="0"/>
      <w:marBottom w:val="0"/>
      <w:divBdr>
        <w:top w:val="none" w:sz="0" w:space="0" w:color="auto"/>
        <w:left w:val="none" w:sz="0" w:space="0" w:color="auto"/>
        <w:bottom w:val="none" w:sz="0" w:space="0" w:color="auto"/>
        <w:right w:val="none" w:sz="0" w:space="0" w:color="auto"/>
      </w:divBdr>
    </w:div>
    <w:div w:id="1799646224">
      <w:bodyDiv w:val="1"/>
      <w:marLeft w:val="0"/>
      <w:marRight w:val="0"/>
      <w:marTop w:val="0"/>
      <w:marBottom w:val="0"/>
      <w:divBdr>
        <w:top w:val="none" w:sz="0" w:space="0" w:color="auto"/>
        <w:left w:val="none" w:sz="0" w:space="0" w:color="auto"/>
        <w:bottom w:val="none" w:sz="0" w:space="0" w:color="auto"/>
        <w:right w:val="none" w:sz="0" w:space="0" w:color="auto"/>
      </w:divBdr>
    </w:div>
    <w:div w:id="1800804166">
      <w:bodyDiv w:val="1"/>
      <w:marLeft w:val="0"/>
      <w:marRight w:val="0"/>
      <w:marTop w:val="0"/>
      <w:marBottom w:val="0"/>
      <w:divBdr>
        <w:top w:val="none" w:sz="0" w:space="0" w:color="auto"/>
        <w:left w:val="none" w:sz="0" w:space="0" w:color="auto"/>
        <w:bottom w:val="none" w:sz="0" w:space="0" w:color="auto"/>
        <w:right w:val="none" w:sz="0" w:space="0" w:color="auto"/>
      </w:divBdr>
    </w:div>
    <w:div w:id="1803451769">
      <w:bodyDiv w:val="1"/>
      <w:marLeft w:val="0"/>
      <w:marRight w:val="0"/>
      <w:marTop w:val="0"/>
      <w:marBottom w:val="0"/>
      <w:divBdr>
        <w:top w:val="none" w:sz="0" w:space="0" w:color="auto"/>
        <w:left w:val="none" w:sz="0" w:space="0" w:color="auto"/>
        <w:bottom w:val="none" w:sz="0" w:space="0" w:color="auto"/>
        <w:right w:val="none" w:sz="0" w:space="0" w:color="auto"/>
      </w:divBdr>
    </w:div>
    <w:div w:id="1804808098">
      <w:bodyDiv w:val="1"/>
      <w:marLeft w:val="0"/>
      <w:marRight w:val="0"/>
      <w:marTop w:val="0"/>
      <w:marBottom w:val="0"/>
      <w:divBdr>
        <w:top w:val="none" w:sz="0" w:space="0" w:color="auto"/>
        <w:left w:val="none" w:sz="0" w:space="0" w:color="auto"/>
        <w:bottom w:val="none" w:sz="0" w:space="0" w:color="auto"/>
        <w:right w:val="none" w:sz="0" w:space="0" w:color="auto"/>
      </w:divBdr>
    </w:div>
    <w:div w:id="1805074143">
      <w:bodyDiv w:val="1"/>
      <w:marLeft w:val="0"/>
      <w:marRight w:val="0"/>
      <w:marTop w:val="0"/>
      <w:marBottom w:val="0"/>
      <w:divBdr>
        <w:top w:val="none" w:sz="0" w:space="0" w:color="auto"/>
        <w:left w:val="none" w:sz="0" w:space="0" w:color="auto"/>
        <w:bottom w:val="none" w:sz="0" w:space="0" w:color="auto"/>
        <w:right w:val="none" w:sz="0" w:space="0" w:color="auto"/>
      </w:divBdr>
    </w:div>
    <w:div w:id="1809786591">
      <w:bodyDiv w:val="1"/>
      <w:marLeft w:val="0"/>
      <w:marRight w:val="0"/>
      <w:marTop w:val="0"/>
      <w:marBottom w:val="0"/>
      <w:divBdr>
        <w:top w:val="none" w:sz="0" w:space="0" w:color="auto"/>
        <w:left w:val="none" w:sz="0" w:space="0" w:color="auto"/>
        <w:bottom w:val="none" w:sz="0" w:space="0" w:color="auto"/>
        <w:right w:val="none" w:sz="0" w:space="0" w:color="auto"/>
      </w:divBdr>
    </w:div>
    <w:div w:id="1812673359">
      <w:bodyDiv w:val="1"/>
      <w:marLeft w:val="0"/>
      <w:marRight w:val="0"/>
      <w:marTop w:val="0"/>
      <w:marBottom w:val="0"/>
      <w:divBdr>
        <w:top w:val="none" w:sz="0" w:space="0" w:color="auto"/>
        <w:left w:val="none" w:sz="0" w:space="0" w:color="auto"/>
        <w:bottom w:val="none" w:sz="0" w:space="0" w:color="auto"/>
        <w:right w:val="none" w:sz="0" w:space="0" w:color="auto"/>
      </w:divBdr>
    </w:div>
    <w:div w:id="1813592110">
      <w:bodyDiv w:val="1"/>
      <w:marLeft w:val="0"/>
      <w:marRight w:val="0"/>
      <w:marTop w:val="0"/>
      <w:marBottom w:val="0"/>
      <w:divBdr>
        <w:top w:val="none" w:sz="0" w:space="0" w:color="auto"/>
        <w:left w:val="none" w:sz="0" w:space="0" w:color="auto"/>
        <w:bottom w:val="none" w:sz="0" w:space="0" w:color="auto"/>
        <w:right w:val="none" w:sz="0" w:space="0" w:color="auto"/>
      </w:divBdr>
    </w:div>
    <w:div w:id="1813787442">
      <w:bodyDiv w:val="1"/>
      <w:marLeft w:val="0"/>
      <w:marRight w:val="0"/>
      <w:marTop w:val="0"/>
      <w:marBottom w:val="0"/>
      <w:divBdr>
        <w:top w:val="none" w:sz="0" w:space="0" w:color="auto"/>
        <w:left w:val="none" w:sz="0" w:space="0" w:color="auto"/>
        <w:bottom w:val="none" w:sz="0" w:space="0" w:color="auto"/>
        <w:right w:val="none" w:sz="0" w:space="0" w:color="auto"/>
      </w:divBdr>
    </w:div>
    <w:div w:id="1816411091">
      <w:bodyDiv w:val="1"/>
      <w:marLeft w:val="0"/>
      <w:marRight w:val="0"/>
      <w:marTop w:val="0"/>
      <w:marBottom w:val="0"/>
      <w:divBdr>
        <w:top w:val="none" w:sz="0" w:space="0" w:color="auto"/>
        <w:left w:val="none" w:sz="0" w:space="0" w:color="auto"/>
        <w:bottom w:val="none" w:sz="0" w:space="0" w:color="auto"/>
        <w:right w:val="none" w:sz="0" w:space="0" w:color="auto"/>
      </w:divBdr>
    </w:div>
    <w:div w:id="1816949010">
      <w:bodyDiv w:val="1"/>
      <w:marLeft w:val="0"/>
      <w:marRight w:val="0"/>
      <w:marTop w:val="0"/>
      <w:marBottom w:val="0"/>
      <w:divBdr>
        <w:top w:val="none" w:sz="0" w:space="0" w:color="auto"/>
        <w:left w:val="none" w:sz="0" w:space="0" w:color="auto"/>
        <w:bottom w:val="none" w:sz="0" w:space="0" w:color="auto"/>
        <w:right w:val="none" w:sz="0" w:space="0" w:color="auto"/>
      </w:divBdr>
    </w:div>
    <w:div w:id="1818916693">
      <w:bodyDiv w:val="1"/>
      <w:marLeft w:val="0"/>
      <w:marRight w:val="0"/>
      <w:marTop w:val="0"/>
      <w:marBottom w:val="0"/>
      <w:divBdr>
        <w:top w:val="none" w:sz="0" w:space="0" w:color="auto"/>
        <w:left w:val="none" w:sz="0" w:space="0" w:color="auto"/>
        <w:bottom w:val="none" w:sz="0" w:space="0" w:color="auto"/>
        <w:right w:val="none" w:sz="0" w:space="0" w:color="auto"/>
      </w:divBdr>
    </w:div>
    <w:div w:id="1819568371">
      <w:bodyDiv w:val="1"/>
      <w:marLeft w:val="0"/>
      <w:marRight w:val="0"/>
      <w:marTop w:val="0"/>
      <w:marBottom w:val="0"/>
      <w:divBdr>
        <w:top w:val="none" w:sz="0" w:space="0" w:color="auto"/>
        <w:left w:val="none" w:sz="0" w:space="0" w:color="auto"/>
        <w:bottom w:val="none" w:sz="0" w:space="0" w:color="auto"/>
        <w:right w:val="none" w:sz="0" w:space="0" w:color="auto"/>
      </w:divBdr>
    </w:div>
    <w:div w:id="1821842563">
      <w:bodyDiv w:val="1"/>
      <w:marLeft w:val="0"/>
      <w:marRight w:val="0"/>
      <w:marTop w:val="0"/>
      <w:marBottom w:val="0"/>
      <w:divBdr>
        <w:top w:val="none" w:sz="0" w:space="0" w:color="auto"/>
        <w:left w:val="none" w:sz="0" w:space="0" w:color="auto"/>
        <w:bottom w:val="none" w:sz="0" w:space="0" w:color="auto"/>
        <w:right w:val="none" w:sz="0" w:space="0" w:color="auto"/>
      </w:divBdr>
    </w:div>
    <w:div w:id="1825202226">
      <w:bodyDiv w:val="1"/>
      <w:marLeft w:val="0"/>
      <w:marRight w:val="0"/>
      <w:marTop w:val="0"/>
      <w:marBottom w:val="0"/>
      <w:divBdr>
        <w:top w:val="none" w:sz="0" w:space="0" w:color="auto"/>
        <w:left w:val="none" w:sz="0" w:space="0" w:color="auto"/>
        <w:bottom w:val="none" w:sz="0" w:space="0" w:color="auto"/>
        <w:right w:val="none" w:sz="0" w:space="0" w:color="auto"/>
      </w:divBdr>
    </w:div>
    <w:div w:id="1828588964">
      <w:bodyDiv w:val="1"/>
      <w:marLeft w:val="0"/>
      <w:marRight w:val="0"/>
      <w:marTop w:val="0"/>
      <w:marBottom w:val="0"/>
      <w:divBdr>
        <w:top w:val="none" w:sz="0" w:space="0" w:color="auto"/>
        <w:left w:val="none" w:sz="0" w:space="0" w:color="auto"/>
        <w:bottom w:val="none" w:sz="0" w:space="0" w:color="auto"/>
        <w:right w:val="none" w:sz="0" w:space="0" w:color="auto"/>
      </w:divBdr>
    </w:div>
    <w:div w:id="1829056752">
      <w:bodyDiv w:val="1"/>
      <w:marLeft w:val="0"/>
      <w:marRight w:val="0"/>
      <w:marTop w:val="0"/>
      <w:marBottom w:val="0"/>
      <w:divBdr>
        <w:top w:val="none" w:sz="0" w:space="0" w:color="auto"/>
        <w:left w:val="none" w:sz="0" w:space="0" w:color="auto"/>
        <w:bottom w:val="none" w:sz="0" w:space="0" w:color="auto"/>
        <w:right w:val="none" w:sz="0" w:space="0" w:color="auto"/>
      </w:divBdr>
    </w:div>
    <w:div w:id="1831559228">
      <w:bodyDiv w:val="1"/>
      <w:marLeft w:val="0"/>
      <w:marRight w:val="0"/>
      <w:marTop w:val="0"/>
      <w:marBottom w:val="0"/>
      <w:divBdr>
        <w:top w:val="none" w:sz="0" w:space="0" w:color="auto"/>
        <w:left w:val="none" w:sz="0" w:space="0" w:color="auto"/>
        <w:bottom w:val="none" w:sz="0" w:space="0" w:color="auto"/>
        <w:right w:val="none" w:sz="0" w:space="0" w:color="auto"/>
      </w:divBdr>
    </w:div>
    <w:div w:id="1831632532">
      <w:bodyDiv w:val="1"/>
      <w:marLeft w:val="0"/>
      <w:marRight w:val="0"/>
      <w:marTop w:val="0"/>
      <w:marBottom w:val="0"/>
      <w:divBdr>
        <w:top w:val="none" w:sz="0" w:space="0" w:color="auto"/>
        <w:left w:val="none" w:sz="0" w:space="0" w:color="auto"/>
        <w:bottom w:val="none" w:sz="0" w:space="0" w:color="auto"/>
        <w:right w:val="none" w:sz="0" w:space="0" w:color="auto"/>
      </w:divBdr>
    </w:div>
    <w:div w:id="1831827182">
      <w:bodyDiv w:val="1"/>
      <w:marLeft w:val="0"/>
      <w:marRight w:val="0"/>
      <w:marTop w:val="0"/>
      <w:marBottom w:val="0"/>
      <w:divBdr>
        <w:top w:val="none" w:sz="0" w:space="0" w:color="auto"/>
        <w:left w:val="none" w:sz="0" w:space="0" w:color="auto"/>
        <w:bottom w:val="none" w:sz="0" w:space="0" w:color="auto"/>
        <w:right w:val="none" w:sz="0" w:space="0" w:color="auto"/>
      </w:divBdr>
    </w:div>
    <w:div w:id="1835143129">
      <w:bodyDiv w:val="1"/>
      <w:marLeft w:val="0"/>
      <w:marRight w:val="0"/>
      <w:marTop w:val="0"/>
      <w:marBottom w:val="0"/>
      <w:divBdr>
        <w:top w:val="none" w:sz="0" w:space="0" w:color="auto"/>
        <w:left w:val="none" w:sz="0" w:space="0" w:color="auto"/>
        <w:bottom w:val="none" w:sz="0" w:space="0" w:color="auto"/>
        <w:right w:val="none" w:sz="0" w:space="0" w:color="auto"/>
      </w:divBdr>
    </w:div>
    <w:div w:id="1835796542">
      <w:bodyDiv w:val="1"/>
      <w:marLeft w:val="0"/>
      <w:marRight w:val="0"/>
      <w:marTop w:val="0"/>
      <w:marBottom w:val="0"/>
      <w:divBdr>
        <w:top w:val="none" w:sz="0" w:space="0" w:color="auto"/>
        <w:left w:val="none" w:sz="0" w:space="0" w:color="auto"/>
        <w:bottom w:val="none" w:sz="0" w:space="0" w:color="auto"/>
        <w:right w:val="none" w:sz="0" w:space="0" w:color="auto"/>
      </w:divBdr>
    </w:div>
    <w:div w:id="1835997854">
      <w:bodyDiv w:val="1"/>
      <w:marLeft w:val="0"/>
      <w:marRight w:val="0"/>
      <w:marTop w:val="0"/>
      <w:marBottom w:val="0"/>
      <w:divBdr>
        <w:top w:val="none" w:sz="0" w:space="0" w:color="auto"/>
        <w:left w:val="none" w:sz="0" w:space="0" w:color="auto"/>
        <w:bottom w:val="none" w:sz="0" w:space="0" w:color="auto"/>
        <w:right w:val="none" w:sz="0" w:space="0" w:color="auto"/>
      </w:divBdr>
    </w:div>
    <w:div w:id="1836872248">
      <w:bodyDiv w:val="1"/>
      <w:marLeft w:val="0"/>
      <w:marRight w:val="0"/>
      <w:marTop w:val="0"/>
      <w:marBottom w:val="0"/>
      <w:divBdr>
        <w:top w:val="none" w:sz="0" w:space="0" w:color="auto"/>
        <w:left w:val="none" w:sz="0" w:space="0" w:color="auto"/>
        <w:bottom w:val="none" w:sz="0" w:space="0" w:color="auto"/>
        <w:right w:val="none" w:sz="0" w:space="0" w:color="auto"/>
      </w:divBdr>
    </w:div>
    <w:div w:id="1841265024">
      <w:bodyDiv w:val="1"/>
      <w:marLeft w:val="0"/>
      <w:marRight w:val="0"/>
      <w:marTop w:val="0"/>
      <w:marBottom w:val="0"/>
      <w:divBdr>
        <w:top w:val="none" w:sz="0" w:space="0" w:color="auto"/>
        <w:left w:val="none" w:sz="0" w:space="0" w:color="auto"/>
        <w:bottom w:val="none" w:sz="0" w:space="0" w:color="auto"/>
        <w:right w:val="none" w:sz="0" w:space="0" w:color="auto"/>
      </w:divBdr>
    </w:div>
    <w:div w:id="1844271852">
      <w:bodyDiv w:val="1"/>
      <w:marLeft w:val="0"/>
      <w:marRight w:val="0"/>
      <w:marTop w:val="0"/>
      <w:marBottom w:val="0"/>
      <w:divBdr>
        <w:top w:val="none" w:sz="0" w:space="0" w:color="auto"/>
        <w:left w:val="none" w:sz="0" w:space="0" w:color="auto"/>
        <w:bottom w:val="none" w:sz="0" w:space="0" w:color="auto"/>
        <w:right w:val="none" w:sz="0" w:space="0" w:color="auto"/>
      </w:divBdr>
    </w:div>
    <w:div w:id="1845900960">
      <w:bodyDiv w:val="1"/>
      <w:marLeft w:val="0"/>
      <w:marRight w:val="0"/>
      <w:marTop w:val="0"/>
      <w:marBottom w:val="0"/>
      <w:divBdr>
        <w:top w:val="none" w:sz="0" w:space="0" w:color="auto"/>
        <w:left w:val="none" w:sz="0" w:space="0" w:color="auto"/>
        <w:bottom w:val="none" w:sz="0" w:space="0" w:color="auto"/>
        <w:right w:val="none" w:sz="0" w:space="0" w:color="auto"/>
      </w:divBdr>
    </w:div>
    <w:div w:id="1846088765">
      <w:bodyDiv w:val="1"/>
      <w:marLeft w:val="0"/>
      <w:marRight w:val="0"/>
      <w:marTop w:val="0"/>
      <w:marBottom w:val="0"/>
      <w:divBdr>
        <w:top w:val="none" w:sz="0" w:space="0" w:color="auto"/>
        <w:left w:val="none" w:sz="0" w:space="0" w:color="auto"/>
        <w:bottom w:val="none" w:sz="0" w:space="0" w:color="auto"/>
        <w:right w:val="none" w:sz="0" w:space="0" w:color="auto"/>
      </w:divBdr>
    </w:div>
    <w:div w:id="1847208063">
      <w:bodyDiv w:val="1"/>
      <w:marLeft w:val="0"/>
      <w:marRight w:val="0"/>
      <w:marTop w:val="0"/>
      <w:marBottom w:val="0"/>
      <w:divBdr>
        <w:top w:val="none" w:sz="0" w:space="0" w:color="auto"/>
        <w:left w:val="none" w:sz="0" w:space="0" w:color="auto"/>
        <w:bottom w:val="none" w:sz="0" w:space="0" w:color="auto"/>
        <w:right w:val="none" w:sz="0" w:space="0" w:color="auto"/>
      </w:divBdr>
    </w:div>
    <w:div w:id="1855416228">
      <w:bodyDiv w:val="1"/>
      <w:marLeft w:val="0"/>
      <w:marRight w:val="0"/>
      <w:marTop w:val="0"/>
      <w:marBottom w:val="0"/>
      <w:divBdr>
        <w:top w:val="none" w:sz="0" w:space="0" w:color="auto"/>
        <w:left w:val="none" w:sz="0" w:space="0" w:color="auto"/>
        <w:bottom w:val="none" w:sz="0" w:space="0" w:color="auto"/>
        <w:right w:val="none" w:sz="0" w:space="0" w:color="auto"/>
      </w:divBdr>
    </w:div>
    <w:div w:id="1856722589">
      <w:bodyDiv w:val="1"/>
      <w:marLeft w:val="0"/>
      <w:marRight w:val="0"/>
      <w:marTop w:val="0"/>
      <w:marBottom w:val="0"/>
      <w:divBdr>
        <w:top w:val="none" w:sz="0" w:space="0" w:color="auto"/>
        <w:left w:val="none" w:sz="0" w:space="0" w:color="auto"/>
        <w:bottom w:val="none" w:sz="0" w:space="0" w:color="auto"/>
        <w:right w:val="none" w:sz="0" w:space="0" w:color="auto"/>
      </w:divBdr>
    </w:div>
    <w:div w:id="1860703795">
      <w:bodyDiv w:val="1"/>
      <w:marLeft w:val="0"/>
      <w:marRight w:val="0"/>
      <w:marTop w:val="0"/>
      <w:marBottom w:val="0"/>
      <w:divBdr>
        <w:top w:val="none" w:sz="0" w:space="0" w:color="auto"/>
        <w:left w:val="none" w:sz="0" w:space="0" w:color="auto"/>
        <w:bottom w:val="none" w:sz="0" w:space="0" w:color="auto"/>
        <w:right w:val="none" w:sz="0" w:space="0" w:color="auto"/>
      </w:divBdr>
    </w:div>
    <w:div w:id="1861623865">
      <w:bodyDiv w:val="1"/>
      <w:marLeft w:val="0"/>
      <w:marRight w:val="0"/>
      <w:marTop w:val="0"/>
      <w:marBottom w:val="0"/>
      <w:divBdr>
        <w:top w:val="none" w:sz="0" w:space="0" w:color="auto"/>
        <w:left w:val="none" w:sz="0" w:space="0" w:color="auto"/>
        <w:bottom w:val="none" w:sz="0" w:space="0" w:color="auto"/>
        <w:right w:val="none" w:sz="0" w:space="0" w:color="auto"/>
      </w:divBdr>
    </w:div>
    <w:div w:id="1861964988">
      <w:bodyDiv w:val="1"/>
      <w:marLeft w:val="0"/>
      <w:marRight w:val="0"/>
      <w:marTop w:val="0"/>
      <w:marBottom w:val="0"/>
      <w:divBdr>
        <w:top w:val="none" w:sz="0" w:space="0" w:color="auto"/>
        <w:left w:val="none" w:sz="0" w:space="0" w:color="auto"/>
        <w:bottom w:val="none" w:sz="0" w:space="0" w:color="auto"/>
        <w:right w:val="none" w:sz="0" w:space="0" w:color="auto"/>
      </w:divBdr>
    </w:div>
    <w:div w:id="1862624014">
      <w:bodyDiv w:val="1"/>
      <w:marLeft w:val="0"/>
      <w:marRight w:val="0"/>
      <w:marTop w:val="0"/>
      <w:marBottom w:val="0"/>
      <w:divBdr>
        <w:top w:val="none" w:sz="0" w:space="0" w:color="auto"/>
        <w:left w:val="none" w:sz="0" w:space="0" w:color="auto"/>
        <w:bottom w:val="none" w:sz="0" w:space="0" w:color="auto"/>
        <w:right w:val="none" w:sz="0" w:space="0" w:color="auto"/>
      </w:divBdr>
    </w:div>
    <w:div w:id="1868370214">
      <w:bodyDiv w:val="1"/>
      <w:marLeft w:val="0"/>
      <w:marRight w:val="0"/>
      <w:marTop w:val="0"/>
      <w:marBottom w:val="0"/>
      <w:divBdr>
        <w:top w:val="none" w:sz="0" w:space="0" w:color="auto"/>
        <w:left w:val="none" w:sz="0" w:space="0" w:color="auto"/>
        <w:bottom w:val="none" w:sz="0" w:space="0" w:color="auto"/>
        <w:right w:val="none" w:sz="0" w:space="0" w:color="auto"/>
      </w:divBdr>
    </w:div>
    <w:div w:id="1869948942">
      <w:bodyDiv w:val="1"/>
      <w:marLeft w:val="0"/>
      <w:marRight w:val="0"/>
      <w:marTop w:val="0"/>
      <w:marBottom w:val="0"/>
      <w:divBdr>
        <w:top w:val="none" w:sz="0" w:space="0" w:color="auto"/>
        <w:left w:val="none" w:sz="0" w:space="0" w:color="auto"/>
        <w:bottom w:val="none" w:sz="0" w:space="0" w:color="auto"/>
        <w:right w:val="none" w:sz="0" w:space="0" w:color="auto"/>
      </w:divBdr>
    </w:div>
    <w:div w:id="1870558811">
      <w:bodyDiv w:val="1"/>
      <w:marLeft w:val="0"/>
      <w:marRight w:val="0"/>
      <w:marTop w:val="0"/>
      <w:marBottom w:val="0"/>
      <w:divBdr>
        <w:top w:val="none" w:sz="0" w:space="0" w:color="auto"/>
        <w:left w:val="none" w:sz="0" w:space="0" w:color="auto"/>
        <w:bottom w:val="none" w:sz="0" w:space="0" w:color="auto"/>
        <w:right w:val="none" w:sz="0" w:space="0" w:color="auto"/>
      </w:divBdr>
    </w:div>
    <w:div w:id="1871071545">
      <w:bodyDiv w:val="1"/>
      <w:marLeft w:val="0"/>
      <w:marRight w:val="0"/>
      <w:marTop w:val="0"/>
      <w:marBottom w:val="0"/>
      <w:divBdr>
        <w:top w:val="none" w:sz="0" w:space="0" w:color="auto"/>
        <w:left w:val="none" w:sz="0" w:space="0" w:color="auto"/>
        <w:bottom w:val="none" w:sz="0" w:space="0" w:color="auto"/>
        <w:right w:val="none" w:sz="0" w:space="0" w:color="auto"/>
      </w:divBdr>
    </w:div>
    <w:div w:id="1872717119">
      <w:bodyDiv w:val="1"/>
      <w:marLeft w:val="0"/>
      <w:marRight w:val="0"/>
      <w:marTop w:val="0"/>
      <w:marBottom w:val="0"/>
      <w:divBdr>
        <w:top w:val="none" w:sz="0" w:space="0" w:color="auto"/>
        <w:left w:val="none" w:sz="0" w:space="0" w:color="auto"/>
        <w:bottom w:val="none" w:sz="0" w:space="0" w:color="auto"/>
        <w:right w:val="none" w:sz="0" w:space="0" w:color="auto"/>
      </w:divBdr>
    </w:div>
    <w:div w:id="1873030347">
      <w:bodyDiv w:val="1"/>
      <w:marLeft w:val="0"/>
      <w:marRight w:val="0"/>
      <w:marTop w:val="0"/>
      <w:marBottom w:val="0"/>
      <w:divBdr>
        <w:top w:val="none" w:sz="0" w:space="0" w:color="auto"/>
        <w:left w:val="none" w:sz="0" w:space="0" w:color="auto"/>
        <w:bottom w:val="none" w:sz="0" w:space="0" w:color="auto"/>
        <w:right w:val="none" w:sz="0" w:space="0" w:color="auto"/>
      </w:divBdr>
    </w:div>
    <w:div w:id="1878422423">
      <w:bodyDiv w:val="1"/>
      <w:marLeft w:val="0"/>
      <w:marRight w:val="0"/>
      <w:marTop w:val="0"/>
      <w:marBottom w:val="0"/>
      <w:divBdr>
        <w:top w:val="none" w:sz="0" w:space="0" w:color="auto"/>
        <w:left w:val="none" w:sz="0" w:space="0" w:color="auto"/>
        <w:bottom w:val="none" w:sz="0" w:space="0" w:color="auto"/>
        <w:right w:val="none" w:sz="0" w:space="0" w:color="auto"/>
      </w:divBdr>
    </w:div>
    <w:div w:id="1886214021">
      <w:bodyDiv w:val="1"/>
      <w:marLeft w:val="0"/>
      <w:marRight w:val="0"/>
      <w:marTop w:val="0"/>
      <w:marBottom w:val="0"/>
      <w:divBdr>
        <w:top w:val="none" w:sz="0" w:space="0" w:color="auto"/>
        <w:left w:val="none" w:sz="0" w:space="0" w:color="auto"/>
        <w:bottom w:val="none" w:sz="0" w:space="0" w:color="auto"/>
        <w:right w:val="none" w:sz="0" w:space="0" w:color="auto"/>
      </w:divBdr>
    </w:div>
    <w:div w:id="1887646881">
      <w:bodyDiv w:val="1"/>
      <w:marLeft w:val="0"/>
      <w:marRight w:val="0"/>
      <w:marTop w:val="0"/>
      <w:marBottom w:val="0"/>
      <w:divBdr>
        <w:top w:val="none" w:sz="0" w:space="0" w:color="auto"/>
        <w:left w:val="none" w:sz="0" w:space="0" w:color="auto"/>
        <w:bottom w:val="none" w:sz="0" w:space="0" w:color="auto"/>
        <w:right w:val="none" w:sz="0" w:space="0" w:color="auto"/>
      </w:divBdr>
    </w:div>
    <w:div w:id="1888099111">
      <w:bodyDiv w:val="1"/>
      <w:marLeft w:val="0"/>
      <w:marRight w:val="0"/>
      <w:marTop w:val="0"/>
      <w:marBottom w:val="0"/>
      <w:divBdr>
        <w:top w:val="none" w:sz="0" w:space="0" w:color="auto"/>
        <w:left w:val="none" w:sz="0" w:space="0" w:color="auto"/>
        <w:bottom w:val="none" w:sz="0" w:space="0" w:color="auto"/>
        <w:right w:val="none" w:sz="0" w:space="0" w:color="auto"/>
      </w:divBdr>
    </w:div>
    <w:div w:id="1891769952">
      <w:bodyDiv w:val="1"/>
      <w:marLeft w:val="0"/>
      <w:marRight w:val="0"/>
      <w:marTop w:val="0"/>
      <w:marBottom w:val="0"/>
      <w:divBdr>
        <w:top w:val="none" w:sz="0" w:space="0" w:color="auto"/>
        <w:left w:val="none" w:sz="0" w:space="0" w:color="auto"/>
        <w:bottom w:val="none" w:sz="0" w:space="0" w:color="auto"/>
        <w:right w:val="none" w:sz="0" w:space="0" w:color="auto"/>
      </w:divBdr>
    </w:div>
    <w:div w:id="1894995898">
      <w:bodyDiv w:val="1"/>
      <w:marLeft w:val="0"/>
      <w:marRight w:val="0"/>
      <w:marTop w:val="0"/>
      <w:marBottom w:val="0"/>
      <w:divBdr>
        <w:top w:val="none" w:sz="0" w:space="0" w:color="auto"/>
        <w:left w:val="none" w:sz="0" w:space="0" w:color="auto"/>
        <w:bottom w:val="none" w:sz="0" w:space="0" w:color="auto"/>
        <w:right w:val="none" w:sz="0" w:space="0" w:color="auto"/>
      </w:divBdr>
    </w:div>
    <w:div w:id="1895040507">
      <w:bodyDiv w:val="1"/>
      <w:marLeft w:val="0"/>
      <w:marRight w:val="0"/>
      <w:marTop w:val="0"/>
      <w:marBottom w:val="0"/>
      <w:divBdr>
        <w:top w:val="none" w:sz="0" w:space="0" w:color="auto"/>
        <w:left w:val="none" w:sz="0" w:space="0" w:color="auto"/>
        <w:bottom w:val="none" w:sz="0" w:space="0" w:color="auto"/>
        <w:right w:val="none" w:sz="0" w:space="0" w:color="auto"/>
      </w:divBdr>
    </w:div>
    <w:div w:id="1895659344">
      <w:bodyDiv w:val="1"/>
      <w:marLeft w:val="0"/>
      <w:marRight w:val="0"/>
      <w:marTop w:val="0"/>
      <w:marBottom w:val="0"/>
      <w:divBdr>
        <w:top w:val="none" w:sz="0" w:space="0" w:color="auto"/>
        <w:left w:val="none" w:sz="0" w:space="0" w:color="auto"/>
        <w:bottom w:val="none" w:sz="0" w:space="0" w:color="auto"/>
        <w:right w:val="none" w:sz="0" w:space="0" w:color="auto"/>
      </w:divBdr>
    </w:div>
    <w:div w:id="1898391513">
      <w:bodyDiv w:val="1"/>
      <w:marLeft w:val="0"/>
      <w:marRight w:val="0"/>
      <w:marTop w:val="0"/>
      <w:marBottom w:val="0"/>
      <w:divBdr>
        <w:top w:val="none" w:sz="0" w:space="0" w:color="auto"/>
        <w:left w:val="none" w:sz="0" w:space="0" w:color="auto"/>
        <w:bottom w:val="none" w:sz="0" w:space="0" w:color="auto"/>
        <w:right w:val="none" w:sz="0" w:space="0" w:color="auto"/>
      </w:divBdr>
    </w:div>
    <w:div w:id="1903447308">
      <w:bodyDiv w:val="1"/>
      <w:marLeft w:val="0"/>
      <w:marRight w:val="0"/>
      <w:marTop w:val="0"/>
      <w:marBottom w:val="0"/>
      <w:divBdr>
        <w:top w:val="none" w:sz="0" w:space="0" w:color="auto"/>
        <w:left w:val="none" w:sz="0" w:space="0" w:color="auto"/>
        <w:bottom w:val="none" w:sz="0" w:space="0" w:color="auto"/>
        <w:right w:val="none" w:sz="0" w:space="0" w:color="auto"/>
      </w:divBdr>
    </w:div>
    <w:div w:id="1903953158">
      <w:bodyDiv w:val="1"/>
      <w:marLeft w:val="0"/>
      <w:marRight w:val="0"/>
      <w:marTop w:val="0"/>
      <w:marBottom w:val="0"/>
      <w:divBdr>
        <w:top w:val="none" w:sz="0" w:space="0" w:color="auto"/>
        <w:left w:val="none" w:sz="0" w:space="0" w:color="auto"/>
        <w:bottom w:val="none" w:sz="0" w:space="0" w:color="auto"/>
        <w:right w:val="none" w:sz="0" w:space="0" w:color="auto"/>
      </w:divBdr>
    </w:div>
    <w:div w:id="1904951580">
      <w:bodyDiv w:val="1"/>
      <w:marLeft w:val="0"/>
      <w:marRight w:val="0"/>
      <w:marTop w:val="0"/>
      <w:marBottom w:val="0"/>
      <w:divBdr>
        <w:top w:val="none" w:sz="0" w:space="0" w:color="auto"/>
        <w:left w:val="none" w:sz="0" w:space="0" w:color="auto"/>
        <w:bottom w:val="none" w:sz="0" w:space="0" w:color="auto"/>
        <w:right w:val="none" w:sz="0" w:space="0" w:color="auto"/>
      </w:divBdr>
    </w:div>
    <w:div w:id="1905489385">
      <w:bodyDiv w:val="1"/>
      <w:marLeft w:val="0"/>
      <w:marRight w:val="0"/>
      <w:marTop w:val="0"/>
      <w:marBottom w:val="0"/>
      <w:divBdr>
        <w:top w:val="none" w:sz="0" w:space="0" w:color="auto"/>
        <w:left w:val="none" w:sz="0" w:space="0" w:color="auto"/>
        <w:bottom w:val="none" w:sz="0" w:space="0" w:color="auto"/>
        <w:right w:val="none" w:sz="0" w:space="0" w:color="auto"/>
      </w:divBdr>
    </w:div>
    <w:div w:id="1906913304">
      <w:bodyDiv w:val="1"/>
      <w:marLeft w:val="0"/>
      <w:marRight w:val="0"/>
      <w:marTop w:val="0"/>
      <w:marBottom w:val="0"/>
      <w:divBdr>
        <w:top w:val="none" w:sz="0" w:space="0" w:color="auto"/>
        <w:left w:val="none" w:sz="0" w:space="0" w:color="auto"/>
        <w:bottom w:val="none" w:sz="0" w:space="0" w:color="auto"/>
        <w:right w:val="none" w:sz="0" w:space="0" w:color="auto"/>
      </w:divBdr>
    </w:div>
    <w:div w:id="1908956957">
      <w:bodyDiv w:val="1"/>
      <w:marLeft w:val="0"/>
      <w:marRight w:val="0"/>
      <w:marTop w:val="0"/>
      <w:marBottom w:val="0"/>
      <w:divBdr>
        <w:top w:val="none" w:sz="0" w:space="0" w:color="auto"/>
        <w:left w:val="none" w:sz="0" w:space="0" w:color="auto"/>
        <w:bottom w:val="none" w:sz="0" w:space="0" w:color="auto"/>
        <w:right w:val="none" w:sz="0" w:space="0" w:color="auto"/>
      </w:divBdr>
    </w:div>
    <w:div w:id="1910189113">
      <w:bodyDiv w:val="1"/>
      <w:marLeft w:val="0"/>
      <w:marRight w:val="0"/>
      <w:marTop w:val="0"/>
      <w:marBottom w:val="0"/>
      <w:divBdr>
        <w:top w:val="none" w:sz="0" w:space="0" w:color="auto"/>
        <w:left w:val="none" w:sz="0" w:space="0" w:color="auto"/>
        <w:bottom w:val="none" w:sz="0" w:space="0" w:color="auto"/>
        <w:right w:val="none" w:sz="0" w:space="0" w:color="auto"/>
      </w:divBdr>
    </w:div>
    <w:div w:id="1913083193">
      <w:bodyDiv w:val="1"/>
      <w:marLeft w:val="0"/>
      <w:marRight w:val="0"/>
      <w:marTop w:val="0"/>
      <w:marBottom w:val="0"/>
      <w:divBdr>
        <w:top w:val="none" w:sz="0" w:space="0" w:color="auto"/>
        <w:left w:val="none" w:sz="0" w:space="0" w:color="auto"/>
        <w:bottom w:val="none" w:sz="0" w:space="0" w:color="auto"/>
        <w:right w:val="none" w:sz="0" w:space="0" w:color="auto"/>
      </w:divBdr>
    </w:div>
    <w:div w:id="1915161783">
      <w:bodyDiv w:val="1"/>
      <w:marLeft w:val="0"/>
      <w:marRight w:val="0"/>
      <w:marTop w:val="0"/>
      <w:marBottom w:val="0"/>
      <w:divBdr>
        <w:top w:val="none" w:sz="0" w:space="0" w:color="auto"/>
        <w:left w:val="none" w:sz="0" w:space="0" w:color="auto"/>
        <w:bottom w:val="none" w:sz="0" w:space="0" w:color="auto"/>
        <w:right w:val="none" w:sz="0" w:space="0" w:color="auto"/>
      </w:divBdr>
    </w:div>
    <w:div w:id="1920409368">
      <w:bodyDiv w:val="1"/>
      <w:marLeft w:val="0"/>
      <w:marRight w:val="0"/>
      <w:marTop w:val="0"/>
      <w:marBottom w:val="0"/>
      <w:divBdr>
        <w:top w:val="none" w:sz="0" w:space="0" w:color="auto"/>
        <w:left w:val="none" w:sz="0" w:space="0" w:color="auto"/>
        <w:bottom w:val="none" w:sz="0" w:space="0" w:color="auto"/>
        <w:right w:val="none" w:sz="0" w:space="0" w:color="auto"/>
      </w:divBdr>
    </w:div>
    <w:div w:id="1922790412">
      <w:bodyDiv w:val="1"/>
      <w:marLeft w:val="0"/>
      <w:marRight w:val="0"/>
      <w:marTop w:val="0"/>
      <w:marBottom w:val="0"/>
      <w:divBdr>
        <w:top w:val="none" w:sz="0" w:space="0" w:color="auto"/>
        <w:left w:val="none" w:sz="0" w:space="0" w:color="auto"/>
        <w:bottom w:val="none" w:sz="0" w:space="0" w:color="auto"/>
        <w:right w:val="none" w:sz="0" w:space="0" w:color="auto"/>
      </w:divBdr>
    </w:div>
    <w:div w:id="1924878410">
      <w:bodyDiv w:val="1"/>
      <w:marLeft w:val="0"/>
      <w:marRight w:val="0"/>
      <w:marTop w:val="0"/>
      <w:marBottom w:val="0"/>
      <w:divBdr>
        <w:top w:val="none" w:sz="0" w:space="0" w:color="auto"/>
        <w:left w:val="none" w:sz="0" w:space="0" w:color="auto"/>
        <w:bottom w:val="none" w:sz="0" w:space="0" w:color="auto"/>
        <w:right w:val="none" w:sz="0" w:space="0" w:color="auto"/>
      </w:divBdr>
    </w:div>
    <w:div w:id="1925140436">
      <w:bodyDiv w:val="1"/>
      <w:marLeft w:val="0"/>
      <w:marRight w:val="0"/>
      <w:marTop w:val="0"/>
      <w:marBottom w:val="0"/>
      <w:divBdr>
        <w:top w:val="none" w:sz="0" w:space="0" w:color="auto"/>
        <w:left w:val="none" w:sz="0" w:space="0" w:color="auto"/>
        <w:bottom w:val="none" w:sz="0" w:space="0" w:color="auto"/>
        <w:right w:val="none" w:sz="0" w:space="0" w:color="auto"/>
      </w:divBdr>
    </w:div>
    <w:div w:id="1925452613">
      <w:bodyDiv w:val="1"/>
      <w:marLeft w:val="0"/>
      <w:marRight w:val="0"/>
      <w:marTop w:val="0"/>
      <w:marBottom w:val="0"/>
      <w:divBdr>
        <w:top w:val="none" w:sz="0" w:space="0" w:color="auto"/>
        <w:left w:val="none" w:sz="0" w:space="0" w:color="auto"/>
        <w:bottom w:val="none" w:sz="0" w:space="0" w:color="auto"/>
        <w:right w:val="none" w:sz="0" w:space="0" w:color="auto"/>
      </w:divBdr>
    </w:div>
    <w:div w:id="1931353390">
      <w:bodyDiv w:val="1"/>
      <w:marLeft w:val="0"/>
      <w:marRight w:val="0"/>
      <w:marTop w:val="0"/>
      <w:marBottom w:val="0"/>
      <w:divBdr>
        <w:top w:val="none" w:sz="0" w:space="0" w:color="auto"/>
        <w:left w:val="none" w:sz="0" w:space="0" w:color="auto"/>
        <w:bottom w:val="none" w:sz="0" w:space="0" w:color="auto"/>
        <w:right w:val="none" w:sz="0" w:space="0" w:color="auto"/>
      </w:divBdr>
    </w:div>
    <w:div w:id="1936015072">
      <w:bodyDiv w:val="1"/>
      <w:marLeft w:val="0"/>
      <w:marRight w:val="0"/>
      <w:marTop w:val="0"/>
      <w:marBottom w:val="0"/>
      <w:divBdr>
        <w:top w:val="none" w:sz="0" w:space="0" w:color="auto"/>
        <w:left w:val="none" w:sz="0" w:space="0" w:color="auto"/>
        <w:bottom w:val="none" w:sz="0" w:space="0" w:color="auto"/>
        <w:right w:val="none" w:sz="0" w:space="0" w:color="auto"/>
      </w:divBdr>
    </w:div>
    <w:div w:id="1937402140">
      <w:bodyDiv w:val="1"/>
      <w:marLeft w:val="0"/>
      <w:marRight w:val="0"/>
      <w:marTop w:val="0"/>
      <w:marBottom w:val="0"/>
      <w:divBdr>
        <w:top w:val="none" w:sz="0" w:space="0" w:color="auto"/>
        <w:left w:val="none" w:sz="0" w:space="0" w:color="auto"/>
        <w:bottom w:val="none" w:sz="0" w:space="0" w:color="auto"/>
        <w:right w:val="none" w:sz="0" w:space="0" w:color="auto"/>
      </w:divBdr>
    </w:div>
    <w:div w:id="1938705675">
      <w:bodyDiv w:val="1"/>
      <w:marLeft w:val="0"/>
      <w:marRight w:val="0"/>
      <w:marTop w:val="0"/>
      <w:marBottom w:val="0"/>
      <w:divBdr>
        <w:top w:val="none" w:sz="0" w:space="0" w:color="auto"/>
        <w:left w:val="none" w:sz="0" w:space="0" w:color="auto"/>
        <w:bottom w:val="none" w:sz="0" w:space="0" w:color="auto"/>
        <w:right w:val="none" w:sz="0" w:space="0" w:color="auto"/>
      </w:divBdr>
    </w:div>
    <w:div w:id="1942759434">
      <w:bodyDiv w:val="1"/>
      <w:marLeft w:val="0"/>
      <w:marRight w:val="0"/>
      <w:marTop w:val="0"/>
      <w:marBottom w:val="0"/>
      <w:divBdr>
        <w:top w:val="none" w:sz="0" w:space="0" w:color="auto"/>
        <w:left w:val="none" w:sz="0" w:space="0" w:color="auto"/>
        <w:bottom w:val="none" w:sz="0" w:space="0" w:color="auto"/>
        <w:right w:val="none" w:sz="0" w:space="0" w:color="auto"/>
      </w:divBdr>
    </w:div>
    <w:div w:id="1944339395">
      <w:bodyDiv w:val="1"/>
      <w:marLeft w:val="0"/>
      <w:marRight w:val="0"/>
      <w:marTop w:val="0"/>
      <w:marBottom w:val="0"/>
      <w:divBdr>
        <w:top w:val="none" w:sz="0" w:space="0" w:color="auto"/>
        <w:left w:val="none" w:sz="0" w:space="0" w:color="auto"/>
        <w:bottom w:val="none" w:sz="0" w:space="0" w:color="auto"/>
        <w:right w:val="none" w:sz="0" w:space="0" w:color="auto"/>
      </w:divBdr>
    </w:div>
    <w:div w:id="1945108574">
      <w:bodyDiv w:val="1"/>
      <w:marLeft w:val="0"/>
      <w:marRight w:val="0"/>
      <w:marTop w:val="0"/>
      <w:marBottom w:val="0"/>
      <w:divBdr>
        <w:top w:val="none" w:sz="0" w:space="0" w:color="auto"/>
        <w:left w:val="none" w:sz="0" w:space="0" w:color="auto"/>
        <w:bottom w:val="none" w:sz="0" w:space="0" w:color="auto"/>
        <w:right w:val="none" w:sz="0" w:space="0" w:color="auto"/>
      </w:divBdr>
    </w:div>
    <w:div w:id="1946690917">
      <w:bodyDiv w:val="1"/>
      <w:marLeft w:val="0"/>
      <w:marRight w:val="0"/>
      <w:marTop w:val="0"/>
      <w:marBottom w:val="0"/>
      <w:divBdr>
        <w:top w:val="none" w:sz="0" w:space="0" w:color="auto"/>
        <w:left w:val="none" w:sz="0" w:space="0" w:color="auto"/>
        <w:bottom w:val="none" w:sz="0" w:space="0" w:color="auto"/>
        <w:right w:val="none" w:sz="0" w:space="0" w:color="auto"/>
      </w:divBdr>
    </w:div>
    <w:div w:id="1947730425">
      <w:bodyDiv w:val="1"/>
      <w:marLeft w:val="0"/>
      <w:marRight w:val="0"/>
      <w:marTop w:val="0"/>
      <w:marBottom w:val="0"/>
      <w:divBdr>
        <w:top w:val="none" w:sz="0" w:space="0" w:color="auto"/>
        <w:left w:val="none" w:sz="0" w:space="0" w:color="auto"/>
        <w:bottom w:val="none" w:sz="0" w:space="0" w:color="auto"/>
        <w:right w:val="none" w:sz="0" w:space="0" w:color="auto"/>
      </w:divBdr>
    </w:div>
    <w:div w:id="1947811109">
      <w:bodyDiv w:val="1"/>
      <w:marLeft w:val="0"/>
      <w:marRight w:val="0"/>
      <w:marTop w:val="0"/>
      <w:marBottom w:val="0"/>
      <w:divBdr>
        <w:top w:val="none" w:sz="0" w:space="0" w:color="auto"/>
        <w:left w:val="none" w:sz="0" w:space="0" w:color="auto"/>
        <w:bottom w:val="none" w:sz="0" w:space="0" w:color="auto"/>
        <w:right w:val="none" w:sz="0" w:space="0" w:color="auto"/>
      </w:divBdr>
    </w:div>
    <w:div w:id="1947927724">
      <w:bodyDiv w:val="1"/>
      <w:marLeft w:val="0"/>
      <w:marRight w:val="0"/>
      <w:marTop w:val="0"/>
      <w:marBottom w:val="0"/>
      <w:divBdr>
        <w:top w:val="none" w:sz="0" w:space="0" w:color="auto"/>
        <w:left w:val="none" w:sz="0" w:space="0" w:color="auto"/>
        <w:bottom w:val="none" w:sz="0" w:space="0" w:color="auto"/>
        <w:right w:val="none" w:sz="0" w:space="0" w:color="auto"/>
      </w:divBdr>
    </w:div>
    <w:div w:id="1949311399">
      <w:bodyDiv w:val="1"/>
      <w:marLeft w:val="0"/>
      <w:marRight w:val="0"/>
      <w:marTop w:val="0"/>
      <w:marBottom w:val="0"/>
      <w:divBdr>
        <w:top w:val="none" w:sz="0" w:space="0" w:color="auto"/>
        <w:left w:val="none" w:sz="0" w:space="0" w:color="auto"/>
        <w:bottom w:val="none" w:sz="0" w:space="0" w:color="auto"/>
        <w:right w:val="none" w:sz="0" w:space="0" w:color="auto"/>
      </w:divBdr>
    </w:div>
    <w:div w:id="1950355753">
      <w:bodyDiv w:val="1"/>
      <w:marLeft w:val="0"/>
      <w:marRight w:val="0"/>
      <w:marTop w:val="0"/>
      <w:marBottom w:val="0"/>
      <w:divBdr>
        <w:top w:val="none" w:sz="0" w:space="0" w:color="auto"/>
        <w:left w:val="none" w:sz="0" w:space="0" w:color="auto"/>
        <w:bottom w:val="none" w:sz="0" w:space="0" w:color="auto"/>
        <w:right w:val="none" w:sz="0" w:space="0" w:color="auto"/>
      </w:divBdr>
    </w:div>
    <w:div w:id="1952273349">
      <w:bodyDiv w:val="1"/>
      <w:marLeft w:val="0"/>
      <w:marRight w:val="0"/>
      <w:marTop w:val="0"/>
      <w:marBottom w:val="0"/>
      <w:divBdr>
        <w:top w:val="none" w:sz="0" w:space="0" w:color="auto"/>
        <w:left w:val="none" w:sz="0" w:space="0" w:color="auto"/>
        <w:bottom w:val="none" w:sz="0" w:space="0" w:color="auto"/>
        <w:right w:val="none" w:sz="0" w:space="0" w:color="auto"/>
      </w:divBdr>
    </w:div>
    <w:div w:id="1953584394">
      <w:bodyDiv w:val="1"/>
      <w:marLeft w:val="0"/>
      <w:marRight w:val="0"/>
      <w:marTop w:val="0"/>
      <w:marBottom w:val="0"/>
      <w:divBdr>
        <w:top w:val="none" w:sz="0" w:space="0" w:color="auto"/>
        <w:left w:val="none" w:sz="0" w:space="0" w:color="auto"/>
        <w:bottom w:val="none" w:sz="0" w:space="0" w:color="auto"/>
        <w:right w:val="none" w:sz="0" w:space="0" w:color="auto"/>
      </w:divBdr>
    </w:div>
    <w:div w:id="1955012667">
      <w:bodyDiv w:val="1"/>
      <w:marLeft w:val="0"/>
      <w:marRight w:val="0"/>
      <w:marTop w:val="0"/>
      <w:marBottom w:val="0"/>
      <w:divBdr>
        <w:top w:val="none" w:sz="0" w:space="0" w:color="auto"/>
        <w:left w:val="none" w:sz="0" w:space="0" w:color="auto"/>
        <w:bottom w:val="none" w:sz="0" w:space="0" w:color="auto"/>
        <w:right w:val="none" w:sz="0" w:space="0" w:color="auto"/>
      </w:divBdr>
    </w:div>
    <w:div w:id="1955676445">
      <w:bodyDiv w:val="1"/>
      <w:marLeft w:val="0"/>
      <w:marRight w:val="0"/>
      <w:marTop w:val="0"/>
      <w:marBottom w:val="0"/>
      <w:divBdr>
        <w:top w:val="none" w:sz="0" w:space="0" w:color="auto"/>
        <w:left w:val="none" w:sz="0" w:space="0" w:color="auto"/>
        <w:bottom w:val="none" w:sz="0" w:space="0" w:color="auto"/>
        <w:right w:val="none" w:sz="0" w:space="0" w:color="auto"/>
      </w:divBdr>
    </w:div>
    <w:div w:id="1957372295">
      <w:bodyDiv w:val="1"/>
      <w:marLeft w:val="0"/>
      <w:marRight w:val="0"/>
      <w:marTop w:val="0"/>
      <w:marBottom w:val="0"/>
      <w:divBdr>
        <w:top w:val="none" w:sz="0" w:space="0" w:color="auto"/>
        <w:left w:val="none" w:sz="0" w:space="0" w:color="auto"/>
        <w:bottom w:val="none" w:sz="0" w:space="0" w:color="auto"/>
        <w:right w:val="none" w:sz="0" w:space="0" w:color="auto"/>
      </w:divBdr>
    </w:div>
    <w:div w:id="1962150002">
      <w:bodyDiv w:val="1"/>
      <w:marLeft w:val="0"/>
      <w:marRight w:val="0"/>
      <w:marTop w:val="0"/>
      <w:marBottom w:val="0"/>
      <w:divBdr>
        <w:top w:val="none" w:sz="0" w:space="0" w:color="auto"/>
        <w:left w:val="none" w:sz="0" w:space="0" w:color="auto"/>
        <w:bottom w:val="none" w:sz="0" w:space="0" w:color="auto"/>
        <w:right w:val="none" w:sz="0" w:space="0" w:color="auto"/>
      </w:divBdr>
    </w:div>
    <w:div w:id="1963687183">
      <w:bodyDiv w:val="1"/>
      <w:marLeft w:val="0"/>
      <w:marRight w:val="0"/>
      <w:marTop w:val="0"/>
      <w:marBottom w:val="0"/>
      <w:divBdr>
        <w:top w:val="none" w:sz="0" w:space="0" w:color="auto"/>
        <w:left w:val="none" w:sz="0" w:space="0" w:color="auto"/>
        <w:bottom w:val="none" w:sz="0" w:space="0" w:color="auto"/>
        <w:right w:val="none" w:sz="0" w:space="0" w:color="auto"/>
      </w:divBdr>
    </w:div>
    <w:div w:id="1966810767">
      <w:bodyDiv w:val="1"/>
      <w:marLeft w:val="0"/>
      <w:marRight w:val="0"/>
      <w:marTop w:val="0"/>
      <w:marBottom w:val="0"/>
      <w:divBdr>
        <w:top w:val="none" w:sz="0" w:space="0" w:color="auto"/>
        <w:left w:val="none" w:sz="0" w:space="0" w:color="auto"/>
        <w:bottom w:val="none" w:sz="0" w:space="0" w:color="auto"/>
        <w:right w:val="none" w:sz="0" w:space="0" w:color="auto"/>
      </w:divBdr>
    </w:div>
    <w:div w:id="1969774555">
      <w:bodyDiv w:val="1"/>
      <w:marLeft w:val="0"/>
      <w:marRight w:val="0"/>
      <w:marTop w:val="0"/>
      <w:marBottom w:val="0"/>
      <w:divBdr>
        <w:top w:val="none" w:sz="0" w:space="0" w:color="auto"/>
        <w:left w:val="none" w:sz="0" w:space="0" w:color="auto"/>
        <w:bottom w:val="none" w:sz="0" w:space="0" w:color="auto"/>
        <w:right w:val="none" w:sz="0" w:space="0" w:color="auto"/>
      </w:divBdr>
    </w:div>
    <w:div w:id="1971202474">
      <w:bodyDiv w:val="1"/>
      <w:marLeft w:val="0"/>
      <w:marRight w:val="0"/>
      <w:marTop w:val="0"/>
      <w:marBottom w:val="0"/>
      <w:divBdr>
        <w:top w:val="none" w:sz="0" w:space="0" w:color="auto"/>
        <w:left w:val="none" w:sz="0" w:space="0" w:color="auto"/>
        <w:bottom w:val="none" w:sz="0" w:space="0" w:color="auto"/>
        <w:right w:val="none" w:sz="0" w:space="0" w:color="auto"/>
      </w:divBdr>
    </w:div>
    <w:div w:id="1973706678">
      <w:bodyDiv w:val="1"/>
      <w:marLeft w:val="0"/>
      <w:marRight w:val="0"/>
      <w:marTop w:val="0"/>
      <w:marBottom w:val="0"/>
      <w:divBdr>
        <w:top w:val="none" w:sz="0" w:space="0" w:color="auto"/>
        <w:left w:val="none" w:sz="0" w:space="0" w:color="auto"/>
        <w:bottom w:val="none" w:sz="0" w:space="0" w:color="auto"/>
        <w:right w:val="none" w:sz="0" w:space="0" w:color="auto"/>
      </w:divBdr>
    </w:div>
    <w:div w:id="1974556352">
      <w:bodyDiv w:val="1"/>
      <w:marLeft w:val="0"/>
      <w:marRight w:val="0"/>
      <w:marTop w:val="0"/>
      <w:marBottom w:val="0"/>
      <w:divBdr>
        <w:top w:val="none" w:sz="0" w:space="0" w:color="auto"/>
        <w:left w:val="none" w:sz="0" w:space="0" w:color="auto"/>
        <w:bottom w:val="none" w:sz="0" w:space="0" w:color="auto"/>
        <w:right w:val="none" w:sz="0" w:space="0" w:color="auto"/>
      </w:divBdr>
    </w:div>
    <w:div w:id="1978947074">
      <w:bodyDiv w:val="1"/>
      <w:marLeft w:val="0"/>
      <w:marRight w:val="0"/>
      <w:marTop w:val="0"/>
      <w:marBottom w:val="0"/>
      <w:divBdr>
        <w:top w:val="none" w:sz="0" w:space="0" w:color="auto"/>
        <w:left w:val="none" w:sz="0" w:space="0" w:color="auto"/>
        <w:bottom w:val="none" w:sz="0" w:space="0" w:color="auto"/>
        <w:right w:val="none" w:sz="0" w:space="0" w:color="auto"/>
      </w:divBdr>
    </w:div>
    <w:div w:id="1979021890">
      <w:bodyDiv w:val="1"/>
      <w:marLeft w:val="0"/>
      <w:marRight w:val="0"/>
      <w:marTop w:val="0"/>
      <w:marBottom w:val="0"/>
      <w:divBdr>
        <w:top w:val="none" w:sz="0" w:space="0" w:color="auto"/>
        <w:left w:val="none" w:sz="0" w:space="0" w:color="auto"/>
        <w:bottom w:val="none" w:sz="0" w:space="0" w:color="auto"/>
        <w:right w:val="none" w:sz="0" w:space="0" w:color="auto"/>
      </w:divBdr>
    </w:div>
    <w:div w:id="1982346019">
      <w:bodyDiv w:val="1"/>
      <w:marLeft w:val="0"/>
      <w:marRight w:val="0"/>
      <w:marTop w:val="0"/>
      <w:marBottom w:val="0"/>
      <w:divBdr>
        <w:top w:val="none" w:sz="0" w:space="0" w:color="auto"/>
        <w:left w:val="none" w:sz="0" w:space="0" w:color="auto"/>
        <w:bottom w:val="none" w:sz="0" w:space="0" w:color="auto"/>
        <w:right w:val="none" w:sz="0" w:space="0" w:color="auto"/>
      </w:divBdr>
    </w:div>
    <w:div w:id="1982417348">
      <w:bodyDiv w:val="1"/>
      <w:marLeft w:val="0"/>
      <w:marRight w:val="0"/>
      <w:marTop w:val="0"/>
      <w:marBottom w:val="0"/>
      <w:divBdr>
        <w:top w:val="none" w:sz="0" w:space="0" w:color="auto"/>
        <w:left w:val="none" w:sz="0" w:space="0" w:color="auto"/>
        <w:bottom w:val="none" w:sz="0" w:space="0" w:color="auto"/>
        <w:right w:val="none" w:sz="0" w:space="0" w:color="auto"/>
      </w:divBdr>
    </w:div>
    <w:div w:id="1983464746">
      <w:bodyDiv w:val="1"/>
      <w:marLeft w:val="0"/>
      <w:marRight w:val="0"/>
      <w:marTop w:val="0"/>
      <w:marBottom w:val="0"/>
      <w:divBdr>
        <w:top w:val="none" w:sz="0" w:space="0" w:color="auto"/>
        <w:left w:val="none" w:sz="0" w:space="0" w:color="auto"/>
        <w:bottom w:val="none" w:sz="0" w:space="0" w:color="auto"/>
        <w:right w:val="none" w:sz="0" w:space="0" w:color="auto"/>
      </w:divBdr>
    </w:div>
    <w:div w:id="1984575738">
      <w:bodyDiv w:val="1"/>
      <w:marLeft w:val="0"/>
      <w:marRight w:val="0"/>
      <w:marTop w:val="0"/>
      <w:marBottom w:val="0"/>
      <w:divBdr>
        <w:top w:val="none" w:sz="0" w:space="0" w:color="auto"/>
        <w:left w:val="none" w:sz="0" w:space="0" w:color="auto"/>
        <w:bottom w:val="none" w:sz="0" w:space="0" w:color="auto"/>
        <w:right w:val="none" w:sz="0" w:space="0" w:color="auto"/>
      </w:divBdr>
    </w:div>
    <w:div w:id="1985236879">
      <w:bodyDiv w:val="1"/>
      <w:marLeft w:val="0"/>
      <w:marRight w:val="0"/>
      <w:marTop w:val="0"/>
      <w:marBottom w:val="0"/>
      <w:divBdr>
        <w:top w:val="none" w:sz="0" w:space="0" w:color="auto"/>
        <w:left w:val="none" w:sz="0" w:space="0" w:color="auto"/>
        <w:bottom w:val="none" w:sz="0" w:space="0" w:color="auto"/>
        <w:right w:val="none" w:sz="0" w:space="0" w:color="auto"/>
      </w:divBdr>
    </w:div>
    <w:div w:id="1987272131">
      <w:bodyDiv w:val="1"/>
      <w:marLeft w:val="0"/>
      <w:marRight w:val="0"/>
      <w:marTop w:val="0"/>
      <w:marBottom w:val="0"/>
      <w:divBdr>
        <w:top w:val="none" w:sz="0" w:space="0" w:color="auto"/>
        <w:left w:val="none" w:sz="0" w:space="0" w:color="auto"/>
        <w:bottom w:val="none" w:sz="0" w:space="0" w:color="auto"/>
        <w:right w:val="none" w:sz="0" w:space="0" w:color="auto"/>
      </w:divBdr>
    </w:div>
    <w:div w:id="1991326996">
      <w:bodyDiv w:val="1"/>
      <w:marLeft w:val="0"/>
      <w:marRight w:val="0"/>
      <w:marTop w:val="0"/>
      <w:marBottom w:val="0"/>
      <w:divBdr>
        <w:top w:val="none" w:sz="0" w:space="0" w:color="auto"/>
        <w:left w:val="none" w:sz="0" w:space="0" w:color="auto"/>
        <w:bottom w:val="none" w:sz="0" w:space="0" w:color="auto"/>
        <w:right w:val="none" w:sz="0" w:space="0" w:color="auto"/>
      </w:divBdr>
    </w:div>
    <w:div w:id="1993102020">
      <w:bodyDiv w:val="1"/>
      <w:marLeft w:val="0"/>
      <w:marRight w:val="0"/>
      <w:marTop w:val="0"/>
      <w:marBottom w:val="0"/>
      <w:divBdr>
        <w:top w:val="none" w:sz="0" w:space="0" w:color="auto"/>
        <w:left w:val="none" w:sz="0" w:space="0" w:color="auto"/>
        <w:bottom w:val="none" w:sz="0" w:space="0" w:color="auto"/>
        <w:right w:val="none" w:sz="0" w:space="0" w:color="auto"/>
      </w:divBdr>
    </w:div>
    <w:div w:id="1996108864">
      <w:bodyDiv w:val="1"/>
      <w:marLeft w:val="0"/>
      <w:marRight w:val="0"/>
      <w:marTop w:val="0"/>
      <w:marBottom w:val="0"/>
      <w:divBdr>
        <w:top w:val="none" w:sz="0" w:space="0" w:color="auto"/>
        <w:left w:val="none" w:sz="0" w:space="0" w:color="auto"/>
        <w:bottom w:val="none" w:sz="0" w:space="0" w:color="auto"/>
        <w:right w:val="none" w:sz="0" w:space="0" w:color="auto"/>
      </w:divBdr>
    </w:div>
    <w:div w:id="1996643689">
      <w:bodyDiv w:val="1"/>
      <w:marLeft w:val="0"/>
      <w:marRight w:val="0"/>
      <w:marTop w:val="0"/>
      <w:marBottom w:val="0"/>
      <w:divBdr>
        <w:top w:val="none" w:sz="0" w:space="0" w:color="auto"/>
        <w:left w:val="none" w:sz="0" w:space="0" w:color="auto"/>
        <w:bottom w:val="none" w:sz="0" w:space="0" w:color="auto"/>
        <w:right w:val="none" w:sz="0" w:space="0" w:color="auto"/>
      </w:divBdr>
    </w:div>
    <w:div w:id="1999308952">
      <w:bodyDiv w:val="1"/>
      <w:marLeft w:val="0"/>
      <w:marRight w:val="0"/>
      <w:marTop w:val="0"/>
      <w:marBottom w:val="0"/>
      <w:divBdr>
        <w:top w:val="none" w:sz="0" w:space="0" w:color="auto"/>
        <w:left w:val="none" w:sz="0" w:space="0" w:color="auto"/>
        <w:bottom w:val="none" w:sz="0" w:space="0" w:color="auto"/>
        <w:right w:val="none" w:sz="0" w:space="0" w:color="auto"/>
      </w:divBdr>
    </w:div>
    <w:div w:id="1999839197">
      <w:bodyDiv w:val="1"/>
      <w:marLeft w:val="0"/>
      <w:marRight w:val="0"/>
      <w:marTop w:val="0"/>
      <w:marBottom w:val="0"/>
      <w:divBdr>
        <w:top w:val="none" w:sz="0" w:space="0" w:color="auto"/>
        <w:left w:val="none" w:sz="0" w:space="0" w:color="auto"/>
        <w:bottom w:val="none" w:sz="0" w:space="0" w:color="auto"/>
        <w:right w:val="none" w:sz="0" w:space="0" w:color="auto"/>
      </w:divBdr>
    </w:div>
    <w:div w:id="2002124891">
      <w:bodyDiv w:val="1"/>
      <w:marLeft w:val="0"/>
      <w:marRight w:val="0"/>
      <w:marTop w:val="0"/>
      <w:marBottom w:val="0"/>
      <w:divBdr>
        <w:top w:val="none" w:sz="0" w:space="0" w:color="auto"/>
        <w:left w:val="none" w:sz="0" w:space="0" w:color="auto"/>
        <w:bottom w:val="none" w:sz="0" w:space="0" w:color="auto"/>
        <w:right w:val="none" w:sz="0" w:space="0" w:color="auto"/>
      </w:divBdr>
    </w:div>
    <w:div w:id="2004233480">
      <w:bodyDiv w:val="1"/>
      <w:marLeft w:val="0"/>
      <w:marRight w:val="0"/>
      <w:marTop w:val="0"/>
      <w:marBottom w:val="0"/>
      <w:divBdr>
        <w:top w:val="none" w:sz="0" w:space="0" w:color="auto"/>
        <w:left w:val="none" w:sz="0" w:space="0" w:color="auto"/>
        <w:bottom w:val="none" w:sz="0" w:space="0" w:color="auto"/>
        <w:right w:val="none" w:sz="0" w:space="0" w:color="auto"/>
      </w:divBdr>
    </w:div>
    <w:div w:id="2007516509">
      <w:bodyDiv w:val="1"/>
      <w:marLeft w:val="0"/>
      <w:marRight w:val="0"/>
      <w:marTop w:val="0"/>
      <w:marBottom w:val="0"/>
      <w:divBdr>
        <w:top w:val="none" w:sz="0" w:space="0" w:color="auto"/>
        <w:left w:val="none" w:sz="0" w:space="0" w:color="auto"/>
        <w:bottom w:val="none" w:sz="0" w:space="0" w:color="auto"/>
        <w:right w:val="none" w:sz="0" w:space="0" w:color="auto"/>
      </w:divBdr>
    </w:div>
    <w:div w:id="2008358594">
      <w:bodyDiv w:val="1"/>
      <w:marLeft w:val="0"/>
      <w:marRight w:val="0"/>
      <w:marTop w:val="0"/>
      <w:marBottom w:val="0"/>
      <w:divBdr>
        <w:top w:val="none" w:sz="0" w:space="0" w:color="auto"/>
        <w:left w:val="none" w:sz="0" w:space="0" w:color="auto"/>
        <w:bottom w:val="none" w:sz="0" w:space="0" w:color="auto"/>
        <w:right w:val="none" w:sz="0" w:space="0" w:color="auto"/>
      </w:divBdr>
    </w:div>
    <w:div w:id="2011759068">
      <w:bodyDiv w:val="1"/>
      <w:marLeft w:val="0"/>
      <w:marRight w:val="0"/>
      <w:marTop w:val="0"/>
      <w:marBottom w:val="0"/>
      <w:divBdr>
        <w:top w:val="none" w:sz="0" w:space="0" w:color="auto"/>
        <w:left w:val="none" w:sz="0" w:space="0" w:color="auto"/>
        <w:bottom w:val="none" w:sz="0" w:space="0" w:color="auto"/>
        <w:right w:val="none" w:sz="0" w:space="0" w:color="auto"/>
      </w:divBdr>
    </w:div>
    <w:div w:id="2013725458">
      <w:bodyDiv w:val="1"/>
      <w:marLeft w:val="0"/>
      <w:marRight w:val="0"/>
      <w:marTop w:val="0"/>
      <w:marBottom w:val="0"/>
      <w:divBdr>
        <w:top w:val="none" w:sz="0" w:space="0" w:color="auto"/>
        <w:left w:val="none" w:sz="0" w:space="0" w:color="auto"/>
        <w:bottom w:val="none" w:sz="0" w:space="0" w:color="auto"/>
        <w:right w:val="none" w:sz="0" w:space="0" w:color="auto"/>
      </w:divBdr>
    </w:div>
    <w:div w:id="2016490196">
      <w:bodyDiv w:val="1"/>
      <w:marLeft w:val="0"/>
      <w:marRight w:val="0"/>
      <w:marTop w:val="0"/>
      <w:marBottom w:val="0"/>
      <w:divBdr>
        <w:top w:val="none" w:sz="0" w:space="0" w:color="auto"/>
        <w:left w:val="none" w:sz="0" w:space="0" w:color="auto"/>
        <w:bottom w:val="none" w:sz="0" w:space="0" w:color="auto"/>
        <w:right w:val="none" w:sz="0" w:space="0" w:color="auto"/>
      </w:divBdr>
    </w:div>
    <w:div w:id="2016762869">
      <w:bodyDiv w:val="1"/>
      <w:marLeft w:val="0"/>
      <w:marRight w:val="0"/>
      <w:marTop w:val="0"/>
      <w:marBottom w:val="0"/>
      <w:divBdr>
        <w:top w:val="none" w:sz="0" w:space="0" w:color="auto"/>
        <w:left w:val="none" w:sz="0" w:space="0" w:color="auto"/>
        <w:bottom w:val="none" w:sz="0" w:space="0" w:color="auto"/>
        <w:right w:val="none" w:sz="0" w:space="0" w:color="auto"/>
      </w:divBdr>
    </w:div>
    <w:div w:id="2021662822">
      <w:bodyDiv w:val="1"/>
      <w:marLeft w:val="0"/>
      <w:marRight w:val="0"/>
      <w:marTop w:val="0"/>
      <w:marBottom w:val="0"/>
      <w:divBdr>
        <w:top w:val="none" w:sz="0" w:space="0" w:color="auto"/>
        <w:left w:val="none" w:sz="0" w:space="0" w:color="auto"/>
        <w:bottom w:val="none" w:sz="0" w:space="0" w:color="auto"/>
        <w:right w:val="none" w:sz="0" w:space="0" w:color="auto"/>
      </w:divBdr>
    </w:div>
    <w:div w:id="2022009666">
      <w:bodyDiv w:val="1"/>
      <w:marLeft w:val="0"/>
      <w:marRight w:val="0"/>
      <w:marTop w:val="0"/>
      <w:marBottom w:val="0"/>
      <w:divBdr>
        <w:top w:val="none" w:sz="0" w:space="0" w:color="auto"/>
        <w:left w:val="none" w:sz="0" w:space="0" w:color="auto"/>
        <w:bottom w:val="none" w:sz="0" w:space="0" w:color="auto"/>
        <w:right w:val="none" w:sz="0" w:space="0" w:color="auto"/>
      </w:divBdr>
    </w:div>
    <w:div w:id="2027437952">
      <w:bodyDiv w:val="1"/>
      <w:marLeft w:val="0"/>
      <w:marRight w:val="0"/>
      <w:marTop w:val="0"/>
      <w:marBottom w:val="0"/>
      <w:divBdr>
        <w:top w:val="none" w:sz="0" w:space="0" w:color="auto"/>
        <w:left w:val="none" w:sz="0" w:space="0" w:color="auto"/>
        <w:bottom w:val="none" w:sz="0" w:space="0" w:color="auto"/>
        <w:right w:val="none" w:sz="0" w:space="0" w:color="auto"/>
      </w:divBdr>
    </w:div>
    <w:div w:id="2030796369">
      <w:bodyDiv w:val="1"/>
      <w:marLeft w:val="0"/>
      <w:marRight w:val="0"/>
      <w:marTop w:val="0"/>
      <w:marBottom w:val="0"/>
      <w:divBdr>
        <w:top w:val="none" w:sz="0" w:space="0" w:color="auto"/>
        <w:left w:val="none" w:sz="0" w:space="0" w:color="auto"/>
        <w:bottom w:val="none" w:sz="0" w:space="0" w:color="auto"/>
        <w:right w:val="none" w:sz="0" w:space="0" w:color="auto"/>
      </w:divBdr>
    </w:div>
    <w:div w:id="2032606503">
      <w:bodyDiv w:val="1"/>
      <w:marLeft w:val="0"/>
      <w:marRight w:val="0"/>
      <w:marTop w:val="0"/>
      <w:marBottom w:val="0"/>
      <w:divBdr>
        <w:top w:val="none" w:sz="0" w:space="0" w:color="auto"/>
        <w:left w:val="none" w:sz="0" w:space="0" w:color="auto"/>
        <w:bottom w:val="none" w:sz="0" w:space="0" w:color="auto"/>
        <w:right w:val="none" w:sz="0" w:space="0" w:color="auto"/>
      </w:divBdr>
    </w:div>
    <w:div w:id="2035644996">
      <w:bodyDiv w:val="1"/>
      <w:marLeft w:val="0"/>
      <w:marRight w:val="0"/>
      <w:marTop w:val="0"/>
      <w:marBottom w:val="0"/>
      <w:divBdr>
        <w:top w:val="none" w:sz="0" w:space="0" w:color="auto"/>
        <w:left w:val="none" w:sz="0" w:space="0" w:color="auto"/>
        <w:bottom w:val="none" w:sz="0" w:space="0" w:color="auto"/>
        <w:right w:val="none" w:sz="0" w:space="0" w:color="auto"/>
      </w:divBdr>
    </w:div>
    <w:div w:id="2045979635">
      <w:bodyDiv w:val="1"/>
      <w:marLeft w:val="0"/>
      <w:marRight w:val="0"/>
      <w:marTop w:val="0"/>
      <w:marBottom w:val="0"/>
      <w:divBdr>
        <w:top w:val="none" w:sz="0" w:space="0" w:color="auto"/>
        <w:left w:val="none" w:sz="0" w:space="0" w:color="auto"/>
        <w:bottom w:val="none" w:sz="0" w:space="0" w:color="auto"/>
        <w:right w:val="none" w:sz="0" w:space="0" w:color="auto"/>
      </w:divBdr>
    </w:div>
    <w:div w:id="2046558619">
      <w:bodyDiv w:val="1"/>
      <w:marLeft w:val="0"/>
      <w:marRight w:val="0"/>
      <w:marTop w:val="0"/>
      <w:marBottom w:val="0"/>
      <w:divBdr>
        <w:top w:val="none" w:sz="0" w:space="0" w:color="auto"/>
        <w:left w:val="none" w:sz="0" w:space="0" w:color="auto"/>
        <w:bottom w:val="none" w:sz="0" w:space="0" w:color="auto"/>
        <w:right w:val="none" w:sz="0" w:space="0" w:color="auto"/>
      </w:divBdr>
    </w:div>
    <w:div w:id="2046975588">
      <w:bodyDiv w:val="1"/>
      <w:marLeft w:val="0"/>
      <w:marRight w:val="0"/>
      <w:marTop w:val="0"/>
      <w:marBottom w:val="0"/>
      <w:divBdr>
        <w:top w:val="none" w:sz="0" w:space="0" w:color="auto"/>
        <w:left w:val="none" w:sz="0" w:space="0" w:color="auto"/>
        <w:bottom w:val="none" w:sz="0" w:space="0" w:color="auto"/>
        <w:right w:val="none" w:sz="0" w:space="0" w:color="auto"/>
      </w:divBdr>
    </w:div>
    <w:div w:id="2050912790">
      <w:bodyDiv w:val="1"/>
      <w:marLeft w:val="0"/>
      <w:marRight w:val="0"/>
      <w:marTop w:val="0"/>
      <w:marBottom w:val="0"/>
      <w:divBdr>
        <w:top w:val="none" w:sz="0" w:space="0" w:color="auto"/>
        <w:left w:val="none" w:sz="0" w:space="0" w:color="auto"/>
        <w:bottom w:val="none" w:sz="0" w:space="0" w:color="auto"/>
        <w:right w:val="none" w:sz="0" w:space="0" w:color="auto"/>
      </w:divBdr>
    </w:div>
    <w:div w:id="2058895302">
      <w:bodyDiv w:val="1"/>
      <w:marLeft w:val="0"/>
      <w:marRight w:val="0"/>
      <w:marTop w:val="0"/>
      <w:marBottom w:val="0"/>
      <w:divBdr>
        <w:top w:val="none" w:sz="0" w:space="0" w:color="auto"/>
        <w:left w:val="none" w:sz="0" w:space="0" w:color="auto"/>
        <w:bottom w:val="none" w:sz="0" w:space="0" w:color="auto"/>
        <w:right w:val="none" w:sz="0" w:space="0" w:color="auto"/>
      </w:divBdr>
    </w:div>
    <w:div w:id="2059938651">
      <w:bodyDiv w:val="1"/>
      <w:marLeft w:val="0"/>
      <w:marRight w:val="0"/>
      <w:marTop w:val="0"/>
      <w:marBottom w:val="0"/>
      <w:divBdr>
        <w:top w:val="none" w:sz="0" w:space="0" w:color="auto"/>
        <w:left w:val="none" w:sz="0" w:space="0" w:color="auto"/>
        <w:bottom w:val="none" w:sz="0" w:space="0" w:color="auto"/>
        <w:right w:val="none" w:sz="0" w:space="0" w:color="auto"/>
      </w:divBdr>
    </w:div>
    <w:div w:id="2062557826">
      <w:bodyDiv w:val="1"/>
      <w:marLeft w:val="0"/>
      <w:marRight w:val="0"/>
      <w:marTop w:val="0"/>
      <w:marBottom w:val="0"/>
      <w:divBdr>
        <w:top w:val="none" w:sz="0" w:space="0" w:color="auto"/>
        <w:left w:val="none" w:sz="0" w:space="0" w:color="auto"/>
        <w:bottom w:val="none" w:sz="0" w:space="0" w:color="auto"/>
        <w:right w:val="none" w:sz="0" w:space="0" w:color="auto"/>
      </w:divBdr>
    </w:div>
    <w:div w:id="2063674199">
      <w:bodyDiv w:val="1"/>
      <w:marLeft w:val="0"/>
      <w:marRight w:val="0"/>
      <w:marTop w:val="0"/>
      <w:marBottom w:val="0"/>
      <w:divBdr>
        <w:top w:val="none" w:sz="0" w:space="0" w:color="auto"/>
        <w:left w:val="none" w:sz="0" w:space="0" w:color="auto"/>
        <w:bottom w:val="none" w:sz="0" w:space="0" w:color="auto"/>
        <w:right w:val="none" w:sz="0" w:space="0" w:color="auto"/>
      </w:divBdr>
    </w:div>
    <w:div w:id="2065399681">
      <w:bodyDiv w:val="1"/>
      <w:marLeft w:val="0"/>
      <w:marRight w:val="0"/>
      <w:marTop w:val="0"/>
      <w:marBottom w:val="0"/>
      <w:divBdr>
        <w:top w:val="none" w:sz="0" w:space="0" w:color="auto"/>
        <w:left w:val="none" w:sz="0" w:space="0" w:color="auto"/>
        <w:bottom w:val="none" w:sz="0" w:space="0" w:color="auto"/>
        <w:right w:val="none" w:sz="0" w:space="0" w:color="auto"/>
      </w:divBdr>
    </w:div>
    <w:div w:id="2065987374">
      <w:bodyDiv w:val="1"/>
      <w:marLeft w:val="0"/>
      <w:marRight w:val="0"/>
      <w:marTop w:val="0"/>
      <w:marBottom w:val="0"/>
      <w:divBdr>
        <w:top w:val="none" w:sz="0" w:space="0" w:color="auto"/>
        <w:left w:val="none" w:sz="0" w:space="0" w:color="auto"/>
        <w:bottom w:val="none" w:sz="0" w:space="0" w:color="auto"/>
        <w:right w:val="none" w:sz="0" w:space="0" w:color="auto"/>
      </w:divBdr>
    </w:div>
    <w:div w:id="2074620535">
      <w:bodyDiv w:val="1"/>
      <w:marLeft w:val="0"/>
      <w:marRight w:val="0"/>
      <w:marTop w:val="0"/>
      <w:marBottom w:val="0"/>
      <w:divBdr>
        <w:top w:val="none" w:sz="0" w:space="0" w:color="auto"/>
        <w:left w:val="none" w:sz="0" w:space="0" w:color="auto"/>
        <w:bottom w:val="none" w:sz="0" w:space="0" w:color="auto"/>
        <w:right w:val="none" w:sz="0" w:space="0" w:color="auto"/>
      </w:divBdr>
    </w:div>
    <w:div w:id="2075201372">
      <w:bodyDiv w:val="1"/>
      <w:marLeft w:val="0"/>
      <w:marRight w:val="0"/>
      <w:marTop w:val="0"/>
      <w:marBottom w:val="0"/>
      <w:divBdr>
        <w:top w:val="none" w:sz="0" w:space="0" w:color="auto"/>
        <w:left w:val="none" w:sz="0" w:space="0" w:color="auto"/>
        <w:bottom w:val="none" w:sz="0" w:space="0" w:color="auto"/>
        <w:right w:val="none" w:sz="0" w:space="0" w:color="auto"/>
      </w:divBdr>
    </w:div>
    <w:div w:id="2075468102">
      <w:bodyDiv w:val="1"/>
      <w:marLeft w:val="0"/>
      <w:marRight w:val="0"/>
      <w:marTop w:val="0"/>
      <w:marBottom w:val="0"/>
      <w:divBdr>
        <w:top w:val="none" w:sz="0" w:space="0" w:color="auto"/>
        <w:left w:val="none" w:sz="0" w:space="0" w:color="auto"/>
        <w:bottom w:val="none" w:sz="0" w:space="0" w:color="auto"/>
        <w:right w:val="none" w:sz="0" w:space="0" w:color="auto"/>
      </w:divBdr>
    </w:div>
    <w:div w:id="2076971642">
      <w:bodyDiv w:val="1"/>
      <w:marLeft w:val="0"/>
      <w:marRight w:val="0"/>
      <w:marTop w:val="0"/>
      <w:marBottom w:val="0"/>
      <w:divBdr>
        <w:top w:val="none" w:sz="0" w:space="0" w:color="auto"/>
        <w:left w:val="none" w:sz="0" w:space="0" w:color="auto"/>
        <w:bottom w:val="none" w:sz="0" w:space="0" w:color="auto"/>
        <w:right w:val="none" w:sz="0" w:space="0" w:color="auto"/>
      </w:divBdr>
    </w:div>
    <w:div w:id="2081630690">
      <w:bodyDiv w:val="1"/>
      <w:marLeft w:val="0"/>
      <w:marRight w:val="0"/>
      <w:marTop w:val="0"/>
      <w:marBottom w:val="0"/>
      <w:divBdr>
        <w:top w:val="none" w:sz="0" w:space="0" w:color="auto"/>
        <w:left w:val="none" w:sz="0" w:space="0" w:color="auto"/>
        <w:bottom w:val="none" w:sz="0" w:space="0" w:color="auto"/>
        <w:right w:val="none" w:sz="0" w:space="0" w:color="auto"/>
      </w:divBdr>
    </w:div>
    <w:div w:id="2083286270">
      <w:bodyDiv w:val="1"/>
      <w:marLeft w:val="0"/>
      <w:marRight w:val="0"/>
      <w:marTop w:val="0"/>
      <w:marBottom w:val="0"/>
      <w:divBdr>
        <w:top w:val="none" w:sz="0" w:space="0" w:color="auto"/>
        <w:left w:val="none" w:sz="0" w:space="0" w:color="auto"/>
        <w:bottom w:val="none" w:sz="0" w:space="0" w:color="auto"/>
        <w:right w:val="none" w:sz="0" w:space="0" w:color="auto"/>
      </w:divBdr>
    </w:div>
    <w:div w:id="2084252596">
      <w:bodyDiv w:val="1"/>
      <w:marLeft w:val="0"/>
      <w:marRight w:val="0"/>
      <w:marTop w:val="0"/>
      <w:marBottom w:val="0"/>
      <w:divBdr>
        <w:top w:val="none" w:sz="0" w:space="0" w:color="auto"/>
        <w:left w:val="none" w:sz="0" w:space="0" w:color="auto"/>
        <w:bottom w:val="none" w:sz="0" w:space="0" w:color="auto"/>
        <w:right w:val="none" w:sz="0" w:space="0" w:color="auto"/>
      </w:divBdr>
    </w:div>
    <w:div w:id="2085495487">
      <w:bodyDiv w:val="1"/>
      <w:marLeft w:val="0"/>
      <w:marRight w:val="0"/>
      <w:marTop w:val="0"/>
      <w:marBottom w:val="0"/>
      <w:divBdr>
        <w:top w:val="none" w:sz="0" w:space="0" w:color="auto"/>
        <w:left w:val="none" w:sz="0" w:space="0" w:color="auto"/>
        <w:bottom w:val="none" w:sz="0" w:space="0" w:color="auto"/>
        <w:right w:val="none" w:sz="0" w:space="0" w:color="auto"/>
      </w:divBdr>
    </w:div>
    <w:div w:id="2085519231">
      <w:bodyDiv w:val="1"/>
      <w:marLeft w:val="0"/>
      <w:marRight w:val="0"/>
      <w:marTop w:val="0"/>
      <w:marBottom w:val="0"/>
      <w:divBdr>
        <w:top w:val="none" w:sz="0" w:space="0" w:color="auto"/>
        <w:left w:val="none" w:sz="0" w:space="0" w:color="auto"/>
        <w:bottom w:val="none" w:sz="0" w:space="0" w:color="auto"/>
        <w:right w:val="none" w:sz="0" w:space="0" w:color="auto"/>
      </w:divBdr>
    </w:div>
    <w:div w:id="2086030436">
      <w:bodyDiv w:val="1"/>
      <w:marLeft w:val="0"/>
      <w:marRight w:val="0"/>
      <w:marTop w:val="0"/>
      <w:marBottom w:val="0"/>
      <w:divBdr>
        <w:top w:val="none" w:sz="0" w:space="0" w:color="auto"/>
        <w:left w:val="none" w:sz="0" w:space="0" w:color="auto"/>
        <w:bottom w:val="none" w:sz="0" w:space="0" w:color="auto"/>
        <w:right w:val="none" w:sz="0" w:space="0" w:color="auto"/>
      </w:divBdr>
    </w:div>
    <w:div w:id="2090149511">
      <w:bodyDiv w:val="1"/>
      <w:marLeft w:val="0"/>
      <w:marRight w:val="0"/>
      <w:marTop w:val="0"/>
      <w:marBottom w:val="0"/>
      <w:divBdr>
        <w:top w:val="none" w:sz="0" w:space="0" w:color="auto"/>
        <w:left w:val="none" w:sz="0" w:space="0" w:color="auto"/>
        <w:bottom w:val="none" w:sz="0" w:space="0" w:color="auto"/>
        <w:right w:val="none" w:sz="0" w:space="0" w:color="auto"/>
      </w:divBdr>
    </w:div>
    <w:div w:id="2092003465">
      <w:bodyDiv w:val="1"/>
      <w:marLeft w:val="0"/>
      <w:marRight w:val="0"/>
      <w:marTop w:val="0"/>
      <w:marBottom w:val="0"/>
      <w:divBdr>
        <w:top w:val="none" w:sz="0" w:space="0" w:color="auto"/>
        <w:left w:val="none" w:sz="0" w:space="0" w:color="auto"/>
        <w:bottom w:val="none" w:sz="0" w:space="0" w:color="auto"/>
        <w:right w:val="none" w:sz="0" w:space="0" w:color="auto"/>
      </w:divBdr>
    </w:div>
    <w:div w:id="2094089105">
      <w:bodyDiv w:val="1"/>
      <w:marLeft w:val="0"/>
      <w:marRight w:val="0"/>
      <w:marTop w:val="0"/>
      <w:marBottom w:val="0"/>
      <w:divBdr>
        <w:top w:val="none" w:sz="0" w:space="0" w:color="auto"/>
        <w:left w:val="none" w:sz="0" w:space="0" w:color="auto"/>
        <w:bottom w:val="none" w:sz="0" w:space="0" w:color="auto"/>
        <w:right w:val="none" w:sz="0" w:space="0" w:color="auto"/>
      </w:divBdr>
    </w:div>
    <w:div w:id="2094934862">
      <w:bodyDiv w:val="1"/>
      <w:marLeft w:val="0"/>
      <w:marRight w:val="0"/>
      <w:marTop w:val="0"/>
      <w:marBottom w:val="0"/>
      <w:divBdr>
        <w:top w:val="none" w:sz="0" w:space="0" w:color="auto"/>
        <w:left w:val="none" w:sz="0" w:space="0" w:color="auto"/>
        <w:bottom w:val="none" w:sz="0" w:space="0" w:color="auto"/>
        <w:right w:val="none" w:sz="0" w:space="0" w:color="auto"/>
      </w:divBdr>
    </w:div>
    <w:div w:id="2097090678">
      <w:bodyDiv w:val="1"/>
      <w:marLeft w:val="0"/>
      <w:marRight w:val="0"/>
      <w:marTop w:val="0"/>
      <w:marBottom w:val="0"/>
      <w:divBdr>
        <w:top w:val="none" w:sz="0" w:space="0" w:color="auto"/>
        <w:left w:val="none" w:sz="0" w:space="0" w:color="auto"/>
        <w:bottom w:val="none" w:sz="0" w:space="0" w:color="auto"/>
        <w:right w:val="none" w:sz="0" w:space="0" w:color="auto"/>
      </w:divBdr>
    </w:div>
    <w:div w:id="2100983998">
      <w:bodyDiv w:val="1"/>
      <w:marLeft w:val="0"/>
      <w:marRight w:val="0"/>
      <w:marTop w:val="0"/>
      <w:marBottom w:val="0"/>
      <w:divBdr>
        <w:top w:val="none" w:sz="0" w:space="0" w:color="auto"/>
        <w:left w:val="none" w:sz="0" w:space="0" w:color="auto"/>
        <w:bottom w:val="none" w:sz="0" w:space="0" w:color="auto"/>
        <w:right w:val="none" w:sz="0" w:space="0" w:color="auto"/>
      </w:divBdr>
    </w:div>
    <w:div w:id="2102142536">
      <w:bodyDiv w:val="1"/>
      <w:marLeft w:val="0"/>
      <w:marRight w:val="0"/>
      <w:marTop w:val="0"/>
      <w:marBottom w:val="0"/>
      <w:divBdr>
        <w:top w:val="none" w:sz="0" w:space="0" w:color="auto"/>
        <w:left w:val="none" w:sz="0" w:space="0" w:color="auto"/>
        <w:bottom w:val="none" w:sz="0" w:space="0" w:color="auto"/>
        <w:right w:val="none" w:sz="0" w:space="0" w:color="auto"/>
      </w:divBdr>
    </w:div>
    <w:div w:id="2103641711">
      <w:bodyDiv w:val="1"/>
      <w:marLeft w:val="0"/>
      <w:marRight w:val="0"/>
      <w:marTop w:val="0"/>
      <w:marBottom w:val="0"/>
      <w:divBdr>
        <w:top w:val="none" w:sz="0" w:space="0" w:color="auto"/>
        <w:left w:val="none" w:sz="0" w:space="0" w:color="auto"/>
        <w:bottom w:val="none" w:sz="0" w:space="0" w:color="auto"/>
        <w:right w:val="none" w:sz="0" w:space="0" w:color="auto"/>
      </w:divBdr>
    </w:div>
    <w:div w:id="2109155907">
      <w:bodyDiv w:val="1"/>
      <w:marLeft w:val="0"/>
      <w:marRight w:val="0"/>
      <w:marTop w:val="0"/>
      <w:marBottom w:val="0"/>
      <w:divBdr>
        <w:top w:val="none" w:sz="0" w:space="0" w:color="auto"/>
        <w:left w:val="none" w:sz="0" w:space="0" w:color="auto"/>
        <w:bottom w:val="none" w:sz="0" w:space="0" w:color="auto"/>
        <w:right w:val="none" w:sz="0" w:space="0" w:color="auto"/>
      </w:divBdr>
    </w:div>
    <w:div w:id="2109276499">
      <w:bodyDiv w:val="1"/>
      <w:marLeft w:val="0"/>
      <w:marRight w:val="0"/>
      <w:marTop w:val="0"/>
      <w:marBottom w:val="0"/>
      <w:divBdr>
        <w:top w:val="none" w:sz="0" w:space="0" w:color="auto"/>
        <w:left w:val="none" w:sz="0" w:space="0" w:color="auto"/>
        <w:bottom w:val="none" w:sz="0" w:space="0" w:color="auto"/>
        <w:right w:val="none" w:sz="0" w:space="0" w:color="auto"/>
      </w:divBdr>
    </w:div>
    <w:div w:id="2110006999">
      <w:bodyDiv w:val="1"/>
      <w:marLeft w:val="0"/>
      <w:marRight w:val="0"/>
      <w:marTop w:val="0"/>
      <w:marBottom w:val="0"/>
      <w:divBdr>
        <w:top w:val="none" w:sz="0" w:space="0" w:color="auto"/>
        <w:left w:val="none" w:sz="0" w:space="0" w:color="auto"/>
        <w:bottom w:val="none" w:sz="0" w:space="0" w:color="auto"/>
        <w:right w:val="none" w:sz="0" w:space="0" w:color="auto"/>
      </w:divBdr>
    </w:div>
    <w:div w:id="2110461474">
      <w:bodyDiv w:val="1"/>
      <w:marLeft w:val="0"/>
      <w:marRight w:val="0"/>
      <w:marTop w:val="0"/>
      <w:marBottom w:val="0"/>
      <w:divBdr>
        <w:top w:val="none" w:sz="0" w:space="0" w:color="auto"/>
        <w:left w:val="none" w:sz="0" w:space="0" w:color="auto"/>
        <w:bottom w:val="none" w:sz="0" w:space="0" w:color="auto"/>
        <w:right w:val="none" w:sz="0" w:space="0" w:color="auto"/>
      </w:divBdr>
    </w:div>
    <w:div w:id="2111046174">
      <w:bodyDiv w:val="1"/>
      <w:marLeft w:val="0"/>
      <w:marRight w:val="0"/>
      <w:marTop w:val="0"/>
      <w:marBottom w:val="0"/>
      <w:divBdr>
        <w:top w:val="none" w:sz="0" w:space="0" w:color="auto"/>
        <w:left w:val="none" w:sz="0" w:space="0" w:color="auto"/>
        <w:bottom w:val="none" w:sz="0" w:space="0" w:color="auto"/>
        <w:right w:val="none" w:sz="0" w:space="0" w:color="auto"/>
      </w:divBdr>
    </w:div>
    <w:div w:id="2111076226">
      <w:bodyDiv w:val="1"/>
      <w:marLeft w:val="0"/>
      <w:marRight w:val="0"/>
      <w:marTop w:val="0"/>
      <w:marBottom w:val="0"/>
      <w:divBdr>
        <w:top w:val="none" w:sz="0" w:space="0" w:color="auto"/>
        <w:left w:val="none" w:sz="0" w:space="0" w:color="auto"/>
        <w:bottom w:val="none" w:sz="0" w:space="0" w:color="auto"/>
        <w:right w:val="none" w:sz="0" w:space="0" w:color="auto"/>
      </w:divBdr>
    </w:div>
    <w:div w:id="2114744503">
      <w:bodyDiv w:val="1"/>
      <w:marLeft w:val="0"/>
      <w:marRight w:val="0"/>
      <w:marTop w:val="0"/>
      <w:marBottom w:val="0"/>
      <w:divBdr>
        <w:top w:val="none" w:sz="0" w:space="0" w:color="auto"/>
        <w:left w:val="none" w:sz="0" w:space="0" w:color="auto"/>
        <w:bottom w:val="none" w:sz="0" w:space="0" w:color="auto"/>
        <w:right w:val="none" w:sz="0" w:space="0" w:color="auto"/>
      </w:divBdr>
    </w:div>
    <w:div w:id="2117171254">
      <w:bodyDiv w:val="1"/>
      <w:marLeft w:val="0"/>
      <w:marRight w:val="0"/>
      <w:marTop w:val="0"/>
      <w:marBottom w:val="0"/>
      <w:divBdr>
        <w:top w:val="none" w:sz="0" w:space="0" w:color="auto"/>
        <w:left w:val="none" w:sz="0" w:space="0" w:color="auto"/>
        <w:bottom w:val="none" w:sz="0" w:space="0" w:color="auto"/>
        <w:right w:val="none" w:sz="0" w:space="0" w:color="auto"/>
      </w:divBdr>
    </w:div>
    <w:div w:id="2117362066">
      <w:bodyDiv w:val="1"/>
      <w:marLeft w:val="0"/>
      <w:marRight w:val="0"/>
      <w:marTop w:val="0"/>
      <w:marBottom w:val="0"/>
      <w:divBdr>
        <w:top w:val="none" w:sz="0" w:space="0" w:color="auto"/>
        <w:left w:val="none" w:sz="0" w:space="0" w:color="auto"/>
        <w:bottom w:val="none" w:sz="0" w:space="0" w:color="auto"/>
        <w:right w:val="none" w:sz="0" w:space="0" w:color="auto"/>
      </w:divBdr>
    </w:div>
    <w:div w:id="2120252582">
      <w:bodyDiv w:val="1"/>
      <w:marLeft w:val="0"/>
      <w:marRight w:val="0"/>
      <w:marTop w:val="0"/>
      <w:marBottom w:val="0"/>
      <w:divBdr>
        <w:top w:val="none" w:sz="0" w:space="0" w:color="auto"/>
        <w:left w:val="none" w:sz="0" w:space="0" w:color="auto"/>
        <w:bottom w:val="none" w:sz="0" w:space="0" w:color="auto"/>
        <w:right w:val="none" w:sz="0" w:space="0" w:color="auto"/>
      </w:divBdr>
    </w:div>
    <w:div w:id="2121409969">
      <w:bodyDiv w:val="1"/>
      <w:marLeft w:val="0"/>
      <w:marRight w:val="0"/>
      <w:marTop w:val="0"/>
      <w:marBottom w:val="0"/>
      <w:divBdr>
        <w:top w:val="none" w:sz="0" w:space="0" w:color="auto"/>
        <w:left w:val="none" w:sz="0" w:space="0" w:color="auto"/>
        <w:bottom w:val="none" w:sz="0" w:space="0" w:color="auto"/>
        <w:right w:val="none" w:sz="0" w:space="0" w:color="auto"/>
      </w:divBdr>
    </w:div>
    <w:div w:id="2121801152">
      <w:bodyDiv w:val="1"/>
      <w:marLeft w:val="0"/>
      <w:marRight w:val="0"/>
      <w:marTop w:val="0"/>
      <w:marBottom w:val="0"/>
      <w:divBdr>
        <w:top w:val="none" w:sz="0" w:space="0" w:color="auto"/>
        <w:left w:val="none" w:sz="0" w:space="0" w:color="auto"/>
        <w:bottom w:val="none" w:sz="0" w:space="0" w:color="auto"/>
        <w:right w:val="none" w:sz="0" w:space="0" w:color="auto"/>
      </w:divBdr>
    </w:div>
    <w:div w:id="2123180904">
      <w:bodyDiv w:val="1"/>
      <w:marLeft w:val="0"/>
      <w:marRight w:val="0"/>
      <w:marTop w:val="0"/>
      <w:marBottom w:val="0"/>
      <w:divBdr>
        <w:top w:val="none" w:sz="0" w:space="0" w:color="auto"/>
        <w:left w:val="none" w:sz="0" w:space="0" w:color="auto"/>
        <w:bottom w:val="none" w:sz="0" w:space="0" w:color="auto"/>
        <w:right w:val="none" w:sz="0" w:space="0" w:color="auto"/>
      </w:divBdr>
    </w:div>
    <w:div w:id="2124612520">
      <w:bodyDiv w:val="1"/>
      <w:marLeft w:val="0"/>
      <w:marRight w:val="0"/>
      <w:marTop w:val="0"/>
      <w:marBottom w:val="0"/>
      <w:divBdr>
        <w:top w:val="none" w:sz="0" w:space="0" w:color="auto"/>
        <w:left w:val="none" w:sz="0" w:space="0" w:color="auto"/>
        <w:bottom w:val="none" w:sz="0" w:space="0" w:color="auto"/>
        <w:right w:val="none" w:sz="0" w:space="0" w:color="auto"/>
      </w:divBdr>
    </w:div>
    <w:div w:id="2126656383">
      <w:bodyDiv w:val="1"/>
      <w:marLeft w:val="0"/>
      <w:marRight w:val="0"/>
      <w:marTop w:val="0"/>
      <w:marBottom w:val="0"/>
      <w:divBdr>
        <w:top w:val="none" w:sz="0" w:space="0" w:color="auto"/>
        <w:left w:val="none" w:sz="0" w:space="0" w:color="auto"/>
        <w:bottom w:val="none" w:sz="0" w:space="0" w:color="auto"/>
        <w:right w:val="none" w:sz="0" w:space="0" w:color="auto"/>
      </w:divBdr>
    </w:div>
    <w:div w:id="2127502011">
      <w:bodyDiv w:val="1"/>
      <w:marLeft w:val="0"/>
      <w:marRight w:val="0"/>
      <w:marTop w:val="0"/>
      <w:marBottom w:val="0"/>
      <w:divBdr>
        <w:top w:val="none" w:sz="0" w:space="0" w:color="auto"/>
        <w:left w:val="none" w:sz="0" w:space="0" w:color="auto"/>
        <w:bottom w:val="none" w:sz="0" w:space="0" w:color="auto"/>
        <w:right w:val="none" w:sz="0" w:space="0" w:color="auto"/>
      </w:divBdr>
    </w:div>
    <w:div w:id="2127960344">
      <w:bodyDiv w:val="1"/>
      <w:marLeft w:val="0"/>
      <w:marRight w:val="0"/>
      <w:marTop w:val="0"/>
      <w:marBottom w:val="0"/>
      <w:divBdr>
        <w:top w:val="none" w:sz="0" w:space="0" w:color="auto"/>
        <w:left w:val="none" w:sz="0" w:space="0" w:color="auto"/>
        <w:bottom w:val="none" w:sz="0" w:space="0" w:color="auto"/>
        <w:right w:val="none" w:sz="0" w:space="0" w:color="auto"/>
      </w:divBdr>
    </w:div>
    <w:div w:id="2128229822">
      <w:bodyDiv w:val="1"/>
      <w:marLeft w:val="0"/>
      <w:marRight w:val="0"/>
      <w:marTop w:val="0"/>
      <w:marBottom w:val="0"/>
      <w:divBdr>
        <w:top w:val="none" w:sz="0" w:space="0" w:color="auto"/>
        <w:left w:val="none" w:sz="0" w:space="0" w:color="auto"/>
        <w:bottom w:val="none" w:sz="0" w:space="0" w:color="auto"/>
        <w:right w:val="none" w:sz="0" w:space="0" w:color="auto"/>
      </w:divBdr>
    </w:div>
    <w:div w:id="2130010634">
      <w:bodyDiv w:val="1"/>
      <w:marLeft w:val="0"/>
      <w:marRight w:val="0"/>
      <w:marTop w:val="0"/>
      <w:marBottom w:val="0"/>
      <w:divBdr>
        <w:top w:val="none" w:sz="0" w:space="0" w:color="auto"/>
        <w:left w:val="none" w:sz="0" w:space="0" w:color="auto"/>
        <w:bottom w:val="none" w:sz="0" w:space="0" w:color="auto"/>
        <w:right w:val="none" w:sz="0" w:space="0" w:color="auto"/>
      </w:divBdr>
    </w:div>
    <w:div w:id="2133669008">
      <w:bodyDiv w:val="1"/>
      <w:marLeft w:val="0"/>
      <w:marRight w:val="0"/>
      <w:marTop w:val="0"/>
      <w:marBottom w:val="0"/>
      <w:divBdr>
        <w:top w:val="none" w:sz="0" w:space="0" w:color="auto"/>
        <w:left w:val="none" w:sz="0" w:space="0" w:color="auto"/>
        <w:bottom w:val="none" w:sz="0" w:space="0" w:color="auto"/>
        <w:right w:val="none" w:sz="0" w:space="0" w:color="auto"/>
      </w:divBdr>
    </w:div>
    <w:div w:id="2134474659">
      <w:bodyDiv w:val="1"/>
      <w:marLeft w:val="0"/>
      <w:marRight w:val="0"/>
      <w:marTop w:val="0"/>
      <w:marBottom w:val="0"/>
      <w:divBdr>
        <w:top w:val="none" w:sz="0" w:space="0" w:color="auto"/>
        <w:left w:val="none" w:sz="0" w:space="0" w:color="auto"/>
        <w:bottom w:val="none" w:sz="0" w:space="0" w:color="auto"/>
        <w:right w:val="none" w:sz="0" w:space="0" w:color="auto"/>
      </w:divBdr>
    </w:div>
    <w:div w:id="2142384941">
      <w:bodyDiv w:val="1"/>
      <w:marLeft w:val="0"/>
      <w:marRight w:val="0"/>
      <w:marTop w:val="0"/>
      <w:marBottom w:val="0"/>
      <w:divBdr>
        <w:top w:val="none" w:sz="0" w:space="0" w:color="auto"/>
        <w:left w:val="none" w:sz="0" w:space="0" w:color="auto"/>
        <w:bottom w:val="none" w:sz="0" w:space="0" w:color="auto"/>
        <w:right w:val="none" w:sz="0" w:space="0" w:color="auto"/>
      </w:divBdr>
    </w:div>
    <w:div w:id="2144303978">
      <w:bodyDiv w:val="1"/>
      <w:marLeft w:val="0"/>
      <w:marRight w:val="0"/>
      <w:marTop w:val="0"/>
      <w:marBottom w:val="0"/>
      <w:divBdr>
        <w:top w:val="none" w:sz="0" w:space="0" w:color="auto"/>
        <w:left w:val="none" w:sz="0" w:space="0" w:color="auto"/>
        <w:bottom w:val="none" w:sz="0" w:space="0" w:color="auto"/>
        <w:right w:val="none" w:sz="0" w:space="0" w:color="auto"/>
      </w:divBdr>
    </w:div>
    <w:div w:id="2145389176">
      <w:bodyDiv w:val="1"/>
      <w:marLeft w:val="0"/>
      <w:marRight w:val="0"/>
      <w:marTop w:val="0"/>
      <w:marBottom w:val="0"/>
      <w:divBdr>
        <w:top w:val="none" w:sz="0" w:space="0" w:color="auto"/>
        <w:left w:val="none" w:sz="0" w:space="0" w:color="auto"/>
        <w:bottom w:val="none" w:sz="0" w:space="0" w:color="auto"/>
        <w:right w:val="none" w:sz="0" w:space="0" w:color="auto"/>
      </w:divBdr>
    </w:div>
    <w:div w:id="214711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image" Target="media/image3.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onr.org.uk/operational/tech_insp_guides/ns-insp-gd-034.pdf" TargetMode="External"/><Relationship Id="rId1" Type="http://schemas.openxmlformats.org/officeDocument/2006/relationships/hyperlink" Target="https://www.gamechangers.technolog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leaklet3</b:Tag>
    <b:SourceType>Misc</b:SourceType>
    <b:Guid>{12DEFAAD-2BC5-4B95-AC39-FAF8FB251167}</b:Guid>
    <b:Title>ONR enforcement letter, ONR-EL-20-027, SEL 77744R  CM9: 2020/302260</b:Title>
    <b:RefOrder>4</b:RefOrder>
  </b:Source>
  <b:Source>
    <b:Tag>Leaklet1</b:Tag>
    <b:SourceType>Misc</b:SourceType>
    <b:Guid>{C6CCA828-8BCF-4C0C-9D9A-B17A9C651822}</b:Guid>
    <b:Title>ONR/EA regulatory letter, SEL77728R CM9: 2019/361450</b:Title>
    <b:RefOrder>2</b:RefOrder>
  </b:Source>
  <b:Source>
    <b:Tag>leaklet2</b:Tag>
    <b:SourceType>Misc</b:SourceType>
    <b:Guid>{3B51A799-B610-449E-9A32-9473250178A0}</b:Guid>
    <b:Title>ONR/EA regulatory letter, SEL77735N CM9:  2020/112214</b:Title>
    <b:RefOrder>3</b:RefOrder>
  </b:Source>
  <b:Source>
    <b:Tag>leakDR</b:Tag>
    <b:SourceType>Misc</b:SourceType>
    <b:Guid>{6CA0E229-DEE3-4D1F-8418-C2EAFAE61D6F}</b:Guid>
    <b:Title>ONR-SDFW-DR-20-021 CM9:  2020/235189</b:Title>
    <b:RefOrder>37</b:RefOrder>
  </b:Source>
  <b:Source>
    <b:Tag>leakSLposition</b:Tag>
    <b:SourceType>Misc</b:SourceType>
    <b:Guid>{C9AC9BF8-06B2-4C9D-A3DB-7E619DFAF64B}</b:Guid>
    <b:Title>SL MSSS OB leak position statement CM9:  2020/315300</b:Title>
    <b:RefOrder>15</b:RefOrder>
  </b:Source>
  <b:Source>
    <b:Tag>leakNII</b:Tag>
    <b:SourceType>Misc</b:SourceType>
    <b:Guid>{97A2E610-FB0F-4BE8-A297-C66DBBECCAC6}</b:Guid>
    <b:Title>NII report into the silo leak at Windscale. ISBN 0 7176 0042 </b:Title>
    <b:RefOrder>5</b:RefOrder>
  </b:Source>
  <b:Source>
    <b:Tag>leakAR13097</b:Tag>
    <b:SourceType>Misc</b:SourceType>
    <b:Guid>{8421AB90-C056-4634-A257-FD1E1F55AE42}</b:Guid>
    <b:Title>ONR-SEL-AR-13-097  CM9: 2014/125725</b:Title>
    <b:RefOrder>7</b:RefOrder>
  </b:Source>
  <b:Source>
    <b:Tag>leakintolerable</b:Tag>
    <b:SourceType>Misc</b:SourceType>
    <b:Guid>{BAA63EF5-1B3F-4B0C-9579-C9DA90EF4FD0}</b:Guid>
    <b:Title>ONR assessment of risks from legacy facilities. ONR-SEL-AN-14-010 CM9: 2014/257959</b:Title>
    <b:RefOrder>8</b:RefOrder>
  </b:Source>
  <b:Source>
    <b:Tag>leaksituation</b:Tag>
    <b:SourceType>Misc</b:SourceType>
    <b:Guid>{FF48B2BC-CEEB-455A-87EE-24B4657B0470}</b:Guid>
    <b:Title>MSSS OB leak situation boards CM9: 2021/8461 </b:Title>
    <b:RefOrder>63</b:RefOrder>
  </b:Source>
  <b:Source>
    <b:Tag>leakCR201048</b:Tag>
    <b:SourceType>Misc</b:SourceType>
    <b:Guid>{22994CAD-BF2B-47C6-98B8-46E27B77FE8C}</b:Guid>
    <b:Title>ONR-SDFW-CR-20-1048 CM9:  2020/6788</b:Title>
    <b:RefOrder>64</b:RefOrder>
  </b:Source>
  <b:Source>
    <b:Tag>leaksit19</b:Tag>
    <b:SourceType>Misc</b:SourceType>
    <b:Guid>{107D9F80-C690-4609-AF7F-9D42017E42D5}</b:Guid>
    <b:Title>MSSS leak situation board issue 19 CM9:  2021/8464</b:Title>
    <b:RefOrder>65</b:RefOrder>
  </b:Source>
  <b:Source>
    <b:Tag>leakoptions</b:Tag>
    <b:SourceType>Misc</b:SourceType>
    <b:Guid>{997931B2-3DF0-42D8-9C1D-6CEDFD8D91DF}</b:Guid>
    <b:Title>Preliminary strategic assessment of the options to prevent leak to ground, compared to baseline CM9:  2021/7610</b:Title>
    <b:RefOrder>66</b:RefOrder>
  </b:Source>
  <b:Source>
    <b:Tag>leakscs</b:Tag>
    <b:SourceType>Misc</b:SourceType>
    <b:Guid>{74426999-9DFE-4024-9D29-B79FA6B9A2EF}</b:Guid>
    <b:Title>MSSS safety case summary CM9: 2021/33876</b:Title>
    <b:RefOrder>67</b:RefOrder>
  </b:Source>
  <b:Source>
    <b:Tag>leakalarp</b:Tag>
    <b:SourceType>Misc</b:SourceType>
    <b:Guid>{259D174F-1C0E-4A4F-9D87-B7AF11238571}</b:Guid>
    <b:Title>MSSS Stream Strategy – ALARP / BAT Framework CM9:  2018/53161</b:Title>
    <b:RefOrder>6</b:RefOrder>
  </b:Source>
  <b:Source>
    <b:Tag>leakcivilSEP12</b:Tag>
    <b:SourceType>Misc</b:SourceType>
    <b:Guid>{FF1E4141-5CA7-43F1-92BE-C62808F91149}</b:Guid>
    <b:Title>Summary Review of Structural Implications of SEP 1 and SEP 2 Installation and Operation on MSSS Original Building and 1st Extension Containment Function for Silo Liquor, RP/3508810/PROJ/00144/E. Sellafield Ltd., 2014 CM9: 2020/10769</b:Title>
    <b:RefOrder>17</b:RefOrder>
  </b:Source>
  <b:Source>
    <b:Tag>leakGEMS</b:Tag>
    <b:SourceType>Misc</b:SourceType>
    <b:Guid>{06A6ED3D-BF56-4D71-A2A1-95A71CE95563}</b:Guid>
    <b:Title>MSSS GEMS Leak Scenarios, NNL(13)12505 Issue 3. National Nuclear Laboratory, January 2013 CM9:  2019/362008</b:Title>
    <b:RefOrder>21</b:RefOrder>
  </b:Source>
  <b:Source>
    <b:Tag>leaklandqualitystrat</b:Tag>
    <b:SourceType>Misc</b:SourceType>
    <b:Guid>{577CDE85-EA7B-46FF-8228-AB7A4ABFA0D2}</b:Guid>
    <b:Title>Land Quality Strategy. MAN000694. Sellafield Ltd., 2013</b:Title>
    <b:RefOrder>25</b:RefOrder>
  </b:Source>
  <b:Source>
    <b:Tag>leakmanagement</b:Tag>
    <b:SourceType>Misc</b:SourceType>
    <b:Guid>{52307CF4-7E10-461E-869A-39372DF53633}</b:Guid>
    <b:Title>Management of Potential Leak to Ground from MSSS – ALARP and Best Available Techniques Position, NFR/3508810/TECH/00001, Sellafield Ltd., August 2017 CM9: 2017/433375</b:Title>
    <b:RefOrder>18</b:RefOrder>
  </b:Source>
  <b:Source>
    <b:Tag>leakenvironment</b:Tag>
    <b:SourceType>Misc</b:SourceType>
    <b:Guid>{9F753E14-F879-4C4B-A062-4644A0B76E75}</b:Guid>
    <b:Title>Environment Case for Liquor Containment at the Magnox Swarf Storage Silo, RP/B38PLN-3755/SAFE/00348 Revision C, Sellafield Ltd., January 2019. CM9: 2019/170902</b:Title>
    <b:RefOrder>68</b:RefOrder>
  </b:Source>
  <b:Source>
    <b:Tag>leakplan</b:Tag>
    <b:SourceType>Misc</b:SourceType>
    <b:Guid>{24DE4E82-05D0-4056-9721-E8B880F339C5}</b:Guid>
    <b:Title>MSSS Leak to Ground Risk Management Plan. CM9: 2019/268556</b:Title>
    <b:RefOrder>19</b:RefOrder>
  </b:Source>
  <b:Source>
    <b:Tag>leakmonitor</b:Tag>
    <b:SourceType>Misc</b:SourceType>
    <b:Guid>{33FB6E84-DA66-455C-8831-75007EFCC0DB}</b:Guid>
    <b:Title>MSSS Leak Detection &amp; Monitoring Capabilities, STR/B38GEN/PROJ/00005/C, Sellafield Ltd., June 2019.  CM9: 2019/268571</b:Title>
    <b:RefOrder>69</b:RefOrder>
  </b:Source>
  <b:Source>
    <b:Tag>leakProtocols</b:Tag>
    <b:SourceType>Misc</b:SourceType>
    <b:Guid>{4E1E8F7E-74F4-402A-AB33-BB0FB8E47C6B}</b:Guid>
    <b:Title>Protocols for Management Oversight of the Risk to Leak to Ground from MSSS, STR/3508810/PROJ/00002/C, Sellafield Ltd., June 2019.  CM9: 2019/268544</b:Title>
    <b:RefOrder>70</b:RefOrder>
  </b:Source>
  <b:Source>
    <b:Tag>leakinvestigationppls</b:Tag>
    <b:SourceType>Misc</b:SourceType>
    <b:Guid>{3D19314D-6F1C-4911-B124-99E757A9A11B}</b:Guid>
    <b:Title>MSSS Loss of Containment Investigation Principles, RP/B38GEN/PROJ/00872/A, Sellafield Ltd., June 2019.  CM9: 2019/268549</b:Title>
    <b:RefOrder>71</b:RefOrder>
  </b:Source>
  <b:Source>
    <b:Tag>leakGERMToR</b:Tag>
    <b:SourceType>Misc</b:SourceType>
    <b:Guid>{459D2D9E-2122-4561-B357-C4C1761EAFC6}</b:Guid>
    <b:Title>Ground Environment Review Meeting Terms of Reference, B38/TOR/028 Issue 3, Sellafield Ltd., June 2019.  CM9: 2019/170896</b:Title>
    <b:RefOrder>72</b:RefOrder>
  </b:Source>
  <b:Source>
    <b:Tag>leakcontamland</b:Tag>
    <b:SourceType>Misc</b:SourceType>
    <b:Guid>{C4761CEB-A522-4D11-873A-0A6AEB05E759}</b:Guid>
    <b:Title>Sellafield Contaminated Land and Groundwater Management Project: Conceptual Model Report, RP_SCLS-PH2_PROJ_00116_A, Serco Assurance &amp; Golder Associates, August 2010. CM9:</b:Title>
    <b:RefOrder>20</b:RefOrder>
  </b:Source>
  <b:Source>
    <b:Tag>leakgroundwater</b:Tag>
    <b:SourceType>Misc</b:SourceType>
    <b:Guid>{46D8F02D-2E0B-472C-BB46-7B48D8B2A508}</b:Guid>
    <b:Title>Groundwater Monitoring at Sellafield: Annual Data Review 2016, LQTD000758, Sellafield Ltd., 2017.  2020/28235</b:Title>
    <b:RefOrder>73</b:RefOrder>
  </b:Source>
  <b:Source>
    <b:Tag>leakcontamlandrisk</b:Tag>
    <b:SourceType>Misc</b:SourceType>
    <b:Guid>{C5840740-58C8-4947-A1DB-ADC1E2DD9D74}</b:Guid>
    <b:Title>Sellafield Contaminated Land and Groundwater Management Project: Risk Assessment Report, RP_SCLS-PH2_PROJ_00121_A, Serco Assurance &amp; Golder Associates, August 2010.  CM9:2019/362071</b:Title>
    <b:RefOrder>74</b:RefOrder>
  </b:Source>
  <b:Source>
    <b:Tag>leakRSAexternalHaz</b:Tag>
    <b:SourceType>Misc</b:SourceType>
    <b:Guid>{8F8D15A7-AAF2-4323-9148-F2612F51D2AC}</b:Guid>
    <b:Title>Radiological Safety Assessment of External Hazards during MSSS C10 MBGW Retrieval Operations.  CM9: 2018/67855</b:Title>
    <b:RefOrder>23</b:RefOrder>
  </b:Source>
  <b:Source>
    <b:Tag>leakGEMSingroundmit</b:Tag>
    <b:SourceType>Misc</b:SourceType>
    <b:Guid>{5051504A-B036-4748-85A5-E24408856F00}</b:Guid>
    <b:Title>MSSS GEMS Study Output Report – In-Ground Leak Mitigation, RP/3508810/PROJ/00197/A, Sellafield Ltd., March 2017.  CM9: 2017/439180</b:Title>
    <b:RefOrder>75</b:RefOrder>
  </b:Source>
  <b:Source>
    <b:Tag>leakLocalGuide</b:Tag>
    <b:SourceType>Misc</b:SourceType>
    <b:Guid>{39A09428-10B5-4D36-AAA3-3CECD3C2F406}</b:Guid>
    <b:Title>RP/35-10220/TECH/00356_A. Local guidance note on identifying abnormal trends in MSSS OB and FE compartments.  CM9: 2021/36351 </b:Title>
    <b:RefOrder>24</b:RefOrder>
  </b:Source>
  <b:Source>
    <b:Tag>leakCR201111</b:Tag>
    <b:SourceType>Misc</b:SourceType>
    <b:Guid>{19710A37-D26A-4B52-8E3D-407DE1C9E451}</b:Guid>
    <b:Title>ONR-SDFW-CR-20-1111.  CM9: 2021/14206</b:Title>
    <b:RefOrder>26</b:RefOrder>
  </b:Source>
  <b:Source>
    <b:Tag>leakRPAN</b:Tag>
    <b:SourceType>Misc</b:SourceType>
    <b:Guid>{06C5A3F9-804C-455E-962F-1E6C3B9321F0}</b:Guid>
    <b:Title>Assessment note Loss of liquor from Sellafield MSSS (INF1 2019/747). CM9: 2021/19614</b:Title>
    <b:RefOrder>76</b:RefOrder>
  </b:Source>
  <b:Source>
    <b:Tag>leakregulatingSL</b:Tag>
    <b:SourceType>Misc</b:SourceType>
    <b:Guid>{9BB48DB7-7082-4B7D-BCAF-DD392DCC157F}</b:Guid>
    <b:Title>ONR strategy for regulating Sellafield site</b:Title>
    <b:RefOrder>77</b:RefOrder>
  </b:Source>
  <b:Source>
    <b:Tag>leakONRview20</b:Tag>
    <b:SourceType>Misc</b:SourceType>
    <b:Guid>{E858E16C-7089-45B6-AEBE-25C8D50CAA4C}</b:Guid>
    <b:Title>ONR current view on MSSS leak January 2020.  CM9:2020/31288</b:Title>
    <b:RefOrder>78</b:RefOrder>
  </b:Source>
  <b:Source>
    <b:Tag>leakAR18079</b:Tag>
    <b:SourceType>Misc</b:SourceType>
    <b:Guid>{F9DCE1E3-FD79-4E29-9604-093CEA823A3E}</b:Guid>
    <b:Title>ONR-SDFW-AR-18-079.  CM9: 2019/2728</b:Title>
    <b:RefOrder>50</b:RefOrder>
  </b:Source>
  <b:Source>
    <b:Tag>leakCR20195</b:Tag>
    <b:SourceType>Misc</b:SourceType>
    <b:Guid>{375BF9B4-BC43-4CE8-B07B-2EBC41EA84E8}</b:Guid>
    <b:Title>ONR-SDFW-CR-20-195.  CM9: 2020/165034</b:Title>
    <b:RefOrder>79</b:RefOrder>
  </b:Source>
  <b:Source>
    <b:Tag>leakCivilslargeleak</b:Tag>
    <b:SourceType>Misc</b:SourceType>
    <b:Guid>{AB447783-12E8-4D84-8F10-A7D803001102}</b:Guid>
    <b:Title>MSSS OB leak NFR effect of increased seepage rates on foundation performance. NFR/B38PLN-3755/CSA/00156A. CM9: 2020/208256</b:Title>
    <b:RefOrder>80</b:RefOrder>
  </b:Source>
  <b:Source>
    <b:Tag>leakCR20876</b:Tag>
    <b:SourceType>Misc</b:SourceType>
    <b:Guid>{395E43CB-320F-4A60-A821-3BFBDE1C5C62}</b:Guid>
    <b:Title>ONR-SDFW-CR-20-876. CM9: 2020/321253</b:Title>
    <b:RefOrder>81</b:RefOrder>
  </b:Source>
  <b:Source>
    <b:Tag>leakCR20575</b:Tag>
    <b:SourceType>Misc</b:SourceType>
    <b:Guid>{CF1F5BF6-DFD9-4C33-8BE7-65986386371D}</b:Guid>
    <b:Title>ONR-SDFW-CR-20-575.  CM9:2020/280425</b:Title>
    <b:RefOrder>82</b:RefOrder>
  </b:Source>
  <b:Source>
    <b:Tag>leakmodel</b:Tag>
    <b:SourceType>Misc</b:SourceType>
    <b:Guid>{5AA20048-A32E-4E7C-8DC5-805D4CCFB036}</b:Guid>
    <b:Title>MSSS OB liquor chemistry modelling assessment DEC-1045.  CM9: 2020/273381</b:Title>
    <b:RefOrder>83</b:RefOrder>
  </b:Source>
  <b:Source>
    <b:Tag>leakCR20780</b:Tag>
    <b:SourceType>Misc</b:SourceType>
    <b:Guid>{824F8CBF-CAB7-48AA-BE63-ADD66437F763}</b:Guid>
    <b:Title>ONR-SDFW-CR-20-780. CM9: 2020/310085</b:Title>
    <b:RefOrder>84</b:RefOrder>
  </b:Source>
  <b:Source>
    <b:Tag>MSSSALARP</b:Tag>
    <b:SourceType>Misc</b:SourceType>
    <b:Guid>{D0E5EEFF-19AD-48B8-AB50-4DBAA7B6280F}</b:Guid>
    <b:Title>MSSS Steram Strategy-ALARP/BAT position reveiw in support of liquor imbalance sub-programme should we decision. CM9: 2022/45645</b:Title>
    <b:RefOrder>14</b:RefOrder>
  </b:Source>
  <b:Source>
    <b:Tag>MSSSoverview</b:Tag>
    <b:SourceType>Misc</b:SourceType>
    <b:Guid>{2AF6A632-624D-43A2-8643-6981CFA7B86E}</b:Guid>
    <b:Title>MSSS live safety case summary overview CM9: 2021/33876</b:Title>
    <b:RefOrder>16</b:RefOrder>
  </b:Source>
  <b:Source>
    <b:Tag>SMF</b:Tag>
    <b:SourceType>Misc</b:SourceType>
    <b:Guid>{8006BF0F-4F14-48B2-8222-67688EA7B5C7}</b:Guid>
    <b:Title>ONR-SDFW-DR-16-025 EW64 agreement to commence active operations of SMF. CM9: 2018/333637</b:Title>
    <b:RefOrder>85</b:RefOrder>
  </b:Source>
  <b:Source>
    <b:Tag>EPSWTR</b:Tag>
    <b:SourceType>Misc</b:SourceType>
    <b:Guid>{56EADE25-BF25-4886-8016-6DE6718D5085}</b:Guid>
    <b:Title>ONR-SDFW-PAR-21-014 agreement to receive MSSS MBGW from C10 CM9: 2022/8341</b:Title>
    <b:RefOrder>86</b:RefOrder>
  </b:Source>
  <b:Source>
    <b:Tag>MSSSunderstand</b:Tag>
    <b:SourceType>Misc</b:SourceType>
    <b:Guid>{4CD6C219-5BD0-4766-8BBD-FA54677A24CF}</b:Guid>
    <b:Title>MSSS Original Building Leakage Understanding– 2022 Position. RP/35-10220/TECH/00374/C CM9: 2022/46342</b:Title>
    <b:RefOrder>27</b:RefOrder>
  </b:Source>
  <b:Source>
    <b:Tag>MSSSNSC</b:Tag>
    <b:SourceType>Misc</b:SourceType>
    <b:Guid>{17FA1C13-22AE-4296-8451-E19334423E6B}</b:Guid>
    <b:Title>SLNSC meeting 172 minutes MSSS ALARP BAT position CM9: 2022/42087</b:Title>
    <b:RefOrder>33</b:RefOrder>
  </b:Source>
  <b:Source>
    <b:Tag>MSSSNIIONSC</b:Tag>
    <b:SourceType>Misc</b:SourceType>
    <b:Guid>{4A97B8EB-0E50-44F8-8B2F-7F8E7FDEC4A8}</b:Guid>
    <b:Title>SLNSC CNO NI&amp;IO review of safety performance 2022 CM9: 2022/39468</b:Title>
    <b:RefOrder>31</b:RefOrder>
  </b:Source>
  <b:Source>
    <b:Tag>MSSSshouldwe</b:Tag>
    <b:SourceType>Misc</b:SourceType>
    <b:Guid>{A9AC24F0-C70A-4F7C-8B8C-AF233E50045B}</b:Guid>
    <b:Title>MSSS OBLM should we intervene evaluation summary report. CM9: 2022/45853</b:Title>
    <b:RefOrder>29</b:RefOrder>
  </b:Source>
  <b:Source>
    <b:Tag>MSSSIndreview</b:Tag>
    <b:SourceType>Misc</b:SourceType>
    <b:Guid>{B5A0842E-CAF0-497F-8189-4AEF1DDDB57C}</b:Guid>
    <b:Title>Independent review of MSSS retrievals programme CM9: 2022/63108</b:Title>
    <b:RefOrder>35</b:RefOrder>
  </b:Source>
  <b:Source>
    <b:Tag>INF2019747</b:Tag>
    <b:SourceType>Misc</b:SourceType>
    <b:Guid>{B341F165-2CB0-46EB-B69C-6FBE087B18CF}</b:Guid>
    <b:Title>LC 7 INF 1 2019/747 CM9: 2019/32901</b:Title>
    <b:RefOrder>1</b:RefOrder>
  </b:Source>
  <b:Source>
    <b:Tag>MSSSdampinf2</b:Tag>
    <b:SourceType>Misc</b:SourceType>
    <b:Guid>{A0BF6229-683E-4DB1-B086-0ED5AAF8281A}</b:Guid>
    <b:Title>INF2 2021/1504 Report of MSSS OB external wall damp patch. CM9: 2022/2344</b:Title>
    <b:RefOrder>9</b:RefOrder>
  </b:Source>
  <b:Source>
    <b:Tag>ONRstrategy</b:Tag>
    <b:SourceType>Misc</b:SourceType>
    <b:Guid>{60DECEB4-7850-4D02-9614-E194A52CBF72}</b:Guid>
    <b:Title>ONR Sellafield Strategy 2020-25 CM9: 2022/15495</b:Title>
    <b:RefOrder>36</b:RefOrder>
  </b:Source>
  <b:Source>
    <b:Tag>CR21273</b:Tag>
    <b:SourceType>Misc</b:SourceType>
    <b:Guid>{B7C7B78D-908F-460B-B5CA-841F9BF81100}</b:Guid>
    <b:Title>ONR-SDFW-CR-21-273 CM9: 2021/50685</b:Title>
    <b:RefOrder>39</b:RefOrder>
  </b:Source>
  <b:Source>
    <b:Tag>MSSSRPassessment</b:Tag>
    <b:SourceType>Misc</b:SourceType>
    <b:Guid>{00D3C512-FCD5-40FF-BF93-5AC080E9EC2D}</b:Guid>
    <b:Title>ONR-SDFW-AN-22-010. CM9:2022/64014</b:Title>
    <b:RefOrder>87</b:RefOrder>
  </b:Source>
  <b:Source>
    <b:Tag>MSSSleak2civilAR</b:Tag>
    <b:SourceType>Book</b:SourceType>
    <b:Guid>{32BE7ACA-CC38-4BFC-AA7A-B3AA0854D8DC}</b:Guid>
    <b:Title>ONR-SDFW-AR-22-011 CM9: 2022/67158</b:Title>
    <b:RefOrder>49</b:RefOrder>
  </b:Source>
  <b:Source>
    <b:Tag>MSSSleakcivils1AR</b:Tag>
    <b:SourceType>Book</b:SourceType>
    <b:Guid>{819766F0-7A56-41E2-BEC7-E1E29913FA7D}</b:Guid>
    <b:Title>ONR-SDFW-AR-21-037 CM9: 2022/7810</b:Title>
    <b:RefOrder>48</b:RefOrder>
  </b:Source>
  <b:Source>
    <b:Tag>MSSSRPAN</b:Tag>
    <b:SourceType>Book</b:SourceType>
    <b:Guid>{E3D19C98-18C9-4EA5-A1E9-2FAAA7A9D41E}</b:Guid>
    <b:Title>ONR-SDFW-AN-22-010 CM9: 2022/64014</b:Title>
    <b:RefOrder>53</b:RefOrder>
  </b:Source>
  <b:Source>
    <b:Tag>MSSSdoseconsequence</b:Tag>
    <b:SourceType>Book</b:SourceType>
    <b:Guid>{AD7251C8-B49F-493D-AE12-EE1F72A349EB}</b:Guid>
    <b:Title>MSSS OB leakage investigation Dose consequence assessment. CM9: 2022/63345</b:Title>
    <b:RefOrder>88</b:RefOrder>
  </b:Source>
  <b:Source>
    <b:Tag>MSSSDose</b:Tag>
    <b:SourceType>Report</b:SourceType>
    <b:Guid>{0593DD5F-D491-4268-B90A-7D71DAA540BD}</b:Guid>
    <b:Title>MSSS OB leakage ONR dose consequence assessment. CM9: 2022/63345</b:Title>
    <b:RefOrder>57</b:RefOrder>
  </b:Source>
  <b:Source>
    <b:Tag>MSSSfsSAA</b:Tag>
    <b:SourceType>Book</b:SourceType>
    <b:Guid>{0D57364C-6EFC-404D-A559-1BAB5E710A87}</b:Guid>
    <b:Title>ONR-SDFW-CR-22-622 CM9: 2022/65395</b:Title>
    <b:RefOrder>58</b:RefOrder>
  </b:Source>
  <b:Source>
    <b:Tag>Man2</b:Tag>
    <b:SourceType>Report</b:SourceType>
    <b:Guid>{B8973E18-8B60-4E05-B351-E0E3787E970A}</b:Guid>
    <b:Title>Management of potential leak to ground during MSSS retrievals. ONR-SDFW-AR-19-002. (2020/90615)</b:Title>
    <b:RefOrder>89</b:RefOrder>
  </b:Source>
  <b:Source>
    <b:Tag>RPNFRrevA</b:Tag>
    <b:SourceType>Book</b:SourceType>
    <b:Guid>{83BB1E30-491D-42C3-BEAF-0B363EA904D2}</b:Guid>
    <b:Title>NFR Radiological dose assessment of the current leak from MSSS, Revsion A CM9: 2022/4473 </b:Title>
    <b:RefOrder>55</b:RefOrder>
  </b:Source>
  <b:Source>
    <b:Tag>RPNFRrevEcalder</b:Tag>
    <b:SourceType>Book</b:SourceType>
    <b:Guid>{7DC7361A-C66C-443B-B337-778E66EEBAD2}</b:Guid>
    <b:Title>NFR Radiological dose assessment fo the current leak from MSSS Rev. E (inc. Calder pathway). CM9: 2022/66247</b:Title>
    <b:RefOrder>56</b:RefOrder>
  </b:Source>
  <b:Source>
    <b:Tag>NIIOleakage</b:Tag>
    <b:SourceType>Book</b:SourceType>
    <b:Guid>{F89E3A8E-A95E-43D1-BC51-B6C1100E6935}</b:Guid>
    <b:Title>NI&amp;IO involvement in MSSS OB leakage. CM9: 2022/68169</b:Title>
    <b:RefOrder>30</b:RefOrder>
  </b:Source>
  <b:Source>
    <b:Tag>SubProgUpdate</b:Tag>
    <b:SourceType>Book</b:SourceType>
    <b:Guid>{CD5B4DEA-3D9D-4F9C-8920-34B0B4667F7F}</b:Guid>
    <b:Title>ONR-SDFW-CR-22-672 CM9: 2022/70686 </b:Title>
    <b:RefOrder>28</b:RefOrder>
  </b:Source>
  <b:Source>
    <b:Tag>NLRassessment2</b:Tag>
    <b:SourceType>Book</b:SourceType>
    <b:Guid>{E03225E2-8D45-4B11-978D-73B0F6151E94}</b:Guid>
    <b:Title>ONR-SDFW-AR-22-021 CM9: 2022/71764</b:Title>
    <b:RefOrder>46</b:RefOrder>
  </b:Source>
  <b:Source>
    <b:Tag>ONR14</b:Tag>
    <b:SourceType>Misc</b:SourceType>
    <b:Guid>{DE371C45-2CCF-488C-8F2A-4CEA66B60EBD}</b:Guid>
    <b:Author>
      <b:Author>
        <b:Corporate>ONR, EA, SEPA and NRW</b:Corporate>
      </b:Author>
    </b:Author>
    <b:Title>Regulatory Expectations for Successful Land Quality Management on Nuclear Sites</b:Title>
    <b:Year>2014</b:Year>
    <b:City>https://www.onr.org.uk/documents/2014/land-quality-management.pdf</b:City>
    <b:RefOrder>90</b:RefOrder>
  </b:Source>
  <b:Source>
    <b:Tag>DBo22</b:Tag>
    <b:SourceType>Misc</b:SourceType>
    <b:Guid>{4AAFA26C-06B8-426D-9B7A-440CE02942F8}</b:Guid>
    <b:Author>
      <b:Author>
        <b:NameList>
          <b:Person>
            <b:Last>D Boreland</b:Last>
            <b:First>Sellafield</b:First>
            <b:Middle>Ltd</b:Middle>
          </b:Person>
        </b:NameList>
      </b:Author>
    </b:Author>
    <b:Title>MSSS Groundwater Monitoring Data Review</b:Title>
    <b:Year>2022</b:Year>
    <b:City>RP/35-10220/PROJ/00043/A</b:City>
    <b:Publisher>2022/45888</b:Publisher>
    <b:RefOrder>91</b:RefOrder>
  </b:Source>
  <b:Source>
    <b:Tag>ONRRPan2</b:Tag>
    <b:SourceType>Book</b:SourceType>
    <b:Guid>{F0FD1C0D-3AF0-41A1-9BA1-6B616A8A7E56}</b:Guid>
    <b:Title>ONR-SDFW-AN-22-018 CM9: 2022/72566</b:Title>
    <b:RefOrder>54</b:RefOrder>
  </b:Source>
  <b:Source>
    <b:Tag>8145action7</b:Tag>
    <b:SourceType>Report</b:SourceType>
    <b:Guid>{68434EFE-B714-48DC-9479-6C0481D56DE0}</b:Guid>
    <b:Title>RTS-SL-2022-123-02. Response to issue 8145 action7. CM9:2022/46337 </b:Title>
    <b:RefOrder>40</b:RefOrder>
  </b:Source>
  <b:Source>
    <b:Tag>DocTracker</b:Tag>
    <b:SourceType>Report</b:SourceType>
    <b:Guid>{7824914A-4EB7-402A-BC4B-D987889DC076}</b:Guid>
    <b:Title>MSSS OB leakage document tracker CM9: 2021/93103</b:Title>
    <b:RefOrder>38</b:RefOrder>
  </b:Source>
  <b:Source>
    <b:Tag>DecisionMaking</b:Tag>
    <b:SourceType>Report</b:SourceType>
    <b:Guid>{A57FE64B-A616-450F-8B97-2DAF7D32858E}</b:Guid>
    <b:Title>ONR-SDFW-CR-21-491 CM9: 2021/69506 </b:Title>
    <b:RefOrder>41</b:RefOrder>
  </b:Source>
  <b:Source>
    <b:Tag>EARASCAR</b:Tag>
    <b:SourceType>Report</b:SourceType>
    <b:Guid>{2CB39576-37F5-4ED8-97DD-6E50351A43CB}</b:Guid>
    <b:Title>RASCAR SEL 22-006 MSSS OB leakage optioneering inspection. CM9: 2022/36939.</b:Title>
    <b:RefOrder>42</b:RefOrder>
  </b:Source>
  <b:Source>
    <b:Tag>Action6CR</b:Tag>
    <b:SourceType>Report</b:SourceType>
    <b:Guid>{F4AD51D8-409F-4AFE-96B8-A484983CD22C}</b:Guid>
    <b:Title>ONR-SDFW-CR-21-868. CM9: 2022/3688</b:Title>
    <b:RefOrder>43</b:RefOrder>
  </b:Source>
  <b:Source>
    <b:Tag>SubProgTransitionMSS</b:Tag>
    <b:SourceType>Report</b:SourceType>
    <b:Guid>{451C44A0-A8D0-4EFC-A0D6-C9D1FCA9EC56}</b:Guid>
    <b:Title>MSSS OB leak sub-programme transition presentation. CM9: 2022/70591. </b:Title>
    <b:RefOrder>44</b:RefOrder>
  </b:Source>
  <b:Source>
    <b:Tag>SubProgTransCR</b:Tag>
    <b:SourceType>Report</b:SourceType>
    <b:Guid>{DCD3B7C6-9F9E-4C6F-8C1F-9A8F440A73B0}</b:Guid>
    <b:Title>ONR-SDFW-CR-22-672 CM9: 2022/70686 </b:Title>
    <b:RefOrder>92</b:RefOrder>
  </b:Source>
  <b:Source>
    <b:Tag>HistoricActivity</b:Tag>
    <b:SourceType>Report</b:SourceType>
    <b:Guid>{A8448482-3114-481C-B207-8663AA8D5DD1}</b:Guid>
    <b:Title>13.	Preliminary strategic assessment of the options to prevent leak to ground, compared to baseline.  CM9: 2021/7610</b:Title>
    <b:RefOrder>93</b:RefOrder>
  </b:Source>
  <b:Source>
    <b:Tag>ALARP2017</b:Tag>
    <b:SourceType>Report</b:SourceType>
    <b:Guid>{8BE8F874-DA97-49FB-B0DB-E5DDECA21597}</b:Guid>
    <b:Title>NFR/3508810/TECH/00001 CM9: 2017/368467</b:Title>
    <b:RefOrder>94</b:RefOrder>
  </b:Source>
  <b:Source>
    <b:Tag>leakArticle37</b:Tag>
    <b:SourceType>Misc</b:SourceType>
    <b:Guid>{03D64177-2456-4345-B4EC-930F532342E0}</b:Guid>
    <b:Title>MSSS Article 37 Submission, RP/B38PLN-3755/PROJ/00414 and attachements. CM9:2016/342401, 2016/300779 , 2016/313185 , 2016/313216</b:Title>
    <b:RefOrder>22</b:RefOrder>
  </b:Source>
  <b:Source>
    <b:Tag>CRRPdamppatch</b:Tag>
    <b:SourceType>Report</b:SourceType>
    <b:Guid>{48AFE337-FB4A-428A-8CA4-D6D07709C216}</b:Guid>
    <b:Title>ONR-SDFW-CR-22-209 CM9: 2022/37641</b:Title>
    <b:RefOrder>11</b:RefOrder>
  </b:Source>
  <b:Source>
    <b:Tag>SCIEdampPatchCR</b:Tag>
    <b:SourceType>Report</b:SourceType>
    <b:Guid>{1F740744-C5CA-48F7-A1B9-6AE3EACB2256}</b:Guid>
    <b:Title>ONR-SDFW-CR-22-587 CM9: 2022/62965</b:Title>
    <b:RefOrder>12</b:RefOrder>
  </b:Source>
  <b:Source>
    <b:Tag>SLNSC613rdmeeting</b:Tag>
    <b:SourceType>Report</b:SourceType>
    <b:Guid>{A9147966-FA24-4510-BE97-5837FC996924}</b:Guid>
    <b:Title>SLNSC meeting 163 minutes MSSS ALARP BAT position CM9: 2022/74113</b:Title>
    <b:RefOrder>32</b:RefOrder>
  </b:Source>
  <b:Source>
    <b:Tag>FElarPAR</b:Tag>
    <b:SourceType>Report</b:SourceType>
    <b:Guid>{EB9621F8-170E-4BD7-8E59-7B4BB0C3281A}</b:Guid>
    <b:Title>ONR-SDFW-PAR-17-058 MSSS First Extension LAR CM9: 2018/106853</b:Title>
    <b:RefOrder>13</b:RefOrder>
  </b:Source>
  <b:Source>
    <b:Tag>ChemEngChemistryAR</b:Tag>
    <b:SourceType>Report</b:SourceType>
    <b:Guid>{84D3A06D-DB87-42E2-B3D7-D1D008D153A0}</b:Guid>
    <b:Title>ONR-SDFW-AR-22-017 CM9: 2022/74504</b:Title>
    <b:RefOrder>52</b:RefOrder>
  </b:Source>
  <b:Source>
    <b:Tag>ONREAadvice</b:Tag>
    <b:SourceType>Report</b:SourceType>
    <b:Guid>{6EB8104A-73EC-4539-AED4-1F35DF745322}</b:Guid>
    <b:Title>Joint Regulatory Advice regarding Sellafield Ltd.’s Potential Change in Waste Storage and Hazard Management Strategy of the MSSS OB. CM9: 2020/168887</b:Title>
    <b:RefOrder>51</b:RefOrder>
  </b:Source>
  <b:Source>
    <b:Tag>Not1</b:Tag>
    <b:SourceType>Report</b:SourceType>
    <b:Guid>{2FC8854A-3989-44CE-9EF3-7C125BDD58E5}</b:Guid>
    <b:Title>Note for the Record: Radiological dose assessment of current leak from MSSS. NFR/35-1022/PROJ/00064/A. November 2021.</b:Title>
    <b:RefOrder>95</b:RefOrder>
  </b:Source>
  <b:Source>
    <b:Tag>DampPatchNFR</b:Tag>
    <b:SourceType>Report</b:SourceType>
    <b:Guid>{098C7502-CAFB-4BBE-8AA7-253DD5B03FB5}</b:Guid>
    <b:Title>MSSS Original Building Damp Patch Investigation NFR/B38PLN-3755/SYST/00487/A CM9: 2022/7594</b:Title>
    <b:RefOrder>96</b:RefOrder>
  </b:Source>
  <b:Source>
    <b:Tag>DampPatchJustification</b:Tag>
    <b:SourceType>Report</b:SourceType>
    <b:Guid>{AAADDEED-000A-4722-BAF3-1E297F7EC499}</b:Guid>
    <b:Title>Continued operations with the MSSS OB damp patch RP/B**GEN/TECH/00005 issue 1. CM9: 2023/1353</b:Title>
    <b:RefOrder>10</b:RefOrder>
  </b:Source>
  <b:Source>
    <b:Tag>RecommendationsCR</b:Tag>
    <b:SourceType>Report</b:SourceType>
    <b:Guid>{B9C19328-1B1F-4BD7-86F7-3827C6B9B8E7}</b:Guid>
    <b:Title>ONR-SDFW-CR-22-767 CM9: 2022/1694</b:Title>
    <b:RefOrder>47</b:RefOrder>
  </b:Source>
  <b:Source>
    <b:Tag>leakAR19002</b:Tag>
    <b:SourceType>Misc</b:SourceType>
    <b:Guid>{14BBF8EA-0DD4-4647-9773-AD9506AB7ADF}</b:Guid>
    <b:Title>ONR-SDFW-AR-19-002.  CM9: 2020/90615</b:Title>
    <b:RefOrder>45</b:RefOrder>
  </b:Source>
  <b:Source>
    <b:Tag>INEsratingReview</b:Tag>
    <b:SourceType>Report</b:SourceType>
    <b:Guid>{22080B5E-2739-4D67-9591-811111286897}</b:Guid>
    <b:Title>INES rating review note CM9: 2021/19614</b:Title>
    <b:RefOrder>59</b:RefOrder>
  </b:Source>
  <b:Source>
    <b:Tag>LC34Civil</b:Tag>
    <b:SourceType>Book</b:SourceType>
    <b:Guid>{294E9014-8026-4813-AE06-5C947C8EA36E}</b:Guid>
    <b:Title>MSSS OB leakage LC34 compliance civil and structural engineering advice. CM9: 2023/11801</b:Title>
    <b:RefOrder>61</b:RefOrder>
  </b:Source>
  <b:Source>
    <b:Tag>LC34chemEng</b:Tag>
    <b:SourceType>Book</b:SourceType>
    <b:Guid>{49A1D902-7208-4593-A85A-0D6E105C37A2}</b:Guid>
    <b:Title>MSSS OB leakage LC34 compliance chemical engineering /chemistry advice CM9: 2023/11825</b:Title>
    <b:RefOrder>60</b:RefOrder>
  </b:Source>
  <b:Source>
    <b:Tag>LC34NLRreview</b:Tag>
    <b:SourceType>Book</b:SourceType>
    <b:Guid>{2BB518B9-77F4-4BF1-8C88-B2F6C178A2BA}</b:Guid>
    <b:Title>MSSS OB leakage NLR LC34 compliance statement</b:Title>
    <b:RefOrder>62</b:RefOrder>
  </b:Source>
  <b:Source>
    <b:Tag>MSSSindependent</b:Tag>
    <b:SourceType>Book</b:SourceType>
    <b:Guid>{375C75FD-0B7B-4EC0-96F5-59D4B0029940}</b:Guid>
    <b:Title>MSSS retrievals independent review Cm9: 2022/63108</b:Title>
    <b:RefOrder>97</b:RefOrder>
  </b:Source>
  <b:Source>
    <b:Tag>CR22672</b:Tag>
    <b:SourceType>Book</b:SourceType>
    <b:Guid>{8BE19948-6AE9-4493-B31D-D493292A2501}</b:Guid>
    <b:Title>ONR-SDFW-CR-22-672 CM9: 2022/70686</b:Title>
    <b:RefOrder>34</b:RefOrder>
  </b:Source>
</b:Sources>
</file>

<file path=customXml/itemProps1.xml><?xml version="1.0" encoding="utf-8"?>
<ds:datastoreItem xmlns:ds="http://schemas.openxmlformats.org/officeDocument/2006/customXml" ds:itemID="{80798544-7193-4C34-A3B4-679FB8FDD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21307</Words>
  <Characters>121456</Characters>
  <Application>Microsoft Office Word</Application>
  <DocSecurity>4</DocSecurity>
  <Lines>1012</Lines>
  <Paragraphs>284</Paragraphs>
  <ScaleCrop>false</ScaleCrop>
  <HeadingPairs>
    <vt:vector size="2" baseType="variant">
      <vt:variant>
        <vt:lpstr>Title</vt:lpstr>
      </vt:variant>
      <vt:variant>
        <vt:i4>1</vt:i4>
      </vt:variant>
    </vt:vector>
  </HeadingPairs>
  <TitlesOfParts>
    <vt:vector size="1" baseType="lpstr">
      <vt:lpstr>Document Type:</vt:lpstr>
    </vt:vector>
  </TitlesOfParts>
  <Company>Health and Safety Executive</Company>
  <LinksUpToDate>false</LinksUpToDate>
  <CharactersWithSpaces>142479</CharactersWithSpaces>
  <SharedDoc>false</SharedDoc>
  <HLinks>
    <vt:vector size="84" baseType="variant">
      <vt:variant>
        <vt:i4>5505112</vt:i4>
      </vt:variant>
      <vt:variant>
        <vt:i4>63</vt:i4>
      </vt:variant>
      <vt:variant>
        <vt:i4>0</vt:i4>
      </vt:variant>
      <vt:variant>
        <vt:i4>5</vt:i4>
      </vt:variant>
      <vt:variant>
        <vt:lpwstr>http://www.iaea.org/</vt:lpwstr>
      </vt:variant>
      <vt:variant>
        <vt:lpwstr/>
      </vt:variant>
      <vt:variant>
        <vt:i4>5963803</vt:i4>
      </vt:variant>
      <vt:variant>
        <vt:i4>60</vt:i4>
      </vt:variant>
      <vt:variant>
        <vt:i4>0</vt:i4>
      </vt:variant>
      <vt:variant>
        <vt:i4>5</vt:i4>
      </vt:variant>
      <vt:variant>
        <vt:lpwstr>http://www.wenra.org/</vt:lpwstr>
      </vt:variant>
      <vt:variant>
        <vt:lpwstr/>
      </vt:variant>
      <vt:variant>
        <vt:i4>6357117</vt:i4>
      </vt:variant>
      <vt:variant>
        <vt:i4>57</vt:i4>
      </vt:variant>
      <vt:variant>
        <vt:i4>0</vt:i4>
      </vt:variant>
      <vt:variant>
        <vt:i4>5</vt:i4>
      </vt:variant>
      <vt:variant>
        <vt:lpwstr>http://www.onr.org.uk/operational/tech_asst_guides/index.htm</vt:lpwstr>
      </vt:variant>
      <vt:variant>
        <vt:lpwstr/>
      </vt:variant>
      <vt:variant>
        <vt:i4>3932269</vt:i4>
      </vt:variant>
      <vt:variant>
        <vt:i4>54</vt:i4>
      </vt:variant>
      <vt:variant>
        <vt:i4>0</vt:i4>
      </vt:variant>
      <vt:variant>
        <vt:i4>5</vt:i4>
      </vt:variant>
      <vt:variant>
        <vt:lpwstr>http://www.onr.org.uk/saps/saps2014.pdf</vt:lpwstr>
      </vt:variant>
      <vt:variant>
        <vt:lpwstr/>
      </vt:variant>
      <vt:variant>
        <vt:i4>3604539</vt:i4>
      </vt:variant>
      <vt:variant>
        <vt:i4>51</vt:i4>
      </vt:variant>
      <vt:variant>
        <vt:i4>0</vt:i4>
      </vt:variant>
      <vt:variant>
        <vt:i4>5</vt:i4>
      </vt:variant>
      <vt:variant>
        <vt:lpwstr>http://www.onr.org.uk/operational/assessment/index.htm</vt:lpwstr>
      </vt:variant>
      <vt:variant>
        <vt:lpwstr/>
      </vt:variant>
      <vt:variant>
        <vt:i4>1048630</vt:i4>
      </vt:variant>
      <vt:variant>
        <vt:i4>44</vt:i4>
      </vt:variant>
      <vt:variant>
        <vt:i4>0</vt:i4>
      </vt:variant>
      <vt:variant>
        <vt:i4>5</vt:i4>
      </vt:variant>
      <vt:variant>
        <vt:lpwstr/>
      </vt:variant>
      <vt:variant>
        <vt:lpwstr>_Toc383769016</vt:lpwstr>
      </vt:variant>
      <vt:variant>
        <vt:i4>1048630</vt:i4>
      </vt:variant>
      <vt:variant>
        <vt:i4>38</vt:i4>
      </vt:variant>
      <vt:variant>
        <vt:i4>0</vt:i4>
      </vt:variant>
      <vt:variant>
        <vt:i4>5</vt:i4>
      </vt:variant>
      <vt:variant>
        <vt:lpwstr/>
      </vt:variant>
      <vt:variant>
        <vt:lpwstr>_Toc383769015</vt:lpwstr>
      </vt:variant>
      <vt:variant>
        <vt:i4>1048630</vt:i4>
      </vt:variant>
      <vt:variant>
        <vt:i4>32</vt:i4>
      </vt:variant>
      <vt:variant>
        <vt:i4>0</vt:i4>
      </vt:variant>
      <vt:variant>
        <vt:i4>5</vt:i4>
      </vt:variant>
      <vt:variant>
        <vt:lpwstr/>
      </vt:variant>
      <vt:variant>
        <vt:lpwstr>_Toc383769014</vt:lpwstr>
      </vt:variant>
      <vt:variant>
        <vt:i4>1048630</vt:i4>
      </vt:variant>
      <vt:variant>
        <vt:i4>26</vt:i4>
      </vt:variant>
      <vt:variant>
        <vt:i4>0</vt:i4>
      </vt:variant>
      <vt:variant>
        <vt:i4>5</vt:i4>
      </vt:variant>
      <vt:variant>
        <vt:lpwstr/>
      </vt:variant>
      <vt:variant>
        <vt:lpwstr>_Toc383769013</vt:lpwstr>
      </vt:variant>
      <vt:variant>
        <vt:i4>1048630</vt:i4>
      </vt:variant>
      <vt:variant>
        <vt:i4>20</vt:i4>
      </vt:variant>
      <vt:variant>
        <vt:i4>0</vt:i4>
      </vt:variant>
      <vt:variant>
        <vt:i4>5</vt:i4>
      </vt:variant>
      <vt:variant>
        <vt:lpwstr/>
      </vt:variant>
      <vt:variant>
        <vt:lpwstr>_Toc383769012</vt:lpwstr>
      </vt:variant>
      <vt:variant>
        <vt:i4>1048630</vt:i4>
      </vt:variant>
      <vt:variant>
        <vt:i4>14</vt:i4>
      </vt:variant>
      <vt:variant>
        <vt:i4>0</vt:i4>
      </vt:variant>
      <vt:variant>
        <vt:i4>5</vt:i4>
      </vt:variant>
      <vt:variant>
        <vt:lpwstr/>
      </vt:variant>
      <vt:variant>
        <vt:lpwstr>_Toc383769011</vt:lpwstr>
      </vt:variant>
      <vt:variant>
        <vt:i4>1048630</vt:i4>
      </vt:variant>
      <vt:variant>
        <vt:i4>8</vt:i4>
      </vt:variant>
      <vt:variant>
        <vt:i4>0</vt:i4>
      </vt:variant>
      <vt:variant>
        <vt:i4>5</vt:i4>
      </vt:variant>
      <vt:variant>
        <vt:lpwstr/>
      </vt:variant>
      <vt:variant>
        <vt:lpwstr>_Toc383769010</vt:lpwstr>
      </vt:variant>
      <vt:variant>
        <vt:i4>7536673</vt:i4>
      </vt:variant>
      <vt:variant>
        <vt:i4>3</vt:i4>
      </vt:variant>
      <vt:variant>
        <vt:i4>0</vt:i4>
      </vt:variant>
      <vt:variant>
        <vt:i4>5</vt:i4>
      </vt:variant>
      <vt:variant>
        <vt:lpwstr>http://www.onr.org.uk/copyright</vt:lpwstr>
      </vt:variant>
      <vt:variant>
        <vt:lpwstr/>
      </vt:variant>
      <vt:variant>
        <vt:i4>7143466</vt:i4>
      </vt:variant>
      <vt:variant>
        <vt:i4>0</vt:i4>
      </vt:variant>
      <vt:variant>
        <vt:i4>0</vt:i4>
      </vt:variant>
      <vt:variant>
        <vt:i4>5</vt:i4>
      </vt:variant>
      <vt:variant>
        <vt:lpwstr>blocked::blocked::BLOCKED::http://www.hse.gov.uk/copyright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Type:</dc:title>
  <dc:subject/>
  <cp:keywords/>
  <dc:description/>
  <cp:revision>2</cp:revision>
  <cp:lastPrinted>2022-10-19T07:48:00Z</cp:lastPrinted>
  <dcterms:created xsi:type="dcterms:W3CDTF">2023-06-29T08:59:00Z</dcterms:created>
  <dcterms:modified xsi:type="dcterms:W3CDTF">2023-06-29T08:59:00Z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e5e003a-90eb-47c9-a506-ad47e7a0b281_Enabled">
    <vt:lpwstr>true</vt:lpwstr>
  </property>
  <property fmtid="{D5CDD505-2E9C-101B-9397-08002B2CF9AE}" pid="4" name="MSIP_Label_9e5e003a-90eb-47c9-a506-ad47e7a0b281_SetDate">
    <vt:lpwstr>2023-01-20T08:04:47Z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2a63f7aa-e478-4d7e-8a61-ecb0d6ec310c</vt:lpwstr>
  </property>
  <property fmtid="{D5CDD505-2E9C-101B-9397-08002B2CF9AE}" pid="9" name="MSIP_Label_9e5e003a-90eb-47c9-a506-ad47e7a0b281_ContentBits">
    <vt:lpwstr>0</vt:lpwstr>
  </property>
</Properties>
</file>