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1D8C3" w14:textId="77777777" w:rsidR="00A777BE" w:rsidRDefault="00A777BE" w:rsidP="00A777BE"/>
    <w:p w14:paraId="02F5AF9F" w14:textId="77777777" w:rsidR="00A777BE" w:rsidRDefault="00A777BE" w:rsidP="00A777BE"/>
    <w:p w14:paraId="265F2721" w14:textId="1EA55040" w:rsidR="00A777BE" w:rsidRDefault="00502808" w:rsidP="00A777BE">
      <w:pPr>
        <w:jc w:val="right"/>
        <w:rPr>
          <w:b/>
          <w:sz w:val="24"/>
        </w:rPr>
      </w:pPr>
      <w:r>
        <w:rPr>
          <w:b/>
          <w:sz w:val="24"/>
        </w:rPr>
        <w:t>Sel</w:t>
      </w:r>
      <w:r w:rsidR="007A5934">
        <w:rPr>
          <w:b/>
          <w:sz w:val="24"/>
        </w:rPr>
        <w:t>lafield</w:t>
      </w:r>
      <w:r w:rsidR="007A5934" w:rsidRPr="007A5934">
        <w:t xml:space="preserve"> </w:t>
      </w:r>
      <w:r w:rsidR="007A5934" w:rsidRPr="007A5934">
        <w:rPr>
          <w:b/>
          <w:sz w:val="24"/>
        </w:rPr>
        <w:t>Pile Fuel Storage Pond (PFSP)</w:t>
      </w:r>
    </w:p>
    <w:p w14:paraId="47046537" w14:textId="0EABD124" w:rsidR="00AC506B" w:rsidRDefault="00AC506B" w:rsidP="00A777BE">
      <w:pPr>
        <w:jc w:val="right"/>
        <w:rPr>
          <w:b/>
          <w:sz w:val="24"/>
        </w:rPr>
      </w:pPr>
    </w:p>
    <w:p w14:paraId="2B6CD198" w14:textId="22DB9765" w:rsidR="00A777BE" w:rsidRPr="009F44C0" w:rsidRDefault="00AC506B" w:rsidP="00A777BE">
      <w:pPr>
        <w:jc w:val="right"/>
        <w:rPr>
          <w:b/>
          <w:sz w:val="24"/>
        </w:rPr>
      </w:pPr>
      <w:r w:rsidRPr="00AC506B">
        <w:rPr>
          <w:b/>
          <w:sz w:val="24"/>
        </w:rPr>
        <w:t xml:space="preserve">Agreement to commence the PFSP Diving Pilot – Introduction of Nuclear Divers into Bays 11 and 12 </w:t>
      </w:r>
    </w:p>
    <w:p w14:paraId="265B2DA3" w14:textId="77777777" w:rsidR="00A777BE" w:rsidRDefault="00A777BE" w:rsidP="00A777BE"/>
    <w:p w14:paraId="12F2890E" w14:textId="77777777" w:rsidR="00A777BE" w:rsidRDefault="00A777BE" w:rsidP="00A777BE"/>
    <w:p w14:paraId="7D809275" w14:textId="77777777" w:rsidR="00A777BE" w:rsidRDefault="00A777BE" w:rsidP="00A777BE"/>
    <w:p w14:paraId="487F916F" w14:textId="77777777" w:rsidR="00A777BE" w:rsidRDefault="00A777BE" w:rsidP="00A777BE"/>
    <w:p w14:paraId="60FB1DC6" w14:textId="77777777" w:rsidR="00A777BE" w:rsidRDefault="00A777BE" w:rsidP="00A777BE"/>
    <w:p w14:paraId="1CB21597" w14:textId="77777777" w:rsidR="00A777BE" w:rsidRDefault="00A777BE" w:rsidP="00A777BE"/>
    <w:p w14:paraId="76F30177" w14:textId="77777777" w:rsidR="00A777BE" w:rsidRDefault="00A777BE" w:rsidP="00A777BE"/>
    <w:p w14:paraId="638C3A99" w14:textId="77777777" w:rsidR="00A777BE" w:rsidRDefault="00A777BE" w:rsidP="00A777BE"/>
    <w:p w14:paraId="15B0EFE7" w14:textId="77777777" w:rsidR="00A777BE" w:rsidRDefault="00A777BE" w:rsidP="00A777BE"/>
    <w:p w14:paraId="3FF02F1C" w14:textId="77777777" w:rsidR="00A777BE" w:rsidRDefault="00A777BE" w:rsidP="00A777BE"/>
    <w:p w14:paraId="7C4C15DE" w14:textId="77777777" w:rsidR="00A777BE" w:rsidRDefault="00A777BE" w:rsidP="00A777BE"/>
    <w:p w14:paraId="0DEFD78B" w14:textId="77777777" w:rsidR="00A777BE" w:rsidRDefault="00A777BE" w:rsidP="00A777BE"/>
    <w:p w14:paraId="452CA692" w14:textId="77777777" w:rsidR="00A777BE" w:rsidRDefault="00A777BE" w:rsidP="00A777BE"/>
    <w:p w14:paraId="5CFEF5EB" w14:textId="77777777" w:rsidR="00A777BE" w:rsidRDefault="00A777BE" w:rsidP="00A777BE"/>
    <w:p w14:paraId="3C2D3221" w14:textId="77777777" w:rsidR="00A777BE" w:rsidRDefault="00A777BE" w:rsidP="00A777BE"/>
    <w:p w14:paraId="2CE8FC33" w14:textId="77777777" w:rsidR="00A777BE" w:rsidRDefault="00A777BE" w:rsidP="00A777BE"/>
    <w:p w14:paraId="011FECB3" w14:textId="77777777" w:rsidR="00A777BE" w:rsidRDefault="00A777BE" w:rsidP="00A777BE"/>
    <w:p w14:paraId="40C83D09" w14:textId="77777777" w:rsidR="00A777BE" w:rsidRDefault="00A777BE" w:rsidP="00A777BE"/>
    <w:p w14:paraId="5CDA49FA" w14:textId="77777777" w:rsidR="00A777BE" w:rsidRDefault="00A777BE" w:rsidP="00A777BE"/>
    <w:p w14:paraId="3D54DA9B" w14:textId="77777777" w:rsidR="00A777BE" w:rsidRDefault="00A777BE" w:rsidP="00A777BE"/>
    <w:p w14:paraId="7B533D87" w14:textId="77777777" w:rsidR="00A777BE" w:rsidRDefault="00A777BE" w:rsidP="00A777BE"/>
    <w:p w14:paraId="436C6059" w14:textId="77777777" w:rsidR="00A777BE" w:rsidRDefault="00A777BE" w:rsidP="00A777BE"/>
    <w:p w14:paraId="2FB91D5C" w14:textId="77777777" w:rsidR="00A777BE" w:rsidRDefault="00A777BE" w:rsidP="00A777BE"/>
    <w:p w14:paraId="6BA822E4" w14:textId="77777777" w:rsidR="00A777BE" w:rsidRDefault="00A777BE" w:rsidP="00A777BE"/>
    <w:p w14:paraId="2C4F882E" w14:textId="77777777" w:rsidR="00A777BE" w:rsidRDefault="00A777BE" w:rsidP="00A777BE"/>
    <w:p w14:paraId="0228103A" w14:textId="77777777" w:rsidR="00A777BE" w:rsidRDefault="00A777BE" w:rsidP="00A777BE"/>
    <w:p w14:paraId="5603276F" w14:textId="77777777" w:rsidR="00A777BE" w:rsidRDefault="00A777BE" w:rsidP="00A777BE"/>
    <w:p w14:paraId="520CA72A" w14:textId="77777777" w:rsidR="00A777BE" w:rsidRDefault="00A777BE" w:rsidP="00A777BE"/>
    <w:p w14:paraId="4A75DEEF" w14:textId="77777777" w:rsidR="00A777BE" w:rsidRDefault="00A777BE" w:rsidP="00A777BE"/>
    <w:p w14:paraId="26F64726" w14:textId="77777777" w:rsidR="00A777BE" w:rsidRDefault="00A777BE" w:rsidP="00A777BE"/>
    <w:p w14:paraId="51144BDA" w14:textId="77777777" w:rsidR="00A777BE" w:rsidRDefault="00A777BE" w:rsidP="00A777BE"/>
    <w:p w14:paraId="12AEDC3D" w14:textId="77777777" w:rsidR="00A777BE" w:rsidRDefault="00A777BE" w:rsidP="00A777BE"/>
    <w:p w14:paraId="5943D52B" w14:textId="77777777" w:rsidR="00A777BE" w:rsidRDefault="00A777BE" w:rsidP="00A777BE"/>
    <w:p w14:paraId="1A55B7A1" w14:textId="77777777" w:rsidR="00A777BE" w:rsidRDefault="00A777BE" w:rsidP="00A777BE"/>
    <w:p w14:paraId="65724944" w14:textId="77777777" w:rsidR="00A777BE" w:rsidRDefault="00A777BE" w:rsidP="00A777BE"/>
    <w:p w14:paraId="6C71B53B" w14:textId="77777777" w:rsidR="00A777BE" w:rsidRDefault="00A777BE" w:rsidP="00A777BE"/>
    <w:p w14:paraId="6142781E" w14:textId="7E15BBD7" w:rsidR="00A777BE" w:rsidRPr="00202AB1" w:rsidRDefault="00A777BE" w:rsidP="00A777BE">
      <w:pPr>
        <w:jc w:val="right"/>
        <w:rPr>
          <w:sz w:val="24"/>
        </w:rPr>
      </w:pPr>
      <w:r w:rsidRPr="005F34E1">
        <w:rPr>
          <w:sz w:val="24"/>
        </w:rPr>
        <w:t xml:space="preserve">Project Assessment Report </w:t>
      </w:r>
      <w:r w:rsidR="005117CE" w:rsidRPr="00202AB1">
        <w:rPr>
          <w:sz w:val="24"/>
        </w:rPr>
        <w:t>ONR-SDFW-PAR-22-002</w:t>
      </w:r>
    </w:p>
    <w:p w14:paraId="4E06EF17" w14:textId="473A28FC" w:rsidR="00A777BE" w:rsidRPr="00202AB1" w:rsidRDefault="00A777BE" w:rsidP="00A777BE">
      <w:pPr>
        <w:jc w:val="right"/>
        <w:rPr>
          <w:sz w:val="24"/>
        </w:rPr>
      </w:pPr>
      <w:r w:rsidRPr="00202AB1">
        <w:rPr>
          <w:sz w:val="24"/>
        </w:rPr>
        <w:t xml:space="preserve">Revision </w:t>
      </w:r>
      <w:r w:rsidR="001242DD">
        <w:rPr>
          <w:sz w:val="24"/>
        </w:rPr>
        <w:t>0</w:t>
      </w:r>
    </w:p>
    <w:p w14:paraId="7B0F172D" w14:textId="1D4314FB" w:rsidR="00A777BE" w:rsidRPr="009F44C0" w:rsidRDefault="00202AB1" w:rsidP="00A777BE">
      <w:pPr>
        <w:jc w:val="right"/>
        <w:rPr>
          <w:sz w:val="24"/>
        </w:rPr>
      </w:pPr>
      <w:r w:rsidRPr="00D501D5">
        <w:rPr>
          <w:sz w:val="24"/>
        </w:rPr>
        <w:t>14</w:t>
      </w:r>
      <w:r w:rsidR="00A777BE" w:rsidRPr="00202AB1">
        <w:rPr>
          <w:sz w:val="24"/>
        </w:rPr>
        <w:t xml:space="preserve"> </w:t>
      </w:r>
      <w:r w:rsidR="00AC506B" w:rsidRPr="00202AB1">
        <w:rPr>
          <w:sz w:val="24"/>
        </w:rPr>
        <w:t>December</w:t>
      </w:r>
      <w:r w:rsidR="00AC506B">
        <w:rPr>
          <w:sz w:val="24"/>
        </w:rPr>
        <w:t xml:space="preserve"> 2022</w:t>
      </w:r>
    </w:p>
    <w:p w14:paraId="0CF900AD" w14:textId="77777777" w:rsidR="007B765D" w:rsidRPr="009F44C0" w:rsidRDefault="007B765D" w:rsidP="008E67CB">
      <w:pPr>
        <w:rPr>
          <w:sz w:val="24"/>
        </w:rPr>
      </w:pPr>
    </w:p>
    <w:p w14:paraId="479BB2E8" w14:textId="77777777" w:rsidR="00A55DB8" w:rsidRDefault="00A777BE" w:rsidP="00A55DB8">
      <w:pPr>
        <w:outlineLvl w:val="1"/>
      </w:pPr>
      <w:r>
        <w:br w:type="page"/>
      </w:r>
    </w:p>
    <w:p w14:paraId="3B2B41C1" w14:textId="76783E78" w:rsidR="00A55DB8" w:rsidRPr="00A55DB8" w:rsidRDefault="00A55DB8" w:rsidP="00A55DB8">
      <w:pPr>
        <w:outlineLvl w:val="1"/>
        <w:rPr>
          <w:rFonts w:cs="Arial"/>
          <w:bCs/>
          <w:i/>
          <w:kern w:val="36"/>
          <w:sz w:val="20"/>
          <w:szCs w:val="20"/>
        </w:rPr>
      </w:pPr>
      <w:r w:rsidRPr="00A55DB8">
        <w:rPr>
          <w:rFonts w:cs="Arial"/>
          <w:bCs/>
          <w:i/>
          <w:kern w:val="36"/>
          <w:sz w:val="20"/>
          <w:szCs w:val="20"/>
        </w:rPr>
        <w:lastRenderedPageBreak/>
        <w:t xml:space="preserve">© Office for Nuclear Regulation, </w:t>
      </w:r>
      <w:r w:rsidR="00C81791" w:rsidRPr="00C81791">
        <w:rPr>
          <w:rFonts w:cs="Arial"/>
          <w:bCs/>
          <w:i/>
          <w:kern w:val="36"/>
          <w:sz w:val="20"/>
          <w:szCs w:val="20"/>
        </w:rPr>
        <w:t>202</w:t>
      </w:r>
      <w:r w:rsidR="00354AA5">
        <w:rPr>
          <w:rFonts w:cs="Arial"/>
          <w:bCs/>
          <w:i/>
          <w:kern w:val="36"/>
          <w:sz w:val="20"/>
          <w:szCs w:val="20"/>
        </w:rPr>
        <w:t>3</w:t>
      </w:r>
    </w:p>
    <w:p w14:paraId="058649EE" w14:textId="77777777" w:rsidR="00A55DB8" w:rsidRPr="00A55DB8" w:rsidRDefault="00A55DB8" w:rsidP="00A55DB8">
      <w:pPr>
        <w:outlineLvl w:val="1"/>
        <w:rPr>
          <w:rFonts w:ascii="Times New Roman" w:hAnsi="Times New Roman"/>
          <w:bCs/>
          <w:kern w:val="36"/>
          <w:sz w:val="24"/>
        </w:rPr>
      </w:pPr>
      <w:r w:rsidRPr="00A55DB8">
        <w:rPr>
          <w:rFonts w:cs="Arial"/>
          <w:bCs/>
          <w:kern w:val="36"/>
          <w:sz w:val="20"/>
          <w:szCs w:val="20"/>
        </w:rPr>
        <w:t xml:space="preserve">If you wish to reuse this information visit </w:t>
      </w:r>
      <w:hyperlink r:id="rId9" w:tooltip="blocked::blocked::BLOCKED::http://www.hse.gov.uk/copyright&#10;blocked::BLOCKED::http://www.hse.gov.uk/copyright&#10;http://www.hse.gov.uk/copyright" w:history="1"/>
      <w:hyperlink r:id="rId10" w:tooltip="http://www.onr.org.uk/copyright" w:history="1">
        <w:r w:rsidRPr="00A55DB8">
          <w:rPr>
            <w:rStyle w:val="Hyperlink"/>
            <w:rFonts w:cs="Arial"/>
            <w:bCs/>
            <w:kern w:val="36"/>
            <w:sz w:val="20"/>
            <w:szCs w:val="20"/>
          </w:rPr>
          <w:t>www.onr.org.uk/copyright</w:t>
        </w:r>
      </w:hyperlink>
      <w:r w:rsidRPr="00A55DB8">
        <w:rPr>
          <w:rFonts w:cs="Arial"/>
          <w:bCs/>
          <w:kern w:val="36"/>
          <w:sz w:val="20"/>
          <w:szCs w:val="20"/>
        </w:rPr>
        <w:t xml:space="preserve"> for details. </w:t>
      </w:r>
    </w:p>
    <w:p w14:paraId="0BCEE783" w14:textId="11936E82" w:rsidR="00A55DB8" w:rsidRPr="00A55DB8" w:rsidRDefault="00A55DB8" w:rsidP="00A55DB8">
      <w:pPr>
        <w:outlineLvl w:val="1"/>
        <w:rPr>
          <w:bCs/>
          <w:kern w:val="36"/>
        </w:rPr>
      </w:pPr>
      <w:r w:rsidRPr="003B77C5">
        <w:rPr>
          <w:rFonts w:cs="Arial"/>
          <w:bCs/>
          <w:kern w:val="36"/>
          <w:sz w:val="20"/>
          <w:szCs w:val="20"/>
        </w:rPr>
        <w:t xml:space="preserve">Published </w:t>
      </w:r>
      <w:r w:rsidR="00354AA5">
        <w:rPr>
          <w:rFonts w:cs="Arial"/>
          <w:bCs/>
          <w:kern w:val="36"/>
          <w:sz w:val="20"/>
          <w:szCs w:val="20"/>
        </w:rPr>
        <w:t>04</w:t>
      </w:r>
      <w:r w:rsidRPr="00D501D5">
        <w:rPr>
          <w:rFonts w:cs="Arial"/>
          <w:bCs/>
          <w:kern w:val="36"/>
          <w:sz w:val="20"/>
          <w:szCs w:val="20"/>
        </w:rPr>
        <w:t>/</w:t>
      </w:r>
      <w:r w:rsidR="00C81791" w:rsidRPr="003B77C5">
        <w:rPr>
          <w:rFonts w:cs="Arial"/>
          <w:bCs/>
          <w:kern w:val="36"/>
          <w:sz w:val="20"/>
          <w:szCs w:val="20"/>
        </w:rPr>
        <w:t>202</w:t>
      </w:r>
      <w:r w:rsidR="00354AA5">
        <w:rPr>
          <w:rFonts w:cs="Arial"/>
          <w:bCs/>
          <w:kern w:val="36"/>
          <w:sz w:val="20"/>
          <w:szCs w:val="20"/>
        </w:rPr>
        <w:t>3</w:t>
      </w:r>
    </w:p>
    <w:p w14:paraId="1B943AF9" w14:textId="77777777" w:rsidR="00A777BE" w:rsidRPr="00A777BE" w:rsidRDefault="00A777BE" w:rsidP="00A777BE">
      <w:pPr>
        <w:rPr>
          <w:sz w:val="20"/>
        </w:rPr>
      </w:pPr>
    </w:p>
    <w:p w14:paraId="20A726A5" w14:textId="77777777" w:rsidR="00A777BE" w:rsidRPr="00A777BE" w:rsidRDefault="00A777BE" w:rsidP="00A777BE">
      <w:pPr>
        <w:rPr>
          <w:sz w:val="20"/>
          <w:szCs w:val="16"/>
        </w:rPr>
      </w:pPr>
    </w:p>
    <w:p w14:paraId="478246A8" w14:textId="77777777" w:rsidR="00856A9A" w:rsidRDefault="00856A9A" w:rsidP="00856A9A">
      <w:pPr>
        <w:pStyle w:val="ONRCopyrightBlock"/>
        <w:rPr>
          <w:i/>
        </w:rPr>
      </w:pPr>
      <w:r>
        <w:rPr>
          <w:i/>
        </w:rPr>
        <w:t>For published documents, the electronic copy on the ONR website remains the most current publicly available version and copying or printing renders this document uncontrolled.</w:t>
      </w:r>
    </w:p>
    <w:p w14:paraId="6BDD7624" w14:textId="77777777" w:rsidR="00A777BE" w:rsidRPr="00A777BE" w:rsidRDefault="00A777BE" w:rsidP="00A777BE">
      <w:pPr>
        <w:rPr>
          <w:i/>
          <w:szCs w:val="16"/>
        </w:rPr>
      </w:pPr>
    </w:p>
    <w:p w14:paraId="2A0A3E7D" w14:textId="77777777" w:rsidR="00A777BE" w:rsidRDefault="00A777BE" w:rsidP="008E67CB"/>
    <w:p w14:paraId="660BFB2E" w14:textId="77777777" w:rsidR="00A777BE" w:rsidRPr="009F44C0" w:rsidRDefault="00A777BE" w:rsidP="00111443">
      <w:pPr>
        <w:jc w:val="center"/>
        <w:rPr>
          <w:b/>
          <w:sz w:val="24"/>
        </w:rPr>
      </w:pPr>
      <w:r>
        <w:br w:type="page"/>
      </w:r>
      <w:r w:rsidRPr="009F44C0">
        <w:rPr>
          <w:b/>
          <w:sz w:val="24"/>
        </w:rPr>
        <w:lastRenderedPageBreak/>
        <w:t>EXECUTIVE SUMMARY</w:t>
      </w:r>
    </w:p>
    <w:p w14:paraId="74AFEF45" w14:textId="77777777" w:rsidR="00A777BE" w:rsidRPr="009F44C0" w:rsidRDefault="00A777BE" w:rsidP="008E67CB">
      <w:pPr>
        <w:rPr>
          <w:sz w:val="24"/>
        </w:rPr>
      </w:pPr>
    </w:p>
    <w:p w14:paraId="1C7B28EC" w14:textId="5B367B3B" w:rsidR="00A777BE" w:rsidRPr="009F44C0" w:rsidRDefault="00A777BE" w:rsidP="008E67CB">
      <w:pPr>
        <w:rPr>
          <w:b/>
          <w:sz w:val="24"/>
        </w:rPr>
      </w:pPr>
      <w:r w:rsidRPr="009F44C0">
        <w:rPr>
          <w:b/>
          <w:sz w:val="24"/>
        </w:rPr>
        <w:t>Title</w:t>
      </w:r>
    </w:p>
    <w:p w14:paraId="249E6C67" w14:textId="53E56C03" w:rsidR="00C926A5" w:rsidRPr="009F44C0" w:rsidRDefault="00C926A5" w:rsidP="008E67CB">
      <w:pPr>
        <w:rPr>
          <w:sz w:val="24"/>
        </w:rPr>
      </w:pPr>
      <w:r w:rsidRPr="00134669">
        <w:rPr>
          <w:sz w:val="24"/>
        </w:rPr>
        <w:t>A</w:t>
      </w:r>
      <w:r>
        <w:rPr>
          <w:sz w:val="24"/>
        </w:rPr>
        <w:t xml:space="preserve">greement to commence the </w:t>
      </w:r>
      <w:r w:rsidR="003A4276">
        <w:rPr>
          <w:sz w:val="24"/>
        </w:rPr>
        <w:t>Pile Fuel Storage Pond (</w:t>
      </w:r>
      <w:r>
        <w:rPr>
          <w:sz w:val="24"/>
        </w:rPr>
        <w:t>PFSP</w:t>
      </w:r>
      <w:r w:rsidR="003A4276">
        <w:rPr>
          <w:sz w:val="24"/>
        </w:rPr>
        <w:t>)</w:t>
      </w:r>
      <w:r>
        <w:rPr>
          <w:sz w:val="24"/>
        </w:rPr>
        <w:t xml:space="preserve"> Diving Pilot – Introduction of </w:t>
      </w:r>
      <w:r w:rsidRPr="00AB52BA">
        <w:rPr>
          <w:sz w:val="24"/>
        </w:rPr>
        <w:t>Nuclear Divers into Bays 11 and 12</w:t>
      </w:r>
      <w:r>
        <w:rPr>
          <w:sz w:val="24"/>
        </w:rPr>
        <w:t xml:space="preserve"> as detailed in Plant Modification Proposal (</w:t>
      </w:r>
      <w:r w:rsidRPr="00134669">
        <w:rPr>
          <w:sz w:val="24"/>
        </w:rPr>
        <w:t>PMP</w:t>
      </w:r>
      <w:r>
        <w:rPr>
          <w:sz w:val="24"/>
        </w:rPr>
        <w:t>) B</w:t>
      </w:r>
      <w:r w:rsidR="009A560D">
        <w:rPr>
          <w:sz w:val="24"/>
        </w:rPr>
        <w:t>*</w:t>
      </w:r>
      <w:r w:rsidRPr="00134669">
        <w:rPr>
          <w:sz w:val="24"/>
        </w:rPr>
        <w:t>Stream/B</w:t>
      </w:r>
      <w:r w:rsidR="009A560D">
        <w:rPr>
          <w:sz w:val="24"/>
        </w:rPr>
        <w:t>*</w:t>
      </w:r>
      <w:r w:rsidRPr="00134669">
        <w:rPr>
          <w:sz w:val="24"/>
        </w:rPr>
        <w:t>/0369</w:t>
      </w:r>
      <w:r>
        <w:rPr>
          <w:sz w:val="24"/>
        </w:rPr>
        <w:t xml:space="preserve"> Issue </w:t>
      </w:r>
      <w:r w:rsidR="00DC3E8A">
        <w:rPr>
          <w:sz w:val="24"/>
        </w:rPr>
        <w:t>6</w:t>
      </w:r>
      <w:r w:rsidR="003A4276">
        <w:rPr>
          <w:sz w:val="24"/>
        </w:rPr>
        <w:t>.</w:t>
      </w:r>
    </w:p>
    <w:p w14:paraId="6362BD30" w14:textId="77777777" w:rsidR="00A777BE" w:rsidRPr="009F44C0" w:rsidRDefault="00A777BE" w:rsidP="008E67CB">
      <w:pPr>
        <w:rPr>
          <w:sz w:val="24"/>
        </w:rPr>
      </w:pPr>
    </w:p>
    <w:p w14:paraId="5E00BF97" w14:textId="5DC43ABA" w:rsidR="00A777BE" w:rsidRPr="009F44C0" w:rsidRDefault="00A777BE" w:rsidP="008E67CB">
      <w:pPr>
        <w:rPr>
          <w:b/>
          <w:sz w:val="24"/>
        </w:rPr>
      </w:pPr>
      <w:r w:rsidRPr="009F44C0">
        <w:rPr>
          <w:b/>
          <w:sz w:val="24"/>
        </w:rPr>
        <w:t>Permission Requested</w:t>
      </w:r>
    </w:p>
    <w:p w14:paraId="4598BCE6" w14:textId="7F1C566E" w:rsidR="00C06FB8" w:rsidRDefault="006A7BE1" w:rsidP="008E67CB">
      <w:pPr>
        <w:rPr>
          <w:sz w:val="24"/>
        </w:rPr>
      </w:pPr>
      <w:bookmarkStart w:id="0" w:name="_Hlk108534159"/>
      <w:r w:rsidRPr="006A7BE1">
        <w:rPr>
          <w:sz w:val="24"/>
        </w:rPr>
        <w:t xml:space="preserve">In accordance with its arrangements made under Licence Condition 22 (1), modification or experiment on existing plant, </w:t>
      </w:r>
      <w:r w:rsidR="00E87F8A" w:rsidRPr="00E87F8A">
        <w:rPr>
          <w:sz w:val="24"/>
        </w:rPr>
        <w:t>Sellafield Ltd</w:t>
      </w:r>
      <w:r w:rsidR="00C421FE">
        <w:rPr>
          <w:sz w:val="24"/>
        </w:rPr>
        <w:t>.</w:t>
      </w:r>
      <w:r w:rsidR="0005599C" w:rsidRPr="0005599C">
        <w:rPr>
          <w:sz w:val="24"/>
        </w:rPr>
        <w:t xml:space="preserve">, the licensee for </w:t>
      </w:r>
      <w:r w:rsidR="00B8557E">
        <w:rPr>
          <w:sz w:val="24"/>
        </w:rPr>
        <w:t xml:space="preserve">the </w:t>
      </w:r>
      <w:r w:rsidR="0005599C" w:rsidRPr="0005599C">
        <w:rPr>
          <w:sz w:val="24"/>
        </w:rPr>
        <w:t xml:space="preserve">Sellafield </w:t>
      </w:r>
      <w:r w:rsidR="00B8557E">
        <w:rPr>
          <w:sz w:val="24"/>
        </w:rPr>
        <w:t>s</w:t>
      </w:r>
      <w:r w:rsidR="0005599C" w:rsidRPr="0005599C">
        <w:rPr>
          <w:sz w:val="24"/>
        </w:rPr>
        <w:t>ite</w:t>
      </w:r>
      <w:r w:rsidR="00FF2902">
        <w:rPr>
          <w:sz w:val="24"/>
        </w:rPr>
        <w:t xml:space="preserve"> </w:t>
      </w:r>
      <w:r w:rsidR="00E87F8A" w:rsidRPr="00E87F8A">
        <w:rPr>
          <w:sz w:val="24"/>
        </w:rPr>
        <w:t xml:space="preserve">has requested the Office for Nuclear Regulation’s (ONR) agreement </w:t>
      </w:r>
      <w:r w:rsidR="002F425D">
        <w:rPr>
          <w:sz w:val="24"/>
        </w:rPr>
        <w:t xml:space="preserve">for </w:t>
      </w:r>
      <w:bookmarkStart w:id="1" w:name="_Hlk119999315"/>
      <w:r w:rsidR="004A0C00" w:rsidRPr="004A0C00">
        <w:rPr>
          <w:sz w:val="24"/>
        </w:rPr>
        <w:t xml:space="preserve">commencement of </w:t>
      </w:r>
      <w:r w:rsidR="002B1C88">
        <w:rPr>
          <w:sz w:val="24"/>
        </w:rPr>
        <w:t>the PFSP Diving Pi</w:t>
      </w:r>
      <w:r w:rsidR="006F20C4">
        <w:rPr>
          <w:sz w:val="24"/>
        </w:rPr>
        <w:t>l</w:t>
      </w:r>
      <w:r w:rsidR="002B1C88">
        <w:rPr>
          <w:sz w:val="24"/>
        </w:rPr>
        <w:t xml:space="preserve">ot </w:t>
      </w:r>
      <w:r w:rsidR="00D83280">
        <w:rPr>
          <w:sz w:val="24"/>
        </w:rPr>
        <w:t xml:space="preserve">to </w:t>
      </w:r>
      <w:r w:rsidR="00EC07F4">
        <w:rPr>
          <w:sz w:val="24"/>
        </w:rPr>
        <w:t xml:space="preserve">deploy </w:t>
      </w:r>
      <w:r w:rsidR="004A0C00" w:rsidRPr="004A0C00">
        <w:rPr>
          <w:sz w:val="24"/>
        </w:rPr>
        <w:t>diver</w:t>
      </w:r>
      <w:r w:rsidR="00EC07F4">
        <w:rPr>
          <w:sz w:val="24"/>
        </w:rPr>
        <w:t>s</w:t>
      </w:r>
      <w:r w:rsidR="004A0C00" w:rsidRPr="004A0C00">
        <w:rPr>
          <w:sz w:val="24"/>
        </w:rPr>
        <w:t xml:space="preserve"> into </w:t>
      </w:r>
      <w:r w:rsidR="006D64C0">
        <w:rPr>
          <w:sz w:val="24"/>
        </w:rPr>
        <w:t xml:space="preserve">bays 11 and 12 of </w:t>
      </w:r>
      <w:r w:rsidR="00B61502">
        <w:rPr>
          <w:sz w:val="24"/>
        </w:rPr>
        <w:t xml:space="preserve">PFSP </w:t>
      </w:r>
      <w:bookmarkStart w:id="2" w:name="_Hlk131083417"/>
      <w:r w:rsidR="004A0C00" w:rsidRPr="004A0C00">
        <w:rPr>
          <w:sz w:val="24"/>
        </w:rPr>
        <w:t xml:space="preserve">to </w:t>
      </w:r>
      <w:r w:rsidR="002F425D" w:rsidRPr="004A0C00">
        <w:rPr>
          <w:sz w:val="24"/>
        </w:rPr>
        <w:t>remov</w:t>
      </w:r>
      <w:r w:rsidR="004D2060">
        <w:rPr>
          <w:sz w:val="24"/>
        </w:rPr>
        <w:t>e</w:t>
      </w:r>
      <w:r w:rsidR="004A0C00" w:rsidRPr="004A0C00">
        <w:rPr>
          <w:sz w:val="24"/>
        </w:rPr>
        <w:t xml:space="preserve"> the remaining fixed </w:t>
      </w:r>
      <w:r w:rsidR="002F425D">
        <w:rPr>
          <w:sz w:val="24"/>
        </w:rPr>
        <w:t xml:space="preserve">in pond </w:t>
      </w:r>
      <w:r w:rsidR="004A0C00" w:rsidRPr="004A0C00">
        <w:rPr>
          <w:sz w:val="24"/>
        </w:rPr>
        <w:t>items, clear debris and remove sludge</w:t>
      </w:r>
      <w:bookmarkEnd w:id="1"/>
      <w:bookmarkEnd w:id="2"/>
      <w:r w:rsidR="00E87F8A" w:rsidRPr="00E87F8A">
        <w:rPr>
          <w:sz w:val="24"/>
        </w:rPr>
        <w:t>. This activity will take place at the P</w:t>
      </w:r>
      <w:r w:rsidR="00F946DE">
        <w:rPr>
          <w:sz w:val="24"/>
        </w:rPr>
        <w:t>FSP</w:t>
      </w:r>
      <w:r w:rsidR="00E87F8A" w:rsidRPr="00E87F8A">
        <w:rPr>
          <w:sz w:val="24"/>
        </w:rPr>
        <w:t xml:space="preserve"> facility on the Sellafield nuclear licensed site.</w:t>
      </w:r>
      <w:r w:rsidR="00C3086A">
        <w:rPr>
          <w:sz w:val="24"/>
        </w:rPr>
        <w:t xml:space="preserve"> </w:t>
      </w:r>
    </w:p>
    <w:p w14:paraId="2D7A1852" w14:textId="7D0803F0" w:rsidR="00C06FB8" w:rsidRDefault="00C06FB8" w:rsidP="008E67CB">
      <w:pPr>
        <w:rPr>
          <w:sz w:val="24"/>
        </w:rPr>
      </w:pPr>
    </w:p>
    <w:p w14:paraId="378C08B2" w14:textId="7D2CA76E" w:rsidR="00246FD1" w:rsidRDefault="00246FD1" w:rsidP="008E67CB">
      <w:pPr>
        <w:rPr>
          <w:sz w:val="24"/>
        </w:rPr>
      </w:pPr>
      <w:r w:rsidRPr="00246FD1">
        <w:rPr>
          <w:sz w:val="24"/>
        </w:rPr>
        <w:t xml:space="preserve">The exact duration </w:t>
      </w:r>
      <w:r w:rsidR="00674C0F">
        <w:rPr>
          <w:sz w:val="24"/>
        </w:rPr>
        <w:t>and</w:t>
      </w:r>
      <w:r w:rsidRPr="00246FD1">
        <w:rPr>
          <w:sz w:val="24"/>
        </w:rPr>
        <w:t xml:space="preserve">number or dives of the pilot is not stipulated. </w:t>
      </w:r>
      <w:r w:rsidR="00C315DB">
        <w:rPr>
          <w:sz w:val="24"/>
        </w:rPr>
        <w:t>Sellafield</w:t>
      </w:r>
      <w:r w:rsidR="00CC562E">
        <w:rPr>
          <w:sz w:val="24"/>
        </w:rPr>
        <w:t xml:space="preserve"> Ltd</w:t>
      </w:r>
      <w:r w:rsidR="00B24FBC">
        <w:rPr>
          <w:sz w:val="24"/>
        </w:rPr>
        <w:t>.</w:t>
      </w:r>
      <w:r w:rsidR="00D94D4D">
        <w:rPr>
          <w:sz w:val="24"/>
        </w:rPr>
        <w:t>’s approach is to</w:t>
      </w:r>
      <w:r w:rsidR="00C315DB">
        <w:rPr>
          <w:sz w:val="24"/>
        </w:rPr>
        <w:t xml:space="preserve"> undertake </w:t>
      </w:r>
      <w:r w:rsidR="004B4578">
        <w:rPr>
          <w:sz w:val="24"/>
        </w:rPr>
        <w:t>regular</w:t>
      </w:r>
      <w:r w:rsidRPr="00246FD1">
        <w:rPr>
          <w:sz w:val="24"/>
        </w:rPr>
        <w:t xml:space="preserve"> review</w:t>
      </w:r>
      <w:r w:rsidR="00725505">
        <w:rPr>
          <w:sz w:val="24"/>
        </w:rPr>
        <w:t>s</w:t>
      </w:r>
      <w:r w:rsidRPr="00246FD1">
        <w:rPr>
          <w:sz w:val="24"/>
        </w:rPr>
        <w:t xml:space="preserve"> of the diving pilot with respect to ensuring the risks are</w:t>
      </w:r>
      <w:r w:rsidR="00324FA9">
        <w:rPr>
          <w:sz w:val="24"/>
        </w:rPr>
        <w:t xml:space="preserve"> reduced as low as reasonably practicable (</w:t>
      </w:r>
      <w:r w:rsidRPr="00246FD1">
        <w:rPr>
          <w:sz w:val="24"/>
        </w:rPr>
        <w:t>ALARP</w:t>
      </w:r>
      <w:r w:rsidR="00324FA9">
        <w:rPr>
          <w:sz w:val="24"/>
        </w:rPr>
        <w:t>)</w:t>
      </w:r>
      <w:r w:rsidR="00BB3562">
        <w:rPr>
          <w:sz w:val="24"/>
        </w:rPr>
        <w:t xml:space="preserve">. </w:t>
      </w:r>
      <w:r w:rsidRPr="00246FD1">
        <w:rPr>
          <w:sz w:val="24"/>
        </w:rPr>
        <w:t>The</w:t>
      </w:r>
      <w:r w:rsidR="00BB3562">
        <w:rPr>
          <w:sz w:val="24"/>
        </w:rPr>
        <w:t>re is a project</w:t>
      </w:r>
      <w:r w:rsidRPr="00246FD1">
        <w:rPr>
          <w:sz w:val="24"/>
        </w:rPr>
        <w:t xml:space="preserve"> governance </w:t>
      </w:r>
      <w:r w:rsidR="00BB3562">
        <w:rPr>
          <w:sz w:val="24"/>
        </w:rPr>
        <w:t xml:space="preserve">process </w:t>
      </w:r>
      <w:r w:rsidRPr="00246FD1">
        <w:rPr>
          <w:sz w:val="24"/>
        </w:rPr>
        <w:t>to measure the cleanliness of the bay</w:t>
      </w:r>
      <w:r w:rsidR="00E95112">
        <w:rPr>
          <w:sz w:val="24"/>
        </w:rPr>
        <w:t>s</w:t>
      </w:r>
      <w:r w:rsidRPr="00246FD1">
        <w:rPr>
          <w:sz w:val="24"/>
        </w:rPr>
        <w:t xml:space="preserve"> and detail how the decision will be made to discontinue cleaning. </w:t>
      </w:r>
      <w:r w:rsidR="00D94D4D">
        <w:rPr>
          <w:sz w:val="24"/>
        </w:rPr>
        <w:t>D</w:t>
      </w:r>
      <w:r w:rsidRPr="00246FD1">
        <w:rPr>
          <w:sz w:val="24"/>
        </w:rPr>
        <w:t>iscontinuation will occur if the dose uptake, time or cost has become too significant and the benefit will not be realised further</w:t>
      </w:r>
      <w:r w:rsidR="009E27BF">
        <w:rPr>
          <w:sz w:val="24"/>
        </w:rPr>
        <w:t>.</w:t>
      </w:r>
    </w:p>
    <w:bookmarkEnd w:id="0"/>
    <w:p w14:paraId="1590879C" w14:textId="77777777" w:rsidR="00A777BE" w:rsidRPr="009F44C0" w:rsidRDefault="00A777BE" w:rsidP="008E67CB">
      <w:pPr>
        <w:rPr>
          <w:sz w:val="24"/>
        </w:rPr>
      </w:pPr>
    </w:p>
    <w:p w14:paraId="64AF1661" w14:textId="7C7DCE62" w:rsidR="00A777BE" w:rsidRPr="009F44C0" w:rsidRDefault="00A777BE" w:rsidP="008E67CB">
      <w:pPr>
        <w:rPr>
          <w:b/>
          <w:sz w:val="24"/>
        </w:rPr>
      </w:pPr>
      <w:r w:rsidRPr="009F44C0">
        <w:rPr>
          <w:b/>
          <w:sz w:val="24"/>
        </w:rPr>
        <w:t>Background</w:t>
      </w:r>
    </w:p>
    <w:p w14:paraId="16547223" w14:textId="3311D375" w:rsidR="00287ACF" w:rsidRDefault="00287ACF" w:rsidP="008E67CB">
      <w:pPr>
        <w:rPr>
          <w:sz w:val="24"/>
        </w:rPr>
      </w:pPr>
      <w:bookmarkStart w:id="3" w:name="_Hlk108534086"/>
      <w:r w:rsidRPr="00287ACF">
        <w:rPr>
          <w:sz w:val="24"/>
        </w:rPr>
        <w:t xml:space="preserve">The </w:t>
      </w:r>
      <w:r w:rsidR="001869BE">
        <w:rPr>
          <w:sz w:val="24"/>
        </w:rPr>
        <w:t>PFSP</w:t>
      </w:r>
      <w:r w:rsidRPr="00287ACF">
        <w:rPr>
          <w:sz w:val="24"/>
        </w:rPr>
        <w:t xml:space="preserve"> </w:t>
      </w:r>
      <w:r w:rsidR="00A02DBF">
        <w:rPr>
          <w:sz w:val="24"/>
        </w:rPr>
        <w:t xml:space="preserve">facility </w:t>
      </w:r>
      <w:r w:rsidRPr="00287ACF">
        <w:rPr>
          <w:sz w:val="24"/>
        </w:rPr>
        <w:t xml:space="preserve">was originally built for the receipt and storage of fuel and isotopes from the Windscale Piles. On the southern side of the main pond are 12 pairs of </w:t>
      </w:r>
      <w:r w:rsidR="00174432">
        <w:rPr>
          <w:sz w:val="24"/>
        </w:rPr>
        <w:t>d</w:t>
      </w:r>
      <w:r w:rsidRPr="00287ACF">
        <w:rPr>
          <w:sz w:val="24"/>
        </w:rPr>
        <w:t xml:space="preserve">ecanning and associated adjoining </w:t>
      </w:r>
      <w:r w:rsidR="00174432">
        <w:rPr>
          <w:sz w:val="24"/>
        </w:rPr>
        <w:t>w</w:t>
      </w:r>
      <w:r w:rsidRPr="00287ACF">
        <w:rPr>
          <w:sz w:val="24"/>
        </w:rPr>
        <w:t xml:space="preserve">ithdrawal </w:t>
      </w:r>
      <w:r w:rsidR="00174432">
        <w:rPr>
          <w:sz w:val="24"/>
        </w:rPr>
        <w:t>b</w:t>
      </w:r>
      <w:r w:rsidRPr="00287ACF">
        <w:rPr>
          <w:sz w:val="24"/>
        </w:rPr>
        <w:t xml:space="preserve">ays. These were previously used for decanning fuel and the export of the resultant fuel and removed cladding (known as swarf). Following the closure of the Windscale Piles and commissioning of the </w:t>
      </w:r>
      <w:r w:rsidR="0045205E" w:rsidRPr="00287ACF">
        <w:rPr>
          <w:sz w:val="24"/>
        </w:rPr>
        <w:t>First-Generation</w:t>
      </w:r>
      <w:r w:rsidRPr="00287ACF">
        <w:rPr>
          <w:sz w:val="24"/>
        </w:rPr>
        <w:t xml:space="preserve"> Magnox Fuel Storage Pond, PFSP operations were scaled down, although the facility was still used as a storage facility for some materials. As a result, there is a historic radioactive inventory within PFSP including fuel, sludge, radioactive and contaminated solids, Intermediate Level Waste (ILW) and </w:t>
      </w:r>
      <w:r w:rsidR="0045205E" w:rsidRPr="00287ACF">
        <w:rPr>
          <w:sz w:val="24"/>
        </w:rPr>
        <w:t>Low-Level</w:t>
      </w:r>
      <w:r w:rsidRPr="00287ACF">
        <w:rPr>
          <w:sz w:val="24"/>
        </w:rPr>
        <w:t xml:space="preserve"> Waste (LLW), pond water and contaminated concrete. </w:t>
      </w:r>
    </w:p>
    <w:p w14:paraId="08501D3C" w14:textId="77777777" w:rsidR="00287ACF" w:rsidRDefault="00287ACF" w:rsidP="008E67CB">
      <w:pPr>
        <w:rPr>
          <w:sz w:val="24"/>
        </w:rPr>
      </w:pPr>
    </w:p>
    <w:p w14:paraId="7EA30B83" w14:textId="7C2BF239" w:rsidR="00A32E1E" w:rsidRDefault="0056579A" w:rsidP="008E67CB">
      <w:pPr>
        <w:rPr>
          <w:sz w:val="24"/>
        </w:rPr>
      </w:pPr>
      <w:r>
        <w:rPr>
          <w:sz w:val="24"/>
        </w:rPr>
        <w:t>Approximately 75</w:t>
      </w:r>
      <w:r w:rsidR="00996B10">
        <w:rPr>
          <w:sz w:val="24"/>
        </w:rPr>
        <w:t xml:space="preserve">% of the radioactive inventory has been removed from </w:t>
      </w:r>
      <w:r w:rsidR="004B71CE">
        <w:rPr>
          <w:sz w:val="24"/>
        </w:rPr>
        <w:t>PFSP to date</w:t>
      </w:r>
      <w:r w:rsidR="005015D2">
        <w:rPr>
          <w:sz w:val="24"/>
        </w:rPr>
        <w:t xml:space="preserve">, but there is still an inherent risk associated </w:t>
      </w:r>
      <w:r w:rsidR="009918FA">
        <w:rPr>
          <w:sz w:val="24"/>
        </w:rPr>
        <w:t xml:space="preserve">with the inventory remaining in an aging structure that was never intended for long term storage. </w:t>
      </w:r>
      <w:r w:rsidR="005D3D5D">
        <w:rPr>
          <w:sz w:val="24"/>
        </w:rPr>
        <w:t>D</w:t>
      </w:r>
      <w:r w:rsidR="00A32E1E" w:rsidRPr="00A32E1E">
        <w:rPr>
          <w:sz w:val="24"/>
        </w:rPr>
        <w:t>ue to the age of the building structures and risks relating to ongoing discharges and degradation of the building and skip handling machine, PFSP</w:t>
      </w:r>
      <w:r w:rsidR="000C77A2">
        <w:rPr>
          <w:strike/>
          <w:sz w:val="24"/>
        </w:rPr>
        <w:t xml:space="preserve"> </w:t>
      </w:r>
      <w:r w:rsidR="004B71CE">
        <w:rPr>
          <w:sz w:val="24"/>
        </w:rPr>
        <w:t xml:space="preserve">remains </w:t>
      </w:r>
      <w:r w:rsidR="00A32E1E" w:rsidRPr="00A32E1E">
        <w:rPr>
          <w:sz w:val="24"/>
        </w:rPr>
        <w:t>registered as ‘significant’ in terms of ‘Risk and Detriment’</w:t>
      </w:r>
      <w:r w:rsidR="00DA1657">
        <w:rPr>
          <w:sz w:val="24"/>
        </w:rPr>
        <w:t xml:space="preserve"> in accordance with Sellafield Ltd.’s </w:t>
      </w:r>
      <w:r w:rsidR="00582DA0">
        <w:rPr>
          <w:sz w:val="24"/>
        </w:rPr>
        <w:t>R</w:t>
      </w:r>
      <w:r w:rsidR="00DA1657">
        <w:rPr>
          <w:sz w:val="24"/>
        </w:rPr>
        <w:t xml:space="preserve">isk </w:t>
      </w:r>
      <w:r w:rsidR="008411BB">
        <w:rPr>
          <w:sz w:val="24"/>
        </w:rPr>
        <w:t>B</w:t>
      </w:r>
      <w:r w:rsidR="00DA1657">
        <w:rPr>
          <w:sz w:val="24"/>
        </w:rPr>
        <w:t xml:space="preserve">ased </w:t>
      </w:r>
      <w:r w:rsidR="00582DA0">
        <w:rPr>
          <w:sz w:val="24"/>
        </w:rPr>
        <w:t>Management Framework</w:t>
      </w:r>
      <w:r w:rsidR="00317234">
        <w:rPr>
          <w:sz w:val="24"/>
        </w:rPr>
        <w:t xml:space="preserve">, albeit </w:t>
      </w:r>
      <w:r w:rsidR="005A1B9E">
        <w:rPr>
          <w:sz w:val="24"/>
        </w:rPr>
        <w:t>lower down on the risk and detriment scale than other legacy pond and silo programmes</w:t>
      </w:r>
      <w:r w:rsidR="00471827">
        <w:rPr>
          <w:sz w:val="24"/>
        </w:rPr>
        <w:t xml:space="preserve"> (</w:t>
      </w:r>
      <w:r w:rsidR="00034A43">
        <w:rPr>
          <w:sz w:val="24"/>
        </w:rPr>
        <w:t>due to the inventory removed to date).</w:t>
      </w:r>
      <w:r w:rsidR="00B2785C">
        <w:rPr>
          <w:sz w:val="24"/>
        </w:rPr>
        <w:t xml:space="preserve"> </w:t>
      </w:r>
      <w:r w:rsidR="00A32E1E" w:rsidRPr="00A32E1E">
        <w:rPr>
          <w:sz w:val="24"/>
        </w:rPr>
        <w:t>While currently PFSP is within the bounds of a ‘tolerable’ risk, the facility ranks as the second most hazardous pond in the Nuclear Decommissioning Agency (NDA) nuclear portfolio and is the sixth most hazardous liability at Sellafield</w:t>
      </w:r>
      <w:r w:rsidR="00A32E1E">
        <w:rPr>
          <w:sz w:val="24"/>
        </w:rPr>
        <w:t>.</w:t>
      </w:r>
    </w:p>
    <w:p w14:paraId="32FB800F" w14:textId="473AF64E" w:rsidR="00BB2289" w:rsidRDefault="00BB2289" w:rsidP="008E67CB">
      <w:pPr>
        <w:rPr>
          <w:sz w:val="24"/>
        </w:rPr>
      </w:pPr>
    </w:p>
    <w:p w14:paraId="3C07F4B0" w14:textId="4DEA0D50" w:rsidR="00BB2289" w:rsidRDefault="00753240" w:rsidP="008E67CB">
      <w:pPr>
        <w:rPr>
          <w:sz w:val="24"/>
        </w:rPr>
      </w:pPr>
      <w:r>
        <w:rPr>
          <w:sz w:val="24"/>
        </w:rPr>
        <w:t>I</w:t>
      </w:r>
      <w:r w:rsidR="00BB2289">
        <w:rPr>
          <w:sz w:val="24"/>
        </w:rPr>
        <w:t>f no action is taken to remove the remaining inventory</w:t>
      </w:r>
      <w:r w:rsidR="000B3B05">
        <w:rPr>
          <w:sz w:val="24"/>
        </w:rPr>
        <w:t>, PFSP may move into the unacceptable region</w:t>
      </w:r>
      <w:r w:rsidR="002D6764">
        <w:rPr>
          <w:sz w:val="24"/>
        </w:rPr>
        <w:t>, and without the infrastructure (due to aging/</w:t>
      </w:r>
      <w:r w:rsidR="00DA0EA6">
        <w:rPr>
          <w:sz w:val="24"/>
        </w:rPr>
        <w:t xml:space="preserve"> </w:t>
      </w:r>
      <w:r w:rsidR="002D6764">
        <w:rPr>
          <w:sz w:val="24"/>
        </w:rPr>
        <w:t>degradation) in place to then remove the hazard at that time.</w:t>
      </w:r>
      <w:r w:rsidR="00041A8E">
        <w:rPr>
          <w:sz w:val="24"/>
        </w:rPr>
        <w:t xml:space="preserve"> </w:t>
      </w:r>
      <w:r w:rsidR="004826B7">
        <w:rPr>
          <w:sz w:val="24"/>
        </w:rPr>
        <w:t xml:space="preserve">In terms of the </w:t>
      </w:r>
      <w:r w:rsidR="00E15E1D" w:rsidRPr="00E15E1D">
        <w:rPr>
          <w:sz w:val="24"/>
        </w:rPr>
        <w:t>ONR Sellafield Strategy</w:t>
      </w:r>
      <w:r w:rsidR="004826B7">
        <w:rPr>
          <w:sz w:val="24"/>
        </w:rPr>
        <w:t xml:space="preserve">, PFSP </w:t>
      </w:r>
      <w:r w:rsidR="00F224BE">
        <w:rPr>
          <w:sz w:val="24"/>
        </w:rPr>
        <w:t xml:space="preserve">does not fall within </w:t>
      </w:r>
      <w:r w:rsidR="003F3407">
        <w:rPr>
          <w:sz w:val="24"/>
        </w:rPr>
        <w:t xml:space="preserve">the group of facilities under </w:t>
      </w:r>
      <w:r w:rsidR="00830685">
        <w:rPr>
          <w:sz w:val="24"/>
        </w:rPr>
        <w:t xml:space="preserve">significantly enhanced regulatory attention. It is </w:t>
      </w:r>
      <w:r w:rsidR="003C7143">
        <w:rPr>
          <w:sz w:val="24"/>
        </w:rPr>
        <w:t>therefore grouped</w:t>
      </w:r>
      <w:r w:rsidR="004320EB">
        <w:rPr>
          <w:sz w:val="24"/>
        </w:rPr>
        <w:t xml:space="preserve"> with</w:t>
      </w:r>
      <w:r w:rsidR="00D2164B">
        <w:rPr>
          <w:sz w:val="24"/>
        </w:rPr>
        <w:t xml:space="preserve"> </w:t>
      </w:r>
      <w:r w:rsidR="004320EB" w:rsidRPr="004320EB">
        <w:rPr>
          <w:sz w:val="24"/>
        </w:rPr>
        <w:t xml:space="preserve">remainder of the Sellafield </w:t>
      </w:r>
      <w:r w:rsidR="00342BC0">
        <w:rPr>
          <w:sz w:val="24"/>
        </w:rPr>
        <w:t>e</w:t>
      </w:r>
      <w:r w:rsidR="004320EB" w:rsidRPr="004320EB">
        <w:rPr>
          <w:sz w:val="24"/>
        </w:rPr>
        <w:t>state</w:t>
      </w:r>
      <w:r w:rsidR="004320EB">
        <w:rPr>
          <w:sz w:val="24"/>
        </w:rPr>
        <w:t xml:space="preserve"> which is </w:t>
      </w:r>
      <w:r w:rsidR="003C7143">
        <w:rPr>
          <w:sz w:val="24"/>
        </w:rPr>
        <w:t>under enhanced regulatory attention</w:t>
      </w:r>
      <w:r w:rsidR="004228FC">
        <w:rPr>
          <w:sz w:val="24"/>
        </w:rPr>
        <w:t>.</w:t>
      </w:r>
    </w:p>
    <w:p w14:paraId="4081ABD7" w14:textId="77777777" w:rsidR="00A32E1E" w:rsidRDefault="00A32E1E" w:rsidP="008E67CB">
      <w:pPr>
        <w:rPr>
          <w:sz w:val="24"/>
        </w:rPr>
      </w:pPr>
    </w:p>
    <w:p w14:paraId="7C5D9688" w14:textId="2139F0F2" w:rsidR="004F1549" w:rsidRDefault="00287ACF" w:rsidP="008E67CB">
      <w:pPr>
        <w:rPr>
          <w:sz w:val="24"/>
        </w:rPr>
      </w:pPr>
      <w:r w:rsidRPr="00287ACF">
        <w:rPr>
          <w:sz w:val="24"/>
        </w:rPr>
        <w:t xml:space="preserve">Within PFSP the fundamental aim is to remove this material to enable </w:t>
      </w:r>
      <w:r w:rsidR="0045205E">
        <w:rPr>
          <w:sz w:val="24"/>
        </w:rPr>
        <w:t xml:space="preserve">future </w:t>
      </w:r>
      <w:r w:rsidRPr="00287ACF">
        <w:rPr>
          <w:sz w:val="24"/>
        </w:rPr>
        <w:t xml:space="preserve">dewatering of the facility in line with the key focus of the Retrievals Value Stream, which in part is to accelerate hazard and risk reduction using innovative and fit-for-purpose solutions. The PFSP programme therefore contains several individual projects with an overall goal of removing radioactive and contaminated waste from the pond, and thereby achieving an interim state with minimal care </w:t>
      </w:r>
      <w:r w:rsidR="00971010">
        <w:rPr>
          <w:sz w:val="24"/>
        </w:rPr>
        <w:t>and</w:t>
      </w:r>
      <w:r w:rsidR="00971010" w:rsidRPr="00287ACF">
        <w:rPr>
          <w:sz w:val="24"/>
        </w:rPr>
        <w:t xml:space="preserve"> </w:t>
      </w:r>
      <w:r w:rsidRPr="00287ACF">
        <w:rPr>
          <w:sz w:val="24"/>
        </w:rPr>
        <w:t xml:space="preserve">maintenance requirements </w:t>
      </w:r>
      <w:r w:rsidR="00293220">
        <w:rPr>
          <w:sz w:val="24"/>
        </w:rPr>
        <w:t xml:space="preserve">demonstrating </w:t>
      </w:r>
      <w:r w:rsidRPr="00287ACF">
        <w:rPr>
          <w:sz w:val="24"/>
        </w:rPr>
        <w:t>progress towards achieving the facility’s final end state.</w:t>
      </w:r>
    </w:p>
    <w:p w14:paraId="5CC68026" w14:textId="6750C18C" w:rsidR="00832425" w:rsidRDefault="00832425" w:rsidP="008E67CB">
      <w:pPr>
        <w:rPr>
          <w:sz w:val="24"/>
        </w:rPr>
      </w:pPr>
    </w:p>
    <w:p w14:paraId="1C0436EE" w14:textId="46DD4AAE" w:rsidR="0007616B" w:rsidRDefault="00832425" w:rsidP="0007616B">
      <w:pPr>
        <w:rPr>
          <w:sz w:val="24"/>
        </w:rPr>
      </w:pPr>
      <w:r w:rsidRPr="00832425">
        <w:rPr>
          <w:sz w:val="24"/>
        </w:rPr>
        <w:t xml:space="preserve">Currently, there are two main tranches remaining in the PFSP </w:t>
      </w:r>
      <w:r w:rsidR="008D10FB">
        <w:rPr>
          <w:sz w:val="24"/>
        </w:rPr>
        <w:t>p</w:t>
      </w:r>
      <w:r w:rsidRPr="00832425">
        <w:rPr>
          <w:sz w:val="24"/>
        </w:rPr>
        <w:t>rogramme in order to deliver</w:t>
      </w:r>
      <w:r>
        <w:rPr>
          <w:sz w:val="24"/>
        </w:rPr>
        <w:t xml:space="preserve"> </w:t>
      </w:r>
      <w:r w:rsidRPr="00832425">
        <w:rPr>
          <w:sz w:val="24"/>
        </w:rPr>
        <w:t xml:space="preserve">it to a dewatered interim state: </w:t>
      </w:r>
      <w:r w:rsidR="00863870">
        <w:rPr>
          <w:sz w:val="24"/>
        </w:rPr>
        <w:t>t</w:t>
      </w:r>
      <w:r w:rsidR="00863870" w:rsidRPr="00832425">
        <w:rPr>
          <w:sz w:val="24"/>
        </w:rPr>
        <w:t xml:space="preserve">he </w:t>
      </w:r>
      <w:r w:rsidRPr="00832425">
        <w:rPr>
          <w:sz w:val="24"/>
        </w:rPr>
        <w:t>Retrievals Tranche and the Interim State Tranche</w:t>
      </w:r>
      <w:r>
        <w:rPr>
          <w:sz w:val="24"/>
        </w:rPr>
        <w:t>.</w:t>
      </w:r>
      <w:r w:rsidR="00365DA7">
        <w:rPr>
          <w:sz w:val="24"/>
        </w:rPr>
        <w:t xml:space="preserve"> </w:t>
      </w:r>
      <w:r w:rsidR="0007616B" w:rsidRPr="0007616B">
        <w:rPr>
          <w:sz w:val="24"/>
        </w:rPr>
        <w:t>By the end of the Retrievals Tranche</w:t>
      </w:r>
      <w:r w:rsidR="00655B9B">
        <w:rPr>
          <w:sz w:val="24"/>
        </w:rPr>
        <w:t xml:space="preserve">, estimated timescale 2026, </w:t>
      </w:r>
      <w:r w:rsidR="0007616B" w:rsidRPr="0007616B">
        <w:rPr>
          <w:sz w:val="24"/>
        </w:rPr>
        <w:t>PFSP aims to have achieved a position whereby there</w:t>
      </w:r>
      <w:r w:rsidR="0007616B">
        <w:rPr>
          <w:sz w:val="24"/>
        </w:rPr>
        <w:t xml:space="preserve"> </w:t>
      </w:r>
      <w:r w:rsidR="0007616B" w:rsidRPr="0007616B">
        <w:rPr>
          <w:sz w:val="24"/>
        </w:rPr>
        <w:t>is minimal mobile radioactive inventory remaining in the facility such that the radiological risk</w:t>
      </w:r>
      <w:r w:rsidR="0007616B">
        <w:rPr>
          <w:sz w:val="24"/>
        </w:rPr>
        <w:t xml:space="preserve"> </w:t>
      </w:r>
      <w:r w:rsidR="0007616B" w:rsidRPr="0007616B">
        <w:rPr>
          <w:sz w:val="24"/>
        </w:rPr>
        <w:t xml:space="preserve">posed is minimal. Doing this creates the opportunity in the </w:t>
      </w:r>
      <w:r w:rsidR="003339DC">
        <w:rPr>
          <w:sz w:val="24"/>
        </w:rPr>
        <w:t>I</w:t>
      </w:r>
      <w:r w:rsidR="0007616B" w:rsidRPr="0007616B">
        <w:rPr>
          <w:sz w:val="24"/>
        </w:rPr>
        <w:t xml:space="preserve">nterim </w:t>
      </w:r>
      <w:r w:rsidR="003339DC">
        <w:rPr>
          <w:sz w:val="24"/>
        </w:rPr>
        <w:t>S</w:t>
      </w:r>
      <w:r w:rsidR="0007616B" w:rsidRPr="0007616B">
        <w:rPr>
          <w:sz w:val="24"/>
        </w:rPr>
        <w:t xml:space="preserve">tate </w:t>
      </w:r>
      <w:r w:rsidR="003339DC">
        <w:rPr>
          <w:sz w:val="24"/>
        </w:rPr>
        <w:t>T</w:t>
      </w:r>
      <w:r w:rsidR="0007616B" w:rsidRPr="0007616B">
        <w:rPr>
          <w:sz w:val="24"/>
        </w:rPr>
        <w:t>ranche to trial and</w:t>
      </w:r>
      <w:r w:rsidR="0007616B">
        <w:rPr>
          <w:sz w:val="24"/>
        </w:rPr>
        <w:t xml:space="preserve"> </w:t>
      </w:r>
      <w:r w:rsidR="0007616B" w:rsidRPr="0007616B">
        <w:rPr>
          <w:sz w:val="24"/>
        </w:rPr>
        <w:t>optimise the available approaches to achieving a dewatered interim state ahead of initiating</w:t>
      </w:r>
      <w:r w:rsidR="0007616B">
        <w:rPr>
          <w:sz w:val="24"/>
        </w:rPr>
        <w:t xml:space="preserve"> </w:t>
      </w:r>
      <w:r w:rsidR="0007616B" w:rsidRPr="0007616B">
        <w:rPr>
          <w:sz w:val="24"/>
        </w:rPr>
        <w:t>the full-scale major project to deliver the remainder of PFSP to a dewatered state with much</w:t>
      </w:r>
      <w:r w:rsidR="0007616B">
        <w:rPr>
          <w:sz w:val="24"/>
        </w:rPr>
        <w:t xml:space="preserve"> </w:t>
      </w:r>
      <w:r w:rsidR="0007616B" w:rsidRPr="0007616B">
        <w:rPr>
          <w:sz w:val="24"/>
        </w:rPr>
        <w:t>greater confidence in its deliverability.</w:t>
      </w:r>
    </w:p>
    <w:p w14:paraId="3BD487C4" w14:textId="2ADA8414" w:rsidR="00365DA7" w:rsidRDefault="00365DA7" w:rsidP="0007616B">
      <w:pPr>
        <w:rPr>
          <w:sz w:val="24"/>
        </w:rPr>
      </w:pPr>
    </w:p>
    <w:p w14:paraId="1C09AC24" w14:textId="5C74EE19" w:rsidR="00365DA7" w:rsidRDefault="00365DA7" w:rsidP="00365DA7">
      <w:pPr>
        <w:rPr>
          <w:sz w:val="24"/>
        </w:rPr>
      </w:pPr>
      <w:r w:rsidRPr="00365DA7">
        <w:rPr>
          <w:sz w:val="24"/>
        </w:rPr>
        <w:t xml:space="preserve">In order to achieve this minimal risk position, </w:t>
      </w:r>
      <w:r w:rsidR="00722CC8">
        <w:rPr>
          <w:sz w:val="24"/>
        </w:rPr>
        <w:t>Sellafield Ltd.</w:t>
      </w:r>
      <w:r w:rsidRPr="00365DA7">
        <w:rPr>
          <w:sz w:val="24"/>
        </w:rPr>
        <w:t xml:space="preserve"> need to retrieve as much sludge and</w:t>
      </w:r>
      <w:r>
        <w:rPr>
          <w:sz w:val="24"/>
        </w:rPr>
        <w:t xml:space="preserve"> </w:t>
      </w:r>
      <w:r w:rsidRPr="00365DA7">
        <w:rPr>
          <w:sz w:val="24"/>
        </w:rPr>
        <w:t xml:space="preserve">debris from the facility as practicable </w:t>
      </w:r>
      <w:r w:rsidR="00324FA9">
        <w:rPr>
          <w:sz w:val="24"/>
        </w:rPr>
        <w:t xml:space="preserve">and </w:t>
      </w:r>
      <w:r w:rsidRPr="00365DA7">
        <w:rPr>
          <w:sz w:val="24"/>
        </w:rPr>
        <w:t>identify and recover visible fuel and fuel debris. This</w:t>
      </w:r>
      <w:r>
        <w:rPr>
          <w:sz w:val="24"/>
        </w:rPr>
        <w:t xml:space="preserve"> </w:t>
      </w:r>
      <w:r w:rsidRPr="00365DA7">
        <w:rPr>
          <w:sz w:val="24"/>
        </w:rPr>
        <w:t xml:space="preserve">is required regardless of the dewatering approach selected and </w:t>
      </w:r>
      <w:r w:rsidR="005841E9">
        <w:rPr>
          <w:sz w:val="24"/>
        </w:rPr>
        <w:t>u</w:t>
      </w:r>
      <w:r w:rsidRPr="00365DA7">
        <w:rPr>
          <w:sz w:val="24"/>
        </w:rPr>
        <w:t>ltimately the recover</w:t>
      </w:r>
      <w:r w:rsidR="003D3659">
        <w:rPr>
          <w:sz w:val="24"/>
        </w:rPr>
        <w:t>y</w:t>
      </w:r>
      <w:r w:rsidRPr="00365DA7">
        <w:rPr>
          <w:sz w:val="24"/>
        </w:rPr>
        <w:t xml:space="preserve"> of</w:t>
      </w:r>
      <w:r>
        <w:rPr>
          <w:sz w:val="24"/>
        </w:rPr>
        <w:t xml:space="preserve"> </w:t>
      </w:r>
      <w:r w:rsidRPr="00365DA7">
        <w:rPr>
          <w:sz w:val="24"/>
        </w:rPr>
        <w:t>any additional debris, sludge and fuel progresses overall hazard and risk reduction.</w:t>
      </w:r>
      <w:r>
        <w:rPr>
          <w:sz w:val="24"/>
        </w:rPr>
        <w:t xml:space="preserve"> </w:t>
      </w:r>
      <w:r w:rsidRPr="00365DA7">
        <w:rPr>
          <w:sz w:val="24"/>
        </w:rPr>
        <w:t>The major challenge for achieving this is that there are many integral structures to the floor of</w:t>
      </w:r>
      <w:r>
        <w:rPr>
          <w:sz w:val="24"/>
        </w:rPr>
        <w:t xml:space="preserve"> </w:t>
      </w:r>
      <w:r w:rsidRPr="00365DA7">
        <w:rPr>
          <w:sz w:val="24"/>
        </w:rPr>
        <w:t>PFSP such as troughs, sumps, rails and dwarf walls. These structures complicate recovery</w:t>
      </w:r>
      <w:r>
        <w:rPr>
          <w:sz w:val="24"/>
        </w:rPr>
        <w:t xml:space="preserve"> </w:t>
      </w:r>
      <w:r w:rsidRPr="00365DA7">
        <w:rPr>
          <w:sz w:val="24"/>
        </w:rPr>
        <w:t xml:space="preserve">of sludge, debris and fuel as they </w:t>
      </w:r>
      <w:r>
        <w:rPr>
          <w:sz w:val="24"/>
        </w:rPr>
        <w:t>c</w:t>
      </w:r>
      <w:r w:rsidRPr="00365DA7">
        <w:rPr>
          <w:sz w:val="24"/>
        </w:rPr>
        <w:t>annot be easily accessed and require a retrieval capability</w:t>
      </w:r>
      <w:r>
        <w:rPr>
          <w:sz w:val="24"/>
        </w:rPr>
        <w:t xml:space="preserve"> </w:t>
      </w:r>
      <w:r w:rsidRPr="00365DA7">
        <w:rPr>
          <w:sz w:val="24"/>
        </w:rPr>
        <w:t>that can adapt to this range of conditions.</w:t>
      </w:r>
    </w:p>
    <w:p w14:paraId="0E487F03" w14:textId="77777777" w:rsidR="004F1549" w:rsidRDefault="004F1549" w:rsidP="008E67CB">
      <w:pPr>
        <w:rPr>
          <w:sz w:val="24"/>
        </w:rPr>
      </w:pPr>
    </w:p>
    <w:p w14:paraId="5DE9BB90" w14:textId="4543E68D" w:rsidR="00A96C6B" w:rsidRDefault="00916B63" w:rsidP="005A3D1F">
      <w:pPr>
        <w:rPr>
          <w:sz w:val="24"/>
        </w:rPr>
      </w:pPr>
      <w:r w:rsidRPr="00916B63">
        <w:rPr>
          <w:sz w:val="24"/>
        </w:rPr>
        <w:t xml:space="preserve">Sellafield </w:t>
      </w:r>
      <w:r w:rsidR="002C34BE">
        <w:rPr>
          <w:sz w:val="24"/>
        </w:rPr>
        <w:t xml:space="preserve">Ltd. </w:t>
      </w:r>
      <w:r w:rsidRPr="00916B63">
        <w:rPr>
          <w:sz w:val="24"/>
        </w:rPr>
        <w:t xml:space="preserve">has undertaken significant clearance of </w:t>
      </w:r>
      <w:r w:rsidR="00DC4F54">
        <w:rPr>
          <w:sz w:val="24"/>
        </w:rPr>
        <w:t>b</w:t>
      </w:r>
      <w:r w:rsidRPr="00916B63">
        <w:rPr>
          <w:sz w:val="24"/>
        </w:rPr>
        <w:t>ays 11 and 12 of the P</w:t>
      </w:r>
      <w:r w:rsidR="00250976">
        <w:rPr>
          <w:sz w:val="24"/>
        </w:rPr>
        <w:t>FSP</w:t>
      </w:r>
      <w:r w:rsidRPr="00916B63">
        <w:rPr>
          <w:sz w:val="24"/>
        </w:rPr>
        <w:t xml:space="preserve"> using a range of techniques including remotely operated vehicles and operators using long reach tooling stood at the bay edge</w:t>
      </w:r>
      <w:r w:rsidR="00BF544B">
        <w:rPr>
          <w:sz w:val="24"/>
        </w:rPr>
        <w:t xml:space="preserve">. </w:t>
      </w:r>
      <w:r w:rsidR="003C3DF8" w:rsidRPr="003C3DF8">
        <w:rPr>
          <w:sz w:val="24"/>
        </w:rPr>
        <w:t xml:space="preserve">The clearance of </w:t>
      </w:r>
      <w:r w:rsidR="00151D2D">
        <w:rPr>
          <w:sz w:val="24"/>
        </w:rPr>
        <w:t>b</w:t>
      </w:r>
      <w:r w:rsidR="003C3DF8" w:rsidRPr="003C3DF8">
        <w:rPr>
          <w:sz w:val="24"/>
        </w:rPr>
        <w:t>ays 11 &amp; 12 has been carried out over more than 10 years in a number of stages.</w:t>
      </w:r>
      <w:r w:rsidR="003C3DF8">
        <w:rPr>
          <w:sz w:val="24"/>
        </w:rPr>
        <w:t xml:space="preserve"> </w:t>
      </w:r>
      <w:r w:rsidR="00BF544B" w:rsidRPr="00BF544B">
        <w:rPr>
          <w:sz w:val="24"/>
        </w:rPr>
        <w:t xml:space="preserve">Although </w:t>
      </w:r>
      <w:r w:rsidR="002A0D4C">
        <w:rPr>
          <w:sz w:val="24"/>
        </w:rPr>
        <w:t>progress has been made, t</w:t>
      </w:r>
      <w:r w:rsidR="002A0D4C" w:rsidRPr="002A0D4C">
        <w:rPr>
          <w:sz w:val="24"/>
        </w:rPr>
        <w:t>he deployment of existing techniques for clearing the bays are delivering continually diminishing returns</w:t>
      </w:r>
      <w:r w:rsidR="00CE171D">
        <w:rPr>
          <w:sz w:val="24"/>
        </w:rPr>
        <w:t xml:space="preserve"> when balanced</w:t>
      </w:r>
      <w:r w:rsidR="00545E28">
        <w:rPr>
          <w:sz w:val="24"/>
        </w:rPr>
        <w:t xml:space="preserve"> </w:t>
      </w:r>
      <w:r w:rsidR="00BF544B" w:rsidRPr="00BF544B">
        <w:rPr>
          <w:sz w:val="24"/>
        </w:rPr>
        <w:t>with dose uptake and financial cost</w:t>
      </w:r>
      <w:r w:rsidR="00545E28">
        <w:rPr>
          <w:sz w:val="24"/>
        </w:rPr>
        <w:t xml:space="preserve">. </w:t>
      </w:r>
      <w:r w:rsidR="00423FA9" w:rsidRPr="00423FA9">
        <w:rPr>
          <w:sz w:val="24"/>
        </w:rPr>
        <w:t xml:space="preserve">In that context, the balance of risk moves towards </w:t>
      </w:r>
      <w:r w:rsidR="007B03F6">
        <w:rPr>
          <w:sz w:val="24"/>
        </w:rPr>
        <w:t>tr</w:t>
      </w:r>
      <w:r w:rsidR="00DB19CA">
        <w:rPr>
          <w:sz w:val="24"/>
        </w:rPr>
        <w:t>iall</w:t>
      </w:r>
      <w:r w:rsidR="007B03F6">
        <w:rPr>
          <w:sz w:val="24"/>
        </w:rPr>
        <w:t xml:space="preserve">ing the </w:t>
      </w:r>
      <w:r w:rsidR="00423FA9" w:rsidRPr="00423FA9">
        <w:rPr>
          <w:sz w:val="24"/>
        </w:rPr>
        <w:t>us</w:t>
      </w:r>
      <w:r w:rsidR="00217EA9">
        <w:rPr>
          <w:sz w:val="24"/>
        </w:rPr>
        <w:t>e</w:t>
      </w:r>
      <w:r w:rsidR="00423FA9" w:rsidRPr="00423FA9">
        <w:rPr>
          <w:sz w:val="24"/>
        </w:rPr>
        <w:t xml:space="preserve"> </w:t>
      </w:r>
      <w:r w:rsidR="00217EA9">
        <w:rPr>
          <w:sz w:val="24"/>
        </w:rPr>
        <w:t xml:space="preserve">of </w:t>
      </w:r>
      <w:r w:rsidR="00423FA9" w:rsidRPr="00423FA9">
        <w:rPr>
          <w:sz w:val="24"/>
        </w:rPr>
        <w:t>divers for the remaining</w:t>
      </w:r>
      <w:r w:rsidR="00423FA9">
        <w:rPr>
          <w:sz w:val="24"/>
        </w:rPr>
        <w:t xml:space="preserve"> c</w:t>
      </w:r>
      <w:r w:rsidR="00423FA9" w:rsidRPr="00423FA9">
        <w:rPr>
          <w:sz w:val="24"/>
        </w:rPr>
        <w:t xml:space="preserve">learance work. </w:t>
      </w:r>
    </w:p>
    <w:p w14:paraId="17307B8B" w14:textId="77777777" w:rsidR="00A96C6B" w:rsidRDefault="00A96C6B" w:rsidP="005A3D1F">
      <w:pPr>
        <w:rPr>
          <w:sz w:val="24"/>
        </w:rPr>
      </w:pPr>
    </w:p>
    <w:p w14:paraId="16760400" w14:textId="1C3A79D8" w:rsidR="00423FA9" w:rsidRDefault="005A3D1F" w:rsidP="005A3D1F">
      <w:pPr>
        <w:rPr>
          <w:sz w:val="24"/>
        </w:rPr>
      </w:pPr>
      <w:r w:rsidRPr="005A3D1F">
        <w:rPr>
          <w:sz w:val="24"/>
        </w:rPr>
        <w:lastRenderedPageBreak/>
        <w:t>Due to the amount of work that has been done</w:t>
      </w:r>
      <w:r>
        <w:rPr>
          <w:sz w:val="24"/>
        </w:rPr>
        <w:t xml:space="preserve"> </w:t>
      </w:r>
      <w:r w:rsidRPr="005A3D1F">
        <w:rPr>
          <w:sz w:val="24"/>
        </w:rPr>
        <w:t xml:space="preserve">to clear materials from </w:t>
      </w:r>
      <w:r w:rsidR="002A7E7D">
        <w:rPr>
          <w:sz w:val="24"/>
        </w:rPr>
        <w:t>b</w:t>
      </w:r>
      <w:r w:rsidRPr="005A3D1F">
        <w:rPr>
          <w:sz w:val="24"/>
        </w:rPr>
        <w:t>ays 11</w:t>
      </w:r>
      <w:r w:rsidR="008B5107">
        <w:rPr>
          <w:sz w:val="24"/>
        </w:rPr>
        <w:t xml:space="preserve"> and </w:t>
      </w:r>
      <w:r w:rsidRPr="005A3D1F">
        <w:rPr>
          <w:sz w:val="24"/>
        </w:rPr>
        <w:t>12 and the isolated nature of the bays from the rest of the</w:t>
      </w:r>
      <w:r w:rsidR="00D12B03">
        <w:rPr>
          <w:sz w:val="24"/>
        </w:rPr>
        <w:t xml:space="preserve"> </w:t>
      </w:r>
      <w:r w:rsidRPr="005A3D1F">
        <w:rPr>
          <w:sz w:val="24"/>
        </w:rPr>
        <w:t xml:space="preserve">pond, this area presents the lowest risk area in which to pilot diving </w:t>
      </w:r>
      <w:r w:rsidR="002A7E7D">
        <w:rPr>
          <w:sz w:val="24"/>
        </w:rPr>
        <w:t>in the</w:t>
      </w:r>
      <w:r w:rsidRPr="005A3D1F">
        <w:rPr>
          <w:sz w:val="24"/>
        </w:rPr>
        <w:t xml:space="preserve"> PFSP.</w:t>
      </w:r>
      <w:r w:rsidR="00D12B03">
        <w:rPr>
          <w:sz w:val="24"/>
        </w:rPr>
        <w:t xml:space="preserve"> </w:t>
      </w:r>
      <w:r w:rsidR="00423FA9" w:rsidRPr="00423FA9">
        <w:rPr>
          <w:sz w:val="24"/>
        </w:rPr>
        <w:t xml:space="preserve">Additionally, </w:t>
      </w:r>
      <w:r w:rsidR="00CD15A1">
        <w:rPr>
          <w:sz w:val="24"/>
        </w:rPr>
        <w:t xml:space="preserve">Sellafield </w:t>
      </w:r>
      <w:r w:rsidR="00481212">
        <w:rPr>
          <w:sz w:val="24"/>
        </w:rPr>
        <w:t>Ltd.</w:t>
      </w:r>
      <w:r w:rsidR="00935CA0">
        <w:rPr>
          <w:sz w:val="24"/>
        </w:rPr>
        <w:t xml:space="preserve"> </w:t>
      </w:r>
      <w:r w:rsidR="00CD15A1">
        <w:rPr>
          <w:sz w:val="24"/>
        </w:rPr>
        <w:t xml:space="preserve">have demonstrated a </w:t>
      </w:r>
      <w:r w:rsidR="007C2BA3">
        <w:rPr>
          <w:sz w:val="24"/>
        </w:rPr>
        <w:t xml:space="preserve">robust optioneering process which concluded </w:t>
      </w:r>
      <w:r w:rsidR="00423FA9" w:rsidRPr="00423FA9">
        <w:rPr>
          <w:sz w:val="24"/>
        </w:rPr>
        <w:t>divers are the only currently available technique that could realistically achieve the required floor clearance. There are some bay clearance tasks that simply cannot be delivered by existing techniques but can be delivered by divers. The development of new remote techniques and equipment is not considered practicable. Even if the development of such techniques were achievable, it will significantly delay the clearance of the bays. This will have a significant impact on overall PFSP hazard reduction.</w:t>
      </w:r>
    </w:p>
    <w:p w14:paraId="0B14E997" w14:textId="77777777" w:rsidR="00916B63" w:rsidRPr="00916B63" w:rsidRDefault="00916B63" w:rsidP="00916B63">
      <w:pPr>
        <w:rPr>
          <w:sz w:val="24"/>
        </w:rPr>
      </w:pPr>
    </w:p>
    <w:p w14:paraId="7C0C8463" w14:textId="0A611542" w:rsidR="00287ACF" w:rsidRDefault="00916B63" w:rsidP="00E22D46">
      <w:r w:rsidRPr="00916B63">
        <w:rPr>
          <w:sz w:val="24"/>
        </w:rPr>
        <w:t xml:space="preserve">Sellafield </w:t>
      </w:r>
      <w:r w:rsidR="002C34BE">
        <w:rPr>
          <w:sz w:val="24"/>
        </w:rPr>
        <w:t xml:space="preserve">Ltd. </w:t>
      </w:r>
      <w:r w:rsidRPr="00916B63">
        <w:rPr>
          <w:sz w:val="24"/>
        </w:rPr>
        <w:t>has reached a point where they claim that the benefits delivered by divers for final bay clearance outweigh the risk presented by diver deployment in P</w:t>
      </w:r>
      <w:r w:rsidR="00250976">
        <w:rPr>
          <w:sz w:val="24"/>
        </w:rPr>
        <w:t>FSP</w:t>
      </w:r>
      <w:r w:rsidRPr="00916B63">
        <w:rPr>
          <w:sz w:val="24"/>
        </w:rPr>
        <w:t xml:space="preserve"> </w:t>
      </w:r>
      <w:r w:rsidR="009C7668">
        <w:rPr>
          <w:sz w:val="24"/>
        </w:rPr>
        <w:t>b</w:t>
      </w:r>
      <w:r w:rsidRPr="00916B63">
        <w:rPr>
          <w:sz w:val="24"/>
        </w:rPr>
        <w:t xml:space="preserve">ays 11 and 12 such that the residual risk is both </w:t>
      </w:r>
      <w:r w:rsidRPr="003339DC">
        <w:rPr>
          <w:sz w:val="24"/>
        </w:rPr>
        <w:t xml:space="preserve">tolerable and </w:t>
      </w:r>
      <w:r w:rsidR="00CE7143" w:rsidRPr="00F975AE">
        <w:rPr>
          <w:sz w:val="24"/>
        </w:rPr>
        <w:t>reduced</w:t>
      </w:r>
      <w:r w:rsidR="00CE7143" w:rsidRPr="003339DC">
        <w:rPr>
          <w:sz w:val="24"/>
        </w:rPr>
        <w:t xml:space="preserve"> </w:t>
      </w:r>
      <w:r w:rsidR="00A410F6">
        <w:rPr>
          <w:sz w:val="24"/>
        </w:rPr>
        <w:t>ALARP</w:t>
      </w:r>
      <w:r w:rsidRPr="00916B63">
        <w:rPr>
          <w:sz w:val="24"/>
        </w:rPr>
        <w:t>. This is the first use of divers in Sellafield ponds and, if successful, may be a suitable method for future work in other bays in this pond and potentially other ponds.</w:t>
      </w:r>
      <w:r w:rsidR="002E4CE9" w:rsidRPr="002E4CE9">
        <w:t xml:space="preserve"> </w:t>
      </w:r>
    </w:p>
    <w:p w14:paraId="282BEF96" w14:textId="77777777" w:rsidR="00067F84" w:rsidRDefault="00067F84" w:rsidP="00E22D46"/>
    <w:p w14:paraId="25E4D97B" w14:textId="49794AE2" w:rsidR="00672A0E" w:rsidRDefault="00672A0E" w:rsidP="00E22D46">
      <w:pPr>
        <w:rPr>
          <w:sz w:val="24"/>
        </w:rPr>
      </w:pPr>
      <w:r w:rsidRPr="00672A0E">
        <w:rPr>
          <w:sz w:val="24"/>
        </w:rPr>
        <w:t xml:space="preserve">The use of divers in PFSP </w:t>
      </w:r>
      <w:r w:rsidR="00961CC3">
        <w:rPr>
          <w:sz w:val="24"/>
        </w:rPr>
        <w:t>b</w:t>
      </w:r>
      <w:r w:rsidRPr="00672A0E">
        <w:rPr>
          <w:sz w:val="24"/>
        </w:rPr>
        <w:t>ays 11 and 12 does not have any significant environmental aspects or risks</w:t>
      </w:r>
      <w:r w:rsidR="00153270">
        <w:rPr>
          <w:sz w:val="24"/>
        </w:rPr>
        <w:t xml:space="preserve"> to the public</w:t>
      </w:r>
      <w:r w:rsidRPr="00672A0E">
        <w:rPr>
          <w:sz w:val="24"/>
        </w:rPr>
        <w:t>; the main hazards are related to nuclear and conventional safety. The key aspect is how to manage and minimise the dose uptake of the divers and support personnel by managing the pond water activity</w:t>
      </w:r>
      <w:r>
        <w:rPr>
          <w:sz w:val="24"/>
        </w:rPr>
        <w:t>.</w:t>
      </w:r>
    </w:p>
    <w:bookmarkEnd w:id="3"/>
    <w:p w14:paraId="105FDF9F" w14:textId="77777777" w:rsidR="00A777BE" w:rsidRPr="009F44C0" w:rsidRDefault="00A777BE" w:rsidP="008E67CB">
      <w:pPr>
        <w:rPr>
          <w:sz w:val="24"/>
        </w:rPr>
      </w:pPr>
    </w:p>
    <w:p w14:paraId="4912988C" w14:textId="6879BBA9" w:rsidR="00A777BE" w:rsidRPr="009F44C0" w:rsidRDefault="00A777BE" w:rsidP="008E67CB">
      <w:pPr>
        <w:rPr>
          <w:b/>
          <w:sz w:val="24"/>
        </w:rPr>
      </w:pPr>
      <w:r w:rsidRPr="009F44C0">
        <w:rPr>
          <w:b/>
          <w:sz w:val="24"/>
        </w:rPr>
        <w:t>Assessment and inspection work carried out by ONR in consideration of this request</w:t>
      </w:r>
    </w:p>
    <w:p w14:paraId="50A3433C" w14:textId="6EE606E5" w:rsidR="00F2147D" w:rsidRDefault="003D1C79" w:rsidP="003D1C79">
      <w:pPr>
        <w:rPr>
          <w:sz w:val="24"/>
        </w:rPr>
      </w:pPr>
      <w:r w:rsidRPr="003D1C79">
        <w:rPr>
          <w:sz w:val="24"/>
        </w:rPr>
        <w:t>Following initial consideration of S</w:t>
      </w:r>
      <w:r w:rsidR="00D62B3C">
        <w:rPr>
          <w:sz w:val="24"/>
        </w:rPr>
        <w:t xml:space="preserve">ellafield </w:t>
      </w:r>
      <w:r w:rsidR="002C34BE">
        <w:rPr>
          <w:sz w:val="24"/>
        </w:rPr>
        <w:t>Ltd.’s</w:t>
      </w:r>
      <w:r w:rsidRPr="003D1C79">
        <w:rPr>
          <w:sz w:val="24"/>
        </w:rPr>
        <w:t xml:space="preserve"> proposal, </w:t>
      </w:r>
      <w:r w:rsidR="000A2809">
        <w:rPr>
          <w:sz w:val="24"/>
        </w:rPr>
        <w:t>it was</w:t>
      </w:r>
      <w:r w:rsidRPr="003D1C79">
        <w:rPr>
          <w:sz w:val="24"/>
        </w:rPr>
        <w:t xml:space="preserve"> judged proportionate to obtain specialist inspector advice based on the potential faults that could arise from this proposal. </w:t>
      </w:r>
      <w:r w:rsidR="00A02DBF">
        <w:rPr>
          <w:sz w:val="24"/>
        </w:rPr>
        <w:t>Specialist</w:t>
      </w:r>
      <w:r w:rsidR="005324D0">
        <w:rPr>
          <w:sz w:val="24"/>
        </w:rPr>
        <w:t xml:space="preserve"> advi</w:t>
      </w:r>
      <w:r w:rsidR="00B62BBA">
        <w:rPr>
          <w:sz w:val="24"/>
        </w:rPr>
        <w:t>c</w:t>
      </w:r>
      <w:r w:rsidR="005324D0">
        <w:rPr>
          <w:sz w:val="24"/>
        </w:rPr>
        <w:t xml:space="preserve">e </w:t>
      </w:r>
      <w:r w:rsidR="00937BDB">
        <w:rPr>
          <w:sz w:val="24"/>
        </w:rPr>
        <w:t xml:space="preserve">was therefore sought </w:t>
      </w:r>
      <w:r w:rsidR="005324D0">
        <w:rPr>
          <w:sz w:val="24"/>
        </w:rPr>
        <w:t>as follows:</w:t>
      </w:r>
    </w:p>
    <w:p w14:paraId="4532C23C" w14:textId="47523FCE" w:rsidR="00F14FD7" w:rsidRPr="0091099E" w:rsidRDefault="00F14FD7" w:rsidP="003D1C79">
      <w:pPr>
        <w:rPr>
          <w:sz w:val="24"/>
        </w:rPr>
      </w:pPr>
    </w:p>
    <w:p w14:paraId="208056C8" w14:textId="4D3AABFF" w:rsidR="0091099E" w:rsidRPr="0091099E" w:rsidRDefault="00F14FD7" w:rsidP="00F14FD7">
      <w:pPr>
        <w:pStyle w:val="TSBullet1Square"/>
        <w:rPr>
          <w:sz w:val="24"/>
        </w:rPr>
      </w:pPr>
      <w:r w:rsidRPr="0091099E">
        <w:rPr>
          <w:sz w:val="24"/>
        </w:rPr>
        <w:t>Fault Studies –</w:t>
      </w:r>
      <w:r w:rsidR="0091099E">
        <w:rPr>
          <w:sz w:val="24"/>
        </w:rPr>
        <w:t xml:space="preserve"> </w:t>
      </w:r>
      <w:r w:rsidR="007E5D20">
        <w:rPr>
          <w:sz w:val="24"/>
        </w:rPr>
        <w:t>t</w:t>
      </w:r>
      <w:r w:rsidRPr="0091099E">
        <w:rPr>
          <w:sz w:val="24"/>
        </w:rPr>
        <w:t>o confirm S</w:t>
      </w:r>
      <w:r w:rsidR="007E5D20">
        <w:rPr>
          <w:sz w:val="24"/>
        </w:rPr>
        <w:t xml:space="preserve">ellafield </w:t>
      </w:r>
      <w:r w:rsidR="002C34BE">
        <w:rPr>
          <w:sz w:val="24"/>
        </w:rPr>
        <w:t>Ltd.’s</w:t>
      </w:r>
      <w:r w:rsidRPr="0091099E">
        <w:rPr>
          <w:sz w:val="24"/>
        </w:rPr>
        <w:t xml:space="preserve"> submission includes an adequate </w:t>
      </w:r>
      <w:r w:rsidR="00A21BC9">
        <w:rPr>
          <w:sz w:val="24"/>
        </w:rPr>
        <w:t xml:space="preserve">identification and </w:t>
      </w:r>
      <w:r w:rsidRPr="0091099E">
        <w:rPr>
          <w:sz w:val="24"/>
        </w:rPr>
        <w:t>assessment of faults and safety justifications</w:t>
      </w:r>
      <w:r w:rsidR="006421C9">
        <w:rPr>
          <w:sz w:val="24"/>
        </w:rPr>
        <w:t>;</w:t>
      </w:r>
    </w:p>
    <w:p w14:paraId="68238D99" w14:textId="5EE5450E" w:rsidR="0091099E" w:rsidRPr="0091099E" w:rsidRDefault="00F14FD7" w:rsidP="00F14FD7">
      <w:pPr>
        <w:pStyle w:val="TSBullet1Square"/>
      </w:pPr>
      <w:r w:rsidRPr="0091099E">
        <w:rPr>
          <w:sz w:val="24"/>
        </w:rPr>
        <w:t>Radiation Protection –</w:t>
      </w:r>
      <w:r w:rsidR="005B726B" w:rsidRPr="0091099E">
        <w:rPr>
          <w:sz w:val="24"/>
        </w:rPr>
        <w:t xml:space="preserve"> </w:t>
      </w:r>
      <w:r w:rsidR="007E5D20">
        <w:rPr>
          <w:sz w:val="24"/>
        </w:rPr>
        <w:t xml:space="preserve">to </w:t>
      </w:r>
      <w:r w:rsidRPr="0091099E">
        <w:rPr>
          <w:sz w:val="24"/>
        </w:rPr>
        <w:t xml:space="preserve">assess the proposed arrangements for dose control during preparation works and diver operations, </w:t>
      </w:r>
      <w:r w:rsidR="00235E29">
        <w:rPr>
          <w:sz w:val="24"/>
        </w:rPr>
        <w:t xml:space="preserve">including </w:t>
      </w:r>
      <w:r w:rsidRPr="0091099E">
        <w:rPr>
          <w:sz w:val="24"/>
        </w:rPr>
        <w:t>dose comparison between the use of divers versus using conventional long handled tools. Additionally</w:t>
      </w:r>
      <w:r w:rsidR="006B1B8A">
        <w:rPr>
          <w:sz w:val="24"/>
        </w:rPr>
        <w:t xml:space="preserve">, </w:t>
      </w:r>
      <w:r w:rsidRPr="0091099E">
        <w:rPr>
          <w:sz w:val="24"/>
        </w:rPr>
        <w:t xml:space="preserve">contamination controls </w:t>
      </w:r>
      <w:r w:rsidR="00841ABD">
        <w:rPr>
          <w:sz w:val="24"/>
        </w:rPr>
        <w:t xml:space="preserve">were </w:t>
      </w:r>
      <w:r w:rsidRPr="0091099E">
        <w:rPr>
          <w:sz w:val="24"/>
        </w:rPr>
        <w:t xml:space="preserve">assessed including emergency response to recover and decontaminate a diver. </w:t>
      </w:r>
      <w:r w:rsidR="00005312">
        <w:rPr>
          <w:sz w:val="24"/>
        </w:rPr>
        <w:t xml:space="preserve">Consideration was also given </w:t>
      </w:r>
      <w:r w:rsidR="00D1456C">
        <w:rPr>
          <w:sz w:val="24"/>
        </w:rPr>
        <w:t xml:space="preserve">to </w:t>
      </w:r>
      <w:r w:rsidR="00000B5D" w:rsidRPr="0091099E">
        <w:rPr>
          <w:sz w:val="24"/>
        </w:rPr>
        <w:t xml:space="preserve">optioneering and pond surveys undertaken by </w:t>
      </w:r>
      <w:r w:rsidR="0056211A">
        <w:rPr>
          <w:sz w:val="24"/>
        </w:rPr>
        <w:t>Sellafield Ltd.</w:t>
      </w:r>
      <w:r w:rsidR="00000B5D" w:rsidRPr="0091099E">
        <w:rPr>
          <w:sz w:val="24"/>
        </w:rPr>
        <w:t xml:space="preserve"> to ensure that the risk of unknown high dose rate items is reduced to ALARP and that the use of divers is the most appropriate approach</w:t>
      </w:r>
      <w:r w:rsidR="006421C9">
        <w:rPr>
          <w:sz w:val="24"/>
        </w:rPr>
        <w:t xml:space="preserve">; </w:t>
      </w:r>
    </w:p>
    <w:p w14:paraId="05EBA8AC" w14:textId="1C9707C0" w:rsidR="0091099E" w:rsidRPr="0091099E" w:rsidRDefault="00F14FD7" w:rsidP="00F14FD7">
      <w:pPr>
        <w:pStyle w:val="TSBullet1Square"/>
      </w:pPr>
      <w:r w:rsidRPr="0091099E">
        <w:rPr>
          <w:sz w:val="24"/>
        </w:rPr>
        <w:t>Human Factors</w:t>
      </w:r>
      <w:r w:rsidR="00C167A2">
        <w:rPr>
          <w:sz w:val="24"/>
        </w:rPr>
        <w:t xml:space="preserve"> (HF)</w:t>
      </w:r>
      <w:r w:rsidR="00421E45">
        <w:rPr>
          <w:sz w:val="24"/>
        </w:rPr>
        <w:t xml:space="preserve"> </w:t>
      </w:r>
      <w:r w:rsidRPr="0091099E">
        <w:rPr>
          <w:sz w:val="24"/>
        </w:rPr>
        <w:t>–</w:t>
      </w:r>
      <w:r w:rsidR="00421E45">
        <w:rPr>
          <w:sz w:val="24"/>
        </w:rPr>
        <w:t xml:space="preserve"> </w:t>
      </w:r>
      <w:r w:rsidRPr="0091099E">
        <w:rPr>
          <w:sz w:val="24"/>
        </w:rPr>
        <w:t xml:space="preserve">to assess the arrangements for </w:t>
      </w:r>
      <w:r w:rsidR="0056211A">
        <w:rPr>
          <w:sz w:val="24"/>
        </w:rPr>
        <w:t>d</w:t>
      </w:r>
      <w:r w:rsidR="0056211A" w:rsidRPr="0091099E">
        <w:rPr>
          <w:sz w:val="24"/>
        </w:rPr>
        <w:t xml:space="preserve">ivers </w:t>
      </w:r>
      <w:r w:rsidRPr="0091099E">
        <w:rPr>
          <w:sz w:val="24"/>
        </w:rPr>
        <w:t>and support staff, to confirm that adequate HF arrangements have been considered and that tasks are achievable and safe, including the diver operations wash-down decontamination and undressing</w:t>
      </w:r>
      <w:r w:rsidR="006421C9">
        <w:rPr>
          <w:sz w:val="24"/>
        </w:rPr>
        <w:t>; and</w:t>
      </w:r>
    </w:p>
    <w:p w14:paraId="0E9BB76A" w14:textId="4D26B361" w:rsidR="00F14FD7" w:rsidRPr="0091099E" w:rsidRDefault="00F14FD7" w:rsidP="00F14FD7">
      <w:pPr>
        <w:pStyle w:val="TSBullet1Square"/>
      </w:pPr>
      <w:r w:rsidRPr="0091099E">
        <w:rPr>
          <w:sz w:val="24"/>
        </w:rPr>
        <w:lastRenderedPageBreak/>
        <w:t xml:space="preserve">Conventional Health &amp; Safety and </w:t>
      </w:r>
      <w:r w:rsidR="001B25FB">
        <w:rPr>
          <w:sz w:val="24"/>
        </w:rPr>
        <w:t>Health &amp; Safety Executive (</w:t>
      </w:r>
      <w:r w:rsidRPr="0091099E">
        <w:rPr>
          <w:sz w:val="24"/>
        </w:rPr>
        <w:t>HSE</w:t>
      </w:r>
      <w:r w:rsidR="001B25FB">
        <w:rPr>
          <w:sz w:val="24"/>
        </w:rPr>
        <w:t>)</w:t>
      </w:r>
      <w:r w:rsidRPr="0091099E">
        <w:rPr>
          <w:sz w:val="24"/>
        </w:rPr>
        <w:t xml:space="preserve"> </w:t>
      </w:r>
      <w:r w:rsidR="00392D7B">
        <w:rPr>
          <w:sz w:val="24"/>
        </w:rPr>
        <w:t>d</w:t>
      </w:r>
      <w:r w:rsidRPr="0091099E">
        <w:rPr>
          <w:sz w:val="24"/>
        </w:rPr>
        <w:t>ive specialists –</w:t>
      </w:r>
      <w:r w:rsidR="005225B3">
        <w:rPr>
          <w:sz w:val="24"/>
        </w:rPr>
        <w:t xml:space="preserve"> </w:t>
      </w:r>
      <w:r w:rsidRPr="0091099E">
        <w:rPr>
          <w:sz w:val="24"/>
        </w:rPr>
        <w:t xml:space="preserve">to assess the </w:t>
      </w:r>
      <w:r w:rsidR="00392D7B">
        <w:rPr>
          <w:sz w:val="24"/>
        </w:rPr>
        <w:t>l</w:t>
      </w:r>
      <w:r w:rsidRPr="0091099E">
        <w:rPr>
          <w:sz w:val="24"/>
        </w:rPr>
        <w:t>icensee’s compliance with conventional Health &amp; Safety legislation and with UK diving regulations. They also assess</w:t>
      </w:r>
      <w:r w:rsidR="005324D0">
        <w:rPr>
          <w:sz w:val="24"/>
        </w:rPr>
        <w:t>ed</w:t>
      </w:r>
      <w:r w:rsidRPr="0091099E">
        <w:rPr>
          <w:sz w:val="24"/>
        </w:rPr>
        <w:t xml:space="preserve"> whether the proposals reduce risks </w:t>
      </w:r>
      <w:r w:rsidR="00A410F6">
        <w:rPr>
          <w:sz w:val="24"/>
        </w:rPr>
        <w:t>so far as is reasonably practicable</w:t>
      </w:r>
      <w:r w:rsidRPr="0091099E">
        <w:rPr>
          <w:sz w:val="24"/>
        </w:rPr>
        <w:t xml:space="preserve"> and that adequate emergency response arrangements are in place to recover a diver and decontaminate. </w:t>
      </w:r>
    </w:p>
    <w:p w14:paraId="69731F21" w14:textId="5EC4ADF3" w:rsidR="00A777BE" w:rsidRDefault="003D1C79" w:rsidP="003D1C79">
      <w:pPr>
        <w:rPr>
          <w:sz w:val="24"/>
        </w:rPr>
      </w:pPr>
      <w:r w:rsidRPr="00F975AE">
        <w:rPr>
          <w:sz w:val="24"/>
        </w:rPr>
        <w:t>ONR has also undertaken a readiness inspection of the PFSP to assess S</w:t>
      </w:r>
      <w:r w:rsidR="00827E18" w:rsidRPr="00F975AE">
        <w:rPr>
          <w:sz w:val="24"/>
        </w:rPr>
        <w:t xml:space="preserve">ellafield </w:t>
      </w:r>
      <w:r w:rsidR="002C34BE" w:rsidRPr="00F975AE">
        <w:rPr>
          <w:sz w:val="24"/>
        </w:rPr>
        <w:t>Ltd.’s</w:t>
      </w:r>
      <w:r w:rsidRPr="00F975AE">
        <w:rPr>
          <w:sz w:val="24"/>
        </w:rPr>
        <w:t xml:space="preserve"> implementation of its LC 2</w:t>
      </w:r>
      <w:r w:rsidR="00A443DA" w:rsidRPr="00F975AE">
        <w:rPr>
          <w:sz w:val="24"/>
        </w:rPr>
        <w:t>2</w:t>
      </w:r>
      <w:r w:rsidRPr="00F975AE">
        <w:rPr>
          <w:sz w:val="24"/>
        </w:rPr>
        <w:t xml:space="preserve"> arrangements for its proposed activity to inform the permissioning decision.</w:t>
      </w:r>
    </w:p>
    <w:p w14:paraId="6B8FC648" w14:textId="5E49CC62" w:rsidR="003523A3" w:rsidRDefault="003523A3" w:rsidP="003D1C79">
      <w:pPr>
        <w:rPr>
          <w:sz w:val="24"/>
        </w:rPr>
      </w:pPr>
    </w:p>
    <w:p w14:paraId="1059F461" w14:textId="60BC7192" w:rsidR="00AB33C2" w:rsidRDefault="00AB33C2" w:rsidP="00AB33C2">
      <w:pPr>
        <w:rPr>
          <w:sz w:val="24"/>
        </w:rPr>
      </w:pPr>
      <w:r w:rsidRPr="00247908">
        <w:rPr>
          <w:sz w:val="24"/>
        </w:rPr>
        <w:t xml:space="preserve">In addition, I sought assurance of </w:t>
      </w:r>
      <w:r w:rsidR="00760DA3">
        <w:rPr>
          <w:sz w:val="24"/>
        </w:rPr>
        <w:t xml:space="preserve">Sellafield </w:t>
      </w:r>
      <w:r w:rsidR="002C34BE">
        <w:rPr>
          <w:sz w:val="24"/>
        </w:rPr>
        <w:t>Ltd.’s</w:t>
      </w:r>
      <w:r w:rsidRPr="00247908">
        <w:rPr>
          <w:sz w:val="24"/>
        </w:rPr>
        <w:t xml:space="preserve"> internal processes. S</w:t>
      </w:r>
      <w:r w:rsidR="00690E27">
        <w:rPr>
          <w:sz w:val="24"/>
        </w:rPr>
        <w:t xml:space="preserve">ellafield </w:t>
      </w:r>
      <w:r w:rsidR="002C34BE">
        <w:rPr>
          <w:sz w:val="24"/>
        </w:rPr>
        <w:t xml:space="preserve">Ltd. </w:t>
      </w:r>
      <w:r w:rsidRPr="00247908">
        <w:rPr>
          <w:sz w:val="24"/>
        </w:rPr>
        <w:t xml:space="preserve">confirmed that the project has been subject to independent internal governance through Independent Nuclear Safety Assessment and </w:t>
      </w:r>
      <w:r w:rsidR="00247908" w:rsidRPr="00247908">
        <w:rPr>
          <w:sz w:val="24"/>
        </w:rPr>
        <w:t>M</w:t>
      </w:r>
      <w:r w:rsidRPr="00247908">
        <w:rPr>
          <w:sz w:val="24"/>
        </w:rPr>
        <w:t xml:space="preserve">anagement </w:t>
      </w:r>
      <w:r w:rsidR="00247908" w:rsidRPr="00247908">
        <w:rPr>
          <w:sz w:val="24"/>
        </w:rPr>
        <w:t>S</w:t>
      </w:r>
      <w:r w:rsidRPr="00247908">
        <w:rPr>
          <w:sz w:val="24"/>
        </w:rPr>
        <w:t xml:space="preserve">afety </w:t>
      </w:r>
      <w:r w:rsidR="00247908" w:rsidRPr="00F1566E">
        <w:rPr>
          <w:sz w:val="24"/>
        </w:rPr>
        <w:t>C</w:t>
      </w:r>
      <w:r w:rsidRPr="00F1566E">
        <w:rPr>
          <w:sz w:val="24"/>
        </w:rPr>
        <w:t>ommittee</w:t>
      </w:r>
      <w:r w:rsidR="00247908" w:rsidRPr="00F1566E">
        <w:rPr>
          <w:sz w:val="24"/>
        </w:rPr>
        <w:t>s</w:t>
      </w:r>
      <w:r w:rsidRPr="00F975AE">
        <w:rPr>
          <w:sz w:val="24"/>
        </w:rPr>
        <w:t xml:space="preserve">; and </w:t>
      </w:r>
      <w:r w:rsidRPr="003B77C5">
        <w:rPr>
          <w:sz w:val="24"/>
        </w:rPr>
        <w:t>Hazardous Activity Readiness Review (HARR) by S</w:t>
      </w:r>
      <w:r w:rsidR="00E56F75" w:rsidRPr="003B77C5">
        <w:rPr>
          <w:sz w:val="24"/>
        </w:rPr>
        <w:t xml:space="preserve">ellafield </w:t>
      </w:r>
      <w:r w:rsidR="002C34BE" w:rsidRPr="003B77C5">
        <w:rPr>
          <w:sz w:val="24"/>
        </w:rPr>
        <w:t>Ltd.’s</w:t>
      </w:r>
      <w:r w:rsidRPr="003B77C5">
        <w:rPr>
          <w:sz w:val="24"/>
        </w:rPr>
        <w:t xml:space="preserve"> internal </w:t>
      </w:r>
      <w:r w:rsidR="000D685B" w:rsidRPr="003B77C5">
        <w:rPr>
          <w:sz w:val="24"/>
        </w:rPr>
        <w:t>oversight function</w:t>
      </w:r>
      <w:r w:rsidR="007868EE">
        <w:rPr>
          <w:sz w:val="24"/>
        </w:rPr>
        <w:t xml:space="preserve"> and</w:t>
      </w:r>
      <w:r w:rsidR="00D54CC5" w:rsidRPr="003B77C5">
        <w:rPr>
          <w:sz w:val="24"/>
        </w:rPr>
        <w:t>Nuclear</w:t>
      </w:r>
      <w:r w:rsidR="00B408CB" w:rsidRPr="003B77C5">
        <w:rPr>
          <w:sz w:val="24"/>
        </w:rPr>
        <w:t xml:space="preserve"> Intelligence and Independent Oversight</w:t>
      </w:r>
      <w:r w:rsidR="00D54CC5" w:rsidRPr="003B77C5">
        <w:rPr>
          <w:sz w:val="24"/>
        </w:rPr>
        <w:t xml:space="preserve"> </w:t>
      </w:r>
      <w:r w:rsidR="00B408CB" w:rsidRPr="003B77C5">
        <w:rPr>
          <w:sz w:val="24"/>
        </w:rPr>
        <w:t>(NI&amp;IO)</w:t>
      </w:r>
      <w:r w:rsidRPr="003B77C5">
        <w:rPr>
          <w:sz w:val="24"/>
        </w:rPr>
        <w:t xml:space="preserve">. </w:t>
      </w:r>
      <w:r w:rsidRPr="00D501D5">
        <w:rPr>
          <w:sz w:val="24"/>
        </w:rPr>
        <w:t>All have concluded that they have no objection to the project commencing the proposed activity, which provides additional regulatory confidence.</w:t>
      </w:r>
    </w:p>
    <w:p w14:paraId="5032C50F" w14:textId="46BEBB26" w:rsidR="00AB33C2" w:rsidRDefault="00AB33C2" w:rsidP="003D1C79">
      <w:pPr>
        <w:rPr>
          <w:sz w:val="24"/>
        </w:rPr>
      </w:pPr>
    </w:p>
    <w:p w14:paraId="4A253D46" w14:textId="385DC601" w:rsidR="003523A3" w:rsidRDefault="003523A3" w:rsidP="003D1C79">
      <w:pPr>
        <w:rPr>
          <w:sz w:val="24"/>
        </w:rPr>
      </w:pPr>
      <w:r w:rsidRPr="003523A3">
        <w:rPr>
          <w:sz w:val="24"/>
        </w:rPr>
        <w:t xml:space="preserve">To inform this permissioning decision I have consulted with ONR Civil Nuclear Security, ONR Safeguards and the Environment Agency. All parties have confirmed that they support ONR agreeing to Sellafield </w:t>
      </w:r>
      <w:r w:rsidR="002C34BE">
        <w:rPr>
          <w:sz w:val="24"/>
        </w:rPr>
        <w:t xml:space="preserve">Ltd. </w:t>
      </w:r>
      <w:r w:rsidRPr="003523A3">
        <w:rPr>
          <w:sz w:val="24"/>
        </w:rPr>
        <w:t xml:space="preserve">commencing </w:t>
      </w:r>
      <w:r>
        <w:rPr>
          <w:sz w:val="24"/>
        </w:rPr>
        <w:t xml:space="preserve">the PFSP Diving Pilot in </w:t>
      </w:r>
      <w:r w:rsidR="00E57235">
        <w:rPr>
          <w:sz w:val="24"/>
        </w:rPr>
        <w:t>b</w:t>
      </w:r>
      <w:r>
        <w:rPr>
          <w:sz w:val="24"/>
        </w:rPr>
        <w:t>ays 11 and 12</w:t>
      </w:r>
      <w:r w:rsidR="00FE2A66">
        <w:rPr>
          <w:sz w:val="24"/>
        </w:rPr>
        <w:t>.</w:t>
      </w:r>
    </w:p>
    <w:p w14:paraId="01C06D86" w14:textId="77777777" w:rsidR="00A777BE" w:rsidRPr="009F44C0" w:rsidRDefault="00A777BE" w:rsidP="008E67CB">
      <w:pPr>
        <w:rPr>
          <w:sz w:val="24"/>
        </w:rPr>
      </w:pPr>
    </w:p>
    <w:p w14:paraId="4E3664FA" w14:textId="10A6600E" w:rsidR="00A777BE" w:rsidRPr="009F44C0" w:rsidRDefault="00A777BE" w:rsidP="008E67CB">
      <w:pPr>
        <w:rPr>
          <w:b/>
          <w:sz w:val="24"/>
        </w:rPr>
      </w:pPr>
      <w:r w:rsidRPr="009F44C0">
        <w:rPr>
          <w:b/>
          <w:sz w:val="24"/>
        </w:rPr>
        <w:t>Matters arising from ONR's work</w:t>
      </w:r>
    </w:p>
    <w:p w14:paraId="22D99AE4" w14:textId="36D01E04" w:rsidR="00A777BE" w:rsidRPr="00247908" w:rsidRDefault="00205111" w:rsidP="008E67CB">
      <w:pPr>
        <w:rPr>
          <w:sz w:val="24"/>
        </w:rPr>
      </w:pPr>
      <w:r w:rsidRPr="00247908">
        <w:rPr>
          <w:sz w:val="24"/>
        </w:rPr>
        <w:t xml:space="preserve">The specialist assessments of </w:t>
      </w:r>
      <w:r w:rsidR="00E56F75">
        <w:rPr>
          <w:sz w:val="24"/>
        </w:rPr>
        <w:t xml:space="preserve">Sellafield </w:t>
      </w:r>
      <w:r w:rsidR="002C34BE">
        <w:rPr>
          <w:sz w:val="24"/>
        </w:rPr>
        <w:t>Ltd.’s</w:t>
      </w:r>
      <w:r w:rsidRPr="00247908">
        <w:rPr>
          <w:sz w:val="24"/>
        </w:rPr>
        <w:t xml:space="preserve"> proposed activity did not identify any nuclear safety shortfalls or raise any recommendations for S</w:t>
      </w:r>
      <w:r w:rsidR="001B5ED5">
        <w:rPr>
          <w:sz w:val="24"/>
        </w:rPr>
        <w:t xml:space="preserve">ellafield </w:t>
      </w:r>
      <w:r w:rsidR="002C34BE">
        <w:rPr>
          <w:sz w:val="24"/>
        </w:rPr>
        <w:t xml:space="preserve">Ltd. </w:t>
      </w:r>
      <w:r w:rsidRPr="00247908">
        <w:rPr>
          <w:sz w:val="24"/>
        </w:rPr>
        <w:t xml:space="preserve">to address. As a result, all ONR specialist inspectors have advised that they have no objection to </w:t>
      </w:r>
      <w:r w:rsidR="00E56F75" w:rsidRPr="00E56F75">
        <w:rPr>
          <w:sz w:val="24"/>
        </w:rPr>
        <w:t xml:space="preserve">Sellafield </w:t>
      </w:r>
      <w:r w:rsidR="002C34BE">
        <w:rPr>
          <w:sz w:val="24"/>
        </w:rPr>
        <w:t>Ltd.’s</w:t>
      </w:r>
      <w:r w:rsidRPr="00247908">
        <w:rPr>
          <w:sz w:val="24"/>
        </w:rPr>
        <w:t xml:space="preserve"> proposal and recommend that ONR issues the Licence Instrument (LI).</w:t>
      </w:r>
    </w:p>
    <w:p w14:paraId="6DFEAEB5" w14:textId="5E813656" w:rsidR="00AA7A21" w:rsidRPr="00247908" w:rsidRDefault="00AA7A21" w:rsidP="008E67CB">
      <w:pPr>
        <w:rPr>
          <w:sz w:val="24"/>
        </w:rPr>
      </w:pPr>
    </w:p>
    <w:p w14:paraId="1E0E6054" w14:textId="0B3C055E" w:rsidR="00AA7A21" w:rsidRPr="009F44C0" w:rsidRDefault="00AA7A21" w:rsidP="008E67CB">
      <w:pPr>
        <w:rPr>
          <w:sz w:val="24"/>
        </w:rPr>
      </w:pPr>
      <w:r w:rsidRPr="00F975AE">
        <w:rPr>
          <w:sz w:val="24"/>
        </w:rPr>
        <w:t>ONR</w:t>
      </w:r>
      <w:r w:rsidR="00F504DB">
        <w:rPr>
          <w:sz w:val="24"/>
        </w:rPr>
        <w:t>’s</w:t>
      </w:r>
      <w:r w:rsidRPr="00F975AE">
        <w:rPr>
          <w:sz w:val="24"/>
        </w:rPr>
        <w:t xml:space="preserve"> readiness inspection judged </w:t>
      </w:r>
      <w:r w:rsidR="00690E27" w:rsidRPr="00F975AE">
        <w:rPr>
          <w:sz w:val="24"/>
        </w:rPr>
        <w:t xml:space="preserve">Sellafield </w:t>
      </w:r>
      <w:r w:rsidR="002C34BE" w:rsidRPr="00F975AE">
        <w:rPr>
          <w:sz w:val="24"/>
        </w:rPr>
        <w:t>Ltd.’s</w:t>
      </w:r>
      <w:r w:rsidRPr="00F975AE">
        <w:rPr>
          <w:sz w:val="24"/>
        </w:rPr>
        <w:t xml:space="preserve"> implementation of its LC 2</w:t>
      </w:r>
      <w:r w:rsidR="00F42454" w:rsidRPr="00F975AE">
        <w:rPr>
          <w:sz w:val="24"/>
        </w:rPr>
        <w:t>2</w:t>
      </w:r>
      <w:r w:rsidRPr="00F975AE">
        <w:rPr>
          <w:sz w:val="24"/>
        </w:rPr>
        <w:t xml:space="preserve"> arrangements for the proposed activity as adequate with no significant shortfalls identified. The inspection did identify a number of actions, which S</w:t>
      </w:r>
      <w:r w:rsidR="001B5ED5" w:rsidRPr="00F975AE">
        <w:rPr>
          <w:sz w:val="24"/>
        </w:rPr>
        <w:t xml:space="preserve">ellafield </w:t>
      </w:r>
      <w:r w:rsidR="002C34BE" w:rsidRPr="00F975AE">
        <w:rPr>
          <w:sz w:val="24"/>
        </w:rPr>
        <w:t xml:space="preserve">Ltd. </w:t>
      </w:r>
      <w:r w:rsidRPr="00F975AE">
        <w:rPr>
          <w:sz w:val="24"/>
        </w:rPr>
        <w:t>has adequately addressed.</w:t>
      </w:r>
    </w:p>
    <w:p w14:paraId="460C2332" w14:textId="77777777" w:rsidR="00925EF2" w:rsidRPr="009F44C0" w:rsidRDefault="00925EF2" w:rsidP="008E67CB">
      <w:pPr>
        <w:rPr>
          <w:sz w:val="24"/>
        </w:rPr>
      </w:pPr>
    </w:p>
    <w:p w14:paraId="59CFEFCF" w14:textId="2A8813C3" w:rsidR="00A777BE" w:rsidRPr="009F44C0" w:rsidRDefault="00A777BE" w:rsidP="008E67CB">
      <w:pPr>
        <w:rPr>
          <w:b/>
          <w:sz w:val="24"/>
        </w:rPr>
      </w:pPr>
      <w:r w:rsidRPr="009F44C0">
        <w:rPr>
          <w:b/>
          <w:sz w:val="24"/>
        </w:rPr>
        <w:t>Conclusions</w:t>
      </w:r>
    </w:p>
    <w:p w14:paraId="528F39FC" w14:textId="7E808CE2" w:rsidR="00311C23" w:rsidRDefault="00311C23" w:rsidP="00311C23">
      <w:pPr>
        <w:rPr>
          <w:sz w:val="24"/>
        </w:rPr>
      </w:pPr>
      <w:r w:rsidRPr="00311C23">
        <w:rPr>
          <w:sz w:val="24"/>
        </w:rPr>
        <w:t xml:space="preserve">ONR has assessed the adequacy of Sellafield Ltd.’s proposal justifying commencement of diver deployment into bays 11 and 12 of PFSP </w:t>
      </w:r>
      <w:r w:rsidR="00DD2656" w:rsidRPr="00DD2656">
        <w:rPr>
          <w:sz w:val="24"/>
        </w:rPr>
        <w:t>to remove the remaining fixed in pond items, clear debris and remove sludge</w:t>
      </w:r>
      <w:r w:rsidRPr="00311C23">
        <w:rPr>
          <w:sz w:val="24"/>
        </w:rPr>
        <w:t>.</w:t>
      </w:r>
    </w:p>
    <w:p w14:paraId="1E05BDA6" w14:textId="77777777" w:rsidR="007A062D" w:rsidRDefault="007A062D" w:rsidP="00311C23">
      <w:pPr>
        <w:rPr>
          <w:sz w:val="24"/>
        </w:rPr>
      </w:pPr>
    </w:p>
    <w:p w14:paraId="4ECDF8BF" w14:textId="07444B36" w:rsidR="007A062D" w:rsidRDefault="007A062D" w:rsidP="00311C23">
      <w:pPr>
        <w:rPr>
          <w:sz w:val="24"/>
        </w:rPr>
      </w:pPr>
      <w:r w:rsidRPr="007A062D">
        <w:rPr>
          <w:sz w:val="24"/>
        </w:rPr>
        <w:t>Based on the safety case evidence ONR has sampled during this assessment process, it is my opinion that for the proposed modification Sellafield Ltd. has provided adequate arguments and evidence to demonstrate that:</w:t>
      </w:r>
    </w:p>
    <w:p w14:paraId="14AD7A46" w14:textId="77777777" w:rsidR="00311C23" w:rsidRPr="00311C23" w:rsidRDefault="00311C23" w:rsidP="00311C23">
      <w:pPr>
        <w:rPr>
          <w:sz w:val="24"/>
        </w:rPr>
      </w:pPr>
    </w:p>
    <w:p w14:paraId="1233817A" w14:textId="24A9BF37" w:rsidR="007A062D" w:rsidRDefault="00311C23" w:rsidP="00311C23">
      <w:pPr>
        <w:pStyle w:val="TSBullet1Square"/>
        <w:rPr>
          <w:sz w:val="24"/>
        </w:rPr>
      </w:pPr>
      <w:r w:rsidRPr="00311C23">
        <w:rPr>
          <w:sz w:val="24"/>
        </w:rPr>
        <w:lastRenderedPageBreak/>
        <w:t xml:space="preserve">Sellafield </w:t>
      </w:r>
      <w:r w:rsidR="002C34BE">
        <w:rPr>
          <w:sz w:val="24"/>
        </w:rPr>
        <w:t xml:space="preserve">Ltd. </w:t>
      </w:r>
      <w:r w:rsidRPr="00311C23">
        <w:rPr>
          <w:sz w:val="24"/>
        </w:rPr>
        <w:t>has articulated a clear and strong case for diver deployment into PFSP</w:t>
      </w:r>
      <w:r w:rsidR="004332DF">
        <w:rPr>
          <w:sz w:val="24"/>
        </w:rPr>
        <w:t>;</w:t>
      </w:r>
    </w:p>
    <w:p w14:paraId="5FF60908" w14:textId="1F195BA7" w:rsidR="007A062D" w:rsidRDefault="00311C23" w:rsidP="00311C23">
      <w:pPr>
        <w:pStyle w:val="TSBullet1Square"/>
        <w:rPr>
          <w:sz w:val="24"/>
        </w:rPr>
      </w:pPr>
      <w:r w:rsidRPr="007A062D">
        <w:rPr>
          <w:sz w:val="24"/>
        </w:rPr>
        <w:t xml:space="preserve">Sellafield </w:t>
      </w:r>
      <w:r w:rsidR="002C34BE">
        <w:rPr>
          <w:sz w:val="24"/>
        </w:rPr>
        <w:t xml:space="preserve">Ltd. </w:t>
      </w:r>
      <w:r w:rsidRPr="007A062D">
        <w:rPr>
          <w:sz w:val="24"/>
        </w:rPr>
        <w:t>has done all that is reasonably practicable within the conduct of its undertaking, such that for the proposed activity it has reduced the risks to the public and workers so far as is reasonably practicable</w:t>
      </w:r>
      <w:r w:rsidR="00915355">
        <w:rPr>
          <w:sz w:val="24"/>
        </w:rPr>
        <w:t>;</w:t>
      </w:r>
    </w:p>
    <w:p w14:paraId="5C19A2B5" w14:textId="2ADDD1C3" w:rsidR="007A062D" w:rsidRDefault="00311C23" w:rsidP="00311C23">
      <w:pPr>
        <w:pStyle w:val="TSBullet1Square"/>
        <w:rPr>
          <w:sz w:val="24"/>
        </w:rPr>
      </w:pPr>
      <w:r w:rsidRPr="007A062D">
        <w:rPr>
          <w:sz w:val="24"/>
        </w:rPr>
        <w:t>Suitable and sufficient safety measures have been designed and implemented to provide adequate control of the hazards</w:t>
      </w:r>
      <w:r w:rsidR="00915355">
        <w:rPr>
          <w:sz w:val="24"/>
        </w:rPr>
        <w:t>;</w:t>
      </w:r>
    </w:p>
    <w:p w14:paraId="7C5BD434" w14:textId="1AC4F33E" w:rsidR="007A062D" w:rsidRDefault="00311C23" w:rsidP="00311C23">
      <w:pPr>
        <w:pStyle w:val="TSBullet1Square"/>
        <w:rPr>
          <w:sz w:val="24"/>
        </w:rPr>
      </w:pPr>
      <w:r w:rsidRPr="007A062D">
        <w:rPr>
          <w:sz w:val="24"/>
        </w:rPr>
        <w:t>It aligns with ONR’s expectations of relevant good practice, specifically the relevant aspects of ONR’s Technical Inspection Guide for LC 22 and S</w:t>
      </w:r>
      <w:r w:rsidR="001A0F6F">
        <w:rPr>
          <w:sz w:val="24"/>
        </w:rPr>
        <w:t>afety Assessment Principles (S</w:t>
      </w:r>
      <w:r w:rsidRPr="007A062D">
        <w:rPr>
          <w:sz w:val="24"/>
        </w:rPr>
        <w:t>APs</w:t>
      </w:r>
      <w:r w:rsidR="001A0F6F">
        <w:rPr>
          <w:sz w:val="24"/>
        </w:rPr>
        <w:t>)</w:t>
      </w:r>
      <w:r w:rsidRPr="007A062D">
        <w:rPr>
          <w:sz w:val="24"/>
        </w:rPr>
        <w:t>, which were used as benchmark for the ONR specialist assessments and readiness inspection</w:t>
      </w:r>
      <w:r w:rsidR="00915355">
        <w:rPr>
          <w:sz w:val="24"/>
        </w:rPr>
        <w:t>; and</w:t>
      </w:r>
    </w:p>
    <w:p w14:paraId="338BF155" w14:textId="15CE2AF6" w:rsidR="00311C23" w:rsidRPr="007A062D" w:rsidRDefault="00311C23" w:rsidP="00311C23">
      <w:pPr>
        <w:pStyle w:val="TSBullet1Square"/>
        <w:rPr>
          <w:sz w:val="24"/>
        </w:rPr>
      </w:pPr>
      <w:r w:rsidRPr="007A062D">
        <w:rPr>
          <w:sz w:val="24"/>
        </w:rPr>
        <w:t xml:space="preserve">It has been subject to an adequate level of independent internal challenge and governance in accordance with Sellafield </w:t>
      </w:r>
      <w:r w:rsidR="002C34BE">
        <w:rPr>
          <w:sz w:val="24"/>
        </w:rPr>
        <w:t>Ltd.’s</w:t>
      </w:r>
      <w:r w:rsidRPr="007A062D">
        <w:rPr>
          <w:sz w:val="24"/>
        </w:rPr>
        <w:t xml:space="preserve"> established arrangements.</w:t>
      </w:r>
    </w:p>
    <w:p w14:paraId="56BC9092" w14:textId="53E3310E" w:rsidR="00A777BE" w:rsidRPr="009F44C0" w:rsidRDefault="00823974" w:rsidP="008E67CB">
      <w:pPr>
        <w:rPr>
          <w:sz w:val="24"/>
        </w:rPr>
      </w:pPr>
      <w:r w:rsidRPr="00823974">
        <w:rPr>
          <w:sz w:val="24"/>
        </w:rPr>
        <w:t xml:space="preserve">Based upon the sample assessments performed, the specialist inspectors judged that Sellafield Ltd. had provided appropriate claims and arguments underpinned by adequate evidence demonstrating that the risks associated with the permission requested have been reduced to ALARP. All </w:t>
      </w:r>
      <w:r w:rsidR="002B04C0">
        <w:rPr>
          <w:sz w:val="24"/>
        </w:rPr>
        <w:t xml:space="preserve">of </w:t>
      </w:r>
      <w:r w:rsidRPr="00823974">
        <w:rPr>
          <w:sz w:val="24"/>
        </w:rPr>
        <w:t xml:space="preserve">the inspectors therefore recommend that ONR should grant a Licence Instrument (Agreement) to Sellafield Ltd. </w:t>
      </w:r>
      <w:r w:rsidR="002D43B1" w:rsidRPr="002D43B1">
        <w:rPr>
          <w:sz w:val="24"/>
        </w:rPr>
        <w:t>to commence the PFSP Diving Pilot – Introduction of Nuclear Divers into Bays 11 and 12 as detailed in Plant Modification Proposal (PMP) B</w:t>
      </w:r>
      <w:r w:rsidR="002E058D">
        <w:rPr>
          <w:sz w:val="24"/>
        </w:rPr>
        <w:t>*</w:t>
      </w:r>
      <w:r w:rsidR="002D43B1" w:rsidRPr="002D43B1">
        <w:rPr>
          <w:sz w:val="24"/>
        </w:rPr>
        <w:t>Stream/B</w:t>
      </w:r>
      <w:r w:rsidR="002E058D">
        <w:rPr>
          <w:sz w:val="24"/>
        </w:rPr>
        <w:t>*</w:t>
      </w:r>
      <w:r w:rsidR="002D43B1" w:rsidRPr="002D43B1">
        <w:rPr>
          <w:sz w:val="24"/>
        </w:rPr>
        <w:t>/0369 Issue 6.</w:t>
      </w:r>
    </w:p>
    <w:p w14:paraId="1B030DA7" w14:textId="77777777" w:rsidR="00A777BE" w:rsidRPr="009F44C0" w:rsidRDefault="00A777BE" w:rsidP="008E67CB">
      <w:pPr>
        <w:rPr>
          <w:sz w:val="24"/>
        </w:rPr>
      </w:pPr>
    </w:p>
    <w:p w14:paraId="5F2F86A0" w14:textId="3B3690B8" w:rsidR="00A777BE" w:rsidRPr="009F44C0" w:rsidRDefault="00A777BE" w:rsidP="008E67CB">
      <w:pPr>
        <w:rPr>
          <w:b/>
          <w:sz w:val="24"/>
        </w:rPr>
      </w:pPr>
      <w:r w:rsidRPr="009F44C0">
        <w:rPr>
          <w:b/>
          <w:sz w:val="24"/>
        </w:rPr>
        <w:t>Recommendation</w:t>
      </w:r>
    </w:p>
    <w:p w14:paraId="3AEF8DD9" w14:textId="3D0386B5" w:rsidR="007E66A5" w:rsidRPr="009F44C0" w:rsidRDefault="002418A9" w:rsidP="008E67CB">
      <w:pPr>
        <w:rPr>
          <w:sz w:val="24"/>
        </w:rPr>
      </w:pPr>
      <w:r w:rsidRPr="002418A9">
        <w:rPr>
          <w:sz w:val="24"/>
        </w:rPr>
        <w:t>I recommend that ONR issues Licence Instrument 54</w:t>
      </w:r>
      <w:r>
        <w:rPr>
          <w:sz w:val="24"/>
        </w:rPr>
        <w:t>3</w:t>
      </w:r>
      <w:r w:rsidRPr="002418A9">
        <w:rPr>
          <w:sz w:val="24"/>
        </w:rPr>
        <w:t xml:space="preserve">, </w:t>
      </w:r>
      <w:r w:rsidR="007E66A5" w:rsidRPr="007E66A5">
        <w:rPr>
          <w:sz w:val="24"/>
        </w:rPr>
        <w:t>Agreement to commence the PFSP Diving Pilot – Introduction of Nuclear Divers into Bays 11 and 12 as detailed in Plant Modification Proposal (PMP) B</w:t>
      </w:r>
      <w:r w:rsidR="002E058D">
        <w:rPr>
          <w:sz w:val="24"/>
        </w:rPr>
        <w:t>*</w:t>
      </w:r>
      <w:r w:rsidR="007E66A5" w:rsidRPr="007E66A5">
        <w:rPr>
          <w:sz w:val="24"/>
        </w:rPr>
        <w:t>Stream/B</w:t>
      </w:r>
      <w:r w:rsidR="002E058D">
        <w:rPr>
          <w:sz w:val="24"/>
        </w:rPr>
        <w:t>*</w:t>
      </w:r>
      <w:r w:rsidR="007E66A5" w:rsidRPr="007E66A5">
        <w:rPr>
          <w:sz w:val="24"/>
        </w:rPr>
        <w:t>/0369</w:t>
      </w:r>
      <w:r w:rsidR="007D58AA">
        <w:rPr>
          <w:sz w:val="24"/>
        </w:rPr>
        <w:t xml:space="preserve"> Issue 6.</w:t>
      </w:r>
    </w:p>
    <w:p w14:paraId="3B36D17F" w14:textId="77777777" w:rsidR="00A777BE" w:rsidRPr="009F44C0" w:rsidRDefault="00A777BE" w:rsidP="008E67CB">
      <w:pPr>
        <w:rPr>
          <w:sz w:val="24"/>
        </w:rPr>
      </w:pPr>
    </w:p>
    <w:p w14:paraId="410FD80B" w14:textId="77777777" w:rsidR="00A777BE" w:rsidRPr="009F44C0" w:rsidRDefault="00A777BE" w:rsidP="00A777BE">
      <w:pPr>
        <w:jc w:val="center"/>
        <w:rPr>
          <w:b/>
          <w:sz w:val="24"/>
        </w:rPr>
      </w:pPr>
      <w:r w:rsidRPr="009F44C0">
        <w:rPr>
          <w:sz w:val="24"/>
        </w:rPr>
        <w:br w:type="page"/>
      </w:r>
      <w:r w:rsidRPr="009F44C0">
        <w:rPr>
          <w:b/>
          <w:sz w:val="24"/>
        </w:rPr>
        <w:lastRenderedPageBreak/>
        <w:t>LIST OF ABBREVIATIONS</w:t>
      </w:r>
    </w:p>
    <w:p w14:paraId="17DFEED9" w14:textId="05DFF4D8" w:rsidR="00A777BE" w:rsidRDefault="00A777BE" w:rsidP="00A777BE">
      <w:pPr>
        <w:rPr>
          <w:sz w:val="24"/>
        </w:rPr>
      </w:pPr>
    </w:p>
    <w:p w14:paraId="69EC0CD2" w14:textId="4A5215EE" w:rsidR="00053EA5" w:rsidRDefault="00053EA5" w:rsidP="00053EA5">
      <w:pPr>
        <w:tabs>
          <w:tab w:val="left" w:pos="1440"/>
        </w:tabs>
        <w:spacing w:after="120"/>
        <w:rPr>
          <w:sz w:val="24"/>
        </w:rPr>
      </w:pPr>
      <w:r w:rsidRPr="00A02DBF">
        <w:rPr>
          <w:sz w:val="24"/>
        </w:rPr>
        <w:t>ALARP</w:t>
      </w:r>
      <w:r w:rsidRPr="00A02DBF">
        <w:rPr>
          <w:sz w:val="24"/>
        </w:rPr>
        <w:tab/>
        <w:t xml:space="preserve">As </w:t>
      </w:r>
      <w:r w:rsidR="00AD753B">
        <w:rPr>
          <w:sz w:val="24"/>
        </w:rPr>
        <w:t>L</w:t>
      </w:r>
      <w:r w:rsidRPr="00A02DBF">
        <w:rPr>
          <w:sz w:val="24"/>
        </w:rPr>
        <w:t xml:space="preserve">ow </w:t>
      </w:r>
      <w:r w:rsidR="00AD753B">
        <w:rPr>
          <w:sz w:val="24"/>
        </w:rPr>
        <w:t>A</w:t>
      </w:r>
      <w:r w:rsidRPr="00A02DBF">
        <w:rPr>
          <w:sz w:val="24"/>
        </w:rPr>
        <w:t xml:space="preserve">s </w:t>
      </w:r>
      <w:r w:rsidR="00AD753B">
        <w:rPr>
          <w:sz w:val="24"/>
        </w:rPr>
        <w:t>R</w:t>
      </w:r>
      <w:r w:rsidRPr="00A02DBF">
        <w:rPr>
          <w:sz w:val="24"/>
        </w:rPr>
        <w:t xml:space="preserve">easonably </w:t>
      </w:r>
      <w:r w:rsidR="00AD753B">
        <w:rPr>
          <w:sz w:val="24"/>
        </w:rPr>
        <w:t>P</w:t>
      </w:r>
      <w:r w:rsidRPr="00A02DBF">
        <w:rPr>
          <w:sz w:val="24"/>
        </w:rPr>
        <w:t>racticable</w:t>
      </w:r>
    </w:p>
    <w:p w14:paraId="0350558F" w14:textId="221D79A4" w:rsidR="00AC5317" w:rsidRDefault="00AC5317" w:rsidP="00053EA5">
      <w:pPr>
        <w:tabs>
          <w:tab w:val="left" w:pos="1440"/>
        </w:tabs>
        <w:spacing w:after="120"/>
        <w:rPr>
          <w:sz w:val="24"/>
        </w:rPr>
      </w:pPr>
      <w:r>
        <w:rPr>
          <w:sz w:val="24"/>
        </w:rPr>
        <w:t>BISP</w:t>
      </w:r>
      <w:r>
        <w:rPr>
          <w:sz w:val="24"/>
        </w:rPr>
        <w:tab/>
      </w:r>
      <w:r w:rsidRPr="00AC5317">
        <w:rPr>
          <w:sz w:val="24"/>
        </w:rPr>
        <w:t>Bay Interim State Project</w:t>
      </w:r>
    </w:p>
    <w:p w14:paraId="01A0B14E" w14:textId="26A471FD" w:rsidR="00AD753B" w:rsidRDefault="00AD753B" w:rsidP="00053EA5">
      <w:pPr>
        <w:tabs>
          <w:tab w:val="left" w:pos="1440"/>
        </w:tabs>
        <w:spacing w:after="120"/>
        <w:rPr>
          <w:sz w:val="24"/>
        </w:rPr>
      </w:pPr>
      <w:r>
        <w:rPr>
          <w:sz w:val="24"/>
        </w:rPr>
        <w:t>CAE</w:t>
      </w:r>
      <w:r>
        <w:rPr>
          <w:sz w:val="24"/>
        </w:rPr>
        <w:tab/>
      </w:r>
      <w:r w:rsidRPr="00AD753B">
        <w:rPr>
          <w:sz w:val="24"/>
        </w:rPr>
        <w:t>Claim, Arguments and Evidence</w:t>
      </w:r>
    </w:p>
    <w:p w14:paraId="0DB5B9AD" w14:textId="2631005B" w:rsidR="004D5C43" w:rsidRDefault="004D5C43" w:rsidP="00053EA5">
      <w:pPr>
        <w:tabs>
          <w:tab w:val="left" w:pos="1440"/>
        </w:tabs>
        <w:spacing w:after="120"/>
        <w:rPr>
          <w:sz w:val="24"/>
        </w:rPr>
      </w:pPr>
      <w:r>
        <w:rPr>
          <w:sz w:val="24"/>
        </w:rPr>
        <w:t>CDM</w:t>
      </w:r>
      <w:r>
        <w:rPr>
          <w:sz w:val="24"/>
        </w:rPr>
        <w:tab/>
      </w:r>
      <w:r w:rsidR="007A1F87" w:rsidRPr="007A1F87">
        <w:rPr>
          <w:sz w:val="24"/>
        </w:rPr>
        <w:t>The Construction (Design and Management) Regulations 2015</w:t>
      </w:r>
    </w:p>
    <w:p w14:paraId="2E8056BD" w14:textId="2FA988A4" w:rsidR="00053EA5" w:rsidRDefault="00D8202B" w:rsidP="008A2A56">
      <w:pPr>
        <w:tabs>
          <w:tab w:val="left" w:pos="1440"/>
        </w:tabs>
        <w:spacing w:after="120"/>
        <w:rPr>
          <w:sz w:val="24"/>
          <w:highlight w:val="yellow"/>
        </w:rPr>
      </w:pPr>
      <w:r>
        <w:rPr>
          <w:sz w:val="24"/>
        </w:rPr>
        <w:t>CH&amp;S</w:t>
      </w:r>
      <w:r>
        <w:rPr>
          <w:sz w:val="24"/>
        </w:rPr>
        <w:tab/>
      </w:r>
      <w:r w:rsidRPr="00190916">
        <w:rPr>
          <w:sz w:val="24"/>
        </w:rPr>
        <w:t>Conventional Health &amp; Safety</w:t>
      </w:r>
    </w:p>
    <w:p w14:paraId="56A39D36" w14:textId="5370AD05" w:rsidR="00AD753B" w:rsidRPr="00AD753B" w:rsidRDefault="00AD753B" w:rsidP="00053EA5">
      <w:pPr>
        <w:tabs>
          <w:tab w:val="left" w:pos="1440"/>
        </w:tabs>
        <w:spacing w:after="120"/>
        <w:rPr>
          <w:sz w:val="24"/>
        </w:rPr>
      </w:pPr>
      <w:r w:rsidRPr="00AD753B">
        <w:rPr>
          <w:sz w:val="24"/>
        </w:rPr>
        <w:t>DNA</w:t>
      </w:r>
      <w:r w:rsidRPr="00AD753B">
        <w:rPr>
          <w:sz w:val="24"/>
        </w:rPr>
        <w:tab/>
        <w:t>Dungeness A</w:t>
      </w:r>
    </w:p>
    <w:p w14:paraId="578598B6" w14:textId="4F94DE96" w:rsidR="003F27A7" w:rsidRPr="00D275C3" w:rsidRDefault="003F27A7" w:rsidP="00053EA5">
      <w:pPr>
        <w:tabs>
          <w:tab w:val="left" w:pos="1440"/>
        </w:tabs>
        <w:spacing w:after="120"/>
        <w:rPr>
          <w:sz w:val="24"/>
        </w:rPr>
      </w:pPr>
      <w:r w:rsidRPr="007E6420">
        <w:rPr>
          <w:sz w:val="24"/>
        </w:rPr>
        <w:t>DR</w:t>
      </w:r>
      <w:r w:rsidRPr="007E6420">
        <w:rPr>
          <w:sz w:val="24"/>
        </w:rPr>
        <w:tab/>
      </w:r>
      <w:r w:rsidRPr="00D275C3">
        <w:rPr>
          <w:sz w:val="24"/>
        </w:rPr>
        <w:t>Decision Record</w:t>
      </w:r>
    </w:p>
    <w:p w14:paraId="518D15FC" w14:textId="72D43DE7" w:rsidR="00053EA5" w:rsidRPr="00D275C3" w:rsidRDefault="00183437" w:rsidP="00053EA5">
      <w:pPr>
        <w:tabs>
          <w:tab w:val="left" w:pos="1440"/>
        </w:tabs>
        <w:spacing w:after="120"/>
        <w:rPr>
          <w:sz w:val="24"/>
        </w:rPr>
      </w:pPr>
      <w:r w:rsidRPr="00D275C3">
        <w:rPr>
          <w:sz w:val="24"/>
        </w:rPr>
        <w:t>EIM&amp;T</w:t>
      </w:r>
      <w:r w:rsidR="00053EA5" w:rsidRPr="00D275C3">
        <w:rPr>
          <w:sz w:val="24"/>
        </w:rPr>
        <w:tab/>
        <w:t>Examination</w:t>
      </w:r>
      <w:r w:rsidR="00D275C3" w:rsidRPr="00D275C3">
        <w:rPr>
          <w:sz w:val="24"/>
        </w:rPr>
        <w:t>,</w:t>
      </w:r>
      <w:r w:rsidR="00053EA5" w:rsidRPr="00D275C3">
        <w:rPr>
          <w:sz w:val="24"/>
        </w:rPr>
        <w:t xml:space="preserve"> </w:t>
      </w:r>
      <w:r w:rsidRPr="00D275C3">
        <w:rPr>
          <w:sz w:val="24"/>
        </w:rPr>
        <w:t>Inspection</w:t>
      </w:r>
      <w:r w:rsidR="00D275C3" w:rsidRPr="00D275C3">
        <w:rPr>
          <w:sz w:val="24"/>
        </w:rPr>
        <w:t xml:space="preserve">, </w:t>
      </w:r>
      <w:r w:rsidR="00053EA5" w:rsidRPr="00D275C3">
        <w:rPr>
          <w:sz w:val="24"/>
        </w:rPr>
        <w:t>Maintenance and Testing</w:t>
      </w:r>
    </w:p>
    <w:p w14:paraId="24971D2A" w14:textId="2D20A5DB" w:rsidR="004B53CA" w:rsidRPr="00183437" w:rsidRDefault="004B53CA" w:rsidP="00053EA5">
      <w:pPr>
        <w:tabs>
          <w:tab w:val="left" w:pos="1440"/>
        </w:tabs>
        <w:spacing w:after="120"/>
        <w:rPr>
          <w:sz w:val="24"/>
        </w:rPr>
      </w:pPr>
      <w:r w:rsidRPr="00D275C3">
        <w:rPr>
          <w:sz w:val="24"/>
        </w:rPr>
        <w:t>FS</w:t>
      </w:r>
      <w:r w:rsidRPr="00D275C3">
        <w:rPr>
          <w:sz w:val="24"/>
        </w:rPr>
        <w:tab/>
        <w:t>Fault Studies</w:t>
      </w:r>
    </w:p>
    <w:p w14:paraId="0DDE9523" w14:textId="77777777" w:rsidR="00053EA5" w:rsidRPr="00183437" w:rsidRDefault="00053EA5" w:rsidP="00053EA5">
      <w:pPr>
        <w:tabs>
          <w:tab w:val="left" w:pos="1440"/>
        </w:tabs>
        <w:spacing w:after="120"/>
        <w:rPr>
          <w:sz w:val="24"/>
        </w:rPr>
      </w:pPr>
      <w:r w:rsidRPr="00183437">
        <w:rPr>
          <w:sz w:val="24"/>
        </w:rPr>
        <w:t>HAZOP</w:t>
      </w:r>
      <w:r w:rsidRPr="00183437">
        <w:rPr>
          <w:sz w:val="24"/>
        </w:rPr>
        <w:tab/>
        <w:t>Hazard and Operability study</w:t>
      </w:r>
    </w:p>
    <w:p w14:paraId="2F0C18D0" w14:textId="69B12984" w:rsidR="00053EA5" w:rsidRPr="0083230E" w:rsidRDefault="00053EA5" w:rsidP="00053EA5">
      <w:pPr>
        <w:tabs>
          <w:tab w:val="left" w:pos="1440"/>
        </w:tabs>
        <w:spacing w:after="120"/>
        <w:rPr>
          <w:sz w:val="24"/>
        </w:rPr>
      </w:pPr>
      <w:r w:rsidRPr="0083230E">
        <w:rPr>
          <w:sz w:val="24"/>
        </w:rPr>
        <w:t>HARR</w:t>
      </w:r>
      <w:r w:rsidRPr="0083230E">
        <w:rPr>
          <w:sz w:val="24"/>
        </w:rPr>
        <w:tab/>
        <w:t xml:space="preserve">Hazardous Activity Readiness Review </w:t>
      </w:r>
    </w:p>
    <w:p w14:paraId="4C92A2AA" w14:textId="6E12CF22" w:rsidR="00855BD7" w:rsidRPr="00745948" w:rsidRDefault="00855BD7" w:rsidP="00053EA5">
      <w:pPr>
        <w:tabs>
          <w:tab w:val="left" w:pos="1440"/>
        </w:tabs>
        <w:spacing w:after="120"/>
        <w:rPr>
          <w:sz w:val="24"/>
          <w:highlight w:val="yellow"/>
        </w:rPr>
      </w:pPr>
      <w:r w:rsidRPr="0083230E">
        <w:rPr>
          <w:sz w:val="24"/>
        </w:rPr>
        <w:t>HF</w:t>
      </w:r>
      <w:r w:rsidRPr="0083230E">
        <w:rPr>
          <w:sz w:val="24"/>
        </w:rPr>
        <w:tab/>
        <w:t>Human Factors</w:t>
      </w:r>
    </w:p>
    <w:p w14:paraId="45AAD125" w14:textId="19FC5295" w:rsidR="00053EA5" w:rsidRDefault="00053EA5" w:rsidP="00053EA5">
      <w:pPr>
        <w:tabs>
          <w:tab w:val="left" w:pos="1440"/>
        </w:tabs>
        <w:spacing w:after="120"/>
        <w:rPr>
          <w:sz w:val="24"/>
        </w:rPr>
      </w:pPr>
      <w:r w:rsidRPr="00A02DBF">
        <w:rPr>
          <w:sz w:val="24"/>
        </w:rPr>
        <w:t>HOW2</w:t>
      </w:r>
      <w:r w:rsidRPr="00A02DBF">
        <w:rPr>
          <w:sz w:val="24"/>
        </w:rPr>
        <w:tab/>
        <w:t>(Office for Nuclear Regulation) Business Management System</w:t>
      </w:r>
    </w:p>
    <w:p w14:paraId="7FF8CF81" w14:textId="156908C1" w:rsidR="007E6420" w:rsidRDefault="007E6420" w:rsidP="00053EA5">
      <w:pPr>
        <w:tabs>
          <w:tab w:val="left" w:pos="1440"/>
        </w:tabs>
        <w:spacing w:after="120"/>
        <w:rPr>
          <w:sz w:val="24"/>
        </w:rPr>
      </w:pPr>
      <w:r>
        <w:rPr>
          <w:sz w:val="24"/>
        </w:rPr>
        <w:t>HPCP</w:t>
      </w:r>
      <w:r>
        <w:rPr>
          <w:sz w:val="24"/>
        </w:rPr>
        <w:tab/>
      </w:r>
      <w:r w:rsidRPr="007E6420">
        <w:rPr>
          <w:sz w:val="24"/>
        </w:rPr>
        <w:t>Hold-Point Control Plan</w:t>
      </w:r>
    </w:p>
    <w:p w14:paraId="798195AC" w14:textId="6F287BDC" w:rsidR="00824029" w:rsidRPr="00A02DBF" w:rsidRDefault="00824029" w:rsidP="00053EA5">
      <w:pPr>
        <w:tabs>
          <w:tab w:val="left" w:pos="1440"/>
        </w:tabs>
        <w:spacing w:after="120"/>
        <w:rPr>
          <w:sz w:val="24"/>
        </w:rPr>
      </w:pPr>
      <w:r>
        <w:rPr>
          <w:sz w:val="24"/>
        </w:rPr>
        <w:t>HP&amp;S</w:t>
      </w:r>
      <w:r>
        <w:rPr>
          <w:sz w:val="24"/>
        </w:rPr>
        <w:tab/>
      </w:r>
      <w:r>
        <w:rPr>
          <w:rFonts w:cs="Arial"/>
          <w:sz w:val="24"/>
        </w:rPr>
        <w:t>Health Physics and Surveillance</w:t>
      </w:r>
    </w:p>
    <w:p w14:paraId="1A961453" w14:textId="64619EC6" w:rsidR="007870C4" w:rsidRDefault="007870C4" w:rsidP="00053EA5">
      <w:pPr>
        <w:tabs>
          <w:tab w:val="left" w:pos="1440"/>
        </w:tabs>
        <w:spacing w:after="120"/>
        <w:rPr>
          <w:sz w:val="24"/>
        </w:rPr>
      </w:pPr>
      <w:r w:rsidRPr="00A02DBF">
        <w:rPr>
          <w:sz w:val="24"/>
        </w:rPr>
        <w:t>HSE</w:t>
      </w:r>
      <w:r w:rsidRPr="00A02DBF">
        <w:rPr>
          <w:sz w:val="24"/>
        </w:rPr>
        <w:tab/>
      </w:r>
      <w:r w:rsidR="00BE5732" w:rsidRPr="00A02DBF">
        <w:rPr>
          <w:sz w:val="24"/>
        </w:rPr>
        <w:t>Health &amp; Safety Executive</w:t>
      </w:r>
    </w:p>
    <w:p w14:paraId="1014FBF5" w14:textId="18D178A1" w:rsidR="00AD753B" w:rsidRPr="00A02DBF" w:rsidRDefault="00AD753B" w:rsidP="00053EA5">
      <w:pPr>
        <w:tabs>
          <w:tab w:val="left" w:pos="1440"/>
        </w:tabs>
        <w:spacing w:after="120"/>
        <w:rPr>
          <w:sz w:val="24"/>
        </w:rPr>
      </w:pPr>
      <w:r>
        <w:rPr>
          <w:sz w:val="24"/>
        </w:rPr>
        <w:t>IAEA</w:t>
      </w:r>
      <w:r>
        <w:rPr>
          <w:sz w:val="24"/>
        </w:rPr>
        <w:tab/>
        <w:t>International Atomic Energy Agency</w:t>
      </w:r>
    </w:p>
    <w:p w14:paraId="7BE54F59" w14:textId="04534377" w:rsidR="00053EA5" w:rsidRDefault="00053EA5" w:rsidP="00053EA5">
      <w:pPr>
        <w:tabs>
          <w:tab w:val="left" w:pos="1440"/>
        </w:tabs>
        <w:spacing w:after="120"/>
        <w:rPr>
          <w:sz w:val="24"/>
        </w:rPr>
      </w:pPr>
      <w:r w:rsidRPr="00A02DBF">
        <w:rPr>
          <w:sz w:val="24"/>
        </w:rPr>
        <w:t>ILW</w:t>
      </w:r>
      <w:r w:rsidRPr="00A02DBF">
        <w:rPr>
          <w:sz w:val="24"/>
        </w:rPr>
        <w:tab/>
        <w:t xml:space="preserve">Intermediate </w:t>
      </w:r>
      <w:r w:rsidR="007279EC">
        <w:rPr>
          <w:sz w:val="24"/>
        </w:rPr>
        <w:t>L</w:t>
      </w:r>
      <w:r w:rsidRPr="00A02DBF">
        <w:rPr>
          <w:sz w:val="24"/>
        </w:rPr>
        <w:t xml:space="preserve">evel radioactive </w:t>
      </w:r>
      <w:r w:rsidR="007279EC">
        <w:rPr>
          <w:sz w:val="24"/>
        </w:rPr>
        <w:t>W</w:t>
      </w:r>
      <w:r w:rsidRPr="00A02DBF">
        <w:rPr>
          <w:sz w:val="24"/>
        </w:rPr>
        <w:t>aste</w:t>
      </w:r>
    </w:p>
    <w:p w14:paraId="57162DC0" w14:textId="2899A65F" w:rsidR="007E6420" w:rsidRDefault="007E6420" w:rsidP="00053EA5">
      <w:pPr>
        <w:tabs>
          <w:tab w:val="left" w:pos="1440"/>
        </w:tabs>
        <w:spacing w:after="120"/>
        <w:rPr>
          <w:sz w:val="24"/>
        </w:rPr>
      </w:pPr>
      <w:r>
        <w:rPr>
          <w:sz w:val="24"/>
        </w:rPr>
        <w:t>INSA</w:t>
      </w:r>
      <w:r>
        <w:rPr>
          <w:sz w:val="24"/>
        </w:rPr>
        <w:tab/>
      </w:r>
      <w:r w:rsidRPr="007E6420">
        <w:rPr>
          <w:sz w:val="24"/>
        </w:rPr>
        <w:t>Independent Nuclear Safety Assurance</w:t>
      </w:r>
    </w:p>
    <w:p w14:paraId="299041A9" w14:textId="27666F8B" w:rsidR="0019312E" w:rsidRPr="00A02DBF" w:rsidRDefault="0019312E" w:rsidP="00053EA5">
      <w:pPr>
        <w:tabs>
          <w:tab w:val="left" w:pos="1440"/>
        </w:tabs>
        <w:spacing w:after="120"/>
        <w:rPr>
          <w:sz w:val="24"/>
        </w:rPr>
      </w:pPr>
      <w:r>
        <w:rPr>
          <w:sz w:val="24"/>
        </w:rPr>
        <w:t>IRR17</w:t>
      </w:r>
      <w:r>
        <w:rPr>
          <w:sz w:val="24"/>
        </w:rPr>
        <w:tab/>
      </w:r>
      <w:r w:rsidRPr="00190916">
        <w:rPr>
          <w:sz w:val="24"/>
        </w:rPr>
        <w:t>Ionising Radiations Regulations 2017</w:t>
      </w:r>
    </w:p>
    <w:p w14:paraId="615DCAD6" w14:textId="0A8E3677" w:rsidR="00053EA5" w:rsidRPr="00A02DBF" w:rsidRDefault="00053EA5" w:rsidP="00053EA5">
      <w:pPr>
        <w:tabs>
          <w:tab w:val="left" w:pos="1440"/>
        </w:tabs>
        <w:spacing w:after="120"/>
        <w:rPr>
          <w:sz w:val="24"/>
        </w:rPr>
      </w:pPr>
      <w:r w:rsidRPr="00A02DBF">
        <w:rPr>
          <w:sz w:val="24"/>
        </w:rPr>
        <w:t>LC</w:t>
      </w:r>
      <w:r w:rsidRPr="00A02DBF">
        <w:rPr>
          <w:sz w:val="24"/>
        </w:rPr>
        <w:tab/>
        <w:t>Licence Condition</w:t>
      </w:r>
    </w:p>
    <w:p w14:paraId="0CCC22F7" w14:textId="27108D57" w:rsidR="00E1564F" w:rsidRPr="00A02DBF" w:rsidRDefault="00E1564F" w:rsidP="00053EA5">
      <w:pPr>
        <w:tabs>
          <w:tab w:val="left" w:pos="1440"/>
        </w:tabs>
        <w:spacing w:after="120"/>
        <w:rPr>
          <w:sz w:val="24"/>
        </w:rPr>
      </w:pPr>
      <w:r w:rsidRPr="00A02DBF">
        <w:rPr>
          <w:sz w:val="24"/>
        </w:rPr>
        <w:t>LI</w:t>
      </w:r>
      <w:r w:rsidRPr="00A02DBF">
        <w:rPr>
          <w:sz w:val="24"/>
        </w:rPr>
        <w:tab/>
        <w:t>Licence Instrument</w:t>
      </w:r>
    </w:p>
    <w:p w14:paraId="410AFF86" w14:textId="0C3A28F5" w:rsidR="00A02DBF" w:rsidRPr="00824029" w:rsidRDefault="00A02DBF" w:rsidP="00053EA5">
      <w:pPr>
        <w:tabs>
          <w:tab w:val="left" w:pos="1440"/>
        </w:tabs>
        <w:spacing w:after="120"/>
        <w:rPr>
          <w:sz w:val="24"/>
        </w:rPr>
      </w:pPr>
      <w:r w:rsidRPr="00824029">
        <w:rPr>
          <w:sz w:val="24"/>
        </w:rPr>
        <w:t>LLW</w:t>
      </w:r>
      <w:r w:rsidRPr="00824029">
        <w:rPr>
          <w:sz w:val="24"/>
        </w:rPr>
        <w:tab/>
      </w:r>
      <w:r w:rsidR="007279EC" w:rsidRPr="00824029">
        <w:rPr>
          <w:sz w:val="24"/>
        </w:rPr>
        <w:t>Low L</w:t>
      </w:r>
      <w:r w:rsidRPr="00824029">
        <w:rPr>
          <w:sz w:val="24"/>
        </w:rPr>
        <w:t xml:space="preserve">evel radioactive </w:t>
      </w:r>
      <w:r w:rsidR="007279EC" w:rsidRPr="00824029">
        <w:rPr>
          <w:sz w:val="24"/>
        </w:rPr>
        <w:t>W</w:t>
      </w:r>
      <w:r w:rsidRPr="00824029">
        <w:rPr>
          <w:sz w:val="24"/>
        </w:rPr>
        <w:t>aste</w:t>
      </w:r>
    </w:p>
    <w:p w14:paraId="5275D981" w14:textId="24FD7BD4" w:rsidR="00053EA5" w:rsidRPr="00824029" w:rsidRDefault="00053EA5" w:rsidP="00053EA5">
      <w:pPr>
        <w:tabs>
          <w:tab w:val="left" w:pos="1440"/>
        </w:tabs>
        <w:spacing w:after="120"/>
        <w:rPr>
          <w:sz w:val="24"/>
        </w:rPr>
      </w:pPr>
      <w:r w:rsidRPr="00824029">
        <w:rPr>
          <w:sz w:val="24"/>
        </w:rPr>
        <w:t>LOLER</w:t>
      </w:r>
      <w:r w:rsidRPr="00824029">
        <w:rPr>
          <w:sz w:val="24"/>
        </w:rPr>
        <w:tab/>
      </w:r>
      <w:r w:rsidR="00EB0626">
        <w:rPr>
          <w:sz w:val="24"/>
        </w:rPr>
        <w:t xml:space="preserve">The </w:t>
      </w:r>
      <w:r w:rsidRPr="00824029">
        <w:rPr>
          <w:sz w:val="24"/>
        </w:rPr>
        <w:t>Lifting Operations and Lifting Equipment Regulations 1998</w:t>
      </w:r>
    </w:p>
    <w:p w14:paraId="4AF4BBCE" w14:textId="5DE8B908" w:rsidR="007870C4" w:rsidRPr="0019312E" w:rsidRDefault="007870C4" w:rsidP="00053EA5">
      <w:pPr>
        <w:tabs>
          <w:tab w:val="left" w:pos="1440"/>
        </w:tabs>
        <w:spacing w:after="120"/>
        <w:rPr>
          <w:sz w:val="24"/>
        </w:rPr>
      </w:pPr>
      <w:r w:rsidRPr="0019312E">
        <w:rPr>
          <w:sz w:val="24"/>
        </w:rPr>
        <w:t>LP&amp;S</w:t>
      </w:r>
      <w:r w:rsidRPr="0019312E">
        <w:rPr>
          <w:sz w:val="24"/>
        </w:rPr>
        <w:tab/>
        <w:t>Legacy Ponds and Silos</w:t>
      </w:r>
    </w:p>
    <w:p w14:paraId="2A224DBD" w14:textId="27F15A31" w:rsidR="006A29EF" w:rsidRPr="006A29EF" w:rsidRDefault="006A29EF" w:rsidP="00053EA5">
      <w:pPr>
        <w:tabs>
          <w:tab w:val="left" w:pos="1440"/>
        </w:tabs>
        <w:spacing w:after="120"/>
        <w:rPr>
          <w:sz w:val="24"/>
        </w:rPr>
      </w:pPr>
      <w:r w:rsidRPr="0019312E">
        <w:rPr>
          <w:sz w:val="24"/>
        </w:rPr>
        <w:sym w:font="Symbol" w:char="F06D"/>
      </w:r>
      <w:r w:rsidRPr="0019312E">
        <w:rPr>
          <w:sz w:val="24"/>
        </w:rPr>
        <w:t>Sv</w:t>
      </w:r>
      <w:r w:rsidRPr="0019312E">
        <w:rPr>
          <w:sz w:val="24"/>
        </w:rPr>
        <w:tab/>
        <w:t>microsievert</w:t>
      </w:r>
    </w:p>
    <w:p w14:paraId="08E10448" w14:textId="7A6C5C6A" w:rsidR="00053EA5" w:rsidRPr="006A29EF" w:rsidRDefault="00053EA5" w:rsidP="00053EA5">
      <w:pPr>
        <w:tabs>
          <w:tab w:val="left" w:pos="1440"/>
        </w:tabs>
        <w:spacing w:after="120"/>
        <w:rPr>
          <w:sz w:val="24"/>
        </w:rPr>
      </w:pPr>
      <w:r w:rsidRPr="006A29EF">
        <w:rPr>
          <w:sz w:val="24"/>
        </w:rPr>
        <w:t>mSv</w:t>
      </w:r>
      <w:r w:rsidRPr="006A29EF">
        <w:rPr>
          <w:sz w:val="24"/>
        </w:rPr>
        <w:tab/>
      </w:r>
      <w:r w:rsidR="001A0F6F" w:rsidRPr="006A29EF">
        <w:rPr>
          <w:sz w:val="24"/>
        </w:rPr>
        <w:t>millisievert</w:t>
      </w:r>
    </w:p>
    <w:p w14:paraId="1EEBB22A" w14:textId="17542C17" w:rsidR="001A0F6F" w:rsidRPr="001A0F6F" w:rsidRDefault="001A0F6F" w:rsidP="00053EA5">
      <w:pPr>
        <w:tabs>
          <w:tab w:val="left" w:pos="1440"/>
        </w:tabs>
        <w:spacing w:after="120"/>
        <w:rPr>
          <w:sz w:val="24"/>
        </w:rPr>
      </w:pPr>
      <w:r w:rsidRPr="001A0F6F">
        <w:rPr>
          <w:sz w:val="24"/>
        </w:rPr>
        <w:t xml:space="preserve">MSC </w:t>
      </w:r>
      <w:r w:rsidRPr="001A0F6F">
        <w:rPr>
          <w:sz w:val="24"/>
        </w:rPr>
        <w:tab/>
        <w:t>Management Safety Committee</w:t>
      </w:r>
    </w:p>
    <w:p w14:paraId="3B6DED49" w14:textId="77777777" w:rsidR="00053EA5" w:rsidRPr="008A2A56" w:rsidRDefault="00053EA5" w:rsidP="00053EA5">
      <w:pPr>
        <w:tabs>
          <w:tab w:val="left" w:pos="1440"/>
        </w:tabs>
        <w:spacing w:after="120"/>
        <w:rPr>
          <w:sz w:val="24"/>
        </w:rPr>
      </w:pPr>
      <w:r w:rsidRPr="008A2A56">
        <w:rPr>
          <w:sz w:val="24"/>
        </w:rPr>
        <w:t>NDA</w:t>
      </w:r>
      <w:r w:rsidRPr="008A2A56">
        <w:rPr>
          <w:sz w:val="24"/>
        </w:rPr>
        <w:tab/>
        <w:t xml:space="preserve">Nuclear Decommissioning Authority </w:t>
      </w:r>
    </w:p>
    <w:p w14:paraId="65555801" w14:textId="73020CF7" w:rsidR="00053EA5" w:rsidRPr="001A0F6F" w:rsidRDefault="00053EA5" w:rsidP="00053EA5">
      <w:pPr>
        <w:tabs>
          <w:tab w:val="left" w:pos="1440"/>
        </w:tabs>
        <w:spacing w:after="120"/>
        <w:rPr>
          <w:sz w:val="24"/>
        </w:rPr>
      </w:pPr>
      <w:r w:rsidRPr="008A2A56">
        <w:rPr>
          <w:sz w:val="24"/>
        </w:rPr>
        <w:t>NIO</w:t>
      </w:r>
      <w:r w:rsidRPr="008A2A56">
        <w:rPr>
          <w:sz w:val="24"/>
        </w:rPr>
        <w:tab/>
        <w:t>Nuclear Independent Oversight</w:t>
      </w:r>
    </w:p>
    <w:p w14:paraId="5D7CFE67" w14:textId="3597B79B" w:rsidR="00053EA5" w:rsidRPr="001A0F6F" w:rsidRDefault="00053EA5" w:rsidP="00053EA5">
      <w:pPr>
        <w:tabs>
          <w:tab w:val="left" w:pos="1440"/>
        </w:tabs>
        <w:spacing w:after="120"/>
        <w:rPr>
          <w:sz w:val="24"/>
        </w:rPr>
      </w:pPr>
      <w:r w:rsidRPr="001A0F6F">
        <w:rPr>
          <w:sz w:val="24"/>
        </w:rPr>
        <w:t>ONR</w:t>
      </w:r>
      <w:r w:rsidRPr="001A0F6F">
        <w:rPr>
          <w:sz w:val="24"/>
        </w:rPr>
        <w:tab/>
        <w:t xml:space="preserve">Office for Nuclear Regulation </w:t>
      </w:r>
    </w:p>
    <w:p w14:paraId="170E0990" w14:textId="350AC709" w:rsidR="00053EA5" w:rsidRDefault="00053EA5" w:rsidP="00053EA5">
      <w:pPr>
        <w:tabs>
          <w:tab w:val="left" w:pos="1440"/>
        </w:tabs>
        <w:spacing w:after="120"/>
        <w:rPr>
          <w:sz w:val="24"/>
        </w:rPr>
      </w:pPr>
      <w:r w:rsidRPr="00745948">
        <w:rPr>
          <w:sz w:val="24"/>
        </w:rPr>
        <w:lastRenderedPageBreak/>
        <w:t>PAR</w:t>
      </w:r>
      <w:r w:rsidRPr="00745948">
        <w:rPr>
          <w:sz w:val="24"/>
        </w:rPr>
        <w:tab/>
        <w:t>Project Assessment Report</w:t>
      </w:r>
    </w:p>
    <w:p w14:paraId="7982677A" w14:textId="4024C1A3" w:rsidR="00E1564F" w:rsidRDefault="00E1564F" w:rsidP="00053EA5">
      <w:pPr>
        <w:tabs>
          <w:tab w:val="left" w:pos="1440"/>
        </w:tabs>
        <w:spacing w:after="120"/>
        <w:rPr>
          <w:sz w:val="24"/>
        </w:rPr>
      </w:pPr>
      <w:r>
        <w:rPr>
          <w:sz w:val="24"/>
        </w:rPr>
        <w:t>PFSP</w:t>
      </w:r>
      <w:r>
        <w:rPr>
          <w:sz w:val="24"/>
        </w:rPr>
        <w:tab/>
      </w:r>
      <w:r w:rsidRPr="00E1564F">
        <w:rPr>
          <w:sz w:val="24"/>
        </w:rPr>
        <w:t>Pile Fuel Storage Pond</w:t>
      </w:r>
    </w:p>
    <w:p w14:paraId="10918AEB" w14:textId="56A4BCED" w:rsidR="00053EA5" w:rsidRDefault="00053EA5" w:rsidP="00053EA5">
      <w:pPr>
        <w:tabs>
          <w:tab w:val="left" w:pos="1440"/>
        </w:tabs>
        <w:spacing w:after="120"/>
        <w:rPr>
          <w:sz w:val="24"/>
        </w:rPr>
      </w:pPr>
      <w:r w:rsidRPr="0083230E">
        <w:rPr>
          <w:sz w:val="24"/>
        </w:rPr>
        <w:t>PMP</w:t>
      </w:r>
      <w:r w:rsidRPr="0083230E">
        <w:rPr>
          <w:sz w:val="24"/>
        </w:rPr>
        <w:tab/>
        <w:t>Plant Modification Proposal</w:t>
      </w:r>
    </w:p>
    <w:p w14:paraId="08F0B1F5" w14:textId="16EA144C" w:rsidR="007A1F87" w:rsidRPr="0083230E" w:rsidRDefault="007A1F87" w:rsidP="00053EA5">
      <w:pPr>
        <w:tabs>
          <w:tab w:val="left" w:pos="1440"/>
        </w:tabs>
        <w:spacing w:after="120"/>
        <w:rPr>
          <w:sz w:val="24"/>
        </w:rPr>
      </w:pPr>
      <w:r>
        <w:rPr>
          <w:sz w:val="24"/>
        </w:rPr>
        <w:t>PUWER</w:t>
      </w:r>
      <w:r>
        <w:rPr>
          <w:sz w:val="24"/>
        </w:rPr>
        <w:tab/>
      </w:r>
      <w:r w:rsidRPr="007A1F87">
        <w:rPr>
          <w:sz w:val="24"/>
        </w:rPr>
        <w:t>The Provision and Use of Work Equipment Regulations 1998</w:t>
      </w:r>
    </w:p>
    <w:p w14:paraId="0F0CF67B" w14:textId="709D157C" w:rsidR="00053EA5" w:rsidRPr="0083230E" w:rsidRDefault="00053EA5" w:rsidP="00053EA5">
      <w:pPr>
        <w:tabs>
          <w:tab w:val="left" w:pos="1440"/>
        </w:tabs>
        <w:spacing w:after="120"/>
        <w:rPr>
          <w:sz w:val="24"/>
        </w:rPr>
      </w:pPr>
      <w:r w:rsidRPr="0083230E">
        <w:rPr>
          <w:sz w:val="24"/>
        </w:rPr>
        <w:t>RGP</w:t>
      </w:r>
      <w:r w:rsidRPr="0083230E">
        <w:rPr>
          <w:sz w:val="24"/>
        </w:rPr>
        <w:tab/>
        <w:t>Relevant Good Practice</w:t>
      </w:r>
    </w:p>
    <w:p w14:paraId="554E3772" w14:textId="39114F75" w:rsidR="007E6420" w:rsidRPr="0019312E" w:rsidRDefault="007E6420" w:rsidP="00053EA5">
      <w:pPr>
        <w:tabs>
          <w:tab w:val="left" w:pos="1440"/>
        </w:tabs>
        <w:spacing w:after="120"/>
        <w:rPr>
          <w:sz w:val="24"/>
        </w:rPr>
      </w:pPr>
      <w:r w:rsidRPr="0083230E">
        <w:rPr>
          <w:sz w:val="24"/>
        </w:rPr>
        <w:t>ROV</w:t>
      </w:r>
      <w:r w:rsidRPr="0083230E">
        <w:rPr>
          <w:sz w:val="24"/>
        </w:rPr>
        <w:tab/>
        <w:t xml:space="preserve">Remote </w:t>
      </w:r>
      <w:r w:rsidR="007279EC" w:rsidRPr="0083230E">
        <w:rPr>
          <w:sz w:val="24"/>
        </w:rPr>
        <w:t>Operated</w:t>
      </w:r>
      <w:r w:rsidR="007279EC" w:rsidRPr="0019312E">
        <w:rPr>
          <w:sz w:val="24"/>
        </w:rPr>
        <w:t xml:space="preserve"> Vehicles</w:t>
      </w:r>
    </w:p>
    <w:p w14:paraId="5D24E310" w14:textId="04488851" w:rsidR="00855BD7" w:rsidRPr="0019312E" w:rsidRDefault="00855BD7" w:rsidP="00053EA5">
      <w:pPr>
        <w:tabs>
          <w:tab w:val="left" w:pos="1440"/>
        </w:tabs>
        <w:spacing w:after="120"/>
        <w:rPr>
          <w:sz w:val="24"/>
        </w:rPr>
      </w:pPr>
      <w:r w:rsidRPr="0019312E">
        <w:rPr>
          <w:sz w:val="24"/>
        </w:rPr>
        <w:t>RP</w:t>
      </w:r>
      <w:r w:rsidRPr="0019312E">
        <w:rPr>
          <w:sz w:val="24"/>
        </w:rPr>
        <w:tab/>
        <w:t xml:space="preserve">Radiation </w:t>
      </w:r>
      <w:r w:rsidR="004B53CA" w:rsidRPr="0019312E">
        <w:rPr>
          <w:sz w:val="24"/>
        </w:rPr>
        <w:t>Protection</w:t>
      </w:r>
    </w:p>
    <w:p w14:paraId="6DA23F33" w14:textId="12F580F8" w:rsidR="0019312E" w:rsidRPr="0019312E" w:rsidRDefault="0019312E" w:rsidP="00053EA5">
      <w:pPr>
        <w:tabs>
          <w:tab w:val="left" w:pos="1440"/>
        </w:tabs>
        <w:spacing w:after="120"/>
        <w:rPr>
          <w:sz w:val="24"/>
        </w:rPr>
      </w:pPr>
      <w:r w:rsidRPr="0019312E">
        <w:rPr>
          <w:sz w:val="24"/>
        </w:rPr>
        <w:t>RPA</w:t>
      </w:r>
      <w:r w:rsidRPr="0019312E">
        <w:rPr>
          <w:sz w:val="24"/>
        </w:rPr>
        <w:tab/>
        <w:t>Radiation Protection Advisor</w:t>
      </w:r>
    </w:p>
    <w:p w14:paraId="24592430" w14:textId="1DC88A49" w:rsidR="00053EA5" w:rsidRPr="001A0F6F" w:rsidRDefault="00053EA5" w:rsidP="00053EA5">
      <w:pPr>
        <w:tabs>
          <w:tab w:val="left" w:pos="1440"/>
        </w:tabs>
        <w:spacing w:after="120"/>
        <w:rPr>
          <w:sz w:val="24"/>
        </w:rPr>
      </w:pPr>
      <w:r w:rsidRPr="001A0F6F">
        <w:rPr>
          <w:sz w:val="24"/>
        </w:rPr>
        <w:t>SAP</w:t>
      </w:r>
      <w:r w:rsidRPr="001A0F6F">
        <w:rPr>
          <w:sz w:val="24"/>
        </w:rPr>
        <w:tab/>
        <w:t>Safety Assessment Principle(s)</w:t>
      </w:r>
    </w:p>
    <w:p w14:paraId="316DD91A" w14:textId="0A295004" w:rsidR="007870C4" w:rsidRDefault="007870C4" w:rsidP="002100B2">
      <w:pPr>
        <w:tabs>
          <w:tab w:val="left" w:pos="1440"/>
        </w:tabs>
        <w:spacing w:after="120"/>
        <w:rPr>
          <w:sz w:val="24"/>
          <w:highlight w:val="yellow"/>
        </w:rPr>
      </w:pPr>
      <w:r w:rsidRPr="001A0F6F">
        <w:rPr>
          <w:sz w:val="24"/>
        </w:rPr>
        <w:t>SCIE</w:t>
      </w:r>
      <w:r w:rsidRPr="001A0F6F">
        <w:rPr>
          <w:sz w:val="24"/>
        </w:rPr>
        <w:tab/>
      </w:r>
      <w:r w:rsidR="002100B2" w:rsidRPr="002100B2">
        <w:rPr>
          <w:sz w:val="24"/>
        </w:rPr>
        <w:t>Sellafield</w:t>
      </w:r>
      <w:r w:rsidR="002100B2">
        <w:rPr>
          <w:sz w:val="24"/>
        </w:rPr>
        <w:t xml:space="preserve"> </w:t>
      </w:r>
      <w:r w:rsidR="002100B2" w:rsidRPr="002100B2">
        <w:rPr>
          <w:sz w:val="24"/>
        </w:rPr>
        <w:t>Compliance, Intelligence &amp; Enforcement</w:t>
      </w:r>
      <w:r w:rsidR="002100B2">
        <w:rPr>
          <w:sz w:val="24"/>
        </w:rPr>
        <w:t xml:space="preserve"> (ONR Sub-Division)</w:t>
      </w:r>
    </w:p>
    <w:p w14:paraId="416975D5" w14:textId="4F5E9A6E" w:rsidR="00AD753B" w:rsidRPr="0083230E" w:rsidRDefault="00AD753B" w:rsidP="00053EA5">
      <w:pPr>
        <w:tabs>
          <w:tab w:val="left" w:pos="1440"/>
        </w:tabs>
        <w:spacing w:after="120"/>
        <w:rPr>
          <w:sz w:val="24"/>
        </w:rPr>
      </w:pPr>
      <w:r w:rsidRPr="0083230E">
        <w:rPr>
          <w:sz w:val="24"/>
        </w:rPr>
        <w:t>SCSR</w:t>
      </w:r>
      <w:r w:rsidRPr="0083230E">
        <w:rPr>
          <w:sz w:val="24"/>
        </w:rPr>
        <w:tab/>
        <w:t>Safety Case Summary Report</w:t>
      </w:r>
    </w:p>
    <w:p w14:paraId="2DA3D5D2" w14:textId="1F5617E8" w:rsidR="00745948" w:rsidRDefault="00745948" w:rsidP="00053EA5">
      <w:pPr>
        <w:tabs>
          <w:tab w:val="left" w:pos="1440"/>
        </w:tabs>
        <w:spacing w:after="120"/>
        <w:rPr>
          <w:sz w:val="24"/>
          <w:highlight w:val="yellow"/>
        </w:rPr>
      </w:pPr>
      <w:r w:rsidRPr="0083230E">
        <w:rPr>
          <w:sz w:val="24"/>
        </w:rPr>
        <w:t>SDFW</w:t>
      </w:r>
      <w:r w:rsidRPr="0083230E">
        <w:rPr>
          <w:sz w:val="24"/>
        </w:rPr>
        <w:tab/>
        <w:t>Sellafield, Decommissioning, Fuel and</w:t>
      </w:r>
      <w:r w:rsidRPr="00745948">
        <w:rPr>
          <w:sz w:val="24"/>
        </w:rPr>
        <w:t xml:space="preserve"> Waste (ONR Division)</w:t>
      </w:r>
    </w:p>
    <w:p w14:paraId="20BF6C1F" w14:textId="271CF0E2" w:rsidR="00053EA5" w:rsidRDefault="00053EA5" w:rsidP="00053EA5">
      <w:pPr>
        <w:tabs>
          <w:tab w:val="left" w:pos="1440"/>
        </w:tabs>
        <w:spacing w:after="120"/>
        <w:rPr>
          <w:sz w:val="24"/>
        </w:rPr>
      </w:pPr>
      <w:r w:rsidRPr="00D275C3">
        <w:rPr>
          <w:sz w:val="24"/>
        </w:rPr>
        <w:t>SQEP</w:t>
      </w:r>
      <w:r w:rsidRPr="00D275C3">
        <w:rPr>
          <w:sz w:val="24"/>
        </w:rPr>
        <w:tab/>
        <w:t>Suitably Qualified and Experienced Person</w:t>
      </w:r>
      <w:r w:rsidR="0083230E" w:rsidRPr="00D275C3">
        <w:rPr>
          <w:sz w:val="24"/>
        </w:rPr>
        <w:t>(s)</w:t>
      </w:r>
    </w:p>
    <w:p w14:paraId="1C51E2B3" w14:textId="34A63DD6" w:rsidR="0046792E" w:rsidRPr="00D275C3" w:rsidRDefault="0046792E" w:rsidP="00053EA5">
      <w:pPr>
        <w:tabs>
          <w:tab w:val="left" w:pos="1440"/>
        </w:tabs>
        <w:spacing w:after="120"/>
        <w:rPr>
          <w:sz w:val="24"/>
        </w:rPr>
      </w:pPr>
      <w:r>
        <w:rPr>
          <w:sz w:val="24"/>
        </w:rPr>
        <w:t>S&amp;RM</w:t>
      </w:r>
      <w:r>
        <w:rPr>
          <w:sz w:val="24"/>
        </w:rPr>
        <w:tab/>
        <w:t>Safety and Risk Management</w:t>
      </w:r>
    </w:p>
    <w:p w14:paraId="6AA3B3AE" w14:textId="4B69E54D" w:rsidR="00053EA5" w:rsidRPr="00D275C3" w:rsidRDefault="00053EA5" w:rsidP="00053EA5">
      <w:pPr>
        <w:tabs>
          <w:tab w:val="left" w:pos="1440"/>
        </w:tabs>
        <w:spacing w:after="120"/>
        <w:rPr>
          <w:sz w:val="24"/>
        </w:rPr>
      </w:pPr>
      <w:r w:rsidRPr="00D275C3">
        <w:rPr>
          <w:sz w:val="24"/>
        </w:rPr>
        <w:t>SSC</w:t>
      </w:r>
      <w:r w:rsidRPr="00D275C3">
        <w:rPr>
          <w:sz w:val="24"/>
        </w:rPr>
        <w:tab/>
        <w:t>Structure, System and Component</w:t>
      </w:r>
      <w:r w:rsidR="00D275C3">
        <w:rPr>
          <w:sz w:val="24"/>
        </w:rPr>
        <w:t>(s)</w:t>
      </w:r>
    </w:p>
    <w:p w14:paraId="64D39606" w14:textId="3AF3A8C1" w:rsidR="00AD753B" w:rsidRPr="006040BC" w:rsidRDefault="00AD753B" w:rsidP="00053EA5">
      <w:pPr>
        <w:tabs>
          <w:tab w:val="left" w:pos="1440"/>
        </w:tabs>
        <w:spacing w:after="120"/>
        <w:rPr>
          <w:sz w:val="24"/>
        </w:rPr>
      </w:pPr>
      <w:r w:rsidRPr="006040BC">
        <w:rPr>
          <w:sz w:val="24"/>
        </w:rPr>
        <w:t>SZA</w:t>
      </w:r>
      <w:r w:rsidRPr="006040BC">
        <w:rPr>
          <w:sz w:val="24"/>
        </w:rPr>
        <w:tab/>
        <w:t>Sizewell A</w:t>
      </w:r>
    </w:p>
    <w:p w14:paraId="253112EC" w14:textId="00716B45" w:rsidR="00053EA5" w:rsidRPr="006040BC" w:rsidRDefault="00053EA5" w:rsidP="00053EA5">
      <w:pPr>
        <w:tabs>
          <w:tab w:val="left" w:pos="1440"/>
        </w:tabs>
        <w:spacing w:after="120"/>
        <w:rPr>
          <w:sz w:val="24"/>
        </w:rPr>
      </w:pPr>
      <w:r w:rsidRPr="006040BC">
        <w:rPr>
          <w:sz w:val="24"/>
        </w:rPr>
        <w:t>T</w:t>
      </w:r>
      <w:r w:rsidR="006040BC" w:rsidRPr="006040BC">
        <w:rPr>
          <w:sz w:val="24"/>
        </w:rPr>
        <w:t>I</w:t>
      </w:r>
      <w:r w:rsidRPr="006040BC">
        <w:rPr>
          <w:sz w:val="24"/>
        </w:rPr>
        <w:t>G</w:t>
      </w:r>
      <w:r w:rsidRPr="006040BC">
        <w:rPr>
          <w:sz w:val="24"/>
        </w:rPr>
        <w:tab/>
        <w:t xml:space="preserve">Technical </w:t>
      </w:r>
      <w:r w:rsidR="006040BC" w:rsidRPr="006040BC">
        <w:rPr>
          <w:sz w:val="24"/>
        </w:rPr>
        <w:t>Inspection Guide</w:t>
      </w:r>
      <w:r w:rsidRPr="006040BC">
        <w:rPr>
          <w:sz w:val="24"/>
        </w:rPr>
        <w:t xml:space="preserve"> (ONR)</w:t>
      </w:r>
    </w:p>
    <w:p w14:paraId="23559FBA" w14:textId="0BF1E9D7" w:rsidR="00AD753B" w:rsidRPr="0083230E" w:rsidRDefault="00AD753B" w:rsidP="00053EA5">
      <w:pPr>
        <w:tabs>
          <w:tab w:val="left" w:pos="1440"/>
        </w:tabs>
        <w:spacing w:after="120"/>
        <w:rPr>
          <w:sz w:val="24"/>
        </w:rPr>
      </w:pPr>
      <w:r w:rsidRPr="006040BC">
        <w:rPr>
          <w:sz w:val="24"/>
        </w:rPr>
        <w:t>UCC</w:t>
      </w:r>
      <w:r w:rsidRPr="006040BC">
        <w:rPr>
          <w:sz w:val="24"/>
        </w:rPr>
        <w:tab/>
        <w:t>Underwater Construction Corporation</w:t>
      </w:r>
    </w:p>
    <w:p w14:paraId="59D6ACBF" w14:textId="77777777" w:rsidR="00181C08" w:rsidRPr="009F44C0" w:rsidRDefault="00181C08" w:rsidP="00A777BE">
      <w:pPr>
        <w:rPr>
          <w:sz w:val="24"/>
        </w:rPr>
      </w:pPr>
    </w:p>
    <w:p w14:paraId="0626EA5D" w14:textId="77777777" w:rsidR="008E67CB" w:rsidRPr="009F44C0" w:rsidRDefault="00A777BE" w:rsidP="00A777BE">
      <w:pPr>
        <w:jc w:val="center"/>
        <w:rPr>
          <w:b/>
          <w:sz w:val="24"/>
        </w:rPr>
      </w:pPr>
      <w:r w:rsidRPr="009F44C0">
        <w:rPr>
          <w:sz w:val="24"/>
        </w:rPr>
        <w:br w:type="page"/>
      </w:r>
      <w:r w:rsidR="008E67CB" w:rsidRPr="009F44C0">
        <w:rPr>
          <w:b/>
          <w:sz w:val="24"/>
        </w:rPr>
        <w:lastRenderedPageBreak/>
        <w:t>TABLE OF CONTENTS</w:t>
      </w:r>
    </w:p>
    <w:p w14:paraId="1DF9A8A3" w14:textId="77777777" w:rsidR="008E67CB" w:rsidRPr="009F44C0" w:rsidRDefault="008E67CB" w:rsidP="008E67CB">
      <w:pPr>
        <w:rPr>
          <w:sz w:val="24"/>
        </w:rPr>
      </w:pPr>
    </w:p>
    <w:p w14:paraId="0DC72732" w14:textId="16CD8A55" w:rsidR="002E7D19" w:rsidRPr="009F44C0" w:rsidRDefault="004750A2">
      <w:pPr>
        <w:pStyle w:val="TOC1"/>
        <w:rPr>
          <w:rFonts w:ascii="Times New Roman" w:hAnsi="Times New Roman"/>
          <w:noProof/>
          <w:sz w:val="24"/>
          <w:lang w:eastAsia="en-GB"/>
        </w:rPr>
      </w:pPr>
      <w:r w:rsidRPr="009F44C0">
        <w:rPr>
          <w:sz w:val="24"/>
        </w:rPr>
        <w:fldChar w:fldCharType="begin"/>
      </w:r>
      <w:r w:rsidRPr="009F44C0">
        <w:rPr>
          <w:sz w:val="24"/>
        </w:rPr>
        <w:instrText xml:space="preserve"> TOC \h \z \t "TS Heading Numbered 1,1" </w:instrText>
      </w:r>
      <w:r w:rsidRPr="009F44C0">
        <w:rPr>
          <w:sz w:val="24"/>
        </w:rPr>
        <w:fldChar w:fldCharType="separate"/>
      </w:r>
      <w:hyperlink w:anchor="_Toc383769010" w:history="1">
        <w:r w:rsidR="002E7D19" w:rsidRPr="009F44C0">
          <w:rPr>
            <w:rStyle w:val="Hyperlink"/>
            <w:noProof/>
            <w:sz w:val="24"/>
          </w:rPr>
          <w:t>1.</w:t>
        </w:r>
        <w:r w:rsidR="002E7D19" w:rsidRPr="009F44C0">
          <w:rPr>
            <w:rFonts w:ascii="Times New Roman" w:hAnsi="Times New Roman"/>
            <w:noProof/>
            <w:sz w:val="24"/>
            <w:lang w:eastAsia="en-GB"/>
          </w:rPr>
          <w:tab/>
        </w:r>
        <w:r w:rsidR="002E7D19" w:rsidRPr="009F44C0">
          <w:rPr>
            <w:rStyle w:val="Hyperlink"/>
            <w:noProof/>
            <w:sz w:val="24"/>
          </w:rPr>
          <w:t>PERMISSION REQUESTED</w:t>
        </w:r>
        <w:r w:rsidR="002E7D19" w:rsidRPr="009F44C0">
          <w:rPr>
            <w:noProof/>
            <w:webHidden/>
            <w:sz w:val="24"/>
          </w:rPr>
          <w:tab/>
        </w:r>
        <w:r w:rsidR="002E7D19" w:rsidRPr="009F44C0">
          <w:rPr>
            <w:noProof/>
            <w:webHidden/>
            <w:sz w:val="24"/>
          </w:rPr>
          <w:fldChar w:fldCharType="begin"/>
        </w:r>
        <w:r w:rsidR="002E7D19" w:rsidRPr="009F44C0">
          <w:rPr>
            <w:noProof/>
            <w:webHidden/>
            <w:sz w:val="24"/>
          </w:rPr>
          <w:instrText xml:space="preserve"> PAGEREF _Toc383769010 \h </w:instrText>
        </w:r>
        <w:r w:rsidR="002E7D19" w:rsidRPr="009F44C0">
          <w:rPr>
            <w:noProof/>
            <w:webHidden/>
            <w:sz w:val="24"/>
          </w:rPr>
        </w:r>
        <w:r w:rsidR="002E7D19" w:rsidRPr="009F44C0">
          <w:rPr>
            <w:noProof/>
            <w:webHidden/>
            <w:sz w:val="24"/>
          </w:rPr>
          <w:fldChar w:fldCharType="separate"/>
        </w:r>
        <w:r w:rsidR="007474C9">
          <w:rPr>
            <w:noProof/>
            <w:webHidden/>
            <w:sz w:val="24"/>
          </w:rPr>
          <w:t>13</w:t>
        </w:r>
        <w:r w:rsidR="002E7D19" w:rsidRPr="009F44C0">
          <w:rPr>
            <w:noProof/>
            <w:webHidden/>
            <w:sz w:val="24"/>
          </w:rPr>
          <w:fldChar w:fldCharType="end"/>
        </w:r>
      </w:hyperlink>
    </w:p>
    <w:p w14:paraId="2C376290" w14:textId="68D3B59A" w:rsidR="002E7D19" w:rsidRPr="009F44C0" w:rsidRDefault="00354AA5">
      <w:pPr>
        <w:pStyle w:val="TOC1"/>
        <w:rPr>
          <w:rFonts w:ascii="Times New Roman" w:hAnsi="Times New Roman"/>
          <w:noProof/>
          <w:sz w:val="24"/>
          <w:lang w:eastAsia="en-GB"/>
        </w:rPr>
      </w:pPr>
      <w:hyperlink w:anchor="_Toc383769011" w:history="1">
        <w:r w:rsidR="002E7D19" w:rsidRPr="009F44C0">
          <w:rPr>
            <w:rStyle w:val="Hyperlink"/>
            <w:noProof/>
            <w:sz w:val="24"/>
          </w:rPr>
          <w:t>2.</w:t>
        </w:r>
        <w:r w:rsidR="002E7D19" w:rsidRPr="009F44C0">
          <w:rPr>
            <w:rFonts w:ascii="Times New Roman" w:hAnsi="Times New Roman"/>
            <w:noProof/>
            <w:sz w:val="24"/>
            <w:lang w:eastAsia="en-GB"/>
          </w:rPr>
          <w:tab/>
        </w:r>
        <w:r w:rsidR="002E7D19" w:rsidRPr="009F44C0">
          <w:rPr>
            <w:rStyle w:val="Hyperlink"/>
            <w:noProof/>
            <w:sz w:val="24"/>
          </w:rPr>
          <w:t>BACKGROUND</w:t>
        </w:r>
        <w:r w:rsidR="002E7D19" w:rsidRPr="009F44C0">
          <w:rPr>
            <w:noProof/>
            <w:webHidden/>
            <w:sz w:val="24"/>
          </w:rPr>
          <w:tab/>
        </w:r>
        <w:r w:rsidR="002E7D19" w:rsidRPr="009F44C0">
          <w:rPr>
            <w:noProof/>
            <w:webHidden/>
            <w:sz w:val="24"/>
          </w:rPr>
          <w:fldChar w:fldCharType="begin"/>
        </w:r>
        <w:r w:rsidR="002E7D19" w:rsidRPr="009F44C0">
          <w:rPr>
            <w:noProof/>
            <w:webHidden/>
            <w:sz w:val="24"/>
          </w:rPr>
          <w:instrText xml:space="preserve"> PAGEREF _Toc383769011 \h </w:instrText>
        </w:r>
        <w:r w:rsidR="002E7D19" w:rsidRPr="009F44C0">
          <w:rPr>
            <w:noProof/>
            <w:webHidden/>
            <w:sz w:val="24"/>
          </w:rPr>
        </w:r>
        <w:r w:rsidR="002E7D19" w:rsidRPr="009F44C0">
          <w:rPr>
            <w:noProof/>
            <w:webHidden/>
            <w:sz w:val="24"/>
          </w:rPr>
          <w:fldChar w:fldCharType="separate"/>
        </w:r>
        <w:r w:rsidR="007474C9">
          <w:rPr>
            <w:noProof/>
            <w:webHidden/>
            <w:sz w:val="24"/>
          </w:rPr>
          <w:t>13</w:t>
        </w:r>
        <w:r w:rsidR="002E7D19" w:rsidRPr="009F44C0">
          <w:rPr>
            <w:noProof/>
            <w:webHidden/>
            <w:sz w:val="24"/>
          </w:rPr>
          <w:fldChar w:fldCharType="end"/>
        </w:r>
      </w:hyperlink>
    </w:p>
    <w:p w14:paraId="63CCE708" w14:textId="250D2A12" w:rsidR="002E7D19" w:rsidRPr="009F44C0" w:rsidRDefault="00354AA5">
      <w:pPr>
        <w:pStyle w:val="TOC1"/>
        <w:rPr>
          <w:rFonts w:ascii="Times New Roman" w:hAnsi="Times New Roman"/>
          <w:noProof/>
          <w:sz w:val="24"/>
          <w:lang w:eastAsia="en-GB"/>
        </w:rPr>
      </w:pPr>
      <w:hyperlink w:anchor="_Toc383769012" w:history="1">
        <w:r w:rsidR="002E7D19" w:rsidRPr="009F44C0">
          <w:rPr>
            <w:rStyle w:val="Hyperlink"/>
            <w:noProof/>
            <w:sz w:val="24"/>
          </w:rPr>
          <w:t>3.</w:t>
        </w:r>
        <w:r w:rsidR="002E7D19" w:rsidRPr="009F44C0">
          <w:rPr>
            <w:rFonts w:ascii="Times New Roman" w:hAnsi="Times New Roman"/>
            <w:noProof/>
            <w:sz w:val="24"/>
            <w:lang w:eastAsia="en-GB"/>
          </w:rPr>
          <w:tab/>
        </w:r>
        <w:r w:rsidR="002E7D19" w:rsidRPr="009F44C0">
          <w:rPr>
            <w:rStyle w:val="Hyperlink"/>
            <w:noProof/>
            <w:sz w:val="24"/>
          </w:rPr>
          <w:t>ASSESSMENT AND INSPECTION WORK CARRIED OUT BY ONR IN CONSIDERATION OF THIS REQUEST</w:t>
        </w:r>
        <w:r w:rsidR="002E7D19" w:rsidRPr="009F44C0">
          <w:rPr>
            <w:noProof/>
            <w:webHidden/>
            <w:sz w:val="24"/>
          </w:rPr>
          <w:tab/>
        </w:r>
        <w:r w:rsidR="002E7D19" w:rsidRPr="009F44C0">
          <w:rPr>
            <w:noProof/>
            <w:webHidden/>
            <w:sz w:val="24"/>
          </w:rPr>
          <w:fldChar w:fldCharType="begin"/>
        </w:r>
        <w:r w:rsidR="002E7D19" w:rsidRPr="009F44C0">
          <w:rPr>
            <w:noProof/>
            <w:webHidden/>
            <w:sz w:val="24"/>
          </w:rPr>
          <w:instrText xml:space="preserve"> PAGEREF _Toc383769012 \h </w:instrText>
        </w:r>
        <w:r w:rsidR="002E7D19" w:rsidRPr="009F44C0">
          <w:rPr>
            <w:noProof/>
            <w:webHidden/>
            <w:sz w:val="24"/>
          </w:rPr>
        </w:r>
        <w:r w:rsidR="002E7D19" w:rsidRPr="009F44C0">
          <w:rPr>
            <w:noProof/>
            <w:webHidden/>
            <w:sz w:val="24"/>
          </w:rPr>
          <w:fldChar w:fldCharType="separate"/>
        </w:r>
        <w:r w:rsidR="007474C9">
          <w:rPr>
            <w:noProof/>
            <w:webHidden/>
            <w:sz w:val="24"/>
          </w:rPr>
          <w:t>16</w:t>
        </w:r>
        <w:r w:rsidR="002E7D19" w:rsidRPr="009F44C0">
          <w:rPr>
            <w:noProof/>
            <w:webHidden/>
            <w:sz w:val="24"/>
          </w:rPr>
          <w:fldChar w:fldCharType="end"/>
        </w:r>
      </w:hyperlink>
    </w:p>
    <w:p w14:paraId="46C80B00" w14:textId="5B1D1CC8" w:rsidR="002E7D19" w:rsidRPr="009F44C0" w:rsidRDefault="00354AA5">
      <w:pPr>
        <w:pStyle w:val="TOC1"/>
        <w:rPr>
          <w:rFonts w:ascii="Times New Roman" w:hAnsi="Times New Roman"/>
          <w:noProof/>
          <w:sz w:val="24"/>
          <w:lang w:eastAsia="en-GB"/>
        </w:rPr>
      </w:pPr>
      <w:hyperlink w:anchor="_Toc383769013" w:history="1">
        <w:r w:rsidR="002E7D19" w:rsidRPr="009F44C0">
          <w:rPr>
            <w:rStyle w:val="Hyperlink"/>
            <w:noProof/>
            <w:sz w:val="24"/>
          </w:rPr>
          <w:t>4.</w:t>
        </w:r>
        <w:r w:rsidR="002E7D19" w:rsidRPr="009F44C0">
          <w:rPr>
            <w:rFonts w:ascii="Times New Roman" w:hAnsi="Times New Roman"/>
            <w:noProof/>
            <w:sz w:val="24"/>
            <w:lang w:eastAsia="en-GB"/>
          </w:rPr>
          <w:tab/>
        </w:r>
        <w:r w:rsidR="002E7D19" w:rsidRPr="009F44C0">
          <w:rPr>
            <w:rStyle w:val="Hyperlink"/>
            <w:noProof/>
            <w:sz w:val="24"/>
          </w:rPr>
          <w:t>MATTERS ARISING FROM ONR’S WORK</w:t>
        </w:r>
        <w:r w:rsidR="002E7D19" w:rsidRPr="009F44C0">
          <w:rPr>
            <w:noProof/>
            <w:webHidden/>
            <w:sz w:val="24"/>
          </w:rPr>
          <w:tab/>
        </w:r>
        <w:r w:rsidR="002E7D19" w:rsidRPr="009F44C0">
          <w:rPr>
            <w:noProof/>
            <w:webHidden/>
            <w:sz w:val="24"/>
          </w:rPr>
          <w:fldChar w:fldCharType="begin"/>
        </w:r>
        <w:r w:rsidR="002E7D19" w:rsidRPr="009F44C0">
          <w:rPr>
            <w:noProof/>
            <w:webHidden/>
            <w:sz w:val="24"/>
          </w:rPr>
          <w:instrText xml:space="preserve"> PAGEREF _Toc383769013 \h </w:instrText>
        </w:r>
        <w:r w:rsidR="002E7D19" w:rsidRPr="009F44C0">
          <w:rPr>
            <w:noProof/>
            <w:webHidden/>
            <w:sz w:val="24"/>
          </w:rPr>
        </w:r>
        <w:r w:rsidR="002E7D19" w:rsidRPr="009F44C0">
          <w:rPr>
            <w:noProof/>
            <w:webHidden/>
            <w:sz w:val="24"/>
          </w:rPr>
          <w:fldChar w:fldCharType="separate"/>
        </w:r>
        <w:r w:rsidR="007474C9">
          <w:rPr>
            <w:noProof/>
            <w:webHidden/>
            <w:sz w:val="24"/>
          </w:rPr>
          <w:t>29</w:t>
        </w:r>
        <w:r w:rsidR="002E7D19" w:rsidRPr="009F44C0">
          <w:rPr>
            <w:noProof/>
            <w:webHidden/>
            <w:sz w:val="24"/>
          </w:rPr>
          <w:fldChar w:fldCharType="end"/>
        </w:r>
      </w:hyperlink>
    </w:p>
    <w:p w14:paraId="035AEAD3" w14:textId="633A584A" w:rsidR="002E7D19" w:rsidRPr="009F44C0" w:rsidRDefault="00354AA5">
      <w:pPr>
        <w:pStyle w:val="TOC1"/>
        <w:rPr>
          <w:rFonts w:ascii="Times New Roman" w:hAnsi="Times New Roman"/>
          <w:noProof/>
          <w:sz w:val="24"/>
          <w:lang w:eastAsia="en-GB"/>
        </w:rPr>
      </w:pPr>
      <w:hyperlink w:anchor="_Toc383769014" w:history="1">
        <w:r w:rsidR="002E7D19" w:rsidRPr="009F44C0">
          <w:rPr>
            <w:rStyle w:val="Hyperlink"/>
            <w:noProof/>
            <w:sz w:val="24"/>
          </w:rPr>
          <w:t>5.</w:t>
        </w:r>
        <w:r w:rsidR="002E7D19" w:rsidRPr="009F44C0">
          <w:rPr>
            <w:rFonts w:ascii="Times New Roman" w:hAnsi="Times New Roman"/>
            <w:noProof/>
            <w:sz w:val="24"/>
            <w:lang w:eastAsia="en-GB"/>
          </w:rPr>
          <w:tab/>
        </w:r>
        <w:r w:rsidR="002E7D19" w:rsidRPr="009F44C0">
          <w:rPr>
            <w:rStyle w:val="Hyperlink"/>
            <w:noProof/>
            <w:sz w:val="24"/>
          </w:rPr>
          <w:t>CONCLUSIONS</w:t>
        </w:r>
        <w:r w:rsidR="002E7D19" w:rsidRPr="009F44C0">
          <w:rPr>
            <w:noProof/>
            <w:webHidden/>
            <w:sz w:val="24"/>
          </w:rPr>
          <w:tab/>
        </w:r>
        <w:r w:rsidR="002E7D19" w:rsidRPr="009F44C0">
          <w:rPr>
            <w:noProof/>
            <w:webHidden/>
            <w:sz w:val="24"/>
          </w:rPr>
          <w:fldChar w:fldCharType="begin"/>
        </w:r>
        <w:r w:rsidR="002E7D19" w:rsidRPr="009F44C0">
          <w:rPr>
            <w:noProof/>
            <w:webHidden/>
            <w:sz w:val="24"/>
          </w:rPr>
          <w:instrText xml:space="preserve"> PAGEREF _Toc383769014 \h </w:instrText>
        </w:r>
        <w:r w:rsidR="002E7D19" w:rsidRPr="009F44C0">
          <w:rPr>
            <w:noProof/>
            <w:webHidden/>
            <w:sz w:val="24"/>
          </w:rPr>
        </w:r>
        <w:r w:rsidR="002E7D19" w:rsidRPr="009F44C0">
          <w:rPr>
            <w:noProof/>
            <w:webHidden/>
            <w:sz w:val="24"/>
          </w:rPr>
          <w:fldChar w:fldCharType="separate"/>
        </w:r>
        <w:r w:rsidR="007474C9">
          <w:rPr>
            <w:noProof/>
            <w:webHidden/>
            <w:sz w:val="24"/>
          </w:rPr>
          <w:t>29</w:t>
        </w:r>
        <w:r w:rsidR="002E7D19" w:rsidRPr="009F44C0">
          <w:rPr>
            <w:noProof/>
            <w:webHidden/>
            <w:sz w:val="24"/>
          </w:rPr>
          <w:fldChar w:fldCharType="end"/>
        </w:r>
      </w:hyperlink>
    </w:p>
    <w:p w14:paraId="51EF62BD" w14:textId="3752979A" w:rsidR="002E7D19" w:rsidRPr="009F44C0" w:rsidRDefault="00354AA5">
      <w:pPr>
        <w:pStyle w:val="TOC1"/>
        <w:rPr>
          <w:rFonts w:ascii="Times New Roman" w:hAnsi="Times New Roman"/>
          <w:noProof/>
          <w:sz w:val="24"/>
          <w:lang w:eastAsia="en-GB"/>
        </w:rPr>
      </w:pPr>
      <w:hyperlink w:anchor="_Toc383769015" w:history="1">
        <w:r w:rsidR="002E7D19" w:rsidRPr="009F44C0">
          <w:rPr>
            <w:rStyle w:val="Hyperlink"/>
            <w:noProof/>
            <w:sz w:val="24"/>
          </w:rPr>
          <w:t>6.</w:t>
        </w:r>
        <w:r w:rsidR="002E7D19" w:rsidRPr="009F44C0">
          <w:rPr>
            <w:rFonts w:ascii="Times New Roman" w:hAnsi="Times New Roman"/>
            <w:noProof/>
            <w:sz w:val="24"/>
            <w:lang w:eastAsia="en-GB"/>
          </w:rPr>
          <w:tab/>
        </w:r>
        <w:r w:rsidR="002E7D19" w:rsidRPr="009F44C0">
          <w:rPr>
            <w:rStyle w:val="Hyperlink"/>
            <w:noProof/>
            <w:sz w:val="24"/>
          </w:rPr>
          <w:t>RECOMMENDATIONS</w:t>
        </w:r>
        <w:r w:rsidR="002E7D19" w:rsidRPr="009F44C0">
          <w:rPr>
            <w:noProof/>
            <w:webHidden/>
            <w:sz w:val="24"/>
          </w:rPr>
          <w:tab/>
        </w:r>
        <w:r w:rsidR="002E7D19" w:rsidRPr="009F44C0">
          <w:rPr>
            <w:noProof/>
            <w:webHidden/>
            <w:sz w:val="24"/>
          </w:rPr>
          <w:fldChar w:fldCharType="begin"/>
        </w:r>
        <w:r w:rsidR="002E7D19" w:rsidRPr="009F44C0">
          <w:rPr>
            <w:noProof/>
            <w:webHidden/>
            <w:sz w:val="24"/>
          </w:rPr>
          <w:instrText xml:space="preserve"> PAGEREF _Toc383769015 \h </w:instrText>
        </w:r>
        <w:r w:rsidR="002E7D19" w:rsidRPr="009F44C0">
          <w:rPr>
            <w:noProof/>
            <w:webHidden/>
            <w:sz w:val="24"/>
          </w:rPr>
        </w:r>
        <w:r w:rsidR="002E7D19" w:rsidRPr="009F44C0">
          <w:rPr>
            <w:noProof/>
            <w:webHidden/>
            <w:sz w:val="24"/>
          </w:rPr>
          <w:fldChar w:fldCharType="separate"/>
        </w:r>
        <w:r w:rsidR="007474C9">
          <w:rPr>
            <w:noProof/>
            <w:webHidden/>
            <w:sz w:val="24"/>
          </w:rPr>
          <w:t>30</w:t>
        </w:r>
        <w:r w:rsidR="002E7D19" w:rsidRPr="009F44C0">
          <w:rPr>
            <w:noProof/>
            <w:webHidden/>
            <w:sz w:val="24"/>
          </w:rPr>
          <w:fldChar w:fldCharType="end"/>
        </w:r>
      </w:hyperlink>
    </w:p>
    <w:p w14:paraId="67ABCE71" w14:textId="16F76111" w:rsidR="002E7D19" w:rsidRPr="009F44C0" w:rsidRDefault="00354AA5">
      <w:pPr>
        <w:pStyle w:val="TOC1"/>
        <w:rPr>
          <w:rFonts w:ascii="Times New Roman" w:hAnsi="Times New Roman"/>
          <w:noProof/>
          <w:sz w:val="24"/>
          <w:lang w:eastAsia="en-GB"/>
        </w:rPr>
      </w:pPr>
      <w:hyperlink w:anchor="_Toc383769016" w:history="1">
        <w:r w:rsidR="002E7D19" w:rsidRPr="009F44C0">
          <w:rPr>
            <w:rStyle w:val="Hyperlink"/>
            <w:noProof/>
            <w:sz w:val="24"/>
          </w:rPr>
          <w:t>7.</w:t>
        </w:r>
        <w:r w:rsidR="002E7D19" w:rsidRPr="009F44C0">
          <w:rPr>
            <w:rFonts w:ascii="Times New Roman" w:hAnsi="Times New Roman"/>
            <w:noProof/>
            <w:sz w:val="24"/>
            <w:lang w:eastAsia="en-GB"/>
          </w:rPr>
          <w:tab/>
        </w:r>
        <w:r w:rsidR="002E7D19" w:rsidRPr="009F44C0">
          <w:rPr>
            <w:rStyle w:val="Hyperlink"/>
            <w:noProof/>
            <w:sz w:val="24"/>
          </w:rPr>
          <w:t>REFERENCES</w:t>
        </w:r>
        <w:r w:rsidR="002E7D19" w:rsidRPr="009F44C0">
          <w:rPr>
            <w:noProof/>
            <w:webHidden/>
            <w:sz w:val="24"/>
          </w:rPr>
          <w:tab/>
        </w:r>
        <w:r w:rsidR="002E7D19" w:rsidRPr="009F44C0">
          <w:rPr>
            <w:noProof/>
            <w:webHidden/>
            <w:sz w:val="24"/>
          </w:rPr>
          <w:fldChar w:fldCharType="begin"/>
        </w:r>
        <w:r w:rsidR="002E7D19" w:rsidRPr="009F44C0">
          <w:rPr>
            <w:noProof/>
            <w:webHidden/>
            <w:sz w:val="24"/>
          </w:rPr>
          <w:instrText xml:space="preserve"> PAGEREF _Toc383769016 \h </w:instrText>
        </w:r>
        <w:r w:rsidR="002E7D19" w:rsidRPr="009F44C0">
          <w:rPr>
            <w:noProof/>
            <w:webHidden/>
            <w:sz w:val="24"/>
          </w:rPr>
        </w:r>
        <w:r w:rsidR="002E7D19" w:rsidRPr="009F44C0">
          <w:rPr>
            <w:noProof/>
            <w:webHidden/>
            <w:sz w:val="24"/>
          </w:rPr>
          <w:fldChar w:fldCharType="separate"/>
        </w:r>
        <w:r w:rsidR="007474C9">
          <w:rPr>
            <w:noProof/>
            <w:webHidden/>
            <w:sz w:val="24"/>
          </w:rPr>
          <w:t>31</w:t>
        </w:r>
        <w:r w:rsidR="002E7D19" w:rsidRPr="009F44C0">
          <w:rPr>
            <w:noProof/>
            <w:webHidden/>
            <w:sz w:val="24"/>
          </w:rPr>
          <w:fldChar w:fldCharType="end"/>
        </w:r>
      </w:hyperlink>
    </w:p>
    <w:p w14:paraId="451BA077" w14:textId="77777777" w:rsidR="008E67CB" w:rsidRPr="009F44C0" w:rsidRDefault="004750A2" w:rsidP="008E67CB">
      <w:pPr>
        <w:rPr>
          <w:sz w:val="24"/>
        </w:rPr>
      </w:pPr>
      <w:r w:rsidRPr="009F44C0">
        <w:rPr>
          <w:sz w:val="24"/>
        </w:rPr>
        <w:fldChar w:fldCharType="end"/>
      </w:r>
    </w:p>
    <w:p w14:paraId="4570265F" w14:textId="77777777" w:rsidR="00D925DD" w:rsidRPr="009F44C0" w:rsidRDefault="009B5159" w:rsidP="00F975AE">
      <w:pPr>
        <w:pStyle w:val="TSHeadingNumbered1"/>
        <w:keepNext/>
        <w:rPr>
          <w:rFonts w:ascii="Arial" w:hAnsi="Arial" w:cs="Arial"/>
          <w:sz w:val="24"/>
        </w:rPr>
      </w:pPr>
      <w:r>
        <w:br w:type="page"/>
      </w:r>
      <w:bookmarkStart w:id="4" w:name="_Toc383769010"/>
      <w:r w:rsidR="00A777BE" w:rsidRPr="009F44C0">
        <w:rPr>
          <w:rFonts w:ascii="Arial" w:hAnsi="Arial" w:cs="Arial"/>
          <w:sz w:val="24"/>
        </w:rPr>
        <w:lastRenderedPageBreak/>
        <w:t>PERMISSION REQUESTED</w:t>
      </w:r>
      <w:bookmarkEnd w:id="4"/>
    </w:p>
    <w:p w14:paraId="1D21B03D" w14:textId="10B45D5B" w:rsidR="00F62410" w:rsidRPr="00515642" w:rsidRDefault="00BB6193" w:rsidP="0092570C">
      <w:pPr>
        <w:pStyle w:val="TSNumberedParagraph1"/>
        <w:numPr>
          <w:ilvl w:val="0"/>
          <w:numId w:val="1"/>
        </w:numPr>
        <w:tabs>
          <w:tab w:val="clear" w:pos="-31680"/>
        </w:tabs>
        <w:rPr>
          <w:rFonts w:cs="Arial"/>
          <w:iCs/>
          <w:sz w:val="24"/>
        </w:rPr>
      </w:pPr>
      <w:bookmarkStart w:id="5" w:name="_Ref119928180"/>
      <w:r w:rsidRPr="00515642">
        <w:rPr>
          <w:rFonts w:cs="Arial"/>
          <w:iCs/>
          <w:sz w:val="24"/>
        </w:rPr>
        <w:t xml:space="preserve">The </w:t>
      </w:r>
      <w:r w:rsidR="00273ED6">
        <w:rPr>
          <w:rFonts w:cs="Arial"/>
          <w:iCs/>
          <w:sz w:val="24"/>
        </w:rPr>
        <w:t>l</w:t>
      </w:r>
      <w:r w:rsidRPr="00515642">
        <w:rPr>
          <w:rFonts w:cs="Arial"/>
          <w:iCs/>
          <w:sz w:val="24"/>
        </w:rPr>
        <w:t>icensee, Sellafield Limited (</w:t>
      </w:r>
      <w:bookmarkStart w:id="6" w:name="_Hlk119923887"/>
      <w:r w:rsidR="00E62AD1" w:rsidRPr="00515642">
        <w:rPr>
          <w:rFonts w:cs="Arial"/>
          <w:iCs/>
          <w:sz w:val="24"/>
        </w:rPr>
        <w:t>Sellafield Ltd</w:t>
      </w:r>
      <w:bookmarkEnd w:id="6"/>
      <w:r w:rsidR="007A1617" w:rsidRPr="00515642">
        <w:rPr>
          <w:rFonts w:cs="Arial"/>
          <w:iCs/>
          <w:sz w:val="24"/>
        </w:rPr>
        <w:t>.</w:t>
      </w:r>
      <w:r w:rsidRPr="00515642">
        <w:rPr>
          <w:rFonts w:cs="Arial"/>
          <w:iCs/>
          <w:sz w:val="24"/>
        </w:rPr>
        <w:t xml:space="preserve">) has requested the Office for Nuclear Regulation’s (ONR) agreement under its Licence Condition (LC) 22(1) arrangements </w:t>
      </w:r>
      <w:r w:rsidR="001E7FD6" w:rsidRPr="00515642">
        <w:rPr>
          <w:rFonts w:cs="Arial"/>
          <w:iCs/>
          <w:sz w:val="24"/>
        </w:rPr>
        <w:t xml:space="preserve">to commence the </w:t>
      </w:r>
      <w:r w:rsidR="00BB0AEA" w:rsidRPr="00515642">
        <w:rPr>
          <w:sz w:val="24"/>
        </w:rPr>
        <w:t>Pile Fuel Storage Pond (</w:t>
      </w:r>
      <w:r w:rsidR="001E7FD6" w:rsidRPr="00515642">
        <w:rPr>
          <w:rFonts w:cs="Arial"/>
          <w:iCs/>
          <w:sz w:val="24"/>
        </w:rPr>
        <w:t>PFSP</w:t>
      </w:r>
      <w:r w:rsidR="00BB0AEA" w:rsidRPr="00515642">
        <w:rPr>
          <w:rFonts w:cs="Arial"/>
          <w:iCs/>
          <w:sz w:val="24"/>
        </w:rPr>
        <w:t>)</w:t>
      </w:r>
      <w:r w:rsidR="001E7FD6" w:rsidRPr="00515642">
        <w:rPr>
          <w:rFonts w:cs="Arial"/>
          <w:iCs/>
          <w:sz w:val="24"/>
        </w:rPr>
        <w:t xml:space="preserve"> Diving Pilot - Introduction of Nuclear Divers into Bays 11 and 12</w:t>
      </w:r>
      <w:r w:rsidR="003D07EA" w:rsidRPr="00515642">
        <w:rPr>
          <w:rFonts w:cs="Arial"/>
          <w:iCs/>
          <w:sz w:val="24"/>
        </w:rPr>
        <w:t xml:space="preserve"> [</w:t>
      </w:r>
      <w:r w:rsidR="00116509" w:rsidRPr="00515642">
        <w:rPr>
          <w:rFonts w:cs="Arial"/>
          <w:iCs/>
          <w:sz w:val="24"/>
        </w:rPr>
        <w:fldChar w:fldCharType="begin"/>
      </w:r>
      <w:r w:rsidR="00116509" w:rsidRPr="00515642">
        <w:rPr>
          <w:rFonts w:cs="Arial"/>
          <w:iCs/>
          <w:sz w:val="24"/>
        </w:rPr>
        <w:instrText xml:space="preserve"> REF _Ref119951671 \r \h </w:instrText>
      </w:r>
      <w:r w:rsidR="00515642">
        <w:rPr>
          <w:rFonts w:cs="Arial"/>
          <w:iCs/>
          <w:sz w:val="24"/>
        </w:rPr>
        <w:instrText xml:space="preserve"> \* MERGEFORMAT </w:instrText>
      </w:r>
      <w:r w:rsidR="00116509" w:rsidRPr="00515642">
        <w:rPr>
          <w:rFonts w:cs="Arial"/>
          <w:iCs/>
          <w:sz w:val="24"/>
        </w:rPr>
      </w:r>
      <w:r w:rsidR="00116509" w:rsidRPr="00515642">
        <w:rPr>
          <w:rFonts w:cs="Arial"/>
          <w:iCs/>
          <w:sz w:val="24"/>
        </w:rPr>
        <w:fldChar w:fldCharType="separate"/>
      </w:r>
      <w:r w:rsidR="0051317D">
        <w:rPr>
          <w:rFonts w:cs="Arial"/>
          <w:iCs/>
          <w:sz w:val="24"/>
        </w:rPr>
        <w:t>1</w:t>
      </w:r>
      <w:r w:rsidR="00116509" w:rsidRPr="00515642">
        <w:rPr>
          <w:rFonts w:cs="Arial"/>
          <w:iCs/>
          <w:sz w:val="24"/>
        </w:rPr>
        <w:fldChar w:fldCharType="end"/>
      </w:r>
      <w:r w:rsidR="003D07EA" w:rsidRPr="00515642">
        <w:rPr>
          <w:rFonts w:cs="Arial"/>
          <w:iCs/>
          <w:sz w:val="24"/>
        </w:rPr>
        <w:t>]</w:t>
      </w:r>
      <w:r w:rsidRPr="00515642">
        <w:rPr>
          <w:rFonts w:cs="Arial"/>
          <w:iCs/>
          <w:sz w:val="24"/>
        </w:rPr>
        <w:t>. This activity will take place at the PFSP facility on the Sellafield nuclear licensed site</w:t>
      </w:r>
      <w:r w:rsidRPr="00515642">
        <w:rPr>
          <w:rFonts w:cs="Arial"/>
          <w:i/>
          <w:sz w:val="24"/>
        </w:rPr>
        <w:t>.</w:t>
      </w:r>
      <w:r w:rsidR="00114CFC" w:rsidRPr="00515642">
        <w:rPr>
          <w:sz w:val="24"/>
        </w:rPr>
        <w:t xml:space="preserve"> </w:t>
      </w:r>
      <w:r w:rsidR="00114CFC" w:rsidRPr="00515642">
        <w:rPr>
          <w:rFonts w:cs="Arial"/>
          <w:iCs/>
          <w:sz w:val="24"/>
        </w:rPr>
        <w:t xml:space="preserve">The scope of the work comes under the </w:t>
      </w:r>
      <w:r w:rsidR="005F32FD" w:rsidRPr="00515642">
        <w:rPr>
          <w:rFonts w:cs="Arial"/>
          <w:iCs/>
          <w:sz w:val="24"/>
        </w:rPr>
        <w:t xml:space="preserve">licensee’s plant modification </w:t>
      </w:r>
      <w:r w:rsidR="00F25E28" w:rsidRPr="00515642">
        <w:rPr>
          <w:rFonts w:cs="Arial"/>
          <w:iCs/>
          <w:sz w:val="24"/>
        </w:rPr>
        <w:t>proposal (</w:t>
      </w:r>
      <w:r w:rsidR="00114CFC" w:rsidRPr="00515642">
        <w:rPr>
          <w:rFonts w:cs="Arial"/>
          <w:iCs/>
          <w:sz w:val="24"/>
        </w:rPr>
        <w:t>PMP</w:t>
      </w:r>
      <w:r w:rsidR="005F32FD" w:rsidRPr="00515642">
        <w:rPr>
          <w:rFonts w:cs="Arial"/>
          <w:iCs/>
          <w:sz w:val="24"/>
        </w:rPr>
        <w:t>)</w:t>
      </w:r>
      <w:r w:rsidR="00F25E28" w:rsidRPr="00515642">
        <w:rPr>
          <w:rFonts w:cs="Arial"/>
          <w:iCs/>
          <w:sz w:val="24"/>
        </w:rPr>
        <w:t xml:space="preserve"> [</w:t>
      </w:r>
      <w:r w:rsidR="00D14B7E" w:rsidRPr="00515642">
        <w:rPr>
          <w:rFonts w:cs="Arial"/>
          <w:iCs/>
          <w:sz w:val="24"/>
        </w:rPr>
        <w:fldChar w:fldCharType="begin"/>
      </w:r>
      <w:r w:rsidR="00D14B7E" w:rsidRPr="00515642">
        <w:rPr>
          <w:rFonts w:cs="Arial"/>
          <w:iCs/>
          <w:sz w:val="24"/>
        </w:rPr>
        <w:instrText xml:space="preserve"> REF _Ref119951696 \r \h </w:instrText>
      </w:r>
      <w:r w:rsidR="00515642">
        <w:rPr>
          <w:rFonts w:cs="Arial"/>
          <w:iCs/>
          <w:sz w:val="24"/>
        </w:rPr>
        <w:instrText xml:space="preserve"> \* MERGEFORMAT </w:instrText>
      </w:r>
      <w:r w:rsidR="00D14B7E" w:rsidRPr="00515642">
        <w:rPr>
          <w:rFonts w:cs="Arial"/>
          <w:iCs/>
          <w:sz w:val="24"/>
        </w:rPr>
      </w:r>
      <w:r w:rsidR="00D14B7E" w:rsidRPr="00515642">
        <w:rPr>
          <w:rFonts w:cs="Arial"/>
          <w:iCs/>
          <w:sz w:val="24"/>
        </w:rPr>
        <w:fldChar w:fldCharType="separate"/>
      </w:r>
      <w:r w:rsidR="0051317D">
        <w:rPr>
          <w:rFonts w:cs="Arial"/>
          <w:iCs/>
          <w:sz w:val="24"/>
        </w:rPr>
        <w:t>2</w:t>
      </w:r>
      <w:r w:rsidR="00D14B7E" w:rsidRPr="00515642">
        <w:rPr>
          <w:rFonts w:cs="Arial"/>
          <w:iCs/>
          <w:sz w:val="24"/>
        </w:rPr>
        <w:fldChar w:fldCharType="end"/>
      </w:r>
      <w:r w:rsidR="00F25E28" w:rsidRPr="00515642">
        <w:rPr>
          <w:rFonts w:cs="Arial"/>
          <w:iCs/>
          <w:sz w:val="24"/>
        </w:rPr>
        <w:t>]</w:t>
      </w:r>
      <w:r w:rsidR="005F32FD" w:rsidRPr="00515642">
        <w:rPr>
          <w:rFonts w:cs="Arial"/>
          <w:iCs/>
          <w:sz w:val="24"/>
        </w:rPr>
        <w:t xml:space="preserve"> </w:t>
      </w:r>
      <w:r w:rsidR="009F7A35" w:rsidRPr="00515642">
        <w:rPr>
          <w:rFonts w:cs="Arial"/>
          <w:iCs/>
          <w:sz w:val="24"/>
        </w:rPr>
        <w:t xml:space="preserve">and supporting documentation </w:t>
      </w:r>
      <w:r w:rsidR="00D210AB" w:rsidRPr="00515642">
        <w:rPr>
          <w:rFonts w:cs="Arial"/>
          <w:iCs/>
          <w:sz w:val="24"/>
        </w:rPr>
        <w:t>[</w:t>
      </w:r>
      <w:r w:rsidR="00D14B7E" w:rsidRPr="00515642">
        <w:rPr>
          <w:rFonts w:cs="Arial"/>
          <w:iCs/>
          <w:sz w:val="24"/>
        </w:rPr>
        <w:fldChar w:fldCharType="begin"/>
      </w:r>
      <w:r w:rsidR="00D14B7E" w:rsidRPr="00515642">
        <w:rPr>
          <w:rFonts w:cs="Arial"/>
          <w:iCs/>
          <w:sz w:val="24"/>
        </w:rPr>
        <w:instrText xml:space="preserve"> REF _Ref119951713 \r \h </w:instrText>
      </w:r>
      <w:r w:rsidR="00515642">
        <w:rPr>
          <w:rFonts w:cs="Arial"/>
          <w:iCs/>
          <w:sz w:val="24"/>
        </w:rPr>
        <w:instrText xml:space="preserve"> \* MERGEFORMAT </w:instrText>
      </w:r>
      <w:r w:rsidR="00D14B7E" w:rsidRPr="00515642">
        <w:rPr>
          <w:rFonts w:cs="Arial"/>
          <w:iCs/>
          <w:sz w:val="24"/>
        </w:rPr>
      </w:r>
      <w:r w:rsidR="00D14B7E" w:rsidRPr="00515642">
        <w:rPr>
          <w:rFonts w:cs="Arial"/>
          <w:iCs/>
          <w:sz w:val="24"/>
        </w:rPr>
        <w:fldChar w:fldCharType="separate"/>
      </w:r>
      <w:r w:rsidR="0051317D">
        <w:rPr>
          <w:rFonts w:cs="Arial"/>
          <w:iCs/>
          <w:sz w:val="24"/>
        </w:rPr>
        <w:t>3</w:t>
      </w:r>
      <w:r w:rsidR="00D14B7E" w:rsidRPr="00515642">
        <w:rPr>
          <w:rFonts w:cs="Arial"/>
          <w:iCs/>
          <w:sz w:val="24"/>
        </w:rPr>
        <w:fldChar w:fldCharType="end"/>
      </w:r>
      <w:r w:rsidR="006511ED" w:rsidRPr="00515642">
        <w:rPr>
          <w:rFonts w:cs="Arial"/>
          <w:iCs/>
          <w:sz w:val="24"/>
        </w:rPr>
        <w:t xml:space="preserve"> – </w:t>
      </w:r>
      <w:r w:rsidR="00D14B7E" w:rsidRPr="00515642">
        <w:rPr>
          <w:rFonts w:cs="Arial"/>
          <w:iCs/>
          <w:sz w:val="24"/>
        </w:rPr>
        <w:fldChar w:fldCharType="begin"/>
      </w:r>
      <w:r w:rsidR="00D14B7E" w:rsidRPr="00515642">
        <w:rPr>
          <w:rFonts w:cs="Arial"/>
          <w:iCs/>
          <w:sz w:val="24"/>
        </w:rPr>
        <w:instrText xml:space="preserve"> REF _Ref119951720 \r \h </w:instrText>
      </w:r>
      <w:r w:rsidR="00515642">
        <w:rPr>
          <w:rFonts w:cs="Arial"/>
          <w:iCs/>
          <w:sz w:val="24"/>
        </w:rPr>
        <w:instrText xml:space="preserve"> \* MERGEFORMAT </w:instrText>
      </w:r>
      <w:r w:rsidR="00D14B7E" w:rsidRPr="00515642">
        <w:rPr>
          <w:rFonts w:cs="Arial"/>
          <w:iCs/>
          <w:sz w:val="24"/>
        </w:rPr>
      </w:r>
      <w:r w:rsidR="00D14B7E" w:rsidRPr="00515642">
        <w:rPr>
          <w:rFonts w:cs="Arial"/>
          <w:iCs/>
          <w:sz w:val="24"/>
        </w:rPr>
        <w:fldChar w:fldCharType="separate"/>
      </w:r>
      <w:r w:rsidR="0051317D">
        <w:rPr>
          <w:rFonts w:cs="Arial"/>
          <w:iCs/>
          <w:sz w:val="24"/>
        </w:rPr>
        <w:t>28</w:t>
      </w:r>
      <w:r w:rsidR="00D14B7E" w:rsidRPr="00515642">
        <w:rPr>
          <w:rFonts w:cs="Arial"/>
          <w:iCs/>
          <w:sz w:val="24"/>
        </w:rPr>
        <w:fldChar w:fldCharType="end"/>
      </w:r>
      <w:r w:rsidR="00D210AB" w:rsidRPr="00515642">
        <w:rPr>
          <w:rFonts w:cs="Arial"/>
          <w:iCs/>
          <w:sz w:val="24"/>
        </w:rPr>
        <w:t>]</w:t>
      </w:r>
      <w:r w:rsidR="007B7051" w:rsidRPr="00515642">
        <w:rPr>
          <w:rFonts w:cs="Arial"/>
          <w:iCs/>
          <w:sz w:val="24"/>
        </w:rPr>
        <w:t>.</w:t>
      </w:r>
      <w:r w:rsidR="00F62410" w:rsidRPr="00F975AE">
        <w:rPr>
          <w:sz w:val="24"/>
        </w:rPr>
        <w:t xml:space="preserve"> </w:t>
      </w:r>
      <w:r w:rsidR="00F62410" w:rsidRPr="00515642">
        <w:rPr>
          <w:rFonts w:cs="Arial"/>
          <w:iCs/>
          <w:sz w:val="24"/>
        </w:rPr>
        <w:t xml:space="preserve">Sellafield Ltd. categorised the PMP at category B (radiological safety); </w:t>
      </w:r>
      <w:r w:rsidR="00F367DA" w:rsidRPr="00515642">
        <w:rPr>
          <w:rFonts w:cs="Arial"/>
          <w:iCs/>
          <w:sz w:val="24"/>
        </w:rPr>
        <w:t>this is on</w:t>
      </w:r>
      <w:r w:rsidR="007421E6" w:rsidRPr="00515642">
        <w:rPr>
          <w:rFonts w:cs="Arial"/>
          <w:iCs/>
          <w:sz w:val="24"/>
        </w:rPr>
        <w:t xml:space="preserve"> the basis that individuals being deployed underwater </w:t>
      </w:r>
      <w:r w:rsidR="000F1BD6" w:rsidRPr="00515642">
        <w:rPr>
          <w:rFonts w:cs="Arial"/>
          <w:iCs/>
          <w:sz w:val="24"/>
        </w:rPr>
        <w:t xml:space="preserve">require alternative hazard management strategies with regards to protecting operators from </w:t>
      </w:r>
      <w:r w:rsidR="00DE4F1A" w:rsidRPr="00515642">
        <w:rPr>
          <w:rFonts w:cs="Arial"/>
          <w:iCs/>
          <w:sz w:val="24"/>
        </w:rPr>
        <w:t xml:space="preserve">prolonged exposure to high dose rate items </w:t>
      </w:r>
      <w:r w:rsidR="00B541FE" w:rsidRPr="00515642">
        <w:rPr>
          <w:rFonts w:cs="Arial"/>
          <w:iCs/>
          <w:sz w:val="24"/>
        </w:rPr>
        <w:t xml:space="preserve">as existing measures would be ineffective for a </w:t>
      </w:r>
      <w:r w:rsidR="000734B7" w:rsidRPr="00515642">
        <w:rPr>
          <w:rFonts w:cs="Arial"/>
          <w:iCs/>
          <w:sz w:val="24"/>
        </w:rPr>
        <w:t>diver in the bay.</w:t>
      </w:r>
    </w:p>
    <w:p w14:paraId="18DB722E" w14:textId="04B42858" w:rsidR="009B5159" w:rsidRPr="00515642" w:rsidRDefault="00504C0F" w:rsidP="0092570C">
      <w:pPr>
        <w:pStyle w:val="TSNumberedParagraph1"/>
        <w:numPr>
          <w:ilvl w:val="0"/>
          <w:numId w:val="1"/>
        </w:numPr>
        <w:tabs>
          <w:tab w:val="clear" w:pos="-31680"/>
        </w:tabs>
        <w:rPr>
          <w:rFonts w:cs="Arial"/>
          <w:iCs/>
          <w:sz w:val="24"/>
        </w:rPr>
      </w:pPr>
      <w:r w:rsidRPr="00515642">
        <w:rPr>
          <w:rFonts w:cs="Arial"/>
          <w:iCs/>
          <w:sz w:val="24"/>
        </w:rPr>
        <w:t xml:space="preserve">The PMP and supporting documentation </w:t>
      </w:r>
      <w:r w:rsidR="00F25E28" w:rsidRPr="00515642">
        <w:rPr>
          <w:rFonts w:cs="Arial"/>
          <w:iCs/>
          <w:sz w:val="24"/>
        </w:rPr>
        <w:t xml:space="preserve">has been subjected </w:t>
      </w:r>
      <w:r w:rsidR="006F116B" w:rsidRPr="00515642">
        <w:rPr>
          <w:rFonts w:cs="Arial"/>
          <w:iCs/>
          <w:sz w:val="24"/>
        </w:rPr>
        <w:t xml:space="preserve">to and completed </w:t>
      </w:r>
      <w:r w:rsidR="004C32E4" w:rsidRPr="00515642">
        <w:rPr>
          <w:rFonts w:cs="Arial"/>
          <w:iCs/>
          <w:sz w:val="24"/>
        </w:rPr>
        <w:t>the licensee’s Independent Nuclear Safety Ass</w:t>
      </w:r>
      <w:r w:rsidR="00303771">
        <w:rPr>
          <w:rFonts w:cs="Arial"/>
          <w:iCs/>
          <w:sz w:val="24"/>
        </w:rPr>
        <w:t>essment</w:t>
      </w:r>
      <w:r w:rsidR="007E6420" w:rsidRPr="00515642">
        <w:rPr>
          <w:rFonts w:cs="Arial"/>
          <w:iCs/>
          <w:sz w:val="24"/>
        </w:rPr>
        <w:t xml:space="preserve"> (INSA)</w:t>
      </w:r>
      <w:r w:rsidR="004C32E4" w:rsidRPr="00515642">
        <w:rPr>
          <w:rFonts w:cs="Arial"/>
          <w:iCs/>
          <w:sz w:val="24"/>
        </w:rPr>
        <w:t xml:space="preserve"> </w:t>
      </w:r>
      <w:r w:rsidR="00303771">
        <w:rPr>
          <w:rFonts w:cs="Arial"/>
          <w:iCs/>
          <w:sz w:val="24"/>
        </w:rPr>
        <w:t xml:space="preserve">process </w:t>
      </w:r>
      <w:r w:rsidR="005B5A6E" w:rsidRPr="00515642">
        <w:rPr>
          <w:rFonts w:cs="Arial"/>
          <w:iCs/>
          <w:sz w:val="24"/>
        </w:rPr>
        <w:t>[</w:t>
      </w:r>
      <w:r w:rsidR="006511ED" w:rsidRPr="00515642">
        <w:rPr>
          <w:rFonts w:cs="Arial"/>
          <w:iCs/>
          <w:sz w:val="24"/>
        </w:rPr>
        <w:fldChar w:fldCharType="begin"/>
      </w:r>
      <w:r w:rsidR="006511ED" w:rsidRPr="00515642">
        <w:rPr>
          <w:rFonts w:cs="Arial"/>
          <w:iCs/>
          <w:sz w:val="24"/>
        </w:rPr>
        <w:instrText xml:space="preserve"> REF _Ref119951752 \r \h </w:instrText>
      </w:r>
      <w:r w:rsidR="00515642">
        <w:rPr>
          <w:rFonts w:cs="Arial"/>
          <w:iCs/>
          <w:sz w:val="24"/>
        </w:rPr>
        <w:instrText xml:space="preserve"> \* MERGEFORMAT </w:instrText>
      </w:r>
      <w:r w:rsidR="006511ED" w:rsidRPr="00515642">
        <w:rPr>
          <w:rFonts w:cs="Arial"/>
          <w:iCs/>
          <w:sz w:val="24"/>
        </w:rPr>
      </w:r>
      <w:r w:rsidR="006511ED" w:rsidRPr="00515642">
        <w:rPr>
          <w:rFonts w:cs="Arial"/>
          <w:iCs/>
          <w:sz w:val="24"/>
        </w:rPr>
        <w:fldChar w:fldCharType="separate"/>
      </w:r>
      <w:r w:rsidR="0051317D">
        <w:rPr>
          <w:rFonts w:cs="Arial"/>
          <w:iCs/>
          <w:sz w:val="24"/>
        </w:rPr>
        <w:t>29</w:t>
      </w:r>
      <w:r w:rsidR="006511ED" w:rsidRPr="00515642">
        <w:rPr>
          <w:rFonts w:cs="Arial"/>
          <w:iCs/>
          <w:sz w:val="24"/>
        </w:rPr>
        <w:fldChar w:fldCharType="end"/>
      </w:r>
      <w:r w:rsidR="005B5A6E" w:rsidRPr="00515642">
        <w:rPr>
          <w:rFonts w:cs="Arial"/>
          <w:iCs/>
          <w:sz w:val="24"/>
        </w:rPr>
        <w:t>]</w:t>
      </w:r>
      <w:r w:rsidR="0025493E" w:rsidRPr="00515642">
        <w:rPr>
          <w:rFonts w:cs="Arial"/>
          <w:iCs/>
          <w:sz w:val="24"/>
        </w:rPr>
        <w:t xml:space="preserve"> and </w:t>
      </w:r>
      <w:r w:rsidR="000859A5">
        <w:rPr>
          <w:rFonts w:cs="Arial"/>
          <w:iCs/>
          <w:sz w:val="24"/>
        </w:rPr>
        <w:t xml:space="preserve">presented at </w:t>
      </w:r>
      <w:r w:rsidR="0025493E" w:rsidRPr="00515642">
        <w:rPr>
          <w:rFonts w:cs="Arial"/>
          <w:iCs/>
          <w:sz w:val="24"/>
        </w:rPr>
        <w:t xml:space="preserve">Management </w:t>
      </w:r>
      <w:r w:rsidR="00730FFD" w:rsidRPr="00515642">
        <w:rPr>
          <w:rFonts w:cs="Arial"/>
          <w:iCs/>
          <w:sz w:val="24"/>
        </w:rPr>
        <w:t>S</w:t>
      </w:r>
      <w:r w:rsidR="0025493E" w:rsidRPr="00515642">
        <w:rPr>
          <w:rFonts w:cs="Arial"/>
          <w:iCs/>
          <w:sz w:val="24"/>
        </w:rPr>
        <w:t>afety Committee</w:t>
      </w:r>
      <w:r w:rsidR="000859A5">
        <w:rPr>
          <w:rFonts w:cs="Arial"/>
          <w:iCs/>
          <w:sz w:val="24"/>
        </w:rPr>
        <w:t>s</w:t>
      </w:r>
      <w:r w:rsidR="00730FFD" w:rsidRPr="00515642">
        <w:rPr>
          <w:rFonts w:cs="Arial"/>
          <w:iCs/>
          <w:sz w:val="24"/>
        </w:rPr>
        <w:t xml:space="preserve"> (MSC)</w:t>
      </w:r>
      <w:r w:rsidR="0025493E" w:rsidRPr="00515642">
        <w:rPr>
          <w:rFonts w:cs="Arial"/>
          <w:iCs/>
          <w:sz w:val="24"/>
        </w:rPr>
        <w:t xml:space="preserve"> [</w:t>
      </w:r>
      <w:r w:rsidR="006511ED" w:rsidRPr="00515642">
        <w:rPr>
          <w:rFonts w:cs="Arial"/>
          <w:iCs/>
          <w:sz w:val="24"/>
        </w:rPr>
        <w:fldChar w:fldCharType="begin"/>
      </w:r>
      <w:r w:rsidR="006511ED" w:rsidRPr="00515642">
        <w:rPr>
          <w:rFonts w:cs="Arial"/>
          <w:iCs/>
          <w:sz w:val="24"/>
        </w:rPr>
        <w:instrText xml:space="preserve"> REF _Ref119951767 \r \h </w:instrText>
      </w:r>
      <w:r w:rsidR="00515642">
        <w:rPr>
          <w:rFonts w:cs="Arial"/>
          <w:iCs/>
          <w:sz w:val="24"/>
        </w:rPr>
        <w:instrText xml:space="preserve"> \* MERGEFORMAT </w:instrText>
      </w:r>
      <w:r w:rsidR="006511ED" w:rsidRPr="00515642">
        <w:rPr>
          <w:rFonts w:cs="Arial"/>
          <w:iCs/>
          <w:sz w:val="24"/>
        </w:rPr>
      </w:r>
      <w:r w:rsidR="006511ED" w:rsidRPr="00515642">
        <w:rPr>
          <w:rFonts w:cs="Arial"/>
          <w:iCs/>
          <w:sz w:val="24"/>
        </w:rPr>
        <w:fldChar w:fldCharType="separate"/>
      </w:r>
      <w:r w:rsidR="0051317D">
        <w:rPr>
          <w:rFonts w:cs="Arial"/>
          <w:iCs/>
          <w:sz w:val="24"/>
        </w:rPr>
        <w:t>30</w:t>
      </w:r>
      <w:r w:rsidR="006511ED" w:rsidRPr="00515642">
        <w:rPr>
          <w:rFonts w:cs="Arial"/>
          <w:iCs/>
          <w:sz w:val="24"/>
        </w:rPr>
        <w:fldChar w:fldCharType="end"/>
      </w:r>
      <w:r w:rsidR="006511ED" w:rsidRPr="00515642">
        <w:rPr>
          <w:rFonts w:cs="Arial"/>
          <w:iCs/>
          <w:sz w:val="24"/>
        </w:rPr>
        <w:t xml:space="preserve">, </w:t>
      </w:r>
      <w:r w:rsidR="006511ED" w:rsidRPr="00515642">
        <w:rPr>
          <w:rFonts w:cs="Arial"/>
          <w:iCs/>
          <w:sz w:val="24"/>
        </w:rPr>
        <w:fldChar w:fldCharType="begin"/>
      </w:r>
      <w:r w:rsidR="006511ED" w:rsidRPr="00515642">
        <w:rPr>
          <w:rFonts w:cs="Arial"/>
          <w:iCs/>
          <w:sz w:val="24"/>
        </w:rPr>
        <w:instrText xml:space="preserve"> REF _Ref119951769 \r \h </w:instrText>
      </w:r>
      <w:r w:rsidR="00515642">
        <w:rPr>
          <w:rFonts w:cs="Arial"/>
          <w:iCs/>
          <w:sz w:val="24"/>
        </w:rPr>
        <w:instrText xml:space="preserve"> \* MERGEFORMAT </w:instrText>
      </w:r>
      <w:r w:rsidR="006511ED" w:rsidRPr="00515642">
        <w:rPr>
          <w:rFonts w:cs="Arial"/>
          <w:iCs/>
          <w:sz w:val="24"/>
        </w:rPr>
      </w:r>
      <w:r w:rsidR="006511ED" w:rsidRPr="00515642">
        <w:rPr>
          <w:rFonts w:cs="Arial"/>
          <w:iCs/>
          <w:sz w:val="24"/>
        </w:rPr>
        <w:fldChar w:fldCharType="separate"/>
      </w:r>
      <w:r w:rsidR="0051317D">
        <w:rPr>
          <w:rFonts w:cs="Arial"/>
          <w:iCs/>
          <w:sz w:val="24"/>
        </w:rPr>
        <w:t>31</w:t>
      </w:r>
      <w:r w:rsidR="006511ED" w:rsidRPr="00515642">
        <w:rPr>
          <w:rFonts w:cs="Arial"/>
          <w:iCs/>
          <w:sz w:val="24"/>
        </w:rPr>
        <w:fldChar w:fldCharType="end"/>
      </w:r>
      <w:r w:rsidR="0025493E" w:rsidRPr="00515642">
        <w:rPr>
          <w:rFonts w:cs="Arial"/>
          <w:iCs/>
          <w:sz w:val="24"/>
        </w:rPr>
        <w:t>].</w:t>
      </w:r>
      <w:r w:rsidR="004A7C1E" w:rsidRPr="00515642">
        <w:rPr>
          <w:rFonts w:cs="Arial"/>
          <w:iCs/>
          <w:sz w:val="24"/>
        </w:rPr>
        <w:t xml:space="preserve"> </w:t>
      </w:r>
      <w:r w:rsidR="00352B37" w:rsidRPr="00515642">
        <w:rPr>
          <w:rFonts w:cs="Arial"/>
          <w:iCs/>
          <w:sz w:val="24"/>
        </w:rPr>
        <w:t xml:space="preserve">The </w:t>
      </w:r>
      <w:r w:rsidR="00412C81">
        <w:rPr>
          <w:rFonts w:cs="Arial"/>
          <w:iCs/>
          <w:sz w:val="24"/>
        </w:rPr>
        <w:t>s</w:t>
      </w:r>
      <w:r w:rsidR="00352B37" w:rsidRPr="00515642">
        <w:rPr>
          <w:rFonts w:cs="Arial"/>
          <w:iCs/>
          <w:sz w:val="24"/>
        </w:rPr>
        <w:t xml:space="preserve">afety </w:t>
      </w:r>
      <w:r w:rsidR="00412C81">
        <w:rPr>
          <w:rFonts w:cs="Arial"/>
          <w:iCs/>
          <w:sz w:val="24"/>
        </w:rPr>
        <w:t>c</w:t>
      </w:r>
      <w:r w:rsidR="00352B37" w:rsidRPr="00515642">
        <w:rPr>
          <w:rFonts w:cs="Arial"/>
          <w:iCs/>
          <w:sz w:val="24"/>
        </w:rPr>
        <w:t>ase document tree [</w:t>
      </w:r>
      <w:r w:rsidR="006511ED" w:rsidRPr="00515642">
        <w:rPr>
          <w:rFonts w:cs="Arial"/>
          <w:iCs/>
          <w:sz w:val="24"/>
        </w:rPr>
        <w:fldChar w:fldCharType="begin"/>
      </w:r>
      <w:r w:rsidR="006511ED" w:rsidRPr="00515642">
        <w:rPr>
          <w:rFonts w:cs="Arial"/>
          <w:iCs/>
          <w:sz w:val="24"/>
        </w:rPr>
        <w:instrText xml:space="preserve"> REF _Ref119951785 \r \h </w:instrText>
      </w:r>
      <w:r w:rsidR="00515642">
        <w:rPr>
          <w:rFonts w:cs="Arial"/>
          <w:iCs/>
          <w:sz w:val="24"/>
        </w:rPr>
        <w:instrText xml:space="preserve"> \* MERGEFORMAT </w:instrText>
      </w:r>
      <w:r w:rsidR="006511ED" w:rsidRPr="00515642">
        <w:rPr>
          <w:rFonts w:cs="Arial"/>
          <w:iCs/>
          <w:sz w:val="24"/>
        </w:rPr>
      </w:r>
      <w:r w:rsidR="006511ED" w:rsidRPr="00515642">
        <w:rPr>
          <w:rFonts w:cs="Arial"/>
          <w:iCs/>
          <w:sz w:val="24"/>
        </w:rPr>
        <w:fldChar w:fldCharType="separate"/>
      </w:r>
      <w:r w:rsidR="0051317D">
        <w:rPr>
          <w:rFonts w:cs="Arial"/>
          <w:iCs/>
          <w:sz w:val="24"/>
        </w:rPr>
        <w:t>32</w:t>
      </w:r>
      <w:r w:rsidR="006511ED" w:rsidRPr="00515642">
        <w:rPr>
          <w:rFonts w:cs="Arial"/>
          <w:iCs/>
          <w:sz w:val="24"/>
        </w:rPr>
        <w:fldChar w:fldCharType="end"/>
      </w:r>
      <w:r w:rsidR="00352B37" w:rsidRPr="00515642">
        <w:rPr>
          <w:rFonts w:cs="Arial"/>
          <w:iCs/>
          <w:sz w:val="24"/>
        </w:rPr>
        <w:t xml:space="preserve">] </w:t>
      </w:r>
      <w:r w:rsidR="00766EE1" w:rsidRPr="00515642">
        <w:rPr>
          <w:rFonts w:cs="Arial"/>
          <w:iCs/>
          <w:sz w:val="24"/>
        </w:rPr>
        <w:t>provides an illustration of the safety case structure.</w:t>
      </w:r>
      <w:bookmarkEnd w:id="5"/>
      <w:r w:rsidR="0025493E" w:rsidRPr="00515642">
        <w:rPr>
          <w:rFonts w:cs="Arial"/>
          <w:iCs/>
          <w:sz w:val="24"/>
        </w:rPr>
        <w:t xml:space="preserve"> </w:t>
      </w:r>
    </w:p>
    <w:p w14:paraId="60BD41B1" w14:textId="557ACE5D" w:rsidR="003D72BC" w:rsidRPr="00515642" w:rsidRDefault="00785D96" w:rsidP="0092570C">
      <w:pPr>
        <w:pStyle w:val="TSNumberedParagraph1"/>
        <w:numPr>
          <w:ilvl w:val="0"/>
          <w:numId w:val="1"/>
        </w:numPr>
        <w:tabs>
          <w:tab w:val="clear" w:pos="-31680"/>
        </w:tabs>
        <w:rPr>
          <w:rFonts w:cs="Arial"/>
          <w:sz w:val="24"/>
        </w:rPr>
      </w:pPr>
      <w:r w:rsidRPr="00515642">
        <w:rPr>
          <w:rFonts w:cs="Arial"/>
          <w:iCs/>
          <w:sz w:val="24"/>
        </w:rPr>
        <w:t xml:space="preserve">This Project Assessment Report (PAR) records my judgement on the proposed activity as described in the </w:t>
      </w:r>
      <w:r w:rsidR="0036403F" w:rsidRPr="00515642">
        <w:rPr>
          <w:rFonts w:cs="Arial"/>
          <w:iCs/>
          <w:sz w:val="24"/>
        </w:rPr>
        <w:t>S</w:t>
      </w:r>
      <w:r w:rsidR="00434E47" w:rsidRPr="00515642">
        <w:rPr>
          <w:rFonts w:cs="Arial"/>
          <w:iCs/>
          <w:sz w:val="24"/>
        </w:rPr>
        <w:t xml:space="preserve">ellafield </w:t>
      </w:r>
      <w:r w:rsidR="002C34BE" w:rsidRPr="00515642">
        <w:rPr>
          <w:rFonts w:cs="Arial"/>
          <w:iCs/>
          <w:sz w:val="24"/>
        </w:rPr>
        <w:t xml:space="preserve">Ltd. </w:t>
      </w:r>
      <w:r w:rsidR="00E20210" w:rsidRPr="00515642">
        <w:rPr>
          <w:rFonts w:cs="Arial"/>
          <w:iCs/>
          <w:sz w:val="24"/>
        </w:rPr>
        <w:t>PMP</w:t>
      </w:r>
      <w:r w:rsidRPr="00515642">
        <w:rPr>
          <w:rFonts w:cs="Arial"/>
          <w:iCs/>
          <w:sz w:val="24"/>
        </w:rPr>
        <w:t xml:space="preserve"> [</w:t>
      </w:r>
      <w:r w:rsidR="006511ED" w:rsidRPr="00515642">
        <w:rPr>
          <w:rFonts w:cs="Arial"/>
          <w:iCs/>
          <w:sz w:val="24"/>
        </w:rPr>
        <w:fldChar w:fldCharType="begin"/>
      </w:r>
      <w:r w:rsidR="006511ED" w:rsidRPr="00515642">
        <w:rPr>
          <w:rFonts w:cs="Arial"/>
          <w:iCs/>
          <w:sz w:val="24"/>
        </w:rPr>
        <w:instrText xml:space="preserve"> REF _Ref119951696 \r \h </w:instrText>
      </w:r>
      <w:r w:rsidR="00515642">
        <w:rPr>
          <w:rFonts w:cs="Arial"/>
          <w:iCs/>
          <w:sz w:val="24"/>
        </w:rPr>
        <w:instrText xml:space="preserve"> \* MERGEFORMAT </w:instrText>
      </w:r>
      <w:r w:rsidR="006511ED" w:rsidRPr="00515642">
        <w:rPr>
          <w:rFonts w:cs="Arial"/>
          <w:iCs/>
          <w:sz w:val="24"/>
        </w:rPr>
      </w:r>
      <w:r w:rsidR="006511ED" w:rsidRPr="00515642">
        <w:rPr>
          <w:rFonts w:cs="Arial"/>
          <w:iCs/>
          <w:sz w:val="24"/>
        </w:rPr>
        <w:fldChar w:fldCharType="separate"/>
      </w:r>
      <w:r w:rsidR="0051317D">
        <w:rPr>
          <w:rFonts w:cs="Arial"/>
          <w:iCs/>
          <w:sz w:val="24"/>
        </w:rPr>
        <w:t>2</w:t>
      </w:r>
      <w:r w:rsidR="006511ED" w:rsidRPr="00515642">
        <w:rPr>
          <w:rFonts w:cs="Arial"/>
          <w:iCs/>
          <w:sz w:val="24"/>
        </w:rPr>
        <w:fldChar w:fldCharType="end"/>
      </w:r>
      <w:r w:rsidRPr="00515642">
        <w:rPr>
          <w:rFonts w:cs="Arial"/>
          <w:iCs/>
          <w:sz w:val="24"/>
        </w:rPr>
        <w:t>] and gives my recommendation to the ONR Sellafield Project Delivery Sub-Division Delivery Lead. It has been produced in accordance with ONR guidance [</w:t>
      </w:r>
      <w:r w:rsidR="006511ED" w:rsidRPr="00515642">
        <w:rPr>
          <w:rFonts w:cs="Arial"/>
          <w:iCs/>
          <w:sz w:val="24"/>
        </w:rPr>
        <w:fldChar w:fldCharType="begin"/>
      </w:r>
      <w:r w:rsidR="006511ED" w:rsidRPr="00515642">
        <w:rPr>
          <w:rFonts w:cs="Arial"/>
          <w:iCs/>
          <w:sz w:val="24"/>
        </w:rPr>
        <w:instrText xml:space="preserve"> REF _Ref119951826 \r \h </w:instrText>
      </w:r>
      <w:r w:rsidR="00515642">
        <w:rPr>
          <w:rFonts w:cs="Arial"/>
          <w:iCs/>
          <w:sz w:val="24"/>
        </w:rPr>
        <w:instrText xml:space="preserve"> \* MERGEFORMAT </w:instrText>
      </w:r>
      <w:r w:rsidR="006511ED" w:rsidRPr="00515642">
        <w:rPr>
          <w:rFonts w:cs="Arial"/>
          <w:iCs/>
          <w:sz w:val="24"/>
        </w:rPr>
      </w:r>
      <w:r w:rsidR="006511ED" w:rsidRPr="00515642">
        <w:rPr>
          <w:rFonts w:cs="Arial"/>
          <w:iCs/>
          <w:sz w:val="24"/>
        </w:rPr>
        <w:fldChar w:fldCharType="separate"/>
      </w:r>
      <w:r w:rsidR="0051317D">
        <w:rPr>
          <w:rFonts w:cs="Arial"/>
          <w:iCs/>
          <w:sz w:val="24"/>
        </w:rPr>
        <w:t>33</w:t>
      </w:r>
      <w:r w:rsidR="006511ED" w:rsidRPr="00515642">
        <w:rPr>
          <w:rFonts w:cs="Arial"/>
          <w:iCs/>
          <w:sz w:val="24"/>
        </w:rPr>
        <w:fldChar w:fldCharType="end"/>
      </w:r>
      <w:r w:rsidRPr="00515642">
        <w:rPr>
          <w:rFonts w:cs="Arial"/>
          <w:iCs/>
          <w:sz w:val="24"/>
        </w:rPr>
        <w:t xml:space="preserve">]. The </w:t>
      </w:r>
      <w:r w:rsidR="00E75E60">
        <w:rPr>
          <w:rFonts w:cs="Arial"/>
          <w:iCs/>
          <w:sz w:val="24"/>
        </w:rPr>
        <w:t>d</w:t>
      </w:r>
      <w:r w:rsidR="00C04925" w:rsidRPr="00515642">
        <w:rPr>
          <w:rFonts w:cs="Arial"/>
          <w:iCs/>
          <w:sz w:val="24"/>
        </w:rPr>
        <w:t xml:space="preserve">ecision </w:t>
      </w:r>
      <w:r w:rsidR="00E75E60">
        <w:rPr>
          <w:rFonts w:cs="Arial"/>
          <w:iCs/>
          <w:sz w:val="24"/>
        </w:rPr>
        <w:t>r</w:t>
      </w:r>
      <w:r w:rsidR="00C04925" w:rsidRPr="00515642">
        <w:rPr>
          <w:rFonts w:cs="Arial"/>
          <w:iCs/>
          <w:sz w:val="24"/>
        </w:rPr>
        <w:t>ecord (DR)</w:t>
      </w:r>
      <w:r w:rsidR="00AC35B0" w:rsidRPr="00515642">
        <w:rPr>
          <w:rFonts w:cs="Arial"/>
          <w:iCs/>
          <w:sz w:val="24"/>
        </w:rPr>
        <w:t xml:space="preserve"> [</w:t>
      </w:r>
      <w:r w:rsidR="006511ED" w:rsidRPr="00515642">
        <w:rPr>
          <w:rFonts w:cs="Arial"/>
          <w:iCs/>
          <w:sz w:val="24"/>
        </w:rPr>
        <w:fldChar w:fldCharType="begin"/>
      </w:r>
      <w:r w:rsidR="006511ED" w:rsidRPr="00515642">
        <w:rPr>
          <w:rFonts w:cs="Arial"/>
          <w:iCs/>
          <w:sz w:val="24"/>
        </w:rPr>
        <w:instrText xml:space="preserve"> REF _Ref119951837 \r \h </w:instrText>
      </w:r>
      <w:r w:rsidR="00515642">
        <w:rPr>
          <w:rFonts w:cs="Arial"/>
          <w:iCs/>
          <w:sz w:val="24"/>
        </w:rPr>
        <w:instrText xml:space="preserve"> \* MERGEFORMAT </w:instrText>
      </w:r>
      <w:r w:rsidR="006511ED" w:rsidRPr="00515642">
        <w:rPr>
          <w:rFonts w:cs="Arial"/>
          <w:iCs/>
          <w:sz w:val="24"/>
        </w:rPr>
      </w:r>
      <w:r w:rsidR="006511ED" w:rsidRPr="00515642">
        <w:rPr>
          <w:rFonts w:cs="Arial"/>
          <w:iCs/>
          <w:sz w:val="24"/>
        </w:rPr>
        <w:fldChar w:fldCharType="separate"/>
      </w:r>
      <w:r w:rsidR="0051317D">
        <w:rPr>
          <w:rFonts w:cs="Arial"/>
          <w:iCs/>
          <w:sz w:val="24"/>
        </w:rPr>
        <w:t>34</w:t>
      </w:r>
      <w:r w:rsidR="006511ED" w:rsidRPr="00515642">
        <w:rPr>
          <w:rFonts w:cs="Arial"/>
          <w:iCs/>
          <w:sz w:val="24"/>
        </w:rPr>
        <w:fldChar w:fldCharType="end"/>
      </w:r>
      <w:r w:rsidR="00AC35B0" w:rsidRPr="00515642">
        <w:rPr>
          <w:rFonts w:cs="Arial"/>
          <w:iCs/>
          <w:sz w:val="24"/>
        </w:rPr>
        <w:t>]</w:t>
      </w:r>
      <w:r w:rsidR="00E65111" w:rsidRPr="00515642">
        <w:rPr>
          <w:sz w:val="24"/>
        </w:rPr>
        <w:t xml:space="preserve"> </w:t>
      </w:r>
      <w:r w:rsidR="00E65111" w:rsidRPr="00515642">
        <w:rPr>
          <w:rFonts w:cs="Arial"/>
          <w:iCs/>
          <w:sz w:val="24"/>
        </w:rPr>
        <w:t xml:space="preserve">describes the </w:t>
      </w:r>
      <w:r w:rsidR="001B0C40" w:rsidRPr="00515642">
        <w:rPr>
          <w:rFonts w:cs="Arial"/>
          <w:iCs/>
          <w:sz w:val="24"/>
        </w:rPr>
        <w:t>engagement activities</w:t>
      </w:r>
      <w:r w:rsidR="00BB71C6" w:rsidRPr="00515642">
        <w:rPr>
          <w:rFonts w:cs="Arial"/>
          <w:iCs/>
          <w:sz w:val="24"/>
        </w:rPr>
        <w:t xml:space="preserve"> and </w:t>
      </w:r>
      <w:r w:rsidR="00902E78" w:rsidRPr="00515642">
        <w:rPr>
          <w:rFonts w:cs="Arial"/>
          <w:iCs/>
          <w:sz w:val="24"/>
        </w:rPr>
        <w:t xml:space="preserve">the </w:t>
      </w:r>
      <w:r w:rsidR="00E65111" w:rsidRPr="00515642">
        <w:rPr>
          <w:rFonts w:cs="Arial"/>
          <w:iCs/>
          <w:sz w:val="24"/>
        </w:rPr>
        <w:t xml:space="preserve">permissioning strategy for Sellafield </w:t>
      </w:r>
      <w:r w:rsidR="002C34BE" w:rsidRPr="00515642">
        <w:rPr>
          <w:rFonts w:cs="Arial"/>
          <w:iCs/>
          <w:sz w:val="24"/>
        </w:rPr>
        <w:t xml:space="preserve">Ltd. </w:t>
      </w:r>
      <w:r w:rsidR="00E65111" w:rsidRPr="00515642">
        <w:rPr>
          <w:rFonts w:cs="Arial"/>
          <w:iCs/>
          <w:sz w:val="24"/>
        </w:rPr>
        <w:t xml:space="preserve">Hold-Point Control Plan (HPCP) </w:t>
      </w:r>
      <w:r w:rsidR="00972A38" w:rsidRPr="00515642">
        <w:rPr>
          <w:rFonts w:cs="Arial"/>
          <w:iCs/>
          <w:sz w:val="24"/>
        </w:rPr>
        <w:t>498</w:t>
      </w:r>
      <w:r w:rsidR="00B409DA" w:rsidRPr="00515642">
        <w:rPr>
          <w:rFonts w:cs="Arial"/>
          <w:iCs/>
          <w:sz w:val="24"/>
        </w:rPr>
        <w:t>.</w:t>
      </w:r>
    </w:p>
    <w:p w14:paraId="35B8081B" w14:textId="3E946CC3" w:rsidR="009B5159" w:rsidRPr="00515642" w:rsidRDefault="00D35ACC" w:rsidP="00F975AE">
      <w:pPr>
        <w:pStyle w:val="TSHeadingNumbered1"/>
        <w:keepNext/>
        <w:rPr>
          <w:rFonts w:ascii="Arial" w:hAnsi="Arial" w:cs="Arial"/>
          <w:sz w:val="24"/>
        </w:rPr>
      </w:pPr>
      <w:bookmarkStart w:id="7" w:name="_Toc383769011"/>
      <w:r w:rsidRPr="00515642">
        <w:rPr>
          <w:rFonts w:ascii="Arial" w:hAnsi="Arial" w:cs="Arial"/>
          <w:sz w:val="24"/>
        </w:rPr>
        <w:t>BACKGROUND</w:t>
      </w:r>
      <w:bookmarkEnd w:id="7"/>
    </w:p>
    <w:p w14:paraId="58182358" w14:textId="666E57D9" w:rsidR="0022364B" w:rsidRPr="00515642" w:rsidRDefault="00916B63" w:rsidP="00C07F63">
      <w:pPr>
        <w:pStyle w:val="TSNumberedParagraph1"/>
        <w:rPr>
          <w:sz w:val="24"/>
        </w:rPr>
      </w:pPr>
      <w:r w:rsidRPr="00515642">
        <w:rPr>
          <w:sz w:val="24"/>
        </w:rPr>
        <w:t>The B</w:t>
      </w:r>
      <w:r w:rsidR="00BE0D05" w:rsidRPr="00515642">
        <w:rPr>
          <w:sz w:val="24"/>
        </w:rPr>
        <w:t>*</w:t>
      </w:r>
      <w:r w:rsidRPr="00515642">
        <w:rPr>
          <w:sz w:val="24"/>
        </w:rPr>
        <w:t xml:space="preserve"> PFSP </w:t>
      </w:r>
      <w:r w:rsidR="00A55AC5" w:rsidRPr="00515642">
        <w:rPr>
          <w:sz w:val="24"/>
        </w:rPr>
        <w:t xml:space="preserve">was operational from the 1950s to 1970s and </w:t>
      </w:r>
      <w:r w:rsidRPr="00515642">
        <w:rPr>
          <w:sz w:val="24"/>
        </w:rPr>
        <w:t xml:space="preserve">was originally built for the receipt and storage of fuel and isotopes from the Windscale Piles. On the southern side of the main pond are 12 pairs of </w:t>
      </w:r>
      <w:r w:rsidR="00B47458" w:rsidRPr="00515642">
        <w:rPr>
          <w:sz w:val="24"/>
        </w:rPr>
        <w:t>d</w:t>
      </w:r>
      <w:r w:rsidRPr="00515642">
        <w:rPr>
          <w:sz w:val="24"/>
        </w:rPr>
        <w:t xml:space="preserve">ecanning and associated adjoining </w:t>
      </w:r>
      <w:r w:rsidR="00964F6D">
        <w:rPr>
          <w:sz w:val="24"/>
        </w:rPr>
        <w:t>w</w:t>
      </w:r>
      <w:r w:rsidRPr="00515642">
        <w:rPr>
          <w:sz w:val="24"/>
        </w:rPr>
        <w:t xml:space="preserve">ithdrawal </w:t>
      </w:r>
      <w:r w:rsidR="00964F6D">
        <w:rPr>
          <w:sz w:val="24"/>
        </w:rPr>
        <w:t>b</w:t>
      </w:r>
      <w:r w:rsidRPr="00515642">
        <w:rPr>
          <w:sz w:val="24"/>
        </w:rPr>
        <w:t>ays</w:t>
      </w:r>
      <w:r w:rsidR="00462C60" w:rsidRPr="00515642">
        <w:rPr>
          <w:sz w:val="24"/>
        </w:rPr>
        <w:t xml:space="preserve"> (1 -12)</w:t>
      </w:r>
      <w:r w:rsidRPr="00515642">
        <w:rPr>
          <w:sz w:val="24"/>
        </w:rPr>
        <w:t xml:space="preserve">. These were previously used for decanning fuel and the export of the resultant fuel and removed cladding (known as swarf). Following the closure of the Windscale Piles and commissioning of the </w:t>
      </w:r>
      <w:r w:rsidR="004604F0" w:rsidRPr="00515642">
        <w:rPr>
          <w:sz w:val="24"/>
        </w:rPr>
        <w:t>First-Generation</w:t>
      </w:r>
      <w:r w:rsidRPr="00515642">
        <w:rPr>
          <w:sz w:val="24"/>
        </w:rPr>
        <w:t xml:space="preserve"> Magnox Fuel Storage Pond, PFSP operations were scaled down, although the facility was still used as a storage facility for some materials.</w:t>
      </w:r>
      <w:r w:rsidR="0036403F" w:rsidRPr="00515642">
        <w:rPr>
          <w:sz w:val="24"/>
        </w:rPr>
        <w:t xml:space="preserve"> </w:t>
      </w:r>
    </w:p>
    <w:p w14:paraId="49F50920" w14:textId="1B68A6B0" w:rsidR="00A55F73" w:rsidRPr="00515642" w:rsidRDefault="0036403F" w:rsidP="000B7AC9">
      <w:pPr>
        <w:pStyle w:val="TSNumberedParagraph1"/>
        <w:tabs>
          <w:tab w:val="clear" w:pos="-31680"/>
        </w:tabs>
        <w:rPr>
          <w:sz w:val="24"/>
        </w:rPr>
      </w:pPr>
      <w:r w:rsidRPr="00515642">
        <w:rPr>
          <w:sz w:val="24"/>
        </w:rPr>
        <w:t>As a result, there is a historic radioactive inventory within PFSP including fuel, sludge, radioactive and contaminated solids, Intermediate Level Waste (ILW) and Low-Level Waste (LLW), pond water and contaminated concrete.</w:t>
      </w:r>
      <w:r w:rsidR="00916B63" w:rsidRPr="00515642">
        <w:rPr>
          <w:sz w:val="24"/>
        </w:rPr>
        <w:t xml:space="preserve"> </w:t>
      </w:r>
      <w:r w:rsidR="0022364B" w:rsidRPr="00515642">
        <w:rPr>
          <w:sz w:val="24"/>
        </w:rPr>
        <w:t xml:space="preserve">This inventory presents an on-going radiological risk as PFSP does not meet modern containment standards due to the ageing structure and obsolescence. </w:t>
      </w:r>
      <w:r w:rsidR="002B72A3" w:rsidRPr="00515642">
        <w:rPr>
          <w:sz w:val="24"/>
        </w:rPr>
        <w:t xml:space="preserve">The PFSP programme contains several individual projects with an overall goal of removing radioactive and contaminated waste from the pond, and thereby </w:t>
      </w:r>
      <w:r w:rsidR="002B72A3" w:rsidRPr="00515642">
        <w:rPr>
          <w:sz w:val="24"/>
        </w:rPr>
        <w:lastRenderedPageBreak/>
        <w:t xml:space="preserve">achieving an interim state with minimal care </w:t>
      </w:r>
      <w:r w:rsidR="00CE5214">
        <w:rPr>
          <w:sz w:val="24"/>
        </w:rPr>
        <w:t>and</w:t>
      </w:r>
      <w:r w:rsidR="00CE5214" w:rsidRPr="00515642">
        <w:rPr>
          <w:sz w:val="24"/>
        </w:rPr>
        <w:t xml:space="preserve"> </w:t>
      </w:r>
      <w:r w:rsidR="002B72A3" w:rsidRPr="00515642">
        <w:rPr>
          <w:sz w:val="24"/>
        </w:rPr>
        <w:t xml:space="preserve">maintenance requirements that </w:t>
      </w:r>
      <w:r w:rsidR="00303771">
        <w:rPr>
          <w:sz w:val="24"/>
        </w:rPr>
        <w:t>demonstrates</w:t>
      </w:r>
      <w:r w:rsidR="00303771" w:rsidRPr="00515642">
        <w:rPr>
          <w:sz w:val="24"/>
        </w:rPr>
        <w:t xml:space="preserve"> </w:t>
      </w:r>
      <w:r w:rsidR="002B72A3" w:rsidRPr="00515642">
        <w:rPr>
          <w:sz w:val="24"/>
        </w:rPr>
        <w:t>progress towards achieving the facility’s final-end state.</w:t>
      </w:r>
      <w:r w:rsidR="003055A1" w:rsidRPr="00515642">
        <w:rPr>
          <w:sz w:val="24"/>
        </w:rPr>
        <w:t xml:space="preserve"> </w:t>
      </w:r>
    </w:p>
    <w:p w14:paraId="62D24F4C" w14:textId="322D0D27" w:rsidR="00462C60" w:rsidRPr="00515642" w:rsidRDefault="00E62AD1" w:rsidP="00FA71B5">
      <w:pPr>
        <w:pStyle w:val="TSNumberedParagraph1"/>
        <w:tabs>
          <w:tab w:val="clear" w:pos="-31680"/>
        </w:tabs>
        <w:rPr>
          <w:sz w:val="24"/>
        </w:rPr>
      </w:pPr>
      <w:r w:rsidRPr="00515642">
        <w:rPr>
          <w:sz w:val="24"/>
        </w:rPr>
        <w:t xml:space="preserve">Sellafield </w:t>
      </w:r>
      <w:r w:rsidR="002C34BE" w:rsidRPr="00515642">
        <w:rPr>
          <w:sz w:val="24"/>
        </w:rPr>
        <w:t xml:space="preserve">Ltd. </w:t>
      </w:r>
      <w:r w:rsidR="00462C60" w:rsidRPr="00515642">
        <w:rPr>
          <w:sz w:val="24"/>
        </w:rPr>
        <w:t xml:space="preserve">has already undertaken significant clearance of </w:t>
      </w:r>
      <w:r w:rsidR="00E142C9">
        <w:rPr>
          <w:sz w:val="24"/>
        </w:rPr>
        <w:t>b</w:t>
      </w:r>
      <w:r w:rsidR="00462C60" w:rsidRPr="00515642">
        <w:rPr>
          <w:sz w:val="24"/>
        </w:rPr>
        <w:t xml:space="preserve">ays 11 and 12 of </w:t>
      </w:r>
      <w:r w:rsidR="00BC3A09" w:rsidRPr="00515642">
        <w:rPr>
          <w:sz w:val="24"/>
        </w:rPr>
        <w:t>PFSP</w:t>
      </w:r>
      <w:r w:rsidR="00462C60" w:rsidRPr="00515642">
        <w:rPr>
          <w:sz w:val="24"/>
        </w:rPr>
        <w:t xml:space="preserve"> using a range of techniques including remotely operated vehicles (ROVs) and operators </w:t>
      </w:r>
      <w:bookmarkStart w:id="8" w:name="_Hlk108603315"/>
      <w:r w:rsidR="00462C60" w:rsidRPr="00515642">
        <w:rPr>
          <w:sz w:val="24"/>
        </w:rPr>
        <w:t xml:space="preserve">using long reach tooling stood at the bay edge </w:t>
      </w:r>
      <w:bookmarkEnd w:id="8"/>
      <w:r w:rsidR="00462C60" w:rsidRPr="00515642">
        <w:rPr>
          <w:sz w:val="24"/>
        </w:rPr>
        <w:t xml:space="preserve">and have </w:t>
      </w:r>
      <w:bookmarkStart w:id="9" w:name="_Hlk112232106"/>
      <w:r w:rsidR="00462C60" w:rsidRPr="00515642">
        <w:rPr>
          <w:sz w:val="24"/>
        </w:rPr>
        <w:t>now reached a point where alternative methods are required to remove the remaining fixed items, clear debris and sludge from difficult areas of the floor to allow the project to proceed</w:t>
      </w:r>
      <w:r w:rsidR="00092645" w:rsidRPr="00515642">
        <w:rPr>
          <w:sz w:val="24"/>
        </w:rPr>
        <w:t>.</w:t>
      </w:r>
    </w:p>
    <w:bookmarkEnd w:id="9"/>
    <w:p w14:paraId="041DC68E" w14:textId="055E6B89" w:rsidR="005439EE" w:rsidRPr="00515642" w:rsidRDefault="00E62AD1" w:rsidP="00D01C3C">
      <w:pPr>
        <w:pStyle w:val="TSNumberedParagraph1"/>
        <w:tabs>
          <w:tab w:val="clear" w:pos="-31680"/>
        </w:tabs>
        <w:rPr>
          <w:sz w:val="24"/>
        </w:rPr>
      </w:pPr>
      <w:r w:rsidRPr="00515642">
        <w:rPr>
          <w:sz w:val="24"/>
        </w:rPr>
        <w:t xml:space="preserve">Sellafield </w:t>
      </w:r>
      <w:r w:rsidR="002C34BE" w:rsidRPr="00515642">
        <w:rPr>
          <w:sz w:val="24"/>
        </w:rPr>
        <w:t xml:space="preserve">Ltd. </w:t>
      </w:r>
      <w:r w:rsidR="00174E72" w:rsidRPr="00515642">
        <w:rPr>
          <w:sz w:val="24"/>
        </w:rPr>
        <w:t xml:space="preserve">has </w:t>
      </w:r>
      <w:r w:rsidR="00F07ABF" w:rsidRPr="00515642">
        <w:rPr>
          <w:sz w:val="24"/>
        </w:rPr>
        <w:t xml:space="preserve">identified </w:t>
      </w:r>
      <w:r w:rsidR="00D412BB" w:rsidRPr="00515642">
        <w:rPr>
          <w:sz w:val="24"/>
        </w:rPr>
        <w:t xml:space="preserve">an option of using </w:t>
      </w:r>
      <w:r w:rsidR="00106183" w:rsidRPr="00515642">
        <w:rPr>
          <w:sz w:val="24"/>
        </w:rPr>
        <w:t xml:space="preserve">divers in the pond to perform tasks currently carried out using either ROVs or operators </w:t>
      </w:r>
      <w:r w:rsidR="000F3368">
        <w:rPr>
          <w:sz w:val="24"/>
        </w:rPr>
        <w:t xml:space="preserve">using </w:t>
      </w:r>
      <w:r w:rsidR="00106183" w:rsidRPr="00515642">
        <w:rPr>
          <w:sz w:val="24"/>
        </w:rPr>
        <w:t xml:space="preserve">long </w:t>
      </w:r>
      <w:r w:rsidR="000F3368">
        <w:rPr>
          <w:sz w:val="24"/>
        </w:rPr>
        <w:t>reach</w:t>
      </w:r>
      <w:r w:rsidR="000F3368" w:rsidRPr="00515642">
        <w:rPr>
          <w:sz w:val="24"/>
        </w:rPr>
        <w:t xml:space="preserve"> </w:t>
      </w:r>
      <w:r w:rsidR="00106183" w:rsidRPr="00515642">
        <w:rPr>
          <w:sz w:val="24"/>
        </w:rPr>
        <w:t xml:space="preserve">tooling. </w:t>
      </w:r>
      <w:r w:rsidR="00B54551" w:rsidRPr="00515642">
        <w:rPr>
          <w:sz w:val="24"/>
        </w:rPr>
        <w:t xml:space="preserve">Recognising the novel nature of this work, </w:t>
      </w:r>
      <w:r w:rsidRPr="00515642">
        <w:rPr>
          <w:sz w:val="24"/>
        </w:rPr>
        <w:t xml:space="preserve">Sellafield </w:t>
      </w:r>
      <w:r w:rsidR="002C34BE" w:rsidRPr="00515642">
        <w:rPr>
          <w:sz w:val="24"/>
        </w:rPr>
        <w:t xml:space="preserve">Ltd. </w:t>
      </w:r>
      <w:r w:rsidR="00EF3AA8" w:rsidRPr="00515642">
        <w:rPr>
          <w:sz w:val="24"/>
        </w:rPr>
        <w:t>requested permission</w:t>
      </w:r>
      <w:r w:rsidR="00DD535F" w:rsidRPr="00515642">
        <w:rPr>
          <w:sz w:val="24"/>
        </w:rPr>
        <w:t xml:space="preserve"> to </w:t>
      </w:r>
      <w:r w:rsidR="00B54551" w:rsidRPr="00515642">
        <w:rPr>
          <w:sz w:val="24"/>
        </w:rPr>
        <w:t xml:space="preserve">trial </w:t>
      </w:r>
      <w:r w:rsidR="00DD535F" w:rsidRPr="00515642">
        <w:rPr>
          <w:sz w:val="24"/>
        </w:rPr>
        <w:t xml:space="preserve">the </w:t>
      </w:r>
      <w:r w:rsidR="00B54551" w:rsidRPr="00515642">
        <w:rPr>
          <w:sz w:val="24"/>
        </w:rPr>
        <w:t xml:space="preserve">deployment of divers in </w:t>
      </w:r>
      <w:r w:rsidR="006E4E0B">
        <w:rPr>
          <w:sz w:val="24"/>
        </w:rPr>
        <w:t>b</w:t>
      </w:r>
      <w:r w:rsidR="00B54551" w:rsidRPr="00515642">
        <w:rPr>
          <w:sz w:val="24"/>
        </w:rPr>
        <w:t>ays 11 and 12 only</w:t>
      </w:r>
      <w:r w:rsidR="00092645" w:rsidRPr="00515642">
        <w:rPr>
          <w:sz w:val="24"/>
        </w:rPr>
        <w:t>.</w:t>
      </w:r>
    </w:p>
    <w:p w14:paraId="07956021" w14:textId="6014F4F7" w:rsidR="00D4165D" w:rsidRPr="00515642" w:rsidRDefault="00D4165D" w:rsidP="00AE0A91">
      <w:pPr>
        <w:pStyle w:val="TSNumberedParagraph1"/>
        <w:tabs>
          <w:tab w:val="clear" w:pos="-31680"/>
        </w:tabs>
        <w:rPr>
          <w:sz w:val="24"/>
        </w:rPr>
      </w:pPr>
      <w:r w:rsidRPr="00515642">
        <w:rPr>
          <w:sz w:val="24"/>
        </w:rPr>
        <w:t>As part of the submission</w:t>
      </w:r>
      <w:r w:rsidR="006267FA" w:rsidRPr="00515642">
        <w:rPr>
          <w:sz w:val="24"/>
        </w:rPr>
        <w:t>,</w:t>
      </w:r>
      <w:r w:rsidR="00F35482" w:rsidRPr="00F975AE">
        <w:rPr>
          <w:sz w:val="24"/>
        </w:rPr>
        <w:t xml:space="preserve"> </w:t>
      </w:r>
      <w:r w:rsidR="006267FA" w:rsidRPr="00F975AE">
        <w:rPr>
          <w:sz w:val="24"/>
        </w:rPr>
        <w:t>Sellafield</w:t>
      </w:r>
      <w:r w:rsidR="00F35482" w:rsidRPr="00F975AE">
        <w:rPr>
          <w:sz w:val="24"/>
        </w:rPr>
        <w:t xml:space="preserve"> Ltd. </w:t>
      </w:r>
      <w:r w:rsidR="00556B88" w:rsidRPr="00F975AE">
        <w:rPr>
          <w:sz w:val="24"/>
        </w:rPr>
        <w:t xml:space="preserve">have </w:t>
      </w:r>
      <w:r w:rsidR="00731176" w:rsidRPr="00515642">
        <w:rPr>
          <w:sz w:val="24"/>
        </w:rPr>
        <w:t xml:space="preserve">provided a justification </w:t>
      </w:r>
      <w:r w:rsidR="00AE0A91" w:rsidRPr="00515642">
        <w:rPr>
          <w:sz w:val="24"/>
        </w:rPr>
        <w:t xml:space="preserve">for selection of </w:t>
      </w:r>
      <w:r w:rsidR="00F35482" w:rsidRPr="00515642">
        <w:rPr>
          <w:sz w:val="24"/>
        </w:rPr>
        <w:t>bays 11 and 12 and for the extent of diving operations within</w:t>
      </w:r>
      <w:r w:rsidR="00170E76" w:rsidRPr="00515642">
        <w:rPr>
          <w:sz w:val="24"/>
        </w:rPr>
        <w:t>, supported by operational history</w:t>
      </w:r>
      <w:r w:rsidR="00AE1CA8" w:rsidRPr="00515642">
        <w:rPr>
          <w:sz w:val="24"/>
        </w:rPr>
        <w:t xml:space="preserve"> and learning</w:t>
      </w:r>
      <w:r w:rsidR="002817C3" w:rsidRPr="00515642">
        <w:rPr>
          <w:sz w:val="24"/>
        </w:rPr>
        <w:t xml:space="preserve"> and a range of optioneering</w:t>
      </w:r>
      <w:r w:rsidR="00F55C59" w:rsidRPr="00515642">
        <w:rPr>
          <w:sz w:val="24"/>
        </w:rPr>
        <w:t xml:space="preserve"> [</w:t>
      </w:r>
      <w:r w:rsidR="00F55C59" w:rsidRPr="00515642">
        <w:rPr>
          <w:sz w:val="24"/>
        </w:rPr>
        <w:fldChar w:fldCharType="begin"/>
      </w:r>
      <w:r w:rsidR="00F55C59" w:rsidRPr="00515642">
        <w:rPr>
          <w:sz w:val="24"/>
        </w:rPr>
        <w:instrText xml:space="preserve"> REF _Ref119951713 \r \h </w:instrText>
      </w:r>
      <w:r w:rsidR="00515642">
        <w:rPr>
          <w:sz w:val="24"/>
        </w:rPr>
        <w:instrText xml:space="preserve"> \* MERGEFORMAT </w:instrText>
      </w:r>
      <w:r w:rsidR="00F55C59" w:rsidRPr="00515642">
        <w:rPr>
          <w:sz w:val="24"/>
        </w:rPr>
      </w:r>
      <w:r w:rsidR="00F55C59" w:rsidRPr="00515642">
        <w:rPr>
          <w:sz w:val="24"/>
        </w:rPr>
        <w:fldChar w:fldCharType="separate"/>
      </w:r>
      <w:r w:rsidR="0051317D">
        <w:rPr>
          <w:sz w:val="24"/>
        </w:rPr>
        <w:t>3</w:t>
      </w:r>
      <w:r w:rsidR="00F55C59" w:rsidRPr="00515642">
        <w:rPr>
          <w:sz w:val="24"/>
        </w:rPr>
        <w:fldChar w:fldCharType="end"/>
      </w:r>
      <w:r w:rsidR="00B31E3E" w:rsidRPr="00515642">
        <w:rPr>
          <w:sz w:val="24"/>
        </w:rPr>
        <w:t xml:space="preserve">, </w:t>
      </w:r>
      <w:r w:rsidR="00B31E3E" w:rsidRPr="00515642">
        <w:rPr>
          <w:sz w:val="24"/>
        </w:rPr>
        <w:fldChar w:fldCharType="begin"/>
      </w:r>
      <w:r w:rsidR="00B31E3E" w:rsidRPr="00515642">
        <w:rPr>
          <w:sz w:val="24"/>
        </w:rPr>
        <w:instrText xml:space="preserve"> REF _Ref119951979 \r \h </w:instrText>
      </w:r>
      <w:r w:rsidR="00515642">
        <w:rPr>
          <w:sz w:val="24"/>
        </w:rPr>
        <w:instrText xml:space="preserve"> \* MERGEFORMAT </w:instrText>
      </w:r>
      <w:r w:rsidR="00B31E3E" w:rsidRPr="00515642">
        <w:rPr>
          <w:sz w:val="24"/>
        </w:rPr>
      </w:r>
      <w:r w:rsidR="00B31E3E" w:rsidRPr="00515642">
        <w:rPr>
          <w:sz w:val="24"/>
        </w:rPr>
        <w:fldChar w:fldCharType="separate"/>
      </w:r>
      <w:r w:rsidR="0051317D">
        <w:rPr>
          <w:sz w:val="24"/>
        </w:rPr>
        <w:t>5</w:t>
      </w:r>
      <w:r w:rsidR="00B31E3E" w:rsidRPr="00515642">
        <w:rPr>
          <w:sz w:val="24"/>
        </w:rPr>
        <w:fldChar w:fldCharType="end"/>
      </w:r>
      <w:r w:rsidR="00B31E3E" w:rsidRPr="00515642">
        <w:rPr>
          <w:sz w:val="24"/>
        </w:rPr>
        <w:t xml:space="preserve">, </w:t>
      </w:r>
      <w:r w:rsidR="00B31E3E" w:rsidRPr="00515642">
        <w:rPr>
          <w:sz w:val="24"/>
        </w:rPr>
        <w:fldChar w:fldCharType="begin"/>
      </w:r>
      <w:r w:rsidR="00B31E3E" w:rsidRPr="00515642">
        <w:rPr>
          <w:sz w:val="24"/>
        </w:rPr>
        <w:instrText xml:space="preserve"> REF _Ref119951989 \r \h </w:instrText>
      </w:r>
      <w:r w:rsidR="00515642">
        <w:rPr>
          <w:sz w:val="24"/>
        </w:rPr>
        <w:instrText xml:space="preserve"> \* MERGEFORMAT </w:instrText>
      </w:r>
      <w:r w:rsidR="00B31E3E" w:rsidRPr="00515642">
        <w:rPr>
          <w:sz w:val="24"/>
        </w:rPr>
      </w:r>
      <w:r w:rsidR="00B31E3E" w:rsidRPr="00515642">
        <w:rPr>
          <w:sz w:val="24"/>
        </w:rPr>
        <w:fldChar w:fldCharType="separate"/>
      </w:r>
      <w:r w:rsidR="0051317D">
        <w:rPr>
          <w:sz w:val="24"/>
        </w:rPr>
        <w:t>22</w:t>
      </w:r>
      <w:r w:rsidR="00B31E3E" w:rsidRPr="00515642">
        <w:rPr>
          <w:sz w:val="24"/>
        </w:rPr>
        <w:fldChar w:fldCharType="end"/>
      </w:r>
      <w:r w:rsidR="00F55C59" w:rsidRPr="00515642">
        <w:rPr>
          <w:sz w:val="24"/>
        </w:rPr>
        <w:t>]</w:t>
      </w:r>
    </w:p>
    <w:p w14:paraId="703AACDC" w14:textId="12501C7F" w:rsidR="00916B63" w:rsidRPr="00515642" w:rsidRDefault="009C6963" w:rsidP="002D4BE1">
      <w:pPr>
        <w:pStyle w:val="TSNumberedParagraph1"/>
        <w:tabs>
          <w:tab w:val="clear" w:pos="-31680"/>
        </w:tabs>
        <w:rPr>
          <w:sz w:val="24"/>
        </w:rPr>
      </w:pPr>
      <w:r w:rsidRPr="00515642">
        <w:rPr>
          <w:sz w:val="24"/>
        </w:rPr>
        <w:t>T</w:t>
      </w:r>
      <w:r w:rsidR="00916B63" w:rsidRPr="00515642">
        <w:rPr>
          <w:sz w:val="24"/>
        </w:rPr>
        <w:t xml:space="preserve">he aim </w:t>
      </w:r>
      <w:r w:rsidRPr="00515642">
        <w:rPr>
          <w:sz w:val="24"/>
        </w:rPr>
        <w:t xml:space="preserve">of </w:t>
      </w:r>
      <w:r w:rsidR="00052907" w:rsidRPr="00515642">
        <w:rPr>
          <w:sz w:val="24"/>
        </w:rPr>
        <w:t>S</w:t>
      </w:r>
      <w:r w:rsidR="00FF73A2" w:rsidRPr="00515642">
        <w:rPr>
          <w:sz w:val="24"/>
        </w:rPr>
        <w:t xml:space="preserve">ellafield </w:t>
      </w:r>
      <w:r w:rsidR="002C34BE" w:rsidRPr="00515642">
        <w:rPr>
          <w:sz w:val="24"/>
        </w:rPr>
        <w:t>Ltd.’s</w:t>
      </w:r>
      <w:r w:rsidR="00052907" w:rsidRPr="00515642">
        <w:rPr>
          <w:sz w:val="24"/>
        </w:rPr>
        <w:t xml:space="preserve"> permission</w:t>
      </w:r>
      <w:r w:rsidR="007B029F" w:rsidRPr="00515642">
        <w:rPr>
          <w:sz w:val="24"/>
        </w:rPr>
        <w:t>ing</w:t>
      </w:r>
      <w:r w:rsidR="00052907" w:rsidRPr="00515642">
        <w:rPr>
          <w:sz w:val="24"/>
        </w:rPr>
        <w:t xml:space="preserve"> request </w:t>
      </w:r>
      <w:r w:rsidR="00916B63" w:rsidRPr="00515642">
        <w:rPr>
          <w:sz w:val="24"/>
        </w:rPr>
        <w:t xml:space="preserve">is to remove </w:t>
      </w:r>
      <w:r w:rsidR="005439EE" w:rsidRPr="00515642">
        <w:rPr>
          <w:sz w:val="24"/>
        </w:rPr>
        <w:t>remaining material</w:t>
      </w:r>
      <w:r w:rsidR="00916B63" w:rsidRPr="00515642">
        <w:rPr>
          <w:sz w:val="24"/>
        </w:rPr>
        <w:t xml:space="preserve"> </w:t>
      </w:r>
      <w:r w:rsidR="005A032E" w:rsidRPr="00515642">
        <w:rPr>
          <w:sz w:val="24"/>
        </w:rPr>
        <w:t xml:space="preserve">from </w:t>
      </w:r>
      <w:r w:rsidR="00F02EEB">
        <w:rPr>
          <w:sz w:val="24"/>
        </w:rPr>
        <w:t>b</w:t>
      </w:r>
      <w:r w:rsidR="005A032E" w:rsidRPr="00515642">
        <w:rPr>
          <w:sz w:val="24"/>
        </w:rPr>
        <w:t>ays 11 and 12</w:t>
      </w:r>
      <w:r w:rsidR="008C363F" w:rsidRPr="00515642">
        <w:rPr>
          <w:sz w:val="24"/>
        </w:rPr>
        <w:t xml:space="preserve"> and complete dismantling tasks</w:t>
      </w:r>
      <w:r w:rsidR="005A032E" w:rsidRPr="00515642">
        <w:rPr>
          <w:sz w:val="24"/>
        </w:rPr>
        <w:t xml:space="preserve"> </w:t>
      </w:r>
      <w:r w:rsidR="00916B63" w:rsidRPr="00515642">
        <w:rPr>
          <w:sz w:val="24"/>
        </w:rPr>
        <w:t xml:space="preserve">to </w:t>
      </w:r>
      <w:r w:rsidR="005A032E" w:rsidRPr="00515642">
        <w:rPr>
          <w:sz w:val="24"/>
        </w:rPr>
        <w:t xml:space="preserve">demonstrate that </w:t>
      </w:r>
      <w:r w:rsidR="004B500B" w:rsidRPr="00515642">
        <w:rPr>
          <w:sz w:val="24"/>
        </w:rPr>
        <w:t xml:space="preserve">the use of underwater divers within ponds is a viable option </w:t>
      </w:r>
      <w:r w:rsidR="00284E8E" w:rsidRPr="00515642">
        <w:rPr>
          <w:sz w:val="24"/>
        </w:rPr>
        <w:t>enabling</w:t>
      </w:r>
      <w:r w:rsidR="002F5414" w:rsidRPr="00515642">
        <w:rPr>
          <w:sz w:val="24"/>
        </w:rPr>
        <w:t xml:space="preserve"> </w:t>
      </w:r>
      <w:r w:rsidR="00916B63" w:rsidRPr="00515642">
        <w:rPr>
          <w:sz w:val="24"/>
        </w:rPr>
        <w:t>accelerate</w:t>
      </w:r>
      <w:r w:rsidR="00B92881" w:rsidRPr="00515642">
        <w:rPr>
          <w:sz w:val="24"/>
        </w:rPr>
        <w:t>d</w:t>
      </w:r>
      <w:r w:rsidR="00916B63" w:rsidRPr="00515642">
        <w:rPr>
          <w:sz w:val="24"/>
        </w:rPr>
        <w:t xml:space="preserve"> hazard and risk reduction</w:t>
      </w:r>
      <w:r w:rsidR="00F646EC">
        <w:rPr>
          <w:sz w:val="24"/>
        </w:rPr>
        <w:t xml:space="preserve">, an </w:t>
      </w:r>
      <w:r w:rsidR="002F5414" w:rsidRPr="00515642">
        <w:rPr>
          <w:sz w:val="24"/>
        </w:rPr>
        <w:t xml:space="preserve">approach which </w:t>
      </w:r>
      <w:r w:rsidR="002F436D" w:rsidRPr="00515642">
        <w:rPr>
          <w:sz w:val="24"/>
        </w:rPr>
        <w:t xml:space="preserve">has been used successfully </w:t>
      </w:r>
      <w:r w:rsidR="00615DD9" w:rsidRPr="00515642">
        <w:rPr>
          <w:sz w:val="24"/>
        </w:rPr>
        <w:t xml:space="preserve">on other sites nationally and </w:t>
      </w:r>
      <w:r w:rsidR="002F436D" w:rsidRPr="00515642">
        <w:rPr>
          <w:sz w:val="24"/>
        </w:rPr>
        <w:t>in</w:t>
      </w:r>
      <w:r w:rsidR="00605BFD" w:rsidRPr="00515642">
        <w:rPr>
          <w:sz w:val="24"/>
        </w:rPr>
        <w:t>ternationally</w:t>
      </w:r>
      <w:r w:rsidR="00916B63" w:rsidRPr="00515642">
        <w:rPr>
          <w:sz w:val="24"/>
        </w:rPr>
        <w:t xml:space="preserve">. </w:t>
      </w:r>
    </w:p>
    <w:p w14:paraId="5504F6AC" w14:textId="4E224D08" w:rsidR="004147BA" w:rsidRPr="00515642" w:rsidRDefault="00284E8E" w:rsidP="004147BA">
      <w:pPr>
        <w:pStyle w:val="TSNumberedParagraph1"/>
        <w:tabs>
          <w:tab w:val="clear" w:pos="-31680"/>
        </w:tabs>
        <w:rPr>
          <w:sz w:val="24"/>
        </w:rPr>
      </w:pPr>
      <w:r w:rsidRPr="00515642">
        <w:rPr>
          <w:sz w:val="24"/>
        </w:rPr>
        <w:t>S</w:t>
      </w:r>
      <w:r w:rsidR="00FF73A2" w:rsidRPr="00515642">
        <w:rPr>
          <w:sz w:val="24"/>
        </w:rPr>
        <w:t xml:space="preserve">ellafield </w:t>
      </w:r>
      <w:r w:rsidR="002C34BE" w:rsidRPr="00515642">
        <w:rPr>
          <w:sz w:val="24"/>
        </w:rPr>
        <w:t>Ltd.’s</w:t>
      </w:r>
      <w:r w:rsidR="00916B63" w:rsidRPr="00515642">
        <w:rPr>
          <w:sz w:val="24"/>
        </w:rPr>
        <w:t xml:space="preserve"> claim that the benefits delivered by divers outweigh the risk presented by diver deployment in </w:t>
      </w:r>
      <w:r w:rsidR="00083605" w:rsidRPr="00515642">
        <w:rPr>
          <w:sz w:val="24"/>
        </w:rPr>
        <w:t>PFSP</w:t>
      </w:r>
      <w:r w:rsidR="00916B63" w:rsidRPr="00515642">
        <w:rPr>
          <w:sz w:val="24"/>
        </w:rPr>
        <w:t xml:space="preserve"> </w:t>
      </w:r>
      <w:r w:rsidR="00E87AA3">
        <w:rPr>
          <w:sz w:val="24"/>
        </w:rPr>
        <w:t>b</w:t>
      </w:r>
      <w:r w:rsidR="00916B63" w:rsidRPr="00515642">
        <w:rPr>
          <w:sz w:val="24"/>
        </w:rPr>
        <w:t xml:space="preserve">ays 11 and 12 </w:t>
      </w:r>
      <w:r w:rsidR="009B472A" w:rsidRPr="00515642">
        <w:rPr>
          <w:sz w:val="24"/>
        </w:rPr>
        <w:t xml:space="preserve">given that </w:t>
      </w:r>
      <w:r w:rsidR="00555098" w:rsidRPr="00515642">
        <w:rPr>
          <w:sz w:val="24"/>
        </w:rPr>
        <w:t xml:space="preserve">there are many integral structures to the floor of PFSP such as troughs, sumps, </w:t>
      </w:r>
      <w:r w:rsidR="00D6772C" w:rsidRPr="00515642">
        <w:rPr>
          <w:sz w:val="24"/>
        </w:rPr>
        <w:t>rails,</w:t>
      </w:r>
      <w:r w:rsidR="00555098" w:rsidRPr="00515642">
        <w:rPr>
          <w:sz w:val="24"/>
        </w:rPr>
        <w:t xml:space="preserve"> and dwarf walls, particularly within the bays. These structures complicate recovery of sludge, </w:t>
      </w:r>
      <w:r w:rsidR="00D6772C" w:rsidRPr="00515642">
        <w:rPr>
          <w:sz w:val="24"/>
        </w:rPr>
        <w:t>debris</w:t>
      </w:r>
      <w:r w:rsidR="00555098" w:rsidRPr="00515642">
        <w:rPr>
          <w:sz w:val="24"/>
        </w:rPr>
        <w:t xml:space="preserve"> and fuel as they cannot be easily accessed using ROVs or using long reach tooling</w:t>
      </w:r>
      <w:r w:rsidR="004C3847" w:rsidRPr="00515642">
        <w:rPr>
          <w:sz w:val="24"/>
        </w:rPr>
        <w:t xml:space="preserve"> by </w:t>
      </w:r>
      <w:r w:rsidR="00931733" w:rsidRPr="00515642">
        <w:rPr>
          <w:sz w:val="24"/>
        </w:rPr>
        <w:t>operators stood</w:t>
      </w:r>
      <w:r w:rsidR="00555098" w:rsidRPr="00515642">
        <w:rPr>
          <w:sz w:val="24"/>
        </w:rPr>
        <w:t xml:space="preserve"> at the bay edge</w:t>
      </w:r>
      <w:r w:rsidR="004C3847" w:rsidRPr="00515642">
        <w:rPr>
          <w:sz w:val="24"/>
        </w:rPr>
        <w:t>.</w:t>
      </w:r>
      <w:r w:rsidR="00555098" w:rsidRPr="00515642">
        <w:rPr>
          <w:sz w:val="24"/>
        </w:rPr>
        <w:t xml:space="preserve"> </w:t>
      </w:r>
      <w:r w:rsidR="00644459" w:rsidRPr="00515642">
        <w:rPr>
          <w:sz w:val="24"/>
        </w:rPr>
        <w:t xml:space="preserve">The clearance work now </w:t>
      </w:r>
      <w:r w:rsidR="00555098" w:rsidRPr="00515642">
        <w:rPr>
          <w:sz w:val="24"/>
        </w:rPr>
        <w:t>require</w:t>
      </w:r>
      <w:r w:rsidR="00644459" w:rsidRPr="00515642">
        <w:rPr>
          <w:sz w:val="24"/>
        </w:rPr>
        <w:t>s</w:t>
      </w:r>
      <w:r w:rsidR="00555098" w:rsidRPr="00515642">
        <w:rPr>
          <w:sz w:val="24"/>
        </w:rPr>
        <w:t xml:space="preserve"> retrieval capability that can adapt to th</w:t>
      </w:r>
      <w:r w:rsidR="00644459" w:rsidRPr="00515642">
        <w:rPr>
          <w:sz w:val="24"/>
        </w:rPr>
        <w:t>e</w:t>
      </w:r>
      <w:r w:rsidR="00555098" w:rsidRPr="00515642">
        <w:rPr>
          <w:sz w:val="24"/>
        </w:rPr>
        <w:t xml:space="preserve"> range of conditions</w:t>
      </w:r>
      <w:r w:rsidR="00644459" w:rsidRPr="00515642">
        <w:rPr>
          <w:sz w:val="24"/>
        </w:rPr>
        <w:t xml:space="preserve"> that exist within the PFSP</w:t>
      </w:r>
      <w:r w:rsidR="00555098" w:rsidRPr="00515642">
        <w:rPr>
          <w:sz w:val="24"/>
        </w:rPr>
        <w:t>.</w:t>
      </w:r>
      <w:r w:rsidR="00644459" w:rsidRPr="00515642">
        <w:rPr>
          <w:sz w:val="24"/>
        </w:rPr>
        <w:t xml:space="preserve"> </w:t>
      </w:r>
      <w:r w:rsidR="004A6DF0" w:rsidRPr="00515642">
        <w:rPr>
          <w:sz w:val="24"/>
        </w:rPr>
        <w:t xml:space="preserve">The use of </w:t>
      </w:r>
      <w:r w:rsidR="007A134D" w:rsidRPr="00515642">
        <w:rPr>
          <w:sz w:val="24"/>
        </w:rPr>
        <w:t xml:space="preserve">specialised divers is </w:t>
      </w:r>
      <w:r w:rsidR="00DA41F0" w:rsidRPr="00515642">
        <w:rPr>
          <w:sz w:val="24"/>
        </w:rPr>
        <w:t xml:space="preserve">considered </w:t>
      </w:r>
      <w:r w:rsidR="00F4585A" w:rsidRPr="00515642">
        <w:rPr>
          <w:sz w:val="24"/>
        </w:rPr>
        <w:t>ALARP</w:t>
      </w:r>
      <w:r w:rsidR="004147BA" w:rsidRPr="00515642">
        <w:rPr>
          <w:sz w:val="24"/>
        </w:rPr>
        <w:t xml:space="preserve"> in this instance</w:t>
      </w:r>
      <w:r w:rsidR="00916B63" w:rsidRPr="00515642">
        <w:rPr>
          <w:sz w:val="24"/>
        </w:rPr>
        <w:t xml:space="preserve">. </w:t>
      </w:r>
    </w:p>
    <w:p w14:paraId="277F4B49" w14:textId="58FE8031" w:rsidR="00A62BBC" w:rsidRPr="00515642" w:rsidRDefault="00916B63" w:rsidP="004147BA">
      <w:pPr>
        <w:pStyle w:val="TSNumberedParagraph1"/>
        <w:tabs>
          <w:tab w:val="clear" w:pos="-31680"/>
        </w:tabs>
        <w:rPr>
          <w:sz w:val="24"/>
        </w:rPr>
      </w:pPr>
      <w:r w:rsidRPr="00515642">
        <w:rPr>
          <w:sz w:val="24"/>
        </w:rPr>
        <w:t>This is the first use of divers in Sellafield ponds and, if successful, may be a suitable method for future work in other bays in this pond and potentially other ponds.</w:t>
      </w:r>
      <w:r w:rsidR="004147BA" w:rsidRPr="00515642">
        <w:rPr>
          <w:sz w:val="24"/>
        </w:rPr>
        <w:t xml:space="preserve"> </w:t>
      </w:r>
      <w:r w:rsidR="00441CD0" w:rsidRPr="00515642">
        <w:rPr>
          <w:sz w:val="24"/>
        </w:rPr>
        <w:t xml:space="preserve">Diving in nuclear ponds, while novel at Sellafield, is a widely accepted and mature technique for conducting this type of work worldwide and is a recommended technique within the International Atomic Energy Authority (IAEA) guide to pond decommissioning </w:t>
      </w:r>
      <w:r w:rsidR="007C4D89" w:rsidRPr="00515642">
        <w:rPr>
          <w:sz w:val="24"/>
        </w:rPr>
        <w:t>[</w:t>
      </w:r>
      <w:r w:rsidR="006511ED" w:rsidRPr="00515642">
        <w:rPr>
          <w:sz w:val="24"/>
        </w:rPr>
        <w:fldChar w:fldCharType="begin"/>
      </w:r>
      <w:r w:rsidR="006511ED" w:rsidRPr="00515642">
        <w:rPr>
          <w:sz w:val="24"/>
        </w:rPr>
        <w:instrText xml:space="preserve"> REF _Ref119951858 \r \h </w:instrText>
      </w:r>
      <w:r w:rsidR="00515642">
        <w:rPr>
          <w:sz w:val="24"/>
        </w:rPr>
        <w:instrText xml:space="preserve"> \* MERGEFORMAT </w:instrText>
      </w:r>
      <w:r w:rsidR="006511ED" w:rsidRPr="00515642">
        <w:rPr>
          <w:sz w:val="24"/>
        </w:rPr>
      </w:r>
      <w:r w:rsidR="006511ED" w:rsidRPr="00515642">
        <w:rPr>
          <w:sz w:val="24"/>
        </w:rPr>
        <w:fldChar w:fldCharType="separate"/>
      </w:r>
      <w:r w:rsidR="0051317D">
        <w:rPr>
          <w:sz w:val="24"/>
        </w:rPr>
        <w:t>35</w:t>
      </w:r>
      <w:r w:rsidR="006511ED" w:rsidRPr="00515642">
        <w:rPr>
          <w:sz w:val="24"/>
        </w:rPr>
        <w:fldChar w:fldCharType="end"/>
      </w:r>
      <w:r w:rsidR="007C4D89" w:rsidRPr="00515642">
        <w:rPr>
          <w:sz w:val="24"/>
        </w:rPr>
        <w:t>]</w:t>
      </w:r>
      <w:r w:rsidR="00441CD0" w:rsidRPr="00515642">
        <w:rPr>
          <w:sz w:val="24"/>
        </w:rPr>
        <w:t xml:space="preserve">. The technique has been successfully used in UK ponds by Magnox plc as part of the clean-up of Dungeness A (DNA), and more recently at Sizewell A (SZA). </w:t>
      </w:r>
    </w:p>
    <w:p w14:paraId="162C564A" w14:textId="14F20958" w:rsidR="00A62BBC" w:rsidRPr="00515642" w:rsidRDefault="00A62BBC" w:rsidP="004047F4">
      <w:pPr>
        <w:pStyle w:val="TSNumberedParagraph1"/>
        <w:tabs>
          <w:tab w:val="clear" w:pos="-31680"/>
        </w:tabs>
        <w:rPr>
          <w:sz w:val="24"/>
        </w:rPr>
      </w:pPr>
      <w:r w:rsidRPr="00515642">
        <w:rPr>
          <w:sz w:val="24"/>
        </w:rPr>
        <w:t xml:space="preserve">The decommissioning challenges presented at Magnox ponds are not fundamentally different from the PFSP </w:t>
      </w:r>
      <w:r w:rsidR="00493844">
        <w:rPr>
          <w:sz w:val="24"/>
        </w:rPr>
        <w:t>b</w:t>
      </w:r>
      <w:r w:rsidRPr="00515642">
        <w:rPr>
          <w:sz w:val="24"/>
        </w:rPr>
        <w:t xml:space="preserve">ays, i.e. clearance of furniture, clearance of residual debris, sludge and carrying out detailed surveys. There </w:t>
      </w:r>
      <w:r w:rsidRPr="00515642">
        <w:rPr>
          <w:sz w:val="24"/>
        </w:rPr>
        <w:lastRenderedPageBreak/>
        <w:t>are some noticeable differences, namely the activity level of the water, the amount of inventory on the floor and the floors at SZA and DNA being flat.</w:t>
      </w:r>
      <w:r w:rsidR="00036B31" w:rsidRPr="00515642">
        <w:rPr>
          <w:sz w:val="24"/>
        </w:rPr>
        <w:t xml:space="preserve"> The successful deployment of divers at SZA and DNA provide</w:t>
      </w:r>
      <w:r w:rsidR="00267DDA" w:rsidRPr="00515642">
        <w:rPr>
          <w:sz w:val="24"/>
        </w:rPr>
        <w:t>s</w:t>
      </w:r>
      <w:r w:rsidR="00036B31" w:rsidRPr="00515642">
        <w:rPr>
          <w:sz w:val="24"/>
        </w:rPr>
        <w:t xml:space="preserve"> supporting evidence to underpin the PFSP option selection process, and </w:t>
      </w:r>
      <w:r w:rsidR="004047F4" w:rsidRPr="00515642">
        <w:rPr>
          <w:sz w:val="24"/>
        </w:rPr>
        <w:t xml:space="preserve">the </w:t>
      </w:r>
      <w:r w:rsidR="0059233D" w:rsidRPr="00515642">
        <w:rPr>
          <w:sz w:val="24"/>
        </w:rPr>
        <w:t xml:space="preserve">operational experience has been used </w:t>
      </w:r>
      <w:r w:rsidR="004047F4" w:rsidRPr="00515642">
        <w:rPr>
          <w:sz w:val="24"/>
        </w:rPr>
        <w:t>to develop Sellafield Ltd.’s safety ca</w:t>
      </w:r>
      <w:r w:rsidR="008F571D" w:rsidRPr="00515642">
        <w:rPr>
          <w:sz w:val="24"/>
        </w:rPr>
        <w:t>se</w:t>
      </w:r>
      <w:r w:rsidR="007F2EA8" w:rsidRPr="00515642">
        <w:rPr>
          <w:sz w:val="24"/>
        </w:rPr>
        <w:t xml:space="preserve"> </w:t>
      </w:r>
      <w:r w:rsidR="008D728E" w:rsidRPr="00515642">
        <w:rPr>
          <w:sz w:val="24"/>
        </w:rPr>
        <w:t>e.g. experience fed in at the HAZOP stage</w:t>
      </w:r>
      <w:r w:rsidR="00036B31" w:rsidRPr="00515642">
        <w:rPr>
          <w:sz w:val="24"/>
        </w:rPr>
        <w:t>.</w:t>
      </w:r>
    </w:p>
    <w:p w14:paraId="26BC0A02" w14:textId="4BB7EEEE" w:rsidR="00916B63" w:rsidRPr="00515642" w:rsidRDefault="00E73CA5" w:rsidP="004147BA">
      <w:pPr>
        <w:pStyle w:val="TSNumberedParagraph1"/>
        <w:tabs>
          <w:tab w:val="clear" w:pos="-31680"/>
        </w:tabs>
        <w:rPr>
          <w:sz w:val="24"/>
        </w:rPr>
      </w:pPr>
      <w:r w:rsidRPr="00515642">
        <w:rPr>
          <w:sz w:val="24"/>
        </w:rPr>
        <w:t xml:space="preserve">The development of the proposed diving scheme for PFSP has been supported by a specialist diving company, Underwater Construction Corporation </w:t>
      </w:r>
      <w:r w:rsidR="00681078">
        <w:rPr>
          <w:sz w:val="24"/>
        </w:rPr>
        <w:t xml:space="preserve">UK Ltd. </w:t>
      </w:r>
      <w:r w:rsidRPr="00515642">
        <w:rPr>
          <w:sz w:val="24"/>
        </w:rPr>
        <w:t>(UCC), who undertook the diving at DNA and SZA, and will be undertaking this phase of the diver deployment.</w:t>
      </w:r>
      <w:r w:rsidR="0041058E" w:rsidRPr="00F975AE">
        <w:rPr>
          <w:sz w:val="24"/>
        </w:rPr>
        <w:t xml:space="preserve"> </w:t>
      </w:r>
    </w:p>
    <w:p w14:paraId="3068238D" w14:textId="27CDED98" w:rsidR="00835800" w:rsidRPr="00515642" w:rsidRDefault="006774D4" w:rsidP="00BB6193">
      <w:pPr>
        <w:pStyle w:val="TSNumberedParagraph1"/>
        <w:rPr>
          <w:sz w:val="24"/>
        </w:rPr>
      </w:pPr>
      <w:r w:rsidRPr="00515642">
        <w:rPr>
          <w:sz w:val="24"/>
        </w:rPr>
        <w:t xml:space="preserve">Recognising the novel nature of this work on the Sellafield site the PFSP Programme will trial </w:t>
      </w:r>
      <w:r w:rsidR="00931733" w:rsidRPr="00515642">
        <w:rPr>
          <w:sz w:val="24"/>
        </w:rPr>
        <w:t xml:space="preserve">the </w:t>
      </w:r>
      <w:r w:rsidRPr="00515642">
        <w:rPr>
          <w:sz w:val="24"/>
        </w:rPr>
        <w:t xml:space="preserve">deployment of divers to complete an initial scope of work in </w:t>
      </w:r>
      <w:r w:rsidR="00B8282E">
        <w:rPr>
          <w:sz w:val="24"/>
        </w:rPr>
        <w:t>b</w:t>
      </w:r>
      <w:r w:rsidRPr="00515642">
        <w:rPr>
          <w:sz w:val="24"/>
        </w:rPr>
        <w:t xml:space="preserve">ays 11 and 12 only, which are the most advanced areas of PFSP in terms of clean-up. This trial will undertake essential clean-up and dismantling tasks as part of the work to complete remediation of the bays. The trial will also provide learning to allow the deployment of divers throughout </w:t>
      </w:r>
      <w:r w:rsidR="00C769EE" w:rsidRPr="00515642">
        <w:rPr>
          <w:sz w:val="24"/>
        </w:rPr>
        <w:t>PFSP</w:t>
      </w:r>
      <w:r w:rsidRPr="00515642">
        <w:rPr>
          <w:sz w:val="24"/>
        </w:rPr>
        <w:t xml:space="preserve"> </w:t>
      </w:r>
      <w:r w:rsidR="00025ECD" w:rsidRPr="00515642">
        <w:rPr>
          <w:sz w:val="24"/>
        </w:rPr>
        <w:t xml:space="preserve">as well as other ponds on </w:t>
      </w:r>
      <w:r w:rsidR="00B8282E">
        <w:rPr>
          <w:sz w:val="24"/>
        </w:rPr>
        <w:t xml:space="preserve">the </w:t>
      </w:r>
      <w:r w:rsidR="00025ECD" w:rsidRPr="00515642">
        <w:rPr>
          <w:sz w:val="24"/>
        </w:rPr>
        <w:t xml:space="preserve">Sellafield site </w:t>
      </w:r>
      <w:r w:rsidRPr="00515642">
        <w:rPr>
          <w:sz w:val="24"/>
        </w:rPr>
        <w:t xml:space="preserve">in support of the future programme of </w:t>
      </w:r>
      <w:bookmarkStart w:id="10" w:name="_Hlk119685274"/>
      <w:r w:rsidRPr="00515642">
        <w:rPr>
          <w:sz w:val="24"/>
        </w:rPr>
        <w:t>work.</w:t>
      </w:r>
      <w:r w:rsidR="008C41FB" w:rsidRPr="00515642">
        <w:rPr>
          <w:sz w:val="24"/>
        </w:rPr>
        <w:t xml:space="preserve"> </w:t>
      </w:r>
    </w:p>
    <w:p w14:paraId="30CA6A0F" w14:textId="70B47DF0" w:rsidR="0048378D" w:rsidRPr="00515642" w:rsidRDefault="00876C2F" w:rsidP="00BB6193">
      <w:pPr>
        <w:pStyle w:val="TSNumberedParagraph1"/>
        <w:rPr>
          <w:sz w:val="24"/>
        </w:rPr>
      </w:pPr>
      <w:r w:rsidRPr="00515642">
        <w:rPr>
          <w:sz w:val="24"/>
        </w:rPr>
        <w:t xml:space="preserve">The licensee’s Safety Case Summary Report (SCSR) </w:t>
      </w:r>
      <w:r w:rsidR="00DE2BA3" w:rsidRPr="00515642">
        <w:rPr>
          <w:sz w:val="24"/>
        </w:rPr>
        <w:t>[</w:t>
      </w:r>
      <w:r w:rsidR="006511ED" w:rsidRPr="00515642">
        <w:rPr>
          <w:sz w:val="24"/>
        </w:rPr>
        <w:fldChar w:fldCharType="begin"/>
      </w:r>
      <w:r w:rsidR="006511ED" w:rsidRPr="00515642">
        <w:rPr>
          <w:sz w:val="24"/>
        </w:rPr>
        <w:instrText xml:space="preserve"> REF _Ref119951713 \r \h </w:instrText>
      </w:r>
      <w:r w:rsidR="00515642">
        <w:rPr>
          <w:sz w:val="24"/>
        </w:rPr>
        <w:instrText xml:space="preserve"> \* MERGEFORMAT </w:instrText>
      </w:r>
      <w:r w:rsidR="006511ED" w:rsidRPr="00515642">
        <w:rPr>
          <w:sz w:val="24"/>
        </w:rPr>
      </w:r>
      <w:r w:rsidR="006511ED" w:rsidRPr="00515642">
        <w:rPr>
          <w:sz w:val="24"/>
        </w:rPr>
        <w:fldChar w:fldCharType="separate"/>
      </w:r>
      <w:r w:rsidR="0051317D">
        <w:rPr>
          <w:sz w:val="24"/>
        </w:rPr>
        <w:t>3</w:t>
      </w:r>
      <w:r w:rsidR="006511ED" w:rsidRPr="00515642">
        <w:rPr>
          <w:sz w:val="24"/>
        </w:rPr>
        <w:fldChar w:fldCharType="end"/>
      </w:r>
      <w:r w:rsidR="00DE2BA3" w:rsidRPr="00515642">
        <w:rPr>
          <w:sz w:val="24"/>
        </w:rPr>
        <w:t>]</w:t>
      </w:r>
      <w:r w:rsidRPr="00515642">
        <w:rPr>
          <w:sz w:val="24"/>
        </w:rPr>
        <w:t xml:space="preserve"> presents the case for diving using the Claim, Arguments and Evidence (CAE) structure</w:t>
      </w:r>
      <w:r w:rsidR="00C9268C" w:rsidRPr="00515642">
        <w:rPr>
          <w:sz w:val="24"/>
        </w:rPr>
        <w:t xml:space="preserve"> approach. </w:t>
      </w:r>
      <w:r w:rsidR="00E62AD1" w:rsidRPr="00515642">
        <w:rPr>
          <w:sz w:val="24"/>
        </w:rPr>
        <w:t xml:space="preserve">Sellafield </w:t>
      </w:r>
      <w:r w:rsidR="002C34BE" w:rsidRPr="00515642">
        <w:rPr>
          <w:sz w:val="24"/>
        </w:rPr>
        <w:t xml:space="preserve">Ltd. </w:t>
      </w:r>
      <w:r w:rsidR="008974D9" w:rsidRPr="00515642">
        <w:rPr>
          <w:sz w:val="24"/>
        </w:rPr>
        <w:t xml:space="preserve">provides </w:t>
      </w:r>
      <w:r w:rsidR="003833D9" w:rsidRPr="00515642">
        <w:rPr>
          <w:sz w:val="24"/>
        </w:rPr>
        <w:t>a single clai</w:t>
      </w:r>
      <w:r w:rsidR="00C457B9" w:rsidRPr="00515642">
        <w:rPr>
          <w:sz w:val="24"/>
        </w:rPr>
        <w:t>m which is supported by seven sub</w:t>
      </w:r>
      <w:r w:rsidR="00E63FF2" w:rsidRPr="00515642">
        <w:rPr>
          <w:sz w:val="24"/>
        </w:rPr>
        <w:t>-</w:t>
      </w:r>
      <w:r w:rsidR="00C457B9" w:rsidRPr="00515642">
        <w:rPr>
          <w:sz w:val="24"/>
        </w:rPr>
        <w:t>claims</w:t>
      </w:r>
      <w:r w:rsidR="00814FA5" w:rsidRPr="00515642">
        <w:rPr>
          <w:sz w:val="24"/>
        </w:rPr>
        <w:t>. A useful summary</w:t>
      </w:r>
      <w:r w:rsidR="007A7408" w:rsidRPr="00515642">
        <w:rPr>
          <w:sz w:val="24"/>
        </w:rPr>
        <w:t xml:space="preserve"> of the CAE</w:t>
      </w:r>
      <w:r w:rsidR="00814FA5" w:rsidRPr="00515642">
        <w:rPr>
          <w:sz w:val="24"/>
        </w:rPr>
        <w:t xml:space="preserve"> is provided in</w:t>
      </w:r>
      <w:r w:rsidR="007A7408" w:rsidRPr="00515642">
        <w:rPr>
          <w:sz w:val="24"/>
        </w:rPr>
        <w:t xml:space="preserve"> Figure 1 of the SCSR [</w:t>
      </w:r>
      <w:r w:rsidR="006511ED" w:rsidRPr="00515642">
        <w:rPr>
          <w:sz w:val="24"/>
        </w:rPr>
        <w:fldChar w:fldCharType="begin"/>
      </w:r>
      <w:r w:rsidR="006511ED" w:rsidRPr="00515642">
        <w:rPr>
          <w:sz w:val="24"/>
        </w:rPr>
        <w:instrText xml:space="preserve"> REF _Ref119951713 \r \h </w:instrText>
      </w:r>
      <w:r w:rsidR="00515642">
        <w:rPr>
          <w:sz w:val="24"/>
        </w:rPr>
        <w:instrText xml:space="preserve"> \* MERGEFORMAT </w:instrText>
      </w:r>
      <w:r w:rsidR="006511ED" w:rsidRPr="00515642">
        <w:rPr>
          <w:sz w:val="24"/>
        </w:rPr>
      </w:r>
      <w:r w:rsidR="006511ED" w:rsidRPr="00515642">
        <w:rPr>
          <w:sz w:val="24"/>
        </w:rPr>
        <w:fldChar w:fldCharType="separate"/>
      </w:r>
      <w:r w:rsidR="0051317D">
        <w:rPr>
          <w:sz w:val="24"/>
        </w:rPr>
        <w:t>3</w:t>
      </w:r>
      <w:r w:rsidR="006511ED" w:rsidRPr="00515642">
        <w:rPr>
          <w:sz w:val="24"/>
        </w:rPr>
        <w:fldChar w:fldCharType="end"/>
      </w:r>
      <w:r w:rsidR="007A7408" w:rsidRPr="00515642">
        <w:rPr>
          <w:sz w:val="24"/>
        </w:rPr>
        <w:t>].</w:t>
      </w:r>
      <w:r w:rsidR="00814FA5" w:rsidRPr="00515642">
        <w:rPr>
          <w:sz w:val="24"/>
        </w:rPr>
        <w:t xml:space="preserve"> </w:t>
      </w:r>
    </w:p>
    <w:bookmarkEnd w:id="10"/>
    <w:p w14:paraId="3706510E" w14:textId="049D8F3D" w:rsidR="00BC6C01" w:rsidRPr="00515642" w:rsidRDefault="00BC6C01" w:rsidP="00BB6193">
      <w:pPr>
        <w:pStyle w:val="TSNumberedParagraph1"/>
        <w:rPr>
          <w:sz w:val="24"/>
        </w:rPr>
      </w:pPr>
      <w:r w:rsidRPr="00515642">
        <w:rPr>
          <w:b/>
          <w:bCs/>
          <w:sz w:val="24"/>
        </w:rPr>
        <w:t>Claim 1</w:t>
      </w:r>
      <w:r w:rsidRPr="00515642">
        <w:rPr>
          <w:sz w:val="24"/>
        </w:rPr>
        <w:t xml:space="preserve">: The benefits delivered by trialling divers for bay clearance outweigh the risk presented by diver deployment in PFSP such that the residual risk is </w:t>
      </w:r>
      <w:r w:rsidR="006C04C2" w:rsidRPr="00515642">
        <w:rPr>
          <w:sz w:val="24"/>
        </w:rPr>
        <w:t>both t</w:t>
      </w:r>
      <w:r w:rsidRPr="00515642">
        <w:rPr>
          <w:sz w:val="24"/>
        </w:rPr>
        <w:t>olerable</w:t>
      </w:r>
      <w:r w:rsidR="006C04C2" w:rsidRPr="00515642">
        <w:rPr>
          <w:sz w:val="24"/>
        </w:rPr>
        <w:t xml:space="preserve"> and </w:t>
      </w:r>
      <w:r w:rsidR="001845BA" w:rsidRPr="00515642">
        <w:rPr>
          <w:sz w:val="24"/>
        </w:rPr>
        <w:t>ALARP</w:t>
      </w:r>
      <w:r w:rsidR="006C04C2" w:rsidRPr="00515642">
        <w:rPr>
          <w:sz w:val="24"/>
        </w:rPr>
        <w:t>.</w:t>
      </w:r>
    </w:p>
    <w:p w14:paraId="5D5003BC" w14:textId="470E47BE" w:rsidR="005F3028" w:rsidRPr="00515642" w:rsidRDefault="005F3028" w:rsidP="005F3028">
      <w:pPr>
        <w:pStyle w:val="TSNumberedParagraph1"/>
        <w:numPr>
          <w:ilvl w:val="0"/>
          <w:numId w:val="0"/>
        </w:numPr>
        <w:ind w:left="720"/>
        <w:rPr>
          <w:b/>
          <w:bCs/>
          <w:sz w:val="24"/>
        </w:rPr>
      </w:pPr>
      <w:r w:rsidRPr="00515642">
        <w:rPr>
          <w:b/>
          <w:bCs/>
          <w:sz w:val="24"/>
        </w:rPr>
        <w:t>Sub-Claims</w:t>
      </w:r>
      <w:r w:rsidR="00B5221C" w:rsidRPr="00515642">
        <w:rPr>
          <w:b/>
          <w:bCs/>
          <w:sz w:val="24"/>
        </w:rPr>
        <w:t>:</w:t>
      </w:r>
    </w:p>
    <w:p w14:paraId="536BC274" w14:textId="22209A11" w:rsidR="00284CC0" w:rsidRPr="00515642" w:rsidRDefault="00E62AD1" w:rsidP="0092570C">
      <w:pPr>
        <w:pStyle w:val="TSNumberedParagraph1"/>
        <w:numPr>
          <w:ilvl w:val="1"/>
          <w:numId w:val="7"/>
        </w:numPr>
        <w:rPr>
          <w:sz w:val="24"/>
        </w:rPr>
      </w:pPr>
      <w:r w:rsidRPr="00515642">
        <w:rPr>
          <w:sz w:val="24"/>
        </w:rPr>
        <w:t xml:space="preserve">Sellafield </w:t>
      </w:r>
      <w:r w:rsidR="002C34BE" w:rsidRPr="00515642">
        <w:rPr>
          <w:sz w:val="24"/>
        </w:rPr>
        <w:t xml:space="preserve">Ltd. </w:t>
      </w:r>
      <w:r w:rsidR="005F3028" w:rsidRPr="00515642">
        <w:rPr>
          <w:sz w:val="24"/>
        </w:rPr>
        <w:t>have demonstrated the strategic need for cl</w:t>
      </w:r>
      <w:r w:rsidR="003744C7" w:rsidRPr="00515642">
        <w:rPr>
          <w:sz w:val="24"/>
        </w:rPr>
        <w:t>earance of PFSP in the context of overall hazard reduction</w:t>
      </w:r>
      <w:r w:rsidR="00C93AB6" w:rsidRPr="00515642">
        <w:rPr>
          <w:sz w:val="24"/>
        </w:rPr>
        <w:t xml:space="preserve">, and that </w:t>
      </w:r>
      <w:r w:rsidR="00B37143">
        <w:rPr>
          <w:sz w:val="24"/>
        </w:rPr>
        <w:t>b</w:t>
      </w:r>
      <w:r w:rsidR="00C93AB6" w:rsidRPr="00515642">
        <w:rPr>
          <w:sz w:val="24"/>
        </w:rPr>
        <w:t>ays 11 &amp;12 is most appropriate trial area.</w:t>
      </w:r>
    </w:p>
    <w:p w14:paraId="4443E08F" w14:textId="70358E13" w:rsidR="00A03FFD" w:rsidRPr="00515642" w:rsidRDefault="00E62AD1" w:rsidP="0092570C">
      <w:pPr>
        <w:pStyle w:val="TSNumberedParagraph1"/>
        <w:numPr>
          <w:ilvl w:val="1"/>
          <w:numId w:val="7"/>
        </w:numPr>
        <w:rPr>
          <w:sz w:val="24"/>
        </w:rPr>
      </w:pPr>
      <w:r w:rsidRPr="00515642">
        <w:rPr>
          <w:sz w:val="24"/>
        </w:rPr>
        <w:t xml:space="preserve">Sellafield </w:t>
      </w:r>
      <w:r w:rsidR="002C34BE" w:rsidRPr="00515642">
        <w:rPr>
          <w:sz w:val="24"/>
        </w:rPr>
        <w:t xml:space="preserve">Ltd. </w:t>
      </w:r>
      <w:r w:rsidR="00A03FFD" w:rsidRPr="00515642">
        <w:rPr>
          <w:sz w:val="24"/>
        </w:rPr>
        <w:t>have demonstrated that deploying divers is the best available option for achi</w:t>
      </w:r>
      <w:r w:rsidR="00623BEF" w:rsidRPr="00515642">
        <w:rPr>
          <w:sz w:val="24"/>
        </w:rPr>
        <w:t>eving the required clearance of bays 11 &amp; 12.</w:t>
      </w:r>
    </w:p>
    <w:p w14:paraId="0AA744FD" w14:textId="5198563A" w:rsidR="00623BEF" w:rsidRPr="00515642" w:rsidRDefault="00E62AD1" w:rsidP="0092570C">
      <w:pPr>
        <w:pStyle w:val="TSNumberedParagraph1"/>
        <w:numPr>
          <w:ilvl w:val="1"/>
          <w:numId w:val="7"/>
        </w:numPr>
        <w:rPr>
          <w:sz w:val="24"/>
        </w:rPr>
      </w:pPr>
      <w:r w:rsidRPr="00515642">
        <w:rPr>
          <w:sz w:val="24"/>
        </w:rPr>
        <w:t xml:space="preserve">Sellafield </w:t>
      </w:r>
      <w:r w:rsidR="002C34BE" w:rsidRPr="00515642">
        <w:rPr>
          <w:sz w:val="24"/>
        </w:rPr>
        <w:t xml:space="preserve">Ltd. </w:t>
      </w:r>
      <w:r w:rsidR="00623BEF" w:rsidRPr="00515642">
        <w:rPr>
          <w:sz w:val="24"/>
        </w:rPr>
        <w:t>have demonstrated that there is a re</w:t>
      </w:r>
      <w:r w:rsidR="00A32C1F" w:rsidRPr="00515642">
        <w:rPr>
          <w:sz w:val="24"/>
        </w:rPr>
        <w:t xml:space="preserve">quirement to deploy divers in the near term to </w:t>
      </w:r>
      <w:r w:rsidR="00AB74FA" w:rsidRPr="00515642">
        <w:rPr>
          <w:sz w:val="24"/>
        </w:rPr>
        <w:t>achieve</w:t>
      </w:r>
      <w:r w:rsidR="00A32C1F" w:rsidRPr="00515642">
        <w:rPr>
          <w:sz w:val="24"/>
        </w:rPr>
        <w:t xml:space="preserve"> strategic outcomes</w:t>
      </w:r>
      <w:r w:rsidR="00AB74FA" w:rsidRPr="00515642">
        <w:rPr>
          <w:sz w:val="24"/>
        </w:rPr>
        <w:t>.</w:t>
      </w:r>
    </w:p>
    <w:p w14:paraId="035860D8" w14:textId="51C4D79C" w:rsidR="00AB74FA" w:rsidRPr="00515642" w:rsidRDefault="00AB74FA" w:rsidP="0092570C">
      <w:pPr>
        <w:pStyle w:val="TSNumberedParagraph1"/>
        <w:numPr>
          <w:ilvl w:val="1"/>
          <w:numId w:val="7"/>
        </w:numPr>
        <w:rPr>
          <w:sz w:val="24"/>
        </w:rPr>
      </w:pPr>
      <w:r w:rsidRPr="00515642">
        <w:rPr>
          <w:sz w:val="24"/>
        </w:rPr>
        <w:t xml:space="preserve">The hazards associated with the proposed diving operations are well </w:t>
      </w:r>
      <w:r w:rsidR="00C97A32" w:rsidRPr="00515642">
        <w:rPr>
          <w:sz w:val="24"/>
        </w:rPr>
        <w:t>understood.</w:t>
      </w:r>
    </w:p>
    <w:p w14:paraId="07906447" w14:textId="3AFF6480" w:rsidR="00C97A32" w:rsidRPr="00515642" w:rsidRDefault="00C97A32" w:rsidP="0092570C">
      <w:pPr>
        <w:pStyle w:val="TSNumberedParagraph1"/>
        <w:numPr>
          <w:ilvl w:val="1"/>
          <w:numId w:val="7"/>
        </w:numPr>
        <w:rPr>
          <w:sz w:val="24"/>
        </w:rPr>
      </w:pPr>
      <w:r w:rsidRPr="00515642">
        <w:rPr>
          <w:sz w:val="24"/>
        </w:rPr>
        <w:t xml:space="preserve">The radiological hazards from the proposed </w:t>
      </w:r>
      <w:r w:rsidR="002D4EE7" w:rsidRPr="00515642">
        <w:rPr>
          <w:sz w:val="24"/>
        </w:rPr>
        <w:t>diving operations can be adequately managed such that the residual risk is tolerable</w:t>
      </w:r>
      <w:r w:rsidR="00375E1C" w:rsidRPr="00515642">
        <w:rPr>
          <w:sz w:val="24"/>
        </w:rPr>
        <w:t>.</w:t>
      </w:r>
    </w:p>
    <w:p w14:paraId="72BF445C" w14:textId="1B8BCA33" w:rsidR="00375E1C" w:rsidRPr="00515642" w:rsidRDefault="00375E1C" w:rsidP="0092570C">
      <w:pPr>
        <w:pStyle w:val="TSNumberedParagraph1"/>
        <w:numPr>
          <w:ilvl w:val="1"/>
          <w:numId w:val="7"/>
        </w:numPr>
        <w:rPr>
          <w:sz w:val="24"/>
        </w:rPr>
      </w:pPr>
      <w:r w:rsidRPr="00515642">
        <w:rPr>
          <w:sz w:val="24"/>
        </w:rPr>
        <w:lastRenderedPageBreak/>
        <w:t>The conventional hazards from diving operations can be adequat</w:t>
      </w:r>
      <w:r w:rsidR="00FE2C13" w:rsidRPr="00515642">
        <w:rPr>
          <w:sz w:val="24"/>
        </w:rPr>
        <w:t>ely managed such that the residual risk is tolerable.</w:t>
      </w:r>
    </w:p>
    <w:p w14:paraId="5CD8C222" w14:textId="05322902" w:rsidR="00FE2C13" w:rsidRPr="00515642" w:rsidRDefault="00FE2C13" w:rsidP="0092570C">
      <w:pPr>
        <w:pStyle w:val="TSNumberedParagraph1"/>
        <w:numPr>
          <w:ilvl w:val="1"/>
          <w:numId w:val="7"/>
        </w:numPr>
        <w:rPr>
          <w:sz w:val="24"/>
        </w:rPr>
      </w:pPr>
      <w:r w:rsidRPr="00515642">
        <w:rPr>
          <w:sz w:val="24"/>
        </w:rPr>
        <w:t>With appropriate re</w:t>
      </w:r>
      <w:r w:rsidR="00483C59" w:rsidRPr="00515642">
        <w:rPr>
          <w:sz w:val="24"/>
        </w:rPr>
        <w:t xml:space="preserve">view the radiological and conventional </w:t>
      </w:r>
      <w:r w:rsidR="00C15C18" w:rsidRPr="00515642">
        <w:rPr>
          <w:sz w:val="24"/>
        </w:rPr>
        <w:t>h</w:t>
      </w:r>
      <w:r w:rsidR="00ED6D6C" w:rsidRPr="00515642">
        <w:rPr>
          <w:sz w:val="24"/>
        </w:rPr>
        <w:t xml:space="preserve">azard </w:t>
      </w:r>
      <w:r w:rsidR="00C15C18" w:rsidRPr="00515642">
        <w:rPr>
          <w:sz w:val="24"/>
        </w:rPr>
        <w:t>m</w:t>
      </w:r>
      <w:r w:rsidR="00ED6D6C" w:rsidRPr="00515642">
        <w:rPr>
          <w:sz w:val="24"/>
        </w:rPr>
        <w:t xml:space="preserve">anagement </w:t>
      </w:r>
      <w:r w:rsidR="00C15C18" w:rsidRPr="00515642">
        <w:rPr>
          <w:sz w:val="24"/>
        </w:rPr>
        <w:t>s</w:t>
      </w:r>
      <w:r w:rsidR="00ED6D6C" w:rsidRPr="00515642">
        <w:rPr>
          <w:sz w:val="24"/>
        </w:rPr>
        <w:t xml:space="preserve">trategy </w:t>
      </w:r>
      <w:r w:rsidR="00483C59" w:rsidRPr="00515642">
        <w:rPr>
          <w:sz w:val="24"/>
        </w:rPr>
        <w:t>are considered to be applicable for future diving operations in PFSP.</w:t>
      </w:r>
    </w:p>
    <w:p w14:paraId="327B9281" w14:textId="5C30DB7D" w:rsidR="00284CC0" w:rsidRPr="00515642" w:rsidRDefault="001A37D0" w:rsidP="00B512F0">
      <w:pPr>
        <w:pStyle w:val="TSNumberedParagraph1"/>
        <w:rPr>
          <w:sz w:val="24"/>
        </w:rPr>
      </w:pPr>
      <w:r w:rsidRPr="00515642">
        <w:rPr>
          <w:sz w:val="24"/>
        </w:rPr>
        <w:t>Sellafield</w:t>
      </w:r>
      <w:r w:rsidR="00F90043" w:rsidRPr="00515642">
        <w:rPr>
          <w:sz w:val="24"/>
        </w:rPr>
        <w:t xml:space="preserve"> </w:t>
      </w:r>
      <w:r w:rsidR="002C34BE" w:rsidRPr="00515642">
        <w:rPr>
          <w:sz w:val="24"/>
        </w:rPr>
        <w:t xml:space="preserve">Ltd. </w:t>
      </w:r>
      <w:r w:rsidR="00F90043" w:rsidRPr="00515642">
        <w:rPr>
          <w:sz w:val="24"/>
        </w:rPr>
        <w:t xml:space="preserve">have sought to </w:t>
      </w:r>
      <w:r w:rsidR="00B512F0" w:rsidRPr="00515642">
        <w:rPr>
          <w:sz w:val="24"/>
        </w:rPr>
        <w:t>demonstrate that there are clear benefits of trialling the use of divers in PFSP. The potential benefits of using divers are identified as: reduced time to clear bays, ability to retrieve items that cannot be removed from pond side, cost savings</w:t>
      </w:r>
      <w:r w:rsidR="008678D1" w:rsidRPr="00515642">
        <w:rPr>
          <w:sz w:val="24"/>
        </w:rPr>
        <w:t xml:space="preserve"> and </w:t>
      </w:r>
      <w:r w:rsidR="00B512F0" w:rsidRPr="00515642">
        <w:rPr>
          <w:sz w:val="24"/>
        </w:rPr>
        <w:t xml:space="preserve">reduced cumulative dose compared to pond side operations. However, these are potential benefits and only </w:t>
      </w:r>
      <w:r w:rsidR="008432E8" w:rsidRPr="00515642">
        <w:rPr>
          <w:sz w:val="24"/>
        </w:rPr>
        <w:t xml:space="preserve">the </w:t>
      </w:r>
      <w:r w:rsidR="00B512F0" w:rsidRPr="00515642">
        <w:rPr>
          <w:sz w:val="24"/>
        </w:rPr>
        <w:t xml:space="preserve">trials in bays 11 and 12 will demonstrate whether these benefits can be realised across PFSP. It is therefore concluded that the residual radiological risk from using divers to clear bays 11 and 12 is </w:t>
      </w:r>
      <w:r w:rsidR="00A22B62" w:rsidRPr="00515642">
        <w:rPr>
          <w:sz w:val="24"/>
        </w:rPr>
        <w:t xml:space="preserve">reduced </w:t>
      </w:r>
      <w:r w:rsidR="00B512F0" w:rsidRPr="00515642">
        <w:rPr>
          <w:sz w:val="24"/>
        </w:rPr>
        <w:t>ALARP.</w:t>
      </w:r>
    </w:p>
    <w:p w14:paraId="0CA2CDA1" w14:textId="0383E5B4" w:rsidR="0017465B" w:rsidRPr="00515642" w:rsidRDefault="0017465B" w:rsidP="00E01137">
      <w:pPr>
        <w:pStyle w:val="TSNumberedParagraph1"/>
        <w:rPr>
          <w:sz w:val="24"/>
        </w:rPr>
      </w:pPr>
      <w:bookmarkStart w:id="11" w:name="_Ref119935891"/>
      <w:r w:rsidRPr="00515642">
        <w:rPr>
          <w:sz w:val="24"/>
        </w:rPr>
        <w:t xml:space="preserve">It is noted that </w:t>
      </w:r>
      <w:r w:rsidR="00EF6BD1" w:rsidRPr="00515642">
        <w:rPr>
          <w:sz w:val="24"/>
        </w:rPr>
        <w:t xml:space="preserve">Sellafield </w:t>
      </w:r>
      <w:r w:rsidR="002C34BE" w:rsidRPr="00515642">
        <w:rPr>
          <w:sz w:val="24"/>
        </w:rPr>
        <w:t xml:space="preserve">Ltd. </w:t>
      </w:r>
      <w:r w:rsidR="00EF6BD1" w:rsidRPr="00515642">
        <w:rPr>
          <w:sz w:val="24"/>
        </w:rPr>
        <w:t xml:space="preserve">had previously submitted a </w:t>
      </w:r>
      <w:r w:rsidR="003A70C1" w:rsidRPr="00515642">
        <w:rPr>
          <w:sz w:val="24"/>
        </w:rPr>
        <w:t>request to ONR</w:t>
      </w:r>
      <w:r w:rsidR="00227863" w:rsidRPr="00515642">
        <w:rPr>
          <w:sz w:val="24"/>
        </w:rPr>
        <w:t xml:space="preserve"> in 2021</w:t>
      </w:r>
      <w:r w:rsidR="003A70C1" w:rsidRPr="00515642">
        <w:rPr>
          <w:sz w:val="24"/>
        </w:rPr>
        <w:t xml:space="preserve"> for agreement</w:t>
      </w:r>
      <w:r w:rsidR="00227863" w:rsidRPr="00515642">
        <w:rPr>
          <w:sz w:val="24"/>
        </w:rPr>
        <w:t xml:space="preserve"> to commence diver deployment</w:t>
      </w:r>
      <w:r w:rsidR="00C77762" w:rsidRPr="00515642">
        <w:rPr>
          <w:sz w:val="24"/>
        </w:rPr>
        <w:t xml:space="preserve"> which ONR started to assess. </w:t>
      </w:r>
      <w:r w:rsidR="00227863" w:rsidRPr="00515642">
        <w:rPr>
          <w:sz w:val="24"/>
        </w:rPr>
        <w:t xml:space="preserve">However, </w:t>
      </w:r>
      <w:r w:rsidR="007853C5" w:rsidRPr="00515642">
        <w:rPr>
          <w:sz w:val="24"/>
        </w:rPr>
        <w:t xml:space="preserve">during the assessment period, </w:t>
      </w:r>
      <w:r w:rsidRPr="00515642">
        <w:rPr>
          <w:sz w:val="24"/>
        </w:rPr>
        <w:t xml:space="preserve">two underwater dose rate surveys </w:t>
      </w:r>
      <w:r w:rsidR="00C30528" w:rsidRPr="00515642">
        <w:rPr>
          <w:sz w:val="24"/>
        </w:rPr>
        <w:t xml:space="preserve">were </w:t>
      </w:r>
      <w:r w:rsidRPr="00515642">
        <w:rPr>
          <w:sz w:val="24"/>
        </w:rPr>
        <w:t xml:space="preserve">carried out by Sellafield </w:t>
      </w:r>
      <w:r w:rsidR="002C34BE" w:rsidRPr="00515642">
        <w:rPr>
          <w:sz w:val="24"/>
        </w:rPr>
        <w:t xml:space="preserve">Ltd. </w:t>
      </w:r>
      <w:r w:rsidRPr="00515642">
        <w:rPr>
          <w:sz w:val="24"/>
        </w:rPr>
        <w:t>using a remote operated vehicle that appeared to suggest the dose-rates were higher than expected.</w:t>
      </w:r>
      <w:bookmarkEnd w:id="11"/>
    </w:p>
    <w:p w14:paraId="5CB7616B" w14:textId="436DEBBF" w:rsidR="0017465B" w:rsidRPr="00515642" w:rsidRDefault="0017465B" w:rsidP="0017465B">
      <w:pPr>
        <w:pStyle w:val="TSNumberedParagraph1"/>
        <w:rPr>
          <w:sz w:val="24"/>
        </w:rPr>
      </w:pPr>
      <w:r w:rsidRPr="00515642">
        <w:rPr>
          <w:sz w:val="24"/>
        </w:rPr>
        <w:t xml:space="preserve">The project was halted by Sellafield </w:t>
      </w:r>
      <w:r w:rsidR="002C34BE" w:rsidRPr="00515642">
        <w:rPr>
          <w:sz w:val="24"/>
        </w:rPr>
        <w:t xml:space="preserve">Ltd. </w:t>
      </w:r>
      <w:r w:rsidRPr="00515642">
        <w:rPr>
          <w:sz w:val="24"/>
        </w:rPr>
        <w:t xml:space="preserve">to gain further information on the potential diver doses, and address some observations made by the Sellafield </w:t>
      </w:r>
      <w:r w:rsidR="002C34BE" w:rsidRPr="00515642">
        <w:rPr>
          <w:sz w:val="24"/>
        </w:rPr>
        <w:t xml:space="preserve">Ltd. </w:t>
      </w:r>
      <w:r w:rsidRPr="00515642">
        <w:rPr>
          <w:sz w:val="24"/>
        </w:rPr>
        <w:t xml:space="preserve">Hazardous Activity Readiness Review (HARR) team. In addition, the Sellafield </w:t>
      </w:r>
      <w:r w:rsidR="002C34BE" w:rsidRPr="00515642">
        <w:rPr>
          <w:sz w:val="24"/>
        </w:rPr>
        <w:t xml:space="preserve">Ltd. </w:t>
      </w:r>
      <w:r w:rsidRPr="00515642">
        <w:rPr>
          <w:sz w:val="24"/>
        </w:rPr>
        <w:t>B</w:t>
      </w:r>
      <w:r w:rsidR="00470F87" w:rsidRPr="00515642">
        <w:rPr>
          <w:sz w:val="24"/>
        </w:rPr>
        <w:t>ay Interim State Project (B</w:t>
      </w:r>
      <w:r w:rsidRPr="00515642">
        <w:rPr>
          <w:sz w:val="24"/>
        </w:rPr>
        <w:t>ISP</w:t>
      </w:r>
      <w:r w:rsidR="00470F87" w:rsidRPr="00515642">
        <w:rPr>
          <w:sz w:val="24"/>
        </w:rPr>
        <w:t>)</w:t>
      </w:r>
      <w:r w:rsidRPr="00515642">
        <w:rPr>
          <w:sz w:val="24"/>
        </w:rPr>
        <w:t xml:space="preserve"> project team rescoped the overall project to exclude the isolation and concrete remediation of bays 11 and 12 as part of this project. Sellafield </w:t>
      </w:r>
      <w:r w:rsidR="002C34BE" w:rsidRPr="00515642">
        <w:rPr>
          <w:sz w:val="24"/>
        </w:rPr>
        <w:t xml:space="preserve">Ltd. </w:t>
      </w:r>
      <w:r w:rsidRPr="00515642">
        <w:rPr>
          <w:sz w:val="24"/>
        </w:rPr>
        <w:t>suggested that the number of dives will be limited so to determine the feasibility of diving in the pond and the effectiveness of such dives.</w:t>
      </w:r>
    </w:p>
    <w:p w14:paraId="655206E1" w14:textId="4B010375" w:rsidR="008F03C8" w:rsidRPr="00515642" w:rsidRDefault="008F03C8" w:rsidP="0017465B">
      <w:pPr>
        <w:pStyle w:val="TSNumberedParagraph1"/>
        <w:rPr>
          <w:sz w:val="24"/>
        </w:rPr>
      </w:pPr>
      <w:bookmarkStart w:id="12" w:name="_Ref119935892"/>
      <w:r w:rsidRPr="00515642">
        <w:rPr>
          <w:sz w:val="24"/>
        </w:rPr>
        <w:t xml:space="preserve">This led to </w:t>
      </w:r>
      <w:r w:rsidR="00013384" w:rsidRPr="00515642">
        <w:rPr>
          <w:sz w:val="24"/>
        </w:rPr>
        <w:t xml:space="preserve">Sellafield </w:t>
      </w:r>
      <w:r w:rsidR="002C34BE" w:rsidRPr="00515642">
        <w:rPr>
          <w:sz w:val="24"/>
        </w:rPr>
        <w:t xml:space="preserve">Ltd. </w:t>
      </w:r>
      <w:r w:rsidRPr="00515642">
        <w:rPr>
          <w:sz w:val="24"/>
        </w:rPr>
        <w:t xml:space="preserve">undertaking further dose rate survey activities, which led to a review and revision of the associated </w:t>
      </w:r>
      <w:r w:rsidR="00701469">
        <w:rPr>
          <w:sz w:val="24"/>
        </w:rPr>
        <w:t>s</w:t>
      </w:r>
      <w:r w:rsidRPr="00515642">
        <w:rPr>
          <w:sz w:val="24"/>
        </w:rPr>
        <w:t xml:space="preserve">afety </w:t>
      </w:r>
      <w:r w:rsidR="00701469">
        <w:rPr>
          <w:sz w:val="24"/>
        </w:rPr>
        <w:t>c</w:t>
      </w:r>
      <w:r w:rsidRPr="00515642">
        <w:rPr>
          <w:sz w:val="24"/>
        </w:rPr>
        <w:t>ase</w:t>
      </w:r>
      <w:r w:rsidR="00E844F3" w:rsidRPr="00515642">
        <w:rPr>
          <w:sz w:val="24"/>
        </w:rPr>
        <w:t xml:space="preserve">. This </w:t>
      </w:r>
      <w:r w:rsidRPr="00515642">
        <w:rPr>
          <w:sz w:val="24"/>
        </w:rPr>
        <w:t xml:space="preserve">also provided an opportunity </w:t>
      </w:r>
      <w:r w:rsidR="003B577C" w:rsidRPr="00515642">
        <w:rPr>
          <w:sz w:val="24"/>
        </w:rPr>
        <w:t xml:space="preserve">for Sellafield </w:t>
      </w:r>
      <w:r w:rsidR="002C34BE" w:rsidRPr="00515642">
        <w:rPr>
          <w:sz w:val="24"/>
        </w:rPr>
        <w:t xml:space="preserve">Ltd. </w:t>
      </w:r>
      <w:r w:rsidR="007853C5" w:rsidRPr="00515642">
        <w:rPr>
          <w:sz w:val="24"/>
        </w:rPr>
        <w:t xml:space="preserve">to address a number of outstanding issues </w:t>
      </w:r>
      <w:r w:rsidR="002435DC" w:rsidRPr="00515642">
        <w:rPr>
          <w:sz w:val="24"/>
        </w:rPr>
        <w:t>identified in the ONR 2021 assessments</w:t>
      </w:r>
      <w:r w:rsidR="001A37D0" w:rsidRPr="00515642">
        <w:rPr>
          <w:sz w:val="24"/>
        </w:rPr>
        <w:t>. Th</w:t>
      </w:r>
      <w:r w:rsidR="009D3117" w:rsidRPr="00515642">
        <w:rPr>
          <w:sz w:val="24"/>
        </w:rPr>
        <w:t xml:space="preserve">is resulted in the latest </w:t>
      </w:r>
      <w:r w:rsidR="00701469">
        <w:rPr>
          <w:sz w:val="24"/>
        </w:rPr>
        <w:t>s</w:t>
      </w:r>
      <w:r w:rsidR="009D3117" w:rsidRPr="00515642">
        <w:rPr>
          <w:sz w:val="24"/>
        </w:rPr>
        <w:t xml:space="preserve">afety </w:t>
      </w:r>
      <w:r w:rsidR="00701469">
        <w:rPr>
          <w:sz w:val="24"/>
        </w:rPr>
        <w:t>c</w:t>
      </w:r>
      <w:r w:rsidR="009D3117" w:rsidRPr="00515642">
        <w:rPr>
          <w:sz w:val="24"/>
        </w:rPr>
        <w:t xml:space="preserve">ase as </w:t>
      </w:r>
      <w:r w:rsidR="006D6624">
        <w:rPr>
          <w:sz w:val="24"/>
        </w:rPr>
        <w:t xml:space="preserve">detailed within </w:t>
      </w:r>
      <w:r w:rsidR="006D6624" w:rsidRPr="00515642">
        <w:rPr>
          <w:sz w:val="24"/>
        </w:rPr>
        <w:t>[</w:t>
      </w:r>
      <w:r w:rsidR="006D6624" w:rsidRPr="00515642">
        <w:rPr>
          <w:sz w:val="24"/>
        </w:rPr>
        <w:fldChar w:fldCharType="begin"/>
      </w:r>
      <w:r w:rsidR="006D6624" w:rsidRPr="00515642">
        <w:rPr>
          <w:sz w:val="24"/>
        </w:rPr>
        <w:instrText xml:space="preserve"> REF _Ref119951713 \r \h </w:instrText>
      </w:r>
      <w:r w:rsidR="006D6624">
        <w:rPr>
          <w:sz w:val="24"/>
        </w:rPr>
        <w:instrText xml:space="preserve"> \* MERGEFORMAT </w:instrText>
      </w:r>
      <w:r w:rsidR="006D6624" w:rsidRPr="00515642">
        <w:rPr>
          <w:sz w:val="24"/>
        </w:rPr>
      </w:r>
      <w:r w:rsidR="006D6624" w:rsidRPr="00515642">
        <w:rPr>
          <w:sz w:val="24"/>
        </w:rPr>
        <w:fldChar w:fldCharType="separate"/>
      </w:r>
      <w:r w:rsidR="0051317D">
        <w:rPr>
          <w:sz w:val="24"/>
        </w:rPr>
        <w:t>3</w:t>
      </w:r>
      <w:r w:rsidR="006D6624" w:rsidRPr="00515642">
        <w:rPr>
          <w:sz w:val="24"/>
        </w:rPr>
        <w:fldChar w:fldCharType="end"/>
      </w:r>
      <w:r w:rsidR="006D6624" w:rsidRPr="00515642">
        <w:rPr>
          <w:sz w:val="24"/>
        </w:rPr>
        <w:t>]</w:t>
      </w:r>
      <w:r w:rsidR="009D3117" w:rsidRPr="00515642">
        <w:rPr>
          <w:sz w:val="24"/>
        </w:rPr>
        <w:t>.</w:t>
      </w:r>
      <w:bookmarkEnd w:id="12"/>
      <w:r w:rsidR="009D3117" w:rsidRPr="00515642">
        <w:rPr>
          <w:sz w:val="24"/>
        </w:rPr>
        <w:t xml:space="preserve"> </w:t>
      </w:r>
    </w:p>
    <w:p w14:paraId="767661EC" w14:textId="6EFD7D56" w:rsidR="00D35ACC" w:rsidRPr="00515642" w:rsidRDefault="00D35ACC" w:rsidP="007A7408">
      <w:pPr>
        <w:pStyle w:val="TSHeadingNumbered1"/>
        <w:keepNext/>
        <w:rPr>
          <w:rFonts w:ascii="Arial" w:hAnsi="Arial" w:cs="Arial"/>
          <w:sz w:val="24"/>
        </w:rPr>
      </w:pPr>
      <w:bookmarkStart w:id="13" w:name="_Toc383769012"/>
      <w:r w:rsidRPr="00515642">
        <w:rPr>
          <w:rFonts w:ascii="Arial" w:hAnsi="Arial" w:cs="Arial"/>
          <w:sz w:val="24"/>
        </w:rPr>
        <w:t>ASSESSMENT AND INSPECTION WORK CARRIED OUT BY ONR IN CONSIDERATION OF THIS REQUEST</w:t>
      </w:r>
      <w:bookmarkEnd w:id="13"/>
    </w:p>
    <w:p w14:paraId="6AEE74E3" w14:textId="301C3D58" w:rsidR="00EE69C2" w:rsidRPr="00515642" w:rsidRDefault="00231BF4" w:rsidP="00662C74">
      <w:pPr>
        <w:pStyle w:val="TSNumberedParagraph1"/>
        <w:rPr>
          <w:sz w:val="24"/>
        </w:rPr>
      </w:pPr>
      <w:r w:rsidRPr="00515642">
        <w:rPr>
          <w:sz w:val="24"/>
        </w:rPr>
        <w:t xml:space="preserve">I </w:t>
      </w:r>
      <w:r w:rsidR="00751677" w:rsidRPr="00515642">
        <w:rPr>
          <w:sz w:val="24"/>
        </w:rPr>
        <w:t xml:space="preserve">have confirmed </w:t>
      </w:r>
      <w:r w:rsidR="004F7FD2" w:rsidRPr="00515642">
        <w:rPr>
          <w:sz w:val="24"/>
        </w:rPr>
        <w:t>S</w:t>
      </w:r>
      <w:r w:rsidR="00751677" w:rsidRPr="00515642">
        <w:rPr>
          <w:sz w:val="24"/>
        </w:rPr>
        <w:t>ellafield Ltd.</w:t>
      </w:r>
      <w:r w:rsidR="004F7FD2" w:rsidRPr="00515642">
        <w:rPr>
          <w:sz w:val="24"/>
        </w:rPr>
        <w:t>’s</w:t>
      </w:r>
      <w:r w:rsidR="00751677" w:rsidRPr="00515642">
        <w:rPr>
          <w:sz w:val="24"/>
        </w:rPr>
        <w:t xml:space="preserve"> categorisation of the </w:t>
      </w:r>
      <w:r w:rsidR="00A14C5B" w:rsidRPr="00515642">
        <w:rPr>
          <w:sz w:val="24"/>
        </w:rPr>
        <w:t>PMP as category B (radiological safety)</w:t>
      </w:r>
      <w:r w:rsidR="00C35829" w:rsidRPr="00515642">
        <w:rPr>
          <w:sz w:val="24"/>
        </w:rPr>
        <w:t xml:space="preserve"> is appropriate</w:t>
      </w:r>
      <w:r w:rsidR="00A14C5B" w:rsidRPr="00515642">
        <w:rPr>
          <w:sz w:val="24"/>
        </w:rPr>
        <w:t xml:space="preserve">. </w:t>
      </w:r>
      <w:r w:rsidR="00662C74" w:rsidRPr="00515642">
        <w:rPr>
          <w:sz w:val="24"/>
        </w:rPr>
        <w:t xml:space="preserve">The key nuclear and conventional safety matters predominantly concerned with the dive project is the management of the radiological risks and hazards to the worker (diver in this instance) for the duration of the task </w:t>
      </w:r>
      <w:r w:rsidR="004F3FBA">
        <w:rPr>
          <w:sz w:val="24"/>
        </w:rPr>
        <w:t xml:space="preserve">and </w:t>
      </w:r>
      <w:r w:rsidR="00662C74" w:rsidRPr="00515642">
        <w:rPr>
          <w:sz w:val="24"/>
        </w:rPr>
        <w:t xml:space="preserve">are largely associated with exposure to sources (external dose) and potential for contamination, including contaminated wounds (internal dose). </w:t>
      </w:r>
    </w:p>
    <w:p w14:paraId="48FB0200" w14:textId="07502457" w:rsidR="004A6FD1" w:rsidRPr="00515642" w:rsidRDefault="00662C74" w:rsidP="00662C74">
      <w:pPr>
        <w:pStyle w:val="TSNumberedParagraph1"/>
        <w:rPr>
          <w:sz w:val="24"/>
        </w:rPr>
      </w:pPr>
      <w:r w:rsidRPr="00515642">
        <w:rPr>
          <w:sz w:val="24"/>
        </w:rPr>
        <w:lastRenderedPageBreak/>
        <w:t xml:space="preserve">There is significant reliance on procedural arrangements and the use of manual handling activities which are required to undertake the clearance </w:t>
      </w:r>
      <w:r w:rsidR="00B5221C" w:rsidRPr="00515642">
        <w:rPr>
          <w:sz w:val="24"/>
        </w:rPr>
        <w:t>of bays</w:t>
      </w:r>
      <w:r w:rsidRPr="00515642">
        <w:rPr>
          <w:sz w:val="24"/>
        </w:rPr>
        <w:t xml:space="preserve"> 11 and 12. </w:t>
      </w:r>
      <w:r w:rsidR="00B35CFD" w:rsidRPr="00515642">
        <w:rPr>
          <w:sz w:val="24"/>
        </w:rPr>
        <w:t xml:space="preserve">This has led to the introduction of </w:t>
      </w:r>
      <w:r w:rsidR="006F41F7" w:rsidRPr="00515642">
        <w:rPr>
          <w:sz w:val="24"/>
        </w:rPr>
        <w:t>seven operating rules (</w:t>
      </w:r>
      <w:r w:rsidR="007E7242" w:rsidRPr="00515642">
        <w:rPr>
          <w:sz w:val="24"/>
        </w:rPr>
        <w:t xml:space="preserve">six required operation instructions </w:t>
      </w:r>
      <w:r w:rsidR="008749F9" w:rsidRPr="00515642">
        <w:rPr>
          <w:sz w:val="24"/>
        </w:rPr>
        <w:t xml:space="preserve">(rOIs) </w:t>
      </w:r>
      <w:r w:rsidR="007E7242" w:rsidRPr="00515642">
        <w:rPr>
          <w:sz w:val="24"/>
        </w:rPr>
        <w:t>and on</w:t>
      </w:r>
      <w:r w:rsidR="008749F9" w:rsidRPr="00515642">
        <w:rPr>
          <w:sz w:val="24"/>
        </w:rPr>
        <w:t>e operating assumption (OA))</w:t>
      </w:r>
      <w:r w:rsidR="00862254" w:rsidRPr="00515642">
        <w:rPr>
          <w:sz w:val="24"/>
        </w:rPr>
        <w:t>. The adequacy of these have been considered within ONR</w:t>
      </w:r>
      <w:r w:rsidR="00301E14" w:rsidRPr="00515642">
        <w:rPr>
          <w:sz w:val="24"/>
        </w:rPr>
        <w:t xml:space="preserve">’s assessments, in particular </w:t>
      </w:r>
      <w:r w:rsidR="00B259A3" w:rsidRPr="00515642">
        <w:rPr>
          <w:sz w:val="24"/>
        </w:rPr>
        <w:t>the human factors assessment has confirmed that the safety significant tasks can be achieved reliably</w:t>
      </w:r>
      <w:r w:rsidR="00E546FA" w:rsidRPr="00515642">
        <w:rPr>
          <w:sz w:val="24"/>
        </w:rPr>
        <w:t>.</w:t>
      </w:r>
      <w:r w:rsidR="00B259A3" w:rsidRPr="00515642">
        <w:rPr>
          <w:sz w:val="24"/>
        </w:rPr>
        <w:t xml:space="preserve">  </w:t>
      </w:r>
    </w:p>
    <w:p w14:paraId="1E47B2D6" w14:textId="3B3A5C7D" w:rsidR="00662C74" w:rsidRPr="00515642" w:rsidRDefault="00662C74" w:rsidP="00662C74">
      <w:pPr>
        <w:pStyle w:val="TSNumberedParagraph1"/>
        <w:rPr>
          <w:sz w:val="24"/>
        </w:rPr>
      </w:pPr>
      <w:r w:rsidRPr="00515642">
        <w:rPr>
          <w:sz w:val="24"/>
        </w:rPr>
        <w:t xml:space="preserve">There is no significant new engineering machinery associated with this proposal, other than that required for access and management of safe diver entry and exit from the pond. </w:t>
      </w:r>
    </w:p>
    <w:p w14:paraId="3697868F" w14:textId="629D1ADD" w:rsidR="00D35ACC" w:rsidRPr="00515642" w:rsidRDefault="007672A1" w:rsidP="00D35ACC">
      <w:pPr>
        <w:pStyle w:val="TSNumberedParagraph1"/>
        <w:rPr>
          <w:sz w:val="24"/>
        </w:rPr>
      </w:pPr>
      <w:r w:rsidRPr="00515642">
        <w:rPr>
          <w:sz w:val="24"/>
        </w:rPr>
        <w:t xml:space="preserve">Being </w:t>
      </w:r>
      <w:r w:rsidR="00E51F42" w:rsidRPr="00515642">
        <w:rPr>
          <w:sz w:val="24"/>
        </w:rPr>
        <w:t>cognisant of the above and i</w:t>
      </w:r>
      <w:r w:rsidR="00511B39" w:rsidRPr="00515642">
        <w:rPr>
          <w:sz w:val="24"/>
        </w:rPr>
        <w:t xml:space="preserve">n accordance with </w:t>
      </w:r>
      <w:r w:rsidRPr="00515642">
        <w:rPr>
          <w:sz w:val="24"/>
        </w:rPr>
        <w:t>ONR’s</w:t>
      </w:r>
      <w:r w:rsidR="00511B39" w:rsidRPr="00515642">
        <w:rPr>
          <w:sz w:val="24"/>
        </w:rPr>
        <w:t xml:space="preserve"> regulatory permissioning strategy </w:t>
      </w:r>
      <w:r w:rsidR="00F2586F" w:rsidRPr="00515642">
        <w:rPr>
          <w:sz w:val="24"/>
        </w:rPr>
        <w:t>[</w:t>
      </w:r>
      <w:r w:rsidR="006511ED" w:rsidRPr="00515642">
        <w:rPr>
          <w:sz w:val="24"/>
        </w:rPr>
        <w:fldChar w:fldCharType="begin"/>
      </w:r>
      <w:r w:rsidR="006511ED" w:rsidRPr="00515642">
        <w:rPr>
          <w:sz w:val="24"/>
        </w:rPr>
        <w:instrText xml:space="preserve"> REF _Ref119951837 \r \h </w:instrText>
      </w:r>
      <w:r w:rsidR="00515642">
        <w:rPr>
          <w:sz w:val="24"/>
        </w:rPr>
        <w:instrText xml:space="preserve"> \* MERGEFORMAT </w:instrText>
      </w:r>
      <w:r w:rsidR="006511ED" w:rsidRPr="00515642">
        <w:rPr>
          <w:sz w:val="24"/>
        </w:rPr>
      </w:r>
      <w:r w:rsidR="006511ED" w:rsidRPr="00515642">
        <w:rPr>
          <w:sz w:val="24"/>
        </w:rPr>
        <w:fldChar w:fldCharType="separate"/>
      </w:r>
      <w:r w:rsidR="0051317D">
        <w:rPr>
          <w:sz w:val="24"/>
        </w:rPr>
        <w:t>34</w:t>
      </w:r>
      <w:r w:rsidR="006511ED" w:rsidRPr="00515642">
        <w:rPr>
          <w:sz w:val="24"/>
        </w:rPr>
        <w:fldChar w:fldCharType="end"/>
      </w:r>
      <w:r w:rsidR="00F2586F" w:rsidRPr="00515642">
        <w:rPr>
          <w:sz w:val="24"/>
        </w:rPr>
        <w:t>]</w:t>
      </w:r>
      <w:r w:rsidRPr="00515642">
        <w:rPr>
          <w:sz w:val="24"/>
        </w:rPr>
        <w:t>,</w:t>
      </w:r>
      <w:r w:rsidR="00F2586F" w:rsidRPr="00515642">
        <w:rPr>
          <w:sz w:val="24"/>
        </w:rPr>
        <w:t xml:space="preserve"> </w:t>
      </w:r>
      <w:r w:rsidR="00511B39" w:rsidRPr="00515642">
        <w:rPr>
          <w:sz w:val="24"/>
        </w:rPr>
        <w:t>ONR has carried ou</w:t>
      </w:r>
      <w:r w:rsidR="00FE75F2" w:rsidRPr="00515642">
        <w:rPr>
          <w:sz w:val="24"/>
        </w:rPr>
        <w:t>t</w:t>
      </w:r>
      <w:r w:rsidR="00F2586F" w:rsidRPr="00515642">
        <w:rPr>
          <w:sz w:val="24"/>
        </w:rPr>
        <w:t xml:space="preserve"> </w:t>
      </w:r>
      <w:r w:rsidR="00AE7A0C" w:rsidRPr="00515642">
        <w:rPr>
          <w:sz w:val="24"/>
        </w:rPr>
        <w:t xml:space="preserve">an assessment </w:t>
      </w:r>
      <w:r w:rsidR="00F2586F" w:rsidRPr="00515642">
        <w:rPr>
          <w:sz w:val="24"/>
        </w:rPr>
        <w:t xml:space="preserve">which has </w:t>
      </w:r>
      <w:r w:rsidR="00225C9A" w:rsidRPr="00515642">
        <w:rPr>
          <w:sz w:val="24"/>
        </w:rPr>
        <w:t>involved</w:t>
      </w:r>
      <w:r w:rsidR="00F2586F" w:rsidRPr="00515642">
        <w:rPr>
          <w:sz w:val="24"/>
        </w:rPr>
        <w:t xml:space="preserve"> </w:t>
      </w:r>
      <w:r w:rsidR="00225C9A" w:rsidRPr="00515642">
        <w:rPr>
          <w:sz w:val="24"/>
        </w:rPr>
        <w:t xml:space="preserve">a series of early engagements with </w:t>
      </w:r>
      <w:r w:rsidR="00E62AD1" w:rsidRPr="00515642">
        <w:rPr>
          <w:sz w:val="24"/>
        </w:rPr>
        <w:t xml:space="preserve">Sellafield </w:t>
      </w:r>
      <w:r w:rsidR="002C34BE" w:rsidRPr="00515642">
        <w:rPr>
          <w:sz w:val="24"/>
        </w:rPr>
        <w:t xml:space="preserve">Ltd. </w:t>
      </w:r>
      <w:r w:rsidR="00C8627C" w:rsidRPr="00515642">
        <w:rPr>
          <w:sz w:val="24"/>
        </w:rPr>
        <w:t>and identified t</w:t>
      </w:r>
      <w:r w:rsidR="00824C04" w:rsidRPr="00515642">
        <w:rPr>
          <w:sz w:val="24"/>
        </w:rPr>
        <w:t>he following ONR specialist inspectors to support the assessment of S</w:t>
      </w:r>
      <w:r w:rsidR="00FF73A2" w:rsidRPr="00515642">
        <w:rPr>
          <w:sz w:val="24"/>
        </w:rPr>
        <w:t xml:space="preserve">ellafield </w:t>
      </w:r>
      <w:r w:rsidR="002C34BE" w:rsidRPr="00515642">
        <w:rPr>
          <w:sz w:val="24"/>
        </w:rPr>
        <w:t>Ltd.’s</w:t>
      </w:r>
      <w:r w:rsidR="00824C04" w:rsidRPr="00515642">
        <w:rPr>
          <w:sz w:val="24"/>
        </w:rPr>
        <w:t xml:space="preserve"> </w:t>
      </w:r>
      <w:r w:rsidR="00D4235E" w:rsidRPr="00515642">
        <w:rPr>
          <w:sz w:val="24"/>
        </w:rPr>
        <w:t>submission to</w:t>
      </w:r>
      <w:r w:rsidR="00DE7355" w:rsidRPr="00515642">
        <w:rPr>
          <w:sz w:val="24"/>
        </w:rPr>
        <w:t xml:space="preserve"> inform the permissioning decision</w:t>
      </w:r>
      <w:r w:rsidR="00D4235E" w:rsidRPr="00515642">
        <w:rPr>
          <w:sz w:val="24"/>
        </w:rPr>
        <w:t>:</w:t>
      </w:r>
    </w:p>
    <w:p w14:paraId="12B69D8A" w14:textId="24DB0A3C" w:rsidR="007C12F1" w:rsidRPr="00515642" w:rsidRDefault="007C12F1" w:rsidP="005B2925">
      <w:pPr>
        <w:pStyle w:val="TSBullet1Square"/>
        <w:rPr>
          <w:sz w:val="24"/>
        </w:rPr>
      </w:pPr>
      <w:r w:rsidRPr="00515642">
        <w:rPr>
          <w:sz w:val="24"/>
        </w:rPr>
        <w:t xml:space="preserve">Fault </w:t>
      </w:r>
      <w:r w:rsidR="00C14D38" w:rsidRPr="00515642">
        <w:rPr>
          <w:sz w:val="24"/>
        </w:rPr>
        <w:t>S</w:t>
      </w:r>
      <w:r w:rsidRPr="00515642">
        <w:rPr>
          <w:sz w:val="24"/>
        </w:rPr>
        <w:t>tudies</w:t>
      </w:r>
      <w:r w:rsidR="00C14D38" w:rsidRPr="00515642">
        <w:rPr>
          <w:sz w:val="24"/>
        </w:rPr>
        <w:t xml:space="preserve"> (FS)</w:t>
      </w:r>
    </w:p>
    <w:p w14:paraId="3EC0AA12" w14:textId="4C42D68E" w:rsidR="00DB36BC" w:rsidRPr="00515642" w:rsidRDefault="00DB36BC" w:rsidP="005B2925">
      <w:pPr>
        <w:pStyle w:val="TSBullet1Square"/>
        <w:rPr>
          <w:sz w:val="24"/>
        </w:rPr>
      </w:pPr>
      <w:r w:rsidRPr="00515642">
        <w:rPr>
          <w:sz w:val="24"/>
        </w:rPr>
        <w:t>Radiation Protection</w:t>
      </w:r>
      <w:r w:rsidR="006B25BF" w:rsidRPr="00515642">
        <w:rPr>
          <w:sz w:val="24"/>
        </w:rPr>
        <w:t xml:space="preserve"> (RP)</w:t>
      </w:r>
    </w:p>
    <w:p w14:paraId="004949E3" w14:textId="1AAAD7A7" w:rsidR="00DB36BC" w:rsidRPr="00515642" w:rsidRDefault="00DB36BC" w:rsidP="005B2925">
      <w:pPr>
        <w:pStyle w:val="TSBullet1Square"/>
        <w:rPr>
          <w:sz w:val="24"/>
        </w:rPr>
      </w:pPr>
      <w:r w:rsidRPr="00515642">
        <w:rPr>
          <w:sz w:val="24"/>
        </w:rPr>
        <w:t xml:space="preserve">Human Factors </w:t>
      </w:r>
      <w:r w:rsidR="00C14D38" w:rsidRPr="00515642">
        <w:rPr>
          <w:sz w:val="24"/>
        </w:rPr>
        <w:t>(HF)</w:t>
      </w:r>
    </w:p>
    <w:p w14:paraId="16A438AC" w14:textId="4AFC002E" w:rsidR="00DB36BC" w:rsidRPr="00515642" w:rsidRDefault="00DB36BC" w:rsidP="005B2925">
      <w:pPr>
        <w:pStyle w:val="TSBullet1Square"/>
        <w:rPr>
          <w:sz w:val="24"/>
        </w:rPr>
      </w:pPr>
      <w:r w:rsidRPr="00515642">
        <w:rPr>
          <w:sz w:val="24"/>
        </w:rPr>
        <w:t>Conventional Health &amp; Safety</w:t>
      </w:r>
      <w:r w:rsidR="00C14D38" w:rsidRPr="00515642">
        <w:rPr>
          <w:sz w:val="24"/>
        </w:rPr>
        <w:t xml:space="preserve"> (CH&amp;S)</w:t>
      </w:r>
    </w:p>
    <w:p w14:paraId="351EE299" w14:textId="104B97CB" w:rsidR="00DB36BC" w:rsidRPr="00515642" w:rsidRDefault="00DB36BC" w:rsidP="005B2925">
      <w:pPr>
        <w:pStyle w:val="TSBullet1Square"/>
        <w:rPr>
          <w:sz w:val="24"/>
        </w:rPr>
      </w:pPr>
      <w:r w:rsidRPr="00515642">
        <w:rPr>
          <w:sz w:val="24"/>
        </w:rPr>
        <w:t>HSE Dive specialists</w:t>
      </w:r>
    </w:p>
    <w:p w14:paraId="2F5735D4" w14:textId="69E1D73D" w:rsidR="0050065D" w:rsidRPr="00515642" w:rsidRDefault="00774E8E" w:rsidP="00B40503">
      <w:pPr>
        <w:pStyle w:val="TSNumberedParagraph1"/>
        <w:rPr>
          <w:sz w:val="24"/>
        </w:rPr>
      </w:pPr>
      <w:r w:rsidRPr="00515642">
        <w:rPr>
          <w:sz w:val="24"/>
        </w:rPr>
        <w:t xml:space="preserve">The </w:t>
      </w:r>
      <w:r w:rsidR="00555886" w:rsidRPr="00515642">
        <w:rPr>
          <w:sz w:val="24"/>
        </w:rPr>
        <w:t>F</w:t>
      </w:r>
      <w:r w:rsidR="00C14D38" w:rsidRPr="00515642">
        <w:rPr>
          <w:sz w:val="24"/>
        </w:rPr>
        <w:t>S</w:t>
      </w:r>
      <w:r w:rsidR="00555886" w:rsidRPr="00515642">
        <w:rPr>
          <w:sz w:val="24"/>
        </w:rPr>
        <w:t xml:space="preserve"> inspector </w:t>
      </w:r>
      <w:r w:rsidR="00C013E0" w:rsidRPr="00515642">
        <w:rPr>
          <w:sz w:val="24"/>
        </w:rPr>
        <w:t xml:space="preserve">undertook </w:t>
      </w:r>
      <w:r w:rsidR="00370BE6" w:rsidRPr="00515642">
        <w:rPr>
          <w:sz w:val="24"/>
        </w:rPr>
        <w:t xml:space="preserve">an assessment </w:t>
      </w:r>
      <w:r w:rsidR="007825A8" w:rsidRPr="00515642">
        <w:rPr>
          <w:sz w:val="24"/>
        </w:rPr>
        <w:t>[</w:t>
      </w:r>
      <w:r w:rsidR="006511ED" w:rsidRPr="00515642">
        <w:rPr>
          <w:sz w:val="24"/>
        </w:rPr>
        <w:fldChar w:fldCharType="begin"/>
      </w:r>
      <w:r w:rsidR="006511ED" w:rsidRPr="00515642">
        <w:rPr>
          <w:sz w:val="24"/>
        </w:rPr>
        <w:instrText xml:space="preserve"> REF _Ref119951927 \r \h </w:instrText>
      </w:r>
      <w:r w:rsidR="00515642">
        <w:rPr>
          <w:sz w:val="24"/>
        </w:rPr>
        <w:instrText xml:space="preserve"> \* MERGEFORMAT </w:instrText>
      </w:r>
      <w:r w:rsidR="006511ED" w:rsidRPr="00515642">
        <w:rPr>
          <w:sz w:val="24"/>
        </w:rPr>
      </w:r>
      <w:r w:rsidR="006511ED" w:rsidRPr="00515642">
        <w:rPr>
          <w:sz w:val="24"/>
        </w:rPr>
        <w:fldChar w:fldCharType="separate"/>
      </w:r>
      <w:r w:rsidR="0051317D">
        <w:rPr>
          <w:sz w:val="24"/>
        </w:rPr>
        <w:t>36</w:t>
      </w:r>
      <w:r w:rsidR="006511ED" w:rsidRPr="00515642">
        <w:rPr>
          <w:sz w:val="24"/>
        </w:rPr>
        <w:fldChar w:fldCharType="end"/>
      </w:r>
      <w:r w:rsidR="007825A8" w:rsidRPr="00515642">
        <w:rPr>
          <w:sz w:val="24"/>
        </w:rPr>
        <w:t xml:space="preserve">] </w:t>
      </w:r>
      <w:r w:rsidR="004F3FBA">
        <w:rPr>
          <w:sz w:val="24"/>
        </w:rPr>
        <w:t xml:space="preserve">at </w:t>
      </w:r>
      <w:r w:rsidR="002B263C" w:rsidRPr="00515642">
        <w:rPr>
          <w:sz w:val="24"/>
        </w:rPr>
        <w:t xml:space="preserve">an </w:t>
      </w:r>
      <w:r w:rsidR="00C013E0" w:rsidRPr="00515642">
        <w:rPr>
          <w:sz w:val="24"/>
        </w:rPr>
        <w:t xml:space="preserve">early </w:t>
      </w:r>
      <w:r w:rsidR="002B263C" w:rsidRPr="00515642">
        <w:rPr>
          <w:sz w:val="24"/>
        </w:rPr>
        <w:t xml:space="preserve">stage </w:t>
      </w:r>
      <w:r w:rsidR="00787147" w:rsidRPr="00515642">
        <w:rPr>
          <w:sz w:val="24"/>
        </w:rPr>
        <w:t xml:space="preserve">during the dive project evolution </w:t>
      </w:r>
      <w:r w:rsidR="00F17A37" w:rsidRPr="00515642">
        <w:rPr>
          <w:sz w:val="24"/>
        </w:rPr>
        <w:t>including w</w:t>
      </w:r>
      <w:r w:rsidR="00660B16" w:rsidRPr="00515642">
        <w:rPr>
          <w:sz w:val="24"/>
        </w:rPr>
        <w:t xml:space="preserve">itnessing the demonstration dive </w:t>
      </w:r>
      <w:r w:rsidR="004F3FBA" w:rsidRPr="00515642">
        <w:rPr>
          <w:sz w:val="24"/>
        </w:rPr>
        <w:t>off</w:t>
      </w:r>
      <w:r w:rsidR="004F3FBA">
        <w:rPr>
          <w:sz w:val="24"/>
        </w:rPr>
        <w:t>-</w:t>
      </w:r>
      <w:r w:rsidR="00660B16" w:rsidRPr="00515642">
        <w:rPr>
          <w:sz w:val="24"/>
        </w:rPr>
        <w:t xml:space="preserve">site </w:t>
      </w:r>
      <w:r w:rsidR="00F17A37" w:rsidRPr="00515642">
        <w:rPr>
          <w:sz w:val="24"/>
        </w:rPr>
        <w:t>[</w:t>
      </w:r>
      <w:r w:rsidR="007325EA" w:rsidRPr="00515642">
        <w:rPr>
          <w:sz w:val="24"/>
        </w:rPr>
        <w:fldChar w:fldCharType="begin"/>
      </w:r>
      <w:r w:rsidR="007325EA" w:rsidRPr="00515642">
        <w:rPr>
          <w:sz w:val="24"/>
        </w:rPr>
        <w:instrText xml:space="preserve"> REF _Ref120044003 \r \h </w:instrText>
      </w:r>
      <w:r w:rsidR="00515642">
        <w:rPr>
          <w:sz w:val="24"/>
        </w:rPr>
        <w:instrText xml:space="preserve"> \* MERGEFORMAT </w:instrText>
      </w:r>
      <w:r w:rsidR="007325EA" w:rsidRPr="00515642">
        <w:rPr>
          <w:sz w:val="24"/>
        </w:rPr>
      </w:r>
      <w:r w:rsidR="007325EA" w:rsidRPr="00515642">
        <w:rPr>
          <w:sz w:val="24"/>
        </w:rPr>
        <w:fldChar w:fldCharType="separate"/>
      </w:r>
      <w:r w:rsidR="0051317D">
        <w:rPr>
          <w:sz w:val="24"/>
        </w:rPr>
        <w:t>37</w:t>
      </w:r>
      <w:r w:rsidR="007325EA" w:rsidRPr="00515642">
        <w:rPr>
          <w:sz w:val="24"/>
        </w:rPr>
        <w:fldChar w:fldCharType="end"/>
      </w:r>
      <w:r w:rsidR="00F17A37" w:rsidRPr="00515642">
        <w:rPr>
          <w:sz w:val="24"/>
        </w:rPr>
        <w:t>]</w:t>
      </w:r>
      <w:r w:rsidR="00682CDB" w:rsidRPr="00515642">
        <w:rPr>
          <w:sz w:val="24"/>
        </w:rPr>
        <w:t xml:space="preserve">. </w:t>
      </w:r>
      <w:r w:rsidR="005639DD" w:rsidRPr="00515642">
        <w:rPr>
          <w:sz w:val="24"/>
        </w:rPr>
        <w:t xml:space="preserve">It was concluded that </w:t>
      </w:r>
      <w:r w:rsidR="00756D43" w:rsidRPr="00515642">
        <w:rPr>
          <w:sz w:val="24"/>
        </w:rPr>
        <w:t>there are</w:t>
      </w:r>
      <w:r w:rsidR="00E93A4F" w:rsidRPr="00515642">
        <w:rPr>
          <w:sz w:val="24"/>
        </w:rPr>
        <w:t xml:space="preserve"> no faults </w:t>
      </w:r>
      <w:r w:rsidR="003038B1" w:rsidRPr="00515642">
        <w:rPr>
          <w:sz w:val="24"/>
        </w:rPr>
        <w:t xml:space="preserve">introduced </w:t>
      </w:r>
      <w:r w:rsidR="00E93A4F" w:rsidRPr="00515642">
        <w:rPr>
          <w:sz w:val="24"/>
        </w:rPr>
        <w:t>with potential to give rise to significant offsite consequences</w:t>
      </w:r>
      <w:r w:rsidR="003701E8" w:rsidRPr="00515642">
        <w:rPr>
          <w:sz w:val="24"/>
        </w:rPr>
        <w:t>. In addition</w:t>
      </w:r>
      <w:r w:rsidR="007825A8" w:rsidRPr="00515642">
        <w:rPr>
          <w:sz w:val="24"/>
        </w:rPr>
        <w:t>,</w:t>
      </w:r>
      <w:r w:rsidR="002441A1" w:rsidRPr="00515642">
        <w:rPr>
          <w:sz w:val="24"/>
        </w:rPr>
        <w:t xml:space="preserve"> </w:t>
      </w:r>
      <w:r w:rsidR="0050065D" w:rsidRPr="00515642">
        <w:rPr>
          <w:sz w:val="24"/>
        </w:rPr>
        <w:t xml:space="preserve">it was </w:t>
      </w:r>
      <w:r w:rsidR="00487EE6" w:rsidRPr="00515642">
        <w:rPr>
          <w:sz w:val="24"/>
        </w:rPr>
        <w:t>not consider</w:t>
      </w:r>
      <w:r w:rsidR="0050065D" w:rsidRPr="00515642">
        <w:rPr>
          <w:sz w:val="24"/>
        </w:rPr>
        <w:t xml:space="preserve">ed </w:t>
      </w:r>
      <w:r w:rsidR="00487EE6" w:rsidRPr="00515642">
        <w:rPr>
          <w:sz w:val="24"/>
        </w:rPr>
        <w:t>necessary to undertake a detailed fault studies assessment to consider whether risks are reduced ALARP, as a judgement on whether risks are reduced ALARP can be formed based on other specialist input and application of relevant ONR guidance</w:t>
      </w:r>
      <w:bookmarkStart w:id="14" w:name="_Hlk110865772"/>
      <w:r w:rsidR="0050065D" w:rsidRPr="00515642">
        <w:rPr>
          <w:sz w:val="24"/>
        </w:rPr>
        <w:t>.</w:t>
      </w:r>
      <w:r w:rsidR="00E675C4" w:rsidRPr="00515642">
        <w:rPr>
          <w:sz w:val="24"/>
        </w:rPr>
        <w:t xml:space="preserve"> In particular noting:</w:t>
      </w:r>
    </w:p>
    <w:p w14:paraId="09BA7AF8" w14:textId="1F1E2B89" w:rsidR="00E675C4" w:rsidRPr="00515642" w:rsidRDefault="00E675C4" w:rsidP="005B2925">
      <w:pPr>
        <w:pStyle w:val="TSBullet1Square"/>
        <w:rPr>
          <w:sz w:val="24"/>
        </w:rPr>
      </w:pPr>
      <w:r w:rsidRPr="00515642">
        <w:rPr>
          <w:sz w:val="24"/>
        </w:rPr>
        <w:t>The radiological risks associated with this work are considered as part of the ONR RP specialist inspector’s assessment</w:t>
      </w:r>
      <w:r w:rsidR="00DC7B1F">
        <w:rPr>
          <w:sz w:val="24"/>
        </w:rPr>
        <w:t>;</w:t>
      </w:r>
    </w:p>
    <w:p w14:paraId="732A9A8B" w14:textId="31E00BF4" w:rsidR="006B25BF" w:rsidRPr="00515642" w:rsidRDefault="0050065D" w:rsidP="005B2925">
      <w:pPr>
        <w:pStyle w:val="TSBullet1Square"/>
        <w:rPr>
          <w:sz w:val="24"/>
        </w:rPr>
      </w:pPr>
      <w:r w:rsidRPr="00515642">
        <w:rPr>
          <w:sz w:val="24"/>
        </w:rPr>
        <w:t>T</w:t>
      </w:r>
      <w:r w:rsidR="00E5729C" w:rsidRPr="00515642">
        <w:rPr>
          <w:sz w:val="24"/>
        </w:rPr>
        <w:t xml:space="preserve">he HSE diving specialists </w:t>
      </w:r>
      <w:r w:rsidR="002F42BA" w:rsidRPr="00515642">
        <w:rPr>
          <w:sz w:val="24"/>
        </w:rPr>
        <w:t xml:space="preserve">are able </w:t>
      </w:r>
      <w:r w:rsidR="00232B51" w:rsidRPr="00515642">
        <w:rPr>
          <w:sz w:val="24"/>
        </w:rPr>
        <w:t>to provide</w:t>
      </w:r>
      <w:r w:rsidR="00E5729C" w:rsidRPr="00515642">
        <w:rPr>
          <w:sz w:val="24"/>
        </w:rPr>
        <w:t xml:space="preserve"> more detailed advice on management of risks in the context of underwater work</w:t>
      </w:r>
      <w:r w:rsidR="00DC7B1F">
        <w:rPr>
          <w:sz w:val="24"/>
        </w:rPr>
        <w:t>;and</w:t>
      </w:r>
    </w:p>
    <w:p w14:paraId="1F1CB9DA" w14:textId="7B374D01" w:rsidR="00107122" w:rsidRPr="00515642" w:rsidRDefault="00E5729C" w:rsidP="005B2925">
      <w:pPr>
        <w:pStyle w:val="TSBullet1Square"/>
        <w:rPr>
          <w:sz w:val="24"/>
        </w:rPr>
      </w:pPr>
      <w:r w:rsidRPr="00515642">
        <w:rPr>
          <w:sz w:val="24"/>
        </w:rPr>
        <w:t xml:space="preserve">ONR Human </w:t>
      </w:r>
      <w:r w:rsidR="00DF6834">
        <w:rPr>
          <w:sz w:val="24"/>
        </w:rPr>
        <w:t>F</w:t>
      </w:r>
      <w:r w:rsidRPr="00515642">
        <w:rPr>
          <w:sz w:val="24"/>
        </w:rPr>
        <w:t xml:space="preserve">actor specialist assessment </w:t>
      </w:r>
      <w:r w:rsidR="008659CA" w:rsidRPr="00515642">
        <w:rPr>
          <w:sz w:val="24"/>
        </w:rPr>
        <w:t>is</w:t>
      </w:r>
      <w:r w:rsidR="00612D07" w:rsidRPr="00515642">
        <w:rPr>
          <w:sz w:val="24"/>
        </w:rPr>
        <w:t xml:space="preserve"> able to consider</w:t>
      </w:r>
      <w:r w:rsidRPr="00515642">
        <w:rPr>
          <w:sz w:val="24"/>
        </w:rPr>
        <w:t xml:space="preserve"> matters such as ergonomics, integration of controls and the </w:t>
      </w:r>
      <w:r w:rsidR="00265EEC" w:rsidRPr="00515642">
        <w:rPr>
          <w:sz w:val="24"/>
        </w:rPr>
        <w:t>command-and-control</w:t>
      </w:r>
      <w:r w:rsidRPr="00515642">
        <w:rPr>
          <w:sz w:val="24"/>
        </w:rPr>
        <w:t xml:space="preserve"> elements of the work relating to both nuclear and conventional safety risk. </w:t>
      </w:r>
    </w:p>
    <w:p w14:paraId="0F0B07BA" w14:textId="7EB6708E" w:rsidR="00BD5422" w:rsidRPr="00515642" w:rsidRDefault="00D73B0E" w:rsidP="0092570C">
      <w:pPr>
        <w:pStyle w:val="TSNumberedParagraph1"/>
        <w:rPr>
          <w:sz w:val="24"/>
        </w:rPr>
      </w:pPr>
      <w:r w:rsidRPr="00515642">
        <w:rPr>
          <w:sz w:val="24"/>
        </w:rPr>
        <w:t xml:space="preserve">In addition to the above and to support the permissioning decision, I judged that it was proportionate for ONR to undertake a readiness inspection </w:t>
      </w:r>
      <w:r w:rsidR="00463EB4">
        <w:rPr>
          <w:sz w:val="24"/>
        </w:rPr>
        <w:t>[</w:t>
      </w:r>
      <w:r w:rsidR="00616C25">
        <w:rPr>
          <w:sz w:val="24"/>
        </w:rPr>
        <w:fldChar w:fldCharType="begin"/>
      </w:r>
      <w:r w:rsidR="00616C25">
        <w:rPr>
          <w:sz w:val="24"/>
        </w:rPr>
        <w:instrText xml:space="preserve"> REF _Ref121325291 \r \h </w:instrText>
      </w:r>
      <w:r w:rsidR="00616C25">
        <w:rPr>
          <w:sz w:val="24"/>
        </w:rPr>
      </w:r>
      <w:r w:rsidR="00616C25">
        <w:rPr>
          <w:sz w:val="24"/>
        </w:rPr>
        <w:fldChar w:fldCharType="separate"/>
      </w:r>
      <w:r w:rsidR="0051317D">
        <w:rPr>
          <w:sz w:val="24"/>
        </w:rPr>
        <w:t>38</w:t>
      </w:r>
      <w:r w:rsidR="00616C25">
        <w:rPr>
          <w:sz w:val="24"/>
        </w:rPr>
        <w:fldChar w:fldCharType="end"/>
      </w:r>
      <w:r w:rsidR="00463EB4">
        <w:rPr>
          <w:sz w:val="24"/>
        </w:rPr>
        <w:t xml:space="preserve">] </w:t>
      </w:r>
      <w:r w:rsidRPr="00515642">
        <w:rPr>
          <w:sz w:val="24"/>
        </w:rPr>
        <w:t xml:space="preserve">of the PFSP to assess Sellafield </w:t>
      </w:r>
      <w:r w:rsidR="002C34BE" w:rsidRPr="00515642">
        <w:rPr>
          <w:sz w:val="24"/>
        </w:rPr>
        <w:t>Ltd.’s</w:t>
      </w:r>
      <w:r w:rsidRPr="00515642">
        <w:rPr>
          <w:sz w:val="24"/>
        </w:rPr>
        <w:t xml:space="preserve"> implementation of its LC 22 arrangements for the proposed activity.</w:t>
      </w:r>
    </w:p>
    <w:p w14:paraId="03B31244" w14:textId="382EE561" w:rsidR="00287058" w:rsidRPr="00F975AE" w:rsidRDefault="00CB6C38" w:rsidP="00F975AE">
      <w:pPr>
        <w:pStyle w:val="TSHeadingNumbered11"/>
        <w:keepNext/>
        <w:rPr>
          <w:sz w:val="24"/>
        </w:rPr>
      </w:pPr>
      <w:r w:rsidRPr="00F975AE">
        <w:rPr>
          <w:sz w:val="24"/>
        </w:rPr>
        <w:lastRenderedPageBreak/>
        <w:t>ALARP justification</w:t>
      </w:r>
    </w:p>
    <w:p w14:paraId="3E60F568" w14:textId="13921681" w:rsidR="00912A00" w:rsidRPr="00515642" w:rsidRDefault="00912A00" w:rsidP="00E5729C">
      <w:pPr>
        <w:pStyle w:val="TSNumberedParagraph1"/>
        <w:rPr>
          <w:sz w:val="24"/>
        </w:rPr>
      </w:pPr>
      <w:r w:rsidRPr="00515642">
        <w:rPr>
          <w:sz w:val="24"/>
        </w:rPr>
        <w:t>Approximately 75% of the radioactive inventory has been removed from PFSP to date, but there is still an inherent risk associated with the inventory remaining in an aging structure that was never intended for long term storage. Due to the age of the building structures and risks relating to ongoing discharges and degradation of the building and skip handling machine, PFSP  remains registered as ‘significant’ in terms of ‘Risk and Detriment’ in accordance with Sellafield Ltd.’s Risk Based Management Framework, albeit lower down on the risk and detriment scale than other legacy pond and silo programmes (due to the inventory removed to date).</w:t>
      </w:r>
      <w:r w:rsidR="00B8137B" w:rsidRPr="00515642">
        <w:rPr>
          <w:sz w:val="24"/>
        </w:rPr>
        <w:t xml:space="preserve"> While currently PFSP is within the bounds of a ‘tolerable’ risk, the facility ranks as the second most hazardous pond in the Nuclear Decommissioning Agency (NDA) nuclear portfolio and is the sixth most hazardous liability at Sellafield.</w:t>
      </w:r>
    </w:p>
    <w:p w14:paraId="30327077" w14:textId="6675FF25" w:rsidR="00A626CA" w:rsidRPr="00515642" w:rsidRDefault="00A626CA" w:rsidP="00E5729C">
      <w:pPr>
        <w:pStyle w:val="TSNumberedParagraph1"/>
        <w:rPr>
          <w:sz w:val="24"/>
        </w:rPr>
      </w:pPr>
      <w:r w:rsidRPr="00515642">
        <w:rPr>
          <w:sz w:val="24"/>
        </w:rPr>
        <w:t xml:space="preserve">If no action is taken to remove the remaining inventory, PFSP may move into the unacceptable region, and without the infrastructure (due to aging/ degradation) in place to then remove the hazard at that time. In terms of the ONR Sellafield Strategy, PFSP does not fall within the group of facilities under significantly enhanced regulatory attention. It is therefore grouped with remainder of the Sellafield </w:t>
      </w:r>
      <w:r w:rsidR="004B17D8">
        <w:rPr>
          <w:sz w:val="24"/>
        </w:rPr>
        <w:t>e</w:t>
      </w:r>
      <w:r w:rsidRPr="00515642">
        <w:rPr>
          <w:sz w:val="24"/>
        </w:rPr>
        <w:t>state which is under enhanced regulatory attention.</w:t>
      </w:r>
    </w:p>
    <w:p w14:paraId="011AC288" w14:textId="725A2A4F" w:rsidR="007A07F4" w:rsidRPr="00515642" w:rsidRDefault="007A07F4" w:rsidP="007A07F4">
      <w:pPr>
        <w:pStyle w:val="TSNumberedParagraph1"/>
        <w:rPr>
          <w:sz w:val="24"/>
        </w:rPr>
      </w:pPr>
      <w:r w:rsidRPr="00515642">
        <w:rPr>
          <w:sz w:val="24"/>
        </w:rPr>
        <w:t xml:space="preserve">Currently, there are two main tranches remaining in the PFSP programme in order to deliver it to a dewatered interim state: </w:t>
      </w:r>
      <w:r w:rsidR="00872258">
        <w:rPr>
          <w:sz w:val="24"/>
        </w:rPr>
        <w:t>t</w:t>
      </w:r>
      <w:r w:rsidR="00872258" w:rsidRPr="00515642">
        <w:rPr>
          <w:sz w:val="24"/>
        </w:rPr>
        <w:t xml:space="preserve">he </w:t>
      </w:r>
      <w:r w:rsidRPr="00515642">
        <w:rPr>
          <w:sz w:val="24"/>
        </w:rPr>
        <w:t>Retrievals Tranche and the Interim State Tranche. By the end of the Retrievals Tranche, estimated timescale 2026, PFSP aims to have achieved a position whereby there is minimal mobile radioactive inventory remaining in the facility such that the radiological risk posed is minimal. Doing this creates the opportunity in the Interim State Tranche to trial and optimise the available approaches to achieving a dewatered interim state ahead of initiating the full-scale major project to deliver the remainder of PFSP to a dewatered state with much greater confidence in its deliverability.</w:t>
      </w:r>
    </w:p>
    <w:p w14:paraId="02929238" w14:textId="57CA15B1" w:rsidR="007A07F4" w:rsidRPr="00515642" w:rsidRDefault="007A07F4" w:rsidP="007A07F4">
      <w:pPr>
        <w:pStyle w:val="TSNumberedParagraph1"/>
        <w:rPr>
          <w:sz w:val="24"/>
        </w:rPr>
      </w:pPr>
      <w:r w:rsidRPr="00515642">
        <w:rPr>
          <w:sz w:val="24"/>
        </w:rPr>
        <w:t>In order to achieve this minimal risk position, PFSP need to retrieve as much sludge and debris from the facility as practicable to identify and recover visible fuel and fuel debris. This is required regardless of the dewatering approach selected and ultimately the recover</w:t>
      </w:r>
      <w:r w:rsidR="00864E67">
        <w:rPr>
          <w:sz w:val="24"/>
        </w:rPr>
        <w:t>y</w:t>
      </w:r>
      <w:r w:rsidRPr="00515642">
        <w:rPr>
          <w:sz w:val="24"/>
        </w:rPr>
        <w:t xml:space="preserve"> of any additional debris, sludge and fuel progresses overall hazard and risk reduction. The major challenge for achieving this is that there are many integral structures to the floor of PFSP such as troughs, sumps, rails and dwarf walls. These structures complicate recovery of sludge, debris and fuel as they cannot be easily accessed and require a retrieval capability that can adapt to this range of conditions.</w:t>
      </w:r>
    </w:p>
    <w:p w14:paraId="027E9D77" w14:textId="1009123D" w:rsidR="00287058" w:rsidRPr="00515642" w:rsidRDefault="00C86DC9" w:rsidP="00E5729C">
      <w:pPr>
        <w:pStyle w:val="TSNumberedParagraph1"/>
        <w:rPr>
          <w:sz w:val="24"/>
        </w:rPr>
      </w:pPr>
      <w:r w:rsidRPr="00515642">
        <w:rPr>
          <w:sz w:val="24"/>
        </w:rPr>
        <w:t xml:space="preserve">Currently </w:t>
      </w:r>
      <w:r w:rsidR="00E62AD1" w:rsidRPr="00515642">
        <w:rPr>
          <w:sz w:val="24"/>
        </w:rPr>
        <w:t xml:space="preserve">Sellafield </w:t>
      </w:r>
      <w:r w:rsidR="002C34BE" w:rsidRPr="00515642">
        <w:rPr>
          <w:sz w:val="24"/>
        </w:rPr>
        <w:t xml:space="preserve">Ltd. </w:t>
      </w:r>
      <w:r w:rsidR="005428BE" w:rsidRPr="00515642">
        <w:rPr>
          <w:sz w:val="24"/>
        </w:rPr>
        <w:t xml:space="preserve">claims that </w:t>
      </w:r>
      <w:r w:rsidRPr="00515642">
        <w:rPr>
          <w:sz w:val="24"/>
        </w:rPr>
        <w:t xml:space="preserve">all </w:t>
      </w:r>
      <w:r w:rsidR="002F5A8B" w:rsidRPr="00515642">
        <w:rPr>
          <w:sz w:val="24"/>
        </w:rPr>
        <w:t xml:space="preserve">underwater retrieval operations for clearing sludge and irradiated solid materials have, to date, been undertaken using remotely operated methods including swimmer ROVs, in-pond </w:t>
      </w:r>
      <w:r w:rsidR="002F5A8B" w:rsidRPr="00515642">
        <w:rPr>
          <w:sz w:val="24"/>
        </w:rPr>
        <w:lastRenderedPageBreak/>
        <w:t>excavators, sludge pumps and long handled tools operated from above the water surface.</w:t>
      </w:r>
      <w:r w:rsidR="00865922" w:rsidRPr="00515642">
        <w:rPr>
          <w:sz w:val="24"/>
        </w:rPr>
        <w:t xml:space="preserve"> </w:t>
      </w:r>
    </w:p>
    <w:p w14:paraId="43F267F7" w14:textId="2510A088" w:rsidR="00B5221C" w:rsidRPr="00515642" w:rsidRDefault="001E1A10" w:rsidP="00CC033B">
      <w:pPr>
        <w:pStyle w:val="TSNumberedParagraph1"/>
        <w:rPr>
          <w:sz w:val="24"/>
        </w:rPr>
      </w:pPr>
      <w:r w:rsidRPr="00515642">
        <w:rPr>
          <w:sz w:val="24"/>
        </w:rPr>
        <w:t xml:space="preserve">The clearing of </w:t>
      </w:r>
      <w:r w:rsidR="006139A1">
        <w:rPr>
          <w:sz w:val="24"/>
        </w:rPr>
        <w:t>b</w:t>
      </w:r>
      <w:r w:rsidRPr="00515642">
        <w:rPr>
          <w:sz w:val="24"/>
        </w:rPr>
        <w:t>ays 11 and 12 has taken more than ten years using remote methods (including use of ROVs and long handled tools from above the bay)</w:t>
      </w:r>
      <w:r w:rsidR="00D23138">
        <w:rPr>
          <w:sz w:val="24"/>
        </w:rPr>
        <w:t>.</w:t>
      </w:r>
      <w:r w:rsidR="00B5221C" w:rsidRPr="00515642">
        <w:rPr>
          <w:sz w:val="24"/>
        </w:rPr>
        <w:t xml:space="preserve"> </w:t>
      </w:r>
      <w:r w:rsidR="00E62AD1" w:rsidRPr="00515642">
        <w:rPr>
          <w:sz w:val="24"/>
        </w:rPr>
        <w:t xml:space="preserve">Sellafield </w:t>
      </w:r>
      <w:r w:rsidR="002C34BE" w:rsidRPr="00515642">
        <w:rPr>
          <w:sz w:val="24"/>
        </w:rPr>
        <w:t xml:space="preserve">Ltd. </w:t>
      </w:r>
      <w:r w:rsidR="00B5221C" w:rsidRPr="00515642">
        <w:rPr>
          <w:sz w:val="24"/>
        </w:rPr>
        <w:t xml:space="preserve">has now reached a point where alternative methods are required to remove the remaining fixed items, clear debris and sludge from difficult areas of the floor </w:t>
      </w:r>
      <w:r w:rsidR="00EB169F" w:rsidRPr="00515642">
        <w:rPr>
          <w:sz w:val="24"/>
        </w:rPr>
        <w:t>and thereby achiev</w:t>
      </w:r>
      <w:r w:rsidR="006705AD">
        <w:rPr>
          <w:sz w:val="24"/>
        </w:rPr>
        <w:t>e</w:t>
      </w:r>
      <w:r w:rsidR="00EB169F" w:rsidRPr="00515642">
        <w:rPr>
          <w:sz w:val="24"/>
        </w:rPr>
        <w:t xml:space="preserve"> an interim state with minimal care </w:t>
      </w:r>
      <w:r w:rsidR="003D56DB" w:rsidRPr="00515642">
        <w:rPr>
          <w:sz w:val="24"/>
        </w:rPr>
        <w:t xml:space="preserve">and </w:t>
      </w:r>
      <w:r w:rsidR="00EB169F" w:rsidRPr="00515642">
        <w:rPr>
          <w:sz w:val="24"/>
        </w:rPr>
        <w:t>maintenance requirements that shows progress towards achieving the facility’s final-end state</w:t>
      </w:r>
      <w:r w:rsidR="00D5786B" w:rsidRPr="00515642">
        <w:rPr>
          <w:sz w:val="24"/>
        </w:rPr>
        <w:t xml:space="preserve">. </w:t>
      </w:r>
      <w:r w:rsidR="004E231F" w:rsidRPr="00515642">
        <w:rPr>
          <w:sz w:val="24"/>
        </w:rPr>
        <w:t>S</w:t>
      </w:r>
      <w:r w:rsidR="00FF73A2" w:rsidRPr="00515642">
        <w:rPr>
          <w:sz w:val="24"/>
        </w:rPr>
        <w:t xml:space="preserve">ellafield </w:t>
      </w:r>
      <w:r w:rsidR="002C34BE" w:rsidRPr="00515642">
        <w:rPr>
          <w:sz w:val="24"/>
        </w:rPr>
        <w:t>Ltd.’s</w:t>
      </w:r>
      <w:r w:rsidR="004E231F" w:rsidRPr="00515642">
        <w:rPr>
          <w:sz w:val="24"/>
        </w:rPr>
        <w:t xml:space="preserve"> </w:t>
      </w:r>
      <w:r w:rsidR="00203039" w:rsidRPr="00515642">
        <w:rPr>
          <w:sz w:val="24"/>
        </w:rPr>
        <w:t xml:space="preserve">ALARP assessment </w:t>
      </w:r>
      <w:r w:rsidR="001A7A12" w:rsidRPr="00515642">
        <w:rPr>
          <w:sz w:val="24"/>
        </w:rPr>
        <w:t>(</w:t>
      </w:r>
      <w:r w:rsidR="00203039" w:rsidRPr="00515642">
        <w:rPr>
          <w:sz w:val="24"/>
        </w:rPr>
        <w:t>[</w:t>
      </w:r>
      <w:r w:rsidR="000720E1" w:rsidRPr="00515642">
        <w:rPr>
          <w:sz w:val="24"/>
        </w:rPr>
        <w:fldChar w:fldCharType="begin"/>
      </w:r>
      <w:r w:rsidR="000720E1" w:rsidRPr="00515642">
        <w:rPr>
          <w:sz w:val="24"/>
        </w:rPr>
        <w:instrText xml:space="preserve"> REF _Ref119951979 \r \h </w:instrText>
      </w:r>
      <w:r w:rsidR="00515642">
        <w:rPr>
          <w:sz w:val="24"/>
        </w:rPr>
        <w:instrText xml:space="preserve"> \* MERGEFORMAT </w:instrText>
      </w:r>
      <w:r w:rsidR="000720E1" w:rsidRPr="00515642">
        <w:rPr>
          <w:sz w:val="24"/>
        </w:rPr>
      </w:r>
      <w:r w:rsidR="000720E1" w:rsidRPr="00515642">
        <w:rPr>
          <w:sz w:val="24"/>
        </w:rPr>
        <w:fldChar w:fldCharType="separate"/>
      </w:r>
      <w:r w:rsidR="0051317D">
        <w:rPr>
          <w:sz w:val="24"/>
        </w:rPr>
        <w:t>5</w:t>
      </w:r>
      <w:r w:rsidR="000720E1" w:rsidRPr="00515642">
        <w:rPr>
          <w:sz w:val="24"/>
        </w:rPr>
        <w:fldChar w:fldCharType="end"/>
      </w:r>
      <w:r w:rsidR="00203039" w:rsidRPr="00515642">
        <w:rPr>
          <w:sz w:val="24"/>
        </w:rPr>
        <w:t>]</w:t>
      </w:r>
      <w:r w:rsidR="00611A36" w:rsidRPr="00515642">
        <w:rPr>
          <w:sz w:val="24"/>
        </w:rPr>
        <w:t>, [</w:t>
      </w:r>
      <w:r w:rsidR="000720E1" w:rsidRPr="00515642">
        <w:rPr>
          <w:sz w:val="24"/>
        </w:rPr>
        <w:fldChar w:fldCharType="begin"/>
      </w:r>
      <w:r w:rsidR="000720E1" w:rsidRPr="00515642">
        <w:rPr>
          <w:sz w:val="24"/>
        </w:rPr>
        <w:instrText xml:space="preserve"> REF _Ref119951989 \r \h </w:instrText>
      </w:r>
      <w:r w:rsidR="00515642">
        <w:rPr>
          <w:sz w:val="24"/>
        </w:rPr>
        <w:instrText xml:space="preserve"> \* MERGEFORMAT </w:instrText>
      </w:r>
      <w:r w:rsidR="000720E1" w:rsidRPr="00515642">
        <w:rPr>
          <w:sz w:val="24"/>
        </w:rPr>
      </w:r>
      <w:r w:rsidR="000720E1" w:rsidRPr="00515642">
        <w:rPr>
          <w:sz w:val="24"/>
        </w:rPr>
        <w:fldChar w:fldCharType="separate"/>
      </w:r>
      <w:r w:rsidR="0051317D">
        <w:rPr>
          <w:sz w:val="24"/>
        </w:rPr>
        <w:t>22</w:t>
      </w:r>
      <w:r w:rsidR="000720E1" w:rsidRPr="00515642">
        <w:rPr>
          <w:sz w:val="24"/>
        </w:rPr>
        <w:fldChar w:fldCharType="end"/>
      </w:r>
      <w:r w:rsidR="00611A36" w:rsidRPr="00515642">
        <w:rPr>
          <w:sz w:val="24"/>
        </w:rPr>
        <w:t xml:space="preserve">] and </w:t>
      </w:r>
      <w:r w:rsidR="00327ECA">
        <w:rPr>
          <w:sz w:val="24"/>
        </w:rPr>
        <w:t>s</w:t>
      </w:r>
      <w:r w:rsidR="00BA0A13" w:rsidRPr="00515642">
        <w:rPr>
          <w:sz w:val="24"/>
        </w:rPr>
        <w:t xml:space="preserve">ection </w:t>
      </w:r>
      <w:r w:rsidR="00497144" w:rsidRPr="00515642">
        <w:rPr>
          <w:sz w:val="24"/>
        </w:rPr>
        <w:t xml:space="preserve">3 of </w:t>
      </w:r>
      <w:r w:rsidR="00BA0A13" w:rsidRPr="00515642">
        <w:rPr>
          <w:sz w:val="24"/>
        </w:rPr>
        <w:t>[</w:t>
      </w:r>
      <w:r w:rsidR="000720E1" w:rsidRPr="00515642">
        <w:rPr>
          <w:sz w:val="24"/>
        </w:rPr>
        <w:fldChar w:fldCharType="begin"/>
      </w:r>
      <w:r w:rsidR="000720E1" w:rsidRPr="00515642">
        <w:rPr>
          <w:sz w:val="24"/>
        </w:rPr>
        <w:instrText xml:space="preserve"> REF _Ref119951713 \r \h </w:instrText>
      </w:r>
      <w:r w:rsidR="00515642">
        <w:rPr>
          <w:sz w:val="24"/>
        </w:rPr>
        <w:instrText xml:space="preserve"> \* MERGEFORMAT </w:instrText>
      </w:r>
      <w:r w:rsidR="000720E1" w:rsidRPr="00515642">
        <w:rPr>
          <w:sz w:val="24"/>
        </w:rPr>
      </w:r>
      <w:r w:rsidR="000720E1" w:rsidRPr="00515642">
        <w:rPr>
          <w:sz w:val="24"/>
        </w:rPr>
        <w:fldChar w:fldCharType="separate"/>
      </w:r>
      <w:r w:rsidR="0051317D">
        <w:rPr>
          <w:sz w:val="24"/>
        </w:rPr>
        <w:t>3</w:t>
      </w:r>
      <w:r w:rsidR="000720E1" w:rsidRPr="00515642">
        <w:rPr>
          <w:sz w:val="24"/>
        </w:rPr>
        <w:fldChar w:fldCharType="end"/>
      </w:r>
      <w:r w:rsidR="00BA0A13" w:rsidRPr="00515642">
        <w:rPr>
          <w:sz w:val="24"/>
        </w:rPr>
        <w:t>]</w:t>
      </w:r>
      <w:r w:rsidR="00611A36" w:rsidRPr="00515642">
        <w:rPr>
          <w:sz w:val="24"/>
        </w:rPr>
        <w:t xml:space="preserve">) </w:t>
      </w:r>
      <w:r w:rsidR="00203039" w:rsidRPr="00515642">
        <w:rPr>
          <w:sz w:val="24"/>
        </w:rPr>
        <w:t xml:space="preserve">has considered </w:t>
      </w:r>
      <w:r w:rsidR="00A97052" w:rsidRPr="00515642">
        <w:rPr>
          <w:sz w:val="24"/>
        </w:rPr>
        <w:t xml:space="preserve">alternative methods of bay clearance at PFSP </w:t>
      </w:r>
      <w:r w:rsidR="003870F3" w:rsidRPr="00515642">
        <w:rPr>
          <w:sz w:val="24"/>
        </w:rPr>
        <w:t>which identified divers</w:t>
      </w:r>
      <w:r w:rsidR="00276F87" w:rsidRPr="00515642">
        <w:rPr>
          <w:sz w:val="24"/>
        </w:rPr>
        <w:t xml:space="preserve"> as the preferred option in delivering the outcomes </w:t>
      </w:r>
      <w:r w:rsidR="00E62AD1" w:rsidRPr="00515642">
        <w:rPr>
          <w:sz w:val="24"/>
        </w:rPr>
        <w:t xml:space="preserve">Sellafield </w:t>
      </w:r>
      <w:r w:rsidR="002C34BE" w:rsidRPr="00515642">
        <w:rPr>
          <w:sz w:val="24"/>
        </w:rPr>
        <w:t xml:space="preserve">Ltd. </w:t>
      </w:r>
      <w:r w:rsidR="00276F87" w:rsidRPr="00515642">
        <w:rPr>
          <w:sz w:val="24"/>
        </w:rPr>
        <w:t>seeks.</w:t>
      </w:r>
    </w:p>
    <w:p w14:paraId="609E2511" w14:textId="5E68D6C1" w:rsidR="00A168FC" w:rsidRPr="00515642" w:rsidRDefault="00E62AD1" w:rsidP="00E5729C">
      <w:pPr>
        <w:pStyle w:val="TSNumberedParagraph1"/>
        <w:rPr>
          <w:sz w:val="24"/>
        </w:rPr>
      </w:pPr>
      <w:r w:rsidRPr="00515642">
        <w:rPr>
          <w:sz w:val="24"/>
        </w:rPr>
        <w:t xml:space="preserve">Sellafield </w:t>
      </w:r>
      <w:r w:rsidR="002C34BE" w:rsidRPr="00515642">
        <w:rPr>
          <w:sz w:val="24"/>
        </w:rPr>
        <w:t xml:space="preserve">Ltd. </w:t>
      </w:r>
      <w:r w:rsidR="00A753AB" w:rsidRPr="00515642">
        <w:rPr>
          <w:sz w:val="24"/>
        </w:rPr>
        <w:t>expects</w:t>
      </w:r>
      <w:r w:rsidR="007866FD" w:rsidRPr="00515642">
        <w:rPr>
          <w:sz w:val="24"/>
        </w:rPr>
        <w:t xml:space="preserve"> that the </w:t>
      </w:r>
      <w:r w:rsidR="00A753AB" w:rsidRPr="00515642">
        <w:rPr>
          <w:sz w:val="24"/>
        </w:rPr>
        <w:t xml:space="preserve">improved </w:t>
      </w:r>
      <w:r w:rsidR="007866FD" w:rsidRPr="00515642">
        <w:rPr>
          <w:sz w:val="24"/>
        </w:rPr>
        <w:t xml:space="preserve">flexibility, dexterity and ability to multitask will allow the use of divers to accelerate final clearance of the bays from </w:t>
      </w:r>
      <w:r w:rsidR="00FC2F51" w:rsidRPr="00515642">
        <w:rPr>
          <w:sz w:val="24"/>
        </w:rPr>
        <w:t>an estimated</w:t>
      </w:r>
      <w:r w:rsidR="007866FD" w:rsidRPr="00515642">
        <w:rPr>
          <w:sz w:val="24"/>
        </w:rPr>
        <w:t xml:space="preserve"> one year to three months of work for the diving project</w:t>
      </w:r>
      <w:r w:rsidR="00FC2F51" w:rsidRPr="00515642">
        <w:rPr>
          <w:sz w:val="24"/>
        </w:rPr>
        <w:t xml:space="preserve">. </w:t>
      </w:r>
      <w:r w:rsidR="007866FD" w:rsidRPr="00515642">
        <w:rPr>
          <w:sz w:val="24"/>
        </w:rPr>
        <w:t xml:space="preserve">This has a direct benefit to dose </w:t>
      </w:r>
      <w:r w:rsidR="009E7409" w:rsidRPr="00515642">
        <w:rPr>
          <w:sz w:val="24"/>
        </w:rPr>
        <w:t>reduction;</w:t>
      </w:r>
      <w:r w:rsidR="007866FD" w:rsidRPr="00515642">
        <w:rPr>
          <w:sz w:val="24"/>
        </w:rPr>
        <w:t xml:space="preserve"> the diving project dose calculation is 90 mSv compared to 160 mSv that would be incurred from remote methods and bay-side operations</w:t>
      </w:r>
      <w:r w:rsidR="00A24984" w:rsidRPr="00515642">
        <w:rPr>
          <w:sz w:val="24"/>
        </w:rPr>
        <w:t xml:space="preserve"> [</w:t>
      </w:r>
      <w:r w:rsidR="00B36BA4" w:rsidRPr="00515642">
        <w:rPr>
          <w:sz w:val="24"/>
        </w:rPr>
        <w:fldChar w:fldCharType="begin"/>
      </w:r>
      <w:r w:rsidR="00B36BA4" w:rsidRPr="00515642">
        <w:rPr>
          <w:sz w:val="24"/>
        </w:rPr>
        <w:instrText xml:space="preserve"> REF _Ref119952092 \r \h </w:instrText>
      </w:r>
      <w:r w:rsidR="00515642">
        <w:rPr>
          <w:sz w:val="24"/>
        </w:rPr>
        <w:instrText xml:space="preserve"> \* MERGEFORMAT </w:instrText>
      </w:r>
      <w:r w:rsidR="00B36BA4" w:rsidRPr="00515642">
        <w:rPr>
          <w:sz w:val="24"/>
        </w:rPr>
      </w:r>
      <w:r w:rsidR="00B36BA4" w:rsidRPr="00515642">
        <w:rPr>
          <w:sz w:val="24"/>
        </w:rPr>
        <w:fldChar w:fldCharType="separate"/>
      </w:r>
      <w:r w:rsidR="0051317D">
        <w:rPr>
          <w:sz w:val="24"/>
        </w:rPr>
        <w:t>6</w:t>
      </w:r>
      <w:r w:rsidR="00B36BA4" w:rsidRPr="00515642">
        <w:rPr>
          <w:sz w:val="24"/>
        </w:rPr>
        <w:fldChar w:fldCharType="end"/>
      </w:r>
      <w:r w:rsidR="00A24984" w:rsidRPr="00515642">
        <w:rPr>
          <w:sz w:val="24"/>
        </w:rPr>
        <w:t>]</w:t>
      </w:r>
      <w:r w:rsidR="00FC2F51" w:rsidRPr="00515642">
        <w:rPr>
          <w:sz w:val="24"/>
        </w:rPr>
        <w:t>.</w:t>
      </w:r>
      <w:r w:rsidR="00B61332" w:rsidRPr="00515642">
        <w:rPr>
          <w:sz w:val="24"/>
        </w:rPr>
        <w:t xml:space="preserve"> </w:t>
      </w:r>
      <w:r w:rsidRPr="00515642">
        <w:rPr>
          <w:sz w:val="24"/>
        </w:rPr>
        <w:t xml:space="preserve">Sellafield </w:t>
      </w:r>
      <w:r w:rsidR="002C34BE" w:rsidRPr="00515642">
        <w:rPr>
          <w:sz w:val="24"/>
        </w:rPr>
        <w:t xml:space="preserve">Ltd. </w:t>
      </w:r>
      <w:r w:rsidR="00B61332" w:rsidRPr="00515642">
        <w:rPr>
          <w:sz w:val="24"/>
        </w:rPr>
        <w:t xml:space="preserve">acknowledges </w:t>
      </w:r>
      <w:r w:rsidR="007866FD" w:rsidRPr="00515642">
        <w:rPr>
          <w:sz w:val="24"/>
        </w:rPr>
        <w:t>the dose rate is higher for the divers</w:t>
      </w:r>
      <w:r w:rsidR="00722CC8">
        <w:rPr>
          <w:sz w:val="24"/>
        </w:rPr>
        <w:t xml:space="preserve"> but</w:t>
      </w:r>
      <w:r w:rsidR="007866FD" w:rsidRPr="00515642">
        <w:rPr>
          <w:sz w:val="24"/>
        </w:rPr>
        <w:t xml:space="preserve"> the quicker completion of the works </w:t>
      </w:r>
      <w:r w:rsidR="00722CC8">
        <w:rPr>
          <w:sz w:val="24"/>
        </w:rPr>
        <w:t xml:space="preserve">by diving </w:t>
      </w:r>
      <w:r w:rsidR="007866FD" w:rsidRPr="00515642">
        <w:rPr>
          <w:sz w:val="24"/>
        </w:rPr>
        <w:t>allows the overall dose to be halved</w:t>
      </w:r>
      <w:r w:rsidR="00722CC8">
        <w:rPr>
          <w:sz w:val="24"/>
        </w:rPr>
        <w:t xml:space="preserve"> compared to remote methods</w:t>
      </w:r>
      <w:r w:rsidR="007866FD" w:rsidRPr="00515642">
        <w:rPr>
          <w:sz w:val="24"/>
        </w:rPr>
        <w:t xml:space="preserve">. It can therefore be considered that diving project is ALARP </w:t>
      </w:r>
      <w:r w:rsidR="009E7409" w:rsidRPr="00515642">
        <w:rPr>
          <w:sz w:val="24"/>
        </w:rPr>
        <w:t>in terms of dose</w:t>
      </w:r>
      <w:r w:rsidR="007866FD" w:rsidRPr="00515642">
        <w:rPr>
          <w:sz w:val="24"/>
        </w:rPr>
        <w:t xml:space="preserve"> reduction</w:t>
      </w:r>
      <w:r w:rsidR="009E7409" w:rsidRPr="00515642">
        <w:rPr>
          <w:sz w:val="24"/>
        </w:rPr>
        <w:t>.</w:t>
      </w:r>
    </w:p>
    <w:p w14:paraId="14E24FDD" w14:textId="09EB47EB" w:rsidR="005F0E86" w:rsidRPr="00515642" w:rsidRDefault="00A168FC" w:rsidP="00E5729C">
      <w:pPr>
        <w:pStyle w:val="TSNumberedParagraph1"/>
        <w:rPr>
          <w:sz w:val="24"/>
        </w:rPr>
      </w:pPr>
      <w:r w:rsidRPr="00515642">
        <w:rPr>
          <w:sz w:val="24"/>
        </w:rPr>
        <w:t xml:space="preserve">The use of divers in PFSP </w:t>
      </w:r>
      <w:r w:rsidR="00BB33AD">
        <w:rPr>
          <w:sz w:val="24"/>
        </w:rPr>
        <w:t>b</w:t>
      </w:r>
      <w:r w:rsidRPr="00515642">
        <w:rPr>
          <w:sz w:val="24"/>
        </w:rPr>
        <w:t>ays 11 and 12 does not have any significant environmental aspects or risks to the public; the main hazards are related to nuclear and conventional safety. The key aspect is how to manage and minimise the dose uptake of the divers and support personnel by managing the pond water activity</w:t>
      </w:r>
      <w:r w:rsidR="00D3321C" w:rsidRPr="00515642">
        <w:rPr>
          <w:sz w:val="24"/>
        </w:rPr>
        <w:t xml:space="preserve">. </w:t>
      </w:r>
    </w:p>
    <w:p w14:paraId="12A10B58" w14:textId="2232B2ED" w:rsidR="007B7B6F" w:rsidRPr="00515642" w:rsidRDefault="007B7B6F" w:rsidP="007B7B6F">
      <w:pPr>
        <w:pStyle w:val="TSNumberedParagraph1"/>
        <w:rPr>
          <w:sz w:val="24"/>
        </w:rPr>
      </w:pPr>
      <w:r w:rsidRPr="00515642">
        <w:rPr>
          <w:sz w:val="24"/>
        </w:rPr>
        <w:t xml:space="preserve">Before diving commences the floor of the bays have been cleared on a best endeavours basis exhausting the application of the existing plant assets to a level of ‘clean enough’ as determined by the Legacy Ponds Head of Operations through the Management Safety Committee </w:t>
      </w:r>
      <w:r w:rsidR="00B20CD6" w:rsidRPr="00515642">
        <w:rPr>
          <w:sz w:val="24"/>
        </w:rPr>
        <w:t>[</w:t>
      </w:r>
      <w:r w:rsidR="00B36BA4" w:rsidRPr="00515642">
        <w:rPr>
          <w:sz w:val="24"/>
        </w:rPr>
        <w:fldChar w:fldCharType="begin"/>
      </w:r>
      <w:r w:rsidR="00B36BA4" w:rsidRPr="00515642">
        <w:rPr>
          <w:sz w:val="24"/>
        </w:rPr>
        <w:instrText xml:space="preserve"> REF _Ref120085492 \r \h </w:instrText>
      </w:r>
      <w:r w:rsidR="00515642">
        <w:rPr>
          <w:sz w:val="24"/>
        </w:rPr>
        <w:instrText xml:space="preserve"> \* MERGEFORMAT </w:instrText>
      </w:r>
      <w:r w:rsidR="00B36BA4" w:rsidRPr="00515642">
        <w:rPr>
          <w:sz w:val="24"/>
        </w:rPr>
      </w:r>
      <w:r w:rsidR="00B36BA4" w:rsidRPr="00515642">
        <w:rPr>
          <w:sz w:val="24"/>
        </w:rPr>
        <w:fldChar w:fldCharType="separate"/>
      </w:r>
      <w:r w:rsidR="0051317D">
        <w:rPr>
          <w:sz w:val="24"/>
        </w:rPr>
        <w:t>12</w:t>
      </w:r>
      <w:r w:rsidR="00B36BA4" w:rsidRPr="00515642">
        <w:rPr>
          <w:sz w:val="24"/>
        </w:rPr>
        <w:fldChar w:fldCharType="end"/>
      </w:r>
      <w:r w:rsidR="00B20CD6" w:rsidRPr="00515642">
        <w:rPr>
          <w:sz w:val="24"/>
        </w:rPr>
        <w:t>]</w:t>
      </w:r>
      <w:r w:rsidRPr="00515642">
        <w:rPr>
          <w:sz w:val="24"/>
        </w:rPr>
        <w:t xml:space="preserve">. This will ensure acceptable radiological conditions as bounded by the dose management strategy </w:t>
      </w:r>
      <w:r w:rsidR="00B20CD6" w:rsidRPr="00515642">
        <w:rPr>
          <w:sz w:val="24"/>
        </w:rPr>
        <w:t>[</w:t>
      </w:r>
      <w:r w:rsidR="00B36BA4" w:rsidRPr="00515642">
        <w:rPr>
          <w:sz w:val="24"/>
        </w:rPr>
        <w:fldChar w:fldCharType="begin"/>
      </w:r>
      <w:r w:rsidR="00B36BA4" w:rsidRPr="00515642">
        <w:rPr>
          <w:sz w:val="24"/>
        </w:rPr>
        <w:instrText xml:space="preserve"> REF _Ref119952092 \r \h </w:instrText>
      </w:r>
      <w:r w:rsidR="00515642">
        <w:rPr>
          <w:sz w:val="24"/>
        </w:rPr>
        <w:instrText xml:space="preserve"> \* MERGEFORMAT </w:instrText>
      </w:r>
      <w:r w:rsidR="00B36BA4" w:rsidRPr="00515642">
        <w:rPr>
          <w:sz w:val="24"/>
        </w:rPr>
      </w:r>
      <w:r w:rsidR="00B36BA4" w:rsidRPr="00515642">
        <w:rPr>
          <w:sz w:val="24"/>
        </w:rPr>
        <w:fldChar w:fldCharType="separate"/>
      </w:r>
      <w:r w:rsidR="0051317D">
        <w:rPr>
          <w:sz w:val="24"/>
        </w:rPr>
        <w:t>6</w:t>
      </w:r>
      <w:r w:rsidR="00B36BA4" w:rsidRPr="00515642">
        <w:rPr>
          <w:sz w:val="24"/>
        </w:rPr>
        <w:fldChar w:fldCharType="end"/>
      </w:r>
      <w:r w:rsidR="00B20CD6" w:rsidRPr="00515642">
        <w:rPr>
          <w:sz w:val="24"/>
        </w:rPr>
        <w:t>]</w:t>
      </w:r>
      <w:r w:rsidRPr="00515642">
        <w:rPr>
          <w:sz w:val="24"/>
        </w:rPr>
        <w:t>, and the physical space for the divers to work in.</w:t>
      </w:r>
    </w:p>
    <w:p w14:paraId="6B94E791" w14:textId="42679EDB" w:rsidR="007B7B6F" w:rsidRDefault="00B36BA4" w:rsidP="00E5729C">
      <w:pPr>
        <w:pStyle w:val="TSNumberedParagraph1"/>
        <w:rPr>
          <w:sz w:val="24"/>
        </w:rPr>
      </w:pPr>
      <w:r w:rsidRPr="00515642">
        <w:rPr>
          <w:sz w:val="24"/>
        </w:rPr>
        <w:t xml:space="preserve">Sellafield </w:t>
      </w:r>
      <w:r w:rsidR="002C34BE" w:rsidRPr="00515642">
        <w:rPr>
          <w:sz w:val="24"/>
        </w:rPr>
        <w:t xml:space="preserve">Ltd. </w:t>
      </w:r>
      <w:r w:rsidRPr="00515642">
        <w:rPr>
          <w:sz w:val="24"/>
        </w:rPr>
        <w:t xml:space="preserve">have a </w:t>
      </w:r>
      <w:r w:rsidR="00863173" w:rsidRPr="00515642">
        <w:rPr>
          <w:sz w:val="24"/>
        </w:rPr>
        <w:t xml:space="preserve">governance process for </w:t>
      </w:r>
      <w:r w:rsidR="004B4578" w:rsidRPr="00515642">
        <w:rPr>
          <w:sz w:val="24"/>
        </w:rPr>
        <w:t>regular</w:t>
      </w:r>
      <w:r w:rsidR="00863173" w:rsidRPr="00515642">
        <w:rPr>
          <w:sz w:val="24"/>
        </w:rPr>
        <w:t xml:space="preserve"> review of the diving pilot with respect to </w:t>
      </w:r>
      <w:r w:rsidR="00403B91" w:rsidRPr="00515642">
        <w:rPr>
          <w:sz w:val="24"/>
        </w:rPr>
        <w:t xml:space="preserve">ensuring the risk is </w:t>
      </w:r>
      <w:r w:rsidR="00863173" w:rsidRPr="00515642">
        <w:rPr>
          <w:sz w:val="24"/>
        </w:rPr>
        <w:t>ALARP</w:t>
      </w:r>
      <w:r w:rsidRPr="00515642">
        <w:rPr>
          <w:sz w:val="24"/>
        </w:rPr>
        <w:t xml:space="preserve"> [</w:t>
      </w:r>
      <w:r w:rsidRPr="00515642">
        <w:rPr>
          <w:sz w:val="24"/>
        </w:rPr>
        <w:fldChar w:fldCharType="begin"/>
      </w:r>
      <w:r w:rsidRPr="00515642">
        <w:rPr>
          <w:sz w:val="24"/>
        </w:rPr>
        <w:instrText xml:space="preserve"> REF _Ref120085552 \r \h </w:instrText>
      </w:r>
      <w:r w:rsidR="00515642">
        <w:rPr>
          <w:sz w:val="24"/>
        </w:rPr>
        <w:instrText xml:space="preserve"> \* MERGEFORMAT </w:instrText>
      </w:r>
      <w:r w:rsidRPr="00515642">
        <w:rPr>
          <w:sz w:val="24"/>
        </w:rPr>
      </w:r>
      <w:r w:rsidRPr="00515642">
        <w:rPr>
          <w:sz w:val="24"/>
        </w:rPr>
        <w:fldChar w:fldCharType="separate"/>
      </w:r>
      <w:r w:rsidR="0051317D">
        <w:rPr>
          <w:sz w:val="24"/>
        </w:rPr>
        <w:t>21</w:t>
      </w:r>
      <w:r w:rsidRPr="00515642">
        <w:rPr>
          <w:sz w:val="24"/>
        </w:rPr>
        <w:fldChar w:fldCharType="end"/>
      </w:r>
      <w:r w:rsidRPr="00515642">
        <w:rPr>
          <w:sz w:val="24"/>
        </w:rPr>
        <w:t>]</w:t>
      </w:r>
      <w:r w:rsidR="00863173" w:rsidRPr="00515642">
        <w:rPr>
          <w:sz w:val="24"/>
        </w:rPr>
        <w:t xml:space="preserve">. It </w:t>
      </w:r>
      <w:r w:rsidR="00E61E9F" w:rsidRPr="00515642">
        <w:rPr>
          <w:sz w:val="24"/>
        </w:rPr>
        <w:t xml:space="preserve">includes </w:t>
      </w:r>
      <w:r w:rsidR="00F306DF" w:rsidRPr="00515642">
        <w:rPr>
          <w:sz w:val="24"/>
        </w:rPr>
        <w:t xml:space="preserve">arrangements </w:t>
      </w:r>
      <w:r w:rsidR="00863173" w:rsidRPr="00515642">
        <w:rPr>
          <w:sz w:val="24"/>
        </w:rPr>
        <w:t xml:space="preserve">for data collection and review upon which decisions will be made. </w:t>
      </w:r>
      <w:r w:rsidR="00F306DF" w:rsidRPr="00515642">
        <w:rPr>
          <w:sz w:val="24"/>
        </w:rPr>
        <w:t xml:space="preserve">The governance process </w:t>
      </w:r>
      <w:r w:rsidR="00863173" w:rsidRPr="00515642">
        <w:rPr>
          <w:sz w:val="24"/>
        </w:rPr>
        <w:t>sets out the methods used to measure the cleanliness of the bay and detail how the decision will be made to discontinue cleaning. Discontinuation will occur if the dose uptake, time or cost has become too significant and the benefit will not be realised further</w:t>
      </w:r>
      <w:r w:rsidR="00C5033F" w:rsidRPr="00515642">
        <w:rPr>
          <w:sz w:val="24"/>
        </w:rPr>
        <w:t xml:space="preserve"> i.e.</w:t>
      </w:r>
      <w:r w:rsidR="00863173" w:rsidRPr="00515642">
        <w:rPr>
          <w:sz w:val="24"/>
        </w:rPr>
        <w:t xml:space="preserve"> diminishing returns.</w:t>
      </w:r>
      <w:r w:rsidR="00C5033F" w:rsidRPr="00515642">
        <w:rPr>
          <w:sz w:val="24"/>
        </w:rPr>
        <w:t xml:space="preserve"> The ALARP argument by Sellafield </w:t>
      </w:r>
      <w:r w:rsidR="002C34BE" w:rsidRPr="00515642">
        <w:rPr>
          <w:sz w:val="24"/>
        </w:rPr>
        <w:t xml:space="preserve">Ltd. </w:t>
      </w:r>
      <w:r w:rsidR="00C5033F" w:rsidRPr="00515642">
        <w:rPr>
          <w:sz w:val="24"/>
        </w:rPr>
        <w:t>is further explored within the specialist’s radiological assessment below.</w:t>
      </w:r>
    </w:p>
    <w:p w14:paraId="64089BB6" w14:textId="6603091C" w:rsidR="009F1991" w:rsidRPr="00515642" w:rsidRDefault="00137D30" w:rsidP="00E5729C">
      <w:pPr>
        <w:pStyle w:val="TSNumberedParagraph1"/>
        <w:rPr>
          <w:sz w:val="24"/>
        </w:rPr>
      </w:pPr>
      <w:r>
        <w:rPr>
          <w:sz w:val="24"/>
        </w:rPr>
        <w:lastRenderedPageBreak/>
        <w:t xml:space="preserve">Taking into account </w:t>
      </w:r>
      <w:r w:rsidR="00DA2BA4">
        <w:rPr>
          <w:sz w:val="24"/>
        </w:rPr>
        <w:t xml:space="preserve">Sellafield Ltd.’s submission which articulates the </w:t>
      </w:r>
      <w:r w:rsidR="003A6CCD">
        <w:rPr>
          <w:sz w:val="24"/>
        </w:rPr>
        <w:t>incentives for undertaking the diving pilot</w:t>
      </w:r>
      <w:r w:rsidR="00660D7E">
        <w:rPr>
          <w:sz w:val="24"/>
        </w:rPr>
        <w:t xml:space="preserve"> (</w:t>
      </w:r>
      <w:r w:rsidR="00385C56">
        <w:rPr>
          <w:sz w:val="24"/>
        </w:rPr>
        <w:t>which will accelerate high hazard risk reduction</w:t>
      </w:r>
      <w:r w:rsidR="00660D7E">
        <w:rPr>
          <w:sz w:val="24"/>
        </w:rPr>
        <w:t xml:space="preserve">), </w:t>
      </w:r>
      <w:r w:rsidR="00A012A6">
        <w:rPr>
          <w:sz w:val="24"/>
        </w:rPr>
        <w:t xml:space="preserve">the </w:t>
      </w:r>
      <w:r w:rsidR="00683752">
        <w:rPr>
          <w:sz w:val="24"/>
        </w:rPr>
        <w:t xml:space="preserve">justification </w:t>
      </w:r>
      <w:r w:rsidR="00B9458A">
        <w:rPr>
          <w:sz w:val="24"/>
        </w:rPr>
        <w:t>for the choice of location</w:t>
      </w:r>
      <w:r w:rsidR="00B47C77">
        <w:rPr>
          <w:sz w:val="24"/>
        </w:rPr>
        <w:t>, timing and s</w:t>
      </w:r>
      <w:r w:rsidR="00B9458A">
        <w:rPr>
          <w:sz w:val="24"/>
        </w:rPr>
        <w:t>cope of work</w:t>
      </w:r>
      <w:r w:rsidR="00B47C77">
        <w:rPr>
          <w:sz w:val="24"/>
        </w:rPr>
        <w:t xml:space="preserve"> </w:t>
      </w:r>
      <w:r w:rsidR="00A16F4F">
        <w:rPr>
          <w:sz w:val="24"/>
        </w:rPr>
        <w:t>(including optioneering)</w:t>
      </w:r>
      <w:r w:rsidR="00827D7A">
        <w:rPr>
          <w:sz w:val="24"/>
        </w:rPr>
        <w:t xml:space="preserve"> and the hazard management system </w:t>
      </w:r>
      <w:r w:rsidR="000C758D">
        <w:rPr>
          <w:sz w:val="24"/>
        </w:rPr>
        <w:t xml:space="preserve">employed, together with the ONR specialist inspectors </w:t>
      </w:r>
      <w:r w:rsidR="00A86A9D">
        <w:rPr>
          <w:sz w:val="24"/>
        </w:rPr>
        <w:t xml:space="preserve">assessment of </w:t>
      </w:r>
      <w:r w:rsidR="00566857">
        <w:rPr>
          <w:sz w:val="24"/>
        </w:rPr>
        <w:t>the submission</w:t>
      </w:r>
      <w:r w:rsidR="00BC3F31">
        <w:rPr>
          <w:sz w:val="24"/>
        </w:rPr>
        <w:t>,</w:t>
      </w:r>
      <w:r w:rsidR="00566857">
        <w:rPr>
          <w:sz w:val="24"/>
        </w:rPr>
        <w:t xml:space="preserve"> I consider </w:t>
      </w:r>
      <w:r w:rsidR="00BC3F31">
        <w:rPr>
          <w:sz w:val="24"/>
        </w:rPr>
        <w:t xml:space="preserve">there is sufficient </w:t>
      </w:r>
      <w:r w:rsidR="00BC3F31" w:rsidRPr="00BC3F31">
        <w:rPr>
          <w:sz w:val="24"/>
        </w:rPr>
        <w:t xml:space="preserve">evidence demonstrating that the risks associated with the permission requested have been reduced </w:t>
      </w:r>
      <w:r w:rsidR="009A5BB6">
        <w:rPr>
          <w:sz w:val="24"/>
        </w:rPr>
        <w:t xml:space="preserve">so far as is reasonably </w:t>
      </w:r>
      <w:r w:rsidR="00325653">
        <w:rPr>
          <w:sz w:val="24"/>
        </w:rPr>
        <w:t>practicable.</w:t>
      </w:r>
    </w:p>
    <w:p w14:paraId="0F9BEB0B" w14:textId="7346BF48" w:rsidR="009C07DF" w:rsidRPr="00F975AE" w:rsidRDefault="00E457AC" w:rsidP="00F975AE">
      <w:pPr>
        <w:pStyle w:val="TSHeadingNumbered11"/>
        <w:keepNext/>
        <w:rPr>
          <w:sz w:val="24"/>
        </w:rPr>
      </w:pPr>
      <w:bookmarkStart w:id="15" w:name="_Hlk112151036"/>
      <w:bookmarkEnd w:id="14"/>
      <w:r w:rsidRPr="00F975AE">
        <w:rPr>
          <w:sz w:val="24"/>
        </w:rPr>
        <w:t>Radiological Protection</w:t>
      </w:r>
    </w:p>
    <w:bookmarkEnd w:id="15"/>
    <w:p w14:paraId="5E1F63A9" w14:textId="6EC3798C" w:rsidR="00BC6070" w:rsidRPr="00515642" w:rsidRDefault="00AE7EC8" w:rsidP="00BC6070">
      <w:pPr>
        <w:pStyle w:val="TSNumberedParagraph1"/>
        <w:rPr>
          <w:sz w:val="24"/>
        </w:rPr>
      </w:pPr>
      <w:r w:rsidRPr="00515642">
        <w:rPr>
          <w:sz w:val="24"/>
        </w:rPr>
        <w:t>A</w:t>
      </w:r>
      <w:r w:rsidR="001957A7" w:rsidRPr="00515642">
        <w:rPr>
          <w:sz w:val="24"/>
        </w:rPr>
        <w:t xml:space="preserve">n </w:t>
      </w:r>
      <w:r w:rsidR="002820FF" w:rsidRPr="00515642">
        <w:rPr>
          <w:sz w:val="24"/>
        </w:rPr>
        <w:t>ONR radiological</w:t>
      </w:r>
      <w:r w:rsidR="00271B5E" w:rsidRPr="00515642">
        <w:rPr>
          <w:sz w:val="24"/>
        </w:rPr>
        <w:t xml:space="preserve"> </w:t>
      </w:r>
      <w:r w:rsidRPr="00515642">
        <w:rPr>
          <w:sz w:val="24"/>
        </w:rPr>
        <w:t xml:space="preserve">protection </w:t>
      </w:r>
      <w:r w:rsidR="001957A7" w:rsidRPr="00515642">
        <w:rPr>
          <w:sz w:val="24"/>
        </w:rPr>
        <w:t>assessment has been undertaken</w:t>
      </w:r>
      <w:r w:rsidR="00B24543" w:rsidRPr="00515642">
        <w:rPr>
          <w:sz w:val="24"/>
        </w:rPr>
        <w:t xml:space="preserve"> of the licensee</w:t>
      </w:r>
      <w:r w:rsidR="004333F1" w:rsidRPr="00515642">
        <w:rPr>
          <w:sz w:val="24"/>
        </w:rPr>
        <w:t>’</w:t>
      </w:r>
      <w:r w:rsidR="00B24543" w:rsidRPr="00515642">
        <w:rPr>
          <w:sz w:val="24"/>
        </w:rPr>
        <w:t>s safety case claims [</w:t>
      </w:r>
      <w:r w:rsidR="00CF675A" w:rsidRPr="00515642">
        <w:rPr>
          <w:sz w:val="24"/>
        </w:rPr>
        <w:fldChar w:fldCharType="begin"/>
      </w:r>
      <w:r w:rsidR="00CF675A" w:rsidRPr="00515642">
        <w:rPr>
          <w:sz w:val="24"/>
        </w:rPr>
        <w:instrText xml:space="preserve"> REF _Ref119952025 \r \h </w:instrText>
      </w:r>
      <w:r w:rsidR="00515642">
        <w:rPr>
          <w:sz w:val="24"/>
        </w:rPr>
        <w:instrText xml:space="preserve"> \* MERGEFORMAT </w:instrText>
      </w:r>
      <w:r w:rsidR="00CF675A" w:rsidRPr="00515642">
        <w:rPr>
          <w:sz w:val="24"/>
        </w:rPr>
      </w:r>
      <w:r w:rsidR="00CF675A" w:rsidRPr="00515642">
        <w:rPr>
          <w:sz w:val="24"/>
        </w:rPr>
        <w:fldChar w:fldCharType="separate"/>
      </w:r>
      <w:r w:rsidR="0051317D">
        <w:rPr>
          <w:sz w:val="24"/>
        </w:rPr>
        <w:t>39</w:t>
      </w:r>
      <w:r w:rsidR="00CF675A" w:rsidRPr="00515642">
        <w:rPr>
          <w:sz w:val="24"/>
        </w:rPr>
        <w:fldChar w:fldCharType="end"/>
      </w:r>
      <w:r w:rsidR="00B24543" w:rsidRPr="00515642">
        <w:rPr>
          <w:sz w:val="24"/>
        </w:rPr>
        <w:t>]</w:t>
      </w:r>
      <w:r w:rsidR="00D64FAE" w:rsidRPr="00515642">
        <w:rPr>
          <w:sz w:val="24"/>
        </w:rPr>
        <w:t xml:space="preserve">, this covered </w:t>
      </w:r>
      <w:r w:rsidR="006D3021" w:rsidRPr="00515642">
        <w:rPr>
          <w:sz w:val="24"/>
        </w:rPr>
        <w:t xml:space="preserve">the deployment of </w:t>
      </w:r>
      <w:r w:rsidR="00883E4B" w:rsidRPr="00515642">
        <w:rPr>
          <w:sz w:val="24"/>
        </w:rPr>
        <w:t xml:space="preserve">contract diver </w:t>
      </w:r>
      <w:r w:rsidR="009441B4" w:rsidRPr="00515642">
        <w:rPr>
          <w:sz w:val="24"/>
        </w:rPr>
        <w:t xml:space="preserve">(UCC) </w:t>
      </w:r>
      <w:r w:rsidR="00883E4B" w:rsidRPr="00515642">
        <w:rPr>
          <w:sz w:val="24"/>
        </w:rPr>
        <w:t xml:space="preserve">into bays 11 and 12 of the </w:t>
      </w:r>
      <w:r w:rsidR="00275B54" w:rsidRPr="00515642">
        <w:rPr>
          <w:sz w:val="24"/>
        </w:rPr>
        <w:t>PFSP</w:t>
      </w:r>
      <w:r w:rsidR="00B1549D" w:rsidRPr="00515642">
        <w:rPr>
          <w:sz w:val="24"/>
        </w:rPr>
        <w:t xml:space="preserve"> to remove</w:t>
      </w:r>
      <w:r w:rsidR="009570E9" w:rsidRPr="00515642">
        <w:rPr>
          <w:sz w:val="24"/>
        </w:rPr>
        <w:t xml:space="preserve"> any remaining fixed items and clear debris such as sludge and any potential fuel elements that earlier </w:t>
      </w:r>
      <w:r w:rsidR="00143B78" w:rsidRPr="00515642">
        <w:rPr>
          <w:sz w:val="24"/>
        </w:rPr>
        <w:t xml:space="preserve">work </w:t>
      </w:r>
      <w:r w:rsidR="007E1B98" w:rsidRPr="00515642">
        <w:rPr>
          <w:sz w:val="24"/>
        </w:rPr>
        <w:t>was not</w:t>
      </w:r>
      <w:r w:rsidR="00143B78" w:rsidRPr="00515642">
        <w:rPr>
          <w:sz w:val="24"/>
        </w:rPr>
        <w:t xml:space="preserve"> able to remove.</w:t>
      </w:r>
      <w:r w:rsidR="003A1D23" w:rsidRPr="00515642">
        <w:rPr>
          <w:sz w:val="24"/>
        </w:rPr>
        <w:t xml:space="preserve"> Their assessment report do</w:t>
      </w:r>
      <w:r w:rsidR="002820FF" w:rsidRPr="00515642">
        <w:rPr>
          <w:sz w:val="24"/>
        </w:rPr>
        <w:t xml:space="preserve">es </w:t>
      </w:r>
      <w:r w:rsidR="003A1D23" w:rsidRPr="00515642">
        <w:rPr>
          <w:sz w:val="24"/>
        </w:rPr>
        <w:t xml:space="preserve">not cover any activities to further prepare </w:t>
      </w:r>
      <w:r w:rsidR="00EE7696">
        <w:rPr>
          <w:sz w:val="24"/>
        </w:rPr>
        <w:t>b</w:t>
      </w:r>
      <w:r w:rsidR="003A1D23" w:rsidRPr="00515642">
        <w:rPr>
          <w:sz w:val="24"/>
        </w:rPr>
        <w:t xml:space="preserve">ays 11 and 12 for physical isolation from the main </w:t>
      </w:r>
      <w:r w:rsidR="00275B54" w:rsidRPr="00515642">
        <w:rPr>
          <w:sz w:val="24"/>
        </w:rPr>
        <w:t>PFSP</w:t>
      </w:r>
      <w:r w:rsidR="003A1D23" w:rsidRPr="00515642">
        <w:rPr>
          <w:sz w:val="24"/>
        </w:rPr>
        <w:t>, concrete remediation, concrete pour and final draining/dewatering</w:t>
      </w:r>
      <w:r w:rsidR="002820FF" w:rsidRPr="00515642">
        <w:rPr>
          <w:sz w:val="24"/>
        </w:rPr>
        <w:t>.</w:t>
      </w:r>
      <w:r w:rsidR="00AF6B70" w:rsidRPr="00515642">
        <w:rPr>
          <w:sz w:val="24"/>
        </w:rPr>
        <w:t xml:space="preserve"> These are beyond the scope of this proposal. </w:t>
      </w:r>
    </w:p>
    <w:p w14:paraId="6BBFF1EF" w14:textId="0FDE9AF5" w:rsidR="002820FF" w:rsidRPr="00515642" w:rsidRDefault="002820FF" w:rsidP="00BC6070">
      <w:pPr>
        <w:pStyle w:val="TSNumberedParagraph1"/>
        <w:rPr>
          <w:sz w:val="24"/>
        </w:rPr>
      </w:pPr>
      <w:r w:rsidRPr="00515642">
        <w:rPr>
          <w:sz w:val="24"/>
        </w:rPr>
        <w:t xml:space="preserve">The ONR radiological protection inspector </w:t>
      </w:r>
      <w:r w:rsidR="00FB4862" w:rsidRPr="00515642">
        <w:rPr>
          <w:sz w:val="24"/>
        </w:rPr>
        <w:t>is content that:</w:t>
      </w:r>
    </w:p>
    <w:p w14:paraId="68B840F1" w14:textId="5C1AD47D" w:rsidR="004D2486" w:rsidRPr="00515642" w:rsidRDefault="004D2486" w:rsidP="005B2925">
      <w:pPr>
        <w:pStyle w:val="TSBullet1Square"/>
        <w:rPr>
          <w:sz w:val="24"/>
        </w:rPr>
      </w:pPr>
      <w:r w:rsidRPr="00515642">
        <w:rPr>
          <w:sz w:val="24"/>
        </w:rPr>
        <w:t xml:space="preserve">Sellafield </w:t>
      </w:r>
      <w:r w:rsidR="002C34BE" w:rsidRPr="00515642">
        <w:rPr>
          <w:sz w:val="24"/>
        </w:rPr>
        <w:t xml:space="preserve">Ltd. </w:t>
      </w:r>
      <w:r w:rsidRPr="00515642">
        <w:rPr>
          <w:sz w:val="24"/>
        </w:rPr>
        <w:t xml:space="preserve">has articulated a clear and strong case for diver deployment into </w:t>
      </w:r>
      <w:r w:rsidR="009441B4" w:rsidRPr="00515642">
        <w:rPr>
          <w:sz w:val="24"/>
        </w:rPr>
        <w:t>PFSP</w:t>
      </w:r>
      <w:r w:rsidR="006F0EB6">
        <w:rPr>
          <w:sz w:val="24"/>
        </w:rPr>
        <w:t>;</w:t>
      </w:r>
    </w:p>
    <w:p w14:paraId="7FA04267" w14:textId="0C569728" w:rsidR="004D2486" w:rsidRPr="00515642" w:rsidRDefault="004D2486" w:rsidP="005B2925">
      <w:pPr>
        <w:pStyle w:val="TSBullet1Square"/>
        <w:rPr>
          <w:sz w:val="24"/>
        </w:rPr>
      </w:pPr>
      <w:r w:rsidRPr="00515642">
        <w:rPr>
          <w:sz w:val="24"/>
        </w:rPr>
        <w:t xml:space="preserve">Sellafield </w:t>
      </w:r>
      <w:r w:rsidR="002C34BE" w:rsidRPr="00515642">
        <w:rPr>
          <w:sz w:val="24"/>
        </w:rPr>
        <w:t xml:space="preserve">Ltd. </w:t>
      </w:r>
      <w:r w:rsidRPr="00515642">
        <w:rPr>
          <w:sz w:val="24"/>
        </w:rPr>
        <w:t xml:space="preserve">has conducted adequate and robust hazard identification and analysis for the deployment of divers into </w:t>
      </w:r>
      <w:r w:rsidR="009441B4" w:rsidRPr="00515642">
        <w:rPr>
          <w:sz w:val="24"/>
        </w:rPr>
        <w:t>PFSP</w:t>
      </w:r>
      <w:r w:rsidR="006F0EB6">
        <w:rPr>
          <w:sz w:val="24"/>
        </w:rPr>
        <w:t>;</w:t>
      </w:r>
    </w:p>
    <w:p w14:paraId="42206CFE" w14:textId="70F1818A" w:rsidR="004D2486" w:rsidRPr="00515642" w:rsidRDefault="004D2486" w:rsidP="005B2925">
      <w:pPr>
        <w:pStyle w:val="TSBullet1Square"/>
        <w:rPr>
          <w:sz w:val="24"/>
        </w:rPr>
      </w:pPr>
      <w:r w:rsidRPr="00515642">
        <w:rPr>
          <w:sz w:val="24"/>
        </w:rPr>
        <w:t xml:space="preserve">Sellafield </w:t>
      </w:r>
      <w:r w:rsidR="002C34BE" w:rsidRPr="00515642">
        <w:rPr>
          <w:sz w:val="24"/>
        </w:rPr>
        <w:t xml:space="preserve">Ltd. </w:t>
      </w:r>
      <w:r w:rsidRPr="00515642">
        <w:rPr>
          <w:sz w:val="24"/>
        </w:rPr>
        <w:t xml:space="preserve">has made an adequate whole-body dose assessment for the divers and support staff and has considered other means of further dose reduction within </w:t>
      </w:r>
      <w:r w:rsidR="00385527" w:rsidRPr="00515642">
        <w:rPr>
          <w:sz w:val="24"/>
        </w:rPr>
        <w:t>PFSP</w:t>
      </w:r>
      <w:r w:rsidRPr="00515642">
        <w:rPr>
          <w:sz w:val="24"/>
        </w:rPr>
        <w:t xml:space="preserve"> in demonstrating that doses have been reduced </w:t>
      </w:r>
      <w:r w:rsidR="00AC62D2" w:rsidRPr="00515642">
        <w:rPr>
          <w:sz w:val="24"/>
        </w:rPr>
        <w:t>ALARP</w:t>
      </w:r>
      <w:r w:rsidRPr="00515642">
        <w:rPr>
          <w:sz w:val="24"/>
        </w:rPr>
        <w:t>. The dose assessment considered whole body external, extremity and eye doses</w:t>
      </w:r>
      <w:r w:rsidR="00CF3AD4">
        <w:rPr>
          <w:sz w:val="24"/>
        </w:rPr>
        <w:t>;</w:t>
      </w:r>
    </w:p>
    <w:p w14:paraId="7102249C" w14:textId="7C038B2F" w:rsidR="004D2486" w:rsidRPr="00515642" w:rsidRDefault="004D2486" w:rsidP="005B2925">
      <w:pPr>
        <w:pStyle w:val="TSBullet1Square"/>
        <w:rPr>
          <w:sz w:val="24"/>
        </w:rPr>
      </w:pPr>
      <w:r w:rsidRPr="00515642">
        <w:rPr>
          <w:sz w:val="24"/>
        </w:rPr>
        <w:t xml:space="preserve">Sellafield </w:t>
      </w:r>
      <w:r w:rsidR="002C34BE" w:rsidRPr="00515642">
        <w:rPr>
          <w:sz w:val="24"/>
        </w:rPr>
        <w:t xml:space="preserve">Ltd. </w:t>
      </w:r>
      <w:r w:rsidRPr="00515642">
        <w:rPr>
          <w:sz w:val="24"/>
        </w:rPr>
        <w:t>is providing robust real time dosimetry to the divers during dive operations and has evidenced that it will be carefully monitoring and tracking doses as diving operations proceed, thus allowing prompt interventions to be made if accrued doses begin to exceed expected levels. All other support staff are provided with dosimetry applicable to the work area</w:t>
      </w:r>
      <w:r w:rsidR="00CF3AD4">
        <w:rPr>
          <w:sz w:val="24"/>
        </w:rPr>
        <w:t>;</w:t>
      </w:r>
    </w:p>
    <w:p w14:paraId="7A437ACA" w14:textId="2EFF7440" w:rsidR="004D2486" w:rsidRPr="00515642" w:rsidRDefault="004D2486" w:rsidP="005B2925">
      <w:pPr>
        <w:pStyle w:val="TSBullet1Square"/>
        <w:rPr>
          <w:sz w:val="24"/>
        </w:rPr>
      </w:pPr>
      <w:r w:rsidRPr="00515642">
        <w:rPr>
          <w:sz w:val="24"/>
        </w:rPr>
        <w:t xml:space="preserve">Sellafield </w:t>
      </w:r>
      <w:r w:rsidR="002C34BE" w:rsidRPr="00515642">
        <w:rPr>
          <w:sz w:val="24"/>
        </w:rPr>
        <w:t xml:space="preserve">Ltd. </w:t>
      </w:r>
      <w:r w:rsidRPr="00515642">
        <w:rPr>
          <w:sz w:val="24"/>
        </w:rPr>
        <w:t>is deploying adequate methods to protect divers and support staff during dive activities</w:t>
      </w:r>
      <w:r w:rsidR="00063F42" w:rsidRPr="00515642">
        <w:rPr>
          <w:sz w:val="24"/>
        </w:rPr>
        <w:t xml:space="preserve"> e</w:t>
      </w:r>
      <w:r w:rsidR="00F82F72" w:rsidRPr="00515642">
        <w:rPr>
          <w:sz w:val="24"/>
        </w:rPr>
        <w:t>.g.,</w:t>
      </w:r>
      <w:r w:rsidRPr="00515642">
        <w:rPr>
          <w:sz w:val="24"/>
        </w:rPr>
        <w:t xml:space="preserve"> </w:t>
      </w:r>
      <w:r w:rsidR="00063F42" w:rsidRPr="00515642">
        <w:rPr>
          <w:sz w:val="24"/>
        </w:rPr>
        <w:t>a</w:t>
      </w:r>
      <w:r w:rsidRPr="00515642">
        <w:rPr>
          <w:sz w:val="24"/>
        </w:rPr>
        <w:t>ppropriate personal protective equipment, additional ventilated work areas, and decontamination activities</w:t>
      </w:r>
      <w:r w:rsidR="00294178">
        <w:rPr>
          <w:sz w:val="24"/>
        </w:rPr>
        <w:t>; and</w:t>
      </w:r>
    </w:p>
    <w:p w14:paraId="09CA9CFC" w14:textId="5EC855DD" w:rsidR="004D2486" w:rsidRPr="00515642" w:rsidRDefault="004D2486" w:rsidP="005B2925">
      <w:pPr>
        <w:pStyle w:val="TSBullet1Square"/>
        <w:rPr>
          <w:sz w:val="24"/>
        </w:rPr>
      </w:pPr>
      <w:r w:rsidRPr="00515642">
        <w:rPr>
          <w:sz w:val="24"/>
        </w:rPr>
        <w:t xml:space="preserve">Sellafield </w:t>
      </w:r>
      <w:r w:rsidR="002C34BE" w:rsidRPr="00515642">
        <w:rPr>
          <w:sz w:val="24"/>
        </w:rPr>
        <w:t xml:space="preserve">Ltd. </w:t>
      </w:r>
      <w:r w:rsidRPr="00515642">
        <w:rPr>
          <w:sz w:val="24"/>
        </w:rPr>
        <w:t xml:space="preserve">have adequate emergency procedures from a radiological perspective in place to recover a diver from </w:t>
      </w:r>
      <w:r w:rsidR="00063F42" w:rsidRPr="00515642">
        <w:rPr>
          <w:sz w:val="24"/>
        </w:rPr>
        <w:t>PFSP</w:t>
      </w:r>
      <w:r w:rsidRPr="00515642">
        <w:rPr>
          <w:sz w:val="24"/>
        </w:rPr>
        <w:t>.</w:t>
      </w:r>
    </w:p>
    <w:p w14:paraId="7E819B17" w14:textId="7AF13B43" w:rsidR="00B9448C" w:rsidRPr="00515642" w:rsidRDefault="005A7692" w:rsidP="00B9448C">
      <w:pPr>
        <w:pStyle w:val="TSNumberedParagraph1"/>
        <w:rPr>
          <w:sz w:val="24"/>
        </w:rPr>
      </w:pPr>
      <w:bookmarkStart w:id="16" w:name="_Hlk110867225"/>
      <w:r w:rsidRPr="00515642">
        <w:rPr>
          <w:sz w:val="24"/>
        </w:rPr>
        <w:t>The</w:t>
      </w:r>
      <w:r w:rsidR="0066675D" w:rsidRPr="00515642">
        <w:rPr>
          <w:sz w:val="24"/>
        </w:rPr>
        <w:t xml:space="preserve"> ONR radiological protection inspector raised two recommendations during </w:t>
      </w:r>
      <w:r w:rsidR="008F3703" w:rsidRPr="00515642">
        <w:rPr>
          <w:sz w:val="24"/>
        </w:rPr>
        <w:t>their</w:t>
      </w:r>
      <w:r w:rsidR="00E22082" w:rsidRPr="00515642">
        <w:rPr>
          <w:sz w:val="24"/>
        </w:rPr>
        <w:t xml:space="preserve"> assessment</w:t>
      </w:r>
      <w:r w:rsidR="00B9448C" w:rsidRPr="00515642">
        <w:rPr>
          <w:sz w:val="24"/>
        </w:rPr>
        <w:t>:</w:t>
      </w:r>
    </w:p>
    <w:p w14:paraId="085C15B6" w14:textId="191B7D90" w:rsidR="00B9448C" w:rsidRPr="00515642" w:rsidRDefault="00B9448C" w:rsidP="005B2925">
      <w:pPr>
        <w:pStyle w:val="TSBullet1Square"/>
        <w:rPr>
          <w:sz w:val="24"/>
        </w:rPr>
      </w:pPr>
      <w:r w:rsidRPr="00515642">
        <w:rPr>
          <w:sz w:val="24"/>
        </w:rPr>
        <w:lastRenderedPageBreak/>
        <w:t xml:space="preserve">That Sellafield </w:t>
      </w:r>
      <w:r w:rsidR="002C34BE" w:rsidRPr="00515642">
        <w:rPr>
          <w:sz w:val="24"/>
        </w:rPr>
        <w:t xml:space="preserve">Ltd. </w:t>
      </w:r>
      <w:r w:rsidRPr="00515642">
        <w:rPr>
          <w:sz w:val="24"/>
        </w:rPr>
        <w:t xml:space="preserve">incorporate both the UCC and Sellafield </w:t>
      </w:r>
      <w:r w:rsidR="002C34BE" w:rsidRPr="00515642">
        <w:rPr>
          <w:sz w:val="24"/>
        </w:rPr>
        <w:t xml:space="preserve">Ltd. </w:t>
      </w:r>
      <w:r w:rsidRPr="00515642">
        <w:rPr>
          <w:sz w:val="24"/>
        </w:rPr>
        <w:t>radiation risk assessments into the task</w:t>
      </w:r>
      <w:r w:rsidR="0052521A" w:rsidRPr="00515642">
        <w:rPr>
          <w:sz w:val="24"/>
        </w:rPr>
        <w:t>-</w:t>
      </w:r>
      <w:r w:rsidRPr="00515642">
        <w:rPr>
          <w:sz w:val="24"/>
        </w:rPr>
        <w:t>based risk assessment demonstrating cooperation between employers as required by regulation 16 of the Ionising Radiations Regulations 2017 (IRR17)</w:t>
      </w:r>
      <w:r w:rsidR="00334923" w:rsidRPr="00515642">
        <w:rPr>
          <w:sz w:val="24"/>
        </w:rPr>
        <w:t xml:space="preserve"> [</w:t>
      </w:r>
      <w:r w:rsidR="00CF675A" w:rsidRPr="00515642">
        <w:rPr>
          <w:sz w:val="24"/>
        </w:rPr>
        <w:fldChar w:fldCharType="begin"/>
      </w:r>
      <w:r w:rsidR="00CF675A" w:rsidRPr="00515642">
        <w:rPr>
          <w:sz w:val="24"/>
        </w:rPr>
        <w:instrText xml:space="preserve"> REF _Ref119952039 \r \h </w:instrText>
      </w:r>
      <w:r w:rsidR="00190916" w:rsidRPr="00515642">
        <w:rPr>
          <w:sz w:val="24"/>
        </w:rPr>
        <w:instrText xml:space="preserve"> \* MERGEFORMAT </w:instrText>
      </w:r>
      <w:r w:rsidR="00CF675A" w:rsidRPr="00515642">
        <w:rPr>
          <w:sz w:val="24"/>
        </w:rPr>
      </w:r>
      <w:r w:rsidR="00CF675A" w:rsidRPr="00515642">
        <w:rPr>
          <w:sz w:val="24"/>
        </w:rPr>
        <w:fldChar w:fldCharType="separate"/>
      </w:r>
      <w:r w:rsidR="0051317D">
        <w:rPr>
          <w:sz w:val="24"/>
        </w:rPr>
        <w:t>40</w:t>
      </w:r>
      <w:r w:rsidR="00CF675A" w:rsidRPr="00515642">
        <w:rPr>
          <w:sz w:val="24"/>
        </w:rPr>
        <w:fldChar w:fldCharType="end"/>
      </w:r>
      <w:r w:rsidR="00334923" w:rsidRPr="00515642">
        <w:rPr>
          <w:sz w:val="24"/>
        </w:rPr>
        <w:t>]</w:t>
      </w:r>
      <w:r w:rsidRPr="00515642">
        <w:rPr>
          <w:sz w:val="24"/>
        </w:rPr>
        <w:t>, and to ensure clarity on any necessary actions to support demonstrating that doses have been reduced ALARP prior to diver deployment within bays 11 and 12 of PFSP taking place</w:t>
      </w:r>
      <w:r w:rsidR="004E1378">
        <w:rPr>
          <w:sz w:val="24"/>
        </w:rPr>
        <w:t>; and</w:t>
      </w:r>
    </w:p>
    <w:p w14:paraId="0AF408C9" w14:textId="539A46A6" w:rsidR="00B9448C" w:rsidRPr="00515642" w:rsidRDefault="00B9448C" w:rsidP="005B2925">
      <w:pPr>
        <w:pStyle w:val="TSBullet1Square"/>
        <w:rPr>
          <w:sz w:val="24"/>
        </w:rPr>
      </w:pPr>
      <w:r w:rsidRPr="00515642">
        <w:rPr>
          <w:sz w:val="24"/>
        </w:rPr>
        <w:t xml:space="preserve">The Sellafield </w:t>
      </w:r>
      <w:r w:rsidR="002C34BE" w:rsidRPr="00515642">
        <w:rPr>
          <w:sz w:val="24"/>
        </w:rPr>
        <w:t xml:space="preserve">Ltd. </w:t>
      </w:r>
      <w:r w:rsidRPr="00515642">
        <w:rPr>
          <w:sz w:val="24"/>
        </w:rPr>
        <w:t>draft report (Dose uptake assessment for Diver Operation in PFSP (Draft dated 24th June 2021)</w:t>
      </w:r>
      <w:r w:rsidR="008A77A5">
        <w:rPr>
          <w:sz w:val="24"/>
        </w:rPr>
        <w:t>)</w:t>
      </w:r>
      <w:r w:rsidRPr="00515642">
        <w:rPr>
          <w:sz w:val="24"/>
        </w:rPr>
        <w:t xml:space="preserve"> collating the assessments of potential external whole body and extremity doses and internal doses to divers in planned operations and in fault scenarios, including doses resulting from sludge disturbance and contained wounds should be finalised and results appropriately recorded in the risk assessment referred to in recommendation 1. A copy of the final report should be provided to ONR.</w:t>
      </w:r>
    </w:p>
    <w:p w14:paraId="62572004" w14:textId="5659B543" w:rsidR="00B9448C" w:rsidRPr="00515642" w:rsidRDefault="00437F6D" w:rsidP="00026C78">
      <w:pPr>
        <w:pStyle w:val="TSNumberedParagraph1"/>
        <w:rPr>
          <w:sz w:val="24"/>
        </w:rPr>
      </w:pPr>
      <w:r w:rsidRPr="00515642">
        <w:rPr>
          <w:sz w:val="24"/>
        </w:rPr>
        <w:t xml:space="preserve">Following the </w:t>
      </w:r>
      <w:r w:rsidR="004928B4" w:rsidRPr="00515642">
        <w:rPr>
          <w:sz w:val="24"/>
        </w:rPr>
        <w:t xml:space="preserve">higher than anticipated </w:t>
      </w:r>
      <w:r w:rsidR="00AE2715" w:rsidRPr="00515642">
        <w:rPr>
          <w:sz w:val="24"/>
        </w:rPr>
        <w:t>dose rate measurement</w:t>
      </w:r>
      <w:r w:rsidR="00135B5F" w:rsidRPr="00515642">
        <w:rPr>
          <w:sz w:val="24"/>
        </w:rPr>
        <w:t xml:space="preserve"> and</w:t>
      </w:r>
      <w:r w:rsidR="00A43892" w:rsidRPr="00515642">
        <w:rPr>
          <w:sz w:val="24"/>
        </w:rPr>
        <w:t xml:space="preserve"> </w:t>
      </w:r>
      <w:r w:rsidR="00AE2715" w:rsidRPr="00515642">
        <w:rPr>
          <w:sz w:val="24"/>
        </w:rPr>
        <w:t xml:space="preserve">subsequent </w:t>
      </w:r>
      <w:r w:rsidR="00652C89" w:rsidRPr="00515642">
        <w:rPr>
          <w:sz w:val="24"/>
        </w:rPr>
        <w:t xml:space="preserve">pause of the project </w:t>
      </w:r>
      <w:r w:rsidR="003E10F7" w:rsidRPr="00515642">
        <w:rPr>
          <w:sz w:val="24"/>
        </w:rPr>
        <w:t xml:space="preserve">in 2021 </w:t>
      </w:r>
      <w:r w:rsidR="00A43892" w:rsidRPr="00515642">
        <w:rPr>
          <w:sz w:val="24"/>
        </w:rPr>
        <w:t>(</w:t>
      </w:r>
      <w:r w:rsidR="00652C89" w:rsidRPr="00515642">
        <w:rPr>
          <w:sz w:val="24"/>
        </w:rPr>
        <w:t xml:space="preserve">paragraphs </w:t>
      </w:r>
      <w:r w:rsidR="00652C89" w:rsidRPr="00515642">
        <w:rPr>
          <w:sz w:val="24"/>
        </w:rPr>
        <w:fldChar w:fldCharType="begin"/>
      </w:r>
      <w:r w:rsidR="00652C89" w:rsidRPr="00515642">
        <w:rPr>
          <w:sz w:val="24"/>
        </w:rPr>
        <w:instrText xml:space="preserve"> REF _Ref119935891 \r \h </w:instrText>
      </w:r>
      <w:r w:rsidR="004D04DE" w:rsidRPr="00515642">
        <w:rPr>
          <w:sz w:val="24"/>
        </w:rPr>
        <w:instrText xml:space="preserve"> \* MERGEFORMAT </w:instrText>
      </w:r>
      <w:r w:rsidR="00652C89" w:rsidRPr="00515642">
        <w:rPr>
          <w:sz w:val="24"/>
        </w:rPr>
      </w:r>
      <w:r w:rsidR="00652C89" w:rsidRPr="00515642">
        <w:rPr>
          <w:sz w:val="24"/>
        </w:rPr>
        <w:fldChar w:fldCharType="separate"/>
      </w:r>
      <w:r w:rsidR="0051317D">
        <w:rPr>
          <w:sz w:val="24"/>
        </w:rPr>
        <w:t>18</w:t>
      </w:r>
      <w:r w:rsidR="00652C89" w:rsidRPr="00515642">
        <w:rPr>
          <w:sz w:val="24"/>
        </w:rPr>
        <w:fldChar w:fldCharType="end"/>
      </w:r>
      <w:r w:rsidR="00652C89" w:rsidRPr="00515642">
        <w:rPr>
          <w:sz w:val="24"/>
        </w:rPr>
        <w:t xml:space="preserve"> – </w:t>
      </w:r>
      <w:r w:rsidR="00652C89" w:rsidRPr="00515642">
        <w:rPr>
          <w:sz w:val="24"/>
        </w:rPr>
        <w:fldChar w:fldCharType="begin"/>
      </w:r>
      <w:r w:rsidR="00652C89" w:rsidRPr="00515642">
        <w:rPr>
          <w:sz w:val="24"/>
        </w:rPr>
        <w:instrText xml:space="preserve"> REF _Ref119935892 \r \h </w:instrText>
      </w:r>
      <w:r w:rsidR="004D04DE" w:rsidRPr="00515642">
        <w:rPr>
          <w:sz w:val="24"/>
        </w:rPr>
        <w:instrText xml:space="preserve"> \* MERGEFORMAT </w:instrText>
      </w:r>
      <w:r w:rsidR="00652C89" w:rsidRPr="00515642">
        <w:rPr>
          <w:sz w:val="24"/>
        </w:rPr>
      </w:r>
      <w:r w:rsidR="00652C89" w:rsidRPr="00515642">
        <w:rPr>
          <w:sz w:val="24"/>
        </w:rPr>
        <w:fldChar w:fldCharType="separate"/>
      </w:r>
      <w:r w:rsidR="0051317D">
        <w:rPr>
          <w:sz w:val="24"/>
        </w:rPr>
        <w:t>20</w:t>
      </w:r>
      <w:r w:rsidR="00652C89" w:rsidRPr="00515642">
        <w:rPr>
          <w:sz w:val="24"/>
        </w:rPr>
        <w:fldChar w:fldCharType="end"/>
      </w:r>
      <w:r w:rsidR="00A43892" w:rsidRPr="00515642">
        <w:rPr>
          <w:sz w:val="24"/>
        </w:rPr>
        <w:t xml:space="preserve">) </w:t>
      </w:r>
      <w:r w:rsidR="00B3396E" w:rsidRPr="00515642">
        <w:rPr>
          <w:sz w:val="24"/>
        </w:rPr>
        <w:t xml:space="preserve">the </w:t>
      </w:r>
      <w:r w:rsidR="007F3E6D">
        <w:rPr>
          <w:sz w:val="24"/>
        </w:rPr>
        <w:t>s</w:t>
      </w:r>
      <w:r w:rsidR="00B3396E" w:rsidRPr="00515642">
        <w:rPr>
          <w:sz w:val="24"/>
        </w:rPr>
        <w:t xml:space="preserve">afety </w:t>
      </w:r>
      <w:r w:rsidR="007F3E6D">
        <w:rPr>
          <w:sz w:val="24"/>
        </w:rPr>
        <w:t>c</w:t>
      </w:r>
      <w:r w:rsidR="00B3396E" w:rsidRPr="00515642">
        <w:rPr>
          <w:sz w:val="24"/>
        </w:rPr>
        <w:t>ase documentation was reviewed</w:t>
      </w:r>
      <w:r w:rsidR="003E10F7" w:rsidRPr="00515642">
        <w:rPr>
          <w:sz w:val="24"/>
        </w:rPr>
        <w:t>, revised and resubmitted to ONR in October 2022.</w:t>
      </w:r>
    </w:p>
    <w:p w14:paraId="1A0B7B56" w14:textId="5C5EFA05" w:rsidR="003E10F7" w:rsidRPr="00515642" w:rsidRDefault="00E3438D" w:rsidP="00026C78">
      <w:pPr>
        <w:pStyle w:val="TSNumberedParagraph1"/>
        <w:rPr>
          <w:sz w:val="24"/>
        </w:rPr>
      </w:pPr>
      <w:r w:rsidRPr="00515642">
        <w:rPr>
          <w:sz w:val="24"/>
        </w:rPr>
        <w:t>The ONR radiological protection inspector</w:t>
      </w:r>
      <w:r w:rsidR="007807B5" w:rsidRPr="00515642">
        <w:rPr>
          <w:sz w:val="24"/>
        </w:rPr>
        <w:t xml:space="preserve"> assessed the re</w:t>
      </w:r>
      <w:r w:rsidR="00DE1C48" w:rsidRPr="00515642">
        <w:rPr>
          <w:sz w:val="24"/>
        </w:rPr>
        <w:t xml:space="preserve">visions made </w:t>
      </w:r>
      <w:r w:rsidR="00CE3329" w:rsidRPr="00515642">
        <w:rPr>
          <w:sz w:val="24"/>
        </w:rPr>
        <w:t>[</w:t>
      </w:r>
      <w:r w:rsidR="00CF675A" w:rsidRPr="00515642">
        <w:rPr>
          <w:sz w:val="24"/>
        </w:rPr>
        <w:fldChar w:fldCharType="begin"/>
      </w:r>
      <w:r w:rsidR="00CF675A" w:rsidRPr="00515642">
        <w:rPr>
          <w:sz w:val="24"/>
        </w:rPr>
        <w:instrText xml:space="preserve"> REF _Ref119952057 \r \h </w:instrText>
      </w:r>
      <w:r w:rsidR="00515642">
        <w:rPr>
          <w:sz w:val="24"/>
        </w:rPr>
        <w:instrText xml:space="preserve"> \* MERGEFORMAT </w:instrText>
      </w:r>
      <w:r w:rsidR="00CF675A" w:rsidRPr="00515642">
        <w:rPr>
          <w:sz w:val="24"/>
        </w:rPr>
      </w:r>
      <w:r w:rsidR="00CF675A" w:rsidRPr="00515642">
        <w:rPr>
          <w:sz w:val="24"/>
        </w:rPr>
        <w:fldChar w:fldCharType="separate"/>
      </w:r>
      <w:r w:rsidR="0051317D">
        <w:rPr>
          <w:sz w:val="24"/>
        </w:rPr>
        <w:t>41</w:t>
      </w:r>
      <w:r w:rsidR="00CF675A" w:rsidRPr="00515642">
        <w:rPr>
          <w:sz w:val="24"/>
        </w:rPr>
        <w:fldChar w:fldCharType="end"/>
      </w:r>
      <w:r w:rsidR="00CE3329" w:rsidRPr="00515642">
        <w:rPr>
          <w:sz w:val="24"/>
        </w:rPr>
        <w:t xml:space="preserve">] </w:t>
      </w:r>
      <w:r w:rsidR="00DE1C48" w:rsidRPr="00515642">
        <w:rPr>
          <w:sz w:val="24"/>
        </w:rPr>
        <w:t xml:space="preserve">and confirmed the </w:t>
      </w:r>
      <w:r w:rsidR="00320C7F" w:rsidRPr="00515642">
        <w:rPr>
          <w:sz w:val="24"/>
        </w:rPr>
        <w:t>conclusions reached in the previous assessment [</w:t>
      </w:r>
      <w:r w:rsidR="00227390" w:rsidRPr="00515642">
        <w:rPr>
          <w:sz w:val="24"/>
        </w:rPr>
        <w:fldChar w:fldCharType="begin"/>
      </w:r>
      <w:r w:rsidR="00227390" w:rsidRPr="00515642">
        <w:rPr>
          <w:sz w:val="24"/>
        </w:rPr>
        <w:instrText xml:space="preserve"> REF _Ref119952025 \r \h </w:instrText>
      </w:r>
      <w:r w:rsidR="00515642">
        <w:rPr>
          <w:sz w:val="24"/>
        </w:rPr>
        <w:instrText xml:space="preserve"> \* MERGEFORMAT </w:instrText>
      </w:r>
      <w:r w:rsidR="00227390" w:rsidRPr="00515642">
        <w:rPr>
          <w:sz w:val="24"/>
        </w:rPr>
      </w:r>
      <w:r w:rsidR="00227390" w:rsidRPr="00515642">
        <w:rPr>
          <w:sz w:val="24"/>
        </w:rPr>
        <w:fldChar w:fldCharType="separate"/>
      </w:r>
      <w:r w:rsidR="0051317D">
        <w:rPr>
          <w:sz w:val="24"/>
        </w:rPr>
        <w:t>39</w:t>
      </w:r>
      <w:r w:rsidR="00227390" w:rsidRPr="00515642">
        <w:rPr>
          <w:sz w:val="24"/>
        </w:rPr>
        <w:fldChar w:fldCharType="end"/>
      </w:r>
      <w:r w:rsidR="00320C7F" w:rsidRPr="00515642">
        <w:rPr>
          <w:sz w:val="24"/>
        </w:rPr>
        <w:t xml:space="preserve">] were not challenged </w:t>
      </w:r>
      <w:r w:rsidR="0050168D" w:rsidRPr="00515642">
        <w:rPr>
          <w:sz w:val="24"/>
        </w:rPr>
        <w:t>and the residual recommendations had been addressed</w:t>
      </w:r>
      <w:r w:rsidR="00CF67F1" w:rsidRPr="00515642">
        <w:rPr>
          <w:sz w:val="24"/>
        </w:rPr>
        <w:t>; specifically:</w:t>
      </w:r>
    </w:p>
    <w:p w14:paraId="32AA2E81" w14:textId="4A8BBD61" w:rsidR="00A4790F" w:rsidRPr="00515642" w:rsidRDefault="00A4790F" w:rsidP="005B2925">
      <w:pPr>
        <w:pStyle w:val="TSBullet1Square"/>
        <w:rPr>
          <w:sz w:val="24"/>
        </w:rPr>
      </w:pPr>
      <w:r w:rsidRPr="00515642">
        <w:rPr>
          <w:sz w:val="24"/>
        </w:rPr>
        <w:t>A IRR17 specific radiation risk assessment [</w:t>
      </w:r>
      <w:r w:rsidR="00227390" w:rsidRPr="00515642">
        <w:rPr>
          <w:sz w:val="24"/>
        </w:rPr>
        <w:fldChar w:fldCharType="begin"/>
      </w:r>
      <w:r w:rsidR="00227390" w:rsidRPr="00515642">
        <w:rPr>
          <w:sz w:val="24"/>
        </w:rPr>
        <w:instrText xml:space="preserve"> REF _Ref119952081 \r \h </w:instrText>
      </w:r>
      <w:r w:rsidR="00190916" w:rsidRPr="00515642">
        <w:rPr>
          <w:sz w:val="24"/>
        </w:rPr>
        <w:instrText xml:space="preserve"> \* MERGEFORMAT </w:instrText>
      </w:r>
      <w:r w:rsidR="00227390" w:rsidRPr="00515642">
        <w:rPr>
          <w:sz w:val="24"/>
        </w:rPr>
      </w:r>
      <w:r w:rsidR="00227390" w:rsidRPr="00515642">
        <w:rPr>
          <w:sz w:val="24"/>
        </w:rPr>
        <w:fldChar w:fldCharType="separate"/>
      </w:r>
      <w:r w:rsidR="0051317D">
        <w:rPr>
          <w:sz w:val="24"/>
        </w:rPr>
        <w:t>26</w:t>
      </w:r>
      <w:r w:rsidR="00227390" w:rsidRPr="00515642">
        <w:rPr>
          <w:sz w:val="24"/>
        </w:rPr>
        <w:fldChar w:fldCharType="end"/>
      </w:r>
      <w:r w:rsidRPr="00515642">
        <w:rPr>
          <w:sz w:val="24"/>
        </w:rPr>
        <w:t>] has been produced by the PFSP Radiation Protection Advisor (RPA), which will support the details required in the task</w:t>
      </w:r>
      <w:r w:rsidR="0052521A" w:rsidRPr="00515642">
        <w:rPr>
          <w:sz w:val="24"/>
        </w:rPr>
        <w:t>-</w:t>
      </w:r>
      <w:r w:rsidRPr="00515642">
        <w:rPr>
          <w:sz w:val="24"/>
        </w:rPr>
        <w:t>based risk assessment</w:t>
      </w:r>
      <w:r w:rsidR="00856030">
        <w:rPr>
          <w:sz w:val="24"/>
        </w:rPr>
        <w:t>; and</w:t>
      </w:r>
    </w:p>
    <w:p w14:paraId="63705AE0" w14:textId="4C9E9C5F" w:rsidR="00CF67F1" w:rsidRPr="00515642" w:rsidRDefault="00A4790F" w:rsidP="005B2925">
      <w:pPr>
        <w:pStyle w:val="TSBullet1Square"/>
        <w:rPr>
          <w:sz w:val="24"/>
        </w:rPr>
      </w:pPr>
      <w:r w:rsidRPr="00515642">
        <w:rPr>
          <w:sz w:val="24"/>
        </w:rPr>
        <w:t>The dose assessment originally produced by Sellafield Ltd, has now been revised and re-issued to reflect the additional dose rate information and impact on the divers and support staff. A signed off copy of the document [</w:t>
      </w:r>
      <w:r w:rsidR="00227390" w:rsidRPr="00515642">
        <w:rPr>
          <w:sz w:val="24"/>
        </w:rPr>
        <w:fldChar w:fldCharType="begin"/>
      </w:r>
      <w:r w:rsidR="00227390" w:rsidRPr="00515642">
        <w:rPr>
          <w:sz w:val="24"/>
        </w:rPr>
        <w:instrText xml:space="preserve"> REF _Ref119952092 \r \h </w:instrText>
      </w:r>
      <w:r w:rsidR="00190916" w:rsidRPr="00515642">
        <w:rPr>
          <w:sz w:val="24"/>
        </w:rPr>
        <w:instrText xml:space="preserve"> \* MERGEFORMAT </w:instrText>
      </w:r>
      <w:r w:rsidR="00227390" w:rsidRPr="00515642">
        <w:rPr>
          <w:sz w:val="24"/>
        </w:rPr>
      </w:r>
      <w:r w:rsidR="00227390" w:rsidRPr="00515642">
        <w:rPr>
          <w:sz w:val="24"/>
        </w:rPr>
        <w:fldChar w:fldCharType="separate"/>
      </w:r>
      <w:r w:rsidR="0051317D">
        <w:rPr>
          <w:sz w:val="24"/>
        </w:rPr>
        <w:t>6</w:t>
      </w:r>
      <w:r w:rsidR="00227390" w:rsidRPr="00515642">
        <w:rPr>
          <w:sz w:val="24"/>
        </w:rPr>
        <w:fldChar w:fldCharType="end"/>
      </w:r>
      <w:r w:rsidRPr="00515642">
        <w:rPr>
          <w:sz w:val="24"/>
        </w:rPr>
        <w:t>] has been provided to ONR</w:t>
      </w:r>
      <w:r w:rsidR="00190916" w:rsidRPr="00515642">
        <w:rPr>
          <w:sz w:val="24"/>
        </w:rPr>
        <w:t>.</w:t>
      </w:r>
    </w:p>
    <w:p w14:paraId="06B7D90C" w14:textId="6DED1D9C" w:rsidR="00C368A4" w:rsidRPr="00515642" w:rsidRDefault="00023E3E" w:rsidP="00026C78">
      <w:pPr>
        <w:pStyle w:val="TSNumberedParagraph1"/>
        <w:rPr>
          <w:sz w:val="24"/>
        </w:rPr>
      </w:pPr>
      <w:r w:rsidRPr="00515642">
        <w:rPr>
          <w:sz w:val="24"/>
        </w:rPr>
        <w:t>The</w:t>
      </w:r>
      <w:r w:rsidR="00E22082" w:rsidRPr="00515642">
        <w:rPr>
          <w:sz w:val="24"/>
        </w:rPr>
        <w:t xml:space="preserve"> </w:t>
      </w:r>
      <w:r w:rsidR="002261AC" w:rsidRPr="00515642">
        <w:rPr>
          <w:sz w:val="24"/>
        </w:rPr>
        <w:t xml:space="preserve">radiological protection inspector has stated that they </w:t>
      </w:r>
      <w:r w:rsidR="006976E5" w:rsidRPr="00515642">
        <w:rPr>
          <w:sz w:val="24"/>
        </w:rPr>
        <w:t>support the</w:t>
      </w:r>
      <w:r w:rsidR="004D2486" w:rsidRPr="00515642">
        <w:rPr>
          <w:sz w:val="24"/>
        </w:rPr>
        <w:t xml:space="preserve"> issuing of Licence Instrument </w:t>
      </w:r>
      <w:r w:rsidR="00AD1658" w:rsidRPr="00515642">
        <w:rPr>
          <w:sz w:val="24"/>
        </w:rPr>
        <w:t xml:space="preserve">543 </w:t>
      </w:r>
      <w:r w:rsidR="004D2486" w:rsidRPr="00515642">
        <w:rPr>
          <w:sz w:val="24"/>
        </w:rPr>
        <w:t xml:space="preserve">to Sellafield Ltd, to release Hold Point 498 on its Hold Point Control Plan, allowing Sellafield </w:t>
      </w:r>
      <w:r w:rsidR="002C34BE" w:rsidRPr="00515642">
        <w:rPr>
          <w:sz w:val="24"/>
        </w:rPr>
        <w:t xml:space="preserve">Ltd. </w:t>
      </w:r>
      <w:r w:rsidR="004D2486" w:rsidRPr="00515642">
        <w:rPr>
          <w:sz w:val="24"/>
        </w:rPr>
        <w:t xml:space="preserve">to deploy divers into </w:t>
      </w:r>
      <w:r w:rsidR="000F60FB">
        <w:rPr>
          <w:sz w:val="24"/>
        </w:rPr>
        <w:t>b</w:t>
      </w:r>
      <w:r w:rsidR="004D2486" w:rsidRPr="00515642">
        <w:rPr>
          <w:sz w:val="24"/>
        </w:rPr>
        <w:t xml:space="preserve">ays 11 and 12 of </w:t>
      </w:r>
      <w:r w:rsidR="00FB577D" w:rsidRPr="00515642">
        <w:rPr>
          <w:sz w:val="24"/>
        </w:rPr>
        <w:t>PFSP</w:t>
      </w:r>
      <w:r w:rsidR="004D2486" w:rsidRPr="00515642">
        <w:rPr>
          <w:sz w:val="24"/>
        </w:rPr>
        <w:t>.</w:t>
      </w:r>
      <w:bookmarkEnd w:id="16"/>
    </w:p>
    <w:p w14:paraId="6E134960" w14:textId="546E2E7E" w:rsidR="00B02D95" w:rsidRPr="00F975AE" w:rsidRDefault="00B02D95" w:rsidP="007A7408">
      <w:pPr>
        <w:pStyle w:val="TSHeadingNumbered11"/>
        <w:keepNext/>
        <w:rPr>
          <w:sz w:val="24"/>
        </w:rPr>
      </w:pPr>
      <w:bookmarkStart w:id="17" w:name="_Ref121135036"/>
      <w:r w:rsidRPr="00F975AE">
        <w:rPr>
          <w:sz w:val="24"/>
        </w:rPr>
        <w:t xml:space="preserve">Human </w:t>
      </w:r>
      <w:r w:rsidR="006D63C7" w:rsidRPr="00F975AE">
        <w:rPr>
          <w:sz w:val="24"/>
        </w:rPr>
        <w:t>F</w:t>
      </w:r>
      <w:r w:rsidRPr="00F975AE">
        <w:rPr>
          <w:sz w:val="24"/>
        </w:rPr>
        <w:t>actors</w:t>
      </w:r>
      <w:bookmarkEnd w:id="17"/>
      <w:r w:rsidRPr="00F975AE">
        <w:rPr>
          <w:sz w:val="24"/>
        </w:rPr>
        <w:t xml:space="preserve"> </w:t>
      </w:r>
    </w:p>
    <w:p w14:paraId="76214062" w14:textId="47E7A3AF" w:rsidR="00456EED" w:rsidRPr="00515642" w:rsidRDefault="00456EED" w:rsidP="00456EED">
      <w:pPr>
        <w:pStyle w:val="TSNumberedParagraph1"/>
        <w:rPr>
          <w:rFonts w:cs="Arial"/>
          <w:sz w:val="24"/>
        </w:rPr>
      </w:pPr>
      <w:r w:rsidRPr="00515642">
        <w:rPr>
          <w:rFonts w:cs="Arial"/>
          <w:sz w:val="24"/>
        </w:rPr>
        <w:t>There is a high reliance on people to maintain safety</w:t>
      </w:r>
      <w:r w:rsidR="002D4E21" w:rsidRPr="00515642">
        <w:rPr>
          <w:rFonts w:cs="Arial"/>
          <w:sz w:val="24"/>
        </w:rPr>
        <w:t xml:space="preserve"> for the proposed diving activities</w:t>
      </w:r>
      <w:r w:rsidRPr="00515642">
        <w:rPr>
          <w:rFonts w:cs="Arial"/>
          <w:sz w:val="24"/>
        </w:rPr>
        <w:t>.</w:t>
      </w:r>
      <w:r w:rsidR="002F0303" w:rsidRPr="00515642">
        <w:rPr>
          <w:rFonts w:cs="Arial"/>
          <w:sz w:val="24"/>
        </w:rPr>
        <w:t xml:space="preserve"> For this reason, a detailed HF assessment </w:t>
      </w:r>
      <w:r w:rsidR="00857C59" w:rsidRPr="00515642">
        <w:rPr>
          <w:rFonts w:cs="Arial"/>
          <w:sz w:val="24"/>
        </w:rPr>
        <w:t>[</w:t>
      </w:r>
      <w:r w:rsidR="00227390" w:rsidRPr="00515642">
        <w:rPr>
          <w:rFonts w:cs="Arial"/>
          <w:sz w:val="24"/>
        </w:rPr>
        <w:fldChar w:fldCharType="begin"/>
      </w:r>
      <w:r w:rsidR="00227390" w:rsidRPr="00515642">
        <w:rPr>
          <w:rFonts w:cs="Arial"/>
          <w:sz w:val="24"/>
        </w:rPr>
        <w:instrText xml:space="preserve"> REF _Ref119952115 \r \h </w:instrText>
      </w:r>
      <w:r w:rsidR="00515642">
        <w:rPr>
          <w:rFonts w:cs="Arial"/>
          <w:sz w:val="24"/>
        </w:rPr>
        <w:instrText xml:space="preserve"> \* MERGEFORMAT </w:instrText>
      </w:r>
      <w:r w:rsidR="00227390" w:rsidRPr="00515642">
        <w:rPr>
          <w:rFonts w:cs="Arial"/>
          <w:sz w:val="24"/>
        </w:rPr>
      </w:r>
      <w:r w:rsidR="00227390" w:rsidRPr="00515642">
        <w:rPr>
          <w:rFonts w:cs="Arial"/>
          <w:sz w:val="24"/>
        </w:rPr>
        <w:fldChar w:fldCharType="separate"/>
      </w:r>
      <w:r w:rsidR="0051317D">
        <w:rPr>
          <w:rFonts w:cs="Arial"/>
          <w:sz w:val="24"/>
        </w:rPr>
        <w:t>42</w:t>
      </w:r>
      <w:r w:rsidR="00227390" w:rsidRPr="00515642">
        <w:rPr>
          <w:rFonts w:cs="Arial"/>
          <w:sz w:val="24"/>
        </w:rPr>
        <w:fldChar w:fldCharType="end"/>
      </w:r>
      <w:r w:rsidR="00857C59" w:rsidRPr="00515642">
        <w:rPr>
          <w:rFonts w:cs="Arial"/>
          <w:sz w:val="24"/>
        </w:rPr>
        <w:t xml:space="preserve">] </w:t>
      </w:r>
      <w:r w:rsidR="002F0303" w:rsidRPr="00515642">
        <w:rPr>
          <w:rFonts w:cs="Arial"/>
          <w:sz w:val="24"/>
        </w:rPr>
        <w:t>was undertaken</w:t>
      </w:r>
      <w:r w:rsidR="009D6FB0" w:rsidRPr="00515642">
        <w:rPr>
          <w:rFonts w:cs="Arial"/>
          <w:sz w:val="24"/>
        </w:rPr>
        <w:t xml:space="preserve">. The key topics </w:t>
      </w:r>
      <w:r w:rsidR="00372478" w:rsidRPr="00515642">
        <w:rPr>
          <w:rFonts w:cs="Arial"/>
          <w:sz w:val="24"/>
        </w:rPr>
        <w:t xml:space="preserve">considered by the ONR HF </w:t>
      </w:r>
      <w:r w:rsidR="00834577" w:rsidRPr="00515642">
        <w:rPr>
          <w:rFonts w:cs="Arial"/>
          <w:sz w:val="24"/>
        </w:rPr>
        <w:t>inspector,</w:t>
      </w:r>
      <w:r w:rsidR="00372478" w:rsidRPr="00515642">
        <w:rPr>
          <w:rFonts w:cs="Arial"/>
          <w:sz w:val="24"/>
        </w:rPr>
        <w:t xml:space="preserve"> and their findings are summarised below</w:t>
      </w:r>
      <w:r w:rsidR="00C33769" w:rsidRPr="00515642">
        <w:rPr>
          <w:rFonts w:cs="Arial"/>
          <w:sz w:val="24"/>
        </w:rPr>
        <w:t>.</w:t>
      </w:r>
    </w:p>
    <w:p w14:paraId="15E8A91A" w14:textId="3D0B2F49" w:rsidR="000E10EE" w:rsidRPr="00515642" w:rsidRDefault="00456EED" w:rsidP="00E47599">
      <w:pPr>
        <w:pStyle w:val="TSNumberedParagraph1"/>
        <w:keepNext/>
        <w:numPr>
          <w:ilvl w:val="0"/>
          <w:numId w:val="0"/>
        </w:numPr>
        <w:ind w:left="720"/>
        <w:rPr>
          <w:rFonts w:cs="Arial"/>
          <w:sz w:val="24"/>
        </w:rPr>
      </w:pPr>
      <w:r w:rsidRPr="00F975AE">
        <w:rPr>
          <w:rFonts w:cs="Arial"/>
          <w:b/>
          <w:bCs/>
          <w:sz w:val="24"/>
        </w:rPr>
        <w:lastRenderedPageBreak/>
        <w:t xml:space="preserve">Licensee approach and integration of </w:t>
      </w:r>
      <w:r w:rsidR="000E10EE" w:rsidRPr="00515642">
        <w:rPr>
          <w:rFonts w:cs="Arial"/>
          <w:b/>
          <w:bCs/>
          <w:sz w:val="24"/>
        </w:rPr>
        <w:t>h</w:t>
      </w:r>
      <w:r w:rsidRPr="00F975AE">
        <w:rPr>
          <w:rFonts w:cs="Arial"/>
          <w:b/>
          <w:bCs/>
          <w:sz w:val="24"/>
        </w:rPr>
        <w:t xml:space="preserve">uman </w:t>
      </w:r>
      <w:r w:rsidR="000E10EE" w:rsidRPr="00515642">
        <w:rPr>
          <w:rFonts w:cs="Arial"/>
          <w:b/>
          <w:bCs/>
          <w:sz w:val="24"/>
        </w:rPr>
        <w:t>f</w:t>
      </w:r>
      <w:r w:rsidRPr="00F975AE">
        <w:rPr>
          <w:rFonts w:cs="Arial"/>
          <w:b/>
          <w:bCs/>
          <w:sz w:val="24"/>
        </w:rPr>
        <w:t>actors</w:t>
      </w:r>
    </w:p>
    <w:p w14:paraId="284D122E" w14:textId="762E49B1" w:rsidR="00DD4B4D" w:rsidRPr="00515642" w:rsidRDefault="00CC1C66" w:rsidP="005A320E">
      <w:pPr>
        <w:pStyle w:val="TSNumberedParagraph1"/>
        <w:rPr>
          <w:rFonts w:cs="Arial"/>
          <w:sz w:val="24"/>
        </w:rPr>
      </w:pPr>
      <w:r w:rsidRPr="00515642">
        <w:rPr>
          <w:rFonts w:cs="Arial"/>
          <w:sz w:val="24"/>
        </w:rPr>
        <w:t xml:space="preserve">The ONR HF inspector </w:t>
      </w:r>
      <w:r w:rsidR="00E95F12" w:rsidRPr="00515642">
        <w:rPr>
          <w:rFonts w:cs="Arial"/>
          <w:sz w:val="24"/>
        </w:rPr>
        <w:t>c</w:t>
      </w:r>
      <w:r w:rsidR="00456EED" w:rsidRPr="00515642">
        <w:rPr>
          <w:rFonts w:cs="Arial"/>
          <w:sz w:val="24"/>
        </w:rPr>
        <w:t>onsider</w:t>
      </w:r>
      <w:r w:rsidR="00E95F12" w:rsidRPr="00515642">
        <w:rPr>
          <w:rFonts w:cs="Arial"/>
          <w:sz w:val="24"/>
        </w:rPr>
        <w:t>ed</w:t>
      </w:r>
      <w:r w:rsidR="00456EED" w:rsidRPr="00515642">
        <w:rPr>
          <w:rFonts w:cs="Arial"/>
          <w:sz w:val="24"/>
        </w:rPr>
        <w:t xml:space="preserve"> the level of HF </w:t>
      </w:r>
      <w:r w:rsidR="000525E6">
        <w:rPr>
          <w:rFonts w:cs="Arial"/>
          <w:sz w:val="24"/>
        </w:rPr>
        <w:t>a</w:t>
      </w:r>
      <w:r w:rsidR="00456EED" w:rsidRPr="00515642">
        <w:rPr>
          <w:rFonts w:cs="Arial"/>
          <w:sz w:val="24"/>
        </w:rPr>
        <w:t>ssessor resource in support of the PFSP nuclear diving project to have been appropriately integrated. I</w:t>
      </w:r>
      <w:r w:rsidR="007A3DB7" w:rsidRPr="00515642">
        <w:rPr>
          <w:rFonts w:cs="Arial"/>
          <w:sz w:val="24"/>
        </w:rPr>
        <w:t>t was no</w:t>
      </w:r>
      <w:r w:rsidR="00D876ED" w:rsidRPr="00515642">
        <w:rPr>
          <w:rFonts w:cs="Arial"/>
          <w:sz w:val="24"/>
        </w:rPr>
        <w:t>t</w:t>
      </w:r>
      <w:r w:rsidR="007A3DB7" w:rsidRPr="00515642">
        <w:rPr>
          <w:rFonts w:cs="Arial"/>
          <w:sz w:val="24"/>
        </w:rPr>
        <w:t xml:space="preserve">ed </w:t>
      </w:r>
      <w:r w:rsidR="00456EED" w:rsidRPr="00515642">
        <w:rPr>
          <w:rFonts w:cs="Arial"/>
          <w:sz w:val="24"/>
        </w:rPr>
        <w:t xml:space="preserve">the project’s early integration of HF support, which is not always demonstrated across Sellafield </w:t>
      </w:r>
      <w:r w:rsidR="002C34BE" w:rsidRPr="00515642">
        <w:rPr>
          <w:rFonts w:cs="Arial"/>
          <w:sz w:val="24"/>
        </w:rPr>
        <w:t>Ltd.’s</w:t>
      </w:r>
      <w:r w:rsidR="00DD4B4D" w:rsidRPr="00515642">
        <w:rPr>
          <w:rFonts w:cs="Arial"/>
          <w:sz w:val="24"/>
        </w:rPr>
        <w:t xml:space="preserve"> </w:t>
      </w:r>
      <w:r w:rsidR="00456EED" w:rsidRPr="00515642">
        <w:rPr>
          <w:rFonts w:cs="Arial"/>
          <w:sz w:val="24"/>
        </w:rPr>
        <w:t xml:space="preserve">other Hold Point activities. The </w:t>
      </w:r>
      <w:r w:rsidR="003F4F39">
        <w:rPr>
          <w:rFonts w:cs="Arial"/>
          <w:sz w:val="24"/>
        </w:rPr>
        <w:t xml:space="preserve">Sellafield Ltd. </w:t>
      </w:r>
      <w:r w:rsidR="00456EED" w:rsidRPr="00515642">
        <w:rPr>
          <w:rFonts w:cs="Arial"/>
          <w:sz w:val="24"/>
        </w:rPr>
        <w:t xml:space="preserve">HF </w:t>
      </w:r>
      <w:r w:rsidR="00E92A8F">
        <w:rPr>
          <w:rFonts w:cs="Arial"/>
          <w:sz w:val="24"/>
        </w:rPr>
        <w:t>a</w:t>
      </w:r>
      <w:r w:rsidR="00456EED" w:rsidRPr="00515642">
        <w:rPr>
          <w:rFonts w:cs="Arial"/>
          <w:sz w:val="24"/>
        </w:rPr>
        <w:t xml:space="preserve">ssessors have appropriately prioritised their work and have ensured that they have contributed to a multi-disciplinary approach, as required. There were minor shortfalls with the project’s provision of information to the incoming HF </w:t>
      </w:r>
      <w:r w:rsidR="003366F5">
        <w:rPr>
          <w:rFonts w:cs="Arial"/>
          <w:sz w:val="24"/>
        </w:rPr>
        <w:t>a</w:t>
      </w:r>
      <w:r w:rsidR="00456EED" w:rsidRPr="00515642">
        <w:rPr>
          <w:rFonts w:cs="Arial"/>
          <w:sz w:val="24"/>
        </w:rPr>
        <w:t>ssessor in 2021, however this has not resulted in a safety gap for the diving activities.</w:t>
      </w:r>
    </w:p>
    <w:p w14:paraId="7F1CB237" w14:textId="222D2CFF" w:rsidR="000E10EE" w:rsidRPr="00F975AE" w:rsidRDefault="00456EED" w:rsidP="00F975AE">
      <w:pPr>
        <w:pStyle w:val="TSNumberedParagraph1"/>
        <w:keepNext/>
        <w:numPr>
          <w:ilvl w:val="0"/>
          <w:numId w:val="0"/>
        </w:numPr>
        <w:ind w:left="720"/>
        <w:rPr>
          <w:rFonts w:cs="Arial"/>
          <w:b/>
          <w:bCs/>
          <w:sz w:val="24"/>
        </w:rPr>
      </w:pPr>
      <w:bookmarkStart w:id="18" w:name="_Ref120042451"/>
      <w:r w:rsidRPr="00F975AE">
        <w:rPr>
          <w:rFonts w:cs="Arial"/>
          <w:b/>
          <w:bCs/>
          <w:sz w:val="24"/>
        </w:rPr>
        <w:t xml:space="preserve">Human </w:t>
      </w:r>
      <w:r w:rsidR="000E10EE" w:rsidRPr="00515642">
        <w:rPr>
          <w:rFonts w:cs="Arial"/>
          <w:b/>
          <w:bCs/>
          <w:sz w:val="24"/>
        </w:rPr>
        <w:t>f</w:t>
      </w:r>
      <w:r w:rsidRPr="00F975AE">
        <w:rPr>
          <w:rFonts w:cs="Arial"/>
          <w:b/>
          <w:bCs/>
          <w:sz w:val="24"/>
        </w:rPr>
        <w:t>actors</w:t>
      </w:r>
      <w:r w:rsidR="00505A34" w:rsidRPr="00515642">
        <w:rPr>
          <w:rFonts w:cs="Arial"/>
          <w:b/>
          <w:bCs/>
          <w:sz w:val="24"/>
        </w:rPr>
        <w:t>’</w:t>
      </w:r>
      <w:r w:rsidRPr="00F975AE">
        <w:rPr>
          <w:rFonts w:cs="Arial"/>
          <w:b/>
          <w:bCs/>
          <w:sz w:val="24"/>
        </w:rPr>
        <w:t xml:space="preserve"> substantiation of safety important operator claims</w:t>
      </w:r>
    </w:p>
    <w:p w14:paraId="081B521C" w14:textId="2840E94E" w:rsidR="00446421" w:rsidRPr="00515642" w:rsidRDefault="007A3DB7" w:rsidP="005A320E">
      <w:pPr>
        <w:pStyle w:val="TSNumberedParagraph1"/>
        <w:rPr>
          <w:rFonts w:cs="Arial"/>
          <w:sz w:val="24"/>
        </w:rPr>
      </w:pPr>
      <w:r w:rsidRPr="00515642">
        <w:rPr>
          <w:rFonts w:cs="Arial"/>
          <w:sz w:val="24"/>
        </w:rPr>
        <w:t>The ONR HF inspector</w:t>
      </w:r>
      <w:r w:rsidR="00CC1C66" w:rsidRPr="00515642">
        <w:rPr>
          <w:rFonts w:cs="Arial"/>
          <w:sz w:val="24"/>
        </w:rPr>
        <w:t xml:space="preserve">’s </w:t>
      </w:r>
      <w:r w:rsidR="00456EED" w:rsidRPr="00515642">
        <w:rPr>
          <w:rFonts w:cs="Arial"/>
          <w:sz w:val="24"/>
        </w:rPr>
        <w:t>assessment concludes that a systematic approach has been taken to identify human actions impacting safety, and that proportionate task-based HF analyses has been undertaken of those actions.</w:t>
      </w:r>
      <w:r w:rsidR="00DD4B4D" w:rsidRPr="00515642">
        <w:rPr>
          <w:rFonts w:cs="Arial"/>
          <w:sz w:val="24"/>
        </w:rPr>
        <w:t xml:space="preserve"> </w:t>
      </w:r>
      <w:r w:rsidR="00456EED" w:rsidRPr="00515642">
        <w:rPr>
          <w:rFonts w:cs="Arial"/>
          <w:sz w:val="24"/>
        </w:rPr>
        <w:t xml:space="preserve">This analysis has considered and addressed the reliability with which the identified tasks can be undertaken and has resulted in administrative controls being identified which will provide unambiguous information for those implementing them. Sellafield </w:t>
      </w:r>
      <w:r w:rsidR="002C34BE" w:rsidRPr="00515642">
        <w:rPr>
          <w:rFonts w:cs="Arial"/>
          <w:sz w:val="24"/>
        </w:rPr>
        <w:t xml:space="preserve">Ltd. </w:t>
      </w:r>
      <w:r w:rsidR="00456EED" w:rsidRPr="00515642">
        <w:rPr>
          <w:rFonts w:cs="Arial"/>
          <w:sz w:val="24"/>
        </w:rPr>
        <w:t xml:space="preserve">has demonstrated that the substantiations meet </w:t>
      </w:r>
      <w:r w:rsidR="002D3F6F" w:rsidRPr="00515642">
        <w:rPr>
          <w:rFonts w:cs="Arial"/>
          <w:sz w:val="24"/>
        </w:rPr>
        <w:t>relevant good practice (</w:t>
      </w:r>
      <w:r w:rsidR="00456EED" w:rsidRPr="00515642">
        <w:rPr>
          <w:rFonts w:cs="Arial"/>
          <w:sz w:val="24"/>
        </w:rPr>
        <w:t>RGP</w:t>
      </w:r>
      <w:r w:rsidR="002D3F6F" w:rsidRPr="00515642">
        <w:rPr>
          <w:rFonts w:cs="Arial"/>
          <w:sz w:val="24"/>
        </w:rPr>
        <w:t>)</w:t>
      </w:r>
      <w:r w:rsidR="00456EED" w:rsidRPr="00515642">
        <w:rPr>
          <w:rFonts w:cs="Arial"/>
          <w:sz w:val="24"/>
        </w:rPr>
        <w:t xml:space="preserve"> by providing adequate underpinning evidence, giving confidence that the safety significant tasks can be achieved reliably.</w:t>
      </w:r>
    </w:p>
    <w:p w14:paraId="313487AA" w14:textId="68CE01AF" w:rsidR="0049627B" w:rsidRPr="00F975AE" w:rsidRDefault="00950FAF" w:rsidP="005A320E">
      <w:pPr>
        <w:pStyle w:val="TSNumberedParagraph1"/>
        <w:rPr>
          <w:rFonts w:cs="Arial"/>
          <w:sz w:val="24"/>
        </w:rPr>
      </w:pPr>
      <w:r w:rsidRPr="00F975AE">
        <w:rPr>
          <w:rFonts w:cs="Arial"/>
          <w:sz w:val="24"/>
        </w:rPr>
        <w:t xml:space="preserve">The ONR HF inspector required </w:t>
      </w:r>
      <w:r w:rsidR="00456EED" w:rsidRPr="00F975AE">
        <w:rPr>
          <w:rFonts w:cs="Arial"/>
          <w:sz w:val="24"/>
        </w:rPr>
        <w:t xml:space="preserve">some additional regulatory confidence for the interfacing arrangements between the diving activities and wider PFSP operations in respect of reintroduction of radioactive material into </w:t>
      </w:r>
      <w:r w:rsidR="002B6CF3">
        <w:rPr>
          <w:rFonts w:cs="Arial"/>
          <w:sz w:val="24"/>
        </w:rPr>
        <w:t>b</w:t>
      </w:r>
      <w:r w:rsidR="00456EED" w:rsidRPr="00F975AE">
        <w:rPr>
          <w:rFonts w:cs="Arial"/>
          <w:sz w:val="24"/>
        </w:rPr>
        <w:t>ays 11 and 12</w:t>
      </w:r>
      <w:r w:rsidR="008C40FA" w:rsidRPr="00F975AE">
        <w:rPr>
          <w:rFonts w:cs="Arial"/>
          <w:sz w:val="24"/>
        </w:rPr>
        <w:t>.</w:t>
      </w:r>
      <w:r w:rsidR="00C47B4A" w:rsidRPr="00F975AE">
        <w:rPr>
          <w:rFonts w:cs="Arial"/>
          <w:sz w:val="24"/>
        </w:rPr>
        <w:t xml:space="preserve"> Following further review of Sellafield </w:t>
      </w:r>
      <w:r w:rsidR="00BA5ABA" w:rsidRPr="00F975AE">
        <w:rPr>
          <w:rFonts w:cs="Arial"/>
          <w:sz w:val="24"/>
        </w:rPr>
        <w:t xml:space="preserve">Ltd.’s arrangements I </w:t>
      </w:r>
      <w:r w:rsidR="00684925">
        <w:rPr>
          <w:rFonts w:cs="Arial"/>
          <w:sz w:val="24"/>
        </w:rPr>
        <w:t>judged</w:t>
      </w:r>
      <w:r w:rsidR="00684925" w:rsidRPr="00F975AE">
        <w:rPr>
          <w:rFonts w:cs="Arial"/>
          <w:sz w:val="24"/>
        </w:rPr>
        <w:t xml:space="preserve"> </w:t>
      </w:r>
      <w:r w:rsidR="00BA5ABA" w:rsidRPr="00F975AE">
        <w:rPr>
          <w:rFonts w:cs="Arial"/>
          <w:sz w:val="24"/>
        </w:rPr>
        <w:t>that the</w:t>
      </w:r>
      <w:r w:rsidR="007B41FB" w:rsidRPr="00F975AE">
        <w:rPr>
          <w:rFonts w:cs="Arial"/>
          <w:sz w:val="24"/>
        </w:rPr>
        <w:t xml:space="preserve"> </w:t>
      </w:r>
      <w:r w:rsidR="00483C56" w:rsidRPr="00515642">
        <w:rPr>
          <w:rFonts w:cs="Arial"/>
          <w:sz w:val="24"/>
        </w:rPr>
        <w:t xml:space="preserve">arrangements </w:t>
      </w:r>
      <w:r w:rsidR="007B41FB" w:rsidRPr="00515642">
        <w:rPr>
          <w:rFonts w:cs="Arial"/>
          <w:sz w:val="24"/>
        </w:rPr>
        <w:t xml:space="preserve">for </w:t>
      </w:r>
      <w:r w:rsidR="00483C56" w:rsidRPr="00515642">
        <w:rPr>
          <w:rFonts w:cs="Arial"/>
          <w:sz w:val="24"/>
        </w:rPr>
        <w:t>controlling this hazard</w:t>
      </w:r>
      <w:r w:rsidR="007B41FB" w:rsidRPr="00515642">
        <w:rPr>
          <w:rFonts w:cs="Arial"/>
          <w:sz w:val="24"/>
        </w:rPr>
        <w:t xml:space="preserve"> were adequate </w:t>
      </w:r>
      <w:r w:rsidR="00502B6F" w:rsidRPr="00515642">
        <w:rPr>
          <w:rFonts w:cs="Arial"/>
          <w:sz w:val="24"/>
        </w:rPr>
        <w:t>and agreed with the HF inspector that the matter could be closed [</w:t>
      </w:r>
      <w:r w:rsidR="00204793" w:rsidRPr="00515642">
        <w:rPr>
          <w:rFonts w:cs="Arial"/>
          <w:sz w:val="24"/>
        </w:rPr>
        <w:fldChar w:fldCharType="begin"/>
      </w:r>
      <w:r w:rsidR="00204793" w:rsidRPr="00515642">
        <w:rPr>
          <w:rFonts w:cs="Arial"/>
          <w:sz w:val="24"/>
        </w:rPr>
        <w:instrText xml:space="preserve"> REF _Ref120870577 \r \h </w:instrText>
      </w:r>
      <w:r w:rsidR="00515642">
        <w:rPr>
          <w:rFonts w:cs="Arial"/>
          <w:sz w:val="24"/>
        </w:rPr>
        <w:instrText xml:space="preserve"> \* MERGEFORMAT </w:instrText>
      </w:r>
      <w:r w:rsidR="00204793" w:rsidRPr="00515642">
        <w:rPr>
          <w:rFonts w:cs="Arial"/>
          <w:sz w:val="24"/>
        </w:rPr>
      </w:r>
      <w:r w:rsidR="00204793" w:rsidRPr="00515642">
        <w:rPr>
          <w:rFonts w:cs="Arial"/>
          <w:sz w:val="24"/>
        </w:rPr>
        <w:fldChar w:fldCharType="separate"/>
      </w:r>
      <w:r w:rsidR="0051317D">
        <w:rPr>
          <w:rFonts w:cs="Arial"/>
          <w:sz w:val="24"/>
        </w:rPr>
        <w:t>43</w:t>
      </w:r>
      <w:r w:rsidR="00204793" w:rsidRPr="00515642">
        <w:rPr>
          <w:rFonts w:cs="Arial"/>
          <w:sz w:val="24"/>
        </w:rPr>
        <w:fldChar w:fldCharType="end"/>
      </w:r>
      <w:r w:rsidR="00502B6F" w:rsidRPr="00515642">
        <w:rPr>
          <w:rFonts w:cs="Arial"/>
          <w:sz w:val="24"/>
        </w:rPr>
        <w:t>].</w:t>
      </w:r>
    </w:p>
    <w:bookmarkEnd w:id="18"/>
    <w:p w14:paraId="3DAD76A5" w14:textId="73DE657B" w:rsidR="000E10EE" w:rsidRPr="00F975AE" w:rsidRDefault="000E10EE" w:rsidP="00F975AE">
      <w:pPr>
        <w:pStyle w:val="TSNumberedParagraph1"/>
        <w:numPr>
          <w:ilvl w:val="0"/>
          <w:numId w:val="0"/>
        </w:numPr>
        <w:ind w:left="720"/>
        <w:rPr>
          <w:rFonts w:cs="Arial"/>
          <w:b/>
          <w:bCs/>
          <w:sz w:val="24"/>
        </w:rPr>
      </w:pPr>
      <w:r w:rsidRPr="00F975AE">
        <w:rPr>
          <w:rFonts w:cs="Arial"/>
          <w:b/>
          <w:bCs/>
          <w:sz w:val="24"/>
        </w:rPr>
        <w:t>T</w:t>
      </w:r>
      <w:r w:rsidR="00456EED" w:rsidRPr="00F975AE">
        <w:rPr>
          <w:rFonts w:cs="Arial"/>
          <w:b/>
          <w:bCs/>
          <w:sz w:val="24"/>
        </w:rPr>
        <w:t>raining and competence assurance</w:t>
      </w:r>
    </w:p>
    <w:p w14:paraId="1F73B5EB" w14:textId="3AE91AB0" w:rsidR="00456EED" w:rsidRPr="003B77C5" w:rsidRDefault="000E10EE" w:rsidP="00D32EE2">
      <w:pPr>
        <w:pStyle w:val="TSNumberedParagraph1"/>
        <w:rPr>
          <w:rFonts w:cs="Arial"/>
          <w:sz w:val="24"/>
        </w:rPr>
      </w:pPr>
      <w:r w:rsidRPr="00515642">
        <w:rPr>
          <w:rFonts w:cs="Arial"/>
          <w:sz w:val="24"/>
        </w:rPr>
        <w:t>T</w:t>
      </w:r>
      <w:r w:rsidR="00D876ED" w:rsidRPr="00515642">
        <w:rPr>
          <w:rFonts w:cs="Arial"/>
          <w:sz w:val="24"/>
        </w:rPr>
        <w:t xml:space="preserve">he ONR HF inspector </w:t>
      </w:r>
      <w:r w:rsidR="00456EED" w:rsidRPr="00515642">
        <w:rPr>
          <w:rFonts w:cs="Arial"/>
          <w:sz w:val="24"/>
        </w:rPr>
        <w:t>consider</w:t>
      </w:r>
      <w:r w:rsidR="00D876ED" w:rsidRPr="00515642">
        <w:rPr>
          <w:rFonts w:cs="Arial"/>
          <w:sz w:val="24"/>
        </w:rPr>
        <w:t>ed</w:t>
      </w:r>
      <w:r w:rsidR="00456EED" w:rsidRPr="00515642">
        <w:rPr>
          <w:rFonts w:cs="Arial"/>
          <w:sz w:val="24"/>
        </w:rPr>
        <w:t xml:space="preserve"> that a satisfactory approach has been taken to identify the training requirements of UCC and Sellafield L</w:t>
      </w:r>
      <w:r w:rsidR="007A1617" w:rsidRPr="00515642">
        <w:rPr>
          <w:rFonts w:cs="Arial"/>
          <w:sz w:val="24"/>
        </w:rPr>
        <w:t>td.</w:t>
      </w:r>
      <w:r w:rsidR="00456EED" w:rsidRPr="00515642">
        <w:rPr>
          <w:rFonts w:cs="Arial"/>
          <w:sz w:val="24"/>
        </w:rPr>
        <w:t xml:space="preserve"> personnel supporting the </w:t>
      </w:r>
      <w:r w:rsidR="00CB7395">
        <w:rPr>
          <w:rFonts w:cs="Arial"/>
          <w:sz w:val="24"/>
        </w:rPr>
        <w:t>b</w:t>
      </w:r>
      <w:r w:rsidR="00456EED" w:rsidRPr="00515642">
        <w:rPr>
          <w:rFonts w:cs="Arial"/>
          <w:sz w:val="24"/>
        </w:rPr>
        <w:t xml:space="preserve">ay 11 and 12 diving activities. The training and competence assurance activities of the project have had HF </w:t>
      </w:r>
      <w:r w:rsidR="007D6B92" w:rsidRPr="00515642">
        <w:rPr>
          <w:rFonts w:cs="Arial"/>
          <w:sz w:val="24"/>
        </w:rPr>
        <w:t xml:space="preserve">suitably qualified and </w:t>
      </w:r>
      <w:r w:rsidR="009A2D5C" w:rsidRPr="00515642">
        <w:rPr>
          <w:rFonts w:cs="Arial"/>
          <w:sz w:val="24"/>
        </w:rPr>
        <w:t>experienced</w:t>
      </w:r>
      <w:r w:rsidR="007D6B92" w:rsidRPr="00515642">
        <w:rPr>
          <w:rFonts w:cs="Arial"/>
          <w:sz w:val="24"/>
        </w:rPr>
        <w:t xml:space="preserve"> p</w:t>
      </w:r>
      <w:r w:rsidR="009A2D5C" w:rsidRPr="00515642">
        <w:rPr>
          <w:rFonts w:cs="Arial"/>
          <w:sz w:val="24"/>
        </w:rPr>
        <w:t>ersons (</w:t>
      </w:r>
      <w:r w:rsidR="00456EED" w:rsidRPr="00515642">
        <w:rPr>
          <w:rFonts w:cs="Arial"/>
          <w:sz w:val="24"/>
        </w:rPr>
        <w:t>SQEP</w:t>
      </w:r>
      <w:r w:rsidR="009A2D5C" w:rsidRPr="00515642">
        <w:rPr>
          <w:rFonts w:cs="Arial"/>
          <w:sz w:val="24"/>
        </w:rPr>
        <w:t>)</w:t>
      </w:r>
      <w:r w:rsidR="00456EED" w:rsidRPr="00515642">
        <w:rPr>
          <w:rFonts w:cs="Arial"/>
          <w:sz w:val="24"/>
        </w:rPr>
        <w:t xml:space="preserve"> oversight where appropriate and, in </w:t>
      </w:r>
      <w:r w:rsidR="00731826" w:rsidRPr="00515642">
        <w:rPr>
          <w:rFonts w:cs="Arial"/>
          <w:sz w:val="24"/>
        </w:rPr>
        <w:t xml:space="preserve">the opinion of the ONR HF inspector, </w:t>
      </w:r>
      <w:r w:rsidR="00456EED" w:rsidRPr="00515642">
        <w:rPr>
          <w:rFonts w:cs="Arial"/>
          <w:sz w:val="24"/>
        </w:rPr>
        <w:t xml:space="preserve">comply with RGP. </w:t>
      </w:r>
      <w:r w:rsidR="00350FF4" w:rsidRPr="00515642">
        <w:rPr>
          <w:rFonts w:cs="Arial"/>
          <w:sz w:val="24"/>
        </w:rPr>
        <w:t>At the time of completion of the ONR HF assessment, t</w:t>
      </w:r>
      <w:r w:rsidR="00456EED" w:rsidRPr="00515642">
        <w:rPr>
          <w:rFonts w:cs="Arial"/>
          <w:sz w:val="24"/>
        </w:rPr>
        <w:t xml:space="preserve">here </w:t>
      </w:r>
      <w:r w:rsidR="00350FF4" w:rsidRPr="00515642">
        <w:rPr>
          <w:rFonts w:cs="Arial"/>
          <w:sz w:val="24"/>
        </w:rPr>
        <w:t xml:space="preserve">were </w:t>
      </w:r>
      <w:r w:rsidR="00456EED" w:rsidRPr="00515642">
        <w:rPr>
          <w:rFonts w:cs="Arial"/>
          <w:sz w:val="24"/>
        </w:rPr>
        <w:t xml:space="preserve">some safety case briefings that </w:t>
      </w:r>
      <w:r w:rsidR="000511CB" w:rsidRPr="00515642">
        <w:rPr>
          <w:rFonts w:cs="Arial"/>
          <w:sz w:val="24"/>
        </w:rPr>
        <w:t>were</w:t>
      </w:r>
      <w:r w:rsidR="00456EED" w:rsidRPr="00515642">
        <w:rPr>
          <w:rFonts w:cs="Arial"/>
          <w:sz w:val="24"/>
        </w:rPr>
        <w:t xml:space="preserve"> still being developed, but having reviewed the plan for development, delivery and assurance, </w:t>
      </w:r>
      <w:r w:rsidR="00731826" w:rsidRPr="00515642">
        <w:rPr>
          <w:rFonts w:cs="Arial"/>
          <w:sz w:val="24"/>
        </w:rPr>
        <w:t>it</w:t>
      </w:r>
      <w:r w:rsidR="00CC58DD" w:rsidRPr="00515642">
        <w:rPr>
          <w:rFonts w:cs="Arial"/>
          <w:sz w:val="24"/>
        </w:rPr>
        <w:t xml:space="preserve"> is</w:t>
      </w:r>
      <w:r w:rsidR="00456EED" w:rsidRPr="00515642">
        <w:rPr>
          <w:rFonts w:cs="Arial"/>
          <w:sz w:val="24"/>
        </w:rPr>
        <w:t xml:space="preserve"> consider</w:t>
      </w:r>
      <w:r w:rsidR="00CC58DD" w:rsidRPr="00515642">
        <w:rPr>
          <w:rFonts w:cs="Arial"/>
          <w:sz w:val="24"/>
        </w:rPr>
        <w:t>ed</w:t>
      </w:r>
      <w:r w:rsidR="00456EED" w:rsidRPr="00515642">
        <w:rPr>
          <w:rFonts w:cs="Arial"/>
          <w:sz w:val="24"/>
        </w:rPr>
        <w:t xml:space="preserve"> adequate</w:t>
      </w:r>
      <w:r w:rsidR="000511CB" w:rsidRPr="00515642">
        <w:rPr>
          <w:rFonts w:cs="Arial"/>
          <w:sz w:val="24"/>
        </w:rPr>
        <w:t xml:space="preserve">. </w:t>
      </w:r>
      <w:r w:rsidR="00485F8A" w:rsidRPr="00F975AE">
        <w:rPr>
          <w:rFonts w:cs="Arial"/>
          <w:sz w:val="24"/>
        </w:rPr>
        <w:t>H</w:t>
      </w:r>
      <w:r w:rsidR="000511CB" w:rsidRPr="00F975AE">
        <w:rPr>
          <w:rFonts w:cs="Arial"/>
          <w:sz w:val="24"/>
        </w:rPr>
        <w:t xml:space="preserve">owever, </w:t>
      </w:r>
      <w:r w:rsidR="00B17DDE" w:rsidRPr="00F975AE">
        <w:rPr>
          <w:rFonts w:cs="Arial"/>
          <w:sz w:val="24"/>
        </w:rPr>
        <w:t>the ONR HF inspector recommend</w:t>
      </w:r>
      <w:r w:rsidR="005D380C" w:rsidRPr="00F975AE">
        <w:rPr>
          <w:rFonts w:cs="Arial"/>
          <w:sz w:val="24"/>
        </w:rPr>
        <w:t xml:space="preserve">ed </w:t>
      </w:r>
      <w:r w:rsidR="00E84921" w:rsidRPr="00F975AE">
        <w:rPr>
          <w:rFonts w:cs="Arial"/>
          <w:sz w:val="24"/>
        </w:rPr>
        <w:t xml:space="preserve">that prior to issue of the LI, </w:t>
      </w:r>
      <w:r w:rsidR="00FF6293" w:rsidRPr="00F975AE">
        <w:rPr>
          <w:rFonts w:cs="Arial"/>
          <w:sz w:val="24"/>
        </w:rPr>
        <w:t xml:space="preserve">further evidence </w:t>
      </w:r>
      <w:r w:rsidR="00E84921" w:rsidRPr="00F975AE">
        <w:rPr>
          <w:rFonts w:cs="Arial"/>
          <w:sz w:val="24"/>
        </w:rPr>
        <w:t xml:space="preserve">is </w:t>
      </w:r>
      <w:r w:rsidR="00FF6293" w:rsidRPr="00F975AE">
        <w:rPr>
          <w:rFonts w:cs="Arial"/>
          <w:sz w:val="24"/>
        </w:rPr>
        <w:t xml:space="preserve">sought </w:t>
      </w:r>
      <w:r w:rsidR="00E84921" w:rsidRPr="00F975AE">
        <w:rPr>
          <w:rFonts w:cs="Arial"/>
          <w:sz w:val="24"/>
        </w:rPr>
        <w:t>to confirm</w:t>
      </w:r>
      <w:r w:rsidR="008D3345" w:rsidRPr="00F975AE">
        <w:rPr>
          <w:rFonts w:cs="Arial"/>
          <w:sz w:val="24"/>
        </w:rPr>
        <w:t xml:space="preserve"> </w:t>
      </w:r>
      <w:r w:rsidR="005D633A" w:rsidRPr="00F975AE">
        <w:rPr>
          <w:rFonts w:cs="Arial"/>
          <w:sz w:val="24"/>
        </w:rPr>
        <w:t xml:space="preserve">the briefings </w:t>
      </w:r>
      <w:r w:rsidR="00E84921" w:rsidRPr="00F975AE">
        <w:rPr>
          <w:rFonts w:cs="Arial"/>
          <w:sz w:val="24"/>
        </w:rPr>
        <w:t xml:space="preserve">have </w:t>
      </w:r>
      <w:r w:rsidR="00734488" w:rsidRPr="00F975AE">
        <w:rPr>
          <w:rFonts w:cs="Arial"/>
          <w:sz w:val="24"/>
        </w:rPr>
        <w:t xml:space="preserve">been delivered </w:t>
      </w:r>
      <w:r w:rsidR="00734488" w:rsidRPr="003B77C5">
        <w:rPr>
          <w:rFonts w:cs="Arial"/>
          <w:sz w:val="24"/>
        </w:rPr>
        <w:t xml:space="preserve">and </w:t>
      </w:r>
      <w:r w:rsidR="005D633A" w:rsidRPr="003B77C5">
        <w:rPr>
          <w:rFonts w:cs="Arial"/>
          <w:sz w:val="24"/>
        </w:rPr>
        <w:t>included the expected content</w:t>
      </w:r>
      <w:r w:rsidR="002A13B1" w:rsidRPr="003B77C5">
        <w:rPr>
          <w:rFonts w:cs="Arial"/>
          <w:sz w:val="24"/>
        </w:rPr>
        <w:t xml:space="preserve">. This is recorded </w:t>
      </w:r>
      <w:r w:rsidR="008F1B82" w:rsidRPr="003B77C5">
        <w:rPr>
          <w:rFonts w:cs="Arial"/>
          <w:sz w:val="24"/>
        </w:rPr>
        <w:t xml:space="preserve">under </w:t>
      </w:r>
      <w:r w:rsidR="002A13B1" w:rsidRPr="003B77C5">
        <w:rPr>
          <w:rFonts w:cs="Arial"/>
          <w:sz w:val="24"/>
        </w:rPr>
        <w:t>regulatory issue RI-11123 [</w:t>
      </w:r>
      <w:r w:rsidR="00A20A89" w:rsidRPr="008950AB">
        <w:rPr>
          <w:rFonts w:cs="Arial"/>
          <w:sz w:val="24"/>
        </w:rPr>
        <w:fldChar w:fldCharType="begin"/>
      </w:r>
      <w:r w:rsidR="00A20A89" w:rsidRPr="003B77C5">
        <w:rPr>
          <w:rFonts w:cs="Arial"/>
          <w:sz w:val="24"/>
        </w:rPr>
        <w:instrText xml:space="preserve"> REF _Ref120872697 \r \h </w:instrText>
      </w:r>
      <w:r w:rsidR="008F1B82" w:rsidRPr="003B77C5">
        <w:rPr>
          <w:rFonts w:cs="Arial"/>
          <w:sz w:val="24"/>
        </w:rPr>
        <w:instrText xml:space="preserve"> \* MERGEFORMAT </w:instrText>
      </w:r>
      <w:r w:rsidR="00A20A89" w:rsidRPr="008950AB">
        <w:rPr>
          <w:rFonts w:cs="Arial"/>
          <w:sz w:val="24"/>
        </w:rPr>
      </w:r>
      <w:r w:rsidR="00A20A89" w:rsidRPr="008950AB">
        <w:rPr>
          <w:rFonts w:cs="Arial"/>
          <w:sz w:val="24"/>
        </w:rPr>
        <w:fldChar w:fldCharType="separate"/>
      </w:r>
      <w:r w:rsidR="0051317D">
        <w:rPr>
          <w:rFonts w:cs="Arial"/>
          <w:sz w:val="24"/>
        </w:rPr>
        <w:t>44</w:t>
      </w:r>
      <w:r w:rsidR="00A20A89" w:rsidRPr="008950AB">
        <w:rPr>
          <w:rFonts w:cs="Arial"/>
          <w:sz w:val="24"/>
        </w:rPr>
        <w:fldChar w:fldCharType="end"/>
      </w:r>
      <w:r w:rsidR="002A13B1" w:rsidRPr="003B77C5">
        <w:rPr>
          <w:rFonts w:cs="Arial"/>
          <w:sz w:val="24"/>
        </w:rPr>
        <w:t>]</w:t>
      </w:r>
      <w:r w:rsidR="007E00D3" w:rsidRPr="003B77C5">
        <w:rPr>
          <w:rFonts w:cs="Arial"/>
          <w:sz w:val="24"/>
        </w:rPr>
        <w:t xml:space="preserve">, action 1, </w:t>
      </w:r>
      <w:r w:rsidR="007E00D3" w:rsidRPr="00D501D5">
        <w:rPr>
          <w:rFonts w:cs="Arial"/>
          <w:sz w:val="24"/>
        </w:rPr>
        <w:t xml:space="preserve">which has now been </w:t>
      </w:r>
      <w:r w:rsidR="0016468F" w:rsidRPr="00D501D5">
        <w:rPr>
          <w:rFonts w:cs="Arial"/>
          <w:sz w:val="24"/>
        </w:rPr>
        <w:t>closed to the satisfaction of the ONR HF inspector</w:t>
      </w:r>
      <w:r w:rsidR="0016468F" w:rsidRPr="003B77C5">
        <w:rPr>
          <w:rFonts w:cs="Arial"/>
          <w:sz w:val="24"/>
        </w:rPr>
        <w:t>.</w:t>
      </w:r>
    </w:p>
    <w:p w14:paraId="730AD02C" w14:textId="44B399BA" w:rsidR="000E10EE" w:rsidRPr="003B77C5" w:rsidRDefault="000E10EE" w:rsidP="00F975AE">
      <w:pPr>
        <w:pStyle w:val="TSNumberedParagraph1"/>
        <w:numPr>
          <w:ilvl w:val="0"/>
          <w:numId w:val="0"/>
        </w:numPr>
        <w:ind w:left="720"/>
        <w:rPr>
          <w:rFonts w:cs="Arial"/>
          <w:b/>
          <w:bCs/>
          <w:sz w:val="24"/>
        </w:rPr>
      </w:pPr>
      <w:bookmarkStart w:id="19" w:name="_Ref120042453"/>
      <w:r w:rsidRPr="003B77C5">
        <w:rPr>
          <w:rFonts w:cs="Arial"/>
          <w:b/>
          <w:bCs/>
          <w:sz w:val="24"/>
        </w:rPr>
        <w:lastRenderedPageBreak/>
        <w:t xml:space="preserve">Instructions </w:t>
      </w:r>
      <w:r w:rsidR="003A7968" w:rsidRPr="003B77C5">
        <w:rPr>
          <w:rFonts w:cs="Arial"/>
          <w:b/>
          <w:bCs/>
          <w:sz w:val="24"/>
        </w:rPr>
        <w:t>and procedures</w:t>
      </w:r>
    </w:p>
    <w:p w14:paraId="5D174259" w14:textId="1BB1A3B0" w:rsidR="003A7968" w:rsidRPr="003B77C5" w:rsidRDefault="001E4E12" w:rsidP="00456EED">
      <w:pPr>
        <w:pStyle w:val="TSNumberedParagraph1"/>
        <w:rPr>
          <w:rFonts w:cs="Arial"/>
          <w:sz w:val="24"/>
        </w:rPr>
      </w:pPr>
      <w:r w:rsidRPr="003B77C5">
        <w:rPr>
          <w:rFonts w:cs="Arial"/>
          <w:sz w:val="24"/>
        </w:rPr>
        <w:t xml:space="preserve">The ONR HF inspector was </w:t>
      </w:r>
      <w:r w:rsidR="00456EED" w:rsidRPr="003B77C5">
        <w:rPr>
          <w:rFonts w:cs="Arial"/>
          <w:sz w:val="24"/>
        </w:rPr>
        <w:t xml:space="preserve">satisfied that an appropriate and collaborative approach has been taken to the development of instructions and procedures for the UCC dive team carrying out nuclear dive activities in PFSP </w:t>
      </w:r>
      <w:r w:rsidR="00097CF4">
        <w:rPr>
          <w:rFonts w:cs="Arial"/>
          <w:sz w:val="24"/>
        </w:rPr>
        <w:t>b</w:t>
      </w:r>
      <w:r w:rsidR="00456EED" w:rsidRPr="003B77C5">
        <w:rPr>
          <w:rFonts w:cs="Arial"/>
          <w:sz w:val="24"/>
        </w:rPr>
        <w:t>ays 11 and 12, such that safe and effective diving-related tasks can be supported, including emergency (off-normal) scenarios.</w:t>
      </w:r>
    </w:p>
    <w:p w14:paraId="2DE0FE4E" w14:textId="08E150F0" w:rsidR="002367A9" w:rsidRPr="003B77C5" w:rsidRDefault="00A75530" w:rsidP="002367A9">
      <w:pPr>
        <w:pStyle w:val="TSNumberedParagraph1"/>
        <w:rPr>
          <w:rFonts w:cs="Arial"/>
          <w:sz w:val="24"/>
        </w:rPr>
      </w:pPr>
      <w:r w:rsidRPr="003B77C5">
        <w:rPr>
          <w:sz w:val="24"/>
        </w:rPr>
        <w:t xml:space="preserve">The ONR HF inspector was </w:t>
      </w:r>
      <w:r w:rsidR="00456EED" w:rsidRPr="003B77C5">
        <w:rPr>
          <w:sz w:val="24"/>
        </w:rPr>
        <w:t xml:space="preserve">content with the evidence that the </w:t>
      </w:r>
      <w:r w:rsidR="00842280" w:rsidRPr="003B77C5">
        <w:rPr>
          <w:sz w:val="24"/>
        </w:rPr>
        <w:t xml:space="preserve">Health Physics </w:t>
      </w:r>
      <w:r w:rsidR="006930CA" w:rsidRPr="003B77C5">
        <w:rPr>
          <w:sz w:val="24"/>
        </w:rPr>
        <w:t>and Surveillance (</w:t>
      </w:r>
      <w:r w:rsidR="00456EED" w:rsidRPr="003B77C5">
        <w:rPr>
          <w:sz w:val="24"/>
        </w:rPr>
        <w:t>HP&amp;S</w:t>
      </w:r>
      <w:r w:rsidR="006930CA" w:rsidRPr="003B77C5">
        <w:rPr>
          <w:sz w:val="24"/>
        </w:rPr>
        <w:t>)</w:t>
      </w:r>
      <w:r w:rsidR="00456EED" w:rsidRPr="003B77C5">
        <w:rPr>
          <w:sz w:val="24"/>
        </w:rPr>
        <w:t xml:space="preserve"> Monitoring Aid is being developed</w:t>
      </w:r>
      <w:r w:rsidR="00074BA3" w:rsidRPr="003B77C5">
        <w:rPr>
          <w:sz w:val="24"/>
        </w:rPr>
        <w:t xml:space="preserve">. As this is a </w:t>
      </w:r>
      <w:r w:rsidR="00456EED" w:rsidRPr="003B77C5">
        <w:rPr>
          <w:sz w:val="24"/>
        </w:rPr>
        <w:t xml:space="preserve">key administrative control, </w:t>
      </w:r>
      <w:r w:rsidR="003E62AF" w:rsidRPr="003B77C5">
        <w:rPr>
          <w:sz w:val="24"/>
        </w:rPr>
        <w:t xml:space="preserve">the ONR HF inspector </w:t>
      </w:r>
      <w:r w:rsidR="00FB04A3" w:rsidRPr="003B77C5">
        <w:rPr>
          <w:sz w:val="24"/>
        </w:rPr>
        <w:t xml:space="preserve">recommended that </w:t>
      </w:r>
      <w:r w:rsidR="00033AD4" w:rsidRPr="003B77C5">
        <w:rPr>
          <w:sz w:val="24"/>
        </w:rPr>
        <w:t>prior to issue of the LI,</w:t>
      </w:r>
      <w:r w:rsidR="007709AE" w:rsidRPr="003B77C5">
        <w:rPr>
          <w:sz w:val="24"/>
        </w:rPr>
        <w:t xml:space="preserve"> </w:t>
      </w:r>
      <w:r w:rsidR="003E62AF" w:rsidRPr="003B77C5">
        <w:rPr>
          <w:sz w:val="24"/>
        </w:rPr>
        <w:t xml:space="preserve">the </w:t>
      </w:r>
      <w:r w:rsidR="00947F7E" w:rsidRPr="003B77C5">
        <w:rPr>
          <w:sz w:val="24"/>
        </w:rPr>
        <w:t>p</w:t>
      </w:r>
      <w:r w:rsidR="00456EED" w:rsidRPr="003B77C5">
        <w:rPr>
          <w:sz w:val="24"/>
        </w:rPr>
        <w:t xml:space="preserve">roject </w:t>
      </w:r>
      <w:r w:rsidR="00947F7E" w:rsidRPr="003B77C5">
        <w:rPr>
          <w:sz w:val="24"/>
        </w:rPr>
        <w:t>i</w:t>
      </w:r>
      <w:r w:rsidR="00456EED" w:rsidRPr="003B77C5">
        <w:rPr>
          <w:sz w:val="24"/>
        </w:rPr>
        <w:t>nspector</w:t>
      </w:r>
      <w:r w:rsidR="00FB04A3" w:rsidRPr="003B77C5">
        <w:rPr>
          <w:sz w:val="24"/>
        </w:rPr>
        <w:t xml:space="preserve"> ensures </w:t>
      </w:r>
      <w:r w:rsidR="00A56C11" w:rsidRPr="003B77C5">
        <w:rPr>
          <w:sz w:val="24"/>
        </w:rPr>
        <w:t>i</w:t>
      </w:r>
      <w:r w:rsidR="00456EED" w:rsidRPr="003B77C5">
        <w:rPr>
          <w:sz w:val="24"/>
        </w:rPr>
        <w:t>ts satisfactory completion</w:t>
      </w:r>
      <w:r w:rsidR="002367A9" w:rsidRPr="003B77C5">
        <w:rPr>
          <w:sz w:val="24"/>
        </w:rPr>
        <w:t xml:space="preserve">. </w:t>
      </w:r>
      <w:r w:rsidR="002367A9" w:rsidRPr="003B77C5">
        <w:rPr>
          <w:rFonts w:cs="Arial"/>
          <w:sz w:val="24"/>
        </w:rPr>
        <w:t>This is recorded under regulatory issue RI-11123 [</w:t>
      </w:r>
      <w:r w:rsidR="008A1325" w:rsidRPr="008950AB">
        <w:rPr>
          <w:rFonts w:cs="Arial"/>
          <w:sz w:val="24"/>
        </w:rPr>
        <w:fldChar w:fldCharType="begin"/>
      </w:r>
      <w:r w:rsidR="008A1325" w:rsidRPr="003B77C5">
        <w:rPr>
          <w:rFonts w:cs="Arial"/>
          <w:sz w:val="24"/>
        </w:rPr>
        <w:instrText xml:space="preserve"> REF _Ref121239565 \r \h </w:instrText>
      </w:r>
      <w:r w:rsidR="003B77C5">
        <w:rPr>
          <w:rFonts w:cs="Arial"/>
          <w:sz w:val="24"/>
        </w:rPr>
        <w:instrText xml:space="preserve"> \* MERGEFORMAT </w:instrText>
      </w:r>
      <w:r w:rsidR="008A1325" w:rsidRPr="008950AB">
        <w:rPr>
          <w:rFonts w:cs="Arial"/>
          <w:sz w:val="24"/>
        </w:rPr>
      </w:r>
      <w:r w:rsidR="008A1325" w:rsidRPr="008950AB">
        <w:rPr>
          <w:rFonts w:cs="Arial"/>
          <w:sz w:val="24"/>
        </w:rPr>
        <w:fldChar w:fldCharType="separate"/>
      </w:r>
      <w:r w:rsidR="0051317D">
        <w:rPr>
          <w:rFonts w:cs="Arial"/>
          <w:sz w:val="24"/>
        </w:rPr>
        <w:t>44</w:t>
      </w:r>
      <w:r w:rsidR="008A1325" w:rsidRPr="008950AB">
        <w:rPr>
          <w:rFonts w:cs="Arial"/>
          <w:sz w:val="24"/>
        </w:rPr>
        <w:fldChar w:fldCharType="end"/>
      </w:r>
      <w:r w:rsidR="002367A9" w:rsidRPr="003B77C5">
        <w:rPr>
          <w:rFonts w:cs="Arial"/>
          <w:sz w:val="24"/>
        </w:rPr>
        <w:t xml:space="preserve">], action 2, </w:t>
      </w:r>
      <w:r w:rsidR="002367A9" w:rsidRPr="00D501D5">
        <w:rPr>
          <w:rFonts w:cs="Arial"/>
          <w:sz w:val="24"/>
        </w:rPr>
        <w:t>which has now been closed to the satisfaction of the ONR HF inspector</w:t>
      </w:r>
      <w:r w:rsidR="002367A9" w:rsidRPr="003B77C5">
        <w:rPr>
          <w:rFonts w:cs="Arial"/>
          <w:sz w:val="24"/>
        </w:rPr>
        <w:t>.</w:t>
      </w:r>
    </w:p>
    <w:bookmarkEnd w:id="19"/>
    <w:p w14:paraId="6470BBC8" w14:textId="58E16B55" w:rsidR="00145AE6" w:rsidRPr="00F975AE" w:rsidRDefault="00145AE6" w:rsidP="00F975AE">
      <w:pPr>
        <w:pStyle w:val="TSNumberedParagraph1"/>
        <w:keepNext/>
        <w:numPr>
          <w:ilvl w:val="0"/>
          <w:numId w:val="0"/>
        </w:numPr>
        <w:ind w:left="720"/>
        <w:rPr>
          <w:rFonts w:cs="Arial"/>
          <w:b/>
          <w:bCs/>
          <w:sz w:val="24"/>
        </w:rPr>
      </w:pPr>
      <w:r w:rsidRPr="00F975AE">
        <w:rPr>
          <w:rFonts w:cs="Arial"/>
          <w:b/>
          <w:bCs/>
          <w:sz w:val="24"/>
        </w:rPr>
        <w:t>Command and control</w:t>
      </w:r>
      <w:r w:rsidR="00AF5AC6" w:rsidRPr="00515642">
        <w:rPr>
          <w:rFonts w:cs="Arial"/>
          <w:b/>
          <w:bCs/>
          <w:sz w:val="24"/>
        </w:rPr>
        <w:t xml:space="preserve"> arrangements</w:t>
      </w:r>
    </w:p>
    <w:p w14:paraId="434F840C" w14:textId="0297301D" w:rsidR="00456EED" w:rsidRPr="00515642" w:rsidRDefault="00D27A27" w:rsidP="00456EED">
      <w:pPr>
        <w:pStyle w:val="TSNumberedParagraph1"/>
        <w:rPr>
          <w:rFonts w:cs="Arial"/>
          <w:sz w:val="24"/>
        </w:rPr>
      </w:pPr>
      <w:r w:rsidRPr="00515642">
        <w:rPr>
          <w:rFonts w:cs="Arial"/>
          <w:sz w:val="24"/>
        </w:rPr>
        <w:t xml:space="preserve">The ONR HF inspector is </w:t>
      </w:r>
      <w:r w:rsidR="00456EED" w:rsidRPr="00515642">
        <w:rPr>
          <w:rFonts w:cs="Arial"/>
          <w:sz w:val="24"/>
        </w:rPr>
        <w:t xml:space="preserve">content with the </w:t>
      </w:r>
      <w:r w:rsidR="00456EED" w:rsidRPr="00F975AE">
        <w:rPr>
          <w:rFonts w:cs="Arial"/>
          <w:sz w:val="24"/>
        </w:rPr>
        <w:t>command and control arrangements</w:t>
      </w:r>
      <w:r w:rsidR="00456EED" w:rsidRPr="00515642">
        <w:rPr>
          <w:rFonts w:cs="Arial"/>
          <w:sz w:val="24"/>
        </w:rPr>
        <w:t xml:space="preserve"> for UCC diving activities, both within the UCC dive team and between the UCC dive team and wider PFSP operations. HF SQEP consideration was given to command and control </w:t>
      </w:r>
      <w:r w:rsidR="0094267D" w:rsidRPr="00515642">
        <w:rPr>
          <w:rFonts w:cs="Arial"/>
          <w:sz w:val="24"/>
        </w:rPr>
        <w:t xml:space="preserve">and </w:t>
      </w:r>
      <w:r w:rsidR="00456EED" w:rsidRPr="00515642">
        <w:rPr>
          <w:rFonts w:cs="Arial"/>
          <w:sz w:val="24"/>
        </w:rPr>
        <w:t>has been considered by the HF SQEPs throughout the project lifecycle. Evidence has been provided by both UCC and Sellafield L</w:t>
      </w:r>
      <w:r w:rsidR="007A1617" w:rsidRPr="00515642">
        <w:rPr>
          <w:rFonts w:cs="Arial"/>
          <w:sz w:val="24"/>
        </w:rPr>
        <w:t>td.</w:t>
      </w:r>
      <w:r w:rsidR="00456EED" w:rsidRPr="00515642">
        <w:rPr>
          <w:rFonts w:cs="Arial"/>
          <w:sz w:val="24"/>
        </w:rPr>
        <w:t xml:space="preserve"> demonstrating that the arrangements are adequately understood and can be reliably and repeatedly applied to safeguarding against, and recover from, </w:t>
      </w:r>
      <w:r w:rsidR="00EE1654" w:rsidRPr="00515642">
        <w:rPr>
          <w:rFonts w:cs="Arial"/>
          <w:sz w:val="24"/>
        </w:rPr>
        <w:t xml:space="preserve">higher than expected radiological </w:t>
      </w:r>
      <w:r w:rsidR="002367A9" w:rsidRPr="00515642">
        <w:rPr>
          <w:rFonts w:cs="Arial"/>
          <w:sz w:val="24"/>
        </w:rPr>
        <w:t>exposure</w:t>
      </w:r>
      <w:r w:rsidR="00EE1654" w:rsidRPr="00515642">
        <w:rPr>
          <w:rFonts w:cs="Arial"/>
          <w:sz w:val="24"/>
        </w:rPr>
        <w:t xml:space="preserve"> </w:t>
      </w:r>
      <w:r w:rsidR="00BE5719" w:rsidRPr="00515642">
        <w:rPr>
          <w:rFonts w:cs="Arial"/>
          <w:sz w:val="24"/>
        </w:rPr>
        <w:t xml:space="preserve">and </w:t>
      </w:r>
      <w:r w:rsidR="00456EED" w:rsidRPr="00515642">
        <w:rPr>
          <w:rFonts w:cs="Arial"/>
          <w:sz w:val="24"/>
        </w:rPr>
        <w:t xml:space="preserve">potential </w:t>
      </w:r>
      <w:r w:rsidR="00677F09" w:rsidRPr="00515642">
        <w:rPr>
          <w:rFonts w:cs="Arial"/>
          <w:sz w:val="24"/>
        </w:rPr>
        <w:t>radiological</w:t>
      </w:r>
      <w:r w:rsidR="004375CC" w:rsidRPr="00515642">
        <w:rPr>
          <w:rFonts w:cs="Arial"/>
          <w:sz w:val="24"/>
        </w:rPr>
        <w:t xml:space="preserve"> and conventional </w:t>
      </w:r>
      <w:r w:rsidR="00456EED" w:rsidRPr="00515642">
        <w:rPr>
          <w:rFonts w:cs="Arial"/>
          <w:sz w:val="24"/>
        </w:rPr>
        <w:t>safety significant errors.</w:t>
      </w:r>
    </w:p>
    <w:p w14:paraId="715D48C0" w14:textId="0668E5F5" w:rsidR="00145AE6" w:rsidRPr="00F975AE" w:rsidRDefault="00145AE6" w:rsidP="00F975AE">
      <w:pPr>
        <w:pStyle w:val="TSNumberedParagraph1"/>
        <w:numPr>
          <w:ilvl w:val="0"/>
          <w:numId w:val="0"/>
        </w:numPr>
        <w:ind w:left="720"/>
        <w:rPr>
          <w:rFonts w:cs="Arial"/>
          <w:b/>
          <w:bCs/>
          <w:sz w:val="24"/>
        </w:rPr>
      </w:pPr>
      <w:r w:rsidRPr="00F975AE">
        <w:rPr>
          <w:rFonts w:cs="Arial"/>
          <w:b/>
          <w:bCs/>
          <w:sz w:val="24"/>
        </w:rPr>
        <w:t xml:space="preserve">Overall </w:t>
      </w:r>
      <w:r w:rsidR="00657B0F" w:rsidRPr="00515642">
        <w:rPr>
          <w:rFonts w:cs="Arial"/>
          <w:b/>
          <w:bCs/>
          <w:sz w:val="24"/>
        </w:rPr>
        <w:t xml:space="preserve">human factors </w:t>
      </w:r>
      <w:r w:rsidR="00657B0F" w:rsidRPr="00F975AE">
        <w:rPr>
          <w:rFonts w:cs="Arial"/>
          <w:b/>
          <w:bCs/>
          <w:sz w:val="24"/>
        </w:rPr>
        <w:t>judgement</w:t>
      </w:r>
    </w:p>
    <w:p w14:paraId="0DB65B94" w14:textId="589BC785" w:rsidR="00456EED" w:rsidRPr="00515642" w:rsidRDefault="00456EED" w:rsidP="00456EED">
      <w:pPr>
        <w:pStyle w:val="TSNumberedParagraph1"/>
        <w:tabs>
          <w:tab w:val="clear" w:pos="-31680"/>
        </w:tabs>
        <w:rPr>
          <w:rFonts w:cs="Arial"/>
          <w:sz w:val="24"/>
        </w:rPr>
      </w:pPr>
      <w:r w:rsidRPr="00515642">
        <w:rPr>
          <w:rFonts w:cs="Arial"/>
          <w:sz w:val="24"/>
        </w:rPr>
        <w:t xml:space="preserve">Whilst </w:t>
      </w:r>
      <w:r w:rsidR="00D27A27" w:rsidRPr="00515642">
        <w:rPr>
          <w:rFonts w:cs="Arial"/>
          <w:sz w:val="24"/>
        </w:rPr>
        <w:t xml:space="preserve">the ONR HF inspector </w:t>
      </w:r>
      <w:r w:rsidRPr="00515642">
        <w:rPr>
          <w:rFonts w:cs="Arial"/>
          <w:sz w:val="24"/>
        </w:rPr>
        <w:t>rated this submission as Green, there have been shortfalls in respect of the licensee’s timeliness and quality of informal and formal submission</w:t>
      </w:r>
      <w:r w:rsidR="00684925">
        <w:rPr>
          <w:rFonts w:cs="Arial"/>
          <w:sz w:val="24"/>
        </w:rPr>
        <w:t>s</w:t>
      </w:r>
      <w:r w:rsidRPr="00515642">
        <w:rPr>
          <w:rFonts w:cs="Arial"/>
          <w:sz w:val="24"/>
        </w:rPr>
        <w:t xml:space="preserve"> of the safety case, and also for some of its responses to regulatory intervention and requests for project documentation. </w:t>
      </w:r>
      <w:r w:rsidR="00781855" w:rsidRPr="00515642">
        <w:rPr>
          <w:rFonts w:cs="Arial"/>
          <w:sz w:val="24"/>
        </w:rPr>
        <w:t xml:space="preserve">These </w:t>
      </w:r>
      <w:r w:rsidRPr="00515642">
        <w:rPr>
          <w:rFonts w:cs="Arial"/>
          <w:sz w:val="24"/>
        </w:rPr>
        <w:t xml:space="preserve">have </w:t>
      </w:r>
      <w:r w:rsidR="00EA4D4A">
        <w:rPr>
          <w:rFonts w:cs="Arial"/>
          <w:sz w:val="24"/>
        </w:rPr>
        <w:t xml:space="preserve">been </w:t>
      </w:r>
      <w:r w:rsidRPr="00515642">
        <w:rPr>
          <w:rFonts w:cs="Arial"/>
          <w:sz w:val="24"/>
        </w:rPr>
        <w:t xml:space="preserve">discussed this with the Project Delivery Lead </w:t>
      </w:r>
      <w:r w:rsidR="00B173E9" w:rsidRPr="00515642">
        <w:rPr>
          <w:rFonts w:cs="Arial"/>
          <w:sz w:val="24"/>
        </w:rPr>
        <w:t xml:space="preserve">who has raised this with </w:t>
      </w:r>
      <w:r w:rsidRPr="00515642">
        <w:rPr>
          <w:rFonts w:cs="Arial"/>
          <w:sz w:val="24"/>
        </w:rPr>
        <w:t>the licensee, at an appropriate level.</w:t>
      </w:r>
    </w:p>
    <w:p w14:paraId="47DA8494" w14:textId="0B6E79C8" w:rsidR="007C640E" w:rsidRPr="003B77C5" w:rsidRDefault="00D27A27" w:rsidP="0092570C">
      <w:pPr>
        <w:pStyle w:val="TSNumberedParagraph1"/>
        <w:rPr>
          <w:rFonts w:cs="Arial"/>
          <w:sz w:val="24"/>
        </w:rPr>
      </w:pPr>
      <w:r w:rsidRPr="00515642">
        <w:rPr>
          <w:rFonts w:cs="Arial"/>
          <w:sz w:val="24"/>
        </w:rPr>
        <w:t xml:space="preserve">Overall, </w:t>
      </w:r>
      <w:r w:rsidR="00823758" w:rsidRPr="00515642">
        <w:rPr>
          <w:rFonts w:cs="Arial"/>
          <w:sz w:val="24"/>
        </w:rPr>
        <w:t xml:space="preserve">the ONR HF inspector is of the </w:t>
      </w:r>
      <w:r w:rsidRPr="00515642">
        <w:rPr>
          <w:rFonts w:cs="Arial"/>
          <w:sz w:val="24"/>
        </w:rPr>
        <w:t>opinion that Sellafield L</w:t>
      </w:r>
      <w:r w:rsidR="001904A2" w:rsidRPr="00515642">
        <w:rPr>
          <w:rFonts w:cs="Arial"/>
          <w:sz w:val="24"/>
        </w:rPr>
        <w:t>td.</w:t>
      </w:r>
      <w:r w:rsidRPr="00515642">
        <w:rPr>
          <w:rFonts w:cs="Arial"/>
          <w:sz w:val="24"/>
        </w:rPr>
        <w:t xml:space="preserve"> has undertaken a significant and suitably targeted programme of HF work, to an adequate standard, </w:t>
      </w:r>
      <w:r w:rsidRPr="003B77C5">
        <w:rPr>
          <w:rFonts w:cs="Arial"/>
          <w:sz w:val="24"/>
        </w:rPr>
        <w:t xml:space="preserve">to support the use of UCC nuclear divers in PFSP </w:t>
      </w:r>
      <w:r w:rsidR="00571B44">
        <w:rPr>
          <w:rFonts w:cs="Arial"/>
          <w:sz w:val="24"/>
        </w:rPr>
        <w:t>b</w:t>
      </w:r>
      <w:r w:rsidRPr="003B77C5">
        <w:rPr>
          <w:rFonts w:cs="Arial"/>
          <w:sz w:val="24"/>
        </w:rPr>
        <w:t xml:space="preserve">ays 11 and 12. RGP is met, and the </w:t>
      </w:r>
      <w:r w:rsidR="00571B44">
        <w:rPr>
          <w:rFonts w:cs="Arial"/>
          <w:sz w:val="24"/>
        </w:rPr>
        <w:t>l</w:t>
      </w:r>
      <w:r w:rsidRPr="003B77C5">
        <w:rPr>
          <w:rFonts w:cs="Arial"/>
          <w:sz w:val="24"/>
        </w:rPr>
        <w:t xml:space="preserve">icensee has responded constructively to </w:t>
      </w:r>
      <w:r w:rsidR="00823758" w:rsidRPr="003B77C5">
        <w:rPr>
          <w:rFonts w:cs="Arial"/>
          <w:sz w:val="24"/>
        </w:rPr>
        <w:t xml:space="preserve">ONR HF </w:t>
      </w:r>
      <w:r w:rsidRPr="003B77C5">
        <w:rPr>
          <w:rFonts w:cs="Arial"/>
          <w:sz w:val="24"/>
        </w:rPr>
        <w:t xml:space="preserve">engagement. </w:t>
      </w:r>
      <w:r w:rsidR="007C640E" w:rsidRPr="003B77C5">
        <w:rPr>
          <w:rFonts w:cs="Arial"/>
          <w:sz w:val="24"/>
        </w:rPr>
        <w:t>Two recommendations were raised under regulatory issue RI-11123 [</w:t>
      </w:r>
      <w:r w:rsidR="008A1325" w:rsidRPr="008950AB">
        <w:rPr>
          <w:rFonts w:cs="Arial"/>
          <w:sz w:val="24"/>
        </w:rPr>
        <w:fldChar w:fldCharType="begin"/>
      </w:r>
      <w:r w:rsidR="008A1325" w:rsidRPr="003B77C5">
        <w:rPr>
          <w:rFonts w:cs="Arial"/>
          <w:sz w:val="24"/>
        </w:rPr>
        <w:instrText xml:space="preserve"> REF _Ref121239565 \r \h </w:instrText>
      </w:r>
      <w:r w:rsidR="003B77C5">
        <w:rPr>
          <w:rFonts w:cs="Arial"/>
          <w:sz w:val="24"/>
        </w:rPr>
        <w:instrText xml:space="preserve"> \* MERGEFORMAT </w:instrText>
      </w:r>
      <w:r w:rsidR="008A1325" w:rsidRPr="008950AB">
        <w:rPr>
          <w:rFonts w:cs="Arial"/>
          <w:sz w:val="24"/>
        </w:rPr>
      </w:r>
      <w:r w:rsidR="008A1325" w:rsidRPr="008950AB">
        <w:rPr>
          <w:rFonts w:cs="Arial"/>
          <w:sz w:val="24"/>
        </w:rPr>
        <w:fldChar w:fldCharType="separate"/>
      </w:r>
      <w:r w:rsidR="0051317D">
        <w:rPr>
          <w:rFonts w:cs="Arial"/>
          <w:sz w:val="24"/>
        </w:rPr>
        <w:t>44</w:t>
      </w:r>
      <w:r w:rsidR="008A1325" w:rsidRPr="008950AB">
        <w:rPr>
          <w:rFonts w:cs="Arial"/>
          <w:sz w:val="24"/>
        </w:rPr>
        <w:fldChar w:fldCharType="end"/>
      </w:r>
      <w:r w:rsidR="007C640E" w:rsidRPr="003B77C5">
        <w:rPr>
          <w:rFonts w:cs="Arial"/>
          <w:sz w:val="24"/>
        </w:rPr>
        <w:t>]</w:t>
      </w:r>
      <w:r w:rsidR="00A45851" w:rsidRPr="003B77C5">
        <w:rPr>
          <w:rFonts w:cs="Arial"/>
          <w:sz w:val="24"/>
        </w:rPr>
        <w:t xml:space="preserve">, </w:t>
      </w:r>
      <w:r w:rsidR="00A45851" w:rsidRPr="00D501D5">
        <w:rPr>
          <w:rFonts w:cs="Arial"/>
          <w:sz w:val="24"/>
        </w:rPr>
        <w:t>which have subsequently been closed</w:t>
      </w:r>
      <w:r w:rsidR="00462DBE" w:rsidRPr="00D501D5">
        <w:rPr>
          <w:rFonts w:cs="Arial"/>
          <w:sz w:val="24"/>
        </w:rPr>
        <w:t xml:space="preserve"> following provision of the requisite information from Sellafield Ltd</w:t>
      </w:r>
      <w:r w:rsidR="00462DBE" w:rsidRPr="003B77C5">
        <w:rPr>
          <w:rFonts w:cs="Arial"/>
          <w:sz w:val="24"/>
        </w:rPr>
        <w:t>.</w:t>
      </w:r>
    </w:p>
    <w:p w14:paraId="61CE43EB" w14:textId="28429632" w:rsidR="00D27A27" w:rsidRPr="00515642" w:rsidRDefault="00576FFB" w:rsidP="0092570C">
      <w:pPr>
        <w:pStyle w:val="TSNumberedParagraph1"/>
        <w:rPr>
          <w:rFonts w:cs="Arial"/>
          <w:sz w:val="24"/>
        </w:rPr>
      </w:pPr>
      <w:r w:rsidRPr="00515642">
        <w:rPr>
          <w:rFonts w:cs="Arial"/>
          <w:sz w:val="24"/>
        </w:rPr>
        <w:t>T</w:t>
      </w:r>
      <w:r w:rsidR="00D27A27" w:rsidRPr="00515642">
        <w:rPr>
          <w:rFonts w:cs="Arial"/>
          <w:sz w:val="24"/>
        </w:rPr>
        <w:t>herefore</w:t>
      </w:r>
      <w:r w:rsidRPr="00515642">
        <w:rPr>
          <w:rFonts w:cs="Arial"/>
          <w:sz w:val="24"/>
        </w:rPr>
        <w:t>,</w:t>
      </w:r>
      <w:r w:rsidR="00D27A27" w:rsidRPr="00515642">
        <w:rPr>
          <w:rFonts w:cs="Arial"/>
          <w:sz w:val="24"/>
        </w:rPr>
        <w:t xml:space="preserve"> </w:t>
      </w:r>
      <w:r w:rsidRPr="00515642">
        <w:rPr>
          <w:rFonts w:cs="Arial"/>
          <w:sz w:val="24"/>
        </w:rPr>
        <w:t xml:space="preserve">the ONR HF inspector </w:t>
      </w:r>
      <w:r w:rsidR="00D27A27" w:rsidRPr="00515642">
        <w:rPr>
          <w:rFonts w:cs="Arial"/>
          <w:sz w:val="24"/>
        </w:rPr>
        <w:t>support</w:t>
      </w:r>
      <w:r w:rsidRPr="00515642">
        <w:rPr>
          <w:rFonts w:cs="Arial"/>
          <w:sz w:val="24"/>
        </w:rPr>
        <w:t>s</w:t>
      </w:r>
      <w:r w:rsidR="00D27A27" w:rsidRPr="00515642">
        <w:rPr>
          <w:rFonts w:cs="Arial"/>
          <w:sz w:val="24"/>
        </w:rPr>
        <w:t xml:space="preserve"> ONR’s release of Hold Point 498, allowing divers to be deployed into PFSP </w:t>
      </w:r>
      <w:r w:rsidR="008D17D3">
        <w:rPr>
          <w:rFonts w:cs="Arial"/>
          <w:sz w:val="24"/>
        </w:rPr>
        <w:t>b</w:t>
      </w:r>
      <w:r w:rsidR="00D27A27" w:rsidRPr="00515642">
        <w:rPr>
          <w:rFonts w:cs="Arial"/>
          <w:sz w:val="24"/>
        </w:rPr>
        <w:t>ays 11 and 12</w:t>
      </w:r>
      <w:r w:rsidR="007C640E" w:rsidRPr="00515642">
        <w:rPr>
          <w:rFonts w:cs="Arial"/>
          <w:sz w:val="24"/>
        </w:rPr>
        <w:t>.</w:t>
      </w:r>
    </w:p>
    <w:p w14:paraId="2898C4A9" w14:textId="77777777" w:rsidR="00463368" w:rsidRPr="00F975AE" w:rsidRDefault="00463368" w:rsidP="00824029">
      <w:pPr>
        <w:pStyle w:val="TSHeadingNumbered11"/>
        <w:keepNext/>
        <w:rPr>
          <w:sz w:val="24"/>
        </w:rPr>
      </w:pPr>
      <w:bookmarkStart w:id="20" w:name="_Hlk110848018"/>
      <w:r w:rsidRPr="00F975AE">
        <w:rPr>
          <w:sz w:val="24"/>
        </w:rPr>
        <w:lastRenderedPageBreak/>
        <w:t>Conventional Health and Safety (CHS)</w:t>
      </w:r>
    </w:p>
    <w:bookmarkEnd w:id="20"/>
    <w:p w14:paraId="6E6352A1" w14:textId="008F8BA3" w:rsidR="008523F5" w:rsidRPr="00515642" w:rsidRDefault="008523F5" w:rsidP="00A4448A">
      <w:pPr>
        <w:pStyle w:val="TSNumberedParagraph1"/>
        <w:rPr>
          <w:rFonts w:cs="Arial"/>
          <w:sz w:val="24"/>
        </w:rPr>
      </w:pPr>
      <w:r w:rsidRPr="00515642">
        <w:rPr>
          <w:rFonts w:cs="Arial"/>
          <w:sz w:val="24"/>
        </w:rPr>
        <w:t xml:space="preserve">The Conventional Health &amp; Safety (CHS) assessment </w:t>
      </w:r>
      <w:r w:rsidR="004156EA" w:rsidRPr="00515642">
        <w:rPr>
          <w:rFonts w:cs="Arial"/>
          <w:sz w:val="24"/>
        </w:rPr>
        <w:t>[</w:t>
      </w:r>
      <w:r w:rsidR="00253D6A" w:rsidRPr="00515642">
        <w:rPr>
          <w:rFonts w:cs="Arial"/>
          <w:sz w:val="24"/>
        </w:rPr>
        <w:fldChar w:fldCharType="begin"/>
      </w:r>
      <w:r w:rsidR="00253D6A" w:rsidRPr="00515642">
        <w:rPr>
          <w:rFonts w:cs="Arial"/>
          <w:sz w:val="24"/>
        </w:rPr>
        <w:instrText xml:space="preserve"> REF _Ref119952146 \r \h </w:instrText>
      </w:r>
      <w:r w:rsidR="00515642">
        <w:rPr>
          <w:rFonts w:cs="Arial"/>
          <w:sz w:val="24"/>
        </w:rPr>
        <w:instrText xml:space="preserve"> \* MERGEFORMAT </w:instrText>
      </w:r>
      <w:r w:rsidR="00253D6A" w:rsidRPr="00515642">
        <w:rPr>
          <w:rFonts w:cs="Arial"/>
          <w:sz w:val="24"/>
        </w:rPr>
      </w:r>
      <w:r w:rsidR="00253D6A" w:rsidRPr="00515642">
        <w:rPr>
          <w:rFonts w:cs="Arial"/>
          <w:sz w:val="24"/>
        </w:rPr>
        <w:fldChar w:fldCharType="separate"/>
      </w:r>
      <w:r w:rsidR="0051317D">
        <w:rPr>
          <w:rFonts w:cs="Arial"/>
          <w:sz w:val="24"/>
        </w:rPr>
        <w:t>45</w:t>
      </w:r>
      <w:r w:rsidR="00253D6A" w:rsidRPr="00515642">
        <w:rPr>
          <w:rFonts w:cs="Arial"/>
          <w:sz w:val="24"/>
        </w:rPr>
        <w:fldChar w:fldCharType="end"/>
      </w:r>
      <w:r w:rsidR="004156EA" w:rsidRPr="00515642">
        <w:rPr>
          <w:rFonts w:cs="Arial"/>
          <w:sz w:val="24"/>
        </w:rPr>
        <w:t xml:space="preserve">] </w:t>
      </w:r>
      <w:r w:rsidR="00D13ED6" w:rsidRPr="00515642">
        <w:rPr>
          <w:rFonts w:cs="Arial"/>
          <w:sz w:val="24"/>
        </w:rPr>
        <w:t xml:space="preserve">focused on </w:t>
      </w:r>
      <w:r w:rsidRPr="00515642">
        <w:rPr>
          <w:rFonts w:cs="Arial"/>
          <w:sz w:val="24"/>
        </w:rPr>
        <w:t xml:space="preserve">compliance against the legal requirements of </w:t>
      </w:r>
      <w:r w:rsidR="00EB0626" w:rsidRPr="00515642">
        <w:rPr>
          <w:rFonts w:cs="Arial"/>
          <w:sz w:val="24"/>
        </w:rPr>
        <w:t xml:space="preserve">The </w:t>
      </w:r>
      <w:r w:rsidRPr="00515642">
        <w:rPr>
          <w:rFonts w:cs="Arial"/>
          <w:sz w:val="24"/>
        </w:rPr>
        <w:t>Lifting Operations and Lifting Equipment Regulations 1998</w:t>
      </w:r>
      <w:r w:rsidR="001A7F6E" w:rsidRPr="00515642">
        <w:rPr>
          <w:rFonts w:cs="Arial"/>
          <w:sz w:val="24"/>
        </w:rPr>
        <w:t xml:space="preserve"> (LOLER)</w:t>
      </w:r>
      <w:r w:rsidRPr="00515642">
        <w:rPr>
          <w:rFonts w:cs="Arial"/>
          <w:sz w:val="24"/>
        </w:rPr>
        <w:t xml:space="preserve"> </w:t>
      </w:r>
      <w:r w:rsidR="001A7F6E" w:rsidRPr="00515642">
        <w:rPr>
          <w:rFonts w:cs="Arial"/>
          <w:sz w:val="24"/>
        </w:rPr>
        <w:t>[</w:t>
      </w:r>
      <w:r w:rsidR="00592DAB" w:rsidRPr="00515642">
        <w:rPr>
          <w:rFonts w:cs="Arial"/>
          <w:sz w:val="24"/>
        </w:rPr>
        <w:fldChar w:fldCharType="begin"/>
      </w:r>
      <w:r w:rsidR="00592DAB" w:rsidRPr="00515642">
        <w:rPr>
          <w:rFonts w:cs="Arial"/>
          <w:sz w:val="24"/>
        </w:rPr>
        <w:instrText xml:space="preserve"> REF _Ref120086215 \r \h </w:instrText>
      </w:r>
      <w:r w:rsidR="00515642">
        <w:rPr>
          <w:rFonts w:cs="Arial"/>
          <w:sz w:val="24"/>
        </w:rPr>
        <w:instrText xml:space="preserve"> \* MERGEFORMAT </w:instrText>
      </w:r>
      <w:r w:rsidR="00592DAB" w:rsidRPr="00515642">
        <w:rPr>
          <w:rFonts w:cs="Arial"/>
          <w:sz w:val="24"/>
        </w:rPr>
      </w:r>
      <w:r w:rsidR="00592DAB" w:rsidRPr="00515642">
        <w:rPr>
          <w:rFonts w:cs="Arial"/>
          <w:sz w:val="24"/>
        </w:rPr>
        <w:fldChar w:fldCharType="separate"/>
      </w:r>
      <w:r w:rsidR="0051317D">
        <w:rPr>
          <w:rFonts w:cs="Arial"/>
          <w:sz w:val="24"/>
        </w:rPr>
        <w:t>46</w:t>
      </w:r>
      <w:r w:rsidR="00592DAB" w:rsidRPr="00515642">
        <w:rPr>
          <w:rFonts w:cs="Arial"/>
          <w:sz w:val="24"/>
        </w:rPr>
        <w:fldChar w:fldCharType="end"/>
      </w:r>
      <w:r w:rsidR="001A7F6E" w:rsidRPr="00515642">
        <w:rPr>
          <w:rFonts w:cs="Arial"/>
          <w:sz w:val="24"/>
        </w:rPr>
        <w:t xml:space="preserve">] </w:t>
      </w:r>
      <w:r w:rsidRPr="00515642">
        <w:rPr>
          <w:rFonts w:cs="Arial"/>
          <w:sz w:val="24"/>
        </w:rPr>
        <w:t>in relation to the stricken diver recovery lift</w:t>
      </w:r>
      <w:r w:rsidR="003D4869" w:rsidRPr="00515642">
        <w:rPr>
          <w:rFonts w:cs="Arial"/>
          <w:sz w:val="24"/>
        </w:rPr>
        <w:t xml:space="preserve"> as part of the emergency arrangements</w:t>
      </w:r>
      <w:r w:rsidR="00D13ED6" w:rsidRPr="00515642">
        <w:rPr>
          <w:rFonts w:cs="Arial"/>
          <w:sz w:val="24"/>
        </w:rPr>
        <w:t xml:space="preserve">; </w:t>
      </w:r>
      <w:r w:rsidRPr="00515642">
        <w:rPr>
          <w:rFonts w:cs="Arial"/>
          <w:sz w:val="24"/>
        </w:rPr>
        <w:t xml:space="preserve">specifically: </w:t>
      </w:r>
    </w:p>
    <w:p w14:paraId="7365E30C" w14:textId="2150C689" w:rsidR="008523F5" w:rsidRPr="00515642" w:rsidRDefault="008523F5" w:rsidP="005B2925">
      <w:pPr>
        <w:pStyle w:val="TSBullet1Square"/>
        <w:rPr>
          <w:sz w:val="24"/>
        </w:rPr>
      </w:pPr>
      <w:r w:rsidRPr="00515642">
        <w:rPr>
          <w:sz w:val="24"/>
        </w:rPr>
        <w:t>LOLER, Regulation 4 - Strength and stability, in relation to the roof beam which is being used to anchor and lift the divers from the pond in an emergency</w:t>
      </w:r>
      <w:r w:rsidR="00C15DDD">
        <w:rPr>
          <w:sz w:val="24"/>
        </w:rPr>
        <w:t>;</w:t>
      </w:r>
    </w:p>
    <w:p w14:paraId="26C4273E" w14:textId="32DD33A9" w:rsidR="008523F5" w:rsidRPr="00515642" w:rsidRDefault="008523F5" w:rsidP="005B2925">
      <w:pPr>
        <w:pStyle w:val="TSBullet1Square"/>
        <w:rPr>
          <w:sz w:val="24"/>
        </w:rPr>
      </w:pPr>
      <w:r w:rsidRPr="00515642">
        <w:rPr>
          <w:sz w:val="24"/>
        </w:rPr>
        <w:t>LOLER, Regulation 5 - Lifting equipment for lifting persons, in relation to all lifting equipment involved in the rescue lift</w:t>
      </w:r>
      <w:r w:rsidR="00C15DDD">
        <w:rPr>
          <w:sz w:val="24"/>
        </w:rPr>
        <w:t>;</w:t>
      </w:r>
    </w:p>
    <w:p w14:paraId="6368D9F6" w14:textId="6B13B594" w:rsidR="006A139E" w:rsidRPr="00515642" w:rsidRDefault="008523F5" w:rsidP="005B2925">
      <w:pPr>
        <w:pStyle w:val="TSBullet1Square"/>
        <w:rPr>
          <w:sz w:val="24"/>
        </w:rPr>
      </w:pPr>
      <w:r w:rsidRPr="00515642">
        <w:rPr>
          <w:sz w:val="24"/>
        </w:rPr>
        <w:t>LOLER, Regulation 9 - Thorough examination and inspection, in relation to all lifting equipment involved in the recovery lift</w:t>
      </w:r>
      <w:r w:rsidR="00C15DDD">
        <w:rPr>
          <w:sz w:val="24"/>
        </w:rPr>
        <w:t>; and</w:t>
      </w:r>
    </w:p>
    <w:p w14:paraId="4E222DF2" w14:textId="24384DF3" w:rsidR="008523F5" w:rsidRPr="00515642" w:rsidRDefault="0035045E" w:rsidP="005B2925">
      <w:pPr>
        <w:pStyle w:val="TSBullet1Square"/>
        <w:rPr>
          <w:sz w:val="24"/>
        </w:rPr>
      </w:pPr>
      <w:r w:rsidRPr="00515642">
        <w:rPr>
          <w:sz w:val="24"/>
        </w:rPr>
        <w:t xml:space="preserve">Related aspects from </w:t>
      </w:r>
      <w:r w:rsidR="004D5C43" w:rsidRPr="00515642">
        <w:rPr>
          <w:sz w:val="24"/>
        </w:rPr>
        <w:t>T</w:t>
      </w:r>
      <w:r w:rsidR="006A139E" w:rsidRPr="00515642">
        <w:rPr>
          <w:sz w:val="24"/>
        </w:rPr>
        <w:t xml:space="preserve">he </w:t>
      </w:r>
      <w:bookmarkStart w:id="21" w:name="_Hlk120086160"/>
      <w:r w:rsidR="006A139E" w:rsidRPr="00515642">
        <w:rPr>
          <w:sz w:val="24"/>
        </w:rPr>
        <w:t xml:space="preserve">Provision and Use of Work Equipment Regulations 1998 </w:t>
      </w:r>
      <w:r w:rsidR="001A7F6E" w:rsidRPr="00515642">
        <w:rPr>
          <w:sz w:val="24"/>
        </w:rPr>
        <w:t xml:space="preserve">(PUWER) </w:t>
      </w:r>
      <w:bookmarkEnd w:id="21"/>
      <w:r w:rsidR="001A7F6E" w:rsidRPr="00515642">
        <w:rPr>
          <w:sz w:val="24"/>
        </w:rPr>
        <w:t>[</w:t>
      </w:r>
      <w:r w:rsidR="00592DAB" w:rsidRPr="00515642">
        <w:rPr>
          <w:sz w:val="24"/>
        </w:rPr>
        <w:fldChar w:fldCharType="begin"/>
      </w:r>
      <w:r w:rsidR="00592DAB" w:rsidRPr="00515642">
        <w:rPr>
          <w:sz w:val="24"/>
        </w:rPr>
        <w:instrText xml:space="preserve"> REF _Ref120086223 \r \h </w:instrText>
      </w:r>
      <w:r w:rsidR="00515642">
        <w:rPr>
          <w:sz w:val="24"/>
        </w:rPr>
        <w:instrText xml:space="preserve"> \* MERGEFORMAT </w:instrText>
      </w:r>
      <w:r w:rsidR="00592DAB" w:rsidRPr="00515642">
        <w:rPr>
          <w:sz w:val="24"/>
        </w:rPr>
      </w:r>
      <w:r w:rsidR="00592DAB" w:rsidRPr="00515642">
        <w:rPr>
          <w:sz w:val="24"/>
        </w:rPr>
        <w:fldChar w:fldCharType="separate"/>
      </w:r>
      <w:r w:rsidR="0051317D">
        <w:rPr>
          <w:sz w:val="24"/>
        </w:rPr>
        <w:t>47</w:t>
      </w:r>
      <w:r w:rsidR="00592DAB" w:rsidRPr="00515642">
        <w:rPr>
          <w:sz w:val="24"/>
        </w:rPr>
        <w:fldChar w:fldCharType="end"/>
      </w:r>
      <w:r w:rsidR="001A7F6E" w:rsidRPr="00515642">
        <w:rPr>
          <w:sz w:val="24"/>
        </w:rPr>
        <w:t xml:space="preserve">] </w:t>
      </w:r>
      <w:r w:rsidR="006A139E" w:rsidRPr="00515642">
        <w:rPr>
          <w:sz w:val="24"/>
        </w:rPr>
        <w:t xml:space="preserve">and </w:t>
      </w:r>
      <w:r w:rsidR="004D5C43" w:rsidRPr="00515642">
        <w:rPr>
          <w:sz w:val="24"/>
        </w:rPr>
        <w:t xml:space="preserve">The </w:t>
      </w:r>
      <w:r w:rsidR="006A139E" w:rsidRPr="00515642">
        <w:rPr>
          <w:sz w:val="24"/>
        </w:rPr>
        <w:t>Construction (Design and Management) Regulations 2015</w:t>
      </w:r>
      <w:r w:rsidR="001A7F6E" w:rsidRPr="00515642">
        <w:rPr>
          <w:sz w:val="24"/>
        </w:rPr>
        <w:t xml:space="preserve"> (CDM) [</w:t>
      </w:r>
      <w:r w:rsidR="00592DAB" w:rsidRPr="00515642">
        <w:rPr>
          <w:sz w:val="24"/>
        </w:rPr>
        <w:fldChar w:fldCharType="begin"/>
      </w:r>
      <w:r w:rsidR="00592DAB" w:rsidRPr="00515642">
        <w:rPr>
          <w:sz w:val="24"/>
        </w:rPr>
        <w:instrText xml:space="preserve"> REF _Ref120086227 \r \h </w:instrText>
      </w:r>
      <w:r w:rsidR="00515642">
        <w:rPr>
          <w:sz w:val="24"/>
        </w:rPr>
        <w:instrText xml:space="preserve"> \* MERGEFORMAT </w:instrText>
      </w:r>
      <w:r w:rsidR="00592DAB" w:rsidRPr="00515642">
        <w:rPr>
          <w:sz w:val="24"/>
        </w:rPr>
      </w:r>
      <w:r w:rsidR="00592DAB" w:rsidRPr="00515642">
        <w:rPr>
          <w:sz w:val="24"/>
        </w:rPr>
        <w:fldChar w:fldCharType="separate"/>
      </w:r>
      <w:r w:rsidR="0051317D">
        <w:rPr>
          <w:sz w:val="24"/>
        </w:rPr>
        <w:t>48</w:t>
      </w:r>
      <w:r w:rsidR="00592DAB" w:rsidRPr="00515642">
        <w:rPr>
          <w:sz w:val="24"/>
        </w:rPr>
        <w:fldChar w:fldCharType="end"/>
      </w:r>
      <w:r w:rsidR="001A7F6E" w:rsidRPr="00515642">
        <w:rPr>
          <w:sz w:val="24"/>
        </w:rPr>
        <w:t>]</w:t>
      </w:r>
      <w:r w:rsidRPr="00515642">
        <w:rPr>
          <w:sz w:val="24"/>
        </w:rPr>
        <w:t>.</w:t>
      </w:r>
    </w:p>
    <w:p w14:paraId="5B051B72" w14:textId="6F0CB602" w:rsidR="008523F5" w:rsidRPr="00515642" w:rsidRDefault="005653D6" w:rsidP="00674026">
      <w:pPr>
        <w:pStyle w:val="TSNumberedParagraph1"/>
        <w:rPr>
          <w:rFonts w:cs="Arial"/>
          <w:sz w:val="24"/>
        </w:rPr>
      </w:pPr>
      <w:r w:rsidRPr="00515642">
        <w:rPr>
          <w:rFonts w:cs="Arial"/>
          <w:sz w:val="24"/>
        </w:rPr>
        <w:t xml:space="preserve">The assessment included a desktop review of </w:t>
      </w:r>
      <w:r w:rsidR="0099426F" w:rsidRPr="00515642">
        <w:rPr>
          <w:rFonts w:cs="Arial"/>
          <w:sz w:val="24"/>
        </w:rPr>
        <w:t>documentation,</w:t>
      </w:r>
      <w:r w:rsidRPr="00515642">
        <w:rPr>
          <w:rFonts w:cs="Arial"/>
          <w:sz w:val="24"/>
        </w:rPr>
        <w:t xml:space="preserve"> a ‘virtual’ inspection of the work area using a ‘HoloLens’ camera and MS Teams meetings with key S</w:t>
      </w:r>
      <w:r w:rsidR="0099426F" w:rsidRPr="00515642">
        <w:rPr>
          <w:rFonts w:cs="Arial"/>
          <w:sz w:val="24"/>
        </w:rPr>
        <w:t xml:space="preserve">ellafield </w:t>
      </w:r>
      <w:r w:rsidR="002C34BE" w:rsidRPr="00515642">
        <w:rPr>
          <w:rFonts w:cs="Arial"/>
          <w:sz w:val="24"/>
        </w:rPr>
        <w:t xml:space="preserve">Ltd. </w:t>
      </w:r>
      <w:r w:rsidRPr="00515642">
        <w:rPr>
          <w:rFonts w:cs="Arial"/>
          <w:sz w:val="24"/>
        </w:rPr>
        <w:t>individuals</w:t>
      </w:r>
      <w:r w:rsidR="00253D6A" w:rsidRPr="00515642">
        <w:rPr>
          <w:rFonts w:cs="Arial"/>
          <w:sz w:val="24"/>
        </w:rPr>
        <w:t>.</w:t>
      </w:r>
    </w:p>
    <w:p w14:paraId="3163308B" w14:textId="6E29F123" w:rsidR="008523F5" w:rsidRPr="00515642" w:rsidRDefault="00F278FF" w:rsidP="00674026">
      <w:pPr>
        <w:pStyle w:val="TSNumberedParagraph1"/>
        <w:rPr>
          <w:rFonts w:cs="Arial"/>
          <w:sz w:val="24"/>
        </w:rPr>
      </w:pPr>
      <w:r w:rsidRPr="00515642">
        <w:rPr>
          <w:rFonts w:cs="Arial"/>
          <w:sz w:val="24"/>
        </w:rPr>
        <w:t>Whilst the documentary submission and verbal advice from S</w:t>
      </w:r>
      <w:r w:rsidR="001B5ED5" w:rsidRPr="00515642">
        <w:rPr>
          <w:rFonts w:cs="Arial"/>
          <w:sz w:val="24"/>
        </w:rPr>
        <w:t xml:space="preserve">ellafield </w:t>
      </w:r>
      <w:r w:rsidR="002C34BE" w:rsidRPr="00515642">
        <w:rPr>
          <w:rFonts w:cs="Arial"/>
          <w:sz w:val="24"/>
        </w:rPr>
        <w:t xml:space="preserve">Ltd. </w:t>
      </w:r>
      <w:r w:rsidRPr="00515642">
        <w:rPr>
          <w:rFonts w:cs="Arial"/>
          <w:sz w:val="24"/>
        </w:rPr>
        <w:t>addressed most of ONR CH&amp;S inspector</w:t>
      </w:r>
      <w:r w:rsidR="00D207BE" w:rsidRPr="00515642">
        <w:rPr>
          <w:rFonts w:cs="Arial"/>
          <w:sz w:val="24"/>
        </w:rPr>
        <w:t>’</w:t>
      </w:r>
      <w:r w:rsidRPr="00515642">
        <w:rPr>
          <w:rFonts w:cs="Arial"/>
          <w:sz w:val="24"/>
        </w:rPr>
        <w:t xml:space="preserve">s queries in relation to LOLER compliance of the stricken diver recovery equipment, there remained </w:t>
      </w:r>
      <w:r w:rsidR="000A55D9" w:rsidRPr="00515642">
        <w:rPr>
          <w:rFonts w:cs="Arial"/>
          <w:sz w:val="24"/>
        </w:rPr>
        <w:t>several</w:t>
      </w:r>
      <w:r w:rsidRPr="00515642">
        <w:rPr>
          <w:rFonts w:cs="Arial"/>
          <w:sz w:val="24"/>
        </w:rPr>
        <w:t xml:space="preserve"> outstanding regulatory requirements requiring attention (see </w:t>
      </w:r>
      <w:r w:rsidR="00767A65" w:rsidRPr="00515642">
        <w:rPr>
          <w:rFonts w:cs="Arial"/>
          <w:sz w:val="24"/>
        </w:rPr>
        <w:t>paragraphs</w:t>
      </w:r>
      <w:r w:rsidRPr="00515642">
        <w:rPr>
          <w:rFonts w:cs="Arial"/>
          <w:sz w:val="24"/>
        </w:rPr>
        <w:t xml:space="preserve"> 30 – 33</w:t>
      </w:r>
      <w:r w:rsidR="00767A65" w:rsidRPr="00515642">
        <w:rPr>
          <w:rFonts w:cs="Arial"/>
          <w:sz w:val="24"/>
        </w:rPr>
        <w:t xml:space="preserve"> of [</w:t>
      </w:r>
      <w:r w:rsidR="00475B9F" w:rsidRPr="00515642">
        <w:rPr>
          <w:rFonts w:cs="Arial"/>
          <w:sz w:val="24"/>
        </w:rPr>
        <w:fldChar w:fldCharType="begin"/>
      </w:r>
      <w:r w:rsidR="00475B9F" w:rsidRPr="00515642">
        <w:rPr>
          <w:rFonts w:cs="Arial"/>
          <w:sz w:val="24"/>
        </w:rPr>
        <w:instrText xml:space="preserve"> REF _Ref119952146 \r \h </w:instrText>
      </w:r>
      <w:r w:rsidR="00515642">
        <w:rPr>
          <w:rFonts w:cs="Arial"/>
          <w:sz w:val="24"/>
        </w:rPr>
        <w:instrText xml:space="preserve"> \* MERGEFORMAT </w:instrText>
      </w:r>
      <w:r w:rsidR="00475B9F" w:rsidRPr="00515642">
        <w:rPr>
          <w:rFonts w:cs="Arial"/>
          <w:sz w:val="24"/>
        </w:rPr>
      </w:r>
      <w:r w:rsidR="00475B9F" w:rsidRPr="00515642">
        <w:rPr>
          <w:rFonts w:cs="Arial"/>
          <w:sz w:val="24"/>
        </w:rPr>
        <w:fldChar w:fldCharType="separate"/>
      </w:r>
      <w:r w:rsidR="0051317D">
        <w:rPr>
          <w:rFonts w:cs="Arial"/>
          <w:sz w:val="24"/>
        </w:rPr>
        <w:t>45</w:t>
      </w:r>
      <w:r w:rsidR="00475B9F" w:rsidRPr="00515642">
        <w:rPr>
          <w:rFonts w:cs="Arial"/>
          <w:sz w:val="24"/>
        </w:rPr>
        <w:fldChar w:fldCharType="end"/>
      </w:r>
      <w:r w:rsidR="00767A65" w:rsidRPr="00515642">
        <w:rPr>
          <w:rFonts w:cs="Arial"/>
          <w:sz w:val="24"/>
        </w:rPr>
        <w:t>])</w:t>
      </w:r>
      <w:r w:rsidR="002F0B01">
        <w:rPr>
          <w:rFonts w:cs="Arial"/>
          <w:sz w:val="24"/>
        </w:rPr>
        <w:t>:</w:t>
      </w:r>
    </w:p>
    <w:p w14:paraId="15EF83D9" w14:textId="5A14CE04" w:rsidR="00ED4DB9" w:rsidRPr="00515642" w:rsidRDefault="00ED4DB9" w:rsidP="005B2925">
      <w:pPr>
        <w:pStyle w:val="TSBullet1Square"/>
        <w:rPr>
          <w:sz w:val="24"/>
        </w:rPr>
      </w:pPr>
      <w:r w:rsidRPr="00515642">
        <w:rPr>
          <w:sz w:val="24"/>
        </w:rPr>
        <w:t xml:space="preserve">Sellafield </w:t>
      </w:r>
      <w:r w:rsidR="002C34BE" w:rsidRPr="00515642">
        <w:rPr>
          <w:sz w:val="24"/>
        </w:rPr>
        <w:t xml:space="preserve">Ltd. </w:t>
      </w:r>
      <w:r w:rsidRPr="00515642">
        <w:rPr>
          <w:sz w:val="24"/>
        </w:rPr>
        <w:t>should provide a copy of the PUWER inspection certificate for the roof beam once the inspection is complete (N.B. PUWER does not apply to structural items)</w:t>
      </w:r>
      <w:r w:rsidR="002F0B01">
        <w:rPr>
          <w:sz w:val="24"/>
        </w:rPr>
        <w:t>;</w:t>
      </w:r>
      <w:r w:rsidRPr="00515642">
        <w:rPr>
          <w:sz w:val="24"/>
        </w:rPr>
        <w:t xml:space="preserve"> </w:t>
      </w:r>
    </w:p>
    <w:p w14:paraId="20A1DE12" w14:textId="6B30447F" w:rsidR="00ED4DB9" w:rsidRPr="00515642" w:rsidRDefault="00ED4DB9" w:rsidP="005B2925">
      <w:pPr>
        <w:pStyle w:val="TSBullet1Square"/>
        <w:rPr>
          <w:sz w:val="24"/>
        </w:rPr>
      </w:pPr>
      <w:r w:rsidRPr="00515642">
        <w:rPr>
          <w:sz w:val="24"/>
        </w:rPr>
        <w:t xml:space="preserve">Sellafield </w:t>
      </w:r>
      <w:r w:rsidR="002C34BE" w:rsidRPr="00515642">
        <w:rPr>
          <w:sz w:val="24"/>
        </w:rPr>
        <w:t xml:space="preserve">Ltd. </w:t>
      </w:r>
      <w:r w:rsidRPr="00515642">
        <w:rPr>
          <w:sz w:val="24"/>
        </w:rPr>
        <w:t>and UCC should identify which harness will be used during any rescue scenario and confirm that it complies with Regulation 5 of LOLER in that it is suitable for this purpose</w:t>
      </w:r>
      <w:r w:rsidR="007C286A">
        <w:rPr>
          <w:sz w:val="24"/>
        </w:rPr>
        <w:t>;</w:t>
      </w:r>
    </w:p>
    <w:p w14:paraId="7CD121E4" w14:textId="35C09C32" w:rsidR="00ED4DB9" w:rsidRPr="00515642" w:rsidRDefault="00ED4DB9" w:rsidP="005B2925">
      <w:pPr>
        <w:pStyle w:val="TSBullet1Square"/>
        <w:rPr>
          <w:sz w:val="24"/>
        </w:rPr>
      </w:pPr>
      <w:r w:rsidRPr="00515642">
        <w:rPr>
          <w:sz w:val="24"/>
        </w:rPr>
        <w:t xml:space="preserve">Sellafield </w:t>
      </w:r>
      <w:r w:rsidR="002C34BE" w:rsidRPr="00515642">
        <w:rPr>
          <w:sz w:val="24"/>
        </w:rPr>
        <w:t xml:space="preserve">Ltd. </w:t>
      </w:r>
      <w:r w:rsidRPr="00515642">
        <w:rPr>
          <w:sz w:val="24"/>
        </w:rPr>
        <w:t>and UCC should provide evidence that the harness, spreader bar and block and tackle have been thoroughly examined in accordance with a written scheme, as required by LOLER Regulation 9</w:t>
      </w:r>
      <w:r w:rsidR="00513A74">
        <w:rPr>
          <w:sz w:val="24"/>
        </w:rPr>
        <w:t>; and</w:t>
      </w:r>
    </w:p>
    <w:p w14:paraId="7E0E215C" w14:textId="3B5CC652" w:rsidR="00ED4DB9" w:rsidRPr="00515642" w:rsidRDefault="00ED4DB9" w:rsidP="005B2925">
      <w:pPr>
        <w:pStyle w:val="TSBullet1Square"/>
        <w:rPr>
          <w:sz w:val="24"/>
        </w:rPr>
      </w:pPr>
      <w:r w:rsidRPr="00515642">
        <w:rPr>
          <w:sz w:val="24"/>
        </w:rPr>
        <w:t xml:space="preserve">Sellafield </w:t>
      </w:r>
      <w:r w:rsidR="002C34BE" w:rsidRPr="00515642">
        <w:rPr>
          <w:sz w:val="24"/>
        </w:rPr>
        <w:t xml:space="preserve">Ltd. </w:t>
      </w:r>
      <w:r w:rsidRPr="00515642">
        <w:rPr>
          <w:sz w:val="24"/>
        </w:rPr>
        <w:t xml:space="preserve">and UCC should provide evidence that the persons undertaking the pre-use checks of the lifting equipment have received appropriate information, instruction and training to enable them to do this. </w:t>
      </w:r>
    </w:p>
    <w:p w14:paraId="65474ACB" w14:textId="3934FEE9" w:rsidR="008523F5" w:rsidRPr="00515642" w:rsidRDefault="00857836" w:rsidP="00E7500D">
      <w:pPr>
        <w:pStyle w:val="TSNumberedParagraph1"/>
        <w:tabs>
          <w:tab w:val="clear" w:pos="-31680"/>
        </w:tabs>
        <w:rPr>
          <w:rFonts w:cs="Arial"/>
          <w:sz w:val="24"/>
        </w:rPr>
      </w:pPr>
      <w:r w:rsidRPr="00515642">
        <w:rPr>
          <w:rFonts w:cs="Arial"/>
          <w:sz w:val="24"/>
        </w:rPr>
        <w:t xml:space="preserve">Following </w:t>
      </w:r>
      <w:r w:rsidR="00F45243" w:rsidRPr="00515642">
        <w:rPr>
          <w:rFonts w:cs="Arial"/>
          <w:sz w:val="24"/>
        </w:rPr>
        <w:t xml:space="preserve">the provision of further information from Sellafield </w:t>
      </w:r>
      <w:r w:rsidR="002C34BE" w:rsidRPr="00515642">
        <w:rPr>
          <w:rFonts w:cs="Arial"/>
          <w:sz w:val="24"/>
        </w:rPr>
        <w:t xml:space="preserve">Ltd. </w:t>
      </w:r>
      <w:r w:rsidR="00F45243" w:rsidRPr="00515642">
        <w:rPr>
          <w:rFonts w:cs="Arial"/>
          <w:sz w:val="24"/>
        </w:rPr>
        <w:t xml:space="preserve">and </w:t>
      </w:r>
      <w:r w:rsidRPr="00515642">
        <w:rPr>
          <w:rFonts w:cs="Arial"/>
          <w:sz w:val="24"/>
        </w:rPr>
        <w:t xml:space="preserve">through discussions with Sellafield </w:t>
      </w:r>
      <w:r w:rsidR="002C34BE" w:rsidRPr="00515642">
        <w:rPr>
          <w:rFonts w:cs="Arial"/>
          <w:sz w:val="24"/>
        </w:rPr>
        <w:t xml:space="preserve">Ltd. </w:t>
      </w:r>
      <w:r w:rsidR="00F54C1A" w:rsidRPr="00515642">
        <w:rPr>
          <w:rFonts w:cs="Arial"/>
          <w:sz w:val="24"/>
        </w:rPr>
        <w:t xml:space="preserve">/ </w:t>
      </w:r>
      <w:r w:rsidRPr="00515642">
        <w:rPr>
          <w:rFonts w:cs="Arial"/>
          <w:sz w:val="24"/>
        </w:rPr>
        <w:t xml:space="preserve">UCC, </w:t>
      </w:r>
      <w:r w:rsidR="00D207BE" w:rsidRPr="00515642">
        <w:rPr>
          <w:rFonts w:cs="Arial"/>
          <w:sz w:val="24"/>
        </w:rPr>
        <w:t>the ONR CH&amp;S inspector confirmed [</w:t>
      </w:r>
      <w:r w:rsidR="00253D6A" w:rsidRPr="00515642">
        <w:rPr>
          <w:rFonts w:cs="Arial"/>
          <w:sz w:val="24"/>
        </w:rPr>
        <w:fldChar w:fldCharType="begin"/>
      </w:r>
      <w:r w:rsidR="00253D6A" w:rsidRPr="00515642">
        <w:rPr>
          <w:rFonts w:cs="Arial"/>
          <w:sz w:val="24"/>
        </w:rPr>
        <w:instrText xml:space="preserve"> REF _Ref119952223 \r \h </w:instrText>
      </w:r>
      <w:r w:rsidR="00515642">
        <w:rPr>
          <w:rFonts w:cs="Arial"/>
          <w:sz w:val="24"/>
        </w:rPr>
        <w:instrText xml:space="preserve"> \* MERGEFORMAT </w:instrText>
      </w:r>
      <w:r w:rsidR="00253D6A" w:rsidRPr="00515642">
        <w:rPr>
          <w:rFonts w:cs="Arial"/>
          <w:sz w:val="24"/>
        </w:rPr>
      </w:r>
      <w:r w:rsidR="00253D6A" w:rsidRPr="00515642">
        <w:rPr>
          <w:rFonts w:cs="Arial"/>
          <w:sz w:val="24"/>
        </w:rPr>
        <w:fldChar w:fldCharType="separate"/>
      </w:r>
      <w:r w:rsidR="0051317D">
        <w:rPr>
          <w:rFonts w:cs="Arial"/>
          <w:sz w:val="24"/>
        </w:rPr>
        <w:t>49</w:t>
      </w:r>
      <w:r w:rsidR="00253D6A" w:rsidRPr="00515642">
        <w:rPr>
          <w:rFonts w:cs="Arial"/>
          <w:sz w:val="24"/>
        </w:rPr>
        <w:fldChar w:fldCharType="end"/>
      </w:r>
      <w:r w:rsidR="00D207BE" w:rsidRPr="00515642">
        <w:rPr>
          <w:rFonts w:cs="Arial"/>
          <w:sz w:val="24"/>
        </w:rPr>
        <w:t xml:space="preserve">] that the </w:t>
      </w:r>
      <w:r w:rsidRPr="00515642">
        <w:rPr>
          <w:rFonts w:cs="Arial"/>
          <w:sz w:val="24"/>
        </w:rPr>
        <w:t>outstanding queries</w:t>
      </w:r>
      <w:r w:rsidR="00680285" w:rsidRPr="00515642">
        <w:rPr>
          <w:rFonts w:cs="Arial"/>
          <w:sz w:val="24"/>
        </w:rPr>
        <w:t xml:space="preserve"> </w:t>
      </w:r>
      <w:r w:rsidR="00D207BE" w:rsidRPr="00515642">
        <w:rPr>
          <w:rFonts w:cs="Arial"/>
          <w:sz w:val="24"/>
        </w:rPr>
        <w:t>listed above</w:t>
      </w:r>
      <w:r w:rsidR="00680285" w:rsidRPr="00515642">
        <w:rPr>
          <w:rFonts w:cs="Arial"/>
          <w:sz w:val="24"/>
        </w:rPr>
        <w:t xml:space="preserve"> (from [</w:t>
      </w:r>
      <w:r w:rsidR="00253D6A" w:rsidRPr="00515642">
        <w:rPr>
          <w:rFonts w:cs="Arial"/>
          <w:sz w:val="24"/>
        </w:rPr>
        <w:fldChar w:fldCharType="begin"/>
      </w:r>
      <w:r w:rsidR="00253D6A" w:rsidRPr="00515642">
        <w:rPr>
          <w:rFonts w:cs="Arial"/>
          <w:sz w:val="24"/>
        </w:rPr>
        <w:instrText xml:space="preserve"> REF _Ref119952146 \r \h </w:instrText>
      </w:r>
      <w:r w:rsidR="00515642">
        <w:rPr>
          <w:rFonts w:cs="Arial"/>
          <w:sz w:val="24"/>
        </w:rPr>
        <w:instrText xml:space="preserve"> \* MERGEFORMAT </w:instrText>
      </w:r>
      <w:r w:rsidR="00253D6A" w:rsidRPr="00515642">
        <w:rPr>
          <w:rFonts w:cs="Arial"/>
          <w:sz w:val="24"/>
        </w:rPr>
      </w:r>
      <w:r w:rsidR="00253D6A" w:rsidRPr="00515642">
        <w:rPr>
          <w:rFonts w:cs="Arial"/>
          <w:sz w:val="24"/>
        </w:rPr>
        <w:fldChar w:fldCharType="separate"/>
      </w:r>
      <w:r w:rsidR="0051317D">
        <w:rPr>
          <w:rFonts w:cs="Arial"/>
          <w:sz w:val="24"/>
        </w:rPr>
        <w:t>45</w:t>
      </w:r>
      <w:r w:rsidR="00253D6A" w:rsidRPr="00515642">
        <w:rPr>
          <w:rFonts w:cs="Arial"/>
          <w:sz w:val="24"/>
        </w:rPr>
        <w:fldChar w:fldCharType="end"/>
      </w:r>
      <w:r w:rsidR="00680285" w:rsidRPr="00515642">
        <w:rPr>
          <w:rFonts w:cs="Arial"/>
          <w:sz w:val="24"/>
        </w:rPr>
        <w:t>])</w:t>
      </w:r>
      <w:r w:rsidRPr="00515642">
        <w:rPr>
          <w:rFonts w:cs="Arial"/>
          <w:sz w:val="24"/>
        </w:rPr>
        <w:t xml:space="preserve"> have been adequately addressed. As such, </w:t>
      </w:r>
      <w:r w:rsidR="008D78FD" w:rsidRPr="00515642">
        <w:rPr>
          <w:rFonts w:cs="Arial"/>
          <w:sz w:val="24"/>
        </w:rPr>
        <w:t>the ONR CH&amp;S inspector supports</w:t>
      </w:r>
      <w:r w:rsidRPr="00515642">
        <w:rPr>
          <w:rFonts w:cs="Arial"/>
          <w:sz w:val="24"/>
        </w:rPr>
        <w:t xml:space="preserve"> issuing of </w:t>
      </w:r>
      <w:r w:rsidRPr="00515642">
        <w:rPr>
          <w:rFonts w:cs="Arial"/>
          <w:sz w:val="24"/>
        </w:rPr>
        <w:lastRenderedPageBreak/>
        <w:t xml:space="preserve">a Licence Instrument for commencement of the diving operations in </w:t>
      </w:r>
      <w:r w:rsidR="00F8286C">
        <w:rPr>
          <w:rFonts w:cs="Arial"/>
          <w:sz w:val="24"/>
        </w:rPr>
        <w:t>b</w:t>
      </w:r>
      <w:r w:rsidRPr="00515642">
        <w:rPr>
          <w:rFonts w:cs="Arial"/>
          <w:sz w:val="24"/>
        </w:rPr>
        <w:t>ays 11 and 12 of PFSP.</w:t>
      </w:r>
    </w:p>
    <w:p w14:paraId="11ED16E5" w14:textId="77777777" w:rsidR="00DA6F4D" w:rsidRPr="00F975AE" w:rsidRDefault="00DA6F4D" w:rsidP="002D0D7E">
      <w:pPr>
        <w:pStyle w:val="TSHeadingNumbered11"/>
        <w:keepNext/>
        <w:rPr>
          <w:sz w:val="24"/>
        </w:rPr>
      </w:pPr>
      <w:r w:rsidRPr="00F975AE">
        <w:rPr>
          <w:sz w:val="24"/>
        </w:rPr>
        <w:t xml:space="preserve">Conventional Health and Safety (CHS) Diving Specialists </w:t>
      </w:r>
    </w:p>
    <w:p w14:paraId="4F940451" w14:textId="3F39B1CF" w:rsidR="00DA6F4D" w:rsidRPr="00515642" w:rsidRDefault="00DA6F4D" w:rsidP="00DA6F4D">
      <w:pPr>
        <w:pStyle w:val="TSNumberedParagraph1"/>
        <w:rPr>
          <w:sz w:val="24"/>
        </w:rPr>
      </w:pPr>
      <w:r w:rsidRPr="00515642">
        <w:rPr>
          <w:sz w:val="24"/>
        </w:rPr>
        <w:t xml:space="preserve">HSE specialist </w:t>
      </w:r>
      <w:r w:rsidR="005D5800" w:rsidRPr="00515642">
        <w:rPr>
          <w:sz w:val="24"/>
        </w:rPr>
        <w:t>d</w:t>
      </w:r>
      <w:r w:rsidRPr="00515642">
        <w:rPr>
          <w:sz w:val="24"/>
        </w:rPr>
        <w:t xml:space="preserve">iving </w:t>
      </w:r>
      <w:r w:rsidR="005D5800" w:rsidRPr="00515642">
        <w:rPr>
          <w:sz w:val="24"/>
        </w:rPr>
        <w:t>i</w:t>
      </w:r>
      <w:r w:rsidRPr="00515642">
        <w:rPr>
          <w:sz w:val="24"/>
        </w:rPr>
        <w:t>nspectors (ED 6.2 – Diving Division) undertook an assessment of the suitability of the diving contractor UCC, diving project plan and emergency arrangements in accordance with the Diving at Work Regulations 1997</w:t>
      </w:r>
      <w:r w:rsidR="00E934B5" w:rsidRPr="00515642">
        <w:rPr>
          <w:sz w:val="24"/>
        </w:rPr>
        <w:t xml:space="preserve"> [</w:t>
      </w:r>
      <w:r w:rsidR="008D7333" w:rsidRPr="00515642">
        <w:rPr>
          <w:sz w:val="24"/>
        </w:rPr>
        <w:fldChar w:fldCharType="begin"/>
      </w:r>
      <w:r w:rsidR="008D7333" w:rsidRPr="00515642">
        <w:rPr>
          <w:sz w:val="24"/>
        </w:rPr>
        <w:instrText xml:space="preserve"> REF _Ref120871044 \r \h </w:instrText>
      </w:r>
      <w:r w:rsidR="00515642">
        <w:rPr>
          <w:sz w:val="24"/>
        </w:rPr>
        <w:instrText xml:space="preserve"> \* MERGEFORMAT </w:instrText>
      </w:r>
      <w:r w:rsidR="008D7333" w:rsidRPr="00515642">
        <w:rPr>
          <w:sz w:val="24"/>
        </w:rPr>
      </w:r>
      <w:r w:rsidR="008D7333" w:rsidRPr="00515642">
        <w:rPr>
          <w:sz w:val="24"/>
        </w:rPr>
        <w:fldChar w:fldCharType="separate"/>
      </w:r>
      <w:r w:rsidR="0051317D">
        <w:rPr>
          <w:sz w:val="24"/>
        </w:rPr>
        <w:t>50</w:t>
      </w:r>
      <w:r w:rsidR="008D7333" w:rsidRPr="00515642">
        <w:rPr>
          <w:sz w:val="24"/>
        </w:rPr>
        <w:fldChar w:fldCharType="end"/>
      </w:r>
      <w:r w:rsidR="00E934B5" w:rsidRPr="00515642">
        <w:rPr>
          <w:sz w:val="24"/>
        </w:rPr>
        <w:t>]</w:t>
      </w:r>
      <w:r w:rsidRPr="00515642">
        <w:rPr>
          <w:sz w:val="24"/>
        </w:rPr>
        <w:t xml:space="preserve"> and other relevant statutory provisions</w:t>
      </w:r>
      <w:r w:rsidR="00B73995" w:rsidRPr="00515642">
        <w:rPr>
          <w:sz w:val="24"/>
        </w:rPr>
        <w:t xml:space="preserve"> of </w:t>
      </w:r>
      <w:r w:rsidR="00305436" w:rsidRPr="00515642">
        <w:rPr>
          <w:sz w:val="24"/>
        </w:rPr>
        <w:t xml:space="preserve">the </w:t>
      </w:r>
      <w:r w:rsidR="00BE70ED" w:rsidRPr="00515642">
        <w:rPr>
          <w:sz w:val="24"/>
        </w:rPr>
        <w:t>H</w:t>
      </w:r>
      <w:r w:rsidR="00305436" w:rsidRPr="00515642">
        <w:rPr>
          <w:sz w:val="24"/>
        </w:rPr>
        <w:t>ealth and Safety at Work etc. Act 1974</w:t>
      </w:r>
      <w:r w:rsidR="00BE70ED" w:rsidRPr="00515642">
        <w:rPr>
          <w:sz w:val="24"/>
        </w:rPr>
        <w:t xml:space="preserve"> [</w:t>
      </w:r>
      <w:r w:rsidR="00DD0A1F" w:rsidRPr="00515642">
        <w:rPr>
          <w:sz w:val="24"/>
        </w:rPr>
        <w:fldChar w:fldCharType="begin"/>
      </w:r>
      <w:r w:rsidR="00DD0A1F" w:rsidRPr="00515642">
        <w:rPr>
          <w:sz w:val="24"/>
        </w:rPr>
        <w:instrText xml:space="preserve"> REF _Ref120087116 \r \h </w:instrText>
      </w:r>
      <w:r w:rsidR="00515642">
        <w:rPr>
          <w:sz w:val="24"/>
        </w:rPr>
        <w:instrText xml:space="preserve"> \* MERGEFORMAT </w:instrText>
      </w:r>
      <w:r w:rsidR="00DD0A1F" w:rsidRPr="00515642">
        <w:rPr>
          <w:sz w:val="24"/>
        </w:rPr>
      </w:r>
      <w:r w:rsidR="00DD0A1F" w:rsidRPr="00515642">
        <w:rPr>
          <w:sz w:val="24"/>
        </w:rPr>
        <w:fldChar w:fldCharType="separate"/>
      </w:r>
      <w:r w:rsidR="0051317D">
        <w:rPr>
          <w:sz w:val="24"/>
        </w:rPr>
        <w:t>51</w:t>
      </w:r>
      <w:r w:rsidR="00DD0A1F" w:rsidRPr="00515642">
        <w:rPr>
          <w:sz w:val="24"/>
        </w:rPr>
        <w:fldChar w:fldCharType="end"/>
      </w:r>
      <w:r w:rsidR="00BE70ED" w:rsidRPr="00515642">
        <w:rPr>
          <w:sz w:val="24"/>
        </w:rPr>
        <w:t>], e.g. PUWER</w:t>
      </w:r>
      <w:r w:rsidR="00DD0A1F" w:rsidRPr="00515642">
        <w:rPr>
          <w:sz w:val="24"/>
        </w:rPr>
        <w:t xml:space="preserve"> [</w:t>
      </w:r>
      <w:r w:rsidR="00DD0A1F" w:rsidRPr="00515642">
        <w:rPr>
          <w:sz w:val="24"/>
        </w:rPr>
        <w:fldChar w:fldCharType="begin"/>
      </w:r>
      <w:r w:rsidR="00DD0A1F" w:rsidRPr="00515642">
        <w:rPr>
          <w:sz w:val="24"/>
        </w:rPr>
        <w:instrText xml:space="preserve"> REF _Ref120087130 \r \h </w:instrText>
      </w:r>
      <w:r w:rsidR="00515642">
        <w:rPr>
          <w:sz w:val="24"/>
        </w:rPr>
        <w:instrText xml:space="preserve"> \* MERGEFORMAT </w:instrText>
      </w:r>
      <w:r w:rsidR="00DD0A1F" w:rsidRPr="00515642">
        <w:rPr>
          <w:sz w:val="24"/>
        </w:rPr>
      </w:r>
      <w:r w:rsidR="00DD0A1F" w:rsidRPr="00515642">
        <w:rPr>
          <w:sz w:val="24"/>
        </w:rPr>
        <w:fldChar w:fldCharType="separate"/>
      </w:r>
      <w:r w:rsidR="0051317D">
        <w:rPr>
          <w:sz w:val="24"/>
        </w:rPr>
        <w:t>47</w:t>
      </w:r>
      <w:r w:rsidR="00DD0A1F" w:rsidRPr="00515642">
        <w:rPr>
          <w:sz w:val="24"/>
        </w:rPr>
        <w:fldChar w:fldCharType="end"/>
      </w:r>
      <w:r w:rsidR="00DD0A1F" w:rsidRPr="00515642">
        <w:rPr>
          <w:sz w:val="24"/>
        </w:rPr>
        <w:t>] and CDM [</w:t>
      </w:r>
      <w:r w:rsidR="00DD0A1F" w:rsidRPr="00515642">
        <w:rPr>
          <w:sz w:val="24"/>
        </w:rPr>
        <w:fldChar w:fldCharType="begin"/>
      </w:r>
      <w:r w:rsidR="00DD0A1F" w:rsidRPr="00515642">
        <w:rPr>
          <w:sz w:val="24"/>
        </w:rPr>
        <w:instrText xml:space="preserve"> REF _Ref120087136 \r \h </w:instrText>
      </w:r>
      <w:r w:rsidR="00515642">
        <w:rPr>
          <w:sz w:val="24"/>
        </w:rPr>
        <w:instrText xml:space="preserve"> \* MERGEFORMAT </w:instrText>
      </w:r>
      <w:r w:rsidR="00DD0A1F" w:rsidRPr="00515642">
        <w:rPr>
          <w:sz w:val="24"/>
        </w:rPr>
      </w:r>
      <w:r w:rsidR="00DD0A1F" w:rsidRPr="00515642">
        <w:rPr>
          <w:sz w:val="24"/>
        </w:rPr>
        <w:fldChar w:fldCharType="separate"/>
      </w:r>
      <w:r w:rsidR="0051317D">
        <w:rPr>
          <w:sz w:val="24"/>
        </w:rPr>
        <w:t>48</w:t>
      </w:r>
      <w:r w:rsidR="00DD0A1F" w:rsidRPr="00515642">
        <w:rPr>
          <w:sz w:val="24"/>
        </w:rPr>
        <w:fldChar w:fldCharType="end"/>
      </w:r>
      <w:r w:rsidR="00DD0A1F" w:rsidRPr="00515642">
        <w:rPr>
          <w:sz w:val="24"/>
        </w:rPr>
        <w:t>]</w:t>
      </w:r>
      <w:r w:rsidRPr="00515642">
        <w:rPr>
          <w:sz w:val="24"/>
        </w:rPr>
        <w:t>.</w:t>
      </w:r>
    </w:p>
    <w:p w14:paraId="7C7668F2" w14:textId="65A3C716" w:rsidR="00DA6F4D" w:rsidRPr="00515642" w:rsidRDefault="00DA6F4D" w:rsidP="00DA6F4D">
      <w:pPr>
        <w:pStyle w:val="TSNumberedParagraph1"/>
        <w:tabs>
          <w:tab w:val="clear" w:pos="-31680"/>
        </w:tabs>
        <w:rPr>
          <w:sz w:val="24"/>
        </w:rPr>
      </w:pPr>
      <w:r w:rsidRPr="00515642">
        <w:rPr>
          <w:sz w:val="24"/>
        </w:rPr>
        <w:t xml:space="preserve">Their assessment of the health and safety arrangements and project planning for the use of divers to assist the cleaning of bays 11 and 12 within Sellafield </w:t>
      </w:r>
      <w:r w:rsidR="002C34BE" w:rsidRPr="00515642">
        <w:rPr>
          <w:sz w:val="24"/>
        </w:rPr>
        <w:t>Ltd.’s</w:t>
      </w:r>
      <w:r w:rsidRPr="00515642">
        <w:rPr>
          <w:sz w:val="24"/>
        </w:rPr>
        <w:t xml:space="preserve"> focused on the following areas</w:t>
      </w:r>
      <w:r w:rsidR="00412371" w:rsidRPr="00515642">
        <w:rPr>
          <w:sz w:val="24"/>
        </w:rPr>
        <w:t>:</w:t>
      </w:r>
    </w:p>
    <w:p w14:paraId="65A4FDBA" w14:textId="1B744E19" w:rsidR="00DA6F4D" w:rsidRPr="00515642" w:rsidRDefault="00F8286C" w:rsidP="005B2925">
      <w:pPr>
        <w:pStyle w:val="TSBullet1Square"/>
        <w:rPr>
          <w:sz w:val="24"/>
        </w:rPr>
      </w:pPr>
      <w:r>
        <w:rPr>
          <w:sz w:val="24"/>
        </w:rPr>
        <w:t>d</w:t>
      </w:r>
      <w:r w:rsidR="00DA6F4D" w:rsidRPr="00515642">
        <w:rPr>
          <w:sz w:val="24"/>
        </w:rPr>
        <w:t>iving method statement</w:t>
      </w:r>
    </w:p>
    <w:p w14:paraId="05A6C57B" w14:textId="7F1FC56B" w:rsidR="00DA6F4D" w:rsidRPr="00515642" w:rsidRDefault="00F8286C" w:rsidP="005B2925">
      <w:pPr>
        <w:pStyle w:val="TSBullet1Square"/>
        <w:rPr>
          <w:sz w:val="24"/>
        </w:rPr>
      </w:pPr>
      <w:r>
        <w:rPr>
          <w:sz w:val="24"/>
        </w:rPr>
        <w:t>d</w:t>
      </w:r>
      <w:r w:rsidR="00DA6F4D" w:rsidRPr="00515642">
        <w:rPr>
          <w:sz w:val="24"/>
        </w:rPr>
        <w:t>ivers’ qualifications, medicals and competence</w:t>
      </w:r>
    </w:p>
    <w:p w14:paraId="69F2AB4A" w14:textId="044331FE" w:rsidR="00DA6F4D" w:rsidRPr="00515642" w:rsidRDefault="00F8286C" w:rsidP="005B2925">
      <w:pPr>
        <w:pStyle w:val="TSBullet1Square"/>
        <w:rPr>
          <w:sz w:val="24"/>
        </w:rPr>
      </w:pPr>
      <w:r>
        <w:rPr>
          <w:sz w:val="24"/>
        </w:rPr>
        <w:t>d</w:t>
      </w:r>
      <w:r w:rsidR="00DA6F4D" w:rsidRPr="00515642">
        <w:rPr>
          <w:sz w:val="24"/>
        </w:rPr>
        <w:t>iving project plan and risk assessment</w:t>
      </w:r>
    </w:p>
    <w:p w14:paraId="1DA22B26" w14:textId="0AFBF615" w:rsidR="00DA6F4D" w:rsidRPr="00515642" w:rsidRDefault="00F8286C" w:rsidP="005B2925">
      <w:pPr>
        <w:pStyle w:val="TSBullet1Square"/>
        <w:rPr>
          <w:sz w:val="24"/>
        </w:rPr>
      </w:pPr>
      <w:r>
        <w:rPr>
          <w:sz w:val="24"/>
        </w:rPr>
        <w:t>d</w:t>
      </w:r>
      <w:r w:rsidR="00DA6F4D" w:rsidRPr="00515642">
        <w:rPr>
          <w:sz w:val="24"/>
        </w:rPr>
        <w:t>iving emergency plan (including hyperbaric treatment)</w:t>
      </w:r>
    </w:p>
    <w:p w14:paraId="715E0E8B" w14:textId="79B87A30" w:rsidR="00DA6F4D" w:rsidRPr="00515642" w:rsidRDefault="00F8286C" w:rsidP="005B2925">
      <w:pPr>
        <w:pStyle w:val="TSBullet1Square"/>
        <w:rPr>
          <w:sz w:val="24"/>
        </w:rPr>
      </w:pPr>
      <w:r>
        <w:rPr>
          <w:sz w:val="24"/>
        </w:rPr>
        <w:t>m</w:t>
      </w:r>
      <w:r w:rsidR="00DA6F4D" w:rsidRPr="00515642">
        <w:rPr>
          <w:sz w:val="24"/>
        </w:rPr>
        <w:t>aintenance records for all ancillary equipment (such as cutting, lifting, generators etc)</w:t>
      </w:r>
    </w:p>
    <w:p w14:paraId="4060DE1C" w14:textId="3534751B" w:rsidR="00DA6F4D" w:rsidRPr="00515642" w:rsidRDefault="00F8286C" w:rsidP="005B2925">
      <w:pPr>
        <w:pStyle w:val="TSBullet1Square"/>
        <w:rPr>
          <w:sz w:val="24"/>
        </w:rPr>
      </w:pPr>
      <w:r>
        <w:rPr>
          <w:sz w:val="24"/>
        </w:rPr>
        <w:t>m</w:t>
      </w:r>
      <w:r w:rsidR="00DA6F4D" w:rsidRPr="00515642">
        <w:rPr>
          <w:sz w:val="24"/>
        </w:rPr>
        <w:t>aintenance records for all diving equipment</w:t>
      </w:r>
      <w:r w:rsidR="00DF402C" w:rsidRPr="00515642">
        <w:rPr>
          <w:sz w:val="24"/>
        </w:rPr>
        <w:t>.</w:t>
      </w:r>
    </w:p>
    <w:p w14:paraId="5F35BC80" w14:textId="387D556A" w:rsidR="00DA6F4D" w:rsidRPr="00515642" w:rsidRDefault="00F8286C" w:rsidP="005B2925">
      <w:pPr>
        <w:pStyle w:val="TSBullet1Square"/>
        <w:rPr>
          <w:sz w:val="24"/>
        </w:rPr>
      </w:pPr>
      <w:r>
        <w:rPr>
          <w:sz w:val="24"/>
        </w:rPr>
        <w:t>b</w:t>
      </w:r>
      <w:r w:rsidR="00DA6F4D" w:rsidRPr="00515642">
        <w:rPr>
          <w:sz w:val="24"/>
        </w:rPr>
        <w:t>reathing gas purity records</w:t>
      </w:r>
      <w:r w:rsidR="00DF402C" w:rsidRPr="00515642">
        <w:rPr>
          <w:sz w:val="24"/>
        </w:rPr>
        <w:t>.</w:t>
      </w:r>
    </w:p>
    <w:p w14:paraId="2B8D5CA8" w14:textId="67318AB0" w:rsidR="00DA6F4D" w:rsidRPr="00515642" w:rsidRDefault="00DA6F4D" w:rsidP="00DA6F4D">
      <w:pPr>
        <w:pStyle w:val="TSNumberedParagraph1"/>
        <w:rPr>
          <w:sz w:val="24"/>
        </w:rPr>
      </w:pPr>
      <w:r w:rsidRPr="00515642">
        <w:rPr>
          <w:sz w:val="24"/>
        </w:rPr>
        <w:t xml:space="preserve">Their assessment of the health and safety arrangements and project planning for the use of divers to assist the cleaning of bays 11 and 12 within Sellafield’s </w:t>
      </w:r>
      <w:r w:rsidR="0067614F">
        <w:rPr>
          <w:sz w:val="24"/>
        </w:rPr>
        <w:t xml:space="preserve">PFSP </w:t>
      </w:r>
      <w:r w:rsidRPr="00515642">
        <w:rPr>
          <w:sz w:val="24"/>
        </w:rPr>
        <w:t xml:space="preserve">identified several </w:t>
      </w:r>
      <w:r w:rsidR="00E82C6F" w:rsidRPr="00515642">
        <w:rPr>
          <w:sz w:val="24"/>
        </w:rPr>
        <w:t xml:space="preserve">technical queries </w:t>
      </w:r>
      <w:r w:rsidRPr="00515642">
        <w:rPr>
          <w:sz w:val="24"/>
        </w:rPr>
        <w:t xml:space="preserve">that required Sellafield </w:t>
      </w:r>
      <w:r w:rsidR="002C34BE" w:rsidRPr="00515642">
        <w:rPr>
          <w:sz w:val="24"/>
        </w:rPr>
        <w:t xml:space="preserve">Ltd. </w:t>
      </w:r>
      <w:r w:rsidRPr="00515642">
        <w:rPr>
          <w:sz w:val="24"/>
        </w:rPr>
        <w:t>and the dive contractor to address prior to the permissioning of dive operations</w:t>
      </w:r>
      <w:r w:rsidR="000109B0" w:rsidRPr="00515642">
        <w:rPr>
          <w:sz w:val="24"/>
        </w:rPr>
        <w:t xml:space="preserve"> [</w:t>
      </w:r>
      <w:r w:rsidR="007B2664" w:rsidRPr="00515642">
        <w:rPr>
          <w:sz w:val="24"/>
        </w:rPr>
        <w:fldChar w:fldCharType="begin"/>
      </w:r>
      <w:r w:rsidR="007B2664" w:rsidRPr="00515642">
        <w:rPr>
          <w:sz w:val="24"/>
        </w:rPr>
        <w:instrText xml:space="preserve"> REF _Ref120871086 \r \h </w:instrText>
      </w:r>
      <w:r w:rsidR="00515642">
        <w:rPr>
          <w:sz w:val="24"/>
        </w:rPr>
        <w:instrText xml:space="preserve"> \* MERGEFORMAT </w:instrText>
      </w:r>
      <w:r w:rsidR="007B2664" w:rsidRPr="00515642">
        <w:rPr>
          <w:sz w:val="24"/>
        </w:rPr>
      </w:r>
      <w:r w:rsidR="007B2664" w:rsidRPr="00515642">
        <w:rPr>
          <w:sz w:val="24"/>
        </w:rPr>
        <w:fldChar w:fldCharType="separate"/>
      </w:r>
      <w:r w:rsidR="0051317D">
        <w:rPr>
          <w:sz w:val="24"/>
        </w:rPr>
        <w:t>52</w:t>
      </w:r>
      <w:r w:rsidR="007B2664" w:rsidRPr="00515642">
        <w:rPr>
          <w:sz w:val="24"/>
        </w:rPr>
        <w:fldChar w:fldCharType="end"/>
      </w:r>
      <w:r w:rsidR="000109B0" w:rsidRPr="00515642">
        <w:rPr>
          <w:sz w:val="24"/>
        </w:rPr>
        <w:t>]</w:t>
      </w:r>
      <w:r w:rsidRPr="00515642">
        <w:rPr>
          <w:sz w:val="24"/>
        </w:rPr>
        <w:t xml:space="preserve">. All </w:t>
      </w:r>
      <w:r w:rsidR="00183437" w:rsidRPr="00515642">
        <w:rPr>
          <w:sz w:val="24"/>
        </w:rPr>
        <w:t>technical queries</w:t>
      </w:r>
      <w:r w:rsidRPr="00515642">
        <w:rPr>
          <w:sz w:val="24"/>
        </w:rPr>
        <w:t xml:space="preserve"> raised have since been addressed [</w:t>
      </w:r>
      <w:r w:rsidR="007E1140" w:rsidRPr="00515642">
        <w:rPr>
          <w:sz w:val="24"/>
        </w:rPr>
        <w:fldChar w:fldCharType="begin"/>
      </w:r>
      <w:r w:rsidR="007E1140" w:rsidRPr="00515642">
        <w:rPr>
          <w:sz w:val="24"/>
        </w:rPr>
        <w:instrText xml:space="preserve"> REF _Ref120047570 \r \h </w:instrText>
      </w:r>
      <w:r w:rsidR="005F0570" w:rsidRPr="00515642">
        <w:rPr>
          <w:sz w:val="24"/>
        </w:rPr>
        <w:instrText xml:space="preserve"> \* MERGEFORMAT </w:instrText>
      </w:r>
      <w:r w:rsidR="007E1140" w:rsidRPr="00515642">
        <w:rPr>
          <w:sz w:val="24"/>
        </w:rPr>
      </w:r>
      <w:r w:rsidR="007E1140" w:rsidRPr="00515642">
        <w:rPr>
          <w:sz w:val="24"/>
        </w:rPr>
        <w:fldChar w:fldCharType="separate"/>
      </w:r>
      <w:r w:rsidR="0051317D">
        <w:rPr>
          <w:sz w:val="24"/>
        </w:rPr>
        <w:t>53</w:t>
      </w:r>
      <w:r w:rsidR="007E1140" w:rsidRPr="00515642">
        <w:rPr>
          <w:sz w:val="24"/>
        </w:rPr>
        <w:fldChar w:fldCharType="end"/>
      </w:r>
      <w:r w:rsidRPr="00515642">
        <w:rPr>
          <w:sz w:val="24"/>
        </w:rPr>
        <w:t>]</w:t>
      </w:r>
      <w:r w:rsidR="00DF402C" w:rsidRPr="00515642">
        <w:rPr>
          <w:sz w:val="24"/>
        </w:rPr>
        <w:t>. T</w:t>
      </w:r>
      <w:r w:rsidRPr="00515642">
        <w:rPr>
          <w:sz w:val="24"/>
        </w:rPr>
        <w:t>he dive specialists also undertook a desktop review of several key documents relating to the areas outlined above [</w:t>
      </w:r>
      <w:r w:rsidR="0005463B" w:rsidRPr="00515642">
        <w:rPr>
          <w:sz w:val="24"/>
        </w:rPr>
        <w:fldChar w:fldCharType="begin"/>
      </w:r>
      <w:r w:rsidR="0005463B" w:rsidRPr="00515642">
        <w:rPr>
          <w:sz w:val="24"/>
        </w:rPr>
        <w:instrText xml:space="preserve"> REF _Ref120047698 \r \h </w:instrText>
      </w:r>
      <w:r w:rsidR="005F0570" w:rsidRPr="00515642">
        <w:rPr>
          <w:sz w:val="24"/>
        </w:rPr>
        <w:instrText xml:space="preserve"> \* MERGEFORMAT </w:instrText>
      </w:r>
      <w:r w:rsidR="0005463B" w:rsidRPr="00515642">
        <w:rPr>
          <w:sz w:val="24"/>
        </w:rPr>
      </w:r>
      <w:r w:rsidR="0005463B" w:rsidRPr="00515642">
        <w:rPr>
          <w:sz w:val="24"/>
        </w:rPr>
        <w:fldChar w:fldCharType="separate"/>
      </w:r>
      <w:r w:rsidR="0051317D">
        <w:rPr>
          <w:sz w:val="24"/>
        </w:rPr>
        <w:t>54</w:t>
      </w:r>
      <w:r w:rsidR="0005463B" w:rsidRPr="00515642">
        <w:rPr>
          <w:sz w:val="24"/>
        </w:rPr>
        <w:fldChar w:fldCharType="end"/>
      </w:r>
      <w:r w:rsidRPr="00515642">
        <w:rPr>
          <w:sz w:val="24"/>
        </w:rPr>
        <w:t>]</w:t>
      </w:r>
      <w:r w:rsidR="00D53E0B" w:rsidRPr="00515642">
        <w:rPr>
          <w:sz w:val="24"/>
        </w:rPr>
        <w:t xml:space="preserve"> </w:t>
      </w:r>
      <w:r w:rsidRPr="00515642">
        <w:rPr>
          <w:sz w:val="24"/>
        </w:rPr>
        <w:t>conclu</w:t>
      </w:r>
      <w:r w:rsidR="00001C51" w:rsidRPr="00515642">
        <w:rPr>
          <w:sz w:val="24"/>
        </w:rPr>
        <w:t>d</w:t>
      </w:r>
      <w:r w:rsidR="00DF402C" w:rsidRPr="00515642">
        <w:rPr>
          <w:sz w:val="24"/>
        </w:rPr>
        <w:t>ing</w:t>
      </w:r>
      <w:r w:rsidR="00001C51" w:rsidRPr="00515642">
        <w:rPr>
          <w:sz w:val="24"/>
        </w:rPr>
        <w:t xml:space="preserve"> they </w:t>
      </w:r>
      <w:r w:rsidR="009A12A7" w:rsidRPr="00515642">
        <w:rPr>
          <w:sz w:val="24"/>
        </w:rPr>
        <w:t>were satisfied with the documentation provided</w:t>
      </w:r>
      <w:r w:rsidR="000A3C6D" w:rsidRPr="00515642">
        <w:rPr>
          <w:sz w:val="24"/>
        </w:rPr>
        <w:t xml:space="preserve"> [</w:t>
      </w:r>
      <w:r w:rsidR="0005463B" w:rsidRPr="00515642">
        <w:rPr>
          <w:sz w:val="24"/>
        </w:rPr>
        <w:fldChar w:fldCharType="begin"/>
      </w:r>
      <w:r w:rsidR="0005463B" w:rsidRPr="00515642">
        <w:rPr>
          <w:sz w:val="24"/>
        </w:rPr>
        <w:instrText xml:space="preserve"> REF _Ref120047718 \r \h </w:instrText>
      </w:r>
      <w:r w:rsidR="005F0570" w:rsidRPr="00515642">
        <w:rPr>
          <w:sz w:val="24"/>
        </w:rPr>
        <w:instrText xml:space="preserve"> \* MERGEFORMAT </w:instrText>
      </w:r>
      <w:r w:rsidR="0005463B" w:rsidRPr="00515642">
        <w:rPr>
          <w:sz w:val="24"/>
        </w:rPr>
      </w:r>
      <w:r w:rsidR="0005463B" w:rsidRPr="00515642">
        <w:rPr>
          <w:sz w:val="24"/>
        </w:rPr>
        <w:fldChar w:fldCharType="separate"/>
      </w:r>
      <w:r w:rsidR="0051317D">
        <w:rPr>
          <w:sz w:val="24"/>
        </w:rPr>
        <w:t>55</w:t>
      </w:r>
      <w:r w:rsidR="0005463B" w:rsidRPr="00515642">
        <w:rPr>
          <w:sz w:val="24"/>
        </w:rPr>
        <w:fldChar w:fldCharType="end"/>
      </w:r>
      <w:r w:rsidR="000A3C6D" w:rsidRPr="00515642">
        <w:rPr>
          <w:sz w:val="24"/>
        </w:rPr>
        <w:t>]</w:t>
      </w:r>
      <w:r w:rsidR="0095513E" w:rsidRPr="00515642">
        <w:rPr>
          <w:sz w:val="24"/>
        </w:rPr>
        <w:t>.</w:t>
      </w:r>
      <w:r w:rsidRPr="00515642">
        <w:rPr>
          <w:sz w:val="24"/>
        </w:rPr>
        <w:t xml:space="preserve"> </w:t>
      </w:r>
    </w:p>
    <w:p w14:paraId="692870EC" w14:textId="756447C9" w:rsidR="00DA6F4D" w:rsidRPr="000A13C6" w:rsidRDefault="00DA6F4D" w:rsidP="00DA6F4D">
      <w:pPr>
        <w:pStyle w:val="TSNumberedParagraph1"/>
        <w:rPr>
          <w:sz w:val="24"/>
        </w:rPr>
      </w:pPr>
      <w:r w:rsidRPr="000A13C6">
        <w:rPr>
          <w:sz w:val="24"/>
        </w:rPr>
        <w:t xml:space="preserve">In addition, </w:t>
      </w:r>
      <w:r w:rsidR="00064B25" w:rsidRPr="000A13C6">
        <w:rPr>
          <w:sz w:val="24"/>
        </w:rPr>
        <w:t xml:space="preserve">as </w:t>
      </w:r>
      <w:r w:rsidR="00F64D3D" w:rsidRPr="000A13C6">
        <w:rPr>
          <w:sz w:val="24"/>
        </w:rPr>
        <w:t xml:space="preserve">detailed in Section </w:t>
      </w:r>
      <w:r w:rsidR="00B66DC5" w:rsidRPr="000A13C6">
        <w:rPr>
          <w:sz w:val="24"/>
        </w:rPr>
        <w:fldChar w:fldCharType="begin"/>
      </w:r>
      <w:r w:rsidR="00B66DC5" w:rsidRPr="000A13C6">
        <w:rPr>
          <w:sz w:val="24"/>
        </w:rPr>
        <w:instrText xml:space="preserve"> REF _Ref120047178 \r \h </w:instrText>
      </w:r>
      <w:r w:rsidR="00CF54CD" w:rsidRPr="000A13C6">
        <w:rPr>
          <w:sz w:val="24"/>
        </w:rPr>
        <w:instrText xml:space="preserve"> \* MERGEFORMAT </w:instrText>
      </w:r>
      <w:r w:rsidR="00B66DC5" w:rsidRPr="000A13C6">
        <w:rPr>
          <w:sz w:val="24"/>
        </w:rPr>
      </w:r>
      <w:r w:rsidR="00B66DC5" w:rsidRPr="000A13C6">
        <w:rPr>
          <w:sz w:val="24"/>
        </w:rPr>
        <w:fldChar w:fldCharType="separate"/>
      </w:r>
      <w:r w:rsidR="0051317D">
        <w:rPr>
          <w:sz w:val="24"/>
        </w:rPr>
        <w:t>3.7</w:t>
      </w:r>
      <w:r w:rsidR="00B66DC5" w:rsidRPr="000A13C6">
        <w:rPr>
          <w:sz w:val="24"/>
        </w:rPr>
        <w:fldChar w:fldCharType="end"/>
      </w:r>
      <w:r w:rsidR="00F64D3D" w:rsidRPr="000A13C6">
        <w:rPr>
          <w:sz w:val="24"/>
        </w:rPr>
        <w:t xml:space="preserve">, </w:t>
      </w:r>
      <w:r w:rsidRPr="000A13C6">
        <w:rPr>
          <w:sz w:val="24"/>
        </w:rPr>
        <w:t xml:space="preserve">the </w:t>
      </w:r>
      <w:r w:rsidR="00F27FA7" w:rsidRPr="000A13C6">
        <w:rPr>
          <w:sz w:val="24"/>
        </w:rPr>
        <w:t xml:space="preserve">HSE </w:t>
      </w:r>
      <w:r w:rsidRPr="000A13C6">
        <w:rPr>
          <w:sz w:val="24"/>
        </w:rPr>
        <w:t>dive specialist</w:t>
      </w:r>
      <w:r w:rsidR="00F27FA7" w:rsidRPr="000A13C6">
        <w:rPr>
          <w:sz w:val="24"/>
        </w:rPr>
        <w:t>s</w:t>
      </w:r>
      <w:r w:rsidR="0019686A" w:rsidRPr="000A13C6">
        <w:rPr>
          <w:sz w:val="24"/>
        </w:rPr>
        <w:t xml:space="preserve"> </w:t>
      </w:r>
      <w:r w:rsidR="00660846" w:rsidRPr="000A13C6">
        <w:rPr>
          <w:sz w:val="24"/>
        </w:rPr>
        <w:t xml:space="preserve">were part of the readiness inspection team that undertook </w:t>
      </w:r>
      <w:r w:rsidRPr="000A13C6">
        <w:rPr>
          <w:sz w:val="24"/>
        </w:rPr>
        <w:t xml:space="preserve">a site inspection of the diving </w:t>
      </w:r>
      <w:r w:rsidR="006F74AE" w:rsidRPr="000A13C6">
        <w:rPr>
          <w:sz w:val="24"/>
        </w:rPr>
        <w:t>arrangements</w:t>
      </w:r>
      <w:r w:rsidRPr="000A13C6">
        <w:rPr>
          <w:sz w:val="24"/>
        </w:rPr>
        <w:t xml:space="preserve"> to verify that the procedures</w:t>
      </w:r>
      <w:r w:rsidR="00081398" w:rsidRPr="000A13C6">
        <w:rPr>
          <w:sz w:val="24"/>
        </w:rPr>
        <w:t xml:space="preserve"> are</w:t>
      </w:r>
      <w:r w:rsidRPr="000A13C6">
        <w:rPr>
          <w:sz w:val="24"/>
        </w:rPr>
        <w:t xml:space="preserve"> as described within the documentation and that verbal assurances provided by Sellafield </w:t>
      </w:r>
      <w:r w:rsidR="002C34BE" w:rsidRPr="000A13C6">
        <w:rPr>
          <w:sz w:val="24"/>
        </w:rPr>
        <w:t xml:space="preserve">Ltd. </w:t>
      </w:r>
      <w:r w:rsidRPr="000A13C6">
        <w:rPr>
          <w:sz w:val="24"/>
        </w:rPr>
        <w:t>and UCC are being applie</w:t>
      </w:r>
      <w:r w:rsidR="00081398" w:rsidRPr="000A13C6">
        <w:rPr>
          <w:sz w:val="24"/>
        </w:rPr>
        <w:t>d.</w:t>
      </w:r>
    </w:p>
    <w:p w14:paraId="5DDC000F" w14:textId="598518C1" w:rsidR="00A57EBB" w:rsidRPr="000A13C6" w:rsidRDefault="009A3B74" w:rsidP="00A57EBB">
      <w:pPr>
        <w:pStyle w:val="TSNumberedParagraph1"/>
        <w:rPr>
          <w:sz w:val="24"/>
        </w:rPr>
      </w:pPr>
      <w:r w:rsidRPr="00F975AE">
        <w:rPr>
          <w:sz w:val="24"/>
        </w:rPr>
        <w:t xml:space="preserve">A summary of the </w:t>
      </w:r>
      <w:r w:rsidR="00CF54CD" w:rsidRPr="00F975AE">
        <w:rPr>
          <w:sz w:val="24"/>
        </w:rPr>
        <w:t xml:space="preserve">HSE </w:t>
      </w:r>
      <w:r w:rsidR="00DA6F4D" w:rsidRPr="00F975AE">
        <w:rPr>
          <w:sz w:val="24"/>
        </w:rPr>
        <w:t xml:space="preserve">dive </w:t>
      </w:r>
      <w:r w:rsidR="0075433C" w:rsidRPr="0075433C">
        <w:rPr>
          <w:sz w:val="24"/>
        </w:rPr>
        <w:t>specialists’</w:t>
      </w:r>
      <w:r w:rsidR="00DA6F4D" w:rsidRPr="00F975AE">
        <w:rPr>
          <w:sz w:val="24"/>
        </w:rPr>
        <w:t xml:space="preserve"> </w:t>
      </w:r>
      <w:r w:rsidRPr="00F975AE">
        <w:rPr>
          <w:sz w:val="24"/>
        </w:rPr>
        <w:t>assessment</w:t>
      </w:r>
      <w:r w:rsidR="00A57EBB" w:rsidRPr="00F975AE">
        <w:rPr>
          <w:sz w:val="24"/>
        </w:rPr>
        <w:t xml:space="preserve"> </w:t>
      </w:r>
      <w:r w:rsidR="00A57EBB" w:rsidRPr="000A13C6">
        <w:rPr>
          <w:sz w:val="24"/>
        </w:rPr>
        <w:t>[</w:t>
      </w:r>
      <w:r w:rsidR="00486F30">
        <w:rPr>
          <w:sz w:val="24"/>
        </w:rPr>
        <w:fldChar w:fldCharType="begin"/>
      </w:r>
      <w:r w:rsidR="00486F30">
        <w:rPr>
          <w:sz w:val="24"/>
        </w:rPr>
        <w:instrText xml:space="preserve"> REF _Ref121239627 \r \h </w:instrText>
      </w:r>
      <w:r w:rsidR="00486F30">
        <w:rPr>
          <w:sz w:val="24"/>
        </w:rPr>
      </w:r>
      <w:r w:rsidR="00486F30">
        <w:rPr>
          <w:sz w:val="24"/>
        </w:rPr>
        <w:fldChar w:fldCharType="separate"/>
      </w:r>
      <w:r w:rsidR="0051317D">
        <w:rPr>
          <w:sz w:val="24"/>
        </w:rPr>
        <w:t>56</w:t>
      </w:r>
      <w:r w:rsidR="00486F30">
        <w:rPr>
          <w:sz w:val="24"/>
        </w:rPr>
        <w:fldChar w:fldCharType="end"/>
      </w:r>
      <w:r w:rsidR="00A57EBB" w:rsidRPr="000A13C6">
        <w:rPr>
          <w:sz w:val="24"/>
        </w:rPr>
        <w:t>] is provided below.</w:t>
      </w:r>
    </w:p>
    <w:p w14:paraId="731FFF07" w14:textId="46888EE0" w:rsidR="00FB67AF" w:rsidRPr="00F975AE" w:rsidRDefault="00F57BE2" w:rsidP="008D136C">
      <w:pPr>
        <w:pStyle w:val="TSNumberedParagraph1"/>
        <w:rPr>
          <w:sz w:val="24"/>
        </w:rPr>
      </w:pPr>
      <w:r w:rsidRPr="000A13C6">
        <w:rPr>
          <w:sz w:val="24"/>
        </w:rPr>
        <w:t>UCC are a notified contractor and member of the Association of Diving Contractors with considerable experience in nuclear diving in the UK and overseas and are familiar with the UK’s Diving at Work Regulations 1997 and relevant statutory provisions.</w:t>
      </w:r>
    </w:p>
    <w:p w14:paraId="6A698BFC" w14:textId="6EAEE93F" w:rsidR="00FB67AF" w:rsidRPr="00F975AE" w:rsidRDefault="0046746E" w:rsidP="00252883">
      <w:pPr>
        <w:pStyle w:val="TSNumberedParagraph1"/>
        <w:rPr>
          <w:sz w:val="24"/>
        </w:rPr>
      </w:pPr>
      <w:r w:rsidRPr="000A13C6">
        <w:rPr>
          <w:sz w:val="24"/>
        </w:rPr>
        <w:t xml:space="preserve">The project documentation, diving project plan, method statements, risks assessments and emergency arrangements appear to be suitable and </w:t>
      </w:r>
      <w:r w:rsidRPr="000A13C6">
        <w:rPr>
          <w:sz w:val="24"/>
        </w:rPr>
        <w:lastRenderedPageBreak/>
        <w:t>sufficient. There is a process for reviewing and revising these documents as necessary. A suitable permit to work system and management of change procedure is in place to address any requirements for deviation from the agreed methodology or systems of work.</w:t>
      </w:r>
    </w:p>
    <w:p w14:paraId="26D081E8" w14:textId="7F4C99D7" w:rsidR="00FB67AF" w:rsidRPr="00F975AE" w:rsidRDefault="00BC092B" w:rsidP="0075433C">
      <w:pPr>
        <w:pStyle w:val="TSNumberedParagraph1"/>
        <w:rPr>
          <w:sz w:val="24"/>
        </w:rPr>
      </w:pPr>
      <w:r w:rsidRPr="000A13C6">
        <w:rPr>
          <w:sz w:val="24"/>
        </w:rPr>
        <w:t>A review of the competencies of the diving team suggests</w:t>
      </w:r>
      <w:r w:rsidRPr="008F54BE">
        <w:rPr>
          <w:sz w:val="24"/>
        </w:rPr>
        <w:t xml:space="preserve"> that those taking part have the required qualifications, knowledge, skills and experience. With the exception of a</w:t>
      </w:r>
      <w:r w:rsidR="008F54BE" w:rsidRPr="008F54BE">
        <w:rPr>
          <w:sz w:val="24"/>
        </w:rPr>
        <w:t xml:space="preserve"> </w:t>
      </w:r>
      <w:r w:rsidRPr="008F54BE">
        <w:rPr>
          <w:sz w:val="24"/>
        </w:rPr>
        <w:t>few outstanding medical certificates of fitness to dive there are no concerns with the</w:t>
      </w:r>
      <w:r w:rsidR="008F54BE" w:rsidRPr="008F54BE">
        <w:rPr>
          <w:sz w:val="24"/>
        </w:rPr>
        <w:t xml:space="preserve"> </w:t>
      </w:r>
      <w:r w:rsidRPr="008F54BE">
        <w:rPr>
          <w:sz w:val="24"/>
        </w:rPr>
        <w:t>competencies of the diving team. There appears to be sufficient people with suitable</w:t>
      </w:r>
      <w:r w:rsidR="0075433C">
        <w:rPr>
          <w:sz w:val="24"/>
        </w:rPr>
        <w:t xml:space="preserve"> </w:t>
      </w:r>
      <w:r w:rsidRPr="0075433C">
        <w:rPr>
          <w:sz w:val="24"/>
        </w:rPr>
        <w:t>competence to conduct the diving operation safely.</w:t>
      </w:r>
    </w:p>
    <w:p w14:paraId="6769F755" w14:textId="3E49B7BD" w:rsidR="00FB67AF" w:rsidRPr="00F975AE" w:rsidRDefault="00CD4C85" w:rsidP="000A0D57">
      <w:pPr>
        <w:pStyle w:val="TSNumberedParagraph1"/>
        <w:rPr>
          <w:sz w:val="24"/>
        </w:rPr>
      </w:pPr>
      <w:r w:rsidRPr="00225754">
        <w:rPr>
          <w:sz w:val="24"/>
        </w:rPr>
        <w:t>The diving plant appears suitable and sufficient. Uniquely to this project much of the</w:t>
      </w:r>
      <w:r w:rsidR="0075433C" w:rsidRPr="00225754">
        <w:rPr>
          <w:sz w:val="24"/>
        </w:rPr>
        <w:t xml:space="preserve"> </w:t>
      </w:r>
      <w:r w:rsidRPr="00225754">
        <w:rPr>
          <w:sz w:val="24"/>
        </w:rPr>
        <w:t>plant is new and will be replaced due to contamination controls well before its required</w:t>
      </w:r>
      <w:r w:rsidR="0075433C" w:rsidRPr="00225754">
        <w:rPr>
          <w:sz w:val="24"/>
        </w:rPr>
        <w:t xml:space="preserve"> </w:t>
      </w:r>
      <w:r w:rsidRPr="00225754">
        <w:rPr>
          <w:sz w:val="24"/>
        </w:rPr>
        <w:t>servicing date. In addition, due to the short duration of the pilot project, many items will not</w:t>
      </w:r>
      <w:r w:rsidR="0075433C" w:rsidRPr="00225754">
        <w:rPr>
          <w:sz w:val="24"/>
        </w:rPr>
        <w:t xml:space="preserve"> </w:t>
      </w:r>
      <w:r w:rsidRPr="00225754">
        <w:rPr>
          <w:sz w:val="24"/>
        </w:rPr>
        <w:t>require servicing or recertification before the end of the project. Of the plant that will require</w:t>
      </w:r>
      <w:r w:rsidR="0075433C" w:rsidRPr="00225754">
        <w:rPr>
          <w:sz w:val="24"/>
        </w:rPr>
        <w:t xml:space="preserve"> </w:t>
      </w:r>
      <w:r w:rsidRPr="00225754">
        <w:rPr>
          <w:sz w:val="24"/>
        </w:rPr>
        <w:t>serving there appears to be in place a suitable planned maintenance system</w:t>
      </w:r>
      <w:r w:rsidR="0075433C" w:rsidRPr="00225754">
        <w:rPr>
          <w:sz w:val="24"/>
        </w:rPr>
        <w:t>.</w:t>
      </w:r>
    </w:p>
    <w:p w14:paraId="74DE2556" w14:textId="354C1517" w:rsidR="00FB67AF" w:rsidRPr="00F975AE" w:rsidRDefault="003D6431" w:rsidP="007B0FA8">
      <w:pPr>
        <w:pStyle w:val="TSNumberedParagraph1"/>
        <w:rPr>
          <w:sz w:val="24"/>
        </w:rPr>
      </w:pPr>
      <w:r w:rsidRPr="00225754">
        <w:rPr>
          <w:sz w:val="24"/>
        </w:rPr>
        <w:t>The client for the project, S</w:t>
      </w:r>
      <w:r w:rsidR="00807D15">
        <w:rPr>
          <w:sz w:val="24"/>
        </w:rPr>
        <w:t xml:space="preserve">ellafield </w:t>
      </w:r>
      <w:r w:rsidRPr="00225754">
        <w:rPr>
          <w:sz w:val="24"/>
        </w:rPr>
        <w:t>L</w:t>
      </w:r>
      <w:r w:rsidR="00807D15">
        <w:rPr>
          <w:sz w:val="24"/>
        </w:rPr>
        <w:t>td.</w:t>
      </w:r>
      <w:r w:rsidRPr="00225754">
        <w:rPr>
          <w:sz w:val="24"/>
        </w:rPr>
        <w:t>, have in place a competent diving technical authority to advise them on diving matters. The diving technical authority will be involved with monitoring and reviewing the project as it proceeds.</w:t>
      </w:r>
    </w:p>
    <w:p w14:paraId="3E381089" w14:textId="25713629" w:rsidR="00FB67AF" w:rsidRPr="00F975AE" w:rsidRDefault="00225754" w:rsidP="005149DD">
      <w:pPr>
        <w:pStyle w:val="TSNumberedParagraph1"/>
        <w:rPr>
          <w:sz w:val="24"/>
        </w:rPr>
      </w:pPr>
      <w:r w:rsidRPr="00225754">
        <w:rPr>
          <w:sz w:val="24"/>
        </w:rPr>
        <w:t xml:space="preserve">In general terms HSE are content that there are no significant reasons why the diving project should not proceed as planned, notwithstanding </w:t>
      </w:r>
      <w:r w:rsidR="00AA2BE2">
        <w:rPr>
          <w:sz w:val="24"/>
        </w:rPr>
        <w:t>some</w:t>
      </w:r>
      <w:r w:rsidRPr="00225754">
        <w:rPr>
          <w:sz w:val="24"/>
        </w:rPr>
        <w:t xml:space="preserve"> simple actions </w:t>
      </w:r>
      <w:r w:rsidR="0026400D">
        <w:rPr>
          <w:sz w:val="24"/>
        </w:rPr>
        <w:t xml:space="preserve">which were </w:t>
      </w:r>
      <w:r w:rsidR="00DC5F3E">
        <w:rPr>
          <w:sz w:val="24"/>
        </w:rPr>
        <w:t>captured under regulatory issue RI-</w:t>
      </w:r>
      <w:r w:rsidR="003E7B4B">
        <w:rPr>
          <w:sz w:val="24"/>
        </w:rPr>
        <w:t>11137</w:t>
      </w:r>
      <w:r w:rsidR="00AB3172">
        <w:rPr>
          <w:sz w:val="24"/>
        </w:rPr>
        <w:t>.</w:t>
      </w:r>
      <w:r w:rsidR="00553425">
        <w:rPr>
          <w:sz w:val="24"/>
        </w:rPr>
        <w:t xml:space="preserve"> </w:t>
      </w:r>
      <w:r w:rsidR="00DA311E">
        <w:rPr>
          <w:sz w:val="24"/>
        </w:rPr>
        <w:t>These a</w:t>
      </w:r>
      <w:r w:rsidR="003E7B4B">
        <w:rPr>
          <w:sz w:val="24"/>
        </w:rPr>
        <w:t xml:space="preserve">ctions were </w:t>
      </w:r>
      <w:r w:rsidR="0026400D">
        <w:rPr>
          <w:sz w:val="24"/>
        </w:rPr>
        <w:t xml:space="preserve">communicated to </w:t>
      </w:r>
      <w:r w:rsidR="00281341">
        <w:rPr>
          <w:sz w:val="24"/>
        </w:rPr>
        <w:t>Sellafield</w:t>
      </w:r>
      <w:r w:rsidR="0026400D">
        <w:rPr>
          <w:sz w:val="24"/>
        </w:rPr>
        <w:t xml:space="preserve"> Ltd. and </w:t>
      </w:r>
      <w:r w:rsidR="0026400D" w:rsidRPr="00352C0E">
        <w:rPr>
          <w:sz w:val="24"/>
        </w:rPr>
        <w:t xml:space="preserve">UCC </w:t>
      </w:r>
      <w:r w:rsidR="003E7B4B" w:rsidRPr="00352C0E">
        <w:rPr>
          <w:sz w:val="24"/>
        </w:rPr>
        <w:t xml:space="preserve">and </w:t>
      </w:r>
      <w:r w:rsidR="00281341" w:rsidRPr="00E47599">
        <w:rPr>
          <w:sz w:val="24"/>
        </w:rPr>
        <w:t xml:space="preserve">have now </w:t>
      </w:r>
      <w:r w:rsidRPr="00E47599">
        <w:rPr>
          <w:sz w:val="24"/>
        </w:rPr>
        <w:t>be</w:t>
      </w:r>
      <w:r w:rsidR="00281341" w:rsidRPr="00E47599">
        <w:rPr>
          <w:sz w:val="24"/>
        </w:rPr>
        <w:t>en</w:t>
      </w:r>
      <w:r w:rsidRPr="00E47599">
        <w:rPr>
          <w:sz w:val="24"/>
        </w:rPr>
        <w:t xml:space="preserve"> addressed</w:t>
      </w:r>
      <w:r w:rsidR="00AA2F9D" w:rsidRPr="00E47599">
        <w:rPr>
          <w:sz w:val="24"/>
        </w:rPr>
        <w:t xml:space="preserve"> [</w:t>
      </w:r>
      <w:r w:rsidR="00486F30">
        <w:rPr>
          <w:sz w:val="24"/>
        </w:rPr>
        <w:fldChar w:fldCharType="begin"/>
      </w:r>
      <w:r w:rsidR="00486F30">
        <w:rPr>
          <w:sz w:val="24"/>
        </w:rPr>
        <w:instrText xml:space="preserve"> REF _Ref121927546 \r \h </w:instrText>
      </w:r>
      <w:r w:rsidR="00486F30">
        <w:rPr>
          <w:sz w:val="24"/>
        </w:rPr>
      </w:r>
      <w:r w:rsidR="00486F30">
        <w:rPr>
          <w:sz w:val="24"/>
        </w:rPr>
        <w:fldChar w:fldCharType="separate"/>
      </w:r>
      <w:r w:rsidR="0051317D">
        <w:rPr>
          <w:sz w:val="24"/>
        </w:rPr>
        <w:t>57</w:t>
      </w:r>
      <w:r w:rsidR="00486F30">
        <w:rPr>
          <w:sz w:val="24"/>
        </w:rPr>
        <w:fldChar w:fldCharType="end"/>
      </w:r>
      <w:r w:rsidR="00AA2F9D" w:rsidRPr="00E47599">
        <w:rPr>
          <w:sz w:val="24"/>
        </w:rPr>
        <w:t>]</w:t>
      </w:r>
      <w:r w:rsidRPr="00352C0E">
        <w:rPr>
          <w:sz w:val="24"/>
        </w:rPr>
        <w:t>. From a perspective</w:t>
      </w:r>
      <w:r w:rsidRPr="00225754">
        <w:rPr>
          <w:sz w:val="24"/>
        </w:rPr>
        <w:t xml:space="preserve"> of the diving operations HSE are content for S</w:t>
      </w:r>
      <w:r w:rsidR="00652790">
        <w:rPr>
          <w:sz w:val="24"/>
        </w:rPr>
        <w:t xml:space="preserve">ellafield </w:t>
      </w:r>
      <w:r w:rsidRPr="00225754">
        <w:rPr>
          <w:sz w:val="24"/>
        </w:rPr>
        <w:t>L</w:t>
      </w:r>
      <w:r w:rsidR="00652790">
        <w:rPr>
          <w:sz w:val="24"/>
        </w:rPr>
        <w:t>td.</w:t>
      </w:r>
      <w:r w:rsidRPr="00225754">
        <w:rPr>
          <w:sz w:val="24"/>
        </w:rPr>
        <w:t xml:space="preserve"> to be granted their licence by ONR for the pilot project.</w:t>
      </w:r>
    </w:p>
    <w:p w14:paraId="208457B2" w14:textId="4151CAE1" w:rsidR="00DE3872" w:rsidRPr="00F975AE" w:rsidRDefault="00DA239E" w:rsidP="00F975AE">
      <w:pPr>
        <w:pStyle w:val="TSHeadingNumbered11"/>
        <w:keepNext/>
        <w:rPr>
          <w:sz w:val="24"/>
        </w:rPr>
      </w:pPr>
      <w:bookmarkStart w:id="22" w:name="_Ref119951380"/>
      <w:r w:rsidRPr="00F975AE">
        <w:rPr>
          <w:sz w:val="24"/>
        </w:rPr>
        <w:t>Demonstration Dive at Forth Engineering</w:t>
      </w:r>
    </w:p>
    <w:p w14:paraId="26B13A8E" w14:textId="3B429DB9" w:rsidR="00F15072" w:rsidRPr="00515642" w:rsidRDefault="00436E74" w:rsidP="00B9569B">
      <w:pPr>
        <w:pStyle w:val="TSNumberedParagraph1"/>
        <w:rPr>
          <w:sz w:val="24"/>
        </w:rPr>
      </w:pPr>
      <w:r w:rsidRPr="00515642">
        <w:rPr>
          <w:sz w:val="24"/>
        </w:rPr>
        <w:t xml:space="preserve">The ONR assessment team attended </w:t>
      </w:r>
      <w:r w:rsidR="004027BA" w:rsidRPr="00515642">
        <w:rPr>
          <w:sz w:val="24"/>
        </w:rPr>
        <w:t xml:space="preserve">a </w:t>
      </w:r>
      <w:r w:rsidR="00447D3C" w:rsidRPr="00515642">
        <w:rPr>
          <w:sz w:val="24"/>
        </w:rPr>
        <w:t xml:space="preserve">demonstration of the </w:t>
      </w:r>
      <w:r w:rsidR="00DF402C" w:rsidRPr="00515642">
        <w:rPr>
          <w:sz w:val="24"/>
        </w:rPr>
        <w:t xml:space="preserve">diving </w:t>
      </w:r>
      <w:r w:rsidR="00447D3C" w:rsidRPr="00515642">
        <w:rPr>
          <w:sz w:val="24"/>
        </w:rPr>
        <w:t>task in an inactive pool offsite</w:t>
      </w:r>
      <w:r w:rsidR="004027BA" w:rsidRPr="00515642">
        <w:rPr>
          <w:sz w:val="24"/>
        </w:rPr>
        <w:t xml:space="preserve"> at Forth Engineering</w:t>
      </w:r>
      <w:r w:rsidR="000420A0" w:rsidRPr="00515642">
        <w:rPr>
          <w:sz w:val="24"/>
        </w:rPr>
        <w:t xml:space="preserve"> [</w:t>
      </w:r>
      <w:r w:rsidR="00D70E93" w:rsidRPr="00515642">
        <w:rPr>
          <w:sz w:val="24"/>
        </w:rPr>
        <w:fldChar w:fldCharType="begin"/>
      </w:r>
      <w:r w:rsidR="00D70E93" w:rsidRPr="00515642">
        <w:rPr>
          <w:sz w:val="24"/>
        </w:rPr>
        <w:instrText xml:space="preserve"> REF _Ref120044003 \r \h </w:instrText>
      </w:r>
      <w:r w:rsidR="00515642">
        <w:rPr>
          <w:sz w:val="24"/>
        </w:rPr>
        <w:instrText xml:space="preserve"> \* MERGEFORMAT </w:instrText>
      </w:r>
      <w:r w:rsidR="00D70E93" w:rsidRPr="00515642">
        <w:rPr>
          <w:sz w:val="24"/>
        </w:rPr>
      </w:r>
      <w:r w:rsidR="00D70E93" w:rsidRPr="00515642">
        <w:rPr>
          <w:sz w:val="24"/>
        </w:rPr>
        <w:fldChar w:fldCharType="separate"/>
      </w:r>
      <w:r w:rsidR="0051317D">
        <w:rPr>
          <w:sz w:val="24"/>
        </w:rPr>
        <w:t>37</w:t>
      </w:r>
      <w:r w:rsidR="00D70E93" w:rsidRPr="00515642">
        <w:rPr>
          <w:sz w:val="24"/>
        </w:rPr>
        <w:fldChar w:fldCharType="end"/>
      </w:r>
      <w:r w:rsidR="000420A0" w:rsidRPr="00515642">
        <w:rPr>
          <w:sz w:val="24"/>
        </w:rPr>
        <w:t>]</w:t>
      </w:r>
      <w:r w:rsidR="00447D3C" w:rsidRPr="00515642">
        <w:rPr>
          <w:sz w:val="24"/>
        </w:rPr>
        <w:t>. The pool had been mocked up to show the dive platform, changerooms</w:t>
      </w:r>
      <w:r w:rsidR="0055680A" w:rsidRPr="00515642">
        <w:rPr>
          <w:sz w:val="24"/>
        </w:rPr>
        <w:t xml:space="preserve"> and dive control station</w:t>
      </w:r>
      <w:r w:rsidR="00D70F9F" w:rsidRPr="00515642">
        <w:rPr>
          <w:sz w:val="24"/>
        </w:rPr>
        <w:t>.</w:t>
      </w:r>
      <w:r w:rsidR="00F15072" w:rsidRPr="00515642">
        <w:rPr>
          <w:sz w:val="24"/>
        </w:rPr>
        <w:t xml:space="preserve"> The demonstration covered:</w:t>
      </w:r>
    </w:p>
    <w:p w14:paraId="782028A2" w14:textId="5513DE35" w:rsidR="00F15072" w:rsidRPr="00515642" w:rsidRDefault="007E65E4" w:rsidP="000420A0">
      <w:pPr>
        <w:pStyle w:val="TSBullet1Square"/>
        <w:rPr>
          <w:sz w:val="24"/>
        </w:rPr>
      </w:pPr>
      <w:r>
        <w:rPr>
          <w:sz w:val="24"/>
        </w:rPr>
        <w:t>d</w:t>
      </w:r>
      <w:r w:rsidR="00F15072" w:rsidRPr="00515642">
        <w:rPr>
          <w:sz w:val="24"/>
        </w:rPr>
        <w:t>iver dressing on the platform</w:t>
      </w:r>
    </w:p>
    <w:p w14:paraId="04C3C0E5" w14:textId="1FC9C835" w:rsidR="00F15072" w:rsidRPr="00515642" w:rsidRDefault="007E65E4" w:rsidP="000420A0">
      <w:pPr>
        <w:pStyle w:val="TSBullet1Square"/>
        <w:rPr>
          <w:sz w:val="24"/>
        </w:rPr>
      </w:pPr>
      <w:r>
        <w:rPr>
          <w:sz w:val="24"/>
        </w:rPr>
        <w:t>d</w:t>
      </w:r>
      <w:r w:rsidR="00F15072" w:rsidRPr="00515642">
        <w:rPr>
          <w:sz w:val="24"/>
        </w:rPr>
        <w:t>iver entry to the pond</w:t>
      </w:r>
    </w:p>
    <w:p w14:paraId="64CBD659" w14:textId="27D176B6" w:rsidR="00F15072" w:rsidRPr="00515642" w:rsidRDefault="007E65E4" w:rsidP="000420A0">
      <w:pPr>
        <w:pStyle w:val="TSBullet1Square"/>
        <w:rPr>
          <w:sz w:val="24"/>
        </w:rPr>
      </w:pPr>
      <w:r>
        <w:rPr>
          <w:sz w:val="24"/>
        </w:rPr>
        <w:t>p</w:t>
      </w:r>
      <w:r w:rsidR="00F15072" w:rsidRPr="00515642">
        <w:rPr>
          <w:sz w:val="24"/>
        </w:rPr>
        <w:t>ond monitoring activities</w:t>
      </w:r>
    </w:p>
    <w:p w14:paraId="7AEB0745" w14:textId="5C744E62" w:rsidR="00F15072" w:rsidRPr="00515642" w:rsidRDefault="007E65E4" w:rsidP="000420A0">
      <w:pPr>
        <w:pStyle w:val="TSBullet1Square"/>
        <w:rPr>
          <w:sz w:val="24"/>
        </w:rPr>
      </w:pPr>
      <w:r>
        <w:rPr>
          <w:sz w:val="24"/>
        </w:rPr>
        <w:t>s</w:t>
      </w:r>
      <w:r w:rsidR="00F15072" w:rsidRPr="00515642">
        <w:rPr>
          <w:sz w:val="24"/>
        </w:rPr>
        <w:t>ize reduction activities using pneumatic cutting tools underwater</w:t>
      </w:r>
    </w:p>
    <w:p w14:paraId="000F86D9" w14:textId="362A0C5F" w:rsidR="00F15072" w:rsidRPr="00515642" w:rsidRDefault="007E65E4" w:rsidP="000420A0">
      <w:pPr>
        <w:pStyle w:val="TSBullet1Square"/>
        <w:rPr>
          <w:sz w:val="24"/>
        </w:rPr>
      </w:pPr>
      <w:r>
        <w:rPr>
          <w:sz w:val="24"/>
        </w:rPr>
        <w:t>r</w:t>
      </w:r>
      <w:r w:rsidR="00F15072" w:rsidRPr="00515642">
        <w:rPr>
          <w:sz w:val="24"/>
        </w:rPr>
        <w:t>etrieval of materials</w:t>
      </w:r>
    </w:p>
    <w:p w14:paraId="2582D456" w14:textId="7F2BB754" w:rsidR="00F15072" w:rsidRPr="00515642" w:rsidRDefault="007E65E4" w:rsidP="000420A0">
      <w:pPr>
        <w:pStyle w:val="TSBullet1Square"/>
        <w:rPr>
          <w:sz w:val="24"/>
        </w:rPr>
      </w:pPr>
      <w:r>
        <w:rPr>
          <w:sz w:val="24"/>
        </w:rPr>
        <w:t>e</w:t>
      </w:r>
      <w:r w:rsidR="00F15072" w:rsidRPr="00515642">
        <w:rPr>
          <w:sz w:val="24"/>
        </w:rPr>
        <w:t>mergency recovery of the diver using sling and hoist</w:t>
      </w:r>
    </w:p>
    <w:p w14:paraId="27189ADF" w14:textId="68E3490E" w:rsidR="00F15072" w:rsidRPr="00515642" w:rsidRDefault="007E65E4" w:rsidP="000420A0">
      <w:pPr>
        <w:pStyle w:val="TSBullet1Square"/>
        <w:rPr>
          <w:sz w:val="24"/>
        </w:rPr>
      </w:pPr>
      <w:r>
        <w:rPr>
          <w:sz w:val="24"/>
        </w:rPr>
        <w:t>d</w:t>
      </w:r>
      <w:r w:rsidR="00F15072" w:rsidRPr="00515642">
        <w:rPr>
          <w:sz w:val="24"/>
        </w:rPr>
        <w:t>iver exiting the pond</w:t>
      </w:r>
    </w:p>
    <w:p w14:paraId="75FA1641" w14:textId="46596B78" w:rsidR="00F15072" w:rsidRPr="00515642" w:rsidRDefault="007E65E4" w:rsidP="000420A0">
      <w:pPr>
        <w:pStyle w:val="TSBullet1Square"/>
        <w:rPr>
          <w:sz w:val="24"/>
        </w:rPr>
      </w:pPr>
      <w:r>
        <w:rPr>
          <w:sz w:val="24"/>
        </w:rPr>
        <w:t>d</w:t>
      </w:r>
      <w:r w:rsidR="00F15072" w:rsidRPr="00515642">
        <w:rPr>
          <w:sz w:val="24"/>
        </w:rPr>
        <w:t>iver undressing</w:t>
      </w:r>
    </w:p>
    <w:p w14:paraId="51BE6708" w14:textId="6F7CA48C" w:rsidR="00C2266C" w:rsidRPr="00515642" w:rsidRDefault="00C2266C" w:rsidP="004D2159">
      <w:pPr>
        <w:pStyle w:val="TSNumberedParagraph1"/>
        <w:tabs>
          <w:tab w:val="clear" w:pos="-31680"/>
        </w:tabs>
        <w:rPr>
          <w:sz w:val="24"/>
        </w:rPr>
      </w:pPr>
      <w:r w:rsidRPr="00515642">
        <w:rPr>
          <w:sz w:val="24"/>
        </w:rPr>
        <w:lastRenderedPageBreak/>
        <w:t>O</w:t>
      </w:r>
      <w:r w:rsidR="00892210" w:rsidRPr="00515642">
        <w:rPr>
          <w:sz w:val="24"/>
        </w:rPr>
        <w:t>verall</w:t>
      </w:r>
      <w:r w:rsidR="00A81228" w:rsidRPr="00515642">
        <w:rPr>
          <w:sz w:val="24"/>
        </w:rPr>
        <w:t xml:space="preserve"> ONR </w:t>
      </w:r>
      <w:r w:rsidR="00DF402C" w:rsidRPr="00515642">
        <w:rPr>
          <w:sz w:val="24"/>
        </w:rPr>
        <w:t xml:space="preserve">was </w:t>
      </w:r>
      <w:r w:rsidR="00A81228" w:rsidRPr="00515642">
        <w:rPr>
          <w:sz w:val="24"/>
        </w:rPr>
        <w:t>satisfied with the demonstration</w:t>
      </w:r>
      <w:r w:rsidR="00393727" w:rsidRPr="00515642">
        <w:rPr>
          <w:sz w:val="24"/>
        </w:rPr>
        <w:t xml:space="preserve"> </w:t>
      </w:r>
      <w:r w:rsidR="0014322A">
        <w:rPr>
          <w:sz w:val="24"/>
        </w:rPr>
        <w:t xml:space="preserve">with </w:t>
      </w:r>
      <w:r w:rsidR="00393727" w:rsidRPr="00515642">
        <w:rPr>
          <w:sz w:val="24"/>
        </w:rPr>
        <w:t>some key points summarised below.</w:t>
      </w:r>
    </w:p>
    <w:p w14:paraId="6CF46937" w14:textId="20C352F9" w:rsidR="00082A19" w:rsidRPr="00515642" w:rsidRDefault="00C2266C" w:rsidP="0092570C">
      <w:pPr>
        <w:pStyle w:val="TSNumberedParagraph1"/>
        <w:rPr>
          <w:sz w:val="24"/>
        </w:rPr>
      </w:pPr>
      <w:r w:rsidRPr="00515642">
        <w:rPr>
          <w:sz w:val="24"/>
        </w:rPr>
        <w:t>T</w:t>
      </w:r>
      <w:r w:rsidR="00082A19" w:rsidRPr="00515642">
        <w:rPr>
          <w:sz w:val="24"/>
        </w:rPr>
        <w:t>he communication between the dive supervisor and diver was clear</w:t>
      </w:r>
      <w:r w:rsidR="000423B0" w:rsidRPr="00515642">
        <w:rPr>
          <w:sz w:val="24"/>
        </w:rPr>
        <w:t>, with the diver responding promptly to any commands made by the supervis</w:t>
      </w:r>
      <w:r w:rsidR="0057758D" w:rsidRPr="00515642">
        <w:rPr>
          <w:sz w:val="24"/>
        </w:rPr>
        <w:t>or</w:t>
      </w:r>
      <w:r w:rsidR="00082A19" w:rsidRPr="00515642">
        <w:rPr>
          <w:sz w:val="24"/>
        </w:rPr>
        <w:t xml:space="preserve"> and adequate video and teledosimetry was within the dive control station. </w:t>
      </w:r>
    </w:p>
    <w:p w14:paraId="77754908" w14:textId="5546CE73" w:rsidR="00082A19" w:rsidRPr="00515642" w:rsidRDefault="00082A19" w:rsidP="00082A19">
      <w:pPr>
        <w:pStyle w:val="TSNumberedParagraph1"/>
        <w:rPr>
          <w:sz w:val="24"/>
        </w:rPr>
      </w:pPr>
      <w:r w:rsidRPr="00515642">
        <w:rPr>
          <w:sz w:val="24"/>
        </w:rPr>
        <w:t xml:space="preserve">The tasks demonstrated were shown to be well within the capability of the diver and similar to the pond clearance tasks already successfully completed by UCC divers in Magnox ponds. </w:t>
      </w:r>
    </w:p>
    <w:p w14:paraId="7DD58038" w14:textId="0A163BEB" w:rsidR="00BD0D28" w:rsidRPr="00515642" w:rsidRDefault="00BD0D28" w:rsidP="00BD0D28">
      <w:pPr>
        <w:pStyle w:val="TSNumberedParagraph1"/>
        <w:rPr>
          <w:sz w:val="24"/>
        </w:rPr>
      </w:pPr>
      <w:r w:rsidRPr="00515642">
        <w:rPr>
          <w:sz w:val="24"/>
        </w:rPr>
        <w:t xml:space="preserve">The UCC dive </w:t>
      </w:r>
      <w:r w:rsidR="00A116E4" w:rsidRPr="00515642">
        <w:rPr>
          <w:sz w:val="24"/>
        </w:rPr>
        <w:t xml:space="preserve">team demonstrated a good </w:t>
      </w:r>
      <w:r w:rsidRPr="00515642">
        <w:rPr>
          <w:sz w:val="24"/>
        </w:rPr>
        <w:t xml:space="preserve">level of competence and </w:t>
      </w:r>
      <w:r w:rsidR="00A116E4" w:rsidRPr="00515642">
        <w:rPr>
          <w:sz w:val="24"/>
        </w:rPr>
        <w:t xml:space="preserve">were </w:t>
      </w:r>
      <w:r w:rsidRPr="00515642">
        <w:rPr>
          <w:sz w:val="24"/>
        </w:rPr>
        <w:t>aware that increased activity levels within PFSP will provide additional challenges over the Magnox dives.</w:t>
      </w:r>
    </w:p>
    <w:p w14:paraId="23B920CB" w14:textId="03379685" w:rsidR="00004143" w:rsidRPr="00515642" w:rsidRDefault="007F382B" w:rsidP="00004143">
      <w:pPr>
        <w:pStyle w:val="TSNumberedParagraph1"/>
        <w:rPr>
          <w:sz w:val="24"/>
        </w:rPr>
      </w:pPr>
      <w:r w:rsidRPr="00515642">
        <w:rPr>
          <w:sz w:val="24"/>
        </w:rPr>
        <w:t>P</w:t>
      </w:r>
      <w:r w:rsidR="00004143" w:rsidRPr="00515642">
        <w:rPr>
          <w:sz w:val="24"/>
        </w:rPr>
        <w:t>rompt emergency withdrawal of a simulated stricken diver</w:t>
      </w:r>
      <w:r w:rsidR="004D7D2C" w:rsidRPr="00515642">
        <w:rPr>
          <w:sz w:val="24"/>
        </w:rPr>
        <w:t xml:space="preserve"> was demonstrated</w:t>
      </w:r>
      <w:r w:rsidR="00004143" w:rsidRPr="00515642">
        <w:rPr>
          <w:sz w:val="24"/>
        </w:rPr>
        <w:t xml:space="preserve">. This used a manual </w:t>
      </w:r>
      <w:r w:rsidR="004D7D2C" w:rsidRPr="00515642">
        <w:rPr>
          <w:sz w:val="24"/>
        </w:rPr>
        <w:t>w</w:t>
      </w:r>
      <w:r w:rsidR="00004143" w:rsidRPr="00515642">
        <w:rPr>
          <w:sz w:val="24"/>
        </w:rPr>
        <w:t>inch with a reduction gearbox to faci</w:t>
      </w:r>
      <w:r w:rsidR="006739F8">
        <w:rPr>
          <w:sz w:val="24"/>
        </w:rPr>
        <w:t>litate</w:t>
      </w:r>
      <w:r w:rsidR="00004143" w:rsidRPr="00515642">
        <w:rPr>
          <w:sz w:val="24"/>
        </w:rPr>
        <w:t xml:space="preserve"> easy / controlled withdrawal, which negates the requirement for electrical power.</w:t>
      </w:r>
    </w:p>
    <w:p w14:paraId="6505D84E" w14:textId="63A9C685" w:rsidR="00004143" w:rsidRPr="00515642" w:rsidRDefault="00004143" w:rsidP="00004143">
      <w:pPr>
        <w:pStyle w:val="TSNumberedParagraph1"/>
        <w:rPr>
          <w:sz w:val="24"/>
        </w:rPr>
      </w:pPr>
      <w:r w:rsidRPr="00515642">
        <w:rPr>
          <w:sz w:val="24"/>
        </w:rPr>
        <w:t>The S</w:t>
      </w:r>
      <w:r w:rsidR="004D7D2C" w:rsidRPr="00515642">
        <w:rPr>
          <w:sz w:val="24"/>
        </w:rPr>
        <w:t xml:space="preserve">ellafield </w:t>
      </w:r>
      <w:r w:rsidR="002C34BE" w:rsidRPr="00515642">
        <w:rPr>
          <w:sz w:val="24"/>
        </w:rPr>
        <w:t xml:space="preserve">Ltd. </w:t>
      </w:r>
      <w:r w:rsidR="003E78A2" w:rsidRPr="00515642">
        <w:rPr>
          <w:sz w:val="24"/>
        </w:rPr>
        <w:t>Safety &amp; Risk Management (</w:t>
      </w:r>
      <w:r w:rsidRPr="00515642">
        <w:rPr>
          <w:sz w:val="24"/>
        </w:rPr>
        <w:t>S&amp;RM</w:t>
      </w:r>
      <w:r w:rsidR="003E78A2" w:rsidRPr="00515642">
        <w:rPr>
          <w:sz w:val="24"/>
        </w:rPr>
        <w:t>)</w:t>
      </w:r>
      <w:r w:rsidRPr="00515642">
        <w:rPr>
          <w:sz w:val="24"/>
        </w:rPr>
        <w:t xml:space="preserve"> lead observed the same dive, so </w:t>
      </w:r>
      <w:r w:rsidR="007F5669" w:rsidRPr="00515642">
        <w:rPr>
          <w:sz w:val="24"/>
        </w:rPr>
        <w:t>ONR</w:t>
      </w:r>
      <w:r w:rsidRPr="00515642">
        <w:rPr>
          <w:sz w:val="24"/>
        </w:rPr>
        <w:t xml:space="preserve"> confirmed that nothing they had witnessed caused any concerns linked to the hazard identification (HAZOPs) or hazard analysis that have been completed</w:t>
      </w:r>
      <w:r w:rsidR="004D7D2C" w:rsidRPr="00515642">
        <w:rPr>
          <w:sz w:val="24"/>
        </w:rPr>
        <w:t>.</w:t>
      </w:r>
    </w:p>
    <w:p w14:paraId="705ECE0A" w14:textId="480C0EFA" w:rsidR="008058BB" w:rsidRPr="00F975AE" w:rsidRDefault="008058BB" w:rsidP="00F975AE">
      <w:pPr>
        <w:pStyle w:val="TSHeadingNumbered11"/>
        <w:keepNext/>
        <w:rPr>
          <w:sz w:val="24"/>
        </w:rPr>
      </w:pPr>
      <w:bookmarkStart w:id="23" w:name="_Ref120047178"/>
      <w:r w:rsidRPr="00F975AE">
        <w:rPr>
          <w:sz w:val="24"/>
        </w:rPr>
        <w:t>Readiness Inspection</w:t>
      </w:r>
      <w:bookmarkEnd w:id="22"/>
      <w:bookmarkEnd w:id="23"/>
    </w:p>
    <w:p w14:paraId="1880889F" w14:textId="072E7F57" w:rsidR="000A01D2" w:rsidRPr="00952999" w:rsidRDefault="00754DAA" w:rsidP="00334F9D">
      <w:pPr>
        <w:pStyle w:val="TSNumberedParagraph1"/>
        <w:rPr>
          <w:sz w:val="24"/>
        </w:rPr>
      </w:pPr>
      <w:r w:rsidRPr="00952999">
        <w:rPr>
          <w:rFonts w:cs="Arial"/>
          <w:sz w:val="24"/>
        </w:rPr>
        <w:t>In support of the permissioning decision,</w:t>
      </w:r>
      <w:r w:rsidR="009136E9" w:rsidRPr="00952999">
        <w:rPr>
          <w:rFonts w:cs="Arial"/>
          <w:sz w:val="24"/>
        </w:rPr>
        <w:t xml:space="preserve"> ONR with support from </w:t>
      </w:r>
      <w:r w:rsidR="00A3504E" w:rsidRPr="00952999">
        <w:rPr>
          <w:rFonts w:cs="Arial"/>
          <w:sz w:val="24"/>
        </w:rPr>
        <w:t>the HSE diving specialist inspectors</w:t>
      </w:r>
      <w:r w:rsidR="009136E9" w:rsidRPr="00952999">
        <w:rPr>
          <w:rFonts w:cs="Arial"/>
          <w:sz w:val="24"/>
        </w:rPr>
        <w:t xml:space="preserve"> undertook</w:t>
      </w:r>
      <w:r w:rsidRPr="00952999">
        <w:rPr>
          <w:rFonts w:cs="Arial"/>
          <w:sz w:val="24"/>
        </w:rPr>
        <w:t xml:space="preserve"> a readiness</w:t>
      </w:r>
      <w:r w:rsidR="000A01D2" w:rsidRPr="00952999">
        <w:rPr>
          <w:rFonts w:cs="Arial"/>
          <w:sz w:val="24"/>
        </w:rPr>
        <w:t xml:space="preserve"> </w:t>
      </w:r>
      <w:r w:rsidRPr="00952999">
        <w:rPr>
          <w:rFonts w:cs="Arial"/>
          <w:sz w:val="24"/>
        </w:rPr>
        <w:t xml:space="preserve">inspection of PFSP to assess Sellafield </w:t>
      </w:r>
      <w:r w:rsidR="002C34BE" w:rsidRPr="00952999">
        <w:rPr>
          <w:rFonts w:cs="Arial"/>
          <w:sz w:val="24"/>
        </w:rPr>
        <w:t>Ltd.’s</w:t>
      </w:r>
      <w:r w:rsidRPr="00952999">
        <w:rPr>
          <w:rFonts w:cs="Arial"/>
          <w:sz w:val="24"/>
        </w:rPr>
        <w:t xml:space="preserve"> implementation of its LC 22 arrangements for the proposed activity [</w:t>
      </w:r>
      <w:r w:rsidR="002B195B" w:rsidRPr="00905B6A">
        <w:rPr>
          <w:rFonts w:cs="Arial"/>
          <w:sz w:val="24"/>
        </w:rPr>
        <w:fldChar w:fldCharType="begin"/>
      </w:r>
      <w:r w:rsidR="002B195B" w:rsidRPr="00952999">
        <w:rPr>
          <w:rFonts w:cs="Arial"/>
          <w:sz w:val="24"/>
        </w:rPr>
        <w:instrText xml:space="preserve"> REF _Ref120044441 \r \h </w:instrText>
      </w:r>
      <w:r w:rsidR="000A5523" w:rsidRPr="00952999">
        <w:rPr>
          <w:rFonts w:cs="Arial"/>
          <w:sz w:val="24"/>
        </w:rPr>
        <w:instrText xml:space="preserve"> \* MERGEFORMAT </w:instrText>
      </w:r>
      <w:r w:rsidR="002B195B" w:rsidRPr="00905B6A">
        <w:rPr>
          <w:rFonts w:cs="Arial"/>
          <w:sz w:val="24"/>
        </w:rPr>
      </w:r>
      <w:r w:rsidR="002B195B" w:rsidRPr="00905B6A">
        <w:rPr>
          <w:rFonts w:cs="Arial"/>
          <w:sz w:val="24"/>
        </w:rPr>
        <w:fldChar w:fldCharType="separate"/>
      </w:r>
      <w:r w:rsidR="0051317D">
        <w:rPr>
          <w:rFonts w:cs="Arial"/>
          <w:sz w:val="24"/>
        </w:rPr>
        <w:t>57</w:t>
      </w:r>
      <w:r w:rsidR="002B195B" w:rsidRPr="00905B6A">
        <w:rPr>
          <w:rFonts w:cs="Arial"/>
          <w:sz w:val="24"/>
        </w:rPr>
        <w:fldChar w:fldCharType="end"/>
      </w:r>
      <w:r w:rsidRPr="00952999">
        <w:rPr>
          <w:rFonts w:cs="Arial"/>
          <w:sz w:val="24"/>
        </w:rPr>
        <w:t>].</w:t>
      </w:r>
      <w:r w:rsidR="00D73B0E" w:rsidRPr="00952999">
        <w:rPr>
          <w:rFonts w:cs="Arial"/>
          <w:sz w:val="24"/>
        </w:rPr>
        <w:t xml:space="preserve"> </w:t>
      </w:r>
      <w:r w:rsidR="00C21852" w:rsidRPr="00952999">
        <w:rPr>
          <w:sz w:val="24"/>
        </w:rPr>
        <w:t>The purpose of this was to give ONR</w:t>
      </w:r>
      <w:r w:rsidR="003C40E2" w:rsidRPr="00952999">
        <w:rPr>
          <w:sz w:val="24"/>
        </w:rPr>
        <w:t>/HSE</w:t>
      </w:r>
      <w:r w:rsidR="00C21852" w:rsidRPr="00952999">
        <w:rPr>
          <w:sz w:val="24"/>
        </w:rPr>
        <w:t xml:space="preserve"> confidence that the elements identified in the project implementation plan [</w:t>
      </w:r>
      <w:r w:rsidR="005C3562" w:rsidRPr="00905B6A">
        <w:rPr>
          <w:sz w:val="24"/>
        </w:rPr>
        <w:fldChar w:fldCharType="begin"/>
      </w:r>
      <w:r w:rsidR="005C3562" w:rsidRPr="00952999">
        <w:rPr>
          <w:sz w:val="24"/>
        </w:rPr>
        <w:instrText xml:space="preserve"> REF _Ref121239893 \r \h </w:instrText>
      </w:r>
      <w:r w:rsidR="00952999">
        <w:rPr>
          <w:sz w:val="24"/>
        </w:rPr>
        <w:instrText xml:space="preserve"> \* MERGEFORMAT </w:instrText>
      </w:r>
      <w:r w:rsidR="005C3562" w:rsidRPr="00905B6A">
        <w:rPr>
          <w:sz w:val="24"/>
        </w:rPr>
      </w:r>
      <w:r w:rsidR="005C3562" w:rsidRPr="00905B6A">
        <w:rPr>
          <w:sz w:val="24"/>
        </w:rPr>
        <w:fldChar w:fldCharType="separate"/>
      </w:r>
      <w:r w:rsidR="0051317D">
        <w:rPr>
          <w:sz w:val="24"/>
        </w:rPr>
        <w:t>4</w:t>
      </w:r>
      <w:r w:rsidR="005C3562" w:rsidRPr="00905B6A">
        <w:rPr>
          <w:sz w:val="24"/>
        </w:rPr>
        <w:fldChar w:fldCharType="end"/>
      </w:r>
      <w:r w:rsidR="00C21852" w:rsidRPr="00952999">
        <w:rPr>
          <w:sz w:val="24"/>
        </w:rPr>
        <w:t xml:space="preserve">] </w:t>
      </w:r>
      <w:r w:rsidR="000F69C0" w:rsidRPr="00952999">
        <w:rPr>
          <w:sz w:val="24"/>
        </w:rPr>
        <w:t xml:space="preserve">had been </w:t>
      </w:r>
      <w:r w:rsidR="00AA35E3" w:rsidRPr="00952999">
        <w:rPr>
          <w:sz w:val="24"/>
        </w:rPr>
        <w:t xml:space="preserve">adequately </w:t>
      </w:r>
      <w:r w:rsidR="000F69C0" w:rsidRPr="00952999">
        <w:rPr>
          <w:sz w:val="24"/>
        </w:rPr>
        <w:t xml:space="preserve">closed out or were being suitably managed </w:t>
      </w:r>
      <w:r w:rsidR="00AA35E3" w:rsidRPr="00952999">
        <w:rPr>
          <w:sz w:val="24"/>
        </w:rPr>
        <w:t>to ensure closure</w:t>
      </w:r>
      <w:r w:rsidR="006B0085" w:rsidRPr="00952999">
        <w:rPr>
          <w:sz w:val="24"/>
        </w:rPr>
        <w:t xml:space="preserve">. </w:t>
      </w:r>
    </w:p>
    <w:p w14:paraId="46D5EF57" w14:textId="1DD7F2AA" w:rsidR="000A01D2" w:rsidRPr="00D501D5" w:rsidRDefault="000A01D2" w:rsidP="00667DE6">
      <w:pPr>
        <w:pStyle w:val="TSNumberedParagraph1"/>
        <w:rPr>
          <w:sz w:val="24"/>
        </w:rPr>
      </w:pPr>
      <w:r w:rsidRPr="00D501D5">
        <w:rPr>
          <w:sz w:val="24"/>
        </w:rPr>
        <w:t>Based on the evidence sampled, ONR judged that S</w:t>
      </w:r>
      <w:r w:rsidR="0046213F" w:rsidRPr="00D501D5">
        <w:rPr>
          <w:sz w:val="24"/>
        </w:rPr>
        <w:t xml:space="preserve">ellafield </w:t>
      </w:r>
      <w:r w:rsidR="002C34BE" w:rsidRPr="00D501D5">
        <w:rPr>
          <w:sz w:val="24"/>
        </w:rPr>
        <w:t>Ltd.’s</w:t>
      </w:r>
      <w:r w:rsidRPr="00D501D5">
        <w:rPr>
          <w:sz w:val="24"/>
        </w:rPr>
        <w:t xml:space="preserve"> implementation of its LC 22 arrangements as adequate as it was judged to align with relevant good practice, specifically the relevant aspects of ONR’s Technical Inspection Guide for LC 22 </w:t>
      </w:r>
      <w:r w:rsidRPr="00D501D5">
        <w:rPr>
          <w:rFonts w:cs="Arial"/>
          <w:sz w:val="24"/>
        </w:rPr>
        <w:t>[</w:t>
      </w:r>
      <w:r w:rsidR="00257433" w:rsidRPr="00D501D5">
        <w:rPr>
          <w:rFonts w:cs="Arial"/>
          <w:sz w:val="24"/>
        </w:rPr>
        <w:fldChar w:fldCharType="begin"/>
      </w:r>
      <w:r w:rsidR="00257433" w:rsidRPr="00D501D5">
        <w:rPr>
          <w:rFonts w:cs="Arial"/>
          <w:sz w:val="24"/>
        </w:rPr>
        <w:instrText xml:space="preserve"> REF _Ref120044582 \r \h </w:instrText>
      </w:r>
      <w:r w:rsidR="00515642" w:rsidRPr="00D501D5">
        <w:rPr>
          <w:rFonts w:cs="Arial"/>
          <w:sz w:val="24"/>
        </w:rPr>
        <w:instrText xml:space="preserve"> \* MERGEFORMAT </w:instrText>
      </w:r>
      <w:r w:rsidR="00257433" w:rsidRPr="00D501D5">
        <w:rPr>
          <w:rFonts w:cs="Arial"/>
          <w:sz w:val="24"/>
        </w:rPr>
      </w:r>
      <w:r w:rsidR="00257433" w:rsidRPr="00D501D5">
        <w:rPr>
          <w:rFonts w:cs="Arial"/>
          <w:sz w:val="24"/>
        </w:rPr>
        <w:fldChar w:fldCharType="separate"/>
      </w:r>
      <w:r w:rsidR="0051317D">
        <w:rPr>
          <w:rFonts w:cs="Arial"/>
          <w:sz w:val="24"/>
        </w:rPr>
        <w:t>58</w:t>
      </w:r>
      <w:r w:rsidR="00257433" w:rsidRPr="00D501D5">
        <w:rPr>
          <w:rFonts w:cs="Arial"/>
          <w:sz w:val="24"/>
        </w:rPr>
        <w:fldChar w:fldCharType="end"/>
      </w:r>
      <w:r w:rsidRPr="00D501D5">
        <w:rPr>
          <w:rFonts w:cs="Arial"/>
          <w:sz w:val="24"/>
        </w:rPr>
        <w:t>]</w:t>
      </w:r>
      <w:r w:rsidRPr="00D501D5">
        <w:rPr>
          <w:sz w:val="24"/>
        </w:rPr>
        <w:t>. This judgement was based on S</w:t>
      </w:r>
      <w:r w:rsidR="00AF6B70" w:rsidRPr="00D501D5">
        <w:rPr>
          <w:sz w:val="24"/>
        </w:rPr>
        <w:t xml:space="preserve">ellafield </w:t>
      </w:r>
      <w:r w:rsidRPr="00D501D5">
        <w:rPr>
          <w:sz w:val="24"/>
        </w:rPr>
        <w:t>L</w:t>
      </w:r>
      <w:r w:rsidR="00AF6B70" w:rsidRPr="00D501D5">
        <w:rPr>
          <w:sz w:val="24"/>
        </w:rPr>
        <w:t>td.</w:t>
      </w:r>
      <w:r w:rsidRPr="00D501D5">
        <w:rPr>
          <w:sz w:val="24"/>
        </w:rPr>
        <w:t>’s demonstration that:</w:t>
      </w:r>
    </w:p>
    <w:p w14:paraId="3566A72F" w14:textId="33586514" w:rsidR="00C21852" w:rsidRPr="00D501D5" w:rsidRDefault="00C21852" w:rsidP="00C21852">
      <w:pPr>
        <w:pStyle w:val="TSBullet1Square"/>
        <w:rPr>
          <w:sz w:val="24"/>
        </w:rPr>
      </w:pPr>
      <w:r w:rsidRPr="00D501D5">
        <w:rPr>
          <w:sz w:val="24"/>
        </w:rPr>
        <w:t xml:space="preserve">All structures, systems and components (SSCs) important to nuclear safety are appropriately commissioned </w:t>
      </w:r>
      <w:r w:rsidR="008E100C" w:rsidRPr="00D501D5">
        <w:rPr>
          <w:sz w:val="24"/>
        </w:rPr>
        <w:t xml:space="preserve">(or </w:t>
      </w:r>
      <w:r w:rsidR="00C7000F" w:rsidRPr="00D501D5">
        <w:rPr>
          <w:sz w:val="24"/>
        </w:rPr>
        <w:t xml:space="preserve">will </w:t>
      </w:r>
      <w:r w:rsidR="00576477" w:rsidRPr="00D501D5">
        <w:rPr>
          <w:sz w:val="24"/>
        </w:rPr>
        <w:t>be as part of the active commissioning during the first dive</w:t>
      </w:r>
      <w:r w:rsidR="00786BBF" w:rsidRPr="00D501D5">
        <w:rPr>
          <w:sz w:val="24"/>
        </w:rPr>
        <w:t xml:space="preserve">) </w:t>
      </w:r>
      <w:r w:rsidRPr="00D501D5">
        <w:rPr>
          <w:sz w:val="24"/>
        </w:rPr>
        <w:t>and suitable Examination,</w:t>
      </w:r>
      <w:r w:rsidR="00E470C4" w:rsidRPr="00D501D5">
        <w:rPr>
          <w:sz w:val="24"/>
        </w:rPr>
        <w:t xml:space="preserve"> </w:t>
      </w:r>
      <w:r w:rsidR="003D34AC" w:rsidRPr="00D501D5">
        <w:rPr>
          <w:sz w:val="24"/>
        </w:rPr>
        <w:t>Inspection</w:t>
      </w:r>
      <w:r w:rsidR="00E470C4" w:rsidRPr="00D501D5">
        <w:rPr>
          <w:sz w:val="24"/>
        </w:rPr>
        <w:t xml:space="preserve">, </w:t>
      </w:r>
      <w:r w:rsidRPr="00D501D5">
        <w:rPr>
          <w:sz w:val="24"/>
        </w:rPr>
        <w:t>Maintenance, and Testing (EIM&amp;T) is captured</w:t>
      </w:r>
      <w:r w:rsidR="002142D9">
        <w:rPr>
          <w:sz w:val="24"/>
        </w:rPr>
        <w:t>;</w:t>
      </w:r>
    </w:p>
    <w:p w14:paraId="3E287577" w14:textId="612A8DA0" w:rsidR="00C21852" w:rsidRPr="00D501D5" w:rsidRDefault="00C21852" w:rsidP="00C21852">
      <w:pPr>
        <w:pStyle w:val="TSBullet1Square"/>
        <w:rPr>
          <w:sz w:val="24"/>
        </w:rPr>
      </w:pPr>
      <w:r w:rsidRPr="00D501D5">
        <w:rPr>
          <w:sz w:val="24"/>
        </w:rPr>
        <w:t>Operating instructions were complete and reflected the requirements of the safety case</w:t>
      </w:r>
      <w:r w:rsidR="00D9397B">
        <w:rPr>
          <w:sz w:val="24"/>
        </w:rPr>
        <w:t>;</w:t>
      </w:r>
      <w:r w:rsidRPr="00D501D5">
        <w:rPr>
          <w:sz w:val="24"/>
        </w:rPr>
        <w:t xml:space="preserve"> </w:t>
      </w:r>
    </w:p>
    <w:p w14:paraId="49F88D80" w14:textId="38881967" w:rsidR="000A214F" w:rsidRPr="00D501D5" w:rsidRDefault="00C21852" w:rsidP="000A214F">
      <w:pPr>
        <w:pStyle w:val="TSBullet1Square"/>
        <w:rPr>
          <w:sz w:val="24"/>
        </w:rPr>
      </w:pPr>
      <w:r w:rsidRPr="00D501D5">
        <w:rPr>
          <w:sz w:val="24"/>
        </w:rPr>
        <w:lastRenderedPageBreak/>
        <w:t>Sufficient people are suitably qualified and experienced, including completion of all relevant training, to operate and maintain SSCs important to nuclear safety that are introduced by this proposal</w:t>
      </w:r>
      <w:r w:rsidR="00D9397B">
        <w:rPr>
          <w:sz w:val="24"/>
        </w:rPr>
        <w:t>; and</w:t>
      </w:r>
    </w:p>
    <w:p w14:paraId="3CBAE76D" w14:textId="1EE62A18" w:rsidR="009C2469" w:rsidRPr="00D501D5" w:rsidRDefault="00C21852" w:rsidP="009C2469">
      <w:pPr>
        <w:pStyle w:val="TSBullet1Square"/>
        <w:rPr>
          <w:sz w:val="24"/>
        </w:rPr>
      </w:pPr>
      <w:r w:rsidRPr="00D501D5">
        <w:rPr>
          <w:sz w:val="24"/>
        </w:rPr>
        <w:t>The</w:t>
      </w:r>
      <w:r w:rsidR="0000038D" w:rsidRPr="00D501D5">
        <w:rPr>
          <w:sz w:val="24"/>
        </w:rPr>
        <w:t>re</w:t>
      </w:r>
      <w:r w:rsidRPr="00D501D5">
        <w:rPr>
          <w:sz w:val="24"/>
        </w:rPr>
        <w:t xml:space="preserve"> has been adequate testing of emergency arrangements including </w:t>
      </w:r>
      <w:r w:rsidR="00755D8F" w:rsidRPr="00D501D5">
        <w:rPr>
          <w:sz w:val="24"/>
        </w:rPr>
        <w:t xml:space="preserve">unresponsive </w:t>
      </w:r>
      <w:r w:rsidRPr="00D501D5">
        <w:rPr>
          <w:sz w:val="24"/>
        </w:rPr>
        <w:t>diver recovery exercises</w:t>
      </w:r>
      <w:r w:rsidR="000A214F" w:rsidRPr="00D501D5">
        <w:rPr>
          <w:sz w:val="24"/>
        </w:rPr>
        <w:t>.</w:t>
      </w:r>
    </w:p>
    <w:p w14:paraId="326152FD" w14:textId="4126F8AC" w:rsidR="00E67A80" w:rsidRPr="00952999" w:rsidRDefault="00E67A80" w:rsidP="009C2469">
      <w:pPr>
        <w:pStyle w:val="TSNumberedParagraph1"/>
        <w:rPr>
          <w:sz w:val="24"/>
        </w:rPr>
      </w:pPr>
      <w:r w:rsidRPr="00952999">
        <w:rPr>
          <w:sz w:val="24"/>
        </w:rPr>
        <w:t xml:space="preserve">Although there were </w:t>
      </w:r>
      <w:r w:rsidR="00ED52BD" w:rsidRPr="00952999">
        <w:rPr>
          <w:sz w:val="24"/>
        </w:rPr>
        <w:t>several</w:t>
      </w:r>
      <w:r w:rsidRPr="00952999">
        <w:rPr>
          <w:sz w:val="24"/>
        </w:rPr>
        <w:t xml:space="preserve"> aspects requiring completion, Sellafield Ltd. demonstrated that that these were being adequately controlled and managed through the </w:t>
      </w:r>
      <w:r w:rsidR="00844B6C" w:rsidRPr="00952999">
        <w:rPr>
          <w:sz w:val="24"/>
        </w:rPr>
        <w:t>PMP [</w:t>
      </w:r>
      <w:r w:rsidR="00844B6C" w:rsidRPr="00905B6A">
        <w:rPr>
          <w:sz w:val="24"/>
        </w:rPr>
        <w:fldChar w:fldCharType="begin"/>
      </w:r>
      <w:r w:rsidR="00844B6C" w:rsidRPr="00952999">
        <w:rPr>
          <w:sz w:val="24"/>
        </w:rPr>
        <w:instrText xml:space="preserve"> REF _Ref119951696 \r \h </w:instrText>
      </w:r>
      <w:r w:rsidR="00952999">
        <w:rPr>
          <w:sz w:val="24"/>
        </w:rPr>
        <w:instrText xml:space="preserve"> \* MERGEFORMAT </w:instrText>
      </w:r>
      <w:r w:rsidR="00844B6C" w:rsidRPr="00905B6A">
        <w:rPr>
          <w:sz w:val="24"/>
        </w:rPr>
      </w:r>
      <w:r w:rsidR="00844B6C" w:rsidRPr="00905B6A">
        <w:rPr>
          <w:sz w:val="24"/>
        </w:rPr>
        <w:fldChar w:fldCharType="separate"/>
      </w:r>
      <w:r w:rsidR="0051317D">
        <w:rPr>
          <w:sz w:val="24"/>
        </w:rPr>
        <w:t>2</w:t>
      </w:r>
      <w:r w:rsidR="00844B6C" w:rsidRPr="00905B6A">
        <w:rPr>
          <w:sz w:val="24"/>
        </w:rPr>
        <w:fldChar w:fldCharType="end"/>
      </w:r>
      <w:r w:rsidR="00844B6C" w:rsidRPr="00952999">
        <w:rPr>
          <w:sz w:val="24"/>
        </w:rPr>
        <w:t>]</w:t>
      </w:r>
      <w:r w:rsidRPr="00952999">
        <w:rPr>
          <w:sz w:val="24"/>
        </w:rPr>
        <w:t xml:space="preserve"> and the </w:t>
      </w:r>
      <w:r w:rsidR="005A7A1A" w:rsidRPr="00952999">
        <w:rPr>
          <w:sz w:val="24"/>
        </w:rPr>
        <w:t>project implementation plan [</w:t>
      </w:r>
      <w:r w:rsidR="00011C7B" w:rsidRPr="00905B6A">
        <w:rPr>
          <w:sz w:val="24"/>
        </w:rPr>
        <w:fldChar w:fldCharType="begin"/>
      </w:r>
      <w:r w:rsidR="00011C7B" w:rsidRPr="00952999">
        <w:rPr>
          <w:sz w:val="24"/>
        </w:rPr>
        <w:instrText xml:space="preserve"> REF _Ref121239893 \r \h </w:instrText>
      </w:r>
      <w:r w:rsidR="00952999">
        <w:rPr>
          <w:sz w:val="24"/>
        </w:rPr>
        <w:instrText xml:space="preserve"> \* MERGEFORMAT </w:instrText>
      </w:r>
      <w:r w:rsidR="00011C7B" w:rsidRPr="00905B6A">
        <w:rPr>
          <w:sz w:val="24"/>
        </w:rPr>
      </w:r>
      <w:r w:rsidR="00011C7B" w:rsidRPr="00905B6A">
        <w:rPr>
          <w:sz w:val="24"/>
        </w:rPr>
        <w:fldChar w:fldCharType="separate"/>
      </w:r>
      <w:r w:rsidR="0051317D">
        <w:rPr>
          <w:sz w:val="24"/>
        </w:rPr>
        <w:t>4</w:t>
      </w:r>
      <w:r w:rsidR="00011C7B" w:rsidRPr="00905B6A">
        <w:rPr>
          <w:sz w:val="24"/>
        </w:rPr>
        <w:fldChar w:fldCharType="end"/>
      </w:r>
      <w:r w:rsidR="005A7A1A" w:rsidRPr="00952999">
        <w:rPr>
          <w:sz w:val="24"/>
        </w:rPr>
        <w:t>]</w:t>
      </w:r>
      <w:r w:rsidRPr="00952999">
        <w:rPr>
          <w:sz w:val="24"/>
        </w:rPr>
        <w:t>.</w:t>
      </w:r>
    </w:p>
    <w:p w14:paraId="19F0E31F" w14:textId="25EE9838" w:rsidR="00895B85" w:rsidRPr="00F975AE" w:rsidRDefault="00673653" w:rsidP="009C2469">
      <w:pPr>
        <w:pStyle w:val="TSNumberedParagraph1"/>
        <w:rPr>
          <w:sz w:val="24"/>
        </w:rPr>
      </w:pPr>
      <w:r w:rsidRPr="00F975AE">
        <w:rPr>
          <w:sz w:val="24"/>
        </w:rPr>
        <w:t xml:space="preserve">The additional evidence gathered </w:t>
      </w:r>
      <w:r w:rsidR="00073F6F" w:rsidRPr="00F975AE">
        <w:rPr>
          <w:sz w:val="24"/>
        </w:rPr>
        <w:t xml:space="preserve">during the inspection and also post </w:t>
      </w:r>
      <w:r w:rsidRPr="00F975AE">
        <w:rPr>
          <w:sz w:val="24"/>
        </w:rPr>
        <w:t xml:space="preserve">inspection was considered to be sufficient </w:t>
      </w:r>
      <w:r w:rsidR="002F7B41" w:rsidRPr="00F975AE">
        <w:rPr>
          <w:sz w:val="24"/>
        </w:rPr>
        <w:t xml:space="preserve">to </w:t>
      </w:r>
      <w:r w:rsidR="00CF03B5" w:rsidRPr="00F975AE">
        <w:rPr>
          <w:sz w:val="24"/>
        </w:rPr>
        <w:t xml:space="preserve">close out the issues identified by the HF </w:t>
      </w:r>
      <w:r w:rsidR="005D5800" w:rsidRPr="00F975AE">
        <w:rPr>
          <w:sz w:val="24"/>
        </w:rPr>
        <w:t>i</w:t>
      </w:r>
      <w:r w:rsidR="00CF03B5" w:rsidRPr="00F975AE">
        <w:rPr>
          <w:sz w:val="24"/>
        </w:rPr>
        <w:t xml:space="preserve">nspector </w:t>
      </w:r>
      <w:r w:rsidR="00D7424B" w:rsidRPr="00F975AE">
        <w:rPr>
          <w:sz w:val="24"/>
        </w:rPr>
        <w:t xml:space="preserve">for follow-up </w:t>
      </w:r>
      <w:r w:rsidR="00DD63F5" w:rsidRPr="00F975AE">
        <w:rPr>
          <w:sz w:val="24"/>
        </w:rPr>
        <w:t>relating to</w:t>
      </w:r>
      <w:r w:rsidR="00D7424B" w:rsidRPr="00F975AE">
        <w:rPr>
          <w:sz w:val="24"/>
        </w:rPr>
        <w:t xml:space="preserve"> </w:t>
      </w:r>
      <w:r w:rsidR="004F1F37" w:rsidRPr="00F975AE">
        <w:rPr>
          <w:sz w:val="24"/>
        </w:rPr>
        <w:t>outstanding safety case briefings and adequacy of the HP&amp;S Monitoring Aid</w:t>
      </w:r>
      <w:r w:rsidR="00AD1276" w:rsidRPr="00F975AE">
        <w:rPr>
          <w:sz w:val="24"/>
        </w:rPr>
        <w:t xml:space="preserve"> </w:t>
      </w:r>
      <w:r w:rsidR="00230E58" w:rsidRPr="00F975AE">
        <w:rPr>
          <w:sz w:val="24"/>
        </w:rPr>
        <w:t xml:space="preserve">as detailed in </w:t>
      </w:r>
      <w:r w:rsidR="00847BC1" w:rsidRPr="00F975AE">
        <w:rPr>
          <w:sz w:val="24"/>
        </w:rPr>
        <w:t xml:space="preserve">Section </w:t>
      </w:r>
      <w:r w:rsidR="00847BC1" w:rsidRPr="00F975AE">
        <w:rPr>
          <w:sz w:val="24"/>
        </w:rPr>
        <w:fldChar w:fldCharType="begin"/>
      </w:r>
      <w:r w:rsidR="00847BC1" w:rsidRPr="00F975AE">
        <w:rPr>
          <w:sz w:val="24"/>
        </w:rPr>
        <w:instrText xml:space="preserve"> REF _Ref121135036 \r \h </w:instrText>
      </w:r>
      <w:r w:rsidR="00847BC1" w:rsidRPr="00515642">
        <w:rPr>
          <w:sz w:val="24"/>
        </w:rPr>
        <w:instrText xml:space="preserve"> \* MERGEFORMAT </w:instrText>
      </w:r>
      <w:r w:rsidR="00847BC1" w:rsidRPr="00F975AE">
        <w:rPr>
          <w:sz w:val="24"/>
        </w:rPr>
      </w:r>
      <w:r w:rsidR="00847BC1" w:rsidRPr="00F975AE">
        <w:rPr>
          <w:sz w:val="24"/>
        </w:rPr>
        <w:fldChar w:fldCharType="separate"/>
      </w:r>
      <w:r w:rsidR="0051317D">
        <w:rPr>
          <w:sz w:val="24"/>
        </w:rPr>
        <w:t>3.3</w:t>
      </w:r>
      <w:r w:rsidR="00847BC1" w:rsidRPr="00F975AE">
        <w:rPr>
          <w:sz w:val="24"/>
        </w:rPr>
        <w:fldChar w:fldCharType="end"/>
      </w:r>
      <w:r w:rsidR="004F1F37" w:rsidRPr="00F975AE">
        <w:rPr>
          <w:sz w:val="24"/>
        </w:rPr>
        <w:t>.</w:t>
      </w:r>
    </w:p>
    <w:p w14:paraId="286710D1" w14:textId="34AADD19" w:rsidR="009C2469" w:rsidRPr="00F975AE" w:rsidRDefault="009C2469" w:rsidP="009C2469">
      <w:pPr>
        <w:pStyle w:val="TSNumberedParagraph1"/>
        <w:rPr>
          <w:sz w:val="24"/>
        </w:rPr>
      </w:pPr>
      <w:r w:rsidRPr="00F975AE">
        <w:rPr>
          <w:sz w:val="24"/>
        </w:rPr>
        <w:t>No significant shortfalls were identified during the inspection that would prevent permission being granted for the proposed activity.</w:t>
      </w:r>
    </w:p>
    <w:p w14:paraId="7C2AB052" w14:textId="39819520" w:rsidR="008444F2" w:rsidRPr="00F975AE" w:rsidRDefault="00A9389C" w:rsidP="00F975AE">
      <w:pPr>
        <w:pStyle w:val="TSHeadingNumbered11"/>
        <w:keepNext/>
        <w:rPr>
          <w:sz w:val="24"/>
        </w:rPr>
      </w:pPr>
      <w:r w:rsidRPr="00F975AE">
        <w:rPr>
          <w:sz w:val="24"/>
        </w:rPr>
        <w:t xml:space="preserve">Internal Assurance </w:t>
      </w:r>
      <w:r w:rsidR="00742255" w:rsidRPr="00F975AE">
        <w:rPr>
          <w:sz w:val="24"/>
        </w:rPr>
        <w:t>and Govern</w:t>
      </w:r>
      <w:r w:rsidR="00942260" w:rsidRPr="00F975AE">
        <w:rPr>
          <w:sz w:val="24"/>
        </w:rPr>
        <w:t>ance</w:t>
      </w:r>
    </w:p>
    <w:p w14:paraId="3B63D3E1" w14:textId="1F732C4A" w:rsidR="00B93954" w:rsidRPr="00515642" w:rsidRDefault="00B93954" w:rsidP="00B93954">
      <w:pPr>
        <w:pStyle w:val="TSNumberedParagraph1"/>
        <w:rPr>
          <w:rFonts w:cs="Arial"/>
          <w:sz w:val="24"/>
        </w:rPr>
      </w:pPr>
      <w:r w:rsidRPr="00515642">
        <w:rPr>
          <w:rFonts w:cs="Arial"/>
          <w:sz w:val="24"/>
        </w:rPr>
        <w:t xml:space="preserve">In accordance with its LC 22 arrangements, Sellafield </w:t>
      </w:r>
      <w:r w:rsidR="002C34BE" w:rsidRPr="00515642">
        <w:rPr>
          <w:rFonts w:cs="Arial"/>
          <w:sz w:val="24"/>
        </w:rPr>
        <w:t>Ltd.’s</w:t>
      </w:r>
      <w:r w:rsidRPr="00515642">
        <w:rPr>
          <w:rFonts w:cs="Arial"/>
          <w:sz w:val="24"/>
        </w:rPr>
        <w:t xml:space="preserve"> request to commence has been subject to INSA </w:t>
      </w:r>
      <w:r w:rsidR="00356160" w:rsidRPr="00515642">
        <w:rPr>
          <w:rFonts w:cs="Arial"/>
          <w:sz w:val="24"/>
        </w:rPr>
        <w:t>[</w:t>
      </w:r>
      <w:r w:rsidR="00253D6A" w:rsidRPr="00515642">
        <w:rPr>
          <w:rFonts w:cs="Arial"/>
          <w:sz w:val="24"/>
        </w:rPr>
        <w:fldChar w:fldCharType="begin"/>
      </w:r>
      <w:r w:rsidR="00253D6A" w:rsidRPr="00515642">
        <w:rPr>
          <w:rFonts w:cs="Arial"/>
          <w:sz w:val="24"/>
        </w:rPr>
        <w:instrText xml:space="preserve"> REF _Ref119951752 \r \h </w:instrText>
      </w:r>
      <w:r w:rsidR="0073567E" w:rsidRPr="00515642">
        <w:rPr>
          <w:rFonts w:cs="Arial"/>
          <w:sz w:val="24"/>
        </w:rPr>
        <w:instrText xml:space="preserve"> \* MERGEFORMAT </w:instrText>
      </w:r>
      <w:r w:rsidR="00253D6A" w:rsidRPr="00515642">
        <w:rPr>
          <w:rFonts w:cs="Arial"/>
          <w:sz w:val="24"/>
        </w:rPr>
      </w:r>
      <w:r w:rsidR="00253D6A" w:rsidRPr="00515642">
        <w:rPr>
          <w:rFonts w:cs="Arial"/>
          <w:sz w:val="24"/>
        </w:rPr>
        <w:fldChar w:fldCharType="separate"/>
      </w:r>
      <w:r w:rsidR="0051317D">
        <w:rPr>
          <w:rFonts w:cs="Arial"/>
          <w:sz w:val="24"/>
        </w:rPr>
        <w:t>29</w:t>
      </w:r>
      <w:r w:rsidR="00253D6A" w:rsidRPr="00515642">
        <w:rPr>
          <w:rFonts w:cs="Arial"/>
          <w:sz w:val="24"/>
        </w:rPr>
        <w:fldChar w:fldCharType="end"/>
      </w:r>
      <w:r w:rsidR="00356160" w:rsidRPr="00515642">
        <w:rPr>
          <w:rFonts w:cs="Arial"/>
          <w:sz w:val="24"/>
        </w:rPr>
        <w:t xml:space="preserve">] and </w:t>
      </w:r>
      <w:r w:rsidRPr="00515642">
        <w:rPr>
          <w:rFonts w:cs="Arial"/>
          <w:sz w:val="24"/>
        </w:rPr>
        <w:t xml:space="preserve">consideration and approval at the PFSP Management Safety Committee (MSC) </w:t>
      </w:r>
      <w:r w:rsidR="00780FB6" w:rsidRPr="00515642">
        <w:rPr>
          <w:rFonts w:cs="Arial"/>
          <w:sz w:val="24"/>
        </w:rPr>
        <w:t>[</w:t>
      </w:r>
      <w:r w:rsidR="00253D6A" w:rsidRPr="00515642">
        <w:rPr>
          <w:rFonts w:cs="Arial"/>
          <w:sz w:val="24"/>
        </w:rPr>
        <w:fldChar w:fldCharType="begin"/>
      </w:r>
      <w:r w:rsidR="00253D6A" w:rsidRPr="00515642">
        <w:rPr>
          <w:rFonts w:cs="Arial"/>
          <w:sz w:val="24"/>
        </w:rPr>
        <w:instrText xml:space="preserve"> REF _Ref119951767 \r \h </w:instrText>
      </w:r>
      <w:r w:rsidR="0073567E" w:rsidRPr="00515642">
        <w:rPr>
          <w:rFonts w:cs="Arial"/>
          <w:sz w:val="24"/>
        </w:rPr>
        <w:instrText xml:space="preserve"> \* MERGEFORMAT </w:instrText>
      </w:r>
      <w:r w:rsidR="00253D6A" w:rsidRPr="00515642">
        <w:rPr>
          <w:rFonts w:cs="Arial"/>
          <w:sz w:val="24"/>
        </w:rPr>
      </w:r>
      <w:r w:rsidR="00253D6A" w:rsidRPr="00515642">
        <w:rPr>
          <w:rFonts w:cs="Arial"/>
          <w:sz w:val="24"/>
        </w:rPr>
        <w:fldChar w:fldCharType="separate"/>
      </w:r>
      <w:r w:rsidR="0051317D">
        <w:rPr>
          <w:rFonts w:cs="Arial"/>
          <w:sz w:val="24"/>
        </w:rPr>
        <w:t>30</w:t>
      </w:r>
      <w:r w:rsidR="00253D6A" w:rsidRPr="00515642">
        <w:rPr>
          <w:rFonts w:cs="Arial"/>
          <w:sz w:val="24"/>
        </w:rPr>
        <w:fldChar w:fldCharType="end"/>
      </w:r>
      <w:r w:rsidR="00253D6A" w:rsidRPr="00515642">
        <w:rPr>
          <w:rFonts w:cs="Arial"/>
          <w:sz w:val="24"/>
        </w:rPr>
        <w:t>,</w:t>
      </w:r>
      <w:r w:rsidR="00253D6A" w:rsidRPr="00515642">
        <w:rPr>
          <w:rFonts w:cs="Arial"/>
          <w:sz w:val="24"/>
        </w:rPr>
        <w:fldChar w:fldCharType="begin"/>
      </w:r>
      <w:r w:rsidR="00253D6A" w:rsidRPr="00515642">
        <w:rPr>
          <w:rFonts w:cs="Arial"/>
          <w:sz w:val="24"/>
        </w:rPr>
        <w:instrText xml:space="preserve"> REF _Ref119951769 \r \h </w:instrText>
      </w:r>
      <w:r w:rsidR="0073567E" w:rsidRPr="00515642">
        <w:rPr>
          <w:rFonts w:cs="Arial"/>
          <w:sz w:val="24"/>
        </w:rPr>
        <w:instrText xml:space="preserve"> \* MERGEFORMAT </w:instrText>
      </w:r>
      <w:r w:rsidR="00253D6A" w:rsidRPr="00515642">
        <w:rPr>
          <w:rFonts w:cs="Arial"/>
          <w:sz w:val="24"/>
        </w:rPr>
      </w:r>
      <w:r w:rsidR="00253D6A" w:rsidRPr="00515642">
        <w:rPr>
          <w:rFonts w:cs="Arial"/>
          <w:sz w:val="24"/>
        </w:rPr>
        <w:fldChar w:fldCharType="separate"/>
      </w:r>
      <w:r w:rsidR="0051317D">
        <w:rPr>
          <w:rFonts w:cs="Arial"/>
          <w:sz w:val="24"/>
        </w:rPr>
        <w:t>31</w:t>
      </w:r>
      <w:r w:rsidR="00253D6A" w:rsidRPr="00515642">
        <w:rPr>
          <w:rFonts w:cs="Arial"/>
          <w:sz w:val="24"/>
        </w:rPr>
        <w:fldChar w:fldCharType="end"/>
      </w:r>
      <w:r w:rsidR="00780FB6" w:rsidRPr="00515642">
        <w:rPr>
          <w:rFonts w:cs="Arial"/>
          <w:sz w:val="24"/>
        </w:rPr>
        <w:t>]</w:t>
      </w:r>
      <w:r w:rsidRPr="00515642">
        <w:rPr>
          <w:rFonts w:cs="Arial"/>
          <w:sz w:val="24"/>
        </w:rPr>
        <w:t>.</w:t>
      </w:r>
    </w:p>
    <w:p w14:paraId="65FFAA58" w14:textId="07660ACB" w:rsidR="00780FB6" w:rsidRPr="00515642" w:rsidRDefault="00372232" w:rsidP="00B93954">
      <w:pPr>
        <w:pStyle w:val="TSNumberedParagraph1"/>
        <w:rPr>
          <w:rFonts w:cs="Arial"/>
          <w:sz w:val="24"/>
        </w:rPr>
      </w:pPr>
      <w:r w:rsidRPr="00515642">
        <w:rPr>
          <w:rFonts w:cs="Arial"/>
          <w:sz w:val="24"/>
        </w:rPr>
        <w:t xml:space="preserve">The </w:t>
      </w:r>
      <w:r w:rsidR="000E6565" w:rsidRPr="00515642">
        <w:rPr>
          <w:rFonts w:cs="Arial"/>
          <w:sz w:val="24"/>
        </w:rPr>
        <w:t xml:space="preserve">ONR </w:t>
      </w:r>
      <w:r w:rsidR="00670710" w:rsidRPr="00515642">
        <w:rPr>
          <w:rFonts w:cs="Arial"/>
          <w:sz w:val="24"/>
        </w:rPr>
        <w:t>p</w:t>
      </w:r>
      <w:r w:rsidRPr="00515642">
        <w:rPr>
          <w:rFonts w:cs="Arial"/>
          <w:sz w:val="24"/>
        </w:rPr>
        <w:t xml:space="preserve">roject </w:t>
      </w:r>
      <w:r w:rsidR="00670710" w:rsidRPr="00515642">
        <w:rPr>
          <w:rFonts w:cs="Arial"/>
          <w:sz w:val="24"/>
        </w:rPr>
        <w:t>i</w:t>
      </w:r>
      <w:r w:rsidRPr="00515642">
        <w:rPr>
          <w:rFonts w:cs="Arial"/>
          <w:sz w:val="24"/>
        </w:rPr>
        <w:t xml:space="preserve">nspector </w:t>
      </w:r>
      <w:r w:rsidR="000E6565" w:rsidRPr="00515642">
        <w:rPr>
          <w:rFonts w:cs="Arial"/>
          <w:sz w:val="24"/>
        </w:rPr>
        <w:t xml:space="preserve">observed </w:t>
      </w:r>
      <w:r w:rsidR="003C7C68" w:rsidRPr="00515642">
        <w:rPr>
          <w:rFonts w:cs="Arial"/>
          <w:sz w:val="24"/>
        </w:rPr>
        <w:t xml:space="preserve">the </w:t>
      </w:r>
      <w:r w:rsidR="000E6565" w:rsidRPr="00515642">
        <w:rPr>
          <w:rFonts w:cs="Arial"/>
          <w:sz w:val="24"/>
        </w:rPr>
        <w:t>MSC</w:t>
      </w:r>
      <w:r w:rsidR="003C7C68" w:rsidRPr="00515642">
        <w:rPr>
          <w:rFonts w:cs="Arial"/>
          <w:sz w:val="24"/>
        </w:rPr>
        <w:t xml:space="preserve"> on the 28 July </w:t>
      </w:r>
      <w:r w:rsidR="00D40B2C" w:rsidRPr="00515642">
        <w:rPr>
          <w:rFonts w:cs="Arial"/>
          <w:sz w:val="24"/>
        </w:rPr>
        <w:t>20</w:t>
      </w:r>
      <w:r w:rsidR="006308F4" w:rsidRPr="00515642">
        <w:rPr>
          <w:rFonts w:cs="Arial"/>
          <w:sz w:val="24"/>
        </w:rPr>
        <w:t>22</w:t>
      </w:r>
      <w:r w:rsidR="00681BA5" w:rsidRPr="00515642">
        <w:rPr>
          <w:rFonts w:cs="Arial"/>
          <w:sz w:val="24"/>
        </w:rPr>
        <w:t xml:space="preserve"> [</w:t>
      </w:r>
      <w:r w:rsidR="00681BA5" w:rsidRPr="00515642">
        <w:rPr>
          <w:rFonts w:cs="Arial"/>
          <w:sz w:val="24"/>
        </w:rPr>
        <w:fldChar w:fldCharType="begin"/>
      </w:r>
      <w:r w:rsidR="00681BA5" w:rsidRPr="00515642">
        <w:rPr>
          <w:rFonts w:cs="Arial"/>
          <w:sz w:val="24"/>
        </w:rPr>
        <w:instrText xml:space="preserve"> REF _Ref119951767 \r \h  \* MERGEFORMAT </w:instrText>
      </w:r>
      <w:r w:rsidR="00681BA5" w:rsidRPr="00515642">
        <w:rPr>
          <w:rFonts w:cs="Arial"/>
          <w:sz w:val="24"/>
        </w:rPr>
      </w:r>
      <w:r w:rsidR="00681BA5" w:rsidRPr="00515642">
        <w:rPr>
          <w:rFonts w:cs="Arial"/>
          <w:sz w:val="24"/>
        </w:rPr>
        <w:fldChar w:fldCharType="separate"/>
      </w:r>
      <w:r w:rsidR="0051317D">
        <w:rPr>
          <w:rFonts w:cs="Arial"/>
          <w:sz w:val="24"/>
        </w:rPr>
        <w:t>30</w:t>
      </w:r>
      <w:r w:rsidR="00681BA5" w:rsidRPr="00515642">
        <w:rPr>
          <w:rFonts w:cs="Arial"/>
          <w:sz w:val="24"/>
        </w:rPr>
        <w:fldChar w:fldCharType="end"/>
      </w:r>
      <w:r w:rsidR="00681BA5" w:rsidRPr="00515642">
        <w:rPr>
          <w:rFonts w:cs="Arial"/>
          <w:sz w:val="24"/>
        </w:rPr>
        <w:t>]</w:t>
      </w:r>
      <w:r w:rsidR="00F65996" w:rsidRPr="00515642">
        <w:rPr>
          <w:rFonts w:cs="Arial"/>
          <w:sz w:val="24"/>
        </w:rPr>
        <w:t xml:space="preserve"> </w:t>
      </w:r>
      <w:r w:rsidR="00DE1E49" w:rsidRPr="00515642">
        <w:rPr>
          <w:rFonts w:cs="Arial"/>
          <w:sz w:val="24"/>
        </w:rPr>
        <w:t xml:space="preserve">to gain confidence in its effectiveness and </w:t>
      </w:r>
      <w:r w:rsidRPr="00515642">
        <w:rPr>
          <w:rFonts w:cs="Arial"/>
          <w:sz w:val="24"/>
        </w:rPr>
        <w:t xml:space="preserve">ensure it aligned with </w:t>
      </w:r>
      <w:r w:rsidR="00681BA5" w:rsidRPr="00515642">
        <w:rPr>
          <w:rFonts w:cs="Arial"/>
          <w:sz w:val="24"/>
        </w:rPr>
        <w:t>Sellafield</w:t>
      </w:r>
      <w:r w:rsidR="0073567E" w:rsidRPr="00515642">
        <w:rPr>
          <w:rFonts w:cs="Arial"/>
          <w:sz w:val="24"/>
        </w:rPr>
        <w:t xml:space="preserve"> </w:t>
      </w:r>
      <w:r w:rsidR="002C34BE" w:rsidRPr="00515642">
        <w:rPr>
          <w:rFonts w:cs="Arial"/>
          <w:sz w:val="24"/>
        </w:rPr>
        <w:t>Ltd.’s</w:t>
      </w:r>
      <w:r w:rsidR="00DE1E49" w:rsidRPr="00515642">
        <w:rPr>
          <w:rFonts w:cs="Arial"/>
          <w:sz w:val="24"/>
        </w:rPr>
        <w:t xml:space="preserve"> corporate arrangements (SLC 2.05.02: Sellafield L</w:t>
      </w:r>
      <w:r w:rsidR="001904A2" w:rsidRPr="00515642">
        <w:rPr>
          <w:rFonts w:cs="Arial"/>
          <w:sz w:val="24"/>
        </w:rPr>
        <w:t>td.</w:t>
      </w:r>
      <w:r w:rsidR="00DE1E49" w:rsidRPr="00515642">
        <w:rPr>
          <w:rFonts w:cs="Arial"/>
          <w:sz w:val="24"/>
        </w:rPr>
        <w:t>’s Company Charter for MSC’s).</w:t>
      </w:r>
      <w:r w:rsidR="00722EE0" w:rsidRPr="00F975AE">
        <w:rPr>
          <w:sz w:val="24"/>
        </w:rPr>
        <w:t xml:space="preserve"> </w:t>
      </w:r>
      <w:r w:rsidR="00722EE0" w:rsidRPr="00515642">
        <w:rPr>
          <w:rFonts w:cs="Arial"/>
          <w:sz w:val="24"/>
        </w:rPr>
        <w:t xml:space="preserve">The meeting was well attended, well chaired and there was a good level of challenge throughout the meeting, which was promoted from a range of </w:t>
      </w:r>
      <w:r w:rsidR="00F65996" w:rsidRPr="00515642">
        <w:rPr>
          <w:rFonts w:cs="Arial"/>
          <w:sz w:val="24"/>
        </w:rPr>
        <w:t>SQEP</w:t>
      </w:r>
      <w:r w:rsidR="00304206" w:rsidRPr="00515642">
        <w:rPr>
          <w:rFonts w:cs="Arial"/>
          <w:sz w:val="24"/>
        </w:rPr>
        <w:t xml:space="preserve"> [</w:t>
      </w:r>
      <w:r w:rsidR="00D50158" w:rsidRPr="00515642">
        <w:rPr>
          <w:rFonts w:cs="Arial"/>
          <w:sz w:val="24"/>
        </w:rPr>
        <w:fldChar w:fldCharType="begin"/>
      </w:r>
      <w:r w:rsidR="00D50158" w:rsidRPr="00515642">
        <w:rPr>
          <w:rFonts w:cs="Arial"/>
          <w:sz w:val="24"/>
        </w:rPr>
        <w:instrText xml:space="preserve"> REF _Ref120044708 \r \h </w:instrText>
      </w:r>
      <w:r w:rsidR="00515642">
        <w:rPr>
          <w:rFonts w:cs="Arial"/>
          <w:sz w:val="24"/>
        </w:rPr>
        <w:instrText xml:space="preserve"> \* MERGEFORMAT </w:instrText>
      </w:r>
      <w:r w:rsidR="00D50158" w:rsidRPr="00515642">
        <w:rPr>
          <w:rFonts w:cs="Arial"/>
          <w:sz w:val="24"/>
        </w:rPr>
      </w:r>
      <w:r w:rsidR="00D50158" w:rsidRPr="00515642">
        <w:rPr>
          <w:rFonts w:cs="Arial"/>
          <w:sz w:val="24"/>
        </w:rPr>
        <w:fldChar w:fldCharType="separate"/>
      </w:r>
      <w:r w:rsidR="0051317D">
        <w:rPr>
          <w:rFonts w:cs="Arial"/>
          <w:sz w:val="24"/>
        </w:rPr>
        <w:t>59</w:t>
      </w:r>
      <w:r w:rsidR="00D50158" w:rsidRPr="00515642">
        <w:rPr>
          <w:rFonts w:cs="Arial"/>
          <w:sz w:val="24"/>
        </w:rPr>
        <w:fldChar w:fldCharType="end"/>
      </w:r>
      <w:r w:rsidR="00304206" w:rsidRPr="00515642">
        <w:rPr>
          <w:rFonts w:cs="Arial"/>
          <w:sz w:val="24"/>
        </w:rPr>
        <w:t>]</w:t>
      </w:r>
      <w:r w:rsidR="00722EE0" w:rsidRPr="00515642">
        <w:rPr>
          <w:rFonts w:cs="Arial"/>
          <w:sz w:val="24"/>
        </w:rPr>
        <w:t>.</w:t>
      </w:r>
    </w:p>
    <w:p w14:paraId="0A1B3863" w14:textId="58435BEF" w:rsidR="00780FB6" w:rsidRPr="002B1B6C" w:rsidRDefault="00780FB6">
      <w:pPr>
        <w:pStyle w:val="TSNumberedParagraph1"/>
        <w:rPr>
          <w:rFonts w:cs="Arial"/>
          <w:sz w:val="24"/>
        </w:rPr>
      </w:pPr>
      <w:r w:rsidRPr="00515642">
        <w:rPr>
          <w:rFonts w:cs="Arial"/>
          <w:sz w:val="24"/>
        </w:rPr>
        <w:t>S</w:t>
      </w:r>
      <w:r w:rsidR="000E6565" w:rsidRPr="00515642">
        <w:rPr>
          <w:rFonts w:cs="Arial"/>
          <w:sz w:val="24"/>
        </w:rPr>
        <w:t xml:space="preserve">ellafield </w:t>
      </w:r>
      <w:r w:rsidR="002C34BE" w:rsidRPr="00515642">
        <w:rPr>
          <w:rFonts w:cs="Arial"/>
          <w:sz w:val="24"/>
        </w:rPr>
        <w:t>Ltd.’s</w:t>
      </w:r>
      <w:r w:rsidRPr="00515642">
        <w:rPr>
          <w:rFonts w:cs="Arial"/>
          <w:sz w:val="24"/>
        </w:rPr>
        <w:t xml:space="preserve"> proposal has also been subject to independent inspection and oversight </w:t>
      </w:r>
      <w:r w:rsidRPr="002B1B6C">
        <w:rPr>
          <w:rFonts w:cs="Arial"/>
          <w:sz w:val="24"/>
        </w:rPr>
        <w:t xml:space="preserve">by the </w:t>
      </w:r>
      <w:r w:rsidR="000E6565" w:rsidRPr="002B1B6C">
        <w:rPr>
          <w:rFonts w:cs="Arial"/>
          <w:sz w:val="24"/>
        </w:rPr>
        <w:t xml:space="preserve">Sellafield </w:t>
      </w:r>
      <w:r w:rsidR="002C34BE" w:rsidRPr="002B1B6C">
        <w:rPr>
          <w:rFonts w:cs="Arial"/>
          <w:sz w:val="24"/>
        </w:rPr>
        <w:t>Ltd.’s</w:t>
      </w:r>
      <w:r w:rsidR="000E6565" w:rsidRPr="002B1B6C">
        <w:rPr>
          <w:rFonts w:cs="Arial"/>
          <w:sz w:val="24"/>
        </w:rPr>
        <w:t xml:space="preserve"> </w:t>
      </w:r>
      <w:r w:rsidRPr="002B1B6C">
        <w:rPr>
          <w:rFonts w:cs="Arial"/>
          <w:sz w:val="24"/>
        </w:rPr>
        <w:t>Internal Regulator</w:t>
      </w:r>
      <w:r w:rsidR="00206C65" w:rsidRPr="002B1B6C">
        <w:rPr>
          <w:rFonts w:cs="Arial"/>
          <w:sz w:val="24"/>
        </w:rPr>
        <w:t xml:space="preserve"> in the form of a HARR </w:t>
      </w:r>
      <w:r w:rsidRPr="002B1B6C">
        <w:rPr>
          <w:rFonts w:cs="Arial"/>
          <w:sz w:val="24"/>
        </w:rPr>
        <w:t>by a specialist team from internal regulation</w:t>
      </w:r>
      <w:r w:rsidR="005C06A3" w:rsidRPr="002B1B6C">
        <w:rPr>
          <w:rFonts w:cs="Arial"/>
          <w:sz w:val="24"/>
        </w:rPr>
        <w:t xml:space="preserve"> [</w:t>
      </w:r>
      <w:r w:rsidR="00DD123E" w:rsidRPr="008950AB">
        <w:rPr>
          <w:rFonts w:cs="Arial"/>
          <w:sz w:val="24"/>
        </w:rPr>
        <w:fldChar w:fldCharType="begin"/>
      </w:r>
      <w:r w:rsidR="00DD123E" w:rsidRPr="002B1B6C">
        <w:rPr>
          <w:rFonts w:cs="Arial"/>
          <w:sz w:val="24"/>
        </w:rPr>
        <w:instrText xml:space="preserve"> REF _Ref121926060 \r \h </w:instrText>
      </w:r>
      <w:r w:rsidR="002B1B6C">
        <w:rPr>
          <w:rFonts w:cs="Arial"/>
          <w:sz w:val="24"/>
        </w:rPr>
        <w:instrText xml:space="preserve"> \* MERGEFORMAT </w:instrText>
      </w:r>
      <w:r w:rsidR="00DD123E" w:rsidRPr="008950AB">
        <w:rPr>
          <w:rFonts w:cs="Arial"/>
          <w:sz w:val="24"/>
        </w:rPr>
      </w:r>
      <w:r w:rsidR="00DD123E" w:rsidRPr="008950AB">
        <w:rPr>
          <w:rFonts w:cs="Arial"/>
          <w:sz w:val="24"/>
        </w:rPr>
        <w:fldChar w:fldCharType="separate"/>
      </w:r>
      <w:r w:rsidR="0051317D">
        <w:rPr>
          <w:rFonts w:cs="Arial"/>
          <w:sz w:val="24"/>
        </w:rPr>
        <w:t>60</w:t>
      </w:r>
      <w:r w:rsidR="00DD123E" w:rsidRPr="008950AB">
        <w:rPr>
          <w:rFonts w:cs="Arial"/>
          <w:sz w:val="24"/>
        </w:rPr>
        <w:fldChar w:fldCharType="end"/>
      </w:r>
      <w:r w:rsidR="005C06A3" w:rsidRPr="002B1B6C">
        <w:rPr>
          <w:rFonts w:cs="Arial"/>
          <w:sz w:val="24"/>
        </w:rPr>
        <w:t>]</w:t>
      </w:r>
      <w:r w:rsidRPr="002B1B6C">
        <w:rPr>
          <w:rFonts w:cs="Arial"/>
          <w:sz w:val="24"/>
        </w:rPr>
        <w:t xml:space="preserve">. </w:t>
      </w:r>
      <w:r w:rsidRPr="00D501D5">
        <w:rPr>
          <w:rFonts w:cs="Arial"/>
          <w:sz w:val="24"/>
        </w:rPr>
        <w:t xml:space="preserve">The review </w:t>
      </w:r>
      <w:r w:rsidR="00BF43F3" w:rsidRPr="00D501D5">
        <w:rPr>
          <w:rFonts w:cs="Arial"/>
          <w:sz w:val="24"/>
        </w:rPr>
        <w:t xml:space="preserve">identified </w:t>
      </w:r>
      <w:r w:rsidR="00143B1B" w:rsidRPr="00D501D5">
        <w:rPr>
          <w:rFonts w:cs="Arial"/>
          <w:sz w:val="24"/>
        </w:rPr>
        <w:t>a number of</w:t>
      </w:r>
      <w:r w:rsidRPr="00D501D5">
        <w:rPr>
          <w:rFonts w:cs="Arial"/>
          <w:sz w:val="24"/>
        </w:rPr>
        <w:t xml:space="preserve"> Category A findings (i.e. a significant finding that requires addressing prior to the </w:t>
      </w:r>
      <w:r w:rsidR="0044732B" w:rsidRPr="00D501D5">
        <w:rPr>
          <w:rFonts w:cs="Arial"/>
          <w:sz w:val="24"/>
        </w:rPr>
        <w:t xml:space="preserve">Sellafield </w:t>
      </w:r>
      <w:r w:rsidR="002C34BE" w:rsidRPr="00D501D5">
        <w:rPr>
          <w:rFonts w:cs="Arial"/>
          <w:sz w:val="24"/>
        </w:rPr>
        <w:t xml:space="preserve">Ltd. </w:t>
      </w:r>
      <w:r w:rsidRPr="00D501D5">
        <w:rPr>
          <w:rFonts w:cs="Arial"/>
          <w:sz w:val="24"/>
        </w:rPr>
        <w:t xml:space="preserve">internal regulator granting permission). </w:t>
      </w:r>
      <w:r w:rsidR="00FE2117" w:rsidRPr="00D501D5">
        <w:rPr>
          <w:rFonts w:cs="Arial"/>
          <w:sz w:val="24"/>
        </w:rPr>
        <w:t xml:space="preserve">However, </w:t>
      </w:r>
      <w:r w:rsidR="00256213" w:rsidRPr="002B1B6C">
        <w:rPr>
          <w:rFonts w:cs="Arial"/>
          <w:sz w:val="24"/>
        </w:rPr>
        <w:t xml:space="preserve">the </w:t>
      </w:r>
      <w:r w:rsidR="00311C8D">
        <w:rPr>
          <w:rFonts w:cs="Arial"/>
          <w:sz w:val="24"/>
        </w:rPr>
        <w:t>d</w:t>
      </w:r>
      <w:r w:rsidR="00256213" w:rsidRPr="002B1B6C">
        <w:rPr>
          <w:rFonts w:cs="Arial"/>
          <w:sz w:val="24"/>
        </w:rPr>
        <w:t>utyholder (Head of Operations</w:t>
      </w:r>
      <w:r w:rsidR="00387718" w:rsidRPr="002B1B6C">
        <w:rPr>
          <w:rFonts w:cs="Arial"/>
          <w:sz w:val="24"/>
        </w:rPr>
        <w:t xml:space="preserve"> – Legacy Ponds) has confirmed that </w:t>
      </w:r>
      <w:r w:rsidR="007B1D93" w:rsidRPr="002B1B6C">
        <w:rPr>
          <w:rFonts w:cs="Arial"/>
          <w:sz w:val="24"/>
        </w:rPr>
        <w:t xml:space="preserve">these have been closed, or will be closed </w:t>
      </w:r>
      <w:r w:rsidR="00383677" w:rsidRPr="002B1B6C">
        <w:rPr>
          <w:rFonts w:cs="Arial"/>
          <w:sz w:val="24"/>
        </w:rPr>
        <w:t>as part o</w:t>
      </w:r>
      <w:r w:rsidR="009C2579" w:rsidRPr="002B1B6C">
        <w:rPr>
          <w:rFonts w:cs="Arial"/>
          <w:sz w:val="24"/>
        </w:rPr>
        <w:t>f</w:t>
      </w:r>
      <w:r w:rsidR="00383677" w:rsidRPr="002B1B6C">
        <w:rPr>
          <w:rFonts w:cs="Arial"/>
          <w:sz w:val="24"/>
        </w:rPr>
        <w:t xml:space="preserve"> Sellafield Ltd.’s due process</w:t>
      </w:r>
      <w:r w:rsidR="000B63B4" w:rsidRPr="002B1B6C">
        <w:rPr>
          <w:rFonts w:cs="Arial"/>
          <w:sz w:val="24"/>
        </w:rPr>
        <w:t xml:space="preserve"> and the HARR is sufficiently complete </w:t>
      </w:r>
      <w:r w:rsidRPr="00D501D5">
        <w:rPr>
          <w:rFonts w:cs="Arial"/>
          <w:sz w:val="24"/>
        </w:rPr>
        <w:t>for S</w:t>
      </w:r>
      <w:r w:rsidR="00877574" w:rsidRPr="00D501D5">
        <w:rPr>
          <w:rFonts w:cs="Arial"/>
          <w:sz w:val="24"/>
        </w:rPr>
        <w:t xml:space="preserve">ellafield </w:t>
      </w:r>
      <w:r w:rsidR="002C34BE" w:rsidRPr="00D501D5">
        <w:rPr>
          <w:rFonts w:cs="Arial"/>
          <w:sz w:val="24"/>
        </w:rPr>
        <w:t xml:space="preserve">Ltd. </w:t>
      </w:r>
      <w:r w:rsidRPr="00D501D5">
        <w:rPr>
          <w:rFonts w:cs="Arial"/>
          <w:sz w:val="24"/>
        </w:rPr>
        <w:t xml:space="preserve">to commence </w:t>
      </w:r>
      <w:r w:rsidR="0019778C" w:rsidRPr="00D501D5">
        <w:rPr>
          <w:rFonts w:cs="Arial"/>
          <w:sz w:val="24"/>
        </w:rPr>
        <w:t>diver deployment in PFSP bays 11 and 12</w:t>
      </w:r>
      <w:r w:rsidR="004B1EF2" w:rsidRPr="00D501D5">
        <w:rPr>
          <w:rFonts w:cs="Arial"/>
          <w:sz w:val="24"/>
        </w:rPr>
        <w:t xml:space="preserve"> [</w:t>
      </w:r>
      <w:r w:rsidR="002B1B6C" w:rsidRPr="00D501D5">
        <w:rPr>
          <w:rFonts w:cs="Arial"/>
          <w:sz w:val="24"/>
        </w:rPr>
        <w:fldChar w:fldCharType="begin"/>
      </w:r>
      <w:r w:rsidR="002B1B6C" w:rsidRPr="00D501D5">
        <w:rPr>
          <w:rFonts w:cs="Arial"/>
          <w:sz w:val="24"/>
        </w:rPr>
        <w:instrText xml:space="preserve"> REF _Ref121926880 \r \h </w:instrText>
      </w:r>
      <w:r w:rsidR="002B1B6C">
        <w:rPr>
          <w:rFonts w:cs="Arial"/>
          <w:sz w:val="24"/>
        </w:rPr>
        <w:instrText xml:space="preserve"> \* MERGEFORMAT </w:instrText>
      </w:r>
      <w:r w:rsidR="002B1B6C" w:rsidRPr="00D501D5">
        <w:rPr>
          <w:rFonts w:cs="Arial"/>
          <w:sz w:val="24"/>
        </w:rPr>
      </w:r>
      <w:r w:rsidR="002B1B6C" w:rsidRPr="00D501D5">
        <w:rPr>
          <w:rFonts w:cs="Arial"/>
          <w:sz w:val="24"/>
        </w:rPr>
        <w:fldChar w:fldCharType="separate"/>
      </w:r>
      <w:r w:rsidR="0051317D">
        <w:rPr>
          <w:rFonts w:cs="Arial"/>
          <w:sz w:val="24"/>
        </w:rPr>
        <w:t>61</w:t>
      </w:r>
      <w:r w:rsidR="002B1B6C" w:rsidRPr="00D501D5">
        <w:rPr>
          <w:rFonts w:cs="Arial"/>
          <w:sz w:val="24"/>
        </w:rPr>
        <w:fldChar w:fldCharType="end"/>
      </w:r>
      <w:r w:rsidR="004B1EF2" w:rsidRPr="00D501D5">
        <w:rPr>
          <w:rFonts w:cs="Arial"/>
          <w:sz w:val="24"/>
        </w:rPr>
        <w:t>]</w:t>
      </w:r>
      <w:r w:rsidRPr="002B1B6C">
        <w:rPr>
          <w:rFonts w:cs="Arial"/>
          <w:sz w:val="24"/>
        </w:rPr>
        <w:t xml:space="preserve">. </w:t>
      </w:r>
    </w:p>
    <w:p w14:paraId="21A7DA9F" w14:textId="2657FAB8" w:rsidR="008444F2" w:rsidRPr="00515642" w:rsidRDefault="00780FB6" w:rsidP="00780FB6">
      <w:pPr>
        <w:pStyle w:val="TSNumberedParagraph1"/>
        <w:rPr>
          <w:rFonts w:cs="Arial"/>
          <w:sz w:val="24"/>
        </w:rPr>
      </w:pPr>
      <w:r w:rsidRPr="00515642">
        <w:rPr>
          <w:rFonts w:cs="Arial"/>
          <w:sz w:val="24"/>
        </w:rPr>
        <w:t>Based on the evidence sampled, I judge that S</w:t>
      </w:r>
      <w:r w:rsidR="00027C61" w:rsidRPr="00515642">
        <w:rPr>
          <w:rFonts w:cs="Arial"/>
          <w:sz w:val="24"/>
        </w:rPr>
        <w:t xml:space="preserve">ellafield </w:t>
      </w:r>
      <w:r w:rsidR="002C34BE" w:rsidRPr="00515642">
        <w:rPr>
          <w:rFonts w:cs="Arial"/>
          <w:sz w:val="24"/>
        </w:rPr>
        <w:t>Ltd.’s</w:t>
      </w:r>
      <w:r w:rsidRPr="00515642">
        <w:rPr>
          <w:rFonts w:cs="Arial"/>
          <w:sz w:val="24"/>
        </w:rPr>
        <w:t xml:space="preserve"> proposal has been subject to an adequate level of independent internal challenge and governance, which provides additional regulatory confidence. </w:t>
      </w:r>
    </w:p>
    <w:p w14:paraId="463A90FA" w14:textId="77777777" w:rsidR="00C4055F" w:rsidRPr="00F975AE" w:rsidRDefault="00C4055F" w:rsidP="006C0E97">
      <w:pPr>
        <w:pStyle w:val="TSHeadingNumbered11"/>
        <w:keepNext/>
        <w:rPr>
          <w:sz w:val="24"/>
        </w:rPr>
      </w:pPr>
      <w:r w:rsidRPr="00F975AE">
        <w:rPr>
          <w:sz w:val="24"/>
        </w:rPr>
        <w:lastRenderedPageBreak/>
        <w:t>Environment Agency</w:t>
      </w:r>
    </w:p>
    <w:p w14:paraId="4FD89D23" w14:textId="34E961EF" w:rsidR="00C4055F" w:rsidRPr="00F975AE" w:rsidRDefault="00C4055F" w:rsidP="0092570C">
      <w:pPr>
        <w:pStyle w:val="TSNumberedParagraph1"/>
        <w:numPr>
          <w:ilvl w:val="0"/>
          <w:numId w:val="1"/>
        </w:numPr>
        <w:rPr>
          <w:sz w:val="24"/>
        </w:rPr>
      </w:pPr>
      <w:r w:rsidRPr="00515642">
        <w:rPr>
          <w:sz w:val="24"/>
        </w:rPr>
        <w:t xml:space="preserve">In line with the ONR Memorandum of Understanding with the Environment Agency </w:t>
      </w:r>
      <w:r w:rsidR="000E050E" w:rsidRPr="00515642">
        <w:rPr>
          <w:sz w:val="24"/>
        </w:rPr>
        <w:t>[</w:t>
      </w:r>
      <w:r w:rsidR="00816816" w:rsidRPr="00515642">
        <w:rPr>
          <w:sz w:val="24"/>
        </w:rPr>
        <w:fldChar w:fldCharType="begin"/>
      </w:r>
      <w:r w:rsidR="00816816" w:rsidRPr="00515642">
        <w:rPr>
          <w:sz w:val="24"/>
        </w:rPr>
        <w:instrText xml:space="preserve"> REF _Ref120020694 \r \h </w:instrText>
      </w:r>
      <w:r w:rsidR="00515642">
        <w:rPr>
          <w:sz w:val="24"/>
        </w:rPr>
        <w:instrText xml:space="preserve"> \* MERGEFORMAT </w:instrText>
      </w:r>
      <w:r w:rsidR="00816816" w:rsidRPr="00515642">
        <w:rPr>
          <w:sz w:val="24"/>
        </w:rPr>
      </w:r>
      <w:r w:rsidR="00816816" w:rsidRPr="00515642">
        <w:rPr>
          <w:sz w:val="24"/>
        </w:rPr>
        <w:fldChar w:fldCharType="separate"/>
      </w:r>
      <w:r w:rsidR="0051317D">
        <w:rPr>
          <w:sz w:val="24"/>
        </w:rPr>
        <w:t>62</w:t>
      </w:r>
      <w:r w:rsidR="00816816" w:rsidRPr="00515642">
        <w:rPr>
          <w:sz w:val="24"/>
        </w:rPr>
        <w:fldChar w:fldCharType="end"/>
      </w:r>
      <w:r w:rsidR="000E050E" w:rsidRPr="00515642">
        <w:rPr>
          <w:sz w:val="24"/>
        </w:rPr>
        <w:t xml:space="preserve">] </w:t>
      </w:r>
      <w:r w:rsidRPr="00515642">
        <w:rPr>
          <w:sz w:val="24"/>
        </w:rPr>
        <w:t xml:space="preserve">the responsible Environment Agency </w:t>
      </w:r>
      <w:r w:rsidR="005D5800" w:rsidRPr="00515642">
        <w:rPr>
          <w:sz w:val="24"/>
        </w:rPr>
        <w:t>i</w:t>
      </w:r>
      <w:r w:rsidRPr="00515642">
        <w:rPr>
          <w:sz w:val="24"/>
        </w:rPr>
        <w:t xml:space="preserve">nspector has confirmed they have no objection to the issue of the LI giving ONR’s agreement to commence diver deployment into </w:t>
      </w:r>
      <w:r w:rsidR="00A77418" w:rsidRPr="00515642">
        <w:rPr>
          <w:sz w:val="24"/>
        </w:rPr>
        <w:t xml:space="preserve">PFSP </w:t>
      </w:r>
      <w:r w:rsidRPr="00515642">
        <w:rPr>
          <w:sz w:val="24"/>
        </w:rPr>
        <w:t xml:space="preserve">bays 11 and 12 to remove the remaining fixed in pond items, clear debris and remove sludge </w:t>
      </w:r>
      <w:r w:rsidRPr="00515642">
        <w:rPr>
          <w:noProof/>
          <w:sz w:val="24"/>
        </w:rPr>
        <w:t>[</w:t>
      </w:r>
      <w:r w:rsidR="00801B1E" w:rsidRPr="00515642">
        <w:rPr>
          <w:noProof/>
          <w:sz w:val="24"/>
        </w:rPr>
        <w:fldChar w:fldCharType="begin"/>
      </w:r>
      <w:r w:rsidR="00801B1E" w:rsidRPr="00515642">
        <w:rPr>
          <w:noProof/>
          <w:sz w:val="24"/>
        </w:rPr>
        <w:instrText xml:space="preserve"> REF _Ref119998019 \r \h </w:instrText>
      </w:r>
      <w:r w:rsidR="00515642">
        <w:rPr>
          <w:noProof/>
          <w:sz w:val="24"/>
        </w:rPr>
        <w:instrText xml:space="preserve"> \* MERGEFORMAT </w:instrText>
      </w:r>
      <w:r w:rsidR="00801B1E" w:rsidRPr="00515642">
        <w:rPr>
          <w:noProof/>
          <w:sz w:val="24"/>
        </w:rPr>
      </w:r>
      <w:r w:rsidR="00801B1E" w:rsidRPr="00515642">
        <w:rPr>
          <w:noProof/>
          <w:sz w:val="24"/>
        </w:rPr>
        <w:fldChar w:fldCharType="separate"/>
      </w:r>
      <w:r w:rsidR="0051317D">
        <w:rPr>
          <w:noProof/>
          <w:sz w:val="24"/>
        </w:rPr>
        <w:t>63</w:t>
      </w:r>
      <w:r w:rsidR="00801B1E" w:rsidRPr="00515642">
        <w:rPr>
          <w:noProof/>
          <w:sz w:val="24"/>
        </w:rPr>
        <w:fldChar w:fldCharType="end"/>
      </w:r>
      <w:r w:rsidR="00253D6A" w:rsidRPr="00515642">
        <w:rPr>
          <w:noProof/>
          <w:sz w:val="24"/>
        </w:rPr>
        <w:t xml:space="preserve">, </w:t>
      </w:r>
      <w:r w:rsidR="00253D6A" w:rsidRPr="00515642">
        <w:rPr>
          <w:noProof/>
          <w:sz w:val="24"/>
        </w:rPr>
        <w:fldChar w:fldCharType="begin"/>
      </w:r>
      <w:r w:rsidR="00253D6A" w:rsidRPr="00515642">
        <w:rPr>
          <w:noProof/>
          <w:sz w:val="24"/>
        </w:rPr>
        <w:instrText xml:space="preserve"> REF _Ref119952331 \r \h  \* MERGEFORMAT </w:instrText>
      </w:r>
      <w:r w:rsidR="00253D6A" w:rsidRPr="00515642">
        <w:rPr>
          <w:noProof/>
          <w:sz w:val="24"/>
        </w:rPr>
      </w:r>
      <w:r w:rsidR="00253D6A" w:rsidRPr="00515642">
        <w:rPr>
          <w:noProof/>
          <w:sz w:val="24"/>
        </w:rPr>
        <w:fldChar w:fldCharType="separate"/>
      </w:r>
      <w:r w:rsidR="0051317D">
        <w:rPr>
          <w:noProof/>
          <w:sz w:val="24"/>
        </w:rPr>
        <w:t>64</w:t>
      </w:r>
      <w:r w:rsidR="00253D6A" w:rsidRPr="00515642">
        <w:rPr>
          <w:noProof/>
          <w:sz w:val="24"/>
        </w:rPr>
        <w:fldChar w:fldCharType="end"/>
      </w:r>
      <w:r w:rsidRPr="00515642">
        <w:rPr>
          <w:noProof/>
          <w:sz w:val="24"/>
        </w:rPr>
        <w:t>]</w:t>
      </w:r>
      <w:r w:rsidR="00AB33C2" w:rsidRPr="00515642">
        <w:rPr>
          <w:noProof/>
          <w:sz w:val="24"/>
        </w:rPr>
        <w:t>.</w:t>
      </w:r>
    </w:p>
    <w:p w14:paraId="756F9DE9" w14:textId="37C4A3BD" w:rsidR="00A2081F" w:rsidRPr="00F975AE" w:rsidRDefault="00A2081F" w:rsidP="00304206">
      <w:pPr>
        <w:pStyle w:val="TSHeadingNumbered11"/>
        <w:keepNext/>
        <w:rPr>
          <w:sz w:val="24"/>
        </w:rPr>
      </w:pPr>
      <w:r w:rsidRPr="00F975AE">
        <w:rPr>
          <w:sz w:val="24"/>
        </w:rPr>
        <w:t xml:space="preserve">ONR Civil </w:t>
      </w:r>
      <w:r w:rsidR="00E16286" w:rsidRPr="00F975AE">
        <w:rPr>
          <w:sz w:val="24"/>
        </w:rPr>
        <w:t>Nuclear Security and Safeguards</w:t>
      </w:r>
    </w:p>
    <w:p w14:paraId="46C39118" w14:textId="6A354A16" w:rsidR="006A6B4D" w:rsidRPr="00515642" w:rsidRDefault="00934C4A" w:rsidP="0092570C">
      <w:pPr>
        <w:pStyle w:val="TSNumberedParagraph1"/>
        <w:numPr>
          <w:ilvl w:val="0"/>
          <w:numId w:val="1"/>
        </w:numPr>
        <w:rPr>
          <w:sz w:val="24"/>
        </w:rPr>
      </w:pPr>
      <w:r w:rsidRPr="00515642">
        <w:rPr>
          <w:sz w:val="24"/>
        </w:rPr>
        <w:t>To inform this permissioning decision I have consulted with ONR Civil Nuclear Security [</w:t>
      </w:r>
      <w:r w:rsidR="00801B1E" w:rsidRPr="00515642">
        <w:rPr>
          <w:sz w:val="24"/>
        </w:rPr>
        <w:fldChar w:fldCharType="begin"/>
      </w:r>
      <w:r w:rsidR="00801B1E" w:rsidRPr="00515642">
        <w:rPr>
          <w:sz w:val="24"/>
        </w:rPr>
        <w:instrText xml:space="preserve"> REF _Ref119952372 \r \h </w:instrText>
      </w:r>
      <w:r w:rsidR="00515642">
        <w:rPr>
          <w:sz w:val="24"/>
        </w:rPr>
        <w:instrText xml:space="preserve"> \* MERGEFORMAT </w:instrText>
      </w:r>
      <w:r w:rsidR="00801B1E" w:rsidRPr="00515642">
        <w:rPr>
          <w:sz w:val="24"/>
        </w:rPr>
      </w:r>
      <w:r w:rsidR="00801B1E" w:rsidRPr="00515642">
        <w:rPr>
          <w:sz w:val="24"/>
        </w:rPr>
        <w:fldChar w:fldCharType="separate"/>
      </w:r>
      <w:r w:rsidR="0051317D">
        <w:rPr>
          <w:sz w:val="24"/>
        </w:rPr>
        <w:t>65</w:t>
      </w:r>
      <w:r w:rsidR="00801B1E" w:rsidRPr="00515642">
        <w:rPr>
          <w:sz w:val="24"/>
        </w:rPr>
        <w:fldChar w:fldCharType="end"/>
      </w:r>
      <w:r w:rsidRPr="00515642">
        <w:rPr>
          <w:sz w:val="24"/>
        </w:rPr>
        <w:t>] and ONR Safeguards [</w:t>
      </w:r>
      <w:r w:rsidR="00801B1E" w:rsidRPr="00515642">
        <w:rPr>
          <w:sz w:val="24"/>
        </w:rPr>
        <w:fldChar w:fldCharType="begin"/>
      </w:r>
      <w:r w:rsidR="00801B1E" w:rsidRPr="00515642">
        <w:rPr>
          <w:sz w:val="24"/>
        </w:rPr>
        <w:instrText xml:space="preserve"> REF _Ref119952379 \r \h </w:instrText>
      </w:r>
      <w:r w:rsidR="00515642">
        <w:rPr>
          <w:sz w:val="24"/>
        </w:rPr>
        <w:instrText xml:space="preserve"> \* MERGEFORMAT </w:instrText>
      </w:r>
      <w:r w:rsidR="00801B1E" w:rsidRPr="00515642">
        <w:rPr>
          <w:sz w:val="24"/>
        </w:rPr>
      </w:r>
      <w:r w:rsidR="00801B1E" w:rsidRPr="00515642">
        <w:rPr>
          <w:sz w:val="24"/>
        </w:rPr>
        <w:fldChar w:fldCharType="separate"/>
      </w:r>
      <w:r w:rsidR="0051317D">
        <w:rPr>
          <w:sz w:val="24"/>
        </w:rPr>
        <w:t>66</w:t>
      </w:r>
      <w:r w:rsidR="00801B1E" w:rsidRPr="00515642">
        <w:rPr>
          <w:sz w:val="24"/>
        </w:rPr>
        <w:fldChar w:fldCharType="end"/>
      </w:r>
      <w:r w:rsidRPr="00515642">
        <w:rPr>
          <w:sz w:val="24"/>
        </w:rPr>
        <w:t xml:space="preserve">]. Both parties have confirmed that they support ONR agreeing to Sellafield Ltd. commencing </w:t>
      </w:r>
      <w:r w:rsidR="006A6B4D" w:rsidRPr="00515642">
        <w:rPr>
          <w:sz w:val="24"/>
        </w:rPr>
        <w:t xml:space="preserve">diver deployment into </w:t>
      </w:r>
      <w:r w:rsidR="00A77418" w:rsidRPr="00515642">
        <w:rPr>
          <w:sz w:val="24"/>
        </w:rPr>
        <w:t xml:space="preserve">PFSP </w:t>
      </w:r>
      <w:r w:rsidR="006A6B4D" w:rsidRPr="00515642">
        <w:rPr>
          <w:sz w:val="24"/>
        </w:rPr>
        <w:t>bays 11 and 12 to remove the remaining fixed in pond items, clear debris and remove sludge.</w:t>
      </w:r>
    </w:p>
    <w:p w14:paraId="6E11DE1C" w14:textId="77777777" w:rsidR="00D35ACC" w:rsidRPr="00515642" w:rsidRDefault="00D35ACC" w:rsidP="00F975AE">
      <w:pPr>
        <w:pStyle w:val="TSHeadingNumbered1"/>
        <w:keepNext/>
        <w:rPr>
          <w:rFonts w:ascii="Arial" w:hAnsi="Arial" w:cs="Arial"/>
          <w:sz w:val="24"/>
        </w:rPr>
      </w:pPr>
      <w:bookmarkStart w:id="24" w:name="_Toc383769013"/>
      <w:r w:rsidRPr="00515642">
        <w:rPr>
          <w:rFonts w:ascii="Arial" w:hAnsi="Arial" w:cs="Arial"/>
          <w:sz w:val="24"/>
        </w:rPr>
        <w:t>MATTERS ARISING FROM ONR’S WORK</w:t>
      </w:r>
      <w:bookmarkEnd w:id="24"/>
    </w:p>
    <w:p w14:paraId="434D012D" w14:textId="62A656EC" w:rsidR="00200967" w:rsidRPr="00515642" w:rsidRDefault="00200967" w:rsidP="00200967">
      <w:pPr>
        <w:pStyle w:val="TSNumberedParagraph1"/>
        <w:rPr>
          <w:rFonts w:cs="Arial"/>
          <w:sz w:val="24"/>
        </w:rPr>
      </w:pPr>
      <w:r w:rsidRPr="00515642">
        <w:rPr>
          <w:rFonts w:cs="Arial"/>
          <w:sz w:val="24"/>
        </w:rPr>
        <w:t xml:space="preserve">The specialist assessments of Sellafield </w:t>
      </w:r>
      <w:r w:rsidR="002C34BE" w:rsidRPr="00515642">
        <w:rPr>
          <w:rFonts w:cs="Arial"/>
          <w:sz w:val="24"/>
        </w:rPr>
        <w:t>Ltd.’s</w:t>
      </w:r>
      <w:r w:rsidRPr="00515642">
        <w:rPr>
          <w:rFonts w:cs="Arial"/>
          <w:sz w:val="24"/>
        </w:rPr>
        <w:t xml:space="preserve"> proposed activity did not identify any nuclear safety shortfalls or raise any recommendations for Sellafield </w:t>
      </w:r>
      <w:r w:rsidR="002C34BE" w:rsidRPr="00515642">
        <w:rPr>
          <w:rFonts w:cs="Arial"/>
          <w:sz w:val="24"/>
        </w:rPr>
        <w:t xml:space="preserve">Ltd. </w:t>
      </w:r>
      <w:r w:rsidRPr="00515642">
        <w:rPr>
          <w:rFonts w:cs="Arial"/>
          <w:sz w:val="24"/>
        </w:rPr>
        <w:t xml:space="preserve">to address. As a result, all ONR specialist inspectors have advised that they </w:t>
      </w:r>
      <w:r w:rsidR="005813F3" w:rsidRPr="00515642">
        <w:rPr>
          <w:rFonts w:cs="Arial"/>
          <w:sz w:val="24"/>
        </w:rPr>
        <w:t>support</w:t>
      </w:r>
      <w:r w:rsidRPr="00515642">
        <w:rPr>
          <w:rFonts w:cs="Arial"/>
          <w:sz w:val="24"/>
        </w:rPr>
        <w:t xml:space="preserve"> S</w:t>
      </w:r>
      <w:r w:rsidR="00F759F0" w:rsidRPr="00515642">
        <w:rPr>
          <w:rFonts w:cs="Arial"/>
          <w:sz w:val="24"/>
        </w:rPr>
        <w:t xml:space="preserve">ellafield </w:t>
      </w:r>
      <w:r w:rsidR="002C34BE" w:rsidRPr="00515642">
        <w:rPr>
          <w:rFonts w:cs="Arial"/>
          <w:sz w:val="24"/>
        </w:rPr>
        <w:t>Ltd.’s</w:t>
      </w:r>
      <w:r w:rsidRPr="00515642">
        <w:rPr>
          <w:rFonts w:cs="Arial"/>
          <w:sz w:val="24"/>
        </w:rPr>
        <w:t xml:space="preserve"> proposal and recommend that ONR issues the Licence Instrument.</w:t>
      </w:r>
    </w:p>
    <w:p w14:paraId="507F65E8" w14:textId="6143B37B" w:rsidR="00B63976" w:rsidRPr="00515642" w:rsidRDefault="00B63976" w:rsidP="00B63976">
      <w:pPr>
        <w:pStyle w:val="TSNumberedParagraph1"/>
        <w:rPr>
          <w:sz w:val="24"/>
        </w:rPr>
      </w:pPr>
      <w:r w:rsidRPr="00515642">
        <w:rPr>
          <w:sz w:val="24"/>
        </w:rPr>
        <w:t>I have confirmed that regulatory technical queries that have been raised as part of previous assessments and inspections to have been closed [</w:t>
      </w:r>
      <w:r w:rsidR="00DE1873" w:rsidRPr="00515642">
        <w:rPr>
          <w:sz w:val="24"/>
        </w:rPr>
        <w:fldChar w:fldCharType="begin"/>
      </w:r>
      <w:r w:rsidR="00DE1873" w:rsidRPr="00515642">
        <w:rPr>
          <w:sz w:val="24"/>
        </w:rPr>
        <w:instrText xml:space="preserve"> REF _Ref120047570 \r \h </w:instrText>
      </w:r>
      <w:r w:rsidR="00515642">
        <w:rPr>
          <w:sz w:val="24"/>
        </w:rPr>
        <w:instrText xml:space="preserve"> \* MERGEFORMAT </w:instrText>
      </w:r>
      <w:r w:rsidR="00DE1873" w:rsidRPr="00515642">
        <w:rPr>
          <w:sz w:val="24"/>
        </w:rPr>
      </w:r>
      <w:r w:rsidR="00DE1873" w:rsidRPr="00515642">
        <w:rPr>
          <w:sz w:val="24"/>
        </w:rPr>
        <w:fldChar w:fldCharType="separate"/>
      </w:r>
      <w:r w:rsidR="0051317D">
        <w:rPr>
          <w:sz w:val="24"/>
        </w:rPr>
        <w:t>53</w:t>
      </w:r>
      <w:r w:rsidR="00DE1873" w:rsidRPr="00515642">
        <w:rPr>
          <w:sz w:val="24"/>
        </w:rPr>
        <w:fldChar w:fldCharType="end"/>
      </w:r>
      <w:r w:rsidRPr="00515642">
        <w:rPr>
          <w:sz w:val="24"/>
        </w:rPr>
        <w:t>] to the satisfaction of the specialist inspectors raising them.</w:t>
      </w:r>
    </w:p>
    <w:p w14:paraId="14661CD2" w14:textId="77411DF7" w:rsidR="00200967" w:rsidRPr="00515642" w:rsidRDefault="00200967" w:rsidP="00200967">
      <w:pPr>
        <w:pStyle w:val="TSNumberedParagraph1"/>
        <w:rPr>
          <w:rFonts w:cs="Arial"/>
          <w:sz w:val="24"/>
        </w:rPr>
      </w:pPr>
      <w:r w:rsidRPr="00F975AE">
        <w:rPr>
          <w:rFonts w:cs="Arial"/>
          <w:sz w:val="24"/>
        </w:rPr>
        <w:t>ONR</w:t>
      </w:r>
      <w:r w:rsidR="004D38B1">
        <w:rPr>
          <w:rFonts w:cs="Arial"/>
          <w:sz w:val="24"/>
        </w:rPr>
        <w:t>’s</w:t>
      </w:r>
      <w:r w:rsidRPr="00F975AE">
        <w:rPr>
          <w:rFonts w:cs="Arial"/>
          <w:sz w:val="24"/>
        </w:rPr>
        <w:t xml:space="preserve"> readiness inspection judged S</w:t>
      </w:r>
      <w:r w:rsidR="00F759F0" w:rsidRPr="00F975AE">
        <w:rPr>
          <w:rFonts w:cs="Arial"/>
          <w:sz w:val="24"/>
        </w:rPr>
        <w:t xml:space="preserve">ellafield </w:t>
      </w:r>
      <w:r w:rsidR="002C34BE" w:rsidRPr="00F975AE">
        <w:rPr>
          <w:rFonts w:cs="Arial"/>
          <w:sz w:val="24"/>
        </w:rPr>
        <w:t>Ltd.’s</w:t>
      </w:r>
      <w:r w:rsidRPr="00F975AE">
        <w:rPr>
          <w:rFonts w:cs="Arial"/>
          <w:sz w:val="24"/>
        </w:rPr>
        <w:t xml:space="preserve"> implementation of its LC 2</w:t>
      </w:r>
      <w:r w:rsidR="00EE4822" w:rsidRPr="00F975AE">
        <w:rPr>
          <w:rFonts w:cs="Arial"/>
          <w:sz w:val="24"/>
        </w:rPr>
        <w:t>2</w:t>
      </w:r>
      <w:r w:rsidRPr="00F975AE">
        <w:rPr>
          <w:rFonts w:cs="Arial"/>
          <w:sz w:val="24"/>
        </w:rPr>
        <w:t xml:space="preserve"> arrangements for the proposed activity as adequate with no significant shortfalls identified. The inspection did identify a number of actions, which S</w:t>
      </w:r>
      <w:r w:rsidR="00690E27" w:rsidRPr="00F975AE">
        <w:rPr>
          <w:rFonts w:cs="Arial"/>
          <w:sz w:val="24"/>
        </w:rPr>
        <w:t xml:space="preserve">ellafield </w:t>
      </w:r>
      <w:r w:rsidR="002C34BE" w:rsidRPr="00F975AE">
        <w:rPr>
          <w:rFonts w:cs="Arial"/>
          <w:sz w:val="24"/>
        </w:rPr>
        <w:t xml:space="preserve">Ltd. </w:t>
      </w:r>
      <w:r w:rsidR="001B2A0D" w:rsidRPr="00F975AE">
        <w:rPr>
          <w:rFonts w:cs="Arial"/>
          <w:sz w:val="24"/>
        </w:rPr>
        <w:t>ha</w:t>
      </w:r>
      <w:r w:rsidR="001B2A0D">
        <w:rPr>
          <w:rFonts w:cs="Arial"/>
          <w:sz w:val="24"/>
        </w:rPr>
        <w:t>ve</w:t>
      </w:r>
      <w:r w:rsidR="001B2A0D" w:rsidRPr="00F975AE">
        <w:rPr>
          <w:rFonts w:cs="Arial"/>
          <w:sz w:val="24"/>
        </w:rPr>
        <w:t xml:space="preserve"> </w:t>
      </w:r>
      <w:r w:rsidRPr="00F975AE">
        <w:rPr>
          <w:rFonts w:cs="Arial"/>
          <w:sz w:val="24"/>
        </w:rPr>
        <w:t>adequately addressed</w:t>
      </w:r>
      <w:r w:rsidRPr="00515642">
        <w:rPr>
          <w:rFonts w:cs="Arial"/>
          <w:sz w:val="24"/>
        </w:rPr>
        <w:t>.</w:t>
      </w:r>
    </w:p>
    <w:p w14:paraId="392FF52D" w14:textId="77777777" w:rsidR="00D35ACC" w:rsidRPr="00515642" w:rsidRDefault="00D35ACC" w:rsidP="00772F21">
      <w:pPr>
        <w:pStyle w:val="TSHeadingNumbered1"/>
        <w:keepNext/>
        <w:rPr>
          <w:rFonts w:ascii="Arial" w:hAnsi="Arial" w:cs="Arial"/>
          <w:sz w:val="24"/>
        </w:rPr>
      </w:pPr>
      <w:bookmarkStart w:id="25" w:name="_Toc383769014"/>
      <w:r w:rsidRPr="00515642">
        <w:rPr>
          <w:rFonts w:ascii="Arial" w:hAnsi="Arial" w:cs="Arial"/>
          <w:sz w:val="24"/>
        </w:rPr>
        <w:t>CONCLUSIONS</w:t>
      </w:r>
      <w:bookmarkEnd w:id="25"/>
      <w:r w:rsidRPr="00515642">
        <w:rPr>
          <w:rFonts w:ascii="Arial" w:hAnsi="Arial" w:cs="Arial"/>
          <w:sz w:val="24"/>
        </w:rPr>
        <w:t xml:space="preserve"> </w:t>
      </w:r>
    </w:p>
    <w:p w14:paraId="010EF1D2" w14:textId="2B2ABFA9" w:rsidR="00834E59" w:rsidRPr="00515642" w:rsidRDefault="0075181D" w:rsidP="0075181D">
      <w:pPr>
        <w:pStyle w:val="TSNumberedParagraph1"/>
        <w:rPr>
          <w:sz w:val="24"/>
        </w:rPr>
      </w:pPr>
      <w:r w:rsidRPr="00515642">
        <w:rPr>
          <w:sz w:val="24"/>
        </w:rPr>
        <w:t xml:space="preserve">ONR has assessed the adequacy of Sellafield Ltd.’s proposal </w:t>
      </w:r>
      <w:r w:rsidR="00A23EBA" w:rsidRPr="00515642">
        <w:rPr>
          <w:sz w:val="24"/>
        </w:rPr>
        <w:t>[</w:t>
      </w:r>
      <w:r w:rsidR="00C47C83" w:rsidRPr="00515642">
        <w:rPr>
          <w:sz w:val="24"/>
        </w:rPr>
        <w:fldChar w:fldCharType="begin"/>
      </w:r>
      <w:r w:rsidR="00C47C83" w:rsidRPr="00515642">
        <w:rPr>
          <w:sz w:val="24"/>
        </w:rPr>
        <w:instrText xml:space="preserve"> REF _Ref119951671 \r \h </w:instrText>
      </w:r>
      <w:r w:rsidR="000043A8" w:rsidRPr="00515642">
        <w:rPr>
          <w:sz w:val="24"/>
        </w:rPr>
        <w:instrText xml:space="preserve"> \* MERGEFORMAT </w:instrText>
      </w:r>
      <w:r w:rsidR="00C47C83" w:rsidRPr="00515642">
        <w:rPr>
          <w:sz w:val="24"/>
        </w:rPr>
      </w:r>
      <w:r w:rsidR="00C47C83" w:rsidRPr="00515642">
        <w:rPr>
          <w:sz w:val="24"/>
        </w:rPr>
        <w:fldChar w:fldCharType="separate"/>
      </w:r>
      <w:r w:rsidR="0051317D">
        <w:rPr>
          <w:sz w:val="24"/>
        </w:rPr>
        <w:t>1</w:t>
      </w:r>
      <w:r w:rsidR="00C47C83" w:rsidRPr="00515642">
        <w:rPr>
          <w:sz w:val="24"/>
        </w:rPr>
        <w:fldChar w:fldCharType="end"/>
      </w:r>
      <w:r w:rsidR="00A23EBA" w:rsidRPr="00515642">
        <w:rPr>
          <w:sz w:val="24"/>
        </w:rPr>
        <w:t xml:space="preserve">] </w:t>
      </w:r>
      <w:r w:rsidRPr="00515642">
        <w:rPr>
          <w:sz w:val="24"/>
        </w:rPr>
        <w:t xml:space="preserve">justifying commencement of </w:t>
      </w:r>
      <w:r w:rsidR="00834E59" w:rsidRPr="00515642">
        <w:rPr>
          <w:sz w:val="24"/>
        </w:rPr>
        <w:t>diver deployment into bays 11 and 12 of PFSP to remov</w:t>
      </w:r>
      <w:r w:rsidR="00AC51E3">
        <w:rPr>
          <w:sz w:val="24"/>
        </w:rPr>
        <w:t>e</w:t>
      </w:r>
      <w:r w:rsidR="00834E59" w:rsidRPr="00515642">
        <w:rPr>
          <w:sz w:val="24"/>
        </w:rPr>
        <w:t xml:space="preserve"> the remaining fixed in pond items, </w:t>
      </w:r>
      <w:r w:rsidR="00C3655F" w:rsidRPr="00515642">
        <w:rPr>
          <w:sz w:val="24"/>
        </w:rPr>
        <w:t>size reduce and remove contaminated items and radioactive waste</w:t>
      </w:r>
      <w:r w:rsidR="00834E59" w:rsidRPr="00515642">
        <w:rPr>
          <w:sz w:val="24"/>
        </w:rPr>
        <w:t>.</w:t>
      </w:r>
    </w:p>
    <w:p w14:paraId="652F3502" w14:textId="1349EC9B" w:rsidR="008B4D2E" w:rsidRPr="00515642" w:rsidRDefault="008B4D2E" w:rsidP="0075181D">
      <w:pPr>
        <w:pStyle w:val="TSNumberedParagraph1"/>
        <w:rPr>
          <w:sz w:val="24"/>
        </w:rPr>
      </w:pPr>
      <w:r w:rsidRPr="00515642">
        <w:rPr>
          <w:sz w:val="24"/>
        </w:rPr>
        <w:t>The key nuclear safety matters are predominantly concerned with managing radiological risks to the worker (diver) for the duration of the task (i</w:t>
      </w:r>
      <w:r w:rsidR="005C62BD" w:rsidRPr="00515642">
        <w:rPr>
          <w:sz w:val="24"/>
        </w:rPr>
        <w:t>.</w:t>
      </w:r>
      <w:r w:rsidRPr="00515642">
        <w:rPr>
          <w:sz w:val="24"/>
        </w:rPr>
        <w:t>e</w:t>
      </w:r>
      <w:r w:rsidR="005C62BD" w:rsidRPr="00515642">
        <w:rPr>
          <w:sz w:val="24"/>
        </w:rPr>
        <w:t>.</w:t>
      </w:r>
      <w:r w:rsidRPr="00515642">
        <w:rPr>
          <w:sz w:val="24"/>
        </w:rPr>
        <w:t xml:space="preserve"> during size reduction and recovery of items from the pond area). The significant radiological hazards introduced as a result of using divers in this way are largely associated with exposure to sources (external dose) and potential for contamination, including contaminated wounds (internal dose)</w:t>
      </w:r>
      <w:r w:rsidR="002A188B" w:rsidRPr="00515642">
        <w:rPr>
          <w:sz w:val="24"/>
        </w:rPr>
        <w:t xml:space="preserve"> which is </w:t>
      </w:r>
      <w:r w:rsidRPr="00515642">
        <w:rPr>
          <w:sz w:val="24"/>
        </w:rPr>
        <w:t xml:space="preserve">clearly reflected in the safety functions of the protective measures identified in the case. There is no significant new engineering machinery associated with the </w:t>
      </w:r>
      <w:r w:rsidRPr="00515642">
        <w:rPr>
          <w:sz w:val="24"/>
        </w:rPr>
        <w:lastRenderedPageBreak/>
        <w:t>proposal, other than that required for access and management of safe diver entry to the pond</w:t>
      </w:r>
      <w:r w:rsidR="002A188B" w:rsidRPr="00515642">
        <w:rPr>
          <w:sz w:val="24"/>
        </w:rPr>
        <w:t xml:space="preserve"> and there a</w:t>
      </w:r>
      <w:r w:rsidRPr="00515642">
        <w:rPr>
          <w:sz w:val="24"/>
        </w:rPr>
        <w:t xml:space="preserve">re no faults with potential to give rise to significant offsite consequences. </w:t>
      </w:r>
    </w:p>
    <w:p w14:paraId="4D77712B" w14:textId="77777777" w:rsidR="001622ED" w:rsidRPr="00515642" w:rsidRDefault="000A0B21" w:rsidP="0075181D">
      <w:pPr>
        <w:pStyle w:val="TSNumberedParagraph1"/>
        <w:rPr>
          <w:sz w:val="24"/>
        </w:rPr>
      </w:pPr>
      <w:r w:rsidRPr="00515642">
        <w:rPr>
          <w:sz w:val="24"/>
        </w:rPr>
        <w:t>The ONR assessment therefore focussed on</w:t>
      </w:r>
      <w:r w:rsidR="001622ED" w:rsidRPr="00515642">
        <w:rPr>
          <w:sz w:val="24"/>
        </w:rPr>
        <w:t>:</w:t>
      </w:r>
    </w:p>
    <w:p w14:paraId="6441C44A" w14:textId="1606BC25" w:rsidR="00971813" w:rsidRPr="00515642" w:rsidRDefault="001622ED" w:rsidP="001622ED">
      <w:pPr>
        <w:pStyle w:val="TSBullet1Square"/>
        <w:rPr>
          <w:sz w:val="24"/>
        </w:rPr>
      </w:pPr>
      <w:r w:rsidRPr="00515642">
        <w:rPr>
          <w:sz w:val="24"/>
        </w:rPr>
        <w:t>R</w:t>
      </w:r>
      <w:r w:rsidR="00934A13" w:rsidRPr="00515642">
        <w:rPr>
          <w:sz w:val="24"/>
        </w:rPr>
        <w:t>adiological risks associated with this work as part of the ONR RP specialist inspector’s assessment</w:t>
      </w:r>
      <w:r w:rsidR="00075A9E" w:rsidRPr="00515642">
        <w:rPr>
          <w:sz w:val="24"/>
        </w:rPr>
        <w:t xml:space="preserve"> [</w:t>
      </w:r>
      <w:r w:rsidR="00075A9E" w:rsidRPr="00515642">
        <w:rPr>
          <w:sz w:val="24"/>
        </w:rPr>
        <w:fldChar w:fldCharType="begin"/>
      </w:r>
      <w:r w:rsidR="00075A9E" w:rsidRPr="00515642">
        <w:rPr>
          <w:sz w:val="24"/>
        </w:rPr>
        <w:instrText xml:space="preserve"> REF _Ref119952025 \r \h </w:instrText>
      </w:r>
      <w:r w:rsidR="00515642">
        <w:rPr>
          <w:sz w:val="24"/>
        </w:rPr>
        <w:instrText xml:space="preserve"> \* MERGEFORMAT </w:instrText>
      </w:r>
      <w:r w:rsidR="00075A9E" w:rsidRPr="00515642">
        <w:rPr>
          <w:sz w:val="24"/>
        </w:rPr>
      </w:r>
      <w:r w:rsidR="00075A9E" w:rsidRPr="00515642">
        <w:rPr>
          <w:sz w:val="24"/>
        </w:rPr>
        <w:fldChar w:fldCharType="separate"/>
      </w:r>
      <w:r w:rsidR="0051317D">
        <w:rPr>
          <w:sz w:val="24"/>
        </w:rPr>
        <w:t>39</w:t>
      </w:r>
      <w:r w:rsidR="00075A9E" w:rsidRPr="00515642">
        <w:rPr>
          <w:sz w:val="24"/>
        </w:rPr>
        <w:fldChar w:fldCharType="end"/>
      </w:r>
      <w:r w:rsidR="00075A9E" w:rsidRPr="00515642">
        <w:rPr>
          <w:sz w:val="24"/>
        </w:rPr>
        <w:t xml:space="preserve">, </w:t>
      </w:r>
      <w:r w:rsidR="00075A9E" w:rsidRPr="00515642">
        <w:rPr>
          <w:sz w:val="24"/>
        </w:rPr>
        <w:fldChar w:fldCharType="begin"/>
      </w:r>
      <w:r w:rsidR="00075A9E" w:rsidRPr="00515642">
        <w:rPr>
          <w:sz w:val="24"/>
        </w:rPr>
        <w:instrText xml:space="preserve"> REF _Ref119952057 \r \h </w:instrText>
      </w:r>
      <w:r w:rsidR="00515642">
        <w:rPr>
          <w:sz w:val="24"/>
        </w:rPr>
        <w:instrText xml:space="preserve"> \* MERGEFORMAT </w:instrText>
      </w:r>
      <w:r w:rsidR="00075A9E" w:rsidRPr="00515642">
        <w:rPr>
          <w:sz w:val="24"/>
        </w:rPr>
      </w:r>
      <w:r w:rsidR="00075A9E" w:rsidRPr="00515642">
        <w:rPr>
          <w:sz w:val="24"/>
        </w:rPr>
        <w:fldChar w:fldCharType="separate"/>
      </w:r>
      <w:r w:rsidR="0051317D">
        <w:rPr>
          <w:sz w:val="24"/>
        </w:rPr>
        <w:t>41</w:t>
      </w:r>
      <w:r w:rsidR="00075A9E" w:rsidRPr="00515642">
        <w:rPr>
          <w:sz w:val="24"/>
        </w:rPr>
        <w:fldChar w:fldCharType="end"/>
      </w:r>
      <w:r w:rsidR="00075A9E" w:rsidRPr="00515642">
        <w:rPr>
          <w:sz w:val="24"/>
        </w:rPr>
        <w:t>]</w:t>
      </w:r>
      <w:r w:rsidR="00463CE1">
        <w:rPr>
          <w:sz w:val="24"/>
        </w:rPr>
        <w:t>;</w:t>
      </w:r>
    </w:p>
    <w:p w14:paraId="0A5B7969" w14:textId="1B6C9602" w:rsidR="00934A13" w:rsidRPr="00515642" w:rsidRDefault="00934A13" w:rsidP="001622ED">
      <w:pPr>
        <w:pStyle w:val="TSBullet1Square"/>
        <w:rPr>
          <w:sz w:val="24"/>
        </w:rPr>
      </w:pPr>
      <w:r w:rsidRPr="00515642">
        <w:rPr>
          <w:sz w:val="24"/>
        </w:rPr>
        <w:t xml:space="preserve">ONR </w:t>
      </w:r>
      <w:r w:rsidR="000463BB" w:rsidRPr="00515642">
        <w:rPr>
          <w:sz w:val="24"/>
        </w:rPr>
        <w:t xml:space="preserve">HF </w:t>
      </w:r>
      <w:r w:rsidRPr="00515642">
        <w:rPr>
          <w:sz w:val="24"/>
        </w:rPr>
        <w:t>specialist assessment considering matters such as ergonomics, integration of controls and the command and control elements of the work relating to both nuclear and conventional safety risk</w:t>
      </w:r>
      <w:r w:rsidR="00075A9E" w:rsidRPr="00515642">
        <w:rPr>
          <w:sz w:val="24"/>
        </w:rPr>
        <w:t xml:space="preserve"> [</w:t>
      </w:r>
      <w:r w:rsidR="00075A9E" w:rsidRPr="00515642">
        <w:rPr>
          <w:sz w:val="24"/>
        </w:rPr>
        <w:fldChar w:fldCharType="begin"/>
      </w:r>
      <w:r w:rsidR="00075A9E" w:rsidRPr="00515642">
        <w:rPr>
          <w:sz w:val="24"/>
        </w:rPr>
        <w:instrText xml:space="preserve"> REF _Ref119952115 \r \h </w:instrText>
      </w:r>
      <w:r w:rsidR="00515642">
        <w:rPr>
          <w:sz w:val="24"/>
        </w:rPr>
        <w:instrText xml:space="preserve"> \* MERGEFORMAT </w:instrText>
      </w:r>
      <w:r w:rsidR="00075A9E" w:rsidRPr="00515642">
        <w:rPr>
          <w:sz w:val="24"/>
        </w:rPr>
      </w:r>
      <w:r w:rsidR="00075A9E" w:rsidRPr="00515642">
        <w:rPr>
          <w:sz w:val="24"/>
        </w:rPr>
        <w:fldChar w:fldCharType="separate"/>
      </w:r>
      <w:r w:rsidR="0051317D">
        <w:rPr>
          <w:sz w:val="24"/>
        </w:rPr>
        <w:t>42</w:t>
      </w:r>
      <w:r w:rsidR="00075A9E" w:rsidRPr="00515642">
        <w:rPr>
          <w:sz w:val="24"/>
        </w:rPr>
        <w:fldChar w:fldCharType="end"/>
      </w:r>
      <w:r w:rsidR="00075A9E" w:rsidRPr="00515642">
        <w:rPr>
          <w:sz w:val="24"/>
        </w:rPr>
        <w:t>]</w:t>
      </w:r>
      <w:r w:rsidR="00463CE1">
        <w:rPr>
          <w:sz w:val="24"/>
        </w:rPr>
        <w:t>;</w:t>
      </w:r>
    </w:p>
    <w:p w14:paraId="77499D42" w14:textId="2FC397E7" w:rsidR="000463BB" w:rsidRPr="00515642" w:rsidRDefault="00B32D1C" w:rsidP="001622ED">
      <w:pPr>
        <w:pStyle w:val="TSBullet1Square"/>
        <w:rPr>
          <w:sz w:val="24"/>
        </w:rPr>
      </w:pPr>
      <w:r w:rsidRPr="00515642">
        <w:rPr>
          <w:sz w:val="24"/>
        </w:rPr>
        <w:t xml:space="preserve">CH&amp;S assessment </w:t>
      </w:r>
      <w:r w:rsidR="001B2583" w:rsidRPr="00515642">
        <w:rPr>
          <w:sz w:val="24"/>
        </w:rPr>
        <w:t>of</w:t>
      </w:r>
      <w:r w:rsidRPr="00515642">
        <w:rPr>
          <w:sz w:val="24"/>
        </w:rPr>
        <w:t xml:space="preserve"> compliance against LOLER in relation to the stricken diver recovery lift</w:t>
      </w:r>
      <w:r w:rsidR="00075A9E" w:rsidRPr="00515642">
        <w:rPr>
          <w:sz w:val="24"/>
        </w:rPr>
        <w:t xml:space="preserve"> [</w:t>
      </w:r>
      <w:r w:rsidR="00464D6D" w:rsidRPr="00515642">
        <w:rPr>
          <w:sz w:val="24"/>
        </w:rPr>
        <w:fldChar w:fldCharType="begin"/>
      </w:r>
      <w:r w:rsidR="00464D6D" w:rsidRPr="00515642">
        <w:rPr>
          <w:sz w:val="24"/>
        </w:rPr>
        <w:instrText xml:space="preserve"> REF _Ref119952146 \r \h </w:instrText>
      </w:r>
      <w:r w:rsidR="00515642">
        <w:rPr>
          <w:sz w:val="24"/>
        </w:rPr>
        <w:instrText xml:space="preserve"> \* MERGEFORMAT </w:instrText>
      </w:r>
      <w:r w:rsidR="00464D6D" w:rsidRPr="00515642">
        <w:rPr>
          <w:sz w:val="24"/>
        </w:rPr>
      </w:r>
      <w:r w:rsidR="00464D6D" w:rsidRPr="00515642">
        <w:rPr>
          <w:sz w:val="24"/>
        </w:rPr>
        <w:fldChar w:fldCharType="separate"/>
      </w:r>
      <w:r w:rsidR="0051317D">
        <w:rPr>
          <w:sz w:val="24"/>
        </w:rPr>
        <w:t>45</w:t>
      </w:r>
      <w:r w:rsidR="00464D6D" w:rsidRPr="00515642">
        <w:rPr>
          <w:sz w:val="24"/>
        </w:rPr>
        <w:fldChar w:fldCharType="end"/>
      </w:r>
      <w:r w:rsidR="00464D6D" w:rsidRPr="00515642">
        <w:rPr>
          <w:sz w:val="24"/>
        </w:rPr>
        <w:t xml:space="preserve">, </w:t>
      </w:r>
      <w:r w:rsidR="00464D6D" w:rsidRPr="00515642">
        <w:rPr>
          <w:sz w:val="24"/>
        </w:rPr>
        <w:fldChar w:fldCharType="begin"/>
      </w:r>
      <w:r w:rsidR="00464D6D" w:rsidRPr="00515642">
        <w:rPr>
          <w:sz w:val="24"/>
        </w:rPr>
        <w:instrText xml:space="preserve"> REF _Ref119952223 \r \h </w:instrText>
      </w:r>
      <w:r w:rsidR="00515642">
        <w:rPr>
          <w:sz w:val="24"/>
        </w:rPr>
        <w:instrText xml:space="preserve"> \* MERGEFORMAT </w:instrText>
      </w:r>
      <w:r w:rsidR="00464D6D" w:rsidRPr="00515642">
        <w:rPr>
          <w:sz w:val="24"/>
        </w:rPr>
      </w:r>
      <w:r w:rsidR="00464D6D" w:rsidRPr="00515642">
        <w:rPr>
          <w:sz w:val="24"/>
        </w:rPr>
        <w:fldChar w:fldCharType="separate"/>
      </w:r>
      <w:r w:rsidR="0051317D">
        <w:rPr>
          <w:sz w:val="24"/>
        </w:rPr>
        <w:t>49</w:t>
      </w:r>
      <w:r w:rsidR="00464D6D" w:rsidRPr="00515642">
        <w:rPr>
          <w:sz w:val="24"/>
        </w:rPr>
        <w:fldChar w:fldCharType="end"/>
      </w:r>
      <w:r w:rsidR="00075A9E" w:rsidRPr="00515642">
        <w:rPr>
          <w:sz w:val="24"/>
        </w:rPr>
        <w:t>]</w:t>
      </w:r>
      <w:r w:rsidR="00463CE1">
        <w:rPr>
          <w:sz w:val="24"/>
        </w:rPr>
        <w:t>; and</w:t>
      </w:r>
    </w:p>
    <w:p w14:paraId="319A5EBF" w14:textId="2C6527B9" w:rsidR="00D772A5" w:rsidRPr="00515642" w:rsidRDefault="00D772A5" w:rsidP="0092570C">
      <w:pPr>
        <w:pStyle w:val="TSBullet1Square"/>
        <w:rPr>
          <w:sz w:val="24"/>
        </w:rPr>
      </w:pPr>
      <w:r w:rsidRPr="00515642">
        <w:rPr>
          <w:sz w:val="24"/>
        </w:rPr>
        <w:t>Management of risks in the context of underwater work compliance with Diving at Work Regulations 1997 utilising HSE diving specialists</w:t>
      </w:r>
      <w:r w:rsidR="00243F69" w:rsidRPr="00515642">
        <w:rPr>
          <w:sz w:val="24"/>
        </w:rPr>
        <w:t xml:space="preserve"> [</w:t>
      </w:r>
      <w:r w:rsidR="00903EB7" w:rsidRPr="00515642">
        <w:rPr>
          <w:sz w:val="24"/>
        </w:rPr>
        <w:fldChar w:fldCharType="begin"/>
      </w:r>
      <w:r w:rsidR="00903EB7" w:rsidRPr="00515642">
        <w:rPr>
          <w:sz w:val="24"/>
        </w:rPr>
        <w:instrText xml:space="preserve"> REF _Ref120871086 \r \h </w:instrText>
      </w:r>
      <w:r w:rsidR="00515642">
        <w:rPr>
          <w:sz w:val="24"/>
        </w:rPr>
        <w:instrText xml:space="preserve"> \* MERGEFORMAT </w:instrText>
      </w:r>
      <w:r w:rsidR="00903EB7" w:rsidRPr="00515642">
        <w:rPr>
          <w:sz w:val="24"/>
        </w:rPr>
      </w:r>
      <w:r w:rsidR="00903EB7" w:rsidRPr="00515642">
        <w:rPr>
          <w:sz w:val="24"/>
        </w:rPr>
        <w:fldChar w:fldCharType="separate"/>
      </w:r>
      <w:r w:rsidR="0051317D">
        <w:rPr>
          <w:sz w:val="24"/>
        </w:rPr>
        <w:t>52</w:t>
      </w:r>
      <w:r w:rsidR="00903EB7" w:rsidRPr="00515642">
        <w:rPr>
          <w:sz w:val="24"/>
        </w:rPr>
        <w:fldChar w:fldCharType="end"/>
      </w:r>
      <w:r w:rsidR="00243F69" w:rsidRPr="00515642">
        <w:rPr>
          <w:sz w:val="24"/>
        </w:rPr>
        <w:t xml:space="preserve">, </w:t>
      </w:r>
      <w:r w:rsidR="00243F69" w:rsidRPr="00515642">
        <w:rPr>
          <w:sz w:val="24"/>
        </w:rPr>
        <w:fldChar w:fldCharType="begin"/>
      </w:r>
      <w:r w:rsidR="00243F69" w:rsidRPr="00515642">
        <w:rPr>
          <w:sz w:val="24"/>
        </w:rPr>
        <w:instrText xml:space="preserve"> REF _Ref120087498 \r \h </w:instrText>
      </w:r>
      <w:r w:rsidR="00515642">
        <w:rPr>
          <w:sz w:val="24"/>
        </w:rPr>
        <w:instrText xml:space="preserve"> \* MERGEFORMAT </w:instrText>
      </w:r>
      <w:r w:rsidR="00243F69" w:rsidRPr="00515642">
        <w:rPr>
          <w:sz w:val="24"/>
        </w:rPr>
      </w:r>
      <w:r w:rsidR="00243F69" w:rsidRPr="00515642">
        <w:rPr>
          <w:sz w:val="24"/>
        </w:rPr>
        <w:fldChar w:fldCharType="separate"/>
      </w:r>
      <w:r w:rsidR="0051317D">
        <w:rPr>
          <w:sz w:val="24"/>
        </w:rPr>
        <w:t>54</w:t>
      </w:r>
      <w:r w:rsidR="00243F69" w:rsidRPr="00515642">
        <w:rPr>
          <w:sz w:val="24"/>
        </w:rPr>
        <w:fldChar w:fldCharType="end"/>
      </w:r>
      <w:r w:rsidR="00243F69" w:rsidRPr="00515642">
        <w:rPr>
          <w:sz w:val="24"/>
        </w:rPr>
        <w:t>,</w:t>
      </w:r>
      <w:r w:rsidR="008A1325">
        <w:rPr>
          <w:sz w:val="24"/>
        </w:rPr>
        <w:t xml:space="preserve"> </w:t>
      </w:r>
      <w:r w:rsidR="00EA738B">
        <w:rPr>
          <w:sz w:val="24"/>
        </w:rPr>
        <w:fldChar w:fldCharType="begin"/>
      </w:r>
      <w:r w:rsidR="00EA738B">
        <w:rPr>
          <w:sz w:val="24"/>
        </w:rPr>
        <w:instrText xml:space="preserve"> REF _Ref121239625 \r \h </w:instrText>
      </w:r>
      <w:r w:rsidR="00EA738B">
        <w:rPr>
          <w:sz w:val="24"/>
        </w:rPr>
      </w:r>
      <w:r w:rsidR="00EA738B">
        <w:rPr>
          <w:sz w:val="24"/>
        </w:rPr>
        <w:fldChar w:fldCharType="separate"/>
      </w:r>
      <w:r w:rsidR="0051317D">
        <w:rPr>
          <w:sz w:val="24"/>
        </w:rPr>
        <w:t>55</w:t>
      </w:r>
      <w:r w:rsidR="00EA738B">
        <w:rPr>
          <w:sz w:val="24"/>
        </w:rPr>
        <w:fldChar w:fldCharType="end"/>
      </w:r>
      <w:r w:rsidR="00EA738B">
        <w:rPr>
          <w:sz w:val="24"/>
        </w:rPr>
        <w:t xml:space="preserve">, </w:t>
      </w:r>
      <w:r w:rsidR="00EA738B">
        <w:rPr>
          <w:sz w:val="24"/>
        </w:rPr>
        <w:fldChar w:fldCharType="begin"/>
      </w:r>
      <w:r w:rsidR="00EA738B">
        <w:rPr>
          <w:sz w:val="24"/>
        </w:rPr>
        <w:instrText xml:space="preserve"> REF _Ref121239627 \r \h </w:instrText>
      </w:r>
      <w:r w:rsidR="00EA738B">
        <w:rPr>
          <w:sz w:val="24"/>
        </w:rPr>
      </w:r>
      <w:r w:rsidR="00EA738B">
        <w:rPr>
          <w:sz w:val="24"/>
        </w:rPr>
        <w:fldChar w:fldCharType="separate"/>
      </w:r>
      <w:r w:rsidR="0051317D">
        <w:rPr>
          <w:sz w:val="24"/>
        </w:rPr>
        <w:t>56</w:t>
      </w:r>
      <w:r w:rsidR="00EA738B">
        <w:rPr>
          <w:sz w:val="24"/>
        </w:rPr>
        <w:fldChar w:fldCharType="end"/>
      </w:r>
      <w:r w:rsidR="00243F69" w:rsidRPr="00515642">
        <w:rPr>
          <w:sz w:val="24"/>
        </w:rPr>
        <w:t>]</w:t>
      </w:r>
      <w:r w:rsidRPr="00515642">
        <w:rPr>
          <w:sz w:val="24"/>
        </w:rPr>
        <w:t>.</w:t>
      </w:r>
    </w:p>
    <w:p w14:paraId="4F4E8C33" w14:textId="2A25FEF5" w:rsidR="005B2925" w:rsidRPr="00515642" w:rsidRDefault="005B2925" w:rsidP="00A016BD">
      <w:pPr>
        <w:pStyle w:val="TSNumberedParagraph1"/>
        <w:rPr>
          <w:sz w:val="24"/>
        </w:rPr>
      </w:pPr>
      <w:r w:rsidRPr="00515642">
        <w:rPr>
          <w:sz w:val="24"/>
        </w:rPr>
        <w:t xml:space="preserve">I am of the opinion that for the proposed activity, Sellafield </w:t>
      </w:r>
      <w:r w:rsidR="002C34BE" w:rsidRPr="00515642">
        <w:rPr>
          <w:sz w:val="24"/>
        </w:rPr>
        <w:t xml:space="preserve">Ltd. </w:t>
      </w:r>
      <w:r w:rsidRPr="00515642">
        <w:rPr>
          <w:sz w:val="24"/>
        </w:rPr>
        <w:t>has provided an adequate level of evidence and assurance that:</w:t>
      </w:r>
    </w:p>
    <w:p w14:paraId="015BEF63" w14:textId="7DA75633" w:rsidR="00F12784" w:rsidRPr="00515642" w:rsidRDefault="00F12784" w:rsidP="00974305">
      <w:pPr>
        <w:pStyle w:val="TSBullet1Square"/>
        <w:rPr>
          <w:sz w:val="24"/>
        </w:rPr>
      </w:pPr>
      <w:r w:rsidRPr="00515642">
        <w:rPr>
          <w:sz w:val="24"/>
        </w:rPr>
        <w:t xml:space="preserve">Sellafield </w:t>
      </w:r>
      <w:r w:rsidR="002C34BE" w:rsidRPr="00515642">
        <w:rPr>
          <w:sz w:val="24"/>
        </w:rPr>
        <w:t xml:space="preserve">Ltd. </w:t>
      </w:r>
      <w:r w:rsidRPr="00515642">
        <w:rPr>
          <w:sz w:val="24"/>
        </w:rPr>
        <w:t xml:space="preserve">has articulated a clear and strong case for diver deployment into </w:t>
      </w:r>
      <w:r w:rsidR="00DB496B" w:rsidRPr="00515642">
        <w:rPr>
          <w:sz w:val="24"/>
        </w:rPr>
        <w:t>PFSP</w:t>
      </w:r>
      <w:r w:rsidR="00FE785C">
        <w:rPr>
          <w:sz w:val="24"/>
        </w:rPr>
        <w:t>;</w:t>
      </w:r>
    </w:p>
    <w:p w14:paraId="031AB7F5" w14:textId="17A2E834" w:rsidR="00974305" w:rsidRPr="00515642" w:rsidRDefault="00F12784" w:rsidP="00974305">
      <w:pPr>
        <w:pStyle w:val="TSBullet1Square"/>
        <w:rPr>
          <w:sz w:val="24"/>
        </w:rPr>
      </w:pPr>
      <w:r w:rsidRPr="00515642">
        <w:rPr>
          <w:sz w:val="24"/>
        </w:rPr>
        <w:t>Sellafi</w:t>
      </w:r>
      <w:r w:rsidR="001D65F9" w:rsidRPr="00515642">
        <w:rPr>
          <w:sz w:val="24"/>
        </w:rPr>
        <w:t xml:space="preserve">eld </w:t>
      </w:r>
      <w:r w:rsidR="002C34BE" w:rsidRPr="00515642">
        <w:rPr>
          <w:sz w:val="24"/>
        </w:rPr>
        <w:t xml:space="preserve">Ltd. </w:t>
      </w:r>
      <w:r w:rsidR="00974305" w:rsidRPr="00515642">
        <w:rPr>
          <w:sz w:val="24"/>
        </w:rPr>
        <w:t>has done all that is reasonably practicable within the conduct of its undertaking, such that for the proposed activity it has reduced the risks to the public and workers so far as is reasonably practicable</w:t>
      </w:r>
      <w:r w:rsidR="00FE785C">
        <w:rPr>
          <w:sz w:val="24"/>
        </w:rPr>
        <w:t>;</w:t>
      </w:r>
    </w:p>
    <w:p w14:paraId="3CF94799" w14:textId="5FB2C82A" w:rsidR="00974305" w:rsidRPr="00515642" w:rsidRDefault="00974305" w:rsidP="00974305">
      <w:pPr>
        <w:pStyle w:val="TSBullet1Square"/>
        <w:rPr>
          <w:sz w:val="24"/>
        </w:rPr>
      </w:pPr>
      <w:r w:rsidRPr="00515642">
        <w:rPr>
          <w:sz w:val="24"/>
        </w:rPr>
        <w:t>Suitable and sufficient safety measures have been designed and implemented to provide adequate control of the hazards</w:t>
      </w:r>
      <w:r w:rsidR="00FE785C">
        <w:rPr>
          <w:sz w:val="24"/>
        </w:rPr>
        <w:t>;</w:t>
      </w:r>
    </w:p>
    <w:p w14:paraId="13656921" w14:textId="68B5D2B7" w:rsidR="005B2925" w:rsidRPr="00515642" w:rsidRDefault="005B2925" w:rsidP="005B2925">
      <w:pPr>
        <w:pStyle w:val="TSBullet1Square"/>
        <w:rPr>
          <w:sz w:val="24"/>
        </w:rPr>
      </w:pPr>
      <w:r w:rsidRPr="00515642">
        <w:rPr>
          <w:sz w:val="24"/>
        </w:rPr>
        <w:t>All ONR specialist inspectors</w:t>
      </w:r>
      <w:r w:rsidR="005B79F9" w:rsidRPr="00515642">
        <w:rPr>
          <w:sz w:val="24"/>
        </w:rPr>
        <w:t xml:space="preserve"> (including </w:t>
      </w:r>
      <w:r w:rsidR="00D9681B" w:rsidRPr="00515642">
        <w:rPr>
          <w:sz w:val="24"/>
        </w:rPr>
        <w:t>ONR Civil Nuclear Security and safeguards)</w:t>
      </w:r>
      <w:r w:rsidRPr="00515642">
        <w:rPr>
          <w:sz w:val="24"/>
        </w:rPr>
        <w:t xml:space="preserve"> and the EA have advised that they have no objection to S</w:t>
      </w:r>
      <w:r w:rsidR="00D9681B" w:rsidRPr="00515642">
        <w:rPr>
          <w:sz w:val="24"/>
        </w:rPr>
        <w:t xml:space="preserve">ellafield </w:t>
      </w:r>
      <w:r w:rsidR="002C34BE" w:rsidRPr="00515642">
        <w:rPr>
          <w:sz w:val="24"/>
        </w:rPr>
        <w:t>Ltd.’s</w:t>
      </w:r>
      <w:r w:rsidRPr="00515642">
        <w:rPr>
          <w:sz w:val="24"/>
        </w:rPr>
        <w:t xml:space="preserve"> proposal and recommend that ONR issues the LI</w:t>
      </w:r>
      <w:r w:rsidR="00A52214">
        <w:rPr>
          <w:sz w:val="24"/>
        </w:rPr>
        <w:t>;</w:t>
      </w:r>
    </w:p>
    <w:p w14:paraId="347EE058" w14:textId="2261A00E" w:rsidR="005B2925" w:rsidRPr="00515642" w:rsidRDefault="005B2925" w:rsidP="005B2925">
      <w:pPr>
        <w:pStyle w:val="TSBullet1Square"/>
        <w:rPr>
          <w:sz w:val="24"/>
        </w:rPr>
      </w:pPr>
      <w:r w:rsidRPr="00515642">
        <w:rPr>
          <w:sz w:val="24"/>
        </w:rPr>
        <w:t>It aligns with ONR’s expectations of relevant good practice, specifically the relevant aspects of ONR’s Technical Inspection Guide for LC 2</w:t>
      </w:r>
      <w:r w:rsidR="00D6381C" w:rsidRPr="00515642">
        <w:rPr>
          <w:sz w:val="24"/>
        </w:rPr>
        <w:t>2</w:t>
      </w:r>
      <w:r w:rsidR="00F06499" w:rsidRPr="00515642">
        <w:rPr>
          <w:sz w:val="24"/>
        </w:rPr>
        <w:t xml:space="preserve"> [</w:t>
      </w:r>
      <w:r w:rsidR="00C8751E" w:rsidRPr="00515642">
        <w:rPr>
          <w:sz w:val="24"/>
        </w:rPr>
        <w:fldChar w:fldCharType="begin"/>
      </w:r>
      <w:r w:rsidR="00C8751E" w:rsidRPr="00515642">
        <w:rPr>
          <w:sz w:val="24"/>
        </w:rPr>
        <w:instrText xml:space="preserve"> REF _Ref120044582 \r \h </w:instrText>
      </w:r>
      <w:r w:rsidR="000043A8" w:rsidRPr="00515642">
        <w:rPr>
          <w:sz w:val="24"/>
        </w:rPr>
        <w:instrText xml:space="preserve"> \* MERGEFORMAT </w:instrText>
      </w:r>
      <w:r w:rsidR="00C8751E" w:rsidRPr="00515642">
        <w:rPr>
          <w:sz w:val="24"/>
        </w:rPr>
      </w:r>
      <w:r w:rsidR="00C8751E" w:rsidRPr="00515642">
        <w:rPr>
          <w:sz w:val="24"/>
        </w:rPr>
        <w:fldChar w:fldCharType="separate"/>
      </w:r>
      <w:r w:rsidR="0051317D">
        <w:rPr>
          <w:sz w:val="24"/>
        </w:rPr>
        <w:t>58</w:t>
      </w:r>
      <w:r w:rsidR="00C8751E" w:rsidRPr="00515642">
        <w:rPr>
          <w:sz w:val="24"/>
        </w:rPr>
        <w:fldChar w:fldCharType="end"/>
      </w:r>
      <w:r w:rsidR="00F06499" w:rsidRPr="00515642">
        <w:rPr>
          <w:sz w:val="24"/>
        </w:rPr>
        <w:t>]</w:t>
      </w:r>
      <w:r w:rsidRPr="00515642">
        <w:rPr>
          <w:sz w:val="24"/>
        </w:rPr>
        <w:t xml:space="preserve"> and SAPs</w:t>
      </w:r>
      <w:r w:rsidR="00F2106D" w:rsidRPr="00515642">
        <w:rPr>
          <w:sz w:val="24"/>
        </w:rPr>
        <w:t xml:space="preserve"> [</w:t>
      </w:r>
      <w:r w:rsidR="00F2106D" w:rsidRPr="00515642">
        <w:rPr>
          <w:sz w:val="24"/>
        </w:rPr>
        <w:fldChar w:fldCharType="begin"/>
      </w:r>
      <w:r w:rsidR="00F2106D" w:rsidRPr="00515642">
        <w:rPr>
          <w:sz w:val="24"/>
        </w:rPr>
        <w:instrText xml:space="preserve"> REF _Ref120021374 \r \h </w:instrText>
      </w:r>
      <w:r w:rsidR="000043A8" w:rsidRPr="00515642">
        <w:rPr>
          <w:sz w:val="24"/>
        </w:rPr>
        <w:instrText xml:space="preserve"> \* MERGEFORMAT </w:instrText>
      </w:r>
      <w:r w:rsidR="00F2106D" w:rsidRPr="00515642">
        <w:rPr>
          <w:sz w:val="24"/>
        </w:rPr>
      </w:r>
      <w:r w:rsidR="00F2106D" w:rsidRPr="00515642">
        <w:rPr>
          <w:sz w:val="24"/>
        </w:rPr>
        <w:fldChar w:fldCharType="separate"/>
      </w:r>
      <w:r w:rsidR="0051317D">
        <w:rPr>
          <w:sz w:val="24"/>
        </w:rPr>
        <w:t>67</w:t>
      </w:r>
      <w:r w:rsidR="00F2106D" w:rsidRPr="00515642">
        <w:rPr>
          <w:sz w:val="24"/>
        </w:rPr>
        <w:fldChar w:fldCharType="end"/>
      </w:r>
      <w:r w:rsidR="00F2106D" w:rsidRPr="00515642">
        <w:rPr>
          <w:sz w:val="24"/>
        </w:rPr>
        <w:t>]</w:t>
      </w:r>
      <w:r w:rsidRPr="00515642">
        <w:rPr>
          <w:sz w:val="24"/>
        </w:rPr>
        <w:t>, which were used as benchmark for the ONR specialist assessments and readiness inspection</w:t>
      </w:r>
      <w:r w:rsidR="00A52214">
        <w:rPr>
          <w:sz w:val="24"/>
        </w:rPr>
        <w:t>;</w:t>
      </w:r>
    </w:p>
    <w:p w14:paraId="02716325" w14:textId="1646104E" w:rsidR="005B2925" w:rsidRPr="00515642" w:rsidRDefault="005B2925" w:rsidP="005B2925">
      <w:pPr>
        <w:pStyle w:val="TSBullet1Square"/>
        <w:rPr>
          <w:sz w:val="24"/>
        </w:rPr>
      </w:pPr>
      <w:r w:rsidRPr="00515642">
        <w:rPr>
          <w:sz w:val="24"/>
        </w:rPr>
        <w:t>It has been subject to an adequate level of independent internal challenge and governance in accordance with S</w:t>
      </w:r>
      <w:r w:rsidR="006874D8" w:rsidRPr="00515642">
        <w:rPr>
          <w:sz w:val="24"/>
        </w:rPr>
        <w:t>ellafield</w:t>
      </w:r>
      <w:r w:rsidR="001054A8" w:rsidRPr="00515642">
        <w:rPr>
          <w:sz w:val="24"/>
        </w:rPr>
        <w:t xml:space="preserve"> </w:t>
      </w:r>
      <w:r w:rsidR="002C34BE" w:rsidRPr="00515642">
        <w:rPr>
          <w:sz w:val="24"/>
        </w:rPr>
        <w:t>Ltd.’s</w:t>
      </w:r>
      <w:r w:rsidRPr="00515642">
        <w:rPr>
          <w:sz w:val="24"/>
        </w:rPr>
        <w:t xml:space="preserve"> established arrangements</w:t>
      </w:r>
      <w:r w:rsidR="00A52214">
        <w:rPr>
          <w:sz w:val="24"/>
        </w:rPr>
        <w:t>; and</w:t>
      </w:r>
    </w:p>
    <w:p w14:paraId="21F4A323" w14:textId="77777777" w:rsidR="005B2925" w:rsidRPr="00515642" w:rsidRDefault="005B2925" w:rsidP="005B2925">
      <w:pPr>
        <w:pStyle w:val="TSBullet1Square"/>
        <w:rPr>
          <w:sz w:val="24"/>
        </w:rPr>
      </w:pPr>
      <w:r w:rsidRPr="00515642">
        <w:rPr>
          <w:sz w:val="24"/>
        </w:rPr>
        <w:t xml:space="preserve">There are no outstanding shortfalls that would prevent its safe implementation.  </w:t>
      </w:r>
    </w:p>
    <w:p w14:paraId="14CEFEBB" w14:textId="651E3061" w:rsidR="005B2925" w:rsidRPr="00515642" w:rsidRDefault="005B2925" w:rsidP="0092570C">
      <w:pPr>
        <w:pStyle w:val="TSNumberedParagraph1"/>
        <w:rPr>
          <w:rFonts w:cs="Arial"/>
          <w:sz w:val="24"/>
        </w:rPr>
      </w:pPr>
      <w:r w:rsidRPr="00515642">
        <w:rPr>
          <w:rFonts w:cs="Arial"/>
          <w:sz w:val="24"/>
        </w:rPr>
        <w:t>Based on the evidence sampled, I judge that S</w:t>
      </w:r>
      <w:r w:rsidR="00C47C83" w:rsidRPr="00515642">
        <w:rPr>
          <w:rFonts w:cs="Arial"/>
          <w:sz w:val="24"/>
        </w:rPr>
        <w:t xml:space="preserve">ellafield </w:t>
      </w:r>
      <w:r w:rsidR="002C34BE" w:rsidRPr="00515642">
        <w:rPr>
          <w:rFonts w:cs="Arial"/>
          <w:sz w:val="24"/>
        </w:rPr>
        <w:t xml:space="preserve">Ltd. </w:t>
      </w:r>
      <w:r w:rsidRPr="00515642">
        <w:rPr>
          <w:rFonts w:cs="Arial"/>
          <w:sz w:val="24"/>
        </w:rPr>
        <w:t>has reduced the risks to the public and workers ALARP and the people, process and plant for S</w:t>
      </w:r>
      <w:r w:rsidR="00C47C83" w:rsidRPr="00515642">
        <w:rPr>
          <w:rFonts w:cs="Arial"/>
          <w:sz w:val="24"/>
        </w:rPr>
        <w:t xml:space="preserve">ellafield </w:t>
      </w:r>
      <w:r w:rsidR="002C34BE" w:rsidRPr="00515642">
        <w:rPr>
          <w:rFonts w:cs="Arial"/>
          <w:sz w:val="24"/>
        </w:rPr>
        <w:t>Ltd.’s</w:t>
      </w:r>
      <w:r w:rsidRPr="00515642">
        <w:rPr>
          <w:rFonts w:cs="Arial"/>
          <w:sz w:val="24"/>
        </w:rPr>
        <w:t xml:space="preserve"> proposal are adequate. As a result, there are no outstanding issues to prevent ONR agreeing to S</w:t>
      </w:r>
      <w:r w:rsidR="00A016BD" w:rsidRPr="00515642">
        <w:rPr>
          <w:rFonts w:cs="Arial"/>
          <w:sz w:val="24"/>
        </w:rPr>
        <w:t xml:space="preserve">ellafield </w:t>
      </w:r>
      <w:r w:rsidR="002C34BE" w:rsidRPr="00515642">
        <w:rPr>
          <w:rFonts w:cs="Arial"/>
          <w:sz w:val="24"/>
        </w:rPr>
        <w:t>Ltd.’s</w:t>
      </w:r>
      <w:r w:rsidRPr="00515642">
        <w:rPr>
          <w:rFonts w:cs="Arial"/>
          <w:sz w:val="24"/>
        </w:rPr>
        <w:t xml:space="preserve"> request for the proposed activity.</w:t>
      </w:r>
    </w:p>
    <w:p w14:paraId="732539CA" w14:textId="77777777" w:rsidR="00D35ACC" w:rsidRPr="00515642" w:rsidRDefault="00D35ACC" w:rsidP="00F975AE">
      <w:pPr>
        <w:pStyle w:val="TSHeadingNumbered1"/>
        <w:keepNext/>
        <w:rPr>
          <w:rFonts w:ascii="Arial" w:hAnsi="Arial" w:cs="Arial"/>
          <w:sz w:val="24"/>
        </w:rPr>
      </w:pPr>
      <w:bookmarkStart w:id="26" w:name="_Toc383769015"/>
      <w:r w:rsidRPr="00515642">
        <w:rPr>
          <w:rFonts w:ascii="Arial" w:hAnsi="Arial" w:cs="Arial"/>
          <w:sz w:val="24"/>
        </w:rPr>
        <w:lastRenderedPageBreak/>
        <w:t>RECOMMENDATIONS</w:t>
      </w:r>
      <w:bookmarkEnd w:id="26"/>
    </w:p>
    <w:p w14:paraId="0D063AA0" w14:textId="0F68E484" w:rsidR="00D35ACC" w:rsidRPr="00F975AE" w:rsidRDefault="00A129C4" w:rsidP="00F975AE">
      <w:pPr>
        <w:pStyle w:val="TSNumberedParagraph1"/>
        <w:rPr>
          <w:rFonts w:cs="Arial"/>
          <w:sz w:val="24"/>
        </w:rPr>
      </w:pPr>
      <w:r w:rsidRPr="00515642">
        <w:rPr>
          <w:rFonts w:cs="Arial"/>
          <w:sz w:val="24"/>
        </w:rPr>
        <w:t>I recommend that ONR issues Licence Instrument 543, Agreement to commence the PFSP Diving Pilot – Introduction of Nuclear Divers into Bays 11 and 12 as detailed in Plant Modification Proposal (PMP) B</w:t>
      </w:r>
      <w:r w:rsidR="00BE0D05" w:rsidRPr="00515642">
        <w:rPr>
          <w:rFonts w:cs="Arial"/>
          <w:sz w:val="24"/>
        </w:rPr>
        <w:t>*</w:t>
      </w:r>
      <w:r w:rsidRPr="00515642">
        <w:rPr>
          <w:rFonts w:cs="Arial"/>
          <w:sz w:val="24"/>
        </w:rPr>
        <w:t>Stream/B</w:t>
      </w:r>
      <w:r w:rsidR="00BE0D05" w:rsidRPr="00515642">
        <w:rPr>
          <w:rFonts w:cs="Arial"/>
          <w:sz w:val="24"/>
        </w:rPr>
        <w:t>*</w:t>
      </w:r>
      <w:r w:rsidRPr="00515642">
        <w:rPr>
          <w:rFonts w:cs="Arial"/>
          <w:sz w:val="24"/>
        </w:rPr>
        <w:t>/0369 Issue 6.</w:t>
      </w:r>
    </w:p>
    <w:p w14:paraId="4303CD64" w14:textId="77777777" w:rsidR="00D35ACC" w:rsidRPr="009F44C0" w:rsidRDefault="00D35ACC" w:rsidP="00D35ACC">
      <w:pPr>
        <w:pStyle w:val="TSHeadingNumbered1"/>
        <w:rPr>
          <w:rFonts w:ascii="Arial" w:hAnsi="Arial" w:cs="Arial"/>
          <w:sz w:val="24"/>
        </w:rPr>
      </w:pPr>
      <w:r w:rsidRPr="009F44C0">
        <w:rPr>
          <w:rFonts w:ascii="Arial" w:hAnsi="Arial" w:cs="Arial"/>
          <w:sz w:val="24"/>
        </w:rPr>
        <w:br w:type="page"/>
      </w:r>
      <w:bookmarkStart w:id="27" w:name="_Toc383769016"/>
      <w:r w:rsidRPr="009F44C0">
        <w:rPr>
          <w:rFonts w:ascii="Arial" w:hAnsi="Arial" w:cs="Arial"/>
          <w:sz w:val="24"/>
        </w:rPr>
        <w:lastRenderedPageBreak/>
        <w:t>REFERENCES</w:t>
      </w:r>
      <w:bookmarkEnd w:id="27"/>
      <w:r w:rsidRPr="009F44C0">
        <w:rPr>
          <w:rFonts w:ascii="Arial" w:hAnsi="Arial" w:cs="Arial"/>
          <w:sz w:val="24"/>
        </w:rPr>
        <w:t xml:space="preserve"> </w:t>
      </w:r>
    </w:p>
    <w:p w14:paraId="0EADC960" w14:textId="70BADF86" w:rsidR="00674FE6" w:rsidRDefault="00B82CBE" w:rsidP="0092570C">
      <w:pPr>
        <w:pStyle w:val="TSNumberedParagraph1"/>
        <w:numPr>
          <w:ilvl w:val="0"/>
          <w:numId w:val="6"/>
        </w:numPr>
        <w:spacing w:after="120"/>
        <w:rPr>
          <w:rFonts w:cs="Arial"/>
          <w:sz w:val="24"/>
        </w:rPr>
      </w:pPr>
      <w:bookmarkStart w:id="28" w:name="_Ref119951671"/>
      <w:r>
        <w:rPr>
          <w:rFonts w:cs="Arial"/>
          <w:sz w:val="24"/>
        </w:rPr>
        <w:t xml:space="preserve">Letter </w:t>
      </w:r>
      <w:r w:rsidR="00DB3B8D">
        <w:rPr>
          <w:rFonts w:cs="Arial"/>
          <w:sz w:val="24"/>
        </w:rPr>
        <w:t>SL-2022-513-01</w:t>
      </w:r>
      <w:r>
        <w:rPr>
          <w:rFonts w:cs="Arial"/>
          <w:sz w:val="24"/>
        </w:rPr>
        <w:t>:</w:t>
      </w:r>
      <w:r w:rsidR="00AB03DA">
        <w:rPr>
          <w:rFonts w:cs="Arial"/>
          <w:sz w:val="24"/>
        </w:rPr>
        <w:t xml:space="preserve"> </w:t>
      </w:r>
      <w:r>
        <w:rPr>
          <w:rFonts w:cs="Arial"/>
          <w:sz w:val="24"/>
        </w:rPr>
        <w:t>‘</w:t>
      </w:r>
      <w:r w:rsidR="007F5F43">
        <w:rPr>
          <w:rFonts w:cs="Arial"/>
          <w:sz w:val="24"/>
        </w:rPr>
        <w:t xml:space="preserve">Condition 22(1), </w:t>
      </w:r>
      <w:r w:rsidR="00571E9B">
        <w:rPr>
          <w:rFonts w:cs="Arial"/>
          <w:sz w:val="24"/>
        </w:rPr>
        <w:t>Schedule</w:t>
      </w:r>
      <w:r w:rsidR="007F5F43">
        <w:rPr>
          <w:rFonts w:cs="Arial"/>
          <w:sz w:val="24"/>
        </w:rPr>
        <w:t xml:space="preserve"> 2 of the Nuclear</w:t>
      </w:r>
      <w:r w:rsidR="005F6362">
        <w:rPr>
          <w:rFonts w:cs="Arial"/>
          <w:sz w:val="24"/>
        </w:rPr>
        <w:t xml:space="preserve"> Site</w:t>
      </w:r>
      <w:r w:rsidR="007F5F43">
        <w:rPr>
          <w:rFonts w:cs="Arial"/>
          <w:sz w:val="24"/>
        </w:rPr>
        <w:t xml:space="preserve"> Licence</w:t>
      </w:r>
      <w:r w:rsidR="005F6362">
        <w:rPr>
          <w:rFonts w:cs="Arial"/>
          <w:sz w:val="24"/>
        </w:rPr>
        <w:t xml:space="preserve"> Number: 103 </w:t>
      </w:r>
      <w:r w:rsidR="00571E9B">
        <w:rPr>
          <w:rFonts w:cs="Arial"/>
          <w:sz w:val="24"/>
        </w:rPr>
        <w:t>Sellafield</w:t>
      </w:r>
      <w:r w:rsidR="005F6362">
        <w:rPr>
          <w:rFonts w:cs="Arial"/>
          <w:sz w:val="24"/>
        </w:rPr>
        <w:t xml:space="preserve"> Site – Application for Agreement to commence the PFSP Diving Pilot – Introduction of Nuclear Divers into Bays 11 and 12 as </w:t>
      </w:r>
      <w:r w:rsidR="008D1089">
        <w:rPr>
          <w:rFonts w:cs="Arial"/>
          <w:sz w:val="24"/>
        </w:rPr>
        <w:t>Detailed in PMP B</w:t>
      </w:r>
      <w:r w:rsidR="001833BC">
        <w:rPr>
          <w:rFonts w:cs="Arial"/>
          <w:sz w:val="24"/>
        </w:rPr>
        <w:t>*</w:t>
      </w:r>
      <w:r w:rsidR="008D1089">
        <w:rPr>
          <w:rFonts w:cs="Arial"/>
          <w:sz w:val="24"/>
        </w:rPr>
        <w:t>Stream/B</w:t>
      </w:r>
      <w:r w:rsidR="001833BC">
        <w:rPr>
          <w:rFonts w:cs="Arial"/>
          <w:sz w:val="24"/>
        </w:rPr>
        <w:t>*</w:t>
      </w:r>
      <w:r w:rsidR="008D1089">
        <w:rPr>
          <w:rFonts w:cs="Arial"/>
          <w:sz w:val="24"/>
        </w:rPr>
        <w:t>/0369</w:t>
      </w:r>
      <w:r>
        <w:rPr>
          <w:rFonts w:cs="Arial"/>
          <w:sz w:val="24"/>
        </w:rPr>
        <w:t xml:space="preserve">’, </w:t>
      </w:r>
      <w:r w:rsidR="00AB03DA">
        <w:rPr>
          <w:rFonts w:cs="Arial"/>
          <w:sz w:val="24"/>
        </w:rPr>
        <w:t>4 October 2022. CM9 Record: 2022/57773.</w:t>
      </w:r>
      <w:bookmarkEnd w:id="28"/>
    </w:p>
    <w:p w14:paraId="21218F7E" w14:textId="39FF8200" w:rsidR="00080B1C" w:rsidRDefault="00E152F8" w:rsidP="0092570C">
      <w:pPr>
        <w:pStyle w:val="TSNumberedParagraph1"/>
        <w:numPr>
          <w:ilvl w:val="0"/>
          <w:numId w:val="6"/>
        </w:numPr>
        <w:spacing w:after="120"/>
        <w:rPr>
          <w:rFonts w:cs="Arial"/>
          <w:sz w:val="24"/>
        </w:rPr>
      </w:pPr>
      <w:bookmarkStart w:id="29" w:name="_Ref119951696"/>
      <w:r>
        <w:rPr>
          <w:rFonts w:cs="Arial"/>
          <w:sz w:val="24"/>
        </w:rPr>
        <w:t xml:space="preserve">Plant Modification Proposal (PMP) </w:t>
      </w:r>
      <w:r w:rsidR="002B1103" w:rsidRPr="002B1103">
        <w:rPr>
          <w:rFonts w:cs="Arial"/>
          <w:sz w:val="24"/>
        </w:rPr>
        <w:t>B</w:t>
      </w:r>
      <w:r w:rsidR="001833BC">
        <w:rPr>
          <w:rFonts w:cs="Arial"/>
          <w:sz w:val="24"/>
        </w:rPr>
        <w:t>*</w:t>
      </w:r>
      <w:r w:rsidR="002B1103" w:rsidRPr="002B1103">
        <w:rPr>
          <w:rFonts w:cs="Arial"/>
          <w:sz w:val="24"/>
        </w:rPr>
        <w:t>STREAM/B</w:t>
      </w:r>
      <w:r w:rsidR="001833BC">
        <w:rPr>
          <w:rFonts w:cs="Arial"/>
          <w:sz w:val="24"/>
        </w:rPr>
        <w:t>*</w:t>
      </w:r>
      <w:r w:rsidR="002B1103" w:rsidRPr="002B1103">
        <w:rPr>
          <w:rFonts w:cs="Arial"/>
          <w:sz w:val="24"/>
        </w:rPr>
        <w:t>/0369 Issue 6</w:t>
      </w:r>
      <w:r>
        <w:rPr>
          <w:rFonts w:cs="Arial"/>
          <w:sz w:val="24"/>
        </w:rPr>
        <w:t>: ‘</w:t>
      </w:r>
      <w:r w:rsidR="002B1103" w:rsidRPr="002B1103">
        <w:rPr>
          <w:rFonts w:cs="Arial"/>
          <w:sz w:val="24"/>
        </w:rPr>
        <w:t>PFSP Diving Pilot - Introduction of Nuclear Divers into Bays 11 and 12 and Implementation of Safety Case (RP/LPSERP-015/SAFE/00195),</w:t>
      </w:r>
      <w:r w:rsidR="00DB1EDE">
        <w:rPr>
          <w:rFonts w:cs="Arial"/>
          <w:sz w:val="24"/>
        </w:rPr>
        <w:t xml:space="preserve"> </w:t>
      </w:r>
      <w:r w:rsidR="00571E9B">
        <w:rPr>
          <w:rFonts w:cs="Arial"/>
          <w:sz w:val="24"/>
        </w:rPr>
        <w:t>4 October 2022</w:t>
      </w:r>
      <w:r>
        <w:rPr>
          <w:rFonts w:cs="Arial"/>
          <w:sz w:val="24"/>
        </w:rPr>
        <w:t xml:space="preserve">. </w:t>
      </w:r>
      <w:r w:rsidR="00DB1EDE">
        <w:rPr>
          <w:rFonts w:cs="Arial"/>
          <w:sz w:val="24"/>
        </w:rPr>
        <w:t xml:space="preserve">CM9 Record: </w:t>
      </w:r>
      <w:r w:rsidR="00DB1EDE" w:rsidRPr="00DB1EDE">
        <w:rPr>
          <w:rFonts w:cs="Arial"/>
          <w:sz w:val="24"/>
        </w:rPr>
        <w:t>2022/57797</w:t>
      </w:r>
      <w:r w:rsidR="00DB1EDE">
        <w:rPr>
          <w:rFonts w:cs="Arial"/>
          <w:sz w:val="24"/>
        </w:rPr>
        <w:t>.</w:t>
      </w:r>
      <w:bookmarkEnd w:id="29"/>
    </w:p>
    <w:p w14:paraId="7C898DF3" w14:textId="119F2C48" w:rsidR="00080B1C" w:rsidRDefault="000A442A" w:rsidP="0092570C">
      <w:pPr>
        <w:pStyle w:val="TSNumberedParagraph1"/>
        <w:numPr>
          <w:ilvl w:val="0"/>
          <w:numId w:val="6"/>
        </w:numPr>
        <w:spacing w:after="120"/>
        <w:rPr>
          <w:rFonts w:cs="Arial"/>
          <w:sz w:val="24"/>
        </w:rPr>
      </w:pPr>
      <w:bookmarkStart w:id="30" w:name="_Ref119951713"/>
      <w:r w:rsidRPr="000A442A">
        <w:rPr>
          <w:rFonts w:cs="Arial"/>
          <w:sz w:val="24"/>
        </w:rPr>
        <w:t xml:space="preserve">PMP Appendix </w:t>
      </w:r>
      <w:r>
        <w:rPr>
          <w:rFonts w:cs="Arial"/>
          <w:sz w:val="24"/>
        </w:rPr>
        <w:t>2</w:t>
      </w:r>
      <w:r w:rsidRPr="000A442A">
        <w:rPr>
          <w:rFonts w:cs="Arial"/>
          <w:sz w:val="24"/>
        </w:rPr>
        <w:t xml:space="preserve">: </w:t>
      </w:r>
      <w:r w:rsidR="00E95A60">
        <w:rPr>
          <w:rFonts w:cs="Arial"/>
          <w:sz w:val="24"/>
        </w:rPr>
        <w:t>R</w:t>
      </w:r>
      <w:r w:rsidR="00E3208D" w:rsidRPr="00E3208D">
        <w:rPr>
          <w:rFonts w:cs="Arial"/>
          <w:sz w:val="24"/>
        </w:rPr>
        <w:t>P/LPSERP-015/SAFE/00195/B</w:t>
      </w:r>
      <w:r w:rsidR="00E3208D">
        <w:rPr>
          <w:rFonts w:cs="Arial"/>
          <w:sz w:val="24"/>
        </w:rPr>
        <w:t>: ‘</w:t>
      </w:r>
      <w:r w:rsidR="00E3208D" w:rsidRPr="00E3208D">
        <w:rPr>
          <w:rFonts w:cs="Arial"/>
          <w:sz w:val="24"/>
        </w:rPr>
        <w:t xml:space="preserve">Safety Case Summary Report for the </w:t>
      </w:r>
      <w:r w:rsidR="008A14D4">
        <w:rPr>
          <w:rFonts w:cs="Arial"/>
          <w:sz w:val="24"/>
        </w:rPr>
        <w:t>U</w:t>
      </w:r>
      <w:r w:rsidR="00E3208D" w:rsidRPr="00E3208D">
        <w:rPr>
          <w:rFonts w:cs="Arial"/>
          <w:sz w:val="24"/>
        </w:rPr>
        <w:t>se of Divers in PFSP Bays 11 &amp; 12</w:t>
      </w:r>
      <w:r w:rsidR="00E3208D">
        <w:rPr>
          <w:rFonts w:cs="Arial"/>
          <w:sz w:val="24"/>
        </w:rPr>
        <w:t xml:space="preserve">’, </w:t>
      </w:r>
      <w:r w:rsidR="0051642F">
        <w:rPr>
          <w:rFonts w:cs="Arial"/>
          <w:sz w:val="24"/>
        </w:rPr>
        <w:t>September 2022</w:t>
      </w:r>
      <w:r w:rsidR="00406265">
        <w:rPr>
          <w:rFonts w:cs="Arial"/>
          <w:sz w:val="24"/>
        </w:rPr>
        <w:t>. CM9 Record:</w:t>
      </w:r>
      <w:r w:rsidR="0030520D" w:rsidRPr="0030520D">
        <w:t xml:space="preserve"> </w:t>
      </w:r>
      <w:r w:rsidR="0030520D" w:rsidRPr="0030520D">
        <w:rPr>
          <w:rFonts w:cs="Arial"/>
          <w:sz w:val="24"/>
        </w:rPr>
        <w:t>2022/57780</w:t>
      </w:r>
      <w:r w:rsidR="00406265">
        <w:rPr>
          <w:rFonts w:cs="Arial"/>
          <w:sz w:val="24"/>
        </w:rPr>
        <w:t>.</w:t>
      </w:r>
      <w:bookmarkEnd w:id="30"/>
    </w:p>
    <w:p w14:paraId="1C8F52BD" w14:textId="03FB21D0" w:rsidR="00D84429" w:rsidRDefault="00D84429" w:rsidP="0092570C">
      <w:pPr>
        <w:pStyle w:val="TSNumberedParagraph1"/>
        <w:numPr>
          <w:ilvl w:val="0"/>
          <w:numId w:val="6"/>
        </w:numPr>
        <w:spacing w:after="120"/>
        <w:rPr>
          <w:rFonts w:cs="Arial"/>
          <w:sz w:val="24"/>
        </w:rPr>
      </w:pPr>
      <w:bookmarkStart w:id="31" w:name="_Ref121239893"/>
      <w:r w:rsidRPr="00D84429">
        <w:rPr>
          <w:rFonts w:cs="Arial"/>
          <w:sz w:val="24"/>
        </w:rPr>
        <w:t>PMP Appendix 3: PIP/LPSERP-015/PROJ/00008/A: ‘Implementation Plan for PFSP Diving Pilot in Bays 11 &amp; 12 – Introduction of Nuclear Divers (B</w:t>
      </w:r>
      <w:r w:rsidR="00C42BC1">
        <w:rPr>
          <w:rFonts w:cs="Arial"/>
          <w:sz w:val="24"/>
        </w:rPr>
        <w:t>*</w:t>
      </w:r>
      <w:r w:rsidRPr="00D84429">
        <w:rPr>
          <w:rFonts w:cs="Arial"/>
          <w:sz w:val="24"/>
        </w:rPr>
        <w:t>Stream/B</w:t>
      </w:r>
      <w:r w:rsidR="00C42BC1">
        <w:rPr>
          <w:rFonts w:cs="Arial"/>
          <w:sz w:val="24"/>
        </w:rPr>
        <w:t>*</w:t>
      </w:r>
      <w:r w:rsidRPr="00D84429">
        <w:rPr>
          <w:rFonts w:cs="Arial"/>
          <w:sz w:val="24"/>
        </w:rPr>
        <w:t>/0369)’, 30 September 2022. CM9 Record: 2022/57794</w:t>
      </w:r>
      <w:r>
        <w:rPr>
          <w:rFonts w:cs="Arial"/>
          <w:sz w:val="24"/>
        </w:rPr>
        <w:t>.</w:t>
      </w:r>
      <w:bookmarkEnd w:id="31"/>
    </w:p>
    <w:p w14:paraId="260B79B3" w14:textId="405718FE" w:rsidR="00EA0628" w:rsidRDefault="00123431" w:rsidP="0092570C">
      <w:pPr>
        <w:pStyle w:val="TSNumberedParagraph1"/>
        <w:numPr>
          <w:ilvl w:val="0"/>
          <w:numId w:val="6"/>
        </w:numPr>
        <w:tabs>
          <w:tab w:val="clear" w:pos="-31680"/>
        </w:tabs>
        <w:spacing w:after="120"/>
        <w:rPr>
          <w:rFonts w:cs="Arial"/>
          <w:sz w:val="24"/>
        </w:rPr>
      </w:pPr>
      <w:bookmarkStart w:id="32" w:name="_Ref119951979"/>
      <w:r w:rsidRPr="00123431">
        <w:rPr>
          <w:rFonts w:cs="Arial"/>
          <w:sz w:val="24"/>
        </w:rPr>
        <w:t xml:space="preserve">PMP Appendix </w:t>
      </w:r>
      <w:r>
        <w:rPr>
          <w:rFonts w:cs="Arial"/>
          <w:sz w:val="24"/>
        </w:rPr>
        <w:t xml:space="preserve">4: </w:t>
      </w:r>
      <w:r w:rsidR="00BA49B8" w:rsidRPr="009B15EF">
        <w:rPr>
          <w:rFonts w:cs="Arial"/>
          <w:sz w:val="24"/>
        </w:rPr>
        <w:t>RP/LPSERP-015/SAFE/00204/C</w:t>
      </w:r>
      <w:r>
        <w:rPr>
          <w:rFonts w:cs="Arial"/>
          <w:sz w:val="24"/>
        </w:rPr>
        <w:t>:</w:t>
      </w:r>
      <w:r w:rsidR="00BA49B8">
        <w:rPr>
          <w:rFonts w:cs="Arial"/>
          <w:sz w:val="24"/>
        </w:rPr>
        <w:t xml:space="preserve"> </w:t>
      </w:r>
      <w:r w:rsidR="00281388">
        <w:rPr>
          <w:rFonts w:cs="Arial"/>
          <w:sz w:val="24"/>
        </w:rPr>
        <w:t>‘</w:t>
      </w:r>
      <w:r w:rsidR="00F050D7" w:rsidRPr="00F050D7">
        <w:rPr>
          <w:rFonts w:cs="Arial"/>
          <w:sz w:val="24"/>
        </w:rPr>
        <w:t>BAT &amp; ALARP assessment for the reduction in pond water activity and dose to the PFSP diving project</w:t>
      </w:r>
      <w:r w:rsidR="00281388">
        <w:rPr>
          <w:rFonts w:cs="Arial"/>
          <w:sz w:val="24"/>
        </w:rPr>
        <w:t xml:space="preserve">’, </w:t>
      </w:r>
      <w:r w:rsidR="00C365CA">
        <w:rPr>
          <w:rFonts w:cs="Arial"/>
          <w:sz w:val="24"/>
        </w:rPr>
        <w:t xml:space="preserve">2 September </w:t>
      </w:r>
      <w:r w:rsidR="00F050D7">
        <w:rPr>
          <w:rFonts w:cs="Arial"/>
          <w:sz w:val="24"/>
        </w:rPr>
        <w:t>2022</w:t>
      </w:r>
      <w:r w:rsidR="00BA49B8" w:rsidRPr="00281388">
        <w:rPr>
          <w:rFonts w:cs="Arial"/>
          <w:sz w:val="24"/>
        </w:rPr>
        <w:t xml:space="preserve">. </w:t>
      </w:r>
      <w:r w:rsidR="00F86101" w:rsidRPr="00281388">
        <w:rPr>
          <w:rFonts w:cs="Arial"/>
          <w:sz w:val="24"/>
        </w:rPr>
        <w:t xml:space="preserve">CM9 Record: </w:t>
      </w:r>
      <w:r w:rsidR="000015D3" w:rsidRPr="00281388">
        <w:rPr>
          <w:rFonts w:cs="Arial"/>
          <w:sz w:val="24"/>
        </w:rPr>
        <w:t>2022/57784</w:t>
      </w:r>
      <w:r w:rsidR="006E5449" w:rsidRPr="00281388">
        <w:rPr>
          <w:rFonts w:cs="Arial"/>
          <w:sz w:val="24"/>
        </w:rPr>
        <w:t>.</w:t>
      </w:r>
      <w:bookmarkEnd w:id="32"/>
    </w:p>
    <w:p w14:paraId="7F40A777" w14:textId="5D2999DA" w:rsidR="00D84429" w:rsidRDefault="00D84429" w:rsidP="0092570C">
      <w:pPr>
        <w:pStyle w:val="TSNumberedParagraph1"/>
        <w:numPr>
          <w:ilvl w:val="0"/>
          <w:numId w:val="6"/>
        </w:numPr>
        <w:tabs>
          <w:tab w:val="clear" w:pos="-31680"/>
        </w:tabs>
        <w:rPr>
          <w:rFonts w:cs="Arial"/>
          <w:sz w:val="24"/>
        </w:rPr>
      </w:pPr>
      <w:bookmarkStart w:id="33" w:name="_Ref119952092"/>
      <w:r w:rsidRPr="00D84429">
        <w:rPr>
          <w:rFonts w:cs="Arial"/>
          <w:sz w:val="24"/>
        </w:rPr>
        <w:t>PMP Appendix 5: STR/LPSERP-015/SAFE/00002/C: ‘Dose Management Strategy for Diver Operations in PFSP’, 20 July 2022. CM9 Record: 2022/57788.</w:t>
      </w:r>
      <w:bookmarkEnd w:id="33"/>
    </w:p>
    <w:p w14:paraId="125149A0" w14:textId="77777777" w:rsidR="00D84429" w:rsidRPr="00D84429" w:rsidRDefault="00D84429" w:rsidP="0092570C">
      <w:pPr>
        <w:pStyle w:val="TSNumberedParagraph1"/>
        <w:numPr>
          <w:ilvl w:val="0"/>
          <w:numId w:val="6"/>
        </w:numPr>
        <w:tabs>
          <w:tab w:val="clear" w:pos="-31680"/>
        </w:tabs>
        <w:rPr>
          <w:rFonts w:cs="Arial"/>
          <w:sz w:val="24"/>
        </w:rPr>
      </w:pPr>
      <w:r w:rsidRPr="00D84429">
        <w:rPr>
          <w:rFonts w:cs="Arial"/>
          <w:sz w:val="24"/>
        </w:rPr>
        <w:t>PMP Appendix 6: SC/LPSERP-015/PROJ/00190 Revision B: ‘Engineering Schedule – Pile Fuel Storage Pond – Diving Pilot Project – Bays 11 &amp; 12’, June 2022. CM9 Record: 2022/57801.</w:t>
      </w:r>
    </w:p>
    <w:p w14:paraId="597E4041" w14:textId="75864CF3" w:rsidR="000015D3" w:rsidRDefault="00C31621" w:rsidP="0092570C">
      <w:pPr>
        <w:pStyle w:val="TSNumberedParagraph1"/>
        <w:numPr>
          <w:ilvl w:val="0"/>
          <w:numId w:val="6"/>
        </w:numPr>
        <w:spacing w:after="120"/>
        <w:rPr>
          <w:rFonts w:cs="Arial"/>
          <w:sz w:val="24"/>
        </w:rPr>
      </w:pPr>
      <w:r>
        <w:rPr>
          <w:rFonts w:cs="Arial"/>
          <w:sz w:val="24"/>
        </w:rPr>
        <w:t xml:space="preserve">PMP Appendix 7: </w:t>
      </w:r>
      <w:r w:rsidR="00FB23A4" w:rsidRPr="00EA0F9B">
        <w:rPr>
          <w:rFonts w:cs="Arial"/>
          <w:sz w:val="24"/>
        </w:rPr>
        <w:t>RP</w:t>
      </w:r>
      <w:r w:rsidR="00D24F89" w:rsidRPr="00EA0F9B">
        <w:rPr>
          <w:rFonts w:cs="Arial"/>
          <w:sz w:val="24"/>
        </w:rPr>
        <w:t>/</w:t>
      </w:r>
      <w:r w:rsidR="00FB23A4" w:rsidRPr="00EA0F9B">
        <w:rPr>
          <w:rFonts w:cs="Arial"/>
          <w:sz w:val="24"/>
        </w:rPr>
        <w:t>LPSERP-015</w:t>
      </w:r>
      <w:r w:rsidR="00D24F89" w:rsidRPr="00EA0F9B">
        <w:rPr>
          <w:rFonts w:cs="Arial"/>
          <w:sz w:val="24"/>
        </w:rPr>
        <w:t>/</w:t>
      </w:r>
      <w:r w:rsidR="00FB23A4" w:rsidRPr="00EA0F9B">
        <w:rPr>
          <w:rFonts w:cs="Arial"/>
          <w:sz w:val="24"/>
        </w:rPr>
        <w:t>MECH</w:t>
      </w:r>
      <w:r w:rsidR="00D24F89" w:rsidRPr="00EA0F9B">
        <w:rPr>
          <w:rFonts w:cs="Arial"/>
          <w:sz w:val="24"/>
        </w:rPr>
        <w:t>/</w:t>
      </w:r>
      <w:r w:rsidR="00FB23A4" w:rsidRPr="00EA0F9B">
        <w:rPr>
          <w:rFonts w:cs="Arial"/>
          <w:sz w:val="24"/>
        </w:rPr>
        <w:t>00062_C</w:t>
      </w:r>
      <w:r w:rsidR="00BF2554">
        <w:rPr>
          <w:rFonts w:cs="Arial"/>
          <w:sz w:val="24"/>
        </w:rPr>
        <w:t>: ‘</w:t>
      </w:r>
      <w:r w:rsidR="00FB23A4" w:rsidRPr="00EA0F9B">
        <w:rPr>
          <w:rFonts w:cs="Arial"/>
          <w:sz w:val="24"/>
        </w:rPr>
        <w:t>Diver Operations</w:t>
      </w:r>
      <w:r w:rsidR="007641AE" w:rsidRPr="00EA0F9B">
        <w:rPr>
          <w:rFonts w:cs="Arial"/>
          <w:sz w:val="24"/>
        </w:rPr>
        <w:t>:</w:t>
      </w:r>
      <w:r w:rsidR="00FB23A4" w:rsidRPr="00EA0F9B">
        <w:rPr>
          <w:rFonts w:cs="Arial"/>
          <w:sz w:val="24"/>
        </w:rPr>
        <w:t xml:space="preserve"> Mechanical Substantiation Report</w:t>
      </w:r>
      <w:r w:rsidR="007641AE" w:rsidRPr="00EA0F9B">
        <w:rPr>
          <w:rFonts w:cs="Arial"/>
          <w:sz w:val="24"/>
        </w:rPr>
        <w:t>’, 7 July 2022</w:t>
      </w:r>
      <w:r w:rsidR="00EA0F9B" w:rsidRPr="00EA0F9B">
        <w:rPr>
          <w:rFonts w:cs="Arial"/>
          <w:sz w:val="24"/>
        </w:rPr>
        <w:t>. CM9 Record:</w:t>
      </w:r>
      <w:r w:rsidR="004D1128" w:rsidRPr="00EA0F9B">
        <w:rPr>
          <w:rFonts w:cs="Arial"/>
          <w:sz w:val="24"/>
        </w:rPr>
        <w:t xml:space="preserve"> </w:t>
      </w:r>
      <w:r w:rsidR="00FB23A4" w:rsidRPr="00FB23A4">
        <w:rPr>
          <w:rFonts w:cs="Arial"/>
          <w:sz w:val="24"/>
        </w:rPr>
        <w:t>2022/57785</w:t>
      </w:r>
      <w:r w:rsidR="006E5449">
        <w:rPr>
          <w:rFonts w:cs="Arial"/>
          <w:sz w:val="24"/>
        </w:rPr>
        <w:t>.</w:t>
      </w:r>
    </w:p>
    <w:p w14:paraId="3B441E75" w14:textId="622706F3" w:rsidR="000015D3" w:rsidRDefault="00C31621" w:rsidP="0092570C">
      <w:pPr>
        <w:pStyle w:val="TSNumberedParagraph1"/>
        <w:numPr>
          <w:ilvl w:val="0"/>
          <w:numId w:val="6"/>
        </w:numPr>
        <w:tabs>
          <w:tab w:val="clear" w:pos="-31680"/>
        </w:tabs>
        <w:spacing w:after="120"/>
        <w:rPr>
          <w:rFonts w:cs="Arial"/>
          <w:sz w:val="24"/>
        </w:rPr>
      </w:pPr>
      <w:r>
        <w:rPr>
          <w:rFonts w:cs="Arial"/>
          <w:sz w:val="24"/>
        </w:rPr>
        <w:t xml:space="preserve">PMP Appendix 8: </w:t>
      </w:r>
      <w:r w:rsidR="00FB23A4" w:rsidRPr="0093695B">
        <w:rPr>
          <w:rFonts w:cs="Arial"/>
          <w:sz w:val="24"/>
        </w:rPr>
        <w:t>RP</w:t>
      </w:r>
      <w:r w:rsidR="00C743EB" w:rsidRPr="0093695B">
        <w:rPr>
          <w:rFonts w:cs="Arial"/>
          <w:sz w:val="24"/>
        </w:rPr>
        <w:t>/</w:t>
      </w:r>
      <w:r w:rsidR="00FB23A4" w:rsidRPr="0093695B">
        <w:rPr>
          <w:rFonts w:cs="Arial"/>
          <w:sz w:val="24"/>
        </w:rPr>
        <w:t>LPSERP</w:t>
      </w:r>
      <w:r w:rsidR="00C743EB" w:rsidRPr="0093695B">
        <w:rPr>
          <w:rFonts w:cs="Arial"/>
          <w:sz w:val="24"/>
        </w:rPr>
        <w:t>-</w:t>
      </w:r>
      <w:r w:rsidR="00FB23A4" w:rsidRPr="0093695B">
        <w:rPr>
          <w:rFonts w:cs="Arial"/>
          <w:sz w:val="24"/>
        </w:rPr>
        <w:t>015</w:t>
      </w:r>
      <w:r w:rsidR="00C743EB" w:rsidRPr="0093695B">
        <w:rPr>
          <w:rFonts w:cs="Arial"/>
          <w:sz w:val="24"/>
        </w:rPr>
        <w:t>/</w:t>
      </w:r>
      <w:r w:rsidR="00FB23A4" w:rsidRPr="0093695B">
        <w:rPr>
          <w:rFonts w:cs="Arial"/>
          <w:sz w:val="24"/>
        </w:rPr>
        <w:t>SYST</w:t>
      </w:r>
      <w:r w:rsidR="00C743EB" w:rsidRPr="0093695B">
        <w:rPr>
          <w:rFonts w:cs="Arial"/>
          <w:sz w:val="24"/>
        </w:rPr>
        <w:t>/</w:t>
      </w:r>
      <w:r w:rsidR="00FB23A4" w:rsidRPr="0093695B">
        <w:rPr>
          <w:rFonts w:cs="Arial"/>
          <w:sz w:val="24"/>
        </w:rPr>
        <w:t>00031</w:t>
      </w:r>
      <w:r w:rsidR="00160583">
        <w:rPr>
          <w:rFonts w:cs="Arial"/>
          <w:sz w:val="24"/>
        </w:rPr>
        <w:t xml:space="preserve"> Issue B</w:t>
      </w:r>
      <w:r w:rsidR="0093695B" w:rsidRPr="0093695B">
        <w:rPr>
          <w:rFonts w:cs="Arial"/>
          <w:sz w:val="24"/>
        </w:rPr>
        <w:t xml:space="preserve">: ‘Substantiation Report for CE&amp;l SRE Equipment </w:t>
      </w:r>
      <w:r w:rsidR="007F0CFB">
        <w:rPr>
          <w:rFonts w:cs="Arial"/>
          <w:sz w:val="24"/>
        </w:rPr>
        <w:t>I</w:t>
      </w:r>
      <w:r w:rsidR="007F0CFB" w:rsidRPr="0093695B">
        <w:rPr>
          <w:rFonts w:cs="Arial"/>
          <w:sz w:val="24"/>
        </w:rPr>
        <w:t>dentified</w:t>
      </w:r>
      <w:r w:rsidR="0093695B" w:rsidRPr="0093695B">
        <w:rPr>
          <w:rFonts w:cs="Arial"/>
          <w:sz w:val="24"/>
        </w:rPr>
        <w:t xml:space="preserve"> for Diving</w:t>
      </w:r>
      <w:r w:rsidR="0093695B">
        <w:rPr>
          <w:rFonts w:cs="Arial"/>
          <w:sz w:val="24"/>
        </w:rPr>
        <w:t xml:space="preserve">’, </w:t>
      </w:r>
      <w:r w:rsidR="00160583">
        <w:rPr>
          <w:rFonts w:cs="Arial"/>
          <w:sz w:val="24"/>
        </w:rPr>
        <w:t>8 January 2020.</w:t>
      </w:r>
      <w:r w:rsidR="004D1128" w:rsidRPr="0093695B">
        <w:rPr>
          <w:rFonts w:cs="Arial"/>
          <w:sz w:val="24"/>
        </w:rPr>
        <w:t xml:space="preserve"> </w:t>
      </w:r>
      <w:r w:rsidR="00F86101" w:rsidRPr="0093695B">
        <w:rPr>
          <w:rFonts w:cs="Arial"/>
          <w:sz w:val="24"/>
        </w:rPr>
        <w:t>CM9 Record:</w:t>
      </w:r>
      <w:r w:rsidR="00F86101" w:rsidRPr="0030520D">
        <w:t xml:space="preserve"> </w:t>
      </w:r>
      <w:r w:rsidR="004D1128" w:rsidRPr="0093695B">
        <w:rPr>
          <w:rFonts w:cs="Arial"/>
          <w:sz w:val="24"/>
        </w:rPr>
        <w:t>2022/57786</w:t>
      </w:r>
      <w:r w:rsidR="006E5449" w:rsidRPr="0093695B">
        <w:rPr>
          <w:rFonts w:cs="Arial"/>
          <w:sz w:val="24"/>
        </w:rPr>
        <w:t>.</w:t>
      </w:r>
    </w:p>
    <w:p w14:paraId="29D19450" w14:textId="73CD386D" w:rsidR="00E44807" w:rsidRPr="00E44807" w:rsidRDefault="00130B33" w:rsidP="0092570C">
      <w:pPr>
        <w:pStyle w:val="TSNumberedParagraph1"/>
        <w:numPr>
          <w:ilvl w:val="0"/>
          <w:numId w:val="6"/>
        </w:numPr>
        <w:tabs>
          <w:tab w:val="clear" w:pos="-31680"/>
        </w:tabs>
        <w:rPr>
          <w:rFonts w:cs="Arial"/>
          <w:sz w:val="24"/>
        </w:rPr>
      </w:pPr>
      <w:r>
        <w:rPr>
          <w:rFonts w:cs="Arial"/>
          <w:sz w:val="24"/>
        </w:rPr>
        <w:t xml:space="preserve">PMP Appendix 9: </w:t>
      </w:r>
      <w:r w:rsidR="00E44807" w:rsidRPr="00E44807">
        <w:rPr>
          <w:rFonts w:cs="Arial"/>
          <w:sz w:val="24"/>
        </w:rPr>
        <w:t>RP/LPSERP-015/SAFE/00216 Issue 1: ‘Human Factors Assessment of Pile Fuel Storage Pond Diving Pilot in Bays 11 &amp; 12’, November 2020. CM9 Record: 2022/57781.</w:t>
      </w:r>
    </w:p>
    <w:p w14:paraId="2EA89E5E" w14:textId="1D529328" w:rsidR="006966C3" w:rsidRDefault="00EC4B57" w:rsidP="0092570C">
      <w:pPr>
        <w:pStyle w:val="TSNumberedParagraph1"/>
        <w:numPr>
          <w:ilvl w:val="0"/>
          <w:numId w:val="6"/>
        </w:numPr>
        <w:spacing w:after="120"/>
        <w:rPr>
          <w:rFonts w:cs="Arial"/>
          <w:sz w:val="24"/>
        </w:rPr>
      </w:pPr>
      <w:r w:rsidRPr="00D0379B">
        <w:rPr>
          <w:rFonts w:cs="Arial"/>
          <w:sz w:val="24"/>
        </w:rPr>
        <w:t>PMP Appendix 1</w:t>
      </w:r>
      <w:r>
        <w:rPr>
          <w:rFonts w:cs="Arial"/>
          <w:sz w:val="24"/>
        </w:rPr>
        <w:t>0</w:t>
      </w:r>
      <w:r w:rsidRPr="00D0379B">
        <w:rPr>
          <w:rFonts w:cs="Arial"/>
          <w:sz w:val="24"/>
        </w:rPr>
        <w:t xml:space="preserve">: </w:t>
      </w:r>
      <w:r w:rsidR="00FC4BEA" w:rsidRPr="007E4BA6">
        <w:rPr>
          <w:rFonts w:cs="Arial"/>
          <w:sz w:val="24"/>
        </w:rPr>
        <w:t>RP</w:t>
      </w:r>
      <w:r w:rsidR="007E4BA6">
        <w:rPr>
          <w:rFonts w:cs="Arial"/>
          <w:sz w:val="24"/>
        </w:rPr>
        <w:t>/</w:t>
      </w:r>
      <w:r w:rsidR="00FC4BEA" w:rsidRPr="007E4BA6">
        <w:rPr>
          <w:rFonts w:cs="Arial"/>
          <w:sz w:val="24"/>
        </w:rPr>
        <w:t>LPSERP</w:t>
      </w:r>
      <w:r w:rsidR="007E4BA6">
        <w:rPr>
          <w:rFonts w:cs="Arial"/>
          <w:sz w:val="24"/>
        </w:rPr>
        <w:t>-</w:t>
      </w:r>
      <w:r w:rsidR="00FC4BEA" w:rsidRPr="007E4BA6">
        <w:rPr>
          <w:rFonts w:cs="Arial"/>
          <w:sz w:val="24"/>
        </w:rPr>
        <w:t>015</w:t>
      </w:r>
      <w:r w:rsidR="007E4BA6">
        <w:rPr>
          <w:rFonts w:cs="Arial"/>
          <w:sz w:val="24"/>
        </w:rPr>
        <w:t>/</w:t>
      </w:r>
      <w:r w:rsidR="00FC4BEA" w:rsidRPr="007E4BA6">
        <w:rPr>
          <w:rFonts w:cs="Arial"/>
          <w:sz w:val="24"/>
        </w:rPr>
        <w:t>PROJ</w:t>
      </w:r>
      <w:r w:rsidR="007E4BA6">
        <w:rPr>
          <w:rFonts w:cs="Arial"/>
          <w:sz w:val="24"/>
        </w:rPr>
        <w:t>/</w:t>
      </w:r>
      <w:r w:rsidR="00FC4BEA" w:rsidRPr="007E4BA6">
        <w:rPr>
          <w:rFonts w:cs="Arial"/>
          <w:sz w:val="24"/>
        </w:rPr>
        <w:t>00518</w:t>
      </w:r>
      <w:r w:rsidR="007E4BA6">
        <w:rPr>
          <w:rFonts w:cs="Arial"/>
          <w:sz w:val="24"/>
        </w:rPr>
        <w:t>/</w:t>
      </w:r>
      <w:r w:rsidR="00FC4BEA" w:rsidRPr="007E4BA6">
        <w:rPr>
          <w:rFonts w:cs="Arial"/>
          <w:sz w:val="24"/>
        </w:rPr>
        <w:t>D</w:t>
      </w:r>
      <w:r w:rsidR="007E4BA6" w:rsidRPr="007E4BA6">
        <w:rPr>
          <w:rFonts w:cs="Arial"/>
          <w:sz w:val="24"/>
        </w:rPr>
        <w:t>: ‘Construction Command, Control &amp; Supervision Strategy for Diving Operations</w:t>
      </w:r>
      <w:r w:rsidR="007E4BA6">
        <w:rPr>
          <w:rFonts w:cs="Arial"/>
          <w:sz w:val="24"/>
        </w:rPr>
        <w:t xml:space="preserve">’, </w:t>
      </w:r>
      <w:r w:rsidR="00D679AA">
        <w:rPr>
          <w:rFonts w:cs="Arial"/>
          <w:sz w:val="24"/>
        </w:rPr>
        <w:t xml:space="preserve">20 September 2022. </w:t>
      </w:r>
      <w:r w:rsidR="007E4BA6">
        <w:rPr>
          <w:rFonts w:cs="Arial"/>
          <w:sz w:val="24"/>
        </w:rPr>
        <w:t xml:space="preserve">CM9 Record: </w:t>
      </w:r>
      <w:r w:rsidR="00FC4BEA" w:rsidRPr="007E4BA6">
        <w:rPr>
          <w:rFonts w:cs="Arial"/>
          <w:sz w:val="24"/>
        </w:rPr>
        <w:t>2022/57792</w:t>
      </w:r>
      <w:r w:rsidR="007E4BA6">
        <w:rPr>
          <w:rFonts w:cs="Arial"/>
          <w:sz w:val="24"/>
        </w:rPr>
        <w:t>.</w:t>
      </w:r>
    </w:p>
    <w:p w14:paraId="18F484A0" w14:textId="18225603" w:rsidR="00EC4B57" w:rsidRPr="000D3723" w:rsidRDefault="00EC4B57" w:rsidP="0092570C">
      <w:pPr>
        <w:pStyle w:val="TSNumberedParagraph1"/>
        <w:numPr>
          <w:ilvl w:val="0"/>
          <w:numId w:val="6"/>
        </w:numPr>
        <w:tabs>
          <w:tab w:val="clear" w:pos="-31680"/>
        </w:tabs>
        <w:rPr>
          <w:rFonts w:cs="Arial"/>
          <w:sz w:val="24"/>
        </w:rPr>
      </w:pPr>
      <w:bookmarkStart w:id="34" w:name="_Ref120085492"/>
      <w:r w:rsidRPr="00D0379B">
        <w:rPr>
          <w:rFonts w:cs="Arial"/>
          <w:sz w:val="24"/>
        </w:rPr>
        <w:t>PMP Appendix 1</w:t>
      </w:r>
      <w:r>
        <w:rPr>
          <w:rFonts w:cs="Arial"/>
          <w:sz w:val="24"/>
        </w:rPr>
        <w:t>1</w:t>
      </w:r>
      <w:r w:rsidRPr="00D0379B">
        <w:rPr>
          <w:rFonts w:cs="Arial"/>
          <w:sz w:val="24"/>
        </w:rPr>
        <w:t xml:space="preserve">: </w:t>
      </w:r>
      <w:r w:rsidRPr="000D3723">
        <w:rPr>
          <w:rFonts w:cs="Arial"/>
          <w:sz w:val="24"/>
        </w:rPr>
        <w:t>NFR/LPSERP-014/PROG/00011/A: ‘Bays 11 &amp; 12 floor coarse clearance – ‘best endeavours’’</w:t>
      </w:r>
      <w:r>
        <w:rPr>
          <w:rFonts w:cs="Arial"/>
          <w:sz w:val="24"/>
        </w:rPr>
        <w:t xml:space="preserve">, </w:t>
      </w:r>
      <w:r w:rsidR="008336C2">
        <w:rPr>
          <w:rFonts w:cs="Arial"/>
          <w:sz w:val="24"/>
        </w:rPr>
        <w:t>7</w:t>
      </w:r>
      <w:r>
        <w:rPr>
          <w:rFonts w:cs="Arial"/>
          <w:sz w:val="24"/>
        </w:rPr>
        <w:t xml:space="preserve"> </w:t>
      </w:r>
      <w:r w:rsidR="008336C2">
        <w:rPr>
          <w:rFonts w:cs="Arial"/>
          <w:sz w:val="24"/>
        </w:rPr>
        <w:t>October</w:t>
      </w:r>
      <w:r>
        <w:rPr>
          <w:rFonts w:cs="Arial"/>
          <w:sz w:val="24"/>
        </w:rPr>
        <w:t xml:space="preserve"> 2022.</w:t>
      </w:r>
      <w:r w:rsidRPr="000D3723">
        <w:rPr>
          <w:rFonts w:cs="Arial"/>
          <w:sz w:val="24"/>
        </w:rPr>
        <w:t xml:space="preserve"> CM9 Record:</w:t>
      </w:r>
      <w:r w:rsidR="000835FA" w:rsidRPr="000835FA">
        <w:t xml:space="preserve"> </w:t>
      </w:r>
      <w:r w:rsidR="000835FA" w:rsidRPr="000835FA">
        <w:rPr>
          <w:rFonts w:cs="Arial"/>
          <w:sz w:val="24"/>
        </w:rPr>
        <w:t>2022/68065</w:t>
      </w:r>
      <w:r w:rsidR="007002DC">
        <w:rPr>
          <w:rFonts w:cs="Arial"/>
          <w:sz w:val="24"/>
        </w:rPr>
        <w:t>.</w:t>
      </w:r>
      <w:bookmarkEnd w:id="34"/>
    </w:p>
    <w:p w14:paraId="6C0B351C" w14:textId="4B586E7A" w:rsidR="00B21354" w:rsidRPr="00B21354" w:rsidRDefault="00D0379B" w:rsidP="0092570C">
      <w:pPr>
        <w:pStyle w:val="TSNumberedParagraph1"/>
        <w:numPr>
          <w:ilvl w:val="0"/>
          <w:numId w:val="6"/>
        </w:numPr>
        <w:tabs>
          <w:tab w:val="clear" w:pos="-31680"/>
        </w:tabs>
        <w:rPr>
          <w:rFonts w:cs="Arial"/>
          <w:sz w:val="24"/>
        </w:rPr>
      </w:pPr>
      <w:r w:rsidRPr="00D0379B">
        <w:rPr>
          <w:rFonts w:cs="Arial"/>
          <w:sz w:val="24"/>
        </w:rPr>
        <w:lastRenderedPageBreak/>
        <w:t>PMP Appendix 1</w:t>
      </w:r>
      <w:r w:rsidR="00444BE9">
        <w:rPr>
          <w:rFonts w:cs="Arial"/>
          <w:sz w:val="24"/>
        </w:rPr>
        <w:t>2</w:t>
      </w:r>
      <w:r w:rsidRPr="00D0379B">
        <w:rPr>
          <w:rFonts w:cs="Arial"/>
          <w:sz w:val="24"/>
        </w:rPr>
        <w:t xml:space="preserve">: </w:t>
      </w:r>
      <w:r w:rsidR="00B21354" w:rsidRPr="00B21354">
        <w:rPr>
          <w:rFonts w:cs="Arial"/>
          <w:sz w:val="24"/>
        </w:rPr>
        <w:t>RP</w:t>
      </w:r>
      <w:r w:rsidR="00B21354">
        <w:rPr>
          <w:rFonts w:cs="Arial"/>
          <w:sz w:val="24"/>
        </w:rPr>
        <w:t>/</w:t>
      </w:r>
      <w:r w:rsidR="00B21354" w:rsidRPr="00B21354">
        <w:rPr>
          <w:rFonts w:cs="Arial"/>
          <w:sz w:val="24"/>
        </w:rPr>
        <w:t>LPSERP-015</w:t>
      </w:r>
      <w:r w:rsidR="00B21354">
        <w:rPr>
          <w:rFonts w:cs="Arial"/>
          <w:sz w:val="24"/>
        </w:rPr>
        <w:t>/</w:t>
      </w:r>
      <w:r w:rsidR="00B21354" w:rsidRPr="00B21354">
        <w:rPr>
          <w:rFonts w:cs="Arial"/>
          <w:sz w:val="24"/>
        </w:rPr>
        <w:t>PROJ</w:t>
      </w:r>
      <w:r w:rsidR="00B21354">
        <w:rPr>
          <w:rFonts w:cs="Arial"/>
          <w:sz w:val="24"/>
        </w:rPr>
        <w:t>/</w:t>
      </w:r>
      <w:r w:rsidR="00B21354" w:rsidRPr="00B21354">
        <w:rPr>
          <w:rFonts w:cs="Arial"/>
          <w:sz w:val="24"/>
        </w:rPr>
        <w:t>00548</w:t>
      </w:r>
      <w:r w:rsidR="000656E5">
        <w:rPr>
          <w:rFonts w:cs="Arial"/>
          <w:sz w:val="24"/>
        </w:rPr>
        <w:t>/</w:t>
      </w:r>
      <w:r w:rsidR="00B21354" w:rsidRPr="00B21354">
        <w:rPr>
          <w:rFonts w:cs="Arial"/>
          <w:sz w:val="24"/>
        </w:rPr>
        <w:t>A</w:t>
      </w:r>
      <w:r w:rsidR="000656E5">
        <w:rPr>
          <w:rFonts w:cs="Arial"/>
          <w:sz w:val="24"/>
        </w:rPr>
        <w:t>: ‘</w:t>
      </w:r>
      <w:r w:rsidR="00B21354" w:rsidRPr="00B21354">
        <w:rPr>
          <w:rFonts w:cs="Arial"/>
          <w:sz w:val="24"/>
        </w:rPr>
        <w:t>Emergency Response Plan</w:t>
      </w:r>
      <w:r w:rsidR="0038333A">
        <w:rPr>
          <w:rFonts w:cs="Arial"/>
          <w:sz w:val="24"/>
        </w:rPr>
        <w:t xml:space="preserve"> – </w:t>
      </w:r>
      <w:r w:rsidR="00B21354" w:rsidRPr="00B21354">
        <w:rPr>
          <w:rFonts w:cs="Arial"/>
          <w:sz w:val="24"/>
        </w:rPr>
        <w:t>Rev</w:t>
      </w:r>
      <w:r w:rsidR="0038333A">
        <w:rPr>
          <w:rFonts w:cs="Arial"/>
          <w:sz w:val="24"/>
        </w:rPr>
        <w:t xml:space="preserve">ision 5’, 11 November </w:t>
      </w:r>
      <w:r w:rsidR="0072369B">
        <w:rPr>
          <w:rFonts w:cs="Arial"/>
          <w:sz w:val="24"/>
        </w:rPr>
        <w:t>2022</w:t>
      </w:r>
      <w:r w:rsidR="00B21354" w:rsidRPr="00B21354">
        <w:rPr>
          <w:rFonts w:cs="Arial"/>
          <w:sz w:val="24"/>
        </w:rPr>
        <w:t xml:space="preserve">. CM9 Record: </w:t>
      </w:r>
      <w:r w:rsidR="00042FE2" w:rsidRPr="00042FE2">
        <w:rPr>
          <w:rFonts w:cs="Arial"/>
          <w:sz w:val="24"/>
        </w:rPr>
        <w:t>2022/68523</w:t>
      </w:r>
      <w:r w:rsidR="00B21354" w:rsidRPr="00B21354">
        <w:rPr>
          <w:rFonts w:cs="Arial"/>
          <w:sz w:val="24"/>
        </w:rPr>
        <w:t>.</w:t>
      </w:r>
    </w:p>
    <w:p w14:paraId="17D028AB" w14:textId="24AAB169" w:rsidR="00620A70" w:rsidRPr="00B53BFE" w:rsidRDefault="00B53BFE" w:rsidP="0092570C">
      <w:pPr>
        <w:pStyle w:val="TSNumberedParagraph1"/>
        <w:numPr>
          <w:ilvl w:val="0"/>
          <w:numId w:val="6"/>
        </w:numPr>
        <w:spacing w:after="120"/>
        <w:rPr>
          <w:rFonts w:cs="Arial"/>
          <w:sz w:val="24"/>
        </w:rPr>
      </w:pPr>
      <w:r w:rsidRPr="00B53BFE">
        <w:rPr>
          <w:rFonts w:cs="Arial"/>
          <w:sz w:val="24"/>
        </w:rPr>
        <w:t xml:space="preserve">PMP </w:t>
      </w:r>
      <w:r w:rsidR="00AE13C8" w:rsidRPr="00B53BFE">
        <w:rPr>
          <w:rFonts w:cs="Arial"/>
          <w:sz w:val="24"/>
        </w:rPr>
        <w:t>Appendix 13</w:t>
      </w:r>
      <w:r w:rsidRPr="00B53BFE">
        <w:rPr>
          <w:rFonts w:cs="Arial"/>
          <w:sz w:val="24"/>
        </w:rPr>
        <w:t>: PMP B</w:t>
      </w:r>
      <w:r w:rsidR="00C42BC1">
        <w:rPr>
          <w:rFonts w:cs="Arial"/>
          <w:sz w:val="24"/>
        </w:rPr>
        <w:t>*</w:t>
      </w:r>
      <w:r w:rsidRPr="00B53BFE">
        <w:rPr>
          <w:rFonts w:cs="Arial"/>
          <w:sz w:val="24"/>
        </w:rPr>
        <w:t>S</w:t>
      </w:r>
      <w:r w:rsidR="009331E3">
        <w:rPr>
          <w:rFonts w:cs="Arial"/>
          <w:sz w:val="24"/>
        </w:rPr>
        <w:t>tream</w:t>
      </w:r>
      <w:r w:rsidR="00BB159D">
        <w:rPr>
          <w:rFonts w:cs="Arial"/>
          <w:sz w:val="24"/>
        </w:rPr>
        <w:t>/B</w:t>
      </w:r>
      <w:r w:rsidR="00C42BC1">
        <w:rPr>
          <w:rFonts w:cs="Arial"/>
          <w:sz w:val="24"/>
        </w:rPr>
        <w:t>*</w:t>
      </w:r>
      <w:r w:rsidR="00BB159D">
        <w:rPr>
          <w:rFonts w:cs="Arial"/>
          <w:sz w:val="24"/>
        </w:rPr>
        <w:t>/</w:t>
      </w:r>
      <w:r w:rsidRPr="00B53BFE">
        <w:rPr>
          <w:rFonts w:cs="Arial"/>
          <w:sz w:val="24"/>
        </w:rPr>
        <w:t xml:space="preserve">0369 </w:t>
      </w:r>
      <w:r w:rsidR="00AE13C8" w:rsidRPr="00B53BFE">
        <w:rPr>
          <w:rFonts w:cs="Arial"/>
          <w:sz w:val="24"/>
        </w:rPr>
        <w:t>RPA Endorsement</w:t>
      </w:r>
      <w:r w:rsidR="008905F7">
        <w:rPr>
          <w:rFonts w:cs="Arial"/>
          <w:sz w:val="24"/>
        </w:rPr>
        <w:t>, 1 April 2021</w:t>
      </w:r>
      <w:r w:rsidR="0015528F" w:rsidRPr="00B53BFE">
        <w:rPr>
          <w:rFonts w:cs="Arial"/>
          <w:sz w:val="24"/>
        </w:rPr>
        <w:t>.</w:t>
      </w:r>
      <w:r w:rsidR="00E93D18" w:rsidRPr="008905F7">
        <w:rPr>
          <w:rFonts w:cs="Arial"/>
          <w:sz w:val="24"/>
        </w:rPr>
        <w:t xml:space="preserve"> CM9 Record: </w:t>
      </w:r>
      <w:r w:rsidR="00E93D18" w:rsidRPr="00B53BFE">
        <w:rPr>
          <w:rFonts w:cs="Arial"/>
          <w:sz w:val="24"/>
        </w:rPr>
        <w:t>2022/57803.</w:t>
      </w:r>
    </w:p>
    <w:p w14:paraId="793FCC62" w14:textId="0B402A74" w:rsidR="00E93D18" w:rsidRPr="00215216" w:rsidRDefault="00B53BFE" w:rsidP="0092570C">
      <w:pPr>
        <w:pStyle w:val="TSNumberedParagraph1"/>
        <w:numPr>
          <w:ilvl w:val="0"/>
          <w:numId w:val="6"/>
        </w:numPr>
        <w:spacing w:after="120"/>
        <w:rPr>
          <w:rFonts w:cs="Arial"/>
          <w:sz w:val="24"/>
        </w:rPr>
      </w:pPr>
      <w:r w:rsidRPr="00B53BFE">
        <w:rPr>
          <w:rFonts w:cs="Arial"/>
          <w:sz w:val="24"/>
        </w:rPr>
        <w:t xml:space="preserve">PMP </w:t>
      </w:r>
      <w:r w:rsidR="00E93D18" w:rsidRPr="00215216">
        <w:rPr>
          <w:rFonts w:cs="Arial"/>
          <w:sz w:val="24"/>
        </w:rPr>
        <w:t>Appendix 14</w:t>
      </w:r>
      <w:r w:rsidRPr="00215216">
        <w:rPr>
          <w:rFonts w:cs="Arial"/>
          <w:sz w:val="24"/>
        </w:rPr>
        <w:t>:</w:t>
      </w:r>
      <w:r w:rsidR="00E93D18" w:rsidRPr="00215216">
        <w:rPr>
          <w:rFonts w:cs="Arial"/>
          <w:sz w:val="24"/>
        </w:rPr>
        <w:t xml:space="preserve"> PMP B</w:t>
      </w:r>
      <w:r w:rsidR="00C42BC1">
        <w:rPr>
          <w:rFonts w:cs="Arial"/>
          <w:sz w:val="24"/>
        </w:rPr>
        <w:t>*</w:t>
      </w:r>
      <w:r w:rsidR="00E93D18" w:rsidRPr="00215216">
        <w:rPr>
          <w:rFonts w:cs="Arial"/>
          <w:sz w:val="24"/>
        </w:rPr>
        <w:t>STREAM</w:t>
      </w:r>
      <w:r w:rsidR="00BB159D" w:rsidRPr="00215216">
        <w:rPr>
          <w:rFonts w:cs="Arial"/>
          <w:sz w:val="24"/>
        </w:rPr>
        <w:t>/B</w:t>
      </w:r>
      <w:r w:rsidR="00C42BC1">
        <w:rPr>
          <w:rFonts w:cs="Arial"/>
          <w:sz w:val="24"/>
        </w:rPr>
        <w:t>*</w:t>
      </w:r>
      <w:r w:rsidR="00BB159D" w:rsidRPr="00215216">
        <w:rPr>
          <w:rFonts w:cs="Arial"/>
          <w:sz w:val="24"/>
        </w:rPr>
        <w:t>/</w:t>
      </w:r>
      <w:r w:rsidR="00E93D18" w:rsidRPr="00215216">
        <w:rPr>
          <w:rFonts w:cs="Arial"/>
          <w:sz w:val="24"/>
        </w:rPr>
        <w:t>0369 Environmental Endorsement</w:t>
      </w:r>
      <w:r w:rsidR="0035599A" w:rsidRPr="00215216">
        <w:rPr>
          <w:rFonts w:cs="Arial"/>
          <w:sz w:val="24"/>
        </w:rPr>
        <w:t>, 21 June 2022</w:t>
      </w:r>
      <w:r w:rsidR="00E93D18" w:rsidRPr="00215216">
        <w:rPr>
          <w:rFonts w:cs="Arial"/>
          <w:sz w:val="24"/>
        </w:rPr>
        <w:t>. CM9 Record: 2022/57805.</w:t>
      </w:r>
    </w:p>
    <w:p w14:paraId="78DEEDF8" w14:textId="77A70DA7" w:rsidR="00E93D18" w:rsidRPr="00215216" w:rsidRDefault="00141681" w:rsidP="0092570C">
      <w:pPr>
        <w:pStyle w:val="TSNumberedParagraph1"/>
        <w:numPr>
          <w:ilvl w:val="0"/>
          <w:numId w:val="6"/>
        </w:numPr>
        <w:spacing w:after="120"/>
        <w:rPr>
          <w:rFonts w:cs="Arial"/>
          <w:sz w:val="24"/>
        </w:rPr>
      </w:pPr>
      <w:r w:rsidRPr="00215216">
        <w:rPr>
          <w:rFonts w:cs="Arial"/>
          <w:sz w:val="24"/>
        </w:rPr>
        <w:t>PMP</w:t>
      </w:r>
      <w:r w:rsidR="00E93D18" w:rsidRPr="00215216">
        <w:rPr>
          <w:rFonts w:cs="Arial"/>
          <w:sz w:val="24"/>
        </w:rPr>
        <w:t xml:space="preserve"> </w:t>
      </w:r>
      <w:r w:rsidR="00612A36" w:rsidRPr="00215216">
        <w:rPr>
          <w:rFonts w:cs="Arial"/>
          <w:sz w:val="24"/>
        </w:rPr>
        <w:t>Appendix 15</w:t>
      </w:r>
      <w:r w:rsidR="00C4253C" w:rsidRPr="00215216">
        <w:rPr>
          <w:rFonts w:cs="Arial"/>
          <w:sz w:val="24"/>
        </w:rPr>
        <w:t>: PMP B</w:t>
      </w:r>
      <w:r w:rsidR="00C42BC1">
        <w:rPr>
          <w:rFonts w:cs="Arial"/>
          <w:sz w:val="24"/>
        </w:rPr>
        <w:t>*</w:t>
      </w:r>
      <w:r w:rsidR="00C4253C" w:rsidRPr="00215216">
        <w:rPr>
          <w:rFonts w:cs="Arial"/>
          <w:sz w:val="24"/>
        </w:rPr>
        <w:t>S</w:t>
      </w:r>
      <w:r w:rsidR="009331E3" w:rsidRPr="00215216">
        <w:rPr>
          <w:rFonts w:cs="Arial"/>
          <w:sz w:val="24"/>
        </w:rPr>
        <w:t>tream</w:t>
      </w:r>
      <w:r w:rsidR="00BB159D" w:rsidRPr="00215216">
        <w:rPr>
          <w:rFonts w:cs="Arial"/>
          <w:sz w:val="24"/>
        </w:rPr>
        <w:t>/B</w:t>
      </w:r>
      <w:r w:rsidR="00C42BC1">
        <w:rPr>
          <w:rFonts w:cs="Arial"/>
          <w:sz w:val="24"/>
        </w:rPr>
        <w:t>*</w:t>
      </w:r>
      <w:r w:rsidR="00BB159D" w:rsidRPr="00215216">
        <w:rPr>
          <w:rFonts w:cs="Arial"/>
          <w:sz w:val="24"/>
        </w:rPr>
        <w:t>/</w:t>
      </w:r>
      <w:r w:rsidR="00C4253C" w:rsidRPr="00215216">
        <w:rPr>
          <w:rFonts w:cs="Arial"/>
          <w:sz w:val="24"/>
        </w:rPr>
        <w:t>0369</w:t>
      </w:r>
      <w:r w:rsidR="00612A36" w:rsidRPr="00215216">
        <w:rPr>
          <w:rFonts w:cs="Arial"/>
          <w:sz w:val="24"/>
        </w:rPr>
        <w:t xml:space="preserve"> </w:t>
      </w:r>
      <w:r w:rsidR="00215216">
        <w:rPr>
          <w:rFonts w:cs="Arial"/>
          <w:sz w:val="24"/>
        </w:rPr>
        <w:t xml:space="preserve">– Fire </w:t>
      </w:r>
      <w:r w:rsidR="00612A36" w:rsidRPr="00215216">
        <w:rPr>
          <w:rFonts w:cs="Arial"/>
          <w:sz w:val="24"/>
        </w:rPr>
        <w:t xml:space="preserve">Safety Endorsement </w:t>
      </w:r>
      <w:r w:rsidR="00CB6FE0" w:rsidRPr="00215216">
        <w:rPr>
          <w:rFonts w:cs="Arial"/>
          <w:sz w:val="24"/>
        </w:rPr>
        <w:t>–</w:t>
      </w:r>
      <w:r w:rsidR="00612A36" w:rsidRPr="00215216">
        <w:rPr>
          <w:rFonts w:cs="Arial"/>
          <w:sz w:val="24"/>
        </w:rPr>
        <w:t xml:space="preserve"> </w:t>
      </w:r>
      <w:r w:rsidR="00CB6FE0" w:rsidRPr="00215216">
        <w:rPr>
          <w:rFonts w:cs="Arial"/>
          <w:sz w:val="24"/>
        </w:rPr>
        <w:t>FS</w:t>
      </w:r>
      <w:r w:rsidR="00612A36" w:rsidRPr="00215216">
        <w:rPr>
          <w:rFonts w:cs="Arial"/>
          <w:sz w:val="24"/>
        </w:rPr>
        <w:t>DB</w:t>
      </w:r>
      <w:r w:rsidR="00CB6FE0" w:rsidRPr="00215216">
        <w:rPr>
          <w:rFonts w:cs="Arial"/>
          <w:sz w:val="24"/>
        </w:rPr>
        <w:t xml:space="preserve"> No </w:t>
      </w:r>
      <w:r w:rsidR="00612A36" w:rsidRPr="00215216">
        <w:rPr>
          <w:rFonts w:cs="Arial"/>
          <w:sz w:val="24"/>
        </w:rPr>
        <w:t>7064</w:t>
      </w:r>
      <w:r w:rsidR="00CB6FE0" w:rsidRPr="00215216">
        <w:rPr>
          <w:rFonts w:cs="Arial"/>
          <w:sz w:val="24"/>
        </w:rPr>
        <w:t xml:space="preserve">, </w:t>
      </w:r>
      <w:r w:rsidR="00215216" w:rsidRPr="00215216">
        <w:rPr>
          <w:rFonts w:cs="Arial"/>
          <w:sz w:val="24"/>
        </w:rPr>
        <w:t>23 March 2021</w:t>
      </w:r>
      <w:r w:rsidR="00612A36" w:rsidRPr="00215216">
        <w:rPr>
          <w:rFonts w:cs="Arial"/>
          <w:sz w:val="24"/>
        </w:rPr>
        <w:t>.</w:t>
      </w:r>
      <w:r w:rsidR="00D17C7D">
        <w:rPr>
          <w:rFonts w:cs="Arial"/>
          <w:sz w:val="24"/>
        </w:rPr>
        <w:t xml:space="preserve"> </w:t>
      </w:r>
      <w:r w:rsidR="00612A36" w:rsidRPr="00215216">
        <w:rPr>
          <w:rFonts w:cs="Arial"/>
          <w:sz w:val="24"/>
        </w:rPr>
        <w:t>CM9 Record: 2022/57806.</w:t>
      </w:r>
    </w:p>
    <w:p w14:paraId="33798260" w14:textId="48887046" w:rsidR="00620A70" w:rsidRPr="005707DC" w:rsidRDefault="006922BE" w:rsidP="0092570C">
      <w:pPr>
        <w:pStyle w:val="TSNumberedParagraph1"/>
        <w:numPr>
          <w:ilvl w:val="0"/>
          <w:numId w:val="6"/>
        </w:numPr>
        <w:spacing w:after="120"/>
        <w:rPr>
          <w:rFonts w:cs="Arial"/>
          <w:sz w:val="24"/>
        </w:rPr>
      </w:pPr>
      <w:r w:rsidRPr="005707DC">
        <w:rPr>
          <w:rFonts w:cs="Arial"/>
          <w:sz w:val="24"/>
        </w:rPr>
        <w:t>PMP</w:t>
      </w:r>
      <w:r w:rsidR="005C2836" w:rsidRPr="005707DC">
        <w:t xml:space="preserve"> </w:t>
      </w:r>
      <w:r w:rsidR="005C2836" w:rsidRPr="005707DC">
        <w:rPr>
          <w:rFonts w:cs="Arial"/>
          <w:sz w:val="24"/>
        </w:rPr>
        <w:t>Appendix 16</w:t>
      </w:r>
      <w:r w:rsidR="00A46EBD" w:rsidRPr="005707DC">
        <w:rPr>
          <w:rFonts w:cs="Arial"/>
          <w:sz w:val="24"/>
        </w:rPr>
        <w:t xml:space="preserve">: </w:t>
      </w:r>
      <w:r w:rsidRPr="005707DC">
        <w:rPr>
          <w:rFonts w:cs="Arial"/>
          <w:sz w:val="24"/>
        </w:rPr>
        <w:t>Section 8A.2 Operational and Maintenance Documentation</w:t>
      </w:r>
      <w:r w:rsidR="005C2836" w:rsidRPr="005707DC">
        <w:rPr>
          <w:rFonts w:cs="Arial"/>
          <w:sz w:val="24"/>
        </w:rPr>
        <w:t xml:space="preserve">. CM9 Record: </w:t>
      </w:r>
      <w:r w:rsidR="00DE191B" w:rsidRPr="005707DC">
        <w:rPr>
          <w:rFonts w:cs="Arial"/>
          <w:sz w:val="24"/>
        </w:rPr>
        <w:t>2022/57807.</w:t>
      </w:r>
    </w:p>
    <w:p w14:paraId="261EACFF" w14:textId="26568A2D" w:rsidR="00DE191B" w:rsidRDefault="00D42A90" w:rsidP="0092570C">
      <w:pPr>
        <w:pStyle w:val="TSNumberedParagraph1"/>
        <w:numPr>
          <w:ilvl w:val="0"/>
          <w:numId w:val="6"/>
        </w:numPr>
        <w:spacing w:after="120"/>
        <w:rPr>
          <w:rFonts w:cs="Arial"/>
          <w:sz w:val="24"/>
        </w:rPr>
      </w:pPr>
      <w:r w:rsidRPr="005707DC">
        <w:rPr>
          <w:rFonts w:cs="Arial"/>
          <w:sz w:val="24"/>
        </w:rPr>
        <w:t>PMP</w:t>
      </w:r>
      <w:r w:rsidR="00BD0CC6" w:rsidRPr="005707DC">
        <w:rPr>
          <w:rFonts w:cs="Arial"/>
          <w:sz w:val="24"/>
        </w:rPr>
        <w:t xml:space="preserve"> </w:t>
      </w:r>
      <w:r w:rsidR="00DE191B" w:rsidRPr="005707DC">
        <w:rPr>
          <w:rFonts w:cs="Arial"/>
          <w:sz w:val="24"/>
        </w:rPr>
        <w:t>Appendix</w:t>
      </w:r>
      <w:r w:rsidR="005707DC">
        <w:rPr>
          <w:rFonts w:cs="Arial"/>
          <w:sz w:val="24"/>
        </w:rPr>
        <w:t xml:space="preserve"> </w:t>
      </w:r>
      <w:r w:rsidR="00DE191B" w:rsidRPr="005707DC">
        <w:rPr>
          <w:rFonts w:cs="Arial"/>
          <w:sz w:val="24"/>
        </w:rPr>
        <w:t>17</w:t>
      </w:r>
      <w:r w:rsidRPr="005707DC">
        <w:rPr>
          <w:rFonts w:cs="Arial"/>
          <w:sz w:val="24"/>
        </w:rPr>
        <w:t>: Se</w:t>
      </w:r>
      <w:r w:rsidR="00DE191B" w:rsidRPr="005707DC">
        <w:rPr>
          <w:rFonts w:cs="Arial"/>
          <w:sz w:val="24"/>
        </w:rPr>
        <w:t xml:space="preserve">curity </w:t>
      </w:r>
      <w:r w:rsidRPr="005707DC">
        <w:rPr>
          <w:rFonts w:cs="Arial"/>
          <w:sz w:val="24"/>
        </w:rPr>
        <w:t>E</w:t>
      </w:r>
      <w:r w:rsidR="00DE191B" w:rsidRPr="005707DC">
        <w:rPr>
          <w:rFonts w:cs="Arial"/>
          <w:sz w:val="24"/>
        </w:rPr>
        <w:t>ndorsement</w:t>
      </w:r>
      <w:r w:rsidR="005707DC" w:rsidRPr="005707DC">
        <w:rPr>
          <w:rFonts w:cs="Arial"/>
          <w:sz w:val="24"/>
        </w:rPr>
        <w:t>, 26 May 2021</w:t>
      </w:r>
      <w:r w:rsidR="00BD0CC6" w:rsidRPr="005707DC">
        <w:rPr>
          <w:rFonts w:cs="Arial"/>
          <w:sz w:val="24"/>
        </w:rPr>
        <w:t>. CM9 Record: 2022/57808.</w:t>
      </w:r>
    </w:p>
    <w:p w14:paraId="17000965" w14:textId="05889F75" w:rsidR="00D0379B" w:rsidRDefault="00D0379B" w:rsidP="0092570C">
      <w:pPr>
        <w:pStyle w:val="TSNumberedParagraph1"/>
        <w:numPr>
          <w:ilvl w:val="0"/>
          <w:numId w:val="6"/>
        </w:numPr>
        <w:tabs>
          <w:tab w:val="clear" w:pos="-31680"/>
        </w:tabs>
        <w:rPr>
          <w:rFonts w:cs="Arial"/>
          <w:sz w:val="24"/>
        </w:rPr>
      </w:pPr>
      <w:r>
        <w:rPr>
          <w:rFonts w:cs="Arial"/>
          <w:sz w:val="24"/>
        </w:rPr>
        <w:t xml:space="preserve">PMP Appendix 18: </w:t>
      </w:r>
      <w:r w:rsidRPr="00E44807">
        <w:rPr>
          <w:rFonts w:cs="Arial"/>
          <w:sz w:val="24"/>
        </w:rPr>
        <w:t>NFR/LPSERP-015/SAFE/00066/Issue 1: ‘Human Factors Assessment of PFSP Diving 2022 including Deployment of Shielded Stands’, 1 August 2022. CM9 Record: 2022/57783.</w:t>
      </w:r>
    </w:p>
    <w:p w14:paraId="6D110003" w14:textId="3C623E8F" w:rsidR="00EE50CD" w:rsidRDefault="00EE50CD" w:rsidP="0092570C">
      <w:pPr>
        <w:pStyle w:val="TSNumberedParagraph1"/>
        <w:numPr>
          <w:ilvl w:val="0"/>
          <w:numId w:val="6"/>
        </w:numPr>
        <w:tabs>
          <w:tab w:val="clear" w:pos="-31680"/>
        </w:tabs>
        <w:rPr>
          <w:rFonts w:cs="Arial"/>
          <w:sz w:val="24"/>
        </w:rPr>
      </w:pPr>
      <w:r w:rsidRPr="00EE50CD">
        <w:rPr>
          <w:rFonts w:cs="Arial"/>
          <w:sz w:val="24"/>
        </w:rPr>
        <w:t>NFR/LPSERP-015/SAFE/00060/Issue 1: ‘Human Factors Final Assessment of PFSP Diving Pilot in Bays 11 and 12’, 30 May 2022. CM9 Record: 2022/57782.</w:t>
      </w:r>
    </w:p>
    <w:p w14:paraId="46EF8DB4" w14:textId="77777777" w:rsidR="00B64116" w:rsidRPr="00B64116" w:rsidRDefault="00B64116" w:rsidP="0092570C">
      <w:pPr>
        <w:pStyle w:val="TSNumberedParagraph1"/>
        <w:numPr>
          <w:ilvl w:val="0"/>
          <w:numId w:val="6"/>
        </w:numPr>
        <w:tabs>
          <w:tab w:val="clear" w:pos="-31680"/>
        </w:tabs>
        <w:rPr>
          <w:rFonts w:cs="Arial"/>
          <w:sz w:val="24"/>
        </w:rPr>
      </w:pPr>
      <w:bookmarkStart w:id="35" w:name="_Ref120085552"/>
      <w:r w:rsidRPr="00B64116">
        <w:rPr>
          <w:rFonts w:cs="Arial"/>
          <w:sz w:val="24"/>
        </w:rPr>
        <w:t>NFR/LPSERP-015/PROJ/00440/B: ‘PFSP Diving Pilot – Bay Cleanliness Governance’, June 2022. CM9 Record: 2022/57787.</w:t>
      </w:r>
      <w:bookmarkEnd w:id="35"/>
    </w:p>
    <w:p w14:paraId="403A5F83" w14:textId="77777777" w:rsidR="00EE50CD" w:rsidRPr="00EE50CD" w:rsidRDefault="00EE50CD" w:rsidP="0092570C">
      <w:pPr>
        <w:pStyle w:val="TSNumberedParagraph1"/>
        <w:numPr>
          <w:ilvl w:val="0"/>
          <w:numId w:val="6"/>
        </w:numPr>
        <w:tabs>
          <w:tab w:val="clear" w:pos="-31680"/>
        </w:tabs>
        <w:rPr>
          <w:rFonts w:cs="Arial"/>
          <w:sz w:val="24"/>
        </w:rPr>
      </w:pPr>
      <w:bookmarkStart w:id="36" w:name="_Ref119951989"/>
      <w:r w:rsidRPr="00EE50CD">
        <w:rPr>
          <w:rFonts w:cs="Arial"/>
          <w:sz w:val="24"/>
        </w:rPr>
        <w:t>NFR/LPSERP-015/PROG/00012A: ‘Diving Pilot Programme Justification’, 12 August 2022. CM9 Record: 2022/57791.</w:t>
      </w:r>
      <w:bookmarkEnd w:id="36"/>
    </w:p>
    <w:p w14:paraId="332AE8F4" w14:textId="15AE066C" w:rsidR="007E40AC" w:rsidRPr="00A81DBF" w:rsidRDefault="007E40AC" w:rsidP="0092570C">
      <w:pPr>
        <w:pStyle w:val="TSNumberedParagraph1"/>
        <w:numPr>
          <w:ilvl w:val="0"/>
          <w:numId w:val="6"/>
        </w:numPr>
        <w:spacing w:after="120"/>
        <w:rPr>
          <w:rFonts w:cs="Arial"/>
          <w:sz w:val="24"/>
        </w:rPr>
      </w:pPr>
      <w:r w:rsidRPr="00A81DBF">
        <w:rPr>
          <w:rFonts w:cs="Arial"/>
          <w:sz w:val="24"/>
        </w:rPr>
        <w:t>MS</w:t>
      </w:r>
      <w:r w:rsidR="001E3E6C" w:rsidRPr="00A81DBF">
        <w:rPr>
          <w:rFonts w:cs="Arial"/>
          <w:sz w:val="24"/>
        </w:rPr>
        <w:t>/</w:t>
      </w:r>
      <w:r w:rsidRPr="00A81DBF">
        <w:rPr>
          <w:rFonts w:cs="Arial"/>
          <w:sz w:val="24"/>
        </w:rPr>
        <w:t>LPSERP-015</w:t>
      </w:r>
      <w:r w:rsidR="001E3E6C" w:rsidRPr="00A81DBF">
        <w:rPr>
          <w:rFonts w:cs="Arial"/>
          <w:sz w:val="24"/>
        </w:rPr>
        <w:t>/</w:t>
      </w:r>
      <w:r w:rsidRPr="00A81DBF">
        <w:rPr>
          <w:rFonts w:cs="Arial"/>
          <w:sz w:val="24"/>
        </w:rPr>
        <w:t>PROJ</w:t>
      </w:r>
      <w:r w:rsidR="001E3E6C" w:rsidRPr="00A81DBF">
        <w:rPr>
          <w:rFonts w:cs="Arial"/>
          <w:sz w:val="24"/>
        </w:rPr>
        <w:t>/</w:t>
      </w:r>
      <w:r w:rsidRPr="00A81DBF">
        <w:rPr>
          <w:rFonts w:cs="Arial"/>
          <w:sz w:val="24"/>
        </w:rPr>
        <w:t>00053</w:t>
      </w:r>
      <w:r w:rsidR="0096519B" w:rsidRPr="00A81DBF">
        <w:rPr>
          <w:rFonts w:cs="Arial"/>
          <w:sz w:val="24"/>
        </w:rPr>
        <w:t>: ‘Diving</w:t>
      </w:r>
      <w:r w:rsidRPr="00A81DBF">
        <w:rPr>
          <w:rFonts w:cs="Arial"/>
          <w:sz w:val="24"/>
        </w:rPr>
        <w:t xml:space="preserve"> Method Statement</w:t>
      </w:r>
      <w:r w:rsidR="0096519B" w:rsidRPr="00A81DBF">
        <w:rPr>
          <w:rFonts w:cs="Arial"/>
          <w:sz w:val="24"/>
        </w:rPr>
        <w:t xml:space="preserve"> – Revision 3</w:t>
      </w:r>
      <w:r w:rsidR="00984061" w:rsidRPr="00A81DBF">
        <w:rPr>
          <w:rFonts w:cs="Arial"/>
          <w:sz w:val="24"/>
        </w:rPr>
        <w:t>’, 26 October 2022</w:t>
      </w:r>
      <w:r w:rsidR="00586B8A" w:rsidRPr="00A81DBF">
        <w:rPr>
          <w:rFonts w:cs="Arial"/>
          <w:sz w:val="24"/>
        </w:rPr>
        <w:t>. CM9 Record: 2022/64842.</w:t>
      </w:r>
    </w:p>
    <w:p w14:paraId="15C26BCC" w14:textId="4E57BCBD" w:rsidR="00256476" w:rsidRPr="00A81DBF" w:rsidRDefault="00256476" w:rsidP="0092570C">
      <w:pPr>
        <w:pStyle w:val="TSNumberedParagraph1"/>
        <w:numPr>
          <w:ilvl w:val="0"/>
          <w:numId w:val="6"/>
        </w:numPr>
        <w:spacing w:after="120"/>
        <w:rPr>
          <w:rFonts w:cs="Arial"/>
          <w:sz w:val="24"/>
        </w:rPr>
      </w:pPr>
      <w:r w:rsidRPr="00A81DBF">
        <w:rPr>
          <w:rFonts w:cs="Arial"/>
          <w:sz w:val="24"/>
        </w:rPr>
        <w:t>RP</w:t>
      </w:r>
      <w:r w:rsidR="00444098" w:rsidRPr="00A81DBF">
        <w:rPr>
          <w:rFonts w:cs="Arial"/>
          <w:sz w:val="24"/>
        </w:rPr>
        <w:t>/</w:t>
      </w:r>
      <w:r w:rsidRPr="00A81DBF">
        <w:rPr>
          <w:rFonts w:cs="Arial"/>
          <w:sz w:val="24"/>
        </w:rPr>
        <w:t>LPSERP-015</w:t>
      </w:r>
      <w:r w:rsidR="00444098" w:rsidRPr="00A81DBF">
        <w:rPr>
          <w:rFonts w:cs="Arial"/>
          <w:sz w:val="24"/>
        </w:rPr>
        <w:t>/</w:t>
      </w:r>
      <w:r w:rsidRPr="00A81DBF">
        <w:rPr>
          <w:rFonts w:cs="Arial"/>
          <w:sz w:val="24"/>
        </w:rPr>
        <w:t>PROJ</w:t>
      </w:r>
      <w:r w:rsidR="00444098" w:rsidRPr="00A81DBF">
        <w:rPr>
          <w:rFonts w:cs="Arial"/>
          <w:sz w:val="24"/>
        </w:rPr>
        <w:t>/</w:t>
      </w:r>
      <w:r w:rsidRPr="00A81DBF">
        <w:rPr>
          <w:rFonts w:cs="Arial"/>
          <w:sz w:val="24"/>
        </w:rPr>
        <w:t>00562</w:t>
      </w:r>
      <w:r w:rsidR="00444098" w:rsidRPr="00A81DBF">
        <w:rPr>
          <w:rFonts w:cs="Arial"/>
          <w:sz w:val="24"/>
        </w:rPr>
        <w:t>: ‘</w:t>
      </w:r>
      <w:r w:rsidR="00C759E9" w:rsidRPr="00A81DBF">
        <w:rPr>
          <w:rFonts w:cs="Arial"/>
          <w:sz w:val="24"/>
        </w:rPr>
        <w:t>Diving Project Plan – Revision 4’, 10</w:t>
      </w:r>
      <w:r w:rsidR="00A81DBF" w:rsidRPr="00A81DBF">
        <w:rPr>
          <w:rFonts w:cs="Arial"/>
          <w:sz w:val="24"/>
        </w:rPr>
        <w:t> </w:t>
      </w:r>
      <w:r w:rsidR="00C759E9" w:rsidRPr="00A81DBF">
        <w:rPr>
          <w:rFonts w:cs="Arial"/>
          <w:sz w:val="24"/>
        </w:rPr>
        <w:t>November 2022.</w:t>
      </w:r>
      <w:r w:rsidR="000C4A81" w:rsidRPr="00A81DBF">
        <w:rPr>
          <w:rFonts w:cs="Arial"/>
          <w:sz w:val="24"/>
        </w:rPr>
        <w:t xml:space="preserve"> CM9 Record </w:t>
      </w:r>
      <w:r w:rsidR="00155A58" w:rsidRPr="00155A58">
        <w:rPr>
          <w:rFonts w:cs="Arial"/>
          <w:sz w:val="24"/>
        </w:rPr>
        <w:t>2022/68514</w:t>
      </w:r>
      <w:r w:rsidR="000C4A81" w:rsidRPr="00A81DBF">
        <w:rPr>
          <w:rFonts w:cs="Arial"/>
          <w:sz w:val="24"/>
        </w:rPr>
        <w:t>.</w:t>
      </w:r>
    </w:p>
    <w:p w14:paraId="1BC04A65" w14:textId="1DC474AB" w:rsidR="00256476" w:rsidRPr="00EE2E13" w:rsidRDefault="00B336E9" w:rsidP="0092570C">
      <w:pPr>
        <w:pStyle w:val="TSNumberedParagraph1"/>
        <w:numPr>
          <w:ilvl w:val="0"/>
          <w:numId w:val="6"/>
        </w:numPr>
        <w:spacing w:after="120"/>
        <w:rPr>
          <w:rFonts w:cs="Arial"/>
          <w:sz w:val="24"/>
        </w:rPr>
      </w:pPr>
      <w:r w:rsidRPr="00EE2E13">
        <w:rPr>
          <w:rFonts w:cs="Arial"/>
          <w:sz w:val="24"/>
        </w:rPr>
        <w:t>RA</w:t>
      </w:r>
      <w:r w:rsidR="008D3D19" w:rsidRPr="00EE2E13">
        <w:rPr>
          <w:rFonts w:cs="Arial"/>
          <w:sz w:val="24"/>
        </w:rPr>
        <w:t>/</w:t>
      </w:r>
      <w:r w:rsidRPr="00EE2E13">
        <w:rPr>
          <w:rFonts w:cs="Arial"/>
          <w:sz w:val="24"/>
        </w:rPr>
        <w:t>LPSERP-015</w:t>
      </w:r>
      <w:r w:rsidR="008D3D19" w:rsidRPr="00EE2E13">
        <w:rPr>
          <w:rFonts w:cs="Arial"/>
          <w:sz w:val="24"/>
        </w:rPr>
        <w:t>/</w:t>
      </w:r>
      <w:r w:rsidRPr="00EE2E13">
        <w:rPr>
          <w:rFonts w:cs="Arial"/>
          <w:sz w:val="24"/>
        </w:rPr>
        <w:t>PROJ</w:t>
      </w:r>
      <w:r w:rsidR="008D3D19" w:rsidRPr="00EE2E13">
        <w:rPr>
          <w:rFonts w:cs="Arial"/>
          <w:sz w:val="24"/>
        </w:rPr>
        <w:t>/</w:t>
      </w:r>
      <w:r w:rsidRPr="00EE2E13">
        <w:rPr>
          <w:rFonts w:cs="Arial"/>
          <w:sz w:val="24"/>
        </w:rPr>
        <w:t>00058</w:t>
      </w:r>
      <w:r w:rsidR="00F0324B" w:rsidRPr="00EE2E13">
        <w:rPr>
          <w:rFonts w:cs="Arial"/>
          <w:sz w:val="24"/>
        </w:rPr>
        <w:t xml:space="preserve">: ‘Hazard Identification </w:t>
      </w:r>
      <w:r w:rsidR="004D0D5D" w:rsidRPr="00EE2E13">
        <w:rPr>
          <w:rFonts w:cs="Arial"/>
          <w:sz w:val="24"/>
        </w:rPr>
        <w:t xml:space="preserve">and Risk Assessment – Revision </w:t>
      </w:r>
      <w:r w:rsidR="00114C32">
        <w:rPr>
          <w:rFonts w:cs="Arial"/>
          <w:sz w:val="24"/>
        </w:rPr>
        <w:t>4</w:t>
      </w:r>
      <w:r w:rsidR="004D0D5D" w:rsidRPr="00EE2E13">
        <w:rPr>
          <w:rFonts w:cs="Arial"/>
          <w:sz w:val="24"/>
        </w:rPr>
        <w:t>’</w:t>
      </w:r>
      <w:r w:rsidRPr="00EE2E13">
        <w:rPr>
          <w:rFonts w:cs="Arial"/>
          <w:sz w:val="24"/>
        </w:rPr>
        <w:t xml:space="preserve"> </w:t>
      </w:r>
      <w:r w:rsidR="006A6F63">
        <w:rPr>
          <w:rFonts w:cs="Arial"/>
          <w:sz w:val="24"/>
        </w:rPr>
        <w:t>18 November</w:t>
      </w:r>
      <w:r w:rsidR="008D3D19" w:rsidRPr="00EE2E13">
        <w:rPr>
          <w:rFonts w:cs="Arial"/>
          <w:sz w:val="24"/>
        </w:rPr>
        <w:t xml:space="preserve"> 2022</w:t>
      </w:r>
      <w:r w:rsidR="002B079C" w:rsidRPr="00EE2E13">
        <w:rPr>
          <w:rFonts w:cs="Arial"/>
          <w:sz w:val="24"/>
        </w:rPr>
        <w:t xml:space="preserve">. </w:t>
      </w:r>
      <w:r w:rsidR="009D3D12" w:rsidRPr="00EE2E13">
        <w:rPr>
          <w:rFonts w:cs="Arial"/>
          <w:sz w:val="24"/>
        </w:rPr>
        <w:t xml:space="preserve">CM9 Record: </w:t>
      </w:r>
      <w:r w:rsidR="00F72BFA" w:rsidRPr="00F72BFA">
        <w:rPr>
          <w:rFonts w:cs="Arial"/>
          <w:sz w:val="24"/>
        </w:rPr>
        <w:t>2022/68429</w:t>
      </w:r>
      <w:r w:rsidR="009D3D12" w:rsidRPr="00EE2E13">
        <w:rPr>
          <w:rFonts w:cs="Arial"/>
          <w:sz w:val="24"/>
        </w:rPr>
        <w:t>.</w:t>
      </w:r>
    </w:p>
    <w:p w14:paraId="76592860" w14:textId="4AC8D285" w:rsidR="008856D3" w:rsidRPr="00FA4FBE" w:rsidRDefault="00DF44DB" w:rsidP="0092570C">
      <w:pPr>
        <w:pStyle w:val="TSNumberedParagraph1"/>
        <w:numPr>
          <w:ilvl w:val="0"/>
          <w:numId w:val="6"/>
        </w:numPr>
        <w:spacing w:after="120"/>
        <w:rPr>
          <w:rFonts w:cs="Arial"/>
          <w:sz w:val="24"/>
        </w:rPr>
      </w:pPr>
      <w:bookmarkStart w:id="37" w:name="_Ref119952081"/>
      <w:r w:rsidRPr="00FA4FBE">
        <w:rPr>
          <w:rFonts w:cs="Arial"/>
          <w:sz w:val="24"/>
        </w:rPr>
        <w:t>NFR</w:t>
      </w:r>
      <w:r w:rsidR="00B501DB" w:rsidRPr="00FA4FBE">
        <w:rPr>
          <w:rFonts w:cs="Arial"/>
          <w:sz w:val="24"/>
        </w:rPr>
        <w:t>/</w:t>
      </w:r>
      <w:r w:rsidRPr="00FA4FBE">
        <w:rPr>
          <w:rFonts w:cs="Arial"/>
          <w:sz w:val="24"/>
        </w:rPr>
        <w:t>LPSERP-015</w:t>
      </w:r>
      <w:r w:rsidR="00B501DB" w:rsidRPr="00FA4FBE">
        <w:rPr>
          <w:rFonts w:cs="Arial"/>
          <w:sz w:val="24"/>
        </w:rPr>
        <w:t>/</w:t>
      </w:r>
      <w:r w:rsidRPr="00FA4FBE">
        <w:rPr>
          <w:rFonts w:cs="Arial"/>
          <w:sz w:val="24"/>
        </w:rPr>
        <w:t>SAFE</w:t>
      </w:r>
      <w:r w:rsidR="00FA4FBE">
        <w:rPr>
          <w:rFonts w:cs="Arial"/>
          <w:sz w:val="24"/>
        </w:rPr>
        <w:t>/</w:t>
      </w:r>
      <w:r w:rsidRPr="00FA4FBE">
        <w:rPr>
          <w:rFonts w:cs="Arial"/>
          <w:sz w:val="24"/>
        </w:rPr>
        <w:t>00062</w:t>
      </w:r>
      <w:r w:rsidR="0037580D" w:rsidRPr="00FA4FBE">
        <w:rPr>
          <w:rFonts w:cs="Arial"/>
          <w:sz w:val="24"/>
        </w:rPr>
        <w:t>/</w:t>
      </w:r>
      <w:r w:rsidRPr="00FA4FBE">
        <w:rPr>
          <w:rFonts w:cs="Arial"/>
          <w:sz w:val="24"/>
        </w:rPr>
        <w:t>B</w:t>
      </w:r>
      <w:r w:rsidR="0037580D" w:rsidRPr="00FA4FBE">
        <w:rPr>
          <w:rFonts w:cs="Arial"/>
          <w:sz w:val="24"/>
        </w:rPr>
        <w:t>: ‘</w:t>
      </w:r>
      <w:r w:rsidRPr="00FA4FBE">
        <w:rPr>
          <w:rFonts w:cs="Arial"/>
          <w:sz w:val="24"/>
        </w:rPr>
        <w:t>Radiological Risk Assessment</w:t>
      </w:r>
      <w:r w:rsidR="00A56C23" w:rsidRPr="00FA4FBE">
        <w:rPr>
          <w:rFonts w:cs="Arial"/>
          <w:sz w:val="24"/>
        </w:rPr>
        <w:t>.</w:t>
      </w:r>
      <w:r w:rsidR="0037580D" w:rsidRPr="00FA4FBE">
        <w:rPr>
          <w:rFonts w:cs="Arial"/>
          <w:sz w:val="24"/>
        </w:rPr>
        <w:t xml:space="preserve"> For Diving operations in PFSP’</w:t>
      </w:r>
      <w:r w:rsidR="00B71B92" w:rsidRPr="00FA4FBE">
        <w:rPr>
          <w:rFonts w:cs="Arial"/>
          <w:sz w:val="24"/>
        </w:rPr>
        <w:t xml:space="preserve">. </w:t>
      </w:r>
      <w:r w:rsidR="00A56C23" w:rsidRPr="00FA4FBE">
        <w:rPr>
          <w:rFonts w:cs="Arial"/>
          <w:sz w:val="24"/>
        </w:rPr>
        <w:t>CM9 Record: 2022/67684.</w:t>
      </w:r>
      <w:bookmarkEnd w:id="37"/>
    </w:p>
    <w:p w14:paraId="5986749C" w14:textId="1BADB259" w:rsidR="008856D3" w:rsidRDefault="0000079D" w:rsidP="0092570C">
      <w:pPr>
        <w:pStyle w:val="TSNumberedParagraph1"/>
        <w:numPr>
          <w:ilvl w:val="0"/>
          <w:numId w:val="6"/>
        </w:numPr>
        <w:spacing w:after="120"/>
        <w:rPr>
          <w:rFonts w:cs="Arial"/>
          <w:sz w:val="24"/>
        </w:rPr>
      </w:pPr>
      <w:r w:rsidRPr="00FA4FBE">
        <w:rPr>
          <w:rFonts w:cs="Arial"/>
          <w:sz w:val="24"/>
        </w:rPr>
        <w:t xml:space="preserve">RP/LPSERP-015/SAFE/00239/A: ‘Operational Action Levels for Diver Operations in PFSP’, </w:t>
      </w:r>
      <w:r w:rsidR="005D508F" w:rsidRPr="00FA4FBE">
        <w:rPr>
          <w:rFonts w:cs="Arial"/>
          <w:sz w:val="24"/>
        </w:rPr>
        <w:t xml:space="preserve">20 </w:t>
      </w:r>
      <w:r w:rsidRPr="00FA4FBE">
        <w:rPr>
          <w:rFonts w:cs="Arial"/>
          <w:sz w:val="24"/>
        </w:rPr>
        <w:t>May 2022</w:t>
      </w:r>
      <w:r w:rsidR="00DC3C23" w:rsidRPr="00FA4FBE">
        <w:rPr>
          <w:rFonts w:cs="Arial"/>
          <w:sz w:val="24"/>
        </w:rPr>
        <w:t xml:space="preserve">. CM9 Record: </w:t>
      </w:r>
      <w:r w:rsidR="00B24353" w:rsidRPr="00FA4FBE">
        <w:rPr>
          <w:rFonts w:cs="Arial"/>
          <w:sz w:val="24"/>
        </w:rPr>
        <w:t>2022/34427</w:t>
      </w:r>
      <w:r w:rsidR="00DC3C23" w:rsidRPr="00FA4FBE">
        <w:rPr>
          <w:rFonts w:cs="Arial"/>
          <w:sz w:val="24"/>
        </w:rPr>
        <w:t>.</w:t>
      </w:r>
    </w:p>
    <w:p w14:paraId="719FC543" w14:textId="5EC3B36E" w:rsidR="003F0B3F" w:rsidRPr="00CA60D7" w:rsidRDefault="00CA60D7" w:rsidP="0092570C">
      <w:pPr>
        <w:pStyle w:val="TSNumberedParagraph1"/>
        <w:numPr>
          <w:ilvl w:val="0"/>
          <w:numId w:val="6"/>
        </w:numPr>
        <w:tabs>
          <w:tab w:val="clear" w:pos="-31680"/>
        </w:tabs>
        <w:spacing w:after="120"/>
        <w:rPr>
          <w:rFonts w:cs="Arial"/>
          <w:sz w:val="24"/>
        </w:rPr>
      </w:pPr>
      <w:bookmarkStart w:id="38" w:name="_Ref119951720"/>
      <w:r w:rsidRPr="00CA60D7">
        <w:rPr>
          <w:rFonts w:cs="Arial"/>
          <w:sz w:val="24"/>
        </w:rPr>
        <w:t>B</w:t>
      </w:r>
      <w:r w:rsidR="00C42BC1">
        <w:rPr>
          <w:rFonts w:cs="Arial"/>
          <w:sz w:val="24"/>
        </w:rPr>
        <w:t>*</w:t>
      </w:r>
      <w:r w:rsidRPr="00CA60D7">
        <w:rPr>
          <w:rFonts w:cs="Arial"/>
          <w:sz w:val="24"/>
        </w:rPr>
        <w:t>/CRS/009</w:t>
      </w:r>
      <w:r>
        <w:rPr>
          <w:rFonts w:cs="Arial"/>
          <w:sz w:val="24"/>
        </w:rPr>
        <w:t xml:space="preserve"> Issue 1: ‘</w:t>
      </w:r>
      <w:r w:rsidR="008D5A8E" w:rsidRPr="00CA60D7">
        <w:rPr>
          <w:rFonts w:cs="Arial"/>
          <w:sz w:val="24"/>
        </w:rPr>
        <w:t>Compliance Record Sheet for PFSP Active Diving Ops</w:t>
      </w:r>
      <w:r>
        <w:rPr>
          <w:rFonts w:cs="Arial"/>
          <w:sz w:val="24"/>
        </w:rPr>
        <w:t>’, October 2022. CM9</w:t>
      </w:r>
      <w:r w:rsidR="00D17C7D">
        <w:rPr>
          <w:rFonts w:cs="Arial"/>
          <w:sz w:val="24"/>
        </w:rPr>
        <w:t xml:space="preserve"> Record</w:t>
      </w:r>
      <w:r>
        <w:rPr>
          <w:rFonts w:cs="Arial"/>
          <w:sz w:val="24"/>
        </w:rPr>
        <w:t xml:space="preserve">: </w:t>
      </w:r>
      <w:r w:rsidR="00613A9F" w:rsidRPr="00613A9F">
        <w:rPr>
          <w:rFonts w:cs="Arial"/>
          <w:sz w:val="24"/>
        </w:rPr>
        <w:t>2022/67685</w:t>
      </w:r>
      <w:r w:rsidR="00613A9F">
        <w:rPr>
          <w:rFonts w:cs="Arial"/>
          <w:sz w:val="24"/>
        </w:rPr>
        <w:t>.</w:t>
      </w:r>
      <w:bookmarkEnd w:id="38"/>
    </w:p>
    <w:p w14:paraId="0152C5C5" w14:textId="6467DEA6" w:rsidR="00E86BF0" w:rsidRDefault="00B87BD0" w:rsidP="0092570C">
      <w:pPr>
        <w:pStyle w:val="TSNumberedParagraph1"/>
        <w:numPr>
          <w:ilvl w:val="0"/>
          <w:numId w:val="6"/>
        </w:numPr>
        <w:tabs>
          <w:tab w:val="clear" w:pos="-31680"/>
        </w:tabs>
        <w:rPr>
          <w:rFonts w:cs="Arial"/>
          <w:sz w:val="24"/>
        </w:rPr>
      </w:pPr>
      <w:bookmarkStart w:id="39" w:name="_Ref119951752"/>
      <w:r>
        <w:rPr>
          <w:rFonts w:cs="Arial"/>
          <w:sz w:val="24"/>
        </w:rPr>
        <w:t>B</w:t>
      </w:r>
      <w:r w:rsidR="00C42BC1">
        <w:rPr>
          <w:rFonts w:cs="Arial"/>
          <w:sz w:val="24"/>
        </w:rPr>
        <w:t>*</w:t>
      </w:r>
      <w:r>
        <w:rPr>
          <w:rFonts w:cs="Arial"/>
          <w:sz w:val="24"/>
        </w:rPr>
        <w:t>/0369: ‘</w:t>
      </w:r>
      <w:r w:rsidR="005E0780">
        <w:rPr>
          <w:rFonts w:cs="Arial"/>
          <w:sz w:val="24"/>
        </w:rPr>
        <w:t xml:space="preserve">Certificate of </w:t>
      </w:r>
      <w:r w:rsidR="00E86BF0" w:rsidRPr="00E86BF0">
        <w:rPr>
          <w:rFonts w:cs="Arial"/>
          <w:sz w:val="24"/>
        </w:rPr>
        <w:t>Independent Nuclear Safety Ass</w:t>
      </w:r>
      <w:r w:rsidR="00AD62DB">
        <w:rPr>
          <w:rFonts w:cs="Arial"/>
          <w:sz w:val="24"/>
        </w:rPr>
        <w:t>essment</w:t>
      </w:r>
      <w:r>
        <w:rPr>
          <w:rFonts w:cs="Arial"/>
          <w:sz w:val="24"/>
        </w:rPr>
        <w:t xml:space="preserve"> – PFSP Diving Pilot </w:t>
      </w:r>
      <w:r w:rsidR="001E5208">
        <w:rPr>
          <w:rFonts w:cs="Arial"/>
          <w:sz w:val="24"/>
        </w:rPr>
        <w:t>– Introduction of Nuclear Divers B</w:t>
      </w:r>
      <w:r w:rsidR="00C42BC1">
        <w:rPr>
          <w:rFonts w:cs="Arial"/>
          <w:sz w:val="24"/>
        </w:rPr>
        <w:t>*</w:t>
      </w:r>
      <w:r w:rsidR="001E5208">
        <w:rPr>
          <w:rFonts w:cs="Arial"/>
          <w:sz w:val="24"/>
        </w:rPr>
        <w:t xml:space="preserve"> stream’, </w:t>
      </w:r>
      <w:r w:rsidR="0082575E">
        <w:rPr>
          <w:rFonts w:cs="Arial"/>
          <w:sz w:val="24"/>
        </w:rPr>
        <w:t>23 August 2022. CM9 Record:</w:t>
      </w:r>
      <w:r w:rsidR="009F4D11" w:rsidRPr="009F4D11">
        <w:t xml:space="preserve"> </w:t>
      </w:r>
      <w:r w:rsidR="009F4D11" w:rsidRPr="009F4D11">
        <w:rPr>
          <w:rFonts w:cs="Arial"/>
          <w:sz w:val="24"/>
        </w:rPr>
        <w:t>2022/57777</w:t>
      </w:r>
      <w:r w:rsidR="0082575E">
        <w:rPr>
          <w:rFonts w:cs="Arial"/>
          <w:sz w:val="24"/>
        </w:rPr>
        <w:t>.</w:t>
      </w:r>
      <w:bookmarkEnd w:id="39"/>
    </w:p>
    <w:p w14:paraId="16CCD95C" w14:textId="017C6DA2" w:rsidR="00953704" w:rsidRDefault="00B3523A" w:rsidP="0092570C">
      <w:pPr>
        <w:pStyle w:val="TSNumberedParagraph1"/>
        <w:numPr>
          <w:ilvl w:val="0"/>
          <w:numId w:val="6"/>
        </w:numPr>
        <w:tabs>
          <w:tab w:val="clear" w:pos="-31680"/>
        </w:tabs>
        <w:rPr>
          <w:rFonts w:cs="Arial"/>
          <w:sz w:val="24"/>
        </w:rPr>
      </w:pPr>
      <w:bookmarkStart w:id="40" w:name="_Ref119951767"/>
      <w:r>
        <w:rPr>
          <w:rFonts w:cs="Arial"/>
          <w:sz w:val="24"/>
        </w:rPr>
        <w:lastRenderedPageBreak/>
        <w:t>Management Safety Committee (MSC) Legacy Ponds</w:t>
      </w:r>
      <w:r w:rsidR="003D752A">
        <w:rPr>
          <w:rFonts w:cs="Arial"/>
          <w:sz w:val="24"/>
        </w:rPr>
        <w:t xml:space="preserve"> – Minutes of Meeting 28</w:t>
      </w:r>
      <w:r w:rsidR="002B61A1">
        <w:rPr>
          <w:rFonts w:cs="Arial"/>
          <w:sz w:val="24"/>
        </w:rPr>
        <w:t xml:space="preserve"> July 2022 – MSC 027.</w:t>
      </w:r>
      <w:r w:rsidR="00345807">
        <w:rPr>
          <w:rFonts w:cs="Arial"/>
          <w:sz w:val="24"/>
        </w:rPr>
        <w:t xml:space="preserve"> CM9 Record: </w:t>
      </w:r>
      <w:r w:rsidR="004B4F71" w:rsidRPr="004B4F71">
        <w:rPr>
          <w:rFonts w:cs="Arial"/>
          <w:sz w:val="24"/>
        </w:rPr>
        <w:t>2022/57774</w:t>
      </w:r>
      <w:r w:rsidR="004B4F71">
        <w:rPr>
          <w:rFonts w:cs="Arial"/>
          <w:sz w:val="24"/>
        </w:rPr>
        <w:t>.</w:t>
      </w:r>
      <w:bookmarkEnd w:id="40"/>
    </w:p>
    <w:p w14:paraId="3758BFB0" w14:textId="5EBF410E" w:rsidR="00A606BC" w:rsidRDefault="00A606BC" w:rsidP="0092570C">
      <w:pPr>
        <w:pStyle w:val="TSNumberedParagraph1"/>
        <w:numPr>
          <w:ilvl w:val="0"/>
          <w:numId w:val="6"/>
        </w:numPr>
        <w:tabs>
          <w:tab w:val="clear" w:pos="-31680"/>
        </w:tabs>
        <w:rPr>
          <w:rFonts w:cs="Arial"/>
          <w:sz w:val="24"/>
        </w:rPr>
      </w:pPr>
      <w:bookmarkStart w:id="41" w:name="_Ref119951769"/>
      <w:r>
        <w:rPr>
          <w:rFonts w:cs="Arial"/>
          <w:sz w:val="24"/>
        </w:rPr>
        <w:t>Management Safety Committee (MSC) Legacy Ponds – Minutes of Meeting 13 September 2022 – MSC 02</w:t>
      </w:r>
      <w:r w:rsidR="00345807">
        <w:rPr>
          <w:rFonts w:cs="Arial"/>
          <w:sz w:val="24"/>
        </w:rPr>
        <w:t>9</w:t>
      </w:r>
      <w:r>
        <w:rPr>
          <w:rFonts w:cs="Arial"/>
          <w:sz w:val="24"/>
        </w:rPr>
        <w:t>.</w:t>
      </w:r>
      <w:r w:rsidR="00345807">
        <w:rPr>
          <w:rFonts w:cs="Arial"/>
          <w:sz w:val="24"/>
        </w:rPr>
        <w:t xml:space="preserve"> CM9 Record:</w:t>
      </w:r>
      <w:r w:rsidR="004B4F71" w:rsidRPr="004B4F71">
        <w:t xml:space="preserve"> </w:t>
      </w:r>
      <w:r w:rsidR="004B4F71" w:rsidRPr="004B4F71">
        <w:rPr>
          <w:rFonts w:cs="Arial"/>
          <w:sz w:val="24"/>
        </w:rPr>
        <w:t>2022/5777</w:t>
      </w:r>
      <w:r w:rsidR="004B4F71">
        <w:rPr>
          <w:rFonts w:cs="Arial"/>
          <w:sz w:val="24"/>
        </w:rPr>
        <w:t>6.</w:t>
      </w:r>
      <w:bookmarkEnd w:id="41"/>
    </w:p>
    <w:p w14:paraId="1753E024" w14:textId="5BCE5CD9" w:rsidR="00F70667" w:rsidRPr="00E86BF0" w:rsidRDefault="00F70667" w:rsidP="0092570C">
      <w:pPr>
        <w:pStyle w:val="TSNumberedParagraph1"/>
        <w:numPr>
          <w:ilvl w:val="0"/>
          <w:numId w:val="6"/>
        </w:numPr>
        <w:tabs>
          <w:tab w:val="clear" w:pos="-31680"/>
        </w:tabs>
        <w:rPr>
          <w:rFonts w:cs="Arial"/>
          <w:sz w:val="24"/>
        </w:rPr>
      </w:pPr>
      <w:bookmarkStart w:id="42" w:name="_Ref119951785"/>
      <w:r w:rsidRPr="00F70667">
        <w:rPr>
          <w:rFonts w:cs="Arial"/>
          <w:sz w:val="24"/>
        </w:rPr>
        <w:t>PFSP Diving Pilot – Document Tree</w:t>
      </w:r>
      <w:r w:rsidR="00060BE4">
        <w:rPr>
          <w:rFonts w:cs="Arial"/>
          <w:sz w:val="24"/>
        </w:rPr>
        <w:t xml:space="preserve">. CM9 Record: </w:t>
      </w:r>
      <w:r w:rsidR="004E2F1F" w:rsidRPr="004E2F1F">
        <w:rPr>
          <w:rFonts w:cs="Arial"/>
          <w:sz w:val="24"/>
        </w:rPr>
        <w:t>2022/41235</w:t>
      </w:r>
      <w:r w:rsidR="00060BE4">
        <w:rPr>
          <w:rFonts w:cs="Arial"/>
          <w:sz w:val="24"/>
        </w:rPr>
        <w:t>.</w:t>
      </w:r>
      <w:bookmarkEnd w:id="42"/>
    </w:p>
    <w:p w14:paraId="03EB47D2" w14:textId="13A02AF3" w:rsidR="00D35ACC" w:rsidRPr="009F44C0" w:rsidRDefault="00FF08A2" w:rsidP="0092570C">
      <w:pPr>
        <w:pStyle w:val="TSNumberedParagraph1"/>
        <w:numPr>
          <w:ilvl w:val="0"/>
          <w:numId w:val="6"/>
        </w:numPr>
        <w:spacing w:after="120"/>
        <w:rPr>
          <w:rFonts w:cs="Arial"/>
          <w:sz w:val="24"/>
        </w:rPr>
      </w:pPr>
      <w:bookmarkStart w:id="43" w:name="_Ref119951826"/>
      <w:r w:rsidRPr="009F44C0">
        <w:rPr>
          <w:rFonts w:cs="Arial"/>
          <w:i/>
          <w:sz w:val="24"/>
        </w:rPr>
        <w:t>ONR Guid</w:t>
      </w:r>
      <w:r w:rsidR="00983167">
        <w:rPr>
          <w:rFonts w:cs="Arial"/>
          <w:i/>
          <w:sz w:val="24"/>
        </w:rPr>
        <w:t>ance Document</w:t>
      </w:r>
      <w:r w:rsidRPr="009F44C0">
        <w:rPr>
          <w:rFonts w:cs="Arial"/>
          <w:i/>
          <w:sz w:val="24"/>
        </w:rPr>
        <w:t xml:space="preserve"> </w:t>
      </w:r>
      <w:r w:rsidR="005E4034" w:rsidRPr="009F44C0">
        <w:rPr>
          <w:rFonts w:cs="Arial"/>
          <w:i/>
          <w:sz w:val="24"/>
        </w:rPr>
        <w:t>–</w:t>
      </w:r>
      <w:r w:rsidR="00C96BF0" w:rsidRPr="009F44C0">
        <w:rPr>
          <w:rFonts w:cs="Arial"/>
          <w:i/>
          <w:sz w:val="24"/>
        </w:rPr>
        <w:t xml:space="preserve"> </w:t>
      </w:r>
      <w:r w:rsidR="005E4034" w:rsidRPr="009F44C0">
        <w:rPr>
          <w:rFonts w:cs="Arial"/>
          <w:i/>
          <w:sz w:val="24"/>
        </w:rPr>
        <w:t xml:space="preserve">The </w:t>
      </w:r>
      <w:r w:rsidRPr="009F44C0">
        <w:rPr>
          <w:rFonts w:cs="Arial"/>
          <w:i/>
          <w:sz w:val="24"/>
        </w:rPr>
        <w:t xml:space="preserve">Purpose and </w:t>
      </w:r>
      <w:r w:rsidR="005E4034" w:rsidRPr="009F44C0">
        <w:rPr>
          <w:rFonts w:cs="Arial"/>
          <w:i/>
          <w:sz w:val="24"/>
        </w:rPr>
        <w:t>Use</w:t>
      </w:r>
      <w:r w:rsidRPr="009F44C0">
        <w:rPr>
          <w:rFonts w:cs="Arial"/>
          <w:i/>
          <w:sz w:val="24"/>
        </w:rPr>
        <w:t xml:space="preserve"> of Permissioning</w:t>
      </w:r>
      <w:r w:rsidR="00C96BF0" w:rsidRPr="009F44C0">
        <w:rPr>
          <w:rFonts w:cs="Arial"/>
          <w:i/>
          <w:sz w:val="24"/>
        </w:rPr>
        <w:t xml:space="preserve"> </w:t>
      </w:r>
      <w:r w:rsidR="006D0E70">
        <w:rPr>
          <w:rFonts w:cs="Arial"/>
          <w:i/>
          <w:sz w:val="24"/>
        </w:rPr>
        <w:t>–</w:t>
      </w:r>
      <w:r w:rsidR="00C96BF0" w:rsidRPr="009F44C0">
        <w:rPr>
          <w:rFonts w:cs="Arial"/>
          <w:i/>
          <w:sz w:val="24"/>
        </w:rPr>
        <w:t xml:space="preserve"> NS</w:t>
      </w:r>
      <w:r w:rsidR="006D0E70">
        <w:rPr>
          <w:rFonts w:cs="Arial"/>
          <w:i/>
          <w:sz w:val="24"/>
        </w:rPr>
        <w:noBreakHyphen/>
      </w:r>
      <w:r w:rsidR="00C96BF0" w:rsidRPr="009F44C0">
        <w:rPr>
          <w:rFonts w:cs="Arial"/>
          <w:i/>
          <w:sz w:val="24"/>
        </w:rPr>
        <w:t>PER</w:t>
      </w:r>
      <w:r w:rsidR="006D0E70">
        <w:rPr>
          <w:rFonts w:cs="Arial"/>
          <w:i/>
          <w:sz w:val="24"/>
        </w:rPr>
        <w:noBreakHyphen/>
      </w:r>
      <w:r w:rsidR="00C96BF0" w:rsidRPr="009F44C0">
        <w:rPr>
          <w:rFonts w:cs="Arial"/>
          <w:i/>
          <w:sz w:val="24"/>
        </w:rPr>
        <w:t>GD</w:t>
      </w:r>
      <w:r w:rsidR="006D0E70">
        <w:rPr>
          <w:rFonts w:cs="Arial"/>
          <w:i/>
          <w:sz w:val="24"/>
        </w:rPr>
        <w:noBreakHyphen/>
      </w:r>
      <w:r w:rsidR="00C96BF0" w:rsidRPr="009F44C0">
        <w:rPr>
          <w:rFonts w:cs="Arial"/>
          <w:i/>
          <w:sz w:val="24"/>
        </w:rPr>
        <w:t>0</w:t>
      </w:r>
      <w:r w:rsidR="005E4034" w:rsidRPr="009F44C0">
        <w:rPr>
          <w:rFonts w:cs="Arial"/>
          <w:i/>
          <w:sz w:val="24"/>
        </w:rPr>
        <w:t>0</w:t>
      </w:r>
      <w:r w:rsidR="00C96BF0" w:rsidRPr="009F44C0">
        <w:rPr>
          <w:rFonts w:cs="Arial"/>
          <w:i/>
          <w:sz w:val="24"/>
        </w:rPr>
        <w:t xml:space="preserve">1 </w:t>
      </w:r>
      <w:r w:rsidR="00FD42BA">
        <w:rPr>
          <w:rFonts w:cs="Arial"/>
          <w:i/>
          <w:sz w:val="24"/>
        </w:rPr>
        <w:t>Issue 6</w:t>
      </w:r>
      <w:r w:rsidRPr="009F44C0">
        <w:rPr>
          <w:rFonts w:cs="Arial"/>
          <w:sz w:val="24"/>
        </w:rPr>
        <w:t xml:space="preserve">. </w:t>
      </w:r>
      <w:r w:rsidR="00FD42BA">
        <w:rPr>
          <w:rFonts w:cs="Arial"/>
          <w:sz w:val="24"/>
        </w:rPr>
        <w:t>October 2022</w:t>
      </w:r>
      <w:r w:rsidRPr="009F44C0">
        <w:rPr>
          <w:rFonts w:cs="Arial"/>
          <w:sz w:val="24"/>
        </w:rPr>
        <w:t xml:space="preserve">. </w:t>
      </w:r>
      <w:hyperlink r:id="rId11" w:history="1">
        <w:r w:rsidRPr="009F44C0">
          <w:rPr>
            <w:rStyle w:val="Hyperlink"/>
            <w:rFonts w:cs="Arial"/>
            <w:sz w:val="24"/>
          </w:rPr>
          <w:t>http://www.onr.org.uk/operational/assessment/index.htm</w:t>
        </w:r>
      </w:hyperlink>
      <w:bookmarkEnd w:id="43"/>
    </w:p>
    <w:p w14:paraId="67E9B26C" w14:textId="2F0F728A" w:rsidR="0060019A" w:rsidRPr="00000987" w:rsidRDefault="009B45D1" w:rsidP="0092570C">
      <w:pPr>
        <w:pStyle w:val="TSNumberedParagraph1"/>
        <w:numPr>
          <w:ilvl w:val="0"/>
          <w:numId w:val="6"/>
        </w:numPr>
        <w:tabs>
          <w:tab w:val="clear" w:pos="-31680"/>
        </w:tabs>
        <w:spacing w:after="120"/>
        <w:rPr>
          <w:rFonts w:cs="Arial"/>
          <w:sz w:val="24"/>
        </w:rPr>
      </w:pPr>
      <w:bookmarkStart w:id="44" w:name="_Ref119951837"/>
      <w:r w:rsidRPr="009B45D1">
        <w:rPr>
          <w:rFonts w:cs="Arial"/>
          <w:sz w:val="24"/>
        </w:rPr>
        <w:t>ONR-</w:t>
      </w:r>
      <w:r w:rsidRPr="00000987">
        <w:rPr>
          <w:rFonts w:cs="Arial"/>
          <w:sz w:val="24"/>
        </w:rPr>
        <w:t>SDFW-DR-19-014</w:t>
      </w:r>
      <w:r w:rsidR="00831395" w:rsidRPr="00000987">
        <w:rPr>
          <w:rFonts w:cs="Arial"/>
          <w:sz w:val="24"/>
        </w:rPr>
        <w:t xml:space="preserve"> Revision 0</w:t>
      </w:r>
      <w:r w:rsidR="002B40E9" w:rsidRPr="00000987">
        <w:rPr>
          <w:rFonts w:cs="Arial"/>
          <w:sz w:val="24"/>
        </w:rPr>
        <w:t xml:space="preserve">: ‘Diver Deployment in PFSP (To support BISP and dewatering of bays)’, </w:t>
      </w:r>
      <w:r w:rsidR="00237911" w:rsidRPr="00000987">
        <w:rPr>
          <w:rFonts w:cs="Arial"/>
          <w:sz w:val="24"/>
        </w:rPr>
        <w:t xml:space="preserve">8 </w:t>
      </w:r>
      <w:r w:rsidR="001C1828" w:rsidRPr="00000987">
        <w:rPr>
          <w:rFonts w:cs="Arial"/>
          <w:sz w:val="24"/>
        </w:rPr>
        <w:t>J</w:t>
      </w:r>
      <w:r w:rsidR="00237911" w:rsidRPr="00000987">
        <w:rPr>
          <w:rFonts w:cs="Arial"/>
          <w:sz w:val="24"/>
        </w:rPr>
        <w:t>uly</w:t>
      </w:r>
      <w:r w:rsidR="00E74483" w:rsidRPr="00000987">
        <w:rPr>
          <w:rFonts w:cs="Arial"/>
          <w:sz w:val="24"/>
        </w:rPr>
        <w:t xml:space="preserve"> 2019.</w:t>
      </w:r>
      <w:bookmarkEnd w:id="44"/>
      <w:r w:rsidR="00FA486F">
        <w:rPr>
          <w:rFonts w:cs="Arial"/>
          <w:sz w:val="24"/>
        </w:rPr>
        <w:t xml:space="preserve"> CM9 Record: </w:t>
      </w:r>
      <w:r w:rsidR="00FA486F" w:rsidRPr="00FA486F">
        <w:rPr>
          <w:rFonts w:cs="Arial"/>
          <w:sz w:val="24"/>
        </w:rPr>
        <w:t>2019/184820</w:t>
      </w:r>
      <w:r w:rsidR="00FA486F">
        <w:rPr>
          <w:rFonts w:cs="Arial"/>
          <w:sz w:val="24"/>
        </w:rPr>
        <w:t>.</w:t>
      </w:r>
    </w:p>
    <w:p w14:paraId="678CACB1" w14:textId="0B1C6E04" w:rsidR="003F6AD6" w:rsidRPr="00CD7571" w:rsidRDefault="00000987" w:rsidP="0092570C">
      <w:pPr>
        <w:pStyle w:val="TSNumberedParagraph1"/>
        <w:numPr>
          <w:ilvl w:val="0"/>
          <w:numId w:val="6"/>
        </w:numPr>
        <w:tabs>
          <w:tab w:val="clear" w:pos="-31680"/>
        </w:tabs>
        <w:spacing w:after="120"/>
        <w:rPr>
          <w:rStyle w:val="Hyperlink"/>
          <w:rFonts w:cs="Arial"/>
          <w:color w:val="auto"/>
          <w:sz w:val="24"/>
          <w:u w:val="none"/>
        </w:rPr>
      </w:pPr>
      <w:bookmarkStart w:id="45" w:name="_Ref119951858"/>
      <w:r w:rsidRPr="00000987">
        <w:rPr>
          <w:rFonts w:cs="Arial"/>
          <w:sz w:val="24"/>
        </w:rPr>
        <w:t>International Atomic Energy Agency, Decommissioning of Pools in Nuclear Facilities, Nuclear Energy Series No. NW-T-2.6, IAEA, Vienna (2015)</w:t>
      </w:r>
      <w:r w:rsidR="00D87CD0">
        <w:rPr>
          <w:rFonts w:cs="Arial"/>
          <w:sz w:val="24"/>
        </w:rPr>
        <w:t>.</w:t>
      </w:r>
      <w:r w:rsidR="00DD4B4D">
        <w:rPr>
          <w:rFonts w:cs="Arial"/>
          <w:sz w:val="24"/>
        </w:rPr>
        <w:t xml:space="preserve"> </w:t>
      </w:r>
      <w:hyperlink r:id="rId12" w:history="1">
        <w:r w:rsidR="00DD4B4D" w:rsidRPr="00456ECD">
          <w:rPr>
            <w:rStyle w:val="Hyperlink"/>
            <w:rFonts w:cs="Arial"/>
            <w:sz w:val="24"/>
          </w:rPr>
          <w:t>https://www.iaea.org</w:t>
        </w:r>
      </w:hyperlink>
      <w:bookmarkEnd w:id="45"/>
    </w:p>
    <w:p w14:paraId="24F65D08" w14:textId="0D2D0C7D" w:rsidR="007825A8" w:rsidRDefault="007825A8" w:rsidP="0092570C">
      <w:pPr>
        <w:pStyle w:val="TSNumberedParagraph1"/>
        <w:numPr>
          <w:ilvl w:val="0"/>
          <w:numId w:val="6"/>
        </w:numPr>
        <w:rPr>
          <w:rFonts w:cs="Arial"/>
          <w:sz w:val="24"/>
        </w:rPr>
      </w:pPr>
      <w:bookmarkStart w:id="46" w:name="_Ref119951927"/>
      <w:r w:rsidRPr="007825A8">
        <w:rPr>
          <w:rFonts w:cs="Arial"/>
          <w:sz w:val="24"/>
        </w:rPr>
        <w:t xml:space="preserve">Sellafield - PFSP Bay 11/12 Divers - Confirmation of no requirement for Fault Studies assessment - </w:t>
      </w:r>
      <w:r w:rsidR="000C75E1">
        <w:rPr>
          <w:rFonts w:cs="Arial"/>
          <w:sz w:val="24"/>
        </w:rPr>
        <w:t xml:space="preserve">[REDACTED] </w:t>
      </w:r>
      <w:r w:rsidRPr="007825A8">
        <w:rPr>
          <w:rFonts w:cs="Arial"/>
          <w:sz w:val="24"/>
        </w:rPr>
        <w:t>- 07 May 2021. CM9 Record: 2021/37535.</w:t>
      </w:r>
      <w:bookmarkEnd w:id="46"/>
    </w:p>
    <w:p w14:paraId="187E8D4F" w14:textId="6AA6FF2E" w:rsidR="007325EA" w:rsidRDefault="007325EA" w:rsidP="007325EA">
      <w:pPr>
        <w:pStyle w:val="TSNumberedParagraph1"/>
        <w:numPr>
          <w:ilvl w:val="0"/>
          <w:numId w:val="6"/>
        </w:numPr>
        <w:tabs>
          <w:tab w:val="clear" w:pos="-31680"/>
        </w:tabs>
        <w:rPr>
          <w:rFonts w:cs="Arial"/>
          <w:sz w:val="24"/>
        </w:rPr>
      </w:pPr>
      <w:bookmarkStart w:id="47" w:name="_Ref120044003"/>
      <w:r w:rsidRPr="007325EA">
        <w:rPr>
          <w:rFonts w:cs="Arial"/>
          <w:sz w:val="24"/>
        </w:rPr>
        <w:t>ONR-SDFW-CR-19-390 Revision 0: ‘Sellafield - legacy ponds project meetings, and demonstration of divers’, 23 August 2019. CM9 Record: 2019/245104.</w:t>
      </w:r>
      <w:bookmarkEnd w:id="47"/>
    </w:p>
    <w:bookmarkStart w:id="48" w:name="_Ref121325291"/>
    <w:p w14:paraId="239882BF" w14:textId="03AC0078" w:rsidR="00616C25" w:rsidRPr="007325EA" w:rsidRDefault="00616C25" w:rsidP="007325EA">
      <w:pPr>
        <w:pStyle w:val="TSNumberedParagraph1"/>
        <w:numPr>
          <w:ilvl w:val="0"/>
          <w:numId w:val="6"/>
        </w:numPr>
        <w:tabs>
          <w:tab w:val="clear" w:pos="-31680"/>
        </w:tabs>
        <w:rPr>
          <w:rFonts w:cs="Arial"/>
          <w:sz w:val="24"/>
        </w:rPr>
      </w:pPr>
      <w:r w:rsidRPr="00F975AE">
        <w:rPr>
          <w:sz w:val="24"/>
        </w:rPr>
        <w:fldChar w:fldCharType="begin"/>
      </w:r>
      <w:r w:rsidRPr="00F975AE">
        <w:rPr>
          <w:sz w:val="24"/>
        </w:rPr>
        <w:instrText xml:space="preserve"> HYPERLINK "https://wired.crm11.dynamics.com/main.aspx?etc=10296&amp;id=dd04d801-e55b-417d-9e51-868258919e7f&amp;histKey=358590856&amp;newWindow=true&amp;pagetype=entityrecord" \t "_blank" </w:instrText>
      </w:r>
      <w:r w:rsidRPr="00F975AE">
        <w:rPr>
          <w:sz w:val="24"/>
        </w:rPr>
        <w:fldChar w:fldCharType="separate"/>
      </w:r>
      <w:r w:rsidRPr="00F975AE">
        <w:rPr>
          <w:rStyle w:val="Hyperlink"/>
          <w:rFonts w:cs="Arial"/>
          <w:sz w:val="24"/>
        </w:rPr>
        <w:t>IR-52033</w:t>
      </w:r>
      <w:r w:rsidRPr="00F975AE">
        <w:rPr>
          <w:sz w:val="24"/>
        </w:rPr>
        <w:fldChar w:fldCharType="end"/>
      </w:r>
      <w:r>
        <w:rPr>
          <w:sz w:val="24"/>
        </w:rPr>
        <w:t xml:space="preserve">: </w:t>
      </w:r>
      <w:r>
        <w:rPr>
          <w:rFonts w:cs="Arial"/>
          <w:color w:val="000000"/>
          <w:sz w:val="24"/>
        </w:rPr>
        <w:t>‘</w:t>
      </w:r>
      <w:r w:rsidRPr="00D76C20">
        <w:rPr>
          <w:rFonts w:cs="Arial"/>
          <w:color w:val="000000"/>
          <w:sz w:val="24"/>
        </w:rPr>
        <w:t>Readiness for diver deployment into PFSP Bays 11 and 12</w:t>
      </w:r>
      <w:r>
        <w:rPr>
          <w:rFonts w:cs="Arial"/>
          <w:color w:val="000000"/>
          <w:sz w:val="24"/>
        </w:rPr>
        <w:t>’, 29 November 2022.</w:t>
      </w:r>
      <w:bookmarkEnd w:id="48"/>
    </w:p>
    <w:p w14:paraId="75C61742" w14:textId="7B22AA74" w:rsidR="006448CA" w:rsidRPr="00334923" w:rsidRDefault="001A2877" w:rsidP="0092570C">
      <w:pPr>
        <w:pStyle w:val="TSNumberedParagraph1"/>
        <w:numPr>
          <w:ilvl w:val="0"/>
          <w:numId w:val="6"/>
        </w:numPr>
        <w:tabs>
          <w:tab w:val="clear" w:pos="-31680"/>
        </w:tabs>
        <w:spacing w:after="120"/>
      </w:pPr>
      <w:bookmarkStart w:id="49" w:name="_Ref119952025"/>
      <w:r w:rsidRPr="00A903E7">
        <w:rPr>
          <w:rFonts w:cs="Arial"/>
          <w:sz w:val="24"/>
        </w:rPr>
        <w:t>ONR-SDFW-AR-21-001</w:t>
      </w:r>
      <w:r w:rsidR="00A903E7" w:rsidRPr="00A903E7">
        <w:rPr>
          <w:rFonts w:cs="Arial"/>
          <w:sz w:val="24"/>
        </w:rPr>
        <w:t xml:space="preserve"> </w:t>
      </w:r>
      <w:r w:rsidRPr="00A903E7">
        <w:rPr>
          <w:rFonts w:cs="Arial"/>
          <w:sz w:val="24"/>
        </w:rPr>
        <w:t>Revision 0</w:t>
      </w:r>
      <w:r w:rsidR="00A903E7">
        <w:rPr>
          <w:rFonts w:cs="Arial"/>
          <w:sz w:val="24"/>
        </w:rPr>
        <w:t>: ‘</w:t>
      </w:r>
      <w:r w:rsidR="00937804" w:rsidRPr="00937804">
        <w:rPr>
          <w:rFonts w:cs="Arial"/>
          <w:sz w:val="24"/>
        </w:rPr>
        <w:t>Radiological Protection Assessment of Sellafield Ltd. Safety Case for Diver Deployment in Pile Fuel Storage Pond</w:t>
      </w:r>
      <w:r w:rsidR="00937804">
        <w:rPr>
          <w:rFonts w:cs="Arial"/>
          <w:sz w:val="24"/>
        </w:rPr>
        <w:t>’, 29 June 2021. CM</w:t>
      </w:r>
      <w:r w:rsidR="005F104E">
        <w:rPr>
          <w:rFonts w:cs="Arial"/>
          <w:sz w:val="24"/>
        </w:rPr>
        <w:t xml:space="preserve">9 Record: </w:t>
      </w:r>
      <w:r w:rsidR="005F104E" w:rsidRPr="005F104E">
        <w:rPr>
          <w:rFonts w:cs="Arial"/>
          <w:sz w:val="24"/>
        </w:rPr>
        <w:t>2021/37265</w:t>
      </w:r>
      <w:r w:rsidR="005F104E">
        <w:rPr>
          <w:rFonts w:cs="Arial"/>
          <w:sz w:val="24"/>
        </w:rPr>
        <w:t>.</w:t>
      </w:r>
      <w:bookmarkEnd w:id="49"/>
    </w:p>
    <w:p w14:paraId="7BF22311" w14:textId="33335E28" w:rsidR="00334923" w:rsidRPr="00334923" w:rsidRDefault="00334923" w:rsidP="0092570C">
      <w:pPr>
        <w:pStyle w:val="TSNumberedParagraph1"/>
        <w:numPr>
          <w:ilvl w:val="0"/>
          <w:numId w:val="6"/>
        </w:numPr>
        <w:spacing w:after="120"/>
        <w:rPr>
          <w:rFonts w:cs="Arial"/>
          <w:sz w:val="24"/>
        </w:rPr>
      </w:pPr>
      <w:bookmarkStart w:id="50" w:name="_Ref119952039"/>
      <w:r w:rsidRPr="0063088B">
        <w:rPr>
          <w:rFonts w:cs="Arial"/>
          <w:sz w:val="24"/>
        </w:rPr>
        <w:t>The Ionising Radiations Regulations 2017</w:t>
      </w:r>
      <w:r>
        <w:rPr>
          <w:rFonts w:cs="Arial"/>
          <w:sz w:val="24"/>
        </w:rPr>
        <w:t xml:space="preserve">, SI </w:t>
      </w:r>
      <w:r w:rsidRPr="00044091">
        <w:rPr>
          <w:rFonts w:cs="Arial"/>
          <w:sz w:val="24"/>
        </w:rPr>
        <w:t>2017 No. 1075</w:t>
      </w:r>
      <w:r>
        <w:rPr>
          <w:rFonts w:cs="Arial"/>
          <w:sz w:val="24"/>
        </w:rPr>
        <w:t>.</w:t>
      </w:r>
      <w:bookmarkEnd w:id="50"/>
    </w:p>
    <w:p w14:paraId="7E8BC0FF" w14:textId="747547AB" w:rsidR="00095280" w:rsidRDefault="00095280" w:rsidP="0092570C">
      <w:pPr>
        <w:pStyle w:val="TSNumberedParagraph1"/>
        <w:numPr>
          <w:ilvl w:val="0"/>
          <w:numId w:val="6"/>
        </w:numPr>
        <w:tabs>
          <w:tab w:val="clear" w:pos="-31680"/>
        </w:tabs>
        <w:spacing w:after="120"/>
        <w:rPr>
          <w:rFonts w:cs="Arial"/>
          <w:sz w:val="24"/>
        </w:rPr>
      </w:pPr>
      <w:bookmarkStart w:id="51" w:name="_Ref119952057"/>
      <w:r w:rsidRPr="006D0E70">
        <w:rPr>
          <w:rFonts w:cs="Arial"/>
          <w:sz w:val="24"/>
        </w:rPr>
        <w:t>ONR-SDFW-AN-22-006 Issue 1</w:t>
      </w:r>
      <w:r w:rsidR="00F91157" w:rsidRPr="006D0E70">
        <w:rPr>
          <w:rFonts w:cs="Arial"/>
          <w:sz w:val="24"/>
        </w:rPr>
        <w:t>: ‘</w:t>
      </w:r>
      <w:r w:rsidR="00F0713B" w:rsidRPr="006D0E70">
        <w:rPr>
          <w:rFonts w:cs="Arial"/>
          <w:sz w:val="24"/>
        </w:rPr>
        <w:t xml:space="preserve">Radiological Protection Assessment of Sellafield Ltd. Safety Case for Diver Deployment in Pile Fuel Storage Pond Following Reassessment of Diver Doses’, 25 October 2022. CM9: </w:t>
      </w:r>
      <w:r w:rsidR="006D0E70" w:rsidRPr="006D0E70">
        <w:rPr>
          <w:rFonts w:cs="Arial"/>
          <w:sz w:val="24"/>
        </w:rPr>
        <w:t>2022/0062084.</w:t>
      </w:r>
      <w:bookmarkEnd w:id="51"/>
    </w:p>
    <w:p w14:paraId="6FEDD2D6" w14:textId="3034A3B5" w:rsidR="00AE54AD" w:rsidRDefault="00AE54AD" w:rsidP="0092570C">
      <w:pPr>
        <w:pStyle w:val="TSNumberedParagraph1"/>
        <w:numPr>
          <w:ilvl w:val="0"/>
          <w:numId w:val="6"/>
        </w:numPr>
        <w:spacing w:after="120"/>
        <w:rPr>
          <w:rFonts w:cs="Arial"/>
          <w:sz w:val="24"/>
        </w:rPr>
      </w:pPr>
      <w:bookmarkStart w:id="52" w:name="_Ref119952115"/>
      <w:r w:rsidRPr="00AE54AD">
        <w:rPr>
          <w:rFonts w:cs="Arial"/>
          <w:sz w:val="24"/>
        </w:rPr>
        <w:t>ONR-SDFW-AR-22-012</w:t>
      </w:r>
      <w:r>
        <w:rPr>
          <w:rFonts w:cs="Arial"/>
          <w:sz w:val="24"/>
        </w:rPr>
        <w:t xml:space="preserve"> Issue </w:t>
      </w:r>
      <w:r w:rsidRPr="00A71FA3">
        <w:rPr>
          <w:rFonts w:cs="Arial"/>
          <w:sz w:val="24"/>
        </w:rPr>
        <w:t>0:</w:t>
      </w:r>
      <w:r>
        <w:rPr>
          <w:rFonts w:cs="Arial"/>
          <w:sz w:val="24"/>
        </w:rPr>
        <w:t xml:space="preserve"> </w:t>
      </w:r>
      <w:r w:rsidR="00665A13">
        <w:rPr>
          <w:rFonts w:cs="Arial"/>
          <w:sz w:val="24"/>
        </w:rPr>
        <w:t>‘</w:t>
      </w:r>
      <w:r w:rsidR="00665A13" w:rsidRPr="00665A13">
        <w:rPr>
          <w:rFonts w:cs="Arial"/>
          <w:sz w:val="24"/>
        </w:rPr>
        <w:t xml:space="preserve">Human Factors Assessment of Hold Point 498 to commence the PFSP diving pilot, introducing nuclear divers into PFSP’s Bays 11 and </w:t>
      </w:r>
      <w:r w:rsidR="00665A13" w:rsidRPr="00A71FA3">
        <w:rPr>
          <w:rFonts w:cs="Arial"/>
          <w:sz w:val="24"/>
        </w:rPr>
        <w:t>12</w:t>
      </w:r>
      <w:r w:rsidR="00665A13" w:rsidRPr="00933878">
        <w:rPr>
          <w:rFonts w:cs="Arial"/>
          <w:sz w:val="24"/>
        </w:rPr>
        <w:t xml:space="preserve">’, </w:t>
      </w:r>
      <w:r w:rsidR="00B832B6" w:rsidRPr="00F975AE">
        <w:rPr>
          <w:rFonts w:cs="Arial"/>
          <w:sz w:val="24"/>
        </w:rPr>
        <w:t>November 2022</w:t>
      </w:r>
      <w:r w:rsidR="00B832B6" w:rsidRPr="00A71FA3">
        <w:rPr>
          <w:rFonts w:cs="Arial"/>
          <w:sz w:val="24"/>
        </w:rPr>
        <w:t xml:space="preserve">. </w:t>
      </w:r>
      <w:r w:rsidR="009238C8" w:rsidRPr="00933878">
        <w:rPr>
          <w:rFonts w:cs="Arial"/>
          <w:sz w:val="24"/>
        </w:rPr>
        <w:t>CM9</w:t>
      </w:r>
      <w:r w:rsidR="009238C8">
        <w:rPr>
          <w:rFonts w:cs="Arial"/>
          <w:sz w:val="24"/>
        </w:rPr>
        <w:t xml:space="preserve"> Record: </w:t>
      </w:r>
      <w:r w:rsidR="009238C8" w:rsidRPr="009238C8">
        <w:rPr>
          <w:rFonts w:cs="Arial"/>
          <w:sz w:val="24"/>
        </w:rPr>
        <w:t>2022/6</w:t>
      </w:r>
      <w:r w:rsidR="008D1489">
        <w:rPr>
          <w:rFonts w:cs="Arial"/>
          <w:sz w:val="24"/>
        </w:rPr>
        <w:t>8320</w:t>
      </w:r>
      <w:r w:rsidR="009238C8">
        <w:rPr>
          <w:rFonts w:cs="Arial"/>
          <w:sz w:val="24"/>
        </w:rPr>
        <w:t>.</w:t>
      </w:r>
      <w:bookmarkEnd w:id="52"/>
    </w:p>
    <w:p w14:paraId="445AA869" w14:textId="678CF0B7" w:rsidR="00DE7F08" w:rsidRPr="00D01720" w:rsidRDefault="00F0627C" w:rsidP="0092570C">
      <w:pPr>
        <w:pStyle w:val="TSNumberedParagraph1"/>
        <w:numPr>
          <w:ilvl w:val="0"/>
          <w:numId w:val="6"/>
        </w:numPr>
        <w:spacing w:after="120"/>
        <w:rPr>
          <w:rFonts w:cs="Arial"/>
          <w:sz w:val="24"/>
        </w:rPr>
      </w:pPr>
      <w:bookmarkStart w:id="53" w:name="_Ref120870577"/>
      <w:r>
        <w:rPr>
          <w:rFonts w:cs="Arial"/>
          <w:sz w:val="24"/>
        </w:rPr>
        <w:t>Email</w:t>
      </w:r>
      <w:r w:rsidR="00C53F5D">
        <w:rPr>
          <w:rFonts w:cs="Arial"/>
          <w:sz w:val="24"/>
        </w:rPr>
        <w:t xml:space="preserve"> – ‘</w:t>
      </w:r>
      <w:r w:rsidR="00C53F5D" w:rsidRPr="00D01720">
        <w:rPr>
          <w:rFonts w:cs="Arial"/>
          <w:sz w:val="24"/>
        </w:rPr>
        <w:t>Confirmation of close-out of HF query relating to reintroduction of radioactive material into Bays 11 and 12 - PFSP Diving Pilot - November 2022’. CM9 Record:</w:t>
      </w:r>
      <w:r w:rsidR="00F10EC7" w:rsidRPr="00D01720">
        <w:rPr>
          <w:rFonts w:cs="Arial"/>
          <w:sz w:val="24"/>
        </w:rPr>
        <w:t xml:space="preserve"> 2022/70668</w:t>
      </w:r>
      <w:r w:rsidR="00C53F5D" w:rsidRPr="00D01720">
        <w:rPr>
          <w:rFonts w:cs="Arial"/>
          <w:sz w:val="24"/>
        </w:rPr>
        <w:t>.</w:t>
      </w:r>
    </w:p>
    <w:bookmarkStart w:id="54" w:name="_Ref121239565"/>
    <w:bookmarkStart w:id="55" w:name="_Ref120872697"/>
    <w:p w14:paraId="5B624AE0" w14:textId="752D49AB" w:rsidR="00D01720" w:rsidRPr="00D01720" w:rsidRDefault="00D01720" w:rsidP="00D01720">
      <w:pPr>
        <w:pStyle w:val="TSNumberedParagraph1"/>
        <w:numPr>
          <w:ilvl w:val="0"/>
          <w:numId w:val="6"/>
        </w:numPr>
        <w:spacing w:after="120"/>
        <w:rPr>
          <w:rFonts w:cs="Arial"/>
          <w:sz w:val="24"/>
        </w:rPr>
      </w:pPr>
      <w:r w:rsidRPr="00D01720">
        <w:rPr>
          <w:rFonts w:cs="Arial"/>
          <w:sz w:val="24"/>
        </w:rPr>
        <w:fldChar w:fldCharType="begin"/>
      </w:r>
      <w:r w:rsidRPr="00D01720">
        <w:rPr>
          <w:rFonts w:cs="Arial"/>
          <w:sz w:val="24"/>
        </w:rPr>
        <w:instrText>HYPERLINK "https://wired.crm11.dynamics.com/main.aspx?appid=58b7bb57-c806-ec11-b6e5-00224841dad4&amp;pagetype=entityrecord&amp;etn=can_regulatoryissue&amp;id=99bbf4fd-5446-42c9-a863-18f99c33640b"</w:instrText>
      </w:r>
      <w:r w:rsidRPr="00D01720">
        <w:rPr>
          <w:rFonts w:cs="Arial"/>
          <w:sz w:val="24"/>
        </w:rPr>
        <w:fldChar w:fldCharType="separate"/>
      </w:r>
      <w:r w:rsidRPr="00D01720">
        <w:rPr>
          <w:rStyle w:val="Hyperlink"/>
          <w:rFonts w:cs="Arial"/>
          <w:sz w:val="24"/>
        </w:rPr>
        <w:t>RI-11123</w:t>
      </w:r>
      <w:r w:rsidRPr="00D01720">
        <w:rPr>
          <w:rFonts w:cs="Arial"/>
          <w:sz w:val="24"/>
        </w:rPr>
        <w:fldChar w:fldCharType="end"/>
      </w:r>
      <w:r w:rsidRPr="00D01720">
        <w:rPr>
          <w:rFonts w:cs="Arial"/>
          <w:sz w:val="24"/>
        </w:rPr>
        <w:t>: ‘PFSP - HP498 - Provision of training, instructions and monitoring aid’.</w:t>
      </w:r>
      <w:bookmarkEnd w:id="54"/>
    </w:p>
    <w:p w14:paraId="1794157A" w14:textId="4EE5FC6F" w:rsidR="00E32DEA" w:rsidRDefault="006743A7" w:rsidP="0092570C">
      <w:pPr>
        <w:pStyle w:val="TSNumberedParagraph1"/>
        <w:numPr>
          <w:ilvl w:val="0"/>
          <w:numId w:val="6"/>
        </w:numPr>
        <w:spacing w:after="120"/>
        <w:rPr>
          <w:rFonts w:cs="Arial"/>
          <w:sz w:val="24"/>
        </w:rPr>
      </w:pPr>
      <w:bookmarkStart w:id="56" w:name="_Ref119952146"/>
      <w:bookmarkEnd w:id="53"/>
      <w:bookmarkEnd w:id="55"/>
      <w:r w:rsidRPr="00D01720">
        <w:rPr>
          <w:rFonts w:cs="Arial"/>
          <w:sz w:val="24"/>
        </w:rPr>
        <w:lastRenderedPageBreak/>
        <w:t>ONR Assessment</w:t>
      </w:r>
      <w:r w:rsidRPr="00C079D0">
        <w:rPr>
          <w:rFonts w:cs="Arial"/>
          <w:sz w:val="24"/>
        </w:rPr>
        <w:t xml:space="preserve"> Note: </w:t>
      </w:r>
      <w:r w:rsidR="00CA575D" w:rsidRPr="00C079D0">
        <w:rPr>
          <w:rFonts w:cs="Arial"/>
          <w:sz w:val="24"/>
        </w:rPr>
        <w:t>‘</w:t>
      </w:r>
      <w:r w:rsidR="00E32DEA" w:rsidRPr="00C079D0">
        <w:rPr>
          <w:rFonts w:cs="Arial"/>
          <w:sz w:val="24"/>
        </w:rPr>
        <w:t>Conventional Health and Safety Assessment Note for Pile Fuel Storage Ponds (PFSP) – Bay Interim State Pilot (BISP) – deployment of nuclear divers into bays 11 and 12</w:t>
      </w:r>
      <w:r w:rsidR="00CA575D" w:rsidRPr="00C079D0">
        <w:rPr>
          <w:rFonts w:cs="Arial"/>
          <w:sz w:val="24"/>
        </w:rPr>
        <w:t>’, 1 July 2021</w:t>
      </w:r>
      <w:r w:rsidR="00E32DEA" w:rsidRPr="00C079D0">
        <w:rPr>
          <w:rFonts w:cs="Arial"/>
          <w:sz w:val="24"/>
        </w:rPr>
        <w:t>.</w:t>
      </w:r>
      <w:r w:rsidR="0012784E" w:rsidRPr="00C079D0">
        <w:rPr>
          <w:rFonts w:cs="Arial"/>
          <w:sz w:val="24"/>
        </w:rPr>
        <w:t xml:space="preserve"> CM9 Record: 2021/51792.</w:t>
      </w:r>
      <w:bookmarkEnd w:id="56"/>
    </w:p>
    <w:p w14:paraId="68121067" w14:textId="7B64C51A" w:rsidR="00A85623" w:rsidRPr="00546A26" w:rsidRDefault="00826C91" w:rsidP="0092570C">
      <w:pPr>
        <w:pStyle w:val="TSNumberedParagraph1"/>
        <w:numPr>
          <w:ilvl w:val="0"/>
          <w:numId w:val="6"/>
        </w:numPr>
        <w:spacing w:after="120"/>
        <w:rPr>
          <w:rFonts w:cs="Arial"/>
          <w:sz w:val="24"/>
        </w:rPr>
      </w:pPr>
      <w:bookmarkStart w:id="57" w:name="_Ref120086215"/>
      <w:r w:rsidRPr="00546A26">
        <w:rPr>
          <w:rFonts w:cs="Arial"/>
          <w:sz w:val="24"/>
        </w:rPr>
        <w:t xml:space="preserve">The </w:t>
      </w:r>
      <w:r w:rsidR="00A85623" w:rsidRPr="00546A26">
        <w:rPr>
          <w:rFonts w:cs="Arial"/>
          <w:sz w:val="24"/>
        </w:rPr>
        <w:t>Lifting Operations and Lifting Equipment Regulations 1998</w:t>
      </w:r>
      <w:bookmarkEnd w:id="57"/>
      <w:r w:rsidR="000E372F" w:rsidRPr="00546A26">
        <w:rPr>
          <w:rFonts w:cs="Arial"/>
          <w:sz w:val="24"/>
        </w:rPr>
        <w:t>, SI 1998 No.</w:t>
      </w:r>
      <w:r w:rsidRPr="00546A26">
        <w:rPr>
          <w:rFonts w:cs="Arial"/>
          <w:sz w:val="24"/>
        </w:rPr>
        <w:t> </w:t>
      </w:r>
      <w:r w:rsidR="00463400" w:rsidRPr="00546A26">
        <w:rPr>
          <w:rFonts w:cs="Arial"/>
          <w:sz w:val="24"/>
        </w:rPr>
        <w:t>2307.</w:t>
      </w:r>
    </w:p>
    <w:p w14:paraId="46891B99" w14:textId="6CE45D1E" w:rsidR="00A85623" w:rsidRPr="008C354F" w:rsidRDefault="00C35097" w:rsidP="008C354F">
      <w:pPr>
        <w:pStyle w:val="TSNumberedParagraph1"/>
        <w:numPr>
          <w:ilvl w:val="0"/>
          <w:numId w:val="6"/>
        </w:numPr>
        <w:tabs>
          <w:tab w:val="clear" w:pos="-31680"/>
        </w:tabs>
        <w:rPr>
          <w:rFonts w:cs="Arial"/>
          <w:sz w:val="24"/>
        </w:rPr>
      </w:pPr>
      <w:bookmarkStart w:id="58" w:name="_Ref120086223"/>
      <w:bookmarkStart w:id="59" w:name="_Ref120087130"/>
      <w:r w:rsidRPr="00546A26">
        <w:rPr>
          <w:rFonts w:cs="Arial"/>
          <w:sz w:val="24"/>
        </w:rPr>
        <w:t>The</w:t>
      </w:r>
      <w:r w:rsidR="00A85623" w:rsidRPr="00546A26">
        <w:t xml:space="preserve"> </w:t>
      </w:r>
      <w:r w:rsidR="00A85623" w:rsidRPr="00546A26">
        <w:rPr>
          <w:rFonts w:cs="Arial"/>
          <w:sz w:val="24"/>
        </w:rPr>
        <w:t>Provision and Use of Work Equipment Regulations 1998</w:t>
      </w:r>
      <w:bookmarkEnd w:id="58"/>
      <w:r w:rsidR="00546A26">
        <w:rPr>
          <w:rFonts w:cs="Arial"/>
          <w:sz w:val="24"/>
        </w:rPr>
        <w:t xml:space="preserve">, </w:t>
      </w:r>
      <w:r w:rsidR="004B7915" w:rsidRPr="00546A26">
        <w:rPr>
          <w:rFonts w:cs="Arial"/>
          <w:sz w:val="24"/>
        </w:rPr>
        <w:t>SI 1998 No.</w:t>
      </w:r>
      <w:r w:rsidR="00546A26">
        <w:rPr>
          <w:rFonts w:cs="Arial"/>
          <w:sz w:val="24"/>
        </w:rPr>
        <w:t> </w:t>
      </w:r>
      <w:r w:rsidR="004B7915" w:rsidRPr="00546A26">
        <w:rPr>
          <w:rFonts w:cs="Arial"/>
          <w:sz w:val="24"/>
        </w:rPr>
        <w:t>2308</w:t>
      </w:r>
      <w:r w:rsidR="008C354F">
        <w:rPr>
          <w:rFonts w:cs="Arial"/>
          <w:sz w:val="24"/>
        </w:rPr>
        <w:t>.</w:t>
      </w:r>
      <w:bookmarkEnd w:id="59"/>
    </w:p>
    <w:p w14:paraId="60C8C0BD" w14:textId="51A31788" w:rsidR="00A85623" w:rsidRPr="00EE0311" w:rsidRDefault="000D17E2" w:rsidP="0092570C">
      <w:pPr>
        <w:pStyle w:val="TSNumberedParagraph1"/>
        <w:numPr>
          <w:ilvl w:val="0"/>
          <w:numId w:val="6"/>
        </w:numPr>
        <w:spacing w:after="120"/>
        <w:rPr>
          <w:rFonts w:cs="Arial"/>
          <w:sz w:val="24"/>
        </w:rPr>
      </w:pPr>
      <w:bookmarkStart w:id="60" w:name="_Ref120086227"/>
      <w:bookmarkStart w:id="61" w:name="_Ref120087136"/>
      <w:r w:rsidRPr="00EE0311">
        <w:rPr>
          <w:rFonts w:cs="Arial"/>
          <w:sz w:val="24"/>
        </w:rPr>
        <w:t xml:space="preserve">The </w:t>
      </w:r>
      <w:r w:rsidR="00A85623" w:rsidRPr="00EE0311">
        <w:rPr>
          <w:rFonts w:cs="Arial"/>
          <w:sz w:val="24"/>
        </w:rPr>
        <w:t>Construction (Design and Management) Regulations 2015</w:t>
      </w:r>
      <w:r w:rsidRPr="00EE0311">
        <w:rPr>
          <w:rFonts w:cs="Arial"/>
          <w:sz w:val="24"/>
        </w:rPr>
        <w:t>, SI 2015 No. </w:t>
      </w:r>
      <w:r w:rsidR="00EE0311" w:rsidRPr="00EE0311">
        <w:rPr>
          <w:rFonts w:cs="Arial"/>
          <w:sz w:val="24"/>
        </w:rPr>
        <w:t>51</w:t>
      </w:r>
      <w:bookmarkEnd w:id="60"/>
      <w:r w:rsidR="00EE0311" w:rsidRPr="00EE0311">
        <w:rPr>
          <w:rFonts w:cs="Arial"/>
          <w:sz w:val="24"/>
        </w:rPr>
        <w:t>.</w:t>
      </w:r>
      <w:bookmarkEnd w:id="61"/>
    </w:p>
    <w:p w14:paraId="6F82F3A5" w14:textId="1BE25426" w:rsidR="00E975BB" w:rsidRPr="00EE0311" w:rsidRDefault="00E975BB" w:rsidP="0092570C">
      <w:pPr>
        <w:pStyle w:val="TSNumberedParagraph1"/>
        <w:numPr>
          <w:ilvl w:val="0"/>
          <w:numId w:val="6"/>
        </w:numPr>
        <w:spacing w:after="120"/>
        <w:rPr>
          <w:rFonts w:cs="Arial"/>
          <w:sz w:val="24"/>
        </w:rPr>
      </w:pPr>
      <w:bookmarkStart w:id="62" w:name="_Ref119952223"/>
      <w:r w:rsidRPr="00EE0311">
        <w:rPr>
          <w:rFonts w:cs="Arial"/>
          <w:sz w:val="24"/>
        </w:rPr>
        <w:t>ONR Assessment Note: ‘Conventional Health and Safety Assessment Note for Pile Fuel Storage Ponds (PFCS) – Bay Interim State Pilot (BISP) – deployment of nuclear divers into bays 11 and 12 – close out of final queries’</w:t>
      </w:r>
      <w:r w:rsidR="00AA0D08" w:rsidRPr="00EE0311">
        <w:rPr>
          <w:rFonts w:cs="Arial"/>
          <w:sz w:val="24"/>
        </w:rPr>
        <w:t xml:space="preserve">, </w:t>
      </w:r>
      <w:r w:rsidR="00EC640D" w:rsidRPr="00EE0311">
        <w:rPr>
          <w:rFonts w:cs="Arial"/>
          <w:sz w:val="24"/>
        </w:rPr>
        <w:t xml:space="preserve">7 October 2022. CM9 Record: </w:t>
      </w:r>
      <w:r w:rsidR="00C079D0" w:rsidRPr="00EE0311">
        <w:rPr>
          <w:rFonts w:cs="Arial"/>
          <w:sz w:val="24"/>
        </w:rPr>
        <w:t>2022/58808.</w:t>
      </w:r>
      <w:bookmarkEnd w:id="62"/>
    </w:p>
    <w:p w14:paraId="54C2F99D" w14:textId="5230D68B" w:rsidR="00454A03" w:rsidRDefault="00A05DD2" w:rsidP="0092570C">
      <w:pPr>
        <w:pStyle w:val="TSNumberedParagraph1"/>
        <w:numPr>
          <w:ilvl w:val="0"/>
          <w:numId w:val="6"/>
        </w:numPr>
        <w:spacing w:after="120"/>
        <w:rPr>
          <w:rFonts w:cs="Arial"/>
          <w:sz w:val="24"/>
        </w:rPr>
      </w:pPr>
      <w:bookmarkStart w:id="63" w:name="_Ref120871044"/>
      <w:r>
        <w:rPr>
          <w:rFonts w:cs="Arial"/>
          <w:sz w:val="24"/>
        </w:rPr>
        <w:t xml:space="preserve">The </w:t>
      </w:r>
      <w:r w:rsidR="00454A03" w:rsidRPr="00454A03">
        <w:rPr>
          <w:rFonts w:cs="Arial"/>
          <w:sz w:val="24"/>
        </w:rPr>
        <w:t>Diving at Work Regulations 1997</w:t>
      </w:r>
      <w:r>
        <w:rPr>
          <w:rFonts w:cs="Arial"/>
          <w:sz w:val="24"/>
        </w:rPr>
        <w:t xml:space="preserve">, SI </w:t>
      </w:r>
      <w:r w:rsidRPr="00A05DD2">
        <w:rPr>
          <w:rFonts w:cs="Arial"/>
          <w:sz w:val="24"/>
        </w:rPr>
        <w:t>1997 No. 2776</w:t>
      </w:r>
      <w:r>
        <w:rPr>
          <w:rFonts w:cs="Arial"/>
          <w:sz w:val="24"/>
        </w:rPr>
        <w:t>.</w:t>
      </w:r>
      <w:bookmarkEnd w:id="63"/>
    </w:p>
    <w:p w14:paraId="000AA30A" w14:textId="43A7F337" w:rsidR="00454A03" w:rsidRPr="0007015B" w:rsidRDefault="0001236A" w:rsidP="0092570C">
      <w:pPr>
        <w:pStyle w:val="TSNumberedParagraph1"/>
        <w:numPr>
          <w:ilvl w:val="0"/>
          <w:numId w:val="6"/>
        </w:numPr>
        <w:spacing w:after="120"/>
        <w:rPr>
          <w:rFonts w:cs="Arial"/>
          <w:sz w:val="24"/>
        </w:rPr>
      </w:pPr>
      <w:bookmarkStart w:id="64" w:name="_Ref120087116"/>
      <w:r w:rsidRPr="0001236A">
        <w:rPr>
          <w:rFonts w:cs="Arial"/>
          <w:sz w:val="24"/>
        </w:rPr>
        <w:t>Health and Safety at Work etc. Act 1974</w:t>
      </w:r>
      <w:r w:rsidR="00305436" w:rsidRPr="0007015B">
        <w:rPr>
          <w:rFonts w:cs="Arial"/>
          <w:sz w:val="24"/>
        </w:rPr>
        <w:t>, 1974</w:t>
      </w:r>
      <w:r w:rsidR="00253FD4" w:rsidRPr="0007015B">
        <w:rPr>
          <w:rFonts w:cs="Arial"/>
          <w:sz w:val="24"/>
        </w:rPr>
        <w:t xml:space="preserve"> Chapter</w:t>
      </w:r>
      <w:r w:rsidR="00305436" w:rsidRPr="0007015B">
        <w:rPr>
          <w:rFonts w:cs="Arial"/>
          <w:sz w:val="24"/>
        </w:rPr>
        <w:t xml:space="preserve"> 37.</w:t>
      </w:r>
      <w:bookmarkEnd w:id="64"/>
    </w:p>
    <w:p w14:paraId="636CFF78" w14:textId="41137B6D" w:rsidR="00CD7BA1" w:rsidRPr="0007015B" w:rsidRDefault="000A7C9A" w:rsidP="0092570C">
      <w:pPr>
        <w:pStyle w:val="TSNumberedParagraph1"/>
        <w:numPr>
          <w:ilvl w:val="0"/>
          <w:numId w:val="6"/>
        </w:numPr>
        <w:spacing w:after="120"/>
        <w:rPr>
          <w:rFonts w:cs="Arial"/>
          <w:sz w:val="24"/>
        </w:rPr>
      </w:pPr>
      <w:bookmarkStart w:id="65" w:name="_Ref120871086"/>
      <w:r w:rsidRPr="000A7C9A">
        <w:rPr>
          <w:rFonts w:cs="Arial"/>
          <w:sz w:val="24"/>
        </w:rPr>
        <w:t xml:space="preserve">HSE – ED Regulatory Inspector’s Contact Report – Sellafield Ltd / Underwater Construction Corporation UK Ltd – Case No. 4022595 – Service Order No: SVC4403386, Revision 2, </w:t>
      </w:r>
      <w:r w:rsidR="00E51078">
        <w:rPr>
          <w:rFonts w:cs="Arial"/>
          <w:sz w:val="24"/>
        </w:rPr>
        <w:t>22 June</w:t>
      </w:r>
      <w:r w:rsidRPr="000A7C9A">
        <w:rPr>
          <w:rFonts w:cs="Arial"/>
          <w:sz w:val="24"/>
        </w:rPr>
        <w:t xml:space="preserve"> 202</w:t>
      </w:r>
      <w:r w:rsidR="00E51078">
        <w:rPr>
          <w:rFonts w:cs="Arial"/>
          <w:sz w:val="24"/>
        </w:rPr>
        <w:t>1</w:t>
      </w:r>
      <w:r w:rsidRPr="000A7C9A">
        <w:rPr>
          <w:rFonts w:cs="Arial"/>
          <w:sz w:val="24"/>
        </w:rPr>
        <w:t xml:space="preserve">. CM9 Record: </w:t>
      </w:r>
      <w:r w:rsidR="000B482D" w:rsidRPr="000B482D">
        <w:rPr>
          <w:rFonts w:cs="Arial"/>
          <w:sz w:val="24"/>
        </w:rPr>
        <w:t>2022/26901</w:t>
      </w:r>
      <w:r w:rsidR="000B482D">
        <w:rPr>
          <w:rFonts w:cs="Arial"/>
          <w:sz w:val="24"/>
        </w:rPr>
        <w:t>.</w:t>
      </w:r>
      <w:bookmarkEnd w:id="65"/>
    </w:p>
    <w:p w14:paraId="698D21B0" w14:textId="629E4C07" w:rsidR="00CD7BA1" w:rsidRPr="005144FB" w:rsidRDefault="003C2B37" w:rsidP="0092570C">
      <w:pPr>
        <w:pStyle w:val="TSNumberedParagraph1"/>
        <w:numPr>
          <w:ilvl w:val="0"/>
          <w:numId w:val="6"/>
        </w:numPr>
        <w:spacing w:after="120"/>
        <w:rPr>
          <w:rFonts w:cs="Arial"/>
          <w:sz w:val="24"/>
        </w:rPr>
      </w:pPr>
      <w:bookmarkStart w:id="66" w:name="_Ref120047570"/>
      <w:r w:rsidRPr="00F975AE">
        <w:rPr>
          <w:rFonts w:cs="Arial"/>
          <w:sz w:val="24"/>
        </w:rPr>
        <w:t>T</w:t>
      </w:r>
      <w:r w:rsidR="000D7E17" w:rsidRPr="00F975AE">
        <w:rPr>
          <w:rFonts w:cs="Arial"/>
          <w:sz w:val="24"/>
        </w:rPr>
        <w:t xml:space="preserve">echnical </w:t>
      </w:r>
      <w:r w:rsidR="00435818" w:rsidRPr="00F975AE">
        <w:rPr>
          <w:rFonts w:cs="Arial"/>
          <w:sz w:val="24"/>
        </w:rPr>
        <w:t>Q</w:t>
      </w:r>
      <w:r w:rsidR="000D7E17" w:rsidRPr="00F975AE">
        <w:rPr>
          <w:rFonts w:cs="Arial"/>
          <w:sz w:val="24"/>
        </w:rPr>
        <w:t xml:space="preserve">ueries </w:t>
      </w:r>
      <w:r w:rsidR="00435818" w:rsidRPr="00F975AE">
        <w:rPr>
          <w:rFonts w:cs="Arial"/>
          <w:sz w:val="24"/>
        </w:rPr>
        <w:t>Register</w:t>
      </w:r>
      <w:bookmarkEnd w:id="66"/>
      <w:r w:rsidR="00435818" w:rsidRPr="00F975AE">
        <w:rPr>
          <w:rFonts w:cs="Arial"/>
          <w:sz w:val="24"/>
        </w:rPr>
        <w:t xml:space="preserve">. CM9 Record: </w:t>
      </w:r>
      <w:r w:rsidR="00333BF4">
        <w:rPr>
          <w:rFonts w:cs="Arial"/>
          <w:sz w:val="24"/>
        </w:rPr>
        <w:t xml:space="preserve">CM9 Record: </w:t>
      </w:r>
      <w:r w:rsidR="00333BF4" w:rsidRPr="00333BF4">
        <w:rPr>
          <w:rFonts w:cs="Arial"/>
          <w:sz w:val="24"/>
        </w:rPr>
        <w:t>2022/71025</w:t>
      </w:r>
      <w:r w:rsidR="00D852A8" w:rsidRPr="005144FB">
        <w:rPr>
          <w:rFonts w:cs="Arial"/>
          <w:sz w:val="24"/>
        </w:rPr>
        <w:t>, 2022/71023</w:t>
      </w:r>
      <w:r w:rsidR="005144FB" w:rsidRPr="005144FB">
        <w:rPr>
          <w:rFonts w:cs="Arial"/>
          <w:sz w:val="24"/>
        </w:rPr>
        <w:t xml:space="preserve"> and 2022/71024</w:t>
      </w:r>
      <w:r w:rsidR="00435818" w:rsidRPr="005144FB">
        <w:rPr>
          <w:rFonts w:cs="Arial"/>
          <w:sz w:val="24"/>
        </w:rPr>
        <w:t>.</w:t>
      </w:r>
    </w:p>
    <w:p w14:paraId="07674659" w14:textId="7A531608" w:rsidR="0005463B" w:rsidRPr="0060380E" w:rsidRDefault="002913B2" w:rsidP="00C560BC">
      <w:pPr>
        <w:pStyle w:val="TSNumberedParagraph1"/>
        <w:numPr>
          <w:ilvl w:val="0"/>
          <w:numId w:val="6"/>
        </w:numPr>
        <w:tabs>
          <w:tab w:val="clear" w:pos="-31680"/>
        </w:tabs>
        <w:spacing w:after="120"/>
        <w:rPr>
          <w:sz w:val="24"/>
        </w:rPr>
      </w:pPr>
      <w:bookmarkStart w:id="67" w:name="_Ref120087498"/>
      <w:bookmarkStart w:id="68" w:name="_Ref120047698"/>
      <w:r w:rsidRPr="0060380E">
        <w:rPr>
          <w:rFonts w:cs="Arial"/>
          <w:sz w:val="24"/>
        </w:rPr>
        <w:t xml:space="preserve">HSE </w:t>
      </w:r>
      <w:r w:rsidR="00942663" w:rsidRPr="0060380E">
        <w:rPr>
          <w:rFonts w:cs="Arial"/>
          <w:sz w:val="24"/>
        </w:rPr>
        <w:t xml:space="preserve">– </w:t>
      </w:r>
      <w:r w:rsidRPr="0060380E">
        <w:rPr>
          <w:rFonts w:cs="Arial"/>
          <w:sz w:val="24"/>
        </w:rPr>
        <w:t>ED Regulatory Inspector’s Contact Report</w:t>
      </w:r>
      <w:r w:rsidR="00376261" w:rsidRPr="0060380E">
        <w:rPr>
          <w:rFonts w:cs="Arial"/>
          <w:sz w:val="24"/>
        </w:rPr>
        <w:t xml:space="preserve"> </w:t>
      </w:r>
      <w:r w:rsidR="00325B3F" w:rsidRPr="0060380E">
        <w:rPr>
          <w:rFonts w:cs="Arial"/>
          <w:sz w:val="24"/>
        </w:rPr>
        <w:t xml:space="preserve">– </w:t>
      </w:r>
      <w:r w:rsidR="00376261" w:rsidRPr="0060380E">
        <w:rPr>
          <w:rFonts w:cs="Arial"/>
          <w:sz w:val="24"/>
        </w:rPr>
        <w:t>Sellafield Ltd / Underwater Construction Corporation UK Ltd</w:t>
      </w:r>
      <w:r w:rsidR="00942663" w:rsidRPr="0060380E">
        <w:rPr>
          <w:rFonts w:cs="Arial"/>
          <w:sz w:val="24"/>
        </w:rPr>
        <w:t xml:space="preserve"> – Case No. 4022595</w:t>
      </w:r>
      <w:r w:rsidR="0060380E" w:rsidRPr="0060380E">
        <w:rPr>
          <w:rFonts w:cs="Arial"/>
          <w:sz w:val="24"/>
        </w:rPr>
        <w:t xml:space="preserve"> – </w:t>
      </w:r>
      <w:r w:rsidR="00325B3F" w:rsidRPr="0060380E">
        <w:rPr>
          <w:rFonts w:cs="Arial"/>
          <w:sz w:val="24"/>
        </w:rPr>
        <w:t>Service Order No: SVC4403386</w:t>
      </w:r>
      <w:r w:rsidR="0060380E" w:rsidRPr="0060380E">
        <w:rPr>
          <w:rFonts w:cs="Arial"/>
          <w:sz w:val="24"/>
        </w:rPr>
        <w:t xml:space="preserve">, </w:t>
      </w:r>
      <w:r w:rsidR="000A7C9A">
        <w:rPr>
          <w:rFonts w:cs="Arial"/>
          <w:sz w:val="24"/>
        </w:rPr>
        <w:t xml:space="preserve">Revision 2, </w:t>
      </w:r>
      <w:r w:rsidR="0060380E" w:rsidRPr="0060380E">
        <w:rPr>
          <w:rFonts w:cs="Arial"/>
          <w:sz w:val="24"/>
        </w:rPr>
        <w:t xml:space="preserve">16 November 2022. </w:t>
      </w:r>
      <w:bookmarkEnd w:id="67"/>
      <w:r w:rsidR="00113CCD" w:rsidRPr="0060380E">
        <w:rPr>
          <w:sz w:val="24"/>
        </w:rPr>
        <w:t>CM9 Record: 2022/67693</w:t>
      </w:r>
      <w:r w:rsidR="00435818" w:rsidRPr="0060380E">
        <w:rPr>
          <w:sz w:val="24"/>
        </w:rPr>
        <w:t>.</w:t>
      </w:r>
    </w:p>
    <w:p w14:paraId="60BF5174" w14:textId="556A3C86" w:rsidR="0005463B" w:rsidRPr="009C7835" w:rsidRDefault="00E7154D" w:rsidP="0092570C">
      <w:pPr>
        <w:pStyle w:val="TSNumberedParagraph1"/>
        <w:numPr>
          <w:ilvl w:val="0"/>
          <w:numId w:val="6"/>
        </w:numPr>
        <w:spacing w:after="120"/>
        <w:rPr>
          <w:rFonts w:cs="Arial"/>
          <w:sz w:val="24"/>
        </w:rPr>
      </w:pPr>
      <w:bookmarkStart w:id="69" w:name="_Ref121239625"/>
      <w:bookmarkStart w:id="70" w:name="_Ref120047718"/>
      <w:r w:rsidRPr="009C7835">
        <w:rPr>
          <w:rFonts w:cs="Arial"/>
          <w:sz w:val="24"/>
        </w:rPr>
        <w:t>Email - HSE Diving Specialist Confirmation of Closure of Pre-Inspection Actions</w:t>
      </w:r>
      <w:r w:rsidR="00795832" w:rsidRPr="009C7835">
        <w:rPr>
          <w:rFonts w:cs="Arial"/>
          <w:sz w:val="24"/>
        </w:rPr>
        <w:t xml:space="preserve">, 18 November 2022. </w:t>
      </w:r>
      <w:r w:rsidR="003C2B37" w:rsidRPr="009C7835">
        <w:rPr>
          <w:rFonts w:cs="Arial"/>
          <w:sz w:val="24"/>
        </w:rPr>
        <w:t xml:space="preserve">CM9 Record: </w:t>
      </w:r>
      <w:r w:rsidR="009C7835" w:rsidRPr="009C7835">
        <w:rPr>
          <w:rFonts w:cs="Arial"/>
          <w:sz w:val="24"/>
        </w:rPr>
        <w:t>2022/67766.</w:t>
      </w:r>
      <w:bookmarkEnd w:id="69"/>
    </w:p>
    <w:p w14:paraId="5CDAE56A" w14:textId="76A3739B" w:rsidR="00B6532F" w:rsidRDefault="00543B14" w:rsidP="0092570C">
      <w:pPr>
        <w:pStyle w:val="TSNumberedParagraph1"/>
        <w:numPr>
          <w:ilvl w:val="0"/>
          <w:numId w:val="6"/>
        </w:numPr>
        <w:spacing w:after="120"/>
        <w:rPr>
          <w:rFonts w:cs="Arial"/>
          <w:sz w:val="24"/>
        </w:rPr>
      </w:pPr>
      <w:bookmarkStart w:id="71" w:name="_Ref121239627"/>
      <w:r w:rsidRPr="00543B14">
        <w:rPr>
          <w:rFonts w:cs="Arial"/>
          <w:sz w:val="24"/>
        </w:rPr>
        <w:t xml:space="preserve">HSE </w:t>
      </w:r>
      <w:r w:rsidR="00C11CA2">
        <w:rPr>
          <w:rFonts w:cs="Arial"/>
          <w:sz w:val="24"/>
        </w:rPr>
        <w:t>Divers Assessment Note</w:t>
      </w:r>
      <w:r w:rsidRPr="00543B14">
        <w:rPr>
          <w:rFonts w:cs="Arial"/>
          <w:sz w:val="24"/>
        </w:rPr>
        <w:t xml:space="preserve"> – Sellafield Ltd / Underwater Construction Corporation UK Ltd – Case No. 4022595 – Service Order No: SVC4403386, </w:t>
      </w:r>
      <w:r w:rsidR="0086154B">
        <w:rPr>
          <w:rFonts w:cs="Arial"/>
          <w:sz w:val="24"/>
        </w:rPr>
        <w:t>2 December</w:t>
      </w:r>
      <w:r w:rsidRPr="00543B14">
        <w:rPr>
          <w:rFonts w:cs="Arial"/>
          <w:sz w:val="24"/>
        </w:rPr>
        <w:t xml:space="preserve"> 2022. CM9 Record: </w:t>
      </w:r>
      <w:r w:rsidR="003843C7" w:rsidRPr="003843C7">
        <w:rPr>
          <w:rFonts w:cs="Arial"/>
          <w:sz w:val="24"/>
        </w:rPr>
        <w:t>2022/71017</w:t>
      </w:r>
      <w:r w:rsidR="003843C7">
        <w:rPr>
          <w:rFonts w:cs="Arial"/>
          <w:sz w:val="24"/>
        </w:rPr>
        <w:t>.</w:t>
      </w:r>
      <w:bookmarkEnd w:id="71"/>
    </w:p>
    <w:bookmarkStart w:id="72" w:name="_Ref121927546"/>
    <w:bookmarkStart w:id="73" w:name="_Ref120044441"/>
    <w:bookmarkStart w:id="74" w:name="_Ref120025240"/>
    <w:bookmarkStart w:id="75" w:name="_Ref120029958"/>
    <w:bookmarkStart w:id="76" w:name="_Ref120005435"/>
    <w:bookmarkStart w:id="77" w:name="_Ref119952329"/>
    <w:bookmarkEnd w:id="68"/>
    <w:bookmarkEnd w:id="70"/>
    <w:p w14:paraId="7B3B82CF" w14:textId="66845721" w:rsidR="001622AF" w:rsidRPr="0086176B" w:rsidRDefault="00D81888" w:rsidP="00E47599">
      <w:pPr>
        <w:pStyle w:val="TSNumberedParagraph1"/>
        <w:numPr>
          <w:ilvl w:val="0"/>
          <w:numId w:val="6"/>
        </w:numPr>
        <w:spacing w:after="120"/>
        <w:rPr>
          <w:rFonts w:cs="Arial"/>
          <w:sz w:val="24"/>
        </w:rPr>
      </w:pPr>
      <w:r>
        <w:rPr>
          <w:rFonts w:cs="Arial"/>
          <w:sz w:val="24"/>
        </w:rPr>
        <w:fldChar w:fldCharType="begin"/>
      </w:r>
      <w:r w:rsidR="009B58CB">
        <w:rPr>
          <w:rFonts w:cs="Arial"/>
          <w:sz w:val="24"/>
        </w:rPr>
        <w:instrText>HYPERLINK "https://wired.crm11.dynamics.com/main.aspx?appid=58b7bb57-c806-ec11-b6e5-00224841dad4&amp;pagetype=entityrecord&amp;etn=can_regulatoryissue&amp;id=a88598ad-8b54-4323-9952-238c28fabd79"</w:instrText>
      </w:r>
      <w:r>
        <w:rPr>
          <w:rFonts w:cs="Arial"/>
          <w:sz w:val="24"/>
        </w:rPr>
        <w:fldChar w:fldCharType="separate"/>
      </w:r>
      <w:r w:rsidR="009B58CB">
        <w:rPr>
          <w:rStyle w:val="Hyperlink"/>
          <w:rFonts w:cs="Arial"/>
          <w:sz w:val="24"/>
        </w:rPr>
        <w:t>RI-11137</w:t>
      </w:r>
      <w:r>
        <w:rPr>
          <w:rFonts w:cs="Arial"/>
          <w:sz w:val="24"/>
        </w:rPr>
        <w:fldChar w:fldCharType="end"/>
      </w:r>
      <w:r>
        <w:rPr>
          <w:rFonts w:cs="Arial"/>
          <w:sz w:val="24"/>
        </w:rPr>
        <w:t>: ‘</w:t>
      </w:r>
      <w:r w:rsidR="009B58CB" w:rsidRPr="009B58CB">
        <w:rPr>
          <w:rFonts w:cs="Arial"/>
          <w:sz w:val="24"/>
        </w:rPr>
        <w:t>PFSP Diving Pilot - HP498 - Conventional Diving Health and Safety</w:t>
      </w:r>
      <w:r>
        <w:rPr>
          <w:rFonts w:cs="Arial"/>
          <w:sz w:val="24"/>
        </w:rPr>
        <w:t>’.</w:t>
      </w:r>
      <w:bookmarkEnd w:id="72"/>
    </w:p>
    <w:p w14:paraId="331C6E10" w14:textId="5E4E41B4" w:rsidR="005C5EC4" w:rsidRPr="00F6519C" w:rsidRDefault="00293325" w:rsidP="0092570C">
      <w:pPr>
        <w:pStyle w:val="TSNumberedParagraph1"/>
        <w:numPr>
          <w:ilvl w:val="0"/>
          <w:numId w:val="6"/>
        </w:numPr>
        <w:rPr>
          <w:rFonts w:cs="Arial"/>
          <w:sz w:val="24"/>
        </w:rPr>
      </w:pPr>
      <w:bookmarkStart w:id="78" w:name="_Ref120044582"/>
      <w:bookmarkEnd w:id="73"/>
      <w:r w:rsidRPr="00F6519C">
        <w:rPr>
          <w:rFonts w:cs="Arial"/>
          <w:sz w:val="24"/>
        </w:rPr>
        <w:t>NS-INSP-GD-022 Issue 7: ‘</w:t>
      </w:r>
      <w:r w:rsidR="00787E34" w:rsidRPr="00F6519C">
        <w:rPr>
          <w:rFonts w:cs="Arial"/>
          <w:sz w:val="24"/>
        </w:rPr>
        <w:t>ONR Technical Inspection Guide (TIG) – LC 22: Modification or Experiment on Existing Plan</w:t>
      </w:r>
      <w:r w:rsidRPr="00F6519C">
        <w:rPr>
          <w:rFonts w:cs="Arial"/>
          <w:sz w:val="24"/>
        </w:rPr>
        <w:t>’, January 2022</w:t>
      </w:r>
      <w:bookmarkEnd w:id="74"/>
      <w:r w:rsidR="00F16C35" w:rsidRPr="00F6519C">
        <w:rPr>
          <w:rFonts w:cs="Arial"/>
          <w:sz w:val="24"/>
        </w:rPr>
        <w:t xml:space="preserve">. </w:t>
      </w:r>
      <w:hyperlink r:id="rId13" w:history="1">
        <w:r w:rsidR="00F6519C" w:rsidRPr="00F6519C">
          <w:rPr>
            <w:rStyle w:val="Hyperlink"/>
            <w:rFonts w:cs="Arial"/>
            <w:sz w:val="24"/>
          </w:rPr>
          <w:t>https://www.onr.org.uk/operational/tech_insp_guides/index.htm</w:t>
        </w:r>
      </w:hyperlink>
      <w:bookmarkEnd w:id="75"/>
      <w:bookmarkEnd w:id="78"/>
      <w:r w:rsidR="00F6519C" w:rsidRPr="00F6519C">
        <w:rPr>
          <w:rFonts w:cs="Arial"/>
          <w:sz w:val="24"/>
        </w:rPr>
        <w:t xml:space="preserve"> </w:t>
      </w:r>
    </w:p>
    <w:p w14:paraId="67D86761" w14:textId="7FD71928" w:rsidR="00861148" w:rsidRDefault="00861148" w:rsidP="0092570C">
      <w:pPr>
        <w:pStyle w:val="TSNumberedParagraph1"/>
        <w:numPr>
          <w:ilvl w:val="0"/>
          <w:numId w:val="6"/>
        </w:numPr>
        <w:tabs>
          <w:tab w:val="clear" w:pos="-31680"/>
        </w:tabs>
        <w:spacing w:after="120"/>
        <w:rPr>
          <w:rFonts w:cs="Arial"/>
          <w:sz w:val="24"/>
        </w:rPr>
      </w:pPr>
      <w:bookmarkStart w:id="79" w:name="_Ref120044708"/>
      <w:r w:rsidRPr="00861148">
        <w:rPr>
          <w:rFonts w:cs="Arial"/>
          <w:sz w:val="24"/>
        </w:rPr>
        <w:t>ONR-SDFW-CR-22-354</w:t>
      </w:r>
      <w:r w:rsidR="0055401E">
        <w:rPr>
          <w:rFonts w:cs="Arial"/>
          <w:sz w:val="24"/>
        </w:rPr>
        <w:t xml:space="preserve"> Issue 1: ‘</w:t>
      </w:r>
      <w:r w:rsidR="00F97B0D" w:rsidRPr="00F97B0D">
        <w:rPr>
          <w:rFonts w:cs="Arial"/>
          <w:sz w:val="24"/>
        </w:rPr>
        <w:t>Observation of Sellafield Limited’s Legacy Ponds Management Safety Committee (MSC)</w:t>
      </w:r>
      <w:r w:rsidR="0055401E">
        <w:rPr>
          <w:rFonts w:cs="Arial"/>
          <w:sz w:val="24"/>
        </w:rPr>
        <w:t>’</w:t>
      </w:r>
      <w:r w:rsidR="00F97B0D">
        <w:rPr>
          <w:rFonts w:cs="Arial"/>
          <w:sz w:val="24"/>
        </w:rPr>
        <w:t xml:space="preserve">, </w:t>
      </w:r>
      <w:r w:rsidR="00595183">
        <w:rPr>
          <w:rFonts w:cs="Arial"/>
          <w:sz w:val="24"/>
        </w:rPr>
        <w:t>2</w:t>
      </w:r>
      <w:r w:rsidR="00C30F8B">
        <w:rPr>
          <w:rFonts w:cs="Arial"/>
          <w:sz w:val="24"/>
        </w:rPr>
        <w:t xml:space="preserve"> August</w:t>
      </w:r>
      <w:r w:rsidR="00595183">
        <w:rPr>
          <w:rFonts w:cs="Arial"/>
          <w:sz w:val="24"/>
        </w:rPr>
        <w:t xml:space="preserve"> 2022. CM9 Record: </w:t>
      </w:r>
      <w:r w:rsidR="007D3B56" w:rsidRPr="007D3B56">
        <w:rPr>
          <w:rFonts w:cs="Arial"/>
          <w:sz w:val="24"/>
        </w:rPr>
        <w:t>2022/46137</w:t>
      </w:r>
      <w:r w:rsidR="007D3B56">
        <w:rPr>
          <w:rFonts w:cs="Arial"/>
          <w:sz w:val="24"/>
        </w:rPr>
        <w:t>.</w:t>
      </w:r>
      <w:bookmarkEnd w:id="76"/>
      <w:bookmarkEnd w:id="79"/>
    </w:p>
    <w:p w14:paraId="4C8D5D95" w14:textId="3C51CA2E" w:rsidR="009C4486" w:rsidRDefault="00446A0D" w:rsidP="0092570C">
      <w:pPr>
        <w:pStyle w:val="TSNumberedParagraph1"/>
        <w:numPr>
          <w:ilvl w:val="0"/>
          <w:numId w:val="6"/>
        </w:numPr>
        <w:tabs>
          <w:tab w:val="clear" w:pos="-31680"/>
        </w:tabs>
        <w:spacing w:after="120"/>
        <w:rPr>
          <w:rFonts w:cs="Arial"/>
          <w:sz w:val="24"/>
        </w:rPr>
      </w:pPr>
      <w:bookmarkStart w:id="80" w:name="_Ref121926060"/>
      <w:r w:rsidRPr="00446A0D">
        <w:rPr>
          <w:rFonts w:cs="Arial"/>
          <w:sz w:val="24"/>
        </w:rPr>
        <w:lastRenderedPageBreak/>
        <w:t xml:space="preserve">PFSP Divers </w:t>
      </w:r>
      <w:r w:rsidRPr="00350D8A">
        <w:rPr>
          <w:rFonts w:cs="Arial"/>
          <w:sz w:val="24"/>
        </w:rPr>
        <w:t>HARR - Output</w:t>
      </w:r>
      <w:r w:rsidR="007F5934" w:rsidRPr="00D501D5">
        <w:rPr>
          <w:rFonts w:cs="Arial"/>
          <w:sz w:val="24"/>
        </w:rPr>
        <w:t>.</w:t>
      </w:r>
      <w:r w:rsidR="007F5934" w:rsidRPr="00D501D5">
        <w:t xml:space="preserve"> </w:t>
      </w:r>
      <w:r w:rsidR="007F5934" w:rsidRPr="00D501D5">
        <w:rPr>
          <w:rFonts w:cs="Arial"/>
          <w:sz w:val="24"/>
        </w:rPr>
        <w:t xml:space="preserve">CM9 Record: </w:t>
      </w:r>
      <w:r w:rsidR="00350D8A" w:rsidRPr="00350D8A">
        <w:rPr>
          <w:rFonts w:cs="Arial"/>
          <w:sz w:val="24"/>
        </w:rPr>
        <w:t>2022/72232</w:t>
      </w:r>
      <w:r w:rsidR="007F5934">
        <w:rPr>
          <w:rFonts w:cs="Arial"/>
          <w:sz w:val="24"/>
        </w:rPr>
        <w:t>.</w:t>
      </w:r>
      <w:bookmarkEnd w:id="80"/>
    </w:p>
    <w:p w14:paraId="73D6C31E" w14:textId="55C34B7E" w:rsidR="00A75265" w:rsidRDefault="00A62D6D" w:rsidP="0092570C">
      <w:pPr>
        <w:pStyle w:val="TSNumberedParagraph1"/>
        <w:numPr>
          <w:ilvl w:val="0"/>
          <w:numId w:val="6"/>
        </w:numPr>
        <w:tabs>
          <w:tab w:val="clear" w:pos="-31680"/>
        </w:tabs>
        <w:spacing w:after="120"/>
        <w:rPr>
          <w:rFonts w:cs="Arial"/>
          <w:sz w:val="24"/>
        </w:rPr>
      </w:pPr>
      <w:bookmarkStart w:id="81" w:name="_Ref121926880"/>
      <w:r w:rsidRPr="00A62D6D">
        <w:rPr>
          <w:rFonts w:cs="Arial"/>
          <w:sz w:val="24"/>
        </w:rPr>
        <w:t>PFSP Licenced Instrument Release Request</w:t>
      </w:r>
      <w:r>
        <w:rPr>
          <w:rFonts w:cs="Arial"/>
          <w:sz w:val="24"/>
        </w:rPr>
        <w:t xml:space="preserve">. CM9 Record: </w:t>
      </w:r>
      <w:r w:rsidR="004B1EF2" w:rsidRPr="004B1EF2">
        <w:rPr>
          <w:rFonts w:cs="Arial"/>
          <w:sz w:val="24"/>
        </w:rPr>
        <w:t>2022/73222</w:t>
      </w:r>
      <w:r>
        <w:rPr>
          <w:rFonts w:cs="Arial"/>
          <w:sz w:val="24"/>
        </w:rPr>
        <w:t>.</w:t>
      </w:r>
      <w:bookmarkEnd w:id="81"/>
    </w:p>
    <w:p w14:paraId="109E79AC" w14:textId="1B034771" w:rsidR="00A0012F" w:rsidRPr="00C21EB1" w:rsidRDefault="00C43EB9" w:rsidP="0092570C">
      <w:pPr>
        <w:pStyle w:val="TSNumberedParagraph1"/>
        <w:numPr>
          <w:ilvl w:val="0"/>
          <w:numId w:val="6"/>
        </w:numPr>
        <w:tabs>
          <w:tab w:val="clear" w:pos="-31680"/>
        </w:tabs>
        <w:spacing w:after="120"/>
        <w:rPr>
          <w:rFonts w:cs="Arial"/>
          <w:sz w:val="24"/>
        </w:rPr>
      </w:pPr>
      <w:bookmarkStart w:id="82" w:name="_Ref120020694"/>
      <w:r>
        <w:rPr>
          <w:rFonts w:cs="Arial"/>
          <w:sz w:val="24"/>
        </w:rPr>
        <w:t>‘</w:t>
      </w:r>
      <w:r w:rsidR="00CE6F7D">
        <w:rPr>
          <w:rFonts w:cs="Arial"/>
          <w:sz w:val="24"/>
        </w:rPr>
        <w:t xml:space="preserve">Memorandum of Understanding between the Office for Nuclear Regulation and the Environment Agency </w:t>
      </w:r>
      <w:r w:rsidR="00C21EB1" w:rsidRPr="00C21EB1">
        <w:rPr>
          <w:rFonts w:cs="Arial"/>
          <w:sz w:val="24"/>
        </w:rPr>
        <w:t xml:space="preserve">on </w:t>
      </w:r>
      <w:r w:rsidR="00690436">
        <w:rPr>
          <w:rFonts w:cs="Arial"/>
          <w:sz w:val="24"/>
        </w:rPr>
        <w:t>Matters of Mutual Interest in England</w:t>
      </w:r>
      <w:r>
        <w:rPr>
          <w:rFonts w:cs="Arial"/>
          <w:sz w:val="24"/>
        </w:rPr>
        <w:t xml:space="preserve">’, 18 August 2015. </w:t>
      </w:r>
      <w:hyperlink r:id="rId14" w:history="1">
        <w:r w:rsidRPr="00456ECD">
          <w:rPr>
            <w:rStyle w:val="Hyperlink"/>
            <w:rFonts w:cs="Arial"/>
            <w:sz w:val="24"/>
          </w:rPr>
          <w:t>https://www.onr.org.uk/agency-agreements-mou.htm</w:t>
        </w:r>
      </w:hyperlink>
      <w:bookmarkEnd w:id="82"/>
      <w:r>
        <w:rPr>
          <w:rFonts w:cs="Arial"/>
          <w:sz w:val="24"/>
        </w:rPr>
        <w:t xml:space="preserve"> </w:t>
      </w:r>
    </w:p>
    <w:p w14:paraId="30E1BC0A" w14:textId="044971C6" w:rsidR="002546C4" w:rsidRDefault="00607273" w:rsidP="0092570C">
      <w:pPr>
        <w:pStyle w:val="TSNumberedParagraph1"/>
        <w:numPr>
          <w:ilvl w:val="0"/>
          <w:numId w:val="6"/>
        </w:numPr>
        <w:tabs>
          <w:tab w:val="clear" w:pos="-31680"/>
        </w:tabs>
        <w:spacing w:after="120"/>
        <w:rPr>
          <w:rFonts w:cs="Arial"/>
          <w:sz w:val="24"/>
        </w:rPr>
      </w:pPr>
      <w:bookmarkStart w:id="83" w:name="_Ref119998019"/>
      <w:r w:rsidRPr="00607273">
        <w:rPr>
          <w:rFonts w:cs="Arial"/>
          <w:sz w:val="24"/>
        </w:rPr>
        <w:t xml:space="preserve">OTH/O/21/014 - PFSP HPCP Line 498 - </w:t>
      </w:r>
      <w:r w:rsidR="002546C4" w:rsidRPr="00655B01">
        <w:rPr>
          <w:rFonts w:cs="Arial"/>
          <w:sz w:val="24"/>
        </w:rPr>
        <w:t xml:space="preserve">Notice of No Objection from </w:t>
      </w:r>
      <w:r w:rsidR="002546C4">
        <w:rPr>
          <w:rFonts w:cs="Arial"/>
          <w:sz w:val="24"/>
        </w:rPr>
        <w:t>the Environment Agency</w:t>
      </w:r>
      <w:r w:rsidR="00814471">
        <w:rPr>
          <w:rFonts w:cs="Arial"/>
          <w:sz w:val="24"/>
        </w:rPr>
        <w:t xml:space="preserve"> (</w:t>
      </w:r>
      <w:r w:rsidR="00576E24" w:rsidRPr="00576E24">
        <w:rPr>
          <w:rFonts w:cs="Arial"/>
          <w:sz w:val="24"/>
        </w:rPr>
        <w:t>RASCAR-SEL-21-020</w:t>
      </w:r>
      <w:r w:rsidR="00814471">
        <w:rPr>
          <w:rFonts w:cs="Arial"/>
          <w:sz w:val="24"/>
        </w:rPr>
        <w:t>)</w:t>
      </w:r>
      <w:r w:rsidR="00121770">
        <w:rPr>
          <w:rFonts w:cs="Arial"/>
          <w:sz w:val="24"/>
        </w:rPr>
        <w:t>, 15 June 2021</w:t>
      </w:r>
      <w:r w:rsidR="002546C4" w:rsidRPr="00655B01">
        <w:rPr>
          <w:rFonts w:cs="Arial"/>
          <w:sz w:val="24"/>
        </w:rPr>
        <w:t xml:space="preserve">. CM9 Record: </w:t>
      </w:r>
      <w:r w:rsidR="00700A0B" w:rsidRPr="00700A0B">
        <w:rPr>
          <w:rFonts w:cs="Arial"/>
          <w:sz w:val="24"/>
        </w:rPr>
        <w:t>2021/47074</w:t>
      </w:r>
      <w:r w:rsidR="00700A0B">
        <w:rPr>
          <w:rFonts w:cs="Arial"/>
          <w:sz w:val="24"/>
        </w:rPr>
        <w:t>.</w:t>
      </w:r>
      <w:bookmarkEnd w:id="77"/>
      <w:bookmarkEnd w:id="83"/>
    </w:p>
    <w:p w14:paraId="55BAA2F3" w14:textId="79FCF636" w:rsidR="00655B01" w:rsidRDefault="0033408A" w:rsidP="0092570C">
      <w:pPr>
        <w:pStyle w:val="TSNumberedParagraph1"/>
        <w:numPr>
          <w:ilvl w:val="0"/>
          <w:numId w:val="6"/>
        </w:numPr>
        <w:tabs>
          <w:tab w:val="clear" w:pos="-31680"/>
        </w:tabs>
        <w:spacing w:after="120"/>
        <w:rPr>
          <w:rFonts w:cs="Arial"/>
          <w:sz w:val="24"/>
        </w:rPr>
      </w:pPr>
      <w:bookmarkStart w:id="84" w:name="_Ref119952331"/>
      <w:r w:rsidRPr="0033408A">
        <w:rPr>
          <w:rFonts w:cs="Arial"/>
          <w:sz w:val="24"/>
        </w:rPr>
        <w:t xml:space="preserve">OTH/O/22/012 - HPCP Line 498 - PFSP Diver deployment - </w:t>
      </w:r>
      <w:r>
        <w:rPr>
          <w:rFonts w:cs="Arial"/>
          <w:sz w:val="24"/>
        </w:rPr>
        <w:t>R</w:t>
      </w:r>
      <w:r w:rsidR="00700A0B">
        <w:rPr>
          <w:rFonts w:cs="Arial"/>
          <w:sz w:val="24"/>
        </w:rPr>
        <w:t xml:space="preserve">eaffirmed </w:t>
      </w:r>
      <w:r w:rsidR="00655B01" w:rsidRPr="00655B01">
        <w:rPr>
          <w:rFonts w:cs="Arial"/>
          <w:sz w:val="24"/>
        </w:rPr>
        <w:t xml:space="preserve">Notice of No Objection from </w:t>
      </w:r>
      <w:r w:rsidR="00655B01">
        <w:rPr>
          <w:rFonts w:cs="Arial"/>
          <w:sz w:val="24"/>
        </w:rPr>
        <w:t>the Environment Agency</w:t>
      </w:r>
      <w:r w:rsidR="00655B01" w:rsidRPr="00655B01">
        <w:rPr>
          <w:rFonts w:cs="Arial"/>
          <w:sz w:val="24"/>
        </w:rPr>
        <w:t xml:space="preserve">. CM9 Record: </w:t>
      </w:r>
      <w:r w:rsidR="004A0EF7" w:rsidRPr="004A0EF7">
        <w:rPr>
          <w:rFonts w:cs="Arial"/>
          <w:sz w:val="24"/>
        </w:rPr>
        <w:t>2022/66530</w:t>
      </w:r>
      <w:r w:rsidR="004A0EF7">
        <w:rPr>
          <w:rFonts w:cs="Arial"/>
          <w:sz w:val="24"/>
        </w:rPr>
        <w:t>.</w:t>
      </w:r>
      <w:bookmarkEnd w:id="84"/>
    </w:p>
    <w:p w14:paraId="272B3B5D" w14:textId="5317DE5E" w:rsidR="006230BE" w:rsidRDefault="00E81CF9" w:rsidP="0092570C">
      <w:pPr>
        <w:pStyle w:val="TSNumberedParagraph1"/>
        <w:numPr>
          <w:ilvl w:val="0"/>
          <w:numId w:val="6"/>
        </w:numPr>
        <w:tabs>
          <w:tab w:val="clear" w:pos="-31680"/>
        </w:tabs>
        <w:spacing w:after="120"/>
        <w:rPr>
          <w:rFonts w:cs="Arial"/>
          <w:sz w:val="24"/>
        </w:rPr>
      </w:pPr>
      <w:bookmarkStart w:id="85" w:name="_Ref119952372"/>
      <w:r>
        <w:rPr>
          <w:rFonts w:cs="Arial"/>
          <w:sz w:val="24"/>
        </w:rPr>
        <w:t xml:space="preserve">Notice of No Objection from ONR Security. CM9 Record: </w:t>
      </w:r>
      <w:r w:rsidR="004C4FF0" w:rsidRPr="004C4FF0">
        <w:rPr>
          <w:rFonts w:cs="Arial"/>
          <w:sz w:val="24"/>
        </w:rPr>
        <w:t>2022/67200</w:t>
      </w:r>
      <w:r>
        <w:rPr>
          <w:rFonts w:cs="Arial"/>
          <w:sz w:val="24"/>
        </w:rPr>
        <w:t>.</w:t>
      </w:r>
      <w:bookmarkEnd w:id="85"/>
    </w:p>
    <w:p w14:paraId="0BE49973" w14:textId="4B4C98C4" w:rsidR="00E81CF9" w:rsidRDefault="00E81CF9" w:rsidP="0092570C">
      <w:pPr>
        <w:pStyle w:val="TSNumberedParagraph1"/>
        <w:numPr>
          <w:ilvl w:val="0"/>
          <w:numId w:val="6"/>
        </w:numPr>
        <w:tabs>
          <w:tab w:val="clear" w:pos="-31680"/>
        </w:tabs>
        <w:spacing w:after="120"/>
        <w:rPr>
          <w:rFonts w:cs="Arial"/>
          <w:sz w:val="24"/>
        </w:rPr>
      </w:pPr>
      <w:bookmarkStart w:id="86" w:name="_Ref119952379"/>
      <w:r>
        <w:rPr>
          <w:rFonts w:cs="Arial"/>
          <w:sz w:val="24"/>
        </w:rPr>
        <w:t>Notice of No Objection from ONR Safe</w:t>
      </w:r>
      <w:r w:rsidR="00655B01">
        <w:rPr>
          <w:rFonts w:cs="Arial"/>
          <w:sz w:val="24"/>
        </w:rPr>
        <w:t>guards</w:t>
      </w:r>
      <w:r>
        <w:rPr>
          <w:rFonts w:cs="Arial"/>
          <w:sz w:val="24"/>
        </w:rPr>
        <w:t xml:space="preserve">. CM9 Record: </w:t>
      </w:r>
      <w:r w:rsidR="00207DEB" w:rsidRPr="00207DEB">
        <w:rPr>
          <w:rFonts w:cs="Arial"/>
          <w:sz w:val="24"/>
        </w:rPr>
        <w:t>2022/67944</w:t>
      </w:r>
      <w:r w:rsidR="004A0EF7">
        <w:rPr>
          <w:rFonts w:cs="Arial"/>
          <w:sz w:val="24"/>
        </w:rPr>
        <w:t>.</w:t>
      </w:r>
      <w:bookmarkEnd w:id="86"/>
    </w:p>
    <w:p w14:paraId="1C1CC5BD" w14:textId="52464390" w:rsidR="00D35ACC" w:rsidRDefault="00CB3CB1" w:rsidP="006A1280">
      <w:pPr>
        <w:pStyle w:val="TSNumberedParagraph1"/>
        <w:numPr>
          <w:ilvl w:val="0"/>
          <w:numId w:val="6"/>
        </w:numPr>
      </w:pPr>
      <w:bookmarkStart w:id="87" w:name="_Ref120021374"/>
      <w:r w:rsidRPr="00CB3CB1">
        <w:rPr>
          <w:rFonts w:cs="Arial"/>
          <w:sz w:val="24"/>
        </w:rPr>
        <w:t xml:space="preserve">Safety Assessment Principles for Nuclear Facilities. 2014 Edition, Revision 1. January 2020. </w:t>
      </w:r>
      <w:hyperlink r:id="rId15" w:history="1">
        <w:r w:rsidRPr="00456ECD">
          <w:rPr>
            <w:rStyle w:val="Hyperlink"/>
            <w:rFonts w:cs="Arial"/>
            <w:sz w:val="24"/>
          </w:rPr>
          <w:t>http://www.onr.org.uk/saps/saps2014.pdf</w:t>
        </w:r>
      </w:hyperlink>
      <w:r w:rsidRPr="00CB3CB1">
        <w:rPr>
          <w:rFonts w:cs="Arial"/>
          <w:sz w:val="24"/>
        </w:rPr>
        <w:t>.</w:t>
      </w:r>
      <w:bookmarkEnd w:id="87"/>
      <w:r>
        <w:rPr>
          <w:rFonts w:cs="Arial"/>
          <w:sz w:val="24"/>
        </w:rPr>
        <w:t xml:space="preserve"> </w:t>
      </w:r>
    </w:p>
    <w:sectPr w:rsidR="00D35ACC" w:rsidSect="006E3A76">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40" w:right="1440" w:bottom="1440" w:left="1440" w:header="431"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0"/>
    </wne:keymap>
    <wne:keymap wne:kcmPrimary="0075">
      <wne:acd wne:acdName="acd1"/>
    </wne:keymap>
    <wne:keymap wne:kcmPrimary="0076">
      <wne:acd wne:acdName="acd2"/>
    </wne:keymap>
    <wne:keymap wne:kcmPrimary="0077">
      <wne:acd wne:acdName="acd3"/>
    </wne:keymap>
    <wne:keymap wne:kcmPrimary="0078">
      <wne:acd wne:acdName="acd7"/>
    </wne:keymap>
    <wne:keymap wne:kcmPrimary="0079">
      <wne:acd wne:acdName="acd5"/>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rgValue="AgBUAFMAIABIAGUAYQBkAGkAbgBnACAATgB1AG0AYgBlAHIAZQBkACAAMQA=" wne:acdName="acd0" wne:fciIndexBasedOn="0065"/>
    <wne:acd wne:argValue="AgBUAFMAIABIAGUAYQBkAGkAbgBnACAATgB1AG0AYgBlAHIAZQBkACAAMQAuADEA"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cdName="acd4" wne:fciIndexBasedOn="0065"/>
    <wne:acd wne:argValue="AgBUAFMAIABCAHUAbABsAGUAdAAgADEAIABTAHEAdQBhAHIAZQA=" wne:acdName="acd5" wne:fciIndexBasedOn="0065"/>
    <wne:acd wne:argValue="AgBUAFMAIABCAHUAbABsAGUAdAAgADIAIABDAGkAcgBjAGwAZQA=" wne:acdName="acd6" wne:fciIndexBasedOn="0065"/>
    <wne:acd wne:argValue="AgBUAFMAIABOAHUAbQBiAGUAcgBlAGQAIABQAGEAcgBhAGcAcgBhAHAAaAAgADE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5B25A" w14:textId="77777777" w:rsidR="00F76C7F" w:rsidRDefault="00F76C7F">
      <w:r>
        <w:separator/>
      </w:r>
    </w:p>
  </w:endnote>
  <w:endnote w:type="continuationSeparator" w:id="0">
    <w:p w14:paraId="45FA68E7" w14:textId="77777777" w:rsidR="00F76C7F" w:rsidRDefault="00F76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EEDE6" w14:textId="77777777" w:rsidR="00CE1CED" w:rsidRDefault="00CE1C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6017"/>
      <w:gridCol w:w="3009"/>
    </w:tblGrid>
    <w:tr w:rsidR="002D40CC" w:rsidRPr="00D83DC7" w14:paraId="0A3B4B74" w14:textId="77777777" w:rsidTr="005D43ED">
      <w:tc>
        <w:tcPr>
          <w:tcW w:w="3333" w:type="pct"/>
          <w:shd w:val="clear" w:color="auto" w:fill="auto"/>
        </w:tcPr>
        <w:p w14:paraId="7B83F759" w14:textId="77777777" w:rsidR="002D40CC" w:rsidRPr="00D83DC7" w:rsidRDefault="002D40CC" w:rsidP="002D40CC">
          <w:pPr>
            <w:tabs>
              <w:tab w:val="center" w:pos="4153"/>
              <w:tab w:val="right" w:pos="8306"/>
            </w:tabs>
            <w:spacing w:before="60" w:after="60" w:line="264" w:lineRule="auto"/>
            <w:rPr>
              <w:b/>
              <w:sz w:val="18"/>
              <w:szCs w:val="18"/>
            </w:rPr>
          </w:pPr>
          <w:r w:rsidRPr="00D83DC7">
            <w:rPr>
              <w:color w:val="006D68"/>
              <w:sz w:val="20"/>
              <w:szCs w:val="20"/>
            </w:rPr>
            <w:t>ONR-DOC-TEMP-</w:t>
          </w:r>
          <w:r>
            <w:rPr>
              <w:color w:val="006D68"/>
              <w:sz w:val="20"/>
              <w:szCs w:val="20"/>
            </w:rPr>
            <w:t>005</w:t>
          </w:r>
          <w:r w:rsidRPr="00D83DC7">
            <w:rPr>
              <w:color w:val="006D68"/>
              <w:sz w:val="20"/>
              <w:szCs w:val="20"/>
            </w:rPr>
            <w:t xml:space="preserve"> (Issue 1</w:t>
          </w:r>
          <w:r>
            <w:rPr>
              <w:color w:val="006D68"/>
              <w:sz w:val="20"/>
              <w:szCs w:val="20"/>
            </w:rPr>
            <w:t>5</w:t>
          </w:r>
          <w:r w:rsidRPr="00D83DC7">
            <w:rPr>
              <w:color w:val="006D68"/>
              <w:sz w:val="20"/>
              <w:szCs w:val="20"/>
            </w:rPr>
            <w:t>.1)</w:t>
          </w:r>
        </w:p>
      </w:tc>
      <w:tc>
        <w:tcPr>
          <w:tcW w:w="1667" w:type="pct"/>
          <w:shd w:val="clear" w:color="auto" w:fill="auto"/>
        </w:tcPr>
        <w:p w14:paraId="10B4FC2F" w14:textId="77777777" w:rsidR="002D40CC" w:rsidRPr="00D83DC7" w:rsidRDefault="002D40CC" w:rsidP="002D40CC">
          <w:pPr>
            <w:tabs>
              <w:tab w:val="center" w:pos="4153"/>
              <w:tab w:val="right" w:pos="8306"/>
            </w:tabs>
            <w:spacing w:before="60" w:after="60" w:line="264" w:lineRule="auto"/>
            <w:jc w:val="right"/>
            <w:rPr>
              <w:color w:val="006D68"/>
              <w:sz w:val="24"/>
            </w:rPr>
          </w:pPr>
          <w:r w:rsidRPr="00D83DC7">
            <w:rPr>
              <w:color w:val="006D68"/>
              <w:sz w:val="24"/>
            </w:rPr>
            <w:t xml:space="preserve">Page </w:t>
          </w:r>
          <w:r w:rsidRPr="00D83DC7">
            <w:rPr>
              <w:b/>
              <w:color w:val="006D68"/>
              <w:sz w:val="24"/>
            </w:rPr>
            <w:fldChar w:fldCharType="begin"/>
          </w:r>
          <w:r w:rsidRPr="00D83DC7">
            <w:rPr>
              <w:b/>
              <w:color w:val="006D68"/>
              <w:sz w:val="24"/>
            </w:rPr>
            <w:instrText xml:space="preserve"> PAGE  \* Arabic  \* MERGEFORMAT </w:instrText>
          </w:r>
          <w:r w:rsidRPr="00D83DC7">
            <w:rPr>
              <w:b/>
              <w:color w:val="006D68"/>
              <w:sz w:val="24"/>
            </w:rPr>
            <w:fldChar w:fldCharType="separate"/>
          </w:r>
          <w:r w:rsidRPr="00D83DC7">
            <w:rPr>
              <w:b/>
              <w:noProof/>
              <w:color w:val="006D68"/>
              <w:sz w:val="24"/>
            </w:rPr>
            <w:t>2</w:t>
          </w:r>
          <w:r w:rsidRPr="00D83DC7">
            <w:rPr>
              <w:b/>
              <w:color w:val="006D68"/>
              <w:sz w:val="24"/>
            </w:rPr>
            <w:fldChar w:fldCharType="end"/>
          </w:r>
          <w:r w:rsidRPr="00D83DC7">
            <w:rPr>
              <w:color w:val="006D68"/>
              <w:sz w:val="24"/>
            </w:rPr>
            <w:t xml:space="preserve"> of </w:t>
          </w:r>
          <w:r w:rsidRPr="00D83DC7">
            <w:rPr>
              <w:b/>
              <w:color w:val="006D68"/>
              <w:sz w:val="24"/>
            </w:rPr>
            <w:fldChar w:fldCharType="begin"/>
          </w:r>
          <w:r w:rsidRPr="00D83DC7">
            <w:rPr>
              <w:b/>
              <w:color w:val="006D68"/>
              <w:sz w:val="24"/>
            </w:rPr>
            <w:instrText xml:space="preserve"> NUMPAGES  \* Arabic  \* MERGEFORMAT </w:instrText>
          </w:r>
          <w:r w:rsidRPr="00D83DC7">
            <w:rPr>
              <w:b/>
              <w:color w:val="006D68"/>
              <w:sz w:val="24"/>
            </w:rPr>
            <w:fldChar w:fldCharType="separate"/>
          </w:r>
          <w:r w:rsidRPr="00D83DC7">
            <w:rPr>
              <w:b/>
              <w:noProof/>
              <w:color w:val="006D68"/>
              <w:sz w:val="24"/>
            </w:rPr>
            <w:t>4</w:t>
          </w:r>
          <w:r w:rsidRPr="00D83DC7">
            <w:rPr>
              <w:b/>
              <w:color w:val="006D68"/>
              <w:sz w:val="24"/>
            </w:rPr>
            <w:fldChar w:fldCharType="end"/>
          </w:r>
        </w:p>
      </w:tc>
    </w:tr>
  </w:tbl>
  <w:p w14:paraId="4042FDA9" w14:textId="72B008D9" w:rsidR="00295882" w:rsidRDefault="00295882" w:rsidP="002D40CC">
    <w:pPr>
      <w:pStyle w:val="Footer"/>
      <w:tabs>
        <w:tab w:val="clear" w:pos="4153"/>
        <w:tab w:val="clear" w:pos="8306"/>
        <w:tab w:val="right" w:pos="9214"/>
      </w:tabs>
      <w:rPr>
        <w:color w:val="006D68"/>
        <w:sz w:val="14"/>
        <w:szCs w:val="14"/>
      </w:rPr>
    </w:pPr>
  </w:p>
  <w:p w14:paraId="665073A0" w14:textId="77777777" w:rsidR="00EB18AA" w:rsidRDefault="00EB18AA" w:rsidP="002D40CC">
    <w:pPr>
      <w:pStyle w:val="Footer"/>
      <w:tabs>
        <w:tab w:val="clear" w:pos="4153"/>
        <w:tab w:val="clear" w:pos="8306"/>
        <w:tab w:val="right" w:pos="9214"/>
      </w:tabs>
      <w:rPr>
        <w:color w:val="006D68"/>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EA0FD" w14:textId="77777777" w:rsidR="00D83DC7" w:rsidRDefault="00295882" w:rsidP="00D83DC7">
    <w:pPr>
      <w:pStyle w:val="Footer"/>
      <w:tabs>
        <w:tab w:val="clear" w:pos="4153"/>
        <w:tab w:val="clear" w:pos="8306"/>
        <w:tab w:val="left" w:pos="435"/>
        <w:tab w:val="right" w:pos="9214"/>
      </w:tabs>
      <w:rPr>
        <w:color w:val="006D68"/>
        <w:sz w:val="14"/>
        <w:szCs w:val="14"/>
      </w:rPr>
    </w:pPr>
    <w:r w:rsidRPr="00B56CCE">
      <w:rPr>
        <w:color w:val="006D68"/>
        <w:sz w:val="14"/>
        <w:szCs w:val="14"/>
      </w:rPr>
      <w:tab/>
    </w:r>
  </w:p>
  <w:tbl>
    <w:tblPr>
      <w:tblW w:w="5000" w:type="pct"/>
      <w:tblLook w:val="04A0" w:firstRow="1" w:lastRow="0" w:firstColumn="1" w:lastColumn="0" w:noHBand="0" w:noVBand="1"/>
    </w:tblPr>
    <w:tblGrid>
      <w:gridCol w:w="6017"/>
      <w:gridCol w:w="3009"/>
    </w:tblGrid>
    <w:tr w:rsidR="00D83DC7" w:rsidRPr="00D83DC7" w14:paraId="034142C2" w14:textId="77777777" w:rsidTr="005D43ED">
      <w:tc>
        <w:tcPr>
          <w:tcW w:w="3333" w:type="pct"/>
          <w:shd w:val="clear" w:color="auto" w:fill="auto"/>
        </w:tcPr>
        <w:p w14:paraId="0C82D1D8" w14:textId="16CC551A" w:rsidR="00D83DC7" w:rsidRPr="00D83DC7" w:rsidRDefault="00D83DC7" w:rsidP="00D83DC7">
          <w:pPr>
            <w:tabs>
              <w:tab w:val="center" w:pos="4153"/>
              <w:tab w:val="right" w:pos="8306"/>
            </w:tabs>
            <w:spacing w:before="60" w:after="60" w:line="264" w:lineRule="auto"/>
            <w:rPr>
              <w:b/>
              <w:sz w:val="18"/>
              <w:szCs w:val="18"/>
            </w:rPr>
          </w:pPr>
          <w:r w:rsidRPr="00D83DC7">
            <w:rPr>
              <w:color w:val="006D68"/>
              <w:sz w:val="20"/>
              <w:szCs w:val="20"/>
            </w:rPr>
            <w:t>ONR-DOC-TEMP-</w:t>
          </w:r>
          <w:r w:rsidR="00F717A7">
            <w:rPr>
              <w:color w:val="006D68"/>
              <w:sz w:val="20"/>
              <w:szCs w:val="20"/>
            </w:rPr>
            <w:t>005</w:t>
          </w:r>
          <w:r w:rsidRPr="00D83DC7">
            <w:rPr>
              <w:color w:val="006D68"/>
              <w:sz w:val="20"/>
              <w:szCs w:val="20"/>
            </w:rPr>
            <w:t xml:space="preserve"> (Issue 1</w:t>
          </w:r>
          <w:r w:rsidR="00F717A7">
            <w:rPr>
              <w:color w:val="006D68"/>
              <w:sz w:val="20"/>
              <w:szCs w:val="20"/>
            </w:rPr>
            <w:t>5</w:t>
          </w:r>
          <w:r w:rsidRPr="00D83DC7">
            <w:rPr>
              <w:color w:val="006D68"/>
              <w:sz w:val="20"/>
              <w:szCs w:val="20"/>
            </w:rPr>
            <w:t>.1)</w:t>
          </w:r>
        </w:p>
      </w:tc>
      <w:tc>
        <w:tcPr>
          <w:tcW w:w="1667" w:type="pct"/>
          <w:shd w:val="clear" w:color="auto" w:fill="auto"/>
        </w:tcPr>
        <w:p w14:paraId="11B90D55" w14:textId="77777777" w:rsidR="00D83DC7" w:rsidRPr="00D83DC7" w:rsidRDefault="00D83DC7" w:rsidP="00D83DC7">
          <w:pPr>
            <w:tabs>
              <w:tab w:val="center" w:pos="4153"/>
              <w:tab w:val="right" w:pos="8306"/>
            </w:tabs>
            <w:spacing w:before="60" w:after="60" w:line="264" w:lineRule="auto"/>
            <w:jc w:val="right"/>
            <w:rPr>
              <w:color w:val="006D68"/>
              <w:sz w:val="24"/>
            </w:rPr>
          </w:pPr>
          <w:r w:rsidRPr="00D83DC7">
            <w:rPr>
              <w:color w:val="006D68"/>
              <w:sz w:val="24"/>
            </w:rPr>
            <w:t xml:space="preserve">Page </w:t>
          </w:r>
          <w:r w:rsidRPr="00D83DC7">
            <w:rPr>
              <w:b/>
              <w:color w:val="006D68"/>
              <w:sz w:val="24"/>
            </w:rPr>
            <w:fldChar w:fldCharType="begin"/>
          </w:r>
          <w:r w:rsidRPr="00D83DC7">
            <w:rPr>
              <w:b/>
              <w:color w:val="006D68"/>
              <w:sz w:val="24"/>
            </w:rPr>
            <w:instrText xml:space="preserve"> PAGE  \* Arabic  \* MERGEFORMAT </w:instrText>
          </w:r>
          <w:r w:rsidRPr="00D83DC7">
            <w:rPr>
              <w:b/>
              <w:color w:val="006D68"/>
              <w:sz w:val="24"/>
            </w:rPr>
            <w:fldChar w:fldCharType="separate"/>
          </w:r>
          <w:r w:rsidRPr="00D83DC7">
            <w:rPr>
              <w:b/>
              <w:noProof/>
              <w:color w:val="006D68"/>
              <w:sz w:val="24"/>
            </w:rPr>
            <w:t>2</w:t>
          </w:r>
          <w:r w:rsidRPr="00D83DC7">
            <w:rPr>
              <w:b/>
              <w:color w:val="006D68"/>
              <w:sz w:val="24"/>
            </w:rPr>
            <w:fldChar w:fldCharType="end"/>
          </w:r>
          <w:r w:rsidRPr="00D83DC7">
            <w:rPr>
              <w:color w:val="006D68"/>
              <w:sz w:val="24"/>
            </w:rPr>
            <w:t xml:space="preserve"> of </w:t>
          </w:r>
          <w:r w:rsidRPr="00D83DC7">
            <w:rPr>
              <w:b/>
              <w:color w:val="006D68"/>
              <w:sz w:val="24"/>
            </w:rPr>
            <w:fldChar w:fldCharType="begin"/>
          </w:r>
          <w:r w:rsidRPr="00D83DC7">
            <w:rPr>
              <w:b/>
              <w:color w:val="006D68"/>
              <w:sz w:val="24"/>
            </w:rPr>
            <w:instrText xml:space="preserve"> NUMPAGES  \* Arabic  \* MERGEFORMAT </w:instrText>
          </w:r>
          <w:r w:rsidRPr="00D83DC7">
            <w:rPr>
              <w:b/>
              <w:color w:val="006D68"/>
              <w:sz w:val="24"/>
            </w:rPr>
            <w:fldChar w:fldCharType="separate"/>
          </w:r>
          <w:r w:rsidRPr="00D83DC7">
            <w:rPr>
              <w:b/>
              <w:noProof/>
              <w:color w:val="006D68"/>
              <w:sz w:val="24"/>
            </w:rPr>
            <w:t>4</w:t>
          </w:r>
          <w:r w:rsidRPr="00D83DC7">
            <w:rPr>
              <w:b/>
              <w:color w:val="006D68"/>
              <w:sz w:val="24"/>
            </w:rPr>
            <w:fldChar w:fldCharType="end"/>
          </w:r>
        </w:p>
      </w:tc>
    </w:tr>
  </w:tbl>
  <w:p w14:paraId="1B73182C" w14:textId="10F90C04" w:rsidR="00295882" w:rsidRPr="00B56CCE" w:rsidRDefault="00D83DC7" w:rsidP="00D83DC7">
    <w:pPr>
      <w:pStyle w:val="Footer"/>
      <w:tabs>
        <w:tab w:val="clear" w:pos="4153"/>
        <w:tab w:val="clear" w:pos="8306"/>
        <w:tab w:val="left" w:pos="435"/>
        <w:tab w:val="right" w:pos="9214"/>
      </w:tabs>
      <w:rPr>
        <w:b/>
        <w:color w:val="006D68"/>
        <w:sz w:val="14"/>
        <w:szCs w:val="14"/>
      </w:rPr>
    </w:pPr>
    <w:r>
      <w:rPr>
        <w:color w:val="006D68"/>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69B39" w14:textId="77777777" w:rsidR="00F76C7F" w:rsidRDefault="00F76C7F">
      <w:r>
        <w:separator/>
      </w:r>
    </w:p>
  </w:footnote>
  <w:footnote w:type="continuationSeparator" w:id="0">
    <w:p w14:paraId="795017D0" w14:textId="77777777" w:rsidR="00F76C7F" w:rsidRDefault="00F76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5DF04" w14:textId="77777777" w:rsidR="00CE1CED" w:rsidRDefault="00CE1C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33307" w14:textId="77777777" w:rsidR="00B461A2" w:rsidRDefault="00B461A2">
    <w:pPr>
      <w:pStyle w:val="Header"/>
      <w:rPr>
        <w:b/>
        <w:color w:val="006D68"/>
        <w:sz w:val="14"/>
        <w:szCs w:val="14"/>
        <w:highlight w:val="yellow"/>
        <w:lang w:val="fr-FR"/>
      </w:rPr>
    </w:pPr>
  </w:p>
  <w:p w14:paraId="65349ABB" w14:textId="77777777" w:rsidR="00B461A2" w:rsidRDefault="00B461A2">
    <w:pPr>
      <w:pStyle w:val="Header"/>
      <w:rPr>
        <w:b/>
        <w:color w:val="006D68"/>
        <w:sz w:val="14"/>
        <w:szCs w:val="14"/>
        <w:highlight w:val="yellow"/>
        <w:lang w:val="fr-FR"/>
      </w:rPr>
    </w:pPr>
  </w:p>
  <w:p w14:paraId="5ED3BE26" w14:textId="77777777" w:rsidR="00295882" w:rsidRDefault="00295882">
    <w:pPr>
      <w:pStyle w:val="Header"/>
      <w:rPr>
        <w:b/>
        <w:color w:val="006D68"/>
        <w:sz w:val="14"/>
        <w:szCs w:val="14"/>
      </w:rPr>
    </w:pPr>
  </w:p>
  <w:tbl>
    <w:tblPr>
      <w:tblW w:w="0" w:type="auto"/>
      <w:tblLook w:val="04A0" w:firstRow="1" w:lastRow="0" w:firstColumn="1" w:lastColumn="0" w:noHBand="0" w:noVBand="1"/>
    </w:tblPr>
    <w:tblGrid>
      <w:gridCol w:w="4586"/>
      <w:gridCol w:w="4440"/>
    </w:tblGrid>
    <w:tr w:rsidR="00D73C72" w:rsidRPr="005445FB" w14:paraId="0F702749" w14:textId="77777777" w:rsidTr="005D43ED">
      <w:tc>
        <w:tcPr>
          <w:tcW w:w="4621" w:type="dxa"/>
          <w:shd w:val="clear" w:color="auto" w:fill="auto"/>
          <w:vAlign w:val="center"/>
        </w:tcPr>
        <w:p w14:paraId="28D6D211" w14:textId="77777777" w:rsidR="00D73C72" w:rsidRPr="005445FB" w:rsidRDefault="00D73C72" w:rsidP="00D73C72">
          <w:pPr>
            <w:tabs>
              <w:tab w:val="center" w:pos="4153"/>
              <w:tab w:val="right" w:pos="8306"/>
            </w:tabs>
            <w:jc w:val="both"/>
            <w:rPr>
              <w:b/>
              <w:noProof/>
              <w:color w:val="006D68"/>
              <w:sz w:val="18"/>
              <w:szCs w:val="18"/>
              <w:lang w:eastAsia="en-GB"/>
            </w:rPr>
          </w:pPr>
          <w:r w:rsidRPr="005445FB">
            <w:rPr>
              <w:b/>
              <w:noProof/>
              <w:color w:val="006D68"/>
              <w:szCs w:val="22"/>
              <w:lang w:eastAsia="en-GB"/>
            </w:rPr>
            <w:drawing>
              <wp:inline distT="0" distB="0" distL="0" distR="0" wp14:anchorId="5C9FD24A" wp14:editId="7A53589D">
                <wp:extent cx="2529205" cy="533400"/>
                <wp:effectExtent l="0" t="0" r="4445" b="0"/>
                <wp:docPr id="3" name="Picture 3" descr="ONRlogoA4col_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RlogoA4col_hi"/>
                        <pic:cNvPicPr>
                          <a:picLocks noChangeAspect="1" noChangeArrowheads="1"/>
                        </pic:cNvPicPr>
                      </pic:nvPicPr>
                      <pic:blipFill>
                        <a:blip r:embed="rId1">
                          <a:extLst>
                            <a:ext uri="{28A0092B-C50C-407E-A947-70E740481C1C}">
                              <a14:useLocalDpi xmlns:a14="http://schemas.microsoft.com/office/drawing/2010/main" val="0"/>
                            </a:ext>
                          </a:extLst>
                        </a:blip>
                        <a:srcRect l="7547" t="22310" r="6465" b="23965"/>
                        <a:stretch>
                          <a:fillRect/>
                        </a:stretch>
                      </pic:blipFill>
                      <pic:spPr bwMode="auto">
                        <a:xfrm>
                          <a:off x="0" y="0"/>
                          <a:ext cx="2529205" cy="533400"/>
                        </a:xfrm>
                        <a:prstGeom prst="rect">
                          <a:avLst/>
                        </a:prstGeom>
                        <a:noFill/>
                        <a:ln>
                          <a:noFill/>
                        </a:ln>
                      </pic:spPr>
                    </pic:pic>
                  </a:graphicData>
                </a:graphic>
              </wp:inline>
            </w:drawing>
          </w:r>
        </w:p>
      </w:tc>
      <w:tc>
        <w:tcPr>
          <w:tcW w:w="4621" w:type="dxa"/>
          <w:shd w:val="clear" w:color="auto" w:fill="auto"/>
          <w:vAlign w:val="center"/>
        </w:tcPr>
        <w:p w14:paraId="5445A8F8" w14:textId="77777777" w:rsidR="00D73C72" w:rsidRPr="005445FB" w:rsidRDefault="00D73C72" w:rsidP="00D73C72">
          <w:pPr>
            <w:spacing w:before="60" w:after="60"/>
            <w:jc w:val="right"/>
            <w:outlineLvl w:val="1"/>
            <w:rPr>
              <w:rFonts w:cs="Arial"/>
              <w:bCs/>
              <w:iCs/>
              <w:kern w:val="36"/>
              <w:sz w:val="18"/>
              <w:szCs w:val="14"/>
            </w:rPr>
          </w:pPr>
          <w:r w:rsidRPr="005445FB">
            <w:rPr>
              <w:rFonts w:cs="Arial"/>
              <w:bCs/>
              <w:iCs/>
              <w:kern w:val="36"/>
              <w:sz w:val="18"/>
              <w:szCs w:val="14"/>
            </w:rPr>
            <w:t>© Office for Nuclear Regulation</w:t>
          </w:r>
          <w:r w:rsidRPr="005445FB">
            <w:rPr>
              <w:rFonts w:cs="Arial"/>
              <w:bCs/>
              <w:iCs/>
              <w:kern w:val="36"/>
              <w:sz w:val="18"/>
              <w:szCs w:val="14"/>
            </w:rPr>
            <w:br/>
          </w:r>
          <w:r w:rsidRPr="005445FB">
            <w:rPr>
              <w:rFonts w:cs="Arial"/>
              <w:b/>
              <w:iCs/>
              <w:kern w:val="36"/>
              <w:sz w:val="18"/>
              <w:szCs w:val="14"/>
            </w:rPr>
            <w:t>UNCONTROLLED WHEN PRINTED</w:t>
          </w:r>
          <w:r w:rsidRPr="005445FB">
            <w:rPr>
              <w:rFonts w:cs="Arial"/>
              <w:bCs/>
              <w:iCs/>
              <w:kern w:val="36"/>
              <w:sz w:val="18"/>
              <w:szCs w:val="14"/>
            </w:rPr>
            <w:br/>
            <w:t xml:space="preserve">If you wish to reuse this information visit </w:t>
          </w:r>
          <w:hyperlink r:id="rId2" w:tooltip="blocked::blocked::BLOCKED::http://www.hse.gov.uk/copyright&#10;blocked::BLOCKED::http://www.hse.gov.uk/copyright&#10;http://www.hse.gov.uk/copyright" w:history="1"/>
          <w:hyperlink r:id="rId3" w:tooltip="http://www.onr.org.uk/copyright" w:history="1">
            <w:r w:rsidRPr="005445FB">
              <w:rPr>
                <w:rFonts w:cs="Arial"/>
                <w:bCs/>
                <w:iCs/>
                <w:color w:val="0000FF"/>
                <w:kern w:val="36"/>
                <w:sz w:val="18"/>
                <w:szCs w:val="14"/>
                <w:u w:val="single"/>
              </w:rPr>
              <w:t>www.onr.org.uk/copyright</w:t>
            </w:r>
          </w:hyperlink>
          <w:r w:rsidRPr="005445FB">
            <w:rPr>
              <w:rFonts w:cs="Arial"/>
              <w:bCs/>
              <w:iCs/>
              <w:kern w:val="36"/>
              <w:sz w:val="18"/>
              <w:szCs w:val="14"/>
            </w:rPr>
            <w:t> for details.</w:t>
          </w:r>
        </w:p>
      </w:tc>
    </w:tr>
  </w:tbl>
  <w:p w14:paraId="1C263286" w14:textId="77777777" w:rsidR="00D2346C" w:rsidRDefault="00D2346C" w:rsidP="00D2346C">
    <w:pPr>
      <w:pStyle w:val="Header"/>
      <w:rPr>
        <w:b/>
        <w:color w:val="006D68"/>
        <w:sz w:val="14"/>
        <w:szCs w:val="14"/>
        <w:lang w:val="fr-FR"/>
      </w:rPr>
    </w:pPr>
  </w:p>
  <w:p w14:paraId="0A58088F" w14:textId="54EE941B" w:rsidR="00D2346C" w:rsidRPr="00D2346C" w:rsidRDefault="00D2346C" w:rsidP="00D2346C">
    <w:pPr>
      <w:pStyle w:val="Header"/>
      <w:rPr>
        <w:b/>
        <w:color w:val="006D68"/>
        <w:sz w:val="14"/>
        <w:szCs w:val="14"/>
        <w:lang w:val="fr-FR"/>
      </w:rPr>
    </w:pPr>
    <w:r w:rsidRPr="00D2346C">
      <w:rPr>
        <w:b/>
        <w:color w:val="006D68"/>
        <w:sz w:val="14"/>
        <w:szCs w:val="14"/>
        <w:lang w:val="fr-FR"/>
      </w:rPr>
      <w:t xml:space="preserve">Report </w:t>
    </w:r>
    <w:bookmarkStart w:id="88" w:name="_Hlk110865682"/>
    <w:r w:rsidR="00480C82" w:rsidRPr="00480C82">
      <w:rPr>
        <w:b/>
        <w:color w:val="006D68"/>
        <w:sz w:val="14"/>
        <w:szCs w:val="14"/>
        <w:lang w:val="fr-FR"/>
      </w:rPr>
      <w:t>ONR-SDFW-PAR-22-002</w:t>
    </w:r>
  </w:p>
  <w:bookmarkEnd w:id="88"/>
  <w:p w14:paraId="0BDA7AC7" w14:textId="378C9364" w:rsidR="00295882" w:rsidRDefault="00D2346C" w:rsidP="00D2346C">
    <w:pPr>
      <w:pStyle w:val="Header"/>
      <w:rPr>
        <w:b/>
        <w:color w:val="006D68"/>
        <w:sz w:val="14"/>
        <w:szCs w:val="14"/>
      </w:rPr>
    </w:pPr>
    <w:r w:rsidRPr="00D2346C">
      <w:rPr>
        <w:b/>
        <w:color w:val="006D68"/>
        <w:sz w:val="14"/>
        <w:szCs w:val="14"/>
      </w:rPr>
      <w:t xml:space="preserve">CM9 Ref: </w:t>
    </w:r>
    <w:r w:rsidR="005666A7" w:rsidRPr="005666A7">
      <w:rPr>
        <w:b/>
        <w:color w:val="006D68"/>
        <w:sz w:val="14"/>
        <w:szCs w:val="14"/>
      </w:rPr>
      <w:t>2022/54732</w:t>
    </w:r>
  </w:p>
  <w:p w14:paraId="497DA0EA" w14:textId="77777777" w:rsidR="003D659D" w:rsidRPr="00D2346C" w:rsidRDefault="003D659D" w:rsidP="00D2346C">
    <w:pPr>
      <w:pStyle w:val="Header"/>
      <w:rPr>
        <w:b/>
        <w:color w:val="006D68"/>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303E9" w14:textId="52E133B9" w:rsidR="00295882" w:rsidRDefault="00295882" w:rsidP="00C250F9">
    <w:pPr>
      <w:pStyle w:val="Header"/>
      <w:rPr>
        <w:b/>
        <w:color w:val="006D68"/>
        <w:sz w:val="14"/>
        <w:szCs w:val="14"/>
      </w:rPr>
    </w:pPr>
  </w:p>
  <w:p w14:paraId="1B480940" w14:textId="77777777" w:rsidR="00141F22" w:rsidRDefault="00141F22" w:rsidP="00C250F9">
    <w:pPr>
      <w:pStyle w:val="Header"/>
      <w:rPr>
        <w:b/>
        <w:color w:val="006D68"/>
        <w:sz w:val="14"/>
        <w:szCs w:val="14"/>
      </w:rPr>
    </w:pPr>
  </w:p>
  <w:tbl>
    <w:tblPr>
      <w:tblW w:w="0" w:type="auto"/>
      <w:tblLook w:val="04A0" w:firstRow="1" w:lastRow="0" w:firstColumn="1" w:lastColumn="0" w:noHBand="0" w:noVBand="1"/>
    </w:tblPr>
    <w:tblGrid>
      <w:gridCol w:w="4586"/>
      <w:gridCol w:w="4440"/>
    </w:tblGrid>
    <w:tr w:rsidR="005445FB" w:rsidRPr="005445FB" w14:paraId="5ACF2CF7" w14:textId="77777777" w:rsidTr="005D43ED">
      <w:tc>
        <w:tcPr>
          <w:tcW w:w="4621" w:type="dxa"/>
          <w:shd w:val="clear" w:color="auto" w:fill="auto"/>
          <w:vAlign w:val="center"/>
        </w:tcPr>
        <w:p w14:paraId="56DF3D6E" w14:textId="1F60F491" w:rsidR="005445FB" w:rsidRPr="005445FB" w:rsidRDefault="005445FB" w:rsidP="005445FB">
          <w:pPr>
            <w:tabs>
              <w:tab w:val="center" w:pos="4153"/>
              <w:tab w:val="right" w:pos="8306"/>
            </w:tabs>
            <w:jc w:val="both"/>
            <w:rPr>
              <w:b/>
              <w:noProof/>
              <w:color w:val="006D68"/>
              <w:sz w:val="18"/>
              <w:szCs w:val="18"/>
              <w:lang w:eastAsia="en-GB"/>
            </w:rPr>
          </w:pPr>
          <w:r w:rsidRPr="005445FB">
            <w:rPr>
              <w:b/>
              <w:noProof/>
              <w:color w:val="006D68"/>
              <w:szCs w:val="22"/>
              <w:lang w:eastAsia="en-GB"/>
            </w:rPr>
            <w:drawing>
              <wp:inline distT="0" distB="0" distL="0" distR="0" wp14:anchorId="32753E2E" wp14:editId="3E1DFC33">
                <wp:extent cx="2529205" cy="533400"/>
                <wp:effectExtent l="0" t="0" r="4445" b="0"/>
                <wp:docPr id="4" name="Picture 4" descr="ONRlogoA4col_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RlogoA4col_hi"/>
                        <pic:cNvPicPr>
                          <a:picLocks noChangeAspect="1" noChangeArrowheads="1"/>
                        </pic:cNvPicPr>
                      </pic:nvPicPr>
                      <pic:blipFill>
                        <a:blip r:embed="rId1">
                          <a:extLst>
                            <a:ext uri="{28A0092B-C50C-407E-A947-70E740481C1C}">
                              <a14:useLocalDpi xmlns:a14="http://schemas.microsoft.com/office/drawing/2010/main" val="0"/>
                            </a:ext>
                          </a:extLst>
                        </a:blip>
                        <a:srcRect l="7547" t="22310" r="6465" b="23965"/>
                        <a:stretch>
                          <a:fillRect/>
                        </a:stretch>
                      </pic:blipFill>
                      <pic:spPr bwMode="auto">
                        <a:xfrm>
                          <a:off x="0" y="0"/>
                          <a:ext cx="2529205" cy="533400"/>
                        </a:xfrm>
                        <a:prstGeom prst="rect">
                          <a:avLst/>
                        </a:prstGeom>
                        <a:noFill/>
                        <a:ln>
                          <a:noFill/>
                        </a:ln>
                      </pic:spPr>
                    </pic:pic>
                  </a:graphicData>
                </a:graphic>
              </wp:inline>
            </w:drawing>
          </w:r>
        </w:p>
      </w:tc>
      <w:tc>
        <w:tcPr>
          <w:tcW w:w="4621" w:type="dxa"/>
          <w:shd w:val="clear" w:color="auto" w:fill="auto"/>
          <w:vAlign w:val="center"/>
        </w:tcPr>
        <w:p w14:paraId="4D44932E" w14:textId="77777777" w:rsidR="005445FB" w:rsidRPr="005445FB" w:rsidRDefault="005445FB" w:rsidP="005445FB">
          <w:pPr>
            <w:spacing w:before="60" w:after="60"/>
            <w:jc w:val="right"/>
            <w:outlineLvl w:val="1"/>
            <w:rPr>
              <w:rFonts w:cs="Arial"/>
              <w:bCs/>
              <w:iCs/>
              <w:kern w:val="36"/>
              <w:sz w:val="18"/>
              <w:szCs w:val="14"/>
            </w:rPr>
          </w:pPr>
          <w:r w:rsidRPr="005445FB">
            <w:rPr>
              <w:rFonts w:cs="Arial"/>
              <w:bCs/>
              <w:iCs/>
              <w:kern w:val="36"/>
              <w:sz w:val="18"/>
              <w:szCs w:val="14"/>
            </w:rPr>
            <w:t>© Office for Nuclear Regulation</w:t>
          </w:r>
          <w:r w:rsidRPr="005445FB">
            <w:rPr>
              <w:rFonts w:cs="Arial"/>
              <w:bCs/>
              <w:iCs/>
              <w:kern w:val="36"/>
              <w:sz w:val="18"/>
              <w:szCs w:val="14"/>
            </w:rPr>
            <w:br/>
          </w:r>
          <w:r w:rsidRPr="005445FB">
            <w:rPr>
              <w:rFonts w:cs="Arial"/>
              <w:b/>
              <w:iCs/>
              <w:kern w:val="36"/>
              <w:sz w:val="18"/>
              <w:szCs w:val="14"/>
            </w:rPr>
            <w:t>UNCONTROLLED WHEN PRINTED</w:t>
          </w:r>
          <w:r w:rsidRPr="005445FB">
            <w:rPr>
              <w:rFonts w:cs="Arial"/>
              <w:bCs/>
              <w:iCs/>
              <w:kern w:val="36"/>
              <w:sz w:val="18"/>
              <w:szCs w:val="14"/>
            </w:rPr>
            <w:br/>
            <w:t xml:space="preserve">If you wish to reuse this information visit </w:t>
          </w:r>
          <w:hyperlink r:id="rId2" w:tooltip="blocked::blocked::BLOCKED::http://www.hse.gov.uk/copyright&#10;blocked::BLOCKED::http://www.hse.gov.uk/copyright&#10;http://www.hse.gov.uk/copyright" w:history="1"/>
          <w:hyperlink r:id="rId3" w:tooltip="http://www.onr.org.uk/copyright" w:history="1">
            <w:r w:rsidRPr="005445FB">
              <w:rPr>
                <w:rFonts w:cs="Arial"/>
                <w:bCs/>
                <w:iCs/>
                <w:color w:val="0000FF"/>
                <w:kern w:val="36"/>
                <w:sz w:val="18"/>
                <w:szCs w:val="14"/>
                <w:u w:val="single"/>
              </w:rPr>
              <w:t>www.onr.org.uk/copyright</w:t>
            </w:r>
          </w:hyperlink>
          <w:r w:rsidRPr="005445FB">
            <w:rPr>
              <w:rFonts w:cs="Arial"/>
              <w:bCs/>
              <w:iCs/>
              <w:kern w:val="36"/>
              <w:sz w:val="18"/>
              <w:szCs w:val="14"/>
            </w:rPr>
            <w:t> for details.</w:t>
          </w:r>
        </w:p>
      </w:tc>
    </w:tr>
  </w:tbl>
  <w:p w14:paraId="7869BC76" w14:textId="0B5B122B" w:rsidR="00295882" w:rsidRDefault="00295882" w:rsidP="00CA3B14">
    <w:pPr>
      <w:pStyle w:val="Header"/>
      <w:jc w:val="center"/>
      <w:rPr>
        <w:b/>
        <w:color w:val="006D68"/>
        <w:sz w:val="14"/>
        <w:szCs w:val="14"/>
      </w:rPr>
    </w:pPr>
  </w:p>
  <w:p w14:paraId="3FD4C068" w14:textId="77777777" w:rsidR="00141F22" w:rsidRPr="00D55197" w:rsidRDefault="00141F22" w:rsidP="00CA3B14">
    <w:pPr>
      <w:pStyle w:val="Header"/>
      <w:jc w:val="center"/>
      <w:rPr>
        <w:b/>
        <w:color w:val="006D68"/>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31FA"/>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24866945"/>
    <w:multiLevelType w:val="hybridMultilevel"/>
    <w:tmpl w:val="21B8E1B4"/>
    <w:lvl w:ilvl="0" w:tplc="9D204E1A">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9FE6A73C" w:tentative="1">
      <w:start w:val="1"/>
      <w:numFmt w:val="bullet"/>
      <w:lvlText w:val="o"/>
      <w:lvlJc w:val="left"/>
      <w:pPr>
        <w:tabs>
          <w:tab w:val="num" w:pos="1440"/>
        </w:tabs>
        <w:ind w:left="1440" w:hanging="360"/>
      </w:pPr>
      <w:rPr>
        <w:rFonts w:ascii="Courier New" w:hAnsi="Courier New" w:cs="Courier New" w:hint="default"/>
      </w:rPr>
    </w:lvl>
    <w:lvl w:ilvl="2" w:tplc="4300AE4C" w:tentative="1">
      <w:start w:val="1"/>
      <w:numFmt w:val="bullet"/>
      <w:lvlText w:val=""/>
      <w:lvlJc w:val="left"/>
      <w:pPr>
        <w:tabs>
          <w:tab w:val="num" w:pos="2160"/>
        </w:tabs>
        <w:ind w:left="2160" w:hanging="360"/>
      </w:pPr>
      <w:rPr>
        <w:rFonts w:ascii="Wingdings" w:hAnsi="Wingdings" w:hint="default"/>
      </w:rPr>
    </w:lvl>
    <w:lvl w:ilvl="3" w:tplc="0480EF52" w:tentative="1">
      <w:start w:val="1"/>
      <w:numFmt w:val="bullet"/>
      <w:lvlText w:val=""/>
      <w:lvlJc w:val="left"/>
      <w:pPr>
        <w:tabs>
          <w:tab w:val="num" w:pos="2880"/>
        </w:tabs>
        <w:ind w:left="2880" w:hanging="360"/>
      </w:pPr>
      <w:rPr>
        <w:rFonts w:ascii="Symbol" w:hAnsi="Symbol" w:hint="default"/>
      </w:rPr>
    </w:lvl>
    <w:lvl w:ilvl="4" w:tplc="B6B85DAE" w:tentative="1">
      <w:start w:val="1"/>
      <w:numFmt w:val="bullet"/>
      <w:lvlText w:val="o"/>
      <w:lvlJc w:val="left"/>
      <w:pPr>
        <w:tabs>
          <w:tab w:val="num" w:pos="3600"/>
        </w:tabs>
        <w:ind w:left="3600" w:hanging="360"/>
      </w:pPr>
      <w:rPr>
        <w:rFonts w:ascii="Courier New" w:hAnsi="Courier New" w:cs="Courier New" w:hint="default"/>
      </w:rPr>
    </w:lvl>
    <w:lvl w:ilvl="5" w:tplc="4CE4192E" w:tentative="1">
      <w:start w:val="1"/>
      <w:numFmt w:val="bullet"/>
      <w:lvlText w:val=""/>
      <w:lvlJc w:val="left"/>
      <w:pPr>
        <w:tabs>
          <w:tab w:val="num" w:pos="4320"/>
        </w:tabs>
        <w:ind w:left="4320" w:hanging="360"/>
      </w:pPr>
      <w:rPr>
        <w:rFonts w:ascii="Wingdings" w:hAnsi="Wingdings" w:hint="default"/>
      </w:rPr>
    </w:lvl>
    <w:lvl w:ilvl="6" w:tplc="70362166" w:tentative="1">
      <w:start w:val="1"/>
      <w:numFmt w:val="bullet"/>
      <w:lvlText w:val=""/>
      <w:lvlJc w:val="left"/>
      <w:pPr>
        <w:tabs>
          <w:tab w:val="num" w:pos="5040"/>
        </w:tabs>
        <w:ind w:left="5040" w:hanging="360"/>
      </w:pPr>
      <w:rPr>
        <w:rFonts w:ascii="Symbol" w:hAnsi="Symbol" w:hint="default"/>
      </w:rPr>
    </w:lvl>
    <w:lvl w:ilvl="7" w:tplc="A6CA2BEC" w:tentative="1">
      <w:start w:val="1"/>
      <w:numFmt w:val="bullet"/>
      <w:lvlText w:val="o"/>
      <w:lvlJc w:val="left"/>
      <w:pPr>
        <w:tabs>
          <w:tab w:val="num" w:pos="5760"/>
        </w:tabs>
        <w:ind w:left="5760" w:hanging="360"/>
      </w:pPr>
      <w:rPr>
        <w:rFonts w:ascii="Courier New" w:hAnsi="Courier New" w:cs="Courier New" w:hint="default"/>
      </w:rPr>
    </w:lvl>
    <w:lvl w:ilvl="8" w:tplc="5A7E246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706A39"/>
    <w:multiLevelType w:val="multilevel"/>
    <w:tmpl w:val="9FD2AAE4"/>
    <w:lvl w:ilvl="0">
      <w:start w:val="1"/>
      <w:numFmt w:val="decimal"/>
      <w:pStyle w:val="TSNumberedParagraph1"/>
      <w:lvlText w:val="%1."/>
      <w:lvlJc w:val="left"/>
      <w:pPr>
        <w:tabs>
          <w:tab w:val="num" w:pos="-31680"/>
        </w:tabs>
        <w:ind w:left="720" w:hanging="720"/>
      </w:pPr>
      <w:rPr>
        <w:rFonts w:hint="default"/>
        <w:sz w:val="24"/>
        <w:szCs w:val="24"/>
      </w:rPr>
    </w:lvl>
    <w:lvl w:ilvl="1">
      <w:start w:val="1"/>
      <w:numFmt w:val="decimal"/>
      <w:lvlText w:val="%1.%2"/>
      <w:lvlJc w:val="left"/>
      <w:pPr>
        <w:tabs>
          <w:tab w:val="num" w:pos="-31680"/>
        </w:tabs>
        <w:ind w:left="720" w:hanging="720"/>
      </w:pPr>
      <w:rPr>
        <w:rFonts w:hint="default"/>
        <w:sz w:val="22"/>
      </w:rPr>
    </w:lvl>
    <w:lvl w:ilvl="2">
      <w:start w:val="1"/>
      <w:numFmt w:val="decimal"/>
      <w:lvlText w:val="%1.%2.%3"/>
      <w:lvlJc w:val="left"/>
      <w:pPr>
        <w:tabs>
          <w:tab w:val="num" w:pos="-31680"/>
        </w:tabs>
        <w:ind w:left="720" w:hanging="720"/>
      </w:pPr>
      <w:rPr>
        <w:rFonts w:hint="default"/>
        <w:sz w:val="22"/>
      </w:rPr>
    </w:lvl>
    <w:lvl w:ilvl="3">
      <w:start w:val="1"/>
      <w:numFmt w:val="decimal"/>
      <w:lvlText w:val="%1.%2.%3.%4"/>
      <w:lvlJc w:val="left"/>
      <w:pPr>
        <w:tabs>
          <w:tab w:val="num" w:pos="-31680"/>
        </w:tabs>
        <w:ind w:left="720" w:hanging="720"/>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41324AAF"/>
    <w:multiLevelType w:val="multilevel"/>
    <w:tmpl w:val="6472C658"/>
    <w:lvl w:ilvl="0">
      <w:start w:val="1"/>
      <w:numFmt w:val="decimal"/>
      <w:pStyle w:val="TSHeadingNumbered1"/>
      <w:lvlText w:val="%1"/>
      <w:lvlJc w:val="left"/>
      <w:pPr>
        <w:tabs>
          <w:tab w:val="num" w:pos="-31680"/>
        </w:tabs>
        <w:ind w:left="720" w:hanging="720"/>
      </w:pPr>
      <w:rPr>
        <w:rFonts w:hint="default"/>
        <w:sz w:val="24"/>
        <w:szCs w:val="24"/>
      </w:rPr>
    </w:lvl>
    <w:lvl w:ilvl="1">
      <w:start w:val="1"/>
      <w:numFmt w:val="decimal"/>
      <w:pStyle w:val="TSHeadingNumbered11"/>
      <w:lvlText w:val="%1.%2"/>
      <w:lvlJc w:val="left"/>
      <w:pPr>
        <w:tabs>
          <w:tab w:val="num" w:pos="-30403"/>
        </w:tabs>
        <w:ind w:left="1997" w:hanging="720"/>
      </w:pPr>
      <w:rPr>
        <w:rFonts w:hint="default"/>
        <w:sz w:val="22"/>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70C2195C"/>
    <w:multiLevelType w:val="hybridMultilevel"/>
    <w:tmpl w:val="11C8635E"/>
    <w:lvl w:ilvl="0" w:tplc="BCE4119A">
      <w:start w:val="1"/>
      <w:numFmt w:val="bullet"/>
      <w:pStyle w:val="TSBullet1Square"/>
      <w:lvlText w:val=""/>
      <w:lvlJc w:val="left"/>
      <w:pPr>
        <w:tabs>
          <w:tab w:val="num" w:pos="-31658"/>
        </w:tabs>
        <w:ind w:left="1462" w:hanging="720"/>
      </w:pPr>
      <w:rPr>
        <w:rFonts w:ascii="Wingdings" w:hAnsi="Wingdings" w:hint="default"/>
        <w:b w:val="0"/>
        <w:i w:val="0"/>
        <w:color w:val="333333"/>
        <w:sz w:val="20"/>
      </w:rPr>
    </w:lvl>
    <w:lvl w:ilvl="1" w:tplc="90A8E202" w:tentative="1">
      <w:start w:val="1"/>
      <w:numFmt w:val="bullet"/>
      <w:lvlText w:val="o"/>
      <w:lvlJc w:val="left"/>
      <w:pPr>
        <w:tabs>
          <w:tab w:val="num" w:pos="1462"/>
        </w:tabs>
        <w:ind w:left="1462" w:hanging="360"/>
      </w:pPr>
      <w:rPr>
        <w:rFonts w:ascii="Courier New" w:hAnsi="Courier New" w:cs="Courier New" w:hint="default"/>
      </w:rPr>
    </w:lvl>
    <w:lvl w:ilvl="2" w:tplc="F2CC0ECE" w:tentative="1">
      <w:start w:val="1"/>
      <w:numFmt w:val="bullet"/>
      <w:lvlText w:val=""/>
      <w:lvlJc w:val="left"/>
      <w:pPr>
        <w:tabs>
          <w:tab w:val="num" w:pos="2182"/>
        </w:tabs>
        <w:ind w:left="2182" w:hanging="360"/>
      </w:pPr>
      <w:rPr>
        <w:rFonts w:ascii="Wingdings" w:hAnsi="Wingdings" w:hint="default"/>
      </w:rPr>
    </w:lvl>
    <w:lvl w:ilvl="3" w:tplc="688AE44C" w:tentative="1">
      <w:start w:val="1"/>
      <w:numFmt w:val="bullet"/>
      <w:lvlText w:val=""/>
      <w:lvlJc w:val="left"/>
      <w:pPr>
        <w:tabs>
          <w:tab w:val="num" w:pos="2902"/>
        </w:tabs>
        <w:ind w:left="2902" w:hanging="360"/>
      </w:pPr>
      <w:rPr>
        <w:rFonts w:ascii="Symbol" w:hAnsi="Symbol" w:hint="default"/>
      </w:rPr>
    </w:lvl>
    <w:lvl w:ilvl="4" w:tplc="D7767BFA" w:tentative="1">
      <w:start w:val="1"/>
      <w:numFmt w:val="bullet"/>
      <w:lvlText w:val="o"/>
      <w:lvlJc w:val="left"/>
      <w:pPr>
        <w:tabs>
          <w:tab w:val="num" w:pos="3622"/>
        </w:tabs>
        <w:ind w:left="3622" w:hanging="360"/>
      </w:pPr>
      <w:rPr>
        <w:rFonts w:ascii="Courier New" w:hAnsi="Courier New" w:cs="Courier New" w:hint="default"/>
      </w:rPr>
    </w:lvl>
    <w:lvl w:ilvl="5" w:tplc="A8B47D78" w:tentative="1">
      <w:start w:val="1"/>
      <w:numFmt w:val="bullet"/>
      <w:lvlText w:val=""/>
      <w:lvlJc w:val="left"/>
      <w:pPr>
        <w:tabs>
          <w:tab w:val="num" w:pos="4342"/>
        </w:tabs>
        <w:ind w:left="4342" w:hanging="360"/>
      </w:pPr>
      <w:rPr>
        <w:rFonts w:ascii="Wingdings" w:hAnsi="Wingdings" w:hint="default"/>
      </w:rPr>
    </w:lvl>
    <w:lvl w:ilvl="6" w:tplc="F74254D8" w:tentative="1">
      <w:start w:val="1"/>
      <w:numFmt w:val="bullet"/>
      <w:lvlText w:val=""/>
      <w:lvlJc w:val="left"/>
      <w:pPr>
        <w:tabs>
          <w:tab w:val="num" w:pos="5062"/>
        </w:tabs>
        <w:ind w:left="5062" w:hanging="360"/>
      </w:pPr>
      <w:rPr>
        <w:rFonts w:ascii="Symbol" w:hAnsi="Symbol" w:hint="default"/>
      </w:rPr>
    </w:lvl>
    <w:lvl w:ilvl="7" w:tplc="707E2E26" w:tentative="1">
      <w:start w:val="1"/>
      <w:numFmt w:val="bullet"/>
      <w:lvlText w:val="o"/>
      <w:lvlJc w:val="left"/>
      <w:pPr>
        <w:tabs>
          <w:tab w:val="num" w:pos="5782"/>
        </w:tabs>
        <w:ind w:left="5782" w:hanging="360"/>
      </w:pPr>
      <w:rPr>
        <w:rFonts w:ascii="Courier New" w:hAnsi="Courier New" w:cs="Courier New" w:hint="default"/>
      </w:rPr>
    </w:lvl>
    <w:lvl w:ilvl="8" w:tplc="C1427F06" w:tentative="1">
      <w:start w:val="1"/>
      <w:numFmt w:val="bullet"/>
      <w:lvlText w:val=""/>
      <w:lvlJc w:val="left"/>
      <w:pPr>
        <w:tabs>
          <w:tab w:val="num" w:pos="6502"/>
        </w:tabs>
        <w:ind w:left="6502" w:hanging="360"/>
      </w:pPr>
      <w:rPr>
        <w:rFonts w:ascii="Wingdings" w:hAnsi="Wingdings" w:hint="default"/>
      </w:rPr>
    </w:lvl>
  </w:abstractNum>
  <w:num w:numId="1" w16cid:durableId="1824850362">
    <w:abstractNumId w:val="2"/>
  </w:num>
  <w:num w:numId="2" w16cid:durableId="1983071787">
    <w:abstractNumId w:val="4"/>
  </w:num>
  <w:num w:numId="3" w16cid:durableId="888689025">
    <w:abstractNumId w:val="1"/>
  </w:num>
  <w:num w:numId="4" w16cid:durableId="1693921216">
    <w:abstractNumId w:val="2"/>
  </w:num>
  <w:num w:numId="5" w16cid:durableId="83651034">
    <w:abstractNumId w:val="3"/>
  </w:num>
  <w:num w:numId="6" w16cid:durableId="20938903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222275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22"/>
    <w:rsid w:val="0000038D"/>
    <w:rsid w:val="000006EA"/>
    <w:rsid w:val="0000079D"/>
    <w:rsid w:val="00000987"/>
    <w:rsid w:val="00000B5D"/>
    <w:rsid w:val="000015D3"/>
    <w:rsid w:val="0000173D"/>
    <w:rsid w:val="00001C51"/>
    <w:rsid w:val="00003957"/>
    <w:rsid w:val="00004143"/>
    <w:rsid w:val="000043A8"/>
    <w:rsid w:val="00005312"/>
    <w:rsid w:val="0000597F"/>
    <w:rsid w:val="000079B0"/>
    <w:rsid w:val="00007F8E"/>
    <w:rsid w:val="000109B0"/>
    <w:rsid w:val="00011C7B"/>
    <w:rsid w:val="0001236A"/>
    <w:rsid w:val="00013384"/>
    <w:rsid w:val="00017A75"/>
    <w:rsid w:val="000204F9"/>
    <w:rsid w:val="00021A71"/>
    <w:rsid w:val="00023581"/>
    <w:rsid w:val="00023E3E"/>
    <w:rsid w:val="00025ECD"/>
    <w:rsid w:val="00026226"/>
    <w:rsid w:val="00026C78"/>
    <w:rsid w:val="00027C61"/>
    <w:rsid w:val="00030D3C"/>
    <w:rsid w:val="000312D3"/>
    <w:rsid w:val="00031763"/>
    <w:rsid w:val="00033AD4"/>
    <w:rsid w:val="00034A43"/>
    <w:rsid w:val="00036B31"/>
    <w:rsid w:val="00041A8E"/>
    <w:rsid w:val="000420A0"/>
    <w:rsid w:val="000423B0"/>
    <w:rsid w:val="00042FE2"/>
    <w:rsid w:val="00044091"/>
    <w:rsid w:val="0004472E"/>
    <w:rsid w:val="0004616A"/>
    <w:rsid w:val="000463BB"/>
    <w:rsid w:val="0005093A"/>
    <w:rsid w:val="000511CB"/>
    <w:rsid w:val="000513B8"/>
    <w:rsid w:val="000525E6"/>
    <w:rsid w:val="00052907"/>
    <w:rsid w:val="0005311D"/>
    <w:rsid w:val="00053718"/>
    <w:rsid w:val="00053EA5"/>
    <w:rsid w:val="0005463B"/>
    <w:rsid w:val="0005599C"/>
    <w:rsid w:val="000600B6"/>
    <w:rsid w:val="000601E4"/>
    <w:rsid w:val="0006033C"/>
    <w:rsid w:val="00060BE4"/>
    <w:rsid w:val="000613FA"/>
    <w:rsid w:val="000636A4"/>
    <w:rsid w:val="0006377F"/>
    <w:rsid w:val="00063BCC"/>
    <w:rsid w:val="00063C45"/>
    <w:rsid w:val="00063F42"/>
    <w:rsid w:val="00064B25"/>
    <w:rsid w:val="000656E5"/>
    <w:rsid w:val="00067C54"/>
    <w:rsid w:val="00067CC6"/>
    <w:rsid w:val="00067F84"/>
    <w:rsid w:val="0007015B"/>
    <w:rsid w:val="000715BD"/>
    <w:rsid w:val="000720E1"/>
    <w:rsid w:val="000734B7"/>
    <w:rsid w:val="00073F6F"/>
    <w:rsid w:val="00074BA3"/>
    <w:rsid w:val="0007517D"/>
    <w:rsid w:val="00075A9E"/>
    <w:rsid w:val="0007616B"/>
    <w:rsid w:val="00076DF1"/>
    <w:rsid w:val="00080451"/>
    <w:rsid w:val="00080B1C"/>
    <w:rsid w:val="0008118B"/>
    <w:rsid w:val="00081398"/>
    <w:rsid w:val="00081AD4"/>
    <w:rsid w:val="00082A19"/>
    <w:rsid w:val="000835FA"/>
    <w:rsid w:val="00083605"/>
    <w:rsid w:val="000859A5"/>
    <w:rsid w:val="00086B26"/>
    <w:rsid w:val="00092645"/>
    <w:rsid w:val="00095280"/>
    <w:rsid w:val="00096F71"/>
    <w:rsid w:val="00097856"/>
    <w:rsid w:val="00097CF4"/>
    <w:rsid w:val="000A01D2"/>
    <w:rsid w:val="000A0B21"/>
    <w:rsid w:val="000A13C6"/>
    <w:rsid w:val="000A214F"/>
    <w:rsid w:val="000A2809"/>
    <w:rsid w:val="000A3C6D"/>
    <w:rsid w:val="000A442A"/>
    <w:rsid w:val="000A5523"/>
    <w:rsid w:val="000A55D9"/>
    <w:rsid w:val="000A7016"/>
    <w:rsid w:val="000A7C9A"/>
    <w:rsid w:val="000B0A22"/>
    <w:rsid w:val="000B18C3"/>
    <w:rsid w:val="000B3A0F"/>
    <w:rsid w:val="000B3B05"/>
    <w:rsid w:val="000B45CF"/>
    <w:rsid w:val="000B482D"/>
    <w:rsid w:val="000B4C92"/>
    <w:rsid w:val="000B4E40"/>
    <w:rsid w:val="000B589D"/>
    <w:rsid w:val="000B63B4"/>
    <w:rsid w:val="000C2984"/>
    <w:rsid w:val="000C2DCD"/>
    <w:rsid w:val="000C4A81"/>
    <w:rsid w:val="000C4EA2"/>
    <w:rsid w:val="000C543A"/>
    <w:rsid w:val="000C5891"/>
    <w:rsid w:val="000C758D"/>
    <w:rsid w:val="000C75E1"/>
    <w:rsid w:val="000C77A2"/>
    <w:rsid w:val="000C7900"/>
    <w:rsid w:val="000D17E2"/>
    <w:rsid w:val="000D3723"/>
    <w:rsid w:val="000D4B8B"/>
    <w:rsid w:val="000D6244"/>
    <w:rsid w:val="000D63E5"/>
    <w:rsid w:val="000D685B"/>
    <w:rsid w:val="000D6B91"/>
    <w:rsid w:val="000D7A1B"/>
    <w:rsid w:val="000D7E17"/>
    <w:rsid w:val="000E050E"/>
    <w:rsid w:val="000E10EE"/>
    <w:rsid w:val="000E2C76"/>
    <w:rsid w:val="000E372F"/>
    <w:rsid w:val="000E40C6"/>
    <w:rsid w:val="000E470D"/>
    <w:rsid w:val="000E534F"/>
    <w:rsid w:val="000E64D3"/>
    <w:rsid w:val="000E6565"/>
    <w:rsid w:val="000E6884"/>
    <w:rsid w:val="000F05E7"/>
    <w:rsid w:val="000F10AA"/>
    <w:rsid w:val="000F1BD6"/>
    <w:rsid w:val="000F1F04"/>
    <w:rsid w:val="000F3368"/>
    <w:rsid w:val="000F3D71"/>
    <w:rsid w:val="000F4C51"/>
    <w:rsid w:val="000F5CEF"/>
    <w:rsid w:val="000F60FB"/>
    <w:rsid w:val="000F6979"/>
    <w:rsid w:val="000F69C0"/>
    <w:rsid w:val="000F7544"/>
    <w:rsid w:val="0010010D"/>
    <w:rsid w:val="00102E7C"/>
    <w:rsid w:val="001054A8"/>
    <w:rsid w:val="00106183"/>
    <w:rsid w:val="00107122"/>
    <w:rsid w:val="001111F2"/>
    <w:rsid w:val="00111443"/>
    <w:rsid w:val="001116C5"/>
    <w:rsid w:val="00113CCD"/>
    <w:rsid w:val="00114C32"/>
    <w:rsid w:val="00114CFC"/>
    <w:rsid w:val="00116509"/>
    <w:rsid w:val="00120E48"/>
    <w:rsid w:val="00121770"/>
    <w:rsid w:val="00121C8F"/>
    <w:rsid w:val="00121D28"/>
    <w:rsid w:val="001222AE"/>
    <w:rsid w:val="00123431"/>
    <w:rsid w:val="00123490"/>
    <w:rsid w:val="00123D51"/>
    <w:rsid w:val="001242DD"/>
    <w:rsid w:val="00124690"/>
    <w:rsid w:val="0012784E"/>
    <w:rsid w:val="00130B33"/>
    <w:rsid w:val="00131270"/>
    <w:rsid w:val="00131ECC"/>
    <w:rsid w:val="00134669"/>
    <w:rsid w:val="001357F1"/>
    <w:rsid w:val="00135B5F"/>
    <w:rsid w:val="00136CFE"/>
    <w:rsid w:val="00137D30"/>
    <w:rsid w:val="00140B9D"/>
    <w:rsid w:val="00140FD1"/>
    <w:rsid w:val="00141681"/>
    <w:rsid w:val="00141F22"/>
    <w:rsid w:val="0014322A"/>
    <w:rsid w:val="0014338A"/>
    <w:rsid w:val="00143B1B"/>
    <w:rsid w:val="00143B78"/>
    <w:rsid w:val="00144BDA"/>
    <w:rsid w:val="00145AE6"/>
    <w:rsid w:val="0014660E"/>
    <w:rsid w:val="00146A36"/>
    <w:rsid w:val="00146AC9"/>
    <w:rsid w:val="00146C90"/>
    <w:rsid w:val="00150466"/>
    <w:rsid w:val="00150E3E"/>
    <w:rsid w:val="00150F35"/>
    <w:rsid w:val="00151D2D"/>
    <w:rsid w:val="00153270"/>
    <w:rsid w:val="00153E02"/>
    <w:rsid w:val="0015528F"/>
    <w:rsid w:val="00155543"/>
    <w:rsid w:val="00155A58"/>
    <w:rsid w:val="00156741"/>
    <w:rsid w:val="00160583"/>
    <w:rsid w:val="001622AF"/>
    <w:rsid w:val="001622ED"/>
    <w:rsid w:val="00163DED"/>
    <w:rsid w:val="0016468F"/>
    <w:rsid w:val="00164F4F"/>
    <w:rsid w:val="0017026A"/>
    <w:rsid w:val="00170E76"/>
    <w:rsid w:val="001720E8"/>
    <w:rsid w:val="00174432"/>
    <w:rsid w:val="0017465B"/>
    <w:rsid w:val="00174B39"/>
    <w:rsid w:val="00174D6D"/>
    <w:rsid w:val="00174E72"/>
    <w:rsid w:val="00176467"/>
    <w:rsid w:val="0017726F"/>
    <w:rsid w:val="00181C08"/>
    <w:rsid w:val="001823DC"/>
    <w:rsid w:val="00182728"/>
    <w:rsid w:val="00182ADA"/>
    <w:rsid w:val="0018339E"/>
    <w:rsid w:val="001833BC"/>
    <w:rsid w:val="00183437"/>
    <w:rsid w:val="001845BA"/>
    <w:rsid w:val="00186361"/>
    <w:rsid w:val="00186521"/>
    <w:rsid w:val="001869A6"/>
    <w:rsid w:val="001869BE"/>
    <w:rsid w:val="00190299"/>
    <w:rsid w:val="001904A2"/>
    <w:rsid w:val="00190916"/>
    <w:rsid w:val="0019312E"/>
    <w:rsid w:val="00193E81"/>
    <w:rsid w:val="00193FEC"/>
    <w:rsid w:val="001954FB"/>
    <w:rsid w:val="001957A7"/>
    <w:rsid w:val="0019686A"/>
    <w:rsid w:val="0019778C"/>
    <w:rsid w:val="001A0F6F"/>
    <w:rsid w:val="001A2877"/>
    <w:rsid w:val="001A37D0"/>
    <w:rsid w:val="001A4D2C"/>
    <w:rsid w:val="001A4F66"/>
    <w:rsid w:val="001A4F93"/>
    <w:rsid w:val="001A7A12"/>
    <w:rsid w:val="001A7F6E"/>
    <w:rsid w:val="001B02AA"/>
    <w:rsid w:val="001B0C40"/>
    <w:rsid w:val="001B2583"/>
    <w:rsid w:val="001B25FB"/>
    <w:rsid w:val="001B2A0D"/>
    <w:rsid w:val="001B5ED5"/>
    <w:rsid w:val="001C06BA"/>
    <w:rsid w:val="001C1828"/>
    <w:rsid w:val="001C3DB8"/>
    <w:rsid w:val="001C6591"/>
    <w:rsid w:val="001C754C"/>
    <w:rsid w:val="001D025E"/>
    <w:rsid w:val="001D0E5F"/>
    <w:rsid w:val="001D3885"/>
    <w:rsid w:val="001D65F9"/>
    <w:rsid w:val="001D6C39"/>
    <w:rsid w:val="001D78A1"/>
    <w:rsid w:val="001E1A10"/>
    <w:rsid w:val="001E2EDC"/>
    <w:rsid w:val="001E34A9"/>
    <w:rsid w:val="001E3E6C"/>
    <w:rsid w:val="001E3F53"/>
    <w:rsid w:val="001E4E12"/>
    <w:rsid w:val="001E5208"/>
    <w:rsid w:val="001E60B8"/>
    <w:rsid w:val="001E7FD6"/>
    <w:rsid w:val="001F1106"/>
    <w:rsid w:val="00200967"/>
    <w:rsid w:val="00200CB7"/>
    <w:rsid w:val="002017E4"/>
    <w:rsid w:val="00202AB1"/>
    <w:rsid w:val="00203039"/>
    <w:rsid w:val="00203824"/>
    <w:rsid w:val="00204793"/>
    <w:rsid w:val="00205111"/>
    <w:rsid w:val="00206C65"/>
    <w:rsid w:val="00207DEB"/>
    <w:rsid w:val="002100B2"/>
    <w:rsid w:val="0021074A"/>
    <w:rsid w:val="002107B7"/>
    <w:rsid w:val="002114B1"/>
    <w:rsid w:val="002142D9"/>
    <w:rsid w:val="00214C72"/>
    <w:rsid w:val="00215216"/>
    <w:rsid w:val="00216018"/>
    <w:rsid w:val="00217EA9"/>
    <w:rsid w:val="00221126"/>
    <w:rsid w:val="00221573"/>
    <w:rsid w:val="00223014"/>
    <w:rsid w:val="0022364B"/>
    <w:rsid w:val="00223AD5"/>
    <w:rsid w:val="0022424D"/>
    <w:rsid w:val="00224BEF"/>
    <w:rsid w:val="00225754"/>
    <w:rsid w:val="00225C9A"/>
    <w:rsid w:val="00226075"/>
    <w:rsid w:val="002261AC"/>
    <w:rsid w:val="00227390"/>
    <w:rsid w:val="00227863"/>
    <w:rsid w:val="00227C59"/>
    <w:rsid w:val="00230E58"/>
    <w:rsid w:val="00231BF4"/>
    <w:rsid w:val="00232B51"/>
    <w:rsid w:val="00233987"/>
    <w:rsid w:val="00234C5B"/>
    <w:rsid w:val="00235E29"/>
    <w:rsid w:val="002367A9"/>
    <w:rsid w:val="00237911"/>
    <w:rsid w:val="002418A9"/>
    <w:rsid w:val="0024215A"/>
    <w:rsid w:val="002424A8"/>
    <w:rsid w:val="0024300C"/>
    <w:rsid w:val="002435DC"/>
    <w:rsid w:val="00243F69"/>
    <w:rsid w:val="002441A1"/>
    <w:rsid w:val="002452CD"/>
    <w:rsid w:val="00245AB4"/>
    <w:rsid w:val="00246D97"/>
    <w:rsid w:val="00246D9B"/>
    <w:rsid w:val="00246FD1"/>
    <w:rsid w:val="00247908"/>
    <w:rsid w:val="00250976"/>
    <w:rsid w:val="00250C21"/>
    <w:rsid w:val="00253D6A"/>
    <w:rsid w:val="00253FD4"/>
    <w:rsid w:val="002546C4"/>
    <w:rsid w:val="0025493E"/>
    <w:rsid w:val="00256213"/>
    <w:rsid w:val="00256476"/>
    <w:rsid w:val="00257433"/>
    <w:rsid w:val="00260B24"/>
    <w:rsid w:val="0026150E"/>
    <w:rsid w:val="002619A3"/>
    <w:rsid w:val="0026201C"/>
    <w:rsid w:val="00262144"/>
    <w:rsid w:val="0026400D"/>
    <w:rsid w:val="00265D86"/>
    <w:rsid w:val="00265EEC"/>
    <w:rsid w:val="002676E7"/>
    <w:rsid w:val="00267DDA"/>
    <w:rsid w:val="0027146F"/>
    <w:rsid w:val="0027190E"/>
    <w:rsid w:val="00271B5E"/>
    <w:rsid w:val="00271CE3"/>
    <w:rsid w:val="00271D87"/>
    <w:rsid w:val="00273ED6"/>
    <w:rsid w:val="00275B54"/>
    <w:rsid w:val="00276F87"/>
    <w:rsid w:val="0028011F"/>
    <w:rsid w:val="00281341"/>
    <w:rsid w:val="00281388"/>
    <w:rsid w:val="002817C3"/>
    <w:rsid w:val="002818B2"/>
    <w:rsid w:val="002820FF"/>
    <w:rsid w:val="00282ACF"/>
    <w:rsid w:val="00282F45"/>
    <w:rsid w:val="0028356A"/>
    <w:rsid w:val="00284250"/>
    <w:rsid w:val="00284CC0"/>
    <w:rsid w:val="00284E8E"/>
    <w:rsid w:val="00286F99"/>
    <w:rsid w:val="00287058"/>
    <w:rsid w:val="00287ACF"/>
    <w:rsid w:val="002913B2"/>
    <w:rsid w:val="00292154"/>
    <w:rsid w:val="00293220"/>
    <w:rsid w:val="00293325"/>
    <w:rsid w:val="00294178"/>
    <w:rsid w:val="002950DA"/>
    <w:rsid w:val="0029578F"/>
    <w:rsid w:val="00295882"/>
    <w:rsid w:val="0029676A"/>
    <w:rsid w:val="00297401"/>
    <w:rsid w:val="00297686"/>
    <w:rsid w:val="002977DC"/>
    <w:rsid w:val="002A06B8"/>
    <w:rsid w:val="002A09B9"/>
    <w:rsid w:val="002A0D4C"/>
    <w:rsid w:val="002A13B1"/>
    <w:rsid w:val="002A188B"/>
    <w:rsid w:val="002A2B0B"/>
    <w:rsid w:val="002A7E7D"/>
    <w:rsid w:val="002B04C0"/>
    <w:rsid w:val="002B057C"/>
    <w:rsid w:val="002B079C"/>
    <w:rsid w:val="002B1103"/>
    <w:rsid w:val="002B195B"/>
    <w:rsid w:val="002B1B6C"/>
    <w:rsid w:val="002B1C88"/>
    <w:rsid w:val="002B263C"/>
    <w:rsid w:val="002B33A7"/>
    <w:rsid w:val="002B40E9"/>
    <w:rsid w:val="002B4332"/>
    <w:rsid w:val="002B61A1"/>
    <w:rsid w:val="002B65F0"/>
    <w:rsid w:val="002B6C7A"/>
    <w:rsid w:val="002B6CF3"/>
    <w:rsid w:val="002B72A3"/>
    <w:rsid w:val="002C280F"/>
    <w:rsid w:val="002C2C2A"/>
    <w:rsid w:val="002C34BE"/>
    <w:rsid w:val="002C4457"/>
    <w:rsid w:val="002C4FDB"/>
    <w:rsid w:val="002C57CA"/>
    <w:rsid w:val="002C5A36"/>
    <w:rsid w:val="002D07B1"/>
    <w:rsid w:val="002D0D7E"/>
    <w:rsid w:val="002D3BBD"/>
    <w:rsid w:val="002D3E71"/>
    <w:rsid w:val="002D3F6F"/>
    <w:rsid w:val="002D404D"/>
    <w:rsid w:val="002D40CC"/>
    <w:rsid w:val="002D43B1"/>
    <w:rsid w:val="002D4BE1"/>
    <w:rsid w:val="002D4E21"/>
    <w:rsid w:val="002D4EE7"/>
    <w:rsid w:val="002D4FA1"/>
    <w:rsid w:val="002D6764"/>
    <w:rsid w:val="002D7B5A"/>
    <w:rsid w:val="002D7C8C"/>
    <w:rsid w:val="002E058D"/>
    <w:rsid w:val="002E0F08"/>
    <w:rsid w:val="002E1815"/>
    <w:rsid w:val="002E47FC"/>
    <w:rsid w:val="002E4963"/>
    <w:rsid w:val="002E4CE9"/>
    <w:rsid w:val="002E7D19"/>
    <w:rsid w:val="002F0303"/>
    <w:rsid w:val="002F06AD"/>
    <w:rsid w:val="002F0B01"/>
    <w:rsid w:val="002F232A"/>
    <w:rsid w:val="002F2B99"/>
    <w:rsid w:val="002F425D"/>
    <w:rsid w:val="002F42BA"/>
    <w:rsid w:val="002F436D"/>
    <w:rsid w:val="002F5414"/>
    <w:rsid w:val="002F5A8B"/>
    <w:rsid w:val="002F5EBE"/>
    <w:rsid w:val="002F7B41"/>
    <w:rsid w:val="00300AD7"/>
    <w:rsid w:val="003019C7"/>
    <w:rsid w:val="00301E14"/>
    <w:rsid w:val="003029F5"/>
    <w:rsid w:val="00303771"/>
    <w:rsid w:val="003038B1"/>
    <w:rsid w:val="00304206"/>
    <w:rsid w:val="0030520D"/>
    <w:rsid w:val="00305436"/>
    <w:rsid w:val="003055A1"/>
    <w:rsid w:val="00310C6E"/>
    <w:rsid w:val="00311C23"/>
    <w:rsid w:val="00311C8D"/>
    <w:rsid w:val="0031706E"/>
    <w:rsid w:val="00317234"/>
    <w:rsid w:val="003177D2"/>
    <w:rsid w:val="00317AD6"/>
    <w:rsid w:val="00317D0F"/>
    <w:rsid w:val="00320C7F"/>
    <w:rsid w:val="0032300D"/>
    <w:rsid w:val="00324FA9"/>
    <w:rsid w:val="00325653"/>
    <w:rsid w:val="00325B3F"/>
    <w:rsid w:val="00325E03"/>
    <w:rsid w:val="00327ECA"/>
    <w:rsid w:val="00330DBC"/>
    <w:rsid w:val="00332040"/>
    <w:rsid w:val="003326EE"/>
    <w:rsid w:val="003339DC"/>
    <w:rsid w:val="00333BF4"/>
    <w:rsid w:val="0033408A"/>
    <w:rsid w:val="00334923"/>
    <w:rsid w:val="003366F5"/>
    <w:rsid w:val="003368E9"/>
    <w:rsid w:val="0034162E"/>
    <w:rsid w:val="0034187F"/>
    <w:rsid w:val="00342BC0"/>
    <w:rsid w:val="00344C78"/>
    <w:rsid w:val="00345807"/>
    <w:rsid w:val="00345B8A"/>
    <w:rsid w:val="00346BE9"/>
    <w:rsid w:val="00346FE2"/>
    <w:rsid w:val="0035045E"/>
    <w:rsid w:val="00350D8A"/>
    <w:rsid w:val="00350FF4"/>
    <w:rsid w:val="003523A3"/>
    <w:rsid w:val="00352B37"/>
    <w:rsid w:val="00352C0E"/>
    <w:rsid w:val="00353DAC"/>
    <w:rsid w:val="00354AA5"/>
    <w:rsid w:val="0035599A"/>
    <w:rsid w:val="00356160"/>
    <w:rsid w:val="00356D3F"/>
    <w:rsid w:val="00357E48"/>
    <w:rsid w:val="0036403F"/>
    <w:rsid w:val="003648E0"/>
    <w:rsid w:val="00365DA7"/>
    <w:rsid w:val="00365FFD"/>
    <w:rsid w:val="003701E8"/>
    <w:rsid w:val="00370BE6"/>
    <w:rsid w:val="00372232"/>
    <w:rsid w:val="00372478"/>
    <w:rsid w:val="003744C7"/>
    <w:rsid w:val="0037580D"/>
    <w:rsid w:val="00375E1C"/>
    <w:rsid w:val="00376261"/>
    <w:rsid w:val="00376C18"/>
    <w:rsid w:val="00377A81"/>
    <w:rsid w:val="00377B65"/>
    <w:rsid w:val="0038102E"/>
    <w:rsid w:val="003811A2"/>
    <w:rsid w:val="003830B0"/>
    <w:rsid w:val="0038333A"/>
    <w:rsid w:val="003833D9"/>
    <w:rsid w:val="00383677"/>
    <w:rsid w:val="00383DDE"/>
    <w:rsid w:val="003843C7"/>
    <w:rsid w:val="00384EEC"/>
    <w:rsid w:val="00385527"/>
    <w:rsid w:val="00385C56"/>
    <w:rsid w:val="00385D5B"/>
    <w:rsid w:val="00385F1E"/>
    <w:rsid w:val="003870F3"/>
    <w:rsid w:val="00387718"/>
    <w:rsid w:val="00390487"/>
    <w:rsid w:val="00390762"/>
    <w:rsid w:val="00391979"/>
    <w:rsid w:val="00392D7B"/>
    <w:rsid w:val="00393727"/>
    <w:rsid w:val="003939EC"/>
    <w:rsid w:val="00394D1E"/>
    <w:rsid w:val="00396214"/>
    <w:rsid w:val="003A199C"/>
    <w:rsid w:val="003A1D23"/>
    <w:rsid w:val="003A240D"/>
    <w:rsid w:val="003A3874"/>
    <w:rsid w:val="003A4276"/>
    <w:rsid w:val="003A6CCD"/>
    <w:rsid w:val="003A70C1"/>
    <w:rsid w:val="003A78A8"/>
    <w:rsid w:val="003A7968"/>
    <w:rsid w:val="003B4C13"/>
    <w:rsid w:val="003B577C"/>
    <w:rsid w:val="003B77C5"/>
    <w:rsid w:val="003C04CF"/>
    <w:rsid w:val="003C1C09"/>
    <w:rsid w:val="003C2ACD"/>
    <w:rsid w:val="003C2B37"/>
    <w:rsid w:val="003C3DF8"/>
    <w:rsid w:val="003C40E2"/>
    <w:rsid w:val="003C5419"/>
    <w:rsid w:val="003C7143"/>
    <w:rsid w:val="003C7C68"/>
    <w:rsid w:val="003D005E"/>
    <w:rsid w:val="003D07EA"/>
    <w:rsid w:val="003D105D"/>
    <w:rsid w:val="003D1C79"/>
    <w:rsid w:val="003D1F9F"/>
    <w:rsid w:val="003D2254"/>
    <w:rsid w:val="003D232A"/>
    <w:rsid w:val="003D34AC"/>
    <w:rsid w:val="003D3659"/>
    <w:rsid w:val="003D3E22"/>
    <w:rsid w:val="003D4370"/>
    <w:rsid w:val="003D4869"/>
    <w:rsid w:val="003D56DB"/>
    <w:rsid w:val="003D6431"/>
    <w:rsid w:val="003D659D"/>
    <w:rsid w:val="003D72BC"/>
    <w:rsid w:val="003D752A"/>
    <w:rsid w:val="003D765B"/>
    <w:rsid w:val="003E058F"/>
    <w:rsid w:val="003E10F7"/>
    <w:rsid w:val="003E1DAA"/>
    <w:rsid w:val="003E2CA6"/>
    <w:rsid w:val="003E62AF"/>
    <w:rsid w:val="003E78A2"/>
    <w:rsid w:val="003E7996"/>
    <w:rsid w:val="003E7B4B"/>
    <w:rsid w:val="003F0521"/>
    <w:rsid w:val="003F0B3F"/>
    <w:rsid w:val="003F27A7"/>
    <w:rsid w:val="003F3407"/>
    <w:rsid w:val="003F4F39"/>
    <w:rsid w:val="003F64D7"/>
    <w:rsid w:val="003F6AD6"/>
    <w:rsid w:val="003F6C29"/>
    <w:rsid w:val="003F742B"/>
    <w:rsid w:val="003F7D79"/>
    <w:rsid w:val="004001B9"/>
    <w:rsid w:val="0040032E"/>
    <w:rsid w:val="00400E9C"/>
    <w:rsid w:val="00401199"/>
    <w:rsid w:val="004011CB"/>
    <w:rsid w:val="00401F14"/>
    <w:rsid w:val="004027BA"/>
    <w:rsid w:val="00403B91"/>
    <w:rsid w:val="004047F4"/>
    <w:rsid w:val="00404987"/>
    <w:rsid w:val="00406265"/>
    <w:rsid w:val="0041058E"/>
    <w:rsid w:val="00411F45"/>
    <w:rsid w:val="00412371"/>
    <w:rsid w:val="00412C81"/>
    <w:rsid w:val="004132B5"/>
    <w:rsid w:val="00413F59"/>
    <w:rsid w:val="004141B9"/>
    <w:rsid w:val="004145E0"/>
    <w:rsid w:val="004147BA"/>
    <w:rsid w:val="0041490E"/>
    <w:rsid w:val="00414C0F"/>
    <w:rsid w:val="004156EA"/>
    <w:rsid w:val="00415A39"/>
    <w:rsid w:val="00421927"/>
    <w:rsid w:val="00421E45"/>
    <w:rsid w:val="00422485"/>
    <w:rsid w:val="004228FC"/>
    <w:rsid w:val="00422D9F"/>
    <w:rsid w:val="00423FA9"/>
    <w:rsid w:val="004253C9"/>
    <w:rsid w:val="0042672A"/>
    <w:rsid w:val="00426B33"/>
    <w:rsid w:val="00426C34"/>
    <w:rsid w:val="00431C69"/>
    <w:rsid w:val="004320EB"/>
    <w:rsid w:val="004332DF"/>
    <w:rsid w:val="004333CA"/>
    <w:rsid w:val="004333F1"/>
    <w:rsid w:val="004335D2"/>
    <w:rsid w:val="00434E47"/>
    <w:rsid w:val="00435818"/>
    <w:rsid w:val="00436E74"/>
    <w:rsid w:val="004375CC"/>
    <w:rsid w:val="00437BC0"/>
    <w:rsid w:val="00437F6D"/>
    <w:rsid w:val="00437FA0"/>
    <w:rsid w:val="00441CD0"/>
    <w:rsid w:val="00441F02"/>
    <w:rsid w:val="00442B54"/>
    <w:rsid w:val="00444098"/>
    <w:rsid w:val="00444BE9"/>
    <w:rsid w:val="00444E8A"/>
    <w:rsid w:val="00444F0F"/>
    <w:rsid w:val="00446421"/>
    <w:rsid w:val="00446A0D"/>
    <w:rsid w:val="00446DC7"/>
    <w:rsid w:val="0044732B"/>
    <w:rsid w:val="00447D3C"/>
    <w:rsid w:val="0045020C"/>
    <w:rsid w:val="0045205E"/>
    <w:rsid w:val="0045257D"/>
    <w:rsid w:val="0045258E"/>
    <w:rsid w:val="00454A03"/>
    <w:rsid w:val="00455E3B"/>
    <w:rsid w:val="00456EED"/>
    <w:rsid w:val="004574BB"/>
    <w:rsid w:val="004604F0"/>
    <w:rsid w:val="0046213F"/>
    <w:rsid w:val="00462C60"/>
    <w:rsid w:val="00462DBE"/>
    <w:rsid w:val="00463368"/>
    <w:rsid w:val="00463400"/>
    <w:rsid w:val="00463CE1"/>
    <w:rsid w:val="00463EB4"/>
    <w:rsid w:val="00464D6D"/>
    <w:rsid w:val="0046746E"/>
    <w:rsid w:val="0046792E"/>
    <w:rsid w:val="00470F87"/>
    <w:rsid w:val="00471579"/>
    <w:rsid w:val="00471827"/>
    <w:rsid w:val="00471ED5"/>
    <w:rsid w:val="00472482"/>
    <w:rsid w:val="004750A2"/>
    <w:rsid w:val="00475107"/>
    <w:rsid w:val="00475B9F"/>
    <w:rsid w:val="00480C82"/>
    <w:rsid w:val="00481212"/>
    <w:rsid w:val="004826B7"/>
    <w:rsid w:val="004828CD"/>
    <w:rsid w:val="0048378D"/>
    <w:rsid w:val="00483C56"/>
    <w:rsid w:val="00483C59"/>
    <w:rsid w:val="00485BC6"/>
    <w:rsid w:val="00485F8A"/>
    <w:rsid w:val="00486F30"/>
    <w:rsid w:val="00487A22"/>
    <w:rsid w:val="00487EE6"/>
    <w:rsid w:val="00491D3E"/>
    <w:rsid w:val="004928B4"/>
    <w:rsid w:val="00493844"/>
    <w:rsid w:val="00493D9C"/>
    <w:rsid w:val="004947CA"/>
    <w:rsid w:val="00494A5B"/>
    <w:rsid w:val="0049627B"/>
    <w:rsid w:val="00497144"/>
    <w:rsid w:val="004A0C00"/>
    <w:rsid w:val="004A0EF7"/>
    <w:rsid w:val="004A2581"/>
    <w:rsid w:val="004A3185"/>
    <w:rsid w:val="004A528D"/>
    <w:rsid w:val="004A6A47"/>
    <w:rsid w:val="004A6BAD"/>
    <w:rsid w:val="004A6DF0"/>
    <w:rsid w:val="004A6FD1"/>
    <w:rsid w:val="004A7B1B"/>
    <w:rsid w:val="004A7C1E"/>
    <w:rsid w:val="004B154B"/>
    <w:rsid w:val="004B17D8"/>
    <w:rsid w:val="004B1D53"/>
    <w:rsid w:val="004B1EF2"/>
    <w:rsid w:val="004B23D1"/>
    <w:rsid w:val="004B4118"/>
    <w:rsid w:val="004B4578"/>
    <w:rsid w:val="004B4F00"/>
    <w:rsid w:val="004B4F71"/>
    <w:rsid w:val="004B500B"/>
    <w:rsid w:val="004B53CA"/>
    <w:rsid w:val="004B595D"/>
    <w:rsid w:val="004B71CE"/>
    <w:rsid w:val="004B7915"/>
    <w:rsid w:val="004C19B0"/>
    <w:rsid w:val="004C28D6"/>
    <w:rsid w:val="004C32E4"/>
    <w:rsid w:val="004C3847"/>
    <w:rsid w:val="004C3F4D"/>
    <w:rsid w:val="004C4BA2"/>
    <w:rsid w:val="004C4FF0"/>
    <w:rsid w:val="004C7C2E"/>
    <w:rsid w:val="004D04DE"/>
    <w:rsid w:val="004D0A12"/>
    <w:rsid w:val="004D0D5D"/>
    <w:rsid w:val="004D1128"/>
    <w:rsid w:val="004D2060"/>
    <w:rsid w:val="004D2159"/>
    <w:rsid w:val="004D2486"/>
    <w:rsid w:val="004D3736"/>
    <w:rsid w:val="004D38B1"/>
    <w:rsid w:val="004D509B"/>
    <w:rsid w:val="004D526B"/>
    <w:rsid w:val="004D5C43"/>
    <w:rsid w:val="004D63D3"/>
    <w:rsid w:val="004D6467"/>
    <w:rsid w:val="004D71F4"/>
    <w:rsid w:val="004D7D2C"/>
    <w:rsid w:val="004E04EB"/>
    <w:rsid w:val="004E1378"/>
    <w:rsid w:val="004E231F"/>
    <w:rsid w:val="004E2F1F"/>
    <w:rsid w:val="004E61C7"/>
    <w:rsid w:val="004E6F3C"/>
    <w:rsid w:val="004F0598"/>
    <w:rsid w:val="004F1549"/>
    <w:rsid w:val="004F1F37"/>
    <w:rsid w:val="004F24BC"/>
    <w:rsid w:val="004F3FBA"/>
    <w:rsid w:val="004F4D2C"/>
    <w:rsid w:val="004F52E2"/>
    <w:rsid w:val="004F5CB1"/>
    <w:rsid w:val="004F66BF"/>
    <w:rsid w:val="004F7318"/>
    <w:rsid w:val="004F7D71"/>
    <w:rsid w:val="004F7FD2"/>
    <w:rsid w:val="0050064C"/>
    <w:rsid w:val="0050065D"/>
    <w:rsid w:val="005008A2"/>
    <w:rsid w:val="005011CE"/>
    <w:rsid w:val="005015D2"/>
    <w:rsid w:val="0050168D"/>
    <w:rsid w:val="00501D33"/>
    <w:rsid w:val="0050241F"/>
    <w:rsid w:val="00502808"/>
    <w:rsid w:val="00502B6F"/>
    <w:rsid w:val="00504060"/>
    <w:rsid w:val="00504C0F"/>
    <w:rsid w:val="00505808"/>
    <w:rsid w:val="00505A34"/>
    <w:rsid w:val="005117CE"/>
    <w:rsid w:val="00511B39"/>
    <w:rsid w:val="0051317D"/>
    <w:rsid w:val="00513A74"/>
    <w:rsid w:val="005144FB"/>
    <w:rsid w:val="00515642"/>
    <w:rsid w:val="0051642F"/>
    <w:rsid w:val="00521BBC"/>
    <w:rsid w:val="005225B3"/>
    <w:rsid w:val="00523866"/>
    <w:rsid w:val="0052521A"/>
    <w:rsid w:val="00527CA0"/>
    <w:rsid w:val="005322E6"/>
    <w:rsid w:val="005324D0"/>
    <w:rsid w:val="005428BE"/>
    <w:rsid w:val="005439EE"/>
    <w:rsid w:val="00543B14"/>
    <w:rsid w:val="00543DBE"/>
    <w:rsid w:val="005442DD"/>
    <w:rsid w:val="005445FB"/>
    <w:rsid w:val="00545A90"/>
    <w:rsid w:val="00545E28"/>
    <w:rsid w:val="00546A26"/>
    <w:rsid w:val="00547106"/>
    <w:rsid w:val="00550B48"/>
    <w:rsid w:val="00550FDE"/>
    <w:rsid w:val="00552FE0"/>
    <w:rsid w:val="00553425"/>
    <w:rsid w:val="0055401E"/>
    <w:rsid w:val="00554A52"/>
    <w:rsid w:val="00554CF1"/>
    <w:rsid w:val="00555098"/>
    <w:rsid w:val="00555886"/>
    <w:rsid w:val="0055680A"/>
    <w:rsid w:val="00556B88"/>
    <w:rsid w:val="00556F0D"/>
    <w:rsid w:val="005609DC"/>
    <w:rsid w:val="005614B3"/>
    <w:rsid w:val="0056211A"/>
    <w:rsid w:val="00562F2F"/>
    <w:rsid w:val="005639DD"/>
    <w:rsid w:val="00563A51"/>
    <w:rsid w:val="005653D6"/>
    <w:rsid w:val="0056579A"/>
    <w:rsid w:val="005666A7"/>
    <w:rsid w:val="00566857"/>
    <w:rsid w:val="005707DC"/>
    <w:rsid w:val="00571B44"/>
    <w:rsid w:val="00571E9B"/>
    <w:rsid w:val="00572E9E"/>
    <w:rsid w:val="0057316A"/>
    <w:rsid w:val="00575380"/>
    <w:rsid w:val="00576477"/>
    <w:rsid w:val="00576E24"/>
    <w:rsid w:val="00576EC5"/>
    <w:rsid w:val="00576FFB"/>
    <w:rsid w:val="0057758D"/>
    <w:rsid w:val="005813F3"/>
    <w:rsid w:val="00582DA0"/>
    <w:rsid w:val="005841E9"/>
    <w:rsid w:val="005843A7"/>
    <w:rsid w:val="00585E51"/>
    <w:rsid w:val="00586B8A"/>
    <w:rsid w:val="0059233D"/>
    <w:rsid w:val="00592DAB"/>
    <w:rsid w:val="00595183"/>
    <w:rsid w:val="005A0086"/>
    <w:rsid w:val="005A00CF"/>
    <w:rsid w:val="005A032E"/>
    <w:rsid w:val="005A1570"/>
    <w:rsid w:val="005A1B9E"/>
    <w:rsid w:val="005A320E"/>
    <w:rsid w:val="005A3D1F"/>
    <w:rsid w:val="005A4F4D"/>
    <w:rsid w:val="005A5047"/>
    <w:rsid w:val="005A5A87"/>
    <w:rsid w:val="005A5E8B"/>
    <w:rsid w:val="005A6118"/>
    <w:rsid w:val="005A7692"/>
    <w:rsid w:val="005A7A1A"/>
    <w:rsid w:val="005B054A"/>
    <w:rsid w:val="005B0F12"/>
    <w:rsid w:val="005B1008"/>
    <w:rsid w:val="005B1C18"/>
    <w:rsid w:val="005B2925"/>
    <w:rsid w:val="005B3843"/>
    <w:rsid w:val="005B4031"/>
    <w:rsid w:val="005B48AF"/>
    <w:rsid w:val="005B4962"/>
    <w:rsid w:val="005B5A6E"/>
    <w:rsid w:val="005B6545"/>
    <w:rsid w:val="005B654F"/>
    <w:rsid w:val="005B726B"/>
    <w:rsid w:val="005B79F9"/>
    <w:rsid w:val="005C06A3"/>
    <w:rsid w:val="005C2836"/>
    <w:rsid w:val="005C3562"/>
    <w:rsid w:val="005C3AB2"/>
    <w:rsid w:val="005C3F9F"/>
    <w:rsid w:val="005C41C0"/>
    <w:rsid w:val="005C4F4C"/>
    <w:rsid w:val="005C5A31"/>
    <w:rsid w:val="005C5EC4"/>
    <w:rsid w:val="005C62BD"/>
    <w:rsid w:val="005D02D6"/>
    <w:rsid w:val="005D128B"/>
    <w:rsid w:val="005D2996"/>
    <w:rsid w:val="005D380C"/>
    <w:rsid w:val="005D3D5D"/>
    <w:rsid w:val="005D473A"/>
    <w:rsid w:val="005D508F"/>
    <w:rsid w:val="005D5800"/>
    <w:rsid w:val="005D5E82"/>
    <w:rsid w:val="005D633A"/>
    <w:rsid w:val="005D6367"/>
    <w:rsid w:val="005E0780"/>
    <w:rsid w:val="005E348C"/>
    <w:rsid w:val="005E3F35"/>
    <w:rsid w:val="005E4034"/>
    <w:rsid w:val="005E5306"/>
    <w:rsid w:val="005E5DF7"/>
    <w:rsid w:val="005E71B6"/>
    <w:rsid w:val="005E71D5"/>
    <w:rsid w:val="005E7657"/>
    <w:rsid w:val="005F0570"/>
    <w:rsid w:val="005F092F"/>
    <w:rsid w:val="005F0E86"/>
    <w:rsid w:val="005F104E"/>
    <w:rsid w:val="005F3028"/>
    <w:rsid w:val="005F32FD"/>
    <w:rsid w:val="005F34E1"/>
    <w:rsid w:val="005F5120"/>
    <w:rsid w:val="005F59CE"/>
    <w:rsid w:val="005F6362"/>
    <w:rsid w:val="005F64A6"/>
    <w:rsid w:val="005F7A78"/>
    <w:rsid w:val="0060019A"/>
    <w:rsid w:val="00601023"/>
    <w:rsid w:val="00602309"/>
    <w:rsid w:val="0060380E"/>
    <w:rsid w:val="006038B0"/>
    <w:rsid w:val="006040BC"/>
    <w:rsid w:val="00604F23"/>
    <w:rsid w:val="00605BFD"/>
    <w:rsid w:val="00606C31"/>
    <w:rsid w:val="00607273"/>
    <w:rsid w:val="006075E8"/>
    <w:rsid w:val="0060765C"/>
    <w:rsid w:val="00607D3C"/>
    <w:rsid w:val="00611A36"/>
    <w:rsid w:val="00612A36"/>
    <w:rsid w:val="00612D07"/>
    <w:rsid w:val="006139A1"/>
    <w:rsid w:val="00613A9F"/>
    <w:rsid w:val="00613BCC"/>
    <w:rsid w:val="00613CAD"/>
    <w:rsid w:val="0061542B"/>
    <w:rsid w:val="00615DD9"/>
    <w:rsid w:val="00616300"/>
    <w:rsid w:val="00616C25"/>
    <w:rsid w:val="00617C7A"/>
    <w:rsid w:val="00620A70"/>
    <w:rsid w:val="00620FAC"/>
    <w:rsid w:val="006211A5"/>
    <w:rsid w:val="006223BD"/>
    <w:rsid w:val="006230BE"/>
    <w:rsid w:val="00623531"/>
    <w:rsid w:val="00623BEF"/>
    <w:rsid w:val="00623FB5"/>
    <w:rsid w:val="0062554D"/>
    <w:rsid w:val="006259C3"/>
    <w:rsid w:val="006267FA"/>
    <w:rsid w:val="00626CA6"/>
    <w:rsid w:val="0063088B"/>
    <w:rsid w:val="006308F4"/>
    <w:rsid w:val="0063195B"/>
    <w:rsid w:val="00636F27"/>
    <w:rsid w:val="00637407"/>
    <w:rsid w:val="006375FD"/>
    <w:rsid w:val="00640A46"/>
    <w:rsid w:val="006421C9"/>
    <w:rsid w:val="006442AD"/>
    <w:rsid w:val="00644459"/>
    <w:rsid w:val="006448CA"/>
    <w:rsid w:val="006455A8"/>
    <w:rsid w:val="0064698C"/>
    <w:rsid w:val="0064715C"/>
    <w:rsid w:val="0065041F"/>
    <w:rsid w:val="006511A0"/>
    <w:rsid w:val="006511ED"/>
    <w:rsid w:val="00652790"/>
    <w:rsid w:val="00652C89"/>
    <w:rsid w:val="006549D5"/>
    <w:rsid w:val="00654ADE"/>
    <w:rsid w:val="00655B01"/>
    <w:rsid w:val="00655B9B"/>
    <w:rsid w:val="006578BC"/>
    <w:rsid w:val="00657B0F"/>
    <w:rsid w:val="00657B76"/>
    <w:rsid w:val="00660846"/>
    <w:rsid w:val="00660B16"/>
    <w:rsid w:val="00660D7E"/>
    <w:rsid w:val="00661CC1"/>
    <w:rsid w:val="006628C2"/>
    <w:rsid w:val="00662C74"/>
    <w:rsid w:val="00664D62"/>
    <w:rsid w:val="00665A13"/>
    <w:rsid w:val="0066675D"/>
    <w:rsid w:val="00666CBF"/>
    <w:rsid w:val="006671BE"/>
    <w:rsid w:val="006705AD"/>
    <w:rsid w:val="00670710"/>
    <w:rsid w:val="00672A0E"/>
    <w:rsid w:val="00672C4F"/>
    <w:rsid w:val="00673653"/>
    <w:rsid w:val="006739F8"/>
    <w:rsid w:val="00674026"/>
    <w:rsid w:val="006743A7"/>
    <w:rsid w:val="00674C0F"/>
    <w:rsid w:val="00674FE6"/>
    <w:rsid w:val="0067614F"/>
    <w:rsid w:val="006764AE"/>
    <w:rsid w:val="00677238"/>
    <w:rsid w:val="006774D4"/>
    <w:rsid w:val="00677F09"/>
    <w:rsid w:val="00677F99"/>
    <w:rsid w:val="00680285"/>
    <w:rsid w:val="006802BF"/>
    <w:rsid w:val="00680372"/>
    <w:rsid w:val="00681078"/>
    <w:rsid w:val="00681300"/>
    <w:rsid w:val="00681BA5"/>
    <w:rsid w:val="00682572"/>
    <w:rsid w:val="00682CDB"/>
    <w:rsid w:val="00683752"/>
    <w:rsid w:val="00684925"/>
    <w:rsid w:val="006863CF"/>
    <w:rsid w:val="006874D8"/>
    <w:rsid w:val="00690436"/>
    <w:rsid w:val="00690E27"/>
    <w:rsid w:val="00691829"/>
    <w:rsid w:val="00692038"/>
    <w:rsid w:val="006922BE"/>
    <w:rsid w:val="006930CA"/>
    <w:rsid w:val="0069392D"/>
    <w:rsid w:val="00695445"/>
    <w:rsid w:val="0069582B"/>
    <w:rsid w:val="006966C3"/>
    <w:rsid w:val="00696DCE"/>
    <w:rsid w:val="006976E5"/>
    <w:rsid w:val="006A0E13"/>
    <w:rsid w:val="006A1280"/>
    <w:rsid w:val="006A139E"/>
    <w:rsid w:val="006A14D7"/>
    <w:rsid w:val="006A29EF"/>
    <w:rsid w:val="006A2F40"/>
    <w:rsid w:val="006A4BD9"/>
    <w:rsid w:val="006A5C6D"/>
    <w:rsid w:val="006A6B4D"/>
    <w:rsid w:val="006A6F63"/>
    <w:rsid w:val="006A702A"/>
    <w:rsid w:val="006A7BE1"/>
    <w:rsid w:val="006B0085"/>
    <w:rsid w:val="006B0CB2"/>
    <w:rsid w:val="006B1B8A"/>
    <w:rsid w:val="006B25BF"/>
    <w:rsid w:val="006B2DA6"/>
    <w:rsid w:val="006B3B43"/>
    <w:rsid w:val="006B7A48"/>
    <w:rsid w:val="006B7B91"/>
    <w:rsid w:val="006C04C2"/>
    <w:rsid w:val="006C0E97"/>
    <w:rsid w:val="006C26FC"/>
    <w:rsid w:val="006C4FCC"/>
    <w:rsid w:val="006C519A"/>
    <w:rsid w:val="006C7351"/>
    <w:rsid w:val="006D0E70"/>
    <w:rsid w:val="006D1B6C"/>
    <w:rsid w:val="006D2EDD"/>
    <w:rsid w:val="006D3021"/>
    <w:rsid w:val="006D463F"/>
    <w:rsid w:val="006D5568"/>
    <w:rsid w:val="006D63C7"/>
    <w:rsid w:val="006D64C0"/>
    <w:rsid w:val="006D6624"/>
    <w:rsid w:val="006D68AE"/>
    <w:rsid w:val="006D7C99"/>
    <w:rsid w:val="006E0381"/>
    <w:rsid w:val="006E1345"/>
    <w:rsid w:val="006E356D"/>
    <w:rsid w:val="006E3A76"/>
    <w:rsid w:val="006E41B0"/>
    <w:rsid w:val="006E4E0B"/>
    <w:rsid w:val="006E4ECC"/>
    <w:rsid w:val="006E5449"/>
    <w:rsid w:val="006E6095"/>
    <w:rsid w:val="006E639B"/>
    <w:rsid w:val="006F0EB6"/>
    <w:rsid w:val="006F116B"/>
    <w:rsid w:val="006F1199"/>
    <w:rsid w:val="006F20C4"/>
    <w:rsid w:val="006F41F7"/>
    <w:rsid w:val="006F4C13"/>
    <w:rsid w:val="006F585B"/>
    <w:rsid w:val="006F67E5"/>
    <w:rsid w:val="006F6C7F"/>
    <w:rsid w:val="006F74AE"/>
    <w:rsid w:val="007002DC"/>
    <w:rsid w:val="00700A0B"/>
    <w:rsid w:val="00701469"/>
    <w:rsid w:val="0070545D"/>
    <w:rsid w:val="007058BD"/>
    <w:rsid w:val="00711A03"/>
    <w:rsid w:val="00711C23"/>
    <w:rsid w:val="007135AC"/>
    <w:rsid w:val="00715C62"/>
    <w:rsid w:val="00716914"/>
    <w:rsid w:val="00720F4A"/>
    <w:rsid w:val="00721CB2"/>
    <w:rsid w:val="00722CC8"/>
    <w:rsid w:val="00722EE0"/>
    <w:rsid w:val="007231FA"/>
    <w:rsid w:val="0072369B"/>
    <w:rsid w:val="00725505"/>
    <w:rsid w:val="00727413"/>
    <w:rsid w:val="007279EB"/>
    <w:rsid w:val="007279EC"/>
    <w:rsid w:val="00730FFD"/>
    <w:rsid w:val="00731176"/>
    <w:rsid w:val="00731584"/>
    <w:rsid w:val="00731826"/>
    <w:rsid w:val="007325EA"/>
    <w:rsid w:val="00733877"/>
    <w:rsid w:val="007341F2"/>
    <w:rsid w:val="00734488"/>
    <w:rsid w:val="00734943"/>
    <w:rsid w:val="00734C96"/>
    <w:rsid w:val="00734EB4"/>
    <w:rsid w:val="0073567E"/>
    <w:rsid w:val="00735CB0"/>
    <w:rsid w:val="007366A2"/>
    <w:rsid w:val="007372DA"/>
    <w:rsid w:val="007421E6"/>
    <w:rsid w:val="00742255"/>
    <w:rsid w:val="007428C9"/>
    <w:rsid w:val="00742A46"/>
    <w:rsid w:val="007433CB"/>
    <w:rsid w:val="007435C3"/>
    <w:rsid w:val="00744D95"/>
    <w:rsid w:val="00745948"/>
    <w:rsid w:val="007474C9"/>
    <w:rsid w:val="00751677"/>
    <w:rsid w:val="0075181D"/>
    <w:rsid w:val="00752E92"/>
    <w:rsid w:val="00753240"/>
    <w:rsid w:val="0075433C"/>
    <w:rsid w:val="00754DAA"/>
    <w:rsid w:val="00755D8F"/>
    <w:rsid w:val="00756D43"/>
    <w:rsid w:val="00760DA3"/>
    <w:rsid w:val="007636FE"/>
    <w:rsid w:val="007641AE"/>
    <w:rsid w:val="00766EE1"/>
    <w:rsid w:val="007672A1"/>
    <w:rsid w:val="007673B0"/>
    <w:rsid w:val="00767A06"/>
    <w:rsid w:val="00767A65"/>
    <w:rsid w:val="007709AE"/>
    <w:rsid w:val="0077177B"/>
    <w:rsid w:val="00772487"/>
    <w:rsid w:val="00772DC8"/>
    <w:rsid w:val="00772EC0"/>
    <w:rsid w:val="00772F21"/>
    <w:rsid w:val="00773700"/>
    <w:rsid w:val="0077444A"/>
    <w:rsid w:val="00774E8E"/>
    <w:rsid w:val="0077511A"/>
    <w:rsid w:val="007807B5"/>
    <w:rsid w:val="00780FB6"/>
    <w:rsid w:val="00781855"/>
    <w:rsid w:val="007818D7"/>
    <w:rsid w:val="007825A8"/>
    <w:rsid w:val="007853C5"/>
    <w:rsid w:val="00785D96"/>
    <w:rsid w:val="007866FD"/>
    <w:rsid w:val="007868EE"/>
    <w:rsid w:val="00786BBF"/>
    <w:rsid w:val="007870C4"/>
    <w:rsid w:val="00787147"/>
    <w:rsid w:val="00787E34"/>
    <w:rsid w:val="00793166"/>
    <w:rsid w:val="00795832"/>
    <w:rsid w:val="00796AA7"/>
    <w:rsid w:val="00796CB6"/>
    <w:rsid w:val="00796F36"/>
    <w:rsid w:val="007A062D"/>
    <w:rsid w:val="007A07F4"/>
    <w:rsid w:val="007A0F7A"/>
    <w:rsid w:val="007A134D"/>
    <w:rsid w:val="007A1617"/>
    <w:rsid w:val="007A1F87"/>
    <w:rsid w:val="007A3A8A"/>
    <w:rsid w:val="007A3DB7"/>
    <w:rsid w:val="007A5606"/>
    <w:rsid w:val="007A5934"/>
    <w:rsid w:val="007A5A6C"/>
    <w:rsid w:val="007A7408"/>
    <w:rsid w:val="007B029F"/>
    <w:rsid w:val="007B03F6"/>
    <w:rsid w:val="007B1937"/>
    <w:rsid w:val="007B1BE1"/>
    <w:rsid w:val="007B1C81"/>
    <w:rsid w:val="007B1D93"/>
    <w:rsid w:val="007B204E"/>
    <w:rsid w:val="007B2664"/>
    <w:rsid w:val="007B41FB"/>
    <w:rsid w:val="007B4567"/>
    <w:rsid w:val="007B4EE0"/>
    <w:rsid w:val="007B7051"/>
    <w:rsid w:val="007B765D"/>
    <w:rsid w:val="007B7B6F"/>
    <w:rsid w:val="007B7C90"/>
    <w:rsid w:val="007C12F1"/>
    <w:rsid w:val="007C286A"/>
    <w:rsid w:val="007C2BA3"/>
    <w:rsid w:val="007C4D89"/>
    <w:rsid w:val="007C640E"/>
    <w:rsid w:val="007C6D12"/>
    <w:rsid w:val="007C75DE"/>
    <w:rsid w:val="007D0901"/>
    <w:rsid w:val="007D3B56"/>
    <w:rsid w:val="007D3BBD"/>
    <w:rsid w:val="007D58AA"/>
    <w:rsid w:val="007D6A12"/>
    <w:rsid w:val="007D6B92"/>
    <w:rsid w:val="007D7983"/>
    <w:rsid w:val="007E00D3"/>
    <w:rsid w:val="007E0FE2"/>
    <w:rsid w:val="007E1140"/>
    <w:rsid w:val="007E1B98"/>
    <w:rsid w:val="007E325D"/>
    <w:rsid w:val="007E375A"/>
    <w:rsid w:val="007E40AC"/>
    <w:rsid w:val="007E4A95"/>
    <w:rsid w:val="007E4BA6"/>
    <w:rsid w:val="007E5D20"/>
    <w:rsid w:val="007E6420"/>
    <w:rsid w:val="007E65E4"/>
    <w:rsid w:val="007E66A5"/>
    <w:rsid w:val="007E69FA"/>
    <w:rsid w:val="007E7242"/>
    <w:rsid w:val="007E7BA3"/>
    <w:rsid w:val="007F094D"/>
    <w:rsid w:val="007F0CF2"/>
    <w:rsid w:val="007F0CFB"/>
    <w:rsid w:val="007F1141"/>
    <w:rsid w:val="007F2EA8"/>
    <w:rsid w:val="007F382B"/>
    <w:rsid w:val="007F3E6D"/>
    <w:rsid w:val="007F5669"/>
    <w:rsid w:val="007F5934"/>
    <w:rsid w:val="007F5F43"/>
    <w:rsid w:val="007F5F90"/>
    <w:rsid w:val="007F7246"/>
    <w:rsid w:val="008011E6"/>
    <w:rsid w:val="00801B1E"/>
    <w:rsid w:val="0080210A"/>
    <w:rsid w:val="00804293"/>
    <w:rsid w:val="008058BB"/>
    <w:rsid w:val="00807D15"/>
    <w:rsid w:val="00811C8B"/>
    <w:rsid w:val="00813872"/>
    <w:rsid w:val="00814471"/>
    <w:rsid w:val="00814FA5"/>
    <w:rsid w:val="0081576E"/>
    <w:rsid w:val="00815E78"/>
    <w:rsid w:val="00816816"/>
    <w:rsid w:val="008214DA"/>
    <w:rsid w:val="00823758"/>
    <w:rsid w:val="00823974"/>
    <w:rsid w:val="00824029"/>
    <w:rsid w:val="00824C04"/>
    <w:rsid w:val="0082575E"/>
    <w:rsid w:val="008262AA"/>
    <w:rsid w:val="00826544"/>
    <w:rsid w:val="00826C91"/>
    <w:rsid w:val="00826E95"/>
    <w:rsid w:val="00827D7A"/>
    <w:rsid w:val="00827E18"/>
    <w:rsid w:val="00830685"/>
    <w:rsid w:val="00830CD0"/>
    <w:rsid w:val="00831395"/>
    <w:rsid w:val="0083230E"/>
    <w:rsid w:val="00832425"/>
    <w:rsid w:val="008336C2"/>
    <w:rsid w:val="008342D0"/>
    <w:rsid w:val="00834577"/>
    <w:rsid w:val="00834E59"/>
    <w:rsid w:val="00835800"/>
    <w:rsid w:val="008411BB"/>
    <w:rsid w:val="00841ABD"/>
    <w:rsid w:val="00841E7A"/>
    <w:rsid w:val="00841EB7"/>
    <w:rsid w:val="00842280"/>
    <w:rsid w:val="008425B6"/>
    <w:rsid w:val="00842893"/>
    <w:rsid w:val="008432E8"/>
    <w:rsid w:val="008444F2"/>
    <w:rsid w:val="00844B6C"/>
    <w:rsid w:val="0084564D"/>
    <w:rsid w:val="00845E73"/>
    <w:rsid w:val="00847BC1"/>
    <w:rsid w:val="0085069F"/>
    <w:rsid w:val="008523F5"/>
    <w:rsid w:val="00852EE9"/>
    <w:rsid w:val="0085377C"/>
    <w:rsid w:val="00855BD7"/>
    <w:rsid w:val="00856030"/>
    <w:rsid w:val="00856A9A"/>
    <w:rsid w:val="00857836"/>
    <w:rsid w:val="00857C59"/>
    <w:rsid w:val="00857F93"/>
    <w:rsid w:val="00861148"/>
    <w:rsid w:val="00861464"/>
    <w:rsid w:val="0086154B"/>
    <w:rsid w:val="008616D5"/>
    <w:rsid w:val="0086176B"/>
    <w:rsid w:val="00862254"/>
    <w:rsid w:val="00863173"/>
    <w:rsid w:val="0086335C"/>
    <w:rsid w:val="00863870"/>
    <w:rsid w:val="00863B44"/>
    <w:rsid w:val="0086463C"/>
    <w:rsid w:val="00864E67"/>
    <w:rsid w:val="00865922"/>
    <w:rsid w:val="008659CA"/>
    <w:rsid w:val="008678D1"/>
    <w:rsid w:val="008710FA"/>
    <w:rsid w:val="00872258"/>
    <w:rsid w:val="00874256"/>
    <w:rsid w:val="008749F9"/>
    <w:rsid w:val="00875A63"/>
    <w:rsid w:val="00876C2F"/>
    <w:rsid w:val="00877574"/>
    <w:rsid w:val="0088260F"/>
    <w:rsid w:val="00883E4B"/>
    <w:rsid w:val="008856D3"/>
    <w:rsid w:val="0088650F"/>
    <w:rsid w:val="008905F7"/>
    <w:rsid w:val="00890CBA"/>
    <w:rsid w:val="00891423"/>
    <w:rsid w:val="00892210"/>
    <w:rsid w:val="008950AB"/>
    <w:rsid w:val="00895B85"/>
    <w:rsid w:val="008974D9"/>
    <w:rsid w:val="008A0CE8"/>
    <w:rsid w:val="008A1325"/>
    <w:rsid w:val="008A14D4"/>
    <w:rsid w:val="008A2A56"/>
    <w:rsid w:val="008A5980"/>
    <w:rsid w:val="008A6394"/>
    <w:rsid w:val="008A6525"/>
    <w:rsid w:val="008A77A5"/>
    <w:rsid w:val="008A7BDD"/>
    <w:rsid w:val="008B4D2E"/>
    <w:rsid w:val="008B5107"/>
    <w:rsid w:val="008B6448"/>
    <w:rsid w:val="008C2B68"/>
    <w:rsid w:val="008C354F"/>
    <w:rsid w:val="008C363F"/>
    <w:rsid w:val="008C40FA"/>
    <w:rsid w:val="008C41FB"/>
    <w:rsid w:val="008C78E6"/>
    <w:rsid w:val="008D1089"/>
    <w:rsid w:val="008D10FB"/>
    <w:rsid w:val="008D1489"/>
    <w:rsid w:val="008D17D3"/>
    <w:rsid w:val="008D3345"/>
    <w:rsid w:val="008D3A98"/>
    <w:rsid w:val="008D3D19"/>
    <w:rsid w:val="008D4813"/>
    <w:rsid w:val="008D4F2D"/>
    <w:rsid w:val="008D5A8E"/>
    <w:rsid w:val="008D5FEF"/>
    <w:rsid w:val="008D71E9"/>
    <w:rsid w:val="008D728E"/>
    <w:rsid w:val="008D7333"/>
    <w:rsid w:val="008D78FD"/>
    <w:rsid w:val="008E100C"/>
    <w:rsid w:val="008E16BA"/>
    <w:rsid w:val="008E18FB"/>
    <w:rsid w:val="008E67CB"/>
    <w:rsid w:val="008E6C01"/>
    <w:rsid w:val="008E75FB"/>
    <w:rsid w:val="008F03C8"/>
    <w:rsid w:val="008F1B82"/>
    <w:rsid w:val="008F3703"/>
    <w:rsid w:val="008F54BE"/>
    <w:rsid w:val="008F571D"/>
    <w:rsid w:val="0090036C"/>
    <w:rsid w:val="00901407"/>
    <w:rsid w:val="00902E78"/>
    <w:rsid w:val="00903EB7"/>
    <w:rsid w:val="00905B6A"/>
    <w:rsid w:val="009079F2"/>
    <w:rsid w:val="0091041C"/>
    <w:rsid w:val="0091099E"/>
    <w:rsid w:val="00912A00"/>
    <w:rsid w:val="009136E9"/>
    <w:rsid w:val="0091372D"/>
    <w:rsid w:val="00913E9B"/>
    <w:rsid w:val="00914C09"/>
    <w:rsid w:val="00915355"/>
    <w:rsid w:val="00916B63"/>
    <w:rsid w:val="009176AB"/>
    <w:rsid w:val="00917881"/>
    <w:rsid w:val="00921A6E"/>
    <w:rsid w:val="009238C8"/>
    <w:rsid w:val="00923974"/>
    <w:rsid w:val="0092461F"/>
    <w:rsid w:val="0092570C"/>
    <w:rsid w:val="00925EF2"/>
    <w:rsid w:val="00926A7F"/>
    <w:rsid w:val="00927E29"/>
    <w:rsid w:val="00931733"/>
    <w:rsid w:val="00931C75"/>
    <w:rsid w:val="00932851"/>
    <w:rsid w:val="009331E3"/>
    <w:rsid w:val="0093371A"/>
    <w:rsid w:val="00933878"/>
    <w:rsid w:val="00934A13"/>
    <w:rsid w:val="00934C4A"/>
    <w:rsid w:val="00935CA0"/>
    <w:rsid w:val="0093695B"/>
    <w:rsid w:val="00937804"/>
    <w:rsid w:val="00937BDB"/>
    <w:rsid w:val="0094164C"/>
    <w:rsid w:val="00942260"/>
    <w:rsid w:val="00942663"/>
    <w:rsid w:val="0094267D"/>
    <w:rsid w:val="00942795"/>
    <w:rsid w:val="00942A1D"/>
    <w:rsid w:val="00942CB5"/>
    <w:rsid w:val="00943A74"/>
    <w:rsid w:val="009441B4"/>
    <w:rsid w:val="009447AA"/>
    <w:rsid w:val="00944B38"/>
    <w:rsid w:val="00945A22"/>
    <w:rsid w:val="00945D48"/>
    <w:rsid w:val="0094663C"/>
    <w:rsid w:val="00946A9C"/>
    <w:rsid w:val="00947F7E"/>
    <w:rsid w:val="00950FAF"/>
    <w:rsid w:val="009527A3"/>
    <w:rsid w:val="00952999"/>
    <w:rsid w:val="00953704"/>
    <w:rsid w:val="009550D4"/>
    <w:rsid w:val="0095513E"/>
    <w:rsid w:val="009570E9"/>
    <w:rsid w:val="00957448"/>
    <w:rsid w:val="00960266"/>
    <w:rsid w:val="009609FF"/>
    <w:rsid w:val="00960CAB"/>
    <w:rsid w:val="00961CC3"/>
    <w:rsid w:val="00964F6D"/>
    <w:rsid w:val="0096519B"/>
    <w:rsid w:val="00967D09"/>
    <w:rsid w:val="009706A4"/>
    <w:rsid w:val="00971010"/>
    <w:rsid w:val="00971431"/>
    <w:rsid w:val="00971813"/>
    <w:rsid w:val="00972A38"/>
    <w:rsid w:val="0097326D"/>
    <w:rsid w:val="00974305"/>
    <w:rsid w:val="009772CC"/>
    <w:rsid w:val="00983167"/>
    <w:rsid w:val="009831ED"/>
    <w:rsid w:val="00983655"/>
    <w:rsid w:val="00983913"/>
    <w:rsid w:val="00984061"/>
    <w:rsid w:val="009846C1"/>
    <w:rsid w:val="009860FA"/>
    <w:rsid w:val="00987AA6"/>
    <w:rsid w:val="009918FA"/>
    <w:rsid w:val="0099210D"/>
    <w:rsid w:val="0099426F"/>
    <w:rsid w:val="00994EC9"/>
    <w:rsid w:val="009959B5"/>
    <w:rsid w:val="00996B10"/>
    <w:rsid w:val="00997A53"/>
    <w:rsid w:val="009A12A7"/>
    <w:rsid w:val="009A2D5C"/>
    <w:rsid w:val="009A3B74"/>
    <w:rsid w:val="009A560D"/>
    <w:rsid w:val="009A56BF"/>
    <w:rsid w:val="009A5BB6"/>
    <w:rsid w:val="009A6B58"/>
    <w:rsid w:val="009A7BC5"/>
    <w:rsid w:val="009B15EF"/>
    <w:rsid w:val="009B206B"/>
    <w:rsid w:val="009B45D1"/>
    <w:rsid w:val="009B472A"/>
    <w:rsid w:val="009B5159"/>
    <w:rsid w:val="009B58CB"/>
    <w:rsid w:val="009B6747"/>
    <w:rsid w:val="009C07D5"/>
    <w:rsid w:val="009C07DF"/>
    <w:rsid w:val="009C21BB"/>
    <w:rsid w:val="009C2469"/>
    <w:rsid w:val="009C2579"/>
    <w:rsid w:val="009C4486"/>
    <w:rsid w:val="009C6770"/>
    <w:rsid w:val="009C6963"/>
    <w:rsid w:val="009C7668"/>
    <w:rsid w:val="009C7835"/>
    <w:rsid w:val="009D06FD"/>
    <w:rsid w:val="009D1CBA"/>
    <w:rsid w:val="009D25BD"/>
    <w:rsid w:val="009D3117"/>
    <w:rsid w:val="009D331C"/>
    <w:rsid w:val="009D3CD0"/>
    <w:rsid w:val="009D3D12"/>
    <w:rsid w:val="009D4470"/>
    <w:rsid w:val="009D6FB0"/>
    <w:rsid w:val="009E106A"/>
    <w:rsid w:val="009E1FEF"/>
    <w:rsid w:val="009E237B"/>
    <w:rsid w:val="009E27BF"/>
    <w:rsid w:val="009E3E0D"/>
    <w:rsid w:val="009E7283"/>
    <w:rsid w:val="009E7409"/>
    <w:rsid w:val="009F1991"/>
    <w:rsid w:val="009F1B6F"/>
    <w:rsid w:val="009F263E"/>
    <w:rsid w:val="009F44C0"/>
    <w:rsid w:val="009F4D11"/>
    <w:rsid w:val="009F4F18"/>
    <w:rsid w:val="009F6240"/>
    <w:rsid w:val="009F70B5"/>
    <w:rsid w:val="009F72E3"/>
    <w:rsid w:val="009F7A35"/>
    <w:rsid w:val="00A0012F"/>
    <w:rsid w:val="00A012A6"/>
    <w:rsid w:val="00A016BD"/>
    <w:rsid w:val="00A02129"/>
    <w:rsid w:val="00A02DBF"/>
    <w:rsid w:val="00A03FFD"/>
    <w:rsid w:val="00A05DD2"/>
    <w:rsid w:val="00A07AC7"/>
    <w:rsid w:val="00A10ACD"/>
    <w:rsid w:val="00A10FFB"/>
    <w:rsid w:val="00A1138B"/>
    <w:rsid w:val="00A116E4"/>
    <w:rsid w:val="00A12297"/>
    <w:rsid w:val="00A129C4"/>
    <w:rsid w:val="00A137E0"/>
    <w:rsid w:val="00A14C5B"/>
    <w:rsid w:val="00A15F98"/>
    <w:rsid w:val="00A1666D"/>
    <w:rsid w:val="00A16759"/>
    <w:rsid w:val="00A168FC"/>
    <w:rsid w:val="00A16F4F"/>
    <w:rsid w:val="00A172B0"/>
    <w:rsid w:val="00A1764A"/>
    <w:rsid w:val="00A17A00"/>
    <w:rsid w:val="00A2081F"/>
    <w:rsid w:val="00A20A89"/>
    <w:rsid w:val="00A21BC9"/>
    <w:rsid w:val="00A21C97"/>
    <w:rsid w:val="00A22B62"/>
    <w:rsid w:val="00A23EBA"/>
    <w:rsid w:val="00A2443D"/>
    <w:rsid w:val="00A2471A"/>
    <w:rsid w:val="00A2486D"/>
    <w:rsid w:val="00A24984"/>
    <w:rsid w:val="00A25370"/>
    <w:rsid w:val="00A25D1E"/>
    <w:rsid w:val="00A25E80"/>
    <w:rsid w:val="00A26D1E"/>
    <w:rsid w:val="00A2718E"/>
    <w:rsid w:val="00A32C1F"/>
    <w:rsid w:val="00A32E1E"/>
    <w:rsid w:val="00A32F46"/>
    <w:rsid w:val="00A34CB8"/>
    <w:rsid w:val="00A3504E"/>
    <w:rsid w:val="00A379C7"/>
    <w:rsid w:val="00A37A32"/>
    <w:rsid w:val="00A403C5"/>
    <w:rsid w:val="00A40462"/>
    <w:rsid w:val="00A410F6"/>
    <w:rsid w:val="00A41FDA"/>
    <w:rsid w:val="00A43892"/>
    <w:rsid w:val="00A442D1"/>
    <w:rsid w:val="00A443DA"/>
    <w:rsid w:val="00A45851"/>
    <w:rsid w:val="00A45D1D"/>
    <w:rsid w:val="00A46138"/>
    <w:rsid w:val="00A46B3B"/>
    <w:rsid w:val="00A46EBD"/>
    <w:rsid w:val="00A4790F"/>
    <w:rsid w:val="00A50110"/>
    <w:rsid w:val="00A52214"/>
    <w:rsid w:val="00A53567"/>
    <w:rsid w:val="00A55AC5"/>
    <w:rsid w:val="00A55B1E"/>
    <w:rsid w:val="00A55DB8"/>
    <w:rsid w:val="00A55F73"/>
    <w:rsid w:val="00A56C11"/>
    <w:rsid w:val="00A56C23"/>
    <w:rsid w:val="00A5705A"/>
    <w:rsid w:val="00A57EBB"/>
    <w:rsid w:val="00A606BC"/>
    <w:rsid w:val="00A626CA"/>
    <w:rsid w:val="00A62BBC"/>
    <w:rsid w:val="00A62D6D"/>
    <w:rsid w:val="00A6522A"/>
    <w:rsid w:val="00A652CE"/>
    <w:rsid w:val="00A662BE"/>
    <w:rsid w:val="00A71E9B"/>
    <w:rsid w:val="00A71FA3"/>
    <w:rsid w:val="00A75265"/>
    <w:rsid w:val="00A752B0"/>
    <w:rsid w:val="00A753AB"/>
    <w:rsid w:val="00A75530"/>
    <w:rsid w:val="00A77418"/>
    <w:rsid w:val="00A777BE"/>
    <w:rsid w:val="00A805C7"/>
    <w:rsid w:val="00A80F11"/>
    <w:rsid w:val="00A81228"/>
    <w:rsid w:val="00A81BC6"/>
    <w:rsid w:val="00A81DBF"/>
    <w:rsid w:val="00A85542"/>
    <w:rsid w:val="00A85623"/>
    <w:rsid w:val="00A8591C"/>
    <w:rsid w:val="00A8622F"/>
    <w:rsid w:val="00A86A9D"/>
    <w:rsid w:val="00A903E7"/>
    <w:rsid w:val="00A91535"/>
    <w:rsid w:val="00A92E32"/>
    <w:rsid w:val="00A9389C"/>
    <w:rsid w:val="00A967E9"/>
    <w:rsid w:val="00A96C6B"/>
    <w:rsid w:val="00A97052"/>
    <w:rsid w:val="00AA0D08"/>
    <w:rsid w:val="00AA11C5"/>
    <w:rsid w:val="00AA2BE2"/>
    <w:rsid w:val="00AA2F9D"/>
    <w:rsid w:val="00AA35E3"/>
    <w:rsid w:val="00AA7A21"/>
    <w:rsid w:val="00AB03DA"/>
    <w:rsid w:val="00AB1346"/>
    <w:rsid w:val="00AB2BB0"/>
    <w:rsid w:val="00AB3172"/>
    <w:rsid w:val="00AB33C2"/>
    <w:rsid w:val="00AB52BA"/>
    <w:rsid w:val="00AB74FA"/>
    <w:rsid w:val="00AB7C80"/>
    <w:rsid w:val="00AC274B"/>
    <w:rsid w:val="00AC35B0"/>
    <w:rsid w:val="00AC367D"/>
    <w:rsid w:val="00AC506B"/>
    <w:rsid w:val="00AC51E3"/>
    <w:rsid w:val="00AC5317"/>
    <w:rsid w:val="00AC5FEA"/>
    <w:rsid w:val="00AC62D2"/>
    <w:rsid w:val="00AC78F8"/>
    <w:rsid w:val="00AC7F89"/>
    <w:rsid w:val="00AD1276"/>
    <w:rsid w:val="00AD1658"/>
    <w:rsid w:val="00AD197C"/>
    <w:rsid w:val="00AD1CB8"/>
    <w:rsid w:val="00AD4333"/>
    <w:rsid w:val="00AD50A0"/>
    <w:rsid w:val="00AD5635"/>
    <w:rsid w:val="00AD564E"/>
    <w:rsid w:val="00AD5DD1"/>
    <w:rsid w:val="00AD62DB"/>
    <w:rsid w:val="00AD753B"/>
    <w:rsid w:val="00AD792A"/>
    <w:rsid w:val="00AE0A91"/>
    <w:rsid w:val="00AE13C8"/>
    <w:rsid w:val="00AE1CA8"/>
    <w:rsid w:val="00AE24F8"/>
    <w:rsid w:val="00AE2715"/>
    <w:rsid w:val="00AE2B76"/>
    <w:rsid w:val="00AE54AD"/>
    <w:rsid w:val="00AE7044"/>
    <w:rsid w:val="00AE7A0C"/>
    <w:rsid w:val="00AE7DCB"/>
    <w:rsid w:val="00AE7EC8"/>
    <w:rsid w:val="00AF173F"/>
    <w:rsid w:val="00AF1CA2"/>
    <w:rsid w:val="00AF4E6D"/>
    <w:rsid w:val="00AF5AC6"/>
    <w:rsid w:val="00AF6B70"/>
    <w:rsid w:val="00B02D95"/>
    <w:rsid w:val="00B031DD"/>
    <w:rsid w:val="00B04212"/>
    <w:rsid w:val="00B06711"/>
    <w:rsid w:val="00B106D0"/>
    <w:rsid w:val="00B12EC1"/>
    <w:rsid w:val="00B13129"/>
    <w:rsid w:val="00B1549D"/>
    <w:rsid w:val="00B173E9"/>
    <w:rsid w:val="00B17DDE"/>
    <w:rsid w:val="00B20CD6"/>
    <w:rsid w:val="00B21354"/>
    <w:rsid w:val="00B2178E"/>
    <w:rsid w:val="00B22401"/>
    <w:rsid w:val="00B24353"/>
    <w:rsid w:val="00B24543"/>
    <w:rsid w:val="00B24FBC"/>
    <w:rsid w:val="00B259A3"/>
    <w:rsid w:val="00B26308"/>
    <w:rsid w:val="00B269B4"/>
    <w:rsid w:val="00B273B6"/>
    <w:rsid w:val="00B2785C"/>
    <w:rsid w:val="00B30601"/>
    <w:rsid w:val="00B31E3E"/>
    <w:rsid w:val="00B32686"/>
    <w:rsid w:val="00B32A01"/>
    <w:rsid w:val="00B32D1C"/>
    <w:rsid w:val="00B336E9"/>
    <w:rsid w:val="00B3396E"/>
    <w:rsid w:val="00B3523A"/>
    <w:rsid w:val="00B35CE8"/>
    <w:rsid w:val="00B35CFD"/>
    <w:rsid w:val="00B35E5C"/>
    <w:rsid w:val="00B366CA"/>
    <w:rsid w:val="00B36BA4"/>
    <w:rsid w:val="00B37143"/>
    <w:rsid w:val="00B408CB"/>
    <w:rsid w:val="00B409DA"/>
    <w:rsid w:val="00B41075"/>
    <w:rsid w:val="00B4169D"/>
    <w:rsid w:val="00B42912"/>
    <w:rsid w:val="00B43C54"/>
    <w:rsid w:val="00B44459"/>
    <w:rsid w:val="00B461A2"/>
    <w:rsid w:val="00B472AD"/>
    <w:rsid w:val="00B47458"/>
    <w:rsid w:val="00B47C77"/>
    <w:rsid w:val="00B501DB"/>
    <w:rsid w:val="00B504F7"/>
    <w:rsid w:val="00B512F0"/>
    <w:rsid w:val="00B5221C"/>
    <w:rsid w:val="00B53BFE"/>
    <w:rsid w:val="00B53DDB"/>
    <w:rsid w:val="00B541FE"/>
    <w:rsid w:val="00B54551"/>
    <w:rsid w:val="00B56CCE"/>
    <w:rsid w:val="00B56E58"/>
    <w:rsid w:val="00B57A08"/>
    <w:rsid w:val="00B61332"/>
    <w:rsid w:val="00B61502"/>
    <w:rsid w:val="00B62BBA"/>
    <w:rsid w:val="00B63976"/>
    <w:rsid w:val="00B64116"/>
    <w:rsid w:val="00B6532F"/>
    <w:rsid w:val="00B66DC5"/>
    <w:rsid w:val="00B674A4"/>
    <w:rsid w:val="00B71B92"/>
    <w:rsid w:val="00B732B8"/>
    <w:rsid w:val="00B73710"/>
    <w:rsid w:val="00B73995"/>
    <w:rsid w:val="00B7471D"/>
    <w:rsid w:val="00B74A9B"/>
    <w:rsid w:val="00B752BD"/>
    <w:rsid w:val="00B7570F"/>
    <w:rsid w:val="00B80751"/>
    <w:rsid w:val="00B8137B"/>
    <w:rsid w:val="00B81B18"/>
    <w:rsid w:val="00B8282E"/>
    <w:rsid w:val="00B82CBE"/>
    <w:rsid w:val="00B832B6"/>
    <w:rsid w:val="00B83CD2"/>
    <w:rsid w:val="00B846F4"/>
    <w:rsid w:val="00B8557E"/>
    <w:rsid w:val="00B8693B"/>
    <w:rsid w:val="00B8758B"/>
    <w:rsid w:val="00B876AB"/>
    <w:rsid w:val="00B87BD0"/>
    <w:rsid w:val="00B9018E"/>
    <w:rsid w:val="00B91FA8"/>
    <w:rsid w:val="00B92881"/>
    <w:rsid w:val="00B9317E"/>
    <w:rsid w:val="00B93954"/>
    <w:rsid w:val="00B9448C"/>
    <w:rsid w:val="00B9458A"/>
    <w:rsid w:val="00B97487"/>
    <w:rsid w:val="00BA0A13"/>
    <w:rsid w:val="00BA127D"/>
    <w:rsid w:val="00BA1FF1"/>
    <w:rsid w:val="00BA48F4"/>
    <w:rsid w:val="00BA49B8"/>
    <w:rsid w:val="00BA4F31"/>
    <w:rsid w:val="00BA5ABA"/>
    <w:rsid w:val="00BA68ED"/>
    <w:rsid w:val="00BA7102"/>
    <w:rsid w:val="00BB0AEA"/>
    <w:rsid w:val="00BB108E"/>
    <w:rsid w:val="00BB159D"/>
    <w:rsid w:val="00BB2289"/>
    <w:rsid w:val="00BB33AD"/>
    <w:rsid w:val="00BB3562"/>
    <w:rsid w:val="00BB45DE"/>
    <w:rsid w:val="00BB6193"/>
    <w:rsid w:val="00BB61FE"/>
    <w:rsid w:val="00BB6223"/>
    <w:rsid w:val="00BB63C1"/>
    <w:rsid w:val="00BB71C6"/>
    <w:rsid w:val="00BC0553"/>
    <w:rsid w:val="00BC07BF"/>
    <w:rsid w:val="00BC092B"/>
    <w:rsid w:val="00BC3801"/>
    <w:rsid w:val="00BC3A09"/>
    <w:rsid w:val="00BC3F31"/>
    <w:rsid w:val="00BC44D8"/>
    <w:rsid w:val="00BC6070"/>
    <w:rsid w:val="00BC6C01"/>
    <w:rsid w:val="00BC6D30"/>
    <w:rsid w:val="00BC729E"/>
    <w:rsid w:val="00BC7306"/>
    <w:rsid w:val="00BC74B1"/>
    <w:rsid w:val="00BD0CC6"/>
    <w:rsid w:val="00BD0D28"/>
    <w:rsid w:val="00BD31E2"/>
    <w:rsid w:val="00BD3E67"/>
    <w:rsid w:val="00BD5422"/>
    <w:rsid w:val="00BD7EC5"/>
    <w:rsid w:val="00BE0D05"/>
    <w:rsid w:val="00BE1542"/>
    <w:rsid w:val="00BE5719"/>
    <w:rsid w:val="00BE5732"/>
    <w:rsid w:val="00BE70ED"/>
    <w:rsid w:val="00BE7DB6"/>
    <w:rsid w:val="00BF1A30"/>
    <w:rsid w:val="00BF2554"/>
    <w:rsid w:val="00BF43F3"/>
    <w:rsid w:val="00BF544B"/>
    <w:rsid w:val="00C013E0"/>
    <w:rsid w:val="00C02F40"/>
    <w:rsid w:val="00C0356F"/>
    <w:rsid w:val="00C038E4"/>
    <w:rsid w:val="00C04925"/>
    <w:rsid w:val="00C05861"/>
    <w:rsid w:val="00C06360"/>
    <w:rsid w:val="00C06FB8"/>
    <w:rsid w:val="00C079D0"/>
    <w:rsid w:val="00C07F63"/>
    <w:rsid w:val="00C11064"/>
    <w:rsid w:val="00C11CA2"/>
    <w:rsid w:val="00C14D38"/>
    <w:rsid w:val="00C15C18"/>
    <w:rsid w:val="00C15DDD"/>
    <w:rsid w:val="00C167A2"/>
    <w:rsid w:val="00C21852"/>
    <w:rsid w:val="00C21EB1"/>
    <w:rsid w:val="00C220BB"/>
    <w:rsid w:val="00C2266C"/>
    <w:rsid w:val="00C22681"/>
    <w:rsid w:val="00C243C4"/>
    <w:rsid w:val="00C24B82"/>
    <w:rsid w:val="00C250F9"/>
    <w:rsid w:val="00C25583"/>
    <w:rsid w:val="00C3038B"/>
    <w:rsid w:val="00C30528"/>
    <w:rsid w:val="00C3086A"/>
    <w:rsid w:val="00C30F8B"/>
    <w:rsid w:val="00C315DB"/>
    <w:rsid w:val="00C31621"/>
    <w:rsid w:val="00C32630"/>
    <w:rsid w:val="00C33769"/>
    <w:rsid w:val="00C35097"/>
    <w:rsid w:val="00C35829"/>
    <w:rsid w:val="00C361E8"/>
    <w:rsid w:val="00C3655F"/>
    <w:rsid w:val="00C365CA"/>
    <w:rsid w:val="00C368A4"/>
    <w:rsid w:val="00C37BA0"/>
    <w:rsid w:val="00C40319"/>
    <w:rsid w:val="00C4055F"/>
    <w:rsid w:val="00C416FD"/>
    <w:rsid w:val="00C41708"/>
    <w:rsid w:val="00C41C69"/>
    <w:rsid w:val="00C421FE"/>
    <w:rsid w:val="00C4253C"/>
    <w:rsid w:val="00C42BC1"/>
    <w:rsid w:val="00C432D0"/>
    <w:rsid w:val="00C43B08"/>
    <w:rsid w:val="00C43EB9"/>
    <w:rsid w:val="00C44039"/>
    <w:rsid w:val="00C457B9"/>
    <w:rsid w:val="00C46B25"/>
    <w:rsid w:val="00C46EE0"/>
    <w:rsid w:val="00C47B4A"/>
    <w:rsid w:val="00C47C83"/>
    <w:rsid w:val="00C5033F"/>
    <w:rsid w:val="00C52F95"/>
    <w:rsid w:val="00C53F5D"/>
    <w:rsid w:val="00C5453B"/>
    <w:rsid w:val="00C60075"/>
    <w:rsid w:val="00C62680"/>
    <w:rsid w:val="00C62E42"/>
    <w:rsid w:val="00C639D3"/>
    <w:rsid w:val="00C645BA"/>
    <w:rsid w:val="00C655BE"/>
    <w:rsid w:val="00C671ED"/>
    <w:rsid w:val="00C7000F"/>
    <w:rsid w:val="00C70BE1"/>
    <w:rsid w:val="00C7300D"/>
    <w:rsid w:val="00C743EB"/>
    <w:rsid w:val="00C75298"/>
    <w:rsid w:val="00C759E9"/>
    <w:rsid w:val="00C75A1C"/>
    <w:rsid w:val="00C75D48"/>
    <w:rsid w:val="00C769EE"/>
    <w:rsid w:val="00C77762"/>
    <w:rsid w:val="00C77F37"/>
    <w:rsid w:val="00C81791"/>
    <w:rsid w:val="00C84F2A"/>
    <w:rsid w:val="00C8627C"/>
    <w:rsid w:val="00C86DC9"/>
    <w:rsid w:val="00C8751E"/>
    <w:rsid w:val="00C91B30"/>
    <w:rsid w:val="00C9268C"/>
    <w:rsid w:val="00C926A5"/>
    <w:rsid w:val="00C93AB6"/>
    <w:rsid w:val="00C93CED"/>
    <w:rsid w:val="00C94A2F"/>
    <w:rsid w:val="00C9648A"/>
    <w:rsid w:val="00C96B8E"/>
    <w:rsid w:val="00C96BCD"/>
    <w:rsid w:val="00C96BF0"/>
    <w:rsid w:val="00C97A32"/>
    <w:rsid w:val="00CA3B14"/>
    <w:rsid w:val="00CA575D"/>
    <w:rsid w:val="00CA60D7"/>
    <w:rsid w:val="00CA65B3"/>
    <w:rsid w:val="00CB1DA8"/>
    <w:rsid w:val="00CB37CD"/>
    <w:rsid w:val="00CB3CB1"/>
    <w:rsid w:val="00CB54E5"/>
    <w:rsid w:val="00CB59C0"/>
    <w:rsid w:val="00CB6C38"/>
    <w:rsid w:val="00CB6FE0"/>
    <w:rsid w:val="00CB7395"/>
    <w:rsid w:val="00CC1C66"/>
    <w:rsid w:val="00CC23BE"/>
    <w:rsid w:val="00CC53B7"/>
    <w:rsid w:val="00CC5532"/>
    <w:rsid w:val="00CC562E"/>
    <w:rsid w:val="00CC58DD"/>
    <w:rsid w:val="00CD0866"/>
    <w:rsid w:val="00CD09F3"/>
    <w:rsid w:val="00CD15A1"/>
    <w:rsid w:val="00CD4055"/>
    <w:rsid w:val="00CD4C85"/>
    <w:rsid w:val="00CD6D8D"/>
    <w:rsid w:val="00CD7571"/>
    <w:rsid w:val="00CD7BA1"/>
    <w:rsid w:val="00CE0D92"/>
    <w:rsid w:val="00CE0F9A"/>
    <w:rsid w:val="00CE171D"/>
    <w:rsid w:val="00CE1CED"/>
    <w:rsid w:val="00CE235B"/>
    <w:rsid w:val="00CE3329"/>
    <w:rsid w:val="00CE4FF7"/>
    <w:rsid w:val="00CE5214"/>
    <w:rsid w:val="00CE5958"/>
    <w:rsid w:val="00CE6571"/>
    <w:rsid w:val="00CE6F7D"/>
    <w:rsid w:val="00CE7143"/>
    <w:rsid w:val="00CF03B5"/>
    <w:rsid w:val="00CF16D2"/>
    <w:rsid w:val="00CF3AD4"/>
    <w:rsid w:val="00CF3BD6"/>
    <w:rsid w:val="00CF54CD"/>
    <w:rsid w:val="00CF675A"/>
    <w:rsid w:val="00CF67F1"/>
    <w:rsid w:val="00CF6BA4"/>
    <w:rsid w:val="00CF7F1E"/>
    <w:rsid w:val="00D01720"/>
    <w:rsid w:val="00D01C3C"/>
    <w:rsid w:val="00D02CC1"/>
    <w:rsid w:val="00D03349"/>
    <w:rsid w:val="00D0379B"/>
    <w:rsid w:val="00D05273"/>
    <w:rsid w:val="00D06552"/>
    <w:rsid w:val="00D06822"/>
    <w:rsid w:val="00D07D19"/>
    <w:rsid w:val="00D12B03"/>
    <w:rsid w:val="00D13ED6"/>
    <w:rsid w:val="00D1456C"/>
    <w:rsid w:val="00D14B7E"/>
    <w:rsid w:val="00D15D4C"/>
    <w:rsid w:val="00D17C7D"/>
    <w:rsid w:val="00D17D83"/>
    <w:rsid w:val="00D2030E"/>
    <w:rsid w:val="00D207BE"/>
    <w:rsid w:val="00D210AB"/>
    <w:rsid w:val="00D2164B"/>
    <w:rsid w:val="00D2232F"/>
    <w:rsid w:val="00D23138"/>
    <w:rsid w:val="00D2346C"/>
    <w:rsid w:val="00D24F89"/>
    <w:rsid w:val="00D25BBF"/>
    <w:rsid w:val="00D275C3"/>
    <w:rsid w:val="00D27A27"/>
    <w:rsid w:val="00D3061A"/>
    <w:rsid w:val="00D3321C"/>
    <w:rsid w:val="00D35ACC"/>
    <w:rsid w:val="00D40B2C"/>
    <w:rsid w:val="00D40ED4"/>
    <w:rsid w:val="00D412BB"/>
    <w:rsid w:val="00D4165D"/>
    <w:rsid w:val="00D4235E"/>
    <w:rsid w:val="00D4275C"/>
    <w:rsid w:val="00D42A90"/>
    <w:rsid w:val="00D50158"/>
    <w:rsid w:val="00D501D5"/>
    <w:rsid w:val="00D5237B"/>
    <w:rsid w:val="00D53E0B"/>
    <w:rsid w:val="00D54CC5"/>
    <w:rsid w:val="00D55197"/>
    <w:rsid w:val="00D5668A"/>
    <w:rsid w:val="00D568B6"/>
    <w:rsid w:val="00D57131"/>
    <w:rsid w:val="00D5786B"/>
    <w:rsid w:val="00D616B5"/>
    <w:rsid w:val="00D62507"/>
    <w:rsid w:val="00D62B3C"/>
    <w:rsid w:val="00D6381C"/>
    <w:rsid w:val="00D6479E"/>
    <w:rsid w:val="00D64D9F"/>
    <w:rsid w:val="00D64FAE"/>
    <w:rsid w:val="00D65494"/>
    <w:rsid w:val="00D6772C"/>
    <w:rsid w:val="00D679AA"/>
    <w:rsid w:val="00D679ED"/>
    <w:rsid w:val="00D70387"/>
    <w:rsid w:val="00D70AAE"/>
    <w:rsid w:val="00D70E93"/>
    <w:rsid w:val="00D70F9F"/>
    <w:rsid w:val="00D71CB1"/>
    <w:rsid w:val="00D72313"/>
    <w:rsid w:val="00D73B0E"/>
    <w:rsid w:val="00D73B22"/>
    <w:rsid w:val="00D73C72"/>
    <w:rsid w:val="00D7424B"/>
    <w:rsid w:val="00D74EAC"/>
    <w:rsid w:val="00D76C20"/>
    <w:rsid w:val="00D772A5"/>
    <w:rsid w:val="00D7747E"/>
    <w:rsid w:val="00D777D4"/>
    <w:rsid w:val="00D778AD"/>
    <w:rsid w:val="00D80949"/>
    <w:rsid w:val="00D81888"/>
    <w:rsid w:val="00D8202B"/>
    <w:rsid w:val="00D83280"/>
    <w:rsid w:val="00D83DC7"/>
    <w:rsid w:val="00D84429"/>
    <w:rsid w:val="00D852A8"/>
    <w:rsid w:val="00D85FDB"/>
    <w:rsid w:val="00D86C3D"/>
    <w:rsid w:val="00D876ED"/>
    <w:rsid w:val="00D87CD0"/>
    <w:rsid w:val="00D900DA"/>
    <w:rsid w:val="00D91E32"/>
    <w:rsid w:val="00D924DF"/>
    <w:rsid w:val="00D925DD"/>
    <w:rsid w:val="00D936D3"/>
    <w:rsid w:val="00D9397B"/>
    <w:rsid w:val="00D94D4D"/>
    <w:rsid w:val="00D9681B"/>
    <w:rsid w:val="00D977E2"/>
    <w:rsid w:val="00DA0EA6"/>
    <w:rsid w:val="00DA1517"/>
    <w:rsid w:val="00DA1657"/>
    <w:rsid w:val="00DA1A0C"/>
    <w:rsid w:val="00DA239E"/>
    <w:rsid w:val="00DA29BD"/>
    <w:rsid w:val="00DA2BA4"/>
    <w:rsid w:val="00DA2FDD"/>
    <w:rsid w:val="00DA311E"/>
    <w:rsid w:val="00DA3505"/>
    <w:rsid w:val="00DA38B1"/>
    <w:rsid w:val="00DA41F0"/>
    <w:rsid w:val="00DA5FE6"/>
    <w:rsid w:val="00DA6F4D"/>
    <w:rsid w:val="00DA78A2"/>
    <w:rsid w:val="00DA7E23"/>
    <w:rsid w:val="00DB19CA"/>
    <w:rsid w:val="00DB1EDE"/>
    <w:rsid w:val="00DB36BC"/>
    <w:rsid w:val="00DB3B8D"/>
    <w:rsid w:val="00DB496B"/>
    <w:rsid w:val="00DC07E5"/>
    <w:rsid w:val="00DC1F73"/>
    <w:rsid w:val="00DC2542"/>
    <w:rsid w:val="00DC31DE"/>
    <w:rsid w:val="00DC3C23"/>
    <w:rsid w:val="00DC3E8A"/>
    <w:rsid w:val="00DC4F54"/>
    <w:rsid w:val="00DC5368"/>
    <w:rsid w:val="00DC5388"/>
    <w:rsid w:val="00DC5670"/>
    <w:rsid w:val="00DC5F3E"/>
    <w:rsid w:val="00DC6611"/>
    <w:rsid w:val="00DC7B1F"/>
    <w:rsid w:val="00DD0A1F"/>
    <w:rsid w:val="00DD0C40"/>
    <w:rsid w:val="00DD123E"/>
    <w:rsid w:val="00DD2656"/>
    <w:rsid w:val="00DD4B4D"/>
    <w:rsid w:val="00DD535F"/>
    <w:rsid w:val="00DD63F5"/>
    <w:rsid w:val="00DD7858"/>
    <w:rsid w:val="00DE1873"/>
    <w:rsid w:val="00DE191B"/>
    <w:rsid w:val="00DE1C48"/>
    <w:rsid w:val="00DE1E49"/>
    <w:rsid w:val="00DE22C7"/>
    <w:rsid w:val="00DE2BA3"/>
    <w:rsid w:val="00DE3872"/>
    <w:rsid w:val="00DE40E5"/>
    <w:rsid w:val="00DE4417"/>
    <w:rsid w:val="00DE4F1A"/>
    <w:rsid w:val="00DE68C2"/>
    <w:rsid w:val="00DE7355"/>
    <w:rsid w:val="00DE7626"/>
    <w:rsid w:val="00DE7F08"/>
    <w:rsid w:val="00DF130C"/>
    <w:rsid w:val="00DF1473"/>
    <w:rsid w:val="00DF2C70"/>
    <w:rsid w:val="00DF3697"/>
    <w:rsid w:val="00DF402C"/>
    <w:rsid w:val="00DF40CE"/>
    <w:rsid w:val="00DF4250"/>
    <w:rsid w:val="00DF44DB"/>
    <w:rsid w:val="00DF6834"/>
    <w:rsid w:val="00E03318"/>
    <w:rsid w:val="00E03CF9"/>
    <w:rsid w:val="00E07D47"/>
    <w:rsid w:val="00E1090E"/>
    <w:rsid w:val="00E10FF0"/>
    <w:rsid w:val="00E12A39"/>
    <w:rsid w:val="00E14115"/>
    <w:rsid w:val="00E142C9"/>
    <w:rsid w:val="00E152F8"/>
    <w:rsid w:val="00E1564F"/>
    <w:rsid w:val="00E15E1D"/>
    <w:rsid w:val="00E16286"/>
    <w:rsid w:val="00E20210"/>
    <w:rsid w:val="00E22082"/>
    <w:rsid w:val="00E22A12"/>
    <w:rsid w:val="00E22D46"/>
    <w:rsid w:val="00E25FFC"/>
    <w:rsid w:val="00E26FDD"/>
    <w:rsid w:val="00E31DA6"/>
    <w:rsid w:val="00E3208D"/>
    <w:rsid w:val="00E32DEA"/>
    <w:rsid w:val="00E3438D"/>
    <w:rsid w:val="00E36EEB"/>
    <w:rsid w:val="00E408B0"/>
    <w:rsid w:val="00E40971"/>
    <w:rsid w:val="00E41E0A"/>
    <w:rsid w:val="00E44807"/>
    <w:rsid w:val="00E457AC"/>
    <w:rsid w:val="00E470C4"/>
    <w:rsid w:val="00E47599"/>
    <w:rsid w:val="00E5060A"/>
    <w:rsid w:val="00E51078"/>
    <w:rsid w:val="00E51F42"/>
    <w:rsid w:val="00E52B3B"/>
    <w:rsid w:val="00E537C8"/>
    <w:rsid w:val="00E546FA"/>
    <w:rsid w:val="00E556D5"/>
    <w:rsid w:val="00E564A3"/>
    <w:rsid w:val="00E5686A"/>
    <w:rsid w:val="00E56F75"/>
    <w:rsid w:val="00E57235"/>
    <w:rsid w:val="00E5729C"/>
    <w:rsid w:val="00E57911"/>
    <w:rsid w:val="00E61E9F"/>
    <w:rsid w:val="00E6234A"/>
    <w:rsid w:val="00E62AD1"/>
    <w:rsid w:val="00E63BFD"/>
    <w:rsid w:val="00E63FF2"/>
    <w:rsid w:val="00E65027"/>
    <w:rsid w:val="00E65111"/>
    <w:rsid w:val="00E6751F"/>
    <w:rsid w:val="00E675C4"/>
    <w:rsid w:val="00E67A80"/>
    <w:rsid w:val="00E7154D"/>
    <w:rsid w:val="00E715E8"/>
    <w:rsid w:val="00E73AEE"/>
    <w:rsid w:val="00E73CA5"/>
    <w:rsid w:val="00E74483"/>
    <w:rsid w:val="00E7500D"/>
    <w:rsid w:val="00E75E60"/>
    <w:rsid w:val="00E81541"/>
    <w:rsid w:val="00E81CF9"/>
    <w:rsid w:val="00E82AC6"/>
    <w:rsid w:val="00E82C6F"/>
    <w:rsid w:val="00E83206"/>
    <w:rsid w:val="00E83A1A"/>
    <w:rsid w:val="00E844F3"/>
    <w:rsid w:val="00E84921"/>
    <w:rsid w:val="00E86BF0"/>
    <w:rsid w:val="00E876B7"/>
    <w:rsid w:val="00E877B2"/>
    <w:rsid w:val="00E87AA3"/>
    <w:rsid w:val="00E87C8C"/>
    <w:rsid w:val="00E87F8A"/>
    <w:rsid w:val="00E90825"/>
    <w:rsid w:val="00E91546"/>
    <w:rsid w:val="00E92A8F"/>
    <w:rsid w:val="00E934B5"/>
    <w:rsid w:val="00E93A4F"/>
    <w:rsid w:val="00E93D18"/>
    <w:rsid w:val="00E94166"/>
    <w:rsid w:val="00E95112"/>
    <w:rsid w:val="00E95A60"/>
    <w:rsid w:val="00E95F12"/>
    <w:rsid w:val="00E9729C"/>
    <w:rsid w:val="00E975BB"/>
    <w:rsid w:val="00EA0628"/>
    <w:rsid w:val="00EA0F33"/>
    <w:rsid w:val="00EA0F9B"/>
    <w:rsid w:val="00EA3329"/>
    <w:rsid w:val="00EA4782"/>
    <w:rsid w:val="00EA4D4A"/>
    <w:rsid w:val="00EA4F54"/>
    <w:rsid w:val="00EA5EB4"/>
    <w:rsid w:val="00EA738B"/>
    <w:rsid w:val="00EB0626"/>
    <w:rsid w:val="00EB166A"/>
    <w:rsid w:val="00EB169F"/>
    <w:rsid w:val="00EB18AA"/>
    <w:rsid w:val="00EB34E3"/>
    <w:rsid w:val="00EB42D7"/>
    <w:rsid w:val="00EB5C42"/>
    <w:rsid w:val="00EB6373"/>
    <w:rsid w:val="00EC00DF"/>
    <w:rsid w:val="00EC07F4"/>
    <w:rsid w:val="00EC22E7"/>
    <w:rsid w:val="00EC2332"/>
    <w:rsid w:val="00EC2486"/>
    <w:rsid w:val="00EC3A21"/>
    <w:rsid w:val="00EC4B57"/>
    <w:rsid w:val="00EC640D"/>
    <w:rsid w:val="00EC7241"/>
    <w:rsid w:val="00EC74F4"/>
    <w:rsid w:val="00ED31EE"/>
    <w:rsid w:val="00ED4DB9"/>
    <w:rsid w:val="00ED52BD"/>
    <w:rsid w:val="00ED5F2B"/>
    <w:rsid w:val="00ED6D6C"/>
    <w:rsid w:val="00ED6F78"/>
    <w:rsid w:val="00ED755D"/>
    <w:rsid w:val="00ED7FCA"/>
    <w:rsid w:val="00EE0311"/>
    <w:rsid w:val="00EE1654"/>
    <w:rsid w:val="00EE2E13"/>
    <w:rsid w:val="00EE449C"/>
    <w:rsid w:val="00EE4822"/>
    <w:rsid w:val="00EE50CD"/>
    <w:rsid w:val="00EE5A9D"/>
    <w:rsid w:val="00EE69C2"/>
    <w:rsid w:val="00EE7696"/>
    <w:rsid w:val="00EE79F5"/>
    <w:rsid w:val="00EF1CB3"/>
    <w:rsid w:val="00EF2313"/>
    <w:rsid w:val="00EF3AA8"/>
    <w:rsid w:val="00EF48D3"/>
    <w:rsid w:val="00EF49EC"/>
    <w:rsid w:val="00EF574E"/>
    <w:rsid w:val="00EF57E5"/>
    <w:rsid w:val="00EF62AD"/>
    <w:rsid w:val="00EF6BD1"/>
    <w:rsid w:val="00EF750C"/>
    <w:rsid w:val="00EF7B96"/>
    <w:rsid w:val="00F01A8D"/>
    <w:rsid w:val="00F02347"/>
    <w:rsid w:val="00F02EEB"/>
    <w:rsid w:val="00F0324B"/>
    <w:rsid w:val="00F050D7"/>
    <w:rsid w:val="00F057FC"/>
    <w:rsid w:val="00F061EA"/>
    <w:rsid w:val="00F0627C"/>
    <w:rsid w:val="00F06499"/>
    <w:rsid w:val="00F0664B"/>
    <w:rsid w:val="00F0713B"/>
    <w:rsid w:val="00F07ABF"/>
    <w:rsid w:val="00F10A6D"/>
    <w:rsid w:val="00F10EC7"/>
    <w:rsid w:val="00F12784"/>
    <w:rsid w:val="00F13963"/>
    <w:rsid w:val="00F149B7"/>
    <w:rsid w:val="00F14F43"/>
    <w:rsid w:val="00F14FD7"/>
    <w:rsid w:val="00F15072"/>
    <w:rsid w:val="00F1566E"/>
    <w:rsid w:val="00F16C35"/>
    <w:rsid w:val="00F17A37"/>
    <w:rsid w:val="00F17E98"/>
    <w:rsid w:val="00F2106D"/>
    <w:rsid w:val="00F2147D"/>
    <w:rsid w:val="00F224BE"/>
    <w:rsid w:val="00F2265A"/>
    <w:rsid w:val="00F2586F"/>
    <w:rsid w:val="00F258B0"/>
    <w:rsid w:val="00F25E28"/>
    <w:rsid w:val="00F2679B"/>
    <w:rsid w:val="00F26D69"/>
    <w:rsid w:val="00F278FF"/>
    <w:rsid w:val="00F27A5C"/>
    <w:rsid w:val="00F27FA7"/>
    <w:rsid w:val="00F30276"/>
    <w:rsid w:val="00F306DF"/>
    <w:rsid w:val="00F326D9"/>
    <w:rsid w:val="00F34E72"/>
    <w:rsid w:val="00F35482"/>
    <w:rsid w:val="00F367DA"/>
    <w:rsid w:val="00F37B0D"/>
    <w:rsid w:val="00F41D3E"/>
    <w:rsid w:val="00F42454"/>
    <w:rsid w:val="00F425E0"/>
    <w:rsid w:val="00F441C5"/>
    <w:rsid w:val="00F45243"/>
    <w:rsid w:val="00F4585A"/>
    <w:rsid w:val="00F4754D"/>
    <w:rsid w:val="00F5011F"/>
    <w:rsid w:val="00F504DB"/>
    <w:rsid w:val="00F53AC7"/>
    <w:rsid w:val="00F54C1A"/>
    <w:rsid w:val="00F55C59"/>
    <w:rsid w:val="00F57247"/>
    <w:rsid w:val="00F57BE2"/>
    <w:rsid w:val="00F614AD"/>
    <w:rsid w:val="00F62410"/>
    <w:rsid w:val="00F646EC"/>
    <w:rsid w:val="00F64D3D"/>
    <w:rsid w:val="00F6519C"/>
    <w:rsid w:val="00F65996"/>
    <w:rsid w:val="00F70667"/>
    <w:rsid w:val="00F717A7"/>
    <w:rsid w:val="00F72BFA"/>
    <w:rsid w:val="00F73AC9"/>
    <w:rsid w:val="00F759F0"/>
    <w:rsid w:val="00F76C7F"/>
    <w:rsid w:val="00F76CBD"/>
    <w:rsid w:val="00F8286C"/>
    <w:rsid w:val="00F82F72"/>
    <w:rsid w:val="00F83C78"/>
    <w:rsid w:val="00F8492D"/>
    <w:rsid w:val="00F86101"/>
    <w:rsid w:val="00F87B62"/>
    <w:rsid w:val="00F90043"/>
    <w:rsid w:val="00F905C8"/>
    <w:rsid w:val="00F91157"/>
    <w:rsid w:val="00F940F5"/>
    <w:rsid w:val="00F946DE"/>
    <w:rsid w:val="00F9577E"/>
    <w:rsid w:val="00F975AE"/>
    <w:rsid w:val="00F97B0D"/>
    <w:rsid w:val="00FA33E8"/>
    <w:rsid w:val="00FA3ABA"/>
    <w:rsid w:val="00FA486F"/>
    <w:rsid w:val="00FA4FBE"/>
    <w:rsid w:val="00FA71B5"/>
    <w:rsid w:val="00FB04A3"/>
    <w:rsid w:val="00FB0C1E"/>
    <w:rsid w:val="00FB23A4"/>
    <w:rsid w:val="00FB2C45"/>
    <w:rsid w:val="00FB4862"/>
    <w:rsid w:val="00FB577D"/>
    <w:rsid w:val="00FB5EFE"/>
    <w:rsid w:val="00FB67AF"/>
    <w:rsid w:val="00FB7166"/>
    <w:rsid w:val="00FC098D"/>
    <w:rsid w:val="00FC2F51"/>
    <w:rsid w:val="00FC3F0F"/>
    <w:rsid w:val="00FC47DD"/>
    <w:rsid w:val="00FC4BEA"/>
    <w:rsid w:val="00FC4FAD"/>
    <w:rsid w:val="00FC629D"/>
    <w:rsid w:val="00FC74CB"/>
    <w:rsid w:val="00FD08CC"/>
    <w:rsid w:val="00FD0C4A"/>
    <w:rsid w:val="00FD10D2"/>
    <w:rsid w:val="00FD2D15"/>
    <w:rsid w:val="00FD34B6"/>
    <w:rsid w:val="00FD42BA"/>
    <w:rsid w:val="00FD532D"/>
    <w:rsid w:val="00FD6A29"/>
    <w:rsid w:val="00FE05A1"/>
    <w:rsid w:val="00FE2117"/>
    <w:rsid w:val="00FE2A66"/>
    <w:rsid w:val="00FE2C13"/>
    <w:rsid w:val="00FE4778"/>
    <w:rsid w:val="00FE6312"/>
    <w:rsid w:val="00FE6E13"/>
    <w:rsid w:val="00FE75F2"/>
    <w:rsid w:val="00FE76DB"/>
    <w:rsid w:val="00FE785C"/>
    <w:rsid w:val="00FF035D"/>
    <w:rsid w:val="00FF08A2"/>
    <w:rsid w:val="00FF1AFB"/>
    <w:rsid w:val="00FF2902"/>
    <w:rsid w:val="00FF57D1"/>
    <w:rsid w:val="00FF6293"/>
    <w:rsid w:val="00FF6D96"/>
    <w:rsid w:val="00FF73A2"/>
    <w:rsid w:val="00FF7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0D2A08"/>
  <w15:docId w15:val="{B79189D1-3883-4446-8655-8DF0F2E04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0F3D71"/>
    <w:pPr>
      <w:numPr>
        <w:ilvl w:val="4"/>
        <w:numId w:val="5"/>
      </w:numPr>
      <w:spacing w:before="240" w:after="60"/>
      <w:outlineLvl w:val="4"/>
    </w:pPr>
    <w:rPr>
      <w:b/>
      <w:bCs/>
      <w:i/>
      <w:iCs/>
      <w:sz w:val="26"/>
      <w:szCs w:val="26"/>
    </w:rPr>
  </w:style>
  <w:style w:type="paragraph" w:styleId="Heading6">
    <w:name w:val="heading 6"/>
    <w:basedOn w:val="Normal"/>
    <w:next w:val="Normal"/>
    <w:qFormat/>
    <w:rsid w:val="000F3D71"/>
    <w:pPr>
      <w:numPr>
        <w:ilvl w:val="5"/>
        <w:numId w:val="5"/>
      </w:numPr>
      <w:spacing w:before="240" w:after="60"/>
      <w:outlineLvl w:val="5"/>
    </w:pPr>
    <w:rPr>
      <w:rFonts w:ascii="Times New Roman" w:hAnsi="Times New Roman"/>
      <w:b/>
      <w:bCs/>
      <w:szCs w:val="22"/>
    </w:rPr>
  </w:style>
  <w:style w:type="paragraph" w:styleId="Heading7">
    <w:name w:val="heading 7"/>
    <w:basedOn w:val="Normal"/>
    <w:next w:val="Normal"/>
    <w:qFormat/>
    <w:rsid w:val="000F3D71"/>
    <w:pPr>
      <w:numPr>
        <w:ilvl w:val="6"/>
        <w:numId w:val="5"/>
      </w:numPr>
      <w:spacing w:before="240" w:after="60"/>
      <w:outlineLvl w:val="6"/>
    </w:pPr>
    <w:rPr>
      <w:rFonts w:ascii="Times New Roman" w:hAnsi="Times New Roman"/>
      <w:sz w:val="24"/>
    </w:rPr>
  </w:style>
  <w:style w:type="paragraph" w:styleId="Heading8">
    <w:name w:val="heading 8"/>
    <w:basedOn w:val="Normal"/>
    <w:next w:val="Normal"/>
    <w:qFormat/>
    <w:rsid w:val="000F3D71"/>
    <w:pPr>
      <w:numPr>
        <w:ilvl w:val="7"/>
        <w:numId w:val="5"/>
      </w:numPr>
      <w:spacing w:before="240" w:after="60"/>
      <w:outlineLvl w:val="7"/>
    </w:pPr>
    <w:rPr>
      <w:rFonts w:ascii="Times New Roman" w:hAnsi="Times New Roman"/>
      <w:i/>
      <w:iCs/>
      <w:sz w:val="24"/>
    </w:rPr>
  </w:style>
  <w:style w:type="paragraph" w:styleId="Heading9">
    <w:name w:val="heading 9"/>
    <w:basedOn w:val="Normal"/>
    <w:next w:val="Normal"/>
    <w:qFormat/>
    <w:rsid w:val="000F3D71"/>
    <w:pPr>
      <w:numPr>
        <w:ilvl w:val="8"/>
        <w:numId w:val="5"/>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D925DD"/>
    <w:pPr>
      <w:numPr>
        <w:numId w:val="5"/>
      </w:numPr>
      <w:spacing w:after="220"/>
      <w:outlineLvl w:val="0"/>
    </w:pPr>
    <w:rPr>
      <w:rFonts w:ascii="Arial Bold" w:hAnsi="Arial Bold"/>
      <w:b/>
      <w:caps/>
    </w:rPr>
  </w:style>
  <w:style w:type="paragraph" w:customStyle="1" w:styleId="TSHeadingNumbered11">
    <w:name w:val="TS Heading Numbered 1.1"/>
    <w:basedOn w:val="TSHeadingNumbered1"/>
    <w:rsid w:val="000F3D71"/>
    <w:pPr>
      <w:numPr>
        <w:ilvl w:val="1"/>
      </w:numPr>
      <w:tabs>
        <w:tab w:val="clear" w:pos="-30403"/>
        <w:tab w:val="num" w:pos="-31680"/>
      </w:tabs>
      <w:ind w:left="720"/>
    </w:pPr>
  </w:style>
  <w:style w:type="paragraph" w:customStyle="1" w:styleId="TSHeadingNumbered111">
    <w:name w:val="TS Heading Numbered 1.1.1"/>
    <w:basedOn w:val="TSHeadingNumbered1"/>
    <w:rsid w:val="000F3D71"/>
    <w:pPr>
      <w:numPr>
        <w:ilvl w:val="2"/>
      </w:numPr>
    </w:pPr>
  </w:style>
  <w:style w:type="paragraph" w:customStyle="1" w:styleId="TSHeadingNumbered1111">
    <w:name w:val="TS Heading Numbered 1.1.1.1"/>
    <w:basedOn w:val="TSHeadingNumbered1"/>
    <w:rsid w:val="000F3D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9B5159"/>
    <w:rPr>
      <w:b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26201C"/>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2"/>
      </w:numPr>
      <w:spacing w:after="240"/>
      <w:contextualSpacing/>
    </w:pPr>
  </w:style>
  <w:style w:type="paragraph" w:customStyle="1" w:styleId="TSBullet2Circle">
    <w:name w:val="TS Bullet 2 Circle"/>
    <w:basedOn w:val="TSBullet1Square"/>
    <w:rsid w:val="00B504F7"/>
    <w:pPr>
      <w:numPr>
        <w:numId w:val="3"/>
      </w:numPr>
    </w:pPr>
  </w:style>
  <w:style w:type="paragraph" w:styleId="FootnoteText">
    <w:name w:val="footnote text"/>
    <w:basedOn w:val="Normal"/>
    <w:semiHidden/>
    <w:rsid w:val="007B765D"/>
    <w:rPr>
      <w:sz w:val="18"/>
      <w:szCs w:val="20"/>
    </w:rPr>
  </w:style>
  <w:style w:type="character" w:styleId="FootnoteReference">
    <w:name w:val="footnote reference"/>
    <w:semiHidden/>
    <w:rsid w:val="007B765D"/>
    <w:rPr>
      <w:vertAlign w:val="superscript"/>
    </w:rPr>
  </w:style>
  <w:style w:type="paragraph" w:customStyle="1" w:styleId="TSNumberedParagraph1">
    <w:name w:val="TS Numbered Paragraph 1"/>
    <w:basedOn w:val="TSNumberedParagraph11"/>
    <w:link w:val="TSNumberedParagraph1Char"/>
    <w:qFormat/>
    <w:rsid w:val="00D925DD"/>
    <w:pPr>
      <w:numPr>
        <w:ilvl w:val="0"/>
        <w:numId w:val="4"/>
      </w:numPr>
    </w:pPr>
    <w:rPr>
      <w:rFonts w:ascii="Arial" w:hAnsi="Arial"/>
      <w:caps w:val="0"/>
    </w:rPr>
  </w:style>
  <w:style w:type="paragraph" w:customStyle="1" w:styleId="ONRCopyrightBlock">
    <w:name w:val="ONR Copyright Block"/>
    <w:basedOn w:val="Normal"/>
    <w:rsid w:val="00856A9A"/>
    <w:rPr>
      <w:rFonts w:cs="Arial"/>
      <w:sz w:val="18"/>
      <w:szCs w:val="18"/>
    </w:rPr>
  </w:style>
  <w:style w:type="paragraph" w:styleId="DocumentMap">
    <w:name w:val="Document Map"/>
    <w:basedOn w:val="Normal"/>
    <w:semiHidden/>
    <w:rsid w:val="0026201C"/>
    <w:pPr>
      <w:shd w:val="clear" w:color="auto" w:fill="000080"/>
    </w:pPr>
    <w:rPr>
      <w:rFonts w:ascii="Tahoma" w:hAnsi="Tahoma" w:cs="Tahoma"/>
      <w:sz w:val="20"/>
      <w:szCs w:val="20"/>
    </w:rPr>
  </w:style>
  <w:style w:type="character" w:customStyle="1" w:styleId="HeaderChar">
    <w:name w:val="Header Char"/>
    <w:link w:val="Header"/>
    <w:semiHidden/>
    <w:locked/>
    <w:rsid w:val="00D06822"/>
    <w:rPr>
      <w:rFonts w:ascii="Arial" w:hAnsi="Arial"/>
      <w:sz w:val="22"/>
      <w:szCs w:val="24"/>
      <w:lang w:val="en-GB" w:eastAsia="en-US" w:bidi="ar-SA"/>
    </w:rPr>
  </w:style>
  <w:style w:type="paragraph" w:styleId="BalloonText">
    <w:name w:val="Balloon Text"/>
    <w:basedOn w:val="Normal"/>
    <w:semiHidden/>
    <w:rsid w:val="0094164C"/>
    <w:rPr>
      <w:rFonts w:ascii="Tahoma" w:hAnsi="Tahoma" w:cs="Tahoma"/>
      <w:sz w:val="16"/>
      <w:szCs w:val="16"/>
    </w:rPr>
  </w:style>
  <w:style w:type="character" w:styleId="FollowedHyperlink">
    <w:name w:val="FollowedHyperlink"/>
    <w:basedOn w:val="DefaultParagraphFont"/>
    <w:rsid w:val="005E4034"/>
    <w:rPr>
      <w:color w:val="800080" w:themeColor="followedHyperlink"/>
      <w:u w:val="single"/>
    </w:rPr>
  </w:style>
  <w:style w:type="character" w:customStyle="1" w:styleId="TSNumberedParagraph1Char">
    <w:name w:val="TS Numbered Paragraph 1 Char"/>
    <w:link w:val="TSNumberedParagraph1"/>
    <w:locked/>
    <w:rsid w:val="00C4055F"/>
    <w:rPr>
      <w:rFonts w:ascii="Arial" w:hAnsi="Arial"/>
      <w:sz w:val="22"/>
      <w:szCs w:val="24"/>
      <w:lang w:eastAsia="en-US"/>
    </w:rPr>
  </w:style>
  <w:style w:type="paragraph" w:styleId="ListParagraph">
    <w:name w:val="List Paragraph"/>
    <w:basedOn w:val="Normal"/>
    <w:uiPriority w:val="34"/>
    <w:qFormat/>
    <w:rsid w:val="00DB36BC"/>
    <w:pPr>
      <w:ind w:left="720"/>
      <w:contextualSpacing/>
    </w:pPr>
    <w:rPr>
      <w:sz w:val="24"/>
    </w:rPr>
  </w:style>
  <w:style w:type="character" w:styleId="UnresolvedMention">
    <w:name w:val="Unresolved Mention"/>
    <w:basedOn w:val="DefaultParagraphFont"/>
    <w:uiPriority w:val="99"/>
    <w:semiHidden/>
    <w:unhideWhenUsed/>
    <w:rsid w:val="00003957"/>
    <w:rPr>
      <w:color w:val="605E5C"/>
      <w:shd w:val="clear" w:color="auto" w:fill="E1DFDD"/>
    </w:rPr>
  </w:style>
  <w:style w:type="character" w:styleId="CommentReference">
    <w:name w:val="annotation reference"/>
    <w:basedOn w:val="DefaultParagraphFont"/>
    <w:semiHidden/>
    <w:unhideWhenUsed/>
    <w:rsid w:val="00400E9C"/>
    <w:rPr>
      <w:sz w:val="16"/>
      <w:szCs w:val="16"/>
    </w:rPr>
  </w:style>
  <w:style w:type="paragraph" w:styleId="CommentText">
    <w:name w:val="annotation text"/>
    <w:basedOn w:val="Normal"/>
    <w:link w:val="CommentTextChar"/>
    <w:semiHidden/>
    <w:unhideWhenUsed/>
    <w:rsid w:val="00400E9C"/>
    <w:rPr>
      <w:sz w:val="20"/>
      <w:szCs w:val="20"/>
    </w:rPr>
  </w:style>
  <w:style w:type="character" w:customStyle="1" w:styleId="CommentTextChar">
    <w:name w:val="Comment Text Char"/>
    <w:basedOn w:val="DefaultParagraphFont"/>
    <w:link w:val="CommentText"/>
    <w:semiHidden/>
    <w:rsid w:val="00400E9C"/>
    <w:rPr>
      <w:rFonts w:ascii="Arial" w:hAnsi="Arial"/>
      <w:lang w:eastAsia="en-US"/>
    </w:rPr>
  </w:style>
  <w:style w:type="paragraph" w:styleId="CommentSubject">
    <w:name w:val="annotation subject"/>
    <w:basedOn w:val="CommentText"/>
    <w:next w:val="CommentText"/>
    <w:link w:val="CommentSubjectChar"/>
    <w:semiHidden/>
    <w:unhideWhenUsed/>
    <w:rsid w:val="00400E9C"/>
    <w:rPr>
      <w:b/>
      <w:bCs/>
    </w:rPr>
  </w:style>
  <w:style w:type="character" w:customStyle="1" w:styleId="CommentSubjectChar">
    <w:name w:val="Comment Subject Char"/>
    <w:basedOn w:val="CommentTextChar"/>
    <w:link w:val="CommentSubject"/>
    <w:semiHidden/>
    <w:rsid w:val="00400E9C"/>
    <w:rPr>
      <w:rFonts w:ascii="Arial" w:hAnsi="Arial"/>
      <w:b/>
      <w:bCs/>
      <w:lang w:eastAsia="en-US"/>
    </w:rPr>
  </w:style>
  <w:style w:type="paragraph" w:styleId="Revision">
    <w:name w:val="Revision"/>
    <w:hidden/>
    <w:uiPriority w:val="99"/>
    <w:semiHidden/>
    <w:rsid w:val="001904A2"/>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81269">
      <w:bodyDiv w:val="1"/>
      <w:marLeft w:val="0"/>
      <w:marRight w:val="0"/>
      <w:marTop w:val="0"/>
      <w:marBottom w:val="0"/>
      <w:divBdr>
        <w:top w:val="none" w:sz="0" w:space="0" w:color="auto"/>
        <w:left w:val="none" w:sz="0" w:space="0" w:color="auto"/>
        <w:bottom w:val="none" w:sz="0" w:space="0" w:color="auto"/>
        <w:right w:val="none" w:sz="0" w:space="0" w:color="auto"/>
      </w:divBdr>
    </w:div>
    <w:div w:id="352459764">
      <w:bodyDiv w:val="1"/>
      <w:marLeft w:val="0"/>
      <w:marRight w:val="0"/>
      <w:marTop w:val="0"/>
      <w:marBottom w:val="0"/>
      <w:divBdr>
        <w:top w:val="none" w:sz="0" w:space="0" w:color="auto"/>
        <w:left w:val="none" w:sz="0" w:space="0" w:color="auto"/>
        <w:bottom w:val="none" w:sz="0" w:space="0" w:color="auto"/>
        <w:right w:val="none" w:sz="0" w:space="0" w:color="auto"/>
      </w:divBdr>
    </w:div>
    <w:div w:id="950823225">
      <w:bodyDiv w:val="1"/>
      <w:marLeft w:val="0"/>
      <w:marRight w:val="0"/>
      <w:marTop w:val="0"/>
      <w:marBottom w:val="0"/>
      <w:divBdr>
        <w:top w:val="none" w:sz="0" w:space="0" w:color="auto"/>
        <w:left w:val="none" w:sz="0" w:space="0" w:color="auto"/>
        <w:bottom w:val="none" w:sz="0" w:space="0" w:color="auto"/>
        <w:right w:val="none" w:sz="0" w:space="0" w:color="auto"/>
      </w:divBdr>
    </w:div>
    <w:div w:id="1076439252">
      <w:bodyDiv w:val="1"/>
      <w:marLeft w:val="0"/>
      <w:marRight w:val="0"/>
      <w:marTop w:val="0"/>
      <w:marBottom w:val="0"/>
      <w:divBdr>
        <w:top w:val="none" w:sz="0" w:space="0" w:color="auto"/>
        <w:left w:val="none" w:sz="0" w:space="0" w:color="auto"/>
        <w:bottom w:val="none" w:sz="0" w:space="0" w:color="auto"/>
        <w:right w:val="none" w:sz="0" w:space="0" w:color="auto"/>
      </w:divBdr>
    </w:div>
    <w:div w:id="1080563911">
      <w:bodyDiv w:val="1"/>
      <w:marLeft w:val="0"/>
      <w:marRight w:val="0"/>
      <w:marTop w:val="0"/>
      <w:marBottom w:val="0"/>
      <w:divBdr>
        <w:top w:val="none" w:sz="0" w:space="0" w:color="auto"/>
        <w:left w:val="none" w:sz="0" w:space="0" w:color="auto"/>
        <w:bottom w:val="none" w:sz="0" w:space="0" w:color="auto"/>
        <w:right w:val="none" w:sz="0" w:space="0" w:color="auto"/>
      </w:divBdr>
    </w:div>
    <w:div w:id="1147825175">
      <w:bodyDiv w:val="1"/>
      <w:marLeft w:val="0"/>
      <w:marRight w:val="0"/>
      <w:marTop w:val="0"/>
      <w:marBottom w:val="0"/>
      <w:divBdr>
        <w:top w:val="none" w:sz="0" w:space="0" w:color="auto"/>
        <w:left w:val="none" w:sz="0" w:space="0" w:color="auto"/>
        <w:bottom w:val="none" w:sz="0" w:space="0" w:color="auto"/>
        <w:right w:val="none" w:sz="0" w:space="0" w:color="auto"/>
      </w:divBdr>
    </w:div>
    <w:div w:id="1174953411">
      <w:bodyDiv w:val="1"/>
      <w:marLeft w:val="0"/>
      <w:marRight w:val="0"/>
      <w:marTop w:val="0"/>
      <w:marBottom w:val="0"/>
      <w:divBdr>
        <w:top w:val="none" w:sz="0" w:space="0" w:color="auto"/>
        <w:left w:val="none" w:sz="0" w:space="0" w:color="auto"/>
        <w:bottom w:val="none" w:sz="0" w:space="0" w:color="auto"/>
        <w:right w:val="none" w:sz="0" w:space="0" w:color="auto"/>
      </w:divBdr>
    </w:div>
    <w:div w:id="126834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nr.org.uk/operational/tech_insp_guides/index.htm"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iaea.org"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onr.org.uk/operational/assessment/index.htm" TargetMode="External"/><Relationship Id="rId5" Type="http://schemas.openxmlformats.org/officeDocument/2006/relationships/settings" Target="settings.xml"/><Relationship Id="rId15" Type="http://schemas.openxmlformats.org/officeDocument/2006/relationships/hyperlink" Target="http://www.onr.org.uk/saps/saps2014.pdf" TargetMode="External"/><Relationship Id="rId23" Type="http://schemas.openxmlformats.org/officeDocument/2006/relationships/theme" Target="theme/theme1.xml"/><Relationship Id="rId10" Type="http://schemas.openxmlformats.org/officeDocument/2006/relationships/hyperlink" Target="http://www.onr.org.uk/copyright"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blocked::blocked::BLOCKED::http://www.hse.gov.uk/copyright" TargetMode="External"/><Relationship Id="rId14" Type="http://schemas.openxmlformats.org/officeDocument/2006/relationships/hyperlink" Target="https://www.onr.org.uk/agency-agreements-mou.ht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onr.org.uk/copyright" TargetMode="External"/><Relationship Id="rId2" Type="http://schemas.openxmlformats.org/officeDocument/2006/relationships/hyperlink" Target="blocked::blocked::BLOCKED::http://www.hse.gov.uk/copyright"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hyperlink" Target="http://www.onr.org.uk/copyright" TargetMode="External"/><Relationship Id="rId2" Type="http://schemas.openxmlformats.org/officeDocument/2006/relationships/hyperlink" Target="blocked::blocked::BLOCKED::http://www.hse.gov.uk/copyrigh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24F8B-B86E-4E1F-A2F7-B9F0B5A42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10971</Words>
  <Characters>65853</Characters>
  <Application>Microsoft Office Word</Application>
  <DocSecurity>4</DocSecurity>
  <Lines>548</Lines>
  <Paragraphs>153</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76671</CharactersWithSpaces>
  <SharedDoc>false</SharedDoc>
  <HLinks>
    <vt:vector size="84" baseType="variant">
      <vt:variant>
        <vt:i4>5505112</vt:i4>
      </vt:variant>
      <vt:variant>
        <vt:i4>63</vt:i4>
      </vt:variant>
      <vt:variant>
        <vt:i4>0</vt:i4>
      </vt:variant>
      <vt:variant>
        <vt:i4>5</vt:i4>
      </vt:variant>
      <vt:variant>
        <vt:lpwstr>http://www.iaea.org/</vt:lpwstr>
      </vt:variant>
      <vt:variant>
        <vt:lpwstr/>
      </vt:variant>
      <vt:variant>
        <vt:i4>5963803</vt:i4>
      </vt:variant>
      <vt:variant>
        <vt:i4>60</vt:i4>
      </vt:variant>
      <vt:variant>
        <vt:i4>0</vt:i4>
      </vt:variant>
      <vt:variant>
        <vt:i4>5</vt:i4>
      </vt:variant>
      <vt:variant>
        <vt:lpwstr>http://www.wenra.org/</vt:lpwstr>
      </vt:variant>
      <vt:variant>
        <vt:lpwstr/>
      </vt:variant>
      <vt:variant>
        <vt:i4>6357117</vt:i4>
      </vt:variant>
      <vt:variant>
        <vt:i4>57</vt:i4>
      </vt:variant>
      <vt:variant>
        <vt:i4>0</vt:i4>
      </vt:variant>
      <vt:variant>
        <vt:i4>5</vt:i4>
      </vt:variant>
      <vt:variant>
        <vt:lpwstr>http://www.onr.org.uk/operational/tech_asst_guides/index.htm</vt:lpwstr>
      </vt:variant>
      <vt:variant>
        <vt:lpwstr/>
      </vt:variant>
      <vt:variant>
        <vt:i4>3932269</vt:i4>
      </vt:variant>
      <vt:variant>
        <vt:i4>54</vt:i4>
      </vt:variant>
      <vt:variant>
        <vt:i4>0</vt:i4>
      </vt:variant>
      <vt:variant>
        <vt:i4>5</vt:i4>
      </vt:variant>
      <vt:variant>
        <vt:lpwstr>http://www.onr.org.uk/saps/saps2014.pdf</vt:lpwstr>
      </vt:variant>
      <vt:variant>
        <vt:lpwstr/>
      </vt:variant>
      <vt:variant>
        <vt:i4>3604539</vt:i4>
      </vt:variant>
      <vt:variant>
        <vt:i4>51</vt:i4>
      </vt:variant>
      <vt:variant>
        <vt:i4>0</vt:i4>
      </vt:variant>
      <vt:variant>
        <vt:i4>5</vt:i4>
      </vt:variant>
      <vt:variant>
        <vt:lpwstr>http://www.onr.org.uk/operational/assessment/index.htm</vt:lpwstr>
      </vt:variant>
      <vt:variant>
        <vt:lpwstr/>
      </vt:variant>
      <vt:variant>
        <vt:i4>1048630</vt:i4>
      </vt:variant>
      <vt:variant>
        <vt:i4>44</vt:i4>
      </vt:variant>
      <vt:variant>
        <vt:i4>0</vt:i4>
      </vt:variant>
      <vt:variant>
        <vt:i4>5</vt:i4>
      </vt:variant>
      <vt:variant>
        <vt:lpwstr/>
      </vt:variant>
      <vt:variant>
        <vt:lpwstr>_Toc383769016</vt:lpwstr>
      </vt:variant>
      <vt:variant>
        <vt:i4>1048630</vt:i4>
      </vt:variant>
      <vt:variant>
        <vt:i4>38</vt:i4>
      </vt:variant>
      <vt:variant>
        <vt:i4>0</vt:i4>
      </vt:variant>
      <vt:variant>
        <vt:i4>5</vt:i4>
      </vt:variant>
      <vt:variant>
        <vt:lpwstr/>
      </vt:variant>
      <vt:variant>
        <vt:lpwstr>_Toc383769015</vt:lpwstr>
      </vt:variant>
      <vt:variant>
        <vt:i4>1048630</vt:i4>
      </vt:variant>
      <vt:variant>
        <vt:i4>32</vt:i4>
      </vt:variant>
      <vt:variant>
        <vt:i4>0</vt:i4>
      </vt:variant>
      <vt:variant>
        <vt:i4>5</vt:i4>
      </vt:variant>
      <vt:variant>
        <vt:lpwstr/>
      </vt:variant>
      <vt:variant>
        <vt:lpwstr>_Toc383769014</vt:lpwstr>
      </vt:variant>
      <vt:variant>
        <vt:i4>1048630</vt:i4>
      </vt:variant>
      <vt:variant>
        <vt:i4>26</vt:i4>
      </vt:variant>
      <vt:variant>
        <vt:i4>0</vt:i4>
      </vt:variant>
      <vt:variant>
        <vt:i4>5</vt:i4>
      </vt:variant>
      <vt:variant>
        <vt:lpwstr/>
      </vt:variant>
      <vt:variant>
        <vt:lpwstr>_Toc383769013</vt:lpwstr>
      </vt:variant>
      <vt:variant>
        <vt:i4>1048630</vt:i4>
      </vt:variant>
      <vt:variant>
        <vt:i4>20</vt:i4>
      </vt:variant>
      <vt:variant>
        <vt:i4>0</vt:i4>
      </vt:variant>
      <vt:variant>
        <vt:i4>5</vt:i4>
      </vt:variant>
      <vt:variant>
        <vt:lpwstr/>
      </vt:variant>
      <vt:variant>
        <vt:lpwstr>_Toc383769012</vt:lpwstr>
      </vt:variant>
      <vt:variant>
        <vt:i4>1048630</vt:i4>
      </vt:variant>
      <vt:variant>
        <vt:i4>14</vt:i4>
      </vt:variant>
      <vt:variant>
        <vt:i4>0</vt:i4>
      </vt:variant>
      <vt:variant>
        <vt:i4>5</vt:i4>
      </vt:variant>
      <vt:variant>
        <vt:lpwstr/>
      </vt:variant>
      <vt:variant>
        <vt:lpwstr>_Toc383769011</vt:lpwstr>
      </vt:variant>
      <vt:variant>
        <vt:i4>1048630</vt:i4>
      </vt:variant>
      <vt:variant>
        <vt:i4>8</vt:i4>
      </vt:variant>
      <vt:variant>
        <vt:i4>0</vt:i4>
      </vt:variant>
      <vt:variant>
        <vt:i4>5</vt:i4>
      </vt:variant>
      <vt:variant>
        <vt:lpwstr/>
      </vt:variant>
      <vt:variant>
        <vt:lpwstr>_Toc383769010</vt:lpwstr>
      </vt:variant>
      <vt:variant>
        <vt:i4>7536673</vt:i4>
      </vt:variant>
      <vt:variant>
        <vt:i4>3</vt:i4>
      </vt:variant>
      <vt:variant>
        <vt:i4>0</vt:i4>
      </vt:variant>
      <vt:variant>
        <vt:i4>5</vt:i4>
      </vt:variant>
      <vt:variant>
        <vt:lpwstr>http://www.onr.org.uk/copyright</vt:lpwstr>
      </vt:variant>
      <vt:variant>
        <vt:lpwstr/>
      </vt:variant>
      <vt:variant>
        <vt:i4>7143466</vt:i4>
      </vt:variant>
      <vt:variant>
        <vt:i4>0</vt:i4>
      </vt:variant>
      <vt:variant>
        <vt:i4>0</vt:i4>
      </vt:variant>
      <vt:variant>
        <vt:i4>5</vt:i4>
      </vt:variant>
      <vt:variant>
        <vt:lpwstr>blocked::blocked::BLOCKED::http://www.hse.gov.uk/copyright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cp:revision>2</cp:revision>
  <cp:lastPrinted>2017-08-15T07:06:00Z</cp:lastPrinted>
  <dcterms:created xsi:type="dcterms:W3CDTF">2023-04-14T13:53:00Z</dcterms:created>
  <dcterms:modified xsi:type="dcterms:W3CDTF">2023-04-14T13:53:00Z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9e5e003a-90eb-47c9-a506-ad47e7a0b281_Enabled">
    <vt:lpwstr>true</vt:lpwstr>
  </property>
  <property fmtid="{D5CDD505-2E9C-101B-9397-08002B2CF9AE}" pid="4" name="MSIP_Label_9e5e003a-90eb-47c9-a506-ad47e7a0b281_SetDate">
    <vt:lpwstr>2021-11-10T08:50:05Z</vt:lpwstr>
  </property>
  <property fmtid="{D5CDD505-2E9C-101B-9397-08002B2CF9AE}" pid="5" name="MSIP_Label_9e5e003a-90eb-47c9-a506-ad47e7a0b281_Method">
    <vt:lpwstr>Privileged</vt:lpwstr>
  </property>
  <property fmtid="{D5CDD505-2E9C-101B-9397-08002B2CF9AE}" pid="6" name="MSIP_Label_9e5e003a-90eb-47c9-a506-ad47e7a0b281_Name">
    <vt:lpwstr>OFFICIAL</vt:lpwstr>
  </property>
  <property fmtid="{D5CDD505-2E9C-101B-9397-08002B2CF9AE}" pid="7" name="MSIP_Label_9e5e003a-90eb-47c9-a506-ad47e7a0b281_SiteId">
    <vt:lpwstr>742775df-8077-48d6-81d0-1e82a1f52cb8</vt:lpwstr>
  </property>
  <property fmtid="{D5CDD505-2E9C-101B-9397-08002B2CF9AE}" pid="8" name="MSIP_Label_9e5e003a-90eb-47c9-a506-ad47e7a0b281_ActionId">
    <vt:lpwstr>068b3549-790d-4651-b95c-2e1aed4fad39</vt:lpwstr>
  </property>
  <property fmtid="{D5CDD505-2E9C-101B-9397-08002B2CF9AE}" pid="9" name="MSIP_Label_9e5e003a-90eb-47c9-a506-ad47e7a0b281_ContentBits">
    <vt:lpwstr>0</vt:lpwstr>
  </property>
</Properties>
</file>