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1808BB" w14:textId="2CEE83CF" w:rsidR="00B170C5" w:rsidRDefault="008831D0">
      <w:pPr>
        <w:spacing w:after="1600" w:line="240" w:lineRule="auto"/>
      </w:pPr>
      <w:r>
        <w:rPr>
          <w:noProof/>
        </w:rPr>
        <w:drawing>
          <wp:anchor distT="0" distB="0" distL="114300" distR="114300" simplePos="0" relativeHeight="251658240" behindDoc="1" locked="0" layoutInCell="1" allowOverlap="1" wp14:anchorId="2E8FDCD5" wp14:editId="332350A5">
            <wp:simplePos x="0" y="0"/>
            <wp:positionH relativeFrom="column">
              <wp:posOffset>-119818</wp:posOffset>
            </wp:positionH>
            <wp:positionV relativeFrom="paragraph">
              <wp:posOffset>109</wp:posOffset>
            </wp:positionV>
            <wp:extent cx="2916002" cy="595937"/>
            <wp:effectExtent l="0" t="0" r="0" b="0"/>
            <wp:wrapTight wrapText="bothSides">
              <wp:wrapPolygon edited="0">
                <wp:start x="988" y="0"/>
                <wp:lineTo x="0" y="3454"/>
                <wp:lineTo x="0" y="17271"/>
                <wp:lineTo x="988" y="20725"/>
                <wp:lineTo x="15523" y="20725"/>
                <wp:lineTo x="21449" y="19343"/>
                <wp:lineTo x="21449" y="12435"/>
                <wp:lineTo x="19615" y="11053"/>
                <wp:lineTo x="19756" y="7599"/>
                <wp:lineTo x="11148" y="1382"/>
                <wp:lineTo x="3246" y="0"/>
                <wp:lineTo x="988" y="0"/>
              </wp:wrapPolygon>
            </wp:wrapTight>
            <wp:docPr id="1414284856" name="Picture 1414284856" descr="Office for Nuclear Regulation logo" title="ON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nr-logo-header.png"/>
                    <pic:cNvPicPr/>
                  </pic:nvPicPr>
                  <pic:blipFill>
                    <a:blip r:embed="rId10">
                      <a:extLst>
                        <a:ext uri="{28A0092B-C50C-407E-A947-70E740481C1C}">
                          <a14:useLocalDpi xmlns:a14="http://schemas.microsoft.com/office/drawing/2010/main" val="0"/>
                        </a:ext>
                      </a:extLst>
                    </a:blip>
                    <a:stretch>
                      <a:fillRect/>
                    </a:stretch>
                  </pic:blipFill>
                  <pic:spPr>
                    <a:xfrm>
                      <a:off x="0" y="0"/>
                      <a:ext cx="2916002" cy="595937"/>
                    </a:xfrm>
                    <a:prstGeom prst="rect">
                      <a:avLst/>
                    </a:prstGeom>
                  </pic:spPr>
                </pic:pic>
              </a:graphicData>
            </a:graphic>
            <wp14:sizeRelH relativeFrom="page">
              <wp14:pctWidth>0</wp14:pctWidth>
            </wp14:sizeRelH>
            <wp14:sizeRelV relativeFrom="page">
              <wp14:pctHeight>0</wp14:pctHeight>
            </wp14:sizeRelV>
          </wp:anchor>
        </w:drawing>
      </w: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13" w:type="dxa"/>
          <w:left w:w="198" w:type="dxa"/>
          <w:bottom w:w="113" w:type="dxa"/>
          <w:right w:w="198" w:type="dxa"/>
        </w:tblCellMar>
        <w:tblLook w:val="04A0" w:firstRow="1" w:lastRow="0" w:firstColumn="1" w:lastColumn="0" w:noHBand="0" w:noVBand="1"/>
      </w:tblPr>
      <w:tblGrid>
        <w:gridCol w:w="9156"/>
      </w:tblGrid>
      <w:tr w:rsidR="00C20562" w:rsidRPr="00C20562" w14:paraId="6C65111E" w14:textId="77777777" w:rsidTr="00370C7D">
        <w:trPr>
          <w:trHeight w:val="24"/>
        </w:trPr>
        <w:tc>
          <w:tcPr>
            <w:tcW w:w="9156" w:type="dxa"/>
            <w:tcBorders>
              <w:bottom w:val="single" w:sz="24" w:space="0" w:color="22413A"/>
            </w:tcBorders>
          </w:tcPr>
          <w:p w14:paraId="35C1F1C6" w14:textId="77777777" w:rsidR="00C20562" w:rsidRPr="00C20562" w:rsidRDefault="00C20562" w:rsidP="00323E71">
            <w:bookmarkStart w:id="0" w:name="_Toc466022543"/>
          </w:p>
        </w:tc>
      </w:tr>
      <w:tr w:rsidR="00D0226A" w:rsidRPr="001E03E1" w14:paraId="6FF9A0F4" w14:textId="77777777" w:rsidTr="00370C7D">
        <w:trPr>
          <w:trHeight w:hRule="exact" w:val="2586"/>
        </w:trPr>
        <w:tc>
          <w:tcPr>
            <w:tcW w:w="9156" w:type="dxa"/>
            <w:tcBorders>
              <w:top w:val="single" w:sz="24" w:space="0" w:color="22413A"/>
              <w:left w:val="single" w:sz="24" w:space="0" w:color="22413A"/>
              <w:bottom w:val="single" w:sz="24" w:space="0" w:color="22413A"/>
              <w:right w:val="single" w:sz="24" w:space="0" w:color="22413A"/>
            </w:tcBorders>
          </w:tcPr>
          <w:p w14:paraId="2F059A92" w14:textId="7FB1E404" w:rsidR="00595C8C" w:rsidRPr="00595C8C" w:rsidRDefault="00595C8C" w:rsidP="00595C8C">
            <w:pPr>
              <w:pStyle w:val="InnerCoverTitle"/>
              <w:rPr>
                <w:sz w:val="36"/>
                <w:szCs w:val="36"/>
              </w:rPr>
            </w:pPr>
            <w:r w:rsidRPr="00595C8C">
              <w:rPr>
                <w:sz w:val="36"/>
                <w:szCs w:val="36"/>
              </w:rPr>
              <w:t xml:space="preserve">ONR </w:t>
            </w:r>
            <w:r w:rsidR="00837918">
              <w:rPr>
                <w:sz w:val="36"/>
                <w:szCs w:val="36"/>
              </w:rPr>
              <w:t>site report</w:t>
            </w:r>
          </w:p>
          <w:p w14:paraId="7C4EA414" w14:textId="56782D80" w:rsidR="00D0226A" w:rsidRPr="001E03E1" w:rsidRDefault="006E1F1B" w:rsidP="001E03E1">
            <w:pPr>
              <w:pStyle w:val="CoverTitle"/>
              <w:rPr>
                <w:szCs w:val="90"/>
              </w:rPr>
            </w:pPr>
            <w:sdt>
              <w:sdtPr>
                <w:rPr>
                  <w:rStyle w:val="Style7"/>
                  <w:b/>
                  <w:bCs/>
                  <w:sz w:val="36"/>
                  <w:szCs w:val="36"/>
                </w:rPr>
                <w:alias w:val="Dutyholder"/>
                <w:tag w:val="Dutyholder"/>
                <w:id w:val="1703974128"/>
                <w:lock w:val="sdtLocked"/>
                <w:placeholder>
                  <w:docPart w:val="B3A1D902102244A1AD0EC188A034F599"/>
                </w:placeholder>
                <w:dataBinding w:prefixMappings="xmlns:ns0='http://schemas.openxmlformats.org/officeDocument/2006/extended-properties' " w:xpath="/ns0:Properties[1]/ns0:Company[1]" w:storeItemID="{6668398D-A668-4E3E-A5EB-62B293D839F1}"/>
                <w:text/>
              </w:sdtPr>
              <w:sdtEndPr>
                <w:rPr>
                  <w:rStyle w:val="Style7"/>
                </w:rPr>
              </w:sdtEndPr>
              <w:sdtContent>
                <w:r w:rsidR="00997FE6" w:rsidRPr="00E12DCD">
                  <w:rPr>
                    <w:rStyle w:val="Style7"/>
                    <w:b/>
                    <w:bCs/>
                    <w:sz w:val="36"/>
                    <w:szCs w:val="36"/>
                  </w:rPr>
                  <w:t>Sellafield Ltd</w:t>
                </w:r>
              </w:sdtContent>
            </w:sdt>
            <w:r w:rsidR="002B07AE">
              <w:rPr>
                <w:sz w:val="72"/>
                <w:szCs w:val="72"/>
              </w:rPr>
              <w:t xml:space="preserve"> </w:t>
            </w:r>
            <w:r w:rsidR="0061026E" w:rsidRPr="00E12DCD">
              <w:rPr>
                <w:sz w:val="36"/>
                <w:szCs w:val="36"/>
              </w:rPr>
              <w:t>–</w:t>
            </w:r>
            <w:r w:rsidR="002B07AE" w:rsidRPr="00E12DCD">
              <w:rPr>
                <w:sz w:val="36"/>
                <w:szCs w:val="36"/>
              </w:rPr>
              <w:t xml:space="preserve"> </w:t>
            </w:r>
            <w:sdt>
              <w:sdtPr>
                <w:rPr>
                  <w:rStyle w:val="Style7"/>
                  <w:b/>
                  <w:bCs/>
                  <w:sz w:val="36"/>
                  <w:szCs w:val="36"/>
                </w:rPr>
                <w:alias w:val="Site Name"/>
                <w:tag w:val="Site Name"/>
                <w:id w:val="1228188510"/>
                <w:placeholder>
                  <w:docPart w:val="DefaultPlaceholder_-1854013440"/>
                </w:placeholder>
              </w:sdtPr>
              <w:sdtEndPr>
                <w:rPr>
                  <w:rStyle w:val="Style7"/>
                </w:rPr>
              </w:sdtEndPr>
              <w:sdtContent>
                <w:sdt>
                  <w:sdtPr>
                    <w:rPr>
                      <w:rStyle w:val="Style7"/>
                      <w:b/>
                      <w:bCs/>
                      <w:sz w:val="36"/>
                      <w:szCs w:val="36"/>
                    </w:rPr>
                    <w:alias w:val="Document Title"/>
                    <w:tag w:val=""/>
                    <w:id w:val="-1089070423"/>
                    <w:lock w:val="sdtLocked"/>
                    <w:placeholder>
                      <w:docPart w:val="F91DE249B2D64236B5C9B282FE9D467B"/>
                    </w:placeholder>
                    <w:dataBinding w:prefixMappings="xmlns:ns0='http://purl.org/dc/elements/1.1/' xmlns:ns1='http://schemas.openxmlformats.org/package/2006/metadata/core-properties' " w:xpath="/ns1:coreProperties[1]/ns0:title[1]" w:storeItemID="{6C3C8BC8-F283-45AE-878A-BAB7291924A1}"/>
                    <w15:color w:val="000000"/>
                    <w15:appearance w15:val="hidden"/>
                    <w:text/>
                  </w:sdtPr>
                  <w:sdtEndPr>
                    <w:rPr>
                      <w:rStyle w:val="Style7"/>
                    </w:rPr>
                  </w:sdtEndPr>
                  <w:sdtContent>
                    <w:r w:rsidR="00997FE6" w:rsidRPr="00E12DCD">
                      <w:rPr>
                        <w:rStyle w:val="Style7"/>
                        <w:b/>
                        <w:bCs/>
                        <w:sz w:val="36"/>
                        <w:szCs w:val="36"/>
                      </w:rPr>
                      <w:t>Sellafield</w:t>
                    </w:r>
                  </w:sdtContent>
                </w:sdt>
              </w:sdtContent>
            </w:sdt>
          </w:p>
        </w:tc>
      </w:tr>
    </w:tbl>
    <w:p w14:paraId="6AB6425B" w14:textId="049BA86C" w:rsidR="00D0226A" w:rsidRDefault="0016079B" w:rsidP="00E12DCD">
      <w:pPr>
        <w:spacing w:after="0"/>
      </w:pPr>
      <w:r>
        <w:rPr>
          <w:noProof/>
        </w:rPr>
        <w:drawing>
          <wp:anchor distT="0" distB="0" distL="114300" distR="114300" simplePos="0" relativeHeight="251658241" behindDoc="1" locked="0" layoutInCell="1" allowOverlap="1" wp14:anchorId="10B0A4AA" wp14:editId="16A71FBB">
            <wp:simplePos x="0" y="0"/>
            <wp:positionH relativeFrom="page">
              <wp:posOffset>0</wp:posOffset>
            </wp:positionH>
            <wp:positionV relativeFrom="page">
              <wp:posOffset>551815</wp:posOffset>
            </wp:positionV>
            <wp:extent cx="7567930" cy="9587230"/>
            <wp:effectExtent l="0" t="0" r="0" b="0"/>
            <wp:wrapNone/>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pic:nvPicPr>
                  <pic:blipFill rotWithShape="1">
                    <a:blip r:embed="rId11" cstate="print">
                      <a:extLst>
                        <a:ext uri="{28A0092B-C50C-407E-A947-70E740481C1C}">
                          <a14:useLocalDpi xmlns:a14="http://schemas.microsoft.com/office/drawing/2010/main" val="0"/>
                        </a:ext>
                      </a:extLst>
                    </a:blip>
                    <a:srcRect t="5165" b="5165"/>
                    <a:stretch/>
                  </pic:blipFill>
                  <pic:spPr bwMode="auto">
                    <a:xfrm>
                      <a:off x="0" y="0"/>
                      <a:ext cx="7567930" cy="958723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D1C8B33" w14:textId="77777777" w:rsidR="00267815" w:rsidRDefault="00267815">
      <w:pPr>
        <w:spacing w:after="0"/>
      </w:pPr>
      <w:r>
        <w:br w:type="page"/>
      </w:r>
    </w:p>
    <w:p w14:paraId="108F43C7" w14:textId="3FAD553A" w:rsidR="00004C16" w:rsidRPr="003C4909" w:rsidRDefault="00004C16" w:rsidP="00004C16">
      <w:pPr>
        <w:rPr>
          <w:color w:val="22413A"/>
          <w:sz w:val="36"/>
          <w:szCs w:val="36"/>
        </w:rPr>
      </w:pPr>
      <w:r>
        <w:rPr>
          <w:color w:val="22413A"/>
          <w:sz w:val="36"/>
          <w:szCs w:val="36"/>
        </w:rPr>
        <w:lastRenderedPageBreak/>
        <w:t>ONR site report</w:t>
      </w:r>
    </w:p>
    <w:p w14:paraId="297D790E" w14:textId="23D3F878" w:rsidR="00004C16" w:rsidRDefault="008B70F5" w:rsidP="00004C16">
      <w:pPr>
        <w:rPr>
          <w:rStyle w:val="Style2"/>
        </w:rPr>
      </w:pPr>
      <w:r>
        <w:rPr>
          <w:rStyle w:val="Style2"/>
        </w:rPr>
        <w:t>Sellafield Ltd – Sellafield</w:t>
      </w:r>
    </w:p>
    <w:p w14:paraId="2A318818" w14:textId="02CA6704" w:rsidR="00D04326" w:rsidRPr="007A7E3A" w:rsidRDefault="00D04326" w:rsidP="00004C16">
      <w:pPr>
        <w:rPr>
          <w:sz w:val="28"/>
          <w:szCs w:val="28"/>
        </w:rPr>
      </w:pPr>
      <w:r>
        <w:rPr>
          <w:rStyle w:val="Style2"/>
          <w:b/>
          <w:bCs/>
          <w:sz w:val="28"/>
          <w:szCs w:val="28"/>
        </w:rPr>
        <w:t xml:space="preserve">Report for period: 1 </w:t>
      </w:r>
      <w:r w:rsidR="001158FD">
        <w:rPr>
          <w:rStyle w:val="Style2"/>
          <w:b/>
          <w:bCs/>
          <w:sz w:val="28"/>
          <w:szCs w:val="28"/>
        </w:rPr>
        <w:t>April</w:t>
      </w:r>
      <w:r>
        <w:rPr>
          <w:rStyle w:val="Style2"/>
          <w:b/>
          <w:bCs/>
          <w:sz w:val="28"/>
          <w:szCs w:val="28"/>
        </w:rPr>
        <w:t xml:space="preserve"> 2026 – 30 September 2026</w:t>
      </w:r>
    </w:p>
    <w:p w14:paraId="61A25C0F" w14:textId="39EC7DBA" w:rsidR="00004C16" w:rsidRDefault="00004C16" w:rsidP="00004C16">
      <w:pPr>
        <w:rPr>
          <w:sz w:val="28"/>
          <w:szCs w:val="28"/>
        </w:rPr>
      </w:pPr>
    </w:p>
    <w:p w14:paraId="4D99E381" w14:textId="77FB71AE" w:rsidR="00004C16" w:rsidRPr="0016079B" w:rsidRDefault="00004C16" w:rsidP="00004C16">
      <w:pPr>
        <w:rPr>
          <w:szCs w:val="24"/>
        </w:rPr>
      </w:pPr>
      <w:r>
        <w:rPr>
          <w:b/>
          <w:bCs/>
          <w:szCs w:val="24"/>
        </w:rPr>
        <w:t>Authored by: Nominated Site Inspector</w:t>
      </w:r>
    </w:p>
    <w:p w14:paraId="23B9A867" w14:textId="53B7F98E" w:rsidR="00004C16" w:rsidRPr="0016079B" w:rsidRDefault="00004C16" w:rsidP="00004C16">
      <w:pPr>
        <w:rPr>
          <w:szCs w:val="24"/>
        </w:rPr>
      </w:pPr>
      <w:r>
        <w:rPr>
          <w:b/>
          <w:bCs/>
          <w:szCs w:val="24"/>
        </w:rPr>
        <w:t>Approved by: Superintending Inspector</w:t>
      </w:r>
    </w:p>
    <w:p w14:paraId="247E3769" w14:textId="704959FA" w:rsidR="00004C16" w:rsidRPr="0016079B" w:rsidRDefault="00004C16" w:rsidP="00004C16">
      <w:pPr>
        <w:rPr>
          <w:szCs w:val="24"/>
        </w:rPr>
      </w:pPr>
      <w:r>
        <w:rPr>
          <w:b/>
          <w:bCs/>
          <w:szCs w:val="24"/>
        </w:rPr>
        <w:t xml:space="preserve">Issue: </w:t>
      </w:r>
      <w:r w:rsidR="008E4AE1">
        <w:rPr>
          <w:b/>
          <w:bCs/>
          <w:szCs w:val="24"/>
        </w:rPr>
        <w:t>1</w:t>
      </w:r>
    </w:p>
    <w:p w14:paraId="19206F45" w14:textId="10999D2D" w:rsidR="00004C16" w:rsidRPr="0016079B" w:rsidRDefault="008227C8" w:rsidP="00004C16">
      <w:r w:rsidRPr="623E56A9">
        <w:rPr>
          <w:b/>
          <w:bCs/>
        </w:rPr>
        <w:t xml:space="preserve">Published: </w:t>
      </w:r>
      <w:r w:rsidR="4FE8658D" w:rsidRPr="623E56A9">
        <w:rPr>
          <w:b/>
          <w:bCs/>
        </w:rPr>
        <w:t>November</w:t>
      </w:r>
      <w:r w:rsidR="00BA680C" w:rsidRPr="623E56A9">
        <w:rPr>
          <w:b/>
          <w:bCs/>
        </w:rPr>
        <w:t xml:space="preserve"> 2026</w:t>
      </w:r>
    </w:p>
    <w:p w14:paraId="49EC2F46" w14:textId="4B6D2AAD" w:rsidR="04601686" w:rsidRDefault="04601686">
      <w:r w:rsidRPr="7EB0F43F">
        <w:rPr>
          <w:b/>
          <w:bCs/>
        </w:rPr>
        <w:t xml:space="preserve">Record </w:t>
      </w:r>
      <w:r w:rsidR="037EE51F" w:rsidRPr="7EB0F43F">
        <w:rPr>
          <w:b/>
          <w:bCs/>
        </w:rPr>
        <w:t>reference</w:t>
      </w:r>
      <w:r w:rsidRPr="7EB0F43F">
        <w:rPr>
          <w:b/>
          <w:bCs/>
        </w:rPr>
        <w:t>: SDFW-603487375-15345</w:t>
      </w:r>
    </w:p>
    <w:p w14:paraId="71445457" w14:textId="77777777" w:rsidR="00595C8C" w:rsidRDefault="00595C8C" w:rsidP="00323E71"/>
    <w:p w14:paraId="7961B4A8" w14:textId="77777777" w:rsidR="000E4D5E" w:rsidRPr="003C4909" w:rsidRDefault="000E4D5E" w:rsidP="003C4909">
      <w:pPr>
        <w:rPr>
          <w:color w:val="22413A"/>
          <w:sz w:val="48"/>
          <w:szCs w:val="44"/>
        </w:rPr>
      </w:pPr>
      <w:r w:rsidRPr="003C4909">
        <w:rPr>
          <w:color w:val="22413A"/>
          <w:sz w:val="48"/>
          <w:szCs w:val="44"/>
        </w:rPr>
        <w:t>Foreword</w:t>
      </w:r>
    </w:p>
    <w:p w14:paraId="345C8DF0" w14:textId="1F64B98A" w:rsidR="000E4D5E" w:rsidRPr="002D1551" w:rsidRDefault="000E4D5E" w:rsidP="000E4D5E">
      <w:pPr>
        <w:pStyle w:val="F9-Paragraph"/>
      </w:pPr>
      <w:r>
        <w:t>This report is issued as part of ONR's commitment to make information about inspection and regulatory activities relating to the above site available to the public. Reports are distributed to members for the West Cumbria Sites Stakeholder Group (WCSSG) and are also available on the ONR website (http://www.onr.org.uk/llc/).</w:t>
      </w:r>
    </w:p>
    <w:p w14:paraId="1FDB4B56" w14:textId="657620BE" w:rsidR="000E4D5E" w:rsidRDefault="00C35562" w:rsidP="002A3A99">
      <w:pPr>
        <w:pStyle w:val="F9-Paragraph"/>
        <w:sectPr w:rsidR="000E4D5E" w:rsidSect="0016079B">
          <w:headerReference w:type="even" r:id="rId12"/>
          <w:headerReference w:type="default" r:id="rId13"/>
          <w:footerReference w:type="even" r:id="rId14"/>
          <w:footerReference w:type="default" r:id="rId15"/>
          <w:headerReference w:type="first" r:id="rId16"/>
          <w:footerReference w:type="first" r:id="rId17"/>
          <w:pgSz w:w="11906" w:h="16838" w:code="9"/>
          <w:pgMar w:top="1440" w:right="1440" w:bottom="1440" w:left="1440" w:header="288" w:footer="397" w:gutter="0"/>
          <w:cols w:space="312"/>
          <w:titlePg/>
          <w:docGrid w:linePitch="360"/>
        </w:sectPr>
      </w:pPr>
      <w:r>
        <w:t>Site inspectors from ONR usually attend West Cumbria Sites Stakeholder Group meetings where these reports are presented and will respond to any questions raised there. Any person wishing to inquire about matters covered by this report should contact ONR.</w:t>
      </w:r>
    </w:p>
    <w:bookmarkEnd w:id="0"/>
    <w:p w14:paraId="5AF20216" w14:textId="19F00630" w:rsidR="0084061E" w:rsidRPr="00370C7D" w:rsidRDefault="0084061E">
      <w:pPr>
        <w:pStyle w:val="TOC1"/>
        <w:tabs>
          <w:tab w:val="left" w:pos="720"/>
        </w:tabs>
        <w:rPr>
          <w:color w:val="22413A"/>
          <w:sz w:val="48"/>
          <w:lang w:val="fr-FR"/>
        </w:rPr>
      </w:pPr>
      <w:r w:rsidRPr="00370C7D">
        <w:rPr>
          <w:color w:val="22413A"/>
          <w:sz w:val="48"/>
          <w:lang w:val="fr-FR"/>
        </w:rPr>
        <w:lastRenderedPageBreak/>
        <w:t>Contents</w:t>
      </w:r>
    </w:p>
    <w:p w14:paraId="2DD662A1" w14:textId="768D8AAA" w:rsidR="006134DB" w:rsidRPr="00370C7D" w:rsidRDefault="0084061E">
      <w:pPr>
        <w:pStyle w:val="TOC1"/>
        <w:tabs>
          <w:tab w:val="left" w:pos="504"/>
          <w:tab w:val="right" w:leader="dot" w:pos="8928"/>
        </w:tabs>
        <w:rPr>
          <w:rFonts w:asciiTheme="minorHAnsi" w:eastAsiaTheme="minorEastAsia" w:hAnsiTheme="minorHAnsi" w:cstheme="minorBidi"/>
          <w:kern w:val="2"/>
          <w:sz w:val="22"/>
          <w:lang w:val="fr-FR" w:eastAsia="en-GB" w:bidi="ar-SA"/>
          <w14:ligatures w14:val="standardContextual"/>
        </w:rPr>
      </w:pPr>
      <w:r w:rsidRPr="00370C7D">
        <w:rPr>
          <w:lang w:val="fr-FR"/>
        </w:rPr>
        <w:t>1.</w:t>
      </w:r>
      <w:r w:rsidRPr="00370C7D">
        <w:rPr>
          <w:lang w:val="fr-FR"/>
        </w:rPr>
        <w:tab/>
        <w:t>Inspections</w:t>
      </w:r>
      <w:r w:rsidRPr="00370C7D">
        <w:rPr>
          <w:lang w:val="fr-FR"/>
        </w:rPr>
        <w:tab/>
      </w:r>
      <w:r w:rsidR="008079BD" w:rsidRPr="00370C7D">
        <w:rPr>
          <w:lang w:val="fr-FR"/>
        </w:rPr>
        <w:t>7</w:t>
      </w:r>
    </w:p>
    <w:p w14:paraId="14928A11" w14:textId="38F11502" w:rsidR="006134DB" w:rsidRPr="00370C7D" w:rsidRDefault="006134DB">
      <w:pPr>
        <w:pStyle w:val="TOC1"/>
        <w:tabs>
          <w:tab w:val="left" w:pos="504"/>
          <w:tab w:val="right" w:leader="dot" w:pos="8928"/>
        </w:tabs>
        <w:rPr>
          <w:rFonts w:asciiTheme="minorHAnsi" w:eastAsiaTheme="minorEastAsia" w:hAnsiTheme="minorHAnsi" w:cstheme="minorBidi"/>
          <w:kern w:val="2"/>
          <w:sz w:val="22"/>
          <w:lang w:val="fr-FR" w:eastAsia="en-GB" w:bidi="ar-SA"/>
          <w14:ligatures w14:val="standardContextual"/>
        </w:rPr>
      </w:pPr>
      <w:r w:rsidRPr="00370C7D">
        <w:rPr>
          <w:lang w:val="fr-FR"/>
        </w:rPr>
        <w:t>2.</w:t>
      </w:r>
      <w:r w:rsidRPr="00370C7D">
        <w:rPr>
          <w:lang w:val="fr-FR"/>
        </w:rPr>
        <w:tab/>
        <w:t>Routine matters</w:t>
      </w:r>
      <w:r w:rsidRPr="00370C7D">
        <w:rPr>
          <w:lang w:val="fr-FR"/>
        </w:rPr>
        <w:tab/>
      </w:r>
      <w:r w:rsidR="008079BD" w:rsidRPr="00370C7D">
        <w:rPr>
          <w:lang w:val="fr-FR"/>
        </w:rPr>
        <w:t>7</w:t>
      </w:r>
    </w:p>
    <w:p w14:paraId="54C75DE7" w14:textId="46C08F1C" w:rsidR="006134DB" w:rsidRPr="00370C7D" w:rsidRDefault="006134DB">
      <w:pPr>
        <w:pStyle w:val="TOC1"/>
        <w:tabs>
          <w:tab w:val="left" w:pos="504"/>
          <w:tab w:val="right" w:leader="dot" w:pos="8928"/>
        </w:tabs>
        <w:rPr>
          <w:rFonts w:asciiTheme="minorHAnsi" w:eastAsiaTheme="minorEastAsia" w:hAnsiTheme="minorHAnsi" w:cstheme="minorBidi"/>
          <w:kern w:val="2"/>
          <w:sz w:val="22"/>
          <w:lang w:val="fr-FR" w:eastAsia="en-GB" w:bidi="ar-SA"/>
          <w14:ligatures w14:val="standardContextual"/>
        </w:rPr>
      </w:pPr>
      <w:r w:rsidRPr="00370C7D">
        <w:rPr>
          <w:lang w:val="fr-FR"/>
        </w:rPr>
        <w:t>3.</w:t>
      </w:r>
      <w:r w:rsidRPr="00370C7D">
        <w:rPr>
          <w:lang w:val="fr-FR"/>
        </w:rPr>
        <w:tab/>
        <w:t>Non-routine matters</w:t>
      </w:r>
      <w:r w:rsidRPr="00370C7D">
        <w:rPr>
          <w:lang w:val="fr-FR"/>
        </w:rPr>
        <w:tab/>
        <w:t>1</w:t>
      </w:r>
      <w:r w:rsidR="008863B2" w:rsidRPr="00370C7D">
        <w:rPr>
          <w:lang w:val="fr-FR"/>
        </w:rPr>
        <w:t>3</w:t>
      </w:r>
    </w:p>
    <w:p w14:paraId="7F6A5BCD" w14:textId="60794B56" w:rsidR="006134DB" w:rsidRDefault="006134DB">
      <w:pPr>
        <w:pStyle w:val="TOC1"/>
        <w:tabs>
          <w:tab w:val="left" w:pos="504"/>
          <w:tab w:val="right" w:leader="dot" w:pos="8928"/>
        </w:tabs>
        <w:rPr>
          <w:rFonts w:asciiTheme="minorHAnsi" w:eastAsiaTheme="minorEastAsia" w:hAnsiTheme="minorHAnsi" w:cstheme="minorBidi"/>
          <w:kern w:val="2"/>
          <w:sz w:val="22"/>
          <w:lang w:eastAsia="en-GB" w:bidi="ar-SA"/>
          <w14:ligatures w14:val="standardContextual"/>
        </w:rPr>
      </w:pPr>
      <w:r>
        <w:t>4.</w:t>
      </w:r>
      <w:r>
        <w:tab/>
        <w:t>Regulatory activity</w:t>
      </w:r>
      <w:r>
        <w:tab/>
        <w:t>1</w:t>
      </w:r>
      <w:r w:rsidR="008863B2">
        <w:t>5</w:t>
      </w:r>
    </w:p>
    <w:p w14:paraId="2E50D577" w14:textId="075FF44D" w:rsidR="006134DB" w:rsidRDefault="006134DB">
      <w:pPr>
        <w:pStyle w:val="TOC1"/>
        <w:tabs>
          <w:tab w:val="left" w:pos="504"/>
          <w:tab w:val="right" w:leader="dot" w:pos="8928"/>
        </w:tabs>
        <w:rPr>
          <w:rFonts w:asciiTheme="minorHAnsi" w:eastAsiaTheme="minorEastAsia" w:hAnsiTheme="minorHAnsi" w:cstheme="minorBidi"/>
          <w:kern w:val="2"/>
          <w:sz w:val="22"/>
          <w:lang w:eastAsia="en-GB" w:bidi="ar-SA"/>
          <w14:ligatures w14:val="standardContextual"/>
        </w:rPr>
      </w:pPr>
      <w:r>
        <w:t>5.</w:t>
      </w:r>
      <w:r>
        <w:tab/>
        <w:t>News from ONR</w:t>
      </w:r>
      <w:r>
        <w:tab/>
        <w:t>1</w:t>
      </w:r>
      <w:r w:rsidR="008863B2">
        <w:t>6</w:t>
      </w:r>
    </w:p>
    <w:p w14:paraId="6E19F1CC" w14:textId="3C7CE788" w:rsidR="006134DB" w:rsidRDefault="006134DB">
      <w:pPr>
        <w:pStyle w:val="TOC1"/>
        <w:tabs>
          <w:tab w:val="left" w:pos="504"/>
          <w:tab w:val="right" w:leader="dot" w:pos="8928"/>
        </w:tabs>
        <w:rPr>
          <w:rFonts w:asciiTheme="minorHAnsi" w:eastAsiaTheme="minorEastAsia" w:hAnsiTheme="minorHAnsi" w:cstheme="minorBidi"/>
          <w:kern w:val="2"/>
          <w:sz w:val="22"/>
          <w:lang w:eastAsia="en-GB" w:bidi="ar-SA"/>
          <w14:ligatures w14:val="standardContextual"/>
        </w:rPr>
      </w:pPr>
      <w:r>
        <w:t>6.</w:t>
      </w:r>
      <w:r>
        <w:tab/>
        <w:t>Contacts</w:t>
      </w:r>
      <w:r>
        <w:tab/>
        <w:t>1</w:t>
      </w:r>
      <w:r w:rsidR="008863B2">
        <w:t>6</w:t>
      </w:r>
    </w:p>
    <w:p w14:paraId="1B85C284" w14:textId="77777777" w:rsidR="00B170C5" w:rsidRDefault="005405BC">
      <w:pPr>
        <w:pStyle w:val="F9-Paragraph"/>
        <w:keepNext/>
        <w:pageBreakBefore/>
      </w:pPr>
      <w:r>
        <w:lastRenderedPageBreak/>
        <w:t>List of abbreviations:</w:t>
      </w:r>
    </w:p>
    <w:tbl>
      <w:tblPr>
        <w:tblStyle w:val="TableGrid"/>
        <w:tblW w:w="0" w:type="auto"/>
        <w:tblLook w:val="04A0" w:firstRow="1" w:lastRow="0" w:firstColumn="1" w:lastColumn="0" w:noHBand="0" w:noVBand="1"/>
      </w:tblPr>
      <w:tblGrid>
        <w:gridCol w:w="2122"/>
        <w:gridCol w:w="6894"/>
      </w:tblGrid>
      <w:tr w:rsidR="006853B3" w14:paraId="2938820B" w14:textId="77777777" w:rsidTr="008F13EB">
        <w:tc>
          <w:tcPr>
            <w:tcW w:w="2122" w:type="dxa"/>
          </w:tcPr>
          <w:p w14:paraId="184C01DA" w14:textId="4338EB6D" w:rsidR="006853B3" w:rsidRDefault="006853B3">
            <w:pPr>
              <w:pStyle w:val="F9-Paragraph"/>
            </w:pPr>
            <w:r>
              <w:t>BEP</w:t>
            </w:r>
          </w:p>
        </w:tc>
        <w:tc>
          <w:tcPr>
            <w:tcW w:w="6894" w:type="dxa"/>
          </w:tcPr>
          <w:p w14:paraId="36EFD12D" w14:textId="7746B093" w:rsidR="006853B3" w:rsidRDefault="006853B3" w:rsidP="006853B3">
            <w:pPr>
              <w:pStyle w:val="Heading3"/>
              <w:numPr>
                <w:ilvl w:val="0"/>
                <w:numId w:val="0"/>
              </w:numPr>
            </w:pPr>
            <w:r w:rsidRPr="006853B3">
              <w:rPr>
                <w:rFonts w:eastAsia="Times New Roman" w:cs="Times New Roman"/>
                <w:color w:val="auto"/>
                <w:sz w:val="24"/>
                <w:szCs w:val="24"/>
                <w:lang w:bidi="ar-SA"/>
              </w:rPr>
              <w:t xml:space="preserve">Box Encapsulation Plant </w:t>
            </w:r>
          </w:p>
        </w:tc>
      </w:tr>
      <w:tr w:rsidR="00DA35BF" w14:paraId="1BBC8BB9" w14:textId="77777777" w:rsidTr="008F13EB">
        <w:tc>
          <w:tcPr>
            <w:tcW w:w="2122" w:type="dxa"/>
          </w:tcPr>
          <w:p w14:paraId="5521D987" w14:textId="4CAA1209" w:rsidR="00DA35BF" w:rsidRDefault="00DA35BF">
            <w:pPr>
              <w:pStyle w:val="F9-Paragraph"/>
            </w:pPr>
            <w:r>
              <w:t>CDM</w:t>
            </w:r>
          </w:p>
        </w:tc>
        <w:tc>
          <w:tcPr>
            <w:tcW w:w="6894" w:type="dxa"/>
          </w:tcPr>
          <w:p w14:paraId="0EA2EF21" w14:textId="1300A17A" w:rsidR="00DA35BF" w:rsidRDefault="00DA35BF">
            <w:pPr>
              <w:pStyle w:val="F9-Paragraph"/>
            </w:pPr>
            <w:r>
              <w:t>Construction (Design and Management) Regulations 2015.</w:t>
            </w:r>
          </w:p>
        </w:tc>
      </w:tr>
      <w:tr w:rsidR="00C72C5D" w14:paraId="5FCAE2EF" w14:textId="77777777" w:rsidTr="008F13EB">
        <w:tc>
          <w:tcPr>
            <w:tcW w:w="2122" w:type="dxa"/>
          </w:tcPr>
          <w:p w14:paraId="6A905C98" w14:textId="77777777" w:rsidR="00C72C5D" w:rsidRDefault="006772A2">
            <w:pPr>
              <w:pStyle w:val="F9-Paragraph"/>
            </w:pPr>
            <w:r>
              <w:t>COMAH</w:t>
            </w:r>
          </w:p>
        </w:tc>
        <w:tc>
          <w:tcPr>
            <w:tcW w:w="6894" w:type="dxa"/>
          </w:tcPr>
          <w:p w14:paraId="0459EE7A" w14:textId="77777777" w:rsidR="00C72C5D" w:rsidRDefault="006772A2">
            <w:pPr>
              <w:pStyle w:val="F9-Paragraph"/>
            </w:pPr>
            <w:r>
              <w:t>Control of Major Accident Hazards Regulations 2015</w:t>
            </w:r>
          </w:p>
        </w:tc>
      </w:tr>
      <w:tr w:rsidR="00C72C5D" w14:paraId="5AE8E640" w14:textId="77777777" w:rsidTr="008F13EB">
        <w:tc>
          <w:tcPr>
            <w:tcW w:w="2122" w:type="dxa"/>
          </w:tcPr>
          <w:p w14:paraId="4993EBC5" w14:textId="77777777" w:rsidR="00C72C5D" w:rsidRDefault="006772A2">
            <w:pPr>
              <w:pStyle w:val="F9-Paragraph"/>
            </w:pPr>
            <w:r>
              <w:t>COSHH</w:t>
            </w:r>
          </w:p>
        </w:tc>
        <w:tc>
          <w:tcPr>
            <w:tcW w:w="6894" w:type="dxa"/>
          </w:tcPr>
          <w:p w14:paraId="7F608F97" w14:textId="77777777" w:rsidR="00C72C5D" w:rsidRDefault="006772A2">
            <w:pPr>
              <w:pStyle w:val="F9-Paragraph"/>
            </w:pPr>
            <w:r>
              <w:t>Control of Substances Hazardous to Health Regulations</w:t>
            </w:r>
          </w:p>
        </w:tc>
      </w:tr>
      <w:tr w:rsidR="00C72C5D" w14:paraId="39EFAD21" w14:textId="77777777" w:rsidTr="008F13EB">
        <w:tc>
          <w:tcPr>
            <w:tcW w:w="2122" w:type="dxa"/>
          </w:tcPr>
          <w:p w14:paraId="49B726EE" w14:textId="77777777" w:rsidR="00C72C5D" w:rsidRDefault="006772A2">
            <w:pPr>
              <w:pStyle w:val="F9-Paragraph"/>
            </w:pPr>
            <w:r>
              <w:t>DESF</w:t>
            </w:r>
          </w:p>
        </w:tc>
        <w:tc>
          <w:tcPr>
            <w:tcW w:w="6894" w:type="dxa"/>
          </w:tcPr>
          <w:p w14:paraId="3B47CD87" w14:textId="77777777" w:rsidR="00C72C5D" w:rsidRDefault="006772A2">
            <w:pPr>
              <w:pStyle w:val="F9-Paragraph"/>
            </w:pPr>
            <w:r>
              <w:t>Dounreay Exotics Storage Facility</w:t>
            </w:r>
          </w:p>
        </w:tc>
      </w:tr>
      <w:tr w:rsidR="00D96279" w14:paraId="25776EB8" w14:textId="77777777" w:rsidTr="008F13EB">
        <w:tc>
          <w:tcPr>
            <w:tcW w:w="2122" w:type="dxa"/>
          </w:tcPr>
          <w:p w14:paraId="1683F56C" w14:textId="01BB33AB" w:rsidR="00D96279" w:rsidRPr="00D96279" w:rsidRDefault="00D96279">
            <w:pPr>
              <w:pStyle w:val="F9-Paragraph"/>
            </w:pPr>
            <w:r w:rsidRPr="00D96279">
              <w:t>EPS1</w:t>
            </w:r>
          </w:p>
        </w:tc>
        <w:tc>
          <w:tcPr>
            <w:tcW w:w="6894" w:type="dxa"/>
          </w:tcPr>
          <w:p w14:paraId="5F6AF64A" w14:textId="2CC345D7" w:rsidR="00D96279" w:rsidRPr="00D96279" w:rsidRDefault="00D96279" w:rsidP="00D96279">
            <w:pPr>
              <w:pStyle w:val="Heading4"/>
              <w:numPr>
                <w:ilvl w:val="0"/>
                <w:numId w:val="0"/>
              </w:numPr>
              <w:rPr>
                <w:rFonts w:eastAsia="Times New Roman" w:cs="Times New Roman"/>
                <w:b w:val="0"/>
                <w:bCs w:val="0"/>
                <w:color w:val="auto"/>
                <w:szCs w:val="24"/>
                <w:lang w:bidi="ar-SA"/>
              </w:rPr>
            </w:pPr>
            <w:r w:rsidRPr="00D96279">
              <w:rPr>
                <w:rFonts w:eastAsia="Times New Roman" w:cs="Times New Roman"/>
                <w:b w:val="0"/>
                <w:bCs w:val="0"/>
                <w:color w:val="auto"/>
                <w:szCs w:val="24"/>
                <w:lang w:bidi="ar-SA"/>
              </w:rPr>
              <w:t xml:space="preserve">Encapsulation Product Store 1 </w:t>
            </w:r>
          </w:p>
        </w:tc>
      </w:tr>
      <w:tr w:rsidR="00C72C5D" w14:paraId="425D354E" w14:textId="77777777" w:rsidTr="008F13EB">
        <w:tc>
          <w:tcPr>
            <w:tcW w:w="2122" w:type="dxa"/>
          </w:tcPr>
          <w:p w14:paraId="2B7C8247" w14:textId="77777777" w:rsidR="00C72C5D" w:rsidRDefault="006772A2">
            <w:pPr>
              <w:pStyle w:val="F9-Paragraph"/>
            </w:pPr>
            <w:r>
              <w:t>FGMSP</w:t>
            </w:r>
          </w:p>
        </w:tc>
        <w:tc>
          <w:tcPr>
            <w:tcW w:w="6894" w:type="dxa"/>
          </w:tcPr>
          <w:p w14:paraId="52D32257" w14:textId="77777777" w:rsidR="00C72C5D" w:rsidRDefault="006772A2">
            <w:pPr>
              <w:pStyle w:val="F9-Paragraph"/>
            </w:pPr>
            <w:r>
              <w:t>First Generation Magnox Storage Pond</w:t>
            </w:r>
          </w:p>
        </w:tc>
      </w:tr>
      <w:tr w:rsidR="00C72C5D" w14:paraId="08490542" w14:textId="77777777" w:rsidTr="008F13EB">
        <w:tc>
          <w:tcPr>
            <w:tcW w:w="2122" w:type="dxa"/>
          </w:tcPr>
          <w:p w14:paraId="444CAC8F" w14:textId="77777777" w:rsidR="00C72C5D" w:rsidRDefault="006772A2">
            <w:pPr>
              <w:pStyle w:val="F9-Paragraph"/>
            </w:pPr>
            <w:r>
              <w:t>HALES</w:t>
            </w:r>
          </w:p>
        </w:tc>
        <w:tc>
          <w:tcPr>
            <w:tcW w:w="6894" w:type="dxa"/>
          </w:tcPr>
          <w:p w14:paraId="2FAD0CF3" w14:textId="77777777" w:rsidR="00C72C5D" w:rsidRDefault="006772A2">
            <w:pPr>
              <w:pStyle w:val="F9-Paragraph"/>
            </w:pPr>
            <w:r>
              <w:t>Highly Active Liquor Evaporation and Storage</w:t>
            </w:r>
          </w:p>
        </w:tc>
      </w:tr>
      <w:tr w:rsidR="00C72C5D" w14:paraId="0DF8BD64" w14:textId="77777777" w:rsidTr="008F13EB">
        <w:tc>
          <w:tcPr>
            <w:tcW w:w="2122" w:type="dxa"/>
          </w:tcPr>
          <w:p w14:paraId="3899F2C3" w14:textId="77777777" w:rsidR="00C72C5D" w:rsidRDefault="006772A2">
            <w:pPr>
              <w:pStyle w:val="F9-Paragraph"/>
            </w:pPr>
            <w:r>
              <w:t>HLWP</w:t>
            </w:r>
          </w:p>
        </w:tc>
        <w:tc>
          <w:tcPr>
            <w:tcW w:w="6894" w:type="dxa"/>
          </w:tcPr>
          <w:p w14:paraId="2AF22A89" w14:textId="77777777" w:rsidR="00C72C5D" w:rsidRDefault="006772A2">
            <w:pPr>
              <w:pStyle w:val="F9-Paragraph"/>
            </w:pPr>
            <w:r>
              <w:t>High Level Waste Plants</w:t>
            </w:r>
          </w:p>
        </w:tc>
      </w:tr>
      <w:tr w:rsidR="00C72C5D" w14:paraId="2CC8EA5F" w14:textId="77777777" w:rsidTr="008F13EB">
        <w:tc>
          <w:tcPr>
            <w:tcW w:w="2122" w:type="dxa"/>
          </w:tcPr>
          <w:p w14:paraId="32F29927" w14:textId="77777777" w:rsidR="00C72C5D" w:rsidRDefault="006772A2">
            <w:pPr>
              <w:pStyle w:val="F9-Paragraph"/>
            </w:pPr>
            <w:r>
              <w:t>HPCP</w:t>
            </w:r>
          </w:p>
        </w:tc>
        <w:tc>
          <w:tcPr>
            <w:tcW w:w="6894" w:type="dxa"/>
          </w:tcPr>
          <w:p w14:paraId="64038D56" w14:textId="77777777" w:rsidR="00C72C5D" w:rsidRDefault="006772A2">
            <w:pPr>
              <w:pStyle w:val="F9-Paragraph"/>
            </w:pPr>
            <w:r>
              <w:t>Hold Point Control Plan</w:t>
            </w:r>
          </w:p>
        </w:tc>
      </w:tr>
      <w:tr w:rsidR="00C72C5D" w14:paraId="4540DA5A" w14:textId="77777777" w:rsidTr="008F13EB">
        <w:tc>
          <w:tcPr>
            <w:tcW w:w="2122" w:type="dxa"/>
          </w:tcPr>
          <w:p w14:paraId="58E3D422" w14:textId="77777777" w:rsidR="00C72C5D" w:rsidRDefault="006772A2">
            <w:pPr>
              <w:pStyle w:val="F9-Paragraph"/>
            </w:pPr>
            <w:r>
              <w:t>HSWA74</w:t>
            </w:r>
          </w:p>
        </w:tc>
        <w:tc>
          <w:tcPr>
            <w:tcW w:w="6894" w:type="dxa"/>
          </w:tcPr>
          <w:p w14:paraId="6274CC3D" w14:textId="77777777" w:rsidR="00C72C5D" w:rsidRDefault="006772A2">
            <w:pPr>
              <w:pStyle w:val="F9-Paragraph"/>
            </w:pPr>
            <w:r>
              <w:t>Health and Safety at Work etc Act 1974</w:t>
            </w:r>
          </w:p>
        </w:tc>
      </w:tr>
      <w:tr w:rsidR="0036635A" w14:paraId="51049669" w14:textId="77777777" w:rsidTr="008F13EB">
        <w:tc>
          <w:tcPr>
            <w:tcW w:w="2122" w:type="dxa"/>
          </w:tcPr>
          <w:p w14:paraId="5AF70399" w14:textId="6CB230E7" w:rsidR="0036635A" w:rsidRDefault="0036635A">
            <w:pPr>
              <w:pStyle w:val="F9-Paragraph"/>
            </w:pPr>
            <w:r>
              <w:t>INES</w:t>
            </w:r>
          </w:p>
        </w:tc>
        <w:tc>
          <w:tcPr>
            <w:tcW w:w="6894" w:type="dxa"/>
          </w:tcPr>
          <w:p w14:paraId="5151FA85" w14:textId="50224EBD" w:rsidR="0036635A" w:rsidRDefault="005B0362">
            <w:pPr>
              <w:pStyle w:val="F9-Paragraph"/>
            </w:pPr>
            <w:r>
              <w:t>International Nuclear and Radiological Event Scale</w:t>
            </w:r>
          </w:p>
        </w:tc>
      </w:tr>
      <w:tr w:rsidR="00C72C5D" w14:paraId="5CF50599" w14:textId="77777777" w:rsidTr="008F13EB">
        <w:tc>
          <w:tcPr>
            <w:tcW w:w="2122" w:type="dxa"/>
          </w:tcPr>
          <w:p w14:paraId="0723889A" w14:textId="77777777" w:rsidR="00C72C5D" w:rsidRDefault="006772A2">
            <w:pPr>
              <w:pStyle w:val="F9-Paragraph"/>
            </w:pPr>
            <w:r>
              <w:t>IRR17</w:t>
            </w:r>
          </w:p>
        </w:tc>
        <w:tc>
          <w:tcPr>
            <w:tcW w:w="6894" w:type="dxa"/>
          </w:tcPr>
          <w:p w14:paraId="7492D4E9" w14:textId="77777777" w:rsidR="00C72C5D" w:rsidRDefault="006772A2">
            <w:pPr>
              <w:pStyle w:val="F9-Paragraph"/>
            </w:pPr>
            <w:r>
              <w:t>Ionising Radiations Regulations 2017</w:t>
            </w:r>
          </w:p>
        </w:tc>
      </w:tr>
      <w:tr w:rsidR="00C72C5D" w14:paraId="7600DA5B" w14:textId="77777777" w:rsidTr="008F13EB">
        <w:tc>
          <w:tcPr>
            <w:tcW w:w="2122" w:type="dxa"/>
          </w:tcPr>
          <w:p w14:paraId="278BFE38" w14:textId="77777777" w:rsidR="00C72C5D" w:rsidRDefault="006772A2">
            <w:pPr>
              <w:pStyle w:val="F9-Paragraph"/>
            </w:pPr>
            <w:r>
              <w:t>LAEMG</w:t>
            </w:r>
          </w:p>
        </w:tc>
        <w:tc>
          <w:tcPr>
            <w:tcW w:w="6894" w:type="dxa"/>
          </w:tcPr>
          <w:p w14:paraId="742310F1" w14:textId="77777777" w:rsidR="00C72C5D" w:rsidRDefault="006772A2">
            <w:pPr>
              <w:pStyle w:val="F9-Paragraph"/>
            </w:pPr>
            <w:r>
              <w:t>Low Active Effluent Management Group</w:t>
            </w:r>
          </w:p>
        </w:tc>
      </w:tr>
      <w:tr w:rsidR="00C72C5D" w14:paraId="1D11C91D" w14:textId="77777777" w:rsidTr="008F13EB">
        <w:tc>
          <w:tcPr>
            <w:tcW w:w="2122" w:type="dxa"/>
          </w:tcPr>
          <w:p w14:paraId="2144DC71" w14:textId="77777777" w:rsidR="00C72C5D" w:rsidRDefault="006772A2">
            <w:pPr>
              <w:pStyle w:val="F9-Paragraph"/>
            </w:pPr>
            <w:r>
              <w:t>LC</w:t>
            </w:r>
          </w:p>
        </w:tc>
        <w:tc>
          <w:tcPr>
            <w:tcW w:w="6894" w:type="dxa"/>
          </w:tcPr>
          <w:p w14:paraId="16A07FD2" w14:textId="77777777" w:rsidR="00C72C5D" w:rsidRDefault="006772A2">
            <w:pPr>
              <w:pStyle w:val="F9-Paragraph"/>
            </w:pPr>
            <w:r>
              <w:t>Licence Condition</w:t>
            </w:r>
          </w:p>
        </w:tc>
      </w:tr>
      <w:tr w:rsidR="00C72C5D" w14:paraId="4EEDB89F" w14:textId="77777777" w:rsidTr="008F13EB">
        <w:tc>
          <w:tcPr>
            <w:tcW w:w="2122" w:type="dxa"/>
          </w:tcPr>
          <w:p w14:paraId="7767B1FC" w14:textId="77777777" w:rsidR="00C72C5D" w:rsidRDefault="006772A2">
            <w:pPr>
              <w:pStyle w:val="F9-Paragraph"/>
            </w:pPr>
            <w:r>
              <w:t>LI</w:t>
            </w:r>
          </w:p>
        </w:tc>
        <w:tc>
          <w:tcPr>
            <w:tcW w:w="6894" w:type="dxa"/>
          </w:tcPr>
          <w:p w14:paraId="20B3BCC9" w14:textId="77777777" w:rsidR="00C72C5D" w:rsidRDefault="006772A2">
            <w:pPr>
              <w:pStyle w:val="F9-Paragraph"/>
            </w:pPr>
            <w:r>
              <w:t>Licence Instrument</w:t>
            </w:r>
          </w:p>
        </w:tc>
      </w:tr>
      <w:tr w:rsidR="00C72C5D" w14:paraId="18266FAC" w14:textId="77777777" w:rsidTr="008F13EB">
        <w:tc>
          <w:tcPr>
            <w:tcW w:w="2122" w:type="dxa"/>
          </w:tcPr>
          <w:p w14:paraId="2EBB582E" w14:textId="77777777" w:rsidR="00C72C5D" w:rsidRDefault="006772A2">
            <w:pPr>
              <w:pStyle w:val="F9-Paragraph"/>
            </w:pPr>
            <w:r>
              <w:t>LTPR</w:t>
            </w:r>
          </w:p>
        </w:tc>
        <w:tc>
          <w:tcPr>
            <w:tcW w:w="6894" w:type="dxa"/>
          </w:tcPr>
          <w:p w14:paraId="66FA508D" w14:textId="77777777" w:rsidR="00C72C5D" w:rsidRDefault="006772A2">
            <w:pPr>
              <w:pStyle w:val="F9-Paragraph"/>
            </w:pPr>
            <w:r>
              <w:t>Long Term Periodic Review</w:t>
            </w:r>
          </w:p>
        </w:tc>
      </w:tr>
      <w:tr w:rsidR="00C72C5D" w14:paraId="7B573EC2" w14:textId="77777777" w:rsidTr="008F13EB">
        <w:tc>
          <w:tcPr>
            <w:tcW w:w="2122" w:type="dxa"/>
          </w:tcPr>
          <w:p w14:paraId="0184ED69" w14:textId="77777777" w:rsidR="00C72C5D" w:rsidRDefault="006772A2">
            <w:pPr>
              <w:pStyle w:val="F9-Paragraph"/>
            </w:pPr>
            <w:r>
              <w:t>MDF</w:t>
            </w:r>
          </w:p>
        </w:tc>
        <w:tc>
          <w:tcPr>
            <w:tcW w:w="6894" w:type="dxa"/>
          </w:tcPr>
          <w:p w14:paraId="7B3C5E44" w14:textId="77777777" w:rsidR="00C72C5D" w:rsidRDefault="006772A2">
            <w:pPr>
              <w:pStyle w:val="F9-Paragraph"/>
            </w:pPr>
            <w:r>
              <w:t>Mixed Oxide Demonstration Facility</w:t>
            </w:r>
          </w:p>
        </w:tc>
      </w:tr>
      <w:tr w:rsidR="00C72C5D" w14:paraId="086779ED" w14:textId="77777777" w:rsidTr="008F13EB">
        <w:tc>
          <w:tcPr>
            <w:tcW w:w="2122" w:type="dxa"/>
          </w:tcPr>
          <w:p w14:paraId="7BD8588F" w14:textId="77777777" w:rsidR="00C72C5D" w:rsidRDefault="006772A2">
            <w:pPr>
              <w:pStyle w:val="F9-Paragraph"/>
            </w:pPr>
            <w:r>
              <w:t>MHSWR99</w:t>
            </w:r>
          </w:p>
        </w:tc>
        <w:tc>
          <w:tcPr>
            <w:tcW w:w="6894" w:type="dxa"/>
          </w:tcPr>
          <w:p w14:paraId="6B701500" w14:textId="77777777" w:rsidR="00C72C5D" w:rsidRDefault="006772A2">
            <w:pPr>
              <w:pStyle w:val="F9-Paragraph"/>
            </w:pPr>
            <w:r>
              <w:t>Management of Health and Safety at Work Regulations 1999</w:t>
            </w:r>
          </w:p>
        </w:tc>
      </w:tr>
      <w:tr w:rsidR="00C72C5D" w14:paraId="756A308B" w14:textId="77777777" w:rsidTr="008F13EB">
        <w:tc>
          <w:tcPr>
            <w:tcW w:w="2122" w:type="dxa"/>
          </w:tcPr>
          <w:p w14:paraId="73610E4A" w14:textId="77777777" w:rsidR="00C72C5D" w:rsidRDefault="006772A2">
            <w:pPr>
              <w:pStyle w:val="F9-Paragraph"/>
            </w:pPr>
            <w:r>
              <w:t>MSSS</w:t>
            </w:r>
          </w:p>
        </w:tc>
        <w:tc>
          <w:tcPr>
            <w:tcW w:w="6894" w:type="dxa"/>
          </w:tcPr>
          <w:p w14:paraId="21B6820A" w14:textId="77777777" w:rsidR="00C72C5D" w:rsidRDefault="006772A2">
            <w:pPr>
              <w:pStyle w:val="F9-Paragraph"/>
            </w:pPr>
            <w:r>
              <w:t>Magnox Swarf Storage Silo</w:t>
            </w:r>
          </w:p>
        </w:tc>
      </w:tr>
      <w:tr w:rsidR="00C72C5D" w14:paraId="09E7CBEC" w14:textId="77777777" w:rsidTr="008F13EB">
        <w:tc>
          <w:tcPr>
            <w:tcW w:w="2122" w:type="dxa"/>
          </w:tcPr>
          <w:p w14:paraId="0FD1FED7" w14:textId="77777777" w:rsidR="00C72C5D" w:rsidRDefault="006772A2">
            <w:pPr>
              <w:pStyle w:val="F9-Paragraph"/>
            </w:pPr>
            <w:r>
              <w:lastRenderedPageBreak/>
              <w:t>NIA65</w:t>
            </w:r>
          </w:p>
        </w:tc>
        <w:tc>
          <w:tcPr>
            <w:tcW w:w="6894" w:type="dxa"/>
          </w:tcPr>
          <w:p w14:paraId="146D3CDE" w14:textId="77777777" w:rsidR="00C72C5D" w:rsidRDefault="006772A2">
            <w:pPr>
              <w:pStyle w:val="F9-Paragraph"/>
            </w:pPr>
            <w:r>
              <w:t>Nuclear Installations Act 1965</w:t>
            </w:r>
          </w:p>
        </w:tc>
      </w:tr>
      <w:tr w:rsidR="0036635A" w14:paraId="4BEBF8A5" w14:textId="77777777" w:rsidTr="008F13EB">
        <w:tc>
          <w:tcPr>
            <w:tcW w:w="2122" w:type="dxa"/>
          </w:tcPr>
          <w:p w14:paraId="67DE4488" w14:textId="3125B51B" w:rsidR="0036635A" w:rsidRDefault="0036635A">
            <w:pPr>
              <w:pStyle w:val="F9-Paragraph"/>
            </w:pPr>
            <w:r>
              <w:rPr>
                <w:sz w:val="23"/>
                <w:szCs w:val="23"/>
              </w:rPr>
              <w:t>NNL</w:t>
            </w:r>
          </w:p>
        </w:tc>
        <w:tc>
          <w:tcPr>
            <w:tcW w:w="6894" w:type="dxa"/>
          </w:tcPr>
          <w:p w14:paraId="54F81289" w14:textId="7DFE2DE3" w:rsidR="0036635A" w:rsidRDefault="0036635A">
            <w:pPr>
              <w:pStyle w:val="F9-Paragraph"/>
            </w:pPr>
            <w:r>
              <w:rPr>
                <w:sz w:val="23"/>
                <w:szCs w:val="23"/>
              </w:rPr>
              <w:t xml:space="preserve">National Nuclear Laboratory </w:t>
            </w:r>
          </w:p>
        </w:tc>
      </w:tr>
      <w:tr w:rsidR="00C72C5D" w14:paraId="4B4E09A4" w14:textId="77777777" w:rsidTr="008F13EB">
        <w:tc>
          <w:tcPr>
            <w:tcW w:w="2122" w:type="dxa"/>
          </w:tcPr>
          <w:p w14:paraId="05A43B93" w14:textId="77777777" w:rsidR="00C72C5D" w:rsidRDefault="006772A2">
            <w:pPr>
              <w:pStyle w:val="F9-Paragraph"/>
            </w:pPr>
            <w:r>
              <w:t>ONR</w:t>
            </w:r>
          </w:p>
        </w:tc>
        <w:tc>
          <w:tcPr>
            <w:tcW w:w="6894" w:type="dxa"/>
          </w:tcPr>
          <w:p w14:paraId="64DE6A2B" w14:textId="77777777" w:rsidR="00C72C5D" w:rsidRDefault="006772A2">
            <w:pPr>
              <w:pStyle w:val="F9-Paragraph"/>
            </w:pPr>
            <w:r>
              <w:t>Office for Nuclear Regulation</w:t>
            </w:r>
          </w:p>
        </w:tc>
      </w:tr>
      <w:tr w:rsidR="00C72C5D" w14:paraId="423138F7" w14:textId="77777777" w:rsidTr="008F13EB">
        <w:tc>
          <w:tcPr>
            <w:tcW w:w="2122" w:type="dxa"/>
          </w:tcPr>
          <w:p w14:paraId="219C54C8" w14:textId="77777777" w:rsidR="00C72C5D" w:rsidRDefault="006772A2">
            <w:pPr>
              <w:pStyle w:val="F9-Paragraph"/>
            </w:pPr>
            <w:r>
              <w:t>PFCS</w:t>
            </w:r>
          </w:p>
        </w:tc>
        <w:tc>
          <w:tcPr>
            <w:tcW w:w="6894" w:type="dxa"/>
          </w:tcPr>
          <w:p w14:paraId="751D2E5F" w14:textId="77777777" w:rsidR="00C72C5D" w:rsidRDefault="006772A2">
            <w:pPr>
              <w:pStyle w:val="F9-Paragraph"/>
            </w:pPr>
            <w:r>
              <w:t>Pile Fuel Cladding Silo</w:t>
            </w:r>
          </w:p>
        </w:tc>
      </w:tr>
      <w:tr w:rsidR="00C72C5D" w14:paraId="53448B23" w14:textId="77777777" w:rsidTr="008F13EB">
        <w:tc>
          <w:tcPr>
            <w:tcW w:w="2122" w:type="dxa"/>
          </w:tcPr>
          <w:p w14:paraId="41F95DA2" w14:textId="77777777" w:rsidR="00C72C5D" w:rsidRDefault="006772A2">
            <w:pPr>
              <w:pStyle w:val="F9-Paragraph"/>
            </w:pPr>
            <w:r>
              <w:t>PFSP</w:t>
            </w:r>
          </w:p>
        </w:tc>
        <w:tc>
          <w:tcPr>
            <w:tcW w:w="6894" w:type="dxa"/>
          </w:tcPr>
          <w:p w14:paraId="485AFA76" w14:textId="77777777" w:rsidR="00C72C5D" w:rsidRDefault="006772A2">
            <w:pPr>
              <w:pStyle w:val="F9-Paragraph"/>
            </w:pPr>
            <w:r>
              <w:t>Pile Fuel Storage Pond</w:t>
            </w:r>
          </w:p>
        </w:tc>
      </w:tr>
      <w:tr w:rsidR="00C72C5D" w14:paraId="17A605D3" w14:textId="77777777" w:rsidTr="008F13EB">
        <w:tc>
          <w:tcPr>
            <w:tcW w:w="2122" w:type="dxa"/>
          </w:tcPr>
          <w:p w14:paraId="529CEE62" w14:textId="77777777" w:rsidR="00C72C5D" w:rsidRDefault="006772A2">
            <w:pPr>
              <w:pStyle w:val="F9-Paragraph"/>
            </w:pPr>
            <w:r>
              <w:t>PSSR</w:t>
            </w:r>
          </w:p>
        </w:tc>
        <w:tc>
          <w:tcPr>
            <w:tcW w:w="6894" w:type="dxa"/>
          </w:tcPr>
          <w:p w14:paraId="4E84A961" w14:textId="77777777" w:rsidR="00C72C5D" w:rsidRDefault="006772A2">
            <w:pPr>
              <w:pStyle w:val="F9-Paragraph"/>
            </w:pPr>
            <w:r>
              <w:t>Pressure Systems Safety Regulations 2000</w:t>
            </w:r>
          </w:p>
        </w:tc>
      </w:tr>
      <w:tr w:rsidR="00C72C5D" w14:paraId="76382B2C" w14:textId="77777777" w:rsidTr="008F13EB">
        <w:tc>
          <w:tcPr>
            <w:tcW w:w="2122" w:type="dxa"/>
          </w:tcPr>
          <w:p w14:paraId="0A49420A" w14:textId="77777777" w:rsidR="00C72C5D" w:rsidRDefault="006772A2">
            <w:pPr>
              <w:pStyle w:val="F9-Paragraph"/>
            </w:pPr>
            <w:r>
              <w:t>SHEQ</w:t>
            </w:r>
          </w:p>
        </w:tc>
        <w:tc>
          <w:tcPr>
            <w:tcW w:w="6894" w:type="dxa"/>
          </w:tcPr>
          <w:p w14:paraId="12EE1CDC" w14:textId="77777777" w:rsidR="00C72C5D" w:rsidRDefault="006772A2">
            <w:pPr>
              <w:pStyle w:val="F9-Paragraph"/>
            </w:pPr>
            <w:r>
              <w:t>Safety, Health, Environment and Quality</w:t>
            </w:r>
          </w:p>
        </w:tc>
      </w:tr>
      <w:tr w:rsidR="00C72C5D" w14:paraId="29C63568" w14:textId="77777777" w:rsidTr="008F13EB">
        <w:tc>
          <w:tcPr>
            <w:tcW w:w="2122" w:type="dxa"/>
          </w:tcPr>
          <w:p w14:paraId="69AB1F9A" w14:textId="77777777" w:rsidR="00C72C5D" w:rsidRDefault="006772A2">
            <w:pPr>
              <w:pStyle w:val="F9-Paragraph"/>
            </w:pPr>
            <w:r>
              <w:t>SIXEP</w:t>
            </w:r>
          </w:p>
        </w:tc>
        <w:tc>
          <w:tcPr>
            <w:tcW w:w="6894" w:type="dxa"/>
          </w:tcPr>
          <w:p w14:paraId="095FBBF5" w14:textId="77777777" w:rsidR="00C72C5D" w:rsidRDefault="006772A2">
            <w:pPr>
              <w:pStyle w:val="F9-Paragraph"/>
            </w:pPr>
            <w:r>
              <w:t>Site Ion Exchange Effluent Plant</w:t>
            </w:r>
          </w:p>
        </w:tc>
      </w:tr>
      <w:tr w:rsidR="00C72C5D" w14:paraId="76EBBD8A" w14:textId="77777777" w:rsidTr="008F13EB">
        <w:tc>
          <w:tcPr>
            <w:tcW w:w="2122" w:type="dxa"/>
          </w:tcPr>
          <w:p w14:paraId="2A5CBDE3" w14:textId="77777777" w:rsidR="00C72C5D" w:rsidRDefault="006772A2">
            <w:pPr>
              <w:pStyle w:val="F9-Paragraph"/>
            </w:pPr>
            <w:r>
              <w:t>SNM</w:t>
            </w:r>
          </w:p>
        </w:tc>
        <w:tc>
          <w:tcPr>
            <w:tcW w:w="6894" w:type="dxa"/>
          </w:tcPr>
          <w:p w14:paraId="2C1ED779" w14:textId="77777777" w:rsidR="00C72C5D" w:rsidRDefault="006772A2">
            <w:pPr>
              <w:pStyle w:val="F9-Paragraph"/>
            </w:pPr>
            <w:r>
              <w:t>Special Nuclear Materials</w:t>
            </w:r>
          </w:p>
        </w:tc>
      </w:tr>
      <w:tr w:rsidR="00C72C5D" w14:paraId="188E993D" w14:textId="77777777" w:rsidTr="008F13EB">
        <w:tc>
          <w:tcPr>
            <w:tcW w:w="2122" w:type="dxa"/>
          </w:tcPr>
          <w:p w14:paraId="571037D1" w14:textId="77777777" w:rsidR="00C72C5D" w:rsidRDefault="006772A2">
            <w:pPr>
              <w:pStyle w:val="F9-Paragraph"/>
            </w:pPr>
            <w:r>
              <w:t>SRP</w:t>
            </w:r>
          </w:p>
        </w:tc>
        <w:tc>
          <w:tcPr>
            <w:tcW w:w="6894" w:type="dxa"/>
          </w:tcPr>
          <w:p w14:paraId="239F120B" w14:textId="77777777" w:rsidR="00C72C5D" w:rsidRDefault="006772A2">
            <w:pPr>
              <w:pStyle w:val="F9-Paragraph"/>
            </w:pPr>
            <w:r>
              <w:t>Sellafield Product and Residue Store Retreatment Plant</w:t>
            </w:r>
          </w:p>
        </w:tc>
      </w:tr>
      <w:tr w:rsidR="00C72C5D" w14:paraId="2A04F5D4" w14:textId="77777777" w:rsidTr="008F13EB">
        <w:tc>
          <w:tcPr>
            <w:tcW w:w="2122" w:type="dxa"/>
          </w:tcPr>
          <w:p w14:paraId="6211A799" w14:textId="77777777" w:rsidR="00C72C5D" w:rsidRDefault="006772A2">
            <w:pPr>
              <w:pStyle w:val="F9-Paragraph"/>
            </w:pPr>
            <w:r>
              <w:t>THORP</w:t>
            </w:r>
          </w:p>
        </w:tc>
        <w:tc>
          <w:tcPr>
            <w:tcW w:w="6894" w:type="dxa"/>
          </w:tcPr>
          <w:p w14:paraId="43D8C363" w14:textId="77777777" w:rsidR="00C72C5D" w:rsidRDefault="006772A2">
            <w:pPr>
              <w:pStyle w:val="F9-Paragraph"/>
            </w:pPr>
            <w:r>
              <w:t>Thermal Oxide Reprocessing Plant</w:t>
            </w:r>
          </w:p>
        </w:tc>
      </w:tr>
      <w:tr w:rsidR="00C72C5D" w14:paraId="26F7A7E3" w14:textId="77777777" w:rsidTr="008F13EB">
        <w:tc>
          <w:tcPr>
            <w:tcW w:w="2122" w:type="dxa"/>
          </w:tcPr>
          <w:p w14:paraId="651FAADE" w14:textId="77777777" w:rsidR="00C72C5D" w:rsidRDefault="006772A2">
            <w:pPr>
              <w:pStyle w:val="F9-Paragraph"/>
            </w:pPr>
            <w:r>
              <w:t>UKNNL</w:t>
            </w:r>
          </w:p>
        </w:tc>
        <w:tc>
          <w:tcPr>
            <w:tcW w:w="6894" w:type="dxa"/>
          </w:tcPr>
          <w:p w14:paraId="1C3E3D41" w14:textId="77777777" w:rsidR="00C72C5D" w:rsidRDefault="006772A2">
            <w:pPr>
              <w:pStyle w:val="F9-Paragraph"/>
            </w:pPr>
            <w:r>
              <w:t>UK National Nuclear Laboratory</w:t>
            </w:r>
          </w:p>
        </w:tc>
      </w:tr>
      <w:tr w:rsidR="00C72C5D" w14:paraId="4D05257C" w14:textId="77777777" w:rsidTr="008F13EB">
        <w:tc>
          <w:tcPr>
            <w:tcW w:w="2122" w:type="dxa"/>
          </w:tcPr>
          <w:p w14:paraId="5E859FD3" w14:textId="77777777" w:rsidR="00C72C5D" w:rsidRDefault="006772A2">
            <w:pPr>
              <w:pStyle w:val="F9-Paragraph"/>
            </w:pPr>
            <w:r>
              <w:t>WCSSG</w:t>
            </w:r>
          </w:p>
        </w:tc>
        <w:tc>
          <w:tcPr>
            <w:tcW w:w="6894" w:type="dxa"/>
          </w:tcPr>
          <w:p w14:paraId="1EE6F1F3" w14:textId="77777777" w:rsidR="00C72C5D" w:rsidRDefault="006772A2">
            <w:pPr>
              <w:pStyle w:val="F9-Paragraph"/>
            </w:pPr>
            <w:r>
              <w:t>West Cumbria Sites Stakeholder Group</w:t>
            </w:r>
          </w:p>
        </w:tc>
      </w:tr>
    </w:tbl>
    <w:p w14:paraId="6E48517F" w14:textId="77777777" w:rsidR="00B170C5" w:rsidRDefault="005405BC">
      <w:pPr>
        <w:pStyle w:val="F9-Paragraph"/>
      </w:pPr>
      <w:r>
        <w:t>Licence conditions</w:t>
      </w:r>
    </w:p>
    <w:p w14:paraId="676B7470" w14:textId="77777777" w:rsidR="00B170C5" w:rsidRDefault="005405BC">
      <w:pPr>
        <w:pStyle w:val="F9-Paragraph"/>
      </w:pPr>
      <w:r>
        <w:rPr>
          <w:rFonts w:eastAsia="Arial" w:cs="Arial"/>
        </w:rPr>
        <w:t>1 Interpretation</w:t>
      </w:r>
    </w:p>
    <w:p w14:paraId="205EDDE8" w14:textId="77777777" w:rsidR="00B170C5" w:rsidRDefault="005405BC">
      <w:pPr>
        <w:pStyle w:val="F9-Paragraph"/>
      </w:pPr>
      <w:r>
        <w:rPr>
          <w:rFonts w:eastAsia="Arial" w:cs="Arial"/>
        </w:rPr>
        <w:t>2 Marking of the site boundary</w:t>
      </w:r>
    </w:p>
    <w:p w14:paraId="7273D25D" w14:textId="77777777" w:rsidR="00B170C5" w:rsidRDefault="005405BC">
      <w:pPr>
        <w:pStyle w:val="F9-Paragraph"/>
      </w:pPr>
      <w:r>
        <w:rPr>
          <w:rFonts w:eastAsia="Arial" w:cs="Arial"/>
        </w:rPr>
        <w:t>3 Control of property transactions</w:t>
      </w:r>
    </w:p>
    <w:p w14:paraId="605A25C1" w14:textId="77777777" w:rsidR="00B170C5" w:rsidRDefault="005405BC">
      <w:pPr>
        <w:pStyle w:val="F9-Paragraph"/>
      </w:pPr>
      <w:r>
        <w:rPr>
          <w:rFonts w:eastAsia="Arial" w:cs="Arial"/>
        </w:rPr>
        <w:t>4 Restrictions on nuclear matter on the site</w:t>
      </w:r>
    </w:p>
    <w:p w14:paraId="7D675392" w14:textId="77777777" w:rsidR="00B170C5" w:rsidRDefault="005405BC">
      <w:pPr>
        <w:pStyle w:val="F9-Paragraph"/>
      </w:pPr>
      <w:r>
        <w:rPr>
          <w:rFonts w:eastAsia="Arial" w:cs="Arial"/>
        </w:rPr>
        <w:t>5 Consignment of nuclear matter</w:t>
      </w:r>
    </w:p>
    <w:p w14:paraId="7FFE0EE8" w14:textId="77777777" w:rsidR="00B170C5" w:rsidRDefault="005405BC">
      <w:pPr>
        <w:pStyle w:val="F9-Paragraph"/>
      </w:pPr>
      <w:r>
        <w:rPr>
          <w:rFonts w:eastAsia="Arial" w:cs="Arial"/>
        </w:rPr>
        <w:t>6 Documents, records, authorities and certificates</w:t>
      </w:r>
    </w:p>
    <w:p w14:paraId="508ED8AF" w14:textId="77777777" w:rsidR="00B170C5" w:rsidRDefault="005405BC">
      <w:pPr>
        <w:pStyle w:val="F9-Paragraph"/>
      </w:pPr>
      <w:r>
        <w:rPr>
          <w:rFonts w:eastAsia="Arial" w:cs="Arial"/>
        </w:rPr>
        <w:t>7 Incidents on the site</w:t>
      </w:r>
    </w:p>
    <w:p w14:paraId="131B9BE7" w14:textId="77777777" w:rsidR="00B170C5" w:rsidRDefault="005405BC">
      <w:pPr>
        <w:pStyle w:val="F9-Paragraph"/>
      </w:pPr>
      <w:r>
        <w:rPr>
          <w:rFonts w:eastAsia="Arial" w:cs="Arial"/>
        </w:rPr>
        <w:t>8 Warning notices</w:t>
      </w:r>
    </w:p>
    <w:p w14:paraId="253896BB" w14:textId="77777777" w:rsidR="00B170C5" w:rsidRDefault="005405BC">
      <w:pPr>
        <w:pStyle w:val="F9-Paragraph"/>
      </w:pPr>
      <w:r>
        <w:rPr>
          <w:rFonts w:eastAsia="Arial" w:cs="Arial"/>
        </w:rPr>
        <w:t>9 Instructions to persons on the site</w:t>
      </w:r>
    </w:p>
    <w:p w14:paraId="06FB450D" w14:textId="77777777" w:rsidR="00B170C5" w:rsidRDefault="005405BC">
      <w:pPr>
        <w:pStyle w:val="F9-Paragraph"/>
      </w:pPr>
      <w:r>
        <w:rPr>
          <w:rFonts w:eastAsia="Arial" w:cs="Arial"/>
        </w:rPr>
        <w:lastRenderedPageBreak/>
        <w:t>10 Training</w:t>
      </w:r>
    </w:p>
    <w:p w14:paraId="7094B147" w14:textId="77777777" w:rsidR="00B170C5" w:rsidRDefault="005405BC">
      <w:pPr>
        <w:pStyle w:val="F9-Paragraph"/>
      </w:pPr>
      <w:r>
        <w:rPr>
          <w:rFonts w:eastAsia="Arial" w:cs="Arial"/>
        </w:rPr>
        <w:t>11 Emergency arrangements</w:t>
      </w:r>
    </w:p>
    <w:p w14:paraId="1361DB6B" w14:textId="77777777" w:rsidR="00B170C5" w:rsidRDefault="005405BC">
      <w:pPr>
        <w:pStyle w:val="F9-Paragraph"/>
      </w:pPr>
      <w:r>
        <w:rPr>
          <w:rFonts w:eastAsia="Arial" w:cs="Arial"/>
        </w:rPr>
        <w:t>12 Duly authorised and other suitably qualified and experienced persons</w:t>
      </w:r>
    </w:p>
    <w:p w14:paraId="2C2B5DA2" w14:textId="77777777" w:rsidR="00B170C5" w:rsidRDefault="005405BC">
      <w:pPr>
        <w:pStyle w:val="F9-Paragraph"/>
      </w:pPr>
      <w:r>
        <w:rPr>
          <w:rFonts w:eastAsia="Arial" w:cs="Arial"/>
        </w:rPr>
        <w:t>13 Nuclear safety committee</w:t>
      </w:r>
    </w:p>
    <w:p w14:paraId="16B3C774" w14:textId="77777777" w:rsidR="00B170C5" w:rsidRDefault="005405BC">
      <w:pPr>
        <w:pStyle w:val="F9-Paragraph"/>
      </w:pPr>
      <w:r>
        <w:rPr>
          <w:rFonts w:eastAsia="Arial" w:cs="Arial"/>
        </w:rPr>
        <w:t>14 Safety documentation</w:t>
      </w:r>
    </w:p>
    <w:p w14:paraId="09F75814" w14:textId="77777777" w:rsidR="00B170C5" w:rsidRDefault="005405BC">
      <w:pPr>
        <w:pStyle w:val="F9-Paragraph"/>
      </w:pPr>
      <w:r>
        <w:rPr>
          <w:rFonts w:eastAsia="Arial" w:cs="Arial"/>
        </w:rPr>
        <w:t>15 Periodic review</w:t>
      </w:r>
    </w:p>
    <w:p w14:paraId="70FAADD0" w14:textId="77777777" w:rsidR="00B170C5" w:rsidRDefault="005405BC">
      <w:pPr>
        <w:pStyle w:val="F9-Paragraph"/>
      </w:pPr>
      <w:r>
        <w:rPr>
          <w:rFonts w:eastAsia="Arial" w:cs="Arial"/>
        </w:rPr>
        <w:t>16 Site plans, designs and specifications</w:t>
      </w:r>
    </w:p>
    <w:p w14:paraId="5BEAE764" w14:textId="77777777" w:rsidR="00B170C5" w:rsidRDefault="005405BC">
      <w:pPr>
        <w:pStyle w:val="F9-Paragraph"/>
      </w:pPr>
      <w:r>
        <w:rPr>
          <w:rFonts w:eastAsia="Arial" w:cs="Arial"/>
        </w:rPr>
        <w:t>17 Management systems</w:t>
      </w:r>
    </w:p>
    <w:p w14:paraId="5DBBD7A5" w14:textId="77777777" w:rsidR="00B170C5" w:rsidRDefault="005405BC">
      <w:pPr>
        <w:pStyle w:val="F9-Paragraph"/>
      </w:pPr>
      <w:r>
        <w:rPr>
          <w:rFonts w:eastAsia="Arial" w:cs="Arial"/>
        </w:rPr>
        <w:t>18 Radiological protection</w:t>
      </w:r>
    </w:p>
    <w:p w14:paraId="0A4CB980" w14:textId="77777777" w:rsidR="00B170C5" w:rsidRDefault="005405BC">
      <w:pPr>
        <w:pStyle w:val="F9-Paragraph"/>
      </w:pPr>
      <w:r>
        <w:rPr>
          <w:rFonts w:eastAsia="Arial" w:cs="Arial"/>
        </w:rPr>
        <w:t>19 Construction or installation of new plant</w:t>
      </w:r>
    </w:p>
    <w:p w14:paraId="3C750DD6" w14:textId="77777777" w:rsidR="00B170C5" w:rsidRDefault="005405BC">
      <w:pPr>
        <w:pStyle w:val="F9-Paragraph"/>
      </w:pPr>
      <w:r>
        <w:rPr>
          <w:rFonts w:eastAsia="Arial" w:cs="Arial"/>
        </w:rPr>
        <w:t>20 Modification to design of plant under construction</w:t>
      </w:r>
    </w:p>
    <w:p w14:paraId="71A09644" w14:textId="77777777" w:rsidR="00B170C5" w:rsidRDefault="005405BC">
      <w:pPr>
        <w:pStyle w:val="F9-Paragraph"/>
      </w:pPr>
      <w:r>
        <w:rPr>
          <w:rFonts w:eastAsia="Arial" w:cs="Arial"/>
        </w:rPr>
        <w:t>21 Commissioning</w:t>
      </w:r>
    </w:p>
    <w:p w14:paraId="38B1B281" w14:textId="77777777" w:rsidR="00B170C5" w:rsidRDefault="005405BC">
      <w:pPr>
        <w:pStyle w:val="F9-Paragraph"/>
      </w:pPr>
      <w:r>
        <w:rPr>
          <w:rFonts w:eastAsia="Arial" w:cs="Arial"/>
        </w:rPr>
        <w:t>22 Modification or experiment on existing plant</w:t>
      </w:r>
    </w:p>
    <w:p w14:paraId="1419C5D3" w14:textId="77777777" w:rsidR="00B170C5" w:rsidRDefault="005405BC">
      <w:pPr>
        <w:pStyle w:val="F9-Paragraph"/>
      </w:pPr>
      <w:r>
        <w:rPr>
          <w:rFonts w:eastAsia="Arial" w:cs="Arial"/>
        </w:rPr>
        <w:t>23 Operating rules</w:t>
      </w:r>
    </w:p>
    <w:p w14:paraId="3BC6E3A7" w14:textId="77777777" w:rsidR="00B170C5" w:rsidRDefault="005405BC">
      <w:pPr>
        <w:pStyle w:val="F9-Paragraph"/>
      </w:pPr>
      <w:r>
        <w:rPr>
          <w:rFonts w:eastAsia="Arial" w:cs="Arial"/>
        </w:rPr>
        <w:t>24 Operating instructions</w:t>
      </w:r>
    </w:p>
    <w:p w14:paraId="581859C1" w14:textId="77777777" w:rsidR="00B170C5" w:rsidRDefault="005405BC">
      <w:pPr>
        <w:pStyle w:val="F9-Paragraph"/>
      </w:pPr>
      <w:r>
        <w:rPr>
          <w:rFonts w:eastAsia="Arial" w:cs="Arial"/>
        </w:rPr>
        <w:t>25 Operational records</w:t>
      </w:r>
    </w:p>
    <w:p w14:paraId="39382405" w14:textId="77777777" w:rsidR="00B170C5" w:rsidRDefault="005405BC">
      <w:pPr>
        <w:pStyle w:val="F9-Paragraph"/>
      </w:pPr>
      <w:r>
        <w:rPr>
          <w:rFonts w:eastAsia="Arial" w:cs="Arial"/>
        </w:rPr>
        <w:t>26 Control and supervision of operations</w:t>
      </w:r>
    </w:p>
    <w:p w14:paraId="39CAA4AA" w14:textId="77777777" w:rsidR="00B170C5" w:rsidRDefault="005405BC">
      <w:pPr>
        <w:pStyle w:val="F9-Paragraph"/>
      </w:pPr>
      <w:r>
        <w:rPr>
          <w:rFonts w:eastAsia="Arial" w:cs="Arial"/>
        </w:rPr>
        <w:t>27 Safety mechanisms, devices and circuits</w:t>
      </w:r>
    </w:p>
    <w:p w14:paraId="2E1BE739" w14:textId="77777777" w:rsidR="00B170C5" w:rsidRDefault="005405BC">
      <w:pPr>
        <w:pStyle w:val="F9-Paragraph"/>
      </w:pPr>
      <w:r>
        <w:rPr>
          <w:rFonts w:eastAsia="Arial" w:cs="Arial"/>
        </w:rPr>
        <w:t>28 Examination, inspection, maintenance and testing</w:t>
      </w:r>
    </w:p>
    <w:p w14:paraId="7F824AE6" w14:textId="77777777" w:rsidR="00B170C5" w:rsidRDefault="005405BC">
      <w:pPr>
        <w:pStyle w:val="F9-Paragraph"/>
      </w:pPr>
      <w:r>
        <w:rPr>
          <w:rFonts w:eastAsia="Arial" w:cs="Arial"/>
        </w:rPr>
        <w:t>29 Duty to carry out tests, inspections and examinations</w:t>
      </w:r>
    </w:p>
    <w:p w14:paraId="4480478D" w14:textId="77777777" w:rsidR="00B170C5" w:rsidRDefault="005405BC">
      <w:pPr>
        <w:pStyle w:val="F9-Paragraph"/>
      </w:pPr>
      <w:r>
        <w:rPr>
          <w:rFonts w:eastAsia="Arial" w:cs="Arial"/>
        </w:rPr>
        <w:t>30 Periodic shutdown</w:t>
      </w:r>
    </w:p>
    <w:p w14:paraId="0845B894" w14:textId="77777777" w:rsidR="00B170C5" w:rsidRDefault="005405BC">
      <w:pPr>
        <w:pStyle w:val="F9-Paragraph"/>
      </w:pPr>
      <w:r>
        <w:rPr>
          <w:rFonts w:eastAsia="Arial" w:cs="Arial"/>
        </w:rPr>
        <w:t>31 Shutdown of specified operations</w:t>
      </w:r>
    </w:p>
    <w:p w14:paraId="75C6BCC3" w14:textId="77777777" w:rsidR="00B170C5" w:rsidRDefault="005405BC">
      <w:pPr>
        <w:pStyle w:val="F9-Paragraph"/>
      </w:pPr>
      <w:r>
        <w:rPr>
          <w:rFonts w:eastAsia="Arial" w:cs="Arial"/>
        </w:rPr>
        <w:t>32 Accumulation of radioactive waste</w:t>
      </w:r>
    </w:p>
    <w:p w14:paraId="64446B1D" w14:textId="77777777" w:rsidR="00B170C5" w:rsidRDefault="005405BC">
      <w:pPr>
        <w:pStyle w:val="F9-Paragraph"/>
      </w:pPr>
      <w:r>
        <w:rPr>
          <w:rFonts w:eastAsia="Arial" w:cs="Arial"/>
        </w:rPr>
        <w:t>33 Disposal of radioactive waste</w:t>
      </w:r>
    </w:p>
    <w:p w14:paraId="2FCE357E" w14:textId="77777777" w:rsidR="00B170C5" w:rsidRDefault="005405BC">
      <w:pPr>
        <w:pStyle w:val="F9-Paragraph"/>
      </w:pPr>
      <w:r>
        <w:rPr>
          <w:rFonts w:eastAsia="Arial" w:cs="Arial"/>
        </w:rPr>
        <w:t>34 Leakage and escape of radioactive material and radioactive waste</w:t>
      </w:r>
    </w:p>
    <w:p w14:paraId="14E6E337" w14:textId="77777777" w:rsidR="00B170C5" w:rsidRDefault="005405BC">
      <w:pPr>
        <w:pStyle w:val="F9-Paragraph"/>
      </w:pPr>
      <w:r>
        <w:rPr>
          <w:rFonts w:eastAsia="Arial" w:cs="Arial"/>
        </w:rPr>
        <w:t>35 Decommissioning</w:t>
      </w:r>
    </w:p>
    <w:p w14:paraId="78A7708C" w14:textId="77777777" w:rsidR="00B170C5" w:rsidRDefault="005405BC">
      <w:pPr>
        <w:pStyle w:val="F9-Paragraph"/>
      </w:pPr>
      <w:r>
        <w:rPr>
          <w:rFonts w:eastAsia="Arial" w:cs="Arial"/>
        </w:rPr>
        <w:t>36 Organisational capability</w:t>
      </w:r>
    </w:p>
    <w:p w14:paraId="4A959435" w14:textId="77777777" w:rsidR="00B170C5" w:rsidRDefault="005405BC">
      <w:pPr>
        <w:pStyle w:val="Heading1"/>
        <w:pageBreakBefore/>
      </w:pPr>
      <w:r>
        <w:lastRenderedPageBreak/>
        <w:t>Inspections</w:t>
      </w:r>
    </w:p>
    <w:p w14:paraId="67639E14" w14:textId="77777777" w:rsidR="00B170C5" w:rsidRDefault="005405BC">
      <w:pPr>
        <w:pStyle w:val="Heading2"/>
      </w:pPr>
      <w:r>
        <w:t>Date(s) of Inspection</w:t>
      </w:r>
    </w:p>
    <w:p w14:paraId="73B44386" w14:textId="4F328101" w:rsidR="00B170C5" w:rsidRDefault="005405BC">
      <w:pPr>
        <w:spacing w:after="120"/>
      </w:pPr>
      <w:r>
        <w:t>The ONR site inspectors made inspections on the following dates during the report</w:t>
      </w:r>
      <w:r w:rsidR="0095026A">
        <w:t>ing</w:t>
      </w:r>
      <w:r>
        <w:t xml:space="preserve"> period </w:t>
      </w:r>
      <w:r w:rsidR="0095026A">
        <w:t xml:space="preserve">of </w:t>
      </w:r>
      <w:r>
        <w:t>1 April 2026 to 30 September 2026</w:t>
      </w:r>
      <w:r w:rsidR="00873625">
        <w:t>:</w:t>
      </w:r>
    </w:p>
    <w:tbl>
      <w:tblPr>
        <w:tblStyle w:val="TableGrid"/>
        <w:tblW w:w="0" w:type="auto"/>
        <w:jc w:val="center"/>
        <w:tblLook w:val="04A0" w:firstRow="1" w:lastRow="0" w:firstColumn="1" w:lastColumn="0" w:noHBand="0" w:noVBand="1"/>
      </w:tblPr>
      <w:tblGrid>
        <w:gridCol w:w="1599"/>
        <w:gridCol w:w="1022"/>
        <w:gridCol w:w="1158"/>
        <w:gridCol w:w="1221"/>
        <w:gridCol w:w="1165"/>
        <w:gridCol w:w="1328"/>
        <w:gridCol w:w="1523"/>
      </w:tblGrid>
      <w:tr w:rsidR="00CD695E" w14:paraId="5AFC36E1" w14:textId="77777777" w:rsidTr="00CD695E">
        <w:trPr>
          <w:tblHeader/>
          <w:jc w:val="center"/>
        </w:trPr>
        <w:tc>
          <w:tcPr>
            <w:tcW w:w="1599" w:type="dxa"/>
            <w:shd w:val="clear" w:color="auto" w:fill="174A45"/>
            <w:tcMar>
              <w:top w:w="80" w:type="dxa"/>
              <w:left w:w="80" w:type="dxa"/>
              <w:bottom w:w="80" w:type="dxa"/>
              <w:right w:w="80" w:type="dxa"/>
            </w:tcMar>
            <w:vAlign w:val="center"/>
          </w:tcPr>
          <w:p w14:paraId="658F58D9" w14:textId="77777777" w:rsidR="00CD695E" w:rsidRDefault="00CD695E">
            <w:pPr>
              <w:spacing w:after="0" w:line="240" w:lineRule="auto"/>
            </w:pPr>
            <w:r>
              <w:rPr>
                <w:b/>
                <w:color w:val="FFFFFF"/>
              </w:rPr>
              <w:t>Area</w:t>
            </w:r>
          </w:p>
        </w:tc>
        <w:tc>
          <w:tcPr>
            <w:tcW w:w="1022" w:type="dxa"/>
            <w:shd w:val="clear" w:color="auto" w:fill="174A45"/>
          </w:tcPr>
          <w:p w14:paraId="0201C768" w14:textId="2CDA8B26" w:rsidR="00CD695E" w:rsidRDefault="00CD695E">
            <w:pPr>
              <w:spacing w:after="0" w:line="240" w:lineRule="auto"/>
              <w:jc w:val="center"/>
              <w:rPr>
                <w:b/>
                <w:color w:val="FFFFFF"/>
              </w:rPr>
            </w:pPr>
            <w:r>
              <w:rPr>
                <w:b/>
                <w:color w:val="FFFFFF"/>
              </w:rPr>
              <w:t>April</w:t>
            </w:r>
          </w:p>
        </w:tc>
        <w:tc>
          <w:tcPr>
            <w:tcW w:w="1158" w:type="dxa"/>
            <w:shd w:val="clear" w:color="auto" w:fill="174A45"/>
            <w:tcMar>
              <w:top w:w="80" w:type="dxa"/>
              <w:left w:w="80" w:type="dxa"/>
              <w:bottom w:w="80" w:type="dxa"/>
              <w:right w:w="80" w:type="dxa"/>
            </w:tcMar>
            <w:vAlign w:val="center"/>
          </w:tcPr>
          <w:p w14:paraId="47506FB2" w14:textId="4AA6F495" w:rsidR="00CD695E" w:rsidRPr="00D52516" w:rsidRDefault="00CD695E">
            <w:pPr>
              <w:spacing w:after="0" w:line="240" w:lineRule="auto"/>
              <w:jc w:val="center"/>
              <w:rPr>
                <w:b/>
                <w:color w:val="FFFFFF"/>
              </w:rPr>
            </w:pPr>
            <w:r>
              <w:rPr>
                <w:b/>
                <w:color w:val="FFFFFF"/>
              </w:rPr>
              <w:t>May</w:t>
            </w:r>
          </w:p>
        </w:tc>
        <w:tc>
          <w:tcPr>
            <w:tcW w:w="1221" w:type="dxa"/>
            <w:shd w:val="clear" w:color="auto" w:fill="174A45"/>
            <w:tcMar>
              <w:top w:w="80" w:type="dxa"/>
              <w:left w:w="80" w:type="dxa"/>
              <w:bottom w:w="80" w:type="dxa"/>
              <w:right w:w="80" w:type="dxa"/>
            </w:tcMar>
            <w:vAlign w:val="center"/>
          </w:tcPr>
          <w:p w14:paraId="73D9EAF5" w14:textId="77777777" w:rsidR="00CD695E" w:rsidRPr="00D52516" w:rsidRDefault="00CD695E">
            <w:pPr>
              <w:spacing w:after="0" w:line="240" w:lineRule="auto"/>
              <w:jc w:val="center"/>
              <w:rPr>
                <w:b/>
                <w:color w:val="FFFFFF"/>
              </w:rPr>
            </w:pPr>
            <w:r>
              <w:rPr>
                <w:b/>
                <w:color w:val="FFFFFF"/>
              </w:rPr>
              <w:t>June</w:t>
            </w:r>
          </w:p>
        </w:tc>
        <w:tc>
          <w:tcPr>
            <w:tcW w:w="1165" w:type="dxa"/>
            <w:shd w:val="clear" w:color="auto" w:fill="174A45"/>
            <w:tcMar>
              <w:top w:w="80" w:type="dxa"/>
              <w:left w:w="80" w:type="dxa"/>
              <w:bottom w:w="80" w:type="dxa"/>
              <w:right w:w="80" w:type="dxa"/>
            </w:tcMar>
            <w:vAlign w:val="center"/>
          </w:tcPr>
          <w:p w14:paraId="0A17BD68" w14:textId="77777777" w:rsidR="00CD695E" w:rsidRPr="00D52516" w:rsidRDefault="00CD695E">
            <w:pPr>
              <w:spacing w:after="0" w:line="240" w:lineRule="auto"/>
              <w:jc w:val="center"/>
              <w:rPr>
                <w:b/>
                <w:color w:val="FFFFFF"/>
              </w:rPr>
            </w:pPr>
            <w:r>
              <w:rPr>
                <w:b/>
                <w:color w:val="FFFFFF"/>
              </w:rPr>
              <w:t>July</w:t>
            </w:r>
          </w:p>
        </w:tc>
        <w:tc>
          <w:tcPr>
            <w:tcW w:w="1328" w:type="dxa"/>
            <w:shd w:val="clear" w:color="auto" w:fill="174A45"/>
            <w:tcMar>
              <w:top w:w="80" w:type="dxa"/>
              <w:left w:w="80" w:type="dxa"/>
              <w:bottom w:w="80" w:type="dxa"/>
              <w:right w:w="80" w:type="dxa"/>
            </w:tcMar>
            <w:vAlign w:val="center"/>
          </w:tcPr>
          <w:p w14:paraId="4BC9F0C2" w14:textId="77777777" w:rsidR="00CD695E" w:rsidRPr="00D52516" w:rsidRDefault="00CD695E">
            <w:pPr>
              <w:spacing w:after="0" w:line="240" w:lineRule="auto"/>
              <w:jc w:val="center"/>
              <w:rPr>
                <w:b/>
                <w:color w:val="FFFFFF"/>
              </w:rPr>
            </w:pPr>
            <w:r>
              <w:rPr>
                <w:b/>
                <w:color w:val="FFFFFF"/>
              </w:rPr>
              <w:t>August</w:t>
            </w:r>
          </w:p>
        </w:tc>
        <w:tc>
          <w:tcPr>
            <w:tcW w:w="1523" w:type="dxa"/>
            <w:shd w:val="clear" w:color="auto" w:fill="174A45"/>
            <w:tcMar>
              <w:top w:w="80" w:type="dxa"/>
              <w:left w:w="80" w:type="dxa"/>
              <w:bottom w:w="80" w:type="dxa"/>
              <w:right w:w="80" w:type="dxa"/>
            </w:tcMar>
            <w:vAlign w:val="center"/>
          </w:tcPr>
          <w:p w14:paraId="1D26223D" w14:textId="77777777" w:rsidR="00CD695E" w:rsidRPr="00D52516" w:rsidRDefault="00CD695E">
            <w:pPr>
              <w:spacing w:after="0" w:line="240" w:lineRule="auto"/>
              <w:jc w:val="center"/>
              <w:rPr>
                <w:b/>
                <w:color w:val="FFFFFF"/>
              </w:rPr>
            </w:pPr>
            <w:r>
              <w:rPr>
                <w:b/>
                <w:color w:val="FFFFFF"/>
              </w:rPr>
              <w:t>September</w:t>
            </w:r>
          </w:p>
        </w:tc>
      </w:tr>
      <w:tr w:rsidR="00CD695E" w14:paraId="4A59BAFF" w14:textId="77777777" w:rsidTr="00B63A6E">
        <w:trPr>
          <w:jc w:val="center"/>
        </w:trPr>
        <w:tc>
          <w:tcPr>
            <w:tcW w:w="1599" w:type="dxa"/>
            <w:shd w:val="clear" w:color="auto" w:fill="FFFFFF" w:themeFill="background2"/>
            <w:tcMar>
              <w:top w:w="80" w:type="dxa"/>
              <w:left w:w="80" w:type="dxa"/>
              <w:bottom w:w="80" w:type="dxa"/>
              <w:right w:w="80" w:type="dxa"/>
            </w:tcMar>
            <w:vAlign w:val="center"/>
          </w:tcPr>
          <w:p w14:paraId="66E709CD" w14:textId="77777777" w:rsidR="00CD695E" w:rsidRDefault="00CD695E">
            <w:pPr>
              <w:spacing w:after="0" w:line="240" w:lineRule="auto"/>
            </w:pPr>
            <w:r>
              <w:t>Special Nuclear Materials</w:t>
            </w:r>
          </w:p>
        </w:tc>
        <w:tc>
          <w:tcPr>
            <w:tcW w:w="1022" w:type="dxa"/>
            <w:shd w:val="clear" w:color="auto" w:fill="FFFFFF" w:themeFill="background2"/>
            <w:vAlign w:val="center"/>
          </w:tcPr>
          <w:p w14:paraId="57275B6F" w14:textId="73AAA7CB" w:rsidR="00CD695E" w:rsidRDefault="00C5754B">
            <w:pPr>
              <w:spacing w:after="0" w:line="240" w:lineRule="auto"/>
              <w:jc w:val="center"/>
            </w:pPr>
            <w:r>
              <w:t>15</w:t>
            </w:r>
          </w:p>
        </w:tc>
        <w:tc>
          <w:tcPr>
            <w:tcW w:w="1158" w:type="dxa"/>
            <w:shd w:val="clear" w:color="auto" w:fill="FFFFFF" w:themeFill="background2"/>
            <w:tcMar>
              <w:top w:w="80" w:type="dxa"/>
              <w:left w:w="80" w:type="dxa"/>
              <w:bottom w:w="80" w:type="dxa"/>
              <w:right w:w="80" w:type="dxa"/>
            </w:tcMar>
            <w:vAlign w:val="center"/>
          </w:tcPr>
          <w:p w14:paraId="04B0B46B" w14:textId="2A9FFFDC" w:rsidR="00CD695E" w:rsidRDefault="00CD695E">
            <w:pPr>
              <w:spacing w:after="0" w:line="240" w:lineRule="auto"/>
              <w:jc w:val="center"/>
            </w:pPr>
            <w:r>
              <w:t>6–7</w:t>
            </w:r>
          </w:p>
        </w:tc>
        <w:tc>
          <w:tcPr>
            <w:tcW w:w="1221" w:type="dxa"/>
            <w:shd w:val="clear" w:color="auto" w:fill="FFFFFF" w:themeFill="background2"/>
            <w:tcMar>
              <w:top w:w="80" w:type="dxa"/>
              <w:left w:w="80" w:type="dxa"/>
              <w:bottom w:w="80" w:type="dxa"/>
              <w:right w:w="80" w:type="dxa"/>
            </w:tcMar>
            <w:vAlign w:val="center"/>
          </w:tcPr>
          <w:p w14:paraId="672A6659" w14:textId="77777777" w:rsidR="00CD695E" w:rsidRDefault="00CD695E">
            <w:pPr>
              <w:spacing w:after="0" w:line="240" w:lineRule="auto"/>
              <w:jc w:val="center"/>
            </w:pPr>
          </w:p>
        </w:tc>
        <w:tc>
          <w:tcPr>
            <w:tcW w:w="1165" w:type="dxa"/>
            <w:shd w:val="clear" w:color="auto" w:fill="FFFFFF" w:themeFill="background2"/>
            <w:tcMar>
              <w:top w:w="80" w:type="dxa"/>
              <w:left w:w="80" w:type="dxa"/>
              <w:bottom w:w="80" w:type="dxa"/>
              <w:right w:w="80" w:type="dxa"/>
            </w:tcMar>
            <w:vAlign w:val="center"/>
          </w:tcPr>
          <w:p w14:paraId="0500EDD3" w14:textId="77777777" w:rsidR="00CD695E" w:rsidRDefault="00CD695E">
            <w:pPr>
              <w:spacing w:after="0" w:line="240" w:lineRule="auto"/>
              <w:jc w:val="center"/>
            </w:pPr>
            <w:r>
              <w:t>8–9</w:t>
            </w:r>
          </w:p>
        </w:tc>
        <w:tc>
          <w:tcPr>
            <w:tcW w:w="1328" w:type="dxa"/>
            <w:shd w:val="clear" w:color="auto" w:fill="FFFFFF" w:themeFill="background2"/>
            <w:tcMar>
              <w:top w:w="80" w:type="dxa"/>
              <w:left w:w="80" w:type="dxa"/>
              <w:bottom w:w="80" w:type="dxa"/>
              <w:right w:w="80" w:type="dxa"/>
            </w:tcMar>
            <w:vAlign w:val="center"/>
          </w:tcPr>
          <w:p w14:paraId="0A37501D" w14:textId="77777777" w:rsidR="00CD695E" w:rsidRDefault="00CD695E">
            <w:pPr>
              <w:spacing w:after="0" w:line="240" w:lineRule="auto"/>
              <w:jc w:val="center"/>
            </w:pPr>
          </w:p>
        </w:tc>
        <w:tc>
          <w:tcPr>
            <w:tcW w:w="1523" w:type="dxa"/>
            <w:shd w:val="clear" w:color="auto" w:fill="FFFFFF" w:themeFill="background2"/>
            <w:tcMar>
              <w:top w:w="80" w:type="dxa"/>
              <w:left w:w="80" w:type="dxa"/>
              <w:bottom w:w="80" w:type="dxa"/>
              <w:right w:w="80" w:type="dxa"/>
            </w:tcMar>
            <w:vAlign w:val="center"/>
          </w:tcPr>
          <w:p w14:paraId="6DE9EEA6" w14:textId="77777777" w:rsidR="00CD695E" w:rsidRDefault="00CD695E">
            <w:pPr>
              <w:spacing w:after="0" w:line="240" w:lineRule="auto"/>
              <w:jc w:val="center"/>
            </w:pPr>
            <w:r>
              <w:t>16–17</w:t>
            </w:r>
          </w:p>
        </w:tc>
      </w:tr>
      <w:tr w:rsidR="00CD695E" w14:paraId="6E6DCD28" w14:textId="77777777" w:rsidTr="00CD695E">
        <w:trPr>
          <w:jc w:val="center"/>
        </w:trPr>
        <w:tc>
          <w:tcPr>
            <w:tcW w:w="1599" w:type="dxa"/>
            <w:shd w:val="clear" w:color="auto" w:fill="FFFFFF" w:themeFill="background2"/>
            <w:tcMar>
              <w:top w:w="80" w:type="dxa"/>
              <w:left w:w="80" w:type="dxa"/>
              <w:bottom w:w="80" w:type="dxa"/>
              <w:right w:w="80" w:type="dxa"/>
            </w:tcMar>
            <w:vAlign w:val="center"/>
          </w:tcPr>
          <w:p w14:paraId="7F63EE1A" w14:textId="77777777" w:rsidR="00CD695E" w:rsidRDefault="00CD695E">
            <w:pPr>
              <w:spacing w:after="0" w:line="240" w:lineRule="auto"/>
            </w:pPr>
            <w:r>
              <w:t>Retrievals</w:t>
            </w:r>
          </w:p>
        </w:tc>
        <w:tc>
          <w:tcPr>
            <w:tcW w:w="1022" w:type="dxa"/>
            <w:shd w:val="clear" w:color="auto" w:fill="FFFFFF" w:themeFill="background2"/>
          </w:tcPr>
          <w:p w14:paraId="2908BC2E" w14:textId="4F3FD4FE" w:rsidR="00CD695E" w:rsidRDefault="00F60DEE">
            <w:pPr>
              <w:spacing w:after="0" w:line="240" w:lineRule="auto"/>
              <w:jc w:val="center"/>
            </w:pPr>
            <w:r>
              <w:t>22</w:t>
            </w:r>
          </w:p>
        </w:tc>
        <w:tc>
          <w:tcPr>
            <w:tcW w:w="1158" w:type="dxa"/>
            <w:shd w:val="clear" w:color="auto" w:fill="FFFFFF" w:themeFill="background2"/>
            <w:tcMar>
              <w:top w:w="80" w:type="dxa"/>
              <w:left w:w="80" w:type="dxa"/>
              <w:bottom w:w="80" w:type="dxa"/>
              <w:right w:w="80" w:type="dxa"/>
            </w:tcMar>
            <w:vAlign w:val="center"/>
          </w:tcPr>
          <w:p w14:paraId="5DAB6C7B" w14:textId="6321F6DF" w:rsidR="00CD695E" w:rsidRDefault="00CD695E">
            <w:pPr>
              <w:spacing w:after="0" w:line="240" w:lineRule="auto"/>
              <w:jc w:val="center"/>
            </w:pPr>
          </w:p>
        </w:tc>
        <w:tc>
          <w:tcPr>
            <w:tcW w:w="1221" w:type="dxa"/>
            <w:shd w:val="clear" w:color="auto" w:fill="FFFFFF" w:themeFill="background2"/>
            <w:tcMar>
              <w:top w:w="80" w:type="dxa"/>
              <w:left w:w="80" w:type="dxa"/>
              <w:bottom w:w="80" w:type="dxa"/>
              <w:right w:w="80" w:type="dxa"/>
            </w:tcMar>
            <w:vAlign w:val="center"/>
          </w:tcPr>
          <w:p w14:paraId="02EB378F" w14:textId="77777777" w:rsidR="00CD695E" w:rsidRDefault="00CD695E">
            <w:pPr>
              <w:spacing w:after="0" w:line="240" w:lineRule="auto"/>
              <w:jc w:val="center"/>
            </w:pPr>
          </w:p>
        </w:tc>
        <w:tc>
          <w:tcPr>
            <w:tcW w:w="1165" w:type="dxa"/>
            <w:shd w:val="clear" w:color="auto" w:fill="FFFFFF" w:themeFill="background2"/>
            <w:tcMar>
              <w:top w:w="80" w:type="dxa"/>
              <w:left w:w="80" w:type="dxa"/>
              <w:bottom w:w="80" w:type="dxa"/>
              <w:right w:w="80" w:type="dxa"/>
            </w:tcMar>
            <w:vAlign w:val="center"/>
          </w:tcPr>
          <w:p w14:paraId="75697EEC" w14:textId="77777777" w:rsidR="00CD695E" w:rsidRDefault="00CD695E">
            <w:pPr>
              <w:spacing w:after="0" w:line="240" w:lineRule="auto"/>
              <w:jc w:val="center"/>
            </w:pPr>
            <w:r>
              <w:t>7</w:t>
            </w:r>
          </w:p>
        </w:tc>
        <w:tc>
          <w:tcPr>
            <w:tcW w:w="1328" w:type="dxa"/>
            <w:shd w:val="clear" w:color="auto" w:fill="FFFFFF" w:themeFill="background2"/>
            <w:tcMar>
              <w:top w:w="80" w:type="dxa"/>
              <w:left w:w="80" w:type="dxa"/>
              <w:bottom w:w="80" w:type="dxa"/>
              <w:right w:w="80" w:type="dxa"/>
            </w:tcMar>
            <w:vAlign w:val="center"/>
          </w:tcPr>
          <w:p w14:paraId="6A05A809" w14:textId="77777777" w:rsidR="00CD695E" w:rsidRDefault="00CD695E">
            <w:pPr>
              <w:spacing w:after="0" w:line="240" w:lineRule="auto"/>
              <w:jc w:val="center"/>
            </w:pPr>
          </w:p>
        </w:tc>
        <w:tc>
          <w:tcPr>
            <w:tcW w:w="1523" w:type="dxa"/>
            <w:shd w:val="clear" w:color="auto" w:fill="FFFFFF" w:themeFill="background2"/>
            <w:tcMar>
              <w:top w:w="80" w:type="dxa"/>
              <w:left w:w="80" w:type="dxa"/>
              <w:bottom w:w="80" w:type="dxa"/>
              <w:right w:w="80" w:type="dxa"/>
            </w:tcMar>
            <w:vAlign w:val="center"/>
          </w:tcPr>
          <w:p w14:paraId="5A39BBE3" w14:textId="77777777" w:rsidR="00CD695E" w:rsidRDefault="00CD695E">
            <w:pPr>
              <w:spacing w:after="0" w:line="240" w:lineRule="auto"/>
              <w:jc w:val="center"/>
            </w:pPr>
          </w:p>
        </w:tc>
      </w:tr>
      <w:tr w:rsidR="00CD695E" w14:paraId="5F306181" w14:textId="77777777" w:rsidTr="00CD695E">
        <w:trPr>
          <w:jc w:val="center"/>
        </w:trPr>
        <w:tc>
          <w:tcPr>
            <w:tcW w:w="1599" w:type="dxa"/>
            <w:shd w:val="clear" w:color="auto" w:fill="FFFFFF" w:themeFill="background2"/>
            <w:tcMar>
              <w:top w:w="80" w:type="dxa"/>
              <w:left w:w="80" w:type="dxa"/>
              <w:bottom w:w="80" w:type="dxa"/>
              <w:right w:w="80" w:type="dxa"/>
            </w:tcMar>
            <w:vAlign w:val="center"/>
          </w:tcPr>
          <w:p w14:paraId="3850BB16" w14:textId="77777777" w:rsidR="00CD695E" w:rsidRDefault="00CD695E">
            <w:pPr>
              <w:spacing w:after="0" w:line="240" w:lineRule="auto"/>
            </w:pPr>
            <w:r>
              <w:t>Remediation</w:t>
            </w:r>
          </w:p>
        </w:tc>
        <w:tc>
          <w:tcPr>
            <w:tcW w:w="1022" w:type="dxa"/>
            <w:shd w:val="clear" w:color="auto" w:fill="FFFFFF" w:themeFill="background2"/>
          </w:tcPr>
          <w:p w14:paraId="12835366" w14:textId="77777777" w:rsidR="00CD695E" w:rsidRDefault="00CD695E">
            <w:pPr>
              <w:spacing w:after="0" w:line="240" w:lineRule="auto"/>
              <w:jc w:val="center"/>
            </w:pPr>
          </w:p>
        </w:tc>
        <w:tc>
          <w:tcPr>
            <w:tcW w:w="1158" w:type="dxa"/>
            <w:shd w:val="clear" w:color="auto" w:fill="FFFFFF" w:themeFill="background2"/>
            <w:tcMar>
              <w:top w:w="80" w:type="dxa"/>
              <w:left w:w="80" w:type="dxa"/>
              <w:bottom w:w="80" w:type="dxa"/>
              <w:right w:w="80" w:type="dxa"/>
            </w:tcMar>
            <w:vAlign w:val="center"/>
          </w:tcPr>
          <w:p w14:paraId="41C8F396" w14:textId="2F029E65" w:rsidR="00CD695E" w:rsidRDefault="00CD695E">
            <w:pPr>
              <w:spacing w:after="0" w:line="240" w:lineRule="auto"/>
              <w:jc w:val="center"/>
            </w:pPr>
          </w:p>
        </w:tc>
        <w:tc>
          <w:tcPr>
            <w:tcW w:w="1221" w:type="dxa"/>
            <w:shd w:val="clear" w:color="auto" w:fill="FFFFFF" w:themeFill="background2"/>
            <w:tcMar>
              <w:top w:w="80" w:type="dxa"/>
              <w:left w:w="80" w:type="dxa"/>
              <w:bottom w:w="80" w:type="dxa"/>
              <w:right w:w="80" w:type="dxa"/>
            </w:tcMar>
            <w:vAlign w:val="center"/>
          </w:tcPr>
          <w:p w14:paraId="72A3D3EC" w14:textId="77777777" w:rsidR="00CD695E" w:rsidRDefault="00CD695E">
            <w:pPr>
              <w:spacing w:after="0" w:line="240" w:lineRule="auto"/>
              <w:jc w:val="center"/>
            </w:pPr>
          </w:p>
        </w:tc>
        <w:tc>
          <w:tcPr>
            <w:tcW w:w="1165" w:type="dxa"/>
            <w:shd w:val="clear" w:color="auto" w:fill="FFFFFF" w:themeFill="background2"/>
            <w:tcMar>
              <w:top w:w="80" w:type="dxa"/>
              <w:left w:w="80" w:type="dxa"/>
              <w:bottom w:w="80" w:type="dxa"/>
              <w:right w:w="80" w:type="dxa"/>
            </w:tcMar>
            <w:vAlign w:val="center"/>
          </w:tcPr>
          <w:p w14:paraId="0D0B940D" w14:textId="77777777" w:rsidR="00CD695E" w:rsidRDefault="00CD695E">
            <w:pPr>
              <w:spacing w:after="0" w:line="240" w:lineRule="auto"/>
              <w:jc w:val="center"/>
            </w:pPr>
          </w:p>
        </w:tc>
        <w:tc>
          <w:tcPr>
            <w:tcW w:w="1328" w:type="dxa"/>
            <w:shd w:val="clear" w:color="auto" w:fill="FFFFFF" w:themeFill="background2"/>
            <w:tcMar>
              <w:top w:w="80" w:type="dxa"/>
              <w:left w:w="80" w:type="dxa"/>
              <w:bottom w:w="80" w:type="dxa"/>
              <w:right w:w="80" w:type="dxa"/>
            </w:tcMar>
            <w:vAlign w:val="center"/>
          </w:tcPr>
          <w:p w14:paraId="0E27B00A" w14:textId="77777777" w:rsidR="00CD695E" w:rsidRDefault="00CD695E">
            <w:pPr>
              <w:spacing w:after="0" w:line="240" w:lineRule="auto"/>
              <w:jc w:val="center"/>
            </w:pPr>
          </w:p>
        </w:tc>
        <w:tc>
          <w:tcPr>
            <w:tcW w:w="1523" w:type="dxa"/>
            <w:shd w:val="clear" w:color="auto" w:fill="FFFFFF" w:themeFill="background2"/>
            <w:tcMar>
              <w:top w:w="80" w:type="dxa"/>
              <w:left w:w="80" w:type="dxa"/>
              <w:bottom w:w="80" w:type="dxa"/>
              <w:right w:w="80" w:type="dxa"/>
            </w:tcMar>
            <w:vAlign w:val="center"/>
          </w:tcPr>
          <w:p w14:paraId="5716C660" w14:textId="77777777" w:rsidR="00CD695E" w:rsidRDefault="00CD695E">
            <w:pPr>
              <w:spacing w:after="0" w:line="240" w:lineRule="auto"/>
              <w:jc w:val="center"/>
            </w:pPr>
            <w:r>
              <w:t>8–9</w:t>
            </w:r>
          </w:p>
        </w:tc>
      </w:tr>
      <w:tr w:rsidR="00CD695E" w14:paraId="1D445725" w14:textId="77777777" w:rsidTr="00CD695E">
        <w:trPr>
          <w:jc w:val="center"/>
        </w:trPr>
        <w:tc>
          <w:tcPr>
            <w:tcW w:w="1599" w:type="dxa"/>
            <w:shd w:val="clear" w:color="auto" w:fill="FFFFFF" w:themeFill="background2"/>
            <w:tcMar>
              <w:top w:w="80" w:type="dxa"/>
              <w:left w:w="80" w:type="dxa"/>
              <w:bottom w:w="80" w:type="dxa"/>
              <w:right w:w="80" w:type="dxa"/>
            </w:tcMar>
            <w:vAlign w:val="center"/>
          </w:tcPr>
          <w:p w14:paraId="7D738A32" w14:textId="73149C7D" w:rsidR="00CD695E" w:rsidRDefault="00CD695E">
            <w:pPr>
              <w:spacing w:after="0" w:line="240" w:lineRule="auto"/>
            </w:pPr>
            <w:r w:rsidRPr="2081F4B0">
              <w:rPr>
                <w:szCs w:val="24"/>
              </w:rPr>
              <w:t>Spent Fuel Management</w:t>
            </w:r>
          </w:p>
        </w:tc>
        <w:tc>
          <w:tcPr>
            <w:tcW w:w="1022" w:type="dxa"/>
            <w:shd w:val="clear" w:color="auto" w:fill="FFFFFF" w:themeFill="background2"/>
          </w:tcPr>
          <w:p w14:paraId="34528731" w14:textId="77777777" w:rsidR="00CD695E" w:rsidRDefault="00CD695E">
            <w:pPr>
              <w:spacing w:after="0" w:line="240" w:lineRule="auto"/>
              <w:jc w:val="center"/>
            </w:pPr>
          </w:p>
        </w:tc>
        <w:tc>
          <w:tcPr>
            <w:tcW w:w="1158" w:type="dxa"/>
            <w:shd w:val="clear" w:color="auto" w:fill="FFFFFF" w:themeFill="background2"/>
            <w:tcMar>
              <w:top w:w="80" w:type="dxa"/>
              <w:left w:w="80" w:type="dxa"/>
              <w:bottom w:w="80" w:type="dxa"/>
              <w:right w:w="80" w:type="dxa"/>
            </w:tcMar>
            <w:vAlign w:val="center"/>
          </w:tcPr>
          <w:p w14:paraId="21B1E616" w14:textId="53991F4C" w:rsidR="00CD695E" w:rsidRDefault="00CD695E">
            <w:pPr>
              <w:spacing w:after="0" w:line="240" w:lineRule="auto"/>
              <w:jc w:val="center"/>
            </w:pPr>
            <w:r>
              <w:t>6–7, 20</w:t>
            </w:r>
          </w:p>
        </w:tc>
        <w:tc>
          <w:tcPr>
            <w:tcW w:w="1221" w:type="dxa"/>
            <w:shd w:val="clear" w:color="auto" w:fill="FFFFFF" w:themeFill="background2"/>
            <w:tcMar>
              <w:top w:w="80" w:type="dxa"/>
              <w:left w:w="80" w:type="dxa"/>
              <w:bottom w:w="80" w:type="dxa"/>
              <w:right w:w="80" w:type="dxa"/>
            </w:tcMar>
            <w:vAlign w:val="center"/>
          </w:tcPr>
          <w:p w14:paraId="5B89A3D9" w14:textId="77777777" w:rsidR="00CD695E" w:rsidRDefault="00CD695E">
            <w:pPr>
              <w:spacing w:after="0" w:line="240" w:lineRule="auto"/>
              <w:jc w:val="center"/>
            </w:pPr>
            <w:r>
              <w:t>2–3</w:t>
            </w:r>
          </w:p>
        </w:tc>
        <w:tc>
          <w:tcPr>
            <w:tcW w:w="1165" w:type="dxa"/>
            <w:shd w:val="clear" w:color="auto" w:fill="FFFFFF" w:themeFill="background2"/>
            <w:tcMar>
              <w:top w:w="80" w:type="dxa"/>
              <w:left w:w="80" w:type="dxa"/>
              <w:bottom w:w="80" w:type="dxa"/>
              <w:right w:w="80" w:type="dxa"/>
            </w:tcMar>
            <w:vAlign w:val="center"/>
          </w:tcPr>
          <w:p w14:paraId="1BAF574A" w14:textId="77777777" w:rsidR="00CD695E" w:rsidRDefault="00CD695E">
            <w:pPr>
              <w:spacing w:after="0" w:line="240" w:lineRule="auto"/>
              <w:jc w:val="center"/>
            </w:pPr>
            <w:r>
              <w:t>7–8</w:t>
            </w:r>
          </w:p>
        </w:tc>
        <w:tc>
          <w:tcPr>
            <w:tcW w:w="1328" w:type="dxa"/>
            <w:shd w:val="clear" w:color="auto" w:fill="FFFFFF" w:themeFill="background2"/>
            <w:tcMar>
              <w:top w:w="80" w:type="dxa"/>
              <w:left w:w="80" w:type="dxa"/>
              <w:bottom w:w="80" w:type="dxa"/>
              <w:right w:w="80" w:type="dxa"/>
            </w:tcMar>
            <w:vAlign w:val="center"/>
          </w:tcPr>
          <w:p w14:paraId="52FA6DAF" w14:textId="77777777" w:rsidR="00CD695E" w:rsidRDefault="00CD695E">
            <w:pPr>
              <w:spacing w:after="0" w:line="240" w:lineRule="auto"/>
              <w:jc w:val="center"/>
            </w:pPr>
            <w:r>
              <w:t>5–6, 13–14, 18</w:t>
            </w:r>
          </w:p>
        </w:tc>
        <w:tc>
          <w:tcPr>
            <w:tcW w:w="1523" w:type="dxa"/>
            <w:shd w:val="clear" w:color="auto" w:fill="FFFFFF" w:themeFill="background2"/>
            <w:tcMar>
              <w:top w:w="80" w:type="dxa"/>
              <w:left w:w="80" w:type="dxa"/>
              <w:bottom w:w="80" w:type="dxa"/>
              <w:right w:w="80" w:type="dxa"/>
            </w:tcMar>
            <w:vAlign w:val="center"/>
          </w:tcPr>
          <w:p w14:paraId="60061E4C" w14:textId="77777777" w:rsidR="00CD695E" w:rsidRDefault="00CD695E">
            <w:pPr>
              <w:spacing w:after="0" w:line="240" w:lineRule="auto"/>
              <w:jc w:val="center"/>
            </w:pPr>
          </w:p>
        </w:tc>
      </w:tr>
      <w:tr w:rsidR="00CD695E" w14:paraId="171C9B8B" w14:textId="77777777" w:rsidTr="00B63A6E">
        <w:trPr>
          <w:jc w:val="center"/>
        </w:trPr>
        <w:tc>
          <w:tcPr>
            <w:tcW w:w="1599" w:type="dxa"/>
            <w:shd w:val="clear" w:color="auto" w:fill="FFFFFF" w:themeFill="background2"/>
            <w:tcMar>
              <w:top w:w="80" w:type="dxa"/>
              <w:left w:w="80" w:type="dxa"/>
              <w:bottom w:w="80" w:type="dxa"/>
              <w:right w:w="80" w:type="dxa"/>
            </w:tcMar>
            <w:vAlign w:val="center"/>
          </w:tcPr>
          <w:p w14:paraId="2A037D31" w14:textId="38C373CD" w:rsidR="00CD695E" w:rsidRDefault="00CD695E">
            <w:pPr>
              <w:spacing w:after="0" w:line="240" w:lineRule="auto"/>
            </w:pPr>
            <w:r w:rsidRPr="2081F4B0">
              <w:rPr>
                <w:szCs w:val="24"/>
              </w:rPr>
              <w:t>Security and Site Services</w:t>
            </w:r>
          </w:p>
        </w:tc>
        <w:tc>
          <w:tcPr>
            <w:tcW w:w="1022" w:type="dxa"/>
            <w:shd w:val="clear" w:color="auto" w:fill="FFFFFF" w:themeFill="background2"/>
            <w:vAlign w:val="center"/>
          </w:tcPr>
          <w:p w14:paraId="6DC928CB" w14:textId="06A52B9E" w:rsidR="00CD695E" w:rsidRDefault="00CD695E">
            <w:pPr>
              <w:spacing w:after="0" w:line="240" w:lineRule="auto"/>
              <w:jc w:val="center"/>
            </w:pPr>
          </w:p>
        </w:tc>
        <w:tc>
          <w:tcPr>
            <w:tcW w:w="1158" w:type="dxa"/>
            <w:shd w:val="clear" w:color="auto" w:fill="FFFFFF" w:themeFill="background2"/>
            <w:tcMar>
              <w:top w:w="80" w:type="dxa"/>
              <w:left w:w="80" w:type="dxa"/>
              <w:bottom w:w="80" w:type="dxa"/>
              <w:right w:w="80" w:type="dxa"/>
            </w:tcMar>
            <w:vAlign w:val="center"/>
          </w:tcPr>
          <w:p w14:paraId="219897CE" w14:textId="1ABE03D1" w:rsidR="00CD695E" w:rsidRDefault="00CD695E">
            <w:pPr>
              <w:spacing w:after="0" w:line="240" w:lineRule="auto"/>
              <w:jc w:val="center"/>
            </w:pPr>
          </w:p>
        </w:tc>
        <w:tc>
          <w:tcPr>
            <w:tcW w:w="1221" w:type="dxa"/>
            <w:shd w:val="clear" w:color="auto" w:fill="FFFFFF" w:themeFill="background2"/>
            <w:tcMar>
              <w:top w:w="80" w:type="dxa"/>
              <w:left w:w="80" w:type="dxa"/>
              <w:bottom w:w="80" w:type="dxa"/>
              <w:right w:w="80" w:type="dxa"/>
            </w:tcMar>
            <w:vAlign w:val="center"/>
          </w:tcPr>
          <w:p w14:paraId="292A8D0A" w14:textId="0486B809" w:rsidR="00CD695E" w:rsidRDefault="00CD695E">
            <w:pPr>
              <w:spacing w:after="0" w:line="240" w:lineRule="auto"/>
              <w:jc w:val="center"/>
            </w:pPr>
            <w:r>
              <w:t>5, 10,19</w:t>
            </w:r>
          </w:p>
        </w:tc>
        <w:tc>
          <w:tcPr>
            <w:tcW w:w="1165" w:type="dxa"/>
            <w:shd w:val="clear" w:color="auto" w:fill="FFFFFF" w:themeFill="background2"/>
            <w:tcMar>
              <w:top w:w="80" w:type="dxa"/>
              <w:left w:w="80" w:type="dxa"/>
              <w:bottom w:w="80" w:type="dxa"/>
              <w:right w:w="80" w:type="dxa"/>
            </w:tcMar>
            <w:vAlign w:val="center"/>
          </w:tcPr>
          <w:p w14:paraId="688B9791" w14:textId="0986F2D7" w:rsidR="00CD695E" w:rsidRDefault="00CD695E">
            <w:pPr>
              <w:spacing w:after="0" w:line="240" w:lineRule="auto"/>
              <w:jc w:val="center"/>
            </w:pPr>
          </w:p>
        </w:tc>
        <w:tc>
          <w:tcPr>
            <w:tcW w:w="1328" w:type="dxa"/>
            <w:shd w:val="clear" w:color="auto" w:fill="FFFFFF" w:themeFill="background2"/>
            <w:tcMar>
              <w:top w:w="80" w:type="dxa"/>
              <w:left w:w="80" w:type="dxa"/>
              <w:bottom w:w="80" w:type="dxa"/>
              <w:right w:w="80" w:type="dxa"/>
            </w:tcMar>
            <w:vAlign w:val="center"/>
          </w:tcPr>
          <w:p w14:paraId="5D369756" w14:textId="191EDC8D" w:rsidR="00CD695E" w:rsidRDefault="00CD695E">
            <w:pPr>
              <w:spacing w:after="0" w:line="240" w:lineRule="auto"/>
              <w:jc w:val="center"/>
            </w:pPr>
          </w:p>
        </w:tc>
        <w:tc>
          <w:tcPr>
            <w:tcW w:w="1523" w:type="dxa"/>
            <w:shd w:val="clear" w:color="auto" w:fill="FFFFFF" w:themeFill="background2"/>
            <w:tcMar>
              <w:top w:w="80" w:type="dxa"/>
              <w:left w:w="80" w:type="dxa"/>
              <w:bottom w:w="80" w:type="dxa"/>
              <w:right w:w="80" w:type="dxa"/>
            </w:tcMar>
            <w:vAlign w:val="center"/>
          </w:tcPr>
          <w:p w14:paraId="16B847AD" w14:textId="77777777" w:rsidR="00CD695E" w:rsidRDefault="00CD695E">
            <w:pPr>
              <w:spacing w:after="0" w:line="240" w:lineRule="auto"/>
              <w:jc w:val="center"/>
            </w:pPr>
            <w:r>
              <w:t>2–3, 8</w:t>
            </w:r>
          </w:p>
        </w:tc>
      </w:tr>
      <w:tr w:rsidR="00CD695E" w14:paraId="07821475" w14:textId="77777777" w:rsidTr="00CD695E">
        <w:trPr>
          <w:jc w:val="center"/>
        </w:trPr>
        <w:tc>
          <w:tcPr>
            <w:tcW w:w="1599" w:type="dxa"/>
            <w:shd w:val="clear" w:color="auto" w:fill="FFFFFF" w:themeFill="background2"/>
            <w:tcMar>
              <w:top w:w="80" w:type="dxa"/>
              <w:left w:w="80" w:type="dxa"/>
              <w:bottom w:w="80" w:type="dxa"/>
              <w:right w:w="80" w:type="dxa"/>
            </w:tcMar>
            <w:vAlign w:val="center"/>
          </w:tcPr>
          <w:p w14:paraId="04A19075" w14:textId="77777777" w:rsidR="00CD695E" w:rsidRDefault="00CD695E">
            <w:pPr>
              <w:spacing w:after="0" w:line="240" w:lineRule="auto"/>
            </w:pPr>
            <w:r>
              <w:t>Corporate – Site Wide</w:t>
            </w:r>
          </w:p>
        </w:tc>
        <w:tc>
          <w:tcPr>
            <w:tcW w:w="1022" w:type="dxa"/>
            <w:shd w:val="clear" w:color="auto" w:fill="FFFFFF" w:themeFill="background2"/>
          </w:tcPr>
          <w:p w14:paraId="17F25EB5" w14:textId="77777777" w:rsidR="00CD695E" w:rsidRDefault="00CD695E">
            <w:pPr>
              <w:spacing w:after="0" w:line="240" w:lineRule="auto"/>
              <w:jc w:val="center"/>
            </w:pPr>
          </w:p>
        </w:tc>
        <w:tc>
          <w:tcPr>
            <w:tcW w:w="1158" w:type="dxa"/>
            <w:shd w:val="clear" w:color="auto" w:fill="FFFFFF" w:themeFill="background2"/>
            <w:tcMar>
              <w:top w:w="80" w:type="dxa"/>
              <w:left w:w="80" w:type="dxa"/>
              <w:bottom w:w="80" w:type="dxa"/>
              <w:right w:w="80" w:type="dxa"/>
            </w:tcMar>
            <w:vAlign w:val="center"/>
          </w:tcPr>
          <w:p w14:paraId="44EAFD9C" w14:textId="225AFEEC" w:rsidR="00CD695E" w:rsidRDefault="00CD695E">
            <w:pPr>
              <w:spacing w:after="0" w:line="240" w:lineRule="auto"/>
              <w:jc w:val="center"/>
            </w:pPr>
          </w:p>
        </w:tc>
        <w:tc>
          <w:tcPr>
            <w:tcW w:w="1221" w:type="dxa"/>
            <w:shd w:val="clear" w:color="auto" w:fill="FFFFFF" w:themeFill="background2"/>
            <w:tcMar>
              <w:top w:w="80" w:type="dxa"/>
              <w:left w:w="80" w:type="dxa"/>
              <w:bottom w:w="80" w:type="dxa"/>
              <w:right w:w="80" w:type="dxa"/>
            </w:tcMar>
            <w:vAlign w:val="center"/>
          </w:tcPr>
          <w:p w14:paraId="18F999B5" w14:textId="1FBFC38F" w:rsidR="00CD695E" w:rsidRDefault="00CD695E">
            <w:pPr>
              <w:spacing w:after="0" w:line="240" w:lineRule="auto"/>
              <w:jc w:val="center"/>
            </w:pPr>
          </w:p>
        </w:tc>
        <w:tc>
          <w:tcPr>
            <w:tcW w:w="1165" w:type="dxa"/>
            <w:shd w:val="clear" w:color="auto" w:fill="FFFFFF" w:themeFill="background2"/>
            <w:tcMar>
              <w:top w:w="80" w:type="dxa"/>
              <w:left w:w="80" w:type="dxa"/>
              <w:bottom w:w="80" w:type="dxa"/>
              <w:right w:w="80" w:type="dxa"/>
            </w:tcMar>
            <w:vAlign w:val="center"/>
          </w:tcPr>
          <w:p w14:paraId="4B94D5A5" w14:textId="77777777" w:rsidR="00CD695E" w:rsidRDefault="00CD695E">
            <w:pPr>
              <w:spacing w:after="0" w:line="240" w:lineRule="auto"/>
              <w:jc w:val="center"/>
            </w:pPr>
          </w:p>
        </w:tc>
        <w:tc>
          <w:tcPr>
            <w:tcW w:w="1328" w:type="dxa"/>
            <w:shd w:val="clear" w:color="auto" w:fill="FFFFFF" w:themeFill="background2"/>
            <w:tcMar>
              <w:top w:w="80" w:type="dxa"/>
              <w:left w:w="80" w:type="dxa"/>
              <w:bottom w:w="80" w:type="dxa"/>
              <w:right w:w="80" w:type="dxa"/>
            </w:tcMar>
            <w:vAlign w:val="center"/>
          </w:tcPr>
          <w:p w14:paraId="4737E36C" w14:textId="77777777" w:rsidR="00CD695E" w:rsidRDefault="00CD695E">
            <w:pPr>
              <w:spacing w:after="0" w:line="240" w:lineRule="auto"/>
              <w:jc w:val="center"/>
            </w:pPr>
            <w:r>
              <w:t>11</w:t>
            </w:r>
          </w:p>
        </w:tc>
        <w:tc>
          <w:tcPr>
            <w:tcW w:w="1523" w:type="dxa"/>
            <w:shd w:val="clear" w:color="auto" w:fill="FFFFFF" w:themeFill="background2"/>
            <w:tcMar>
              <w:top w:w="80" w:type="dxa"/>
              <w:left w:w="80" w:type="dxa"/>
              <w:bottom w:w="80" w:type="dxa"/>
              <w:right w:w="80" w:type="dxa"/>
            </w:tcMar>
            <w:vAlign w:val="center"/>
          </w:tcPr>
          <w:p w14:paraId="3DEEC669" w14:textId="167B52EC" w:rsidR="00CD695E" w:rsidRDefault="00CD695E" w:rsidP="002E4C4F">
            <w:pPr>
              <w:spacing w:after="0" w:line="240" w:lineRule="auto"/>
              <w:jc w:val="center"/>
            </w:pPr>
            <w:r>
              <w:t>8-9</w:t>
            </w:r>
          </w:p>
        </w:tc>
      </w:tr>
    </w:tbl>
    <w:p w14:paraId="2977D664" w14:textId="77777777" w:rsidR="00B170C5" w:rsidRDefault="005405BC">
      <w:pPr>
        <w:pStyle w:val="Heading1"/>
      </w:pPr>
      <w:r>
        <w:t>Routine Matters</w:t>
      </w:r>
    </w:p>
    <w:p w14:paraId="756878E4" w14:textId="77777777" w:rsidR="00B170C5" w:rsidRDefault="005405BC">
      <w:pPr>
        <w:pStyle w:val="Heading2"/>
      </w:pPr>
      <w:r>
        <w:t>Inspections</w:t>
      </w:r>
    </w:p>
    <w:p w14:paraId="6FB22E8C" w14:textId="77777777" w:rsidR="00C72C5D" w:rsidRDefault="006772A2">
      <w:pPr>
        <w:pStyle w:val="F9-Paragraph"/>
      </w:pPr>
      <w:r>
        <w:t>Inspections are undertaken as part of the process for monitoring compliance with:</w:t>
      </w:r>
    </w:p>
    <w:p w14:paraId="24F5E708" w14:textId="77777777" w:rsidR="00C72C5D" w:rsidRDefault="006772A2" w:rsidP="006B3442">
      <w:pPr>
        <w:pStyle w:val="F10-Bulletlist"/>
        <w:numPr>
          <w:ilvl w:val="0"/>
          <w:numId w:val="29"/>
        </w:numPr>
      </w:pPr>
      <w:r>
        <w:t>the conditions attached by ONR to the nuclear site licence granted under the Nuclear Installations Act 1965 (NIA65) (as amended);</w:t>
      </w:r>
    </w:p>
    <w:p w14:paraId="58E48301" w14:textId="77777777" w:rsidR="00C72C5D" w:rsidRDefault="006772A2" w:rsidP="006B3442">
      <w:pPr>
        <w:pStyle w:val="F10-Bulletlist"/>
        <w:numPr>
          <w:ilvl w:val="0"/>
          <w:numId w:val="29"/>
        </w:numPr>
      </w:pPr>
      <w:r>
        <w:t>the Energy Act 2013;</w:t>
      </w:r>
    </w:p>
    <w:p w14:paraId="359AAE12" w14:textId="77777777" w:rsidR="00C72C5D" w:rsidRDefault="006772A2" w:rsidP="006B3442">
      <w:pPr>
        <w:pStyle w:val="F10-Bulletlist"/>
        <w:numPr>
          <w:ilvl w:val="0"/>
          <w:numId w:val="29"/>
        </w:numPr>
      </w:pPr>
      <w:r>
        <w:t>the Health and Safety at Work etc Act 1974 (HSWA74); and</w:t>
      </w:r>
    </w:p>
    <w:p w14:paraId="094E030A" w14:textId="77777777" w:rsidR="00C72C5D" w:rsidRDefault="006772A2" w:rsidP="006B3442">
      <w:pPr>
        <w:pStyle w:val="F10-Bulletlist"/>
        <w:numPr>
          <w:ilvl w:val="0"/>
          <w:numId w:val="29"/>
        </w:numPr>
      </w:pPr>
      <w:r>
        <w:t>regulations made under HSWA74, for example the Ionising Radiations Regulations 2017 (IRR17) and the Management of Health and Safety at Work Regulations 1999 (MHSWR99).</w:t>
      </w:r>
    </w:p>
    <w:p w14:paraId="3A303A70" w14:textId="571B90AC" w:rsidR="00C72C5D" w:rsidRDefault="1BBE0FA8">
      <w:pPr>
        <w:pStyle w:val="F9-Paragraph"/>
      </w:pPr>
      <w:r w:rsidRPr="1BBE0FA8">
        <w:t xml:space="preserve">The inspections entail monitoring the licensee’s actions on the site in relation to incidents, operations, maintenance, projects, modifications, safety case changes and any other matters that may affect safety. The licensee is required to make and implement adequate arrangements under the conditions attached to the licence </w:t>
      </w:r>
      <w:r w:rsidR="180403DF" w:rsidRPr="1BBE0FA8">
        <w:t>to</w:t>
      </w:r>
      <w:r w:rsidRPr="1BBE0FA8">
        <w:t xml:space="preserve"> ensure legal compliance. Inspections seek to judge both the adequacy of these arrangements and their implementation.</w:t>
      </w:r>
    </w:p>
    <w:p w14:paraId="3A88C693" w14:textId="3B8ECF96" w:rsidR="00311731" w:rsidRPr="00311731" w:rsidRDefault="00311731" w:rsidP="000F4645">
      <w:pPr>
        <w:pStyle w:val="F9-Paragraph"/>
      </w:pPr>
      <w:r w:rsidRPr="00311731">
        <w:lastRenderedPageBreak/>
        <w:t xml:space="preserve">Members of the public, who would like further information on our inspection activities during the reporting period, can view site Intervention Reports at </w:t>
      </w:r>
      <w:hyperlink r:id="rId18" w:tgtFrame="_blank" w:history="1">
        <w:r w:rsidRPr="00311731">
          <w:rPr>
            <w:rStyle w:val="Hyperlink"/>
            <w:rFonts w:eastAsia="Times New Roman" w:cs="Times New Roman"/>
          </w:rPr>
          <w:t>www.onr.org.uk/intervention-records</w:t>
        </w:r>
      </w:hyperlink>
      <w:r w:rsidRPr="00311731">
        <w:t xml:space="preserve"> on our website </w:t>
      </w:r>
      <w:hyperlink r:id="rId19" w:tgtFrame="_blank" w:history="1">
        <w:r w:rsidRPr="00311731">
          <w:rPr>
            <w:rStyle w:val="Hyperlink"/>
            <w:rFonts w:eastAsia="Times New Roman" w:cs="Times New Roman"/>
          </w:rPr>
          <w:t>www.onr.org.uk</w:t>
        </w:r>
      </w:hyperlink>
      <w:r w:rsidRPr="00311731">
        <w:t xml:space="preserve">.  Should you have any queries regarding our inspection activities, please email </w:t>
      </w:r>
      <w:hyperlink r:id="rId20" w:tgtFrame="_blank" w:history="1">
        <w:r w:rsidRPr="00311731">
          <w:rPr>
            <w:rStyle w:val="Hyperlink"/>
            <w:rFonts w:eastAsia="Times New Roman" w:cs="Times New Roman"/>
          </w:rPr>
          <w:t>contact@onr.gov.uk</w:t>
        </w:r>
      </w:hyperlink>
      <w:r w:rsidRPr="00311731">
        <w:t>. </w:t>
      </w:r>
    </w:p>
    <w:p w14:paraId="51E86434" w14:textId="1AC69279" w:rsidR="00C72C5D" w:rsidRDefault="006772A2">
      <w:pPr>
        <w:pStyle w:val="F9-Paragraph"/>
      </w:pPr>
      <w:r>
        <w:t>In this period, routine inspections of Sellafield covered the following</w:t>
      </w:r>
      <w:r w:rsidR="005F1298">
        <w:t xml:space="preserve"> areas</w:t>
      </w:r>
      <w:r>
        <w:t>:</w:t>
      </w:r>
    </w:p>
    <w:p w14:paraId="43F2B65E" w14:textId="77777777" w:rsidR="00B170C5" w:rsidRDefault="005405BC">
      <w:pPr>
        <w:pStyle w:val="Heading3"/>
      </w:pPr>
      <w:r>
        <w:t>Special Nuclear Materials Value Stream (SNM)</w:t>
      </w:r>
    </w:p>
    <w:p w14:paraId="0E6CC280" w14:textId="469A1B31" w:rsidR="0097581B" w:rsidRDefault="005405BC" w:rsidP="004400B7">
      <w:pPr>
        <w:spacing w:after="120"/>
      </w:pPr>
      <w:r>
        <w:t xml:space="preserve">In SNM South, </w:t>
      </w:r>
      <w:r w:rsidR="00E4648A">
        <w:t xml:space="preserve">we undertook a planned LC19 and </w:t>
      </w:r>
      <w:r w:rsidR="00A4273A">
        <w:t xml:space="preserve">Regulatory Reform (Fire Safety) Order </w:t>
      </w:r>
      <w:r w:rsidR="004400B7">
        <w:t>c</w:t>
      </w:r>
      <w:r>
        <w:t xml:space="preserve">ompliance </w:t>
      </w:r>
      <w:r w:rsidR="00A4273A">
        <w:t xml:space="preserve">inspection on the Sellafield Product and Residue Store Retreatment Plant (SRP) construction project on 8-9 July. Both </w:t>
      </w:r>
      <w:r>
        <w:t>LC19 and fire-safety requirements</w:t>
      </w:r>
      <w:r w:rsidR="00EA1282">
        <w:t xml:space="preserve"> were judged adequate</w:t>
      </w:r>
      <w:r>
        <w:t>, with green ratings</w:t>
      </w:r>
      <w:r w:rsidR="00D6070B">
        <w:t xml:space="preserve"> assigned</w:t>
      </w:r>
      <w:r>
        <w:t xml:space="preserve">. </w:t>
      </w:r>
    </w:p>
    <w:p w14:paraId="22499C0D" w14:textId="2112086F" w:rsidR="00D04EC6" w:rsidRDefault="00C11493" w:rsidP="005D37DB">
      <w:pPr>
        <w:spacing w:after="120"/>
      </w:pPr>
      <w:r>
        <w:t xml:space="preserve">During a </w:t>
      </w:r>
      <w:r w:rsidR="00185CC9">
        <w:t xml:space="preserve">planned compliance </w:t>
      </w:r>
      <w:r>
        <w:t>inspection on 16 and 17 September, w</w:t>
      </w:r>
      <w:r w:rsidR="00076F98">
        <w:t xml:space="preserve">e judged that compliance with LC 6, 24 and 25, specifically </w:t>
      </w:r>
      <w:r w:rsidR="00EF5244">
        <w:t>in the</w:t>
      </w:r>
      <w:r w:rsidR="00076F98">
        <w:t xml:space="preserve"> receipt of shipments from MOX Demonstration Facility (MDF) Lab L to the Dounreay Exotics Storage Facility (DESF) in Sellafield MOX Plant (SMP)</w:t>
      </w:r>
      <w:r w:rsidR="00250DAD">
        <w:t xml:space="preserve"> </w:t>
      </w:r>
      <w:r w:rsidR="00185CC9">
        <w:t>was</w:t>
      </w:r>
      <w:r w:rsidR="00250DAD">
        <w:t xml:space="preserve"> inadequate and an </w:t>
      </w:r>
      <w:r w:rsidR="00885ED3">
        <w:t>a</w:t>
      </w:r>
      <w:r w:rsidR="00250DAD">
        <w:t>mber (seek improvements) inspection rating</w:t>
      </w:r>
      <w:r>
        <w:t xml:space="preserve"> was warranted</w:t>
      </w:r>
      <w:r w:rsidR="00250DAD">
        <w:t>.</w:t>
      </w:r>
      <w:r w:rsidR="005D37DB">
        <w:t xml:space="preserve"> </w:t>
      </w:r>
      <w:r w:rsidR="009E4A19">
        <w:t xml:space="preserve">An </w:t>
      </w:r>
      <w:r w:rsidR="00D3485C">
        <w:t>E</w:t>
      </w:r>
      <w:r w:rsidR="009E4A19">
        <w:t xml:space="preserve">nforcement </w:t>
      </w:r>
      <w:r w:rsidR="00D3485C">
        <w:t>L</w:t>
      </w:r>
      <w:r w:rsidR="009E4A19">
        <w:t>etter w</w:t>
      </w:r>
      <w:r w:rsidR="00BC19E9">
        <w:t xml:space="preserve">ill be issued along with a </w:t>
      </w:r>
      <w:r w:rsidR="009E4A19">
        <w:t>Level 3 Regulatory Issue</w:t>
      </w:r>
      <w:r w:rsidR="00BC19E9">
        <w:t xml:space="preserve"> to track actions Sellafield Ltd makes to </w:t>
      </w:r>
      <w:r w:rsidR="003F106F">
        <w:t>address the shortfalls identified</w:t>
      </w:r>
      <w:r w:rsidR="002B16A5">
        <w:t xml:space="preserve"> in relation to </w:t>
      </w:r>
      <w:r w:rsidR="00D03998">
        <w:t>operating instructions and record keeping</w:t>
      </w:r>
      <w:r w:rsidR="003F106F">
        <w:t xml:space="preserve">. </w:t>
      </w:r>
    </w:p>
    <w:p w14:paraId="47EE6E60" w14:textId="12672646" w:rsidR="00B170C5" w:rsidRDefault="00C11493" w:rsidP="005D37DB">
      <w:pPr>
        <w:spacing w:after="120"/>
      </w:pPr>
      <w:r>
        <w:t>On</w:t>
      </w:r>
      <w:r w:rsidR="00910E8A">
        <w:t xml:space="preserve"> 6</w:t>
      </w:r>
      <w:r w:rsidR="007C7DEB">
        <w:t>-7</w:t>
      </w:r>
      <w:r w:rsidR="00910E8A">
        <w:t xml:space="preserve"> May</w:t>
      </w:r>
      <w:r w:rsidR="00076F98">
        <w:t>, an</w:t>
      </w:r>
      <w:r w:rsidR="00910E8A">
        <w:t xml:space="preserve"> inspection on LC</w:t>
      </w:r>
      <w:r w:rsidR="00076F98">
        <w:t xml:space="preserve"> 28 specifically </w:t>
      </w:r>
      <w:r w:rsidR="00910E8A">
        <w:t xml:space="preserve">related </w:t>
      </w:r>
      <w:r w:rsidR="00076F98">
        <w:t>to Residue</w:t>
      </w:r>
      <w:r w:rsidR="00BC78DC">
        <w:t>s</w:t>
      </w:r>
      <w:r w:rsidR="00076F98">
        <w:t xml:space="preserve"> to Waste (RTW) operations</w:t>
      </w:r>
      <w:r w:rsidR="00910E8A">
        <w:t xml:space="preserve"> was also rated amber</w:t>
      </w:r>
      <w:r w:rsidR="00E93033">
        <w:t xml:space="preserve"> due to </w:t>
      </w:r>
      <w:r w:rsidR="00400FA6">
        <w:t>expectations of examination, inspection, maintenance and testing associated with a neutron monitor</w:t>
      </w:r>
      <w:r w:rsidR="005D37DB">
        <w:t xml:space="preserve">. </w:t>
      </w:r>
      <w:r w:rsidR="003F106F">
        <w:t xml:space="preserve">An </w:t>
      </w:r>
      <w:r w:rsidR="00D3485C">
        <w:t>E</w:t>
      </w:r>
      <w:r w:rsidR="00076F98">
        <w:t xml:space="preserve">nforcement </w:t>
      </w:r>
      <w:r w:rsidR="00D3485C">
        <w:t>L</w:t>
      </w:r>
      <w:r w:rsidR="00076F98">
        <w:t>etter</w:t>
      </w:r>
      <w:r w:rsidR="003F106F">
        <w:t xml:space="preserve"> was</w:t>
      </w:r>
      <w:r w:rsidR="00180ECA">
        <w:t xml:space="preserve"> </w:t>
      </w:r>
      <w:r w:rsidR="00076F98">
        <w:t xml:space="preserve">issued and </w:t>
      </w:r>
      <w:r w:rsidR="003F106F">
        <w:t xml:space="preserve">a </w:t>
      </w:r>
      <w:r w:rsidR="00076F98">
        <w:t xml:space="preserve">Level 3 Regulatory </w:t>
      </w:r>
      <w:r w:rsidR="00D3485C">
        <w:t xml:space="preserve">Issue </w:t>
      </w:r>
      <w:r w:rsidR="00076F98">
        <w:t xml:space="preserve">raised. </w:t>
      </w:r>
    </w:p>
    <w:p w14:paraId="6FBCEB46" w14:textId="4400FA7B" w:rsidR="000C1CA6" w:rsidRDefault="001A5E0C" w:rsidP="001A5E0C">
      <w:pPr>
        <w:spacing w:after="120"/>
      </w:pPr>
      <w:r w:rsidRPr="001A5E0C">
        <w:t>On 15 April, a readiness inspection supporting Hold Point 623 sampled Licence Conditions 10, 12, 23, 24 and 28 for retrieval, overpacking and export of SNM packages from a legacy store to SNM South. Compliance was judged adequate and green ratings were assigned for all sampled licence conditions.</w:t>
      </w:r>
    </w:p>
    <w:p w14:paraId="4574C71B" w14:textId="5D22FEE8" w:rsidR="380EB092" w:rsidRDefault="380EB092" w:rsidP="1BBE0FA8">
      <w:pPr>
        <w:spacing w:after="120"/>
      </w:pPr>
      <w:r>
        <w:t>No compliance inspection</w:t>
      </w:r>
      <w:r w:rsidR="00176303">
        <w:t>s</w:t>
      </w:r>
      <w:r>
        <w:t xml:space="preserve"> </w:t>
      </w:r>
      <w:r w:rsidR="00176303">
        <w:t>were</w:t>
      </w:r>
      <w:r>
        <w:t xml:space="preserve"> undertaken in SNM North during the contribution period.</w:t>
      </w:r>
    </w:p>
    <w:p w14:paraId="11683347" w14:textId="77777777" w:rsidR="00B170C5" w:rsidRDefault="005405BC">
      <w:pPr>
        <w:pStyle w:val="Heading3"/>
      </w:pPr>
      <w:r>
        <w:t>Retrievals Value Stream</w:t>
      </w:r>
    </w:p>
    <w:p w14:paraId="6583E6F5" w14:textId="77777777" w:rsidR="00B170C5" w:rsidRDefault="005405BC" w:rsidP="1BBE0FA8">
      <w:pPr>
        <w:pStyle w:val="Heading4"/>
      </w:pPr>
      <w:r>
        <w:t>Legacy Ponds – First Generation Magnox Storage Pond (FGMSP) and Pile Fuel Storage Pond (PFSP)</w:t>
      </w:r>
    </w:p>
    <w:p w14:paraId="23B4C55F" w14:textId="3F65C67B" w:rsidR="00D6063C" w:rsidRDefault="007153ED" w:rsidP="006D0072">
      <w:r>
        <w:t>On 7 July w</w:t>
      </w:r>
      <w:r w:rsidR="005405BC">
        <w:t xml:space="preserve">e undertook a planned </w:t>
      </w:r>
      <w:r w:rsidR="00F63552">
        <w:t>LC</w:t>
      </w:r>
      <w:r w:rsidR="005405BC">
        <w:t xml:space="preserve"> 21 </w:t>
      </w:r>
      <w:r w:rsidR="007B43BD">
        <w:t>c</w:t>
      </w:r>
      <w:r w:rsidR="005405BC">
        <w:t>ommissioning inspection of the High Performance Pump installation at FGMSP. The inspection sampled arrangements for competence, technical supervision, limits of authority, temporary means or devices, decision-making, and management of project, technical and safety risks.</w:t>
      </w:r>
      <w:r w:rsidR="006D0072">
        <w:t xml:space="preserve">  </w:t>
      </w:r>
      <w:r w:rsidR="005405BC">
        <w:t xml:space="preserve">We rated the inspection green. </w:t>
      </w:r>
    </w:p>
    <w:p w14:paraId="0BD9FD5F" w14:textId="5979761B" w:rsidR="00B170C5" w:rsidRDefault="005405BC" w:rsidP="00D56460">
      <w:r>
        <w:t>No compliance inspections took place at PFSP during the reporting period.</w:t>
      </w:r>
    </w:p>
    <w:p w14:paraId="44D9D278" w14:textId="77777777" w:rsidR="00B170C5" w:rsidRDefault="005405BC" w:rsidP="1BBE0FA8">
      <w:pPr>
        <w:pStyle w:val="Heading4"/>
      </w:pPr>
      <w:r>
        <w:lastRenderedPageBreak/>
        <w:t>Legacy Silos – Magnox Swarf Storage Silo (MSSS) and Pile Fuel Cladding Silo (PFCS)</w:t>
      </w:r>
    </w:p>
    <w:p w14:paraId="15E7B809" w14:textId="3859BF8E" w:rsidR="00B170C5" w:rsidRDefault="005405BC">
      <w:r>
        <w:t xml:space="preserve">In May, we concluded and issued the report from the Legacy Silos </w:t>
      </w:r>
      <w:r w:rsidR="002B7695">
        <w:t>‘</w:t>
      </w:r>
      <w:r>
        <w:t>people and process</w:t>
      </w:r>
      <w:r w:rsidR="002B7695">
        <w:t>’</w:t>
      </w:r>
      <w:r>
        <w:t xml:space="preserve"> themed inspection, which commenced in early 2025. The inspection sampled LCs 10, 12, 24 and 36. MSSS was rated green against all sampled licence conditions. PFCS was rated green against LCs 10, 12 and 24, and amber against LC36 because its long-term people and capability planning was not sufficiently mature, structured or underpinned to support safe and effective delivery of the waste retrievals programme. We raised a Level 3 Regulatory Issue to track the identified shortfalls and continue to engage with Sellafield Ltd on suitable high-level actions and delivery timescales.</w:t>
      </w:r>
    </w:p>
    <w:p w14:paraId="6AD4A6F5" w14:textId="77777777" w:rsidR="00C72C5D" w:rsidRDefault="006772A2">
      <w:pPr>
        <w:pStyle w:val="Heading3"/>
      </w:pPr>
      <w:r>
        <w:t>Remediation Value Stream</w:t>
      </w:r>
    </w:p>
    <w:p w14:paraId="2C9C723C" w14:textId="6281130D" w:rsidR="00C72C5D" w:rsidRDefault="006772A2" w:rsidP="00372CC1">
      <w:pPr>
        <w:pStyle w:val="F9-Paragraph"/>
      </w:pPr>
      <w:r>
        <w:t xml:space="preserve">On 8 and 9 September, we undertook an inspection at Calder Hall to assess compliance with </w:t>
      </w:r>
      <w:r w:rsidR="00DA35BF">
        <w:t>LC</w:t>
      </w:r>
      <w:r>
        <w:t xml:space="preserve"> 35 and the Construction (Design and Management) </w:t>
      </w:r>
      <w:r w:rsidR="00DA35BF">
        <w:t xml:space="preserve">(CDM) </w:t>
      </w:r>
      <w:r>
        <w:t xml:space="preserve">Regulations 2015. The inspection considered the implementation of arrangements for decommissioning work, including construction-site boundaries, access and egress, and traffic management. We rated the inspection green </w:t>
      </w:r>
      <w:r w:rsidR="00C92843">
        <w:t>providing</w:t>
      </w:r>
      <w:r>
        <w:t xml:space="preserve"> regulatory advice</w:t>
      </w:r>
      <w:r w:rsidR="00152A7F">
        <w:t xml:space="preserve"> due to some </w:t>
      </w:r>
      <w:r w:rsidR="00372CC1" w:rsidRPr="00372CC1">
        <w:t>uncertainty around the CDM site boundary and the need for effective arrangements for access, egress and traffic management.</w:t>
      </w:r>
    </w:p>
    <w:p w14:paraId="7454D133" w14:textId="77777777" w:rsidR="00C72C5D" w:rsidRDefault="006772A2">
      <w:pPr>
        <w:pStyle w:val="Heading3"/>
      </w:pPr>
      <w:r>
        <w:t>Spent Fuel Management Value Stream</w:t>
      </w:r>
    </w:p>
    <w:p w14:paraId="3B605418" w14:textId="77777777" w:rsidR="00C72C5D" w:rsidRDefault="006772A2">
      <w:pPr>
        <w:pStyle w:val="Heading4"/>
      </w:pPr>
      <w:r>
        <w:t>Highly Active Liquor Evaporation and Storage (HALES) and High Level Waste Plants (HLWP)</w:t>
      </w:r>
    </w:p>
    <w:p w14:paraId="13792571" w14:textId="655132E8" w:rsidR="00C72C5D" w:rsidRDefault="00261A12">
      <w:pPr>
        <w:pStyle w:val="F9-Paragraph"/>
      </w:pPr>
      <w:r>
        <w:t>On 20</w:t>
      </w:r>
      <w:r w:rsidR="00614A82">
        <w:t xml:space="preserve"> May</w:t>
      </w:r>
      <w:r w:rsidR="00B465FE">
        <w:t xml:space="preserve">, </w:t>
      </w:r>
      <w:r w:rsidR="006772A2">
        <w:t>we completed an inspection at HLWP against the Pressure Systems Safety Regulations 2000</w:t>
      </w:r>
      <w:r w:rsidR="007541F5">
        <w:t xml:space="preserve"> (PSSR)</w:t>
      </w:r>
      <w:r w:rsidR="006772A2">
        <w:t>. We found knowledgeable personnel and evidence of compliance with the regulations sampled and rated the inspection green. We raise</w:t>
      </w:r>
      <w:r w:rsidR="00EC5C66">
        <w:t>d</w:t>
      </w:r>
      <w:r w:rsidR="006772A2">
        <w:t xml:space="preserve"> a Level 4 Regulatory Issue to ensure that system health reviews are used to update relevant documentation. We also </w:t>
      </w:r>
      <w:r w:rsidR="0065049C">
        <w:t xml:space="preserve">continue to </w:t>
      </w:r>
      <w:r w:rsidR="004F6B56">
        <w:t>monitor</w:t>
      </w:r>
      <w:r w:rsidR="006772A2">
        <w:t xml:space="preserve"> the </w:t>
      </w:r>
      <w:r w:rsidR="0065049C">
        <w:t xml:space="preserve">capability and capacity of the </w:t>
      </w:r>
      <w:r w:rsidR="006772A2">
        <w:t xml:space="preserve">resources available to plant engineering within the </w:t>
      </w:r>
      <w:r w:rsidR="00CA1BE4">
        <w:t>area</w:t>
      </w:r>
      <w:r w:rsidR="006772A2">
        <w:t>.</w:t>
      </w:r>
    </w:p>
    <w:p w14:paraId="758BDF0C" w14:textId="77777777" w:rsidR="00B170C5" w:rsidRDefault="005405BC">
      <w:pPr>
        <w:pStyle w:val="Heading4"/>
      </w:pPr>
      <w:r>
        <w:t>Spent Fuel Services (SFS)</w:t>
      </w:r>
    </w:p>
    <w:p w14:paraId="1BDEC577" w14:textId="1A33F3E5" w:rsidR="00482BD4" w:rsidRPr="006D311C" w:rsidRDefault="00482BD4" w:rsidP="00482BD4">
      <w:pPr>
        <w:rPr>
          <w:highlight w:val="yellow"/>
        </w:rPr>
      </w:pPr>
      <w:r>
        <w:t>On 2</w:t>
      </w:r>
      <w:r w:rsidR="007C7DEB">
        <w:t>-3</w:t>
      </w:r>
      <w:r>
        <w:t xml:space="preserve"> June, we undertook an inspection </w:t>
      </w:r>
      <w:r w:rsidR="004F6B56">
        <w:t xml:space="preserve">covering </w:t>
      </w:r>
      <w:r w:rsidR="00C75152">
        <w:t xml:space="preserve">Legionella management (COSHH) </w:t>
      </w:r>
      <w:r>
        <w:t xml:space="preserve">for cooling systems in Spent Fuel Services. Significant improvements </w:t>
      </w:r>
      <w:r w:rsidR="00F11876">
        <w:t>have been made in this area</w:t>
      </w:r>
      <w:r>
        <w:t xml:space="preserve">, including </w:t>
      </w:r>
      <w:r w:rsidR="00C003C5">
        <w:t>in</w:t>
      </w:r>
      <w:r>
        <w:t xml:space="preserve"> dosing, cleaning, monitoring</w:t>
      </w:r>
      <w:r w:rsidR="007561A7">
        <w:t>,</w:t>
      </w:r>
      <w:r>
        <w:t xml:space="preserve"> and </w:t>
      </w:r>
      <w:r w:rsidR="007561A7">
        <w:t xml:space="preserve">in </w:t>
      </w:r>
      <w:r>
        <w:t>management of elevated counts</w:t>
      </w:r>
      <w:r w:rsidR="00F11876">
        <w:t>. T</w:t>
      </w:r>
      <w:r>
        <w:t xml:space="preserve">he inspection was rated green with implementation of </w:t>
      </w:r>
      <w:r w:rsidR="00C003C5">
        <w:t>L</w:t>
      </w:r>
      <w:r>
        <w:t>egionella controls considered adequate.</w:t>
      </w:r>
    </w:p>
    <w:p w14:paraId="6603384F" w14:textId="56204EF7" w:rsidR="00B24E71" w:rsidRDefault="00482BD4" w:rsidP="001028E9">
      <w:pPr>
        <w:pStyle w:val="Heading3"/>
        <w:numPr>
          <w:ilvl w:val="0"/>
          <w:numId w:val="0"/>
        </w:numPr>
        <w:rPr>
          <w:color w:val="auto"/>
          <w:sz w:val="24"/>
          <w:szCs w:val="24"/>
        </w:rPr>
      </w:pPr>
      <w:r w:rsidRPr="40CDC01F">
        <w:rPr>
          <w:color w:val="auto"/>
          <w:sz w:val="24"/>
          <w:szCs w:val="24"/>
        </w:rPr>
        <w:t>An</w:t>
      </w:r>
      <w:r w:rsidR="001028E9" w:rsidRPr="40CDC01F">
        <w:rPr>
          <w:color w:val="auto"/>
          <w:sz w:val="24"/>
          <w:szCs w:val="24"/>
        </w:rPr>
        <w:t xml:space="preserve"> LC11 inspection</w:t>
      </w:r>
      <w:r w:rsidRPr="40CDC01F">
        <w:rPr>
          <w:color w:val="auto"/>
          <w:sz w:val="24"/>
          <w:szCs w:val="24"/>
        </w:rPr>
        <w:t xml:space="preserve"> on </w:t>
      </w:r>
      <w:r w:rsidR="00B4166A" w:rsidRPr="40CDC01F">
        <w:rPr>
          <w:color w:val="auto"/>
          <w:sz w:val="24"/>
          <w:szCs w:val="24"/>
        </w:rPr>
        <w:t>13</w:t>
      </w:r>
      <w:r w:rsidR="007C7DEB" w:rsidRPr="40CDC01F">
        <w:rPr>
          <w:color w:val="auto"/>
          <w:sz w:val="24"/>
          <w:szCs w:val="24"/>
        </w:rPr>
        <w:t>-14</w:t>
      </w:r>
      <w:r w:rsidR="00B4166A" w:rsidRPr="40CDC01F">
        <w:rPr>
          <w:color w:val="auto"/>
          <w:sz w:val="24"/>
          <w:szCs w:val="24"/>
        </w:rPr>
        <w:t xml:space="preserve"> </w:t>
      </w:r>
      <w:r w:rsidRPr="40CDC01F">
        <w:rPr>
          <w:color w:val="auto"/>
          <w:sz w:val="24"/>
          <w:szCs w:val="24"/>
        </w:rPr>
        <w:t xml:space="preserve">August </w:t>
      </w:r>
      <w:r w:rsidR="001028E9" w:rsidRPr="40CDC01F">
        <w:rPr>
          <w:color w:val="auto"/>
          <w:sz w:val="24"/>
          <w:szCs w:val="24"/>
        </w:rPr>
        <w:t xml:space="preserve">found suitable </w:t>
      </w:r>
      <w:r w:rsidR="00B4166A" w:rsidRPr="40CDC01F">
        <w:rPr>
          <w:color w:val="auto"/>
          <w:sz w:val="24"/>
          <w:szCs w:val="24"/>
        </w:rPr>
        <w:t xml:space="preserve">emergency </w:t>
      </w:r>
      <w:r w:rsidR="001028E9" w:rsidRPr="40CDC01F">
        <w:rPr>
          <w:color w:val="auto"/>
          <w:sz w:val="24"/>
          <w:szCs w:val="24"/>
        </w:rPr>
        <w:t xml:space="preserve">arrangements </w:t>
      </w:r>
      <w:r w:rsidR="00B4166A" w:rsidRPr="40CDC01F">
        <w:rPr>
          <w:color w:val="auto"/>
          <w:sz w:val="24"/>
          <w:szCs w:val="24"/>
        </w:rPr>
        <w:t xml:space="preserve">were </w:t>
      </w:r>
      <w:r w:rsidR="001028E9" w:rsidRPr="40CDC01F">
        <w:rPr>
          <w:color w:val="auto"/>
          <w:sz w:val="24"/>
          <w:szCs w:val="24"/>
        </w:rPr>
        <w:t xml:space="preserve">in place and </w:t>
      </w:r>
      <w:r w:rsidR="00F85B6B" w:rsidRPr="40CDC01F">
        <w:rPr>
          <w:color w:val="auto"/>
          <w:sz w:val="24"/>
          <w:szCs w:val="24"/>
        </w:rPr>
        <w:t>it was</w:t>
      </w:r>
      <w:r w:rsidR="001028E9" w:rsidRPr="40CDC01F">
        <w:rPr>
          <w:color w:val="auto"/>
          <w:sz w:val="24"/>
          <w:szCs w:val="24"/>
        </w:rPr>
        <w:t xml:space="preserve"> rated </w:t>
      </w:r>
      <w:r w:rsidR="0B781C6B" w:rsidRPr="40CDC01F">
        <w:rPr>
          <w:color w:val="auto"/>
          <w:sz w:val="24"/>
          <w:szCs w:val="24"/>
        </w:rPr>
        <w:t>g</w:t>
      </w:r>
      <w:r w:rsidR="001028E9" w:rsidRPr="40CDC01F">
        <w:rPr>
          <w:color w:val="auto"/>
          <w:sz w:val="24"/>
          <w:szCs w:val="24"/>
        </w:rPr>
        <w:t xml:space="preserve">reen. The inspection included </w:t>
      </w:r>
      <w:r w:rsidR="0054265D" w:rsidRPr="40CDC01F">
        <w:rPr>
          <w:color w:val="auto"/>
          <w:sz w:val="24"/>
          <w:szCs w:val="24"/>
        </w:rPr>
        <w:t xml:space="preserve">an </w:t>
      </w:r>
      <w:r w:rsidR="001028E9" w:rsidRPr="40CDC01F">
        <w:rPr>
          <w:color w:val="auto"/>
          <w:sz w:val="24"/>
          <w:szCs w:val="24"/>
        </w:rPr>
        <w:t>observation of an emergency exercise</w:t>
      </w:r>
      <w:r w:rsidR="0054265D" w:rsidRPr="40CDC01F">
        <w:rPr>
          <w:color w:val="auto"/>
          <w:sz w:val="24"/>
          <w:szCs w:val="24"/>
        </w:rPr>
        <w:t xml:space="preserve"> in the Fuel Handling Plant</w:t>
      </w:r>
      <w:r w:rsidR="001028E9" w:rsidRPr="40CDC01F">
        <w:rPr>
          <w:color w:val="auto"/>
          <w:sz w:val="24"/>
          <w:szCs w:val="24"/>
        </w:rPr>
        <w:t xml:space="preserve">, which demonstrated effective command and control and delivery of the emergency response arrangements. </w:t>
      </w:r>
    </w:p>
    <w:p w14:paraId="622BD8DC" w14:textId="10D7AAD9" w:rsidR="00B24E71" w:rsidRDefault="00414AFC" w:rsidP="001028E9">
      <w:pPr>
        <w:pStyle w:val="Heading3"/>
        <w:numPr>
          <w:ilvl w:val="0"/>
          <w:numId w:val="0"/>
        </w:numPr>
        <w:rPr>
          <w:color w:val="auto"/>
          <w:sz w:val="24"/>
          <w:szCs w:val="22"/>
        </w:rPr>
      </w:pPr>
      <w:r>
        <w:rPr>
          <w:color w:val="auto"/>
          <w:sz w:val="24"/>
          <w:szCs w:val="22"/>
        </w:rPr>
        <w:t>On 7</w:t>
      </w:r>
      <w:r w:rsidR="009B2D47">
        <w:rPr>
          <w:color w:val="auto"/>
          <w:sz w:val="24"/>
          <w:szCs w:val="22"/>
        </w:rPr>
        <w:t>-8</w:t>
      </w:r>
      <w:r>
        <w:rPr>
          <w:color w:val="auto"/>
          <w:sz w:val="24"/>
          <w:szCs w:val="22"/>
        </w:rPr>
        <w:t xml:space="preserve"> July an </w:t>
      </w:r>
      <w:r w:rsidR="001028E9" w:rsidRPr="001028E9">
        <w:rPr>
          <w:color w:val="auto"/>
          <w:sz w:val="24"/>
          <w:szCs w:val="22"/>
        </w:rPr>
        <w:t xml:space="preserve">LC24 inspection identified shortfalls in the application of written instruction arrangements for higher-hazard operations and was rated </w:t>
      </w:r>
      <w:r w:rsidR="007505F4">
        <w:rPr>
          <w:color w:val="auto"/>
          <w:sz w:val="24"/>
          <w:szCs w:val="22"/>
        </w:rPr>
        <w:t>a</w:t>
      </w:r>
      <w:r w:rsidR="001028E9" w:rsidRPr="001028E9">
        <w:rPr>
          <w:color w:val="auto"/>
          <w:sz w:val="24"/>
          <w:szCs w:val="22"/>
        </w:rPr>
        <w:t xml:space="preserve">mber. </w:t>
      </w:r>
      <w:r>
        <w:rPr>
          <w:color w:val="auto"/>
          <w:sz w:val="24"/>
          <w:szCs w:val="22"/>
        </w:rPr>
        <w:t>We</w:t>
      </w:r>
      <w:r w:rsidR="001028E9" w:rsidRPr="001028E9">
        <w:rPr>
          <w:color w:val="auto"/>
          <w:sz w:val="24"/>
          <w:szCs w:val="22"/>
        </w:rPr>
        <w:t xml:space="preserve"> </w:t>
      </w:r>
      <w:r w:rsidR="001028E9" w:rsidRPr="001028E9">
        <w:rPr>
          <w:color w:val="auto"/>
          <w:sz w:val="24"/>
          <w:szCs w:val="22"/>
        </w:rPr>
        <w:lastRenderedPageBreak/>
        <w:t xml:space="preserve">provided written regulatory advice to support improvements and </w:t>
      </w:r>
      <w:r>
        <w:rPr>
          <w:color w:val="auto"/>
          <w:sz w:val="24"/>
          <w:szCs w:val="22"/>
        </w:rPr>
        <w:t>continue to</w:t>
      </w:r>
      <w:r w:rsidR="001028E9" w:rsidRPr="001028E9">
        <w:rPr>
          <w:color w:val="auto"/>
          <w:sz w:val="24"/>
          <w:szCs w:val="22"/>
        </w:rPr>
        <w:t xml:space="preserve"> monitor implementation through routine regulatory engagement.</w:t>
      </w:r>
    </w:p>
    <w:p w14:paraId="56EC7B9F" w14:textId="249423BD" w:rsidR="00B170C5" w:rsidRDefault="005405BC" w:rsidP="00B24E71">
      <w:pPr>
        <w:pStyle w:val="Heading3"/>
      </w:pPr>
      <w:r>
        <w:t>Security and Site Services</w:t>
      </w:r>
    </w:p>
    <w:p w14:paraId="505C9101" w14:textId="3322B2C3" w:rsidR="00D01462" w:rsidRDefault="00C36F01" w:rsidP="00D01462">
      <w:pPr>
        <w:pStyle w:val="Heading4"/>
      </w:pPr>
      <w:r>
        <w:t>Emergency Arrangements</w:t>
      </w:r>
    </w:p>
    <w:p w14:paraId="494F606C" w14:textId="311B4869" w:rsidR="00B170C5" w:rsidRDefault="005405BC">
      <w:pPr>
        <w:spacing w:after="120"/>
      </w:pPr>
      <w:r>
        <w:t>A planned LC11 inspection observed Sellafield Ltd’s Level 1 safety demonstration exercise in SNM South</w:t>
      </w:r>
      <w:r w:rsidR="00C4395C">
        <w:t xml:space="preserve"> on 10 June</w:t>
      </w:r>
      <w:r>
        <w:t>. The exercise used a challenging criticality accident scenario with additional events to test site emergency response. Sellafield Ltd demonstrated effective command and control, timely decision-making and appropriate actions to protect workers. The objectives were achieved and the arrangements were rated green. Learning points will be followed up through a Level 4 Regulatory Issue.</w:t>
      </w:r>
    </w:p>
    <w:p w14:paraId="468A3600" w14:textId="1A0962AA" w:rsidR="00C36F01" w:rsidRDefault="00C36F01" w:rsidP="00C36F01">
      <w:pPr>
        <w:pStyle w:val="Heading4"/>
      </w:pPr>
      <w:r>
        <w:t>Infrastructure</w:t>
      </w:r>
    </w:p>
    <w:p w14:paraId="0532EB07" w14:textId="30822B1B" w:rsidR="00B170C5" w:rsidRDefault="005405BC">
      <w:pPr>
        <w:spacing w:after="120"/>
      </w:pPr>
      <w:r>
        <w:t xml:space="preserve">A planned inspection of </w:t>
      </w:r>
      <w:r w:rsidR="59FDADEB">
        <w:t>u</w:t>
      </w:r>
      <w:r>
        <w:t xml:space="preserve">tilities water systems </w:t>
      </w:r>
      <w:r w:rsidR="00F12245">
        <w:t>on 2</w:t>
      </w:r>
      <w:r w:rsidR="00FF4B29">
        <w:t>-3</w:t>
      </w:r>
      <w:r w:rsidR="00F12245">
        <w:t xml:space="preserve"> September </w:t>
      </w:r>
      <w:r>
        <w:t>sampled LC23, LC28 and asset-management arrangements. We found the sampled arrangements adequate</w:t>
      </w:r>
      <w:r w:rsidR="00F807D1">
        <w:t xml:space="preserve"> and didn’t </w:t>
      </w:r>
      <w:r>
        <w:t>identif</w:t>
      </w:r>
      <w:r w:rsidR="00F807D1">
        <w:t>y any</w:t>
      </w:r>
      <w:r>
        <w:t xml:space="preserve"> matters that significantly undermined nuclear safety</w:t>
      </w:r>
      <w:r w:rsidR="00727AA1">
        <w:t xml:space="preserve">. We </w:t>
      </w:r>
      <w:r w:rsidR="00F37FA2">
        <w:t xml:space="preserve">therefore </w:t>
      </w:r>
      <w:r>
        <w:t>assigned a green rating.</w:t>
      </w:r>
    </w:p>
    <w:p w14:paraId="6B0BFF68" w14:textId="61670A99" w:rsidR="007F6CA1" w:rsidRDefault="007F6CA1" w:rsidP="007F6CA1">
      <w:pPr>
        <w:pStyle w:val="Heading4"/>
      </w:pPr>
      <w:r>
        <w:t>Analytical Services</w:t>
      </w:r>
    </w:p>
    <w:p w14:paraId="18653A11" w14:textId="32FB16DD" w:rsidR="007F6CA1" w:rsidRDefault="00430654" w:rsidP="006A23C0">
      <w:r w:rsidRPr="40CDC01F">
        <w:rPr>
          <w:lang w:val="en-US"/>
        </w:rPr>
        <w:t xml:space="preserve">We carried out an intervention </w:t>
      </w:r>
      <w:r w:rsidR="002A3CF3" w:rsidRPr="40CDC01F">
        <w:rPr>
          <w:lang w:val="en-US"/>
        </w:rPr>
        <w:t xml:space="preserve">in Analytical Services </w:t>
      </w:r>
      <w:r w:rsidR="00FF4B29" w:rsidRPr="40CDC01F">
        <w:rPr>
          <w:lang w:val="en-US"/>
        </w:rPr>
        <w:t>on 8</w:t>
      </w:r>
      <w:r w:rsidR="008E5A74" w:rsidRPr="40CDC01F">
        <w:rPr>
          <w:lang w:val="en-US"/>
        </w:rPr>
        <w:t xml:space="preserve"> September </w:t>
      </w:r>
      <w:r w:rsidR="002A3CF3" w:rsidRPr="40CDC01F">
        <w:rPr>
          <w:lang w:val="en-US"/>
        </w:rPr>
        <w:t xml:space="preserve">focused on the </w:t>
      </w:r>
      <w:r w:rsidR="008E5A74" w:rsidRPr="40CDC01F">
        <w:rPr>
          <w:lang w:val="en-US"/>
        </w:rPr>
        <w:t>e</w:t>
      </w:r>
      <w:r w:rsidR="007F6CA1" w:rsidRPr="40CDC01F">
        <w:rPr>
          <w:lang w:val="en-US"/>
        </w:rPr>
        <w:t xml:space="preserve">lectrical </w:t>
      </w:r>
      <w:r w:rsidR="008E5A74" w:rsidRPr="40CDC01F">
        <w:rPr>
          <w:lang w:val="en-US"/>
        </w:rPr>
        <w:t>u</w:t>
      </w:r>
      <w:r w:rsidR="007F6CA1" w:rsidRPr="40CDC01F">
        <w:rPr>
          <w:lang w:val="en-US"/>
        </w:rPr>
        <w:t>pgrade programme</w:t>
      </w:r>
      <w:r w:rsidR="00C36F01" w:rsidRPr="40CDC01F">
        <w:rPr>
          <w:lang w:val="en-US"/>
        </w:rPr>
        <w:t xml:space="preserve">. </w:t>
      </w:r>
      <w:r w:rsidR="007F6CA1">
        <w:t xml:space="preserve">Positive features included the early completion of </w:t>
      </w:r>
      <w:r w:rsidR="005B42DF">
        <w:t>project work</w:t>
      </w:r>
      <w:r w:rsidR="00F30581">
        <w:t xml:space="preserve">, </w:t>
      </w:r>
      <w:r w:rsidR="007F6CA1">
        <w:t>incorporation of learning from previous work</w:t>
      </w:r>
      <w:r w:rsidR="008E5A74">
        <w:t xml:space="preserve"> and</w:t>
      </w:r>
      <w:r w:rsidR="007F6CA1">
        <w:t xml:space="preserve"> continuity of independent oversight.</w:t>
      </w:r>
      <w:r w:rsidR="006A23C0">
        <w:t xml:space="preserve"> N</w:t>
      </w:r>
      <w:r w:rsidR="007F6CA1">
        <w:t>o inspection rating was assigned, consistent with the agreed scope of the intervention</w:t>
      </w:r>
      <w:r w:rsidR="00364BF5">
        <w:t>,</w:t>
      </w:r>
      <w:r w:rsidR="00261A12">
        <w:t xml:space="preserve"> and</w:t>
      </w:r>
      <w:r w:rsidR="007F6CA1">
        <w:t xml:space="preserve"> progress will </w:t>
      </w:r>
      <w:r w:rsidR="00261A12">
        <w:t xml:space="preserve">continue to </w:t>
      </w:r>
      <w:r w:rsidR="007F6CA1">
        <w:t xml:space="preserve">be followed up as part of </w:t>
      </w:r>
      <w:r w:rsidR="007E6A1D">
        <w:t>our</w:t>
      </w:r>
      <w:r w:rsidR="007F6CA1">
        <w:t xml:space="preserve"> routine </w:t>
      </w:r>
      <w:r w:rsidR="007E6A1D">
        <w:t>engagements</w:t>
      </w:r>
      <w:r w:rsidR="007F6CA1">
        <w:t xml:space="preserve"> with Analytical Services. </w:t>
      </w:r>
    </w:p>
    <w:p w14:paraId="4B29C4F4" w14:textId="594B99E7" w:rsidR="00C72C5D" w:rsidRDefault="006772A2">
      <w:pPr>
        <w:pStyle w:val="Heading3"/>
      </w:pPr>
      <w:r>
        <w:t>Corporate – Site Wide</w:t>
      </w:r>
    </w:p>
    <w:p w14:paraId="0D6F0C37" w14:textId="77777777" w:rsidR="00B170C5" w:rsidRDefault="005405BC">
      <w:pPr>
        <w:pStyle w:val="Heading4"/>
      </w:pPr>
      <w:r>
        <w:t>Conventional Health and Safety</w:t>
      </w:r>
    </w:p>
    <w:p w14:paraId="0AABC63F" w14:textId="1BA11633" w:rsidR="00B170C5" w:rsidRDefault="005405BC" w:rsidP="006D311C">
      <w:r>
        <w:t xml:space="preserve">On 8 and 9 September, we undertook a lower-tier Control of Major Accident Hazards </w:t>
      </w:r>
      <w:r w:rsidR="001F3BAB">
        <w:t xml:space="preserve">(COMAH) </w:t>
      </w:r>
      <w:r>
        <w:t>verification inspection. This sampled the storage of nitric acid</w:t>
      </w:r>
      <w:r w:rsidR="006E0D66">
        <w:t>;</w:t>
      </w:r>
      <w:r>
        <w:t xml:space="preserve"> arrangements for maintaining the inventory below 200 tonnes</w:t>
      </w:r>
      <w:r w:rsidR="006E0D66">
        <w:t>;</w:t>
      </w:r>
      <w:r>
        <w:t xml:space="preserve"> relevant training and understanding of lower-tier status</w:t>
      </w:r>
      <w:r w:rsidR="006E0D66">
        <w:t>;</w:t>
      </w:r>
      <w:r>
        <w:t xml:space="preserve"> control of residual risk</w:t>
      </w:r>
      <w:r w:rsidR="448E449C">
        <w:t>;</w:t>
      </w:r>
      <w:r>
        <w:t xml:space="preserve"> and the approach taken to removing dangerous substances. The</w:t>
      </w:r>
      <w:r w:rsidR="00376B1C">
        <w:t xml:space="preserve"> fin</w:t>
      </w:r>
      <w:r w:rsidR="001246B5">
        <w:t xml:space="preserve">dings related to the implementation </w:t>
      </w:r>
      <w:r w:rsidR="00092AB3">
        <w:t xml:space="preserve">of </w:t>
      </w:r>
      <w:r w:rsidR="00BD2055">
        <w:t>COMAH</w:t>
      </w:r>
      <w:r w:rsidR="001F3BAB">
        <w:t xml:space="preserve"> were considered adequate and the</w:t>
      </w:r>
      <w:r>
        <w:t xml:space="preserve"> </w:t>
      </w:r>
      <w:r w:rsidR="00E94244">
        <w:t>inspection was rated green</w:t>
      </w:r>
      <w:r>
        <w:t>.</w:t>
      </w:r>
    </w:p>
    <w:p w14:paraId="7AE11BF3" w14:textId="77777777" w:rsidR="00B170C5" w:rsidRDefault="005405BC">
      <w:pPr>
        <w:pStyle w:val="Heading4"/>
      </w:pPr>
      <w:r>
        <w:t>Leadership and Management for Safety</w:t>
      </w:r>
    </w:p>
    <w:p w14:paraId="22B2930D" w14:textId="61BB4650" w:rsidR="00B170C5" w:rsidRDefault="0094516A" w:rsidP="00CA7435">
      <w:r>
        <w:t>On 11</w:t>
      </w:r>
      <w:r w:rsidR="005405BC">
        <w:t xml:space="preserve"> August, we undertook a corporate inspection of Sellafield Ltd’s Intelligent Customer arrangements. The inspection examined the adequacy of the arrangements and the effectiveness of their implementation across the Design Engineering and Technical functions, including oversight and assurance of work undertaken by suppliers and external service providers.</w:t>
      </w:r>
      <w:r w:rsidR="00540FE5">
        <w:t xml:space="preserve"> </w:t>
      </w:r>
      <w:r w:rsidR="007557B1">
        <w:t xml:space="preserve">The inspection was rated green, however, </w:t>
      </w:r>
      <w:r w:rsidR="008A5977">
        <w:t>a</w:t>
      </w:r>
      <w:r w:rsidR="005405BC">
        <w:t xml:space="preserve"> Level 4 Regulatory Issue </w:t>
      </w:r>
      <w:r w:rsidR="008A5977">
        <w:t>was raised to track</w:t>
      </w:r>
      <w:r w:rsidR="005405BC">
        <w:t xml:space="preserve"> formalisation of arrangements that sit outside the Sellafield Ltd management system.</w:t>
      </w:r>
    </w:p>
    <w:p w14:paraId="3B265588" w14:textId="77777777" w:rsidR="00B170C5" w:rsidRDefault="005405BC">
      <w:pPr>
        <w:pStyle w:val="Heading2"/>
      </w:pPr>
      <w:r>
        <w:lastRenderedPageBreak/>
        <w:t>Other Work – Projects and permissioning including LTPR</w:t>
      </w:r>
    </w:p>
    <w:p w14:paraId="48AC25D6" w14:textId="77777777" w:rsidR="00B170C5" w:rsidRDefault="005405BC">
      <w:pPr>
        <w:pStyle w:val="Heading3"/>
      </w:pPr>
      <w:r>
        <w:t>Special Nuclear Materials (SNM)</w:t>
      </w:r>
    </w:p>
    <w:p w14:paraId="0F345E02" w14:textId="2B310204" w:rsidR="00B170C5" w:rsidRDefault="005405BC">
      <w:pPr>
        <w:spacing w:after="120"/>
      </w:pPr>
      <w:r>
        <w:t xml:space="preserve">We continue to regulate and influence delivery of arrangements for the safe longer-term management of SNM inventory consolidated from Dounreay to Sellafield through a Level 1 Regulatory Issue. Approximately half of the package population intended for modern medium-term storage had been transferred by the </w:t>
      </w:r>
      <w:r w:rsidR="009922F1">
        <w:t>end of September</w:t>
      </w:r>
      <w:r>
        <w:t>. Sellafield Ltd continue</w:t>
      </w:r>
      <w:r w:rsidR="003D202F">
        <w:t>s</w:t>
      </w:r>
      <w:r w:rsidR="002E7B9A">
        <w:t xml:space="preserve"> working on</w:t>
      </w:r>
      <w:r>
        <w:t xml:space="preserve"> a strategic review for the remaining package population, taking account of current technical understanding and opportunities to reduce risk</w:t>
      </w:r>
      <w:r w:rsidR="007465B5">
        <w:t>s</w:t>
      </w:r>
      <w:r>
        <w:t xml:space="preserve"> so far as is reasonably practicable.</w:t>
      </w:r>
    </w:p>
    <w:p w14:paraId="67072F57" w14:textId="72CE98CF" w:rsidR="00B170C5" w:rsidRDefault="005405BC">
      <w:pPr>
        <w:spacing w:after="120"/>
      </w:pPr>
      <w:r>
        <w:t xml:space="preserve">On 4 June, </w:t>
      </w:r>
      <w:r w:rsidR="00A824BC">
        <w:t>w</w:t>
      </w:r>
      <w:r>
        <w:t xml:space="preserve">e issued Licence Instrument LI-551 agreeing commencement of retrieval of SNM packages from MDF Laboratory L and export to DESF. </w:t>
      </w:r>
      <w:r w:rsidR="00923DBA">
        <w:t>A</w:t>
      </w:r>
      <w:r>
        <w:t>pproximately 15% of the packages ha</w:t>
      </w:r>
      <w:r w:rsidR="00923DBA">
        <w:t>ve</w:t>
      </w:r>
      <w:r>
        <w:t xml:space="preserve"> subsequently been retrieved, overpacked and transferred.</w:t>
      </w:r>
    </w:p>
    <w:p w14:paraId="19B01ACA" w14:textId="38EE97D7" w:rsidR="00B170C5" w:rsidRDefault="00AA5DA0">
      <w:pPr>
        <w:spacing w:after="120"/>
      </w:pPr>
      <w:r>
        <w:t>Sellafield</w:t>
      </w:r>
      <w:r w:rsidR="7B93C0D3">
        <w:t>'s</w:t>
      </w:r>
      <w:r>
        <w:t xml:space="preserve"> Product and Residue Store Retreatment Plant (</w:t>
      </w:r>
      <w:r w:rsidR="005405BC">
        <w:t>SRP</w:t>
      </w:r>
      <w:r>
        <w:t>)</w:t>
      </w:r>
      <w:r w:rsidR="005405BC">
        <w:t xml:space="preserve"> remain</w:t>
      </w:r>
      <w:r>
        <w:t>s</w:t>
      </w:r>
      <w:r w:rsidR="005405BC">
        <w:t xml:space="preserve"> a key enabler for the SNM Future State programme. Work continue</w:t>
      </w:r>
      <w:r w:rsidR="0051489A">
        <w:t>s</w:t>
      </w:r>
      <w:r w:rsidR="005405BC">
        <w:t xml:space="preserve"> on the internal fit-out and preparations for inactive commissioning, alongside manufacture and off-site testing of integrated glovebox systems. Design changes and rework to passive fire-protection arrangements continue to affect the project critical path and planned schedule for active commissioning. </w:t>
      </w:r>
      <w:r w:rsidR="0051489A">
        <w:t>R</w:t>
      </w:r>
      <w:r w:rsidR="005405BC">
        <w:t>egulatory permission will be required before installation of safety-significant plant within SRP.</w:t>
      </w:r>
    </w:p>
    <w:p w14:paraId="1400665E" w14:textId="523D847F" w:rsidR="00B170C5" w:rsidRDefault="005405BC" w:rsidP="007B0EA3">
      <w:pPr>
        <w:spacing w:after="120"/>
      </w:pPr>
      <w:r>
        <w:t>Following release of Hold Point 620</w:t>
      </w:r>
      <w:r w:rsidR="000E65F0">
        <w:t xml:space="preserve"> </w:t>
      </w:r>
      <w:r w:rsidR="000002D1">
        <w:t>in Octo</w:t>
      </w:r>
      <w:r w:rsidR="000F4A75">
        <w:t xml:space="preserve">ber 2025 </w:t>
      </w:r>
      <w:r w:rsidR="00071E97">
        <w:t>relating to</w:t>
      </w:r>
      <w:r w:rsidR="000E65F0" w:rsidRPr="000E65F0">
        <w:t xml:space="preserve"> arrangements for processing plutonium residues through the existing plutonium-contaminated material route</w:t>
      </w:r>
      <w:r w:rsidR="007B0EA3">
        <w:t xml:space="preserve">, </w:t>
      </w:r>
      <w:r>
        <w:t>approximately 5% of the residues currently in scope ha</w:t>
      </w:r>
      <w:r w:rsidR="003E78D5">
        <w:t>ve now</w:t>
      </w:r>
      <w:r>
        <w:t xml:space="preserve"> been processed and placed beyond reach.</w:t>
      </w:r>
    </w:p>
    <w:p w14:paraId="22524916" w14:textId="65C70B55" w:rsidR="00B23E4A" w:rsidRDefault="00B23E4A" w:rsidP="00B23E4A">
      <w:pPr>
        <w:pStyle w:val="Heading3"/>
      </w:pPr>
      <w:r>
        <w:t>Retrievals</w:t>
      </w:r>
    </w:p>
    <w:p w14:paraId="25AC73F5" w14:textId="332B61C3" w:rsidR="00B23E4A" w:rsidRDefault="00B23E4A" w:rsidP="00B23E4A">
      <w:pPr>
        <w:pStyle w:val="Heading4"/>
      </w:pPr>
      <w:r>
        <w:t>Legacy Silos – Magnox Swarf Storage Silo (MSSS)</w:t>
      </w:r>
    </w:p>
    <w:p w14:paraId="63E955D1" w14:textId="61A858AA" w:rsidR="00B23E4A" w:rsidRDefault="00B23E4A" w:rsidP="00B23E4A">
      <w:r>
        <w:t>On 29 May we released Hold Point 583, agreeing progression to active commissioning of the new MSSS ventilation extract system and implementation of the associated revised arrangements.</w:t>
      </w:r>
    </w:p>
    <w:p w14:paraId="68173BFB" w14:textId="77777777" w:rsidR="00B23E4A" w:rsidRPr="00381875" w:rsidRDefault="00B23E4A" w:rsidP="00B23E4A">
      <w:pPr>
        <w:pStyle w:val="Heading4"/>
      </w:pPr>
      <w:r w:rsidRPr="00381875">
        <w:t>Box Encapsulation Plant (BEP)</w:t>
      </w:r>
    </w:p>
    <w:p w14:paraId="64979142" w14:textId="6F10B850" w:rsidR="00B23E4A" w:rsidRDefault="00D628CA" w:rsidP="00023614">
      <w:pPr>
        <w:spacing w:after="0" w:line="300" w:lineRule="atLeast"/>
      </w:pPr>
      <w:r w:rsidRPr="00D628CA">
        <w:t xml:space="preserve">In April, we reviewed Sellafield Ltd’s submission for inactive commissioning of the Box Encapsulation Plant against Hold Point 615. The review involved specialist inspectors from chemical engineering, mechanical engineering, human factors, nuclear liabilities regulation, control and instrumentation, and fault studies. A readiness inspection </w:t>
      </w:r>
      <w:r w:rsidR="00F60DEE">
        <w:t xml:space="preserve">on 22 April </w:t>
      </w:r>
      <w:r w:rsidRPr="00D628CA">
        <w:t>considered the proposed start of inactive safety commissioning. We rated the inspection green and agreed that Sellafield Ltd could proceed with the activity.</w:t>
      </w:r>
    </w:p>
    <w:p w14:paraId="297DC6DD" w14:textId="572E016A" w:rsidR="00BD6BDC" w:rsidRDefault="00BD6BDC">
      <w:pPr>
        <w:pStyle w:val="Heading3"/>
      </w:pPr>
      <w:r>
        <w:lastRenderedPageBreak/>
        <w:t>Security and Site Services</w:t>
      </w:r>
    </w:p>
    <w:p w14:paraId="1130DB23" w14:textId="21112323" w:rsidR="00481BAD" w:rsidRDefault="00ED004B" w:rsidP="00BD6BDC">
      <w:pPr>
        <w:pStyle w:val="Heading4"/>
      </w:pPr>
      <w:r>
        <w:t>Analytical Services</w:t>
      </w:r>
    </w:p>
    <w:p w14:paraId="29FBB67E" w14:textId="6E6A4E7A" w:rsidR="00B170C5" w:rsidRDefault="006772A2" w:rsidP="00427FB0">
      <w:r>
        <w:t>Analytical Services continue</w:t>
      </w:r>
      <w:r w:rsidR="0010711E">
        <w:t>s</w:t>
      </w:r>
      <w:r>
        <w:t xml:space="preserve"> to make significant progress </w:t>
      </w:r>
      <w:r w:rsidR="009F4D72">
        <w:t xml:space="preserve">in preparing the facility </w:t>
      </w:r>
      <w:r w:rsidR="00AA5063" w:rsidRPr="00AA5063">
        <w:t xml:space="preserve">to </w:t>
      </w:r>
      <w:r w:rsidR="00E47176">
        <w:t>provide</w:t>
      </w:r>
      <w:r w:rsidR="00AA5063" w:rsidRPr="00AA5063">
        <w:t xml:space="preserve"> analytical capability </w:t>
      </w:r>
      <w:r w:rsidR="00E47176">
        <w:t xml:space="preserve">to the site </w:t>
      </w:r>
      <w:r w:rsidR="00AA5063" w:rsidRPr="00611312">
        <w:t>into the 2040s</w:t>
      </w:r>
      <w:r w:rsidR="002E4652" w:rsidRPr="00611312">
        <w:t>.</w:t>
      </w:r>
      <w:r>
        <w:t xml:space="preserve"> Th</w:t>
      </w:r>
      <w:r w:rsidR="00427FB0">
        <w:t xml:space="preserve">e work Sellafield Ltd is undertaking </w:t>
      </w:r>
      <w:r w:rsidR="002E4652" w:rsidRPr="002E4652">
        <w:t>include</w:t>
      </w:r>
      <w:r w:rsidR="000E65F0">
        <w:t>s</w:t>
      </w:r>
      <w:r>
        <w:t xml:space="preserve"> </w:t>
      </w:r>
      <w:r w:rsidR="00443130">
        <w:t xml:space="preserve">electrical upgrades, </w:t>
      </w:r>
      <w:r>
        <w:t>glovebox decommissioning and removal, waste consolidation and removal</w:t>
      </w:r>
      <w:r w:rsidR="00E23780">
        <w:t xml:space="preserve"> and</w:t>
      </w:r>
      <w:r>
        <w:t xml:space="preserve"> extensive repairs to the ventilation system and roof. </w:t>
      </w:r>
      <w:r w:rsidR="00255710">
        <w:t>Since</w:t>
      </w:r>
      <w:r w:rsidR="00427FB0">
        <w:t xml:space="preserve"> we placed</w:t>
      </w:r>
      <w:r w:rsidR="00541515">
        <w:t xml:space="preserve"> </w:t>
      </w:r>
      <w:r>
        <w:t>Analytical Services in significantly enhanced regulatory attention</w:t>
      </w:r>
      <w:r w:rsidR="00611312">
        <w:t xml:space="preserve"> at the end of 2023</w:t>
      </w:r>
      <w:r>
        <w:t xml:space="preserve">, </w:t>
      </w:r>
      <w:r w:rsidR="00C21416">
        <w:t xml:space="preserve">we </w:t>
      </w:r>
      <w:r w:rsidR="00255710">
        <w:t>continue</w:t>
      </w:r>
      <w:r w:rsidR="00C21416">
        <w:t xml:space="preserve"> to gain</w:t>
      </w:r>
      <w:r>
        <w:t xml:space="preserve"> confidence that </w:t>
      </w:r>
      <w:r w:rsidR="00133C53">
        <w:t>the facility</w:t>
      </w:r>
      <w:r>
        <w:t xml:space="preserve"> </w:t>
      </w:r>
      <w:r w:rsidR="002E4652" w:rsidRPr="002E4652">
        <w:t>remains</w:t>
      </w:r>
      <w:r>
        <w:t xml:space="preserve"> on track to </w:t>
      </w:r>
      <w:r w:rsidR="002E4652" w:rsidRPr="002E4652">
        <w:t>return</w:t>
      </w:r>
      <w:r>
        <w:t xml:space="preserve"> to </w:t>
      </w:r>
      <w:r w:rsidR="0055585F">
        <w:t>enhanced</w:t>
      </w:r>
      <w:r>
        <w:t xml:space="preserve"> regulatory attention in 2027.</w:t>
      </w:r>
    </w:p>
    <w:p w14:paraId="10998208" w14:textId="6D4DBDFE" w:rsidR="00BD6BDC" w:rsidRDefault="00BD6BDC" w:rsidP="00CE4399">
      <w:pPr>
        <w:pStyle w:val="Heading3"/>
      </w:pPr>
      <w:r>
        <w:t>Corporate – Site Wide</w:t>
      </w:r>
    </w:p>
    <w:p w14:paraId="391E9344" w14:textId="3F8947EF" w:rsidR="00CE4399" w:rsidRPr="00D949B8" w:rsidRDefault="00CE4399" w:rsidP="00BD6BDC">
      <w:pPr>
        <w:pStyle w:val="Heading4"/>
      </w:pPr>
      <w:r>
        <w:t xml:space="preserve">Long Term Periodic </w:t>
      </w:r>
      <w:r w:rsidRPr="00D949B8">
        <w:t>Review (</w:t>
      </w:r>
      <w:r>
        <w:t>LT</w:t>
      </w:r>
      <w:r w:rsidRPr="00D949B8">
        <w:t>PR)</w:t>
      </w:r>
    </w:p>
    <w:p w14:paraId="52B841BD" w14:textId="3F10FCBF" w:rsidR="00023614" w:rsidRPr="00023614" w:rsidRDefault="00023614" w:rsidP="00023614">
      <w:r>
        <w:t xml:space="preserve">During the reporting period, we dealt with 13 “in flight” LTPRs. Within the period one LTPR started the monitoring process </w:t>
      </w:r>
      <w:r w:rsidR="000A0E83">
        <w:t>when the</w:t>
      </w:r>
      <w:r>
        <w:t xml:space="preserve"> strategy </w:t>
      </w:r>
      <w:r w:rsidR="00172649">
        <w:t xml:space="preserve">was issued </w:t>
      </w:r>
      <w:r w:rsidR="00C24BEF">
        <w:t>to us</w:t>
      </w:r>
      <w:r>
        <w:t>. One LTPR reached the decision date and completed the monitoring process. One further LTPR was closed due to the rewrite of the Safety Case and the resetting of the LTPR clock.</w:t>
      </w:r>
    </w:p>
    <w:p w14:paraId="01BECB74" w14:textId="76120DE1" w:rsidR="00023614" w:rsidRPr="00023614" w:rsidRDefault="00023614" w:rsidP="00023614">
      <w:r w:rsidRPr="00023614">
        <w:t xml:space="preserve">The LTPR for this period have </w:t>
      </w:r>
      <w:r w:rsidR="00D85B11">
        <w:t>noted</w:t>
      </w:r>
      <w:r w:rsidRPr="00023614">
        <w:t xml:space="preserve"> the following:</w:t>
      </w:r>
    </w:p>
    <w:p w14:paraId="0F8FC1D0" w14:textId="77777777" w:rsidR="00023614" w:rsidRPr="00023614" w:rsidRDefault="00023614" w:rsidP="00023614">
      <w:pPr>
        <w:numPr>
          <w:ilvl w:val="0"/>
          <w:numId w:val="28"/>
        </w:numPr>
      </w:pPr>
      <w:r w:rsidRPr="00023614">
        <w:t>Facility Condition – Some facilities are moving from a non-operational state back into service. Plans are in place to support this.</w:t>
      </w:r>
    </w:p>
    <w:p w14:paraId="190B0389" w14:textId="65888313" w:rsidR="00023614" w:rsidRPr="00023614" w:rsidRDefault="00023614" w:rsidP="00023614">
      <w:pPr>
        <w:numPr>
          <w:ilvl w:val="0"/>
          <w:numId w:val="28"/>
        </w:numPr>
      </w:pPr>
      <w:r w:rsidRPr="00023614">
        <w:t>Lifetime Extensions – Generally, facilities are operating beyond their original planned lifecycle</w:t>
      </w:r>
      <w:r w:rsidR="006B0124">
        <w:t>.</w:t>
      </w:r>
    </w:p>
    <w:p w14:paraId="56936760" w14:textId="292652A9" w:rsidR="00023614" w:rsidRPr="00023614" w:rsidRDefault="00023614" w:rsidP="00023614">
      <w:pPr>
        <w:numPr>
          <w:ilvl w:val="0"/>
          <w:numId w:val="28"/>
        </w:numPr>
      </w:pPr>
      <w:r w:rsidRPr="00023614">
        <w:t xml:space="preserve">Safety Cases – Some safety cases </w:t>
      </w:r>
      <w:r w:rsidR="005D54D0">
        <w:t xml:space="preserve">are </w:t>
      </w:r>
      <w:r w:rsidRPr="00023614">
        <w:t>being fully rewritten to reflect the current status of the plant</w:t>
      </w:r>
      <w:r w:rsidR="00C24BEF">
        <w:t>.</w:t>
      </w:r>
    </w:p>
    <w:p w14:paraId="6FF1A816" w14:textId="56D18AB5" w:rsidR="00023614" w:rsidRPr="00023614" w:rsidRDefault="00023614" w:rsidP="00023614">
      <w:pPr>
        <w:numPr>
          <w:ilvl w:val="0"/>
          <w:numId w:val="28"/>
        </w:numPr>
      </w:pPr>
      <w:r>
        <w:t xml:space="preserve">Engineering – Engineering reviews are generally up to date although </w:t>
      </w:r>
      <w:r w:rsidR="000A0E83">
        <w:t xml:space="preserve">certain </w:t>
      </w:r>
      <w:r>
        <w:t>equipment is operating beyond original design life.</w:t>
      </w:r>
    </w:p>
    <w:p w14:paraId="24CA4882" w14:textId="7E78A443" w:rsidR="00023614" w:rsidRPr="00023614" w:rsidRDefault="00023614" w:rsidP="00023614">
      <w:pPr>
        <w:numPr>
          <w:ilvl w:val="0"/>
          <w:numId w:val="28"/>
        </w:numPr>
      </w:pPr>
      <w:r w:rsidRPr="00023614">
        <w:t xml:space="preserve">Operator – Human Factors reviews </w:t>
      </w:r>
      <w:r w:rsidR="002935C1">
        <w:t xml:space="preserve">are </w:t>
      </w:r>
      <w:r w:rsidRPr="00023614">
        <w:t>being carried out following introduction of new arrangements and updated safety cases.</w:t>
      </w:r>
    </w:p>
    <w:p w14:paraId="7F4C6815" w14:textId="166A5EA5" w:rsidR="00023614" w:rsidRPr="00023614" w:rsidRDefault="00023614" w:rsidP="00023614">
      <w:pPr>
        <w:numPr>
          <w:ilvl w:val="0"/>
          <w:numId w:val="28"/>
        </w:numPr>
      </w:pPr>
      <w:r w:rsidRPr="00023614">
        <w:t>L</w:t>
      </w:r>
      <w:r w:rsidR="00731801">
        <w:t>eadership and Management for Safety</w:t>
      </w:r>
      <w:r w:rsidRPr="00023614">
        <w:t xml:space="preserve"> – A general</w:t>
      </w:r>
      <w:r w:rsidR="002935C1">
        <w:t>ly</w:t>
      </w:r>
      <w:r w:rsidRPr="00023614">
        <w:t xml:space="preserve"> positive perspective </w:t>
      </w:r>
      <w:r w:rsidR="002935C1">
        <w:t>is</w:t>
      </w:r>
      <w:r w:rsidRPr="00023614">
        <w:t xml:space="preserve"> noted</w:t>
      </w:r>
      <w:r w:rsidR="002935C1">
        <w:t xml:space="preserve"> in this area</w:t>
      </w:r>
      <w:r w:rsidRPr="00023614">
        <w:t>.</w:t>
      </w:r>
    </w:p>
    <w:p w14:paraId="3141EB0F" w14:textId="31D656C8" w:rsidR="00023614" w:rsidRPr="00023614" w:rsidRDefault="00023614" w:rsidP="00FF100B">
      <w:pPr>
        <w:numPr>
          <w:ilvl w:val="0"/>
          <w:numId w:val="28"/>
        </w:numPr>
      </w:pPr>
      <w:r>
        <w:t xml:space="preserve">Shortfalls – A general theme is noted of shortfalls from previous </w:t>
      </w:r>
      <w:r w:rsidR="00FF100B">
        <w:t xml:space="preserve">periodic reviews </w:t>
      </w:r>
      <w:r>
        <w:t>that have not been closed out.</w:t>
      </w:r>
      <w:r w:rsidR="00FF100B">
        <w:t xml:space="preserve">  We continue </w:t>
      </w:r>
      <w:r w:rsidR="00FF100B" w:rsidRPr="00FF100B">
        <w:t>to engage with the site to ensure these shortfalls are resolved.</w:t>
      </w:r>
    </w:p>
    <w:p w14:paraId="756B7EBD" w14:textId="28B228D1" w:rsidR="00B170C5" w:rsidRDefault="005405BC" w:rsidP="00BD6BDC">
      <w:pPr>
        <w:pStyle w:val="Heading4"/>
      </w:pPr>
      <w:r>
        <w:t>Conventional Health and Safety</w:t>
      </w:r>
    </w:p>
    <w:p w14:paraId="37EA054F" w14:textId="605334DC" w:rsidR="00B170C5" w:rsidRDefault="00CF3021" w:rsidP="00CF3021">
      <w:r>
        <w:t xml:space="preserve">We continue to engage with Sellafield Ltd on its regulatory responsibilities around construction capability. This includes work with the construction community forum and shared learning on the roles of principal contractor and </w:t>
      </w:r>
      <w:r w:rsidR="0078FD9B">
        <w:t>client.</w:t>
      </w:r>
      <w:r w:rsidR="005405BC">
        <w:t xml:space="preserve"> </w:t>
      </w:r>
    </w:p>
    <w:p w14:paraId="787318D4" w14:textId="0F3F8492" w:rsidR="00391F01" w:rsidRDefault="00391F01">
      <w:r>
        <w:lastRenderedPageBreak/>
        <w:t xml:space="preserve">We are </w:t>
      </w:r>
      <w:r w:rsidR="0040673E">
        <w:t xml:space="preserve">also </w:t>
      </w:r>
      <w:r>
        <w:t>engag</w:t>
      </w:r>
      <w:r w:rsidR="00C22CC1">
        <w:t>ing</w:t>
      </w:r>
      <w:r>
        <w:t xml:space="preserve"> with the Sellafield Enterprise Management team to assess implementation of improvements to task risk assessment arrangements. The task risk assessment process now has senior management backing and is on track to deliver for the end of the financial year</w:t>
      </w:r>
      <w:r w:rsidR="00C348DF">
        <w:t>.</w:t>
      </w:r>
    </w:p>
    <w:p w14:paraId="54A24F58" w14:textId="274E9FD6" w:rsidR="00347776" w:rsidRDefault="001370BA">
      <w:r>
        <w:t>O</w:t>
      </w:r>
      <w:r w:rsidR="00347776">
        <w:t>rganisational learning, SHEQ governance and COMAH capability</w:t>
      </w:r>
      <w:r>
        <w:t xml:space="preserve"> continue to be areas of focus</w:t>
      </w:r>
      <w:r w:rsidR="00C348DF">
        <w:t xml:space="preserve"> for Conventional Health and Safety inspectors</w:t>
      </w:r>
      <w:r>
        <w:t xml:space="preserve">.  </w:t>
      </w:r>
    </w:p>
    <w:p w14:paraId="27DA69DD" w14:textId="77777777" w:rsidR="00B170C5" w:rsidRDefault="005405BC" w:rsidP="00BD6BDC">
      <w:pPr>
        <w:pStyle w:val="Heading4"/>
      </w:pPr>
      <w:r>
        <w:t>Supply Chain and Quality</w:t>
      </w:r>
    </w:p>
    <w:p w14:paraId="011C05AD" w14:textId="746DA56E" w:rsidR="00B170C5" w:rsidRDefault="005405BC">
      <w:pPr>
        <w:spacing w:after="120"/>
      </w:pPr>
      <w:r>
        <w:t xml:space="preserve">We </w:t>
      </w:r>
      <w:r w:rsidR="007465F8">
        <w:t xml:space="preserve">continue to </w:t>
      </w:r>
      <w:r>
        <w:t xml:space="preserve">maintain </w:t>
      </w:r>
      <w:r w:rsidR="007465F8">
        <w:t xml:space="preserve">regulatory </w:t>
      </w:r>
      <w:r>
        <w:t xml:space="preserve">oversight of key improvement programmes through Level 4 engagements. Progress on enterprise-wide information and records management improvements was judged sufficient to support closure of </w:t>
      </w:r>
      <w:r w:rsidR="00E177C4">
        <w:t>a</w:t>
      </w:r>
      <w:r>
        <w:t xml:space="preserve"> Regulatory Issue</w:t>
      </w:r>
      <w:r w:rsidR="00E177C4">
        <w:t xml:space="preserve"> in this area</w:t>
      </w:r>
      <w:r>
        <w:t xml:space="preserve">. We </w:t>
      </w:r>
      <w:r w:rsidR="00DB7AC6">
        <w:t>have also engaged on</w:t>
      </w:r>
      <w:r>
        <w:t xml:space="preserve"> quality performance and strategic priorities</w:t>
      </w:r>
      <w:r w:rsidR="00890CA3">
        <w:t>;</w:t>
      </w:r>
      <w:r>
        <w:t xml:space="preserve"> the transition to the Decommissioning Nuclear Waste Partnership</w:t>
      </w:r>
      <w:r w:rsidR="00890CA3">
        <w:t>;</w:t>
      </w:r>
      <w:r>
        <w:t xml:space="preserve"> the Sellafield Enterprise Management System</w:t>
      </w:r>
      <w:r w:rsidR="00890CA3">
        <w:t>;</w:t>
      </w:r>
      <w:r>
        <w:t xml:space="preserve"> Intelligent Customer capability within the Programme and Project Partners framework</w:t>
      </w:r>
      <w:r w:rsidR="3FAC113C">
        <w:t>;</w:t>
      </w:r>
      <w:r>
        <w:t xml:space="preserve"> and Manufactured Products Organisation arrangements. No significant regulatory concerns were identified in these engagements.</w:t>
      </w:r>
    </w:p>
    <w:p w14:paraId="2B126EC7" w14:textId="77777777" w:rsidR="00B170C5" w:rsidRDefault="005405BC">
      <w:pPr>
        <w:pStyle w:val="Heading1"/>
      </w:pPr>
      <w:r>
        <w:t>Non-Routine Matters</w:t>
      </w:r>
    </w:p>
    <w:p w14:paraId="6AE0D539" w14:textId="5B50C309" w:rsidR="00A42EE7" w:rsidRDefault="00A42EE7" w:rsidP="00A42EE7">
      <w:pPr>
        <w:pStyle w:val="Heading3"/>
      </w:pPr>
      <w:r>
        <w:t>Special Nuclear Materials</w:t>
      </w:r>
    </w:p>
    <w:p w14:paraId="687F59D6" w14:textId="4AA05275" w:rsidR="0078363B" w:rsidRPr="0078363B" w:rsidRDefault="0078363B" w:rsidP="0078363B">
      <w:pPr>
        <w:spacing w:after="0" w:line="300" w:lineRule="atLeast"/>
      </w:pPr>
      <w:r>
        <w:t xml:space="preserve">On 8 April, we issued </w:t>
      </w:r>
      <w:r w:rsidR="1F4EBD53">
        <w:t>E</w:t>
      </w:r>
      <w:r>
        <w:t xml:space="preserve">nforcement </w:t>
      </w:r>
      <w:r w:rsidR="6677FC51">
        <w:t>L</w:t>
      </w:r>
      <w:r>
        <w:t xml:space="preserve">etters to Sellafield Ltd and KAEFER following a February 2026 event in which scaffold tubes rolled from a stillage during transfer into the Product Finishing and Storage Compound. The letters sought assurance that identified shortfalls in the control and supervision of contractors, and the corrective improvements identified through the investigation, were being addressed. Sellafield Ltd and KAEFER continue to </w:t>
      </w:r>
      <w:r w:rsidR="00CE119A">
        <w:t>address</w:t>
      </w:r>
      <w:r>
        <w:t xml:space="preserve"> the </w:t>
      </w:r>
      <w:r w:rsidR="00CE119A">
        <w:t xml:space="preserve">identified </w:t>
      </w:r>
      <w:r>
        <w:t xml:space="preserve">shortfalls </w:t>
      </w:r>
      <w:r w:rsidR="00385C38">
        <w:t>with close out expected by the end of the calendar year</w:t>
      </w:r>
      <w:r>
        <w:t>.</w:t>
      </w:r>
    </w:p>
    <w:p w14:paraId="5C3F6DEB" w14:textId="59D742A9" w:rsidR="00A42EE7" w:rsidRDefault="00451286" w:rsidP="009B34A1">
      <w:pPr>
        <w:spacing w:before="100" w:beforeAutospacing="1" w:after="100" w:afterAutospacing="1" w:line="240" w:lineRule="auto"/>
      </w:pPr>
      <w:r>
        <w:t>In September, w</w:t>
      </w:r>
      <w:r w:rsidR="00A42EE7" w:rsidRPr="009B34A1">
        <w:t xml:space="preserve">e commenced an investigation into an event where a can containing SNM was found to be damaged during retrieval operations. There was no damage to the internal containment hence no release of </w:t>
      </w:r>
      <w:r w:rsidR="00891F01">
        <w:t xml:space="preserve">the </w:t>
      </w:r>
      <w:r w:rsidR="00A42EE7" w:rsidRPr="009B34A1">
        <w:t>contents</w:t>
      </w:r>
      <w:r w:rsidR="00780F97">
        <w:t xml:space="preserve"> and there </w:t>
      </w:r>
      <w:r w:rsidR="00A42EE7" w:rsidRPr="009B34A1">
        <w:t xml:space="preserve">was no contamination to operators. As the investigation remains underway, no further comment is included </w:t>
      </w:r>
      <w:r w:rsidR="00891F01">
        <w:t>in this report</w:t>
      </w:r>
      <w:r w:rsidR="00A42EE7" w:rsidRPr="009B34A1">
        <w:t>.</w:t>
      </w:r>
    </w:p>
    <w:p w14:paraId="5AF42FA8" w14:textId="77777777" w:rsidR="003E2114" w:rsidRPr="00D96279" w:rsidRDefault="003E2114" w:rsidP="003E2114">
      <w:pPr>
        <w:pStyle w:val="Heading3"/>
      </w:pPr>
      <w:r w:rsidRPr="00D96279">
        <w:t>Retrievals</w:t>
      </w:r>
    </w:p>
    <w:p w14:paraId="64D52376" w14:textId="77777777" w:rsidR="003E2114" w:rsidRPr="00D96279" w:rsidRDefault="003E2114" w:rsidP="003E2114">
      <w:pPr>
        <w:pStyle w:val="Heading4"/>
      </w:pPr>
      <w:r w:rsidRPr="00D96279">
        <w:t>Encapsulation Product Store 1 (EPS1)</w:t>
      </w:r>
    </w:p>
    <w:p w14:paraId="5FBE4121" w14:textId="1498335F" w:rsidR="003E2114" w:rsidRDefault="003E2114" w:rsidP="003E2114">
      <w:r w:rsidRPr="00A335AD">
        <w:rPr>
          <w:bCs/>
        </w:rPr>
        <w:t xml:space="preserve">An incident occurred </w:t>
      </w:r>
      <w:r w:rsidR="001206A1">
        <w:rPr>
          <w:bCs/>
        </w:rPr>
        <w:t>in April</w:t>
      </w:r>
      <w:r w:rsidRPr="00A335AD">
        <w:rPr>
          <w:bCs/>
        </w:rPr>
        <w:t xml:space="preserve"> in EPS1 where, during routine maintenance, a steel crane rope fell from height whilst workers were in the vicinity. No injuries resulted and there was no risk to nuclear safety. </w:t>
      </w:r>
      <w:r>
        <w:rPr>
          <w:bCs/>
        </w:rPr>
        <w:t>We investigated the incident</w:t>
      </w:r>
      <w:r w:rsidRPr="00A335AD">
        <w:rPr>
          <w:bCs/>
        </w:rPr>
        <w:t xml:space="preserve"> and an Improvement Notice was issued</w:t>
      </w:r>
      <w:r w:rsidRPr="00A335AD">
        <w:t xml:space="preserve">. </w:t>
      </w:r>
      <w:r>
        <w:t>We found</w:t>
      </w:r>
      <w:r w:rsidRPr="00A335AD">
        <w:t xml:space="preserve"> that Sellafield Ltd had fail</w:t>
      </w:r>
      <w:r>
        <w:t>ed</w:t>
      </w:r>
      <w:r w:rsidRPr="00A335AD">
        <w:t xml:space="preserve"> to ensure that persons appointed as competent supervisors of maintenance activities ha</w:t>
      </w:r>
      <w:r>
        <w:t>d</w:t>
      </w:r>
      <w:r w:rsidRPr="00A335AD">
        <w:t xml:space="preserve"> sufficient training and experience to enable </w:t>
      </w:r>
      <w:r>
        <w:t>them to</w:t>
      </w:r>
      <w:r w:rsidRPr="00A335AD">
        <w:t xml:space="preserve"> undertak</w:t>
      </w:r>
      <w:r>
        <w:t>e</w:t>
      </w:r>
      <w:r w:rsidRPr="00A335AD">
        <w:t xml:space="preserve"> the role. To date </w:t>
      </w:r>
      <w:r w:rsidRPr="00A335AD">
        <w:lastRenderedPageBreak/>
        <w:t xml:space="preserve">Sellafield Ltd </w:t>
      </w:r>
      <w:r w:rsidR="00772789">
        <w:t>has</w:t>
      </w:r>
      <w:r w:rsidRPr="00A335AD">
        <w:t xml:space="preserve"> provided adequate evidence </w:t>
      </w:r>
      <w:r w:rsidR="008249C6">
        <w:t>of</w:t>
      </w:r>
      <w:r w:rsidRPr="00A335AD">
        <w:t xml:space="preserve"> progress towards clos</w:t>
      </w:r>
      <w:r w:rsidR="00843AA7">
        <w:t>ing out the notice whic</w:t>
      </w:r>
      <w:r>
        <w:t xml:space="preserve">h is </w:t>
      </w:r>
      <w:r w:rsidR="008249C6">
        <w:t>due</w:t>
      </w:r>
      <w:r>
        <w:t xml:space="preserve"> </w:t>
      </w:r>
      <w:r w:rsidR="007637BA">
        <w:t>in</w:t>
      </w:r>
      <w:r w:rsidRPr="00A335AD">
        <w:t xml:space="preserve"> November 2026.</w:t>
      </w:r>
    </w:p>
    <w:p w14:paraId="3E424B07" w14:textId="77777777" w:rsidR="001E066A" w:rsidRDefault="001E066A" w:rsidP="001E066A">
      <w:pPr>
        <w:pStyle w:val="Heading3"/>
      </w:pPr>
      <w:r>
        <w:t xml:space="preserve">Remediation </w:t>
      </w:r>
    </w:p>
    <w:p w14:paraId="104520E4" w14:textId="705C8F02" w:rsidR="001E066A" w:rsidRDefault="001E066A" w:rsidP="001E066A">
      <w:r>
        <w:t xml:space="preserve">In September, Sellafield Ltd reported failure of a mobile breathing-air compressor during work involving an air-fed suit entry. The back-up air supply also failed and the operators carried out an emergency evacuation. Subsequent monitoring identified no contamination of the operatives. Sellafield Ltd embargoed use of mobile breathing-air compressors while the circumstances of the failures were investigated. We considered the immediate information provided and </w:t>
      </w:r>
      <w:r w:rsidR="1B58512F">
        <w:t xml:space="preserve">are </w:t>
      </w:r>
      <w:r>
        <w:t>continu</w:t>
      </w:r>
      <w:r w:rsidR="70AF8E31">
        <w:t>ing</w:t>
      </w:r>
      <w:r>
        <w:t xml:space="preserve"> to engage with Sellafield Ltd as </w:t>
      </w:r>
      <w:r w:rsidR="008B4225">
        <w:t>they investigate the</w:t>
      </w:r>
      <w:r>
        <w:t xml:space="preserve"> event and </w:t>
      </w:r>
      <w:r w:rsidR="008B4225">
        <w:t xml:space="preserve">implement </w:t>
      </w:r>
      <w:r w:rsidR="00F53E47">
        <w:t>improvement actions</w:t>
      </w:r>
      <w:r>
        <w:t>.</w:t>
      </w:r>
    </w:p>
    <w:p w14:paraId="7D309338" w14:textId="48C074EE" w:rsidR="00B170C5" w:rsidRDefault="005405BC" w:rsidP="299EABB6">
      <w:pPr>
        <w:pStyle w:val="Heading3"/>
      </w:pPr>
      <w:r>
        <w:t xml:space="preserve">Spent Fuel </w:t>
      </w:r>
      <w:r w:rsidR="40BBFAD5">
        <w:t>Management</w:t>
      </w:r>
    </w:p>
    <w:p w14:paraId="42DDF552" w14:textId="217F6A41" w:rsidR="0057364B" w:rsidRPr="00C159C2" w:rsidRDefault="003E4900" w:rsidP="00C159C2">
      <w:pPr>
        <w:pStyle w:val="Heading4"/>
      </w:pPr>
      <w:r>
        <w:t>Highly Active Liquor Evaporation and Storage (HALES)</w:t>
      </w:r>
    </w:p>
    <w:p w14:paraId="0617863F" w14:textId="6F6E3D59" w:rsidR="00C159C2" w:rsidRDefault="006E3D9B" w:rsidP="003E4900">
      <w:pPr>
        <w:spacing w:after="0" w:line="300" w:lineRule="atLeast"/>
      </w:pPr>
      <w:r>
        <w:t>In June 2026, a significant conventional safety near miss occurred at HALES when lead shielding blocks</w:t>
      </w:r>
      <w:r w:rsidR="00675029">
        <w:t xml:space="preserve"> </w:t>
      </w:r>
      <w:r>
        <w:t xml:space="preserve">fell approximately </w:t>
      </w:r>
      <w:r w:rsidR="0077540F">
        <w:t>6m</w:t>
      </w:r>
      <w:r>
        <w:t xml:space="preserve"> following failure of a retaining bracket. Although there were no injuries or radiological consequences, there was a credible potential for </w:t>
      </w:r>
      <w:r w:rsidR="003E4900">
        <w:t>serious</w:t>
      </w:r>
      <w:r>
        <w:t xml:space="preserve"> injury</w:t>
      </w:r>
      <w:r w:rsidR="2EAA110F">
        <w:t xml:space="preserve"> to workers</w:t>
      </w:r>
      <w:r>
        <w:t>. Our follow-up identified concerns regarding ownership of the affected area and associated inspection and asset-care arrangements. Conventional health and safety specialists supported the regulatory response</w:t>
      </w:r>
      <w:r w:rsidR="003E4900">
        <w:t xml:space="preserve"> which included issuing an </w:t>
      </w:r>
      <w:r w:rsidR="009F5771">
        <w:t>E</w:t>
      </w:r>
      <w:r w:rsidR="003E4900">
        <w:t xml:space="preserve">nforcement </w:t>
      </w:r>
      <w:r w:rsidR="009F5771">
        <w:t>L</w:t>
      </w:r>
      <w:r w:rsidR="003E4900">
        <w:t>etter</w:t>
      </w:r>
      <w:r>
        <w:t>.</w:t>
      </w:r>
    </w:p>
    <w:p w14:paraId="03284C04" w14:textId="77777777" w:rsidR="00026701" w:rsidRDefault="00026701" w:rsidP="00026701">
      <w:pPr>
        <w:pStyle w:val="Heading4"/>
      </w:pPr>
      <w:r>
        <w:t xml:space="preserve">Low Active Effluent Management Group (LAEMG) </w:t>
      </w:r>
    </w:p>
    <w:p w14:paraId="49F63B66" w14:textId="29E734D7" w:rsidR="2C9F4939" w:rsidRDefault="2C9F4939">
      <w:r>
        <w:t xml:space="preserve">In June 2026, an incident occurred at the Low Active Effluent Management Group Waste Packaging and Encapsulation Plant when a trailer carrying an unloaded radioactive-waste flask was moved in an unsafe </w:t>
      </w:r>
      <w:r w:rsidR="009F5771">
        <w:t>way</w:t>
      </w:r>
      <w:r>
        <w:t>, damaging the trailer and equipment in the cell. Follow-up identified gaps in implementation of Sellafield Ltd’s arrangements for operating instructions.</w:t>
      </w:r>
      <w:r w:rsidR="00BF6A71">
        <w:t xml:space="preserve"> We </w:t>
      </w:r>
      <w:r w:rsidR="00757B9D">
        <w:t>have a</w:t>
      </w:r>
      <w:r w:rsidR="005318CA">
        <w:t>n</w:t>
      </w:r>
      <w:r w:rsidR="00757B9D">
        <w:t xml:space="preserve"> inspection </w:t>
      </w:r>
      <w:r w:rsidR="00AF5428">
        <w:t xml:space="preserve">planned </w:t>
      </w:r>
      <w:r w:rsidR="004A6BAF">
        <w:t xml:space="preserve">in November </w:t>
      </w:r>
      <w:r w:rsidR="00AF5428">
        <w:t>which will consider</w:t>
      </w:r>
      <w:r w:rsidR="00757B9D">
        <w:t xml:space="preserve"> improvements Sellafield </w:t>
      </w:r>
      <w:r w:rsidR="52288C9D">
        <w:t xml:space="preserve">Ltd </w:t>
      </w:r>
      <w:r w:rsidR="00757B9D">
        <w:t xml:space="preserve">has made. </w:t>
      </w:r>
    </w:p>
    <w:p w14:paraId="28D85691" w14:textId="70BD8833" w:rsidR="2C9F4939" w:rsidRDefault="2C9F4939" w:rsidP="00AF128E">
      <w:r>
        <w:t xml:space="preserve">We continued to follow up </w:t>
      </w:r>
      <w:r w:rsidR="00F82871">
        <w:t xml:space="preserve">on the </w:t>
      </w:r>
      <w:r>
        <w:t xml:space="preserve">repair of the Solvent Treatment Plant combustor quench tower following </w:t>
      </w:r>
      <w:r w:rsidR="00F53424">
        <w:t xml:space="preserve">the observation of a crack </w:t>
      </w:r>
      <w:r w:rsidR="00AF5428">
        <w:t xml:space="preserve">in the tower </w:t>
      </w:r>
      <w:r w:rsidR="00F82871">
        <w:t>earlier in the year</w:t>
      </w:r>
      <w:r w:rsidR="00F53424">
        <w:t xml:space="preserve">.  </w:t>
      </w:r>
      <w:r w:rsidR="00AF128E">
        <w:rPr>
          <w:bCs/>
        </w:rPr>
        <w:t xml:space="preserve">Sellafield Ltd is currently working </w:t>
      </w:r>
      <w:r w:rsidR="00F9367A">
        <w:rPr>
          <w:bCs/>
        </w:rPr>
        <w:t xml:space="preserve">to set out their </w:t>
      </w:r>
      <w:r>
        <w:t xml:space="preserve">analysis of the damage and </w:t>
      </w:r>
      <w:r w:rsidR="00F9367A">
        <w:t xml:space="preserve">identify a </w:t>
      </w:r>
      <w:r>
        <w:t xml:space="preserve">proposed way forward. </w:t>
      </w:r>
      <w:r w:rsidR="00F9367A">
        <w:t xml:space="preserve">Restart of the </w:t>
      </w:r>
      <w:r w:rsidR="00B022C9">
        <w:t>equipment</w:t>
      </w:r>
      <w:r>
        <w:t xml:space="preserve"> </w:t>
      </w:r>
      <w:r w:rsidR="00F9367A">
        <w:t>has been</w:t>
      </w:r>
      <w:r>
        <w:t xml:space="preserve"> added </w:t>
      </w:r>
      <w:r w:rsidR="005318CA">
        <w:t>as a Hold Point</w:t>
      </w:r>
      <w:r>
        <w:t xml:space="preserve"> </w:t>
      </w:r>
      <w:r w:rsidR="003D426F">
        <w:t>for our consideration</w:t>
      </w:r>
      <w:r w:rsidR="00CC337B">
        <w:t xml:space="preserve"> of a release mechanism</w:t>
      </w:r>
      <w:r>
        <w:t>.</w:t>
      </w:r>
    </w:p>
    <w:p w14:paraId="51CF1B3D" w14:textId="5DAFD138" w:rsidR="00E34A15" w:rsidRDefault="00E34A15" w:rsidP="00E34A15">
      <w:pPr>
        <w:pStyle w:val="Heading4"/>
      </w:pPr>
      <w:r>
        <w:t>Thermal Oxide Reprocessing Plant (THORP)</w:t>
      </w:r>
    </w:p>
    <w:p w14:paraId="0662D617" w14:textId="306E545B" w:rsidR="2C9F4939" w:rsidRDefault="003852C1">
      <w:r>
        <w:t>In May a</w:t>
      </w:r>
      <w:r w:rsidR="2C9F4939">
        <w:t xml:space="preserve"> member of staff received a</w:t>
      </w:r>
      <w:r w:rsidR="00CC337B">
        <w:t xml:space="preserve"> minor</w:t>
      </w:r>
      <w:r w:rsidR="2C9F4939">
        <w:t xml:space="preserve"> electric shock while attempting to repair a sink in THORP. </w:t>
      </w:r>
      <w:r w:rsidR="004B2121">
        <w:t xml:space="preserve">The employee had no lasting effects. </w:t>
      </w:r>
      <w:r w:rsidR="2C9F4939">
        <w:t xml:space="preserve">Follow-up identified gaps in implementation of internal arrangements for electrical safety, disciplined operations, temporary repairs and operating instructions. </w:t>
      </w:r>
      <w:r w:rsidR="00C357D3">
        <w:t xml:space="preserve">We continue to engage and consider our regulatory footprint in this area.  </w:t>
      </w:r>
    </w:p>
    <w:p w14:paraId="5FA653CD" w14:textId="77777777" w:rsidR="00B170C5" w:rsidRDefault="005405BC">
      <w:pPr>
        <w:pStyle w:val="Heading3"/>
      </w:pPr>
      <w:r>
        <w:lastRenderedPageBreak/>
        <w:t>Security and Site Services</w:t>
      </w:r>
    </w:p>
    <w:p w14:paraId="24759919" w14:textId="36B86B02" w:rsidR="00AC49CA" w:rsidRDefault="00AC49CA" w:rsidP="00AC49CA">
      <w:pPr>
        <w:pStyle w:val="Heading4"/>
      </w:pPr>
      <w:r>
        <w:t>Infrastructure</w:t>
      </w:r>
    </w:p>
    <w:p w14:paraId="1F183E0D" w14:textId="455AE12F" w:rsidR="00B170C5" w:rsidRDefault="005405BC" w:rsidP="00044458">
      <w:pPr>
        <w:spacing w:after="120"/>
      </w:pPr>
      <w:r>
        <w:t xml:space="preserve">We </w:t>
      </w:r>
      <w:r w:rsidR="00704160">
        <w:t xml:space="preserve">have </w:t>
      </w:r>
      <w:r>
        <w:t>commenced an investigation into an event in which a worker received a</w:t>
      </w:r>
      <w:r w:rsidR="00C357D3">
        <w:t xml:space="preserve"> minor</w:t>
      </w:r>
      <w:r>
        <w:t xml:space="preserve"> electric shock while working on a site generator</w:t>
      </w:r>
      <w:r w:rsidR="0071708A">
        <w:t xml:space="preserve"> in June 2026</w:t>
      </w:r>
      <w:r>
        <w:t>. The employee had no lasting effects. As the investigation remains underway</w:t>
      </w:r>
      <w:r w:rsidR="00C357D3">
        <w:t xml:space="preserve">, </w:t>
      </w:r>
      <w:r>
        <w:t>no further comment is included in this</w:t>
      </w:r>
      <w:r w:rsidR="000F3C16">
        <w:t xml:space="preserve"> report</w:t>
      </w:r>
      <w:r>
        <w:t>.</w:t>
      </w:r>
    </w:p>
    <w:p w14:paraId="745E3ADE" w14:textId="25E2F25A" w:rsidR="005A50DB" w:rsidRPr="00F57FA5" w:rsidRDefault="00CE62EC" w:rsidP="005A50DB">
      <w:pPr>
        <w:pStyle w:val="Default"/>
      </w:pPr>
      <w:r>
        <w:t xml:space="preserve">An event occurred in February </w:t>
      </w:r>
      <w:r w:rsidR="002E69F5">
        <w:t xml:space="preserve">when </w:t>
      </w:r>
      <w:r w:rsidR="00FC510F">
        <w:t xml:space="preserve">Sellafield Ltd incorrectly transported a residual quantity of plutonium </w:t>
      </w:r>
      <w:r w:rsidR="00B23EBC">
        <w:t>di</w:t>
      </w:r>
      <w:r w:rsidR="00FC510F">
        <w:t xml:space="preserve">oxide, in an unsuitable package, to a National Nuclear Laboratory (NNL) site in Workington, Cumbria, rather than to its intended destination </w:t>
      </w:r>
      <w:r w:rsidR="3FD29B7D">
        <w:t xml:space="preserve">on the </w:t>
      </w:r>
      <w:r w:rsidR="00FC510F">
        <w:t xml:space="preserve">Sellafield site. </w:t>
      </w:r>
      <w:r w:rsidR="009F122F">
        <w:t xml:space="preserve">Sellafield Ltd submitted their investigation into the event on 14 July which rated the event as an INES rating of level 1. </w:t>
      </w:r>
      <w:r w:rsidR="005A50DB">
        <w:t>We subsequently identified shortcomings in Sellafield Ltd’s internal investigation</w:t>
      </w:r>
      <w:r w:rsidR="005E4C63">
        <w:t xml:space="preserve"> which </w:t>
      </w:r>
      <w:r w:rsidR="005A50DB">
        <w:t xml:space="preserve">highlighted weaknesses in Sellafield Ltd’s learning from previous transport-related events. </w:t>
      </w:r>
      <w:r w:rsidR="005E4C63">
        <w:t>We are</w:t>
      </w:r>
      <w:r w:rsidR="005A50DB">
        <w:t xml:space="preserve"> taking such shortfalls seriously and </w:t>
      </w:r>
      <w:r w:rsidR="005E4C63">
        <w:t>are</w:t>
      </w:r>
      <w:r w:rsidR="005A50DB">
        <w:t xml:space="preserve"> considering whether further regulatory action is needed. </w:t>
      </w:r>
    </w:p>
    <w:p w14:paraId="40421668" w14:textId="77777777" w:rsidR="00B170C5" w:rsidRDefault="005405BC" w:rsidP="00D53DE1">
      <w:pPr>
        <w:pStyle w:val="Heading1"/>
      </w:pPr>
      <w:r>
        <w:t>Regulatory Activity</w:t>
      </w:r>
    </w:p>
    <w:p w14:paraId="42627603" w14:textId="25C92EA1" w:rsidR="00B170C5" w:rsidRDefault="005405BC">
      <w:pPr>
        <w:spacing w:after="120"/>
      </w:pPr>
      <w:r>
        <w:t>ONR may issue formal documents to ensure compliance with regulatory requirements. Under nuclear site licence conditions, ONR issues regulatory documents, which either permit an activity or require some form of action to be taken; these are usually collectively termed ‘Licence Instruments’ (LIs) but can take other forms. In addition, inspectors may take a range of enforcement actions, to include issuing Enforcement Notice</w:t>
      </w:r>
      <w:r w:rsidR="008467D7">
        <w:t>s</w:t>
      </w:r>
      <w:r>
        <w:t>.</w:t>
      </w:r>
    </w:p>
    <w:tbl>
      <w:tblPr>
        <w:tblStyle w:val="TableGrid"/>
        <w:tblW w:w="0" w:type="auto"/>
        <w:jc w:val="center"/>
        <w:tblLook w:val="04A0" w:firstRow="1" w:lastRow="0" w:firstColumn="1" w:lastColumn="0" w:noHBand="0" w:noVBand="1"/>
      </w:tblPr>
      <w:tblGrid>
        <w:gridCol w:w="988"/>
        <w:gridCol w:w="1701"/>
        <w:gridCol w:w="1559"/>
        <w:gridCol w:w="4768"/>
      </w:tblGrid>
      <w:tr w:rsidR="00B170C5" w14:paraId="28CB7ABA" w14:textId="77777777" w:rsidTr="00EF52D7">
        <w:trPr>
          <w:tblHeader/>
          <w:jc w:val="center"/>
        </w:trPr>
        <w:tc>
          <w:tcPr>
            <w:tcW w:w="988" w:type="dxa"/>
            <w:shd w:val="clear" w:color="auto" w:fill="174A45"/>
            <w:tcMar>
              <w:top w:w="80" w:type="dxa"/>
              <w:left w:w="80" w:type="dxa"/>
              <w:bottom w:w="80" w:type="dxa"/>
              <w:right w:w="80" w:type="dxa"/>
            </w:tcMar>
            <w:vAlign w:val="center"/>
          </w:tcPr>
          <w:p w14:paraId="56562FF3" w14:textId="77777777" w:rsidR="00B170C5" w:rsidRDefault="005405BC">
            <w:pPr>
              <w:spacing w:after="0" w:line="240" w:lineRule="auto"/>
            </w:pPr>
            <w:r>
              <w:rPr>
                <w:b/>
                <w:color w:val="FFFFFF"/>
              </w:rPr>
              <w:t>Date</w:t>
            </w:r>
          </w:p>
        </w:tc>
        <w:tc>
          <w:tcPr>
            <w:tcW w:w="1701" w:type="dxa"/>
            <w:shd w:val="clear" w:color="auto" w:fill="174A45"/>
            <w:tcMar>
              <w:top w:w="80" w:type="dxa"/>
              <w:left w:w="80" w:type="dxa"/>
              <w:bottom w:w="80" w:type="dxa"/>
              <w:right w:w="80" w:type="dxa"/>
            </w:tcMar>
            <w:vAlign w:val="center"/>
          </w:tcPr>
          <w:p w14:paraId="437A5578" w14:textId="77777777" w:rsidR="00B170C5" w:rsidRDefault="005405BC">
            <w:pPr>
              <w:spacing w:after="0" w:line="240" w:lineRule="auto"/>
            </w:pPr>
            <w:r>
              <w:rPr>
                <w:b/>
                <w:color w:val="FFFFFF"/>
              </w:rPr>
              <w:t>Type</w:t>
            </w:r>
          </w:p>
        </w:tc>
        <w:tc>
          <w:tcPr>
            <w:tcW w:w="1559" w:type="dxa"/>
            <w:shd w:val="clear" w:color="auto" w:fill="174A45"/>
            <w:tcMar>
              <w:top w:w="80" w:type="dxa"/>
              <w:left w:w="80" w:type="dxa"/>
              <w:bottom w:w="80" w:type="dxa"/>
              <w:right w:w="80" w:type="dxa"/>
            </w:tcMar>
            <w:vAlign w:val="center"/>
          </w:tcPr>
          <w:p w14:paraId="472DAE6A" w14:textId="77777777" w:rsidR="00B170C5" w:rsidRDefault="005405BC">
            <w:pPr>
              <w:spacing w:after="0" w:line="240" w:lineRule="auto"/>
            </w:pPr>
            <w:r>
              <w:rPr>
                <w:b/>
                <w:color w:val="FFFFFF"/>
              </w:rPr>
              <w:t>Reference</w:t>
            </w:r>
          </w:p>
        </w:tc>
        <w:tc>
          <w:tcPr>
            <w:tcW w:w="4768" w:type="dxa"/>
            <w:shd w:val="clear" w:color="auto" w:fill="174A45"/>
            <w:tcMar>
              <w:top w:w="80" w:type="dxa"/>
              <w:left w:w="80" w:type="dxa"/>
              <w:bottom w:w="80" w:type="dxa"/>
              <w:right w:w="80" w:type="dxa"/>
            </w:tcMar>
            <w:vAlign w:val="center"/>
          </w:tcPr>
          <w:p w14:paraId="3E88FFD6" w14:textId="77777777" w:rsidR="00B170C5" w:rsidRDefault="005405BC">
            <w:pPr>
              <w:spacing w:after="0" w:line="240" w:lineRule="auto"/>
            </w:pPr>
            <w:r>
              <w:rPr>
                <w:b/>
                <w:color w:val="FFFFFF"/>
              </w:rPr>
              <w:t>Description</w:t>
            </w:r>
          </w:p>
        </w:tc>
      </w:tr>
      <w:tr w:rsidR="00996149" w14:paraId="3D7F3751" w14:textId="77777777" w:rsidTr="00EF52D7">
        <w:trPr>
          <w:jc w:val="center"/>
        </w:trPr>
        <w:tc>
          <w:tcPr>
            <w:tcW w:w="988" w:type="dxa"/>
            <w:shd w:val="clear" w:color="auto" w:fill="FFFFFF"/>
            <w:tcMar>
              <w:top w:w="80" w:type="dxa"/>
              <w:left w:w="80" w:type="dxa"/>
              <w:bottom w:w="80" w:type="dxa"/>
              <w:right w:w="80" w:type="dxa"/>
            </w:tcMar>
            <w:vAlign w:val="center"/>
          </w:tcPr>
          <w:p w14:paraId="4069AFF2" w14:textId="034E1A5C" w:rsidR="00996149" w:rsidRPr="0064316A" w:rsidRDefault="00CB4617" w:rsidP="00996149">
            <w:pPr>
              <w:rPr>
                <w:b/>
                <w:bCs/>
              </w:rPr>
            </w:pPr>
            <w:r>
              <w:rPr>
                <w:rStyle w:val="Strong"/>
                <w:b w:val="0"/>
                <w:bCs w:val="0"/>
              </w:rPr>
              <w:t>8</w:t>
            </w:r>
            <w:r>
              <w:rPr>
                <w:rStyle w:val="Strong"/>
              </w:rPr>
              <w:t xml:space="preserve"> </w:t>
            </w:r>
            <w:r w:rsidR="0071708A" w:rsidRPr="0064316A">
              <w:rPr>
                <w:rStyle w:val="Strong"/>
                <w:b w:val="0"/>
                <w:bCs w:val="0"/>
              </w:rPr>
              <w:t>A</w:t>
            </w:r>
            <w:r w:rsidR="00996149" w:rsidRPr="0064316A">
              <w:rPr>
                <w:rStyle w:val="Strong"/>
                <w:b w:val="0"/>
                <w:bCs w:val="0"/>
              </w:rPr>
              <w:t>pril 2026</w:t>
            </w:r>
          </w:p>
        </w:tc>
        <w:tc>
          <w:tcPr>
            <w:tcW w:w="1701" w:type="dxa"/>
            <w:shd w:val="clear" w:color="auto" w:fill="FFFFFF"/>
            <w:tcMar>
              <w:top w:w="80" w:type="dxa"/>
              <w:left w:w="80" w:type="dxa"/>
              <w:bottom w:w="80" w:type="dxa"/>
              <w:right w:w="80" w:type="dxa"/>
            </w:tcMar>
            <w:vAlign w:val="center"/>
          </w:tcPr>
          <w:p w14:paraId="318F9EFF" w14:textId="54410C72" w:rsidR="00996149" w:rsidRPr="0064316A" w:rsidRDefault="00996149" w:rsidP="00996149">
            <w:pPr>
              <w:rPr>
                <w:b/>
                <w:bCs/>
              </w:rPr>
            </w:pPr>
            <w:r w:rsidRPr="0064316A">
              <w:rPr>
                <w:rStyle w:val="Strong"/>
                <w:b w:val="0"/>
                <w:bCs w:val="0"/>
              </w:rPr>
              <w:t xml:space="preserve">Enforcement </w:t>
            </w:r>
            <w:r w:rsidRPr="00F6756C">
              <w:rPr>
                <w:rStyle w:val="Strong"/>
                <w:b w:val="0"/>
                <w:bCs w:val="0"/>
              </w:rPr>
              <w:t>Letter</w:t>
            </w:r>
            <w:r w:rsidR="00F6756C" w:rsidRPr="00F6756C">
              <w:rPr>
                <w:rStyle w:val="Strong"/>
                <w:b w:val="0"/>
                <w:bCs w:val="0"/>
              </w:rPr>
              <w:t>(s)</w:t>
            </w:r>
          </w:p>
        </w:tc>
        <w:tc>
          <w:tcPr>
            <w:tcW w:w="1559" w:type="dxa"/>
            <w:shd w:val="clear" w:color="auto" w:fill="FFFFFF"/>
            <w:tcMar>
              <w:top w:w="80" w:type="dxa"/>
              <w:left w:w="80" w:type="dxa"/>
              <w:bottom w:w="80" w:type="dxa"/>
              <w:right w:w="80" w:type="dxa"/>
            </w:tcMar>
            <w:vAlign w:val="center"/>
          </w:tcPr>
          <w:p w14:paraId="6DD36C6F" w14:textId="7B393395" w:rsidR="00996149" w:rsidRPr="00756B6E" w:rsidRDefault="00756B6E" w:rsidP="00756B6E">
            <w:pPr>
              <w:rPr>
                <w:b/>
                <w:bCs/>
              </w:rPr>
            </w:pPr>
            <w:r w:rsidRPr="00756B6E">
              <w:rPr>
                <w:rStyle w:val="Strong"/>
                <w:b w:val="0"/>
                <w:bCs w:val="0"/>
              </w:rPr>
              <w:t>EL, 2455, EL-2456</w:t>
            </w:r>
          </w:p>
        </w:tc>
        <w:tc>
          <w:tcPr>
            <w:tcW w:w="4768" w:type="dxa"/>
            <w:shd w:val="clear" w:color="auto" w:fill="FFFFFF"/>
            <w:tcMar>
              <w:top w:w="80" w:type="dxa"/>
              <w:left w:w="80" w:type="dxa"/>
              <w:bottom w:w="80" w:type="dxa"/>
              <w:right w:w="80" w:type="dxa"/>
            </w:tcMar>
            <w:vAlign w:val="center"/>
          </w:tcPr>
          <w:p w14:paraId="62F3C952" w14:textId="42C148B6" w:rsidR="00996149" w:rsidRPr="0064316A" w:rsidRDefault="00F6756C" w:rsidP="00996149">
            <w:pPr>
              <w:rPr>
                <w:b/>
                <w:bCs/>
              </w:rPr>
            </w:pPr>
            <w:r w:rsidRPr="00F6756C">
              <w:rPr>
                <w:rStyle w:val="Strong"/>
                <w:b w:val="0"/>
                <w:bCs w:val="0"/>
              </w:rPr>
              <w:t xml:space="preserve">SNM: </w:t>
            </w:r>
            <w:r w:rsidR="00996149" w:rsidRPr="00F6756C">
              <w:rPr>
                <w:rStyle w:val="Strong"/>
                <w:b w:val="0"/>
                <w:bCs w:val="0"/>
              </w:rPr>
              <w:t>Enforcement</w:t>
            </w:r>
            <w:r w:rsidR="00996149" w:rsidRPr="0064316A">
              <w:rPr>
                <w:rStyle w:val="Strong"/>
                <w:b w:val="0"/>
                <w:bCs w:val="0"/>
              </w:rPr>
              <w:t xml:space="preserve"> letters to Sellafield Ltd and KAEFER following a dropped-load event involving scaffold tubes during transfer by telehandler.</w:t>
            </w:r>
          </w:p>
        </w:tc>
      </w:tr>
      <w:tr w:rsidR="00B170C5" w14:paraId="6AEF1EBD" w14:textId="77777777" w:rsidTr="00EF52D7">
        <w:trPr>
          <w:jc w:val="center"/>
        </w:trPr>
        <w:tc>
          <w:tcPr>
            <w:tcW w:w="988" w:type="dxa"/>
            <w:shd w:val="clear" w:color="auto" w:fill="FFFFFF"/>
            <w:tcMar>
              <w:top w:w="80" w:type="dxa"/>
              <w:left w:w="80" w:type="dxa"/>
              <w:bottom w:w="80" w:type="dxa"/>
              <w:right w:w="80" w:type="dxa"/>
            </w:tcMar>
            <w:vAlign w:val="center"/>
          </w:tcPr>
          <w:p w14:paraId="212FFE13" w14:textId="77777777" w:rsidR="00B170C5" w:rsidRDefault="005405BC">
            <w:r>
              <w:t>11 May 2026</w:t>
            </w:r>
          </w:p>
        </w:tc>
        <w:tc>
          <w:tcPr>
            <w:tcW w:w="1701" w:type="dxa"/>
            <w:shd w:val="clear" w:color="auto" w:fill="FFFFFF"/>
            <w:tcMar>
              <w:top w:w="80" w:type="dxa"/>
              <w:left w:w="80" w:type="dxa"/>
              <w:bottom w:w="80" w:type="dxa"/>
              <w:right w:w="80" w:type="dxa"/>
            </w:tcMar>
            <w:vAlign w:val="center"/>
          </w:tcPr>
          <w:p w14:paraId="4932E3D6" w14:textId="77777777" w:rsidR="00B170C5" w:rsidRDefault="005405BC">
            <w:r>
              <w:t>Improvement Notice</w:t>
            </w:r>
          </w:p>
        </w:tc>
        <w:tc>
          <w:tcPr>
            <w:tcW w:w="1559" w:type="dxa"/>
            <w:shd w:val="clear" w:color="auto" w:fill="FFFFFF"/>
            <w:tcMar>
              <w:top w:w="80" w:type="dxa"/>
              <w:left w:w="80" w:type="dxa"/>
              <w:bottom w:w="80" w:type="dxa"/>
              <w:right w:w="80" w:type="dxa"/>
            </w:tcMar>
            <w:vAlign w:val="center"/>
          </w:tcPr>
          <w:p w14:paraId="405B66C7" w14:textId="77777777" w:rsidR="00B170C5" w:rsidRDefault="005405BC">
            <w:r>
              <w:t>IN-1274</w:t>
            </w:r>
          </w:p>
        </w:tc>
        <w:tc>
          <w:tcPr>
            <w:tcW w:w="4768" w:type="dxa"/>
            <w:shd w:val="clear" w:color="auto" w:fill="FFFFFF"/>
            <w:tcMar>
              <w:top w:w="80" w:type="dxa"/>
              <w:left w:w="80" w:type="dxa"/>
              <w:bottom w:w="80" w:type="dxa"/>
              <w:right w:w="80" w:type="dxa"/>
            </w:tcMar>
            <w:vAlign w:val="center"/>
          </w:tcPr>
          <w:p w14:paraId="0D82B890" w14:textId="1F701A5E" w:rsidR="00B170C5" w:rsidRDefault="009E6D2D">
            <w:r>
              <w:t>EPS1</w:t>
            </w:r>
            <w:r w:rsidR="005405BC">
              <w:t xml:space="preserve">: </w:t>
            </w:r>
            <w:r>
              <w:t>F</w:t>
            </w:r>
            <w:r w:rsidR="005405BC">
              <w:t>ailure to ensure that persons appointed as competent supervisors of maintenance activities had sufficient training, experience, knowledge and other qualities to undertake the supervisory role, under sections 2(1) and 3(1) of the Health and Safety at Work etc. Act 1974 and regulations 7(1) and 7(5) of the Management of Health and Safety at Work Regulations 1999.</w:t>
            </w:r>
          </w:p>
        </w:tc>
      </w:tr>
      <w:tr w:rsidR="00B170C5" w14:paraId="774C1E17" w14:textId="77777777" w:rsidTr="00EF52D7">
        <w:trPr>
          <w:jc w:val="center"/>
        </w:trPr>
        <w:tc>
          <w:tcPr>
            <w:tcW w:w="988" w:type="dxa"/>
            <w:shd w:val="clear" w:color="auto" w:fill="FFFFFF"/>
            <w:tcMar>
              <w:top w:w="80" w:type="dxa"/>
              <w:left w:w="80" w:type="dxa"/>
              <w:bottom w:w="80" w:type="dxa"/>
              <w:right w:w="80" w:type="dxa"/>
            </w:tcMar>
            <w:vAlign w:val="center"/>
          </w:tcPr>
          <w:p w14:paraId="27322992" w14:textId="77777777" w:rsidR="00B170C5" w:rsidRDefault="005405BC">
            <w:pPr>
              <w:spacing w:after="0" w:line="240" w:lineRule="auto"/>
            </w:pPr>
            <w:r>
              <w:t>28 May 2026</w:t>
            </w:r>
          </w:p>
        </w:tc>
        <w:tc>
          <w:tcPr>
            <w:tcW w:w="1701" w:type="dxa"/>
            <w:shd w:val="clear" w:color="auto" w:fill="FFFFFF"/>
            <w:tcMar>
              <w:top w:w="80" w:type="dxa"/>
              <w:left w:w="80" w:type="dxa"/>
              <w:bottom w:w="80" w:type="dxa"/>
              <w:right w:w="80" w:type="dxa"/>
            </w:tcMar>
            <w:vAlign w:val="center"/>
          </w:tcPr>
          <w:p w14:paraId="4A717A90" w14:textId="77777777" w:rsidR="00B170C5" w:rsidRDefault="005405BC">
            <w:pPr>
              <w:spacing w:after="0" w:line="240" w:lineRule="auto"/>
            </w:pPr>
            <w:r>
              <w:t>Enforcement Letter</w:t>
            </w:r>
          </w:p>
        </w:tc>
        <w:tc>
          <w:tcPr>
            <w:tcW w:w="1559" w:type="dxa"/>
            <w:shd w:val="clear" w:color="auto" w:fill="FFFFFF"/>
            <w:tcMar>
              <w:top w:w="80" w:type="dxa"/>
              <w:left w:w="80" w:type="dxa"/>
              <w:bottom w:w="80" w:type="dxa"/>
              <w:right w:w="80" w:type="dxa"/>
            </w:tcMar>
            <w:vAlign w:val="center"/>
          </w:tcPr>
          <w:p w14:paraId="7E77CCD0" w14:textId="43502194" w:rsidR="00B170C5" w:rsidRDefault="00825341">
            <w:pPr>
              <w:spacing w:after="0" w:line="240" w:lineRule="auto"/>
            </w:pPr>
            <w:r>
              <w:t>EL-2462</w:t>
            </w:r>
          </w:p>
        </w:tc>
        <w:tc>
          <w:tcPr>
            <w:tcW w:w="4768" w:type="dxa"/>
            <w:shd w:val="clear" w:color="auto" w:fill="FFFFFF"/>
            <w:tcMar>
              <w:top w:w="80" w:type="dxa"/>
              <w:left w:w="80" w:type="dxa"/>
              <w:bottom w:w="80" w:type="dxa"/>
              <w:right w:w="80" w:type="dxa"/>
            </w:tcMar>
            <w:vAlign w:val="center"/>
          </w:tcPr>
          <w:p w14:paraId="54F933FC" w14:textId="350D5F94" w:rsidR="00B170C5" w:rsidRDefault="00C77D84">
            <w:pPr>
              <w:spacing w:after="0" w:line="240" w:lineRule="auto"/>
            </w:pPr>
            <w:r w:rsidRPr="00C77D84">
              <w:t>SNM South</w:t>
            </w:r>
            <w:r w:rsidR="002B0B35">
              <w:t>:</w:t>
            </w:r>
            <w:r w:rsidRPr="00C77D84">
              <w:t xml:space="preserve"> Residues to Waste Operations</w:t>
            </w:r>
            <w:r w:rsidR="0069640D">
              <w:t xml:space="preserve"> Inspection </w:t>
            </w:r>
            <w:r w:rsidR="005405BC">
              <w:t xml:space="preserve">Site Licence </w:t>
            </w:r>
            <w:r w:rsidR="005405BC">
              <w:lastRenderedPageBreak/>
              <w:t xml:space="preserve">Condition 28 </w:t>
            </w:r>
            <w:r w:rsidR="00F34BA5" w:rsidRPr="00C77D84">
              <w:t>Amber Rating</w:t>
            </w:r>
            <w:r w:rsidR="00F34BA5">
              <w:t xml:space="preserve"> (</w:t>
            </w:r>
            <w:r w:rsidR="00095725">
              <w:t xml:space="preserve">and </w:t>
            </w:r>
            <w:r w:rsidR="0069640D" w:rsidRPr="0069640D">
              <w:t>trend of poor LC28 compliance</w:t>
            </w:r>
            <w:r w:rsidR="0069640D">
              <w:t xml:space="preserve"> </w:t>
            </w:r>
            <w:r w:rsidR="00095725">
              <w:t>in th</w:t>
            </w:r>
            <w:r w:rsidR="00F34BA5">
              <w:t>is</w:t>
            </w:r>
            <w:r w:rsidR="00095725">
              <w:t xml:space="preserve"> area</w:t>
            </w:r>
            <w:r w:rsidR="00F34BA5">
              <w:t>)</w:t>
            </w:r>
          </w:p>
        </w:tc>
      </w:tr>
      <w:tr w:rsidR="004941E4" w14:paraId="7CB1705F" w14:textId="77777777" w:rsidTr="004941E4">
        <w:trPr>
          <w:jc w:val="center"/>
        </w:trPr>
        <w:tc>
          <w:tcPr>
            <w:tcW w:w="988" w:type="dxa"/>
            <w:shd w:val="clear" w:color="auto" w:fill="F2F2F2" w:themeFill="background2" w:themeFillShade="F2"/>
            <w:tcMar>
              <w:top w:w="80" w:type="dxa"/>
              <w:left w:w="80" w:type="dxa"/>
              <w:bottom w:w="80" w:type="dxa"/>
              <w:right w:w="80" w:type="dxa"/>
            </w:tcMar>
            <w:vAlign w:val="center"/>
          </w:tcPr>
          <w:p w14:paraId="1F772E3F" w14:textId="3513A979" w:rsidR="004941E4" w:rsidRDefault="004941E4" w:rsidP="004941E4">
            <w:pPr>
              <w:spacing w:after="0" w:line="240" w:lineRule="auto"/>
            </w:pPr>
            <w:r>
              <w:lastRenderedPageBreak/>
              <w:t>29 May 2026</w:t>
            </w:r>
          </w:p>
        </w:tc>
        <w:tc>
          <w:tcPr>
            <w:tcW w:w="1701" w:type="dxa"/>
            <w:shd w:val="clear" w:color="auto" w:fill="F2F2F2" w:themeFill="background2" w:themeFillShade="F2"/>
            <w:tcMar>
              <w:top w:w="80" w:type="dxa"/>
              <w:left w:w="80" w:type="dxa"/>
              <w:bottom w:w="80" w:type="dxa"/>
              <w:right w:w="80" w:type="dxa"/>
            </w:tcMar>
            <w:vAlign w:val="center"/>
          </w:tcPr>
          <w:p w14:paraId="3A35E980" w14:textId="4E5959FA" w:rsidR="004941E4" w:rsidRDefault="004941E4" w:rsidP="004941E4">
            <w:pPr>
              <w:spacing w:after="0" w:line="240" w:lineRule="auto"/>
            </w:pPr>
            <w:r>
              <w:t>Hold Point Release</w:t>
            </w:r>
          </w:p>
        </w:tc>
        <w:tc>
          <w:tcPr>
            <w:tcW w:w="1559" w:type="dxa"/>
            <w:shd w:val="clear" w:color="auto" w:fill="F2F2F2" w:themeFill="background2" w:themeFillShade="F2"/>
            <w:tcMar>
              <w:top w:w="80" w:type="dxa"/>
              <w:left w:w="80" w:type="dxa"/>
              <w:bottom w:w="80" w:type="dxa"/>
              <w:right w:w="80" w:type="dxa"/>
            </w:tcMar>
            <w:vAlign w:val="center"/>
          </w:tcPr>
          <w:p w14:paraId="414B9955" w14:textId="54DDAF8D" w:rsidR="004941E4" w:rsidRDefault="004941E4" w:rsidP="004941E4">
            <w:pPr>
              <w:spacing w:after="0" w:line="240" w:lineRule="auto"/>
            </w:pPr>
            <w:r>
              <w:t>HPCP Line 583</w:t>
            </w:r>
          </w:p>
        </w:tc>
        <w:tc>
          <w:tcPr>
            <w:tcW w:w="4768" w:type="dxa"/>
            <w:shd w:val="clear" w:color="auto" w:fill="F2F2F2" w:themeFill="background2" w:themeFillShade="F2"/>
            <w:tcMar>
              <w:top w:w="80" w:type="dxa"/>
              <w:left w:w="80" w:type="dxa"/>
              <w:bottom w:w="80" w:type="dxa"/>
              <w:right w:w="80" w:type="dxa"/>
            </w:tcMar>
            <w:vAlign w:val="center"/>
          </w:tcPr>
          <w:p w14:paraId="0C4636D0" w14:textId="57A484FF" w:rsidR="004941E4" w:rsidRPr="00C77D84" w:rsidRDefault="004941E4" w:rsidP="004941E4">
            <w:pPr>
              <w:spacing w:after="0" w:line="240" w:lineRule="auto"/>
            </w:pPr>
            <w:r>
              <w:t>MSSS: Agreement to progress to active commissioning of the MSSS new ventilation extract system and implement the associated revised arrangements</w:t>
            </w:r>
          </w:p>
        </w:tc>
      </w:tr>
      <w:tr w:rsidR="004941E4" w14:paraId="0FBC729D" w14:textId="77777777" w:rsidTr="00D5105B">
        <w:trPr>
          <w:jc w:val="center"/>
        </w:trPr>
        <w:tc>
          <w:tcPr>
            <w:tcW w:w="988" w:type="dxa"/>
            <w:shd w:val="clear" w:color="auto" w:fill="F2F2F2" w:themeFill="background2" w:themeFillShade="F2"/>
            <w:tcMar>
              <w:top w:w="80" w:type="dxa"/>
              <w:left w:w="80" w:type="dxa"/>
              <w:bottom w:w="80" w:type="dxa"/>
              <w:right w:w="80" w:type="dxa"/>
            </w:tcMar>
            <w:vAlign w:val="center"/>
          </w:tcPr>
          <w:p w14:paraId="0C2D3A46" w14:textId="77777777" w:rsidR="004941E4" w:rsidRDefault="004941E4" w:rsidP="004941E4">
            <w:pPr>
              <w:spacing w:after="0" w:line="240" w:lineRule="auto"/>
            </w:pPr>
            <w:r>
              <w:t>4 June 2026</w:t>
            </w:r>
          </w:p>
        </w:tc>
        <w:tc>
          <w:tcPr>
            <w:tcW w:w="1701" w:type="dxa"/>
            <w:shd w:val="clear" w:color="auto" w:fill="F2F2F2" w:themeFill="background2" w:themeFillShade="F2"/>
            <w:tcMar>
              <w:top w:w="80" w:type="dxa"/>
              <w:left w:w="80" w:type="dxa"/>
              <w:bottom w:w="80" w:type="dxa"/>
              <w:right w:w="80" w:type="dxa"/>
            </w:tcMar>
            <w:vAlign w:val="center"/>
          </w:tcPr>
          <w:p w14:paraId="3E213A37" w14:textId="77777777" w:rsidR="004941E4" w:rsidRDefault="004941E4" w:rsidP="004941E4">
            <w:pPr>
              <w:spacing w:after="0" w:line="240" w:lineRule="auto"/>
            </w:pPr>
            <w:r>
              <w:t>Licence Instrument</w:t>
            </w:r>
          </w:p>
        </w:tc>
        <w:tc>
          <w:tcPr>
            <w:tcW w:w="1559" w:type="dxa"/>
            <w:shd w:val="clear" w:color="auto" w:fill="F2F2F2" w:themeFill="background2" w:themeFillShade="F2"/>
            <w:tcMar>
              <w:top w:w="80" w:type="dxa"/>
              <w:left w:w="80" w:type="dxa"/>
              <w:bottom w:w="80" w:type="dxa"/>
              <w:right w:w="80" w:type="dxa"/>
            </w:tcMar>
            <w:vAlign w:val="center"/>
          </w:tcPr>
          <w:p w14:paraId="1BC31EF5" w14:textId="27F63482" w:rsidR="004941E4" w:rsidRDefault="004941E4" w:rsidP="004941E4">
            <w:pPr>
              <w:spacing w:after="0" w:line="240" w:lineRule="auto"/>
            </w:pPr>
            <w:r>
              <w:t>LI-551</w:t>
            </w:r>
          </w:p>
        </w:tc>
        <w:tc>
          <w:tcPr>
            <w:tcW w:w="4768" w:type="dxa"/>
            <w:shd w:val="clear" w:color="auto" w:fill="F2F2F2" w:themeFill="background2" w:themeFillShade="F2"/>
            <w:tcMar>
              <w:top w:w="80" w:type="dxa"/>
              <w:left w:w="80" w:type="dxa"/>
              <w:bottom w:w="80" w:type="dxa"/>
              <w:right w:w="80" w:type="dxa"/>
            </w:tcMar>
            <w:vAlign w:val="center"/>
          </w:tcPr>
          <w:p w14:paraId="278761B7" w14:textId="77777777" w:rsidR="004941E4" w:rsidRDefault="004941E4" w:rsidP="004941E4">
            <w:pPr>
              <w:spacing w:after="0" w:line="240" w:lineRule="auto"/>
            </w:pPr>
            <w:r>
              <w:t>SNM: Agreement to commence retrieval of SNM packages from MDF Laboratory L and export to DESF</w:t>
            </w:r>
          </w:p>
        </w:tc>
      </w:tr>
      <w:tr w:rsidR="004941E4" w14:paraId="5CE704EC" w14:textId="77777777" w:rsidTr="00EF52D7">
        <w:trPr>
          <w:jc w:val="center"/>
        </w:trPr>
        <w:tc>
          <w:tcPr>
            <w:tcW w:w="988" w:type="dxa"/>
            <w:shd w:val="clear" w:color="auto" w:fill="FFFFFF"/>
            <w:tcMar>
              <w:top w:w="80" w:type="dxa"/>
              <w:left w:w="80" w:type="dxa"/>
              <w:bottom w:w="80" w:type="dxa"/>
              <w:right w:w="80" w:type="dxa"/>
            </w:tcMar>
            <w:vAlign w:val="center"/>
          </w:tcPr>
          <w:p w14:paraId="3E2B4680" w14:textId="77777777" w:rsidR="004941E4" w:rsidRDefault="004941E4" w:rsidP="004941E4">
            <w:pPr>
              <w:spacing w:after="0" w:line="240" w:lineRule="auto"/>
            </w:pPr>
            <w:r>
              <w:t>24 June 2026</w:t>
            </w:r>
          </w:p>
        </w:tc>
        <w:tc>
          <w:tcPr>
            <w:tcW w:w="1701" w:type="dxa"/>
            <w:shd w:val="clear" w:color="auto" w:fill="FFFFFF"/>
            <w:tcMar>
              <w:top w:w="80" w:type="dxa"/>
              <w:left w:w="80" w:type="dxa"/>
              <w:bottom w:w="80" w:type="dxa"/>
              <w:right w:w="80" w:type="dxa"/>
            </w:tcMar>
            <w:vAlign w:val="center"/>
          </w:tcPr>
          <w:p w14:paraId="1D3C76F1" w14:textId="77777777" w:rsidR="004941E4" w:rsidRDefault="004941E4" w:rsidP="004941E4">
            <w:pPr>
              <w:spacing w:after="0" w:line="240" w:lineRule="auto"/>
            </w:pPr>
            <w:r>
              <w:t>Enforcement Letter</w:t>
            </w:r>
          </w:p>
        </w:tc>
        <w:tc>
          <w:tcPr>
            <w:tcW w:w="1559" w:type="dxa"/>
            <w:shd w:val="clear" w:color="auto" w:fill="FFFFFF"/>
            <w:tcMar>
              <w:top w:w="80" w:type="dxa"/>
              <w:left w:w="80" w:type="dxa"/>
              <w:bottom w:w="80" w:type="dxa"/>
              <w:right w:w="80" w:type="dxa"/>
            </w:tcMar>
            <w:vAlign w:val="center"/>
          </w:tcPr>
          <w:p w14:paraId="33ABB83E" w14:textId="77777777" w:rsidR="004941E4" w:rsidRDefault="004941E4" w:rsidP="004941E4">
            <w:pPr>
              <w:spacing w:after="0" w:line="240" w:lineRule="auto"/>
            </w:pPr>
            <w:r>
              <w:t>EL-2467</w:t>
            </w:r>
          </w:p>
        </w:tc>
        <w:tc>
          <w:tcPr>
            <w:tcW w:w="4768" w:type="dxa"/>
            <w:shd w:val="clear" w:color="auto" w:fill="FFFFFF"/>
            <w:tcMar>
              <w:top w:w="80" w:type="dxa"/>
              <w:left w:w="80" w:type="dxa"/>
              <w:bottom w:w="80" w:type="dxa"/>
              <w:right w:w="80" w:type="dxa"/>
            </w:tcMar>
            <w:vAlign w:val="center"/>
          </w:tcPr>
          <w:p w14:paraId="5DC8014E" w14:textId="44FD8411" w:rsidR="004941E4" w:rsidRPr="00F34BA5" w:rsidRDefault="004941E4" w:rsidP="004941E4">
            <w:pPr>
              <w:spacing w:after="0" w:line="240" w:lineRule="auto"/>
            </w:pPr>
            <w:r>
              <w:t xml:space="preserve">S&amp;SS: </w:t>
            </w:r>
            <w:r w:rsidRPr="00F34BA5">
              <w:t>Emergency arrangements, communications and security resilience – availability, governance and assurance.</w:t>
            </w:r>
          </w:p>
        </w:tc>
      </w:tr>
      <w:tr w:rsidR="004941E4" w14:paraId="6D325D46" w14:textId="77777777" w:rsidTr="00EF52D7">
        <w:trPr>
          <w:jc w:val="center"/>
        </w:trPr>
        <w:tc>
          <w:tcPr>
            <w:tcW w:w="988" w:type="dxa"/>
            <w:shd w:val="clear" w:color="auto" w:fill="FFFFFF"/>
            <w:tcMar>
              <w:top w:w="80" w:type="dxa"/>
              <w:left w:w="80" w:type="dxa"/>
              <w:bottom w:w="80" w:type="dxa"/>
              <w:right w:w="80" w:type="dxa"/>
            </w:tcMar>
            <w:vAlign w:val="center"/>
          </w:tcPr>
          <w:p w14:paraId="27B9A407" w14:textId="43F26822" w:rsidR="004941E4" w:rsidRDefault="004941E4" w:rsidP="004941E4">
            <w:pPr>
              <w:spacing w:after="0" w:line="240" w:lineRule="auto"/>
            </w:pPr>
            <w:r>
              <w:t>2 July 2026</w:t>
            </w:r>
          </w:p>
        </w:tc>
        <w:tc>
          <w:tcPr>
            <w:tcW w:w="1701" w:type="dxa"/>
            <w:shd w:val="clear" w:color="auto" w:fill="FFFFFF"/>
            <w:tcMar>
              <w:top w:w="80" w:type="dxa"/>
              <w:left w:w="80" w:type="dxa"/>
              <w:bottom w:w="80" w:type="dxa"/>
              <w:right w:w="80" w:type="dxa"/>
            </w:tcMar>
            <w:vAlign w:val="center"/>
          </w:tcPr>
          <w:p w14:paraId="17D6769A" w14:textId="59AF73FF" w:rsidR="004941E4" w:rsidRDefault="004941E4" w:rsidP="004941E4">
            <w:pPr>
              <w:spacing w:after="0" w:line="240" w:lineRule="auto"/>
            </w:pPr>
            <w:r>
              <w:t>Enforcement Letter</w:t>
            </w:r>
          </w:p>
        </w:tc>
        <w:tc>
          <w:tcPr>
            <w:tcW w:w="1559" w:type="dxa"/>
            <w:shd w:val="clear" w:color="auto" w:fill="FFFFFF"/>
            <w:tcMar>
              <w:top w:w="80" w:type="dxa"/>
              <w:left w:w="80" w:type="dxa"/>
              <w:bottom w:w="80" w:type="dxa"/>
              <w:right w:w="80" w:type="dxa"/>
            </w:tcMar>
            <w:vAlign w:val="center"/>
          </w:tcPr>
          <w:p w14:paraId="1990A9CF" w14:textId="19A7BF35" w:rsidR="004941E4" w:rsidRDefault="004941E4" w:rsidP="004941E4">
            <w:pPr>
              <w:spacing w:after="0" w:line="240" w:lineRule="auto"/>
            </w:pPr>
            <w:r>
              <w:t>EL-2469</w:t>
            </w:r>
          </w:p>
        </w:tc>
        <w:tc>
          <w:tcPr>
            <w:tcW w:w="4768" w:type="dxa"/>
            <w:shd w:val="clear" w:color="auto" w:fill="FFFFFF"/>
            <w:tcMar>
              <w:top w:w="80" w:type="dxa"/>
              <w:left w:w="80" w:type="dxa"/>
              <w:bottom w:w="80" w:type="dxa"/>
              <w:right w:w="80" w:type="dxa"/>
            </w:tcMar>
            <w:vAlign w:val="center"/>
          </w:tcPr>
          <w:p w14:paraId="5DCF1A57" w14:textId="595F9DFD" w:rsidR="004941E4" w:rsidRDefault="004941E4" w:rsidP="004941E4">
            <w:pPr>
              <w:spacing w:after="0" w:line="240" w:lineRule="auto"/>
            </w:pPr>
            <w:r>
              <w:t>SFM: HALES collapse of lead shielding incident</w:t>
            </w:r>
          </w:p>
        </w:tc>
      </w:tr>
    </w:tbl>
    <w:p w14:paraId="25B4A7AE" w14:textId="77777777" w:rsidR="00B170C5" w:rsidRDefault="005405BC">
      <w:pPr>
        <w:pStyle w:val="Heading1"/>
      </w:pPr>
      <w:r>
        <w:t>News from ONR</w:t>
      </w:r>
    </w:p>
    <w:p w14:paraId="1E917ECD" w14:textId="77777777" w:rsidR="00B170C5" w:rsidRDefault="005405BC">
      <w:pPr>
        <w:spacing w:after="120"/>
      </w:pPr>
      <w:r>
        <w:t xml:space="preserve">For the latest news and information from ONR, please read and subscribe to our regular email newsletter ‘ONR News’ at </w:t>
      </w:r>
      <w:r w:rsidRPr="0094431B">
        <w:rPr>
          <w:color w:val="0070C0"/>
          <w:u w:val="single"/>
        </w:rPr>
        <w:t>www.onr.org.uk/onrnews</w:t>
      </w:r>
      <w:r>
        <w:t>.</w:t>
      </w:r>
    </w:p>
    <w:p w14:paraId="4EBA47FA" w14:textId="77777777" w:rsidR="00B170C5" w:rsidRDefault="005405BC">
      <w:pPr>
        <w:pStyle w:val="Heading1"/>
      </w:pPr>
      <w:r>
        <w:t>Contacts</w:t>
      </w:r>
    </w:p>
    <w:p w14:paraId="4510C786" w14:textId="4C51195F" w:rsidR="00B170C5" w:rsidRDefault="005405BC" w:rsidP="005A21BD">
      <w:pPr>
        <w:spacing w:after="120"/>
      </w:pPr>
      <w:r>
        <w:t>Office for Nuclear Regulation</w:t>
      </w:r>
      <w:r>
        <w:br/>
        <w:t>Redgrave Court</w:t>
      </w:r>
      <w:r>
        <w:br/>
        <w:t>Merton Road</w:t>
      </w:r>
      <w:r>
        <w:br/>
        <w:t>Bootle</w:t>
      </w:r>
      <w:r>
        <w:br/>
        <w:t>Merseyside</w:t>
      </w:r>
      <w:r>
        <w:br/>
        <w:t>L20 7HS</w:t>
      </w:r>
      <w:r>
        <w:br/>
        <w:t>website: www.onr.org.uk</w:t>
      </w:r>
      <w:r>
        <w:br/>
        <w:t>email: Contact@onr.gov.uk</w:t>
      </w:r>
    </w:p>
    <w:sectPr w:rsidR="00B170C5" w:rsidSect="000E4D5E">
      <w:footerReference w:type="first" r:id="rId21"/>
      <w:pgSz w:w="11906" w:h="16838" w:code="9"/>
      <w:pgMar w:top="1440" w:right="1440" w:bottom="1440" w:left="1440" w:header="397" w:footer="397" w:gutter="0"/>
      <w:cols w:space="312"/>
      <w:docGrid w:linePitch="360"/>
    </w:sectPr>
  </w:body>
</w:document>
</file>

<file path=word/customizations.xml><?xml version="1.0" encoding="utf-8"?>
<wne:tcg xmlns:r="http://schemas.openxmlformats.org/officeDocument/2006/relationships" xmlns:wne="http://schemas.microsoft.com/office/word/2006/wordml">
  <wne:keymaps>
    <wne:keymap wne:kcmPrimary="0074">
      <wne:acd wne:acdName="acd1"/>
    </wne:keymap>
    <wne:keymap wne:kcmPrimary="0075">
      <wne:acd wne:acdName="acd2"/>
    </wne:keymap>
    <wne:keymap wne:kcmPrimary="0076">
      <wne:acd wne:acdName="acd3"/>
    </wne:keymap>
    <wne:keymap wne:kcmPrimary="0077">
      <wne:acd wne:acdName="acd4"/>
    </wne:keymap>
    <wne:keymap wne:kcmPrimary="0078">
      <wne:acd wne:acdName="acd0"/>
    </wne:keymap>
    <wne:keymap wne:kcmPrimary="0079">
      <wne:acd wne:acdName="acd5"/>
    </wne:keymap>
    <wne:keymap wne:kcmPrimary="007A">
      <wne:acd wne:acdName="acd6"/>
    </wne:keymap>
    <wne:keymap wne:kcmPrimary="007B">
      <wne:acd wne:acdName="acd7"/>
    </wne:keymap>
  </wne:keymaps>
  <wne:toolbars>
    <wne:acdManifest>
      <wne:acdEntry wne:acdName="acd0"/>
      <wne:acdEntry wne:acdName="acd1"/>
      <wne:acdEntry wne:acdName="acd2"/>
      <wne:acdEntry wne:acdName="acd3"/>
      <wne:acdEntry wne:acdName="acd4"/>
      <wne:acdEntry wne:acdName="acd5"/>
      <wne:acdEntry wne:acdName="acd6"/>
      <wne:acdEntry wne:acdName="acd7"/>
    </wne:acdManifest>
  </wne:toolbars>
  <wne:acds>
    <wne:acd wne:argValue="AQAAAAAA" wne:acdName="acd0" wne:fciIndexBasedOn="0065"/>
    <wne:acd wne:argValue="AQAAAAEA" wne:acdName="acd1" wne:fciIndexBasedOn="0065"/>
    <wne:acd wne:argValue="AQAAAAIA" wne:acdName="acd2" wne:fciIndexBasedOn="0065"/>
    <wne:acd wne:argValue="AQAAAAMA" wne:acdName="acd3" wne:fciIndexBasedOn="0065"/>
    <wne:acd wne:argValue="AQAAAAQA" wne:acdName="acd4" wne:fciIndexBasedOn="0065"/>
    <wne:acd wne:argValue="AgBCAHUAbABsAGUAdAAgAGwAaQBzAHQAIAAxAA==" wne:acdName="acd5" wne:fciIndexBasedOn="0065"/>
    <wne:acd wne:argValue="AgBCAHUAbABsAGUAdAAgAGwAaQBzAHQAIAAyAA==" wne:acdName="acd6" wne:fciIndexBasedOn="0065"/>
    <wne:acd wne:argValue="AgBCAHUAbABsAGUAdAAgAEwAaQBzAHQAIAAzAA==" wne:acdName="acd7"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05628C" w14:textId="77777777" w:rsidR="006E1F1B" w:rsidRDefault="006E1F1B" w:rsidP="007D199A">
      <w:pPr>
        <w:spacing w:after="0"/>
      </w:pPr>
      <w:r>
        <w:separator/>
      </w:r>
    </w:p>
    <w:p w14:paraId="03A26F3A" w14:textId="77777777" w:rsidR="006E1F1B" w:rsidRDefault="006E1F1B"/>
  </w:endnote>
  <w:endnote w:type="continuationSeparator" w:id="0">
    <w:p w14:paraId="369183A7" w14:textId="77777777" w:rsidR="006E1F1B" w:rsidRDefault="006E1F1B" w:rsidP="007D199A">
      <w:pPr>
        <w:spacing w:after="0"/>
      </w:pPr>
      <w:r>
        <w:continuationSeparator/>
      </w:r>
    </w:p>
    <w:p w14:paraId="07746E85" w14:textId="77777777" w:rsidR="006E1F1B" w:rsidRDefault="006E1F1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5E02A2" w14:textId="77777777" w:rsidR="004907E4" w:rsidRDefault="004907E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FA00D1" w14:textId="3D24390F" w:rsidR="004D16D7" w:rsidRPr="004D16D7" w:rsidRDefault="000E4D5E" w:rsidP="004D16D7">
    <w:pPr>
      <w:pStyle w:val="Footer"/>
    </w:pPr>
    <w:r>
      <w:t xml:space="preserve">Page | </w:t>
    </w:r>
    <w:r>
      <w:fldChar w:fldCharType="begin"/>
    </w:r>
    <w:r>
      <w:instrText xml:space="preserve"> PAGE   \* MERGEFORMAT </w:instrText>
    </w:r>
    <w:r>
      <w:fldChar w:fldCharType="separate"/>
    </w:r>
    <w:r>
      <w:rPr>
        <w:noProof/>
      </w:rPr>
      <w:t>1</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2081F4B0" w14:paraId="36C97E12" w14:textId="77777777" w:rsidTr="2081F4B0">
      <w:trPr>
        <w:trHeight w:val="300"/>
      </w:trPr>
      <w:tc>
        <w:tcPr>
          <w:tcW w:w="3005" w:type="dxa"/>
        </w:tcPr>
        <w:p w14:paraId="75A241BB" w14:textId="3BF3585C" w:rsidR="2081F4B0" w:rsidRDefault="2081F4B0" w:rsidP="2081F4B0">
          <w:pPr>
            <w:pStyle w:val="Header"/>
            <w:ind w:left="-115"/>
            <w:jc w:val="left"/>
          </w:pPr>
        </w:p>
      </w:tc>
      <w:tc>
        <w:tcPr>
          <w:tcW w:w="3005" w:type="dxa"/>
        </w:tcPr>
        <w:p w14:paraId="1AC47C5E" w14:textId="527E68EA" w:rsidR="2081F4B0" w:rsidRDefault="2081F4B0" w:rsidP="2081F4B0">
          <w:pPr>
            <w:pStyle w:val="Header"/>
            <w:jc w:val="center"/>
          </w:pPr>
        </w:p>
      </w:tc>
      <w:tc>
        <w:tcPr>
          <w:tcW w:w="3005" w:type="dxa"/>
        </w:tcPr>
        <w:p w14:paraId="1D38B6E8" w14:textId="3046E2BB" w:rsidR="2081F4B0" w:rsidRDefault="2081F4B0" w:rsidP="2081F4B0">
          <w:pPr>
            <w:pStyle w:val="Header"/>
            <w:ind w:right="-115"/>
          </w:pPr>
        </w:p>
      </w:tc>
    </w:tr>
  </w:tbl>
  <w:p w14:paraId="0D255A5A" w14:textId="32E0AB50" w:rsidR="2081F4B0" w:rsidRDefault="2081F4B0" w:rsidP="2081F4B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2081F4B0" w14:paraId="080FB587" w14:textId="77777777" w:rsidTr="2081F4B0">
      <w:trPr>
        <w:trHeight w:val="300"/>
      </w:trPr>
      <w:tc>
        <w:tcPr>
          <w:tcW w:w="3005" w:type="dxa"/>
        </w:tcPr>
        <w:p w14:paraId="4049F082" w14:textId="750E08AA" w:rsidR="2081F4B0" w:rsidRDefault="2081F4B0" w:rsidP="2081F4B0">
          <w:pPr>
            <w:pStyle w:val="Header"/>
            <w:ind w:left="-115"/>
            <w:jc w:val="left"/>
          </w:pPr>
        </w:p>
      </w:tc>
      <w:tc>
        <w:tcPr>
          <w:tcW w:w="3005" w:type="dxa"/>
        </w:tcPr>
        <w:p w14:paraId="5481E091" w14:textId="3847835A" w:rsidR="2081F4B0" w:rsidRDefault="2081F4B0" w:rsidP="2081F4B0">
          <w:pPr>
            <w:pStyle w:val="Header"/>
            <w:jc w:val="center"/>
          </w:pPr>
        </w:p>
      </w:tc>
      <w:tc>
        <w:tcPr>
          <w:tcW w:w="3005" w:type="dxa"/>
        </w:tcPr>
        <w:p w14:paraId="31AF0C60" w14:textId="2BB144CA" w:rsidR="2081F4B0" w:rsidRDefault="2081F4B0" w:rsidP="2081F4B0">
          <w:pPr>
            <w:pStyle w:val="Header"/>
            <w:ind w:right="-115"/>
          </w:pPr>
        </w:p>
      </w:tc>
    </w:tr>
  </w:tbl>
  <w:p w14:paraId="4B0E7939" w14:textId="7833BB6A" w:rsidR="2081F4B0" w:rsidRDefault="2081F4B0" w:rsidP="2081F4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F68298" w14:textId="77777777" w:rsidR="006E1F1B" w:rsidRPr="005E0344" w:rsidRDefault="006E1F1B" w:rsidP="005E0344">
      <w:pPr>
        <w:spacing w:after="120"/>
        <w:rPr>
          <w:color w:val="000000" w:themeColor="text2"/>
        </w:rPr>
      </w:pPr>
      <w:r w:rsidRPr="005E0344">
        <w:rPr>
          <w:color w:val="000000" w:themeColor="text2"/>
        </w:rPr>
        <w:separator/>
      </w:r>
    </w:p>
  </w:footnote>
  <w:footnote w:type="continuationSeparator" w:id="0">
    <w:p w14:paraId="19DDEBA6" w14:textId="77777777" w:rsidR="006E1F1B" w:rsidRPr="005E0344" w:rsidRDefault="006E1F1B" w:rsidP="0090581D">
      <w:pPr>
        <w:spacing w:after="120"/>
        <w:rPr>
          <w:color w:val="000000" w:themeColor="text2"/>
        </w:rPr>
      </w:pPr>
      <w:r w:rsidRPr="005E0344">
        <w:rPr>
          <w:color w:val="000000" w:themeColor="text2"/>
        </w:rPr>
        <w:continuationSeparator/>
      </w:r>
    </w:p>
    <w:p w14:paraId="71A60E80" w14:textId="77777777" w:rsidR="006E1F1B" w:rsidRDefault="006E1F1B"/>
  </w:footnote>
  <w:footnote w:type="continuationNotice" w:id="1">
    <w:p w14:paraId="025ADF74" w14:textId="77777777" w:rsidR="006E1F1B" w:rsidRDefault="006E1F1B">
      <w:pPr>
        <w:spacing w:after="0"/>
      </w:pPr>
    </w:p>
    <w:p w14:paraId="733B2487" w14:textId="77777777" w:rsidR="006E1F1B" w:rsidRDefault="006E1F1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1DA377" w14:textId="77777777" w:rsidR="004907E4" w:rsidRDefault="004907E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FFC75F" w14:textId="072039CE" w:rsidR="00177666" w:rsidRPr="002B07AE" w:rsidRDefault="006E1F1B" w:rsidP="009E0E52">
    <w:pPr>
      <w:pStyle w:val="Header"/>
      <w:rPr>
        <w:sz w:val="20"/>
        <w:szCs w:val="20"/>
      </w:rPr>
    </w:pPr>
    <w:sdt>
      <w:sdtPr>
        <w:rPr>
          <w:rStyle w:val="Style4"/>
        </w:rPr>
        <w:alias w:val="Dutyholder"/>
        <w:tag w:val=""/>
        <w:id w:val="297576496"/>
        <w:lock w:val="sdtLocked"/>
        <w:placeholder>
          <w:docPart w:val="E9A819E7BAFE4185BEB4FF0E596E2FF9"/>
        </w:placeholder>
        <w:dataBinding w:prefixMappings="xmlns:ns0='http://schemas.openxmlformats.org/officeDocument/2006/extended-properties' " w:xpath="/ns0:Properties[1]/ns0:Company[1]" w:storeItemID="{6668398D-A668-4E3E-A5EB-62B293D839F1}"/>
        <w:text/>
      </w:sdtPr>
      <w:sdtEndPr>
        <w:rPr>
          <w:rStyle w:val="Style2"/>
          <w:color w:val="auto"/>
          <w:sz w:val="48"/>
          <w:szCs w:val="20"/>
        </w:rPr>
      </w:sdtEndPr>
      <w:sdtContent>
        <w:r w:rsidR="00997FE6">
          <w:rPr>
            <w:rStyle w:val="Style4"/>
          </w:rPr>
          <w:t>Sellafield Ltd</w:t>
        </w:r>
      </w:sdtContent>
    </w:sdt>
    <w:r w:rsidR="002B07AE" w:rsidRPr="002B07AE">
      <w:rPr>
        <w:sz w:val="20"/>
        <w:szCs w:val="20"/>
      </w:rPr>
      <w:t xml:space="preserve"> - </w:t>
    </w:r>
    <w:sdt>
      <w:sdtPr>
        <w:rPr>
          <w:rStyle w:val="Style4"/>
        </w:rPr>
        <w:alias w:val="Title"/>
        <w:tag w:val=""/>
        <w:id w:val="-545993998"/>
        <w:placeholder>
          <w:docPart w:val="71855CAFCD0440C4880AB5CD94A60020"/>
        </w:placeholder>
        <w:dataBinding w:prefixMappings="xmlns:ns0='http://purl.org/dc/elements/1.1/' xmlns:ns1='http://schemas.openxmlformats.org/package/2006/metadata/core-properties' " w:xpath="/ns1:coreProperties[1]/ns0:title[1]" w:storeItemID="{6C3C8BC8-F283-45AE-878A-BAB7291924A1}"/>
        <w:text/>
      </w:sdtPr>
      <w:sdtEndPr>
        <w:rPr>
          <w:rStyle w:val="DefaultParagraphFont"/>
          <w:sz w:val="18"/>
          <w:szCs w:val="20"/>
        </w:rPr>
      </w:sdtEndPr>
      <w:sdtContent>
        <w:r w:rsidR="00997FE6">
          <w:rPr>
            <w:rStyle w:val="Style4"/>
          </w:rPr>
          <w:t>Sellafield</w:t>
        </w:r>
      </w:sdtContent>
    </w:sdt>
    <w:r w:rsidR="00586D96">
      <w:rPr>
        <w:sz w:val="20"/>
        <w:szCs w:val="20"/>
      </w:rPr>
      <w:br/>
    </w:r>
    <w:r w:rsidR="004E3932" w:rsidRPr="002B07AE">
      <w:rPr>
        <w:sz w:val="20"/>
        <w:szCs w:val="20"/>
      </w:rPr>
      <w:t xml:space="preserve">Issue: </w:t>
    </w:r>
    <w:sdt>
      <w:sdtPr>
        <w:rPr>
          <w:sz w:val="20"/>
          <w:szCs w:val="20"/>
        </w:rPr>
        <w:alias w:val="Status"/>
        <w:tag w:val=""/>
        <w:id w:val="-1486926938"/>
        <w:placeholder>
          <w:docPart w:val="1773E824CD9F477BB864AD976AEFC2AE"/>
        </w:placeholder>
        <w:dataBinding w:prefixMappings="xmlns:ns0='http://purl.org/dc/elements/1.1/' xmlns:ns1='http://schemas.openxmlformats.org/package/2006/metadata/core-properties' " w:xpath="/ns1:coreProperties[1]/ns1:contentStatus[1]" w:storeItemID="{6C3C8BC8-F283-45AE-878A-BAB7291924A1}"/>
        <w:text/>
      </w:sdtPr>
      <w:sdtEndPr/>
      <w:sdtContent>
        <w:r w:rsidR="00EE0D45">
          <w:rPr>
            <w:sz w:val="20"/>
            <w:szCs w:val="20"/>
          </w:rPr>
          <w:t>1</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E717B7" w14:textId="19672455" w:rsidR="00B170C5" w:rsidRDefault="00B170C5">
    <w:pPr>
      <w:spacing w:after="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4B08F86"/>
    <w:lvl w:ilvl="0">
      <w:start w:val="1"/>
      <w:numFmt w:val="decimal"/>
      <w:lvlText w:val="%1."/>
      <w:lvlJc w:val="left"/>
      <w:pPr>
        <w:tabs>
          <w:tab w:val="num" w:pos="1492"/>
        </w:tabs>
        <w:ind w:left="1492" w:hanging="360"/>
      </w:pPr>
      <w:rPr>
        <w:rFonts w:ascii="Arial" w:eastAsia="Arial" w:hAnsi="Arial" w:cs="Arial"/>
        <w:sz w:val="24"/>
        <w:szCs w:val="24"/>
      </w:rPr>
    </w:lvl>
  </w:abstractNum>
  <w:abstractNum w:abstractNumId="1" w15:restartNumberingAfterBreak="0">
    <w:nsid w:val="FFFFFF7D"/>
    <w:multiLevelType w:val="singleLevel"/>
    <w:tmpl w:val="F04C420E"/>
    <w:lvl w:ilvl="0">
      <w:start w:val="1"/>
      <w:numFmt w:val="decimal"/>
      <w:lvlText w:val="%1."/>
      <w:lvlJc w:val="left"/>
      <w:pPr>
        <w:tabs>
          <w:tab w:val="num" w:pos="1209"/>
        </w:tabs>
        <w:ind w:left="1209" w:hanging="360"/>
      </w:pPr>
      <w:rPr>
        <w:rFonts w:ascii="Arial" w:eastAsia="Arial" w:hAnsi="Arial" w:cs="Arial"/>
        <w:sz w:val="24"/>
        <w:szCs w:val="24"/>
      </w:rPr>
    </w:lvl>
  </w:abstractNum>
  <w:abstractNum w:abstractNumId="2" w15:restartNumberingAfterBreak="0">
    <w:nsid w:val="FFFFFF7E"/>
    <w:multiLevelType w:val="singleLevel"/>
    <w:tmpl w:val="A412F594"/>
    <w:lvl w:ilvl="0">
      <w:start w:val="1"/>
      <w:numFmt w:val="decimal"/>
      <w:lvlText w:val="%1."/>
      <w:lvlJc w:val="left"/>
      <w:pPr>
        <w:tabs>
          <w:tab w:val="num" w:pos="926"/>
        </w:tabs>
        <w:ind w:left="926" w:hanging="360"/>
      </w:pPr>
      <w:rPr>
        <w:rFonts w:ascii="Arial" w:eastAsia="Arial" w:hAnsi="Arial" w:cs="Arial"/>
        <w:sz w:val="24"/>
        <w:szCs w:val="24"/>
      </w:rPr>
    </w:lvl>
  </w:abstractNum>
  <w:abstractNum w:abstractNumId="3" w15:restartNumberingAfterBreak="0">
    <w:nsid w:val="FFFFFF7F"/>
    <w:multiLevelType w:val="singleLevel"/>
    <w:tmpl w:val="A3406A2C"/>
    <w:lvl w:ilvl="0">
      <w:start w:val="1"/>
      <w:numFmt w:val="decimal"/>
      <w:lvlText w:val="%1."/>
      <w:lvlJc w:val="left"/>
      <w:pPr>
        <w:tabs>
          <w:tab w:val="num" w:pos="643"/>
        </w:tabs>
        <w:ind w:left="643" w:hanging="360"/>
      </w:pPr>
      <w:rPr>
        <w:rFonts w:ascii="Arial" w:eastAsia="Arial" w:hAnsi="Arial" w:cs="Arial"/>
        <w:sz w:val="24"/>
        <w:szCs w:val="24"/>
      </w:rPr>
    </w:lvl>
  </w:abstractNum>
  <w:abstractNum w:abstractNumId="4" w15:restartNumberingAfterBreak="0">
    <w:nsid w:val="FFFFFF80"/>
    <w:multiLevelType w:val="singleLevel"/>
    <w:tmpl w:val="3B78D91A"/>
    <w:lvl w:ilvl="0">
      <w:start w:val="1"/>
      <w:numFmt w:val="bullet"/>
      <w:lvlText w:val=""/>
      <w:lvlJc w:val="left"/>
      <w:pPr>
        <w:tabs>
          <w:tab w:val="num" w:pos="1492"/>
        </w:tabs>
        <w:ind w:left="1492" w:hanging="360"/>
      </w:pPr>
      <w:rPr>
        <w:rFonts w:ascii="Arial" w:eastAsia="Arial" w:hAnsi="Arial" w:cs="Arial" w:hint="default"/>
        <w:sz w:val="24"/>
        <w:szCs w:val="24"/>
      </w:rPr>
    </w:lvl>
  </w:abstractNum>
  <w:abstractNum w:abstractNumId="5" w15:restartNumberingAfterBreak="0">
    <w:nsid w:val="FFFFFF81"/>
    <w:multiLevelType w:val="singleLevel"/>
    <w:tmpl w:val="778CC252"/>
    <w:lvl w:ilvl="0">
      <w:start w:val="1"/>
      <w:numFmt w:val="bullet"/>
      <w:lvlText w:val=""/>
      <w:lvlJc w:val="left"/>
      <w:pPr>
        <w:tabs>
          <w:tab w:val="num" w:pos="1209"/>
        </w:tabs>
        <w:ind w:left="1209" w:hanging="360"/>
      </w:pPr>
      <w:rPr>
        <w:rFonts w:ascii="Arial" w:eastAsia="Arial" w:hAnsi="Arial" w:cs="Arial" w:hint="default"/>
        <w:sz w:val="24"/>
        <w:szCs w:val="24"/>
      </w:rPr>
    </w:lvl>
  </w:abstractNum>
  <w:abstractNum w:abstractNumId="6" w15:restartNumberingAfterBreak="0">
    <w:nsid w:val="FFFFFF82"/>
    <w:multiLevelType w:val="singleLevel"/>
    <w:tmpl w:val="60004E98"/>
    <w:lvl w:ilvl="0">
      <w:start w:val="1"/>
      <w:numFmt w:val="bullet"/>
      <w:lvlText w:val=""/>
      <w:lvlJc w:val="left"/>
      <w:pPr>
        <w:tabs>
          <w:tab w:val="num" w:pos="926"/>
        </w:tabs>
        <w:ind w:left="926" w:hanging="360"/>
      </w:pPr>
      <w:rPr>
        <w:rFonts w:ascii="Arial" w:eastAsia="Arial" w:hAnsi="Arial" w:cs="Arial" w:hint="default"/>
        <w:sz w:val="24"/>
        <w:szCs w:val="24"/>
      </w:rPr>
    </w:lvl>
  </w:abstractNum>
  <w:abstractNum w:abstractNumId="7" w15:restartNumberingAfterBreak="0">
    <w:nsid w:val="FFFFFF83"/>
    <w:multiLevelType w:val="singleLevel"/>
    <w:tmpl w:val="E8BAEE80"/>
    <w:lvl w:ilvl="0">
      <w:start w:val="1"/>
      <w:numFmt w:val="bullet"/>
      <w:lvlText w:val=""/>
      <w:lvlJc w:val="left"/>
      <w:pPr>
        <w:tabs>
          <w:tab w:val="num" w:pos="643"/>
        </w:tabs>
        <w:ind w:left="643" w:hanging="360"/>
      </w:pPr>
      <w:rPr>
        <w:rFonts w:ascii="Arial" w:eastAsia="Arial" w:hAnsi="Arial" w:cs="Arial" w:hint="default"/>
        <w:sz w:val="24"/>
        <w:szCs w:val="24"/>
      </w:rPr>
    </w:lvl>
  </w:abstractNum>
  <w:abstractNum w:abstractNumId="8" w15:restartNumberingAfterBreak="0">
    <w:nsid w:val="FFFFFF88"/>
    <w:multiLevelType w:val="singleLevel"/>
    <w:tmpl w:val="740E971C"/>
    <w:lvl w:ilvl="0">
      <w:start w:val="1"/>
      <w:numFmt w:val="decimal"/>
      <w:lvlText w:val="%1."/>
      <w:lvlJc w:val="left"/>
      <w:pPr>
        <w:tabs>
          <w:tab w:val="num" w:pos="360"/>
        </w:tabs>
        <w:ind w:left="360" w:hanging="360"/>
      </w:pPr>
      <w:rPr>
        <w:rFonts w:ascii="Arial" w:eastAsia="Arial" w:hAnsi="Arial" w:cs="Arial"/>
        <w:sz w:val="24"/>
        <w:szCs w:val="24"/>
      </w:rPr>
    </w:lvl>
  </w:abstractNum>
  <w:abstractNum w:abstractNumId="9" w15:restartNumberingAfterBreak="0">
    <w:nsid w:val="FFFFFF89"/>
    <w:multiLevelType w:val="singleLevel"/>
    <w:tmpl w:val="F53A331A"/>
    <w:lvl w:ilvl="0">
      <w:start w:val="1"/>
      <w:numFmt w:val="bullet"/>
      <w:lvlText w:val=""/>
      <w:lvlJc w:val="left"/>
      <w:pPr>
        <w:tabs>
          <w:tab w:val="num" w:pos="360"/>
        </w:tabs>
        <w:ind w:left="360" w:hanging="360"/>
      </w:pPr>
      <w:rPr>
        <w:rFonts w:ascii="Arial" w:eastAsia="Arial" w:hAnsi="Arial" w:cs="Arial" w:hint="default"/>
        <w:sz w:val="24"/>
        <w:szCs w:val="24"/>
      </w:rPr>
    </w:lvl>
  </w:abstractNum>
  <w:abstractNum w:abstractNumId="10" w15:restartNumberingAfterBreak="0">
    <w:nsid w:val="17542A77"/>
    <w:multiLevelType w:val="multilevel"/>
    <w:tmpl w:val="4C12AB78"/>
    <w:lvl w:ilvl="0">
      <w:start w:val="1"/>
      <w:numFmt w:val="decimal"/>
      <w:lvlText w:val="%1."/>
      <w:lvlJc w:val="left"/>
      <w:pPr>
        <w:tabs>
          <w:tab w:val="num" w:pos="720"/>
        </w:tabs>
        <w:ind w:left="720" w:hanging="720"/>
      </w:pPr>
      <w:rPr>
        <w:rFonts w:ascii="Arial" w:eastAsia="Arial" w:hAnsi="Arial" w:cs="Arial" w:hint="default"/>
        <w:sz w:val="24"/>
        <w:szCs w:val="24"/>
      </w:rPr>
    </w:lvl>
    <w:lvl w:ilvl="1">
      <w:start w:val="1"/>
      <w:numFmt w:val="decimal"/>
      <w:lvlText w:val="%1.%2"/>
      <w:lvlJc w:val="left"/>
      <w:pPr>
        <w:tabs>
          <w:tab w:val="num" w:pos="720"/>
        </w:tabs>
        <w:ind w:left="720" w:hanging="720"/>
      </w:pPr>
      <w:rPr>
        <w:rFonts w:ascii="Arial" w:eastAsia="Arial" w:hAnsi="Arial" w:cs="Arial" w:hint="default"/>
        <w:sz w:val="24"/>
        <w:szCs w:val="24"/>
      </w:rPr>
    </w:lvl>
    <w:lvl w:ilvl="2">
      <w:start w:val="1"/>
      <w:numFmt w:val="lowerLetter"/>
      <w:lvlText w:val="%3)"/>
      <w:lvlJc w:val="left"/>
      <w:pPr>
        <w:tabs>
          <w:tab w:val="num" w:pos="1117"/>
        </w:tabs>
        <w:ind w:left="1117" w:hanging="397"/>
      </w:pPr>
      <w:rPr>
        <w:rFonts w:ascii="Arial" w:eastAsia="Arial" w:hAnsi="Arial" w:cs="Arial" w:hint="default"/>
        <w:sz w:val="24"/>
        <w:szCs w:val="24"/>
      </w:rPr>
    </w:lvl>
    <w:lvl w:ilvl="3">
      <w:start w:val="1"/>
      <w:numFmt w:val="lowerRoman"/>
      <w:lvlText w:val="%4)"/>
      <w:lvlJc w:val="left"/>
      <w:pPr>
        <w:tabs>
          <w:tab w:val="num" w:pos="1514"/>
        </w:tabs>
        <w:ind w:left="1514" w:hanging="397"/>
      </w:pPr>
      <w:rPr>
        <w:rFonts w:ascii="Arial" w:eastAsia="Arial" w:hAnsi="Arial" w:cs="Arial" w:hint="default"/>
        <w:sz w:val="24"/>
        <w:szCs w:val="24"/>
      </w:rPr>
    </w:lvl>
    <w:lvl w:ilvl="4">
      <w:start w:val="1"/>
      <w:numFmt w:val="lowerLetter"/>
      <w:lvlText w:val="(%5)"/>
      <w:lvlJc w:val="left"/>
      <w:pPr>
        <w:ind w:left="1800" w:hanging="360"/>
      </w:pPr>
      <w:rPr>
        <w:rFonts w:ascii="Arial" w:eastAsia="Arial" w:hAnsi="Arial" w:cs="Arial" w:hint="default"/>
        <w:sz w:val="24"/>
        <w:szCs w:val="24"/>
      </w:rPr>
    </w:lvl>
    <w:lvl w:ilvl="5">
      <w:start w:val="1"/>
      <w:numFmt w:val="lowerRoman"/>
      <w:lvlText w:val="(%6)"/>
      <w:lvlJc w:val="left"/>
      <w:pPr>
        <w:ind w:left="2160" w:hanging="360"/>
      </w:pPr>
      <w:rPr>
        <w:rFonts w:ascii="Arial" w:eastAsia="Arial" w:hAnsi="Arial" w:cs="Arial" w:hint="default"/>
        <w:sz w:val="24"/>
        <w:szCs w:val="24"/>
      </w:rPr>
    </w:lvl>
    <w:lvl w:ilvl="6">
      <w:start w:val="1"/>
      <w:numFmt w:val="decimal"/>
      <w:lvlText w:val="%7."/>
      <w:lvlJc w:val="left"/>
      <w:pPr>
        <w:ind w:left="2520" w:hanging="360"/>
      </w:pPr>
      <w:rPr>
        <w:rFonts w:ascii="Arial" w:eastAsia="Arial" w:hAnsi="Arial" w:cs="Arial" w:hint="default"/>
        <w:sz w:val="24"/>
        <w:szCs w:val="24"/>
      </w:rPr>
    </w:lvl>
    <w:lvl w:ilvl="7">
      <w:start w:val="1"/>
      <w:numFmt w:val="lowerLetter"/>
      <w:lvlText w:val="%8."/>
      <w:lvlJc w:val="left"/>
      <w:pPr>
        <w:ind w:left="2880" w:hanging="360"/>
      </w:pPr>
      <w:rPr>
        <w:rFonts w:ascii="Arial" w:eastAsia="Arial" w:hAnsi="Arial" w:cs="Arial" w:hint="default"/>
        <w:sz w:val="24"/>
        <w:szCs w:val="24"/>
      </w:rPr>
    </w:lvl>
    <w:lvl w:ilvl="8">
      <w:start w:val="1"/>
      <w:numFmt w:val="lowerRoman"/>
      <w:lvlText w:val="%9."/>
      <w:lvlJc w:val="left"/>
      <w:pPr>
        <w:ind w:left="3240" w:hanging="360"/>
      </w:pPr>
      <w:rPr>
        <w:rFonts w:ascii="Arial" w:eastAsia="Arial" w:hAnsi="Arial" w:cs="Arial" w:hint="default"/>
        <w:sz w:val="24"/>
        <w:szCs w:val="24"/>
      </w:rPr>
    </w:lvl>
  </w:abstractNum>
  <w:abstractNum w:abstractNumId="11" w15:restartNumberingAfterBreak="0">
    <w:nsid w:val="224C6DB9"/>
    <w:multiLevelType w:val="hybridMultilevel"/>
    <w:tmpl w:val="BAB65E54"/>
    <w:lvl w:ilvl="0" w:tplc="13AAB4A8">
      <w:start w:val="1"/>
      <w:numFmt w:val="bullet"/>
      <w:lvlText w:val=""/>
      <w:lvlJc w:val="left"/>
      <w:pPr>
        <w:ind w:left="720" w:hanging="360"/>
      </w:pPr>
      <w:rPr>
        <w:rFonts w:ascii="Arial" w:eastAsia="Arial" w:hAnsi="Arial" w:cs="Arial" w:hint="default"/>
        <w:color w:val="000000" w:themeColor="text2"/>
        <w:sz w:val="24"/>
        <w:szCs w:val="24"/>
      </w:rPr>
    </w:lvl>
    <w:lvl w:ilvl="1" w:tplc="08090003" w:tentative="1">
      <w:start w:val="1"/>
      <w:numFmt w:val="bullet"/>
      <w:lvlText w:val="o"/>
      <w:lvlJc w:val="left"/>
      <w:pPr>
        <w:ind w:left="1440" w:hanging="360"/>
      </w:pPr>
      <w:rPr>
        <w:rFonts w:ascii="Arial" w:eastAsia="Arial" w:hAnsi="Arial" w:cs="Arial" w:hint="default"/>
        <w:sz w:val="24"/>
        <w:szCs w:val="24"/>
      </w:rPr>
    </w:lvl>
    <w:lvl w:ilvl="2" w:tplc="08090005" w:tentative="1">
      <w:start w:val="1"/>
      <w:numFmt w:val="bullet"/>
      <w:lvlText w:val=""/>
      <w:lvlJc w:val="left"/>
      <w:pPr>
        <w:ind w:left="2160" w:hanging="360"/>
      </w:pPr>
      <w:rPr>
        <w:rFonts w:ascii="Arial" w:eastAsia="Arial" w:hAnsi="Arial" w:cs="Arial" w:hint="default"/>
        <w:sz w:val="24"/>
        <w:szCs w:val="24"/>
      </w:rPr>
    </w:lvl>
    <w:lvl w:ilvl="3" w:tplc="08090001" w:tentative="1">
      <w:start w:val="1"/>
      <w:numFmt w:val="bullet"/>
      <w:lvlText w:val=""/>
      <w:lvlJc w:val="left"/>
      <w:pPr>
        <w:ind w:left="2880" w:hanging="360"/>
      </w:pPr>
      <w:rPr>
        <w:rFonts w:ascii="Arial" w:eastAsia="Arial" w:hAnsi="Arial" w:cs="Arial" w:hint="default"/>
        <w:sz w:val="24"/>
        <w:szCs w:val="24"/>
      </w:rPr>
    </w:lvl>
    <w:lvl w:ilvl="4" w:tplc="08090003" w:tentative="1">
      <w:start w:val="1"/>
      <w:numFmt w:val="bullet"/>
      <w:lvlText w:val="o"/>
      <w:lvlJc w:val="left"/>
      <w:pPr>
        <w:ind w:left="3600" w:hanging="360"/>
      </w:pPr>
      <w:rPr>
        <w:rFonts w:ascii="Arial" w:eastAsia="Arial" w:hAnsi="Arial" w:cs="Arial" w:hint="default"/>
        <w:sz w:val="24"/>
        <w:szCs w:val="24"/>
      </w:rPr>
    </w:lvl>
    <w:lvl w:ilvl="5" w:tplc="08090005" w:tentative="1">
      <w:start w:val="1"/>
      <w:numFmt w:val="bullet"/>
      <w:lvlText w:val=""/>
      <w:lvlJc w:val="left"/>
      <w:pPr>
        <w:ind w:left="4320" w:hanging="360"/>
      </w:pPr>
      <w:rPr>
        <w:rFonts w:ascii="Arial" w:eastAsia="Arial" w:hAnsi="Arial" w:cs="Arial" w:hint="default"/>
        <w:sz w:val="24"/>
        <w:szCs w:val="24"/>
      </w:rPr>
    </w:lvl>
    <w:lvl w:ilvl="6" w:tplc="08090001" w:tentative="1">
      <w:start w:val="1"/>
      <w:numFmt w:val="bullet"/>
      <w:lvlText w:val=""/>
      <w:lvlJc w:val="left"/>
      <w:pPr>
        <w:ind w:left="5040" w:hanging="360"/>
      </w:pPr>
      <w:rPr>
        <w:rFonts w:ascii="Arial" w:eastAsia="Arial" w:hAnsi="Arial" w:cs="Arial" w:hint="default"/>
        <w:sz w:val="24"/>
        <w:szCs w:val="24"/>
      </w:rPr>
    </w:lvl>
    <w:lvl w:ilvl="7" w:tplc="08090003" w:tentative="1">
      <w:start w:val="1"/>
      <w:numFmt w:val="bullet"/>
      <w:lvlText w:val="o"/>
      <w:lvlJc w:val="left"/>
      <w:pPr>
        <w:ind w:left="5760" w:hanging="360"/>
      </w:pPr>
      <w:rPr>
        <w:rFonts w:ascii="Arial" w:eastAsia="Arial" w:hAnsi="Arial" w:cs="Arial" w:hint="default"/>
        <w:sz w:val="24"/>
        <w:szCs w:val="24"/>
      </w:rPr>
    </w:lvl>
    <w:lvl w:ilvl="8" w:tplc="08090005" w:tentative="1">
      <w:start w:val="1"/>
      <w:numFmt w:val="bullet"/>
      <w:lvlText w:val=""/>
      <w:lvlJc w:val="left"/>
      <w:pPr>
        <w:ind w:left="6480" w:hanging="360"/>
      </w:pPr>
      <w:rPr>
        <w:rFonts w:ascii="Arial" w:eastAsia="Arial" w:hAnsi="Arial" w:cs="Arial" w:hint="default"/>
        <w:sz w:val="24"/>
        <w:szCs w:val="24"/>
      </w:rPr>
    </w:lvl>
  </w:abstractNum>
  <w:abstractNum w:abstractNumId="12" w15:restartNumberingAfterBreak="0">
    <w:nsid w:val="2DA560BF"/>
    <w:multiLevelType w:val="multilevel"/>
    <w:tmpl w:val="0809001F"/>
    <w:lvl w:ilvl="0">
      <w:start w:val="1"/>
      <w:numFmt w:val="decimal"/>
      <w:lvlText w:val="%1."/>
      <w:lvlJc w:val="left"/>
      <w:pPr>
        <w:ind w:left="360" w:hanging="360"/>
      </w:pPr>
      <w:rPr>
        <w:rFonts w:ascii="Arial" w:eastAsia="Arial" w:hAnsi="Arial" w:cs="Arial"/>
        <w:sz w:val="24"/>
        <w:szCs w:val="24"/>
      </w:rPr>
    </w:lvl>
    <w:lvl w:ilvl="1">
      <w:start w:val="1"/>
      <w:numFmt w:val="decimal"/>
      <w:lvlText w:val="%1.%2."/>
      <w:lvlJc w:val="left"/>
      <w:pPr>
        <w:ind w:left="792" w:hanging="432"/>
      </w:pPr>
      <w:rPr>
        <w:rFonts w:ascii="Arial" w:eastAsia="Arial" w:hAnsi="Arial" w:cs="Arial"/>
        <w:sz w:val="24"/>
        <w:szCs w:val="24"/>
      </w:rPr>
    </w:lvl>
    <w:lvl w:ilvl="2">
      <w:start w:val="1"/>
      <w:numFmt w:val="decimal"/>
      <w:lvlText w:val="%1.%2.%3."/>
      <w:lvlJc w:val="left"/>
      <w:pPr>
        <w:ind w:left="1224" w:hanging="504"/>
      </w:pPr>
      <w:rPr>
        <w:rFonts w:ascii="Arial" w:eastAsia="Arial" w:hAnsi="Arial" w:cs="Arial"/>
        <w:sz w:val="24"/>
        <w:szCs w:val="24"/>
      </w:rPr>
    </w:lvl>
    <w:lvl w:ilvl="3">
      <w:start w:val="1"/>
      <w:numFmt w:val="decimal"/>
      <w:lvlText w:val="%1.%2.%3.%4."/>
      <w:lvlJc w:val="left"/>
      <w:pPr>
        <w:ind w:left="1728" w:hanging="648"/>
      </w:pPr>
      <w:rPr>
        <w:rFonts w:ascii="Arial" w:eastAsia="Arial" w:hAnsi="Arial" w:cs="Arial"/>
        <w:sz w:val="24"/>
        <w:szCs w:val="24"/>
      </w:rPr>
    </w:lvl>
    <w:lvl w:ilvl="4">
      <w:start w:val="1"/>
      <w:numFmt w:val="decimal"/>
      <w:lvlText w:val="%1.%2.%3.%4.%5."/>
      <w:lvlJc w:val="left"/>
      <w:pPr>
        <w:ind w:left="2232" w:hanging="792"/>
      </w:pPr>
      <w:rPr>
        <w:rFonts w:ascii="Arial" w:eastAsia="Arial" w:hAnsi="Arial" w:cs="Arial"/>
        <w:sz w:val="24"/>
        <w:szCs w:val="24"/>
      </w:rPr>
    </w:lvl>
    <w:lvl w:ilvl="5">
      <w:start w:val="1"/>
      <w:numFmt w:val="decimal"/>
      <w:lvlText w:val="%1.%2.%3.%4.%5.%6."/>
      <w:lvlJc w:val="left"/>
      <w:pPr>
        <w:ind w:left="2736" w:hanging="936"/>
      </w:pPr>
      <w:rPr>
        <w:rFonts w:ascii="Arial" w:eastAsia="Arial" w:hAnsi="Arial" w:cs="Arial"/>
        <w:sz w:val="24"/>
        <w:szCs w:val="24"/>
      </w:rPr>
    </w:lvl>
    <w:lvl w:ilvl="6">
      <w:start w:val="1"/>
      <w:numFmt w:val="decimal"/>
      <w:lvlText w:val="%1.%2.%3.%4.%5.%6.%7."/>
      <w:lvlJc w:val="left"/>
      <w:pPr>
        <w:ind w:left="3240" w:hanging="1080"/>
      </w:pPr>
      <w:rPr>
        <w:rFonts w:ascii="Arial" w:eastAsia="Arial" w:hAnsi="Arial" w:cs="Arial"/>
        <w:sz w:val="24"/>
        <w:szCs w:val="24"/>
      </w:rPr>
    </w:lvl>
    <w:lvl w:ilvl="7">
      <w:start w:val="1"/>
      <w:numFmt w:val="decimal"/>
      <w:lvlText w:val="%1.%2.%3.%4.%5.%6.%7.%8."/>
      <w:lvlJc w:val="left"/>
      <w:pPr>
        <w:ind w:left="3744" w:hanging="1224"/>
      </w:pPr>
      <w:rPr>
        <w:rFonts w:ascii="Arial" w:eastAsia="Arial" w:hAnsi="Arial" w:cs="Arial"/>
        <w:sz w:val="24"/>
        <w:szCs w:val="24"/>
      </w:rPr>
    </w:lvl>
    <w:lvl w:ilvl="8">
      <w:start w:val="1"/>
      <w:numFmt w:val="decimal"/>
      <w:lvlText w:val="%1.%2.%3.%4.%5.%6.%7.%8.%9."/>
      <w:lvlJc w:val="left"/>
      <w:pPr>
        <w:ind w:left="4320" w:hanging="1440"/>
      </w:pPr>
      <w:rPr>
        <w:rFonts w:ascii="Arial" w:eastAsia="Arial" w:hAnsi="Arial" w:cs="Arial"/>
        <w:sz w:val="24"/>
        <w:szCs w:val="24"/>
      </w:rPr>
    </w:lvl>
  </w:abstractNum>
  <w:abstractNum w:abstractNumId="13" w15:restartNumberingAfterBreak="0">
    <w:nsid w:val="306D14A2"/>
    <w:multiLevelType w:val="multilevel"/>
    <w:tmpl w:val="8D52E6F6"/>
    <w:lvl w:ilvl="0">
      <w:start w:val="1"/>
      <w:numFmt w:val="decimal"/>
      <w:pStyle w:val="Heading1"/>
      <w:lvlText w:val="%1."/>
      <w:lvlJc w:val="left"/>
      <w:pPr>
        <w:ind w:left="360" w:hanging="360"/>
      </w:pPr>
      <w:rPr>
        <w:rFonts w:ascii="Arial" w:eastAsia="Arial" w:hAnsi="Arial" w:cs="Arial"/>
        <w:sz w:val="24"/>
        <w:szCs w:val="24"/>
      </w:rPr>
    </w:lvl>
    <w:lvl w:ilvl="1">
      <w:start w:val="1"/>
      <w:numFmt w:val="decimal"/>
      <w:pStyle w:val="Heading2"/>
      <w:lvlText w:val="%1.%2."/>
      <w:lvlJc w:val="left"/>
      <w:pPr>
        <w:ind w:left="792" w:hanging="432"/>
      </w:pPr>
      <w:rPr>
        <w:rFonts w:ascii="Arial" w:eastAsia="Arial" w:hAnsi="Arial" w:cs="Arial"/>
        <w:sz w:val="24"/>
        <w:szCs w:val="24"/>
      </w:rPr>
    </w:lvl>
    <w:lvl w:ilvl="2">
      <w:start w:val="1"/>
      <w:numFmt w:val="decimal"/>
      <w:pStyle w:val="Heading3"/>
      <w:lvlText w:val="%1.%2.%3."/>
      <w:lvlJc w:val="left"/>
      <w:pPr>
        <w:ind w:left="1224" w:hanging="504"/>
      </w:pPr>
      <w:rPr>
        <w:rFonts w:ascii="Arial" w:eastAsia="Arial" w:hAnsi="Arial" w:cs="Arial"/>
        <w:sz w:val="24"/>
        <w:szCs w:val="24"/>
      </w:rPr>
    </w:lvl>
    <w:lvl w:ilvl="3">
      <w:start w:val="1"/>
      <w:numFmt w:val="decimal"/>
      <w:pStyle w:val="Heading4"/>
      <w:lvlText w:val="%1.%2.%3.%4."/>
      <w:lvlJc w:val="left"/>
      <w:pPr>
        <w:ind w:left="1728" w:hanging="648"/>
      </w:pPr>
      <w:rPr>
        <w:rFonts w:ascii="Arial" w:eastAsia="Arial" w:hAnsi="Arial" w:cs="Arial"/>
        <w:sz w:val="24"/>
        <w:szCs w:val="24"/>
      </w:rPr>
    </w:lvl>
    <w:lvl w:ilvl="4">
      <w:start w:val="1"/>
      <w:numFmt w:val="decimal"/>
      <w:lvlText w:val="%1.%2.%3.%4.%5."/>
      <w:lvlJc w:val="left"/>
      <w:pPr>
        <w:ind w:left="2232" w:hanging="792"/>
      </w:pPr>
      <w:rPr>
        <w:rFonts w:ascii="Arial" w:eastAsia="Arial" w:hAnsi="Arial" w:cs="Arial"/>
        <w:sz w:val="24"/>
        <w:szCs w:val="24"/>
      </w:rPr>
    </w:lvl>
    <w:lvl w:ilvl="5">
      <w:start w:val="1"/>
      <w:numFmt w:val="decimal"/>
      <w:lvlText w:val="%1.%2.%3.%4.%5.%6."/>
      <w:lvlJc w:val="left"/>
      <w:pPr>
        <w:ind w:left="2736" w:hanging="936"/>
      </w:pPr>
      <w:rPr>
        <w:rFonts w:ascii="Arial" w:eastAsia="Arial" w:hAnsi="Arial" w:cs="Arial"/>
        <w:sz w:val="24"/>
        <w:szCs w:val="24"/>
      </w:rPr>
    </w:lvl>
    <w:lvl w:ilvl="6">
      <w:start w:val="1"/>
      <w:numFmt w:val="decimal"/>
      <w:lvlText w:val="%1.%2.%3.%4.%5.%6.%7."/>
      <w:lvlJc w:val="left"/>
      <w:pPr>
        <w:ind w:left="3240" w:hanging="1080"/>
      </w:pPr>
      <w:rPr>
        <w:rFonts w:ascii="Arial" w:eastAsia="Arial" w:hAnsi="Arial" w:cs="Arial"/>
        <w:sz w:val="24"/>
        <w:szCs w:val="24"/>
      </w:rPr>
    </w:lvl>
    <w:lvl w:ilvl="7">
      <w:start w:val="1"/>
      <w:numFmt w:val="decimal"/>
      <w:lvlText w:val="%1.%2.%3.%4.%5.%6.%7.%8."/>
      <w:lvlJc w:val="left"/>
      <w:pPr>
        <w:ind w:left="3744" w:hanging="1224"/>
      </w:pPr>
      <w:rPr>
        <w:rFonts w:ascii="Arial" w:eastAsia="Arial" w:hAnsi="Arial" w:cs="Arial"/>
        <w:sz w:val="24"/>
        <w:szCs w:val="24"/>
      </w:rPr>
    </w:lvl>
    <w:lvl w:ilvl="8">
      <w:start w:val="1"/>
      <w:numFmt w:val="decimal"/>
      <w:lvlText w:val="%1.%2.%3.%4.%5.%6.%7.%8.%9."/>
      <w:lvlJc w:val="left"/>
      <w:pPr>
        <w:ind w:left="4320" w:hanging="1440"/>
      </w:pPr>
      <w:rPr>
        <w:rFonts w:ascii="Arial" w:eastAsia="Arial" w:hAnsi="Arial" w:cs="Arial"/>
        <w:sz w:val="24"/>
        <w:szCs w:val="24"/>
      </w:rPr>
    </w:lvl>
  </w:abstractNum>
  <w:abstractNum w:abstractNumId="14" w15:restartNumberingAfterBreak="0">
    <w:nsid w:val="34682A57"/>
    <w:multiLevelType w:val="multilevel"/>
    <w:tmpl w:val="CC3211D8"/>
    <w:lvl w:ilvl="0">
      <w:start w:val="1"/>
      <w:numFmt w:val="decimal"/>
      <w:lvlText w:val="%1."/>
      <w:lvlJc w:val="left"/>
      <w:pPr>
        <w:ind w:left="360" w:hanging="360"/>
      </w:pPr>
      <w:rPr>
        <w:rFonts w:ascii="Arial" w:eastAsia="Arial" w:hAnsi="Arial" w:cs="Arial"/>
        <w:sz w:val="24"/>
        <w:szCs w:val="24"/>
      </w:rPr>
    </w:lvl>
    <w:lvl w:ilvl="1">
      <w:start w:val="1"/>
      <w:numFmt w:val="decimal"/>
      <w:pStyle w:val="F6-Heading-2"/>
      <w:lvlText w:val="%1.%2."/>
      <w:lvlJc w:val="left"/>
      <w:pPr>
        <w:ind w:left="792" w:hanging="432"/>
      </w:pPr>
      <w:rPr>
        <w:rFonts w:ascii="Arial" w:eastAsia="Arial" w:hAnsi="Arial" w:cs="Arial"/>
        <w:sz w:val="24"/>
        <w:szCs w:val="24"/>
      </w:rPr>
    </w:lvl>
    <w:lvl w:ilvl="2">
      <w:start w:val="1"/>
      <w:numFmt w:val="decimal"/>
      <w:lvlText w:val="%1.%2.%3."/>
      <w:lvlJc w:val="left"/>
      <w:pPr>
        <w:ind w:left="1224" w:hanging="504"/>
      </w:pPr>
      <w:rPr>
        <w:rFonts w:ascii="Arial" w:eastAsia="Arial" w:hAnsi="Arial" w:cs="Arial"/>
        <w:sz w:val="24"/>
        <w:szCs w:val="24"/>
      </w:rPr>
    </w:lvl>
    <w:lvl w:ilvl="3">
      <w:start w:val="1"/>
      <w:numFmt w:val="decimal"/>
      <w:lvlText w:val="%1.%2.%3.%4."/>
      <w:lvlJc w:val="left"/>
      <w:pPr>
        <w:ind w:left="1728" w:hanging="648"/>
      </w:pPr>
      <w:rPr>
        <w:rFonts w:ascii="Arial" w:eastAsia="Arial" w:hAnsi="Arial" w:cs="Arial"/>
        <w:sz w:val="24"/>
        <w:szCs w:val="24"/>
      </w:rPr>
    </w:lvl>
    <w:lvl w:ilvl="4">
      <w:start w:val="1"/>
      <w:numFmt w:val="decimal"/>
      <w:lvlText w:val="%1.%2.%3.%4.%5."/>
      <w:lvlJc w:val="left"/>
      <w:pPr>
        <w:ind w:left="2232" w:hanging="792"/>
      </w:pPr>
      <w:rPr>
        <w:rFonts w:ascii="Arial" w:eastAsia="Arial" w:hAnsi="Arial" w:cs="Arial"/>
        <w:sz w:val="24"/>
        <w:szCs w:val="24"/>
      </w:rPr>
    </w:lvl>
    <w:lvl w:ilvl="5">
      <w:start w:val="1"/>
      <w:numFmt w:val="decimal"/>
      <w:lvlText w:val="%1.%2.%3.%4.%5.%6."/>
      <w:lvlJc w:val="left"/>
      <w:pPr>
        <w:ind w:left="2736" w:hanging="936"/>
      </w:pPr>
      <w:rPr>
        <w:rFonts w:ascii="Arial" w:eastAsia="Arial" w:hAnsi="Arial" w:cs="Arial"/>
        <w:sz w:val="24"/>
        <w:szCs w:val="24"/>
      </w:rPr>
    </w:lvl>
    <w:lvl w:ilvl="6">
      <w:start w:val="1"/>
      <w:numFmt w:val="decimal"/>
      <w:lvlText w:val="%1.%2.%3.%4.%5.%6.%7."/>
      <w:lvlJc w:val="left"/>
      <w:pPr>
        <w:ind w:left="3240" w:hanging="1080"/>
      </w:pPr>
      <w:rPr>
        <w:rFonts w:ascii="Arial" w:eastAsia="Arial" w:hAnsi="Arial" w:cs="Arial"/>
        <w:sz w:val="24"/>
        <w:szCs w:val="24"/>
      </w:rPr>
    </w:lvl>
    <w:lvl w:ilvl="7">
      <w:start w:val="1"/>
      <w:numFmt w:val="decimal"/>
      <w:lvlText w:val="%1.%2.%3.%4.%5.%6.%7.%8."/>
      <w:lvlJc w:val="left"/>
      <w:pPr>
        <w:ind w:left="3744" w:hanging="1224"/>
      </w:pPr>
      <w:rPr>
        <w:rFonts w:ascii="Arial" w:eastAsia="Arial" w:hAnsi="Arial" w:cs="Arial"/>
        <w:sz w:val="24"/>
        <w:szCs w:val="24"/>
      </w:rPr>
    </w:lvl>
    <w:lvl w:ilvl="8">
      <w:start w:val="1"/>
      <w:numFmt w:val="decimal"/>
      <w:lvlText w:val="%1.%2.%3.%4.%5.%6.%7.%8.%9."/>
      <w:lvlJc w:val="left"/>
      <w:pPr>
        <w:ind w:left="4320" w:hanging="1440"/>
      </w:pPr>
      <w:rPr>
        <w:rFonts w:ascii="Arial" w:eastAsia="Arial" w:hAnsi="Arial" w:cs="Arial"/>
        <w:sz w:val="24"/>
        <w:szCs w:val="24"/>
      </w:rPr>
    </w:lvl>
  </w:abstractNum>
  <w:abstractNum w:abstractNumId="15" w15:restartNumberingAfterBreak="0">
    <w:nsid w:val="38401E5A"/>
    <w:multiLevelType w:val="multilevel"/>
    <w:tmpl w:val="90A6A1C2"/>
    <w:lvl w:ilvl="0">
      <w:start w:val="1"/>
      <w:numFmt w:val="decimal"/>
      <w:lvlText w:val="%1."/>
      <w:lvlJc w:val="left"/>
      <w:pPr>
        <w:ind w:left="360" w:hanging="360"/>
      </w:pPr>
      <w:rPr>
        <w:rFonts w:ascii="Arial" w:eastAsia="Arial" w:hAnsi="Arial" w:cs="Arial"/>
        <w:sz w:val="24"/>
        <w:szCs w:val="24"/>
      </w:rPr>
    </w:lvl>
    <w:lvl w:ilvl="1">
      <w:start w:val="1"/>
      <w:numFmt w:val="decimal"/>
      <w:lvlText w:val="%1.%2."/>
      <w:lvlJc w:val="left"/>
      <w:pPr>
        <w:ind w:left="792" w:hanging="432"/>
      </w:pPr>
      <w:rPr>
        <w:rFonts w:ascii="Arial" w:eastAsia="Arial" w:hAnsi="Arial" w:cs="Arial"/>
        <w:sz w:val="24"/>
        <w:szCs w:val="24"/>
      </w:rPr>
    </w:lvl>
    <w:lvl w:ilvl="2">
      <w:start w:val="1"/>
      <w:numFmt w:val="decimal"/>
      <w:lvlText w:val="%1.%2.%3."/>
      <w:lvlJc w:val="left"/>
      <w:pPr>
        <w:ind w:left="1224" w:hanging="504"/>
      </w:pPr>
      <w:rPr>
        <w:rFonts w:ascii="Arial" w:eastAsia="Arial" w:hAnsi="Arial" w:cs="Arial"/>
        <w:sz w:val="24"/>
        <w:szCs w:val="24"/>
      </w:rPr>
    </w:lvl>
    <w:lvl w:ilvl="3">
      <w:start w:val="1"/>
      <w:numFmt w:val="decimal"/>
      <w:lvlText w:val="%1.%2.%3.%4."/>
      <w:lvlJc w:val="left"/>
      <w:pPr>
        <w:ind w:left="1728" w:hanging="648"/>
      </w:pPr>
      <w:rPr>
        <w:rFonts w:ascii="Arial" w:eastAsia="Arial" w:hAnsi="Arial" w:cs="Arial"/>
        <w:sz w:val="24"/>
        <w:szCs w:val="24"/>
      </w:rPr>
    </w:lvl>
    <w:lvl w:ilvl="4">
      <w:start w:val="1"/>
      <w:numFmt w:val="decimal"/>
      <w:lvlText w:val="%1.%2.%3.%4.%5."/>
      <w:lvlJc w:val="left"/>
      <w:pPr>
        <w:ind w:left="2232" w:hanging="792"/>
      </w:pPr>
      <w:rPr>
        <w:rFonts w:ascii="Arial" w:eastAsia="Arial" w:hAnsi="Arial" w:cs="Arial"/>
        <w:sz w:val="24"/>
        <w:szCs w:val="24"/>
      </w:rPr>
    </w:lvl>
    <w:lvl w:ilvl="5">
      <w:start w:val="1"/>
      <w:numFmt w:val="decimal"/>
      <w:lvlText w:val="%1.%2.%3.%4.%5.%6."/>
      <w:lvlJc w:val="left"/>
      <w:pPr>
        <w:ind w:left="2736" w:hanging="936"/>
      </w:pPr>
      <w:rPr>
        <w:rFonts w:ascii="Arial" w:eastAsia="Arial" w:hAnsi="Arial" w:cs="Arial"/>
        <w:sz w:val="24"/>
        <w:szCs w:val="24"/>
      </w:rPr>
    </w:lvl>
    <w:lvl w:ilvl="6">
      <w:start w:val="1"/>
      <w:numFmt w:val="decimal"/>
      <w:lvlText w:val="%1.%2.%3.%4.%5.%6.%7."/>
      <w:lvlJc w:val="left"/>
      <w:pPr>
        <w:ind w:left="3240" w:hanging="1080"/>
      </w:pPr>
      <w:rPr>
        <w:rFonts w:ascii="Arial" w:eastAsia="Arial" w:hAnsi="Arial" w:cs="Arial"/>
        <w:sz w:val="24"/>
        <w:szCs w:val="24"/>
      </w:rPr>
    </w:lvl>
    <w:lvl w:ilvl="7">
      <w:start w:val="1"/>
      <w:numFmt w:val="decimal"/>
      <w:lvlText w:val="%1.%2.%3.%4.%5.%6.%7.%8."/>
      <w:lvlJc w:val="left"/>
      <w:pPr>
        <w:ind w:left="3744" w:hanging="1224"/>
      </w:pPr>
      <w:rPr>
        <w:rFonts w:ascii="Arial" w:eastAsia="Arial" w:hAnsi="Arial" w:cs="Arial"/>
        <w:sz w:val="24"/>
        <w:szCs w:val="24"/>
      </w:rPr>
    </w:lvl>
    <w:lvl w:ilvl="8">
      <w:start w:val="1"/>
      <w:numFmt w:val="decimal"/>
      <w:lvlText w:val="%1.%2.%3.%4.%5.%6.%7.%8.%9."/>
      <w:lvlJc w:val="left"/>
      <w:pPr>
        <w:ind w:left="4320" w:hanging="1440"/>
      </w:pPr>
      <w:rPr>
        <w:rFonts w:ascii="Arial" w:eastAsia="Arial" w:hAnsi="Arial" w:cs="Arial"/>
        <w:sz w:val="24"/>
        <w:szCs w:val="24"/>
      </w:rPr>
    </w:lvl>
  </w:abstractNum>
  <w:abstractNum w:abstractNumId="16" w15:restartNumberingAfterBreak="0">
    <w:nsid w:val="3BB70C27"/>
    <w:multiLevelType w:val="hybridMultilevel"/>
    <w:tmpl w:val="6658CF8E"/>
    <w:lvl w:ilvl="0" w:tplc="B1301426">
      <w:start w:val="1"/>
      <w:numFmt w:val="bullet"/>
      <w:lvlText w:val=""/>
      <w:lvlJc w:val="left"/>
      <w:pPr>
        <w:ind w:left="757" w:hanging="360"/>
      </w:pPr>
      <w:rPr>
        <w:rFonts w:ascii="Arial" w:eastAsia="Arial" w:hAnsi="Arial" w:cs="Arial" w:hint="default"/>
        <w:strike w:val="0"/>
        <w:dstrike w:val="0"/>
        <w:color w:val="07716C" w:themeColor="accent1"/>
        <w:sz w:val="24"/>
        <w:szCs w:val="24"/>
      </w:rPr>
    </w:lvl>
    <w:lvl w:ilvl="1" w:tplc="08090003" w:tentative="1">
      <w:start w:val="1"/>
      <w:numFmt w:val="bullet"/>
      <w:lvlText w:val="o"/>
      <w:lvlJc w:val="left"/>
      <w:pPr>
        <w:ind w:left="1440" w:hanging="360"/>
      </w:pPr>
      <w:rPr>
        <w:rFonts w:ascii="Arial" w:eastAsia="Arial" w:hAnsi="Arial" w:cs="Arial" w:hint="default"/>
        <w:sz w:val="24"/>
        <w:szCs w:val="24"/>
      </w:rPr>
    </w:lvl>
    <w:lvl w:ilvl="2" w:tplc="08090005" w:tentative="1">
      <w:start w:val="1"/>
      <w:numFmt w:val="bullet"/>
      <w:lvlText w:val=""/>
      <w:lvlJc w:val="left"/>
      <w:pPr>
        <w:ind w:left="2160" w:hanging="360"/>
      </w:pPr>
      <w:rPr>
        <w:rFonts w:ascii="Arial" w:eastAsia="Arial" w:hAnsi="Arial" w:cs="Arial" w:hint="default"/>
        <w:sz w:val="24"/>
        <w:szCs w:val="24"/>
      </w:rPr>
    </w:lvl>
    <w:lvl w:ilvl="3" w:tplc="08090001" w:tentative="1">
      <w:start w:val="1"/>
      <w:numFmt w:val="bullet"/>
      <w:lvlText w:val=""/>
      <w:lvlJc w:val="left"/>
      <w:pPr>
        <w:ind w:left="2880" w:hanging="360"/>
      </w:pPr>
      <w:rPr>
        <w:rFonts w:ascii="Arial" w:eastAsia="Arial" w:hAnsi="Arial" w:cs="Arial" w:hint="default"/>
        <w:sz w:val="24"/>
        <w:szCs w:val="24"/>
      </w:rPr>
    </w:lvl>
    <w:lvl w:ilvl="4" w:tplc="08090003" w:tentative="1">
      <w:start w:val="1"/>
      <w:numFmt w:val="bullet"/>
      <w:lvlText w:val="o"/>
      <w:lvlJc w:val="left"/>
      <w:pPr>
        <w:ind w:left="3600" w:hanging="360"/>
      </w:pPr>
      <w:rPr>
        <w:rFonts w:ascii="Arial" w:eastAsia="Arial" w:hAnsi="Arial" w:cs="Arial" w:hint="default"/>
        <w:sz w:val="24"/>
        <w:szCs w:val="24"/>
      </w:rPr>
    </w:lvl>
    <w:lvl w:ilvl="5" w:tplc="08090005" w:tentative="1">
      <w:start w:val="1"/>
      <w:numFmt w:val="bullet"/>
      <w:lvlText w:val=""/>
      <w:lvlJc w:val="left"/>
      <w:pPr>
        <w:ind w:left="4320" w:hanging="360"/>
      </w:pPr>
      <w:rPr>
        <w:rFonts w:ascii="Arial" w:eastAsia="Arial" w:hAnsi="Arial" w:cs="Arial" w:hint="default"/>
        <w:sz w:val="24"/>
        <w:szCs w:val="24"/>
      </w:rPr>
    </w:lvl>
    <w:lvl w:ilvl="6" w:tplc="08090001" w:tentative="1">
      <w:start w:val="1"/>
      <w:numFmt w:val="bullet"/>
      <w:lvlText w:val=""/>
      <w:lvlJc w:val="left"/>
      <w:pPr>
        <w:ind w:left="5040" w:hanging="360"/>
      </w:pPr>
      <w:rPr>
        <w:rFonts w:ascii="Arial" w:eastAsia="Arial" w:hAnsi="Arial" w:cs="Arial" w:hint="default"/>
        <w:sz w:val="24"/>
        <w:szCs w:val="24"/>
      </w:rPr>
    </w:lvl>
    <w:lvl w:ilvl="7" w:tplc="08090003" w:tentative="1">
      <w:start w:val="1"/>
      <w:numFmt w:val="bullet"/>
      <w:lvlText w:val="o"/>
      <w:lvlJc w:val="left"/>
      <w:pPr>
        <w:ind w:left="5760" w:hanging="360"/>
      </w:pPr>
      <w:rPr>
        <w:rFonts w:ascii="Arial" w:eastAsia="Arial" w:hAnsi="Arial" w:cs="Arial" w:hint="default"/>
        <w:sz w:val="24"/>
        <w:szCs w:val="24"/>
      </w:rPr>
    </w:lvl>
    <w:lvl w:ilvl="8" w:tplc="08090005" w:tentative="1">
      <w:start w:val="1"/>
      <w:numFmt w:val="bullet"/>
      <w:lvlText w:val=""/>
      <w:lvlJc w:val="left"/>
      <w:pPr>
        <w:ind w:left="6480" w:hanging="360"/>
      </w:pPr>
      <w:rPr>
        <w:rFonts w:ascii="Arial" w:eastAsia="Arial" w:hAnsi="Arial" w:cs="Arial" w:hint="default"/>
        <w:sz w:val="24"/>
        <w:szCs w:val="24"/>
      </w:rPr>
    </w:lvl>
  </w:abstractNum>
  <w:abstractNum w:abstractNumId="17" w15:restartNumberingAfterBreak="0">
    <w:nsid w:val="4F7865C3"/>
    <w:multiLevelType w:val="hybridMultilevel"/>
    <w:tmpl w:val="8340BD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6251AC3"/>
    <w:multiLevelType w:val="hybridMultilevel"/>
    <w:tmpl w:val="336C4152"/>
    <w:lvl w:ilvl="0" w:tplc="3148E282">
      <w:start w:val="1"/>
      <w:numFmt w:val="bullet"/>
      <w:lvlText w:val=""/>
      <w:lvlJc w:val="left"/>
      <w:pPr>
        <w:ind w:left="1072" w:hanging="358"/>
      </w:pPr>
      <w:rPr>
        <w:rFonts w:ascii="Arial" w:eastAsia="Arial" w:hAnsi="Arial" w:cs="Arial" w:hint="default"/>
        <w:strike w:val="0"/>
        <w:dstrike w:val="0"/>
        <w:color w:val="106470"/>
        <w:sz w:val="24"/>
        <w:szCs w:val="24"/>
      </w:rPr>
    </w:lvl>
    <w:lvl w:ilvl="1" w:tplc="08090003" w:tentative="1">
      <w:start w:val="1"/>
      <w:numFmt w:val="bullet"/>
      <w:lvlText w:val="o"/>
      <w:lvlJc w:val="left"/>
      <w:pPr>
        <w:ind w:left="1440" w:hanging="360"/>
      </w:pPr>
      <w:rPr>
        <w:rFonts w:ascii="Arial" w:eastAsia="Arial" w:hAnsi="Arial" w:cs="Arial" w:hint="default"/>
        <w:sz w:val="24"/>
        <w:szCs w:val="24"/>
      </w:rPr>
    </w:lvl>
    <w:lvl w:ilvl="2" w:tplc="08090005" w:tentative="1">
      <w:start w:val="1"/>
      <w:numFmt w:val="bullet"/>
      <w:lvlText w:val=""/>
      <w:lvlJc w:val="left"/>
      <w:pPr>
        <w:ind w:left="2160" w:hanging="360"/>
      </w:pPr>
      <w:rPr>
        <w:rFonts w:ascii="Arial" w:eastAsia="Arial" w:hAnsi="Arial" w:cs="Arial" w:hint="default"/>
        <w:sz w:val="24"/>
        <w:szCs w:val="24"/>
      </w:rPr>
    </w:lvl>
    <w:lvl w:ilvl="3" w:tplc="08090001" w:tentative="1">
      <w:start w:val="1"/>
      <w:numFmt w:val="bullet"/>
      <w:lvlText w:val=""/>
      <w:lvlJc w:val="left"/>
      <w:pPr>
        <w:ind w:left="2880" w:hanging="360"/>
      </w:pPr>
      <w:rPr>
        <w:rFonts w:ascii="Arial" w:eastAsia="Arial" w:hAnsi="Arial" w:cs="Arial" w:hint="default"/>
        <w:sz w:val="24"/>
        <w:szCs w:val="24"/>
      </w:rPr>
    </w:lvl>
    <w:lvl w:ilvl="4" w:tplc="08090003" w:tentative="1">
      <w:start w:val="1"/>
      <w:numFmt w:val="bullet"/>
      <w:lvlText w:val="o"/>
      <w:lvlJc w:val="left"/>
      <w:pPr>
        <w:ind w:left="3600" w:hanging="360"/>
      </w:pPr>
      <w:rPr>
        <w:rFonts w:ascii="Arial" w:eastAsia="Arial" w:hAnsi="Arial" w:cs="Arial" w:hint="default"/>
        <w:sz w:val="24"/>
        <w:szCs w:val="24"/>
      </w:rPr>
    </w:lvl>
    <w:lvl w:ilvl="5" w:tplc="08090005" w:tentative="1">
      <w:start w:val="1"/>
      <w:numFmt w:val="bullet"/>
      <w:lvlText w:val=""/>
      <w:lvlJc w:val="left"/>
      <w:pPr>
        <w:ind w:left="4320" w:hanging="360"/>
      </w:pPr>
      <w:rPr>
        <w:rFonts w:ascii="Arial" w:eastAsia="Arial" w:hAnsi="Arial" w:cs="Arial" w:hint="default"/>
        <w:sz w:val="24"/>
        <w:szCs w:val="24"/>
      </w:rPr>
    </w:lvl>
    <w:lvl w:ilvl="6" w:tplc="08090001" w:tentative="1">
      <w:start w:val="1"/>
      <w:numFmt w:val="bullet"/>
      <w:lvlText w:val=""/>
      <w:lvlJc w:val="left"/>
      <w:pPr>
        <w:ind w:left="5040" w:hanging="360"/>
      </w:pPr>
      <w:rPr>
        <w:rFonts w:ascii="Arial" w:eastAsia="Arial" w:hAnsi="Arial" w:cs="Arial" w:hint="default"/>
        <w:sz w:val="24"/>
        <w:szCs w:val="24"/>
      </w:rPr>
    </w:lvl>
    <w:lvl w:ilvl="7" w:tplc="08090003" w:tentative="1">
      <w:start w:val="1"/>
      <w:numFmt w:val="bullet"/>
      <w:lvlText w:val="o"/>
      <w:lvlJc w:val="left"/>
      <w:pPr>
        <w:ind w:left="5760" w:hanging="360"/>
      </w:pPr>
      <w:rPr>
        <w:rFonts w:ascii="Arial" w:eastAsia="Arial" w:hAnsi="Arial" w:cs="Arial" w:hint="default"/>
        <w:sz w:val="24"/>
        <w:szCs w:val="24"/>
      </w:rPr>
    </w:lvl>
    <w:lvl w:ilvl="8" w:tplc="08090005" w:tentative="1">
      <w:start w:val="1"/>
      <w:numFmt w:val="bullet"/>
      <w:lvlText w:val=""/>
      <w:lvlJc w:val="left"/>
      <w:pPr>
        <w:ind w:left="6480" w:hanging="360"/>
      </w:pPr>
      <w:rPr>
        <w:rFonts w:ascii="Arial" w:eastAsia="Arial" w:hAnsi="Arial" w:cs="Arial" w:hint="default"/>
        <w:sz w:val="24"/>
        <w:szCs w:val="24"/>
      </w:rPr>
    </w:lvl>
  </w:abstractNum>
  <w:abstractNum w:abstractNumId="19" w15:restartNumberingAfterBreak="0">
    <w:nsid w:val="647F2F90"/>
    <w:multiLevelType w:val="hybridMultilevel"/>
    <w:tmpl w:val="E37E0EB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5971AA2"/>
    <w:multiLevelType w:val="multilevel"/>
    <w:tmpl w:val="C63EE6D6"/>
    <w:lvl w:ilvl="0">
      <w:start w:val="1"/>
      <w:numFmt w:val="decimal"/>
      <w:lvlText w:val="%1."/>
      <w:lvlJc w:val="left"/>
      <w:pPr>
        <w:ind w:left="360" w:hanging="360"/>
      </w:pPr>
      <w:rPr>
        <w:rFonts w:ascii="Arial" w:eastAsia="Arial" w:hAnsi="Arial" w:cs="Arial"/>
        <w:sz w:val="24"/>
        <w:szCs w:val="24"/>
      </w:rPr>
    </w:lvl>
    <w:lvl w:ilvl="1">
      <w:start w:val="1"/>
      <w:numFmt w:val="decimal"/>
      <w:lvlText w:val="%1.%2."/>
      <w:lvlJc w:val="left"/>
      <w:pPr>
        <w:ind w:left="792" w:hanging="432"/>
      </w:pPr>
      <w:rPr>
        <w:rFonts w:ascii="Arial" w:eastAsia="Arial" w:hAnsi="Arial" w:cs="Arial"/>
        <w:sz w:val="24"/>
        <w:szCs w:val="24"/>
      </w:rPr>
    </w:lvl>
    <w:lvl w:ilvl="2">
      <w:start w:val="1"/>
      <w:numFmt w:val="decimal"/>
      <w:lvlText w:val="%1.%2.%3."/>
      <w:lvlJc w:val="left"/>
      <w:pPr>
        <w:ind w:left="1224" w:hanging="504"/>
      </w:pPr>
      <w:rPr>
        <w:rFonts w:ascii="Arial" w:eastAsia="Arial" w:hAnsi="Arial" w:cs="Arial"/>
        <w:b w:val="0"/>
        <w:bCs w:val="0"/>
        <w:i w:val="0"/>
        <w:iCs w:val="0"/>
        <w:caps w:val="0"/>
        <w:smallCaps w:val="0"/>
        <w:strike w:val="0"/>
        <w:dstrike w:val="0"/>
        <w:outline w:val="0"/>
        <w:shadow w:val="0"/>
        <w:emboss w:val="0"/>
        <w:imprint w:val="0"/>
        <w:noProof w:val="0"/>
        <w:vanish w:val="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1728" w:hanging="648"/>
      </w:pPr>
      <w:rPr>
        <w:rFonts w:ascii="Arial" w:eastAsia="Arial" w:hAnsi="Arial" w:cs="Arial"/>
        <w:sz w:val="24"/>
        <w:szCs w:val="24"/>
      </w:rPr>
    </w:lvl>
    <w:lvl w:ilvl="4">
      <w:start w:val="1"/>
      <w:numFmt w:val="decimal"/>
      <w:lvlText w:val="%1.%2.%3.%4.%5."/>
      <w:lvlJc w:val="left"/>
      <w:pPr>
        <w:ind w:left="2232" w:hanging="792"/>
      </w:pPr>
      <w:rPr>
        <w:rFonts w:ascii="Arial" w:eastAsia="Arial" w:hAnsi="Arial" w:cs="Arial"/>
        <w:sz w:val="24"/>
        <w:szCs w:val="24"/>
      </w:rPr>
    </w:lvl>
    <w:lvl w:ilvl="5">
      <w:start w:val="1"/>
      <w:numFmt w:val="decimal"/>
      <w:lvlText w:val="%1.%2.%3.%4.%5.%6."/>
      <w:lvlJc w:val="left"/>
      <w:pPr>
        <w:ind w:left="2736" w:hanging="936"/>
      </w:pPr>
      <w:rPr>
        <w:rFonts w:ascii="Arial" w:eastAsia="Arial" w:hAnsi="Arial" w:cs="Arial"/>
        <w:sz w:val="24"/>
        <w:szCs w:val="24"/>
      </w:rPr>
    </w:lvl>
    <w:lvl w:ilvl="6">
      <w:start w:val="1"/>
      <w:numFmt w:val="decimal"/>
      <w:lvlText w:val="%1.%2.%3.%4.%5.%6.%7."/>
      <w:lvlJc w:val="left"/>
      <w:pPr>
        <w:ind w:left="3240" w:hanging="1080"/>
      </w:pPr>
      <w:rPr>
        <w:rFonts w:ascii="Arial" w:eastAsia="Arial" w:hAnsi="Arial" w:cs="Arial"/>
        <w:sz w:val="24"/>
        <w:szCs w:val="24"/>
      </w:rPr>
    </w:lvl>
    <w:lvl w:ilvl="7">
      <w:start w:val="1"/>
      <w:numFmt w:val="decimal"/>
      <w:lvlText w:val="%1.%2.%3.%4.%5.%6.%7.%8."/>
      <w:lvlJc w:val="left"/>
      <w:pPr>
        <w:ind w:left="3744" w:hanging="1224"/>
      </w:pPr>
      <w:rPr>
        <w:rFonts w:ascii="Arial" w:eastAsia="Arial" w:hAnsi="Arial" w:cs="Arial"/>
        <w:sz w:val="24"/>
        <w:szCs w:val="24"/>
      </w:rPr>
    </w:lvl>
    <w:lvl w:ilvl="8">
      <w:start w:val="1"/>
      <w:numFmt w:val="decimal"/>
      <w:lvlText w:val="%1.%2.%3.%4.%5.%6.%7.%8.%9."/>
      <w:lvlJc w:val="left"/>
      <w:pPr>
        <w:ind w:left="4320" w:hanging="1440"/>
      </w:pPr>
      <w:rPr>
        <w:rFonts w:ascii="Arial" w:eastAsia="Arial" w:hAnsi="Arial" w:cs="Arial"/>
        <w:sz w:val="24"/>
        <w:szCs w:val="24"/>
      </w:rPr>
    </w:lvl>
  </w:abstractNum>
  <w:abstractNum w:abstractNumId="21" w15:restartNumberingAfterBreak="0">
    <w:nsid w:val="70C2195C"/>
    <w:multiLevelType w:val="hybridMultilevel"/>
    <w:tmpl w:val="A112BD92"/>
    <w:lvl w:ilvl="0" w:tplc="2C1A5948">
      <w:start w:val="1"/>
      <w:numFmt w:val="bullet"/>
      <w:pStyle w:val="TSBullet1Square"/>
      <w:lvlText w:val=""/>
      <w:lvlJc w:val="left"/>
      <w:pPr>
        <w:tabs>
          <w:tab w:val="num" w:pos="-31680"/>
        </w:tabs>
        <w:ind w:left="1440" w:hanging="720"/>
      </w:pPr>
      <w:rPr>
        <w:rFonts w:ascii="Arial" w:eastAsia="Arial" w:hAnsi="Arial" w:cs="Arial" w:hint="default"/>
        <w:b w:val="0"/>
        <w:i w:val="0"/>
        <w:color w:val="333333"/>
        <w:sz w:val="24"/>
        <w:szCs w:val="24"/>
      </w:rPr>
    </w:lvl>
    <w:lvl w:ilvl="1" w:tplc="08090003" w:tentative="1">
      <w:start w:val="1"/>
      <w:numFmt w:val="bullet"/>
      <w:lvlText w:val="o"/>
      <w:lvlJc w:val="left"/>
      <w:pPr>
        <w:tabs>
          <w:tab w:val="num" w:pos="1440"/>
        </w:tabs>
        <w:ind w:left="1440" w:hanging="360"/>
      </w:pPr>
      <w:rPr>
        <w:rFonts w:ascii="Arial" w:eastAsia="Arial" w:hAnsi="Arial" w:cs="Arial" w:hint="default"/>
        <w:sz w:val="24"/>
        <w:szCs w:val="24"/>
      </w:rPr>
    </w:lvl>
    <w:lvl w:ilvl="2" w:tplc="08090005" w:tentative="1">
      <w:start w:val="1"/>
      <w:numFmt w:val="bullet"/>
      <w:lvlText w:val=""/>
      <w:lvlJc w:val="left"/>
      <w:pPr>
        <w:tabs>
          <w:tab w:val="num" w:pos="2160"/>
        </w:tabs>
        <w:ind w:left="2160" w:hanging="360"/>
      </w:pPr>
      <w:rPr>
        <w:rFonts w:ascii="Arial" w:eastAsia="Arial" w:hAnsi="Arial" w:cs="Arial" w:hint="default"/>
        <w:sz w:val="24"/>
        <w:szCs w:val="24"/>
      </w:rPr>
    </w:lvl>
    <w:lvl w:ilvl="3" w:tplc="08090001" w:tentative="1">
      <w:start w:val="1"/>
      <w:numFmt w:val="bullet"/>
      <w:lvlText w:val=""/>
      <w:lvlJc w:val="left"/>
      <w:pPr>
        <w:tabs>
          <w:tab w:val="num" w:pos="2880"/>
        </w:tabs>
        <w:ind w:left="2880" w:hanging="360"/>
      </w:pPr>
      <w:rPr>
        <w:rFonts w:ascii="Arial" w:eastAsia="Arial" w:hAnsi="Arial" w:cs="Arial" w:hint="default"/>
        <w:sz w:val="24"/>
        <w:szCs w:val="24"/>
      </w:rPr>
    </w:lvl>
    <w:lvl w:ilvl="4" w:tplc="08090003" w:tentative="1">
      <w:start w:val="1"/>
      <w:numFmt w:val="bullet"/>
      <w:lvlText w:val="o"/>
      <w:lvlJc w:val="left"/>
      <w:pPr>
        <w:tabs>
          <w:tab w:val="num" w:pos="3600"/>
        </w:tabs>
        <w:ind w:left="3600" w:hanging="360"/>
      </w:pPr>
      <w:rPr>
        <w:rFonts w:ascii="Arial" w:eastAsia="Arial" w:hAnsi="Arial" w:cs="Arial" w:hint="default"/>
        <w:sz w:val="24"/>
        <w:szCs w:val="24"/>
      </w:rPr>
    </w:lvl>
    <w:lvl w:ilvl="5" w:tplc="08090005" w:tentative="1">
      <w:start w:val="1"/>
      <w:numFmt w:val="bullet"/>
      <w:lvlText w:val=""/>
      <w:lvlJc w:val="left"/>
      <w:pPr>
        <w:tabs>
          <w:tab w:val="num" w:pos="4320"/>
        </w:tabs>
        <w:ind w:left="4320" w:hanging="360"/>
      </w:pPr>
      <w:rPr>
        <w:rFonts w:ascii="Arial" w:eastAsia="Arial" w:hAnsi="Arial" w:cs="Arial" w:hint="default"/>
        <w:sz w:val="24"/>
        <w:szCs w:val="24"/>
      </w:rPr>
    </w:lvl>
    <w:lvl w:ilvl="6" w:tplc="08090001" w:tentative="1">
      <w:start w:val="1"/>
      <w:numFmt w:val="bullet"/>
      <w:lvlText w:val=""/>
      <w:lvlJc w:val="left"/>
      <w:pPr>
        <w:tabs>
          <w:tab w:val="num" w:pos="5040"/>
        </w:tabs>
        <w:ind w:left="5040" w:hanging="360"/>
      </w:pPr>
      <w:rPr>
        <w:rFonts w:ascii="Arial" w:eastAsia="Arial" w:hAnsi="Arial" w:cs="Arial" w:hint="default"/>
        <w:sz w:val="24"/>
        <w:szCs w:val="24"/>
      </w:rPr>
    </w:lvl>
    <w:lvl w:ilvl="7" w:tplc="08090003" w:tentative="1">
      <w:start w:val="1"/>
      <w:numFmt w:val="bullet"/>
      <w:lvlText w:val="o"/>
      <w:lvlJc w:val="left"/>
      <w:pPr>
        <w:tabs>
          <w:tab w:val="num" w:pos="5760"/>
        </w:tabs>
        <w:ind w:left="5760" w:hanging="360"/>
      </w:pPr>
      <w:rPr>
        <w:rFonts w:ascii="Arial" w:eastAsia="Arial" w:hAnsi="Arial" w:cs="Arial" w:hint="default"/>
        <w:sz w:val="24"/>
        <w:szCs w:val="24"/>
      </w:rPr>
    </w:lvl>
    <w:lvl w:ilvl="8" w:tplc="08090005" w:tentative="1">
      <w:start w:val="1"/>
      <w:numFmt w:val="bullet"/>
      <w:lvlText w:val=""/>
      <w:lvlJc w:val="left"/>
      <w:pPr>
        <w:tabs>
          <w:tab w:val="num" w:pos="6480"/>
        </w:tabs>
        <w:ind w:left="6480" w:hanging="360"/>
      </w:pPr>
      <w:rPr>
        <w:rFonts w:ascii="Arial" w:eastAsia="Arial" w:hAnsi="Arial" w:cs="Arial" w:hint="default"/>
        <w:sz w:val="24"/>
        <w:szCs w:val="24"/>
      </w:rPr>
    </w:lvl>
  </w:abstractNum>
  <w:abstractNum w:abstractNumId="22" w15:restartNumberingAfterBreak="0">
    <w:nsid w:val="718A0F99"/>
    <w:multiLevelType w:val="multilevel"/>
    <w:tmpl w:val="0468747C"/>
    <w:lvl w:ilvl="0">
      <w:start w:val="1"/>
      <w:numFmt w:val="decimal"/>
      <w:pStyle w:val="NumList1"/>
      <w:lvlText w:val="%1."/>
      <w:lvlJc w:val="left"/>
      <w:pPr>
        <w:ind w:left="357" w:hanging="357"/>
      </w:pPr>
      <w:rPr>
        <w:rFonts w:ascii="Arial" w:eastAsia="Arial" w:hAnsi="Arial" w:cs="Arial" w:hint="default"/>
        <w:sz w:val="24"/>
        <w:szCs w:val="24"/>
      </w:rPr>
    </w:lvl>
    <w:lvl w:ilvl="1">
      <w:start w:val="1"/>
      <w:numFmt w:val="lowerLetter"/>
      <w:pStyle w:val="NumList2"/>
      <w:lvlText w:val="%2)"/>
      <w:lvlJc w:val="left"/>
      <w:pPr>
        <w:ind w:left="714" w:hanging="357"/>
      </w:pPr>
      <w:rPr>
        <w:rFonts w:ascii="Arial" w:eastAsia="Arial" w:hAnsi="Arial" w:cs="Arial" w:hint="default"/>
        <w:sz w:val="24"/>
        <w:szCs w:val="24"/>
      </w:rPr>
    </w:lvl>
    <w:lvl w:ilvl="2">
      <w:start w:val="1"/>
      <w:numFmt w:val="lowerRoman"/>
      <w:lvlText w:val="%3)"/>
      <w:lvlJc w:val="left"/>
      <w:pPr>
        <w:ind w:left="1080" w:hanging="360"/>
      </w:pPr>
      <w:rPr>
        <w:rFonts w:ascii="Arial" w:eastAsia="Arial" w:hAnsi="Arial" w:cs="Arial" w:hint="default"/>
        <w:sz w:val="24"/>
        <w:szCs w:val="24"/>
      </w:rPr>
    </w:lvl>
    <w:lvl w:ilvl="3">
      <w:start w:val="1"/>
      <w:numFmt w:val="decimal"/>
      <w:lvlText w:val="(%4)"/>
      <w:lvlJc w:val="left"/>
      <w:pPr>
        <w:ind w:left="1440" w:hanging="360"/>
      </w:pPr>
      <w:rPr>
        <w:rFonts w:ascii="Arial" w:eastAsia="Arial" w:hAnsi="Arial" w:cs="Arial" w:hint="default"/>
        <w:sz w:val="24"/>
        <w:szCs w:val="24"/>
      </w:rPr>
    </w:lvl>
    <w:lvl w:ilvl="4">
      <w:start w:val="1"/>
      <w:numFmt w:val="lowerLetter"/>
      <w:lvlText w:val="(%5)"/>
      <w:lvlJc w:val="left"/>
      <w:pPr>
        <w:ind w:left="1800" w:hanging="360"/>
      </w:pPr>
      <w:rPr>
        <w:rFonts w:ascii="Arial" w:eastAsia="Arial" w:hAnsi="Arial" w:cs="Arial" w:hint="default"/>
        <w:sz w:val="24"/>
        <w:szCs w:val="24"/>
      </w:rPr>
    </w:lvl>
    <w:lvl w:ilvl="5">
      <w:start w:val="1"/>
      <w:numFmt w:val="lowerRoman"/>
      <w:lvlText w:val="(%6)"/>
      <w:lvlJc w:val="left"/>
      <w:pPr>
        <w:ind w:left="2160" w:hanging="360"/>
      </w:pPr>
      <w:rPr>
        <w:rFonts w:ascii="Arial" w:eastAsia="Arial" w:hAnsi="Arial" w:cs="Arial" w:hint="default"/>
        <w:sz w:val="24"/>
        <w:szCs w:val="24"/>
      </w:rPr>
    </w:lvl>
    <w:lvl w:ilvl="6">
      <w:start w:val="1"/>
      <w:numFmt w:val="decimal"/>
      <w:lvlText w:val="%7."/>
      <w:lvlJc w:val="left"/>
      <w:pPr>
        <w:ind w:left="2520" w:hanging="360"/>
      </w:pPr>
      <w:rPr>
        <w:rFonts w:ascii="Arial" w:eastAsia="Arial" w:hAnsi="Arial" w:cs="Arial" w:hint="default"/>
        <w:sz w:val="24"/>
        <w:szCs w:val="24"/>
      </w:rPr>
    </w:lvl>
    <w:lvl w:ilvl="7">
      <w:start w:val="1"/>
      <w:numFmt w:val="lowerLetter"/>
      <w:lvlText w:val="%8."/>
      <w:lvlJc w:val="left"/>
      <w:pPr>
        <w:ind w:left="2880" w:hanging="360"/>
      </w:pPr>
      <w:rPr>
        <w:rFonts w:ascii="Arial" w:eastAsia="Arial" w:hAnsi="Arial" w:cs="Arial" w:hint="default"/>
        <w:sz w:val="24"/>
        <w:szCs w:val="24"/>
      </w:rPr>
    </w:lvl>
    <w:lvl w:ilvl="8">
      <w:start w:val="1"/>
      <w:numFmt w:val="lowerRoman"/>
      <w:lvlText w:val="%9."/>
      <w:lvlJc w:val="left"/>
      <w:pPr>
        <w:ind w:left="3240" w:hanging="360"/>
      </w:pPr>
      <w:rPr>
        <w:rFonts w:ascii="Arial" w:eastAsia="Arial" w:hAnsi="Arial" w:cs="Arial" w:hint="default"/>
        <w:sz w:val="24"/>
        <w:szCs w:val="24"/>
      </w:rPr>
    </w:lvl>
  </w:abstractNum>
  <w:abstractNum w:abstractNumId="23" w15:restartNumberingAfterBreak="0">
    <w:nsid w:val="75F46359"/>
    <w:multiLevelType w:val="hybridMultilevel"/>
    <w:tmpl w:val="73445F06"/>
    <w:lvl w:ilvl="0" w:tplc="84566458">
      <w:start w:val="1"/>
      <w:numFmt w:val="bullet"/>
      <w:pStyle w:val="Bulletlist1"/>
      <w:lvlText w:val=""/>
      <w:lvlJc w:val="left"/>
      <w:pPr>
        <w:ind w:left="360" w:hanging="360"/>
      </w:pPr>
      <w:rPr>
        <w:rFonts w:ascii="Arial" w:eastAsia="Arial" w:hAnsi="Arial" w:cs="Arial" w:hint="default"/>
        <w:strike w:val="0"/>
        <w:dstrike w:val="0"/>
        <w:color w:val="07716C" w:themeColor="accent1"/>
        <w:sz w:val="24"/>
        <w:szCs w:val="24"/>
      </w:rPr>
    </w:lvl>
    <w:lvl w:ilvl="1" w:tplc="8D1E33AC">
      <w:start w:val="1"/>
      <w:numFmt w:val="bullet"/>
      <w:pStyle w:val="Bulletlist2"/>
      <w:lvlText w:val="o"/>
      <w:lvlJc w:val="left"/>
      <w:pPr>
        <w:ind w:left="1440" w:hanging="360"/>
      </w:pPr>
      <w:rPr>
        <w:rFonts w:ascii="Arial" w:eastAsia="Arial" w:hAnsi="Arial" w:cs="Arial" w:hint="default"/>
        <w:sz w:val="24"/>
        <w:szCs w:val="24"/>
      </w:rPr>
    </w:lvl>
    <w:lvl w:ilvl="2" w:tplc="FB9AE3B6">
      <w:start w:val="1"/>
      <w:numFmt w:val="bullet"/>
      <w:pStyle w:val="BulletList3"/>
      <w:lvlText w:val=""/>
      <w:lvlJc w:val="left"/>
      <w:pPr>
        <w:ind w:left="2160" w:hanging="360"/>
      </w:pPr>
      <w:rPr>
        <w:rFonts w:ascii="Arial" w:eastAsia="Arial" w:hAnsi="Arial" w:cs="Arial" w:hint="default"/>
        <w:sz w:val="24"/>
        <w:szCs w:val="24"/>
      </w:rPr>
    </w:lvl>
    <w:lvl w:ilvl="3" w:tplc="08090001" w:tentative="1">
      <w:start w:val="1"/>
      <w:numFmt w:val="bullet"/>
      <w:lvlText w:val=""/>
      <w:lvlJc w:val="left"/>
      <w:pPr>
        <w:ind w:left="2880" w:hanging="360"/>
      </w:pPr>
      <w:rPr>
        <w:rFonts w:ascii="Arial" w:eastAsia="Arial" w:hAnsi="Arial" w:cs="Arial" w:hint="default"/>
        <w:sz w:val="24"/>
        <w:szCs w:val="24"/>
      </w:rPr>
    </w:lvl>
    <w:lvl w:ilvl="4" w:tplc="08090003" w:tentative="1">
      <w:start w:val="1"/>
      <w:numFmt w:val="bullet"/>
      <w:lvlText w:val="o"/>
      <w:lvlJc w:val="left"/>
      <w:pPr>
        <w:ind w:left="3600" w:hanging="360"/>
      </w:pPr>
      <w:rPr>
        <w:rFonts w:ascii="Arial" w:eastAsia="Arial" w:hAnsi="Arial" w:cs="Arial" w:hint="default"/>
        <w:sz w:val="24"/>
        <w:szCs w:val="24"/>
      </w:rPr>
    </w:lvl>
    <w:lvl w:ilvl="5" w:tplc="08090005" w:tentative="1">
      <w:start w:val="1"/>
      <w:numFmt w:val="bullet"/>
      <w:lvlText w:val=""/>
      <w:lvlJc w:val="left"/>
      <w:pPr>
        <w:ind w:left="4320" w:hanging="360"/>
      </w:pPr>
      <w:rPr>
        <w:rFonts w:ascii="Arial" w:eastAsia="Arial" w:hAnsi="Arial" w:cs="Arial" w:hint="default"/>
        <w:sz w:val="24"/>
        <w:szCs w:val="24"/>
      </w:rPr>
    </w:lvl>
    <w:lvl w:ilvl="6" w:tplc="08090001" w:tentative="1">
      <w:start w:val="1"/>
      <w:numFmt w:val="bullet"/>
      <w:lvlText w:val=""/>
      <w:lvlJc w:val="left"/>
      <w:pPr>
        <w:ind w:left="5040" w:hanging="360"/>
      </w:pPr>
      <w:rPr>
        <w:rFonts w:ascii="Arial" w:eastAsia="Arial" w:hAnsi="Arial" w:cs="Arial" w:hint="default"/>
        <w:sz w:val="24"/>
        <w:szCs w:val="24"/>
      </w:rPr>
    </w:lvl>
    <w:lvl w:ilvl="7" w:tplc="08090003" w:tentative="1">
      <w:start w:val="1"/>
      <w:numFmt w:val="bullet"/>
      <w:lvlText w:val="o"/>
      <w:lvlJc w:val="left"/>
      <w:pPr>
        <w:ind w:left="5760" w:hanging="360"/>
      </w:pPr>
      <w:rPr>
        <w:rFonts w:ascii="Arial" w:eastAsia="Arial" w:hAnsi="Arial" w:cs="Arial" w:hint="default"/>
        <w:sz w:val="24"/>
        <w:szCs w:val="24"/>
      </w:rPr>
    </w:lvl>
    <w:lvl w:ilvl="8" w:tplc="08090005" w:tentative="1">
      <w:start w:val="1"/>
      <w:numFmt w:val="bullet"/>
      <w:lvlText w:val=""/>
      <w:lvlJc w:val="left"/>
      <w:pPr>
        <w:ind w:left="6480" w:hanging="360"/>
      </w:pPr>
      <w:rPr>
        <w:rFonts w:ascii="Arial" w:eastAsia="Arial" w:hAnsi="Arial" w:cs="Arial" w:hint="default"/>
        <w:sz w:val="24"/>
        <w:szCs w:val="24"/>
      </w:rPr>
    </w:lvl>
  </w:abstractNum>
  <w:abstractNum w:abstractNumId="24" w15:restartNumberingAfterBreak="0">
    <w:nsid w:val="7FC4612E"/>
    <w:multiLevelType w:val="multilevel"/>
    <w:tmpl w:val="8D74199A"/>
    <w:lvl w:ilvl="0">
      <w:start w:val="1"/>
      <w:numFmt w:val="decimal"/>
      <w:lvlText w:val="%1"/>
      <w:lvlJc w:val="left"/>
      <w:pPr>
        <w:tabs>
          <w:tab w:val="num" w:pos="-31680"/>
        </w:tabs>
        <w:ind w:left="720" w:hanging="720"/>
      </w:pPr>
      <w:rPr>
        <w:rFonts w:ascii="Arial" w:eastAsia="Arial" w:hAnsi="Arial" w:cs="Arial" w:hint="default"/>
        <w:sz w:val="24"/>
        <w:szCs w:val="24"/>
      </w:rPr>
    </w:lvl>
    <w:lvl w:ilvl="1">
      <w:start w:val="1"/>
      <w:numFmt w:val="decimal"/>
      <w:lvlText w:val="%1.%2"/>
      <w:lvlJc w:val="left"/>
      <w:pPr>
        <w:tabs>
          <w:tab w:val="num" w:pos="-31680"/>
        </w:tabs>
        <w:ind w:left="720" w:hanging="720"/>
      </w:pPr>
      <w:rPr>
        <w:rFonts w:ascii="Arial" w:eastAsia="Arial" w:hAnsi="Arial" w:cs="Arial" w:hint="default"/>
        <w:sz w:val="24"/>
        <w:szCs w:val="24"/>
      </w:rPr>
    </w:lvl>
    <w:lvl w:ilvl="2">
      <w:start w:val="1"/>
      <w:numFmt w:val="decimal"/>
      <w:lvlText w:val="%1.%2.%3"/>
      <w:lvlJc w:val="left"/>
      <w:pPr>
        <w:tabs>
          <w:tab w:val="num" w:pos="-31680"/>
        </w:tabs>
        <w:ind w:left="720" w:hanging="720"/>
      </w:pPr>
      <w:rPr>
        <w:rFonts w:ascii="Arial" w:eastAsia="Arial" w:hAnsi="Arial" w:cs="Arial" w:hint="default"/>
        <w:sz w:val="24"/>
        <w:szCs w:val="24"/>
      </w:rPr>
    </w:lvl>
    <w:lvl w:ilvl="3">
      <w:start w:val="1"/>
      <w:numFmt w:val="decimal"/>
      <w:lvlText w:val="%1.%2.%3.%4"/>
      <w:lvlJc w:val="left"/>
      <w:pPr>
        <w:tabs>
          <w:tab w:val="num" w:pos="-31680"/>
        </w:tabs>
        <w:ind w:left="720" w:hanging="720"/>
      </w:pPr>
      <w:rPr>
        <w:rFonts w:ascii="Arial" w:eastAsia="Arial" w:hAnsi="Arial" w:cs="Arial" w:hint="default"/>
        <w:sz w:val="24"/>
        <w:szCs w:val="24"/>
      </w:rPr>
    </w:lvl>
    <w:lvl w:ilvl="4">
      <w:start w:val="1"/>
      <w:numFmt w:val="decimal"/>
      <w:lvlText w:val="%1.%2.%3.%4.%5"/>
      <w:lvlJc w:val="left"/>
      <w:pPr>
        <w:tabs>
          <w:tab w:val="num" w:pos="1008"/>
        </w:tabs>
        <w:ind w:left="1008" w:hanging="1008"/>
      </w:pPr>
      <w:rPr>
        <w:rFonts w:ascii="Arial" w:eastAsia="Arial" w:hAnsi="Arial" w:cs="Arial" w:hint="default"/>
        <w:sz w:val="24"/>
        <w:szCs w:val="24"/>
      </w:rPr>
    </w:lvl>
    <w:lvl w:ilvl="5">
      <w:start w:val="1"/>
      <w:numFmt w:val="decimal"/>
      <w:lvlText w:val="%1.%2.%3.%4.%5.%6"/>
      <w:lvlJc w:val="left"/>
      <w:pPr>
        <w:tabs>
          <w:tab w:val="num" w:pos="1152"/>
        </w:tabs>
        <w:ind w:left="1152" w:hanging="1152"/>
      </w:pPr>
      <w:rPr>
        <w:rFonts w:ascii="Arial" w:eastAsia="Arial" w:hAnsi="Arial" w:cs="Arial" w:hint="default"/>
        <w:sz w:val="24"/>
        <w:szCs w:val="24"/>
      </w:rPr>
    </w:lvl>
    <w:lvl w:ilvl="6">
      <w:start w:val="1"/>
      <w:numFmt w:val="decimal"/>
      <w:lvlText w:val="%1.%2.%3.%4.%5.%6.%7"/>
      <w:lvlJc w:val="left"/>
      <w:pPr>
        <w:tabs>
          <w:tab w:val="num" w:pos="1296"/>
        </w:tabs>
        <w:ind w:left="1296" w:hanging="1296"/>
      </w:pPr>
      <w:rPr>
        <w:rFonts w:ascii="Arial" w:eastAsia="Arial" w:hAnsi="Arial" w:cs="Arial" w:hint="default"/>
        <w:sz w:val="24"/>
        <w:szCs w:val="24"/>
      </w:rPr>
    </w:lvl>
    <w:lvl w:ilvl="7">
      <w:start w:val="1"/>
      <w:numFmt w:val="decimal"/>
      <w:lvlText w:val="%1.%2.%3.%4.%5.%6.%7.%8"/>
      <w:lvlJc w:val="left"/>
      <w:pPr>
        <w:tabs>
          <w:tab w:val="num" w:pos="1440"/>
        </w:tabs>
        <w:ind w:left="1440" w:hanging="1440"/>
      </w:pPr>
      <w:rPr>
        <w:rFonts w:ascii="Arial" w:eastAsia="Arial" w:hAnsi="Arial" w:cs="Arial" w:hint="default"/>
        <w:sz w:val="24"/>
        <w:szCs w:val="24"/>
      </w:rPr>
    </w:lvl>
    <w:lvl w:ilvl="8">
      <w:start w:val="1"/>
      <w:numFmt w:val="decimal"/>
      <w:lvlText w:val="%1.%2.%3.%4.%5.%6.%7.%8.%9"/>
      <w:lvlJc w:val="left"/>
      <w:pPr>
        <w:tabs>
          <w:tab w:val="num" w:pos="1584"/>
        </w:tabs>
        <w:ind w:left="1584" w:hanging="1584"/>
      </w:pPr>
      <w:rPr>
        <w:rFonts w:ascii="Arial" w:eastAsia="Arial" w:hAnsi="Arial" w:cs="Arial" w:hint="default"/>
        <w:sz w:val="24"/>
        <w:szCs w:val="24"/>
      </w:rPr>
    </w:lvl>
  </w:abstractNum>
  <w:num w:numId="1" w16cid:durableId="695346290">
    <w:abstractNumId w:val="9"/>
  </w:num>
  <w:num w:numId="2" w16cid:durableId="1518808069">
    <w:abstractNumId w:val="7"/>
  </w:num>
  <w:num w:numId="3" w16cid:durableId="1603996988">
    <w:abstractNumId w:val="6"/>
  </w:num>
  <w:num w:numId="4" w16cid:durableId="487747849">
    <w:abstractNumId w:val="5"/>
  </w:num>
  <w:num w:numId="5" w16cid:durableId="532156048">
    <w:abstractNumId w:val="4"/>
  </w:num>
  <w:num w:numId="6" w16cid:durableId="903299072">
    <w:abstractNumId w:val="8"/>
  </w:num>
  <w:num w:numId="7" w16cid:durableId="1313171082">
    <w:abstractNumId w:val="3"/>
  </w:num>
  <w:num w:numId="8" w16cid:durableId="1967546494">
    <w:abstractNumId w:val="2"/>
  </w:num>
  <w:num w:numId="9" w16cid:durableId="1623147324">
    <w:abstractNumId w:val="1"/>
  </w:num>
  <w:num w:numId="10" w16cid:durableId="625428296">
    <w:abstractNumId w:val="0"/>
  </w:num>
  <w:num w:numId="11" w16cid:durableId="144397386">
    <w:abstractNumId w:val="10"/>
  </w:num>
  <w:num w:numId="12" w16cid:durableId="2129204625">
    <w:abstractNumId w:val="23"/>
  </w:num>
  <w:num w:numId="13" w16cid:durableId="2040548924">
    <w:abstractNumId w:val="16"/>
  </w:num>
  <w:num w:numId="14" w16cid:durableId="1154493219">
    <w:abstractNumId w:val="11"/>
  </w:num>
  <w:num w:numId="15" w16cid:durableId="1043753120">
    <w:abstractNumId w:val="23"/>
    <w:lvlOverride w:ilvl="0">
      <w:startOverride w:val="1"/>
    </w:lvlOverride>
  </w:num>
  <w:num w:numId="16" w16cid:durableId="618613036">
    <w:abstractNumId w:val="16"/>
    <w:lvlOverride w:ilvl="0">
      <w:startOverride w:val="1"/>
    </w:lvlOverride>
  </w:num>
  <w:num w:numId="17" w16cid:durableId="247354054">
    <w:abstractNumId w:val="11"/>
    <w:lvlOverride w:ilvl="0">
      <w:startOverride w:val="1"/>
    </w:lvlOverride>
  </w:num>
  <w:num w:numId="18" w16cid:durableId="1667323368">
    <w:abstractNumId w:val="22"/>
  </w:num>
  <w:num w:numId="19" w16cid:durableId="1569727627">
    <w:abstractNumId w:val="18"/>
  </w:num>
  <w:num w:numId="20" w16cid:durableId="1735470086">
    <w:abstractNumId w:val="13"/>
  </w:num>
  <w:num w:numId="21" w16cid:durableId="1912344550">
    <w:abstractNumId w:val="20"/>
  </w:num>
  <w:num w:numId="22" w16cid:durableId="1054550158">
    <w:abstractNumId w:val="12"/>
  </w:num>
  <w:num w:numId="23" w16cid:durableId="1946691219">
    <w:abstractNumId w:val="21"/>
  </w:num>
  <w:num w:numId="24" w16cid:durableId="1522209820">
    <w:abstractNumId w:val="24"/>
  </w:num>
  <w:num w:numId="25" w16cid:durableId="825172123">
    <w:abstractNumId w:val="15"/>
  </w:num>
  <w:num w:numId="26" w16cid:durableId="1849905066">
    <w:abstractNumId w:val="14"/>
  </w:num>
  <w:num w:numId="27" w16cid:durableId="28386388">
    <w:abstractNumId w:val="19"/>
  </w:num>
  <w:num w:numId="28" w16cid:durableId="78020463">
    <w:abstractNumId w:val="19"/>
  </w:num>
  <w:num w:numId="29" w16cid:durableId="29938851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720"/>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4196"/>
    <w:rsid w:val="000002D1"/>
    <w:rsid w:val="00002389"/>
    <w:rsid w:val="00002F03"/>
    <w:rsid w:val="00004C16"/>
    <w:rsid w:val="00011177"/>
    <w:rsid w:val="00012465"/>
    <w:rsid w:val="000127B5"/>
    <w:rsid w:val="00013A40"/>
    <w:rsid w:val="00014814"/>
    <w:rsid w:val="000153CD"/>
    <w:rsid w:val="00020C92"/>
    <w:rsid w:val="00023614"/>
    <w:rsid w:val="00024522"/>
    <w:rsid w:val="000249D5"/>
    <w:rsid w:val="00024B2E"/>
    <w:rsid w:val="00026701"/>
    <w:rsid w:val="00027F4F"/>
    <w:rsid w:val="00030430"/>
    <w:rsid w:val="0003078E"/>
    <w:rsid w:val="00031B89"/>
    <w:rsid w:val="000339A6"/>
    <w:rsid w:val="00034D94"/>
    <w:rsid w:val="0003693D"/>
    <w:rsid w:val="00037260"/>
    <w:rsid w:val="00042B2D"/>
    <w:rsid w:val="00043F89"/>
    <w:rsid w:val="0004440F"/>
    <w:rsid w:val="00044458"/>
    <w:rsid w:val="00051032"/>
    <w:rsid w:val="00052C8A"/>
    <w:rsid w:val="00053EFD"/>
    <w:rsid w:val="000548C8"/>
    <w:rsid w:val="00063DD7"/>
    <w:rsid w:val="00071E4A"/>
    <w:rsid w:val="00071E97"/>
    <w:rsid w:val="00075605"/>
    <w:rsid w:val="00075C66"/>
    <w:rsid w:val="00076F98"/>
    <w:rsid w:val="000817D4"/>
    <w:rsid w:val="00082578"/>
    <w:rsid w:val="00082879"/>
    <w:rsid w:val="000871E1"/>
    <w:rsid w:val="00091EEA"/>
    <w:rsid w:val="00092AB3"/>
    <w:rsid w:val="000952FA"/>
    <w:rsid w:val="00095725"/>
    <w:rsid w:val="000A0E83"/>
    <w:rsid w:val="000A105C"/>
    <w:rsid w:val="000A3224"/>
    <w:rsid w:val="000A58A7"/>
    <w:rsid w:val="000A6B76"/>
    <w:rsid w:val="000A75DB"/>
    <w:rsid w:val="000B0CF1"/>
    <w:rsid w:val="000B1957"/>
    <w:rsid w:val="000B3604"/>
    <w:rsid w:val="000C1CA6"/>
    <w:rsid w:val="000C2DDC"/>
    <w:rsid w:val="000C3AA9"/>
    <w:rsid w:val="000C48F4"/>
    <w:rsid w:val="000C6965"/>
    <w:rsid w:val="000D1C4A"/>
    <w:rsid w:val="000D2FD4"/>
    <w:rsid w:val="000E3598"/>
    <w:rsid w:val="000E4D5E"/>
    <w:rsid w:val="000E65F0"/>
    <w:rsid w:val="000E7936"/>
    <w:rsid w:val="000F048F"/>
    <w:rsid w:val="000F1248"/>
    <w:rsid w:val="000F1B7B"/>
    <w:rsid w:val="000F2207"/>
    <w:rsid w:val="000F2ED4"/>
    <w:rsid w:val="000F3C16"/>
    <w:rsid w:val="000F4645"/>
    <w:rsid w:val="000F4A75"/>
    <w:rsid w:val="000F5383"/>
    <w:rsid w:val="000F7E4E"/>
    <w:rsid w:val="001028E8"/>
    <w:rsid w:val="001028E9"/>
    <w:rsid w:val="00105DD9"/>
    <w:rsid w:val="0010711E"/>
    <w:rsid w:val="00110475"/>
    <w:rsid w:val="00112D5F"/>
    <w:rsid w:val="00113962"/>
    <w:rsid w:val="001158FD"/>
    <w:rsid w:val="001206A1"/>
    <w:rsid w:val="00122FCC"/>
    <w:rsid w:val="001246B5"/>
    <w:rsid w:val="00124A14"/>
    <w:rsid w:val="00124C2B"/>
    <w:rsid w:val="00125095"/>
    <w:rsid w:val="00126752"/>
    <w:rsid w:val="001268EC"/>
    <w:rsid w:val="00130B30"/>
    <w:rsid w:val="001330B3"/>
    <w:rsid w:val="00133C53"/>
    <w:rsid w:val="001370BA"/>
    <w:rsid w:val="00140E1C"/>
    <w:rsid w:val="00142A91"/>
    <w:rsid w:val="00145D9B"/>
    <w:rsid w:val="00146527"/>
    <w:rsid w:val="00147AE4"/>
    <w:rsid w:val="00152A7F"/>
    <w:rsid w:val="00155D5A"/>
    <w:rsid w:val="001563AB"/>
    <w:rsid w:val="001571E5"/>
    <w:rsid w:val="0016079B"/>
    <w:rsid w:val="0016309D"/>
    <w:rsid w:val="001633D7"/>
    <w:rsid w:val="00172649"/>
    <w:rsid w:val="00173B4E"/>
    <w:rsid w:val="00176230"/>
    <w:rsid w:val="00176303"/>
    <w:rsid w:val="00177666"/>
    <w:rsid w:val="00180ECA"/>
    <w:rsid w:val="001838BA"/>
    <w:rsid w:val="001849CA"/>
    <w:rsid w:val="00185410"/>
    <w:rsid w:val="00185CC9"/>
    <w:rsid w:val="00191EA4"/>
    <w:rsid w:val="00192352"/>
    <w:rsid w:val="001931C0"/>
    <w:rsid w:val="001937C3"/>
    <w:rsid w:val="00196BBB"/>
    <w:rsid w:val="001975D9"/>
    <w:rsid w:val="001A1A80"/>
    <w:rsid w:val="001A47B7"/>
    <w:rsid w:val="001A5E0C"/>
    <w:rsid w:val="001B2933"/>
    <w:rsid w:val="001B355C"/>
    <w:rsid w:val="001C1C8D"/>
    <w:rsid w:val="001C2080"/>
    <w:rsid w:val="001C4D63"/>
    <w:rsid w:val="001C75E4"/>
    <w:rsid w:val="001D096F"/>
    <w:rsid w:val="001D0DE0"/>
    <w:rsid w:val="001D27F6"/>
    <w:rsid w:val="001D5315"/>
    <w:rsid w:val="001D5AFF"/>
    <w:rsid w:val="001D74B4"/>
    <w:rsid w:val="001E03E1"/>
    <w:rsid w:val="001E066A"/>
    <w:rsid w:val="001E0875"/>
    <w:rsid w:val="001F059F"/>
    <w:rsid w:val="001F3BAB"/>
    <w:rsid w:val="001F529D"/>
    <w:rsid w:val="00200811"/>
    <w:rsid w:val="00200CA1"/>
    <w:rsid w:val="00202842"/>
    <w:rsid w:val="00211798"/>
    <w:rsid w:val="0021338D"/>
    <w:rsid w:val="00214D43"/>
    <w:rsid w:val="00220FA8"/>
    <w:rsid w:val="00221A94"/>
    <w:rsid w:val="00223090"/>
    <w:rsid w:val="002238B4"/>
    <w:rsid w:val="00225457"/>
    <w:rsid w:val="002319AB"/>
    <w:rsid w:val="002319AC"/>
    <w:rsid w:val="00234342"/>
    <w:rsid w:val="00235EE3"/>
    <w:rsid w:val="0024040D"/>
    <w:rsid w:val="0024147F"/>
    <w:rsid w:val="00250DAD"/>
    <w:rsid w:val="00251CD7"/>
    <w:rsid w:val="00253059"/>
    <w:rsid w:val="00255710"/>
    <w:rsid w:val="00255FA3"/>
    <w:rsid w:val="00257288"/>
    <w:rsid w:val="00261A12"/>
    <w:rsid w:val="00261FB6"/>
    <w:rsid w:val="002629F8"/>
    <w:rsid w:val="00262A50"/>
    <w:rsid w:val="00263396"/>
    <w:rsid w:val="00263C01"/>
    <w:rsid w:val="002659FA"/>
    <w:rsid w:val="00267815"/>
    <w:rsid w:val="0027040B"/>
    <w:rsid w:val="002729ED"/>
    <w:rsid w:val="00280DDF"/>
    <w:rsid w:val="002917FF"/>
    <w:rsid w:val="00292ADF"/>
    <w:rsid w:val="002935C1"/>
    <w:rsid w:val="002A079F"/>
    <w:rsid w:val="002A0DEC"/>
    <w:rsid w:val="002A3A99"/>
    <w:rsid w:val="002A3CF3"/>
    <w:rsid w:val="002B07AE"/>
    <w:rsid w:val="002B0B35"/>
    <w:rsid w:val="002B16A5"/>
    <w:rsid w:val="002B1C53"/>
    <w:rsid w:val="002B23FD"/>
    <w:rsid w:val="002B33ED"/>
    <w:rsid w:val="002B7695"/>
    <w:rsid w:val="002C0799"/>
    <w:rsid w:val="002E0BE4"/>
    <w:rsid w:val="002E3B58"/>
    <w:rsid w:val="002E3E8A"/>
    <w:rsid w:val="002E4652"/>
    <w:rsid w:val="002E4C4F"/>
    <w:rsid w:val="002E69F5"/>
    <w:rsid w:val="002E6A6A"/>
    <w:rsid w:val="002E7B9A"/>
    <w:rsid w:val="002F3397"/>
    <w:rsid w:val="00301FA9"/>
    <w:rsid w:val="0030380D"/>
    <w:rsid w:val="00304BE9"/>
    <w:rsid w:val="00311731"/>
    <w:rsid w:val="00312411"/>
    <w:rsid w:val="00313EAF"/>
    <w:rsid w:val="00322C7D"/>
    <w:rsid w:val="00323E71"/>
    <w:rsid w:val="00326F77"/>
    <w:rsid w:val="00327541"/>
    <w:rsid w:val="00331AB8"/>
    <w:rsid w:val="0033332C"/>
    <w:rsid w:val="00333E00"/>
    <w:rsid w:val="003371E5"/>
    <w:rsid w:val="003401B0"/>
    <w:rsid w:val="003429B0"/>
    <w:rsid w:val="00344195"/>
    <w:rsid w:val="00344675"/>
    <w:rsid w:val="00346C8E"/>
    <w:rsid w:val="00347776"/>
    <w:rsid w:val="0035579F"/>
    <w:rsid w:val="0035737F"/>
    <w:rsid w:val="00357F42"/>
    <w:rsid w:val="003633A1"/>
    <w:rsid w:val="00364BF5"/>
    <w:rsid w:val="0036635A"/>
    <w:rsid w:val="00367BD5"/>
    <w:rsid w:val="00370C7D"/>
    <w:rsid w:val="00370CE8"/>
    <w:rsid w:val="00372CC1"/>
    <w:rsid w:val="003731D3"/>
    <w:rsid w:val="003732AC"/>
    <w:rsid w:val="003759C4"/>
    <w:rsid w:val="00376B1C"/>
    <w:rsid w:val="00380AA9"/>
    <w:rsid w:val="00381875"/>
    <w:rsid w:val="003837BE"/>
    <w:rsid w:val="003852C1"/>
    <w:rsid w:val="00385C38"/>
    <w:rsid w:val="00390327"/>
    <w:rsid w:val="00391F01"/>
    <w:rsid w:val="00393066"/>
    <w:rsid w:val="0039399E"/>
    <w:rsid w:val="00393B78"/>
    <w:rsid w:val="003943C8"/>
    <w:rsid w:val="003A01D6"/>
    <w:rsid w:val="003A01E9"/>
    <w:rsid w:val="003A2ABC"/>
    <w:rsid w:val="003A7E1C"/>
    <w:rsid w:val="003B0B03"/>
    <w:rsid w:val="003B0B17"/>
    <w:rsid w:val="003B588C"/>
    <w:rsid w:val="003B7F47"/>
    <w:rsid w:val="003C0306"/>
    <w:rsid w:val="003C114C"/>
    <w:rsid w:val="003C465D"/>
    <w:rsid w:val="003C4738"/>
    <w:rsid w:val="003C4909"/>
    <w:rsid w:val="003D053D"/>
    <w:rsid w:val="003D202F"/>
    <w:rsid w:val="003D426F"/>
    <w:rsid w:val="003D495D"/>
    <w:rsid w:val="003E098E"/>
    <w:rsid w:val="003E2114"/>
    <w:rsid w:val="003E2FAE"/>
    <w:rsid w:val="003E4900"/>
    <w:rsid w:val="003E5887"/>
    <w:rsid w:val="003E78D5"/>
    <w:rsid w:val="003F0218"/>
    <w:rsid w:val="003F106F"/>
    <w:rsid w:val="003F2241"/>
    <w:rsid w:val="003F4D79"/>
    <w:rsid w:val="00400FA6"/>
    <w:rsid w:val="00404B33"/>
    <w:rsid w:val="00405931"/>
    <w:rsid w:val="0040673E"/>
    <w:rsid w:val="0040741D"/>
    <w:rsid w:val="00407488"/>
    <w:rsid w:val="00407757"/>
    <w:rsid w:val="00407981"/>
    <w:rsid w:val="00407CF7"/>
    <w:rsid w:val="00414AFC"/>
    <w:rsid w:val="00415ED6"/>
    <w:rsid w:val="00417CAF"/>
    <w:rsid w:val="00420A11"/>
    <w:rsid w:val="004214E8"/>
    <w:rsid w:val="00422265"/>
    <w:rsid w:val="004254F4"/>
    <w:rsid w:val="00427FB0"/>
    <w:rsid w:val="00430654"/>
    <w:rsid w:val="004373A7"/>
    <w:rsid w:val="00437D94"/>
    <w:rsid w:val="004400B7"/>
    <w:rsid w:val="0044030C"/>
    <w:rsid w:val="004403CF"/>
    <w:rsid w:val="00443130"/>
    <w:rsid w:val="00444270"/>
    <w:rsid w:val="00451286"/>
    <w:rsid w:val="00453305"/>
    <w:rsid w:val="00454951"/>
    <w:rsid w:val="00460C14"/>
    <w:rsid w:val="0046400B"/>
    <w:rsid w:val="004648A4"/>
    <w:rsid w:val="004664CF"/>
    <w:rsid w:val="00471380"/>
    <w:rsid w:val="004720F4"/>
    <w:rsid w:val="00473697"/>
    <w:rsid w:val="00481BAD"/>
    <w:rsid w:val="004827D7"/>
    <w:rsid w:val="00482BD4"/>
    <w:rsid w:val="004907E4"/>
    <w:rsid w:val="00490AC6"/>
    <w:rsid w:val="004941E4"/>
    <w:rsid w:val="004942E1"/>
    <w:rsid w:val="00494F0D"/>
    <w:rsid w:val="00496930"/>
    <w:rsid w:val="00496BFD"/>
    <w:rsid w:val="004A358C"/>
    <w:rsid w:val="004A3DF2"/>
    <w:rsid w:val="004A6BAF"/>
    <w:rsid w:val="004B2121"/>
    <w:rsid w:val="004B48B4"/>
    <w:rsid w:val="004B7848"/>
    <w:rsid w:val="004C361D"/>
    <w:rsid w:val="004C4891"/>
    <w:rsid w:val="004C58F4"/>
    <w:rsid w:val="004C6AF9"/>
    <w:rsid w:val="004D16D7"/>
    <w:rsid w:val="004D2BF7"/>
    <w:rsid w:val="004D2C89"/>
    <w:rsid w:val="004D7CF7"/>
    <w:rsid w:val="004E3932"/>
    <w:rsid w:val="004F0FD6"/>
    <w:rsid w:val="004F1E79"/>
    <w:rsid w:val="004F5F33"/>
    <w:rsid w:val="004F6B56"/>
    <w:rsid w:val="0050103A"/>
    <w:rsid w:val="00504CA0"/>
    <w:rsid w:val="00511B0F"/>
    <w:rsid w:val="0051489A"/>
    <w:rsid w:val="00514C1C"/>
    <w:rsid w:val="00516EBF"/>
    <w:rsid w:val="005318CA"/>
    <w:rsid w:val="00532745"/>
    <w:rsid w:val="00536423"/>
    <w:rsid w:val="005405BC"/>
    <w:rsid w:val="00540FE5"/>
    <w:rsid w:val="00541515"/>
    <w:rsid w:val="0054265D"/>
    <w:rsid w:val="0055388E"/>
    <w:rsid w:val="0055585F"/>
    <w:rsid w:val="00571BCC"/>
    <w:rsid w:val="0057364B"/>
    <w:rsid w:val="005754AE"/>
    <w:rsid w:val="00577FB5"/>
    <w:rsid w:val="005852D1"/>
    <w:rsid w:val="00586D96"/>
    <w:rsid w:val="00587A22"/>
    <w:rsid w:val="005911A7"/>
    <w:rsid w:val="00591AEE"/>
    <w:rsid w:val="0059299D"/>
    <w:rsid w:val="00595C8C"/>
    <w:rsid w:val="00597747"/>
    <w:rsid w:val="005A21BD"/>
    <w:rsid w:val="005A4CDD"/>
    <w:rsid w:val="005A50DB"/>
    <w:rsid w:val="005A5447"/>
    <w:rsid w:val="005A655B"/>
    <w:rsid w:val="005B0362"/>
    <w:rsid w:val="005B42DF"/>
    <w:rsid w:val="005B45FF"/>
    <w:rsid w:val="005B57E4"/>
    <w:rsid w:val="005B5871"/>
    <w:rsid w:val="005B5ABD"/>
    <w:rsid w:val="005B7B04"/>
    <w:rsid w:val="005C140A"/>
    <w:rsid w:val="005C1E52"/>
    <w:rsid w:val="005C6763"/>
    <w:rsid w:val="005D3164"/>
    <w:rsid w:val="005D37DB"/>
    <w:rsid w:val="005D445C"/>
    <w:rsid w:val="005D54D0"/>
    <w:rsid w:val="005D69BC"/>
    <w:rsid w:val="005E0344"/>
    <w:rsid w:val="005E0808"/>
    <w:rsid w:val="005E440B"/>
    <w:rsid w:val="005E4C63"/>
    <w:rsid w:val="005F1298"/>
    <w:rsid w:val="005F138E"/>
    <w:rsid w:val="005F2C85"/>
    <w:rsid w:val="00600258"/>
    <w:rsid w:val="00605ADB"/>
    <w:rsid w:val="0061026E"/>
    <w:rsid w:val="006110E7"/>
    <w:rsid w:val="00611312"/>
    <w:rsid w:val="00611C9F"/>
    <w:rsid w:val="006134DB"/>
    <w:rsid w:val="00614A82"/>
    <w:rsid w:val="00622BDB"/>
    <w:rsid w:val="006248DE"/>
    <w:rsid w:val="00625A39"/>
    <w:rsid w:val="00626CD0"/>
    <w:rsid w:val="00627555"/>
    <w:rsid w:val="006275C5"/>
    <w:rsid w:val="00627807"/>
    <w:rsid w:val="006322A0"/>
    <w:rsid w:val="00632C28"/>
    <w:rsid w:val="00634E5C"/>
    <w:rsid w:val="006361FD"/>
    <w:rsid w:val="00637D8C"/>
    <w:rsid w:val="00640FAA"/>
    <w:rsid w:val="0064226F"/>
    <w:rsid w:val="00642DDB"/>
    <w:rsid w:val="0064316A"/>
    <w:rsid w:val="0065049C"/>
    <w:rsid w:val="006507A3"/>
    <w:rsid w:val="00653298"/>
    <w:rsid w:val="00663A7C"/>
    <w:rsid w:val="0066501D"/>
    <w:rsid w:val="00665F8C"/>
    <w:rsid w:val="00667DF2"/>
    <w:rsid w:val="00670DF1"/>
    <w:rsid w:val="00671345"/>
    <w:rsid w:val="00672A9B"/>
    <w:rsid w:val="00675029"/>
    <w:rsid w:val="00675884"/>
    <w:rsid w:val="00675888"/>
    <w:rsid w:val="00675AEC"/>
    <w:rsid w:val="006772A2"/>
    <w:rsid w:val="00677EB7"/>
    <w:rsid w:val="006853B3"/>
    <w:rsid w:val="00685FD5"/>
    <w:rsid w:val="00687789"/>
    <w:rsid w:val="006953DF"/>
    <w:rsid w:val="0069640D"/>
    <w:rsid w:val="00696EE0"/>
    <w:rsid w:val="00697980"/>
    <w:rsid w:val="006A19EF"/>
    <w:rsid w:val="006A23C0"/>
    <w:rsid w:val="006A3F96"/>
    <w:rsid w:val="006A4295"/>
    <w:rsid w:val="006A43D5"/>
    <w:rsid w:val="006A525B"/>
    <w:rsid w:val="006A7BE5"/>
    <w:rsid w:val="006B0124"/>
    <w:rsid w:val="006B3442"/>
    <w:rsid w:val="006B46A7"/>
    <w:rsid w:val="006B5054"/>
    <w:rsid w:val="006C045F"/>
    <w:rsid w:val="006C4196"/>
    <w:rsid w:val="006C4E61"/>
    <w:rsid w:val="006C63B0"/>
    <w:rsid w:val="006C76A2"/>
    <w:rsid w:val="006C792E"/>
    <w:rsid w:val="006D0072"/>
    <w:rsid w:val="006D116C"/>
    <w:rsid w:val="006D311C"/>
    <w:rsid w:val="006D53D9"/>
    <w:rsid w:val="006E0D66"/>
    <w:rsid w:val="006E1F1B"/>
    <w:rsid w:val="006E2542"/>
    <w:rsid w:val="006E3D9B"/>
    <w:rsid w:val="006E5B5E"/>
    <w:rsid w:val="006E7C42"/>
    <w:rsid w:val="006F168A"/>
    <w:rsid w:val="006F5076"/>
    <w:rsid w:val="006F6009"/>
    <w:rsid w:val="00701825"/>
    <w:rsid w:val="0070321D"/>
    <w:rsid w:val="00704160"/>
    <w:rsid w:val="00705139"/>
    <w:rsid w:val="007068BA"/>
    <w:rsid w:val="00706D23"/>
    <w:rsid w:val="0071442F"/>
    <w:rsid w:val="007153ED"/>
    <w:rsid w:val="007154C5"/>
    <w:rsid w:val="00716AB1"/>
    <w:rsid w:val="0071708A"/>
    <w:rsid w:val="00717FD8"/>
    <w:rsid w:val="00721402"/>
    <w:rsid w:val="00721D63"/>
    <w:rsid w:val="00724B63"/>
    <w:rsid w:val="00727AA1"/>
    <w:rsid w:val="00731552"/>
    <w:rsid w:val="00731801"/>
    <w:rsid w:val="007325EC"/>
    <w:rsid w:val="00732C7B"/>
    <w:rsid w:val="00734D2B"/>
    <w:rsid w:val="00737705"/>
    <w:rsid w:val="007408D4"/>
    <w:rsid w:val="007420AC"/>
    <w:rsid w:val="00742617"/>
    <w:rsid w:val="00745534"/>
    <w:rsid w:val="007465B5"/>
    <w:rsid w:val="007465F8"/>
    <w:rsid w:val="007505F4"/>
    <w:rsid w:val="007541F5"/>
    <w:rsid w:val="007557B1"/>
    <w:rsid w:val="007561A7"/>
    <w:rsid w:val="00756B6E"/>
    <w:rsid w:val="00757B9D"/>
    <w:rsid w:val="00757F04"/>
    <w:rsid w:val="007637BA"/>
    <w:rsid w:val="007675A0"/>
    <w:rsid w:val="00771AC6"/>
    <w:rsid w:val="00772789"/>
    <w:rsid w:val="00772847"/>
    <w:rsid w:val="0077540F"/>
    <w:rsid w:val="00780F97"/>
    <w:rsid w:val="0078363B"/>
    <w:rsid w:val="00783AFA"/>
    <w:rsid w:val="00785427"/>
    <w:rsid w:val="0078FD9B"/>
    <w:rsid w:val="00790540"/>
    <w:rsid w:val="007968CA"/>
    <w:rsid w:val="00797E85"/>
    <w:rsid w:val="007A43FF"/>
    <w:rsid w:val="007A7E3A"/>
    <w:rsid w:val="007B0EA3"/>
    <w:rsid w:val="007B1150"/>
    <w:rsid w:val="007B2889"/>
    <w:rsid w:val="007B3918"/>
    <w:rsid w:val="007B43BD"/>
    <w:rsid w:val="007C225B"/>
    <w:rsid w:val="007C2F0D"/>
    <w:rsid w:val="007C3C1D"/>
    <w:rsid w:val="007C71EF"/>
    <w:rsid w:val="007C7DEB"/>
    <w:rsid w:val="007D199A"/>
    <w:rsid w:val="007D2EBE"/>
    <w:rsid w:val="007E1C07"/>
    <w:rsid w:val="007E6878"/>
    <w:rsid w:val="007E6A1D"/>
    <w:rsid w:val="007F10BB"/>
    <w:rsid w:val="007F14EF"/>
    <w:rsid w:val="007F24B6"/>
    <w:rsid w:val="007F2C7C"/>
    <w:rsid w:val="007F6CA1"/>
    <w:rsid w:val="00803D94"/>
    <w:rsid w:val="00805379"/>
    <w:rsid w:val="008072C7"/>
    <w:rsid w:val="008079BD"/>
    <w:rsid w:val="00810CA9"/>
    <w:rsid w:val="008227C8"/>
    <w:rsid w:val="008229BA"/>
    <w:rsid w:val="00824151"/>
    <w:rsid w:val="008249C6"/>
    <w:rsid w:val="00825341"/>
    <w:rsid w:val="00835327"/>
    <w:rsid w:val="00837918"/>
    <w:rsid w:val="0084061E"/>
    <w:rsid w:val="00841DC1"/>
    <w:rsid w:val="00843AA7"/>
    <w:rsid w:val="00845390"/>
    <w:rsid w:val="0084601B"/>
    <w:rsid w:val="008467D7"/>
    <w:rsid w:val="008476AE"/>
    <w:rsid w:val="008554FC"/>
    <w:rsid w:val="00856FF6"/>
    <w:rsid w:val="008606F0"/>
    <w:rsid w:val="00860B34"/>
    <w:rsid w:val="00865489"/>
    <w:rsid w:val="0086553D"/>
    <w:rsid w:val="008721C9"/>
    <w:rsid w:val="008728C5"/>
    <w:rsid w:val="00873625"/>
    <w:rsid w:val="00874FEB"/>
    <w:rsid w:val="00881B6F"/>
    <w:rsid w:val="00882957"/>
    <w:rsid w:val="00882AA4"/>
    <w:rsid w:val="008831D0"/>
    <w:rsid w:val="00883E22"/>
    <w:rsid w:val="00884E43"/>
    <w:rsid w:val="00885ED3"/>
    <w:rsid w:val="008863B2"/>
    <w:rsid w:val="00887EC6"/>
    <w:rsid w:val="0089084C"/>
    <w:rsid w:val="00890BF4"/>
    <w:rsid w:val="00890CA3"/>
    <w:rsid w:val="00891F01"/>
    <w:rsid w:val="00893409"/>
    <w:rsid w:val="00893D45"/>
    <w:rsid w:val="00893D9F"/>
    <w:rsid w:val="008970E4"/>
    <w:rsid w:val="00897FDB"/>
    <w:rsid w:val="008A2379"/>
    <w:rsid w:val="008A4329"/>
    <w:rsid w:val="008A578E"/>
    <w:rsid w:val="008A5977"/>
    <w:rsid w:val="008B1519"/>
    <w:rsid w:val="008B2309"/>
    <w:rsid w:val="008B4225"/>
    <w:rsid w:val="008B70F5"/>
    <w:rsid w:val="008B7BCC"/>
    <w:rsid w:val="008C50C3"/>
    <w:rsid w:val="008C7094"/>
    <w:rsid w:val="008D2B97"/>
    <w:rsid w:val="008D49A5"/>
    <w:rsid w:val="008D6C81"/>
    <w:rsid w:val="008D796C"/>
    <w:rsid w:val="008E4AE1"/>
    <w:rsid w:val="008E5042"/>
    <w:rsid w:val="008E5A74"/>
    <w:rsid w:val="008E6CF0"/>
    <w:rsid w:val="008F13EB"/>
    <w:rsid w:val="008F1439"/>
    <w:rsid w:val="008F7051"/>
    <w:rsid w:val="008F7952"/>
    <w:rsid w:val="009033A9"/>
    <w:rsid w:val="0090581D"/>
    <w:rsid w:val="00910E8A"/>
    <w:rsid w:val="0091439C"/>
    <w:rsid w:val="00914525"/>
    <w:rsid w:val="009203E9"/>
    <w:rsid w:val="0092055F"/>
    <w:rsid w:val="00920572"/>
    <w:rsid w:val="00920BF2"/>
    <w:rsid w:val="00923DBA"/>
    <w:rsid w:val="00924528"/>
    <w:rsid w:val="00931394"/>
    <w:rsid w:val="009349A9"/>
    <w:rsid w:val="00936C52"/>
    <w:rsid w:val="0094431B"/>
    <w:rsid w:val="0094516A"/>
    <w:rsid w:val="0095026A"/>
    <w:rsid w:val="0095489B"/>
    <w:rsid w:val="00961730"/>
    <w:rsid w:val="00966FB9"/>
    <w:rsid w:val="009671CD"/>
    <w:rsid w:val="00972F49"/>
    <w:rsid w:val="009751A9"/>
    <w:rsid w:val="0097581B"/>
    <w:rsid w:val="00975CA6"/>
    <w:rsid w:val="00980F9C"/>
    <w:rsid w:val="009821E3"/>
    <w:rsid w:val="0098632B"/>
    <w:rsid w:val="009865C6"/>
    <w:rsid w:val="009922F1"/>
    <w:rsid w:val="00994375"/>
    <w:rsid w:val="00996149"/>
    <w:rsid w:val="00997BFB"/>
    <w:rsid w:val="00997FE6"/>
    <w:rsid w:val="009A5071"/>
    <w:rsid w:val="009A7348"/>
    <w:rsid w:val="009B16B9"/>
    <w:rsid w:val="009B2D47"/>
    <w:rsid w:val="009B34A1"/>
    <w:rsid w:val="009B462C"/>
    <w:rsid w:val="009B5547"/>
    <w:rsid w:val="009C15F3"/>
    <w:rsid w:val="009C2D10"/>
    <w:rsid w:val="009C3689"/>
    <w:rsid w:val="009C4D49"/>
    <w:rsid w:val="009E07C2"/>
    <w:rsid w:val="009E0E52"/>
    <w:rsid w:val="009E4A19"/>
    <w:rsid w:val="009E6D2D"/>
    <w:rsid w:val="009E7E3B"/>
    <w:rsid w:val="009F122F"/>
    <w:rsid w:val="009F4D72"/>
    <w:rsid w:val="009F5771"/>
    <w:rsid w:val="009F6EFC"/>
    <w:rsid w:val="009F72F9"/>
    <w:rsid w:val="00A00205"/>
    <w:rsid w:val="00A00AF0"/>
    <w:rsid w:val="00A06585"/>
    <w:rsid w:val="00A12F49"/>
    <w:rsid w:val="00A14B5A"/>
    <w:rsid w:val="00A30B96"/>
    <w:rsid w:val="00A31A0A"/>
    <w:rsid w:val="00A3275D"/>
    <w:rsid w:val="00A3567F"/>
    <w:rsid w:val="00A37698"/>
    <w:rsid w:val="00A41ED3"/>
    <w:rsid w:val="00A4273A"/>
    <w:rsid w:val="00A42EE7"/>
    <w:rsid w:val="00A4366B"/>
    <w:rsid w:val="00A438E6"/>
    <w:rsid w:val="00A47083"/>
    <w:rsid w:val="00A474D3"/>
    <w:rsid w:val="00A56421"/>
    <w:rsid w:val="00A60258"/>
    <w:rsid w:val="00A63868"/>
    <w:rsid w:val="00A649FF"/>
    <w:rsid w:val="00A66C26"/>
    <w:rsid w:val="00A67D75"/>
    <w:rsid w:val="00A710C1"/>
    <w:rsid w:val="00A76B8E"/>
    <w:rsid w:val="00A81D82"/>
    <w:rsid w:val="00A824BC"/>
    <w:rsid w:val="00A8491D"/>
    <w:rsid w:val="00A84B8B"/>
    <w:rsid w:val="00A9118F"/>
    <w:rsid w:val="00A926DB"/>
    <w:rsid w:val="00A93E33"/>
    <w:rsid w:val="00AA3C2D"/>
    <w:rsid w:val="00AA5063"/>
    <w:rsid w:val="00AA5916"/>
    <w:rsid w:val="00AA5DA0"/>
    <w:rsid w:val="00AA6E29"/>
    <w:rsid w:val="00AB031A"/>
    <w:rsid w:val="00AB33B8"/>
    <w:rsid w:val="00AB4829"/>
    <w:rsid w:val="00AB5413"/>
    <w:rsid w:val="00AB6970"/>
    <w:rsid w:val="00AB7047"/>
    <w:rsid w:val="00AC0E70"/>
    <w:rsid w:val="00AC1939"/>
    <w:rsid w:val="00AC49CA"/>
    <w:rsid w:val="00AC686B"/>
    <w:rsid w:val="00AC7C05"/>
    <w:rsid w:val="00AD0199"/>
    <w:rsid w:val="00AD167C"/>
    <w:rsid w:val="00AD17C7"/>
    <w:rsid w:val="00AD4041"/>
    <w:rsid w:val="00AE302B"/>
    <w:rsid w:val="00AE7C3E"/>
    <w:rsid w:val="00AF128E"/>
    <w:rsid w:val="00AF1DDA"/>
    <w:rsid w:val="00AF204B"/>
    <w:rsid w:val="00AF5428"/>
    <w:rsid w:val="00B00AD1"/>
    <w:rsid w:val="00B022C9"/>
    <w:rsid w:val="00B135CD"/>
    <w:rsid w:val="00B13762"/>
    <w:rsid w:val="00B16BE5"/>
    <w:rsid w:val="00B170C5"/>
    <w:rsid w:val="00B20149"/>
    <w:rsid w:val="00B2324B"/>
    <w:rsid w:val="00B23E4A"/>
    <w:rsid w:val="00B23EBC"/>
    <w:rsid w:val="00B24E71"/>
    <w:rsid w:val="00B259DF"/>
    <w:rsid w:val="00B25F57"/>
    <w:rsid w:val="00B324DF"/>
    <w:rsid w:val="00B34EA4"/>
    <w:rsid w:val="00B405F8"/>
    <w:rsid w:val="00B408D2"/>
    <w:rsid w:val="00B4166A"/>
    <w:rsid w:val="00B4295D"/>
    <w:rsid w:val="00B44B1F"/>
    <w:rsid w:val="00B465FE"/>
    <w:rsid w:val="00B47547"/>
    <w:rsid w:val="00B57E06"/>
    <w:rsid w:val="00B617BB"/>
    <w:rsid w:val="00B63A6E"/>
    <w:rsid w:val="00B6406D"/>
    <w:rsid w:val="00B64141"/>
    <w:rsid w:val="00B64E72"/>
    <w:rsid w:val="00B65E11"/>
    <w:rsid w:val="00B77913"/>
    <w:rsid w:val="00B824FB"/>
    <w:rsid w:val="00B82646"/>
    <w:rsid w:val="00B97359"/>
    <w:rsid w:val="00B97A8F"/>
    <w:rsid w:val="00BA16D2"/>
    <w:rsid w:val="00BA3726"/>
    <w:rsid w:val="00BA49E7"/>
    <w:rsid w:val="00BA4E58"/>
    <w:rsid w:val="00BA680C"/>
    <w:rsid w:val="00BA6FDF"/>
    <w:rsid w:val="00BA7074"/>
    <w:rsid w:val="00BB0082"/>
    <w:rsid w:val="00BB1481"/>
    <w:rsid w:val="00BB7829"/>
    <w:rsid w:val="00BC0B84"/>
    <w:rsid w:val="00BC1802"/>
    <w:rsid w:val="00BC19E9"/>
    <w:rsid w:val="00BC1E02"/>
    <w:rsid w:val="00BC2A89"/>
    <w:rsid w:val="00BC6469"/>
    <w:rsid w:val="00BC78DC"/>
    <w:rsid w:val="00BD1457"/>
    <w:rsid w:val="00BD2055"/>
    <w:rsid w:val="00BD403E"/>
    <w:rsid w:val="00BD6BDC"/>
    <w:rsid w:val="00BE1652"/>
    <w:rsid w:val="00BE2AD9"/>
    <w:rsid w:val="00BF27FE"/>
    <w:rsid w:val="00BF6A71"/>
    <w:rsid w:val="00C003C5"/>
    <w:rsid w:val="00C043B3"/>
    <w:rsid w:val="00C06909"/>
    <w:rsid w:val="00C079AB"/>
    <w:rsid w:val="00C10E61"/>
    <w:rsid w:val="00C11493"/>
    <w:rsid w:val="00C14787"/>
    <w:rsid w:val="00C1570E"/>
    <w:rsid w:val="00C1596D"/>
    <w:rsid w:val="00C159C2"/>
    <w:rsid w:val="00C15B8D"/>
    <w:rsid w:val="00C17010"/>
    <w:rsid w:val="00C20165"/>
    <w:rsid w:val="00C20562"/>
    <w:rsid w:val="00C21416"/>
    <w:rsid w:val="00C215C3"/>
    <w:rsid w:val="00C22CC1"/>
    <w:rsid w:val="00C23A96"/>
    <w:rsid w:val="00C23D6C"/>
    <w:rsid w:val="00C249C6"/>
    <w:rsid w:val="00C24BEF"/>
    <w:rsid w:val="00C260A9"/>
    <w:rsid w:val="00C26A52"/>
    <w:rsid w:val="00C32CC1"/>
    <w:rsid w:val="00C348DF"/>
    <w:rsid w:val="00C34EF3"/>
    <w:rsid w:val="00C34F51"/>
    <w:rsid w:val="00C35562"/>
    <w:rsid w:val="00C357D3"/>
    <w:rsid w:val="00C36F01"/>
    <w:rsid w:val="00C426EC"/>
    <w:rsid w:val="00C4395C"/>
    <w:rsid w:val="00C54103"/>
    <w:rsid w:val="00C5754B"/>
    <w:rsid w:val="00C57927"/>
    <w:rsid w:val="00C57C56"/>
    <w:rsid w:val="00C63EF2"/>
    <w:rsid w:val="00C6483C"/>
    <w:rsid w:val="00C64AE9"/>
    <w:rsid w:val="00C70CFF"/>
    <w:rsid w:val="00C718FE"/>
    <w:rsid w:val="00C72636"/>
    <w:rsid w:val="00C72C5D"/>
    <w:rsid w:val="00C75152"/>
    <w:rsid w:val="00C7670A"/>
    <w:rsid w:val="00C77D84"/>
    <w:rsid w:val="00C83F96"/>
    <w:rsid w:val="00C86CEC"/>
    <w:rsid w:val="00C8773D"/>
    <w:rsid w:val="00C87ABB"/>
    <w:rsid w:val="00C87EDB"/>
    <w:rsid w:val="00C87FAF"/>
    <w:rsid w:val="00C90062"/>
    <w:rsid w:val="00C9174D"/>
    <w:rsid w:val="00C91831"/>
    <w:rsid w:val="00C92843"/>
    <w:rsid w:val="00C953DF"/>
    <w:rsid w:val="00CA0038"/>
    <w:rsid w:val="00CA064A"/>
    <w:rsid w:val="00CA167E"/>
    <w:rsid w:val="00CA1B18"/>
    <w:rsid w:val="00CA1BE4"/>
    <w:rsid w:val="00CA4547"/>
    <w:rsid w:val="00CA5A27"/>
    <w:rsid w:val="00CA7435"/>
    <w:rsid w:val="00CB0CB6"/>
    <w:rsid w:val="00CB40C9"/>
    <w:rsid w:val="00CB4617"/>
    <w:rsid w:val="00CC337B"/>
    <w:rsid w:val="00CC3FCD"/>
    <w:rsid w:val="00CD386A"/>
    <w:rsid w:val="00CD3A3B"/>
    <w:rsid w:val="00CD5401"/>
    <w:rsid w:val="00CD695E"/>
    <w:rsid w:val="00CE119A"/>
    <w:rsid w:val="00CE2709"/>
    <w:rsid w:val="00CE2D64"/>
    <w:rsid w:val="00CE4399"/>
    <w:rsid w:val="00CE6198"/>
    <w:rsid w:val="00CE62EC"/>
    <w:rsid w:val="00CE74C4"/>
    <w:rsid w:val="00CF3021"/>
    <w:rsid w:val="00CF39A0"/>
    <w:rsid w:val="00CF4393"/>
    <w:rsid w:val="00CF6230"/>
    <w:rsid w:val="00D01462"/>
    <w:rsid w:val="00D017FC"/>
    <w:rsid w:val="00D0226A"/>
    <w:rsid w:val="00D03998"/>
    <w:rsid w:val="00D04326"/>
    <w:rsid w:val="00D04EC6"/>
    <w:rsid w:val="00D057DA"/>
    <w:rsid w:val="00D06500"/>
    <w:rsid w:val="00D11D09"/>
    <w:rsid w:val="00D13147"/>
    <w:rsid w:val="00D22549"/>
    <w:rsid w:val="00D270E4"/>
    <w:rsid w:val="00D31293"/>
    <w:rsid w:val="00D3485C"/>
    <w:rsid w:val="00D463FF"/>
    <w:rsid w:val="00D5105B"/>
    <w:rsid w:val="00D52516"/>
    <w:rsid w:val="00D53DE1"/>
    <w:rsid w:val="00D56460"/>
    <w:rsid w:val="00D5715A"/>
    <w:rsid w:val="00D6063C"/>
    <w:rsid w:val="00D6070B"/>
    <w:rsid w:val="00D628CA"/>
    <w:rsid w:val="00D645FE"/>
    <w:rsid w:val="00D71687"/>
    <w:rsid w:val="00D740AD"/>
    <w:rsid w:val="00D74813"/>
    <w:rsid w:val="00D74B82"/>
    <w:rsid w:val="00D74CD6"/>
    <w:rsid w:val="00D76DA2"/>
    <w:rsid w:val="00D80960"/>
    <w:rsid w:val="00D81A7F"/>
    <w:rsid w:val="00D82F7E"/>
    <w:rsid w:val="00D85B11"/>
    <w:rsid w:val="00D904B0"/>
    <w:rsid w:val="00D96279"/>
    <w:rsid w:val="00D962E4"/>
    <w:rsid w:val="00D96971"/>
    <w:rsid w:val="00DA30BC"/>
    <w:rsid w:val="00DA35BF"/>
    <w:rsid w:val="00DA69C2"/>
    <w:rsid w:val="00DA6D70"/>
    <w:rsid w:val="00DB00E2"/>
    <w:rsid w:val="00DB412E"/>
    <w:rsid w:val="00DB4607"/>
    <w:rsid w:val="00DB6050"/>
    <w:rsid w:val="00DB627C"/>
    <w:rsid w:val="00DB7AC6"/>
    <w:rsid w:val="00DC2C34"/>
    <w:rsid w:val="00DD26CF"/>
    <w:rsid w:val="00DD4607"/>
    <w:rsid w:val="00DE1FC0"/>
    <w:rsid w:val="00DE2C87"/>
    <w:rsid w:val="00DE459A"/>
    <w:rsid w:val="00DE493F"/>
    <w:rsid w:val="00DF0078"/>
    <w:rsid w:val="00DF27DA"/>
    <w:rsid w:val="00DF4DBE"/>
    <w:rsid w:val="00DF6A21"/>
    <w:rsid w:val="00DF7DEF"/>
    <w:rsid w:val="00E00602"/>
    <w:rsid w:val="00E02BEE"/>
    <w:rsid w:val="00E0506F"/>
    <w:rsid w:val="00E1134E"/>
    <w:rsid w:val="00E1181E"/>
    <w:rsid w:val="00E12DCD"/>
    <w:rsid w:val="00E177C4"/>
    <w:rsid w:val="00E23780"/>
    <w:rsid w:val="00E24701"/>
    <w:rsid w:val="00E3233F"/>
    <w:rsid w:val="00E34A15"/>
    <w:rsid w:val="00E35560"/>
    <w:rsid w:val="00E37EB6"/>
    <w:rsid w:val="00E40820"/>
    <w:rsid w:val="00E4648A"/>
    <w:rsid w:val="00E4658F"/>
    <w:rsid w:val="00E47176"/>
    <w:rsid w:val="00E5371D"/>
    <w:rsid w:val="00E54A67"/>
    <w:rsid w:val="00E5761C"/>
    <w:rsid w:val="00E61C0D"/>
    <w:rsid w:val="00E63EB4"/>
    <w:rsid w:val="00E66160"/>
    <w:rsid w:val="00E67683"/>
    <w:rsid w:val="00E67F63"/>
    <w:rsid w:val="00E71329"/>
    <w:rsid w:val="00E76EEB"/>
    <w:rsid w:val="00E8363B"/>
    <w:rsid w:val="00E84966"/>
    <w:rsid w:val="00E85702"/>
    <w:rsid w:val="00E906B4"/>
    <w:rsid w:val="00E92383"/>
    <w:rsid w:val="00E93033"/>
    <w:rsid w:val="00E94244"/>
    <w:rsid w:val="00EA1282"/>
    <w:rsid w:val="00EA1B3A"/>
    <w:rsid w:val="00EA2109"/>
    <w:rsid w:val="00EB125A"/>
    <w:rsid w:val="00EC0A9A"/>
    <w:rsid w:val="00EC5C66"/>
    <w:rsid w:val="00ED004B"/>
    <w:rsid w:val="00ED4D4E"/>
    <w:rsid w:val="00EE0C77"/>
    <w:rsid w:val="00EE0D45"/>
    <w:rsid w:val="00EE2934"/>
    <w:rsid w:val="00EE313B"/>
    <w:rsid w:val="00EE4E54"/>
    <w:rsid w:val="00EF2472"/>
    <w:rsid w:val="00EF4192"/>
    <w:rsid w:val="00EF4334"/>
    <w:rsid w:val="00EF5244"/>
    <w:rsid w:val="00EF52D7"/>
    <w:rsid w:val="00F11876"/>
    <w:rsid w:val="00F12245"/>
    <w:rsid w:val="00F13601"/>
    <w:rsid w:val="00F154F4"/>
    <w:rsid w:val="00F17D9D"/>
    <w:rsid w:val="00F30581"/>
    <w:rsid w:val="00F33E72"/>
    <w:rsid w:val="00F34BA5"/>
    <w:rsid w:val="00F3584D"/>
    <w:rsid w:val="00F37FA2"/>
    <w:rsid w:val="00F40DF8"/>
    <w:rsid w:val="00F41A69"/>
    <w:rsid w:val="00F436BB"/>
    <w:rsid w:val="00F47145"/>
    <w:rsid w:val="00F53424"/>
    <w:rsid w:val="00F539FF"/>
    <w:rsid w:val="00F53E47"/>
    <w:rsid w:val="00F545BF"/>
    <w:rsid w:val="00F5608E"/>
    <w:rsid w:val="00F578AC"/>
    <w:rsid w:val="00F57FA5"/>
    <w:rsid w:val="00F60DEE"/>
    <w:rsid w:val="00F61480"/>
    <w:rsid w:val="00F63273"/>
    <w:rsid w:val="00F63552"/>
    <w:rsid w:val="00F65AE7"/>
    <w:rsid w:val="00F66142"/>
    <w:rsid w:val="00F6756C"/>
    <w:rsid w:val="00F71B56"/>
    <w:rsid w:val="00F72AB4"/>
    <w:rsid w:val="00F77D1D"/>
    <w:rsid w:val="00F807D1"/>
    <w:rsid w:val="00F82871"/>
    <w:rsid w:val="00F832C8"/>
    <w:rsid w:val="00F85B6B"/>
    <w:rsid w:val="00F873B3"/>
    <w:rsid w:val="00F9367A"/>
    <w:rsid w:val="00F978AB"/>
    <w:rsid w:val="00FA2F2F"/>
    <w:rsid w:val="00FA33FE"/>
    <w:rsid w:val="00FA42B9"/>
    <w:rsid w:val="00FA755A"/>
    <w:rsid w:val="00FB2B0F"/>
    <w:rsid w:val="00FB2E55"/>
    <w:rsid w:val="00FB4F6B"/>
    <w:rsid w:val="00FB5FE1"/>
    <w:rsid w:val="00FB6CED"/>
    <w:rsid w:val="00FC0E8D"/>
    <w:rsid w:val="00FC2947"/>
    <w:rsid w:val="00FC46EF"/>
    <w:rsid w:val="00FC510F"/>
    <w:rsid w:val="00FD31B3"/>
    <w:rsid w:val="00FD4204"/>
    <w:rsid w:val="00FE69A1"/>
    <w:rsid w:val="00FF100B"/>
    <w:rsid w:val="00FF3CCB"/>
    <w:rsid w:val="00FF4B29"/>
    <w:rsid w:val="00FF547A"/>
    <w:rsid w:val="00FF57B5"/>
    <w:rsid w:val="037EE51F"/>
    <w:rsid w:val="04601686"/>
    <w:rsid w:val="067470F2"/>
    <w:rsid w:val="086A1F88"/>
    <w:rsid w:val="09AD0C7D"/>
    <w:rsid w:val="0B781C6B"/>
    <w:rsid w:val="1234AC8F"/>
    <w:rsid w:val="180403DF"/>
    <w:rsid w:val="1B58512F"/>
    <w:rsid w:val="1BBE0FA8"/>
    <w:rsid w:val="1E319588"/>
    <w:rsid w:val="1EEB82F0"/>
    <w:rsid w:val="1F4EBD53"/>
    <w:rsid w:val="2081F4B0"/>
    <w:rsid w:val="298C6E50"/>
    <w:rsid w:val="299EABB6"/>
    <w:rsid w:val="2C9F4939"/>
    <w:rsid w:val="2EAA110F"/>
    <w:rsid w:val="31848544"/>
    <w:rsid w:val="358EDC63"/>
    <w:rsid w:val="380EB092"/>
    <w:rsid w:val="38B43D6D"/>
    <w:rsid w:val="3ACD00E1"/>
    <w:rsid w:val="3FAC113C"/>
    <w:rsid w:val="3FD29B7D"/>
    <w:rsid w:val="40BBFAD5"/>
    <w:rsid w:val="40CDC01F"/>
    <w:rsid w:val="41C0398A"/>
    <w:rsid w:val="420AB30A"/>
    <w:rsid w:val="43474497"/>
    <w:rsid w:val="448E449C"/>
    <w:rsid w:val="4FE8658D"/>
    <w:rsid w:val="51CA49C8"/>
    <w:rsid w:val="52288C9D"/>
    <w:rsid w:val="59FDADEB"/>
    <w:rsid w:val="5D0C7272"/>
    <w:rsid w:val="5DF4BCAA"/>
    <w:rsid w:val="623E56A9"/>
    <w:rsid w:val="6677FC51"/>
    <w:rsid w:val="69AE3B61"/>
    <w:rsid w:val="6AA05603"/>
    <w:rsid w:val="70AF8E31"/>
    <w:rsid w:val="754EB620"/>
    <w:rsid w:val="77F1FCBA"/>
    <w:rsid w:val="7B172CC7"/>
    <w:rsid w:val="7B758564"/>
    <w:rsid w:val="7B93C0D3"/>
    <w:rsid w:val="7EB0F43F"/>
    <w:rsid w:val="7EE785B3"/>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291BE1"/>
  <w15:docId w15:val="{2ADD463A-95AA-4FB0-90EA-C9466C3323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uiPriority="21" w:qFormat="1"/>
    <w:lsdException w:name="Subtle Reference" w:semiHidden="1" w:uiPriority="31" w:qFormat="1"/>
    <w:lsdException w:name="Intense Reference"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1B6F"/>
    <w:pPr>
      <w:spacing w:after="240" w:line="252" w:lineRule="auto"/>
    </w:pPr>
    <w:rPr>
      <w:rFonts w:ascii="Arial" w:eastAsia="Arial" w:hAnsi="Arial"/>
      <w:sz w:val="24"/>
      <w:szCs w:val="22"/>
      <w:lang w:eastAsia="en-US" w:bidi="he-IL"/>
    </w:rPr>
  </w:style>
  <w:style w:type="paragraph" w:styleId="Heading1">
    <w:name w:val="heading 1"/>
    <w:basedOn w:val="Normal"/>
    <w:next w:val="Normal"/>
    <w:link w:val="Heading1Char"/>
    <w:uiPriority w:val="9"/>
    <w:qFormat/>
    <w:rsid w:val="00223090"/>
    <w:pPr>
      <w:keepNext/>
      <w:numPr>
        <w:numId w:val="20"/>
      </w:numPr>
      <w:spacing w:before="240"/>
      <w:outlineLvl w:val="0"/>
    </w:pPr>
    <w:rPr>
      <w:color w:val="22413A"/>
      <w:sz w:val="48"/>
    </w:rPr>
  </w:style>
  <w:style w:type="paragraph" w:styleId="Heading2">
    <w:name w:val="heading 2"/>
    <w:basedOn w:val="Normal"/>
    <w:next w:val="Normal"/>
    <w:link w:val="Heading2Char"/>
    <w:qFormat/>
    <w:rsid w:val="0016079B"/>
    <w:pPr>
      <w:keepNext/>
      <w:numPr>
        <w:ilvl w:val="1"/>
        <w:numId w:val="20"/>
      </w:numPr>
      <w:spacing w:before="240" w:after="120"/>
      <w:outlineLvl w:val="1"/>
    </w:pPr>
    <w:rPr>
      <w:color w:val="22413A"/>
      <w:sz w:val="36"/>
    </w:rPr>
  </w:style>
  <w:style w:type="paragraph" w:styleId="Heading3">
    <w:name w:val="heading 3"/>
    <w:basedOn w:val="Heading2"/>
    <w:next w:val="Normal"/>
    <w:link w:val="Heading3Char"/>
    <w:qFormat/>
    <w:rsid w:val="00D463FF"/>
    <w:pPr>
      <w:numPr>
        <w:ilvl w:val="2"/>
      </w:numPr>
      <w:ind w:left="851" w:hanging="851"/>
      <w:outlineLvl w:val="2"/>
    </w:pPr>
    <w:rPr>
      <w:sz w:val="28"/>
      <w:szCs w:val="18"/>
    </w:rPr>
  </w:style>
  <w:style w:type="paragraph" w:styleId="Heading4">
    <w:name w:val="heading 4"/>
    <w:basedOn w:val="Heading3"/>
    <w:next w:val="Normal"/>
    <w:link w:val="Heading4Char"/>
    <w:qFormat/>
    <w:rsid w:val="003401B0"/>
    <w:pPr>
      <w:numPr>
        <w:ilvl w:val="3"/>
      </w:numPr>
      <w:ind w:left="851" w:hanging="851"/>
      <w:outlineLvl w:val="3"/>
    </w:pPr>
    <w:rPr>
      <w:b/>
      <w:bCs/>
      <w:sz w:val="24"/>
      <w:szCs w:val="16"/>
    </w:rPr>
  </w:style>
  <w:style w:type="paragraph" w:styleId="Heading5">
    <w:name w:val="heading 5"/>
    <w:basedOn w:val="Normal"/>
    <w:next w:val="Normal"/>
    <w:link w:val="Heading5Char"/>
    <w:rsid w:val="00F47145"/>
    <w:pPr>
      <w:keepNext/>
      <w:outlineLvl w:val="4"/>
    </w:pPr>
    <w:rPr>
      <w:i/>
      <w:noProof/>
      <w:color w:val="22413A"/>
    </w:rPr>
  </w:style>
  <w:style w:type="paragraph" w:styleId="Heading6">
    <w:name w:val="heading 6"/>
    <w:basedOn w:val="Normal"/>
    <w:next w:val="Normal"/>
    <w:link w:val="Heading6Char"/>
    <w:rsid w:val="00F47145"/>
    <w:pPr>
      <w:keepNext/>
      <w:keepLines/>
      <w:outlineLvl w:val="5"/>
    </w:pPr>
    <w:rPr>
      <w:rFonts w:asciiTheme="majorHAnsi" w:eastAsiaTheme="majorEastAsia" w:hAnsiTheme="majorHAnsi" w:cstheme="majorBidi"/>
      <w:i/>
      <w:color w:val="22413A"/>
      <w:u w:val="single"/>
    </w:rPr>
  </w:style>
  <w:style w:type="paragraph" w:styleId="Heading7">
    <w:name w:val="heading 7"/>
    <w:basedOn w:val="Normal"/>
    <w:next w:val="Normal"/>
    <w:link w:val="Heading7Char"/>
    <w:rsid w:val="00745534"/>
    <w:pPr>
      <w:tabs>
        <w:tab w:val="num" w:pos="1296"/>
      </w:tabs>
      <w:spacing w:before="240" w:after="60" w:line="240" w:lineRule="auto"/>
      <w:ind w:left="1296" w:hanging="1296"/>
      <w:outlineLvl w:val="6"/>
    </w:pPr>
    <w:rPr>
      <w:szCs w:val="24"/>
      <w:lang w:bidi="ar-SA"/>
    </w:rPr>
  </w:style>
  <w:style w:type="paragraph" w:styleId="Heading8">
    <w:name w:val="heading 8"/>
    <w:basedOn w:val="Normal"/>
    <w:next w:val="Normal"/>
    <w:link w:val="Heading8Char"/>
    <w:rsid w:val="00745534"/>
    <w:pPr>
      <w:tabs>
        <w:tab w:val="num" w:pos="1440"/>
      </w:tabs>
      <w:spacing w:before="240" w:after="60" w:line="240" w:lineRule="auto"/>
      <w:ind w:left="1440" w:hanging="1440"/>
      <w:outlineLvl w:val="7"/>
    </w:pPr>
    <w:rPr>
      <w:i/>
      <w:iCs/>
      <w:szCs w:val="24"/>
      <w:lang w:bidi="ar-SA"/>
    </w:rPr>
  </w:style>
  <w:style w:type="paragraph" w:styleId="Heading9">
    <w:name w:val="heading 9"/>
    <w:basedOn w:val="Normal"/>
    <w:next w:val="Normal"/>
    <w:link w:val="Heading9Char"/>
    <w:rsid w:val="00745534"/>
    <w:pPr>
      <w:tabs>
        <w:tab w:val="num" w:pos="1584"/>
      </w:tabs>
      <w:spacing w:before="240" w:after="60" w:line="240" w:lineRule="auto"/>
      <w:ind w:left="1584" w:hanging="1584"/>
      <w:outlineLvl w:val="8"/>
    </w:pPr>
    <w:rPr>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257288"/>
    <w:pPr>
      <w:pBdr>
        <w:bottom w:val="single" w:sz="4" w:space="6" w:color="22413A"/>
      </w:pBdr>
      <w:tabs>
        <w:tab w:val="center" w:pos="4513"/>
        <w:tab w:val="right" w:pos="9026"/>
      </w:tabs>
      <w:jc w:val="right"/>
    </w:pPr>
    <w:rPr>
      <w:color w:val="22413A"/>
    </w:rPr>
  </w:style>
  <w:style w:type="character" w:customStyle="1" w:styleId="HeaderChar">
    <w:name w:val="Header Char"/>
    <w:link w:val="Header"/>
    <w:uiPriority w:val="99"/>
    <w:semiHidden/>
    <w:rsid w:val="00257288"/>
    <w:rPr>
      <w:rFonts w:ascii="Arial" w:eastAsia="Arial" w:hAnsi="Arial" w:cs="Arial"/>
      <w:color w:val="22413A"/>
      <w:sz w:val="24"/>
      <w:szCs w:val="22"/>
      <w:lang w:eastAsia="en-US" w:bidi="he-IL"/>
    </w:rPr>
  </w:style>
  <w:style w:type="paragraph" w:styleId="Footer">
    <w:name w:val="footer"/>
    <w:basedOn w:val="Normal"/>
    <w:link w:val="FooterChar"/>
    <w:uiPriority w:val="99"/>
    <w:semiHidden/>
    <w:rsid w:val="008229BA"/>
    <w:pPr>
      <w:tabs>
        <w:tab w:val="center" w:pos="4513"/>
        <w:tab w:val="right" w:pos="9026"/>
      </w:tabs>
      <w:jc w:val="right"/>
    </w:pPr>
    <w:rPr>
      <w:color w:val="22413A"/>
    </w:rPr>
  </w:style>
  <w:style w:type="character" w:customStyle="1" w:styleId="FooterChar">
    <w:name w:val="Footer Char"/>
    <w:link w:val="Footer"/>
    <w:uiPriority w:val="99"/>
    <w:semiHidden/>
    <w:rsid w:val="008229BA"/>
    <w:rPr>
      <w:rFonts w:ascii="Arial" w:eastAsia="Arial" w:hAnsi="Arial" w:cs="Arial"/>
      <w:color w:val="22413A"/>
      <w:sz w:val="24"/>
      <w:szCs w:val="22"/>
      <w:lang w:eastAsia="en-US" w:bidi="he-IL"/>
    </w:rPr>
  </w:style>
  <w:style w:type="character" w:styleId="PageNumber">
    <w:name w:val="page number"/>
    <w:uiPriority w:val="99"/>
    <w:semiHidden/>
    <w:rsid w:val="00FD4204"/>
    <w:rPr>
      <w:rFonts w:ascii="Arial" w:eastAsia="Arial" w:hAnsi="Arial" w:cs="Arial"/>
      <w:b w:val="0"/>
      <w:color w:val="auto"/>
      <w:sz w:val="24"/>
    </w:rPr>
  </w:style>
  <w:style w:type="character" w:customStyle="1" w:styleId="Heading2Char">
    <w:name w:val="Heading 2 Char"/>
    <w:link w:val="Heading2"/>
    <w:rsid w:val="0016079B"/>
    <w:rPr>
      <w:rFonts w:ascii="Arial" w:eastAsia="Arial" w:hAnsi="Arial" w:cs="Arial"/>
      <w:color w:val="22413A"/>
      <w:sz w:val="24"/>
      <w:szCs w:val="22"/>
      <w:lang w:eastAsia="en-US" w:bidi="he-IL"/>
    </w:rPr>
  </w:style>
  <w:style w:type="character" w:customStyle="1" w:styleId="Heading3Char">
    <w:name w:val="Heading 3 Char"/>
    <w:link w:val="Heading3"/>
    <w:rsid w:val="00D463FF"/>
    <w:rPr>
      <w:rFonts w:ascii="Arial" w:eastAsia="Arial" w:hAnsi="Arial" w:cs="Arial"/>
      <w:color w:val="22413A"/>
      <w:sz w:val="24"/>
      <w:szCs w:val="18"/>
      <w:lang w:eastAsia="en-US" w:bidi="he-IL"/>
    </w:rPr>
  </w:style>
  <w:style w:type="character" w:customStyle="1" w:styleId="Heading4Char">
    <w:name w:val="Heading 4 Char"/>
    <w:link w:val="Heading4"/>
    <w:rsid w:val="003401B0"/>
    <w:rPr>
      <w:rFonts w:ascii="Arial" w:eastAsia="Arial" w:hAnsi="Arial" w:cs="Arial"/>
      <w:b/>
      <w:bCs/>
      <w:color w:val="22413A"/>
      <w:sz w:val="24"/>
      <w:szCs w:val="16"/>
      <w:lang w:eastAsia="en-US" w:bidi="he-IL"/>
    </w:rPr>
  </w:style>
  <w:style w:type="character" w:customStyle="1" w:styleId="Heading5Char">
    <w:name w:val="Heading 5 Char"/>
    <w:link w:val="Heading5"/>
    <w:rsid w:val="00F47145"/>
    <w:rPr>
      <w:rFonts w:ascii="Arial" w:eastAsia="Arial" w:hAnsi="Arial" w:cs="Arial"/>
      <w:i/>
      <w:noProof/>
      <w:color w:val="22413A"/>
      <w:sz w:val="24"/>
      <w:szCs w:val="22"/>
      <w:lang w:eastAsia="en-US" w:bidi="he-IL"/>
    </w:rPr>
  </w:style>
  <w:style w:type="character" w:customStyle="1" w:styleId="Heading1Char">
    <w:name w:val="Heading 1 Char"/>
    <w:link w:val="Heading1"/>
    <w:uiPriority w:val="9"/>
    <w:rsid w:val="00223090"/>
    <w:rPr>
      <w:rFonts w:ascii="Arial" w:eastAsia="Arial" w:hAnsi="Arial"/>
      <w:color w:val="22413A"/>
      <w:sz w:val="48"/>
      <w:szCs w:val="22"/>
      <w:lang w:eastAsia="en-US" w:bidi="he-IL"/>
    </w:rPr>
  </w:style>
  <w:style w:type="table" w:styleId="TableGrid">
    <w:name w:val="Table Grid"/>
    <w:basedOn w:val="TableNormal"/>
    <w:uiPriority w:val="39"/>
    <w:rsid w:val="00BB7829"/>
    <w:rPr>
      <w:rFonts w:ascii="Arial" w:eastAsia="Arial"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list1">
    <w:name w:val="Bullet list 1"/>
    <w:basedOn w:val="Normal"/>
    <w:uiPriority w:val="1"/>
    <w:qFormat/>
    <w:rsid w:val="00E66160"/>
    <w:pPr>
      <w:numPr>
        <w:numId w:val="12"/>
      </w:numPr>
    </w:pPr>
    <w:rPr>
      <w:noProof/>
    </w:rPr>
  </w:style>
  <w:style w:type="paragraph" w:customStyle="1" w:styleId="Bulletlist2">
    <w:name w:val="Bullet list 2"/>
    <w:basedOn w:val="Bulletlist1"/>
    <w:uiPriority w:val="1"/>
    <w:qFormat/>
    <w:rsid w:val="00C215C3"/>
    <w:pPr>
      <w:numPr>
        <w:ilvl w:val="1"/>
      </w:numPr>
      <w:ind w:left="851"/>
    </w:pPr>
    <w:rPr>
      <w:bCs/>
    </w:rPr>
  </w:style>
  <w:style w:type="paragraph" w:customStyle="1" w:styleId="TableandChartNote">
    <w:name w:val="Table and Chart Note"/>
    <w:basedOn w:val="Normal"/>
    <w:uiPriority w:val="1"/>
    <w:rsid w:val="007068BA"/>
    <w:pPr>
      <w:spacing w:before="60"/>
    </w:pPr>
    <w:rPr>
      <w:b/>
      <w:noProof/>
      <w:color w:val="000000" w:themeColor="text2"/>
      <w:szCs w:val="20"/>
    </w:rPr>
  </w:style>
  <w:style w:type="table" w:customStyle="1" w:styleId="ONRTable2">
    <w:name w:val="ONR Table 2"/>
    <w:basedOn w:val="TableNormal"/>
    <w:uiPriority w:val="99"/>
    <w:rsid w:val="00881B6F"/>
    <w:rPr>
      <w:rFonts w:ascii="Arial" w:eastAsia="Arial" w:hAnsi="Arial"/>
      <w:sz w:val="24"/>
    </w:rPr>
    <w:tblPr>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tblCellMar>
        <w:top w:w="57" w:type="dxa"/>
        <w:left w:w="113" w:type="dxa"/>
        <w:bottom w:w="57" w:type="dxa"/>
        <w:right w:w="113" w:type="dxa"/>
      </w:tblCellMar>
    </w:tblPr>
    <w:tcPr>
      <w:shd w:val="clear" w:color="auto" w:fill="E9ECEB"/>
    </w:tcPr>
    <w:tblStylePr w:type="firstRow">
      <w:rPr>
        <w:b/>
        <w:color w:val="auto"/>
      </w:rPr>
      <w:tblPr/>
      <w:tcPr>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l2br w:val="nil"/>
          <w:tr2bl w:val="nil"/>
        </w:tcBorders>
        <w:shd w:val="clear" w:color="auto" w:fill="D4EFE5"/>
      </w:tcPr>
    </w:tblStylePr>
  </w:style>
  <w:style w:type="paragraph" w:customStyle="1" w:styleId="TableText">
    <w:name w:val="Table Text"/>
    <w:basedOn w:val="Normal"/>
    <w:uiPriority w:val="1"/>
    <w:qFormat/>
    <w:rsid w:val="003401B0"/>
    <w:pPr>
      <w:spacing w:before="60" w:after="60" w:line="240" w:lineRule="auto"/>
    </w:pPr>
    <w:rPr>
      <w:rFonts w:eastAsiaTheme="minorHAnsi" w:cstheme="minorBidi"/>
    </w:rPr>
  </w:style>
  <w:style w:type="paragraph" w:styleId="TOC1">
    <w:name w:val="toc 1"/>
    <w:basedOn w:val="Normal"/>
    <w:next w:val="Normal"/>
    <w:uiPriority w:val="39"/>
    <w:rsid w:val="00C1596D"/>
    <w:pPr>
      <w:tabs>
        <w:tab w:val="right" w:leader="dot" w:pos="9752"/>
      </w:tabs>
      <w:spacing w:before="240" w:after="0"/>
    </w:pPr>
    <w:rPr>
      <w:noProof/>
    </w:rPr>
  </w:style>
  <w:style w:type="paragraph" w:styleId="TOC2">
    <w:name w:val="toc 2"/>
    <w:basedOn w:val="Normal"/>
    <w:next w:val="Normal"/>
    <w:uiPriority w:val="39"/>
    <w:rsid w:val="00C1596D"/>
    <w:pPr>
      <w:tabs>
        <w:tab w:val="right" w:leader="dot" w:pos="9752"/>
      </w:tabs>
      <w:spacing w:before="120" w:after="0"/>
      <w:ind w:left="284"/>
    </w:pPr>
    <w:rPr>
      <w:noProof/>
    </w:rPr>
  </w:style>
  <w:style w:type="character" w:styleId="Hyperlink">
    <w:name w:val="Hyperlink"/>
    <w:uiPriority w:val="99"/>
    <w:unhideWhenUsed/>
    <w:rsid w:val="00F71B56"/>
    <w:rPr>
      <w:rFonts w:ascii="Arial" w:eastAsia="Arial" w:hAnsi="Arial" w:cs="Arial"/>
      <w:color w:val="0563C1"/>
      <w:sz w:val="24"/>
      <w:u w:val="single"/>
    </w:rPr>
  </w:style>
  <w:style w:type="paragraph" w:styleId="TOC3">
    <w:name w:val="toc 3"/>
    <w:basedOn w:val="Normal"/>
    <w:next w:val="Normal"/>
    <w:autoRedefine/>
    <w:uiPriority w:val="39"/>
    <w:semiHidden/>
    <w:rsid w:val="004C361D"/>
    <w:pPr>
      <w:tabs>
        <w:tab w:val="right" w:leader="dot" w:pos="9469"/>
      </w:tabs>
      <w:spacing w:before="120" w:after="0"/>
      <w:ind w:left="720"/>
    </w:pPr>
  </w:style>
  <w:style w:type="paragraph" w:customStyle="1" w:styleId="ContentsHeading">
    <w:name w:val="Contents Heading"/>
    <w:basedOn w:val="Normal"/>
    <w:uiPriority w:val="99"/>
    <w:semiHidden/>
    <w:qFormat/>
    <w:rsid w:val="00EE0C77"/>
    <w:pPr>
      <w:spacing w:before="240" w:after="120"/>
    </w:pPr>
    <w:rPr>
      <w:color w:val="22413A"/>
      <w:szCs w:val="48"/>
    </w:rPr>
  </w:style>
  <w:style w:type="paragraph" w:customStyle="1" w:styleId="CoverDate">
    <w:name w:val="Cover Date"/>
    <w:basedOn w:val="Normal"/>
    <w:uiPriority w:val="99"/>
    <w:semiHidden/>
    <w:qFormat/>
    <w:rsid w:val="00185410"/>
    <w:pPr>
      <w:spacing w:before="240"/>
    </w:pPr>
    <w:rPr>
      <w:color w:val="FFFFFF" w:themeColor="background1"/>
      <w:szCs w:val="28"/>
    </w:rPr>
  </w:style>
  <w:style w:type="paragraph" w:customStyle="1" w:styleId="CoverTitle">
    <w:name w:val="Cover Title"/>
    <w:basedOn w:val="Normal"/>
    <w:uiPriority w:val="99"/>
    <w:semiHidden/>
    <w:qFormat/>
    <w:rsid w:val="00881B6F"/>
    <w:pPr>
      <w:ind w:left="227"/>
    </w:pPr>
    <w:rPr>
      <w:b/>
      <w:szCs w:val="88"/>
    </w:rPr>
  </w:style>
  <w:style w:type="paragraph" w:customStyle="1" w:styleId="InnerCoverTitle">
    <w:name w:val="Inner Cover Title"/>
    <w:basedOn w:val="Normal"/>
    <w:uiPriority w:val="99"/>
    <w:semiHidden/>
    <w:qFormat/>
    <w:rsid w:val="00420A11"/>
    <w:rPr>
      <w:color w:val="22413A"/>
    </w:rPr>
  </w:style>
  <w:style w:type="paragraph" w:styleId="FootnoteText">
    <w:name w:val="footnote text"/>
    <w:basedOn w:val="Normal"/>
    <w:link w:val="FootnoteTextChar"/>
    <w:uiPriority w:val="99"/>
    <w:semiHidden/>
    <w:unhideWhenUsed/>
    <w:rsid w:val="00C32CC1"/>
    <w:pPr>
      <w:spacing w:after="120"/>
      <w:ind w:left="397" w:hanging="397"/>
    </w:pPr>
    <w:rPr>
      <w:szCs w:val="20"/>
    </w:rPr>
  </w:style>
  <w:style w:type="character" w:customStyle="1" w:styleId="FootnoteTextChar">
    <w:name w:val="Footnote Text Char"/>
    <w:basedOn w:val="DefaultParagraphFont"/>
    <w:link w:val="FootnoteText"/>
    <w:uiPriority w:val="99"/>
    <w:semiHidden/>
    <w:rsid w:val="00C32CC1"/>
    <w:rPr>
      <w:rFonts w:ascii="Arial" w:eastAsia="Arial" w:hAnsi="Arial" w:cs="Arial"/>
      <w:sz w:val="24"/>
      <w:lang w:eastAsia="en-US" w:bidi="he-IL"/>
    </w:rPr>
  </w:style>
  <w:style w:type="character" w:styleId="FootnoteReference">
    <w:name w:val="footnote reference"/>
    <w:basedOn w:val="DefaultParagraphFont"/>
    <w:uiPriority w:val="99"/>
    <w:semiHidden/>
    <w:unhideWhenUsed/>
    <w:rsid w:val="00C32CC1"/>
    <w:rPr>
      <w:rFonts w:ascii="Arial" w:eastAsia="Arial" w:hAnsi="Arial" w:cs="Arial"/>
      <w:sz w:val="24"/>
      <w:vertAlign w:val="superscript"/>
    </w:rPr>
  </w:style>
  <w:style w:type="character" w:styleId="PlaceholderText">
    <w:name w:val="Placeholder Text"/>
    <w:basedOn w:val="DefaultParagraphFont"/>
    <w:uiPriority w:val="99"/>
    <w:semiHidden/>
    <w:rsid w:val="0095489B"/>
    <w:rPr>
      <w:rFonts w:ascii="Arial" w:eastAsia="Arial" w:hAnsi="Arial" w:cs="Arial"/>
      <w:color w:val="808080"/>
      <w:sz w:val="24"/>
    </w:rPr>
  </w:style>
  <w:style w:type="paragraph" w:styleId="BalloonText">
    <w:name w:val="Balloon Text"/>
    <w:basedOn w:val="Normal"/>
    <w:link w:val="BalloonTextChar"/>
    <w:uiPriority w:val="99"/>
    <w:semiHidden/>
    <w:unhideWhenUsed/>
    <w:rsid w:val="00696EE0"/>
    <w:pPr>
      <w:spacing w:after="0"/>
    </w:pPr>
    <w:rPr>
      <w:szCs w:val="16"/>
    </w:rPr>
  </w:style>
  <w:style w:type="character" w:customStyle="1" w:styleId="BalloonTextChar">
    <w:name w:val="Balloon Text Char"/>
    <w:basedOn w:val="DefaultParagraphFont"/>
    <w:link w:val="BalloonText"/>
    <w:uiPriority w:val="99"/>
    <w:semiHidden/>
    <w:rsid w:val="00696EE0"/>
    <w:rPr>
      <w:rFonts w:ascii="Arial" w:eastAsia="Arial" w:hAnsi="Arial" w:cs="Arial"/>
      <w:sz w:val="24"/>
      <w:szCs w:val="16"/>
      <w:lang w:eastAsia="en-US" w:bidi="he-IL"/>
    </w:rPr>
  </w:style>
  <w:style w:type="paragraph" w:customStyle="1" w:styleId="InnerCoverDate">
    <w:name w:val="Inner Cover Date"/>
    <w:basedOn w:val="CoverDate"/>
    <w:uiPriority w:val="99"/>
    <w:semiHidden/>
    <w:qFormat/>
    <w:rsid w:val="00420A11"/>
    <w:rPr>
      <w:color w:val="22413A"/>
    </w:rPr>
  </w:style>
  <w:style w:type="paragraph" w:customStyle="1" w:styleId="InnerCoverAuthor">
    <w:name w:val="Inner Cover Author"/>
    <w:basedOn w:val="Normal"/>
    <w:uiPriority w:val="99"/>
    <w:semiHidden/>
    <w:qFormat/>
    <w:rsid w:val="00420A11"/>
    <w:rPr>
      <w:color w:val="22413A"/>
      <w:szCs w:val="28"/>
    </w:rPr>
  </w:style>
  <w:style w:type="paragraph" w:customStyle="1" w:styleId="TableandChartCaption">
    <w:name w:val="Table and Chart Caption"/>
    <w:basedOn w:val="Normal"/>
    <w:uiPriority w:val="1"/>
    <w:rsid w:val="005754AE"/>
    <w:pPr>
      <w:spacing w:before="60"/>
    </w:pPr>
    <w:rPr>
      <w:rFonts w:asciiTheme="minorHAnsi" w:eastAsiaTheme="minorHAnsi" w:hAnsiTheme="minorHAnsi" w:cstheme="minorBidi"/>
      <w:b/>
      <w:noProof/>
      <w:color w:val="22413A"/>
      <w:szCs w:val="18"/>
      <w:lang w:bidi="ar-SA"/>
    </w:rPr>
  </w:style>
  <w:style w:type="table" w:customStyle="1" w:styleId="ONRTable1">
    <w:name w:val="ONR Table 1"/>
    <w:basedOn w:val="TableNormal"/>
    <w:uiPriority w:val="99"/>
    <w:rsid w:val="00881B6F"/>
    <w:rPr>
      <w:rFonts w:asciiTheme="minorHAnsi" w:eastAsiaTheme="minorHAnsi" w:hAnsiTheme="minorHAnsi" w:cstheme="minorBidi"/>
      <w:sz w:val="24"/>
      <w:szCs w:val="22"/>
      <w:lang w:eastAsia="en-US"/>
    </w:rPr>
    <w:tblPr>
      <w:tblInd w:w="0" w:type="nil"/>
      <w:tblBorders>
        <w:bottom w:val="single" w:sz="4" w:space="0" w:color="22413A"/>
        <w:insideH w:val="single" w:sz="4" w:space="0" w:color="22413A"/>
        <w:insideV w:val="single" w:sz="4" w:space="0" w:color="22413A"/>
      </w:tblBorders>
      <w:tblCellMar>
        <w:top w:w="57" w:type="dxa"/>
        <w:left w:w="113" w:type="dxa"/>
        <w:bottom w:w="57" w:type="dxa"/>
        <w:right w:w="113" w:type="dxa"/>
      </w:tblCellMar>
    </w:tblPr>
    <w:tblStylePr w:type="firstRow">
      <w:rPr>
        <w:b/>
        <w:color w:val="auto"/>
      </w:rPr>
      <w:tblPr/>
      <w:tcPr>
        <w:tcBorders>
          <w:top w:val="nil"/>
          <w:left w:val="nil"/>
          <w:bottom w:val="nil"/>
          <w:right w:val="nil"/>
          <w:insideH w:val="nil"/>
          <w:insideV w:val="single" w:sz="4" w:space="0" w:color="22413A"/>
          <w:tl2br w:val="nil"/>
          <w:tr2bl w:val="nil"/>
        </w:tcBorders>
        <w:shd w:val="clear" w:color="auto" w:fill="D4EFE5"/>
      </w:tcPr>
    </w:tblStylePr>
  </w:style>
  <w:style w:type="table" w:customStyle="1" w:styleId="Box1">
    <w:name w:val="Box 1"/>
    <w:basedOn w:val="TableNormal"/>
    <w:uiPriority w:val="99"/>
    <w:rsid w:val="002319AC"/>
    <w:rPr>
      <w:rFonts w:asciiTheme="minorHAnsi" w:eastAsiaTheme="minorHAnsi" w:hAnsiTheme="minorHAnsi" w:cstheme="minorBidi"/>
      <w:sz w:val="24"/>
      <w:szCs w:val="22"/>
      <w:lang w:eastAsia="en-US"/>
    </w:rPr>
    <w:tblPr>
      <w:tblInd w:w="0" w:type="nil"/>
      <w:tblBorders>
        <w:top w:val="single" w:sz="4" w:space="0" w:color="22413A"/>
        <w:left w:val="single" w:sz="4" w:space="0" w:color="22413A"/>
        <w:bottom w:val="single" w:sz="4" w:space="0" w:color="22413A"/>
        <w:right w:val="single" w:sz="4" w:space="0" w:color="22413A"/>
      </w:tblBorders>
      <w:tblCellMar>
        <w:top w:w="57" w:type="dxa"/>
        <w:left w:w="113" w:type="dxa"/>
        <w:bottom w:w="57" w:type="dxa"/>
        <w:right w:w="113" w:type="dxa"/>
      </w:tblCellMar>
    </w:tblPr>
  </w:style>
  <w:style w:type="table" w:customStyle="1" w:styleId="Box2">
    <w:name w:val="Box 2"/>
    <w:basedOn w:val="TableNormal"/>
    <w:uiPriority w:val="99"/>
    <w:rsid w:val="00B64141"/>
    <w:rPr>
      <w:rFonts w:asciiTheme="minorHAnsi" w:eastAsiaTheme="minorHAnsi" w:hAnsiTheme="minorHAnsi" w:cstheme="minorBidi"/>
      <w:sz w:val="24"/>
      <w:szCs w:val="22"/>
      <w:lang w:eastAsia="en-US"/>
    </w:rPr>
    <w:tblPr>
      <w:tblInd w:w="0" w:type="nil"/>
      <w:tblBorders>
        <w:top w:val="single" w:sz="4" w:space="0" w:color="22413A"/>
        <w:left w:val="single" w:sz="4" w:space="0" w:color="22413A"/>
        <w:bottom w:val="single" w:sz="4" w:space="0" w:color="22413A"/>
        <w:right w:val="single" w:sz="4" w:space="0" w:color="22413A"/>
      </w:tblBorders>
      <w:tblCellMar>
        <w:top w:w="57" w:type="dxa"/>
        <w:left w:w="113" w:type="dxa"/>
        <w:bottom w:w="57" w:type="dxa"/>
        <w:right w:w="113" w:type="dxa"/>
      </w:tblCellMar>
    </w:tblPr>
    <w:tblStylePr w:type="firstRow">
      <w:rPr>
        <w:b/>
        <w:color w:val="auto"/>
      </w:rPr>
      <w:tblPr/>
      <w:tcPr>
        <w:tcBorders>
          <w:top w:val="single" w:sz="4" w:space="0" w:color="22413A"/>
          <w:left w:val="single" w:sz="4" w:space="0" w:color="22413A"/>
          <w:bottom w:val="single" w:sz="4" w:space="0" w:color="22413A"/>
          <w:right w:val="single" w:sz="4" w:space="0" w:color="22413A"/>
          <w:insideH w:val="nil"/>
          <w:insideV w:val="nil"/>
          <w:tl2br w:val="nil"/>
          <w:tr2bl w:val="nil"/>
        </w:tcBorders>
        <w:shd w:val="clear" w:color="auto" w:fill="D4EFE5"/>
      </w:tcPr>
    </w:tblStylePr>
  </w:style>
  <w:style w:type="paragraph" w:customStyle="1" w:styleId="QuoteText">
    <w:name w:val="Quote Text"/>
    <w:basedOn w:val="Normal"/>
    <w:uiPriority w:val="1"/>
    <w:qFormat/>
    <w:rsid w:val="004A3DF2"/>
    <w:pPr>
      <w:pBdr>
        <w:top w:val="single" w:sz="4" w:space="6" w:color="22413A"/>
        <w:bottom w:val="single" w:sz="4" w:space="6" w:color="22413A"/>
      </w:pBdr>
      <w:spacing w:before="240"/>
    </w:pPr>
    <w:rPr>
      <w:rFonts w:asciiTheme="minorHAnsi" w:eastAsiaTheme="minorHAnsi" w:hAnsiTheme="minorHAnsi" w:cstheme="minorBidi"/>
      <w:color w:val="22413A"/>
      <w:szCs w:val="30"/>
      <w:lang w:bidi="ar-SA"/>
    </w:rPr>
  </w:style>
  <w:style w:type="paragraph" w:customStyle="1" w:styleId="NumList1">
    <w:name w:val="Num List 1"/>
    <w:basedOn w:val="Normal"/>
    <w:uiPriority w:val="1"/>
    <w:qFormat/>
    <w:rsid w:val="00FD31B3"/>
    <w:pPr>
      <w:numPr>
        <w:numId w:val="18"/>
      </w:numPr>
    </w:pPr>
    <w:rPr>
      <w:rFonts w:asciiTheme="minorHAnsi" w:eastAsiaTheme="minorHAnsi" w:hAnsiTheme="minorHAnsi" w:cstheme="minorBidi"/>
      <w:noProof/>
      <w:lang w:bidi="ar-SA"/>
    </w:rPr>
  </w:style>
  <w:style w:type="paragraph" w:customStyle="1" w:styleId="NumList2">
    <w:name w:val="Num List 2"/>
    <w:basedOn w:val="Normal"/>
    <w:uiPriority w:val="1"/>
    <w:qFormat/>
    <w:rsid w:val="00FD31B3"/>
    <w:pPr>
      <w:numPr>
        <w:ilvl w:val="1"/>
        <w:numId w:val="18"/>
      </w:numPr>
    </w:pPr>
    <w:rPr>
      <w:rFonts w:asciiTheme="minorHAnsi" w:eastAsiaTheme="minorHAnsi" w:hAnsiTheme="minorHAnsi" w:cstheme="minorBidi"/>
      <w:lang w:bidi="ar-SA"/>
    </w:rPr>
  </w:style>
  <w:style w:type="paragraph" w:customStyle="1" w:styleId="BulletList3">
    <w:name w:val="Bullet List 3"/>
    <w:basedOn w:val="Bulletlist2"/>
    <w:uiPriority w:val="1"/>
    <w:qFormat/>
    <w:rsid w:val="00C215C3"/>
    <w:pPr>
      <w:numPr>
        <w:ilvl w:val="2"/>
      </w:numPr>
      <w:ind w:left="1418"/>
    </w:pPr>
  </w:style>
  <w:style w:type="character" w:styleId="CommentReference">
    <w:name w:val="annotation reference"/>
    <w:basedOn w:val="DefaultParagraphFont"/>
    <w:uiPriority w:val="99"/>
    <w:semiHidden/>
    <w:unhideWhenUsed/>
    <w:rsid w:val="00FD31B3"/>
    <w:rPr>
      <w:rFonts w:ascii="Arial" w:eastAsia="Arial" w:hAnsi="Arial" w:cs="Arial"/>
      <w:sz w:val="24"/>
      <w:szCs w:val="16"/>
    </w:rPr>
  </w:style>
  <w:style w:type="paragraph" w:styleId="CommentText">
    <w:name w:val="annotation text"/>
    <w:basedOn w:val="Normal"/>
    <w:link w:val="CommentTextChar"/>
    <w:uiPriority w:val="99"/>
    <w:unhideWhenUsed/>
    <w:rsid w:val="00FD31B3"/>
    <w:pPr>
      <w:spacing w:line="240" w:lineRule="auto"/>
    </w:pPr>
    <w:rPr>
      <w:rFonts w:asciiTheme="minorHAnsi" w:eastAsiaTheme="minorHAnsi" w:hAnsiTheme="minorHAnsi" w:cstheme="minorBidi"/>
      <w:szCs w:val="20"/>
      <w:lang w:bidi="ar-SA"/>
    </w:rPr>
  </w:style>
  <w:style w:type="character" w:customStyle="1" w:styleId="CommentTextChar">
    <w:name w:val="Comment Text Char"/>
    <w:basedOn w:val="DefaultParagraphFont"/>
    <w:link w:val="CommentText"/>
    <w:uiPriority w:val="99"/>
    <w:rsid w:val="00FD31B3"/>
    <w:rPr>
      <w:rFonts w:asciiTheme="minorHAnsi" w:eastAsiaTheme="minorHAnsi" w:hAnsiTheme="minorHAnsi" w:cstheme="minorBidi"/>
      <w:sz w:val="24"/>
      <w:lang w:eastAsia="en-US"/>
    </w:rPr>
  </w:style>
  <w:style w:type="paragraph" w:styleId="ListParagraph">
    <w:name w:val="List Paragraph"/>
    <w:basedOn w:val="Normal"/>
    <w:link w:val="ListParagraphChar"/>
    <w:uiPriority w:val="34"/>
    <w:qFormat/>
    <w:rsid w:val="00FD31B3"/>
    <w:pPr>
      <w:ind w:left="720"/>
      <w:contextualSpacing/>
    </w:pPr>
  </w:style>
  <w:style w:type="character" w:styleId="IntenseEmphasis">
    <w:name w:val="Intense Emphasis"/>
    <w:basedOn w:val="DefaultParagraphFont"/>
    <w:uiPriority w:val="21"/>
    <w:semiHidden/>
    <w:qFormat/>
    <w:rsid w:val="004648A4"/>
    <w:rPr>
      <w:rFonts w:ascii="Arial" w:eastAsia="Arial" w:hAnsi="Arial" w:cs="Arial"/>
      <w:i/>
      <w:iCs/>
      <w:color w:val="22413A"/>
      <w:sz w:val="24"/>
    </w:rPr>
  </w:style>
  <w:style w:type="character" w:styleId="IntenseReference">
    <w:name w:val="Intense Reference"/>
    <w:basedOn w:val="DefaultParagraphFont"/>
    <w:uiPriority w:val="32"/>
    <w:semiHidden/>
    <w:qFormat/>
    <w:rsid w:val="004648A4"/>
    <w:rPr>
      <w:rFonts w:ascii="Arial" w:eastAsia="Arial" w:hAnsi="Arial" w:cs="Arial"/>
      <w:b/>
      <w:bCs/>
      <w:smallCaps/>
      <w:color w:val="22413A"/>
      <w:spacing w:val="5"/>
      <w:sz w:val="24"/>
    </w:rPr>
  </w:style>
  <w:style w:type="paragraph" w:styleId="IntenseQuote">
    <w:name w:val="Intense Quote"/>
    <w:basedOn w:val="Normal"/>
    <w:next w:val="Normal"/>
    <w:link w:val="IntenseQuoteChar"/>
    <w:uiPriority w:val="30"/>
    <w:semiHidden/>
    <w:qFormat/>
    <w:rsid w:val="004648A4"/>
    <w:pPr>
      <w:pBdr>
        <w:top w:val="single" w:sz="4" w:space="10" w:color="22413A"/>
        <w:bottom w:val="single" w:sz="4" w:space="10" w:color="22413A"/>
      </w:pBdr>
      <w:spacing w:before="360" w:after="360"/>
      <w:ind w:left="864" w:right="864"/>
      <w:jc w:val="center"/>
    </w:pPr>
    <w:rPr>
      <w:i/>
      <w:iCs/>
      <w:color w:val="22413A"/>
    </w:rPr>
  </w:style>
  <w:style w:type="character" w:customStyle="1" w:styleId="IntenseQuoteChar">
    <w:name w:val="Intense Quote Char"/>
    <w:basedOn w:val="DefaultParagraphFont"/>
    <w:link w:val="IntenseQuote"/>
    <w:uiPriority w:val="30"/>
    <w:semiHidden/>
    <w:rsid w:val="003C114C"/>
    <w:rPr>
      <w:rFonts w:ascii="Arial" w:eastAsia="Arial" w:hAnsi="Arial" w:cs="Arial"/>
      <w:i/>
      <w:iCs/>
      <w:color w:val="22413A"/>
      <w:sz w:val="24"/>
      <w:szCs w:val="22"/>
      <w:lang w:eastAsia="en-US" w:bidi="he-IL"/>
    </w:rPr>
  </w:style>
  <w:style w:type="character" w:customStyle="1" w:styleId="Heading6Char">
    <w:name w:val="Heading 6 Char"/>
    <w:basedOn w:val="DefaultParagraphFont"/>
    <w:link w:val="Heading6"/>
    <w:rsid w:val="00F47145"/>
    <w:rPr>
      <w:rFonts w:asciiTheme="majorHAnsi" w:eastAsiaTheme="majorEastAsia" w:hAnsiTheme="majorHAnsi" w:cstheme="majorBidi"/>
      <w:i/>
      <w:color w:val="22413A"/>
      <w:sz w:val="24"/>
      <w:szCs w:val="22"/>
      <w:u w:val="single"/>
      <w:lang w:eastAsia="en-US" w:bidi="he-IL"/>
    </w:rPr>
  </w:style>
  <w:style w:type="paragraph" w:customStyle="1" w:styleId="Copyright">
    <w:name w:val="Copyright"/>
    <w:basedOn w:val="Normal"/>
    <w:uiPriority w:val="99"/>
    <w:semiHidden/>
    <w:qFormat/>
    <w:rsid w:val="00881B6F"/>
    <w:pPr>
      <w:spacing w:after="0"/>
    </w:pPr>
    <w:rPr>
      <w:color w:val="22413A"/>
      <w:szCs w:val="16"/>
    </w:rPr>
  </w:style>
  <w:style w:type="character" w:styleId="UnresolvedMention">
    <w:name w:val="Unresolved Mention"/>
    <w:basedOn w:val="DefaultParagraphFont"/>
    <w:uiPriority w:val="99"/>
    <w:semiHidden/>
    <w:unhideWhenUsed/>
    <w:rsid w:val="006C4196"/>
    <w:rPr>
      <w:rFonts w:ascii="Arial" w:eastAsia="Arial" w:hAnsi="Arial" w:cs="Arial"/>
      <w:color w:val="605E5C"/>
      <w:sz w:val="24"/>
      <w:shd w:val="clear" w:color="auto" w:fill="E1DFDD"/>
    </w:rPr>
  </w:style>
  <w:style w:type="paragraph" w:styleId="Caption">
    <w:name w:val="caption"/>
    <w:basedOn w:val="Normal"/>
    <w:next w:val="Normal"/>
    <w:uiPriority w:val="35"/>
    <w:unhideWhenUsed/>
    <w:qFormat/>
    <w:rsid w:val="00C215C3"/>
    <w:pPr>
      <w:spacing w:after="200" w:line="240" w:lineRule="auto"/>
    </w:pPr>
    <w:rPr>
      <w:b/>
      <w:bCs/>
      <w:color w:val="000000" w:themeColor="text2"/>
    </w:rPr>
  </w:style>
  <w:style w:type="paragraph" w:styleId="EndnoteText">
    <w:name w:val="endnote text"/>
    <w:basedOn w:val="Normal"/>
    <w:link w:val="EndnoteTextChar"/>
    <w:uiPriority w:val="99"/>
    <w:semiHidden/>
    <w:unhideWhenUsed/>
    <w:rsid w:val="009E0E52"/>
    <w:pPr>
      <w:spacing w:after="0" w:line="240" w:lineRule="auto"/>
    </w:pPr>
    <w:rPr>
      <w:szCs w:val="20"/>
    </w:rPr>
  </w:style>
  <w:style w:type="character" w:customStyle="1" w:styleId="EndnoteTextChar">
    <w:name w:val="Endnote Text Char"/>
    <w:basedOn w:val="DefaultParagraphFont"/>
    <w:link w:val="EndnoteText"/>
    <w:uiPriority w:val="99"/>
    <w:semiHidden/>
    <w:rsid w:val="009E0E52"/>
    <w:rPr>
      <w:rFonts w:ascii="Arial" w:eastAsia="Arial" w:hAnsi="Arial" w:cs="Arial"/>
      <w:sz w:val="24"/>
      <w:lang w:eastAsia="en-US" w:bidi="he-IL"/>
    </w:rPr>
  </w:style>
  <w:style w:type="character" w:styleId="EndnoteReference">
    <w:name w:val="endnote reference"/>
    <w:basedOn w:val="DefaultParagraphFont"/>
    <w:uiPriority w:val="99"/>
    <w:semiHidden/>
    <w:unhideWhenUsed/>
    <w:rsid w:val="009E0E52"/>
    <w:rPr>
      <w:rFonts w:ascii="Arial" w:eastAsia="Arial" w:hAnsi="Arial" w:cs="Arial"/>
      <w:sz w:val="24"/>
      <w:vertAlign w:val="superscript"/>
    </w:rPr>
  </w:style>
  <w:style w:type="paragraph" w:styleId="Bibliography">
    <w:name w:val="Bibliography"/>
    <w:basedOn w:val="Normal"/>
    <w:next w:val="Normal"/>
    <w:uiPriority w:val="37"/>
    <w:unhideWhenUsed/>
    <w:rsid w:val="009E0E52"/>
  </w:style>
  <w:style w:type="character" w:customStyle="1" w:styleId="Style1">
    <w:name w:val="Style1"/>
    <w:basedOn w:val="DefaultParagraphFont"/>
    <w:uiPriority w:val="1"/>
    <w:rsid w:val="00004C16"/>
    <w:rPr>
      <w:rFonts w:ascii="Arial" w:eastAsia="Arial" w:hAnsi="Arial" w:cs="Arial"/>
      <w:color w:val="auto"/>
      <w:sz w:val="24"/>
    </w:rPr>
  </w:style>
  <w:style w:type="character" w:customStyle="1" w:styleId="Style2">
    <w:name w:val="Style2"/>
    <w:basedOn w:val="DefaultParagraphFont"/>
    <w:uiPriority w:val="1"/>
    <w:rsid w:val="00004C16"/>
    <w:rPr>
      <w:rFonts w:ascii="Arial" w:eastAsia="Arial" w:hAnsi="Arial" w:cs="Arial"/>
      <w:color w:val="auto"/>
      <w:sz w:val="24"/>
    </w:rPr>
  </w:style>
  <w:style w:type="paragraph" w:customStyle="1" w:styleId="F9-Paragraph">
    <w:name w:val="F9 - Paragraph"/>
    <w:basedOn w:val="Normal"/>
    <w:link w:val="F9-ParagraphChar"/>
    <w:qFormat/>
    <w:rsid w:val="003429B0"/>
    <w:pPr>
      <w:spacing w:before="240" w:after="120" w:line="240" w:lineRule="auto"/>
    </w:pPr>
    <w:rPr>
      <w:rFonts w:eastAsia="Times New Roman" w:cs="Times New Roman"/>
      <w:szCs w:val="24"/>
      <w:lang w:bidi="ar-SA"/>
    </w:rPr>
  </w:style>
  <w:style w:type="character" w:customStyle="1" w:styleId="F9-ParagraphChar">
    <w:name w:val="F9 - Paragraph Char"/>
    <w:basedOn w:val="DefaultParagraphFont"/>
    <w:link w:val="F9-Paragraph"/>
    <w:rsid w:val="003429B0"/>
    <w:rPr>
      <w:rFonts w:ascii="Arial" w:eastAsia="Arial" w:hAnsi="Arial" w:cs="Arial"/>
      <w:sz w:val="24"/>
      <w:szCs w:val="24"/>
      <w:lang w:eastAsia="en-US"/>
    </w:rPr>
  </w:style>
  <w:style w:type="character" w:customStyle="1" w:styleId="Heading7Char">
    <w:name w:val="Heading 7 Char"/>
    <w:basedOn w:val="DefaultParagraphFont"/>
    <w:link w:val="Heading7"/>
    <w:rsid w:val="00745534"/>
    <w:rPr>
      <w:rFonts w:ascii="Arial" w:eastAsia="Arial" w:hAnsi="Arial" w:cs="Arial"/>
      <w:sz w:val="24"/>
      <w:szCs w:val="24"/>
      <w:lang w:eastAsia="en-US"/>
    </w:rPr>
  </w:style>
  <w:style w:type="character" w:customStyle="1" w:styleId="Heading8Char">
    <w:name w:val="Heading 8 Char"/>
    <w:basedOn w:val="DefaultParagraphFont"/>
    <w:link w:val="Heading8"/>
    <w:rsid w:val="00745534"/>
    <w:rPr>
      <w:rFonts w:ascii="Arial" w:eastAsia="Arial" w:hAnsi="Arial" w:cs="Arial"/>
      <w:i/>
      <w:iCs/>
      <w:sz w:val="24"/>
      <w:szCs w:val="24"/>
      <w:lang w:eastAsia="en-US"/>
    </w:rPr>
  </w:style>
  <w:style w:type="character" w:customStyle="1" w:styleId="Heading9Char">
    <w:name w:val="Heading 9 Char"/>
    <w:basedOn w:val="DefaultParagraphFont"/>
    <w:link w:val="Heading9"/>
    <w:rsid w:val="00745534"/>
    <w:rPr>
      <w:rFonts w:ascii="Arial" w:eastAsia="Arial" w:hAnsi="Arial" w:cs="Arial"/>
      <w:sz w:val="24"/>
      <w:szCs w:val="22"/>
      <w:lang w:eastAsia="en-US"/>
    </w:rPr>
  </w:style>
  <w:style w:type="paragraph" w:customStyle="1" w:styleId="TSHeadingNumbered1">
    <w:name w:val="TS Heading Numbered 1"/>
    <w:basedOn w:val="Normal"/>
    <w:link w:val="TSHeadingNumbered1Char"/>
    <w:rsid w:val="00745534"/>
    <w:pPr>
      <w:tabs>
        <w:tab w:val="num" w:pos="-31680"/>
      </w:tabs>
      <w:spacing w:after="220" w:line="240" w:lineRule="auto"/>
      <w:ind w:left="720" w:hanging="720"/>
      <w:outlineLvl w:val="0"/>
    </w:pPr>
    <w:rPr>
      <w:b/>
      <w:caps/>
      <w:szCs w:val="24"/>
      <w:lang w:bidi="ar-SA"/>
    </w:rPr>
  </w:style>
  <w:style w:type="paragraph" w:customStyle="1" w:styleId="TSHeadingNumbered11">
    <w:name w:val="TS Heading Numbered 1.1"/>
    <w:basedOn w:val="TSHeadingNumbered1"/>
    <w:rsid w:val="00745534"/>
    <w:pPr>
      <w:tabs>
        <w:tab w:val="clear" w:pos="-31680"/>
      </w:tabs>
      <w:ind w:left="792" w:hanging="432"/>
    </w:pPr>
    <w:rPr>
      <w:caps w:val="0"/>
    </w:rPr>
  </w:style>
  <w:style w:type="paragraph" w:customStyle="1" w:styleId="TSHeadingNumbered111">
    <w:name w:val="TS Heading Numbered 1.1.1"/>
    <w:basedOn w:val="TSHeadingNumbered1"/>
    <w:rsid w:val="00745534"/>
    <w:pPr>
      <w:tabs>
        <w:tab w:val="clear" w:pos="-31680"/>
      </w:tabs>
      <w:ind w:left="1224" w:hanging="504"/>
    </w:pPr>
  </w:style>
  <w:style w:type="paragraph" w:customStyle="1" w:styleId="TSHeadingNumbered1111">
    <w:name w:val="TS Heading Numbered 1.1.1.1"/>
    <w:basedOn w:val="TSHeadingNumbered1"/>
    <w:rsid w:val="00745534"/>
    <w:pPr>
      <w:tabs>
        <w:tab w:val="clear" w:pos="-31680"/>
      </w:tabs>
      <w:ind w:left="1728" w:hanging="648"/>
    </w:pPr>
  </w:style>
  <w:style w:type="paragraph" w:customStyle="1" w:styleId="TSBullet1Square">
    <w:name w:val="TS Bullet 1 Square"/>
    <w:basedOn w:val="Normal"/>
    <w:rsid w:val="00745534"/>
    <w:pPr>
      <w:numPr>
        <w:numId w:val="23"/>
      </w:numPr>
      <w:spacing w:line="240" w:lineRule="auto"/>
      <w:contextualSpacing/>
    </w:pPr>
    <w:rPr>
      <w:szCs w:val="24"/>
      <w:lang w:bidi="ar-SA"/>
    </w:rPr>
  </w:style>
  <w:style w:type="paragraph" w:customStyle="1" w:styleId="F5-Heading-1">
    <w:name w:val="F5 - Heading-1"/>
    <w:basedOn w:val="Heading1"/>
    <w:link w:val="F5-Heading-1Char"/>
    <w:qFormat/>
    <w:rsid w:val="0016079B"/>
    <w:pPr>
      <w:spacing w:after="120"/>
    </w:pPr>
    <w:rPr>
      <w:sz w:val="24"/>
    </w:rPr>
  </w:style>
  <w:style w:type="character" w:customStyle="1" w:styleId="TSHeadingNumbered1Char">
    <w:name w:val="TS Heading Numbered 1 Char"/>
    <w:basedOn w:val="DefaultParagraphFont"/>
    <w:link w:val="TSHeadingNumbered1"/>
    <w:rsid w:val="00745534"/>
    <w:rPr>
      <w:rFonts w:ascii="Arial" w:eastAsia="Arial" w:hAnsi="Arial" w:cs="Arial"/>
      <w:b/>
      <w:caps/>
      <w:sz w:val="24"/>
      <w:szCs w:val="24"/>
      <w:lang w:eastAsia="en-US"/>
    </w:rPr>
  </w:style>
  <w:style w:type="character" w:customStyle="1" w:styleId="F5-Heading-1Char">
    <w:name w:val="F5 - Heading-1 Char"/>
    <w:basedOn w:val="TSHeadingNumbered1Char"/>
    <w:link w:val="F5-Heading-1"/>
    <w:rsid w:val="0016079B"/>
    <w:rPr>
      <w:rFonts w:ascii="Arial" w:eastAsia="Arial" w:hAnsi="Arial" w:cs="Arial"/>
      <w:b w:val="0"/>
      <w:caps w:val="0"/>
      <w:color w:val="22413A"/>
      <w:sz w:val="24"/>
      <w:szCs w:val="22"/>
      <w:lang w:eastAsia="en-US" w:bidi="he-IL"/>
    </w:rPr>
  </w:style>
  <w:style w:type="paragraph" w:customStyle="1" w:styleId="F6-Heading-2">
    <w:name w:val="F6 - Heading-2"/>
    <w:basedOn w:val="ListParagraph"/>
    <w:link w:val="F6-Heading-2Char"/>
    <w:qFormat/>
    <w:rsid w:val="00745534"/>
    <w:pPr>
      <w:numPr>
        <w:ilvl w:val="1"/>
        <w:numId w:val="26"/>
      </w:numPr>
      <w:spacing w:after="0" w:line="240" w:lineRule="auto"/>
      <w:ind w:left="851" w:hanging="851"/>
    </w:pPr>
    <w:rPr>
      <w:szCs w:val="40"/>
    </w:rPr>
  </w:style>
  <w:style w:type="character" w:customStyle="1" w:styleId="ListParagraphChar">
    <w:name w:val="List Paragraph Char"/>
    <w:basedOn w:val="DefaultParagraphFont"/>
    <w:link w:val="ListParagraph"/>
    <w:uiPriority w:val="34"/>
    <w:rsid w:val="00745534"/>
    <w:rPr>
      <w:rFonts w:ascii="Arial" w:eastAsia="Arial" w:hAnsi="Arial" w:cs="Arial"/>
      <w:sz w:val="24"/>
      <w:szCs w:val="22"/>
      <w:lang w:eastAsia="en-US" w:bidi="he-IL"/>
    </w:rPr>
  </w:style>
  <w:style w:type="character" w:customStyle="1" w:styleId="F6-Heading-2Char">
    <w:name w:val="F6 - Heading-2 Char"/>
    <w:basedOn w:val="ListParagraphChar"/>
    <w:link w:val="F6-Heading-2"/>
    <w:rsid w:val="00745534"/>
    <w:rPr>
      <w:rFonts w:ascii="Arial" w:eastAsia="Arial" w:hAnsi="Arial" w:cs="Arial"/>
      <w:sz w:val="24"/>
      <w:szCs w:val="40"/>
      <w:lang w:eastAsia="en-US" w:bidi="he-IL"/>
    </w:rPr>
  </w:style>
  <w:style w:type="paragraph" w:customStyle="1" w:styleId="F10-Bulletlist">
    <w:name w:val="F10 - Bullet list"/>
    <w:basedOn w:val="TSBullet1Square"/>
    <w:link w:val="F10-BulletlistChar"/>
    <w:qFormat/>
    <w:rsid w:val="00745534"/>
    <w:pPr>
      <w:spacing w:before="240" w:after="120"/>
      <w:contextualSpacing w:val="0"/>
    </w:pPr>
  </w:style>
  <w:style w:type="character" w:customStyle="1" w:styleId="F10-BulletlistChar">
    <w:name w:val="F10 - Bullet list Char"/>
    <w:basedOn w:val="DefaultParagraphFont"/>
    <w:link w:val="F10-Bulletlist"/>
    <w:rsid w:val="00745534"/>
    <w:rPr>
      <w:rFonts w:ascii="Arial" w:eastAsia="Arial" w:hAnsi="Arial" w:cs="Arial"/>
      <w:sz w:val="24"/>
      <w:szCs w:val="24"/>
      <w:lang w:eastAsia="en-US"/>
    </w:rPr>
  </w:style>
  <w:style w:type="character" w:styleId="FollowedHyperlink">
    <w:name w:val="FollowedHyperlink"/>
    <w:basedOn w:val="DefaultParagraphFont"/>
    <w:uiPriority w:val="99"/>
    <w:semiHidden/>
    <w:unhideWhenUsed/>
    <w:rsid w:val="005B7B04"/>
    <w:rPr>
      <w:rFonts w:ascii="Arial" w:eastAsia="Arial" w:hAnsi="Arial" w:cs="Arial"/>
      <w:color w:val="AA1C76" w:themeColor="followedHyperlink"/>
      <w:sz w:val="24"/>
      <w:u w:val="single"/>
    </w:rPr>
  </w:style>
  <w:style w:type="character" w:customStyle="1" w:styleId="Style3">
    <w:name w:val="Style3"/>
    <w:basedOn w:val="DefaultParagraphFont"/>
    <w:uiPriority w:val="1"/>
    <w:rsid w:val="002B07AE"/>
    <w:rPr>
      <w:rFonts w:ascii="Arial" w:eastAsia="Arial" w:hAnsi="Arial" w:cs="Arial"/>
      <w:sz w:val="24"/>
    </w:rPr>
  </w:style>
  <w:style w:type="character" w:customStyle="1" w:styleId="Style4">
    <w:name w:val="Style4"/>
    <w:basedOn w:val="DefaultParagraphFont"/>
    <w:uiPriority w:val="1"/>
    <w:rsid w:val="002B07AE"/>
    <w:rPr>
      <w:rFonts w:ascii="Arial" w:eastAsia="Arial" w:hAnsi="Arial" w:cs="Arial"/>
      <w:sz w:val="24"/>
    </w:rPr>
  </w:style>
  <w:style w:type="character" w:customStyle="1" w:styleId="Style5">
    <w:name w:val="Style5"/>
    <w:basedOn w:val="DefaultParagraphFont"/>
    <w:uiPriority w:val="1"/>
    <w:rsid w:val="002B07AE"/>
    <w:rPr>
      <w:rFonts w:ascii="Arial" w:eastAsia="Arial" w:hAnsi="Arial" w:cs="Arial"/>
      <w:b/>
      <w:sz w:val="24"/>
    </w:rPr>
  </w:style>
  <w:style w:type="character" w:customStyle="1" w:styleId="Style6">
    <w:name w:val="Style6"/>
    <w:basedOn w:val="DefaultParagraphFont"/>
    <w:uiPriority w:val="1"/>
    <w:rsid w:val="00586D96"/>
    <w:rPr>
      <w:rFonts w:ascii="Arial" w:eastAsia="Arial" w:hAnsi="Arial" w:cs="Arial"/>
      <w:b/>
      <w:sz w:val="24"/>
    </w:rPr>
  </w:style>
  <w:style w:type="character" w:customStyle="1" w:styleId="Style7">
    <w:name w:val="Style7"/>
    <w:basedOn w:val="DefaultParagraphFont"/>
    <w:uiPriority w:val="1"/>
    <w:rsid w:val="00586D96"/>
    <w:rPr>
      <w:rFonts w:ascii="Arial" w:eastAsia="Arial" w:hAnsi="Arial" w:cs="Arial"/>
      <w:b/>
      <w:sz w:val="24"/>
    </w:rPr>
  </w:style>
  <w:style w:type="paragraph" w:styleId="Revision">
    <w:name w:val="Revision"/>
    <w:hidden/>
    <w:uiPriority w:val="99"/>
    <w:semiHidden/>
    <w:rsid w:val="00A67D75"/>
    <w:rPr>
      <w:rFonts w:ascii="Arial" w:eastAsia="Arial" w:hAnsi="Arial"/>
      <w:sz w:val="24"/>
      <w:szCs w:val="22"/>
      <w:lang w:eastAsia="en-US" w:bidi="he-IL"/>
    </w:rPr>
  </w:style>
  <w:style w:type="paragraph" w:styleId="CommentSubject">
    <w:name w:val="annotation subject"/>
    <w:basedOn w:val="CommentText"/>
    <w:next w:val="CommentText"/>
    <w:link w:val="CommentSubjectChar"/>
    <w:uiPriority w:val="99"/>
    <w:semiHidden/>
    <w:unhideWhenUsed/>
    <w:rsid w:val="00F3584D"/>
    <w:rPr>
      <w:rFonts w:ascii="Arial" w:eastAsia="Arial" w:hAnsi="Arial" w:cs="Arial"/>
      <w:b/>
      <w:bCs/>
      <w:lang w:bidi="he-IL"/>
    </w:rPr>
  </w:style>
  <w:style w:type="character" w:customStyle="1" w:styleId="CommentSubjectChar">
    <w:name w:val="Comment Subject Char"/>
    <w:basedOn w:val="CommentTextChar"/>
    <w:link w:val="CommentSubject"/>
    <w:uiPriority w:val="99"/>
    <w:semiHidden/>
    <w:rsid w:val="00F3584D"/>
    <w:rPr>
      <w:rFonts w:ascii="Arial" w:eastAsiaTheme="minorHAnsi" w:hAnsi="Arial" w:cstheme="minorBidi"/>
      <w:b/>
      <w:bCs/>
      <w:sz w:val="24"/>
      <w:lang w:eastAsia="en-US" w:bidi="he-IL"/>
    </w:rPr>
  </w:style>
  <w:style w:type="character" w:styleId="BookTitle">
    <w:name w:val="Book Title"/>
    <w:basedOn w:val="DefaultParagraphFont"/>
    <w:uiPriority w:val="33"/>
    <w:semiHidden/>
    <w:qFormat/>
    <w:rsid w:val="004907E4"/>
    <w:rPr>
      <w:b/>
      <w:bCs/>
      <w:i/>
      <w:iCs/>
      <w:spacing w:val="5"/>
    </w:rPr>
  </w:style>
  <w:style w:type="character" w:styleId="Emphasis">
    <w:name w:val="Emphasis"/>
    <w:basedOn w:val="DefaultParagraphFont"/>
    <w:uiPriority w:val="20"/>
    <w:semiHidden/>
    <w:qFormat/>
    <w:rsid w:val="004907E4"/>
    <w:rPr>
      <w:i/>
      <w:iCs/>
    </w:rPr>
  </w:style>
  <w:style w:type="paragraph" w:styleId="NoSpacing">
    <w:name w:val="No Spacing"/>
    <w:uiPriority w:val="99"/>
    <w:semiHidden/>
    <w:qFormat/>
    <w:rsid w:val="004907E4"/>
    <w:rPr>
      <w:rFonts w:ascii="Arial" w:eastAsia="Arial" w:hAnsi="Arial"/>
      <w:sz w:val="24"/>
      <w:szCs w:val="22"/>
      <w:lang w:eastAsia="en-US" w:bidi="he-IL"/>
    </w:rPr>
  </w:style>
  <w:style w:type="paragraph" w:styleId="Quote">
    <w:name w:val="Quote"/>
    <w:basedOn w:val="Normal"/>
    <w:next w:val="Normal"/>
    <w:link w:val="QuoteChar"/>
    <w:uiPriority w:val="29"/>
    <w:semiHidden/>
    <w:qFormat/>
    <w:rsid w:val="004907E4"/>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semiHidden/>
    <w:rsid w:val="004907E4"/>
    <w:rPr>
      <w:rFonts w:ascii="Arial" w:eastAsia="Arial" w:hAnsi="Arial"/>
      <w:i/>
      <w:iCs/>
      <w:color w:val="404040" w:themeColor="text1" w:themeTint="BF"/>
      <w:sz w:val="24"/>
      <w:szCs w:val="22"/>
      <w:lang w:eastAsia="en-US" w:bidi="he-IL"/>
    </w:rPr>
  </w:style>
  <w:style w:type="character" w:styleId="Strong">
    <w:name w:val="Strong"/>
    <w:basedOn w:val="DefaultParagraphFont"/>
    <w:uiPriority w:val="22"/>
    <w:qFormat/>
    <w:rsid w:val="004907E4"/>
    <w:rPr>
      <w:b/>
      <w:bCs/>
    </w:rPr>
  </w:style>
  <w:style w:type="paragraph" w:styleId="Subtitle">
    <w:name w:val="Subtitle"/>
    <w:basedOn w:val="Normal"/>
    <w:next w:val="Normal"/>
    <w:link w:val="SubtitleChar"/>
    <w:uiPriority w:val="11"/>
    <w:semiHidden/>
    <w:qFormat/>
    <w:rsid w:val="004907E4"/>
    <w:pPr>
      <w:numPr>
        <w:ilvl w:val="1"/>
      </w:numPr>
      <w:spacing w:after="160"/>
    </w:pPr>
    <w:rPr>
      <w:rFonts w:asciiTheme="minorHAnsi" w:eastAsiaTheme="minorEastAsia" w:hAnsiTheme="minorHAnsi" w:cstheme="minorBidi"/>
      <w:color w:val="5A5A5A" w:themeColor="text1" w:themeTint="A5"/>
      <w:spacing w:val="15"/>
      <w:sz w:val="22"/>
    </w:rPr>
  </w:style>
  <w:style w:type="character" w:customStyle="1" w:styleId="SubtitleChar">
    <w:name w:val="Subtitle Char"/>
    <w:basedOn w:val="DefaultParagraphFont"/>
    <w:link w:val="Subtitle"/>
    <w:uiPriority w:val="11"/>
    <w:semiHidden/>
    <w:rsid w:val="004907E4"/>
    <w:rPr>
      <w:rFonts w:asciiTheme="minorHAnsi" w:eastAsiaTheme="minorEastAsia" w:hAnsiTheme="minorHAnsi" w:cstheme="minorBidi"/>
      <w:color w:val="5A5A5A" w:themeColor="text1" w:themeTint="A5"/>
      <w:spacing w:val="15"/>
      <w:sz w:val="22"/>
      <w:szCs w:val="22"/>
      <w:lang w:eastAsia="en-US" w:bidi="he-IL"/>
    </w:rPr>
  </w:style>
  <w:style w:type="character" w:styleId="SubtleEmphasis">
    <w:name w:val="Subtle Emphasis"/>
    <w:basedOn w:val="DefaultParagraphFont"/>
    <w:uiPriority w:val="19"/>
    <w:semiHidden/>
    <w:qFormat/>
    <w:rsid w:val="004907E4"/>
    <w:rPr>
      <w:i/>
      <w:iCs/>
      <w:color w:val="404040" w:themeColor="text1" w:themeTint="BF"/>
    </w:rPr>
  </w:style>
  <w:style w:type="character" w:styleId="SubtleReference">
    <w:name w:val="Subtle Reference"/>
    <w:basedOn w:val="DefaultParagraphFont"/>
    <w:uiPriority w:val="31"/>
    <w:semiHidden/>
    <w:qFormat/>
    <w:rsid w:val="004907E4"/>
    <w:rPr>
      <w:smallCaps/>
      <w:color w:val="5A5A5A" w:themeColor="text1" w:themeTint="A5"/>
    </w:rPr>
  </w:style>
  <w:style w:type="paragraph" w:styleId="Title">
    <w:name w:val="Title"/>
    <w:basedOn w:val="Normal"/>
    <w:next w:val="Normal"/>
    <w:link w:val="TitleChar"/>
    <w:uiPriority w:val="10"/>
    <w:semiHidden/>
    <w:qFormat/>
    <w:rsid w:val="004907E4"/>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semiHidden/>
    <w:rsid w:val="004907E4"/>
    <w:rPr>
      <w:rFonts w:asciiTheme="majorHAnsi" w:eastAsiaTheme="majorEastAsia" w:hAnsiTheme="majorHAnsi" w:cstheme="majorBidi"/>
      <w:spacing w:val="-10"/>
      <w:kern w:val="28"/>
      <w:sz w:val="56"/>
      <w:szCs w:val="56"/>
      <w:lang w:eastAsia="en-US" w:bidi="he-IL"/>
    </w:rPr>
  </w:style>
  <w:style w:type="paragraph" w:styleId="TOCHeading">
    <w:name w:val="TOC Heading"/>
    <w:basedOn w:val="Heading1"/>
    <w:next w:val="Normal"/>
    <w:uiPriority w:val="39"/>
    <w:semiHidden/>
    <w:unhideWhenUsed/>
    <w:qFormat/>
    <w:rsid w:val="004907E4"/>
    <w:pPr>
      <w:keepLines/>
      <w:numPr>
        <w:numId w:val="0"/>
      </w:numPr>
      <w:spacing w:after="0"/>
      <w:outlineLvl w:val="9"/>
    </w:pPr>
    <w:rPr>
      <w:rFonts w:asciiTheme="majorHAnsi" w:eastAsiaTheme="majorEastAsia" w:hAnsiTheme="majorHAnsi" w:cstheme="majorBidi"/>
      <w:color w:val="055450" w:themeColor="accent1" w:themeShade="BF"/>
      <w:sz w:val="32"/>
      <w:szCs w:val="32"/>
    </w:rPr>
  </w:style>
  <w:style w:type="paragraph" w:styleId="NormalWeb">
    <w:name w:val="Normal (Web)"/>
    <w:basedOn w:val="Normal"/>
    <w:uiPriority w:val="99"/>
    <w:semiHidden/>
    <w:unhideWhenUsed/>
    <w:rsid w:val="006D311C"/>
    <w:rPr>
      <w:rFonts w:ascii="Times New Roman" w:hAnsi="Times New Roman" w:cs="Times New Roman"/>
      <w:szCs w:val="24"/>
    </w:rPr>
  </w:style>
  <w:style w:type="paragraph" w:customStyle="1" w:styleId="Default">
    <w:name w:val="Default"/>
    <w:rsid w:val="00FC510F"/>
    <w:pPr>
      <w:autoSpaceDE w:val="0"/>
      <w:autoSpaceDN w:val="0"/>
      <w:adjustRightInd w:val="0"/>
    </w:pPr>
    <w:rPr>
      <w:rFonts w:ascii="Arial" w:hAnsi="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169340">
      <w:bodyDiv w:val="1"/>
      <w:marLeft w:val="0"/>
      <w:marRight w:val="0"/>
      <w:marTop w:val="0"/>
      <w:marBottom w:val="0"/>
      <w:divBdr>
        <w:top w:val="none" w:sz="0" w:space="0" w:color="auto"/>
        <w:left w:val="none" w:sz="0" w:space="0" w:color="auto"/>
        <w:bottom w:val="none" w:sz="0" w:space="0" w:color="auto"/>
        <w:right w:val="none" w:sz="0" w:space="0" w:color="auto"/>
      </w:divBdr>
    </w:div>
    <w:div w:id="202256884">
      <w:bodyDiv w:val="1"/>
      <w:marLeft w:val="0"/>
      <w:marRight w:val="0"/>
      <w:marTop w:val="0"/>
      <w:marBottom w:val="0"/>
      <w:divBdr>
        <w:top w:val="none" w:sz="0" w:space="0" w:color="auto"/>
        <w:left w:val="none" w:sz="0" w:space="0" w:color="auto"/>
        <w:bottom w:val="none" w:sz="0" w:space="0" w:color="auto"/>
        <w:right w:val="none" w:sz="0" w:space="0" w:color="auto"/>
      </w:divBdr>
    </w:div>
    <w:div w:id="334260206">
      <w:bodyDiv w:val="1"/>
      <w:marLeft w:val="0"/>
      <w:marRight w:val="0"/>
      <w:marTop w:val="0"/>
      <w:marBottom w:val="0"/>
      <w:divBdr>
        <w:top w:val="none" w:sz="0" w:space="0" w:color="auto"/>
        <w:left w:val="none" w:sz="0" w:space="0" w:color="auto"/>
        <w:bottom w:val="none" w:sz="0" w:space="0" w:color="auto"/>
        <w:right w:val="none" w:sz="0" w:space="0" w:color="auto"/>
      </w:divBdr>
    </w:div>
    <w:div w:id="456877141">
      <w:bodyDiv w:val="1"/>
      <w:marLeft w:val="0"/>
      <w:marRight w:val="0"/>
      <w:marTop w:val="0"/>
      <w:marBottom w:val="0"/>
      <w:divBdr>
        <w:top w:val="none" w:sz="0" w:space="0" w:color="auto"/>
        <w:left w:val="none" w:sz="0" w:space="0" w:color="auto"/>
        <w:bottom w:val="none" w:sz="0" w:space="0" w:color="auto"/>
        <w:right w:val="none" w:sz="0" w:space="0" w:color="auto"/>
      </w:divBdr>
    </w:div>
    <w:div w:id="533887462">
      <w:bodyDiv w:val="1"/>
      <w:marLeft w:val="0"/>
      <w:marRight w:val="0"/>
      <w:marTop w:val="0"/>
      <w:marBottom w:val="0"/>
      <w:divBdr>
        <w:top w:val="none" w:sz="0" w:space="0" w:color="auto"/>
        <w:left w:val="none" w:sz="0" w:space="0" w:color="auto"/>
        <w:bottom w:val="none" w:sz="0" w:space="0" w:color="auto"/>
        <w:right w:val="none" w:sz="0" w:space="0" w:color="auto"/>
      </w:divBdr>
    </w:div>
    <w:div w:id="972953143">
      <w:bodyDiv w:val="1"/>
      <w:marLeft w:val="0"/>
      <w:marRight w:val="0"/>
      <w:marTop w:val="0"/>
      <w:marBottom w:val="0"/>
      <w:divBdr>
        <w:top w:val="none" w:sz="0" w:space="0" w:color="auto"/>
        <w:left w:val="none" w:sz="0" w:space="0" w:color="auto"/>
        <w:bottom w:val="none" w:sz="0" w:space="0" w:color="auto"/>
        <w:right w:val="none" w:sz="0" w:space="0" w:color="auto"/>
      </w:divBdr>
    </w:div>
    <w:div w:id="1135879354">
      <w:bodyDiv w:val="1"/>
      <w:marLeft w:val="0"/>
      <w:marRight w:val="0"/>
      <w:marTop w:val="0"/>
      <w:marBottom w:val="0"/>
      <w:divBdr>
        <w:top w:val="none" w:sz="0" w:space="0" w:color="auto"/>
        <w:left w:val="none" w:sz="0" w:space="0" w:color="auto"/>
        <w:bottom w:val="none" w:sz="0" w:space="0" w:color="auto"/>
        <w:right w:val="none" w:sz="0" w:space="0" w:color="auto"/>
      </w:divBdr>
    </w:div>
    <w:div w:id="1408839961">
      <w:bodyDiv w:val="1"/>
      <w:marLeft w:val="0"/>
      <w:marRight w:val="0"/>
      <w:marTop w:val="0"/>
      <w:marBottom w:val="0"/>
      <w:divBdr>
        <w:top w:val="none" w:sz="0" w:space="0" w:color="auto"/>
        <w:left w:val="none" w:sz="0" w:space="0" w:color="auto"/>
        <w:bottom w:val="none" w:sz="0" w:space="0" w:color="auto"/>
        <w:right w:val="none" w:sz="0" w:space="0" w:color="auto"/>
      </w:divBdr>
    </w:div>
    <w:div w:id="1440763103">
      <w:bodyDiv w:val="1"/>
      <w:marLeft w:val="0"/>
      <w:marRight w:val="0"/>
      <w:marTop w:val="0"/>
      <w:marBottom w:val="0"/>
      <w:divBdr>
        <w:top w:val="none" w:sz="0" w:space="0" w:color="auto"/>
        <w:left w:val="none" w:sz="0" w:space="0" w:color="auto"/>
        <w:bottom w:val="none" w:sz="0" w:space="0" w:color="auto"/>
        <w:right w:val="none" w:sz="0" w:space="0" w:color="auto"/>
      </w:divBdr>
    </w:div>
    <w:div w:id="1627659828">
      <w:bodyDiv w:val="1"/>
      <w:marLeft w:val="0"/>
      <w:marRight w:val="0"/>
      <w:marTop w:val="0"/>
      <w:marBottom w:val="0"/>
      <w:divBdr>
        <w:top w:val="none" w:sz="0" w:space="0" w:color="auto"/>
        <w:left w:val="none" w:sz="0" w:space="0" w:color="auto"/>
        <w:bottom w:val="none" w:sz="0" w:space="0" w:color="auto"/>
        <w:right w:val="none" w:sz="0" w:space="0" w:color="auto"/>
      </w:divBdr>
    </w:div>
    <w:div w:id="1803226295">
      <w:bodyDiv w:val="1"/>
      <w:marLeft w:val="0"/>
      <w:marRight w:val="0"/>
      <w:marTop w:val="0"/>
      <w:marBottom w:val="0"/>
      <w:divBdr>
        <w:top w:val="none" w:sz="0" w:space="0" w:color="auto"/>
        <w:left w:val="none" w:sz="0" w:space="0" w:color="auto"/>
        <w:bottom w:val="none" w:sz="0" w:space="0" w:color="auto"/>
        <w:right w:val="none" w:sz="0" w:space="0" w:color="auto"/>
      </w:divBdr>
    </w:div>
    <w:div w:id="1822113000">
      <w:bodyDiv w:val="1"/>
      <w:marLeft w:val="0"/>
      <w:marRight w:val="0"/>
      <w:marTop w:val="0"/>
      <w:marBottom w:val="0"/>
      <w:divBdr>
        <w:top w:val="none" w:sz="0" w:space="0" w:color="auto"/>
        <w:left w:val="none" w:sz="0" w:space="0" w:color="auto"/>
        <w:bottom w:val="none" w:sz="0" w:space="0" w:color="auto"/>
        <w:right w:val="none" w:sz="0" w:space="0" w:color="auto"/>
      </w:divBdr>
    </w:div>
    <w:div w:id="2085645181">
      <w:bodyDiv w:val="1"/>
      <w:marLeft w:val="0"/>
      <w:marRight w:val="0"/>
      <w:marTop w:val="0"/>
      <w:marBottom w:val="0"/>
      <w:divBdr>
        <w:top w:val="none" w:sz="0" w:space="0" w:color="auto"/>
        <w:left w:val="none" w:sz="0" w:space="0" w:color="auto"/>
        <w:bottom w:val="none" w:sz="0" w:space="0" w:color="auto"/>
        <w:right w:val="none" w:sz="0" w:space="0" w:color="auto"/>
      </w:divBdr>
    </w:div>
    <w:div w:id="21130411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hyperlink" Target="http://www.onr.org.uk./intervention-records" TargetMode="External"/><Relationship Id="rId3" Type="http://schemas.openxmlformats.org/officeDocument/2006/relationships/customXml" Target="../customXml/item2.xml"/><Relationship Id="rId21" Type="http://schemas.openxmlformats.org/officeDocument/2006/relationships/footer" Target="footer4.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1.xml"/><Relationship Id="rId16" Type="http://schemas.openxmlformats.org/officeDocument/2006/relationships/header" Target="header3.xml"/><Relationship Id="rId20" Type="http://schemas.openxmlformats.org/officeDocument/2006/relationships/hyperlink" Target="mailto:contact@onr.gov.uk" TargetMode="External"/><Relationship Id="rId1" Type="http://schemas.microsoft.com/office/2006/relationships/keyMapCustomizations" Target="customizations.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footer" Target="footer2.xml"/><Relationship Id="rId23" Type="http://schemas.openxmlformats.org/officeDocument/2006/relationships/glossaryDocument" Target="glossary/document.xml"/><Relationship Id="rId10" Type="http://schemas.openxmlformats.org/officeDocument/2006/relationships/image" Target="media/image1.png"/><Relationship Id="rId19" Type="http://schemas.openxmlformats.org/officeDocument/2006/relationships/hyperlink" Target="http://www.onr.org.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WRoberts\Downloads\ONR-DOC-TEMP-305%20-%20ONR%20Word%20Template%20-%20Generic.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91DE249B2D64236B5C9B282FE9D467B"/>
        <w:category>
          <w:name w:val="General"/>
          <w:gallery w:val="placeholder"/>
        </w:category>
        <w:types>
          <w:type w:val="bbPlcHdr"/>
        </w:types>
        <w:behaviors>
          <w:behavior w:val="content"/>
        </w:behaviors>
        <w:guid w:val="{C5DC39C0-0CE5-4537-B89C-2FEA41A0420F}"/>
      </w:docPartPr>
      <w:docPartBody>
        <w:p w:rsidR="00E318CE" w:rsidRDefault="00626CD0" w:rsidP="00626CD0">
          <w:pPr>
            <w:pStyle w:val="F91DE249B2D64236B5C9B282FE9D467B2"/>
          </w:pPr>
          <w:r w:rsidRPr="0069507A">
            <w:rPr>
              <w:rStyle w:val="PlaceholderText"/>
            </w:rPr>
            <w:t>[Title]</w:t>
          </w:r>
        </w:p>
      </w:docPartBody>
    </w:docPart>
    <w:docPart>
      <w:docPartPr>
        <w:name w:val="71855CAFCD0440C4880AB5CD94A60020"/>
        <w:category>
          <w:name w:val="General"/>
          <w:gallery w:val="placeholder"/>
        </w:category>
        <w:types>
          <w:type w:val="bbPlcHdr"/>
        </w:types>
        <w:behaviors>
          <w:behavior w:val="content"/>
        </w:behaviors>
        <w:guid w:val="{7279B32C-8585-42D0-AA3C-928708152906}"/>
      </w:docPartPr>
      <w:docPartBody>
        <w:p w:rsidR="00E646E1" w:rsidRDefault="00626CD0" w:rsidP="00626CD0">
          <w:pPr>
            <w:pStyle w:val="71855CAFCD0440C4880AB5CD94A600202"/>
          </w:pPr>
          <w:r w:rsidRPr="003A7E1C">
            <w:rPr>
              <w:rStyle w:val="PlaceholderText"/>
              <w:sz w:val="20"/>
              <w:szCs w:val="24"/>
            </w:rPr>
            <w:t>[Title]</w:t>
          </w:r>
        </w:p>
      </w:docPartBody>
    </w:docPart>
    <w:docPart>
      <w:docPartPr>
        <w:name w:val="1773E824CD9F477BB864AD976AEFC2AE"/>
        <w:category>
          <w:name w:val="General"/>
          <w:gallery w:val="placeholder"/>
        </w:category>
        <w:types>
          <w:type w:val="bbPlcHdr"/>
        </w:types>
        <w:behaviors>
          <w:behavior w:val="content"/>
        </w:behaviors>
        <w:guid w:val="{7C9FD058-D468-49CF-A926-78CF9E35620F}"/>
      </w:docPartPr>
      <w:docPartBody>
        <w:p w:rsidR="002550FD" w:rsidRDefault="00626CD0" w:rsidP="00626CD0">
          <w:pPr>
            <w:pStyle w:val="1773E824CD9F477BB864AD976AEFC2AE2"/>
          </w:pPr>
          <w:r w:rsidRPr="003A7E1C">
            <w:rPr>
              <w:rStyle w:val="PlaceholderText"/>
              <w:sz w:val="20"/>
              <w:szCs w:val="24"/>
            </w:rPr>
            <w:t>[Status]</w:t>
          </w:r>
        </w:p>
      </w:docPartBody>
    </w:docPart>
    <w:docPart>
      <w:docPartPr>
        <w:name w:val="DefaultPlaceholder_-1854013440"/>
        <w:category>
          <w:name w:val="General"/>
          <w:gallery w:val="placeholder"/>
        </w:category>
        <w:types>
          <w:type w:val="bbPlcHdr"/>
        </w:types>
        <w:behaviors>
          <w:behavior w:val="content"/>
        </w:behaviors>
        <w:guid w:val="{91482595-A552-4826-943C-30779AA50C82}"/>
      </w:docPartPr>
      <w:docPartBody>
        <w:p w:rsidR="00183F29" w:rsidRDefault="007154C5">
          <w:r w:rsidRPr="00812B14">
            <w:rPr>
              <w:rStyle w:val="PlaceholderText"/>
            </w:rPr>
            <w:t>Click or tap here to enter text.</w:t>
          </w:r>
        </w:p>
      </w:docPartBody>
    </w:docPart>
    <w:docPart>
      <w:docPartPr>
        <w:name w:val="B3A1D902102244A1AD0EC188A034F599"/>
        <w:category>
          <w:name w:val="General"/>
          <w:gallery w:val="placeholder"/>
        </w:category>
        <w:types>
          <w:type w:val="bbPlcHdr"/>
        </w:types>
        <w:behaviors>
          <w:behavior w:val="content"/>
        </w:behaviors>
        <w:guid w:val="{6DF3BBBA-57E4-4FF5-B9FE-C30A613E03F6}"/>
      </w:docPartPr>
      <w:docPartBody>
        <w:p w:rsidR="002E6EDF" w:rsidRDefault="00626CD0" w:rsidP="00626CD0">
          <w:pPr>
            <w:pStyle w:val="B3A1D902102244A1AD0EC188A034F599"/>
          </w:pPr>
          <w:r w:rsidRPr="007416A7">
            <w:rPr>
              <w:rStyle w:val="PlaceholderText"/>
            </w:rPr>
            <w:t>[Company]</w:t>
          </w:r>
        </w:p>
      </w:docPartBody>
    </w:docPart>
    <w:docPart>
      <w:docPartPr>
        <w:name w:val="E9A819E7BAFE4185BEB4FF0E596E2FF9"/>
        <w:category>
          <w:name w:val="General"/>
          <w:gallery w:val="placeholder"/>
        </w:category>
        <w:types>
          <w:type w:val="bbPlcHdr"/>
        </w:types>
        <w:behaviors>
          <w:behavior w:val="content"/>
        </w:behaviors>
        <w:guid w:val="{ED9D31A1-1F65-4688-B4F4-921FE927A241}"/>
      </w:docPartPr>
      <w:docPartBody>
        <w:p w:rsidR="002E6EDF" w:rsidRDefault="00626CD0" w:rsidP="00626CD0">
          <w:pPr>
            <w:pStyle w:val="E9A819E7BAFE4185BEB4FF0E596E2FF9"/>
          </w:pPr>
          <w:r w:rsidRPr="007416A7">
            <w:rPr>
              <w:rStyle w:val="PlaceholderText"/>
            </w:rPr>
            <w:t>[Company]</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0199"/>
    <w:rsid w:val="000A75DB"/>
    <w:rsid w:val="000F7C6B"/>
    <w:rsid w:val="00183F29"/>
    <w:rsid w:val="001A787E"/>
    <w:rsid w:val="001E0875"/>
    <w:rsid w:val="002550FD"/>
    <w:rsid w:val="00262A50"/>
    <w:rsid w:val="00276BC4"/>
    <w:rsid w:val="002876CA"/>
    <w:rsid w:val="002E6EDF"/>
    <w:rsid w:val="00333F8E"/>
    <w:rsid w:val="00350199"/>
    <w:rsid w:val="00405931"/>
    <w:rsid w:val="004210C3"/>
    <w:rsid w:val="00453305"/>
    <w:rsid w:val="0047404D"/>
    <w:rsid w:val="004B48B4"/>
    <w:rsid w:val="005B0E31"/>
    <w:rsid w:val="00611F13"/>
    <w:rsid w:val="00626CD0"/>
    <w:rsid w:val="006507A3"/>
    <w:rsid w:val="006B5054"/>
    <w:rsid w:val="007154C5"/>
    <w:rsid w:val="007B1F94"/>
    <w:rsid w:val="007D6F41"/>
    <w:rsid w:val="007F2C7C"/>
    <w:rsid w:val="00835E07"/>
    <w:rsid w:val="008667AD"/>
    <w:rsid w:val="00987C2D"/>
    <w:rsid w:val="009C3FEE"/>
    <w:rsid w:val="00AB5413"/>
    <w:rsid w:val="00B1191E"/>
    <w:rsid w:val="00BA062A"/>
    <w:rsid w:val="00BA2627"/>
    <w:rsid w:val="00BA6FDF"/>
    <w:rsid w:val="00C41BCC"/>
    <w:rsid w:val="00C561EC"/>
    <w:rsid w:val="00C72636"/>
    <w:rsid w:val="00D226D8"/>
    <w:rsid w:val="00DD7BA4"/>
    <w:rsid w:val="00DF0078"/>
    <w:rsid w:val="00E318CE"/>
    <w:rsid w:val="00E3233F"/>
    <w:rsid w:val="00E646E1"/>
    <w:rsid w:val="00E85702"/>
    <w:rsid w:val="00ED0AAC"/>
    <w:rsid w:val="00F63273"/>
    <w:rsid w:val="00F80C35"/>
    <w:rsid w:val="00F93872"/>
    <w:rsid w:val="00FB13F5"/>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26CD0"/>
    <w:rPr>
      <w:color w:val="808080"/>
    </w:rPr>
  </w:style>
  <w:style w:type="paragraph" w:customStyle="1" w:styleId="B3A1D902102244A1AD0EC188A034F599">
    <w:name w:val="B3A1D902102244A1AD0EC188A034F599"/>
    <w:rsid w:val="00626CD0"/>
    <w:pPr>
      <w:spacing w:after="240" w:line="252" w:lineRule="auto"/>
      <w:ind w:left="227"/>
    </w:pPr>
    <w:rPr>
      <w:rFonts w:ascii="Arial" w:eastAsia="Calibri" w:hAnsi="Arial" w:cs="Arial"/>
      <w:b/>
      <w:sz w:val="90"/>
      <w:szCs w:val="88"/>
      <w:lang w:eastAsia="en-US" w:bidi="he-IL"/>
    </w:rPr>
  </w:style>
  <w:style w:type="paragraph" w:customStyle="1" w:styleId="F91DE249B2D64236B5C9B282FE9D467B2">
    <w:name w:val="F91DE249B2D64236B5C9B282FE9D467B2"/>
    <w:rsid w:val="00626CD0"/>
    <w:pPr>
      <w:spacing w:after="240" w:line="252" w:lineRule="auto"/>
      <w:ind w:left="227"/>
    </w:pPr>
    <w:rPr>
      <w:rFonts w:ascii="Arial" w:eastAsia="Calibri" w:hAnsi="Arial" w:cs="Arial"/>
      <w:b/>
      <w:sz w:val="90"/>
      <w:szCs w:val="88"/>
      <w:lang w:eastAsia="en-US" w:bidi="he-IL"/>
    </w:rPr>
  </w:style>
  <w:style w:type="paragraph" w:customStyle="1" w:styleId="71855CAFCD0440C4880AB5CD94A600202">
    <w:name w:val="71855CAFCD0440C4880AB5CD94A600202"/>
    <w:rsid w:val="00626CD0"/>
    <w:pPr>
      <w:pBdr>
        <w:bottom w:val="single" w:sz="4" w:space="6" w:color="22413A"/>
      </w:pBdr>
      <w:tabs>
        <w:tab w:val="center" w:pos="4513"/>
        <w:tab w:val="right" w:pos="9026"/>
      </w:tabs>
      <w:spacing w:after="240" w:line="252" w:lineRule="auto"/>
      <w:jc w:val="right"/>
    </w:pPr>
    <w:rPr>
      <w:rFonts w:ascii="Arial" w:eastAsia="Calibri" w:hAnsi="Arial" w:cs="Arial"/>
      <w:color w:val="22413A"/>
      <w:sz w:val="18"/>
      <w:lang w:eastAsia="en-US" w:bidi="he-IL"/>
    </w:rPr>
  </w:style>
  <w:style w:type="paragraph" w:customStyle="1" w:styleId="1773E824CD9F477BB864AD976AEFC2AE2">
    <w:name w:val="1773E824CD9F477BB864AD976AEFC2AE2"/>
    <w:rsid w:val="00626CD0"/>
    <w:pPr>
      <w:pBdr>
        <w:bottom w:val="single" w:sz="4" w:space="6" w:color="22413A"/>
      </w:pBdr>
      <w:tabs>
        <w:tab w:val="center" w:pos="4513"/>
        <w:tab w:val="right" w:pos="9026"/>
      </w:tabs>
      <w:spacing w:after="240" w:line="252" w:lineRule="auto"/>
      <w:jc w:val="right"/>
    </w:pPr>
    <w:rPr>
      <w:rFonts w:ascii="Arial" w:eastAsia="Calibri" w:hAnsi="Arial" w:cs="Arial"/>
      <w:color w:val="22413A"/>
      <w:sz w:val="18"/>
      <w:lang w:eastAsia="en-US" w:bidi="he-IL"/>
    </w:rPr>
  </w:style>
  <w:style w:type="paragraph" w:customStyle="1" w:styleId="E9A819E7BAFE4185BEB4FF0E596E2FF9">
    <w:name w:val="E9A819E7BAFE4185BEB4FF0E596E2FF9"/>
    <w:rsid w:val="00626CD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NR colours">
      <a:dk1>
        <a:sysClr val="windowText" lastClr="000000"/>
      </a:dk1>
      <a:lt1>
        <a:srgbClr val="FFFFFF"/>
      </a:lt1>
      <a:dk2>
        <a:srgbClr val="000000"/>
      </a:dk2>
      <a:lt2>
        <a:srgbClr val="FFFFFF"/>
      </a:lt2>
      <a:accent1>
        <a:srgbClr val="07716C"/>
      </a:accent1>
      <a:accent2>
        <a:srgbClr val="F26522"/>
      </a:accent2>
      <a:accent3>
        <a:srgbClr val="4BC3CA"/>
      </a:accent3>
      <a:accent4>
        <a:srgbClr val="90C346"/>
      </a:accent4>
      <a:accent5>
        <a:srgbClr val="AA1C76"/>
      </a:accent5>
      <a:accent6>
        <a:srgbClr val="8E8E8D"/>
      </a:accent6>
      <a:hlink>
        <a:srgbClr val="07716C"/>
      </a:hlink>
      <a:folHlink>
        <a:srgbClr val="AA1C76"/>
      </a:folHlink>
    </a:clrScheme>
    <a:fontScheme name="ONR">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IEEE2006OfficeOnline.xsl" StyleName="IEEE" Version="200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9464402-40CC-48E2-862E-42899F1CAE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ONR-DOC-TEMP-305 - ONR Word Template - Generic</Template>
  <TotalTime>0</TotalTime>
  <Pages>16</Pages>
  <Words>3877</Words>
  <Characters>22104</Characters>
  <Application>Microsoft Office Word</Application>
  <DocSecurity>0</DocSecurity>
  <Lines>184</Lines>
  <Paragraphs>51</Paragraphs>
  <ScaleCrop>false</ScaleCrop>
  <Manager>Office for Nuclear Regulation</Manager>
  <Company>Sellafield Ltd</Company>
  <LinksUpToDate>false</LinksUpToDate>
  <CharactersWithSpaces>25930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Sellafield</dc:title>
  <dc:subject>[Subtitle or description]</dc:subject>
  <cp:keywords>[Key words separated by commas]</cp:keywords>
  <dc:description/>
  <cp:lastModifiedBy>Linda Beckett</cp:lastModifiedBy>
  <cp:revision>60</cp:revision>
  <cp:lastPrinted>2026-10-14T15:28:00Z</cp:lastPrinted>
  <dcterms:created xsi:type="dcterms:W3CDTF">2026-10-16T13:07:00Z</dcterms:created>
  <dcterms:modified xsi:type="dcterms:W3CDTF">2026-11-03T10:53:00Z</dcterms:modified>
  <cp:contentStatus>1</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e5e003a-90eb-47c9-a506-ad47e7a0b281_Enabled">
    <vt:lpwstr>true</vt:lpwstr>
  </property>
  <property fmtid="{D5CDD505-2E9C-101B-9397-08002B2CF9AE}" pid="3" name="MSIP_Label_9e5e003a-90eb-47c9-a506-ad47e7a0b281_SetDate">
    <vt:lpwstr>2022-06-21T13:59:33Z</vt:lpwstr>
  </property>
  <property fmtid="{D5CDD505-2E9C-101B-9397-08002B2CF9AE}" pid="4" name="MSIP_Label_9e5e003a-90eb-47c9-a506-ad47e7a0b281_Method">
    <vt:lpwstr>Privileged</vt:lpwstr>
  </property>
  <property fmtid="{D5CDD505-2E9C-101B-9397-08002B2CF9AE}" pid="5" name="MSIP_Label_9e5e003a-90eb-47c9-a506-ad47e7a0b281_Name">
    <vt:lpwstr>OFFICIAL</vt:lpwstr>
  </property>
  <property fmtid="{D5CDD505-2E9C-101B-9397-08002B2CF9AE}" pid="6" name="MSIP_Label_9e5e003a-90eb-47c9-a506-ad47e7a0b281_SiteId">
    <vt:lpwstr>742775df-8077-48d6-81d0-1e82a1f52cb8</vt:lpwstr>
  </property>
  <property fmtid="{D5CDD505-2E9C-101B-9397-08002B2CF9AE}" pid="7" name="MSIP_Label_9e5e003a-90eb-47c9-a506-ad47e7a0b281_ActionId">
    <vt:lpwstr>5adb9ef9-042f-4a28-9683-0abde8a796b5</vt:lpwstr>
  </property>
  <property fmtid="{D5CDD505-2E9C-101B-9397-08002B2CF9AE}" pid="8" name="MSIP_Label_9e5e003a-90eb-47c9-a506-ad47e7a0b281_ContentBits">
    <vt:lpwstr>0</vt:lpwstr>
  </property>
</Properties>
</file>