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8075ABB"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566357">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566357">
                      <w:rPr>
                        <w:rStyle w:val="Style7"/>
                      </w:rPr>
                      <w:t>Sizewell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5A6AC0A"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66357">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66357">
            <w:rPr>
              <w:rStyle w:val="Style3"/>
            </w:rPr>
            <w:t>Sizewell A</w:t>
          </w:r>
        </w:sdtContent>
      </w:sdt>
    </w:p>
    <w:p w14:paraId="2A318818" w14:textId="74CDD640"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F2F8C" w:rsidRPr="00B2374B">
        <w:rPr>
          <w:rStyle w:val="Style2"/>
          <w:sz w:val="28"/>
          <w:szCs w:val="28"/>
        </w:rPr>
        <w:t>1 January – 31 March 2024</w:t>
      </w:r>
    </w:p>
    <w:p w14:paraId="61A25C0F" w14:textId="39EC7DBA" w:rsidR="00004C16" w:rsidRDefault="00004C16" w:rsidP="00004C16">
      <w:pPr>
        <w:rPr>
          <w:sz w:val="28"/>
          <w:szCs w:val="28"/>
        </w:rPr>
      </w:pPr>
    </w:p>
    <w:p w14:paraId="4D99E381" w14:textId="1E4DFC2A" w:rsidR="00004C16" w:rsidRPr="00004C16" w:rsidRDefault="00004C16" w:rsidP="00004C16">
      <w:pPr>
        <w:rPr>
          <w:sz w:val="28"/>
          <w:szCs w:val="28"/>
        </w:rPr>
      </w:pPr>
      <w:r w:rsidRPr="00004C16">
        <w:rPr>
          <w:sz w:val="28"/>
          <w:szCs w:val="28"/>
        </w:rPr>
        <w:t>Authored by</w:t>
      </w:r>
      <w:r w:rsidR="003A7E1C">
        <w:rPr>
          <w:sz w:val="28"/>
          <w:szCs w:val="28"/>
        </w:rPr>
        <w:t>:</w:t>
      </w:r>
      <w:r w:rsidR="00231F8D" w:rsidRPr="00BC16DC">
        <w:rPr>
          <w:sz w:val="28"/>
          <w:szCs w:val="28"/>
        </w:rPr>
        <w:t xml:space="preserve"> </w:t>
      </w:r>
      <w:r w:rsidR="00231F8D">
        <w:rPr>
          <w:sz w:val="28"/>
          <w:szCs w:val="28"/>
        </w:rPr>
        <w:t>ONR Nominated Site Inspector</w:t>
      </w:r>
    </w:p>
    <w:p w14:paraId="23B9A867" w14:textId="2DF9A90A" w:rsidR="00004C16" w:rsidRPr="00004C16" w:rsidRDefault="00004C16" w:rsidP="00004C16">
      <w:pPr>
        <w:rPr>
          <w:sz w:val="28"/>
          <w:szCs w:val="28"/>
        </w:rPr>
      </w:pPr>
      <w:r w:rsidRPr="00004C16">
        <w:rPr>
          <w:sz w:val="28"/>
          <w:szCs w:val="28"/>
        </w:rPr>
        <w:t>Approved by</w:t>
      </w:r>
      <w:r w:rsidR="00C04FC4">
        <w:rPr>
          <w:sz w:val="28"/>
          <w:szCs w:val="28"/>
        </w:rPr>
        <w:t>:</w:t>
      </w:r>
      <w:r w:rsidR="006F5EE5" w:rsidRPr="00807F2E">
        <w:rPr>
          <w:sz w:val="28"/>
          <w:szCs w:val="28"/>
        </w:rPr>
        <w:t xml:space="preserve"> </w:t>
      </w:r>
      <w:r w:rsidR="006F5EE5">
        <w:rPr>
          <w:sz w:val="28"/>
          <w:szCs w:val="28"/>
        </w:rPr>
        <w:t>Acting Delivery Lead – SDFW Division</w:t>
      </w:r>
    </w:p>
    <w:p w14:paraId="7E744BD8" w14:textId="77777777" w:rsidR="003A7E1C" w:rsidRDefault="003A7E1C" w:rsidP="00004C16">
      <w:pPr>
        <w:rPr>
          <w:sz w:val="28"/>
          <w:szCs w:val="28"/>
        </w:rPr>
      </w:pPr>
    </w:p>
    <w:p w14:paraId="247E3769" w14:textId="36EFFBB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F5EE5">
            <w:rPr>
              <w:sz w:val="28"/>
              <w:szCs w:val="28"/>
            </w:rPr>
            <w:t>1</w:t>
          </w:r>
        </w:sdtContent>
      </w:sdt>
    </w:p>
    <w:p w14:paraId="19206F45" w14:textId="778A670A" w:rsidR="00004C16" w:rsidRDefault="00004C16" w:rsidP="00004C16">
      <w:pPr>
        <w:rPr>
          <w:sz w:val="28"/>
          <w:szCs w:val="28"/>
        </w:rPr>
      </w:pPr>
      <w:r w:rsidRPr="00004C16">
        <w:rPr>
          <w:sz w:val="28"/>
          <w:szCs w:val="28"/>
        </w:rPr>
        <w:t xml:space="preserve">Publication Date: </w:t>
      </w:r>
      <w:r w:rsidR="006F5EE5">
        <w:rPr>
          <w:sz w:val="28"/>
          <w:szCs w:val="28"/>
        </w:rPr>
        <w:t>Apr</w:t>
      </w:r>
      <w:r w:rsidR="00C21D01">
        <w:rPr>
          <w:sz w:val="28"/>
          <w:szCs w:val="28"/>
        </w:rPr>
        <w:t>il</w:t>
      </w:r>
      <w:r w:rsidR="006F5EE5">
        <w:rPr>
          <w:sz w:val="28"/>
          <w:szCs w:val="28"/>
        </w:rPr>
        <w:t>-</w:t>
      </w:r>
      <w:r w:rsidR="00C21D01">
        <w:rPr>
          <w:sz w:val="28"/>
          <w:szCs w:val="28"/>
        </w:rPr>
        <w:t>20</w:t>
      </w:r>
      <w:r w:rsidR="006F5EE5">
        <w:rPr>
          <w:sz w:val="28"/>
          <w:szCs w:val="28"/>
        </w:rPr>
        <w:t>24</w:t>
      </w:r>
    </w:p>
    <w:p w14:paraId="55057C62" w14:textId="2587D0BF"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C21D01">
        <w:rPr>
          <w:sz w:val="28"/>
          <w:szCs w:val="28"/>
        </w:rPr>
        <w:t>2024/17753</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6A828C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B5B0A">
        <w:t>Sizewell Stakeholder Group</w:t>
      </w:r>
      <w:r w:rsidR="007B5B0A"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307BCB59" w:rsidR="000E4D5E" w:rsidRPr="002D1551" w:rsidRDefault="000E4D5E" w:rsidP="000E4D5E">
      <w:pPr>
        <w:pStyle w:val="F9-Paragraph"/>
      </w:pPr>
      <w:r w:rsidRPr="002D1551">
        <w:t xml:space="preserve">Site inspectors from ONR usually attend </w:t>
      </w:r>
      <w:r w:rsidR="007B5B0A">
        <w:t>Sizewell Stakeholder Group</w:t>
      </w:r>
      <w:r w:rsidR="007B5B0A"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380F5B8" w14:textId="5B5E29DF" w:rsidR="004E1AEC"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4327882" w:history="1">
        <w:r w:rsidR="004E1AEC" w:rsidRPr="0007352D">
          <w:rPr>
            <w:rStyle w:val="Hyperlink"/>
          </w:rPr>
          <w:t>1.</w:t>
        </w:r>
        <w:r w:rsidR="004E1AEC">
          <w:rPr>
            <w:rFonts w:asciiTheme="minorHAnsi" w:eastAsiaTheme="minorEastAsia" w:hAnsiTheme="minorHAnsi" w:cstheme="minorBidi"/>
            <w:kern w:val="2"/>
            <w:sz w:val="22"/>
            <w:lang w:eastAsia="en-GB" w:bidi="ar-SA"/>
            <w14:ligatures w14:val="standardContextual"/>
          </w:rPr>
          <w:tab/>
        </w:r>
        <w:r w:rsidR="004E1AEC" w:rsidRPr="0007352D">
          <w:rPr>
            <w:rStyle w:val="Hyperlink"/>
          </w:rPr>
          <w:t>Inspections</w:t>
        </w:r>
        <w:r w:rsidR="004E1AEC">
          <w:rPr>
            <w:webHidden/>
          </w:rPr>
          <w:tab/>
        </w:r>
        <w:r w:rsidR="004E1AEC">
          <w:rPr>
            <w:webHidden/>
          </w:rPr>
          <w:fldChar w:fldCharType="begin"/>
        </w:r>
        <w:r w:rsidR="004E1AEC">
          <w:rPr>
            <w:webHidden/>
          </w:rPr>
          <w:instrText xml:space="preserve"> PAGEREF _Toc164327882 \h </w:instrText>
        </w:r>
        <w:r w:rsidR="004E1AEC">
          <w:rPr>
            <w:webHidden/>
          </w:rPr>
        </w:r>
        <w:r w:rsidR="004E1AEC">
          <w:rPr>
            <w:webHidden/>
          </w:rPr>
          <w:fldChar w:fldCharType="separate"/>
        </w:r>
        <w:r w:rsidR="004E1AEC">
          <w:rPr>
            <w:webHidden/>
          </w:rPr>
          <w:t>4</w:t>
        </w:r>
        <w:r w:rsidR="004E1AEC">
          <w:rPr>
            <w:webHidden/>
          </w:rPr>
          <w:fldChar w:fldCharType="end"/>
        </w:r>
      </w:hyperlink>
    </w:p>
    <w:p w14:paraId="055F5197" w14:textId="20754172" w:rsidR="004E1A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7883" w:history="1">
        <w:r w:rsidR="004E1AEC" w:rsidRPr="0007352D">
          <w:rPr>
            <w:rStyle w:val="Hyperlink"/>
            <w:caps/>
          </w:rPr>
          <w:t>2.</w:t>
        </w:r>
        <w:r w:rsidR="004E1AEC">
          <w:rPr>
            <w:rFonts w:asciiTheme="minorHAnsi" w:eastAsiaTheme="minorEastAsia" w:hAnsiTheme="minorHAnsi" w:cstheme="minorBidi"/>
            <w:kern w:val="2"/>
            <w:sz w:val="22"/>
            <w:lang w:eastAsia="en-GB" w:bidi="ar-SA"/>
            <w14:ligatures w14:val="standardContextual"/>
          </w:rPr>
          <w:tab/>
        </w:r>
        <w:r w:rsidR="004E1AEC" w:rsidRPr="0007352D">
          <w:rPr>
            <w:rStyle w:val="Hyperlink"/>
          </w:rPr>
          <w:t>Routine Matters</w:t>
        </w:r>
        <w:r w:rsidR="004E1AEC">
          <w:rPr>
            <w:webHidden/>
          </w:rPr>
          <w:tab/>
        </w:r>
        <w:r w:rsidR="004E1AEC">
          <w:rPr>
            <w:webHidden/>
          </w:rPr>
          <w:fldChar w:fldCharType="begin"/>
        </w:r>
        <w:r w:rsidR="004E1AEC">
          <w:rPr>
            <w:webHidden/>
          </w:rPr>
          <w:instrText xml:space="preserve"> PAGEREF _Toc164327883 \h </w:instrText>
        </w:r>
        <w:r w:rsidR="004E1AEC">
          <w:rPr>
            <w:webHidden/>
          </w:rPr>
        </w:r>
        <w:r w:rsidR="004E1AEC">
          <w:rPr>
            <w:webHidden/>
          </w:rPr>
          <w:fldChar w:fldCharType="separate"/>
        </w:r>
        <w:r w:rsidR="004E1AEC">
          <w:rPr>
            <w:webHidden/>
          </w:rPr>
          <w:t>4</w:t>
        </w:r>
        <w:r w:rsidR="004E1AEC">
          <w:rPr>
            <w:webHidden/>
          </w:rPr>
          <w:fldChar w:fldCharType="end"/>
        </w:r>
      </w:hyperlink>
    </w:p>
    <w:p w14:paraId="34C9B4BF" w14:textId="29A60BE3" w:rsidR="004E1A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7884" w:history="1">
        <w:r w:rsidR="004E1AEC" w:rsidRPr="0007352D">
          <w:rPr>
            <w:rStyle w:val="Hyperlink"/>
            <w:caps/>
          </w:rPr>
          <w:t>3.</w:t>
        </w:r>
        <w:r w:rsidR="004E1AEC">
          <w:rPr>
            <w:rFonts w:asciiTheme="minorHAnsi" w:eastAsiaTheme="minorEastAsia" w:hAnsiTheme="minorHAnsi" w:cstheme="minorBidi"/>
            <w:kern w:val="2"/>
            <w:sz w:val="22"/>
            <w:lang w:eastAsia="en-GB" w:bidi="ar-SA"/>
            <w14:ligatures w14:val="standardContextual"/>
          </w:rPr>
          <w:tab/>
        </w:r>
        <w:r w:rsidR="004E1AEC" w:rsidRPr="0007352D">
          <w:rPr>
            <w:rStyle w:val="Hyperlink"/>
          </w:rPr>
          <w:t>Non-Routine Matters</w:t>
        </w:r>
        <w:r w:rsidR="004E1AEC">
          <w:rPr>
            <w:webHidden/>
          </w:rPr>
          <w:tab/>
        </w:r>
        <w:r w:rsidR="004E1AEC">
          <w:rPr>
            <w:webHidden/>
          </w:rPr>
          <w:fldChar w:fldCharType="begin"/>
        </w:r>
        <w:r w:rsidR="004E1AEC">
          <w:rPr>
            <w:webHidden/>
          </w:rPr>
          <w:instrText xml:space="preserve"> PAGEREF _Toc164327884 \h </w:instrText>
        </w:r>
        <w:r w:rsidR="004E1AEC">
          <w:rPr>
            <w:webHidden/>
          </w:rPr>
        </w:r>
        <w:r w:rsidR="004E1AEC">
          <w:rPr>
            <w:webHidden/>
          </w:rPr>
          <w:fldChar w:fldCharType="separate"/>
        </w:r>
        <w:r w:rsidR="004E1AEC">
          <w:rPr>
            <w:webHidden/>
          </w:rPr>
          <w:t>6</w:t>
        </w:r>
        <w:r w:rsidR="004E1AEC">
          <w:rPr>
            <w:webHidden/>
          </w:rPr>
          <w:fldChar w:fldCharType="end"/>
        </w:r>
      </w:hyperlink>
    </w:p>
    <w:p w14:paraId="3927C147" w14:textId="565C46F9" w:rsidR="004E1A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7885" w:history="1">
        <w:r w:rsidR="004E1AEC" w:rsidRPr="0007352D">
          <w:rPr>
            <w:rStyle w:val="Hyperlink"/>
            <w:caps/>
          </w:rPr>
          <w:t>4.</w:t>
        </w:r>
        <w:r w:rsidR="004E1AEC">
          <w:rPr>
            <w:rFonts w:asciiTheme="minorHAnsi" w:eastAsiaTheme="minorEastAsia" w:hAnsiTheme="minorHAnsi" w:cstheme="minorBidi"/>
            <w:kern w:val="2"/>
            <w:sz w:val="22"/>
            <w:lang w:eastAsia="en-GB" w:bidi="ar-SA"/>
            <w14:ligatures w14:val="standardContextual"/>
          </w:rPr>
          <w:tab/>
        </w:r>
        <w:r w:rsidR="004E1AEC" w:rsidRPr="0007352D">
          <w:rPr>
            <w:rStyle w:val="Hyperlink"/>
          </w:rPr>
          <w:t>Regulatory Activity</w:t>
        </w:r>
        <w:r w:rsidR="004E1AEC">
          <w:rPr>
            <w:webHidden/>
          </w:rPr>
          <w:tab/>
        </w:r>
        <w:r w:rsidR="004E1AEC">
          <w:rPr>
            <w:webHidden/>
          </w:rPr>
          <w:fldChar w:fldCharType="begin"/>
        </w:r>
        <w:r w:rsidR="004E1AEC">
          <w:rPr>
            <w:webHidden/>
          </w:rPr>
          <w:instrText xml:space="preserve"> PAGEREF _Toc164327885 \h </w:instrText>
        </w:r>
        <w:r w:rsidR="004E1AEC">
          <w:rPr>
            <w:webHidden/>
          </w:rPr>
        </w:r>
        <w:r w:rsidR="004E1AEC">
          <w:rPr>
            <w:webHidden/>
          </w:rPr>
          <w:fldChar w:fldCharType="separate"/>
        </w:r>
        <w:r w:rsidR="004E1AEC">
          <w:rPr>
            <w:webHidden/>
          </w:rPr>
          <w:t>7</w:t>
        </w:r>
        <w:r w:rsidR="004E1AEC">
          <w:rPr>
            <w:webHidden/>
          </w:rPr>
          <w:fldChar w:fldCharType="end"/>
        </w:r>
      </w:hyperlink>
    </w:p>
    <w:p w14:paraId="452E9BFB" w14:textId="1504F0E2" w:rsidR="004E1A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7886" w:history="1">
        <w:r w:rsidR="004E1AEC" w:rsidRPr="0007352D">
          <w:rPr>
            <w:rStyle w:val="Hyperlink"/>
            <w:caps/>
          </w:rPr>
          <w:t>5.</w:t>
        </w:r>
        <w:r w:rsidR="004E1AEC">
          <w:rPr>
            <w:rFonts w:asciiTheme="minorHAnsi" w:eastAsiaTheme="minorEastAsia" w:hAnsiTheme="minorHAnsi" w:cstheme="minorBidi"/>
            <w:kern w:val="2"/>
            <w:sz w:val="22"/>
            <w:lang w:eastAsia="en-GB" w:bidi="ar-SA"/>
            <w14:ligatures w14:val="standardContextual"/>
          </w:rPr>
          <w:tab/>
        </w:r>
        <w:r w:rsidR="004E1AEC" w:rsidRPr="0007352D">
          <w:rPr>
            <w:rStyle w:val="Hyperlink"/>
          </w:rPr>
          <w:t>News from ONR</w:t>
        </w:r>
        <w:r w:rsidR="004E1AEC">
          <w:rPr>
            <w:webHidden/>
          </w:rPr>
          <w:tab/>
        </w:r>
        <w:r w:rsidR="004E1AEC">
          <w:rPr>
            <w:webHidden/>
          </w:rPr>
          <w:fldChar w:fldCharType="begin"/>
        </w:r>
        <w:r w:rsidR="004E1AEC">
          <w:rPr>
            <w:webHidden/>
          </w:rPr>
          <w:instrText xml:space="preserve"> PAGEREF _Toc164327886 \h </w:instrText>
        </w:r>
        <w:r w:rsidR="004E1AEC">
          <w:rPr>
            <w:webHidden/>
          </w:rPr>
        </w:r>
        <w:r w:rsidR="004E1AEC">
          <w:rPr>
            <w:webHidden/>
          </w:rPr>
          <w:fldChar w:fldCharType="separate"/>
        </w:r>
        <w:r w:rsidR="004E1AEC">
          <w:rPr>
            <w:webHidden/>
          </w:rPr>
          <w:t>8</w:t>
        </w:r>
        <w:r w:rsidR="004E1AEC">
          <w:rPr>
            <w:webHidden/>
          </w:rPr>
          <w:fldChar w:fldCharType="end"/>
        </w:r>
      </w:hyperlink>
    </w:p>
    <w:p w14:paraId="2822C833" w14:textId="0D566EAC" w:rsidR="004E1A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327887" w:history="1">
        <w:r w:rsidR="004E1AEC" w:rsidRPr="0007352D">
          <w:rPr>
            <w:rStyle w:val="Hyperlink"/>
            <w:caps/>
          </w:rPr>
          <w:t>6.</w:t>
        </w:r>
        <w:r w:rsidR="004E1AEC">
          <w:rPr>
            <w:rFonts w:asciiTheme="minorHAnsi" w:eastAsiaTheme="minorEastAsia" w:hAnsiTheme="minorHAnsi" w:cstheme="minorBidi"/>
            <w:kern w:val="2"/>
            <w:sz w:val="22"/>
            <w:lang w:eastAsia="en-GB" w:bidi="ar-SA"/>
            <w14:ligatures w14:val="standardContextual"/>
          </w:rPr>
          <w:tab/>
        </w:r>
        <w:r w:rsidR="004E1AEC" w:rsidRPr="0007352D">
          <w:rPr>
            <w:rStyle w:val="Hyperlink"/>
          </w:rPr>
          <w:t>Contacts</w:t>
        </w:r>
        <w:r w:rsidR="004E1AEC">
          <w:rPr>
            <w:webHidden/>
          </w:rPr>
          <w:tab/>
        </w:r>
        <w:r w:rsidR="004E1AEC">
          <w:rPr>
            <w:webHidden/>
          </w:rPr>
          <w:fldChar w:fldCharType="begin"/>
        </w:r>
        <w:r w:rsidR="004E1AEC">
          <w:rPr>
            <w:webHidden/>
          </w:rPr>
          <w:instrText xml:space="preserve"> PAGEREF _Toc164327887 \h </w:instrText>
        </w:r>
        <w:r w:rsidR="004E1AEC">
          <w:rPr>
            <w:webHidden/>
          </w:rPr>
        </w:r>
        <w:r w:rsidR="004E1AEC">
          <w:rPr>
            <w:webHidden/>
          </w:rPr>
          <w:fldChar w:fldCharType="separate"/>
        </w:r>
        <w:r w:rsidR="004E1AEC">
          <w:rPr>
            <w:webHidden/>
          </w:rPr>
          <w:t>8</w:t>
        </w:r>
        <w:r w:rsidR="004E1AEC">
          <w:rPr>
            <w:webHidden/>
          </w:rPr>
          <w:fldChar w:fldCharType="end"/>
        </w:r>
      </w:hyperlink>
    </w:p>
    <w:p w14:paraId="7A4747C4" w14:textId="5967021A"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64327882"/>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511522A2" w:rsidR="00BE1652" w:rsidRPr="00690387" w:rsidRDefault="00BE1652" w:rsidP="00BE1652">
      <w:pPr>
        <w:spacing w:before="240" w:after="120"/>
      </w:pPr>
      <w:r w:rsidRPr="00E645CD">
        <w:t>The ONR site inspector made inspections on the following dates during the report period [</w:t>
      </w:r>
      <w:r w:rsidR="00E645CD" w:rsidRPr="00E645CD">
        <w:t>01 Jan – 31 Mar 2024</w:t>
      </w:r>
      <w:r w:rsidR="0047098A">
        <w:t>]</w:t>
      </w:r>
    </w:p>
    <w:p w14:paraId="59C671AB" w14:textId="56EF79AE" w:rsidR="00BE1652" w:rsidRDefault="00E645CD" w:rsidP="00BE1652">
      <w:pPr>
        <w:spacing w:before="240" w:after="120"/>
      </w:pPr>
      <w:r>
        <w:t>16</w:t>
      </w:r>
      <w:r w:rsidR="000F22CD" w:rsidRPr="000F22CD">
        <w:rPr>
          <w:vertAlign w:val="superscript"/>
        </w:rPr>
        <w:t>th</w:t>
      </w:r>
      <w:r w:rsidR="000F22CD">
        <w:t xml:space="preserve"> January 2024</w:t>
      </w:r>
    </w:p>
    <w:p w14:paraId="144323D4" w14:textId="6FF44BF5" w:rsidR="000F22CD" w:rsidRPr="00690387" w:rsidRDefault="000F22CD" w:rsidP="00BE1652">
      <w:pPr>
        <w:spacing w:before="240" w:after="120"/>
      </w:pPr>
      <w:r>
        <w:t>24</w:t>
      </w:r>
      <w:r w:rsidRPr="000F22CD">
        <w:rPr>
          <w:vertAlign w:val="superscript"/>
        </w:rPr>
        <w:t>th</w:t>
      </w:r>
      <w:r>
        <w:t xml:space="preserve"> January 2024</w:t>
      </w:r>
    </w:p>
    <w:p w14:paraId="728A6882" w14:textId="77777777" w:rsidR="00745534" w:rsidRPr="002D1551" w:rsidRDefault="00745534" w:rsidP="00745534">
      <w:pPr>
        <w:pStyle w:val="Heading1"/>
        <w:rPr>
          <w:caps/>
        </w:rPr>
      </w:pPr>
      <w:bookmarkStart w:id="4" w:name="_Toc95889183"/>
      <w:bookmarkStart w:id="5" w:name="_Toc164327883"/>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4C1F9DE" w:rsidR="00745534" w:rsidRDefault="00745534" w:rsidP="00745534">
      <w:r w:rsidRPr="00690387">
        <w:t>In this period, routine inspections of</w:t>
      </w:r>
      <w:r w:rsidR="000C18C6">
        <w:t xml:space="preserve"> Sizewell A</w:t>
      </w:r>
      <w:r w:rsidRPr="00690387">
        <w:t xml:space="preserve"> covered the following:</w:t>
      </w:r>
      <w:r>
        <w:t xml:space="preserve"> </w:t>
      </w:r>
    </w:p>
    <w:p w14:paraId="303F5A2C" w14:textId="16324F2C" w:rsidR="00D8231B" w:rsidRDefault="005836BC" w:rsidP="00BA1A89">
      <w:pPr>
        <w:pStyle w:val="Bulletlist1"/>
      </w:pPr>
      <w:r>
        <w:t xml:space="preserve">LC32 – Accumulation of Radioactive Waste and LC34 </w:t>
      </w:r>
      <w:r w:rsidR="00C03C5E">
        <w:t>–</w:t>
      </w:r>
      <w:r>
        <w:t xml:space="preserve"> </w:t>
      </w:r>
      <w:r w:rsidR="00C03C5E">
        <w:t>Leakage and Escape of Radioactive Material</w:t>
      </w:r>
    </w:p>
    <w:p w14:paraId="54406211" w14:textId="37690785" w:rsidR="00C03C5E" w:rsidRDefault="00403A60" w:rsidP="00C03C5E">
      <w:pPr>
        <w:rPr>
          <w:color w:val="242424"/>
          <w:shd w:val="clear" w:color="auto" w:fill="FFFFFF"/>
        </w:rPr>
      </w:pPr>
      <w:r>
        <w:t xml:space="preserve">This inspection, which was rated “green” under the ONR Inspection Rating Guide, judged the adequacy of the sites arrangements and their implementation against the expectations associated with LC32 and LC34. </w:t>
      </w:r>
      <w:r w:rsidR="00CF2CE5">
        <w:t xml:space="preserve">The inspection was devised to </w:t>
      </w:r>
      <w:r w:rsidR="00B4512B">
        <w:t>sample</w:t>
      </w:r>
      <w:r w:rsidR="00CF2CE5">
        <w:t xml:space="preserve">  the </w:t>
      </w:r>
      <w:r w:rsidR="00544C5C">
        <w:t xml:space="preserve">licensee’s arrangements for waste management, which was undertaken jointly with an inspector from the Environment Agency. </w:t>
      </w:r>
      <w:r w:rsidR="00CA7848">
        <w:t xml:space="preserve">The inspection concluded that </w:t>
      </w:r>
      <w:r w:rsidR="00A739AB">
        <w:t>Sizewell A has a mature set of arrangements for LC32 and LC34, and that they are being implemented adequately on site. It also concluded that w</w:t>
      </w:r>
      <w:r w:rsidR="00A739AB">
        <w:rPr>
          <w:color w:val="242424"/>
          <w:shd w:val="clear" w:color="auto" w:fill="FFFFFF"/>
        </w:rPr>
        <w:t xml:space="preserve">aste arisings are </w:t>
      </w:r>
      <w:r w:rsidR="00A739AB">
        <w:rPr>
          <w:color w:val="242424"/>
          <w:shd w:val="clear" w:color="auto" w:fill="FFFFFF"/>
        </w:rPr>
        <w:lastRenderedPageBreak/>
        <w:t>tracked adequately from creation through to transfer offsite for disposal, and good housekeeping of waste facilities</w:t>
      </w:r>
      <w:r w:rsidR="00E16596">
        <w:rPr>
          <w:color w:val="242424"/>
          <w:shd w:val="clear" w:color="auto" w:fill="FFFFFF"/>
        </w:rPr>
        <w:t xml:space="preserve"> was evident.</w:t>
      </w:r>
    </w:p>
    <w:p w14:paraId="1935CCBB" w14:textId="58F1A2BE" w:rsidR="00E16596" w:rsidRDefault="00A133F9" w:rsidP="00E16596">
      <w:pPr>
        <w:pStyle w:val="Bulletlist1"/>
      </w:pPr>
      <w:r>
        <w:t xml:space="preserve">Construction </w:t>
      </w:r>
      <w:r w:rsidR="004717C2">
        <w:t>(</w:t>
      </w:r>
      <w:r>
        <w:t xml:space="preserve">Design </w:t>
      </w:r>
      <w:r w:rsidR="004717C2">
        <w:t xml:space="preserve">and Management) </w:t>
      </w:r>
      <w:r w:rsidR="00FA6595">
        <w:t xml:space="preserve">(CDM) </w:t>
      </w:r>
      <w:r w:rsidR="004717C2">
        <w:t>Regulations 2015</w:t>
      </w:r>
    </w:p>
    <w:p w14:paraId="3C19697E" w14:textId="63A9554C" w:rsidR="00381012" w:rsidRDefault="00FB7BAD" w:rsidP="00381012">
      <w:r>
        <w:t xml:space="preserve">This inspection, which was rated “green” under the ONR Inspection Rating Guide, judged </w:t>
      </w:r>
      <w:r w:rsidR="00FA6595">
        <w:t>compliance with the CDM 2015 regulations</w:t>
      </w:r>
      <w:r w:rsidR="00AC0159">
        <w:t xml:space="preserve">, </w:t>
      </w:r>
      <w:r w:rsidR="00A10852">
        <w:t xml:space="preserve">focussing on the turbine hall demolition project. </w:t>
      </w:r>
      <w:r w:rsidR="0016167F">
        <w:t xml:space="preserve">The inspection concluded that </w:t>
      </w:r>
      <w:r w:rsidR="00DF4210">
        <w:t xml:space="preserve">site and contract partner had adequate arrangements for compliance with the CDM 15 regulations, that they are implemented adequately, </w:t>
      </w:r>
      <w:r w:rsidR="00DC656A">
        <w:t>and that health and safety management within the turbine hall were satisfactory.</w:t>
      </w:r>
    </w:p>
    <w:p w14:paraId="5D7D6885" w14:textId="18D7F785"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027A931" w14:textId="2DF302B6" w:rsidR="00745534" w:rsidRDefault="008E5D8F" w:rsidP="008E5D8F">
      <w:pPr>
        <w:sectPr w:rsidR="00745534" w:rsidSect="000E4D5E">
          <w:pgSz w:w="11906" w:h="16838" w:code="9"/>
          <w:pgMar w:top="1440" w:right="1440" w:bottom="1440" w:left="1440" w:header="431" w:footer="567" w:gutter="0"/>
          <w:cols w:space="708"/>
          <w:docGrid w:linePitch="360"/>
        </w:sectPr>
      </w:pPr>
      <w:r w:rsidRPr="009C25C5">
        <w:t>The site inspector attended site to</w:t>
      </w:r>
      <w:r>
        <w:t xml:space="preserve"> </w:t>
      </w:r>
      <w:r w:rsidRPr="009C25C5">
        <w:t>meet with various members of the site team, and to receive updates on various projects.</w:t>
      </w:r>
      <w:r w:rsidR="00BA254D" w:rsidRPr="00BA254D">
        <w:t xml:space="preserve"> </w:t>
      </w:r>
      <w:r w:rsidR="00BA254D">
        <w:t xml:space="preserve">The site inspector also met with the site’s safety representatives and attended the </w:t>
      </w:r>
      <w:r w:rsidR="002C5480">
        <w:t>Janu</w:t>
      </w:r>
      <w:r w:rsidR="00BA254D">
        <w:t>ary 2024 Site Stakeholder Group meeting.</w:t>
      </w:r>
    </w:p>
    <w:p w14:paraId="4C929298" w14:textId="77777777" w:rsidR="00745534" w:rsidRPr="002D1551" w:rsidRDefault="00745534" w:rsidP="000A58A7">
      <w:pPr>
        <w:pStyle w:val="Heading1"/>
        <w:rPr>
          <w:caps/>
        </w:rPr>
      </w:pPr>
      <w:bookmarkStart w:id="6" w:name="_Toc95889184"/>
      <w:bookmarkStart w:id="7" w:name="_Toc164327884"/>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29C22586" w:rsidR="00745534" w:rsidRPr="00690387" w:rsidRDefault="0001523E" w:rsidP="0001523E">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64327885"/>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4327886"/>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4327887"/>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EF570" w14:textId="77777777" w:rsidR="00E37290" w:rsidRDefault="00E37290" w:rsidP="007D199A">
      <w:pPr>
        <w:spacing w:after="0"/>
      </w:pPr>
      <w:r>
        <w:separator/>
      </w:r>
    </w:p>
    <w:p w14:paraId="526A973D" w14:textId="77777777" w:rsidR="00E37290" w:rsidRDefault="00E37290"/>
  </w:endnote>
  <w:endnote w:type="continuationSeparator" w:id="0">
    <w:p w14:paraId="45E6C6CD" w14:textId="77777777" w:rsidR="00E37290" w:rsidRDefault="00E37290" w:rsidP="007D199A">
      <w:pPr>
        <w:spacing w:after="0"/>
      </w:pPr>
      <w:r>
        <w:continuationSeparator/>
      </w:r>
    </w:p>
    <w:p w14:paraId="416583FC" w14:textId="77777777" w:rsidR="00E37290" w:rsidRDefault="00E37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A0D3" w14:textId="77777777" w:rsidR="00E37290" w:rsidRPr="005E0344" w:rsidRDefault="00E37290" w:rsidP="005E0344">
      <w:pPr>
        <w:spacing w:after="120"/>
        <w:rPr>
          <w:color w:val="000000" w:themeColor="text2"/>
        </w:rPr>
      </w:pPr>
      <w:r w:rsidRPr="005E0344">
        <w:rPr>
          <w:color w:val="000000" w:themeColor="text2"/>
        </w:rPr>
        <w:separator/>
      </w:r>
    </w:p>
  </w:footnote>
  <w:footnote w:type="continuationSeparator" w:id="0">
    <w:p w14:paraId="6500A0D7" w14:textId="77777777" w:rsidR="00E37290" w:rsidRPr="005E0344" w:rsidRDefault="00E37290" w:rsidP="0090581D">
      <w:pPr>
        <w:spacing w:after="120"/>
        <w:rPr>
          <w:color w:val="000000" w:themeColor="text2"/>
        </w:rPr>
      </w:pPr>
      <w:r w:rsidRPr="005E0344">
        <w:rPr>
          <w:color w:val="000000" w:themeColor="text2"/>
        </w:rPr>
        <w:continuationSeparator/>
      </w:r>
    </w:p>
    <w:p w14:paraId="642738D6" w14:textId="77777777" w:rsidR="00E37290" w:rsidRDefault="00E37290"/>
  </w:footnote>
  <w:footnote w:type="continuationNotice" w:id="1">
    <w:p w14:paraId="07567BD4" w14:textId="77777777" w:rsidR="00E37290" w:rsidRDefault="00E37290">
      <w:pPr>
        <w:spacing w:after="0"/>
      </w:pPr>
    </w:p>
    <w:p w14:paraId="1BD917FC" w14:textId="77777777" w:rsidR="00E37290" w:rsidRDefault="00E372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818D5D2"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66357">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66357">
          <w:rPr>
            <w:rStyle w:val="Style4"/>
          </w:rPr>
          <w:t>Sizewell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F5EE5">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523E"/>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18C6"/>
    <w:rsid w:val="000C2DDC"/>
    <w:rsid w:val="000D2FD4"/>
    <w:rsid w:val="000E4D5E"/>
    <w:rsid w:val="000F1B7B"/>
    <w:rsid w:val="000F22CD"/>
    <w:rsid w:val="000F2ED4"/>
    <w:rsid w:val="001028E8"/>
    <w:rsid w:val="00122FCC"/>
    <w:rsid w:val="00124C2B"/>
    <w:rsid w:val="00126752"/>
    <w:rsid w:val="00130B30"/>
    <w:rsid w:val="00140E1C"/>
    <w:rsid w:val="00147AE4"/>
    <w:rsid w:val="001571E5"/>
    <w:rsid w:val="0016167F"/>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1F8D"/>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C5480"/>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81012"/>
    <w:rsid w:val="00390327"/>
    <w:rsid w:val="00393066"/>
    <w:rsid w:val="00393B78"/>
    <w:rsid w:val="003A01E9"/>
    <w:rsid w:val="003A7E1C"/>
    <w:rsid w:val="003C0306"/>
    <w:rsid w:val="003C114C"/>
    <w:rsid w:val="003C465D"/>
    <w:rsid w:val="003C4909"/>
    <w:rsid w:val="003D495D"/>
    <w:rsid w:val="003E098E"/>
    <w:rsid w:val="003E2FAE"/>
    <w:rsid w:val="00403A60"/>
    <w:rsid w:val="00407CF7"/>
    <w:rsid w:val="00415ED6"/>
    <w:rsid w:val="00417CAF"/>
    <w:rsid w:val="00420A11"/>
    <w:rsid w:val="00422265"/>
    <w:rsid w:val="004373A7"/>
    <w:rsid w:val="00437D94"/>
    <w:rsid w:val="0044030C"/>
    <w:rsid w:val="004648A4"/>
    <w:rsid w:val="0047098A"/>
    <w:rsid w:val="00471380"/>
    <w:rsid w:val="004717C2"/>
    <w:rsid w:val="00494F0D"/>
    <w:rsid w:val="00496BFD"/>
    <w:rsid w:val="004A3DF2"/>
    <w:rsid w:val="004C361D"/>
    <w:rsid w:val="004C4891"/>
    <w:rsid w:val="004D16D7"/>
    <w:rsid w:val="004D2C89"/>
    <w:rsid w:val="004E1AEC"/>
    <w:rsid w:val="004E3932"/>
    <w:rsid w:val="004F1E79"/>
    <w:rsid w:val="004F5F33"/>
    <w:rsid w:val="0050103A"/>
    <w:rsid w:val="00511B0F"/>
    <w:rsid w:val="00513E1A"/>
    <w:rsid w:val="00532745"/>
    <w:rsid w:val="00544C5C"/>
    <w:rsid w:val="0055388E"/>
    <w:rsid w:val="00566357"/>
    <w:rsid w:val="005754AE"/>
    <w:rsid w:val="00577FB5"/>
    <w:rsid w:val="005836BC"/>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5EE5"/>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B5B0A"/>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17CA"/>
    <w:rsid w:val="008A2379"/>
    <w:rsid w:val="008A4329"/>
    <w:rsid w:val="008A578E"/>
    <w:rsid w:val="008B1519"/>
    <w:rsid w:val="008B2309"/>
    <w:rsid w:val="008B7BCC"/>
    <w:rsid w:val="008C50C3"/>
    <w:rsid w:val="008C7094"/>
    <w:rsid w:val="008D2B97"/>
    <w:rsid w:val="008D49A5"/>
    <w:rsid w:val="008D6C81"/>
    <w:rsid w:val="008E5D8F"/>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1CCE"/>
    <w:rsid w:val="009C3689"/>
    <w:rsid w:val="009E07C2"/>
    <w:rsid w:val="009E0E52"/>
    <w:rsid w:val="009F72F9"/>
    <w:rsid w:val="00A00205"/>
    <w:rsid w:val="00A00AF0"/>
    <w:rsid w:val="00A10852"/>
    <w:rsid w:val="00A133F9"/>
    <w:rsid w:val="00A14B5A"/>
    <w:rsid w:val="00A3567F"/>
    <w:rsid w:val="00A37698"/>
    <w:rsid w:val="00A41ED3"/>
    <w:rsid w:val="00A63868"/>
    <w:rsid w:val="00A739AB"/>
    <w:rsid w:val="00A77B55"/>
    <w:rsid w:val="00A81D82"/>
    <w:rsid w:val="00A9118F"/>
    <w:rsid w:val="00A93E33"/>
    <w:rsid w:val="00AB6970"/>
    <w:rsid w:val="00AC0159"/>
    <w:rsid w:val="00AC1939"/>
    <w:rsid w:val="00AC7C05"/>
    <w:rsid w:val="00AD167C"/>
    <w:rsid w:val="00AD17C7"/>
    <w:rsid w:val="00AD4041"/>
    <w:rsid w:val="00AE302B"/>
    <w:rsid w:val="00AF2F8C"/>
    <w:rsid w:val="00B16BE5"/>
    <w:rsid w:val="00B259DF"/>
    <w:rsid w:val="00B324DF"/>
    <w:rsid w:val="00B44B1F"/>
    <w:rsid w:val="00B4512B"/>
    <w:rsid w:val="00B64141"/>
    <w:rsid w:val="00B64E72"/>
    <w:rsid w:val="00B77913"/>
    <w:rsid w:val="00B824FB"/>
    <w:rsid w:val="00B82646"/>
    <w:rsid w:val="00B97359"/>
    <w:rsid w:val="00B97A8F"/>
    <w:rsid w:val="00BA1A89"/>
    <w:rsid w:val="00BA254D"/>
    <w:rsid w:val="00BA4E58"/>
    <w:rsid w:val="00BA7074"/>
    <w:rsid w:val="00BB7829"/>
    <w:rsid w:val="00BD1457"/>
    <w:rsid w:val="00BE1652"/>
    <w:rsid w:val="00BE2AD9"/>
    <w:rsid w:val="00BF27FE"/>
    <w:rsid w:val="00C03C5E"/>
    <w:rsid w:val="00C043B3"/>
    <w:rsid w:val="00C04FC4"/>
    <w:rsid w:val="00C079AB"/>
    <w:rsid w:val="00C10E61"/>
    <w:rsid w:val="00C14787"/>
    <w:rsid w:val="00C1596D"/>
    <w:rsid w:val="00C15B8D"/>
    <w:rsid w:val="00C17010"/>
    <w:rsid w:val="00C20562"/>
    <w:rsid w:val="00C215C3"/>
    <w:rsid w:val="00C21D01"/>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7848"/>
    <w:rsid w:val="00CD5401"/>
    <w:rsid w:val="00CE2709"/>
    <w:rsid w:val="00CE2D64"/>
    <w:rsid w:val="00CE6198"/>
    <w:rsid w:val="00CF2CE5"/>
    <w:rsid w:val="00CF6230"/>
    <w:rsid w:val="00D017FC"/>
    <w:rsid w:val="00D0226A"/>
    <w:rsid w:val="00D04326"/>
    <w:rsid w:val="00D13147"/>
    <w:rsid w:val="00D34442"/>
    <w:rsid w:val="00D463FF"/>
    <w:rsid w:val="00D5715A"/>
    <w:rsid w:val="00D71687"/>
    <w:rsid w:val="00D74813"/>
    <w:rsid w:val="00D8231B"/>
    <w:rsid w:val="00DA30BC"/>
    <w:rsid w:val="00DA69C2"/>
    <w:rsid w:val="00DA6D70"/>
    <w:rsid w:val="00DB6050"/>
    <w:rsid w:val="00DC2C34"/>
    <w:rsid w:val="00DC656A"/>
    <w:rsid w:val="00DE2C87"/>
    <w:rsid w:val="00DE459A"/>
    <w:rsid w:val="00DF27DA"/>
    <w:rsid w:val="00DF4210"/>
    <w:rsid w:val="00DF4DBE"/>
    <w:rsid w:val="00E16596"/>
    <w:rsid w:val="00E37290"/>
    <w:rsid w:val="00E40820"/>
    <w:rsid w:val="00E4658F"/>
    <w:rsid w:val="00E54A67"/>
    <w:rsid w:val="00E61C0D"/>
    <w:rsid w:val="00E63EB4"/>
    <w:rsid w:val="00E645CD"/>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7443F"/>
    <w:rsid w:val="00F76D3D"/>
    <w:rsid w:val="00F832C8"/>
    <w:rsid w:val="00F873B3"/>
    <w:rsid w:val="00FA2F2F"/>
    <w:rsid w:val="00FA33FE"/>
    <w:rsid w:val="00FA42B9"/>
    <w:rsid w:val="00FA6595"/>
    <w:rsid w:val="00FA755A"/>
    <w:rsid w:val="00FB2B0F"/>
    <w:rsid w:val="00FB4F6B"/>
    <w:rsid w:val="00FB5FE1"/>
    <w:rsid w:val="00FB7BAD"/>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423DF9"/>
    <w:rsid w:val="00611F13"/>
    <w:rsid w:val="00626CD0"/>
    <w:rsid w:val="007154C5"/>
    <w:rsid w:val="00835E07"/>
    <w:rsid w:val="0084056B"/>
    <w:rsid w:val="00B06D50"/>
    <w:rsid w:val="00C41BCC"/>
    <w:rsid w:val="00C561EC"/>
    <w:rsid w:val="00DB5C23"/>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NRS Ltd</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lastModifiedBy>Linda Beckett</cp:lastModifiedBy>
  <cp:revision>42</cp:revision>
  <cp:lastPrinted>2016-11-28T11:35:00Z</cp:lastPrinted>
  <dcterms:created xsi:type="dcterms:W3CDTF">2024-04-18T08:13:00Z</dcterms:created>
  <dcterms:modified xsi:type="dcterms:W3CDTF">2024-05-01T09:33:00Z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