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DC19B4D"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71457E">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64A9F">
                      <w:rPr>
                        <w:rStyle w:val="Style7"/>
                      </w:rPr>
                      <w:t>Hartlepool Power Station</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B9F1EA9"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1457E">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64A9F">
            <w:rPr>
              <w:rStyle w:val="Style3"/>
            </w:rPr>
            <w:t>Hartlepool Power Station</w:t>
          </w:r>
        </w:sdtContent>
      </w:sdt>
    </w:p>
    <w:p w14:paraId="2A318818" w14:textId="28E4973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45A7B">
        <w:rPr>
          <w:rStyle w:val="Style2"/>
          <w:sz w:val="28"/>
          <w:szCs w:val="28"/>
        </w:rPr>
        <w:t xml:space="preserve">1 </w:t>
      </w:r>
      <w:r w:rsidR="00895FBB">
        <w:rPr>
          <w:rStyle w:val="Style2"/>
          <w:sz w:val="28"/>
          <w:szCs w:val="28"/>
        </w:rPr>
        <w:t>July</w:t>
      </w:r>
      <w:r w:rsidR="00C45A7B">
        <w:rPr>
          <w:rStyle w:val="Style2"/>
          <w:sz w:val="28"/>
          <w:szCs w:val="28"/>
        </w:rPr>
        <w:t xml:space="preserve"> – 3</w:t>
      </w:r>
      <w:r w:rsidR="001430DB">
        <w:rPr>
          <w:rStyle w:val="Style2"/>
          <w:sz w:val="28"/>
          <w:szCs w:val="28"/>
        </w:rPr>
        <w:t xml:space="preserve">0 </w:t>
      </w:r>
      <w:r w:rsidR="00895FBB">
        <w:rPr>
          <w:rStyle w:val="Style2"/>
          <w:sz w:val="28"/>
          <w:szCs w:val="28"/>
        </w:rPr>
        <w:t>September</w:t>
      </w:r>
      <w:r w:rsidR="00C45A7B">
        <w:rPr>
          <w:rStyle w:val="Style2"/>
          <w:sz w:val="28"/>
          <w:szCs w:val="28"/>
        </w:rPr>
        <w:t xml:space="preserve"> 2023</w:t>
      </w:r>
    </w:p>
    <w:p w14:paraId="61A25C0F" w14:textId="39EC7DBA" w:rsidR="00004C16" w:rsidRDefault="00004C16" w:rsidP="00004C16">
      <w:pPr>
        <w:rPr>
          <w:sz w:val="28"/>
          <w:szCs w:val="28"/>
        </w:rPr>
      </w:pPr>
    </w:p>
    <w:p w14:paraId="247E3769" w14:textId="4EA9E02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8"/>
              <w:szCs w:val="28"/>
            </w:rPr>
            <w:t>1</w:t>
          </w:r>
        </w:sdtContent>
      </w:sdt>
    </w:p>
    <w:p w14:paraId="19206F45" w14:textId="5BD814CA" w:rsidR="00004C16" w:rsidRDefault="00004C16" w:rsidP="00004C16">
      <w:pPr>
        <w:rPr>
          <w:sz w:val="28"/>
          <w:szCs w:val="28"/>
        </w:rPr>
      </w:pPr>
      <w:r w:rsidRPr="00004C16">
        <w:rPr>
          <w:sz w:val="28"/>
          <w:szCs w:val="28"/>
        </w:rPr>
        <w:t xml:space="preserve">Publication Date: </w:t>
      </w:r>
      <w:r w:rsidR="00780B1F">
        <w:rPr>
          <w:sz w:val="28"/>
          <w:szCs w:val="28"/>
          <w:highlight w:val="yellow"/>
        </w:rPr>
        <w:t>Novem</w:t>
      </w:r>
      <w:r w:rsidR="00CA566D">
        <w:rPr>
          <w:sz w:val="28"/>
          <w:szCs w:val="28"/>
          <w:highlight w:val="yellow"/>
        </w:rPr>
        <w:t>ber</w:t>
      </w:r>
      <w:r w:rsidR="002329B5">
        <w:rPr>
          <w:sz w:val="28"/>
          <w:szCs w:val="28"/>
        </w:rPr>
        <w:t xml:space="preserve"> 2023</w:t>
      </w:r>
    </w:p>
    <w:p w14:paraId="55057C62" w14:textId="0BA26B3E"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780B1F">
        <w:rPr>
          <w:sz w:val="28"/>
          <w:szCs w:val="28"/>
          <w:highlight w:val="yellow"/>
        </w:rPr>
        <w:t>2023/59600</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7870CA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741FC" w:rsidRPr="00B00C44">
        <w:rPr>
          <w:rFonts w:cs="Arial"/>
        </w:rPr>
        <w:t>Hartlepool Local Community Liaison Committee</w:t>
      </w:r>
      <w:r w:rsidR="001741FC"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0B4BD17" w:rsidR="000E4D5E" w:rsidRPr="002D1551" w:rsidRDefault="000E4D5E" w:rsidP="000E4D5E">
      <w:pPr>
        <w:pStyle w:val="F9-Paragraph"/>
      </w:pPr>
      <w:r w:rsidRPr="002D1551">
        <w:t xml:space="preserve">Site inspectors from ONR usually attend </w:t>
      </w:r>
      <w:r w:rsidR="001741FC" w:rsidRPr="00B00C44">
        <w:rPr>
          <w:rFonts w:cs="Arial"/>
        </w:rPr>
        <w:t>Hartlepool Local Community Liaison Committee</w:t>
      </w:r>
      <w:r w:rsidR="001741FC"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A5D338A" w14:textId="7A1251B5" w:rsidR="00721C70"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9307691" w:history="1">
        <w:r w:rsidR="00721C70" w:rsidRPr="00FF15A3">
          <w:rPr>
            <w:rStyle w:val="Hyperlink"/>
          </w:rPr>
          <w:t>1.</w:t>
        </w:r>
        <w:r w:rsidR="00721C70">
          <w:rPr>
            <w:rFonts w:asciiTheme="minorHAnsi" w:eastAsiaTheme="minorEastAsia" w:hAnsiTheme="minorHAnsi" w:cstheme="minorBidi"/>
            <w:sz w:val="22"/>
            <w:lang w:eastAsia="en-GB" w:bidi="ar-SA"/>
          </w:rPr>
          <w:tab/>
        </w:r>
        <w:r w:rsidR="00721C70" w:rsidRPr="00FF15A3">
          <w:rPr>
            <w:rStyle w:val="Hyperlink"/>
          </w:rPr>
          <w:t>Inspections</w:t>
        </w:r>
        <w:r w:rsidR="00721C70">
          <w:rPr>
            <w:webHidden/>
          </w:rPr>
          <w:tab/>
        </w:r>
        <w:r w:rsidR="00721C70">
          <w:rPr>
            <w:webHidden/>
          </w:rPr>
          <w:fldChar w:fldCharType="begin"/>
        </w:r>
        <w:r w:rsidR="00721C70">
          <w:rPr>
            <w:webHidden/>
          </w:rPr>
          <w:instrText xml:space="preserve"> PAGEREF _Toc149307691 \h </w:instrText>
        </w:r>
        <w:r w:rsidR="00721C70">
          <w:rPr>
            <w:webHidden/>
          </w:rPr>
        </w:r>
        <w:r w:rsidR="00721C70">
          <w:rPr>
            <w:webHidden/>
          </w:rPr>
          <w:fldChar w:fldCharType="separate"/>
        </w:r>
        <w:r w:rsidR="00721C70">
          <w:rPr>
            <w:webHidden/>
          </w:rPr>
          <w:t>4</w:t>
        </w:r>
        <w:r w:rsidR="00721C70">
          <w:rPr>
            <w:webHidden/>
          </w:rPr>
          <w:fldChar w:fldCharType="end"/>
        </w:r>
      </w:hyperlink>
    </w:p>
    <w:p w14:paraId="048EE41E" w14:textId="572DD97D" w:rsidR="00721C70" w:rsidRDefault="00000000">
      <w:pPr>
        <w:pStyle w:val="TOC1"/>
        <w:tabs>
          <w:tab w:val="left" w:pos="720"/>
        </w:tabs>
        <w:rPr>
          <w:rFonts w:asciiTheme="minorHAnsi" w:eastAsiaTheme="minorEastAsia" w:hAnsiTheme="minorHAnsi" w:cstheme="minorBidi"/>
          <w:sz w:val="22"/>
          <w:lang w:eastAsia="en-GB" w:bidi="ar-SA"/>
        </w:rPr>
      </w:pPr>
      <w:hyperlink w:anchor="_Toc149307692" w:history="1">
        <w:r w:rsidR="00721C70" w:rsidRPr="00FF15A3">
          <w:rPr>
            <w:rStyle w:val="Hyperlink"/>
            <w:caps/>
          </w:rPr>
          <w:t>2.</w:t>
        </w:r>
        <w:r w:rsidR="00721C70">
          <w:rPr>
            <w:rFonts w:asciiTheme="minorHAnsi" w:eastAsiaTheme="minorEastAsia" w:hAnsiTheme="minorHAnsi" w:cstheme="minorBidi"/>
            <w:sz w:val="22"/>
            <w:lang w:eastAsia="en-GB" w:bidi="ar-SA"/>
          </w:rPr>
          <w:tab/>
        </w:r>
        <w:r w:rsidR="00721C70" w:rsidRPr="00FF15A3">
          <w:rPr>
            <w:rStyle w:val="Hyperlink"/>
          </w:rPr>
          <w:t>Routine Matters</w:t>
        </w:r>
        <w:r w:rsidR="00721C70">
          <w:rPr>
            <w:webHidden/>
          </w:rPr>
          <w:tab/>
        </w:r>
        <w:r w:rsidR="00721C70">
          <w:rPr>
            <w:webHidden/>
          </w:rPr>
          <w:fldChar w:fldCharType="begin"/>
        </w:r>
        <w:r w:rsidR="00721C70">
          <w:rPr>
            <w:webHidden/>
          </w:rPr>
          <w:instrText xml:space="preserve"> PAGEREF _Toc149307692 \h </w:instrText>
        </w:r>
        <w:r w:rsidR="00721C70">
          <w:rPr>
            <w:webHidden/>
          </w:rPr>
        </w:r>
        <w:r w:rsidR="00721C70">
          <w:rPr>
            <w:webHidden/>
          </w:rPr>
          <w:fldChar w:fldCharType="separate"/>
        </w:r>
        <w:r w:rsidR="00721C70">
          <w:rPr>
            <w:webHidden/>
          </w:rPr>
          <w:t>4</w:t>
        </w:r>
        <w:r w:rsidR="00721C70">
          <w:rPr>
            <w:webHidden/>
          </w:rPr>
          <w:fldChar w:fldCharType="end"/>
        </w:r>
      </w:hyperlink>
    </w:p>
    <w:p w14:paraId="78D2021A" w14:textId="4C71F0F8" w:rsidR="00721C70" w:rsidRDefault="00000000">
      <w:pPr>
        <w:pStyle w:val="TOC1"/>
        <w:tabs>
          <w:tab w:val="left" w:pos="720"/>
        </w:tabs>
        <w:rPr>
          <w:rFonts w:asciiTheme="minorHAnsi" w:eastAsiaTheme="minorEastAsia" w:hAnsiTheme="minorHAnsi" w:cstheme="minorBidi"/>
          <w:sz w:val="22"/>
          <w:lang w:eastAsia="en-GB" w:bidi="ar-SA"/>
        </w:rPr>
      </w:pPr>
      <w:hyperlink w:anchor="_Toc149307693" w:history="1">
        <w:r w:rsidR="00721C70" w:rsidRPr="00FF15A3">
          <w:rPr>
            <w:rStyle w:val="Hyperlink"/>
            <w:caps/>
          </w:rPr>
          <w:t>3.</w:t>
        </w:r>
        <w:r w:rsidR="00721C70">
          <w:rPr>
            <w:rFonts w:asciiTheme="minorHAnsi" w:eastAsiaTheme="minorEastAsia" w:hAnsiTheme="minorHAnsi" w:cstheme="minorBidi"/>
            <w:sz w:val="22"/>
            <w:lang w:eastAsia="en-GB" w:bidi="ar-SA"/>
          </w:rPr>
          <w:tab/>
        </w:r>
        <w:r w:rsidR="00721C70" w:rsidRPr="00FF15A3">
          <w:rPr>
            <w:rStyle w:val="Hyperlink"/>
          </w:rPr>
          <w:t>Non-Routine Matters</w:t>
        </w:r>
        <w:r w:rsidR="00721C70">
          <w:rPr>
            <w:webHidden/>
          </w:rPr>
          <w:tab/>
        </w:r>
        <w:r w:rsidR="00721C70">
          <w:rPr>
            <w:webHidden/>
          </w:rPr>
          <w:fldChar w:fldCharType="begin"/>
        </w:r>
        <w:r w:rsidR="00721C70">
          <w:rPr>
            <w:webHidden/>
          </w:rPr>
          <w:instrText xml:space="preserve"> PAGEREF _Toc149307693 \h </w:instrText>
        </w:r>
        <w:r w:rsidR="00721C70">
          <w:rPr>
            <w:webHidden/>
          </w:rPr>
        </w:r>
        <w:r w:rsidR="00721C70">
          <w:rPr>
            <w:webHidden/>
          </w:rPr>
          <w:fldChar w:fldCharType="separate"/>
        </w:r>
        <w:r w:rsidR="00721C70">
          <w:rPr>
            <w:webHidden/>
          </w:rPr>
          <w:t>7</w:t>
        </w:r>
        <w:r w:rsidR="00721C70">
          <w:rPr>
            <w:webHidden/>
          </w:rPr>
          <w:fldChar w:fldCharType="end"/>
        </w:r>
      </w:hyperlink>
    </w:p>
    <w:p w14:paraId="2BA789EC" w14:textId="1CAC40B4" w:rsidR="00721C70" w:rsidRDefault="00000000">
      <w:pPr>
        <w:pStyle w:val="TOC1"/>
        <w:tabs>
          <w:tab w:val="left" w:pos="720"/>
        </w:tabs>
        <w:rPr>
          <w:rFonts w:asciiTheme="minorHAnsi" w:eastAsiaTheme="minorEastAsia" w:hAnsiTheme="minorHAnsi" w:cstheme="minorBidi"/>
          <w:sz w:val="22"/>
          <w:lang w:eastAsia="en-GB" w:bidi="ar-SA"/>
        </w:rPr>
      </w:pPr>
      <w:hyperlink w:anchor="_Toc149307694" w:history="1">
        <w:r w:rsidR="00721C70" w:rsidRPr="00FF15A3">
          <w:rPr>
            <w:rStyle w:val="Hyperlink"/>
            <w:caps/>
          </w:rPr>
          <w:t>4.</w:t>
        </w:r>
        <w:r w:rsidR="00721C70">
          <w:rPr>
            <w:rFonts w:asciiTheme="minorHAnsi" w:eastAsiaTheme="minorEastAsia" w:hAnsiTheme="minorHAnsi" w:cstheme="minorBidi"/>
            <w:sz w:val="22"/>
            <w:lang w:eastAsia="en-GB" w:bidi="ar-SA"/>
          </w:rPr>
          <w:tab/>
        </w:r>
        <w:r w:rsidR="00721C70" w:rsidRPr="00FF15A3">
          <w:rPr>
            <w:rStyle w:val="Hyperlink"/>
          </w:rPr>
          <w:t>Regulatory Activity</w:t>
        </w:r>
        <w:r w:rsidR="00721C70">
          <w:rPr>
            <w:webHidden/>
          </w:rPr>
          <w:tab/>
        </w:r>
        <w:r w:rsidR="00721C70">
          <w:rPr>
            <w:webHidden/>
          </w:rPr>
          <w:fldChar w:fldCharType="begin"/>
        </w:r>
        <w:r w:rsidR="00721C70">
          <w:rPr>
            <w:webHidden/>
          </w:rPr>
          <w:instrText xml:space="preserve"> PAGEREF _Toc149307694 \h </w:instrText>
        </w:r>
        <w:r w:rsidR="00721C70">
          <w:rPr>
            <w:webHidden/>
          </w:rPr>
        </w:r>
        <w:r w:rsidR="00721C70">
          <w:rPr>
            <w:webHidden/>
          </w:rPr>
          <w:fldChar w:fldCharType="separate"/>
        </w:r>
        <w:r w:rsidR="00721C70">
          <w:rPr>
            <w:webHidden/>
          </w:rPr>
          <w:t>9</w:t>
        </w:r>
        <w:r w:rsidR="00721C70">
          <w:rPr>
            <w:webHidden/>
          </w:rPr>
          <w:fldChar w:fldCharType="end"/>
        </w:r>
      </w:hyperlink>
    </w:p>
    <w:p w14:paraId="5562DA8E" w14:textId="411AB2FE" w:rsidR="00721C70" w:rsidRDefault="00000000">
      <w:pPr>
        <w:pStyle w:val="TOC1"/>
        <w:tabs>
          <w:tab w:val="left" w:pos="720"/>
        </w:tabs>
        <w:rPr>
          <w:rFonts w:asciiTheme="minorHAnsi" w:eastAsiaTheme="minorEastAsia" w:hAnsiTheme="minorHAnsi" w:cstheme="minorBidi"/>
          <w:sz w:val="22"/>
          <w:lang w:eastAsia="en-GB" w:bidi="ar-SA"/>
        </w:rPr>
      </w:pPr>
      <w:hyperlink w:anchor="_Toc149307695" w:history="1">
        <w:r w:rsidR="00721C70" w:rsidRPr="00FF15A3">
          <w:rPr>
            <w:rStyle w:val="Hyperlink"/>
            <w:caps/>
          </w:rPr>
          <w:t>5.</w:t>
        </w:r>
        <w:r w:rsidR="00721C70">
          <w:rPr>
            <w:rFonts w:asciiTheme="minorHAnsi" w:eastAsiaTheme="minorEastAsia" w:hAnsiTheme="minorHAnsi" w:cstheme="minorBidi"/>
            <w:sz w:val="22"/>
            <w:lang w:eastAsia="en-GB" w:bidi="ar-SA"/>
          </w:rPr>
          <w:tab/>
        </w:r>
        <w:r w:rsidR="00721C70" w:rsidRPr="00FF15A3">
          <w:rPr>
            <w:rStyle w:val="Hyperlink"/>
          </w:rPr>
          <w:t>News from ONR</w:t>
        </w:r>
        <w:r w:rsidR="00721C70">
          <w:rPr>
            <w:webHidden/>
          </w:rPr>
          <w:tab/>
        </w:r>
        <w:r w:rsidR="00721C70">
          <w:rPr>
            <w:webHidden/>
          </w:rPr>
          <w:fldChar w:fldCharType="begin"/>
        </w:r>
        <w:r w:rsidR="00721C70">
          <w:rPr>
            <w:webHidden/>
          </w:rPr>
          <w:instrText xml:space="preserve"> PAGEREF _Toc149307695 \h </w:instrText>
        </w:r>
        <w:r w:rsidR="00721C70">
          <w:rPr>
            <w:webHidden/>
          </w:rPr>
        </w:r>
        <w:r w:rsidR="00721C70">
          <w:rPr>
            <w:webHidden/>
          </w:rPr>
          <w:fldChar w:fldCharType="separate"/>
        </w:r>
        <w:r w:rsidR="00721C70">
          <w:rPr>
            <w:webHidden/>
          </w:rPr>
          <w:t>10</w:t>
        </w:r>
        <w:r w:rsidR="00721C70">
          <w:rPr>
            <w:webHidden/>
          </w:rPr>
          <w:fldChar w:fldCharType="end"/>
        </w:r>
      </w:hyperlink>
    </w:p>
    <w:p w14:paraId="4C675FCA" w14:textId="29BD80A9" w:rsidR="00721C70" w:rsidRDefault="00000000">
      <w:pPr>
        <w:pStyle w:val="TOC1"/>
        <w:tabs>
          <w:tab w:val="left" w:pos="720"/>
        </w:tabs>
        <w:rPr>
          <w:rFonts w:asciiTheme="minorHAnsi" w:eastAsiaTheme="minorEastAsia" w:hAnsiTheme="minorHAnsi" w:cstheme="minorBidi"/>
          <w:sz w:val="22"/>
          <w:lang w:eastAsia="en-GB" w:bidi="ar-SA"/>
        </w:rPr>
      </w:pPr>
      <w:hyperlink w:anchor="_Toc149307696" w:history="1">
        <w:r w:rsidR="00721C70" w:rsidRPr="00FF15A3">
          <w:rPr>
            <w:rStyle w:val="Hyperlink"/>
            <w:caps/>
          </w:rPr>
          <w:t>6.</w:t>
        </w:r>
        <w:r w:rsidR="00721C70">
          <w:rPr>
            <w:rFonts w:asciiTheme="minorHAnsi" w:eastAsiaTheme="minorEastAsia" w:hAnsiTheme="minorHAnsi" w:cstheme="minorBidi"/>
            <w:sz w:val="22"/>
            <w:lang w:eastAsia="en-GB" w:bidi="ar-SA"/>
          </w:rPr>
          <w:tab/>
        </w:r>
        <w:r w:rsidR="00721C70" w:rsidRPr="00FF15A3">
          <w:rPr>
            <w:rStyle w:val="Hyperlink"/>
          </w:rPr>
          <w:t>Contacts</w:t>
        </w:r>
        <w:r w:rsidR="00721C70">
          <w:rPr>
            <w:webHidden/>
          </w:rPr>
          <w:tab/>
        </w:r>
        <w:r w:rsidR="00721C70">
          <w:rPr>
            <w:webHidden/>
          </w:rPr>
          <w:fldChar w:fldCharType="begin"/>
        </w:r>
        <w:r w:rsidR="00721C70">
          <w:rPr>
            <w:webHidden/>
          </w:rPr>
          <w:instrText xml:space="preserve"> PAGEREF _Toc149307696 \h </w:instrText>
        </w:r>
        <w:r w:rsidR="00721C70">
          <w:rPr>
            <w:webHidden/>
          </w:rPr>
        </w:r>
        <w:r w:rsidR="00721C70">
          <w:rPr>
            <w:webHidden/>
          </w:rPr>
          <w:fldChar w:fldCharType="separate"/>
        </w:r>
        <w:r w:rsidR="00721C70">
          <w:rPr>
            <w:webHidden/>
          </w:rPr>
          <w:t>10</w:t>
        </w:r>
        <w:r w:rsidR="00721C70">
          <w:rPr>
            <w:webHidden/>
          </w:rPr>
          <w:fldChar w:fldCharType="end"/>
        </w:r>
      </w:hyperlink>
    </w:p>
    <w:p w14:paraId="7A4747C4" w14:textId="34D298EF"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9307691"/>
      <w:r>
        <w:lastRenderedPageBreak/>
        <w:t>Inspections</w:t>
      </w:r>
      <w:bookmarkEnd w:id="1"/>
      <w:bookmarkEnd w:id="2"/>
    </w:p>
    <w:p w14:paraId="6E712D03" w14:textId="0D8AAA16" w:rsidR="009E0E52" w:rsidRPr="001D5817" w:rsidRDefault="009A5071" w:rsidP="00FA33FE">
      <w:pPr>
        <w:pStyle w:val="Heading2"/>
      </w:pPr>
      <w:bookmarkStart w:id="3" w:name="_Toc109727647"/>
      <w:r w:rsidRPr="001D5817">
        <w:t>Date(s) of Inspection</w:t>
      </w:r>
      <w:bookmarkEnd w:id="3"/>
    </w:p>
    <w:p w14:paraId="54B25DD4" w14:textId="033D1FBE" w:rsidR="00BE1652" w:rsidRDefault="00BE1652" w:rsidP="00BE1652">
      <w:pPr>
        <w:spacing w:before="240" w:after="120"/>
      </w:pPr>
      <w:r w:rsidRPr="001D5817">
        <w:t>ONR inspector</w:t>
      </w:r>
      <w:r w:rsidR="00BE416A">
        <w:t>s</w:t>
      </w:r>
      <w:r w:rsidRPr="001D5817">
        <w:t xml:space="preserve"> made inspections on the following dates during the report period </w:t>
      </w:r>
      <w:r w:rsidR="001D5817" w:rsidRPr="001D5817">
        <w:t xml:space="preserve">1 </w:t>
      </w:r>
      <w:r w:rsidR="000F015D">
        <w:t>July</w:t>
      </w:r>
      <w:r w:rsidR="00E22A5F">
        <w:t xml:space="preserve"> to 30 </w:t>
      </w:r>
      <w:r w:rsidR="000F015D">
        <w:t>September</w:t>
      </w:r>
      <w:r w:rsidR="00E22A5F">
        <w:t xml:space="preserve"> 2023</w:t>
      </w:r>
      <w:r w:rsidR="001D5817" w:rsidRPr="001D5817">
        <w:t>:</w:t>
      </w:r>
    </w:p>
    <w:p w14:paraId="26CF506B" w14:textId="6BC5C2B9" w:rsidR="00594F40" w:rsidRDefault="00594F40" w:rsidP="00393CF1">
      <w:pPr>
        <w:pStyle w:val="Bulletlist1"/>
      </w:pPr>
      <w:r>
        <w:t>20 July</w:t>
      </w:r>
    </w:p>
    <w:p w14:paraId="43D9E974" w14:textId="211E5B55" w:rsidR="00472A04" w:rsidRDefault="002929E9" w:rsidP="00393CF1">
      <w:pPr>
        <w:pStyle w:val="Bulletlist1"/>
      </w:pPr>
      <w:r>
        <w:t>1</w:t>
      </w:r>
      <w:r w:rsidR="00594F40">
        <w:t xml:space="preserve"> – </w:t>
      </w:r>
      <w:r w:rsidR="000C1635">
        <w:t>4</w:t>
      </w:r>
      <w:r>
        <w:t xml:space="preserve"> Aug</w:t>
      </w:r>
      <w:r w:rsidR="00594F40">
        <w:t>ust</w:t>
      </w:r>
    </w:p>
    <w:p w14:paraId="0895147B" w14:textId="1B4C82D1" w:rsidR="00EF1A50" w:rsidRDefault="00EF1A50" w:rsidP="00393CF1">
      <w:pPr>
        <w:pStyle w:val="Bulletlist1"/>
      </w:pPr>
      <w:r>
        <w:t>8</w:t>
      </w:r>
      <w:r w:rsidR="0079516A">
        <w:t xml:space="preserve"> – 9 </w:t>
      </w:r>
      <w:r>
        <w:t>August</w:t>
      </w:r>
    </w:p>
    <w:p w14:paraId="6D59D346" w14:textId="6637ABD3" w:rsidR="0079516A" w:rsidRDefault="0079516A" w:rsidP="00393CF1">
      <w:pPr>
        <w:pStyle w:val="Bulletlist1"/>
      </w:pPr>
      <w:r>
        <w:t>15</w:t>
      </w:r>
      <w:r w:rsidR="00D66B21">
        <w:t xml:space="preserve"> – 16 August </w:t>
      </w:r>
    </w:p>
    <w:p w14:paraId="0EFD09B9" w14:textId="30A3681E" w:rsidR="002929E9" w:rsidRDefault="000C1635" w:rsidP="00393CF1">
      <w:pPr>
        <w:pStyle w:val="Bulletlist1"/>
      </w:pPr>
      <w:r>
        <w:t xml:space="preserve">22 </w:t>
      </w:r>
      <w:r w:rsidR="00616BA3">
        <w:t>– 23 August</w:t>
      </w:r>
    </w:p>
    <w:p w14:paraId="3F738317" w14:textId="622F1CF0" w:rsidR="00616BA3" w:rsidRDefault="00616BA3" w:rsidP="00393CF1">
      <w:pPr>
        <w:pStyle w:val="Bulletlist1"/>
      </w:pPr>
      <w:r>
        <w:t>30 – 31 August</w:t>
      </w:r>
    </w:p>
    <w:p w14:paraId="728A6882" w14:textId="77777777" w:rsidR="00745534" w:rsidRPr="002D1551" w:rsidRDefault="00745534" w:rsidP="00745534">
      <w:pPr>
        <w:pStyle w:val="Heading1"/>
        <w:rPr>
          <w:caps/>
        </w:rPr>
      </w:pPr>
      <w:bookmarkStart w:id="4" w:name="_Toc95889183"/>
      <w:bookmarkStart w:id="5" w:name="_Toc149307692"/>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D4807B7" w:rsidR="00745534" w:rsidRPr="00690387" w:rsidRDefault="00745534" w:rsidP="00745534">
      <w:pPr>
        <w:pStyle w:val="Bulletlist1"/>
      </w:pPr>
      <w:r w:rsidRPr="00690387">
        <w:t>the Energy Act 2013</w:t>
      </w:r>
      <w:r w:rsidR="000A7412">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D180A32" w14:textId="5817EC50" w:rsidR="00745534" w:rsidRPr="000F2605" w:rsidRDefault="00745534" w:rsidP="00E442AB">
      <w:r w:rsidRPr="00690387">
        <w:t xml:space="preserve">In this period, routine inspections of </w:t>
      </w:r>
      <w:r w:rsidR="000E7643">
        <w:t>Hartlepool power station</w:t>
      </w:r>
      <w:r w:rsidRPr="00690387">
        <w:t xml:space="preserve"> covered the following:</w:t>
      </w:r>
      <w:r>
        <w:t xml:space="preserve"> </w:t>
      </w:r>
      <w:r w:rsidRPr="000F2605">
        <w:t xml:space="preserve"> </w:t>
      </w:r>
    </w:p>
    <w:p w14:paraId="3709BDF1" w14:textId="77777777" w:rsidR="00C25400" w:rsidRPr="008460A3" w:rsidRDefault="00C25400" w:rsidP="00C25400">
      <w:pPr>
        <w:pStyle w:val="Bulletlist1"/>
      </w:pPr>
      <w:r w:rsidRPr="008460A3">
        <w:t xml:space="preserve">examination, maintenance, inspection and testing; </w:t>
      </w:r>
    </w:p>
    <w:p w14:paraId="0BC8857E" w14:textId="77777777" w:rsidR="00C25400" w:rsidRPr="008460A3" w:rsidRDefault="00C25400" w:rsidP="00C25400">
      <w:pPr>
        <w:pStyle w:val="Bulletlist1"/>
      </w:pPr>
      <w:r w:rsidRPr="008460A3">
        <w:lastRenderedPageBreak/>
        <w:t xml:space="preserve">management of operations including control and supervision; </w:t>
      </w:r>
    </w:p>
    <w:p w14:paraId="26B5FC6E" w14:textId="77777777" w:rsidR="00C25400" w:rsidRPr="008460A3" w:rsidRDefault="00C25400" w:rsidP="00C25400">
      <w:pPr>
        <w:pStyle w:val="Bulletlist1"/>
      </w:pPr>
      <w:r w:rsidRPr="008460A3">
        <w:t xml:space="preserve">staff training, qualifications and experience; </w:t>
      </w:r>
    </w:p>
    <w:p w14:paraId="7C720E2B" w14:textId="77777777" w:rsidR="00C25400" w:rsidRPr="008460A3" w:rsidRDefault="00C25400" w:rsidP="00C25400">
      <w:pPr>
        <w:pStyle w:val="Bulletlist1"/>
      </w:pPr>
      <w:r w:rsidRPr="008460A3">
        <w:t xml:space="preserve">incidents on the site; </w:t>
      </w:r>
    </w:p>
    <w:p w14:paraId="3E967A90" w14:textId="77777777" w:rsidR="00C25400" w:rsidRPr="008460A3" w:rsidRDefault="00C25400" w:rsidP="00C25400">
      <w:pPr>
        <w:pStyle w:val="Bulletlist1"/>
      </w:pPr>
      <w:r w:rsidRPr="008460A3">
        <w:t xml:space="preserve">radiological protection; </w:t>
      </w:r>
    </w:p>
    <w:p w14:paraId="7CF05115" w14:textId="77CEFDCB" w:rsidR="000F7545" w:rsidRPr="008460A3" w:rsidRDefault="000F7545" w:rsidP="000F7545">
      <w:pPr>
        <w:pStyle w:val="Bulletlist1"/>
      </w:pPr>
      <w:r w:rsidRPr="008460A3">
        <w:t xml:space="preserve">quality assurance and records; </w:t>
      </w:r>
      <w:r w:rsidR="002329B5">
        <w:t>and</w:t>
      </w:r>
    </w:p>
    <w:p w14:paraId="2A638160" w14:textId="339A7E7F" w:rsidR="000F7545" w:rsidRPr="008460A3" w:rsidRDefault="000F7545" w:rsidP="000F7545">
      <w:pPr>
        <w:pStyle w:val="Bulletlist1"/>
      </w:pPr>
      <w:r w:rsidRPr="008460A3">
        <w:t>conventional (non-nuclear) health and safety</w:t>
      </w:r>
      <w:r w:rsidR="002329B5">
        <w:t>.</w:t>
      </w:r>
    </w:p>
    <w:p w14:paraId="2F143461" w14:textId="093C8795" w:rsidR="007E7690" w:rsidRDefault="006E1A88" w:rsidP="001D2FC0">
      <w:pPr>
        <w:pStyle w:val="Bulletlist1"/>
        <w:numPr>
          <w:ilvl w:val="0"/>
          <w:numId w:val="0"/>
        </w:numPr>
        <w:ind w:left="360" w:hanging="360"/>
        <w:rPr>
          <w:b/>
          <w:bCs/>
        </w:rPr>
      </w:pPr>
      <w:r>
        <w:rPr>
          <w:b/>
          <w:bCs/>
        </w:rPr>
        <w:t>Reactor 2 Statutory Outage</w:t>
      </w:r>
    </w:p>
    <w:p w14:paraId="25CDF433" w14:textId="0F788529" w:rsidR="009C15B1" w:rsidRDefault="00CA3569" w:rsidP="009C15B1">
      <w:pPr>
        <w:pStyle w:val="Bulletlist1"/>
        <w:numPr>
          <w:ilvl w:val="0"/>
          <w:numId w:val="0"/>
        </w:numPr>
      </w:pPr>
      <w:r>
        <w:t xml:space="preserve">During the </w:t>
      </w:r>
      <w:r w:rsidR="009C15B1">
        <w:t>reporting period the majority of ONR inspections at Hartlepool power station</w:t>
      </w:r>
      <w:r w:rsidR="00FC2552">
        <w:t xml:space="preserve"> have been in support of the </w:t>
      </w:r>
      <w:r w:rsidR="002329B5">
        <w:t>R</w:t>
      </w:r>
      <w:r w:rsidR="00FC2552">
        <w:t xml:space="preserve">eactor 2 statutory outage. </w:t>
      </w:r>
    </w:p>
    <w:p w14:paraId="55743AD2" w14:textId="7DC0083C" w:rsidR="006E1A88" w:rsidRDefault="0073299E" w:rsidP="007B3ACE">
      <w:pPr>
        <w:pStyle w:val="Bulletlist1"/>
        <w:numPr>
          <w:ilvl w:val="0"/>
          <w:numId w:val="0"/>
        </w:numPr>
      </w:pPr>
      <w:r>
        <w:t xml:space="preserve">The nuclear site license requires the licensee to periodically shutdown any plant or process under LC 30. This is to enable examination, inspection, maintenance and testing to take place. ONR has specified under LC 30(3) that the licensee is required to seek ONR’s </w:t>
      </w:r>
      <w:r w:rsidR="007B3ACE">
        <w:t>c</w:t>
      </w:r>
      <w:r>
        <w:t>onsent before the start-up of a reactor after it is shutdown in compliance with LC 30(1). At Hartlepool, reactor periodic shutdowns are every three years</w:t>
      </w:r>
      <w:r w:rsidR="007B3ACE">
        <w:t>.</w:t>
      </w:r>
      <w:r>
        <w:t xml:space="preserve">The </w:t>
      </w:r>
      <w:r w:rsidR="002329B5">
        <w:t>R</w:t>
      </w:r>
      <w:r>
        <w:t>eactor 2 periodic shutdown commenced on the 8 July 2023.</w:t>
      </w:r>
    </w:p>
    <w:p w14:paraId="0664DD8E" w14:textId="7D0D6DDC" w:rsidR="00090355" w:rsidRDefault="00090355" w:rsidP="00090355">
      <w:pPr>
        <w:pStyle w:val="Bulletlist1"/>
        <w:numPr>
          <w:ilvl w:val="0"/>
          <w:numId w:val="0"/>
        </w:numPr>
      </w:pPr>
      <w:r>
        <w:t>ONR inspection and assessment activities were undertaken during the periodic shutdown by the following specialisms:</w:t>
      </w:r>
    </w:p>
    <w:p w14:paraId="5F3DBFEB" w14:textId="21CDE25B" w:rsidR="00090355" w:rsidRDefault="00090355" w:rsidP="00D60137">
      <w:pPr>
        <w:pStyle w:val="Bulletlist1"/>
        <w:spacing w:after="120"/>
      </w:pPr>
      <w:r>
        <w:t>Graphite</w:t>
      </w:r>
    </w:p>
    <w:p w14:paraId="7C558FDF" w14:textId="27885899" w:rsidR="00090355" w:rsidRDefault="00090355" w:rsidP="00D60137">
      <w:pPr>
        <w:pStyle w:val="Bulletlist1"/>
        <w:spacing w:after="120"/>
      </w:pPr>
      <w:r>
        <w:t>Structural Integrity</w:t>
      </w:r>
    </w:p>
    <w:p w14:paraId="5A5D6CAC" w14:textId="46851E92" w:rsidR="00090355" w:rsidRDefault="00090355" w:rsidP="00D60137">
      <w:pPr>
        <w:pStyle w:val="Bulletlist1"/>
        <w:spacing w:after="120"/>
      </w:pPr>
      <w:r>
        <w:t>Electrical Engineering</w:t>
      </w:r>
    </w:p>
    <w:p w14:paraId="37B742A1" w14:textId="02E73F83" w:rsidR="00090355" w:rsidRDefault="00090355" w:rsidP="00D60137">
      <w:pPr>
        <w:pStyle w:val="Bulletlist1"/>
        <w:spacing w:after="120"/>
      </w:pPr>
      <w:r>
        <w:t>Control &amp; Instrumentation (C&amp;I)</w:t>
      </w:r>
    </w:p>
    <w:p w14:paraId="3DE204F2" w14:textId="073DE44C" w:rsidR="00090355" w:rsidRDefault="00090355" w:rsidP="00D60137">
      <w:pPr>
        <w:pStyle w:val="Bulletlist1"/>
        <w:spacing w:after="120"/>
      </w:pPr>
      <w:r>
        <w:t>Mechanical Engineering</w:t>
      </w:r>
    </w:p>
    <w:p w14:paraId="06D31871" w14:textId="7569F59A" w:rsidR="00D60137" w:rsidRDefault="00090355" w:rsidP="00D60137">
      <w:pPr>
        <w:pStyle w:val="Bulletlist1"/>
        <w:spacing w:after="120"/>
      </w:pPr>
      <w:r>
        <w:t>Civil Engineering</w:t>
      </w:r>
    </w:p>
    <w:p w14:paraId="7C9B7B4D" w14:textId="1118FDF3" w:rsidR="00090355" w:rsidRDefault="00090355" w:rsidP="00D60137">
      <w:pPr>
        <w:pStyle w:val="Bulletlist1"/>
        <w:spacing w:after="120"/>
      </w:pPr>
      <w:r>
        <w:t>Chemistry</w:t>
      </w:r>
    </w:p>
    <w:p w14:paraId="2F446E42" w14:textId="025A754F" w:rsidR="00B030D9" w:rsidRDefault="001B41D8" w:rsidP="00B030D9">
      <w:pPr>
        <w:pStyle w:val="Bulletlist1"/>
        <w:numPr>
          <w:ilvl w:val="0"/>
          <w:numId w:val="0"/>
        </w:numPr>
        <w:rPr>
          <w:rFonts w:ascii="Times New Roman" w:hAnsi="Times New Roman"/>
          <w:lang w:eastAsia="en-GB" w:bidi="ar-SA"/>
        </w:rPr>
      </w:pPr>
      <w:r>
        <w:t>During the e</w:t>
      </w:r>
      <w:r w:rsidR="00B030D9">
        <w:t>arly</w:t>
      </w:r>
      <w:r>
        <w:t xml:space="preserve"> stages of the</w:t>
      </w:r>
      <w:r w:rsidR="00B030D9">
        <w:t xml:space="preserve"> statutory outage </w:t>
      </w:r>
      <w:r w:rsidR="00E358DC">
        <w:t>a</w:t>
      </w:r>
      <w:r>
        <w:t>n electrical</w:t>
      </w:r>
      <w:r w:rsidR="00E358DC">
        <w:t xml:space="preserve"> defect </w:t>
      </w:r>
      <w:r w:rsidR="00B16AE7">
        <w:t>(see section 3 below)</w:t>
      </w:r>
      <w:r w:rsidR="00E358DC">
        <w:t xml:space="preserve"> resulted in</w:t>
      </w:r>
      <w:r w:rsidR="00B030D9">
        <w:t xml:space="preserve"> </w:t>
      </w:r>
      <w:r w:rsidR="002329B5">
        <w:t>R</w:t>
      </w:r>
      <w:r w:rsidR="00B030D9">
        <w:t xml:space="preserve">eactor 1 </w:t>
      </w:r>
      <w:r w:rsidR="00E358DC">
        <w:t>also being</w:t>
      </w:r>
      <w:r w:rsidR="00B030D9">
        <w:t xml:space="preserve"> shutdown to effect a repair. This resulted in a double reactor outage that impacted the delivery of some planned statutory outage work</w:t>
      </w:r>
      <w:r w:rsidR="00AE7EDB">
        <w:t xml:space="preserve"> due to the competing resource demands this placed on the station</w:t>
      </w:r>
      <w:r w:rsidR="00E358DC">
        <w:t>.</w:t>
      </w:r>
      <w:r w:rsidR="00AE7EDB">
        <w:t xml:space="preserve"> </w:t>
      </w:r>
    </w:p>
    <w:p w14:paraId="28E868CF" w14:textId="6353167D" w:rsidR="00721C70" w:rsidRPr="00721C70" w:rsidRDefault="00DC47FC" w:rsidP="00721C70">
      <w:pPr>
        <w:pStyle w:val="Bulletlist1"/>
        <w:numPr>
          <w:ilvl w:val="0"/>
          <w:numId w:val="0"/>
        </w:numPr>
      </w:pPr>
      <w:r>
        <w:t>On comp</w:t>
      </w:r>
      <w:r w:rsidR="00C64903">
        <w:t>letion</w:t>
      </w:r>
      <w:r>
        <w:t xml:space="preserve"> of the required statutory outage work ONR issued a Consent to restart </w:t>
      </w:r>
      <w:r w:rsidR="002329B5">
        <w:t>R</w:t>
      </w:r>
      <w:r>
        <w:t>eactor 2</w:t>
      </w:r>
      <w:r w:rsidR="0014523C">
        <w:t xml:space="preserve">. </w:t>
      </w:r>
    </w:p>
    <w:p w14:paraId="3DBD0572" w14:textId="0CA7464B" w:rsidR="001F1D3E" w:rsidRDefault="001F1D3E" w:rsidP="001D2FC0">
      <w:pPr>
        <w:pStyle w:val="Bulletlist1"/>
        <w:numPr>
          <w:ilvl w:val="0"/>
          <w:numId w:val="0"/>
        </w:numPr>
        <w:ind w:left="360" w:hanging="360"/>
        <w:rPr>
          <w:b/>
          <w:bCs/>
        </w:rPr>
      </w:pPr>
      <w:r>
        <w:rPr>
          <w:b/>
          <w:bCs/>
        </w:rPr>
        <w:t>Conventional Health and Safety</w:t>
      </w:r>
    </w:p>
    <w:p w14:paraId="52784AA1" w14:textId="72DD8099" w:rsidR="001F1D3E" w:rsidRPr="001F1D3E" w:rsidRDefault="00D33479" w:rsidP="00EB4921">
      <w:pPr>
        <w:pStyle w:val="Bulletlist1"/>
        <w:numPr>
          <w:ilvl w:val="0"/>
          <w:numId w:val="0"/>
        </w:numPr>
        <w:rPr>
          <w:b/>
          <w:bCs/>
        </w:rPr>
      </w:pPr>
      <w:r>
        <w:rPr>
          <w:color w:val="000000"/>
        </w:rPr>
        <w:t>ONR conducted a conventional health and safety inspection</w:t>
      </w:r>
      <w:r w:rsidR="00EB4921">
        <w:rPr>
          <w:color w:val="000000"/>
        </w:rPr>
        <w:t xml:space="preserve"> to provide regulatory confidence in EDF</w:t>
      </w:r>
      <w:r w:rsidR="002329B5">
        <w:rPr>
          <w:color w:val="000000"/>
        </w:rPr>
        <w:t>’s</w:t>
      </w:r>
      <w:r w:rsidR="00EB4921">
        <w:rPr>
          <w:color w:val="000000"/>
        </w:rPr>
        <w:t xml:space="preserve"> management of industrial safety risks present during outages</w:t>
      </w:r>
      <w:r>
        <w:rPr>
          <w:color w:val="000000"/>
        </w:rPr>
        <w:t xml:space="preserve">. </w:t>
      </w:r>
      <w:r>
        <w:rPr>
          <w:color w:val="000000"/>
        </w:rPr>
        <w:lastRenderedPageBreak/>
        <w:t>This</w:t>
      </w:r>
      <w:r w:rsidR="00EB4921">
        <w:rPr>
          <w:color w:val="000000"/>
        </w:rPr>
        <w:t xml:space="preserve"> includ</w:t>
      </w:r>
      <w:r>
        <w:rPr>
          <w:color w:val="000000"/>
        </w:rPr>
        <w:t>ed</w:t>
      </w:r>
      <w:r w:rsidR="00EB4921">
        <w:rPr>
          <w:color w:val="000000"/>
        </w:rPr>
        <w:t xml:space="preserve"> lifting operations and other outage activities </w:t>
      </w:r>
      <w:r>
        <w:rPr>
          <w:color w:val="000000"/>
        </w:rPr>
        <w:t xml:space="preserve">that presented </w:t>
      </w:r>
      <w:r w:rsidR="00EB4921">
        <w:rPr>
          <w:color w:val="000000"/>
        </w:rPr>
        <w:t>industrial safety hazards.</w:t>
      </w:r>
      <w:r w:rsidR="006663A5">
        <w:rPr>
          <w:color w:val="000000"/>
        </w:rPr>
        <w:t xml:space="preserve"> Based on the evidence sampled ONR rated the inspection ‘Green’. </w:t>
      </w:r>
    </w:p>
    <w:p w14:paraId="599AE4CC" w14:textId="32C2C66D" w:rsidR="00540829" w:rsidRPr="00492B38" w:rsidRDefault="00B31417" w:rsidP="001D2FC0">
      <w:pPr>
        <w:pStyle w:val="Bulletlist1"/>
        <w:numPr>
          <w:ilvl w:val="0"/>
          <w:numId w:val="0"/>
        </w:numPr>
        <w:ind w:left="360" w:hanging="360"/>
        <w:rPr>
          <w:b/>
          <w:bCs/>
        </w:rPr>
      </w:pPr>
      <w:r w:rsidRPr="00492B38">
        <w:rPr>
          <w:b/>
          <w:bCs/>
        </w:rPr>
        <w:t xml:space="preserve">Systems Based Inspection - </w:t>
      </w:r>
      <w:r w:rsidR="00F85456" w:rsidRPr="00492B38">
        <w:rPr>
          <w:b/>
          <w:bCs/>
        </w:rPr>
        <w:t>Buildings, Structures and Infrastructure</w:t>
      </w:r>
    </w:p>
    <w:p w14:paraId="4FFB3199" w14:textId="619A8669" w:rsidR="003437E9" w:rsidRPr="00AD7D6E" w:rsidRDefault="00AD7D6E" w:rsidP="00745534">
      <w:pPr>
        <w:rPr>
          <w:noProof/>
        </w:rPr>
      </w:pPr>
      <w:r>
        <w:rPr>
          <w:noProof/>
        </w:rPr>
        <w:t xml:space="preserve">No Systems Based Inspections took place during this reporting period. </w:t>
      </w:r>
    </w:p>
    <w:p w14:paraId="5D7D6885" w14:textId="640B15A1"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2329B5">
        <w:rPr>
          <w:rStyle w:val="Hyperlink"/>
        </w:rPr>
        <w:t>.</w:t>
      </w:r>
      <w:r w:rsidRPr="00690387">
        <w:t xml:space="preserve"> </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AB0FF8" w14:textId="19C7AD92" w:rsidR="000A2905" w:rsidRDefault="000A2905" w:rsidP="000A2905">
      <w:pPr>
        <w:pStyle w:val="F9-Paragraph"/>
      </w:pPr>
      <w:r>
        <w:t xml:space="preserve">During the </w:t>
      </w:r>
      <w:r w:rsidR="0069791D">
        <w:t>period,</w:t>
      </w:r>
      <w:r>
        <w:t xml:space="preserve"> the site inspector held routine meetings with station staff to monitor the performance of the site by: </w:t>
      </w:r>
    </w:p>
    <w:p w14:paraId="79907EA6" w14:textId="11B839F8" w:rsidR="000A2905" w:rsidRDefault="000A2905" w:rsidP="000A2905">
      <w:pPr>
        <w:pStyle w:val="F9-Paragraph"/>
        <w:numPr>
          <w:ilvl w:val="0"/>
          <w:numId w:val="27"/>
        </w:numPr>
        <w:ind w:left="1134" w:hanging="567"/>
      </w:pPr>
      <w:r>
        <w:t>Reviewing the current plant status and all open regulatory issues associated with Hartlepool power station with the Technical and Safety Support Manager</w:t>
      </w:r>
      <w:r w:rsidR="002329B5">
        <w:t>.</w:t>
      </w:r>
      <w:r>
        <w:t xml:space="preserve"> </w:t>
      </w:r>
    </w:p>
    <w:p w14:paraId="37579354" w14:textId="6394902C" w:rsidR="000A2905" w:rsidRDefault="000A2905" w:rsidP="000A2905">
      <w:pPr>
        <w:pStyle w:val="F9-Paragraph"/>
        <w:numPr>
          <w:ilvl w:val="0"/>
          <w:numId w:val="27"/>
        </w:numPr>
        <w:ind w:left="1134" w:hanging="567"/>
      </w:pPr>
      <w:r>
        <w:t xml:space="preserve">Meeting on a weekly basis with the site-based Independent Nuclear Assurance team to ensure the internal regulator function remains effective and verifying information provided by the station. </w:t>
      </w:r>
    </w:p>
    <w:p w14:paraId="35BBBC15" w14:textId="77777777" w:rsidR="000A2905" w:rsidRDefault="000A2905" w:rsidP="000A2905">
      <w:pPr>
        <w:pStyle w:val="F9-Paragraph"/>
        <w:numPr>
          <w:ilvl w:val="0"/>
          <w:numId w:val="27"/>
        </w:numPr>
        <w:ind w:left="1134" w:hanging="567"/>
      </w:pPr>
      <w:r>
        <w:t>Engaging with site safety representatives to support their function of representing employees and receiving information on matters affecting their health, safety and welfare at work.</w:t>
      </w:r>
    </w:p>
    <w:p w14:paraId="7FF5AFAC" w14:textId="2598CB6E" w:rsidR="00B112BD" w:rsidRDefault="00B112BD" w:rsidP="000A2905">
      <w:pPr>
        <w:pStyle w:val="F9-Paragraph"/>
        <w:numPr>
          <w:ilvl w:val="0"/>
          <w:numId w:val="27"/>
        </w:numPr>
        <w:ind w:left="1134" w:hanging="567"/>
      </w:pPr>
      <w:r>
        <w:t>Attendance at the Emergency Arrangements Review Meeting</w:t>
      </w:r>
      <w:r w:rsidR="002329B5">
        <w:t>.</w:t>
      </w:r>
    </w:p>
    <w:p w14:paraId="45A0F2F3" w14:textId="77777777" w:rsidR="00745534" w:rsidRDefault="00745534" w:rsidP="000A2905">
      <w:pPr>
        <w:pStyle w:val="TSHeadingNumbered1"/>
        <w:tabs>
          <w:tab w:val="clear" w:pos="-31680"/>
        </w:tabs>
        <w:rPr>
          <w:sz w:val="24"/>
        </w:rPr>
      </w:pPr>
    </w:p>
    <w:p w14:paraId="4027A931" w14:textId="5A657463" w:rsidR="00B112BD" w:rsidRDefault="00B112BD" w:rsidP="000A2905">
      <w:pPr>
        <w:pStyle w:val="TSHeadingNumbered1"/>
        <w:tabs>
          <w:tab w:val="clear" w:pos="-31680"/>
        </w:tabs>
        <w:rPr>
          <w:sz w:val="24"/>
        </w:rPr>
        <w:sectPr w:rsidR="00B112BD"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49307693"/>
      <w:r>
        <w:lastRenderedPageBreak/>
        <w:t>Non-Routine Matters</w:t>
      </w:r>
      <w:bookmarkEnd w:id="6"/>
      <w:bookmarkEnd w:id="7"/>
    </w:p>
    <w:p w14:paraId="2E0EAA3C" w14:textId="77777777" w:rsidR="00745534"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78E31F96" w:rsidR="00745534" w:rsidRDefault="00745534" w:rsidP="000A58A7">
      <w:r w:rsidRPr="00690387">
        <w:t>Matters and events of particular note during the period were:</w:t>
      </w:r>
    </w:p>
    <w:p w14:paraId="1314F5CE" w14:textId="3088240C" w:rsidR="00BF3D2C" w:rsidRDefault="005958FA" w:rsidP="00516DC3">
      <w:pPr>
        <w:pStyle w:val="NormalWeb"/>
        <w:spacing w:before="0" w:beforeAutospacing="0" w:after="0" w:afterAutospacing="0"/>
        <w:rPr>
          <w:rFonts w:asciiTheme="minorHAnsi" w:hAnsiTheme="minorHAnsi" w:cstheme="minorHAnsi"/>
          <w:color w:val="000000"/>
        </w:rPr>
      </w:pPr>
      <w:r>
        <w:rPr>
          <w:rFonts w:asciiTheme="minorHAnsi" w:hAnsiTheme="minorHAnsi" w:cstheme="minorHAnsi"/>
          <w:b/>
          <w:bCs/>
          <w:color w:val="000000"/>
        </w:rPr>
        <w:t>INF-</w:t>
      </w:r>
      <w:r w:rsidR="00943136">
        <w:rPr>
          <w:rFonts w:asciiTheme="minorHAnsi" w:hAnsiTheme="minorHAnsi" w:cstheme="minorHAnsi"/>
          <w:b/>
          <w:bCs/>
          <w:color w:val="000000"/>
        </w:rPr>
        <w:t xml:space="preserve">3160: </w:t>
      </w:r>
      <w:r w:rsidR="004A6128">
        <w:rPr>
          <w:rFonts w:asciiTheme="minorHAnsi" w:hAnsiTheme="minorHAnsi" w:cstheme="minorHAnsi"/>
          <w:color w:val="000000"/>
        </w:rPr>
        <w:t>O</w:t>
      </w:r>
      <w:r w:rsidRPr="005958FA">
        <w:rPr>
          <w:rFonts w:asciiTheme="minorHAnsi" w:hAnsiTheme="minorHAnsi" w:cstheme="minorHAnsi"/>
          <w:color w:val="000000"/>
        </w:rPr>
        <w:t>n 15 July 2023, it was observed that</w:t>
      </w:r>
      <w:r>
        <w:rPr>
          <w:rFonts w:asciiTheme="minorHAnsi" w:hAnsiTheme="minorHAnsi" w:cstheme="minorHAnsi"/>
          <w:color w:val="000000"/>
        </w:rPr>
        <w:t xml:space="preserve"> </w:t>
      </w:r>
      <w:r w:rsidR="004A6128">
        <w:rPr>
          <w:rFonts w:asciiTheme="minorHAnsi" w:hAnsiTheme="minorHAnsi" w:cstheme="minorHAnsi"/>
          <w:color w:val="000000"/>
        </w:rPr>
        <w:t>a</w:t>
      </w:r>
      <w:r w:rsidR="00330D15">
        <w:rPr>
          <w:rFonts w:asciiTheme="minorHAnsi" w:hAnsiTheme="minorHAnsi" w:cstheme="minorHAnsi"/>
          <w:color w:val="000000"/>
        </w:rPr>
        <w:t>n electrical c</w:t>
      </w:r>
      <w:r w:rsidRPr="005958FA">
        <w:rPr>
          <w:rFonts w:asciiTheme="minorHAnsi" w:hAnsiTheme="minorHAnsi" w:cstheme="minorHAnsi"/>
          <w:color w:val="000000"/>
        </w:rPr>
        <w:t xml:space="preserve">able </w:t>
      </w:r>
      <w:r w:rsidR="00330D15">
        <w:rPr>
          <w:rFonts w:asciiTheme="minorHAnsi" w:hAnsiTheme="minorHAnsi" w:cstheme="minorHAnsi"/>
          <w:color w:val="000000"/>
        </w:rPr>
        <w:t>b</w:t>
      </w:r>
      <w:r w:rsidRPr="005958FA">
        <w:rPr>
          <w:rFonts w:asciiTheme="minorHAnsi" w:hAnsiTheme="minorHAnsi" w:cstheme="minorHAnsi"/>
          <w:color w:val="000000"/>
        </w:rPr>
        <w:t>o</w:t>
      </w:r>
      <w:r w:rsidR="00330D15">
        <w:rPr>
          <w:rFonts w:asciiTheme="minorHAnsi" w:hAnsiTheme="minorHAnsi" w:cstheme="minorHAnsi"/>
          <w:color w:val="000000"/>
        </w:rPr>
        <w:t>x</w:t>
      </w:r>
      <w:r w:rsidRPr="005958FA">
        <w:rPr>
          <w:rFonts w:asciiTheme="minorHAnsi" w:hAnsiTheme="minorHAnsi" w:cstheme="minorHAnsi"/>
          <w:color w:val="000000"/>
        </w:rPr>
        <w:t xml:space="preserve"> </w:t>
      </w:r>
      <w:r w:rsidR="003A6B0E">
        <w:rPr>
          <w:rFonts w:asciiTheme="minorHAnsi" w:hAnsiTheme="minorHAnsi" w:cstheme="minorHAnsi"/>
          <w:color w:val="000000"/>
        </w:rPr>
        <w:t xml:space="preserve">associated with an 11kV transformer </w:t>
      </w:r>
      <w:r w:rsidRPr="005958FA">
        <w:rPr>
          <w:rFonts w:asciiTheme="minorHAnsi" w:hAnsiTheme="minorHAnsi" w:cstheme="minorHAnsi"/>
          <w:color w:val="000000"/>
        </w:rPr>
        <w:t>had experienced a fault and</w:t>
      </w:r>
      <w:r>
        <w:rPr>
          <w:rFonts w:asciiTheme="minorHAnsi" w:hAnsiTheme="minorHAnsi" w:cstheme="minorHAnsi"/>
          <w:color w:val="000000"/>
        </w:rPr>
        <w:t xml:space="preserve"> </w:t>
      </w:r>
      <w:r w:rsidRPr="005958FA">
        <w:rPr>
          <w:rFonts w:asciiTheme="minorHAnsi" w:hAnsiTheme="minorHAnsi" w:cstheme="minorHAnsi"/>
          <w:color w:val="000000"/>
        </w:rPr>
        <w:t>consequently ruptured. The cable box ha</w:t>
      </w:r>
      <w:r w:rsidR="00E06DF6">
        <w:rPr>
          <w:rFonts w:asciiTheme="minorHAnsi" w:hAnsiTheme="minorHAnsi" w:cstheme="minorHAnsi"/>
          <w:color w:val="000000"/>
        </w:rPr>
        <w:t>d</w:t>
      </w:r>
      <w:r w:rsidRPr="005958FA">
        <w:rPr>
          <w:rFonts w:asciiTheme="minorHAnsi" w:hAnsiTheme="minorHAnsi" w:cstheme="minorHAnsi"/>
          <w:color w:val="000000"/>
        </w:rPr>
        <w:t xml:space="preserve"> distorted and split down one of the welds</w:t>
      </w:r>
      <w:r>
        <w:rPr>
          <w:rFonts w:asciiTheme="minorHAnsi" w:hAnsiTheme="minorHAnsi" w:cstheme="minorHAnsi"/>
          <w:color w:val="000000"/>
        </w:rPr>
        <w:t xml:space="preserve"> </w:t>
      </w:r>
      <w:r w:rsidRPr="005958FA">
        <w:rPr>
          <w:rFonts w:asciiTheme="minorHAnsi" w:hAnsiTheme="minorHAnsi" w:cstheme="minorHAnsi"/>
          <w:color w:val="000000"/>
        </w:rPr>
        <w:t xml:space="preserve">and as a result, expelled some of the </w:t>
      </w:r>
      <w:r w:rsidR="00E06DF6">
        <w:rPr>
          <w:rFonts w:asciiTheme="minorHAnsi" w:hAnsiTheme="minorHAnsi" w:cstheme="minorHAnsi"/>
          <w:color w:val="000000"/>
        </w:rPr>
        <w:t xml:space="preserve">internal </w:t>
      </w:r>
      <w:r w:rsidRPr="005958FA">
        <w:rPr>
          <w:rFonts w:asciiTheme="minorHAnsi" w:hAnsiTheme="minorHAnsi" w:cstheme="minorHAnsi"/>
          <w:color w:val="000000"/>
        </w:rPr>
        <w:t>electrical insulating material from the</w:t>
      </w:r>
      <w:r>
        <w:rPr>
          <w:rFonts w:asciiTheme="minorHAnsi" w:hAnsiTheme="minorHAnsi" w:cstheme="minorHAnsi"/>
          <w:color w:val="000000"/>
        </w:rPr>
        <w:t xml:space="preserve"> </w:t>
      </w:r>
      <w:r w:rsidRPr="005958FA">
        <w:rPr>
          <w:rFonts w:asciiTheme="minorHAnsi" w:hAnsiTheme="minorHAnsi" w:cstheme="minorHAnsi"/>
          <w:color w:val="000000"/>
        </w:rPr>
        <w:t xml:space="preserve">box. </w:t>
      </w:r>
      <w:r w:rsidR="009E1180">
        <w:rPr>
          <w:rFonts w:asciiTheme="minorHAnsi" w:hAnsiTheme="minorHAnsi" w:cstheme="minorHAnsi"/>
          <w:color w:val="000000"/>
        </w:rPr>
        <w:t xml:space="preserve">The station took the decision to shutdown </w:t>
      </w:r>
      <w:r w:rsidR="002329B5">
        <w:rPr>
          <w:rFonts w:asciiTheme="minorHAnsi" w:hAnsiTheme="minorHAnsi" w:cstheme="minorHAnsi"/>
          <w:color w:val="000000"/>
        </w:rPr>
        <w:t>R</w:t>
      </w:r>
      <w:r w:rsidR="009E1180">
        <w:rPr>
          <w:rFonts w:asciiTheme="minorHAnsi" w:hAnsiTheme="minorHAnsi" w:cstheme="minorHAnsi"/>
          <w:color w:val="000000"/>
        </w:rPr>
        <w:t xml:space="preserve">eactor 1 to allow a repair to the cable box to be carried out. As </w:t>
      </w:r>
      <w:r w:rsidR="002329B5">
        <w:rPr>
          <w:rFonts w:asciiTheme="minorHAnsi" w:hAnsiTheme="minorHAnsi" w:cstheme="minorHAnsi"/>
          <w:color w:val="000000"/>
        </w:rPr>
        <w:t>R</w:t>
      </w:r>
      <w:r w:rsidR="009E1180">
        <w:rPr>
          <w:rFonts w:asciiTheme="minorHAnsi" w:hAnsiTheme="minorHAnsi" w:cstheme="minorHAnsi"/>
          <w:color w:val="000000"/>
        </w:rPr>
        <w:t>eactor 2 was already shutdown for a statutory outage this placed the station in a double reactor outage. EDF have also conducted an investigation into this defect and identified suitable actions to prevent future occurrences. The ONR site inspector will review the close out of these actions during routine site visits.</w:t>
      </w:r>
    </w:p>
    <w:p w14:paraId="7B40A8B1" w14:textId="77777777" w:rsidR="00516DC3" w:rsidRDefault="00516DC3" w:rsidP="00516DC3">
      <w:pPr>
        <w:spacing w:after="0" w:line="240" w:lineRule="auto"/>
        <w:textAlignment w:val="baseline"/>
        <w:rPr>
          <w:rFonts w:asciiTheme="majorHAnsi" w:hAnsiTheme="majorHAnsi" w:cstheme="majorHAnsi"/>
          <w:b/>
          <w:bCs/>
          <w:color w:val="000000"/>
          <w:szCs w:val="24"/>
        </w:rPr>
      </w:pPr>
    </w:p>
    <w:p w14:paraId="0886CBA5" w14:textId="71DBAFEE" w:rsidR="00333E50" w:rsidRDefault="00F93C54" w:rsidP="00516DC3">
      <w:pPr>
        <w:spacing w:after="0" w:line="240" w:lineRule="auto"/>
        <w:textAlignment w:val="baseline"/>
        <w:rPr>
          <w:rFonts w:eastAsia="Times New Roman"/>
          <w:szCs w:val="24"/>
          <w:lang w:eastAsia="en-GB" w:bidi="ar-SA"/>
        </w:rPr>
      </w:pPr>
      <w:r w:rsidRPr="00F93C54">
        <w:rPr>
          <w:rFonts w:asciiTheme="majorHAnsi" w:hAnsiTheme="majorHAnsi" w:cstheme="majorHAnsi"/>
          <w:b/>
          <w:bCs/>
          <w:color w:val="000000"/>
          <w:szCs w:val="24"/>
        </w:rPr>
        <w:t xml:space="preserve">INF-3172: </w:t>
      </w:r>
      <w:r w:rsidR="00333E50">
        <w:rPr>
          <w:rFonts w:eastAsia="Times New Roman"/>
          <w:szCs w:val="24"/>
          <w:lang w:eastAsia="en-GB"/>
        </w:rPr>
        <w:t xml:space="preserve">On 27 July 2023 Hartlepool power station entered Operational Alert after identifying that stores of bulk Nitrogen had been depleted. Operational Alert includes setting up the station Emergency Control Centre which ensures station resource is prioritised to manage the event and to remove the additional burden from the routine operation of the reactors. At the time of the event both </w:t>
      </w:r>
      <w:r w:rsidR="002329B5">
        <w:rPr>
          <w:rFonts w:eastAsia="Times New Roman"/>
          <w:szCs w:val="24"/>
          <w:lang w:eastAsia="en-GB"/>
        </w:rPr>
        <w:t>R</w:t>
      </w:r>
      <w:r w:rsidR="00333E50">
        <w:rPr>
          <w:rFonts w:eastAsia="Times New Roman"/>
          <w:szCs w:val="24"/>
          <w:lang w:eastAsia="en-GB"/>
        </w:rPr>
        <w:t xml:space="preserve">eactors 1 and 2 were shutdown (referred to as a double reactor outage). </w:t>
      </w:r>
    </w:p>
    <w:p w14:paraId="363F1C29" w14:textId="77777777" w:rsidR="00333E50" w:rsidRDefault="00333E50" w:rsidP="00516DC3">
      <w:pPr>
        <w:spacing w:after="0" w:line="240" w:lineRule="auto"/>
        <w:textAlignment w:val="baseline"/>
        <w:rPr>
          <w:rFonts w:eastAsia="Times New Roman"/>
          <w:szCs w:val="24"/>
          <w:lang w:eastAsia="en-GB"/>
        </w:rPr>
      </w:pPr>
    </w:p>
    <w:p w14:paraId="2E28129C" w14:textId="58D6C75E"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t xml:space="preserve">Reactor 1 was </w:t>
      </w:r>
      <w:r w:rsidR="003A6B0E">
        <w:rPr>
          <w:rFonts w:eastAsia="Times New Roman"/>
          <w:szCs w:val="24"/>
          <w:lang w:eastAsia="en-GB"/>
        </w:rPr>
        <w:t>shutdown</w:t>
      </w:r>
      <w:r>
        <w:rPr>
          <w:rFonts w:eastAsia="Times New Roman"/>
          <w:szCs w:val="24"/>
          <w:lang w:eastAsia="en-GB"/>
        </w:rPr>
        <w:t xml:space="preserve"> after identification of an unrelated, electrical fault on a 11kV transformer. It was </w:t>
      </w:r>
      <w:r w:rsidR="003A6B0E">
        <w:rPr>
          <w:rFonts w:eastAsia="Times New Roman"/>
          <w:szCs w:val="24"/>
          <w:lang w:eastAsia="en-GB"/>
        </w:rPr>
        <w:t>shutdown</w:t>
      </w:r>
      <w:r>
        <w:rPr>
          <w:rFonts w:eastAsia="Times New Roman"/>
          <w:szCs w:val="24"/>
          <w:lang w:eastAsia="en-GB"/>
        </w:rPr>
        <w:t xml:space="preserve"> in a CO</w:t>
      </w:r>
      <w:r>
        <w:rPr>
          <w:rFonts w:eastAsia="Times New Roman"/>
          <w:szCs w:val="24"/>
          <w:vertAlign w:val="subscript"/>
          <w:lang w:eastAsia="en-GB"/>
        </w:rPr>
        <w:t>2</w:t>
      </w:r>
      <w:r>
        <w:rPr>
          <w:rFonts w:eastAsia="Times New Roman"/>
          <w:szCs w:val="24"/>
          <w:lang w:eastAsia="en-GB"/>
        </w:rPr>
        <w:t xml:space="preserve"> environment and at atmospheric pressure. In a CO</w:t>
      </w:r>
      <w:r>
        <w:rPr>
          <w:rFonts w:eastAsia="Times New Roman"/>
          <w:szCs w:val="24"/>
          <w:vertAlign w:val="subscript"/>
          <w:lang w:eastAsia="en-GB"/>
        </w:rPr>
        <w:t>2</w:t>
      </w:r>
      <w:r>
        <w:rPr>
          <w:rFonts w:eastAsia="Times New Roman"/>
          <w:szCs w:val="24"/>
          <w:lang w:eastAsia="en-GB"/>
        </w:rPr>
        <w:t xml:space="preserve"> environment it is not necessary for a Nitrogen purge to be applied to the gas circulator main motors and as such </w:t>
      </w:r>
      <w:r w:rsidR="002329B5">
        <w:rPr>
          <w:rFonts w:eastAsia="Times New Roman"/>
          <w:szCs w:val="24"/>
          <w:lang w:eastAsia="en-GB"/>
        </w:rPr>
        <w:t>R</w:t>
      </w:r>
      <w:r>
        <w:rPr>
          <w:rFonts w:eastAsia="Times New Roman"/>
          <w:szCs w:val="24"/>
          <w:lang w:eastAsia="en-GB"/>
        </w:rPr>
        <w:t xml:space="preserve">eactor 1 was not impacted by this event. </w:t>
      </w:r>
    </w:p>
    <w:p w14:paraId="525EA99C" w14:textId="77777777" w:rsidR="00333E50" w:rsidRDefault="00333E50" w:rsidP="00516DC3">
      <w:pPr>
        <w:spacing w:after="0" w:line="240" w:lineRule="auto"/>
        <w:textAlignment w:val="baseline"/>
        <w:rPr>
          <w:rFonts w:eastAsia="Times New Roman"/>
          <w:szCs w:val="24"/>
          <w:lang w:eastAsia="en-GB"/>
        </w:rPr>
      </w:pPr>
    </w:p>
    <w:p w14:paraId="149DB5B1" w14:textId="2FF0A51D"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t xml:space="preserve">Reactor 2 was </w:t>
      </w:r>
      <w:r w:rsidR="003A6B0E">
        <w:rPr>
          <w:rFonts w:eastAsia="Times New Roman"/>
          <w:szCs w:val="24"/>
          <w:lang w:eastAsia="en-GB"/>
        </w:rPr>
        <w:t>shutdown</w:t>
      </w:r>
      <w:r>
        <w:rPr>
          <w:rFonts w:eastAsia="Times New Roman"/>
          <w:szCs w:val="24"/>
          <w:lang w:eastAsia="en-GB"/>
        </w:rPr>
        <w:t xml:space="preserve"> for a planned statutory outage which commenced on 8 July 2023. At the time of the event </w:t>
      </w:r>
      <w:r w:rsidR="002329B5">
        <w:rPr>
          <w:rFonts w:eastAsia="Times New Roman"/>
          <w:szCs w:val="24"/>
          <w:lang w:eastAsia="en-GB"/>
        </w:rPr>
        <w:t>R</w:t>
      </w:r>
      <w:r>
        <w:rPr>
          <w:rFonts w:eastAsia="Times New Roman"/>
          <w:szCs w:val="24"/>
          <w:lang w:eastAsia="en-GB"/>
        </w:rPr>
        <w:t xml:space="preserve">eactor 2 was in an air atmosphere with a number of top and bottom cap penetrations open for in-core inspections. </w:t>
      </w:r>
    </w:p>
    <w:p w14:paraId="01500FFC" w14:textId="77777777" w:rsidR="00333E50" w:rsidRDefault="00333E50" w:rsidP="00516DC3">
      <w:pPr>
        <w:spacing w:after="0" w:line="240" w:lineRule="auto"/>
        <w:textAlignment w:val="baseline"/>
        <w:rPr>
          <w:rFonts w:eastAsia="Times New Roman"/>
          <w:szCs w:val="24"/>
          <w:lang w:eastAsia="en-GB"/>
        </w:rPr>
      </w:pPr>
    </w:p>
    <w:p w14:paraId="7781F15D" w14:textId="0C336AAA"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t xml:space="preserve">One of the uses of </w:t>
      </w:r>
      <w:r w:rsidR="00BC1089">
        <w:rPr>
          <w:rFonts w:eastAsia="Times New Roman"/>
          <w:szCs w:val="24"/>
          <w:lang w:eastAsia="en-GB"/>
        </w:rPr>
        <w:t>b</w:t>
      </w:r>
      <w:r>
        <w:rPr>
          <w:rFonts w:eastAsia="Times New Roman"/>
          <w:szCs w:val="24"/>
          <w:lang w:eastAsia="en-GB"/>
        </w:rPr>
        <w:t xml:space="preserve">ulk Nitrogen is to provide a purge on the </w:t>
      </w:r>
      <w:r w:rsidR="00BC1089">
        <w:rPr>
          <w:rFonts w:eastAsia="Times New Roman"/>
          <w:szCs w:val="24"/>
          <w:lang w:eastAsia="en-GB"/>
        </w:rPr>
        <w:t>g</w:t>
      </w:r>
      <w:r>
        <w:rPr>
          <w:rFonts w:eastAsia="Times New Roman"/>
          <w:szCs w:val="24"/>
          <w:lang w:eastAsia="en-GB"/>
        </w:rPr>
        <w:t xml:space="preserve">as </w:t>
      </w:r>
      <w:r w:rsidR="00BC1089">
        <w:rPr>
          <w:rFonts w:eastAsia="Times New Roman"/>
          <w:szCs w:val="24"/>
          <w:lang w:eastAsia="en-GB"/>
        </w:rPr>
        <w:t>c</w:t>
      </w:r>
      <w:r>
        <w:rPr>
          <w:rFonts w:eastAsia="Times New Roman"/>
          <w:szCs w:val="24"/>
          <w:lang w:eastAsia="en-GB"/>
        </w:rPr>
        <w:t>irculator main motors when the reactor is in air. The reactors are normally in a CO</w:t>
      </w:r>
      <w:r>
        <w:rPr>
          <w:rFonts w:eastAsia="Times New Roman"/>
          <w:szCs w:val="24"/>
          <w:vertAlign w:val="subscript"/>
          <w:lang w:eastAsia="en-GB"/>
        </w:rPr>
        <w:t>2</w:t>
      </w:r>
      <w:r>
        <w:rPr>
          <w:rFonts w:eastAsia="Times New Roman"/>
          <w:szCs w:val="24"/>
          <w:lang w:eastAsia="en-GB"/>
        </w:rPr>
        <w:t xml:space="preserve"> environment, except when doing intrusive maintenance, and as such the Nitrogen purge is not routinely required. There are two issues with a loss of the Nitrogen purge to the gas circulator motor compartment which are as follows: </w:t>
      </w:r>
    </w:p>
    <w:p w14:paraId="038A52DA" w14:textId="77777777" w:rsidR="00A25835" w:rsidRDefault="00A25835" w:rsidP="00516DC3">
      <w:pPr>
        <w:spacing w:after="0" w:line="240" w:lineRule="auto"/>
        <w:textAlignment w:val="baseline"/>
        <w:rPr>
          <w:rFonts w:eastAsia="Times New Roman"/>
          <w:szCs w:val="24"/>
          <w:lang w:eastAsia="en-GB"/>
        </w:rPr>
      </w:pPr>
    </w:p>
    <w:p w14:paraId="4F156D2E" w14:textId="77777777" w:rsidR="00333E50" w:rsidRDefault="00333E50" w:rsidP="00516DC3">
      <w:pPr>
        <w:pStyle w:val="ListParagraph"/>
        <w:numPr>
          <w:ilvl w:val="0"/>
          <w:numId w:val="31"/>
        </w:numPr>
        <w:spacing w:after="0" w:line="240" w:lineRule="auto"/>
        <w:ind w:left="567" w:firstLine="0"/>
        <w:textAlignment w:val="baseline"/>
        <w:rPr>
          <w:rFonts w:eastAsia="Times New Roman"/>
          <w:szCs w:val="24"/>
          <w:lang w:eastAsia="en-GB"/>
        </w:rPr>
      </w:pPr>
      <w:r>
        <w:rPr>
          <w:rFonts w:eastAsia="Times New Roman"/>
          <w:szCs w:val="24"/>
          <w:lang w:eastAsia="en-GB"/>
        </w:rPr>
        <w:t xml:space="preserve">loss of protection against a boiler tube leak; and </w:t>
      </w:r>
    </w:p>
    <w:p w14:paraId="49B1AC0E" w14:textId="77777777" w:rsidR="00A25835" w:rsidRDefault="00A25835" w:rsidP="00A25835">
      <w:pPr>
        <w:pStyle w:val="ListParagraph"/>
        <w:spacing w:after="0" w:line="240" w:lineRule="auto"/>
        <w:ind w:left="567"/>
        <w:textAlignment w:val="baseline"/>
        <w:rPr>
          <w:rFonts w:eastAsia="Times New Roman"/>
          <w:szCs w:val="24"/>
          <w:lang w:eastAsia="en-GB"/>
        </w:rPr>
      </w:pPr>
    </w:p>
    <w:p w14:paraId="040A4E6A" w14:textId="77777777" w:rsidR="00333E50" w:rsidRDefault="00333E50" w:rsidP="00516DC3">
      <w:pPr>
        <w:pStyle w:val="ListParagraph"/>
        <w:numPr>
          <w:ilvl w:val="0"/>
          <w:numId w:val="31"/>
        </w:numPr>
        <w:spacing w:after="0" w:line="240" w:lineRule="auto"/>
        <w:ind w:left="567" w:firstLine="0"/>
        <w:textAlignment w:val="baseline"/>
        <w:rPr>
          <w:rFonts w:eastAsia="Times New Roman"/>
          <w:szCs w:val="24"/>
          <w:lang w:eastAsia="en-GB"/>
        </w:rPr>
      </w:pPr>
      <w:r>
        <w:rPr>
          <w:rFonts w:eastAsia="Times New Roman"/>
          <w:szCs w:val="24"/>
          <w:lang w:eastAsia="en-GB"/>
        </w:rPr>
        <w:t>a potential risk of an oil fire in the motor compartments due to elevated Oxygen content.</w:t>
      </w:r>
    </w:p>
    <w:p w14:paraId="1A6EDDAD" w14:textId="77777777" w:rsidR="00333E50" w:rsidRDefault="00333E50" w:rsidP="00516DC3">
      <w:pPr>
        <w:pStyle w:val="ListParagraph"/>
        <w:spacing w:after="0" w:line="240" w:lineRule="auto"/>
        <w:ind w:left="0"/>
        <w:textAlignment w:val="baseline"/>
        <w:rPr>
          <w:rFonts w:eastAsia="Times New Roman"/>
          <w:szCs w:val="24"/>
          <w:lang w:eastAsia="en-GB"/>
        </w:rPr>
      </w:pPr>
    </w:p>
    <w:p w14:paraId="2A3AECEC" w14:textId="77777777"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t xml:space="preserve">Both of the above could result in a failure of the gas circulators. </w:t>
      </w:r>
    </w:p>
    <w:p w14:paraId="319FE09E" w14:textId="77777777" w:rsidR="00333E50" w:rsidRDefault="00333E50" w:rsidP="00516DC3">
      <w:pPr>
        <w:spacing w:after="0" w:line="240" w:lineRule="auto"/>
        <w:textAlignment w:val="baseline"/>
        <w:rPr>
          <w:rFonts w:eastAsia="Times New Roman"/>
          <w:szCs w:val="24"/>
          <w:lang w:eastAsia="en-GB"/>
        </w:rPr>
      </w:pPr>
    </w:p>
    <w:p w14:paraId="5D78E0CB" w14:textId="77777777"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lastRenderedPageBreak/>
        <w:t>Due to failures in the re-ordering process, and management, of bulk Nitrogen stocks by the station, bulk Nitrogen stores were depleted and required the Nitrogen purge on the gas circulator main motor compartment to be removed.</w:t>
      </w:r>
    </w:p>
    <w:p w14:paraId="0154ABF5" w14:textId="77777777" w:rsidR="00333E50" w:rsidRDefault="00333E50" w:rsidP="00516DC3">
      <w:pPr>
        <w:spacing w:after="0" w:line="240" w:lineRule="auto"/>
        <w:textAlignment w:val="baseline"/>
        <w:rPr>
          <w:rFonts w:eastAsia="Times New Roman"/>
          <w:szCs w:val="24"/>
          <w:lang w:eastAsia="en-GB"/>
        </w:rPr>
      </w:pPr>
    </w:p>
    <w:p w14:paraId="2855922C" w14:textId="77777777"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t xml:space="preserve">Following internal EDF advice, the running gas circulator main motors were shutdown to remove the risk of a fire, and alternative motors were put into service, retaining forced gas circulation to the shutdown unit. </w:t>
      </w:r>
    </w:p>
    <w:p w14:paraId="75D5765A" w14:textId="77777777" w:rsidR="00333E50" w:rsidRDefault="00333E50" w:rsidP="00516DC3">
      <w:pPr>
        <w:spacing w:after="0" w:line="240" w:lineRule="auto"/>
        <w:textAlignment w:val="baseline"/>
        <w:rPr>
          <w:rFonts w:eastAsia="Times New Roman"/>
          <w:szCs w:val="24"/>
          <w:lang w:eastAsia="en-GB"/>
        </w:rPr>
      </w:pPr>
    </w:p>
    <w:p w14:paraId="192A5445" w14:textId="77777777"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t xml:space="preserve">The station entered Operational Alert to ensure adequate resource and support was prioritised to safely address the event. The station supplier of Nitrogen was contacted, and a priority delivery was made to the site. The Nitrogen purge was reinstated, and the gas circulator main motors were safely restarted. In total the loss of Nitrogen purge was around four hours. </w:t>
      </w:r>
    </w:p>
    <w:p w14:paraId="07EF96CA" w14:textId="77777777" w:rsidR="00333E50" w:rsidRDefault="00333E50" w:rsidP="00516DC3">
      <w:pPr>
        <w:spacing w:after="0" w:line="240" w:lineRule="auto"/>
        <w:textAlignment w:val="baseline"/>
        <w:rPr>
          <w:rFonts w:eastAsia="Times New Roman"/>
          <w:szCs w:val="24"/>
          <w:lang w:eastAsia="en-GB"/>
        </w:rPr>
      </w:pPr>
    </w:p>
    <w:p w14:paraId="0D786DF2" w14:textId="77777777" w:rsidR="00333E50" w:rsidRDefault="00333E50" w:rsidP="00516DC3">
      <w:pPr>
        <w:spacing w:after="0" w:line="240" w:lineRule="auto"/>
        <w:textAlignment w:val="baseline"/>
        <w:rPr>
          <w:rFonts w:eastAsia="Times New Roman"/>
          <w:szCs w:val="24"/>
          <w:lang w:eastAsia="en-GB"/>
        </w:rPr>
      </w:pPr>
      <w:r>
        <w:rPr>
          <w:rFonts w:eastAsia="Times New Roman"/>
          <w:szCs w:val="24"/>
          <w:lang w:eastAsia="en-GB"/>
        </w:rPr>
        <w:t xml:space="preserve">Several other safety layers remained available to the station on the affected plant and as such the basic INES rating was considered to be 0, ‘below scale’. There was no risk to members of the public or workers from this event. </w:t>
      </w:r>
    </w:p>
    <w:p w14:paraId="601E96FB" w14:textId="77777777" w:rsidR="00333E50" w:rsidRDefault="00333E50" w:rsidP="00516DC3">
      <w:pPr>
        <w:spacing w:after="0" w:line="240" w:lineRule="auto"/>
        <w:textAlignment w:val="baseline"/>
        <w:rPr>
          <w:rFonts w:eastAsia="Times New Roman"/>
          <w:szCs w:val="24"/>
          <w:lang w:eastAsia="en-GB"/>
        </w:rPr>
      </w:pPr>
    </w:p>
    <w:p w14:paraId="7248D1CE" w14:textId="0643023B" w:rsidR="004C014F" w:rsidRDefault="00333E50" w:rsidP="00516DC3">
      <w:pPr>
        <w:spacing w:after="0" w:line="240" w:lineRule="auto"/>
        <w:textAlignment w:val="baseline"/>
        <w:rPr>
          <w:rFonts w:asciiTheme="majorHAnsi" w:hAnsiTheme="majorHAnsi" w:cstheme="majorHAnsi"/>
          <w:color w:val="000000"/>
        </w:rPr>
      </w:pPr>
      <w:r>
        <w:rPr>
          <w:rFonts w:eastAsia="Times New Roman"/>
          <w:szCs w:val="24"/>
          <w:lang w:eastAsia="en-GB"/>
        </w:rPr>
        <w:t xml:space="preserve">This event has been upgraded to an INES 1 (anomaly) event due to the consideration of ‘additional factors’ as per the INES manual. EDF’s investigation found that the station commodities check to ensure sufficient bulk Nitrogen stocks are available in all plant states was not considered effective and procedural inadequacies resulted in stocks being depleted without the station being aware. </w:t>
      </w:r>
      <w:r w:rsidR="00A25835">
        <w:rPr>
          <w:rFonts w:asciiTheme="minorHAnsi" w:hAnsiTheme="minorHAnsi" w:cstheme="minorHAnsi"/>
          <w:color w:val="000000"/>
        </w:rPr>
        <w:t>The ONR site inspector will review the close out of the actions from the internal station investigation during routine site visits.</w:t>
      </w:r>
    </w:p>
    <w:p w14:paraId="3261050D" w14:textId="77777777" w:rsidR="00BF3D2C" w:rsidRPr="005958FA" w:rsidRDefault="00BF3D2C" w:rsidP="00516DC3">
      <w:pPr>
        <w:pStyle w:val="NormalWeb"/>
        <w:spacing w:before="0" w:beforeAutospacing="0" w:after="0" w:afterAutospacing="0"/>
        <w:rPr>
          <w:rFonts w:asciiTheme="minorHAnsi" w:hAnsiTheme="minorHAnsi" w:cstheme="minorHAnsi"/>
          <w:color w:val="000000"/>
        </w:rPr>
      </w:pPr>
    </w:p>
    <w:p w14:paraId="4F22AB9C" w14:textId="793DE6D9" w:rsidR="00F81F47" w:rsidRDefault="007506A6" w:rsidP="00516DC3">
      <w:r>
        <w:rPr>
          <w:b/>
          <w:bCs/>
        </w:rPr>
        <w:t>INF-</w:t>
      </w:r>
      <w:r w:rsidR="00220C7E">
        <w:rPr>
          <w:b/>
          <w:bCs/>
        </w:rPr>
        <w:t>3250</w:t>
      </w:r>
      <w:r w:rsidR="00B11C8C">
        <w:rPr>
          <w:b/>
          <w:bCs/>
        </w:rPr>
        <w:t xml:space="preserve">: </w:t>
      </w:r>
      <w:r w:rsidR="004240E8">
        <w:t xml:space="preserve">During the </w:t>
      </w:r>
      <w:r w:rsidR="00F81F47">
        <w:t>R</w:t>
      </w:r>
      <w:r w:rsidR="004240E8">
        <w:t xml:space="preserve">eactor 2 statutory outage there were </w:t>
      </w:r>
      <w:r w:rsidR="000849FC">
        <w:t xml:space="preserve">three </w:t>
      </w:r>
      <w:r w:rsidR="004240E8">
        <w:t xml:space="preserve">events where </w:t>
      </w:r>
      <w:r w:rsidR="0033760B">
        <w:t xml:space="preserve">personnel </w:t>
      </w:r>
      <w:r w:rsidR="004240E8">
        <w:t xml:space="preserve">were </w:t>
      </w:r>
      <w:r w:rsidR="008E4417">
        <w:t>noted to have contravened radiological safety rules</w:t>
      </w:r>
      <w:r w:rsidR="009554E9">
        <w:t xml:space="preserve"> by </w:t>
      </w:r>
      <w:r w:rsidR="00920092">
        <w:t xml:space="preserve">inadequately utilising respiratory protective equipment. </w:t>
      </w:r>
      <w:commentRangeStart w:id="8"/>
      <w:r w:rsidR="0077256D">
        <w:t>In one of these events two</w:t>
      </w:r>
      <w:r w:rsidR="004553CF">
        <w:t xml:space="preserve"> individuals received</w:t>
      </w:r>
      <w:r w:rsidR="0071457E">
        <w:t xml:space="preserve"> very</w:t>
      </w:r>
      <w:r w:rsidR="004553CF">
        <w:t xml:space="preserve"> </w:t>
      </w:r>
      <w:r w:rsidR="00036341">
        <w:t xml:space="preserve">small amounts of </w:t>
      </w:r>
      <w:r w:rsidR="004553CF">
        <w:t>contamination to their heads</w:t>
      </w:r>
      <w:commentRangeEnd w:id="8"/>
      <w:r w:rsidR="00F81F47">
        <w:rPr>
          <w:rStyle w:val="CommentReference"/>
          <w:rFonts w:asciiTheme="minorHAnsi" w:eastAsiaTheme="minorHAnsi" w:hAnsiTheme="minorHAnsi" w:cstheme="minorBidi"/>
          <w:lang w:bidi="ar-SA"/>
        </w:rPr>
        <w:commentReference w:id="8"/>
      </w:r>
      <w:r w:rsidR="004553CF">
        <w:t xml:space="preserve">. </w:t>
      </w:r>
      <w:r w:rsidR="002A6606">
        <w:t xml:space="preserve">The individuals suffered no adverse effects and were able to return to work. </w:t>
      </w:r>
    </w:p>
    <w:p w14:paraId="00C3FAA9" w14:textId="69CE9679" w:rsidR="005958FA" w:rsidRPr="00B11C8C" w:rsidRDefault="004553CF" w:rsidP="00516DC3">
      <w:r>
        <w:t xml:space="preserve">EDF have since conducted a significant adverse condition investigation to review the trend of these events and to </w:t>
      </w:r>
      <w:r w:rsidR="00161836">
        <w:t>identify</w:t>
      </w:r>
      <w:r>
        <w:t xml:space="preserve"> </w:t>
      </w:r>
      <w:r w:rsidR="00161836">
        <w:t xml:space="preserve">further actions to eliminate </w:t>
      </w:r>
      <w:r w:rsidR="00364F03">
        <w:t xml:space="preserve">future occurrences of these types of events. </w:t>
      </w:r>
      <w:r w:rsidR="008D000A">
        <w:t xml:space="preserve">ONR plan to follow up on the outcome of the investigation at Hartlepool </w:t>
      </w:r>
      <w:r w:rsidR="008A02E2">
        <w:t xml:space="preserve">to ensure that appropriate actions have been implemented at site. </w:t>
      </w:r>
    </w:p>
    <w:p w14:paraId="6F8408E7" w14:textId="77777777" w:rsidR="005958FA" w:rsidRPr="00F40816" w:rsidRDefault="005958FA" w:rsidP="005958FA">
      <w:pPr>
        <w:pStyle w:val="TSHeadingNumbered1"/>
        <w:tabs>
          <w:tab w:val="clear" w:pos="-31680"/>
        </w:tabs>
        <w:rPr>
          <w:b w:val="0"/>
          <w:bCs/>
          <w:sz w:val="24"/>
        </w:rPr>
      </w:pPr>
    </w:p>
    <w:p w14:paraId="3F5CC22C" w14:textId="4D13AF32" w:rsidR="00EE0D22" w:rsidRDefault="00F64CE4" w:rsidP="00F64CE4">
      <w:pPr>
        <w:pStyle w:val="TSHeadingNumbered1"/>
        <w:tabs>
          <w:tab w:val="clear" w:pos="-31680"/>
          <w:tab w:val="left" w:pos="435"/>
        </w:tabs>
        <w:ind w:left="0" w:firstLine="0"/>
        <w:rPr>
          <w:b w:val="0"/>
          <w:bCs/>
          <w:sz w:val="24"/>
        </w:rPr>
      </w:pPr>
      <w:r>
        <w:rPr>
          <w:b w:val="0"/>
          <w:bCs/>
          <w:sz w:val="24"/>
        </w:rPr>
        <w:tab/>
      </w:r>
    </w:p>
    <w:p w14:paraId="3D5C8CED" w14:textId="6491EBE5" w:rsidR="00F64CE4" w:rsidRPr="00F64CE4" w:rsidRDefault="00F64CE4" w:rsidP="00F64CE4">
      <w:pPr>
        <w:tabs>
          <w:tab w:val="left" w:pos="435"/>
        </w:tabs>
        <w:rPr>
          <w:lang w:bidi="ar-SA"/>
        </w:rPr>
        <w:sectPr w:rsidR="00F64CE4" w:rsidRPr="00F64CE4" w:rsidSect="000E4D5E">
          <w:pgSz w:w="11906" w:h="16838" w:code="9"/>
          <w:pgMar w:top="1440" w:right="1440" w:bottom="1440" w:left="1440" w:header="431" w:footer="567" w:gutter="0"/>
          <w:cols w:space="708"/>
          <w:docGrid w:linePitch="360"/>
        </w:sectPr>
      </w:pPr>
      <w:r>
        <w:rPr>
          <w:lang w:bidi="ar-SA"/>
        </w:rPr>
        <w:tab/>
      </w:r>
    </w:p>
    <w:p w14:paraId="2297234F" w14:textId="77777777" w:rsidR="00745534" w:rsidRPr="002D1551" w:rsidRDefault="00745534" w:rsidP="000A58A7">
      <w:pPr>
        <w:pStyle w:val="Heading1"/>
        <w:rPr>
          <w:caps/>
        </w:rPr>
      </w:pPr>
      <w:bookmarkStart w:id="9" w:name="_Toc95889185"/>
      <w:bookmarkStart w:id="10" w:name="_Toc149307694"/>
      <w:r>
        <w:lastRenderedPageBreak/>
        <w:t>Regulatory Activity</w:t>
      </w:r>
      <w:bookmarkEnd w:id="9"/>
      <w:bookmarkEnd w:id="10"/>
    </w:p>
    <w:p w14:paraId="1B3264EB" w14:textId="1AF4CDD5"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9171DD">
        <w:t>e</w:t>
      </w:r>
      <w:r w:rsidRPr="00690387">
        <w:t xml:space="preserve">nforcement </w:t>
      </w:r>
      <w:r w:rsidR="009171DD">
        <w:t>n</w:t>
      </w:r>
      <w:r w:rsidRPr="00690387">
        <w:t xml:space="preserve">otice. </w:t>
      </w:r>
    </w:p>
    <w:p w14:paraId="67F583E5" w14:textId="24285813" w:rsidR="00E36D3B" w:rsidRDefault="00E36D3B" w:rsidP="00E36D3B">
      <w:pPr>
        <w:pStyle w:val="Bulletlist1"/>
      </w:pPr>
      <w:r w:rsidRPr="00690387">
        <w:t xml:space="preserve">The following LIs, </w:t>
      </w:r>
      <w:r w:rsidR="009171DD">
        <w:t>e</w:t>
      </w:r>
      <w:r w:rsidRPr="00690387">
        <w:t xml:space="preserve">nforcement </w:t>
      </w:r>
      <w:r w:rsidR="009171DD">
        <w:t>n</w:t>
      </w:r>
      <w:r w:rsidRPr="00690387">
        <w:t xml:space="preserve">otices and </w:t>
      </w:r>
      <w:r w:rsidR="009171DD">
        <w:t>e</w:t>
      </w:r>
      <w:r w:rsidRPr="00690387">
        <w:t>nforcement letters have been issued during the period:</w:t>
      </w:r>
    </w:p>
    <w:p w14:paraId="25B81D68" w14:textId="3421C429" w:rsidR="00554163" w:rsidRPr="00554163" w:rsidRDefault="00554163" w:rsidP="00554163">
      <w:pPr>
        <w:pStyle w:val="Bulletlist1"/>
        <w:numPr>
          <w:ilvl w:val="0"/>
          <w:numId w:val="0"/>
        </w:numPr>
        <w:rPr>
          <w:b/>
          <w:bCs/>
        </w:rPr>
      </w:pPr>
      <w:r w:rsidRPr="00554163">
        <w:rPr>
          <w:b/>
          <w:bCs/>
        </w:rPr>
        <w:t xml:space="preserve">Table </w:t>
      </w:r>
      <w:r w:rsidRPr="00554163">
        <w:rPr>
          <w:b/>
          <w:bCs/>
        </w:rPr>
        <w:fldChar w:fldCharType="begin"/>
      </w:r>
      <w:r w:rsidRPr="00554163">
        <w:rPr>
          <w:b/>
          <w:bCs/>
        </w:rPr>
        <w:instrText xml:space="preserve"> SEQ Table \* ARABIC </w:instrText>
      </w:r>
      <w:r w:rsidRPr="00554163">
        <w:rPr>
          <w:b/>
          <w:bCs/>
        </w:rPr>
        <w:fldChar w:fldCharType="separate"/>
      </w:r>
      <w:r w:rsidRPr="00554163">
        <w:rPr>
          <w:b/>
          <w:bCs/>
        </w:rPr>
        <w:t>1</w:t>
      </w:r>
      <w:r w:rsidRPr="00554163">
        <w:rPr>
          <w:b/>
          <w:bCs/>
        </w:rPr>
        <w:fldChar w:fldCharType="end"/>
      </w:r>
      <w:r w:rsidRPr="00554163">
        <w:rPr>
          <w:b/>
          <w:bCs/>
        </w:rPr>
        <w:t xml:space="preserve">: Licence Instruments and </w:t>
      </w:r>
      <w:r w:rsidR="009171DD">
        <w:rPr>
          <w:b/>
          <w:bCs/>
        </w:rPr>
        <w:t>e</w:t>
      </w:r>
      <w:r w:rsidRPr="00554163">
        <w:rPr>
          <w:b/>
          <w:bCs/>
        </w:rPr>
        <w:t xml:space="preserve">nforcement </w:t>
      </w:r>
      <w:r w:rsidR="009171DD">
        <w:rPr>
          <w:b/>
          <w:bCs/>
        </w:rPr>
        <w:t>n</w:t>
      </w:r>
      <w:r w:rsidRPr="00554163">
        <w:rPr>
          <w:b/>
          <w:bCs/>
        </w:rPr>
        <w:t xml:space="preserve">otices </w:t>
      </w:r>
      <w:r w:rsidR="009171DD">
        <w:rPr>
          <w:b/>
          <w:bCs/>
        </w:rPr>
        <w:t>i</w:t>
      </w:r>
      <w:r w:rsidRPr="00554163">
        <w:rPr>
          <w:b/>
          <w:bCs/>
        </w:rPr>
        <w:t>ssued by ONR during this period</w:t>
      </w:r>
    </w:p>
    <w:tbl>
      <w:tblPr>
        <w:tblStyle w:val="ONRTable1"/>
        <w:tblW w:w="5000" w:type="pct"/>
        <w:tblInd w:w="5" w:type="dxa"/>
        <w:tblLook w:val="01E0" w:firstRow="1" w:lastRow="1" w:firstColumn="1" w:lastColumn="1" w:noHBand="0" w:noVBand="0"/>
      </w:tblPr>
      <w:tblGrid>
        <w:gridCol w:w="1268"/>
        <w:gridCol w:w="2368"/>
        <w:gridCol w:w="2029"/>
        <w:gridCol w:w="3361"/>
      </w:tblGrid>
      <w:tr w:rsidR="00554163" w:rsidRPr="000A58A7" w14:paraId="7BD7BE27" w14:textId="77777777" w:rsidTr="00B6044E">
        <w:trPr>
          <w:cnfStyle w:val="100000000000" w:firstRow="1" w:lastRow="0" w:firstColumn="0" w:lastColumn="0" w:oddVBand="0" w:evenVBand="0" w:oddHBand="0" w:evenHBand="0" w:firstRowFirstColumn="0" w:firstRowLastColumn="0" w:lastRowFirstColumn="0" w:lastRowLastColumn="0"/>
        </w:trPr>
        <w:tc>
          <w:tcPr>
            <w:tcW w:w="702" w:type="pct"/>
          </w:tcPr>
          <w:p w14:paraId="234CDF5F" w14:textId="77777777" w:rsidR="00554163" w:rsidRPr="000A58A7" w:rsidRDefault="00554163" w:rsidP="002F540B">
            <w:pPr>
              <w:spacing w:before="60" w:after="60"/>
              <w:rPr>
                <w:b w:val="0"/>
              </w:rPr>
            </w:pPr>
            <w:r w:rsidRPr="000A58A7">
              <w:rPr>
                <w:b w:val="0"/>
              </w:rPr>
              <w:t>Date</w:t>
            </w:r>
          </w:p>
        </w:tc>
        <w:tc>
          <w:tcPr>
            <w:tcW w:w="1312" w:type="pct"/>
          </w:tcPr>
          <w:p w14:paraId="57220904" w14:textId="77777777" w:rsidR="00554163" w:rsidRPr="000A58A7" w:rsidRDefault="00554163" w:rsidP="002F540B">
            <w:pPr>
              <w:spacing w:before="60" w:after="60"/>
              <w:rPr>
                <w:b w:val="0"/>
              </w:rPr>
            </w:pPr>
            <w:r w:rsidRPr="000A58A7">
              <w:rPr>
                <w:b w:val="0"/>
              </w:rPr>
              <w:t>Type</w:t>
            </w:r>
          </w:p>
        </w:tc>
        <w:tc>
          <w:tcPr>
            <w:tcW w:w="1124" w:type="pct"/>
          </w:tcPr>
          <w:p w14:paraId="4FC0BF8F" w14:textId="77777777" w:rsidR="00554163" w:rsidRPr="000A58A7" w:rsidRDefault="00554163" w:rsidP="002F540B">
            <w:pPr>
              <w:spacing w:before="60" w:after="60"/>
              <w:rPr>
                <w:b w:val="0"/>
              </w:rPr>
            </w:pPr>
            <w:r w:rsidRPr="000A58A7">
              <w:rPr>
                <w:b w:val="0"/>
              </w:rPr>
              <w:t>Ref. No.</w:t>
            </w:r>
          </w:p>
        </w:tc>
        <w:tc>
          <w:tcPr>
            <w:tcW w:w="1862" w:type="pct"/>
          </w:tcPr>
          <w:p w14:paraId="3081BA60" w14:textId="77777777" w:rsidR="00554163" w:rsidRPr="000A58A7" w:rsidRDefault="00554163" w:rsidP="002F540B">
            <w:pPr>
              <w:spacing w:before="60" w:after="60"/>
              <w:rPr>
                <w:b w:val="0"/>
              </w:rPr>
            </w:pPr>
            <w:r w:rsidRPr="000A58A7">
              <w:rPr>
                <w:b w:val="0"/>
              </w:rPr>
              <w:t>Description</w:t>
            </w:r>
          </w:p>
        </w:tc>
      </w:tr>
      <w:tr w:rsidR="00554163" w:rsidRPr="00BA4851" w14:paraId="25FA5AD6" w14:textId="77777777" w:rsidTr="00B6044E">
        <w:tc>
          <w:tcPr>
            <w:tcW w:w="702" w:type="pct"/>
          </w:tcPr>
          <w:p w14:paraId="1C62694F" w14:textId="3B870A44" w:rsidR="00554163" w:rsidRPr="00A25835" w:rsidRDefault="006E26F4" w:rsidP="002F540B">
            <w:pPr>
              <w:spacing w:before="60" w:after="60"/>
              <w:rPr>
                <w:szCs w:val="24"/>
              </w:rPr>
            </w:pPr>
            <w:r w:rsidRPr="00A25835">
              <w:rPr>
                <w:szCs w:val="24"/>
              </w:rPr>
              <w:t>8/09/23</w:t>
            </w:r>
          </w:p>
        </w:tc>
        <w:tc>
          <w:tcPr>
            <w:tcW w:w="1312" w:type="pct"/>
          </w:tcPr>
          <w:p w14:paraId="066EB360" w14:textId="21FC6A5E" w:rsidR="00554163" w:rsidRPr="00A25835" w:rsidRDefault="003237C5" w:rsidP="003237C5">
            <w:pPr>
              <w:pStyle w:val="Bulletlist1"/>
              <w:numPr>
                <w:ilvl w:val="0"/>
                <w:numId w:val="0"/>
              </w:numPr>
              <w:ind w:left="360" w:hanging="360"/>
              <w:rPr>
                <w:bCs/>
                <w:szCs w:val="24"/>
              </w:rPr>
            </w:pPr>
            <w:r w:rsidRPr="00A25835">
              <w:rPr>
                <w:bCs/>
                <w:szCs w:val="24"/>
              </w:rPr>
              <w:t>Enforcement Letter</w:t>
            </w:r>
          </w:p>
        </w:tc>
        <w:tc>
          <w:tcPr>
            <w:tcW w:w="1124" w:type="pct"/>
          </w:tcPr>
          <w:p w14:paraId="3D53EB88" w14:textId="0EE36C52" w:rsidR="00B6044E" w:rsidRPr="00A25835" w:rsidRDefault="00B6044E" w:rsidP="00B6044E">
            <w:pPr>
              <w:rPr>
                <w:szCs w:val="24"/>
              </w:rPr>
            </w:pPr>
            <w:r w:rsidRPr="00A25835">
              <w:rPr>
                <w:szCs w:val="24"/>
              </w:rPr>
              <w:t>ONR-EL-23-020</w:t>
            </w:r>
          </w:p>
          <w:p w14:paraId="5FE41BC7" w14:textId="77777777" w:rsidR="00554163" w:rsidRPr="00A25835" w:rsidRDefault="00554163" w:rsidP="002F540B">
            <w:pPr>
              <w:spacing w:before="60" w:after="60"/>
              <w:rPr>
                <w:szCs w:val="24"/>
              </w:rPr>
            </w:pPr>
          </w:p>
        </w:tc>
        <w:tc>
          <w:tcPr>
            <w:tcW w:w="1862" w:type="pct"/>
          </w:tcPr>
          <w:p w14:paraId="4D0A7A15" w14:textId="676294AC" w:rsidR="00554163" w:rsidRPr="00A25835" w:rsidRDefault="007F6D4F" w:rsidP="002F540B">
            <w:pPr>
              <w:spacing w:before="60" w:after="60"/>
              <w:rPr>
                <w:szCs w:val="24"/>
                <w:lang w:val="en"/>
              </w:rPr>
            </w:pPr>
            <w:r w:rsidRPr="00A25835">
              <w:rPr>
                <w:szCs w:val="24"/>
                <w:lang w:val="en"/>
              </w:rPr>
              <w:t>Portable Air Conditioning Units Deployment and Associated Safety Assessment Arrangements Shortfalls</w:t>
            </w:r>
          </w:p>
        </w:tc>
      </w:tr>
      <w:tr w:rsidR="00554163" w:rsidRPr="00BA4851" w14:paraId="0B6F0C47" w14:textId="77777777" w:rsidTr="00B6044E">
        <w:tc>
          <w:tcPr>
            <w:tcW w:w="702" w:type="pct"/>
          </w:tcPr>
          <w:p w14:paraId="107B8A1A" w14:textId="107D59A7" w:rsidR="00554163" w:rsidRPr="00A25835" w:rsidRDefault="00830957" w:rsidP="002F540B">
            <w:pPr>
              <w:spacing w:before="60" w:after="60"/>
              <w:rPr>
                <w:szCs w:val="24"/>
              </w:rPr>
            </w:pPr>
            <w:r w:rsidRPr="00A25835">
              <w:rPr>
                <w:szCs w:val="24"/>
              </w:rPr>
              <w:t>29/09/23</w:t>
            </w:r>
          </w:p>
        </w:tc>
        <w:tc>
          <w:tcPr>
            <w:tcW w:w="1312" w:type="pct"/>
          </w:tcPr>
          <w:p w14:paraId="6E6DD06C" w14:textId="15F2D370" w:rsidR="00554163" w:rsidRPr="00A25835" w:rsidRDefault="00830957" w:rsidP="00830957">
            <w:pPr>
              <w:pStyle w:val="Bulletlist1"/>
              <w:numPr>
                <w:ilvl w:val="0"/>
                <w:numId w:val="0"/>
              </w:numPr>
              <w:ind w:left="360" w:hanging="360"/>
              <w:rPr>
                <w:szCs w:val="24"/>
              </w:rPr>
            </w:pPr>
            <w:r w:rsidRPr="00A25835">
              <w:rPr>
                <w:szCs w:val="24"/>
              </w:rPr>
              <w:t>Consent</w:t>
            </w:r>
          </w:p>
        </w:tc>
        <w:tc>
          <w:tcPr>
            <w:tcW w:w="1124" w:type="pct"/>
          </w:tcPr>
          <w:p w14:paraId="05E1BC4B" w14:textId="6CA67E56" w:rsidR="00554163" w:rsidRPr="00A25835" w:rsidRDefault="00DB1FBA" w:rsidP="002F540B">
            <w:pPr>
              <w:spacing w:before="60" w:after="60"/>
              <w:rPr>
                <w:szCs w:val="24"/>
              </w:rPr>
            </w:pPr>
            <w:r w:rsidRPr="00A25835">
              <w:rPr>
                <w:color w:val="000000"/>
                <w:szCs w:val="24"/>
              </w:rPr>
              <w:t>Licence Instrument No: 57</w:t>
            </w:r>
          </w:p>
        </w:tc>
        <w:tc>
          <w:tcPr>
            <w:tcW w:w="1862" w:type="pct"/>
          </w:tcPr>
          <w:p w14:paraId="400142DE" w14:textId="22F270AC" w:rsidR="00554163" w:rsidRPr="00A25835" w:rsidRDefault="00DB1FBA" w:rsidP="002F540B">
            <w:pPr>
              <w:spacing w:before="60" w:after="60"/>
              <w:rPr>
                <w:szCs w:val="24"/>
              </w:rPr>
            </w:pPr>
            <w:r w:rsidRPr="00A25835">
              <w:rPr>
                <w:color w:val="000000"/>
                <w:szCs w:val="24"/>
              </w:rPr>
              <w:t>Consent to the start-up of Hartlepool Reactor 2</w:t>
            </w:r>
          </w:p>
        </w:tc>
      </w:tr>
    </w:tbl>
    <w:p w14:paraId="235241EE" w14:textId="77777777" w:rsidR="00554163" w:rsidRPr="00690387" w:rsidRDefault="00554163" w:rsidP="00554163">
      <w:pPr>
        <w:pStyle w:val="Bulletlist1"/>
        <w:numPr>
          <w:ilvl w:val="0"/>
          <w:numId w:val="0"/>
        </w:numPr>
        <w:ind w:left="360"/>
      </w:pPr>
    </w:p>
    <w:p w14:paraId="65A82DB2" w14:textId="77777777" w:rsidR="00745534" w:rsidRPr="00690387" w:rsidRDefault="00745534" w:rsidP="000A58A7">
      <w:r w:rsidRPr="00690387">
        <w:t xml:space="preserve">Reports detailing the above regulatory decisions can be found on the ONR website at </w:t>
      </w:r>
      <w:hyperlink r:id="rId28"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49307695"/>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9"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49307696"/>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30"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1"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2"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3" w:tooltip="blocked::blocked::BLOCKED::http://www.hse.gov.uk/copyright&#10;blocked::BLOCKED::http://www.hse.gov.uk/copyright&#10;http://www.hse.gov.uk/copyright" w:history="1"/>
      <w:hyperlink r:id="rId34"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John Spittlehouse" w:date="2023-11-14T14:12:00Z" w:initials="JS">
    <w:p w14:paraId="26719321" w14:textId="77777777" w:rsidR="00F81F47" w:rsidRDefault="00F81F47" w:rsidP="00C07C3B">
      <w:pPr>
        <w:pStyle w:val="CommentText"/>
      </w:pPr>
      <w:r>
        <w:rPr>
          <w:rStyle w:val="CommentReference"/>
        </w:rPr>
        <w:annotationRef/>
      </w:r>
      <w:r>
        <w:t xml:space="preserve">Did they require hospital/medical treatment and have they returned to work?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71932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DFEE7" w16cex:dateUtc="2023-11-14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719321" w16cid:durableId="28FDFEE7"/>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50B3" w14:textId="77777777" w:rsidR="008A7A09" w:rsidRDefault="008A7A09" w:rsidP="007D199A">
      <w:pPr>
        <w:spacing w:after="0"/>
      </w:pPr>
      <w:r>
        <w:separator/>
      </w:r>
    </w:p>
    <w:p w14:paraId="0B20A7BD" w14:textId="77777777" w:rsidR="008A7A09" w:rsidRDefault="008A7A09"/>
  </w:endnote>
  <w:endnote w:type="continuationSeparator" w:id="0">
    <w:p w14:paraId="040A1804" w14:textId="77777777" w:rsidR="008A7A09" w:rsidRDefault="008A7A09" w:rsidP="007D199A">
      <w:pPr>
        <w:spacing w:after="0"/>
      </w:pPr>
      <w:r>
        <w:continuationSeparator/>
      </w:r>
    </w:p>
    <w:p w14:paraId="124802D6" w14:textId="77777777" w:rsidR="008A7A09" w:rsidRDefault="008A7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247B" w14:textId="77777777" w:rsidR="008A7A09" w:rsidRPr="005E0344" w:rsidRDefault="008A7A09" w:rsidP="005E0344">
      <w:pPr>
        <w:spacing w:after="120"/>
        <w:rPr>
          <w:color w:val="000000" w:themeColor="text2"/>
        </w:rPr>
      </w:pPr>
      <w:r w:rsidRPr="005E0344">
        <w:rPr>
          <w:color w:val="000000" w:themeColor="text2"/>
        </w:rPr>
        <w:separator/>
      </w:r>
    </w:p>
  </w:footnote>
  <w:footnote w:type="continuationSeparator" w:id="0">
    <w:p w14:paraId="7301A839" w14:textId="77777777" w:rsidR="008A7A09" w:rsidRPr="005E0344" w:rsidRDefault="008A7A09" w:rsidP="0090581D">
      <w:pPr>
        <w:spacing w:after="120"/>
        <w:rPr>
          <w:color w:val="000000" w:themeColor="text2"/>
        </w:rPr>
      </w:pPr>
      <w:r w:rsidRPr="005E0344">
        <w:rPr>
          <w:color w:val="000000" w:themeColor="text2"/>
        </w:rPr>
        <w:continuationSeparator/>
      </w:r>
    </w:p>
    <w:p w14:paraId="219F78B0" w14:textId="77777777" w:rsidR="008A7A09" w:rsidRDefault="008A7A09"/>
  </w:footnote>
  <w:footnote w:type="continuationNotice" w:id="1">
    <w:p w14:paraId="702A04F4" w14:textId="77777777" w:rsidR="008A7A09" w:rsidRDefault="008A7A09">
      <w:pPr>
        <w:spacing w:after="0"/>
      </w:pPr>
    </w:p>
    <w:p w14:paraId="170CE513" w14:textId="77777777" w:rsidR="008A7A09" w:rsidRDefault="008A7A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4871BCF"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1457E">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64A9F">
          <w:rPr>
            <w:rStyle w:val="Style4"/>
          </w:rPr>
          <w:t>Hartlepool Power Station</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C070B"/>
    <w:multiLevelType w:val="hybridMultilevel"/>
    <w:tmpl w:val="A622F558"/>
    <w:lvl w:ilvl="0" w:tplc="08090001">
      <w:start w:val="1"/>
      <w:numFmt w:val="bullet"/>
      <w:lvlText w:val=""/>
      <w:lvlJc w:val="left"/>
      <w:pPr>
        <w:ind w:left="3813" w:hanging="360"/>
      </w:pPr>
      <w:rPr>
        <w:rFonts w:ascii="Symbol" w:hAnsi="Symbol" w:hint="default"/>
      </w:rPr>
    </w:lvl>
    <w:lvl w:ilvl="1" w:tplc="08090003">
      <w:start w:val="1"/>
      <w:numFmt w:val="bullet"/>
      <w:lvlText w:val="o"/>
      <w:lvlJc w:val="left"/>
      <w:pPr>
        <w:ind w:left="4533" w:hanging="360"/>
      </w:pPr>
      <w:rPr>
        <w:rFonts w:ascii="Courier New" w:hAnsi="Courier New" w:cs="Courier New" w:hint="default"/>
      </w:rPr>
    </w:lvl>
    <w:lvl w:ilvl="2" w:tplc="08090005">
      <w:start w:val="1"/>
      <w:numFmt w:val="bullet"/>
      <w:lvlText w:val=""/>
      <w:lvlJc w:val="left"/>
      <w:pPr>
        <w:ind w:left="5253" w:hanging="360"/>
      </w:pPr>
      <w:rPr>
        <w:rFonts w:ascii="Wingdings" w:hAnsi="Wingdings" w:hint="default"/>
      </w:rPr>
    </w:lvl>
    <w:lvl w:ilvl="3" w:tplc="08090001">
      <w:start w:val="1"/>
      <w:numFmt w:val="bullet"/>
      <w:lvlText w:val=""/>
      <w:lvlJc w:val="left"/>
      <w:pPr>
        <w:ind w:left="5973" w:hanging="360"/>
      </w:pPr>
      <w:rPr>
        <w:rFonts w:ascii="Symbol" w:hAnsi="Symbol" w:hint="default"/>
      </w:rPr>
    </w:lvl>
    <w:lvl w:ilvl="4" w:tplc="08090003">
      <w:start w:val="1"/>
      <w:numFmt w:val="bullet"/>
      <w:lvlText w:val="o"/>
      <w:lvlJc w:val="left"/>
      <w:pPr>
        <w:ind w:left="6693" w:hanging="360"/>
      </w:pPr>
      <w:rPr>
        <w:rFonts w:ascii="Courier New" w:hAnsi="Courier New" w:cs="Courier New" w:hint="default"/>
      </w:rPr>
    </w:lvl>
    <w:lvl w:ilvl="5" w:tplc="08090005">
      <w:start w:val="1"/>
      <w:numFmt w:val="bullet"/>
      <w:lvlText w:val=""/>
      <w:lvlJc w:val="left"/>
      <w:pPr>
        <w:ind w:left="7413" w:hanging="360"/>
      </w:pPr>
      <w:rPr>
        <w:rFonts w:ascii="Wingdings" w:hAnsi="Wingdings" w:hint="default"/>
      </w:rPr>
    </w:lvl>
    <w:lvl w:ilvl="6" w:tplc="08090001">
      <w:start w:val="1"/>
      <w:numFmt w:val="bullet"/>
      <w:lvlText w:val=""/>
      <w:lvlJc w:val="left"/>
      <w:pPr>
        <w:ind w:left="8133" w:hanging="360"/>
      </w:pPr>
      <w:rPr>
        <w:rFonts w:ascii="Symbol" w:hAnsi="Symbol" w:hint="default"/>
      </w:rPr>
    </w:lvl>
    <w:lvl w:ilvl="7" w:tplc="08090003">
      <w:start w:val="1"/>
      <w:numFmt w:val="bullet"/>
      <w:lvlText w:val="o"/>
      <w:lvlJc w:val="left"/>
      <w:pPr>
        <w:ind w:left="8853" w:hanging="360"/>
      </w:pPr>
      <w:rPr>
        <w:rFonts w:ascii="Courier New" w:hAnsi="Courier New" w:cs="Courier New" w:hint="default"/>
      </w:rPr>
    </w:lvl>
    <w:lvl w:ilvl="8" w:tplc="08090005">
      <w:start w:val="1"/>
      <w:numFmt w:val="bullet"/>
      <w:lvlText w:val=""/>
      <w:lvlJc w:val="left"/>
      <w:pPr>
        <w:ind w:left="9573"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A2403D"/>
    <w:multiLevelType w:val="hybridMultilevel"/>
    <w:tmpl w:val="4484E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30331"/>
    <w:multiLevelType w:val="multilevel"/>
    <w:tmpl w:val="3AB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441D4A"/>
    <w:multiLevelType w:val="hybridMultilevel"/>
    <w:tmpl w:val="2E5E3F9E"/>
    <w:lvl w:ilvl="0" w:tplc="FE1AD644">
      <w:start w:val="1"/>
      <w:numFmt w:val="bullet"/>
      <w:pStyle w:val="F10-BulletLevel1"/>
      <w:lvlText w:val=""/>
      <w:lvlJc w:val="left"/>
      <w:pPr>
        <w:ind w:left="720" w:hanging="360"/>
      </w:pPr>
      <w:rPr>
        <w:rFonts w:ascii="Wingdings" w:hAnsi="Wingdings" w:hint="default"/>
        <w:color w:val="005F63"/>
      </w:rPr>
    </w:lvl>
    <w:lvl w:ilvl="1" w:tplc="135288C2">
      <w:start w:val="1"/>
      <w:numFmt w:val="bullet"/>
      <w:pStyle w:val="F11-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242175A"/>
    <w:multiLevelType w:val="hybridMultilevel"/>
    <w:tmpl w:val="18945FCA"/>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6"/>
  </w:num>
  <w:num w:numId="13" w16cid:durableId="2040548924">
    <w:abstractNumId w:val="18"/>
  </w:num>
  <w:num w:numId="14" w16cid:durableId="1154493219">
    <w:abstractNumId w:val="11"/>
  </w:num>
  <w:num w:numId="15" w16cid:durableId="1043753120">
    <w:abstractNumId w:val="26"/>
    <w:lvlOverride w:ilvl="0">
      <w:startOverride w:val="1"/>
    </w:lvlOverride>
  </w:num>
  <w:num w:numId="16" w16cid:durableId="618613036">
    <w:abstractNumId w:val="18"/>
    <w:lvlOverride w:ilvl="0">
      <w:startOverride w:val="1"/>
    </w:lvlOverride>
  </w:num>
  <w:num w:numId="17" w16cid:durableId="247354054">
    <w:abstractNumId w:val="11"/>
    <w:lvlOverride w:ilvl="0">
      <w:startOverride w:val="1"/>
    </w:lvlOverride>
  </w:num>
  <w:num w:numId="18" w16cid:durableId="1667323368">
    <w:abstractNumId w:val="24"/>
  </w:num>
  <w:num w:numId="19" w16cid:durableId="1569727627">
    <w:abstractNumId w:val="21"/>
  </w:num>
  <w:num w:numId="20" w16cid:durableId="1735470086">
    <w:abstractNumId w:val="15"/>
  </w:num>
  <w:num w:numId="21" w16cid:durableId="1912344550">
    <w:abstractNumId w:val="22"/>
  </w:num>
  <w:num w:numId="22" w16cid:durableId="1054550158">
    <w:abstractNumId w:val="13"/>
  </w:num>
  <w:num w:numId="23" w16cid:durableId="1946691219">
    <w:abstractNumId w:val="23"/>
  </w:num>
  <w:num w:numId="24" w16cid:durableId="1522209820">
    <w:abstractNumId w:val="27"/>
  </w:num>
  <w:num w:numId="25" w16cid:durableId="825172123">
    <w:abstractNumId w:val="17"/>
  </w:num>
  <w:num w:numId="26" w16cid:durableId="1849905066">
    <w:abstractNumId w:val="16"/>
  </w:num>
  <w:num w:numId="27" w16cid:durableId="1436367032">
    <w:abstractNumId w:val="25"/>
  </w:num>
  <w:num w:numId="28" w16cid:durableId="318576045">
    <w:abstractNumId w:val="20"/>
  </w:num>
  <w:num w:numId="29" w16cid:durableId="219439340">
    <w:abstractNumId w:val="19"/>
  </w:num>
  <w:num w:numId="30" w16cid:durableId="662852197">
    <w:abstractNumId w:val="14"/>
  </w:num>
  <w:num w:numId="31" w16cid:durableId="101275927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Spittlehouse">
    <w15:presenceInfo w15:providerId="AD" w15:userId="S::John.Spittlehouse@onr.gov.uk::d19badc0-14c1-4ec6-98c1-44e1ff67d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937"/>
    <w:rsid w:val="00002F03"/>
    <w:rsid w:val="0000488B"/>
    <w:rsid w:val="00004C16"/>
    <w:rsid w:val="00011177"/>
    <w:rsid w:val="00014814"/>
    <w:rsid w:val="00015B0B"/>
    <w:rsid w:val="00016483"/>
    <w:rsid w:val="00024522"/>
    <w:rsid w:val="00024B2E"/>
    <w:rsid w:val="00026283"/>
    <w:rsid w:val="00026600"/>
    <w:rsid w:val="00027F4F"/>
    <w:rsid w:val="00030430"/>
    <w:rsid w:val="0003078E"/>
    <w:rsid w:val="00031995"/>
    <w:rsid w:val="00031B89"/>
    <w:rsid w:val="00036341"/>
    <w:rsid w:val="0003693D"/>
    <w:rsid w:val="0004440F"/>
    <w:rsid w:val="000450D0"/>
    <w:rsid w:val="00052C8A"/>
    <w:rsid w:val="000548C8"/>
    <w:rsid w:val="00061E02"/>
    <w:rsid w:val="00075605"/>
    <w:rsid w:val="00075C66"/>
    <w:rsid w:val="0008168F"/>
    <w:rsid w:val="000817D4"/>
    <w:rsid w:val="00082879"/>
    <w:rsid w:val="000849FC"/>
    <w:rsid w:val="00085D45"/>
    <w:rsid w:val="00090355"/>
    <w:rsid w:val="00091EEA"/>
    <w:rsid w:val="00094FE5"/>
    <w:rsid w:val="000A105C"/>
    <w:rsid w:val="000A2905"/>
    <w:rsid w:val="000A5725"/>
    <w:rsid w:val="000A58A7"/>
    <w:rsid w:val="000A7412"/>
    <w:rsid w:val="000B3470"/>
    <w:rsid w:val="000C1635"/>
    <w:rsid w:val="000C2DDC"/>
    <w:rsid w:val="000C791C"/>
    <w:rsid w:val="000D2FD4"/>
    <w:rsid w:val="000E2B7C"/>
    <w:rsid w:val="000E3FCA"/>
    <w:rsid w:val="000E4D5E"/>
    <w:rsid w:val="000E5B52"/>
    <w:rsid w:val="000E7643"/>
    <w:rsid w:val="000F015D"/>
    <w:rsid w:val="000F052E"/>
    <w:rsid w:val="000F1B7B"/>
    <w:rsid w:val="000F2605"/>
    <w:rsid w:val="000F2ED4"/>
    <w:rsid w:val="000F6EE2"/>
    <w:rsid w:val="000F7545"/>
    <w:rsid w:val="001028E8"/>
    <w:rsid w:val="001121BD"/>
    <w:rsid w:val="0011441C"/>
    <w:rsid w:val="00117951"/>
    <w:rsid w:val="00122784"/>
    <w:rsid w:val="00122FCC"/>
    <w:rsid w:val="00124C2B"/>
    <w:rsid w:val="00126752"/>
    <w:rsid w:val="0013013B"/>
    <w:rsid w:val="00130B30"/>
    <w:rsid w:val="0013236F"/>
    <w:rsid w:val="00140E1C"/>
    <w:rsid w:val="001430DB"/>
    <w:rsid w:val="00144B26"/>
    <w:rsid w:val="0014523C"/>
    <w:rsid w:val="00147AE4"/>
    <w:rsid w:val="001571E5"/>
    <w:rsid w:val="00157CE0"/>
    <w:rsid w:val="00161836"/>
    <w:rsid w:val="0016346C"/>
    <w:rsid w:val="0016433C"/>
    <w:rsid w:val="001670D1"/>
    <w:rsid w:val="001741FC"/>
    <w:rsid w:val="00177666"/>
    <w:rsid w:val="001849CA"/>
    <w:rsid w:val="00185410"/>
    <w:rsid w:val="00192352"/>
    <w:rsid w:val="00197C3E"/>
    <w:rsid w:val="001B41D8"/>
    <w:rsid w:val="001C470E"/>
    <w:rsid w:val="001C4D63"/>
    <w:rsid w:val="001D0DE0"/>
    <w:rsid w:val="001D2F01"/>
    <w:rsid w:val="001D2FC0"/>
    <w:rsid w:val="001D5817"/>
    <w:rsid w:val="001D5AFF"/>
    <w:rsid w:val="001D74B4"/>
    <w:rsid w:val="001E03E1"/>
    <w:rsid w:val="001E3724"/>
    <w:rsid w:val="001F059F"/>
    <w:rsid w:val="001F1D3E"/>
    <w:rsid w:val="001F3717"/>
    <w:rsid w:val="00200811"/>
    <w:rsid w:val="00200CA1"/>
    <w:rsid w:val="00202842"/>
    <w:rsid w:val="0021338D"/>
    <w:rsid w:val="00214D43"/>
    <w:rsid w:val="00220C7E"/>
    <w:rsid w:val="00223090"/>
    <w:rsid w:val="002238B4"/>
    <w:rsid w:val="002319AB"/>
    <w:rsid w:val="002319AC"/>
    <w:rsid w:val="002329B5"/>
    <w:rsid w:val="00234342"/>
    <w:rsid w:val="00235EE3"/>
    <w:rsid w:val="0024040D"/>
    <w:rsid w:val="00251CD7"/>
    <w:rsid w:val="00255FA3"/>
    <w:rsid w:val="00257288"/>
    <w:rsid w:val="00261FB6"/>
    <w:rsid w:val="002629F8"/>
    <w:rsid w:val="00263396"/>
    <w:rsid w:val="002659FA"/>
    <w:rsid w:val="00267815"/>
    <w:rsid w:val="002751DB"/>
    <w:rsid w:val="00277087"/>
    <w:rsid w:val="002776D2"/>
    <w:rsid w:val="00280DDF"/>
    <w:rsid w:val="002917FF"/>
    <w:rsid w:val="002929E9"/>
    <w:rsid w:val="00292ADF"/>
    <w:rsid w:val="002A0DEC"/>
    <w:rsid w:val="002A6606"/>
    <w:rsid w:val="002B07AE"/>
    <w:rsid w:val="002B1C53"/>
    <w:rsid w:val="002D662C"/>
    <w:rsid w:val="002E0BE4"/>
    <w:rsid w:val="002E3B58"/>
    <w:rsid w:val="002E3E8A"/>
    <w:rsid w:val="002E6A6A"/>
    <w:rsid w:val="002F3397"/>
    <w:rsid w:val="00301FA9"/>
    <w:rsid w:val="0030380D"/>
    <w:rsid w:val="00312411"/>
    <w:rsid w:val="003237C5"/>
    <w:rsid w:val="00323E71"/>
    <w:rsid w:val="00326F77"/>
    <w:rsid w:val="00330D15"/>
    <w:rsid w:val="00331AB8"/>
    <w:rsid w:val="00333E50"/>
    <w:rsid w:val="0033760B"/>
    <w:rsid w:val="003401B0"/>
    <w:rsid w:val="003429B0"/>
    <w:rsid w:val="003437E9"/>
    <w:rsid w:val="00346C8E"/>
    <w:rsid w:val="003514EC"/>
    <w:rsid w:val="0035431B"/>
    <w:rsid w:val="00356922"/>
    <w:rsid w:val="00364F03"/>
    <w:rsid w:val="00367BD5"/>
    <w:rsid w:val="003902A1"/>
    <w:rsid w:val="00390327"/>
    <w:rsid w:val="00393066"/>
    <w:rsid w:val="00393B78"/>
    <w:rsid w:val="00393CF1"/>
    <w:rsid w:val="003A01E9"/>
    <w:rsid w:val="003A6B0E"/>
    <w:rsid w:val="003A6D77"/>
    <w:rsid w:val="003A7E1C"/>
    <w:rsid w:val="003C0306"/>
    <w:rsid w:val="003C114C"/>
    <w:rsid w:val="003C465D"/>
    <w:rsid w:val="003C4909"/>
    <w:rsid w:val="003D495D"/>
    <w:rsid w:val="003D55A0"/>
    <w:rsid w:val="003D5A1F"/>
    <w:rsid w:val="003E098E"/>
    <w:rsid w:val="003E2FAE"/>
    <w:rsid w:val="00407CF7"/>
    <w:rsid w:val="00415A2A"/>
    <w:rsid w:val="00415ED6"/>
    <w:rsid w:val="00417CAF"/>
    <w:rsid w:val="00420A11"/>
    <w:rsid w:val="00420CB2"/>
    <w:rsid w:val="00422265"/>
    <w:rsid w:val="004240E8"/>
    <w:rsid w:val="004373A7"/>
    <w:rsid w:val="00437D94"/>
    <w:rsid w:val="0044030C"/>
    <w:rsid w:val="004553CF"/>
    <w:rsid w:val="0045680A"/>
    <w:rsid w:val="004648A4"/>
    <w:rsid w:val="00471380"/>
    <w:rsid w:val="00472A04"/>
    <w:rsid w:val="00477249"/>
    <w:rsid w:val="004927FC"/>
    <w:rsid w:val="00492B38"/>
    <w:rsid w:val="00494F0D"/>
    <w:rsid w:val="00496BFD"/>
    <w:rsid w:val="004A2436"/>
    <w:rsid w:val="004A3DF2"/>
    <w:rsid w:val="004A6128"/>
    <w:rsid w:val="004C014F"/>
    <w:rsid w:val="004C361D"/>
    <w:rsid w:val="004C4891"/>
    <w:rsid w:val="004D16D7"/>
    <w:rsid w:val="004D2C89"/>
    <w:rsid w:val="004D6B1D"/>
    <w:rsid w:val="004E3932"/>
    <w:rsid w:val="004F1E79"/>
    <w:rsid w:val="004F5F33"/>
    <w:rsid w:val="0050103A"/>
    <w:rsid w:val="00511B0F"/>
    <w:rsid w:val="00516DC3"/>
    <w:rsid w:val="0052049E"/>
    <w:rsid w:val="00532745"/>
    <w:rsid w:val="00540829"/>
    <w:rsid w:val="00540E84"/>
    <w:rsid w:val="0055388E"/>
    <w:rsid w:val="00554163"/>
    <w:rsid w:val="00560F1F"/>
    <w:rsid w:val="00562F26"/>
    <w:rsid w:val="00565E77"/>
    <w:rsid w:val="00570DEE"/>
    <w:rsid w:val="00574C33"/>
    <w:rsid w:val="005754AE"/>
    <w:rsid w:val="00577FB5"/>
    <w:rsid w:val="005821C0"/>
    <w:rsid w:val="005852D1"/>
    <w:rsid w:val="00586D96"/>
    <w:rsid w:val="00587A22"/>
    <w:rsid w:val="0059299D"/>
    <w:rsid w:val="00594F40"/>
    <w:rsid w:val="005958FA"/>
    <w:rsid w:val="00595C8C"/>
    <w:rsid w:val="00597747"/>
    <w:rsid w:val="005A4CDD"/>
    <w:rsid w:val="005A6FA4"/>
    <w:rsid w:val="005B57E4"/>
    <w:rsid w:val="005B5ABD"/>
    <w:rsid w:val="005B60B6"/>
    <w:rsid w:val="005B7B04"/>
    <w:rsid w:val="005C140A"/>
    <w:rsid w:val="005C1E52"/>
    <w:rsid w:val="005C6763"/>
    <w:rsid w:val="005D3164"/>
    <w:rsid w:val="005D79CB"/>
    <w:rsid w:val="005E0344"/>
    <w:rsid w:val="005E440B"/>
    <w:rsid w:val="005E5CD2"/>
    <w:rsid w:val="005F0079"/>
    <w:rsid w:val="005F2C85"/>
    <w:rsid w:val="006028FD"/>
    <w:rsid w:val="00605ADB"/>
    <w:rsid w:val="0061026E"/>
    <w:rsid w:val="00611C9F"/>
    <w:rsid w:val="00616BA3"/>
    <w:rsid w:val="00617BC5"/>
    <w:rsid w:val="006248DE"/>
    <w:rsid w:val="00625A39"/>
    <w:rsid w:val="00627555"/>
    <w:rsid w:val="006322A0"/>
    <w:rsid w:val="006361FD"/>
    <w:rsid w:val="0064226F"/>
    <w:rsid w:val="00642DDB"/>
    <w:rsid w:val="00653298"/>
    <w:rsid w:val="00660A24"/>
    <w:rsid w:val="00663A7C"/>
    <w:rsid w:val="006663A5"/>
    <w:rsid w:val="00667DF2"/>
    <w:rsid w:val="00670DF1"/>
    <w:rsid w:val="00671345"/>
    <w:rsid w:val="00672A9B"/>
    <w:rsid w:val="00675884"/>
    <w:rsid w:val="00675AEC"/>
    <w:rsid w:val="00687789"/>
    <w:rsid w:val="00692F0E"/>
    <w:rsid w:val="00695B6E"/>
    <w:rsid w:val="00696EE0"/>
    <w:rsid w:val="0069791D"/>
    <w:rsid w:val="00697980"/>
    <w:rsid w:val="006A19EF"/>
    <w:rsid w:val="006A43D5"/>
    <w:rsid w:val="006A525B"/>
    <w:rsid w:val="006C045F"/>
    <w:rsid w:val="006C25F3"/>
    <w:rsid w:val="006C4196"/>
    <w:rsid w:val="006C4705"/>
    <w:rsid w:val="006C4984"/>
    <w:rsid w:val="006C63B0"/>
    <w:rsid w:val="006C76A2"/>
    <w:rsid w:val="006C792E"/>
    <w:rsid w:val="006D116C"/>
    <w:rsid w:val="006D3473"/>
    <w:rsid w:val="006D53D9"/>
    <w:rsid w:val="006E0FE2"/>
    <w:rsid w:val="006E1A88"/>
    <w:rsid w:val="006E26F4"/>
    <w:rsid w:val="006E7C42"/>
    <w:rsid w:val="006F168A"/>
    <w:rsid w:val="006F1B0D"/>
    <w:rsid w:val="006F5076"/>
    <w:rsid w:val="006F6009"/>
    <w:rsid w:val="006F6560"/>
    <w:rsid w:val="006F70E1"/>
    <w:rsid w:val="0070321D"/>
    <w:rsid w:val="007068BA"/>
    <w:rsid w:val="00712712"/>
    <w:rsid w:val="0071457E"/>
    <w:rsid w:val="00716AB1"/>
    <w:rsid w:val="00721C70"/>
    <w:rsid w:val="00721D63"/>
    <w:rsid w:val="00727DB8"/>
    <w:rsid w:val="0073299E"/>
    <w:rsid w:val="00732C7B"/>
    <w:rsid w:val="00734D2B"/>
    <w:rsid w:val="00737705"/>
    <w:rsid w:val="007408D4"/>
    <w:rsid w:val="007420AC"/>
    <w:rsid w:val="00742617"/>
    <w:rsid w:val="00745534"/>
    <w:rsid w:val="007457A1"/>
    <w:rsid w:val="007506A6"/>
    <w:rsid w:val="00756927"/>
    <w:rsid w:val="00762F49"/>
    <w:rsid w:val="0077256D"/>
    <w:rsid w:val="00780B1F"/>
    <w:rsid w:val="00783AFA"/>
    <w:rsid w:val="00784F76"/>
    <w:rsid w:val="00785427"/>
    <w:rsid w:val="00790540"/>
    <w:rsid w:val="00794995"/>
    <w:rsid w:val="0079516A"/>
    <w:rsid w:val="007968CA"/>
    <w:rsid w:val="007A43FF"/>
    <w:rsid w:val="007A7E3A"/>
    <w:rsid w:val="007B3918"/>
    <w:rsid w:val="007B3ACE"/>
    <w:rsid w:val="007C2F0D"/>
    <w:rsid w:val="007C3C1D"/>
    <w:rsid w:val="007C59CF"/>
    <w:rsid w:val="007C7C08"/>
    <w:rsid w:val="007D199A"/>
    <w:rsid w:val="007D2EBE"/>
    <w:rsid w:val="007E0B08"/>
    <w:rsid w:val="007E1C07"/>
    <w:rsid w:val="007E7690"/>
    <w:rsid w:val="007F24B6"/>
    <w:rsid w:val="007F6D4F"/>
    <w:rsid w:val="007F6E7B"/>
    <w:rsid w:val="008015A5"/>
    <w:rsid w:val="00803D94"/>
    <w:rsid w:val="008072C7"/>
    <w:rsid w:val="008229BA"/>
    <w:rsid w:val="00824151"/>
    <w:rsid w:val="00830957"/>
    <w:rsid w:val="008343ED"/>
    <w:rsid w:val="0084061E"/>
    <w:rsid w:val="00845390"/>
    <w:rsid w:val="0084601B"/>
    <w:rsid w:val="008460A3"/>
    <w:rsid w:val="00846210"/>
    <w:rsid w:val="00850965"/>
    <w:rsid w:val="00850FFC"/>
    <w:rsid w:val="008555C2"/>
    <w:rsid w:val="00856AD7"/>
    <w:rsid w:val="008606F0"/>
    <w:rsid w:val="00860F72"/>
    <w:rsid w:val="00865489"/>
    <w:rsid w:val="0086553D"/>
    <w:rsid w:val="00873E6F"/>
    <w:rsid w:val="00874FEB"/>
    <w:rsid w:val="00881B6F"/>
    <w:rsid w:val="00882AA4"/>
    <w:rsid w:val="00883E22"/>
    <w:rsid w:val="00884B58"/>
    <w:rsid w:val="00884E43"/>
    <w:rsid w:val="00887EC6"/>
    <w:rsid w:val="0089084C"/>
    <w:rsid w:val="00892CE4"/>
    <w:rsid w:val="00893409"/>
    <w:rsid w:val="00893D9F"/>
    <w:rsid w:val="00895FBB"/>
    <w:rsid w:val="008970E4"/>
    <w:rsid w:val="008A02E2"/>
    <w:rsid w:val="008A2379"/>
    <w:rsid w:val="008A4329"/>
    <w:rsid w:val="008A578E"/>
    <w:rsid w:val="008A7A09"/>
    <w:rsid w:val="008B1519"/>
    <w:rsid w:val="008B2309"/>
    <w:rsid w:val="008B574E"/>
    <w:rsid w:val="008B7BCC"/>
    <w:rsid w:val="008C06D7"/>
    <w:rsid w:val="008C2A51"/>
    <w:rsid w:val="008C50C3"/>
    <w:rsid w:val="008C7094"/>
    <w:rsid w:val="008D000A"/>
    <w:rsid w:val="008D2B97"/>
    <w:rsid w:val="008D49A5"/>
    <w:rsid w:val="008D6C81"/>
    <w:rsid w:val="008E0398"/>
    <w:rsid w:val="008E4417"/>
    <w:rsid w:val="008E6CF0"/>
    <w:rsid w:val="008F1439"/>
    <w:rsid w:val="008F7051"/>
    <w:rsid w:val="008F7952"/>
    <w:rsid w:val="009033A9"/>
    <w:rsid w:val="00904EEF"/>
    <w:rsid w:val="0090581D"/>
    <w:rsid w:val="00906752"/>
    <w:rsid w:val="0091439C"/>
    <w:rsid w:val="009143E8"/>
    <w:rsid w:val="009171DD"/>
    <w:rsid w:val="00920092"/>
    <w:rsid w:val="00920572"/>
    <w:rsid w:val="00920BF2"/>
    <w:rsid w:val="00931394"/>
    <w:rsid w:val="009349A9"/>
    <w:rsid w:val="00936C52"/>
    <w:rsid w:val="00943136"/>
    <w:rsid w:val="0095489B"/>
    <w:rsid w:val="009554E9"/>
    <w:rsid w:val="00964A9F"/>
    <w:rsid w:val="00966FB9"/>
    <w:rsid w:val="009671CD"/>
    <w:rsid w:val="00972F49"/>
    <w:rsid w:val="009751A9"/>
    <w:rsid w:val="00975573"/>
    <w:rsid w:val="00980F9C"/>
    <w:rsid w:val="009828A7"/>
    <w:rsid w:val="0098632B"/>
    <w:rsid w:val="00990F5C"/>
    <w:rsid w:val="009962DB"/>
    <w:rsid w:val="00997BFB"/>
    <w:rsid w:val="009A3DF8"/>
    <w:rsid w:val="009A5071"/>
    <w:rsid w:val="009A7348"/>
    <w:rsid w:val="009B462C"/>
    <w:rsid w:val="009B7DB0"/>
    <w:rsid w:val="009C15B1"/>
    <w:rsid w:val="009C15F3"/>
    <w:rsid w:val="009C3689"/>
    <w:rsid w:val="009C5FA5"/>
    <w:rsid w:val="009D6882"/>
    <w:rsid w:val="009D7E85"/>
    <w:rsid w:val="009E07C2"/>
    <w:rsid w:val="009E0953"/>
    <w:rsid w:val="009E0E52"/>
    <w:rsid w:val="009E1180"/>
    <w:rsid w:val="009F72F9"/>
    <w:rsid w:val="00A00205"/>
    <w:rsid w:val="00A00AF0"/>
    <w:rsid w:val="00A14B5A"/>
    <w:rsid w:val="00A16B06"/>
    <w:rsid w:val="00A228BB"/>
    <w:rsid w:val="00A25835"/>
    <w:rsid w:val="00A3567F"/>
    <w:rsid w:val="00A37698"/>
    <w:rsid w:val="00A41ED3"/>
    <w:rsid w:val="00A54B3D"/>
    <w:rsid w:val="00A63868"/>
    <w:rsid w:val="00A7763C"/>
    <w:rsid w:val="00A81D82"/>
    <w:rsid w:val="00A9118F"/>
    <w:rsid w:val="00A93E33"/>
    <w:rsid w:val="00AB6970"/>
    <w:rsid w:val="00AC1939"/>
    <w:rsid w:val="00AC7C05"/>
    <w:rsid w:val="00AD167C"/>
    <w:rsid w:val="00AD17C7"/>
    <w:rsid w:val="00AD4041"/>
    <w:rsid w:val="00AD7D6E"/>
    <w:rsid w:val="00AE302B"/>
    <w:rsid w:val="00AE7EDB"/>
    <w:rsid w:val="00AF53FD"/>
    <w:rsid w:val="00B030D9"/>
    <w:rsid w:val="00B112BD"/>
    <w:rsid w:val="00B11C8C"/>
    <w:rsid w:val="00B134F4"/>
    <w:rsid w:val="00B16324"/>
    <w:rsid w:val="00B16AE7"/>
    <w:rsid w:val="00B16BE5"/>
    <w:rsid w:val="00B259DF"/>
    <w:rsid w:val="00B31417"/>
    <w:rsid w:val="00B324DF"/>
    <w:rsid w:val="00B42314"/>
    <w:rsid w:val="00B44B1F"/>
    <w:rsid w:val="00B55CFA"/>
    <w:rsid w:val="00B6044E"/>
    <w:rsid w:val="00B612C6"/>
    <w:rsid w:val="00B64141"/>
    <w:rsid w:val="00B64E72"/>
    <w:rsid w:val="00B74343"/>
    <w:rsid w:val="00B77913"/>
    <w:rsid w:val="00B81026"/>
    <w:rsid w:val="00B824FB"/>
    <w:rsid w:val="00B82646"/>
    <w:rsid w:val="00B90D35"/>
    <w:rsid w:val="00B93BDE"/>
    <w:rsid w:val="00B97359"/>
    <w:rsid w:val="00B97A8F"/>
    <w:rsid w:val="00BA4E58"/>
    <w:rsid w:val="00BA7074"/>
    <w:rsid w:val="00BB7829"/>
    <w:rsid w:val="00BC09E2"/>
    <w:rsid w:val="00BC1089"/>
    <w:rsid w:val="00BC5C69"/>
    <w:rsid w:val="00BD1457"/>
    <w:rsid w:val="00BE1652"/>
    <w:rsid w:val="00BE2AD9"/>
    <w:rsid w:val="00BE416A"/>
    <w:rsid w:val="00BF27FE"/>
    <w:rsid w:val="00BF3D2C"/>
    <w:rsid w:val="00C01183"/>
    <w:rsid w:val="00C0354E"/>
    <w:rsid w:val="00C043B3"/>
    <w:rsid w:val="00C079AB"/>
    <w:rsid w:val="00C10E61"/>
    <w:rsid w:val="00C14787"/>
    <w:rsid w:val="00C1596D"/>
    <w:rsid w:val="00C15B8D"/>
    <w:rsid w:val="00C17010"/>
    <w:rsid w:val="00C20562"/>
    <w:rsid w:val="00C215C3"/>
    <w:rsid w:val="00C22C20"/>
    <w:rsid w:val="00C23A96"/>
    <w:rsid w:val="00C249C6"/>
    <w:rsid w:val="00C25400"/>
    <w:rsid w:val="00C32CC1"/>
    <w:rsid w:val="00C366A8"/>
    <w:rsid w:val="00C426EC"/>
    <w:rsid w:val="00C45A7B"/>
    <w:rsid w:val="00C6483C"/>
    <w:rsid w:val="00C64903"/>
    <w:rsid w:val="00C64AE9"/>
    <w:rsid w:val="00C70CFF"/>
    <w:rsid w:val="00C718FE"/>
    <w:rsid w:val="00C86CEC"/>
    <w:rsid w:val="00C8773D"/>
    <w:rsid w:val="00C87ABB"/>
    <w:rsid w:val="00C90062"/>
    <w:rsid w:val="00C90FA8"/>
    <w:rsid w:val="00C9129A"/>
    <w:rsid w:val="00C91831"/>
    <w:rsid w:val="00C92F76"/>
    <w:rsid w:val="00C953DF"/>
    <w:rsid w:val="00CA3569"/>
    <w:rsid w:val="00CA566D"/>
    <w:rsid w:val="00CD119D"/>
    <w:rsid w:val="00CD194E"/>
    <w:rsid w:val="00CD5401"/>
    <w:rsid w:val="00CD69DD"/>
    <w:rsid w:val="00CE2709"/>
    <w:rsid w:val="00CE2D64"/>
    <w:rsid w:val="00CE6198"/>
    <w:rsid w:val="00CF6117"/>
    <w:rsid w:val="00CF6230"/>
    <w:rsid w:val="00D017FC"/>
    <w:rsid w:val="00D0226A"/>
    <w:rsid w:val="00D04326"/>
    <w:rsid w:val="00D1239C"/>
    <w:rsid w:val="00D13147"/>
    <w:rsid w:val="00D143EF"/>
    <w:rsid w:val="00D23967"/>
    <w:rsid w:val="00D26E37"/>
    <w:rsid w:val="00D30EC6"/>
    <w:rsid w:val="00D31BCE"/>
    <w:rsid w:val="00D33479"/>
    <w:rsid w:val="00D463FF"/>
    <w:rsid w:val="00D56C6E"/>
    <w:rsid w:val="00D5715A"/>
    <w:rsid w:val="00D60137"/>
    <w:rsid w:val="00D6310B"/>
    <w:rsid w:val="00D6362C"/>
    <w:rsid w:val="00D65312"/>
    <w:rsid w:val="00D6555E"/>
    <w:rsid w:val="00D66B21"/>
    <w:rsid w:val="00D71687"/>
    <w:rsid w:val="00D74813"/>
    <w:rsid w:val="00D76F3E"/>
    <w:rsid w:val="00D77EB8"/>
    <w:rsid w:val="00DA30BC"/>
    <w:rsid w:val="00DA69C2"/>
    <w:rsid w:val="00DA6D70"/>
    <w:rsid w:val="00DB175F"/>
    <w:rsid w:val="00DB1FBA"/>
    <w:rsid w:val="00DB6050"/>
    <w:rsid w:val="00DC2C34"/>
    <w:rsid w:val="00DC47FC"/>
    <w:rsid w:val="00DC664B"/>
    <w:rsid w:val="00DE2C87"/>
    <w:rsid w:val="00DE459A"/>
    <w:rsid w:val="00DF27DA"/>
    <w:rsid w:val="00DF4DBE"/>
    <w:rsid w:val="00E06DF6"/>
    <w:rsid w:val="00E22A5F"/>
    <w:rsid w:val="00E31DAD"/>
    <w:rsid w:val="00E358DC"/>
    <w:rsid w:val="00E36D3B"/>
    <w:rsid w:val="00E40820"/>
    <w:rsid w:val="00E442AB"/>
    <w:rsid w:val="00E4658F"/>
    <w:rsid w:val="00E54A67"/>
    <w:rsid w:val="00E56966"/>
    <w:rsid w:val="00E61C0D"/>
    <w:rsid w:val="00E61E57"/>
    <w:rsid w:val="00E6399A"/>
    <w:rsid w:val="00E63EB4"/>
    <w:rsid w:val="00E66160"/>
    <w:rsid w:val="00E71329"/>
    <w:rsid w:val="00E72310"/>
    <w:rsid w:val="00E76AA9"/>
    <w:rsid w:val="00E8363B"/>
    <w:rsid w:val="00E84966"/>
    <w:rsid w:val="00E92383"/>
    <w:rsid w:val="00EA1B3A"/>
    <w:rsid w:val="00EA2109"/>
    <w:rsid w:val="00EB0898"/>
    <w:rsid w:val="00EB4921"/>
    <w:rsid w:val="00ED4D4E"/>
    <w:rsid w:val="00EE0C77"/>
    <w:rsid w:val="00EE0D22"/>
    <w:rsid w:val="00EE4E54"/>
    <w:rsid w:val="00EF1A50"/>
    <w:rsid w:val="00EF4334"/>
    <w:rsid w:val="00EF5A3A"/>
    <w:rsid w:val="00F011BC"/>
    <w:rsid w:val="00F01AC3"/>
    <w:rsid w:val="00F01B9A"/>
    <w:rsid w:val="00F05C34"/>
    <w:rsid w:val="00F40816"/>
    <w:rsid w:val="00F436BB"/>
    <w:rsid w:val="00F47145"/>
    <w:rsid w:val="00F5269F"/>
    <w:rsid w:val="00F545BF"/>
    <w:rsid w:val="00F64CE4"/>
    <w:rsid w:val="00F71B56"/>
    <w:rsid w:val="00F81F47"/>
    <w:rsid w:val="00F832C8"/>
    <w:rsid w:val="00F85456"/>
    <w:rsid w:val="00F873B3"/>
    <w:rsid w:val="00F93C54"/>
    <w:rsid w:val="00FA2F2F"/>
    <w:rsid w:val="00FA33FE"/>
    <w:rsid w:val="00FA42B9"/>
    <w:rsid w:val="00FA755A"/>
    <w:rsid w:val="00FB16B9"/>
    <w:rsid w:val="00FB2B0F"/>
    <w:rsid w:val="00FB4F6B"/>
    <w:rsid w:val="00FB5FE1"/>
    <w:rsid w:val="00FC0E8D"/>
    <w:rsid w:val="00FC2552"/>
    <w:rsid w:val="00FC46EF"/>
    <w:rsid w:val="00FD26F8"/>
    <w:rsid w:val="00FD31B3"/>
    <w:rsid w:val="00FD4204"/>
    <w:rsid w:val="00FD7875"/>
    <w:rsid w:val="00FE1B7A"/>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F10-BulletLevel1">
    <w:name w:val="F10 - Bullet Level 1"/>
    <w:basedOn w:val="Normal"/>
    <w:link w:val="F10-BulletLevel1Char"/>
    <w:qFormat/>
    <w:rsid w:val="000A5725"/>
    <w:pPr>
      <w:numPr>
        <w:numId w:val="28"/>
      </w:numPr>
      <w:tabs>
        <w:tab w:val="left" w:pos="851"/>
      </w:tabs>
      <w:spacing w:before="240" w:after="120" w:line="240" w:lineRule="auto"/>
      <w:ind w:left="1560" w:hanging="426"/>
    </w:pPr>
    <w:rPr>
      <w:rFonts w:eastAsia="Times New Roman" w:cs="Times New Roman"/>
      <w:iCs/>
      <w:szCs w:val="24"/>
      <w:lang w:eastAsia="en-GB" w:bidi="ar-SA"/>
    </w:rPr>
  </w:style>
  <w:style w:type="paragraph" w:customStyle="1" w:styleId="F11-BulletLevel2">
    <w:name w:val="F11 - Bullet Level 2"/>
    <w:basedOn w:val="F10-BulletLevel1"/>
    <w:qFormat/>
    <w:rsid w:val="000A5725"/>
    <w:pPr>
      <w:numPr>
        <w:ilvl w:val="1"/>
      </w:numPr>
      <w:tabs>
        <w:tab w:val="left" w:pos="2127"/>
      </w:tabs>
      <w:ind w:left="792" w:firstLine="261"/>
      <w:contextualSpacing/>
    </w:pPr>
  </w:style>
  <w:style w:type="character" w:customStyle="1" w:styleId="F10-BulletLevel1Char">
    <w:name w:val="F10 - Bullet Level 1 Char"/>
    <w:basedOn w:val="DefaultParagraphFont"/>
    <w:link w:val="F10-BulletLevel1"/>
    <w:rsid w:val="000A5725"/>
    <w:rPr>
      <w:rFonts w:ascii="Arial" w:eastAsia="Times New Roman" w:hAnsi="Arial" w:cs="Times New Roman"/>
      <w:iCs/>
      <w:sz w:val="24"/>
      <w:szCs w:val="24"/>
    </w:rPr>
  </w:style>
  <w:style w:type="paragraph" w:customStyle="1" w:styleId="tsbullet1square0">
    <w:name w:val="tsbullet1square"/>
    <w:basedOn w:val="Normal"/>
    <w:rsid w:val="0000488B"/>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00488B"/>
    <w:rPr>
      <w:b/>
      <w:bCs/>
    </w:rPr>
  </w:style>
  <w:style w:type="paragraph" w:styleId="NormalWeb">
    <w:name w:val="Normal (Web)"/>
    <w:basedOn w:val="Normal"/>
    <w:uiPriority w:val="99"/>
    <w:unhideWhenUsed/>
    <w:rsid w:val="00B030D9"/>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2329B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81F4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81F47"/>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7250137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12506573">
      <w:bodyDiv w:val="1"/>
      <w:marLeft w:val="0"/>
      <w:marRight w:val="0"/>
      <w:marTop w:val="0"/>
      <w:marBottom w:val="0"/>
      <w:divBdr>
        <w:top w:val="none" w:sz="0" w:space="0" w:color="auto"/>
        <w:left w:val="none" w:sz="0" w:space="0" w:color="auto"/>
        <w:bottom w:val="none" w:sz="0" w:space="0" w:color="auto"/>
        <w:right w:val="none" w:sz="0" w:space="0" w:color="auto"/>
      </w:divBdr>
      <w:divsChild>
        <w:div w:id="1117143288">
          <w:marLeft w:val="0"/>
          <w:marRight w:val="0"/>
          <w:marTop w:val="0"/>
          <w:marBottom w:val="0"/>
          <w:divBdr>
            <w:top w:val="none" w:sz="0" w:space="0" w:color="auto"/>
            <w:left w:val="none" w:sz="0" w:space="0" w:color="auto"/>
            <w:bottom w:val="none" w:sz="0" w:space="0" w:color="auto"/>
            <w:right w:val="none" w:sz="0" w:space="0" w:color="auto"/>
          </w:divBdr>
        </w:div>
        <w:div w:id="1992097832">
          <w:marLeft w:val="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35636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1376370">
      <w:bodyDiv w:val="1"/>
      <w:marLeft w:val="0"/>
      <w:marRight w:val="0"/>
      <w:marTop w:val="0"/>
      <w:marBottom w:val="0"/>
      <w:divBdr>
        <w:top w:val="none" w:sz="0" w:space="0" w:color="auto"/>
        <w:left w:val="none" w:sz="0" w:space="0" w:color="auto"/>
        <w:bottom w:val="none" w:sz="0" w:space="0" w:color="auto"/>
        <w:right w:val="none" w:sz="0" w:space="0" w:color="auto"/>
      </w:divBdr>
    </w:div>
    <w:div w:id="720710740">
      <w:bodyDiv w:val="1"/>
      <w:marLeft w:val="0"/>
      <w:marRight w:val="0"/>
      <w:marTop w:val="0"/>
      <w:marBottom w:val="0"/>
      <w:divBdr>
        <w:top w:val="none" w:sz="0" w:space="0" w:color="auto"/>
        <w:left w:val="none" w:sz="0" w:space="0" w:color="auto"/>
        <w:bottom w:val="none" w:sz="0" w:space="0" w:color="auto"/>
        <w:right w:val="none" w:sz="0" w:space="0" w:color="auto"/>
      </w:divBdr>
    </w:div>
    <w:div w:id="73003673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99179528">
      <w:bodyDiv w:val="1"/>
      <w:marLeft w:val="0"/>
      <w:marRight w:val="0"/>
      <w:marTop w:val="0"/>
      <w:marBottom w:val="0"/>
      <w:divBdr>
        <w:top w:val="none" w:sz="0" w:space="0" w:color="auto"/>
        <w:left w:val="none" w:sz="0" w:space="0" w:color="auto"/>
        <w:bottom w:val="none" w:sz="0" w:space="0" w:color="auto"/>
        <w:right w:val="none" w:sz="0" w:space="0" w:color="auto"/>
      </w:divBdr>
      <w:divsChild>
        <w:div w:id="1110667494">
          <w:marLeft w:val="0"/>
          <w:marRight w:val="0"/>
          <w:marTop w:val="0"/>
          <w:marBottom w:val="0"/>
          <w:divBdr>
            <w:top w:val="none" w:sz="0" w:space="0" w:color="auto"/>
            <w:left w:val="none" w:sz="0" w:space="0" w:color="auto"/>
            <w:bottom w:val="none" w:sz="0" w:space="0" w:color="auto"/>
            <w:right w:val="none" w:sz="0" w:space="0" w:color="auto"/>
          </w:divBdr>
        </w:div>
        <w:div w:id="1629510417">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8080545">
      <w:bodyDiv w:val="1"/>
      <w:marLeft w:val="0"/>
      <w:marRight w:val="0"/>
      <w:marTop w:val="0"/>
      <w:marBottom w:val="0"/>
      <w:divBdr>
        <w:top w:val="none" w:sz="0" w:space="0" w:color="auto"/>
        <w:left w:val="none" w:sz="0" w:space="0" w:color="auto"/>
        <w:bottom w:val="none" w:sz="0" w:space="0" w:color="auto"/>
        <w:right w:val="none" w:sz="0" w:space="0" w:color="auto"/>
      </w:divBdr>
    </w:div>
    <w:div w:id="1181775423">
      <w:bodyDiv w:val="1"/>
      <w:marLeft w:val="0"/>
      <w:marRight w:val="0"/>
      <w:marTop w:val="0"/>
      <w:marBottom w:val="0"/>
      <w:divBdr>
        <w:top w:val="none" w:sz="0" w:space="0" w:color="auto"/>
        <w:left w:val="none" w:sz="0" w:space="0" w:color="auto"/>
        <w:bottom w:val="none" w:sz="0" w:space="0" w:color="auto"/>
        <w:right w:val="none" w:sz="0" w:space="0" w:color="auto"/>
      </w:divBdr>
    </w:div>
    <w:div w:id="1185093996">
      <w:bodyDiv w:val="1"/>
      <w:marLeft w:val="0"/>
      <w:marRight w:val="0"/>
      <w:marTop w:val="0"/>
      <w:marBottom w:val="0"/>
      <w:divBdr>
        <w:top w:val="none" w:sz="0" w:space="0" w:color="auto"/>
        <w:left w:val="none" w:sz="0" w:space="0" w:color="auto"/>
        <w:bottom w:val="none" w:sz="0" w:space="0" w:color="auto"/>
        <w:right w:val="none" w:sz="0" w:space="0" w:color="auto"/>
      </w:divBdr>
      <w:divsChild>
        <w:div w:id="2124691332">
          <w:marLeft w:val="0"/>
          <w:marRight w:val="0"/>
          <w:marTop w:val="0"/>
          <w:marBottom w:val="0"/>
          <w:divBdr>
            <w:top w:val="none" w:sz="0" w:space="0" w:color="auto"/>
            <w:left w:val="none" w:sz="0" w:space="0" w:color="auto"/>
            <w:bottom w:val="none" w:sz="0" w:space="0" w:color="auto"/>
            <w:right w:val="none" w:sz="0" w:space="0" w:color="auto"/>
          </w:divBdr>
        </w:div>
        <w:div w:id="2011905264">
          <w:marLeft w:val="0"/>
          <w:marRight w:val="0"/>
          <w:marTop w:val="0"/>
          <w:marBottom w:val="0"/>
          <w:divBdr>
            <w:top w:val="none" w:sz="0" w:space="0" w:color="auto"/>
            <w:left w:val="none" w:sz="0" w:space="0" w:color="auto"/>
            <w:bottom w:val="none" w:sz="0" w:space="0" w:color="auto"/>
            <w:right w:val="none" w:sz="0" w:space="0" w:color="auto"/>
          </w:divBdr>
        </w:div>
        <w:div w:id="1600215382">
          <w:marLeft w:val="0"/>
          <w:marRight w:val="0"/>
          <w:marTop w:val="0"/>
          <w:marBottom w:val="0"/>
          <w:divBdr>
            <w:top w:val="none" w:sz="0" w:space="0" w:color="auto"/>
            <w:left w:val="none" w:sz="0" w:space="0" w:color="auto"/>
            <w:bottom w:val="none" w:sz="0" w:space="0" w:color="auto"/>
            <w:right w:val="none" w:sz="0" w:space="0" w:color="auto"/>
          </w:divBdr>
        </w:div>
        <w:div w:id="1796749258">
          <w:marLeft w:val="0"/>
          <w:marRight w:val="0"/>
          <w:marTop w:val="0"/>
          <w:marBottom w:val="0"/>
          <w:divBdr>
            <w:top w:val="none" w:sz="0" w:space="0" w:color="auto"/>
            <w:left w:val="none" w:sz="0" w:space="0" w:color="auto"/>
            <w:bottom w:val="none" w:sz="0" w:space="0" w:color="auto"/>
            <w:right w:val="none" w:sz="0" w:space="0" w:color="auto"/>
          </w:divBdr>
        </w:div>
      </w:divsChild>
    </w:div>
    <w:div w:id="1284925466">
      <w:bodyDiv w:val="1"/>
      <w:marLeft w:val="0"/>
      <w:marRight w:val="0"/>
      <w:marTop w:val="0"/>
      <w:marBottom w:val="0"/>
      <w:divBdr>
        <w:top w:val="none" w:sz="0" w:space="0" w:color="auto"/>
        <w:left w:val="none" w:sz="0" w:space="0" w:color="auto"/>
        <w:bottom w:val="none" w:sz="0" w:space="0" w:color="auto"/>
        <w:right w:val="none" w:sz="0" w:space="0" w:color="auto"/>
      </w:divBdr>
    </w:div>
    <w:div w:id="1305886753">
      <w:bodyDiv w:val="1"/>
      <w:marLeft w:val="0"/>
      <w:marRight w:val="0"/>
      <w:marTop w:val="0"/>
      <w:marBottom w:val="0"/>
      <w:divBdr>
        <w:top w:val="none" w:sz="0" w:space="0" w:color="auto"/>
        <w:left w:val="none" w:sz="0" w:space="0" w:color="auto"/>
        <w:bottom w:val="none" w:sz="0" w:space="0" w:color="auto"/>
        <w:right w:val="none" w:sz="0" w:space="0" w:color="auto"/>
      </w:divBdr>
    </w:div>
    <w:div w:id="1355228244">
      <w:bodyDiv w:val="1"/>
      <w:marLeft w:val="0"/>
      <w:marRight w:val="0"/>
      <w:marTop w:val="0"/>
      <w:marBottom w:val="0"/>
      <w:divBdr>
        <w:top w:val="none" w:sz="0" w:space="0" w:color="auto"/>
        <w:left w:val="none" w:sz="0" w:space="0" w:color="auto"/>
        <w:bottom w:val="none" w:sz="0" w:space="0" w:color="auto"/>
        <w:right w:val="none" w:sz="0" w:space="0" w:color="auto"/>
      </w:divBdr>
    </w:div>
    <w:div w:id="138510765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308417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1188338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432508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microsoft.com/office/2016/09/relationships/commentsIds" Target="commentsIds.xml"/><Relationship Id="rId21" Type="http://schemas.openxmlformats.org/officeDocument/2006/relationships/footer" Target="footer5.xml"/><Relationship Id="rId34" Type="http://schemas.openxmlformats.org/officeDocument/2006/relationships/hyperlink" Target="http://www.onr.org.uk/copyright.htm"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commentsExtended" Target="commentsExtended.xml"/><Relationship Id="rId33" Type="http://schemas.openxmlformats.org/officeDocument/2006/relationships/hyperlink" Target="blocked::blocked::BLOCKED::http://www.hse.gov.uk/copyright" TargetMode="Externa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onrnews"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comments" Target="comments.xml"/><Relationship Id="rId32" Type="http://schemas.openxmlformats.org/officeDocument/2006/relationships/hyperlink" Target="http://www.onr.org.uk/feedback.htm" TargetMode="Externa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www.onr.org.uk/pars/" TargetMode="External"/><Relationship Id="rId36" Type="http://schemas.microsoft.com/office/2011/relationships/people" Target="people.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microsoft.com/office/2018/08/relationships/commentsExtensible" Target="commentsExtensible.xml"/><Relationship Id="rId30" Type="http://schemas.openxmlformats.org/officeDocument/2006/relationships/hyperlink" Target="http://www.onr.org.uk"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4C98"/>
    <w:rsid w:val="00626CD0"/>
    <w:rsid w:val="006D2AC3"/>
    <w:rsid w:val="007154C5"/>
    <w:rsid w:val="00734A4C"/>
    <w:rsid w:val="00835E07"/>
    <w:rsid w:val="008C6021"/>
    <w:rsid w:val="0096682E"/>
    <w:rsid w:val="00C41BCC"/>
    <w:rsid w:val="00C561EC"/>
    <w:rsid w:val="00C93F1E"/>
    <w:rsid w:val="00DD7BA4"/>
    <w:rsid w:val="00E2513F"/>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1961</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Hartlepool Power Station</vt:lpstr>
    </vt:vector>
  </TitlesOfParts>
  <Manager>Office for Nuclear Regulation</Manager>
  <Company>EDF</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dc:creator>Liam Dunning</dc:creator>
  <cp:keywords>[Key words separated by commas]</cp:keywords>
  <dc:description/>
  <cp:lastModifiedBy>Karen McLoughlin</cp:lastModifiedBy>
  <cp:revision>4</cp:revision>
  <cp:lastPrinted>2016-11-28T11:35:00Z</cp:lastPrinted>
  <dcterms:created xsi:type="dcterms:W3CDTF">2023-11-14T15:41:00Z</dcterms:created>
  <dcterms:modified xsi:type="dcterms:W3CDTF">2023-11-15T12:21:00Z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