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F20D30">
        <w:trPr>
          <w:trHeight w:hRule="exact" w:val="38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67088AF2"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F20D30">
                      <w:rPr>
                        <w:sz w:val="72"/>
                        <w:szCs w:val="72"/>
                      </w:rPr>
                      <w:t xml:space="preserve">BAE Systems Marine Limited </w:t>
                    </w:r>
                    <w:r w:rsidR="00B9272B">
                      <w:rPr>
                        <w:sz w:val="72"/>
                        <w:szCs w:val="72"/>
                      </w:rPr>
                      <w:t>–</w:t>
                    </w:r>
                    <w:r w:rsidR="00F20D30">
                      <w:rPr>
                        <w:sz w:val="72"/>
                        <w:szCs w:val="72"/>
                      </w:rPr>
                      <w:t xml:space="preserve"> Devonshire Dock Complex</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1ABCC59" w:rsidR="00004C16" w:rsidRDefault="00B9272B" w:rsidP="00004C16">
          <w:pPr>
            <w:rPr>
              <w:rStyle w:val="Style2"/>
            </w:rPr>
          </w:pPr>
          <w:r>
            <w:rPr>
              <w:rStyle w:val="Style2"/>
            </w:rPr>
            <w:t>BAE Systems Marine Limited – Devonshire Dock Complex</w:t>
          </w:r>
        </w:p>
      </w:sdtContent>
    </w:sdt>
    <w:p w14:paraId="2A318818" w14:textId="35D5E21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F20D30">
        <w:rPr>
          <w:rStyle w:val="Style2"/>
          <w:sz w:val="28"/>
          <w:szCs w:val="28"/>
        </w:rPr>
        <w:t>01 July – 31 December 2022</w:t>
      </w:r>
    </w:p>
    <w:p w14:paraId="61A25C0F" w14:textId="39EC7DBA" w:rsidR="00004C16" w:rsidRDefault="00004C16" w:rsidP="00004C16">
      <w:pPr>
        <w:rPr>
          <w:sz w:val="28"/>
          <w:szCs w:val="28"/>
        </w:rPr>
      </w:pPr>
    </w:p>
    <w:p w14:paraId="4D99E381" w14:textId="7E73FF60"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F20D30">
        <w:rPr>
          <w:sz w:val="28"/>
          <w:szCs w:val="28"/>
        </w:rPr>
        <w:t>R Wilson, Nominated Site Inspector</w:t>
      </w:r>
    </w:p>
    <w:p w14:paraId="23B9A867" w14:textId="750AE4C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p>
    <w:p w14:paraId="7E744BD8" w14:textId="77777777" w:rsidR="003A7E1C" w:rsidRDefault="003A7E1C" w:rsidP="00004C16">
      <w:pPr>
        <w:rPr>
          <w:sz w:val="28"/>
          <w:szCs w:val="28"/>
        </w:rPr>
      </w:pPr>
    </w:p>
    <w:p w14:paraId="247E3769" w14:textId="78E56F1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20D30">
            <w:rPr>
              <w:sz w:val="28"/>
              <w:szCs w:val="28"/>
            </w:rPr>
            <w:t>0</w:t>
          </w:r>
        </w:sdtContent>
      </w:sdt>
    </w:p>
    <w:p w14:paraId="19206F45" w14:textId="3ECF1B46" w:rsidR="00004C16" w:rsidRDefault="00004C16" w:rsidP="00004C16">
      <w:pPr>
        <w:rPr>
          <w:sz w:val="28"/>
          <w:szCs w:val="28"/>
        </w:rPr>
      </w:pPr>
      <w:r w:rsidRPr="00004C16">
        <w:rPr>
          <w:sz w:val="28"/>
          <w:szCs w:val="28"/>
        </w:rPr>
        <w:t xml:space="preserve">Publication Date: </w:t>
      </w:r>
      <w:r w:rsidR="001378F4">
        <w:rPr>
          <w:sz w:val="28"/>
          <w:szCs w:val="28"/>
        </w:rPr>
        <w:t>August 2023</w:t>
      </w:r>
    </w:p>
    <w:p w14:paraId="55057C62" w14:textId="4E2D201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378F4">
        <w:rPr>
          <w:sz w:val="28"/>
          <w:szCs w:val="28"/>
        </w:rPr>
        <w:t>2023/41435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CC8660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BA479F">
        <w:t>BAE</w:t>
      </w:r>
      <w:r w:rsidR="00E555FA">
        <w:t xml:space="preserve"> </w:t>
      </w:r>
      <w:r w:rsidR="00BA479F">
        <w:t>S</w:t>
      </w:r>
      <w:r w:rsidR="00E555FA">
        <w:t xml:space="preserve">ystems </w:t>
      </w:r>
      <w:r w:rsidR="00BA479F">
        <w:t>M</w:t>
      </w:r>
      <w:r w:rsidR="00E555FA">
        <w:t xml:space="preserve">arine </w:t>
      </w:r>
      <w:r w:rsidR="00BA479F">
        <w:t>L</w:t>
      </w:r>
      <w:r w:rsidR="00E555FA">
        <w:t>imited (BAESML)</w:t>
      </w:r>
      <w:r w:rsidR="00BA479F">
        <w:t xml:space="preserve"> Local Liaison Committee (LLC)</w:t>
      </w:r>
      <w:r w:rsidRPr="002D1551">
        <w:t xml:space="preserve"> and are also available on the ONR website (</w:t>
      </w:r>
      <w:hyperlink r:id="rId11" w:history="1">
        <w:r w:rsidRPr="002D1551">
          <w:rPr>
            <w:rStyle w:val="Hyperlink"/>
          </w:rPr>
          <w:t>http://www.onr.org.uk/llc/</w:t>
        </w:r>
      </w:hyperlink>
      <w:r w:rsidRPr="002D1551">
        <w:t>).</w:t>
      </w:r>
    </w:p>
    <w:p w14:paraId="5DBE023C" w14:textId="6128B517" w:rsidR="000E4D5E" w:rsidRPr="002D1551" w:rsidRDefault="000E4D5E" w:rsidP="000E4D5E">
      <w:pPr>
        <w:pStyle w:val="F9-Paragraph"/>
      </w:pPr>
      <w:r w:rsidRPr="002D1551">
        <w:t xml:space="preserve">Site inspectors from ONR usually attend </w:t>
      </w:r>
      <w:r w:rsidR="00BA479F">
        <w:t xml:space="preserve">BAESML LLC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9D1DC37" w14:textId="5A228BA1" w:rsidR="00E31485"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7973601" w:history="1">
        <w:r w:rsidR="00E31485" w:rsidRPr="00BB4074">
          <w:rPr>
            <w:rStyle w:val="Hyperlink"/>
          </w:rPr>
          <w:t>1.</w:t>
        </w:r>
        <w:r w:rsidR="00E31485">
          <w:rPr>
            <w:rFonts w:asciiTheme="minorHAnsi" w:eastAsiaTheme="minorEastAsia" w:hAnsiTheme="minorHAnsi" w:cstheme="minorBidi"/>
            <w:sz w:val="22"/>
            <w:lang w:eastAsia="en-GB" w:bidi="ar-SA"/>
          </w:rPr>
          <w:tab/>
        </w:r>
        <w:r w:rsidR="00E31485" w:rsidRPr="00BB4074">
          <w:rPr>
            <w:rStyle w:val="Hyperlink"/>
          </w:rPr>
          <w:t>Inspections</w:t>
        </w:r>
        <w:r w:rsidR="00E31485">
          <w:rPr>
            <w:webHidden/>
          </w:rPr>
          <w:tab/>
        </w:r>
        <w:r w:rsidR="00E31485">
          <w:rPr>
            <w:webHidden/>
          </w:rPr>
          <w:fldChar w:fldCharType="begin"/>
        </w:r>
        <w:r w:rsidR="00E31485">
          <w:rPr>
            <w:webHidden/>
          </w:rPr>
          <w:instrText xml:space="preserve"> PAGEREF _Toc127973601 \h </w:instrText>
        </w:r>
        <w:r w:rsidR="00E31485">
          <w:rPr>
            <w:webHidden/>
          </w:rPr>
        </w:r>
        <w:r w:rsidR="00E31485">
          <w:rPr>
            <w:webHidden/>
          </w:rPr>
          <w:fldChar w:fldCharType="separate"/>
        </w:r>
        <w:r w:rsidR="00E31485">
          <w:rPr>
            <w:webHidden/>
          </w:rPr>
          <w:t>4</w:t>
        </w:r>
        <w:r w:rsidR="00E31485">
          <w:rPr>
            <w:webHidden/>
          </w:rPr>
          <w:fldChar w:fldCharType="end"/>
        </w:r>
      </w:hyperlink>
    </w:p>
    <w:p w14:paraId="12FA046C" w14:textId="29490BE4" w:rsidR="00E31485" w:rsidRDefault="00000000">
      <w:pPr>
        <w:pStyle w:val="TOC1"/>
        <w:tabs>
          <w:tab w:val="left" w:pos="720"/>
        </w:tabs>
        <w:rPr>
          <w:rFonts w:asciiTheme="minorHAnsi" w:eastAsiaTheme="minorEastAsia" w:hAnsiTheme="minorHAnsi" w:cstheme="minorBidi"/>
          <w:sz w:val="22"/>
          <w:lang w:eastAsia="en-GB" w:bidi="ar-SA"/>
        </w:rPr>
      </w:pPr>
      <w:hyperlink w:anchor="_Toc127973602" w:history="1">
        <w:r w:rsidR="00E31485" w:rsidRPr="00BB4074">
          <w:rPr>
            <w:rStyle w:val="Hyperlink"/>
            <w:caps/>
          </w:rPr>
          <w:t>2.</w:t>
        </w:r>
        <w:r w:rsidR="00E31485">
          <w:rPr>
            <w:rFonts w:asciiTheme="minorHAnsi" w:eastAsiaTheme="minorEastAsia" w:hAnsiTheme="minorHAnsi" w:cstheme="minorBidi"/>
            <w:sz w:val="22"/>
            <w:lang w:eastAsia="en-GB" w:bidi="ar-SA"/>
          </w:rPr>
          <w:tab/>
        </w:r>
        <w:r w:rsidR="00E31485" w:rsidRPr="00BB4074">
          <w:rPr>
            <w:rStyle w:val="Hyperlink"/>
          </w:rPr>
          <w:t>Routine Matters</w:t>
        </w:r>
        <w:r w:rsidR="00E31485">
          <w:rPr>
            <w:webHidden/>
          </w:rPr>
          <w:tab/>
        </w:r>
        <w:r w:rsidR="00E31485">
          <w:rPr>
            <w:webHidden/>
          </w:rPr>
          <w:fldChar w:fldCharType="begin"/>
        </w:r>
        <w:r w:rsidR="00E31485">
          <w:rPr>
            <w:webHidden/>
          </w:rPr>
          <w:instrText xml:space="preserve"> PAGEREF _Toc127973602 \h </w:instrText>
        </w:r>
        <w:r w:rsidR="00E31485">
          <w:rPr>
            <w:webHidden/>
          </w:rPr>
        </w:r>
        <w:r w:rsidR="00E31485">
          <w:rPr>
            <w:webHidden/>
          </w:rPr>
          <w:fldChar w:fldCharType="separate"/>
        </w:r>
        <w:r w:rsidR="00E31485">
          <w:rPr>
            <w:webHidden/>
          </w:rPr>
          <w:t>4</w:t>
        </w:r>
        <w:r w:rsidR="00E31485">
          <w:rPr>
            <w:webHidden/>
          </w:rPr>
          <w:fldChar w:fldCharType="end"/>
        </w:r>
      </w:hyperlink>
    </w:p>
    <w:p w14:paraId="1C885FEE" w14:textId="613693BB" w:rsidR="00E31485" w:rsidRDefault="00000000">
      <w:pPr>
        <w:pStyle w:val="TOC1"/>
        <w:tabs>
          <w:tab w:val="left" w:pos="720"/>
        </w:tabs>
        <w:rPr>
          <w:rFonts w:asciiTheme="minorHAnsi" w:eastAsiaTheme="minorEastAsia" w:hAnsiTheme="minorHAnsi" w:cstheme="minorBidi"/>
          <w:sz w:val="22"/>
          <w:lang w:eastAsia="en-GB" w:bidi="ar-SA"/>
        </w:rPr>
      </w:pPr>
      <w:hyperlink w:anchor="_Toc127973603" w:history="1">
        <w:r w:rsidR="00E31485" w:rsidRPr="00BB4074">
          <w:rPr>
            <w:rStyle w:val="Hyperlink"/>
            <w:caps/>
          </w:rPr>
          <w:t>3.</w:t>
        </w:r>
        <w:r w:rsidR="00E31485">
          <w:rPr>
            <w:rFonts w:asciiTheme="minorHAnsi" w:eastAsiaTheme="minorEastAsia" w:hAnsiTheme="minorHAnsi" w:cstheme="minorBidi"/>
            <w:sz w:val="22"/>
            <w:lang w:eastAsia="en-GB" w:bidi="ar-SA"/>
          </w:rPr>
          <w:tab/>
        </w:r>
        <w:r w:rsidR="00E31485" w:rsidRPr="00BB4074">
          <w:rPr>
            <w:rStyle w:val="Hyperlink"/>
          </w:rPr>
          <w:t>Non-Routine Matters</w:t>
        </w:r>
        <w:r w:rsidR="00E31485">
          <w:rPr>
            <w:webHidden/>
          </w:rPr>
          <w:tab/>
        </w:r>
        <w:r w:rsidR="00E31485">
          <w:rPr>
            <w:webHidden/>
          </w:rPr>
          <w:fldChar w:fldCharType="begin"/>
        </w:r>
        <w:r w:rsidR="00E31485">
          <w:rPr>
            <w:webHidden/>
          </w:rPr>
          <w:instrText xml:space="preserve"> PAGEREF _Toc127973603 \h </w:instrText>
        </w:r>
        <w:r w:rsidR="00E31485">
          <w:rPr>
            <w:webHidden/>
          </w:rPr>
        </w:r>
        <w:r w:rsidR="00E31485">
          <w:rPr>
            <w:webHidden/>
          </w:rPr>
          <w:fldChar w:fldCharType="separate"/>
        </w:r>
        <w:r w:rsidR="00E31485">
          <w:rPr>
            <w:webHidden/>
          </w:rPr>
          <w:t>7</w:t>
        </w:r>
        <w:r w:rsidR="00E31485">
          <w:rPr>
            <w:webHidden/>
          </w:rPr>
          <w:fldChar w:fldCharType="end"/>
        </w:r>
      </w:hyperlink>
    </w:p>
    <w:p w14:paraId="36D4E5E2" w14:textId="63C147AF" w:rsidR="00E31485" w:rsidRDefault="00000000">
      <w:pPr>
        <w:pStyle w:val="TOC1"/>
        <w:tabs>
          <w:tab w:val="left" w:pos="720"/>
        </w:tabs>
        <w:rPr>
          <w:rFonts w:asciiTheme="minorHAnsi" w:eastAsiaTheme="minorEastAsia" w:hAnsiTheme="minorHAnsi" w:cstheme="minorBidi"/>
          <w:sz w:val="22"/>
          <w:lang w:eastAsia="en-GB" w:bidi="ar-SA"/>
        </w:rPr>
      </w:pPr>
      <w:hyperlink w:anchor="_Toc127973604" w:history="1">
        <w:r w:rsidR="00E31485" w:rsidRPr="00BB4074">
          <w:rPr>
            <w:rStyle w:val="Hyperlink"/>
            <w:caps/>
          </w:rPr>
          <w:t>4.</w:t>
        </w:r>
        <w:r w:rsidR="00E31485">
          <w:rPr>
            <w:rFonts w:asciiTheme="minorHAnsi" w:eastAsiaTheme="minorEastAsia" w:hAnsiTheme="minorHAnsi" w:cstheme="minorBidi"/>
            <w:sz w:val="22"/>
            <w:lang w:eastAsia="en-GB" w:bidi="ar-SA"/>
          </w:rPr>
          <w:tab/>
        </w:r>
        <w:r w:rsidR="00E31485" w:rsidRPr="00BB4074">
          <w:rPr>
            <w:rStyle w:val="Hyperlink"/>
          </w:rPr>
          <w:t>Regulatory Activity</w:t>
        </w:r>
        <w:r w:rsidR="00E31485">
          <w:rPr>
            <w:webHidden/>
          </w:rPr>
          <w:tab/>
        </w:r>
        <w:r w:rsidR="00E31485">
          <w:rPr>
            <w:webHidden/>
          </w:rPr>
          <w:fldChar w:fldCharType="begin"/>
        </w:r>
        <w:r w:rsidR="00E31485">
          <w:rPr>
            <w:webHidden/>
          </w:rPr>
          <w:instrText xml:space="preserve"> PAGEREF _Toc127973604 \h </w:instrText>
        </w:r>
        <w:r w:rsidR="00E31485">
          <w:rPr>
            <w:webHidden/>
          </w:rPr>
        </w:r>
        <w:r w:rsidR="00E31485">
          <w:rPr>
            <w:webHidden/>
          </w:rPr>
          <w:fldChar w:fldCharType="separate"/>
        </w:r>
        <w:r w:rsidR="00E31485">
          <w:rPr>
            <w:webHidden/>
          </w:rPr>
          <w:t>7</w:t>
        </w:r>
        <w:r w:rsidR="00E31485">
          <w:rPr>
            <w:webHidden/>
          </w:rPr>
          <w:fldChar w:fldCharType="end"/>
        </w:r>
      </w:hyperlink>
    </w:p>
    <w:p w14:paraId="2083E053" w14:textId="3DE67289" w:rsidR="00E31485" w:rsidRDefault="00000000">
      <w:pPr>
        <w:pStyle w:val="TOC1"/>
        <w:tabs>
          <w:tab w:val="left" w:pos="720"/>
        </w:tabs>
        <w:rPr>
          <w:rFonts w:asciiTheme="minorHAnsi" w:eastAsiaTheme="minorEastAsia" w:hAnsiTheme="minorHAnsi" w:cstheme="minorBidi"/>
          <w:sz w:val="22"/>
          <w:lang w:eastAsia="en-GB" w:bidi="ar-SA"/>
        </w:rPr>
      </w:pPr>
      <w:hyperlink w:anchor="_Toc127973605" w:history="1">
        <w:r w:rsidR="00E31485" w:rsidRPr="00BB4074">
          <w:rPr>
            <w:rStyle w:val="Hyperlink"/>
            <w:caps/>
          </w:rPr>
          <w:t>5.</w:t>
        </w:r>
        <w:r w:rsidR="00E31485">
          <w:rPr>
            <w:rFonts w:asciiTheme="minorHAnsi" w:eastAsiaTheme="minorEastAsia" w:hAnsiTheme="minorHAnsi" w:cstheme="minorBidi"/>
            <w:sz w:val="22"/>
            <w:lang w:eastAsia="en-GB" w:bidi="ar-SA"/>
          </w:rPr>
          <w:tab/>
        </w:r>
        <w:r w:rsidR="00E31485" w:rsidRPr="00BB4074">
          <w:rPr>
            <w:rStyle w:val="Hyperlink"/>
          </w:rPr>
          <w:t>News from ONR</w:t>
        </w:r>
        <w:r w:rsidR="00E31485">
          <w:rPr>
            <w:webHidden/>
          </w:rPr>
          <w:tab/>
        </w:r>
        <w:r w:rsidR="00E31485">
          <w:rPr>
            <w:webHidden/>
          </w:rPr>
          <w:fldChar w:fldCharType="begin"/>
        </w:r>
        <w:r w:rsidR="00E31485">
          <w:rPr>
            <w:webHidden/>
          </w:rPr>
          <w:instrText xml:space="preserve"> PAGEREF _Toc127973605 \h </w:instrText>
        </w:r>
        <w:r w:rsidR="00E31485">
          <w:rPr>
            <w:webHidden/>
          </w:rPr>
        </w:r>
        <w:r w:rsidR="00E31485">
          <w:rPr>
            <w:webHidden/>
          </w:rPr>
          <w:fldChar w:fldCharType="separate"/>
        </w:r>
        <w:r w:rsidR="00E31485">
          <w:rPr>
            <w:webHidden/>
          </w:rPr>
          <w:t>8</w:t>
        </w:r>
        <w:r w:rsidR="00E31485">
          <w:rPr>
            <w:webHidden/>
          </w:rPr>
          <w:fldChar w:fldCharType="end"/>
        </w:r>
      </w:hyperlink>
    </w:p>
    <w:p w14:paraId="7E41A617" w14:textId="42C88663" w:rsidR="00E31485" w:rsidRDefault="00000000">
      <w:pPr>
        <w:pStyle w:val="TOC1"/>
        <w:tabs>
          <w:tab w:val="left" w:pos="720"/>
        </w:tabs>
        <w:rPr>
          <w:rFonts w:asciiTheme="minorHAnsi" w:eastAsiaTheme="minorEastAsia" w:hAnsiTheme="minorHAnsi" w:cstheme="minorBidi"/>
          <w:sz w:val="22"/>
          <w:lang w:eastAsia="en-GB" w:bidi="ar-SA"/>
        </w:rPr>
      </w:pPr>
      <w:hyperlink w:anchor="_Toc127973606" w:history="1">
        <w:r w:rsidR="00E31485" w:rsidRPr="00BB4074">
          <w:rPr>
            <w:rStyle w:val="Hyperlink"/>
            <w:caps/>
          </w:rPr>
          <w:t>6.</w:t>
        </w:r>
        <w:r w:rsidR="00E31485">
          <w:rPr>
            <w:rFonts w:asciiTheme="minorHAnsi" w:eastAsiaTheme="minorEastAsia" w:hAnsiTheme="minorHAnsi" w:cstheme="minorBidi"/>
            <w:sz w:val="22"/>
            <w:lang w:eastAsia="en-GB" w:bidi="ar-SA"/>
          </w:rPr>
          <w:tab/>
        </w:r>
        <w:r w:rsidR="00E31485" w:rsidRPr="00BB4074">
          <w:rPr>
            <w:rStyle w:val="Hyperlink"/>
          </w:rPr>
          <w:t>Contacts</w:t>
        </w:r>
        <w:r w:rsidR="00E31485">
          <w:rPr>
            <w:webHidden/>
          </w:rPr>
          <w:tab/>
        </w:r>
        <w:r w:rsidR="00E31485">
          <w:rPr>
            <w:webHidden/>
          </w:rPr>
          <w:fldChar w:fldCharType="begin"/>
        </w:r>
        <w:r w:rsidR="00E31485">
          <w:rPr>
            <w:webHidden/>
          </w:rPr>
          <w:instrText xml:space="preserve"> PAGEREF _Toc127973606 \h </w:instrText>
        </w:r>
        <w:r w:rsidR="00E31485">
          <w:rPr>
            <w:webHidden/>
          </w:rPr>
        </w:r>
        <w:r w:rsidR="00E31485">
          <w:rPr>
            <w:webHidden/>
          </w:rPr>
          <w:fldChar w:fldCharType="separate"/>
        </w:r>
        <w:r w:rsidR="00E31485">
          <w:rPr>
            <w:webHidden/>
          </w:rPr>
          <w:t>8</w:t>
        </w:r>
        <w:r w:rsidR="00E31485">
          <w:rPr>
            <w:webHidden/>
          </w:rPr>
          <w:fldChar w:fldCharType="end"/>
        </w:r>
      </w:hyperlink>
    </w:p>
    <w:p w14:paraId="7A4747C4" w14:textId="378DCDAC"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7973601"/>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E1FC14C" w:rsidR="00BE1652" w:rsidRDefault="00CA4362" w:rsidP="00BE1652">
      <w:pPr>
        <w:spacing w:before="240" w:after="120"/>
      </w:pPr>
      <w:r>
        <w:t>ONR inspectors</w:t>
      </w:r>
      <w:r w:rsidR="00BE1652" w:rsidRPr="00690387">
        <w:t xml:space="preserve"> </w:t>
      </w:r>
      <w:r>
        <w:t>made inspections</w:t>
      </w:r>
      <w:r w:rsidR="00BE1652" w:rsidRPr="00690387">
        <w:t xml:space="preserve"> on the following dates during the report period</w:t>
      </w:r>
      <w:r w:rsidR="004853FD">
        <w:t>:</w:t>
      </w:r>
    </w:p>
    <w:p w14:paraId="0340F04E" w14:textId="5FA58ECF" w:rsidR="004853FD" w:rsidRDefault="00785956" w:rsidP="004853FD">
      <w:pPr>
        <w:pStyle w:val="Bulletlist1"/>
      </w:pPr>
      <w:r>
        <w:t>11 August</w:t>
      </w:r>
      <w:r w:rsidR="00EE0CA6">
        <w:t>;</w:t>
      </w:r>
    </w:p>
    <w:p w14:paraId="4F99693F" w14:textId="6D64842C" w:rsidR="00785956" w:rsidRDefault="006034FE" w:rsidP="004853FD">
      <w:pPr>
        <w:pStyle w:val="Bulletlist1"/>
      </w:pPr>
      <w:r>
        <w:t>29 &amp; 30 September</w:t>
      </w:r>
      <w:r w:rsidR="00EE0CA6">
        <w:t>;</w:t>
      </w:r>
    </w:p>
    <w:p w14:paraId="499BC962" w14:textId="218959FE" w:rsidR="006034FE" w:rsidRDefault="008F1B0F" w:rsidP="004853FD">
      <w:pPr>
        <w:pStyle w:val="Bulletlist1"/>
      </w:pPr>
      <w:r>
        <w:t>19 October</w:t>
      </w:r>
      <w:r w:rsidR="00EE0CA6">
        <w:t>; and</w:t>
      </w:r>
    </w:p>
    <w:p w14:paraId="3A31F1C6" w14:textId="6C2261A3" w:rsidR="00AB3D76" w:rsidRPr="00690387" w:rsidRDefault="003F60BD" w:rsidP="003F60BD">
      <w:pPr>
        <w:pStyle w:val="Bulletlist1"/>
      </w:pPr>
      <w:r>
        <w:t xml:space="preserve">1, </w:t>
      </w:r>
      <w:r w:rsidR="005B3E2D">
        <w:t xml:space="preserve">22, </w:t>
      </w:r>
      <w:r w:rsidR="00CD3B58">
        <w:t>23 &amp; 24 November</w:t>
      </w:r>
      <w:r w:rsidR="00EE0CA6">
        <w:t>.</w:t>
      </w:r>
    </w:p>
    <w:p w14:paraId="728A6882" w14:textId="77777777" w:rsidR="00745534" w:rsidRPr="002D1551" w:rsidRDefault="00745534" w:rsidP="00745534">
      <w:pPr>
        <w:pStyle w:val="Heading1"/>
        <w:rPr>
          <w:caps/>
        </w:rPr>
      </w:pPr>
      <w:bookmarkStart w:id="4" w:name="_Toc95889183"/>
      <w:bookmarkStart w:id="5" w:name="_Toc127973602"/>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E089DC0" w:rsidR="00745534" w:rsidRPr="00690387" w:rsidRDefault="00745534" w:rsidP="00745534">
      <w:pPr>
        <w:pStyle w:val="Bulletlist1"/>
      </w:pPr>
      <w:r w:rsidRPr="00690387">
        <w:t>the Energy Act 2013</w:t>
      </w:r>
      <w:r w:rsidR="00EE0CA6">
        <w:t>;</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16A0C61" w:rsidR="00745534" w:rsidRDefault="00745534" w:rsidP="00745534">
      <w:r w:rsidRPr="00690387">
        <w:t>In this period, routine inspections o</w:t>
      </w:r>
      <w:r w:rsidR="00A842D7">
        <w:t>f the Devonshire Dock Complex</w:t>
      </w:r>
      <w:r w:rsidRPr="00690387">
        <w:t xml:space="preserve"> covered the following:</w:t>
      </w:r>
      <w:r>
        <w:t xml:space="preserve"> </w:t>
      </w:r>
    </w:p>
    <w:p w14:paraId="6920CC4A" w14:textId="77777777" w:rsidR="00745534" w:rsidRPr="00DB28B8" w:rsidRDefault="00745534" w:rsidP="00745534">
      <w:pPr>
        <w:pStyle w:val="Bulletlist1"/>
      </w:pPr>
      <w:r w:rsidRPr="00DB28B8">
        <w:t xml:space="preserve">staff training, qualifications and experience; </w:t>
      </w:r>
    </w:p>
    <w:p w14:paraId="2A4A2C45" w14:textId="77777777" w:rsidR="00745534" w:rsidRPr="00DB28B8" w:rsidRDefault="00745534" w:rsidP="00745534">
      <w:pPr>
        <w:pStyle w:val="Bulletlist1"/>
      </w:pPr>
      <w:r w:rsidRPr="00DB28B8">
        <w:t xml:space="preserve">modifications to plant, equipment and safety cases; </w:t>
      </w:r>
    </w:p>
    <w:p w14:paraId="2A304319" w14:textId="77777777" w:rsidR="00745534" w:rsidRPr="00DB28B8" w:rsidRDefault="00745534" w:rsidP="00745534">
      <w:pPr>
        <w:pStyle w:val="Bulletlist1"/>
      </w:pPr>
      <w:r w:rsidRPr="00DB28B8">
        <w:t xml:space="preserve">emergency preparedness; </w:t>
      </w:r>
    </w:p>
    <w:p w14:paraId="188AE8BB" w14:textId="66F3C864" w:rsidR="00745534" w:rsidRPr="00DB28B8" w:rsidRDefault="00745534" w:rsidP="00745534">
      <w:pPr>
        <w:pStyle w:val="Bulletlist1"/>
      </w:pPr>
      <w:r w:rsidRPr="00DB28B8">
        <w:lastRenderedPageBreak/>
        <w:t xml:space="preserve">incidents on the site; </w:t>
      </w:r>
      <w:r w:rsidR="00EE0CA6">
        <w:t>and</w:t>
      </w:r>
    </w:p>
    <w:p w14:paraId="47C54130" w14:textId="23118F19" w:rsidR="00745534" w:rsidRPr="00DB28B8" w:rsidRDefault="00745534" w:rsidP="00745534">
      <w:pPr>
        <w:pStyle w:val="Bulletlist1"/>
      </w:pPr>
      <w:r w:rsidRPr="00DB28B8">
        <w:t>conventional (non-nuclear) health and safety</w:t>
      </w:r>
      <w:r w:rsidR="00EE0CA6">
        <w: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4DA5597B" w14:textId="66CD1B8B" w:rsidR="00857964" w:rsidRDefault="00265ADB" w:rsidP="00857964">
      <w:pPr>
        <w:pStyle w:val="Heading2"/>
      </w:pPr>
      <w:r>
        <w:t>Annual Review</w:t>
      </w:r>
    </w:p>
    <w:p w14:paraId="65A693D0" w14:textId="2C0E728B" w:rsidR="00265ADB" w:rsidRPr="00265ADB" w:rsidRDefault="000205D6" w:rsidP="00265ADB">
      <w:r>
        <w:t xml:space="preserve">In December 2022, </w:t>
      </w:r>
      <w:r w:rsidR="00C81531">
        <w:t xml:space="preserve">ONR attended BAESML’s annual review, </w:t>
      </w:r>
      <w:r w:rsidR="00276E3B">
        <w:t xml:space="preserve">where BAESML considers its safety, environmental and operations performance over the year to identify </w:t>
      </w:r>
      <w:r w:rsidR="00A00251">
        <w:t xml:space="preserve">areas of strength and areas for improvement.  </w:t>
      </w:r>
      <w:r w:rsidR="002637EF">
        <w:t xml:space="preserve">Though ONR felt that </w:t>
      </w:r>
      <w:r w:rsidR="00035E2D">
        <w:t xml:space="preserve">this review lent more towards a programme progress review, </w:t>
      </w:r>
      <w:r w:rsidR="00D67B50">
        <w:t xml:space="preserve">ONR agreed </w:t>
      </w:r>
      <w:r w:rsidR="00747DCF">
        <w:t>that</w:t>
      </w:r>
      <w:r w:rsidR="00D67B50">
        <w:t xml:space="preserve"> BAESML’s </w:t>
      </w:r>
      <w:r w:rsidR="007A27F4" w:rsidRPr="002B5E8C">
        <w:rPr>
          <w:bCs/>
        </w:rPr>
        <w:t>nuclear safety compliance is acceptable and welcomed BAESML’s self-reflection</w:t>
      </w:r>
      <w:r w:rsidR="007A27F4">
        <w:rPr>
          <w:bCs/>
        </w:rPr>
        <w:t xml:space="preserve"> </w:t>
      </w:r>
      <w:r w:rsidR="007A27F4" w:rsidRPr="00A8357A">
        <w:rPr>
          <w:bCs/>
        </w:rPr>
        <w:t>and self-awareness,</w:t>
      </w:r>
      <w:r w:rsidR="007A27F4" w:rsidRPr="002B5E8C">
        <w:rPr>
          <w:bCs/>
        </w:rPr>
        <w:t xml:space="preserve"> </w:t>
      </w:r>
      <w:r w:rsidR="007A27F4">
        <w:rPr>
          <w:bCs/>
        </w:rPr>
        <w:t>as well as</w:t>
      </w:r>
      <w:r w:rsidR="007A27F4" w:rsidRPr="002B5E8C">
        <w:rPr>
          <w:bCs/>
        </w:rPr>
        <w:t xml:space="preserve"> </w:t>
      </w:r>
      <w:r w:rsidR="007A27F4">
        <w:rPr>
          <w:bCs/>
        </w:rPr>
        <w:t>the identified</w:t>
      </w:r>
      <w:r w:rsidR="007A27F4" w:rsidRPr="002B5E8C">
        <w:rPr>
          <w:bCs/>
        </w:rPr>
        <w:t xml:space="preserve"> areas for improvement.  </w:t>
      </w:r>
      <w:r w:rsidR="00F10DDA">
        <w:rPr>
          <w:bCs/>
        </w:rPr>
        <w:t xml:space="preserve">ONR stated that </w:t>
      </w:r>
      <w:r w:rsidR="00F10DDA" w:rsidRPr="002B5E8C">
        <w:rPr>
          <w:bCs/>
        </w:rPr>
        <w:t xml:space="preserve">BAESML’s conventional safety performance is a key focus </w:t>
      </w:r>
      <w:r w:rsidR="00F10DDA">
        <w:rPr>
          <w:bCs/>
        </w:rPr>
        <w:t>for 2023</w:t>
      </w:r>
      <w:r w:rsidR="00F10DDA" w:rsidRPr="002B5E8C">
        <w:rPr>
          <w:bCs/>
        </w:rPr>
        <w:t xml:space="preserve">, given the nature of BAEMSL’s operations </w:t>
      </w:r>
      <w:r w:rsidR="00F10DDA">
        <w:rPr>
          <w:bCs/>
        </w:rPr>
        <w:t>and noting</w:t>
      </w:r>
      <w:r w:rsidR="00F10DDA" w:rsidRPr="002B5E8C">
        <w:rPr>
          <w:bCs/>
        </w:rPr>
        <w:t xml:space="preserve"> </w:t>
      </w:r>
      <w:r w:rsidR="00565D6D">
        <w:rPr>
          <w:bCs/>
        </w:rPr>
        <w:t xml:space="preserve">learning from </w:t>
      </w:r>
      <w:r w:rsidR="00F10DDA" w:rsidRPr="002B5E8C">
        <w:rPr>
          <w:bCs/>
        </w:rPr>
        <w:t>events involving lifting and working at height.</w:t>
      </w:r>
    </w:p>
    <w:p w14:paraId="29EE8A1D" w14:textId="256459C5" w:rsidR="00253BEC" w:rsidRDefault="00253BEC" w:rsidP="00253BEC">
      <w:pPr>
        <w:pStyle w:val="Heading2"/>
      </w:pPr>
      <w:r>
        <w:t>Emergency Exercise ‘INDIGO’</w:t>
      </w:r>
    </w:p>
    <w:p w14:paraId="01362670" w14:textId="51651996" w:rsidR="005E5912" w:rsidRPr="005E5912" w:rsidRDefault="000205D6" w:rsidP="005E5912">
      <w:r>
        <w:t>In October 2022, a</w:t>
      </w:r>
      <w:r w:rsidR="005E5912" w:rsidRPr="005E5912">
        <w:t xml:space="preserve"> team of six ONR inspectors observed BAESML's emergency demonstration exercise 'INDIGO 22', making observations in the Nuclear Emergency Headquarters (tactical &amp; operational), Exclusion Zone Reception Centre, and technical cell, as well as observations of the deployed teams.</w:t>
      </w:r>
    </w:p>
    <w:p w14:paraId="1B758DEF" w14:textId="2B67460E" w:rsidR="005E5912" w:rsidRDefault="005E5912" w:rsidP="005E5912">
      <w:r w:rsidRPr="005E5912">
        <w:t xml:space="preserve">Whilst some individual good performances were noted, after considering the totality of the observations made on the day, </w:t>
      </w:r>
      <w:r w:rsidR="003243C1">
        <w:t>ONR</w:t>
      </w:r>
      <w:r w:rsidRPr="005E5912">
        <w:t xml:space="preserve"> judged that </w:t>
      </w:r>
      <w:r w:rsidR="003243C1">
        <w:t>it</w:t>
      </w:r>
      <w:r w:rsidRPr="005E5912">
        <w:t xml:space="preserve"> was not an adequate demonstration of BAESML’s emergency arrangements, and that a full redemonstration was necessary, to be undertaken by the end of April 2023.  Key themes identified in the observations were a significant lack of demonstrable situational awareness and poor communication and information flow, both within and between groups.  A level 3 regulatory issue was created to track BAESML’s progress in identifying and addressing the shortfalls.</w:t>
      </w:r>
    </w:p>
    <w:p w14:paraId="33907E4E" w14:textId="279BDEBD" w:rsidR="00626EAA" w:rsidRDefault="00C019BF" w:rsidP="00626EAA">
      <w:pPr>
        <w:pStyle w:val="Heading2"/>
      </w:pPr>
      <w:bookmarkStart w:id="6" w:name="_Ref127955673"/>
      <w:r>
        <w:t xml:space="preserve">D58 </w:t>
      </w:r>
      <w:r w:rsidR="003F3450">
        <w:t xml:space="preserve">Primary Build Complex </w:t>
      </w:r>
      <w:r w:rsidR="006B2BD1">
        <w:t>–</w:t>
      </w:r>
      <w:r w:rsidR="003F3450">
        <w:t xml:space="preserve"> </w:t>
      </w:r>
      <w:r w:rsidR="006B2BD1">
        <w:t xml:space="preserve">Installation of </w:t>
      </w:r>
      <w:r>
        <w:t xml:space="preserve">Main </w:t>
      </w:r>
      <w:r w:rsidR="006B2BD1">
        <w:t xml:space="preserve">Crane: </w:t>
      </w:r>
      <w:r w:rsidR="00734613">
        <w:t>Release of Hold Point</w:t>
      </w:r>
      <w:bookmarkEnd w:id="6"/>
    </w:p>
    <w:p w14:paraId="33F75BFB" w14:textId="759A0DD1" w:rsidR="00626EAA" w:rsidRDefault="00766005" w:rsidP="005E5912">
      <w:r w:rsidRPr="00766005">
        <w:t>The construction of D58 Primary Build Complex (PBC) is a key part of the licensee’s Site Redevelopment Programme, in support of the Dreadnought Class Submarine programme.</w:t>
      </w:r>
      <w:r w:rsidR="003A2B24">
        <w:t xml:space="preserve">  BAESML</w:t>
      </w:r>
      <w:r w:rsidR="003A2B24" w:rsidRPr="003A2B24">
        <w:t xml:space="preserve"> submitted an updated safety case to justify completion of installation activities in the main building</w:t>
      </w:r>
      <w:r w:rsidR="00241F90">
        <w:t>.</w:t>
      </w:r>
      <w:r w:rsidR="00B94300">
        <w:t xml:space="preserve">  Currently, t</w:t>
      </w:r>
      <w:r w:rsidR="00B94300" w:rsidRPr="00B94300">
        <w:t xml:space="preserve">here is no nuclear material within D58 and hence no </w:t>
      </w:r>
      <w:r w:rsidR="009901A6">
        <w:t xml:space="preserve">immediate </w:t>
      </w:r>
      <w:r w:rsidR="00B94300" w:rsidRPr="00B94300">
        <w:t xml:space="preserve">nuclear safety risk posed by the installation </w:t>
      </w:r>
      <w:r w:rsidR="00B94300" w:rsidRPr="00B94300">
        <w:lastRenderedPageBreak/>
        <w:t xml:space="preserve">work itself within D58. Any interactions with </w:t>
      </w:r>
      <w:r w:rsidR="00B94300">
        <w:t>existing nuclear</w:t>
      </w:r>
      <w:r w:rsidR="00B94300" w:rsidRPr="00B94300">
        <w:t xml:space="preserve"> safety case</w:t>
      </w:r>
      <w:r w:rsidR="00B94300">
        <w:t>s</w:t>
      </w:r>
      <w:r w:rsidR="00B94300" w:rsidRPr="00B94300">
        <w:t xml:space="preserve"> will be addressed via separate future proposals, subject to existing site licence condition arrangements and </w:t>
      </w:r>
      <w:r w:rsidR="00B94300">
        <w:t>were</w:t>
      </w:r>
      <w:r w:rsidR="00B94300" w:rsidRPr="00B94300">
        <w:t xml:space="preserve"> therefore not within the scope of this decision. The purpose of th</w:t>
      </w:r>
      <w:r w:rsidR="006712BB">
        <w:t>is permissioning</w:t>
      </w:r>
      <w:r w:rsidR="00B94300" w:rsidRPr="00B94300">
        <w:t xml:space="preserve"> hold point</w:t>
      </w:r>
      <w:r w:rsidR="006712BB">
        <w:t xml:space="preserve"> wa</w:t>
      </w:r>
      <w:r w:rsidR="00B94300" w:rsidRPr="00B94300">
        <w:t>s to prevent foreclosure of options, in line with ONR’s guidance on permissioning purposes and use</w:t>
      </w:r>
      <w:r w:rsidR="006712BB">
        <w:t>.</w:t>
      </w:r>
    </w:p>
    <w:p w14:paraId="213A851C" w14:textId="73041EE6" w:rsidR="006712BB" w:rsidRDefault="00E15D2D" w:rsidP="00E15D2D">
      <w:r>
        <w:t xml:space="preserve">ONR had already considered most of the significant risks identified by the licensee prior to permissioning the main construction, however, the supporting safety case at that time had some significant areas where </w:t>
      </w:r>
      <w:r w:rsidR="00623305">
        <w:t xml:space="preserve">the </w:t>
      </w:r>
      <w:r>
        <w:t>design substantiation or the safety case w</w:t>
      </w:r>
      <w:r w:rsidR="00623305">
        <w:t>as</w:t>
      </w:r>
      <w:r>
        <w:t xml:space="preserve"> incomplete and </w:t>
      </w:r>
      <w:r w:rsidR="00623305">
        <w:t xml:space="preserve">was </w:t>
      </w:r>
      <w:r>
        <w:t xml:space="preserve">planned for completion to support </w:t>
      </w:r>
      <w:r w:rsidR="00623305">
        <w:t>this hold point</w:t>
      </w:r>
      <w:r>
        <w:t>.</w:t>
      </w:r>
      <w:r w:rsidR="00642938">
        <w:t xml:space="preserve">  </w:t>
      </w:r>
      <w:r>
        <w:t xml:space="preserve">ONR </w:t>
      </w:r>
      <w:r w:rsidR="00642938">
        <w:t xml:space="preserve">therefore </w:t>
      </w:r>
      <w:r>
        <w:t>carried out a programme of work to gain sufficient regulatory confidence to release the hold point through a targeted assessment of the submission and supporting documentation.</w:t>
      </w:r>
    </w:p>
    <w:p w14:paraId="002242A3" w14:textId="0A3B17F5" w:rsidR="00642938" w:rsidRPr="005E5912" w:rsidRDefault="00A03D88" w:rsidP="00E15D2D">
      <w:r>
        <w:t>ONR</w:t>
      </w:r>
      <w:r w:rsidR="004D260D">
        <w:t xml:space="preserve">, through the </w:t>
      </w:r>
      <w:r w:rsidR="00DE33B8">
        <w:t xml:space="preserve">assessment </w:t>
      </w:r>
      <w:r w:rsidR="004D260D">
        <w:t xml:space="preserve">work </w:t>
      </w:r>
      <w:r w:rsidR="00DE33B8">
        <w:t>undertaken by</w:t>
      </w:r>
      <w:r w:rsidR="004D260D">
        <w:t xml:space="preserve"> specialist inspectors,</w:t>
      </w:r>
      <w:r>
        <w:t xml:space="preserve"> considers that BAESML has updated its design substantiation and </w:t>
      </w:r>
      <w:r w:rsidR="006D3A38">
        <w:t xml:space="preserve">supporting </w:t>
      </w:r>
      <w:r>
        <w:t>safety case</w:t>
      </w:r>
      <w:r w:rsidR="00DE33B8">
        <w:t xml:space="preserve"> and judges that the remaining and new recommendations (captured in a regulatory issue)</w:t>
      </w:r>
      <w:r w:rsidR="00E22D16">
        <w:t xml:space="preserve"> do not foreclose options in relation to the proposed installation of Structure</w:t>
      </w:r>
      <w:r w:rsidR="00792B19">
        <w:t>s</w:t>
      </w:r>
      <w:r w:rsidR="00E22D16">
        <w:t>, Systems and Components important to nuclear safety, and can be addressed during the installation and inactive commissioning phases, prior to active use.</w:t>
      </w:r>
      <w:r w:rsidR="00BD4363">
        <w:t xml:space="preserve">  </w:t>
      </w:r>
      <w:r w:rsidR="00792B19">
        <w:t>Therefore,</w:t>
      </w:r>
      <w:r w:rsidR="00BD4363">
        <w:t xml:space="preserve"> ONR released the hold point.</w:t>
      </w:r>
    </w:p>
    <w:p w14:paraId="1B6D946D" w14:textId="77777777" w:rsidR="00745534" w:rsidRPr="002D1551" w:rsidRDefault="00745534" w:rsidP="00745534">
      <w:pPr>
        <w:pStyle w:val="Heading2"/>
      </w:pPr>
      <w:r w:rsidRPr="002D1551">
        <w:t xml:space="preserve">Other </w:t>
      </w:r>
      <w:r>
        <w:t>W</w:t>
      </w:r>
      <w:r w:rsidRPr="002D1551">
        <w:t>ork</w:t>
      </w:r>
    </w:p>
    <w:p w14:paraId="3E8F7A9C" w14:textId="77777777" w:rsidR="0015672F" w:rsidRPr="0015672F" w:rsidRDefault="0015672F" w:rsidP="0015672F">
      <w:r w:rsidRPr="0015672F">
        <w:t>The site inspector held a periodic meeting with safety representatives, to support their function of representing employees and receiving information on matters affecting their health, safety and welfare at work.</w:t>
      </w:r>
    </w:p>
    <w:p w14:paraId="215F8EC3" w14:textId="2596F6AB" w:rsidR="0015672F" w:rsidRPr="0015672F" w:rsidRDefault="0015672F" w:rsidP="0015672F">
      <w:r w:rsidRPr="0015672F">
        <w:t>BAESML schedules regular regulatory interface meetings (RIF) covering</w:t>
      </w:r>
      <w:r w:rsidR="00B24A0F">
        <w:t xml:space="preserve"> an</w:t>
      </w:r>
      <w:r w:rsidRPr="0015672F">
        <w:t xml:space="preserve"> overview of the build programmes, </w:t>
      </w:r>
      <w:r w:rsidR="00B24A0F">
        <w:t xml:space="preserve">and </w:t>
      </w:r>
      <w:r w:rsidRPr="0015672F">
        <w:t>improvements to the site safety cases and their implementation.  The RIFs also cover regulatory issues progress and oversight of the site redevelopment project (SRP) work.  This include</w:t>
      </w:r>
      <w:r w:rsidR="00B24A0F">
        <w:t>s</w:t>
      </w:r>
      <w:r w:rsidRPr="0015672F">
        <w:t xml:space="preserve"> regulatory oversight of the construction of the new facilities on the licensed site. The ONR Site and Project Inspectors attended these meeting (usually virtually) during the period.</w:t>
      </w:r>
    </w:p>
    <w:p w14:paraId="4027A931" w14:textId="09BFCEBD" w:rsidR="00745534" w:rsidRDefault="0015672F" w:rsidP="0015672F">
      <w:pPr>
        <w:sectPr w:rsidR="00745534" w:rsidSect="000E4D5E">
          <w:pgSz w:w="11906" w:h="16838" w:code="9"/>
          <w:pgMar w:top="1440" w:right="1440" w:bottom="1440" w:left="1440" w:header="431" w:footer="567" w:gutter="0"/>
          <w:cols w:space="708"/>
          <w:docGrid w:linePitch="360"/>
        </w:sectPr>
      </w:pPr>
      <w:r w:rsidRPr="0015672F">
        <w:t>At the quarterly regulatory interface meetings (known as the ‘Level 3 RIF’) ONR were, along with DNSR, the Environment Agency and BAESML, able to agree the Submarine Nuclear Safety Hold Point Control Plan and SRP Overarching Strategy &amp; Regulatory Hold Point Control documents. These documents set out an agreed position between regulators and the dutyholder as to when ONR will engage with projects, where BAESML will seek specific permissions to proceed and what engagement will take place to support these permissions.</w:t>
      </w:r>
    </w:p>
    <w:p w14:paraId="4C929298" w14:textId="77777777" w:rsidR="00745534" w:rsidRPr="002D1551" w:rsidRDefault="00745534" w:rsidP="000A58A7">
      <w:pPr>
        <w:pStyle w:val="Heading1"/>
        <w:rPr>
          <w:caps/>
        </w:rPr>
      </w:pPr>
      <w:bookmarkStart w:id="7" w:name="_Toc95889184"/>
      <w:bookmarkStart w:id="8" w:name="_Toc127973603"/>
      <w:r>
        <w:lastRenderedPageBreak/>
        <w:t>Non-Routine Matters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78030BBE" w:rsidR="00745534" w:rsidRPr="00690387" w:rsidRDefault="00745534" w:rsidP="002E01BD">
      <w:r w:rsidRPr="00690387">
        <w:t>There were no such matters or events of significance during the period.</w:t>
      </w:r>
    </w:p>
    <w:p w14:paraId="2297234F" w14:textId="77777777" w:rsidR="00745534" w:rsidRPr="002D1551" w:rsidRDefault="00745534" w:rsidP="000A58A7">
      <w:pPr>
        <w:pStyle w:val="Heading1"/>
        <w:rPr>
          <w:caps/>
        </w:rPr>
      </w:pPr>
      <w:bookmarkStart w:id="9" w:name="_Toc95889185"/>
      <w:bookmarkStart w:id="10" w:name="_Toc127973604"/>
      <w:r>
        <w:t>Regulatory Activity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36F50AAE" w:rsidR="00745534" w:rsidRDefault="00745534" w:rsidP="000A58A7">
      <w:pPr>
        <w:pStyle w:val="Bulletlist1"/>
      </w:pPr>
      <w:r w:rsidRPr="00690387">
        <w:t>No LIs, Enforcement Notices or Enforcement letters were issued during this period.</w:t>
      </w:r>
    </w:p>
    <w:p w14:paraId="060736D2" w14:textId="3BA38BBE" w:rsidR="00734613" w:rsidRDefault="00734613" w:rsidP="00734613">
      <w:pPr>
        <w:pStyle w:val="Bulletlist1"/>
        <w:numPr>
          <w:ilvl w:val="0"/>
          <w:numId w:val="0"/>
        </w:numPr>
      </w:pPr>
      <w:bookmarkStart w:id="11" w:name="_Toc95889186"/>
      <w:r>
        <w:t>ONR did however release a hold point for the</w:t>
      </w:r>
      <w:r w:rsidR="009E3123">
        <w:t xml:space="preserve"> installation of the main crane</w:t>
      </w:r>
      <w:r>
        <w:t xml:space="preserve"> with</w:t>
      </w:r>
      <w:r w:rsidR="009E3123">
        <w:t>in the</w:t>
      </w:r>
      <w:r>
        <w:t xml:space="preserve"> D58 Primary </w:t>
      </w:r>
      <w:r w:rsidR="009E3123">
        <w:t>B</w:t>
      </w:r>
      <w:r>
        <w:t>uild Complex, via ‘Enhanced Implementation, Monitoring &amp; Control’.  Further detail is provided in sectio</w:t>
      </w:r>
      <w:r w:rsidR="00DF707A">
        <w:t xml:space="preserve">n </w:t>
      </w:r>
      <w:r w:rsidR="00DF707A">
        <w:fldChar w:fldCharType="begin"/>
      </w:r>
      <w:r w:rsidR="00DF707A">
        <w:instrText xml:space="preserve"> REF _Ref127955673 \r \h </w:instrText>
      </w:r>
      <w:r w:rsidR="00DF707A">
        <w:fldChar w:fldCharType="separate"/>
      </w:r>
      <w:r w:rsidR="00DF707A">
        <w:t>2.4</w:t>
      </w:r>
      <w:r w:rsidR="00DF707A">
        <w:fldChar w:fldCharType="end"/>
      </w:r>
      <w:r>
        <w:t>.</w:t>
      </w:r>
    </w:p>
    <w:p w14:paraId="7A07602F" w14:textId="77777777" w:rsidR="00DF707A" w:rsidRDefault="00DF707A">
      <w:pPr>
        <w:spacing w:after="0" w:line="240" w:lineRule="auto"/>
        <w:rPr>
          <w:color w:val="22413A"/>
          <w:sz w:val="48"/>
        </w:rPr>
      </w:pPr>
      <w:r>
        <w:br w:type="page"/>
      </w:r>
    </w:p>
    <w:p w14:paraId="68C1B5FF" w14:textId="7D7E86D4" w:rsidR="00745534" w:rsidRPr="002D1551" w:rsidRDefault="00745534" w:rsidP="006D53D9">
      <w:pPr>
        <w:pStyle w:val="Heading1"/>
        <w:rPr>
          <w:caps/>
        </w:rPr>
      </w:pPr>
      <w:bookmarkStart w:id="12" w:name="_Toc127973605"/>
      <w:r>
        <w:lastRenderedPageBreak/>
        <w:t>News from ONR</w:t>
      </w:r>
      <w:bookmarkEnd w:id="11"/>
      <w:bookmarkEnd w:id="12"/>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3" w:name="_Toc95889187"/>
      <w:bookmarkStart w:id="14" w:name="_Toc127973606"/>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607FF" w14:textId="77777777" w:rsidR="00EB105B" w:rsidRDefault="00EB105B" w:rsidP="007D199A">
      <w:pPr>
        <w:spacing w:after="0"/>
      </w:pPr>
      <w:r>
        <w:separator/>
      </w:r>
    </w:p>
    <w:p w14:paraId="0DAD6B3A" w14:textId="77777777" w:rsidR="00EB105B" w:rsidRDefault="00EB105B"/>
  </w:endnote>
  <w:endnote w:type="continuationSeparator" w:id="0">
    <w:p w14:paraId="37D05014" w14:textId="77777777" w:rsidR="00EB105B" w:rsidRDefault="00EB105B" w:rsidP="007D199A">
      <w:pPr>
        <w:spacing w:after="0"/>
      </w:pPr>
      <w:r>
        <w:continuationSeparator/>
      </w:r>
    </w:p>
    <w:p w14:paraId="4D9CD267" w14:textId="77777777" w:rsidR="00EB105B" w:rsidRDefault="00EB1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E965E" w14:textId="77777777" w:rsidR="00EB105B" w:rsidRPr="005E0344" w:rsidRDefault="00EB105B" w:rsidP="005E0344">
      <w:pPr>
        <w:spacing w:after="120"/>
        <w:rPr>
          <w:color w:val="000000" w:themeColor="text2"/>
        </w:rPr>
      </w:pPr>
      <w:r w:rsidRPr="005E0344">
        <w:rPr>
          <w:color w:val="000000" w:themeColor="text2"/>
        </w:rPr>
        <w:separator/>
      </w:r>
    </w:p>
  </w:footnote>
  <w:footnote w:type="continuationSeparator" w:id="0">
    <w:p w14:paraId="7DD63C9D" w14:textId="77777777" w:rsidR="00EB105B" w:rsidRPr="005E0344" w:rsidRDefault="00EB105B" w:rsidP="0090581D">
      <w:pPr>
        <w:spacing w:after="120"/>
        <w:rPr>
          <w:color w:val="000000" w:themeColor="text2"/>
        </w:rPr>
      </w:pPr>
      <w:r w:rsidRPr="005E0344">
        <w:rPr>
          <w:color w:val="000000" w:themeColor="text2"/>
        </w:rPr>
        <w:continuationSeparator/>
      </w:r>
    </w:p>
    <w:p w14:paraId="1EE04C6C" w14:textId="77777777" w:rsidR="00EB105B" w:rsidRDefault="00EB105B"/>
  </w:footnote>
  <w:footnote w:type="continuationNotice" w:id="1">
    <w:p w14:paraId="49E54CB8" w14:textId="77777777" w:rsidR="00EB105B" w:rsidRDefault="00EB105B">
      <w:pPr>
        <w:spacing w:after="0"/>
      </w:pPr>
    </w:p>
    <w:p w14:paraId="7CBD0156" w14:textId="77777777" w:rsidR="00EB105B" w:rsidRDefault="00EB10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5356BCA"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B9272B">
          <w:rPr>
            <w:sz w:val="20"/>
            <w:szCs w:val="24"/>
          </w:rPr>
          <w:t>BAE Systems Marine Limited – Devonshire Dock Complex</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20D30">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99631402">
    <w:abstractNumId w:val="9"/>
  </w:num>
  <w:num w:numId="2" w16cid:durableId="1135879479">
    <w:abstractNumId w:val="7"/>
  </w:num>
  <w:num w:numId="3" w16cid:durableId="299574820">
    <w:abstractNumId w:val="6"/>
  </w:num>
  <w:num w:numId="4" w16cid:durableId="1393306718">
    <w:abstractNumId w:val="5"/>
  </w:num>
  <w:num w:numId="5" w16cid:durableId="592856022">
    <w:abstractNumId w:val="4"/>
  </w:num>
  <w:num w:numId="6" w16cid:durableId="1629315017">
    <w:abstractNumId w:val="8"/>
  </w:num>
  <w:num w:numId="7" w16cid:durableId="356271178">
    <w:abstractNumId w:val="3"/>
  </w:num>
  <w:num w:numId="8" w16cid:durableId="1338926678">
    <w:abstractNumId w:val="2"/>
  </w:num>
  <w:num w:numId="9" w16cid:durableId="2091343826">
    <w:abstractNumId w:val="1"/>
  </w:num>
  <w:num w:numId="10" w16cid:durableId="886989486">
    <w:abstractNumId w:val="0"/>
  </w:num>
  <w:num w:numId="11" w16cid:durableId="51276141">
    <w:abstractNumId w:val="10"/>
  </w:num>
  <w:num w:numId="12" w16cid:durableId="130483894">
    <w:abstractNumId w:val="21"/>
  </w:num>
  <w:num w:numId="13" w16cid:durableId="1624582455">
    <w:abstractNumId w:val="16"/>
  </w:num>
  <w:num w:numId="14" w16cid:durableId="857351511">
    <w:abstractNumId w:val="11"/>
  </w:num>
  <w:num w:numId="15" w16cid:durableId="1414203281">
    <w:abstractNumId w:val="21"/>
    <w:lvlOverride w:ilvl="0">
      <w:startOverride w:val="1"/>
    </w:lvlOverride>
  </w:num>
  <w:num w:numId="16" w16cid:durableId="1915629097">
    <w:abstractNumId w:val="16"/>
    <w:lvlOverride w:ilvl="0">
      <w:startOverride w:val="1"/>
    </w:lvlOverride>
  </w:num>
  <w:num w:numId="17" w16cid:durableId="69693587">
    <w:abstractNumId w:val="11"/>
    <w:lvlOverride w:ilvl="0">
      <w:startOverride w:val="1"/>
    </w:lvlOverride>
  </w:num>
  <w:num w:numId="18" w16cid:durableId="1831479339">
    <w:abstractNumId w:val="20"/>
  </w:num>
  <w:num w:numId="19" w16cid:durableId="1208491783">
    <w:abstractNumId w:val="17"/>
  </w:num>
  <w:num w:numId="20" w16cid:durableId="1716270968">
    <w:abstractNumId w:val="13"/>
  </w:num>
  <w:num w:numId="21" w16cid:durableId="2048405292">
    <w:abstractNumId w:val="18"/>
  </w:num>
  <w:num w:numId="22" w16cid:durableId="1009481600">
    <w:abstractNumId w:val="12"/>
  </w:num>
  <w:num w:numId="23" w16cid:durableId="1740594979">
    <w:abstractNumId w:val="19"/>
  </w:num>
  <w:num w:numId="24" w16cid:durableId="320620091">
    <w:abstractNumId w:val="22"/>
  </w:num>
  <w:num w:numId="25" w16cid:durableId="497308220">
    <w:abstractNumId w:val="15"/>
  </w:num>
  <w:num w:numId="26" w16cid:durableId="793016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803"/>
    <w:rsid w:val="00004C16"/>
    <w:rsid w:val="00011177"/>
    <w:rsid w:val="00014814"/>
    <w:rsid w:val="000205D6"/>
    <w:rsid w:val="00024522"/>
    <w:rsid w:val="00024B2E"/>
    <w:rsid w:val="00027F4F"/>
    <w:rsid w:val="00030430"/>
    <w:rsid w:val="0003078E"/>
    <w:rsid w:val="00031B89"/>
    <w:rsid w:val="00035E2D"/>
    <w:rsid w:val="0003693D"/>
    <w:rsid w:val="0004440F"/>
    <w:rsid w:val="00052C8A"/>
    <w:rsid w:val="000548C8"/>
    <w:rsid w:val="00075605"/>
    <w:rsid w:val="00075C66"/>
    <w:rsid w:val="000817D4"/>
    <w:rsid w:val="00082879"/>
    <w:rsid w:val="00091EEA"/>
    <w:rsid w:val="000A105C"/>
    <w:rsid w:val="000A58A7"/>
    <w:rsid w:val="000C2DDC"/>
    <w:rsid w:val="000D2FD4"/>
    <w:rsid w:val="000E46F9"/>
    <w:rsid w:val="000E4D5E"/>
    <w:rsid w:val="000F1B7B"/>
    <w:rsid w:val="000F2ED4"/>
    <w:rsid w:val="001028E8"/>
    <w:rsid w:val="00122FCC"/>
    <w:rsid w:val="00124C2B"/>
    <w:rsid w:val="00126752"/>
    <w:rsid w:val="00130B30"/>
    <w:rsid w:val="001378F4"/>
    <w:rsid w:val="00140E1C"/>
    <w:rsid w:val="00147AE4"/>
    <w:rsid w:val="0015672F"/>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35EE3"/>
    <w:rsid w:val="0024040D"/>
    <w:rsid w:val="00241F90"/>
    <w:rsid w:val="00251CD7"/>
    <w:rsid w:val="00253BEC"/>
    <w:rsid w:val="00255FA3"/>
    <w:rsid w:val="00257288"/>
    <w:rsid w:val="00261FB6"/>
    <w:rsid w:val="002629F8"/>
    <w:rsid w:val="00263396"/>
    <w:rsid w:val="002637EF"/>
    <w:rsid w:val="002659FA"/>
    <w:rsid w:val="00265ADB"/>
    <w:rsid w:val="00267815"/>
    <w:rsid w:val="00276E3B"/>
    <w:rsid w:val="00280DDF"/>
    <w:rsid w:val="002917FF"/>
    <w:rsid w:val="00292ADF"/>
    <w:rsid w:val="002A0DEC"/>
    <w:rsid w:val="002B1C53"/>
    <w:rsid w:val="002E01BD"/>
    <w:rsid w:val="002E0BE4"/>
    <w:rsid w:val="002E3B58"/>
    <w:rsid w:val="002E3E8A"/>
    <w:rsid w:val="002E6A6A"/>
    <w:rsid w:val="002F3397"/>
    <w:rsid w:val="00301FA9"/>
    <w:rsid w:val="0030380D"/>
    <w:rsid w:val="00312411"/>
    <w:rsid w:val="00323E71"/>
    <w:rsid w:val="003243C1"/>
    <w:rsid w:val="00326F77"/>
    <w:rsid w:val="00331AB8"/>
    <w:rsid w:val="003401B0"/>
    <w:rsid w:val="003429B0"/>
    <w:rsid w:val="00346C8E"/>
    <w:rsid w:val="00367BD5"/>
    <w:rsid w:val="00390327"/>
    <w:rsid w:val="00393066"/>
    <w:rsid w:val="00393B78"/>
    <w:rsid w:val="003A01E9"/>
    <w:rsid w:val="003A2B24"/>
    <w:rsid w:val="003A7E1C"/>
    <w:rsid w:val="003C0306"/>
    <w:rsid w:val="003C114C"/>
    <w:rsid w:val="003C465D"/>
    <w:rsid w:val="003C4909"/>
    <w:rsid w:val="003D495D"/>
    <w:rsid w:val="003E098E"/>
    <w:rsid w:val="003E2FAE"/>
    <w:rsid w:val="003F3450"/>
    <w:rsid w:val="003F60BD"/>
    <w:rsid w:val="00407CF7"/>
    <w:rsid w:val="00415ED6"/>
    <w:rsid w:val="00417CAF"/>
    <w:rsid w:val="00420A11"/>
    <w:rsid w:val="00422265"/>
    <w:rsid w:val="004373A7"/>
    <w:rsid w:val="00437D94"/>
    <w:rsid w:val="0044030C"/>
    <w:rsid w:val="004648A4"/>
    <w:rsid w:val="00465B14"/>
    <w:rsid w:val="00471380"/>
    <w:rsid w:val="004853FD"/>
    <w:rsid w:val="00494F0D"/>
    <w:rsid w:val="00496BFD"/>
    <w:rsid w:val="004A3DF2"/>
    <w:rsid w:val="004C361D"/>
    <w:rsid w:val="004C4891"/>
    <w:rsid w:val="004D16D7"/>
    <w:rsid w:val="004D260D"/>
    <w:rsid w:val="004D2C89"/>
    <w:rsid w:val="004E24BA"/>
    <w:rsid w:val="004E3932"/>
    <w:rsid w:val="004F1E79"/>
    <w:rsid w:val="004F5F33"/>
    <w:rsid w:val="0050103A"/>
    <w:rsid w:val="00511B0F"/>
    <w:rsid w:val="00532745"/>
    <w:rsid w:val="0055388E"/>
    <w:rsid w:val="00565D6D"/>
    <w:rsid w:val="005754AE"/>
    <w:rsid w:val="00577FB5"/>
    <w:rsid w:val="005852D1"/>
    <w:rsid w:val="00587A22"/>
    <w:rsid w:val="0059299D"/>
    <w:rsid w:val="00595C8C"/>
    <w:rsid w:val="00597747"/>
    <w:rsid w:val="005A4CDD"/>
    <w:rsid w:val="005B3E2D"/>
    <w:rsid w:val="005B57E4"/>
    <w:rsid w:val="005B5ABD"/>
    <w:rsid w:val="005B7B04"/>
    <w:rsid w:val="005C140A"/>
    <w:rsid w:val="005C1E52"/>
    <w:rsid w:val="005C6763"/>
    <w:rsid w:val="005D3164"/>
    <w:rsid w:val="005E0344"/>
    <w:rsid w:val="005E440B"/>
    <w:rsid w:val="005E5912"/>
    <w:rsid w:val="005F2C85"/>
    <w:rsid w:val="006034FE"/>
    <w:rsid w:val="00605ADB"/>
    <w:rsid w:val="00611C9F"/>
    <w:rsid w:val="00623305"/>
    <w:rsid w:val="006248DE"/>
    <w:rsid w:val="00626EAA"/>
    <w:rsid w:val="00627555"/>
    <w:rsid w:val="006322A0"/>
    <w:rsid w:val="006361FD"/>
    <w:rsid w:val="0064226F"/>
    <w:rsid w:val="00642938"/>
    <w:rsid w:val="00642DDB"/>
    <w:rsid w:val="00653298"/>
    <w:rsid w:val="00663A7C"/>
    <w:rsid w:val="00667DF2"/>
    <w:rsid w:val="00670DF1"/>
    <w:rsid w:val="006712BB"/>
    <w:rsid w:val="00671345"/>
    <w:rsid w:val="00672A9B"/>
    <w:rsid w:val="00675884"/>
    <w:rsid w:val="00675AEC"/>
    <w:rsid w:val="00696EE0"/>
    <w:rsid w:val="00697980"/>
    <w:rsid w:val="006A19EF"/>
    <w:rsid w:val="006A43D5"/>
    <w:rsid w:val="006A525B"/>
    <w:rsid w:val="006B2BD1"/>
    <w:rsid w:val="006C045F"/>
    <w:rsid w:val="006C4196"/>
    <w:rsid w:val="006C63B0"/>
    <w:rsid w:val="006C76A2"/>
    <w:rsid w:val="006C792E"/>
    <w:rsid w:val="006D116C"/>
    <w:rsid w:val="006D3927"/>
    <w:rsid w:val="006D3A38"/>
    <w:rsid w:val="006D4F17"/>
    <w:rsid w:val="006D53D9"/>
    <w:rsid w:val="006E7C42"/>
    <w:rsid w:val="006F128A"/>
    <w:rsid w:val="006F168A"/>
    <w:rsid w:val="006F5076"/>
    <w:rsid w:val="006F6009"/>
    <w:rsid w:val="0070321D"/>
    <w:rsid w:val="007068BA"/>
    <w:rsid w:val="00716AB1"/>
    <w:rsid w:val="00721D63"/>
    <w:rsid w:val="00732C7B"/>
    <w:rsid w:val="00734613"/>
    <w:rsid w:val="00734D2B"/>
    <w:rsid w:val="00737705"/>
    <w:rsid w:val="007408D4"/>
    <w:rsid w:val="007420AC"/>
    <w:rsid w:val="00742617"/>
    <w:rsid w:val="00745534"/>
    <w:rsid w:val="00747DCF"/>
    <w:rsid w:val="00766005"/>
    <w:rsid w:val="00783AFA"/>
    <w:rsid w:val="00785427"/>
    <w:rsid w:val="00785956"/>
    <w:rsid w:val="00790540"/>
    <w:rsid w:val="00792B19"/>
    <w:rsid w:val="007968CA"/>
    <w:rsid w:val="007A27F4"/>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57964"/>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1B0F"/>
    <w:rsid w:val="008F7051"/>
    <w:rsid w:val="008F7952"/>
    <w:rsid w:val="009033A9"/>
    <w:rsid w:val="0090581D"/>
    <w:rsid w:val="0091439C"/>
    <w:rsid w:val="00920572"/>
    <w:rsid w:val="00920BF2"/>
    <w:rsid w:val="0092528E"/>
    <w:rsid w:val="00931394"/>
    <w:rsid w:val="009349A9"/>
    <w:rsid w:val="00936C52"/>
    <w:rsid w:val="0095489B"/>
    <w:rsid w:val="00966FB9"/>
    <w:rsid w:val="009671CD"/>
    <w:rsid w:val="0097294A"/>
    <w:rsid w:val="00972F49"/>
    <w:rsid w:val="009751A9"/>
    <w:rsid w:val="00980F9C"/>
    <w:rsid w:val="0098632B"/>
    <w:rsid w:val="009901A6"/>
    <w:rsid w:val="00991428"/>
    <w:rsid w:val="00997BFB"/>
    <w:rsid w:val="009A5071"/>
    <w:rsid w:val="009A7348"/>
    <w:rsid w:val="009B462C"/>
    <w:rsid w:val="009C15F3"/>
    <w:rsid w:val="009C3689"/>
    <w:rsid w:val="009E07C2"/>
    <w:rsid w:val="009E0E52"/>
    <w:rsid w:val="009E3123"/>
    <w:rsid w:val="009E590D"/>
    <w:rsid w:val="009F72F9"/>
    <w:rsid w:val="00A00205"/>
    <w:rsid w:val="00A00251"/>
    <w:rsid w:val="00A00AF0"/>
    <w:rsid w:val="00A03D88"/>
    <w:rsid w:val="00A14B5A"/>
    <w:rsid w:val="00A3567F"/>
    <w:rsid w:val="00A37698"/>
    <w:rsid w:val="00A41ED3"/>
    <w:rsid w:val="00A81D82"/>
    <w:rsid w:val="00A842D7"/>
    <w:rsid w:val="00A9118F"/>
    <w:rsid w:val="00A93E33"/>
    <w:rsid w:val="00A97912"/>
    <w:rsid w:val="00AB3D76"/>
    <w:rsid w:val="00AB6970"/>
    <w:rsid w:val="00AC1939"/>
    <w:rsid w:val="00AC7C05"/>
    <w:rsid w:val="00AD167C"/>
    <w:rsid w:val="00AD17C7"/>
    <w:rsid w:val="00AD4041"/>
    <w:rsid w:val="00AE302B"/>
    <w:rsid w:val="00B16BE5"/>
    <w:rsid w:val="00B24A0F"/>
    <w:rsid w:val="00B259DF"/>
    <w:rsid w:val="00B44B1F"/>
    <w:rsid w:val="00B64141"/>
    <w:rsid w:val="00B64E72"/>
    <w:rsid w:val="00B77913"/>
    <w:rsid w:val="00B824FB"/>
    <w:rsid w:val="00B82646"/>
    <w:rsid w:val="00B9272B"/>
    <w:rsid w:val="00B94300"/>
    <w:rsid w:val="00B97359"/>
    <w:rsid w:val="00B97A8F"/>
    <w:rsid w:val="00BA479F"/>
    <w:rsid w:val="00BA4E58"/>
    <w:rsid w:val="00BA7074"/>
    <w:rsid w:val="00BB7829"/>
    <w:rsid w:val="00BC205D"/>
    <w:rsid w:val="00BD1457"/>
    <w:rsid w:val="00BD4363"/>
    <w:rsid w:val="00BE1652"/>
    <w:rsid w:val="00BE2AD9"/>
    <w:rsid w:val="00BF27FE"/>
    <w:rsid w:val="00C019BF"/>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1531"/>
    <w:rsid w:val="00C86CEC"/>
    <w:rsid w:val="00C8773D"/>
    <w:rsid w:val="00C87ABB"/>
    <w:rsid w:val="00C90062"/>
    <w:rsid w:val="00C91831"/>
    <w:rsid w:val="00C94718"/>
    <w:rsid w:val="00C953DF"/>
    <w:rsid w:val="00CA4362"/>
    <w:rsid w:val="00CD3B58"/>
    <w:rsid w:val="00CD5401"/>
    <w:rsid w:val="00CE2709"/>
    <w:rsid w:val="00CE2D64"/>
    <w:rsid w:val="00CE6198"/>
    <w:rsid w:val="00CF6230"/>
    <w:rsid w:val="00D017FC"/>
    <w:rsid w:val="00D0226A"/>
    <w:rsid w:val="00D04326"/>
    <w:rsid w:val="00D13147"/>
    <w:rsid w:val="00D463FF"/>
    <w:rsid w:val="00D5715A"/>
    <w:rsid w:val="00D67B50"/>
    <w:rsid w:val="00D71687"/>
    <w:rsid w:val="00D74813"/>
    <w:rsid w:val="00DA30BC"/>
    <w:rsid w:val="00DA69C2"/>
    <w:rsid w:val="00DA6D70"/>
    <w:rsid w:val="00DB28B8"/>
    <w:rsid w:val="00DB6050"/>
    <w:rsid w:val="00DC2C34"/>
    <w:rsid w:val="00DD1862"/>
    <w:rsid w:val="00DE2C87"/>
    <w:rsid w:val="00DE33B8"/>
    <w:rsid w:val="00DE459A"/>
    <w:rsid w:val="00DF27DA"/>
    <w:rsid w:val="00DF4DBE"/>
    <w:rsid w:val="00DF707A"/>
    <w:rsid w:val="00E15D2D"/>
    <w:rsid w:val="00E22D16"/>
    <w:rsid w:val="00E31485"/>
    <w:rsid w:val="00E40820"/>
    <w:rsid w:val="00E4658F"/>
    <w:rsid w:val="00E54A67"/>
    <w:rsid w:val="00E555FA"/>
    <w:rsid w:val="00E61C0D"/>
    <w:rsid w:val="00E63EB4"/>
    <w:rsid w:val="00E66160"/>
    <w:rsid w:val="00E71329"/>
    <w:rsid w:val="00E8363B"/>
    <w:rsid w:val="00E84966"/>
    <w:rsid w:val="00E92383"/>
    <w:rsid w:val="00EA1B3A"/>
    <w:rsid w:val="00EA2109"/>
    <w:rsid w:val="00EB105B"/>
    <w:rsid w:val="00ED4D4E"/>
    <w:rsid w:val="00EE0C77"/>
    <w:rsid w:val="00EE0CA6"/>
    <w:rsid w:val="00EE4E54"/>
    <w:rsid w:val="00EF4334"/>
    <w:rsid w:val="00F10DDA"/>
    <w:rsid w:val="00F20D30"/>
    <w:rsid w:val="00F436BB"/>
    <w:rsid w:val="00F47145"/>
    <w:rsid w:val="00F545BF"/>
    <w:rsid w:val="00F71B56"/>
    <w:rsid w:val="00F832C8"/>
    <w:rsid w:val="00F873B3"/>
    <w:rsid w:val="00F95CC1"/>
    <w:rsid w:val="00FA2F2F"/>
    <w:rsid w:val="00FA33FE"/>
    <w:rsid w:val="00FA42B9"/>
    <w:rsid w:val="00FA755A"/>
    <w:rsid w:val="00FB2B0F"/>
    <w:rsid w:val="00FB4F6B"/>
    <w:rsid w:val="00FB5FE1"/>
    <w:rsid w:val="00FC0E8D"/>
    <w:rsid w:val="00FC46EF"/>
    <w:rsid w:val="00FD2802"/>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3B20"/>
    <w:rsid w:val="00183F29"/>
    <w:rsid w:val="002173C3"/>
    <w:rsid w:val="002550FD"/>
    <w:rsid w:val="00333F8E"/>
    <w:rsid w:val="00350199"/>
    <w:rsid w:val="00400AEE"/>
    <w:rsid w:val="00611F13"/>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3</TotalTime>
  <Pages>8</Pages>
  <Words>1547</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BAE Systems Marine Limited – Devonshire Dock Complex</dc:title>
  <dc:subject>[Subtitle or description]</dc:subject>
  <cp:keywords>[Key words separated by commas]</cp:keywords>
  <dc:description/>
  <cp:revision>3</cp:revision>
  <cp:lastPrinted>2016-11-28T11:35:00Z</cp:lastPrinted>
  <dcterms:created xsi:type="dcterms:W3CDTF">2023-07-31T14:36:00Z</dcterms:created>
  <dcterms:modified xsi:type="dcterms:W3CDTF">2023-07-31T14:40:00Z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