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F787" w14:textId="347F7D0E" w:rsidR="00AA0DB1" w:rsidRDefault="00AA0DB1" w:rsidP="00375B0A">
      <w:pPr>
        <w:pStyle w:val="BodyText"/>
      </w:pPr>
    </w:p>
    <w:p w14:paraId="65195BC6" w14:textId="66FEBD01" w:rsidR="001932E4" w:rsidRDefault="003F1828" w:rsidP="00375B0A">
      <w:pPr>
        <w:pStyle w:val="BodyText"/>
      </w:pPr>
      <w:r w:rsidRPr="001C5E67">
        <w:rPr>
          <w:noProof/>
        </w:rPr>
        <mc:AlternateContent>
          <mc:Choice Requires="wps">
            <w:drawing>
              <wp:anchor distT="0" distB="0" distL="114300" distR="114300" simplePos="0" relativeHeight="251656192" behindDoc="0" locked="0" layoutInCell="1" allowOverlap="1" wp14:anchorId="4EA5D72C" wp14:editId="004FF3C3">
                <wp:simplePos x="0" y="0"/>
                <wp:positionH relativeFrom="column">
                  <wp:posOffset>-137160</wp:posOffset>
                </wp:positionH>
                <wp:positionV relativeFrom="page">
                  <wp:posOffset>1725295</wp:posOffset>
                </wp:positionV>
                <wp:extent cx="5518150" cy="20574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518150" cy="2057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45EBDA" w14:textId="5B399A33" w:rsidR="0086473B" w:rsidRDefault="0086473B" w:rsidP="0053200B">
                            <w:pPr>
                              <w:pStyle w:val="Title"/>
                            </w:pPr>
                            <w:r>
                              <w:t xml:space="preserve">Exploring the relationships between corporate governance and safety: </w:t>
                            </w:r>
                          </w:p>
                          <w:p w14:paraId="18712F31" w14:textId="455D7B09" w:rsidR="0086473B" w:rsidRPr="001C5E67" w:rsidRDefault="0086473B" w:rsidP="0053200B">
                            <w:pPr>
                              <w:pStyle w:val="Title"/>
                            </w:pPr>
                            <w:r>
                              <w:t>A scoping study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5D72C" id="_x0000_t202" coordsize="21600,21600" o:spt="202" path="m,l,21600r21600,l21600,xe">
                <v:stroke joinstyle="miter"/>
                <v:path gradientshapeok="t" o:connecttype="rect"/>
              </v:shapetype>
              <v:shape id="Text Box 3" o:spid="_x0000_s1026" type="#_x0000_t202" style="position:absolute;margin-left:-10.8pt;margin-top:135.85pt;width:434.5pt;height:1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xUYQIAADUFAAAOAAAAZHJzL2Uyb0RvYy54bWysVN1v2jAQf5+0/8Hy+0iCYO0iQsWomCah&#10;tiqd+mwcG6I5Ps82JOyv39kJH2N76bQX+3zf97s7T+7aWpG9sK4CXdBskFIiNIey0puCfntZfLil&#10;xHmmS6ZAi4IehKN30/fvJo3JxRC2oEphCTrRLm9MQbfemzxJHN+KmrkBGKFRKMHWzOPTbpLSsga9&#10;1yoZpunHpAFbGgtcOIfc+05Ip9G/lIL7Rymd8EQVFHPz8bTxXIczmU5YvrHMbCvep8H+IYuaVRqD&#10;nlzdM8/IzlZ/uKorbsGB9AMOdQJSVlzEGrCaLL2qZrVlRsRaEBxnTjC5/+eWP+xX5skS336GFhsY&#10;AGmMyx0yQz2ttHW4MVOCcoTwcIJNtJ5wZI7H2W02RhFH2TAd34zSCGxyNjfW+S8CahKIglrsS4SL&#10;7ZfOY0hUPaqEaBoWlVKxN0r/xkDFjiNic3vrc8aR8gclgpXSz0KSqoyJB0YcKzFXluwZDgTjXGgf&#10;a45+UTtoSYz9FsNeP5h2Wb3F+GQRI4P2J+O60mAjSldpl9+PKctOH/G7qDuQvl23fSfXUB6wwRa6&#10;2XeGLypswpI5/8QsDjs2DhfYP+IhFTQFhZ6iZAv259/4QR9nEKWUNLg8BXU/dswKStRXjdP5KRuN&#10;wrbFx2h8M8SHvZSsLyV6V88B25HhV2F4JIO+V0dSWqhfcc9nISqKmOYYu6DrIzn33UrjP8HFbBaV&#10;cL8M80u9Mjy4DvCGEXtpX5k1/Rx6HOEHOK4Zy6/GsdMNlhpmOw+yirMaAO5Q7YHH3Ywj3P8jYfkv&#10;31Hr/NtNfwEAAP//AwBQSwMEFAAGAAgAAAAhANPejFjgAAAACwEAAA8AAABkcnMvZG93bnJldi54&#10;bWxMj9FOgzAUhu9NfIfmmHi3FQgbEzksZrrLxTl9gJYeAaUtoWXA21uv9PLk//L/3yn2s+7YlQbX&#10;WoMQryNgZCqrWlMjfLwfVztgzgujRGcNISzkYF/e3hQiV3Yyb3S9+JqFEuNygdB43+ecu6ohLdza&#10;9mRC9mkHLXw4h5qrQUyhXHc8iaIt16I1YaERPR0aqr4vo0Z4OctFpvHXMX2OFqlep9OhGk+I93fz&#10;0yMwT7P/g+FXP6hDGZykHY1yrENYJfE2oAhJFmfAArFLsxSYRNg8bDLgZcH//1D+AAAA//8DAFBL&#10;AQItABQABgAIAAAAIQC2gziS/gAAAOEBAAATAAAAAAAAAAAAAAAAAAAAAABbQ29udGVudF9UeXBl&#10;c10ueG1sUEsBAi0AFAAGAAgAAAAhADj9If/WAAAAlAEAAAsAAAAAAAAAAAAAAAAALwEAAF9yZWxz&#10;Ly5yZWxzUEsBAi0AFAAGAAgAAAAhALcIbFRhAgAANQUAAA4AAAAAAAAAAAAAAAAALgIAAGRycy9l&#10;Mm9Eb2MueG1sUEsBAi0AFAAGAAgAAAAhANPejFjgAAAACwEAAA8AAAAAAAAAAAAAAAAAuwQAAGRy&#10;cy9kb3ducmV2LnhtbFBLBQYAAAAABAAEAPMAAADIBQAAAAA=&#10;" filled="f" stroked="f">
                <v:textbox>
                  <w:txbxContent>
                    <w:p w14:paraId="2E45EBDA" w14:textId="5B399A33" w:rsidR="0086473B" w:rsidRDefault="0086473B" w:rsidP="0053200B">
                      <w:pPr>
                        <w:pStyle w:val="Title"/>
                      </w:pPr>
                      <w:r>
                        <w:t xml:space="preserve">Exploring the relationships between corporate governance and safety: </w:t>
                      </w:r>
                    </w:p>
                    <w:p w14:paraId="18712F31" w14:textId="455D7B09" w:rsidR="0086473B" w:rsidRPr="001C5E67" w:rsidRDefault="0086473B" w:rsidP="0053200B">
                      <w:pPr>
                        <w:pStyle w:val="Title"/>
                      </w:pPr>
                      <w:r>
                        <w:t>A scoping study</w:t>
                      </w:r>
                    </w:p>
                  </w:txbxContent>
                </v:textbox>
                <w10:wrap type="square" anchory="page"/>
              </v:shape>
            </w:pict>
          </mc:Fallback>
        </mc:AlternateContent>
      </w:r>
    </w:p>
    <w:p w14:paraId="4B630DD8" w14:textId="45A06FDD" w:rsidR="001932E4" w:rsidRDefault="001932E4" w:rsidP="00375B0A">
      <w:pPr>
        <w:pStyle w:val="BodyText"/>
      </w:pPr>
    </w:p>
    <w:p w14:paraId="1FE0978F" w14:textId="17D77A6A" w:rsidR="00CC5248" w:rsidRDefault="007904F4" w:rsidP="008438B1">
      <w:pPr>
        <w:pStyle w:val="BodyText"/>
      </w:pPr>
      <w:r w:rsidRPr="001C5E67">
        <w:rPr>
          <w:noProof/>
        </w:rPr>
        <mc:AlternateContent>
          <mc:Choice Requires="wps">
            <w:drawing>
              <wp:anchor distT="0" distB="0" distL="114300" distR="114300" simplePos="0" relativeHeight="251659264" behindDoc="0" locked="0" layoutInCell="1" allowOverlap="1" wp14:anchorId="6C3874BA" wp14:editId="50E989DC">
                <wp:simplePos x="0" y="0"/>
                <wp:positionH relativeFrom="column">
                  <wp:posOffset>-138430</wp:posOffset>
                </wp:positionH>
                <wp:positionV relativeFrom="page">
                  <wp:posOffset>3724275</wp:posOffset>
                </wp:positionV>
                <wp:extent cx="5991225" cy="151447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5991225" cy="15144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D60B31" w14:textId="77777777" w:rsidR="00213833" w:rsidRPr="0099243E" w:rsidRDefault="00213833" w:rsidP="00213833">
                            <w:pPr>
                              <w:pStyle w:val="BodyText"/>
                              <w:rPr>
                                <w:b/>
                              </w:rPr>
                            </w:pPr>
                            <w:r w:rsidRPr="0099243E">
                              <w:rPr>
                                <w:b/>
                                <w:color w:val="2B7832"/>
                                <w:lang w:val="en-US"/>
                              </w:rPr>
                              <w:t>Authors:</w:t>
                            </w:r>
                            <w:r w:rsidRPr="0099243E">
                              <w:rPr>
                                <w:b/>
                                <w:lang w:val="en-US"/>
                              </w:rPr>
                              <w:t xml:space="preserve"> </w:t>
                            </w:r>
                            <w:r>
                              <w:rPr>
                                <w:b/>
                                <w:lang w:val="en-US"/>
                              </w:rPr>
                              <w:tab/>
                              <w:t xml:space="preserve">Ed Corbett </w:t>
                            </w:r>
                            <w:r w:rsidRPr="00525881">
                              <w:rPr>
                                <w:bCs/>
                                <w:lang w:val="en-US"/>
                              </w:rPr>
                              <w:t>MSc. BSc</w:t>
                            </w:r>
                            <w:r>
                              <w:rPr>
                                <w:b/>
                                <w:lang w:val="en-US"/>
                              </w:rPr>
                              <w:t xml:space="preserve">. </w:t>
                            </w:r>
                            <w:proofErr w:type="spellStart"/>
                            <w:r>
                              <w:rPr>
                                <w:rFonts w:cs="Arial"/>
                                <w:color w:val="000000"/>
                              </w:rPr>
                              <w:t>CPsychol</w:t>
                            </w:r>
                            <w:proofErr w:type="spellEnd"/>
                            <w:r>
                              <w:rPr>
                                <w:rFonts w:cs="Arial"/>
                                <w:color w:val="000000"/>
                              </w:rPr>
                              <w:t xml:space="preserve">. </w:t>
                            </w:r>
                            <w:proofErr w:type="spellStart"/>
                            <w:r>
                              <w:rPr>
                                <w:rFonts w:cs="Arial"/>
                                <w:color w:val="000000"/>
                              </w:rPr>
                              <w:t>AFBPsS</w:t>
                            </w:r>
                            <w:proofErr w:type="spellEnd"/>
                            <w:r>
                              <w:rPr>
                                <w:rFonts w:cs="Arial"/>
                                <w:color w:val="000000"/>
                              </w:rPr>
                              <w:t>.</w:t>
                            </w:r>
                          </w:p>
                          <w:p w14:paraId="797833A2" w14:textId="77777777" w:rsidR="00213833" w:rsidRDefault="00213833" w:rsidP="00213833">
                            <w:pPr>
                              <w:pStyle w:val="BodyText"/>
                              <w:ind w:left="720" w:firstLine="720"/>
                              <w:rPr>
                                <w:b/>
                                <w:lang w:val="en-US"/>
                              </w:rPr>
                            </w:pPr>
                            <w:r>
                              <w:rPr>
                                <w:b/>
                                <w:lang w:val="en-US"/>
                              </w:rPr>
                              <w:t xml:space="preserve">Professor Sharon Clarke </w:t>
                            </w:r>
                            <w:r w:rsidRPr="00525881">
                              <w:rPr>
                                <w:bCs/>
                                <w:lang w:val="en-US"/>
                              </w:rPr>
                              <w:t>PhD.</w:t>
                            </w:r>
                          </w:p>
                          <w:p w14:paraId="1361D014" w14:textId="77777777" w:rsidR="00213833" w:rsidRDefault="00213833" w:rsidP="00213833">
                            <w:pPr>
                              <w:pStyle w:val="BodyText"/>
                              <w:ind w:left="720" w:firstLine="720"/>
                              <w:rPr>
                                <w:rFonts w:cs="Arial"/>
                                <w:color w:val="000000"/>
                              </w:rPr>
                            </w:pPr>
                            <w:r>
                              <w:rPr>
                                <w:b/>
                                <w:lang w:val="en-US"/>
                              </w:rPr>
                              <w:t xml:space="preserve">Dr Chrysanthi </w:t>
                            </w:r>
                            <w:proofErr w:type="spellStart"/>
                            <w:r>
                              <w:rPr>
                                <w:b/>
                                <w:lang w:val="en-US"/>
                              </w:rPr>
                              <w:t>Lekka</w:t>
                            </w:r>
                            <w:proofErr w:type="spellEnd"/>
                            <w:r>
                              <w:rPr>
                                <w:b/>
                                <w:lang w:val="en-US"/>
                              </w:rPr>
                              <w:t xml:space="preserve"> </w:t>
                            </w:r>
                            <w:proofErr w:type="spellStart"/>
                            <w:r>
                              <w:rPr>
                                <w:rFonts w:cs="Arial"/>
                                <w:color w:val="000000"/>
                              </w:rPr>
                              <w:t>CPsychol</w:t>
                            </w:r>
                            <w:proofErr w:type="spellEnd"/>
                            <w:r>
                              <w:rPr>
                                <w:rFonts w:cs="Arial"/>
                                <w:color w:val="000000"/>
                              </w:rPr>
                              <w:t xml:space="preserve">. </w:t>
                            </w:r>
                            <w:proofErr w:type="spellStart"/>
                            <w:r>
                              <w:rPr>
                                <w:rFonts w:cs="Arial"/>
                                <w:color w:val="000000"/>
                              </w:rPr>
                              <w:t>AFBPsS</w:t>
                            </w:r>
                            <w:proofErr w:type="spellEnd"/>
                            <w:r>
                              <w:rPr>
                                <w:rFonts w:cs="Arial"/>
                                <w:color w:val="000000"/>
                              </w:rPr>
                              <w:t>.</w:t>
                            </w:r>
                          </w:p>
                          <w:p w14:paraId="2A785D6B" w14:textId="77777777" w:rsidR="00213833" w:rsidRPr="00F90C2C" w:rsidRDefault="00213833" w:rsidP="00213833">
                            <w:pPr>
                              <w:pStyle w:val="BodyText"/>
                              <w:ind w:left="720" w:firstLine="720"/>
                              <w:rPr>
                                <w:b/>
                                <w:sz w:val="8"/>
                                <w:szCs w:val="8"/>
                                <w:lang w:val="en-US"/>
                              </w:rPr>
                            </w:pPr>
                          </w:p>
                          <w:p w14:paraId="66A496A7" w14:textId="77777777" w:rsidR="00213833" w:rsidRDefault="00213833" w:rsidP="00213833">
                            <w:pPr>
                              <w:pStyle w:val="BodyText"/>
                              <w:rPr>
                                <w:b/>
                                <w:color w:val="2B7826"/>
                              </w:rPr>
                            </w:pPr>
                            <w:r>
                              <w:rPr>
                                <w:b/>
                                <w:color w:val="2B7826"/>
                              </w:rPr>
                              <w:t>ONR Project Lead:</w:t>
                            </w:r>
                            <w:r>
                              <w:rPr>
                                <w:b/>
                                <w:color w:val="2B7826"/>
                              </w:rPr>
                              <w:tab/>
                            </w:r>
                            <w:r w:rsidRPr="00572734">
                              <w:rPr>
                                <w:b/>
                              </w:rPr>
                              <w:t>John Turner</w:t>
                            </w:r>
                            <w:r>
                              <w:rPr>
                                <w:b/>
                              </w:rPr>
                              <w:t xml:space="preserve"> - </w:t>
                            </w:r>
                            <w:r>
                              <w:t>Principal Nuclear Safety Inspector</w:t>
                            </w:r>
                          </w:p>
                          <w:p w14:paraId="53347B21" w14:textId="77777777" w:rsidR="00213833" w:rsidRPr="0099243E" w:rsidRDefault="00213833" w:rsidP="00213833">
                            <w:pPr>
                              <w:pStyle w:val="BodyText"/>
                              <w:rPr>
                                <w:b/>
                              </w:rPr>
                            </w:pPr>
                            <w:r w:rsidRPr="0099243E">
                              <w:rPr>
                                <w:b/>
                                <w:color w:val="2B7826"/>
                              </w:rPr>
                              <w:t>Report number:</w:t>
                            </w:r>
                            <w:r w:rsidRPr="0099243E">
                              <w:rPr>
                                <w:b/>
                              </w:rPr>
                              <w:t xml:space="preserve"> </w:t>
                            </w:r>
                            <w:r w:rsidRPr="00B34672">
                              <w:rPr>
                                <w:b/>
                              </w:rPr>
                              <w:t>HF/23/02</w:t>
                            </w:r>
                          </w:p>
                          <w:p w14:paraId="3E21E97D" w14:textId="6E80374A" w:rsidR="0086473B" w:rsidRPr="0099243E" w:rsidRDefault="0086473B" w:rsidP="00B86595">
                            <w:pPr>
                              <w:pStyle w:val="BodyTex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874BA" id="_x0000_t202" coordsize="21600,21600" o:spt="202" path="m,l,21600r21600,l21600,xe">
                <v:stroke joinstyle="miter"/>
                <v:path gradientshapeok="t" o:connecttype="rect"/>
              </v:shapetype>
              <v:shape id="Text Box 4" o:spid="_x0000_s1027" type="#_x0000_t202" style="position:absolute;margin-left:-10.9pt;margin-top:293.25pt;width:471.75pt;height:1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EFZAIAADwFAAAOAAAAZHJzL2Uyb0RvYy54bWysVE1v2zAMvQ/YfxB0XxwHzboadYqsRYYB&#10;RVu0HXpWZKk2JouaxMTOfv0o2UmzbpcOu9gUv0Q+Pur8om8N2yofGrAlzydTzpSVUDX2ueTfHlcf&#10;PnEWUNhKGLCq5DsV+MXi/bvzzhVqBjWYSnlGSWwoOlfyGtEVWRZkrVoRJuCUJaMG3wqko3/OKi86&#10;yt6abDadfsw68JXzIFUIpL0ajHyR8mutJN5qHRQyU3KqDdPXp+86frPFuSievXB1I8cyxD9U0YrG&#10;0qWHVFcCBdv45o9UbSM9BNA4kdBmoHUjVeqBusmnr7p5qIVTqRcCJ7gDTOH/pZU32wd35xn2n6Gn&#10;AUZAOheKQMrYT699G/9UKSM7Qbg7wKZ6ZJKU87OzfDabcybJls/zk5PTecyTvYQ7H/CLgpZFoeSe&#10;5pLgEtvrgIPr3iXeZmHVGJNmY+xvCso5aFQa7hj9UnGScGdUjDL2XmnWVKnwqEi0UpfGs60gQggp&#10;lcXUc8pL3tFL091vCRz9Y+hQ1VuCDxHpZrB4CG4bCz6h9Krs6vu+ZD34E9RHfUcR+3VPjR8NdA3V&#10;jubsYViB4OSqoVlci4B3whPnabS0x3hLH22gKzmMEmc1+J9/00d/oiJZOetoh0oefmyEV5yZr5ZI&#10;ekZUiEuXDifz0xkd/LFlfWyxm/YSaCo5vRhOJjH6o9mL2kP7ROu+jLeSSVhJd5cc9+IlDptNz4VU&#10;y2VyojVzAq/tg5MxdUQ5Mu2xfxLejXREYvIN7LdNFK9YOfjGSAvLDYJuEmUjzgOqI/60oon043MS&#10;34Djc/J6efQWvwAAAP//AwBQSwMEFAAGAAgAAAAhAFtHYULfAAAACwEAAA8AAABkcnMvZG93bnJl&#10;di54bWxMj8FOwzAQRO9I/IO1SNxaOxEpacimQiCuIApU6s2Nt0lEvI5itwl/jznR42hGM2/KzWx7&#10;cabRd44RkqUCQVw703GD8PnxsshB+KDZ6N4xIfyQh011fVXqwriJ3+m8DY2IJewLjdCGMBRS+rol&#10;q/3SDcTRO7rR6hDl2Egz6imW216mSq2k1R3HhVYP9NRS/b09WYSv1+N+d6femmebDZOblWS7loi3&#10;N/PjA4hAc/gPwx9+RIcqMh3ciY0XPcIiTSJ6QMjyVQYiJtZpcg/igJCnmQJZlfLyQ/ULAAD//wMA&#10;UEsBAi0AFAAGAAgAAAAhALaDOJL+AAAA4QEAABMAAAAAAAAAAAAAAAAAAAAAAFtDb250ZW50X1R5&#10;cGVzXS54bWxQSwECLQAUAAYACAAAACEAOP0h/9YAAACUAQAACwAAAAAAAAAAAAAAAAAvAQAAX3Jl&#10;bHMvLnJlbHNQSwECLQAUAAYACAAAACEAVelBBWQCAAA8BQAADgAAAAAAAAAAAAAAAAAuAgAAZHJz&#10;L2Uyb0RvYy54bWxQSwECLQAUAAYACAAAACEAW0dhQt8AAAALAQAADwAAAAAAAAAAAAAAAAC+BAAA&#10;ZHJzL2Rvd25yZXYueG1sUEsFBgAAAAAEAAQA8wAAAMoFAAAAAA==&#10;" filled="f" stroked="f">
                <v:textbox>
                  <w:txbxContent>
                    <w:p w14:paraId="47D60B31" w14:textId="77777777" w:rsidR="00213833" w:rsidRPr="0099243E" w:rsidRDefault="00213833" w:rsidP="00213833">
                      <w:pPr>
                        <w:pStyle w:val="BodyText"/>
                        <w:rPr>
                          <w:b/>
                        </w:rPr>
                      </w:pPr>
                      <w:r w:rsidRPr="0099243E">
                        <w:rPr>
                          <w:b/>
                          <w:color w:val="2B7832"/>
                          <w:lang w:val="en-US"/>
                        </w:rPr>
                        <w:t>Authors:</w:t>
                      </w:r>
                      <w:r w:rsidRPr="0099243E">
                        <w:rPr>
                          <w:b/>
                          <w:lang w:val="en-US"/>
                        </w:rPr>
                        <w:t xml:space="preserve"> </w:t>
                      </w:r>
                      <w:r>
                        <w:rPr>
                          <w:b/>
                          <w:lang w:val="en-US"/>
                        </w:rPr>
                        <w:tab/>
                        <w:t xml:space="preserve">Ed Corbett </w:t>
                      </w:r>
                      <w:r w:rsidRPr="00525881">
                        <w:rPr>
                          <w:bCs/>
                          <w:lang w:val="en-US"/>
                        </w:rPr>
                        <w:t>MSc. BSc</w:t>
                      </w:r>
                      <w:r>
                        <w:rPr>
                          <w:b/>
                          <w:lang w:val="en-US"/>
                        </w:rPr>
                        <w:t xml:space="preserve">. </w:t>
                      </w:r>
                      <w:proofErr w:type="spellStart"/>
                      <w:r>
                        <w:rPr>
                          <w:rFonts w:cs="Arial"/>
                          <w:color w:val="000000"/>
                        </w:rPr>
                        <w:t>CPsychol</w:t>
                      </w:r>
                      <w:proofErr w:type="spellEnd"/>
                      <w:r>
                        <w:rPr>
                          <w:rFonts w:cs="Arial"/>
                          <w:color w:val="000000"/>
                        </w:rPr>
                        <w:t xml:space="preserve">. </w:t>
                      </w:r>
                      <w:proofErr w:type="spellStart"/>
                      <w:r>
                        <w:rPr>
                          <w:rFonts w:cs="Arial"/>
                          <w:color w:val="000000"/>
                        </w:rPr>
                        <w:t>AFBPsS</w:t>
                      </w:r>
                      <w:proofErr w:type="spellEnd"/>
                      <w:r>
                        <w:rPr>
                          <w:rFonts w:cs="Arial"/>
                          <w:color w:val="000000"/>
                        </w:rPr>
                        <w:t>.</w:t>
                      </w:r>
                    </w:p>
                    <w:p w14:paraId="797833A2" w14:textId="77777777" w:rsidR="00213833" w:rsidRDefault="00213833" w:rsidP="00213833">
                      <w:pPr>
                        <w:pStyle w:val="BodyText"/>
                        <w:ind w:left="720" w:firstLine="720"/>
                        <w:rPr>
                          <w:b/>
                          <w:lang w:val="en-US"/>
                        </w:rPr>
                      </w:pPr>
                      <w:r>
                        <w:rPr>
                          <w:b/>
                          <w:lang w:val="en-US"/>
                        </w:rPr>
                        <w:t xml:space="preserve">Professor Sharon Clarke </w:t>
                      </w:r>
                      <w:r w:rsidRPr="00525881">
                        <w:rPr>
                          <w:bCs/>
                          <w:lang w:val="en-US"/>
                        </w:rPr>
                        <w:t>PhD.</w:t>
                      </w:r>
                    </w:p>
                    <w:p w14:paraId="1361D014" w14:textId="77777777" w:rsidR="00213833" w:rsidRDefault="00213833" w:rsidP="00213833">
                      <w:pPr>
                        <w:pStyle w:val="BodyText"/>
                        <w:ind w:left="720" w:firstLine="720"/>
                        <w:rPr>
                          <w:rFonts w:cs="Arial"/>
                          <w:color w:val="000000"/>
                        </w:rPr>
                      </w:pPr>
                      <w:r>
                        <w:rPr>
                          <w:b/>
                          <w:lang w:val="en-US"/>
                        </w:rPr>
                        <w:t xml:space="preserve">Dr Chrysanthi </w:t>
                      </w:r>
                      <w:proofErr w:type="spellStart"/>
                      <w:r>
                        <w:rPr>
                          <w:b/>
                          <w:lang w:val="en-US"/>
                        </w:rPr>
                        <w:t>Lekka</w:t>
                      </w:r>
                      <w:proofErr w:type="spellEnd"/>
                      <w:r>
                        <w:rPr>
                          <w:b/>
                          <w:lang w:val="en-US"/>
                        </w:rPr>
                        <w:t xml:space="preserve"> </w:t>
                      </w:r>
                      <w:proofErr w:type="spellStart"/>
                      <w:r>
                        <w:rPr>
                          <w:rFonts w:cs="Arial"/>
                          <w:color w:val="000000"/>
                        </w:rPr>
                        <w:t>CPsychol</w:t>
                      </w:r>
                      <w:proofErr w:type="spellEnd"/>
                      <w:r>
                        <w:rPr>
                          <w:rFonts w:cs="Arial"/>
                          <w:color w:val="000000"/>
                        </w:rPr>
                        <w:t xml:space="preserve">. </w:t>
                      </w:r>
                      <w:proofErr w:type="spellStart"/>
                      <w:r>
                        <w:rPr>
                          <w:rFonts w:cs="Arial"/>
                          <w:color w:val="000000"/>
                        </w:rPr>
                        <w:t>AFBPsS</w:t>
                      </w:r>
                      <w:proofErr w:type="spellEnd"/>
                      <w:r>
                        <w:rPr>
                          <w:rFonts w:cs="Arial"/>
                          <w:color w:val="000000"/>
                        </w:rPr>
                        <w:t>.</w:t>
                      </w:r>
                    </w:p>
                    <w:p w14:paraId="2A785D6B" w14:textId="77777777" w:rsidR="00213833" w:rsidRPr="00F90C2C" w:rsidRDefault="00213833" w:rsidP="00213833">
                      <w:pPr>
                        <w:pStyle w:val="BodyText"/>
                        <w:ind w:left="720" w:firstLine="720"/>
                        <w:rPr>
                          <w:b/>
                          <w:sz w:val="8"/>
                          <w:szCs w:val="8"/>
                          <w:lang w:val="en-US"/>
                        </w:rPr>
                      </w:pPr>
                    </w:p>
                    <w:p w14:paraId="66A496A7" w14:textId="77777777" w:rsidR="00213833" w:rsidRDefault="00213833" w:rsidP="00213833">
                      <w:pPr>
                        <w:pStyle w:val="BodyText"/>
                        <w:rPr>
                          <w:b/>
                          <w:color w:val="2B7826"/>
                        </w:rPr>
                      </w:pPr>
                      <w:r>
                        <w:rPr>
                          <w:b/>
                          <w:color w:val="2B7826"/>
                        </w:rPr>
                        <w:t>ONR Project Lead:</w:t>
                      </w:r>
                      <w:r>
                        <w:rPr>
                          <w:b/>
                          <w:color w:val="2B7826"/>
                        </w:rPr>
                        <w:tab/>
                      </w:r>
                      <w:r w:rsidRPr="00572734">
                        <w:rPr>
                          <w:b/>
                        </w:rPr>
                        <w:t>John Turner</w:t>
                      </w:r>
                      <w:r>
                        <w:rPr>
                          <w:b/>
                        </w:rPr>
                        <w:t xml:space="preserve"> - </w:t>
                      </w:r>
                      <w:r>
                        <w:t>Principal Nuclear Safety Inspector</w:t>
                      </w:r>
                    </w:p>
                    <w:p w14:paraId="53347B21" w14:textId="77777777" w:rsidR="00213833" w:rsidRPr="0099243E" w:rsidRDefault="00213833" w:rsidP="00213833">
                      <w:pPr>
                        <w:pStyle w:val="BodyText"/>
                        <w:rPr>
                          <w:b/>
                        </w:rPr>
                      </w:pPr>
                      <w:r w:rsidRPr="0099243E">
                        <w:rPr>
                          <w:b/>
                          <w:color w:val="2B7826"/>
                        </w:rPr>
                        <w:t>Report number:</w:t>
                      </w:r>
                      <w:r w:rsidRPr="0099243E">
                        <w:rPr>
                          <w:b/>
                        </w:rPr>
                        <w:t xml:space="preserve"> </w:t>
                      </w:r>
                      <w:r w:rsidRPr="00B34672">
                        <w:rPr>
                          <w:b/>
                        </w:rPr>
                        <w:t>HF/23/02</w:t>
                      </w:r>
                    </w:p>
                    <w:p w14:paraId="3E21E97D" w14:textId="6E80374A" w:rsidR="0086473B" w:rsidRPr="0099243E" w:rsidRDefault="0086473B" w:rsidP="00B86595">
                      <w:pPr>
                        <w:pStyle w:val="BodyText"/>
                        <w:rPr>
                          <w:b/>
                        </w:rPr>
                      </w:pPr>
                    </w:p>
                  </w:txbxContent>
                </v:textbox>
                <w10:wrap type="square" anchory="page"/>
              </v:shape>
            </w:pict>
          </mc:Fallback>
        </mc:AlternateContent>
      </w:r>
    </w:p>
    <w:p w14:paraId="2662E728" w14:textId="77777777" w:rsidR="001932E4" w:rsidRDefault="001932E4" w:rsidP="008438B1">
      <w:pPr>
        <w:pStyle w:val="BodyText"/>
        <w:sectPr w:rsidR="001932E4" w:rsidSect="007904F4">
          <w:headerReference w:type="even" r:id="rId11"/>
          <w:headerReference w:type="default" r:id="rId12"/>
          <w:footerReference w:type="even" r:id="rId13"/>
          <w:footerReference w:type="default" r:id="rId14"/>
          <w:headerReference w:type="first" r:id="rId15"/>
          <w:footerReference w:type="first" r:id="rId16"/>
          <w:pgSz w:w="11906" w:h="16838" w:code="9"/>
          <w:pgMar w:top="1843" w:right="1418" w:bottom="1134" w:left="1418" w:header="851" w:footer="567" w:gutter="0"/>
          <w:pgNumType w:start="0"/>
          <w:cols w:space="708"/>
          <w:titlePg/>
          <w:docGrid w:linePitch="360"/>
        </w:sectPr>
      </w:pPr>
    </w:p>
    <w:p w14:paraId="33DCE6F0" w14:textId="699C9C8C" w:rsidR="008701B0" w:rsidRDefault="00A646F8" w:rsidP="004B552B">
      <w:pPr>
        <w:pStyle w:val="Repeattitle"/>
      </w:pPr>
      <w:r w:rsidRPr="00A646F8">
        <w:lastRenderedPageBreak/>
        <w:t xml:space="preserve">Exploring the relationships between </w:t>
      </w:r>
      <w:r w:rsidR="00750FB8">
        <w:t>Corporate governance</w:t>
      </w:r>
      <w:r w:rsidRPr="00A646F8">
        <w:t xml:space="preserve"> and safety:  </w:t>
      </w:r>
      <w:r w:rsidR="00895404">
        <w:t xml:space="preserve">              A </w:t>
      </w:r>
      <w:r w:rsidRPr="00A646F8">
        <w:t>scoping study</w:t>
      </w:r>
    </w:p>
    <w:p w14:paraId="39A31417" w14:textId="77777777" w:rsidR="00E6123F" w:rsidRDefault="00E6123F" w:rsidP="008438B1">
      <w:pPr>
        <w:pStyle w:val="BodyText"/>
      </w:pPr>
    </w:p>
    <w:tbl>
      <w:tblPr>
        <w:tblW w:w="9242" w:type="dxa"/>
        <w:tblLayout w:type="fixed"/>
        <w:tblCellMar>
          <w:top w:w="57" w:type="dxa"/>
          <w:bottom w:w="57" w:type="dxa"/>
        </w:tblCellMar>
        <w:tblLook w:val="04A0" w:firstRow="1" w:lastRow="0" w:firstColumn="1" w:lastColumn="0" w:noHBand="0" w:noVBand="1"/>
      </w:tblPr>
      <w:tblGrid>
        <w:gridCol w:w="2802"/>
        <w:gridCol w:w="6440"/>
      </w:tblGrid>
      <w:tr w:rsidR="00213833" w:rsidRPr="00213833" w14:paraId="121FABF3" w14:textId="77777777" w:rsidTr="00213833">
        <w:tc>
          <w:tcPr>
            <w:tcW w:w="2802" w:type="dxa"/>
          </w:tcPr>
          <w:p w14:paraId="3C410978" w14:textId="77777777" w:rsidR="00213833" w:rsidRPr="00213833" w:rsidRDefault="00213833" w:rsidP="008F2B3B">
            <w:pPr>
              <w:pStyle w:val="DistributionText"/>
            </w:pPr>
            <w:r w:rsidRPr="00213833">
              <w:t>Date of Issue:</w:t>
            </w:r>
          </w:p>
        </w:tc>
        <w:tc>
          <w:tcPr>
            <w:tcW w:w="6440" w:type="dxa"/>
          </w:tcPr>
          <w:p w14:paraId="261516FD" w14:textId="77777777" w:rsidR="00213833" w:rsidRPr="00213833" w:rsidRDefault="00213833" w:rsidP="008F2B3B">
            <w:pPr>
              <w:pStyle w:val="DistributionText"/>
            </w:pPr>
            <w:r w:rsidRPr="00213833">
              <w:t>11 August 2023</w:t>
            </w:r>
          </w:p>
        </w:tc>
      </w:tr>
      <w:tr w:rsidR="00213833" w:rsidRPr="00213833" w14:paraId="1B5025EE" w14:textId="77777777" w:rsidTr="00213833">
        <w:tc>
          <w:tcPr>
            <w:tcW w:w="2802" w:type="dxa"/>
          </w:tcPr>
          <w:p w14:paraId="64143A0E" w14:textId="77777777" w:rsidR="00213833" w:rsidRPr="00213833" w:rsidRDefault="00213833" w:rsidP="008F2B3B">
            <w:pPr>
              <w:pStyle w:val="DistributionText"/>
            </w:pPr>
            <w:r w:rsidRPr="00213833">
              <w:t>Authors:</w:t>
            </w:r>
          </w:p>
        </w:tc>
        <w:tc>
          <w:tcPr>
            <w:tcW w:w="6440" w:type="dxa"/>
          </w:tcPr>
          <w:p w14:paraId="77040E70" w14:textId="77777777" w:rsidR="00213833" w:rsidRPr="00213833" w:rsidRDefault="00213833" w:rsidP="008F2B3B">
            <w:pPr>
              <w:pStyle w:val="DistributionText"/>
            </w:pPr>
            <w:r w:rsidRPr="00213833">
              <w:t xml:space="preserve">Ed Corbett MSc. BSc. </w:t>
            </w:r>
            <w:proofErr w:type="spellStart"/>
            <w:r w:rsidRPr="00213833">
              <w:t>CPsychol</w:t>
            </w:r>
            <w:proofErr w:type="spellEnd"/>
            <w:r w:rsidRPr="00213833">
              <w:t xml:space="preserve">. </w:t>
            </w:r>
            <w:proofErr w:type="spellStart"/>
            <w:r w:rsidRPr="00213833">
              <w:t>AFBPsS</w:t>
            </w:r>
            <w:proofErr w:type="spellEnd"/>
            <w:r w:rsidRPr="00213833">
              <w:t>. - HSE Science Division</w:t>
            </w:r>
          </w:p>
          <w:p w14:paraId="71AAD958" w14:textId="77777777" w:rsidR="00213833" w:rsidRPr="00213833" w:rsidRDefault="00213833" w:rsidP="008F2B3B">
            <w:pPr>
              <w:pStyle w:val="DistributionText"/>
            </w:pPr>
            <w:r w:rsidRPr="00213833">
              <w:t>Professor Sharon Clarke PhD. - University of Manchester</w:t>
            </w:r>
          </w:p>
          <w:p w14:paraId="4260EC25" w14:textId="77777777" w:rsidR="00213833" w:rsidRPr="00213833" w:rsidRDefault="00213833" w:rsidP="008F2B3B">
            <w:pPr>
              <w:pStyle w:val="DistributionText"/>
              <w:rPr>
                <w:lang w:val="fr-FR"/>
              </w:rPr>
            </w:pPr>
            <w:r w:rsidRPr="00213833">
              <w:rPr>
                <w:lang w:val="fr-FR"/>
              </w:rPr>
              <w:t xml:space="preserve">Dr Chrysanthi Lekka CPsychol. </w:t>
            </w:r>
            <w:proofErr w:type="spellStart"/>
            <w:r w:rsidRPr="00213833">
              <w:rPr>
                <w:lang w:val="fr-FR"/>
              </w:rPr>
              <w:t>AFBPsS</w:t>
            </w:r>
            <w:proofErr w:type="spellEnd"/>
            <w:r w:rsidRPr="00213833">
              <w:rPr>
                <w:lang w:val="fr-FR"/>
              </w:rPr>
              <w:t>. - HSE Science Division</w:t>
            </w:r>
          </w:p>
        </w:tc>
      </w:tr>
      <w:tr w:rsidR="00213833" w:rsidRPr="00213833" w14:paraId="13918EA8" w14:textId="77777777" w:rsidTr="00213833">
        <w:tc>
          <w:tcPr>
            <w:tcW w:w="2802" w:type="dxa"/>
          </w:tcPr>
          <w:p w14:paraId="6CCBD0CF" w14:textId="77777777" w:rsidR="00213833" w:rsidRPr="00213833" w:rsidRDefault="00213833" w:rsidP="008F2B3B">
            <w:pPr>
              <w:pStyle w:val="DistributionText"/>
              <w:rPr>
                <w:lang w:val="fr-FR"/>
              </w:rPr>
            </w:pPr>
          </w:p>
        </w:tc>
        <w:tc>
          <w:tcPr>
            <w:tcW w:w="6440" w:type="dxa"/>
          </w:tcPr>
          <w:p w14:paraId="62167BA0" w14:textId="77777777" w:rsidR="00213833" w:rsidRPr="00213833" w:rsidRDefault="00213833" w:rsidP="008F2B3B">
            <w:pPr>
              <w:pStyle w:val="DistributionText"/>
              <w:rPr>
                <w:lang w:val="fr-FR"/>
              </w:rPr>
            </w:pPr>
          </w:p>
        </w:tc>
      </w:tr>
      <w:tr w:rsidR="00213833" w:rsidRPr="00213833" w14:paraId="6E6BA20E" w14:textId="77777777" w:rsidTr="00213833">
        <w:trPr>
          <w:trHeight w:val="6705"/>
        </w:trPr>
        <w:tc>
          <w:tcPr>
            <w:tcW w:w="2802" w:type="dxa"/>
          </w:tcPr>
          <w:p w14:paraId="521A7B3A" w14:textId="77777777" w:rsidR="00213833" w:rsidRPr="00213833" w:rsidRDefault="00213833" w:rsidP="008F2B3B">
            <w:pPr>
              <w:pStyle w:val="DistributionText"/>
            </w:pPr>
            <w:r w:rsidRPr="00213833">
              <w:t>ONR Project Lead:</w:t>
            </w:r>
          </w:p>
        </w:tc>
        <w:tc>
          <w:tcPr>
            <w:tcW w:w="6440" w:type="dxa"/>
          </w:tcPr>
          <w:p w14:paraId="5CF642C0" w14:textId="77777777" w:rsidR="00213833" w:rsidRPr="00213833" w:rsidRDefault="00213833" w:rsidP="008F2B3B">
            <w:pPr>
              <w:pStyle w:val="DistributionText"/>
            </w:pPr>
            <w:r w:rsidRPr="00213833">
              <w:t>John Turner – Principal Nuclear Safety Inspector, ONR</w:t>
            </w:r>
          </w:p>
        </w:tc>
      </w:tr>
      <w:tr w:rsidR="00395696" w:rsidRPr="00370FB8" w14:paraId="1FE097B7" w14:textId="77777777" w:rsidTr="007904F4">
        <w:tc>
          <w:tcPr>
            <w:tcW w:w="9242" w:type="dxa"/>
            <w:gridSpan w:val="2"/>
          </w:tcPr>
          <w:p w14:paraId="1FE097B5" w14:textId="0977519F" w:rsidR="00395696" w:rsidRPr="00213833" w:rsidRDefault="00395696" w:rsidP="00F624CC">
            <w:pPr>
              <w:pStyle w:val="DistributionText"/>
              <w:rPr>
                <w:b/>
              </w:rPr>
            </w:pPr>
            <w:r w:rsidRPr="00213833">
              <w:rPr>
                <w:b/>
              </w:rPr>
              <w:t>Disclaimer:</w:t>
            </w:r>
          </w:p>
          <w:p w14:paraId="1FE097B6" w14:textId="5885A030" w:rsidR="00395696" w:rsidRPr="00370FB8" w:rsidRDefault="00395696" w:rsidP="00F624CC">
            <w:pPr>
              <w:pStyle w:val="DistributionText"/>
            </w:pPr>
            <w:r w:rsidRPr="00213833">
              <w:t xml:space="preserve">This report and the work it describes were undertaken by the Health and Safety </w:t>
            </w:r>
            <w:r w:rsidR="00A95E49" w:rsidRPr="00213833">
              <w:t>Executive</w:t>
            </w:r>
            <w:r w:rsidR="00594F9C" w:rsidRPr="00213833">
              <w:t xml:space="preserve"> (HSE)</w:t>
            </w:r>
            <w:r w:rsidRPr="00213833">
              <w:t xml:space="preserve"> </w:t>
            </w:r>
            <w:r w:rsidR="006D0131" w:rsidRPr="00213833">
              <w:t>for</w:t>
            </w:r>
            <w:r w:rsidRPr="00213833">
              <w:t xml:space="preserve"> </w:t>
            </w:r>
            <w:r w:rsidR="00895404" w:rsidRPr="00213833">
              <w:t>The Office for Nuclear Regulation</w:t>
            </w:r>
            <w:r w:rsidRPr="00213833">
              <w:t>. Its contents, including any opinions and/or conclusion</w:t>
            </w:r>
            <w:r w:rsidR="0007069D" w:rsidRPr="00213833">
              <w:t>s</w:t>
            </w:r>
            <w:r w:rsidRPr="00213833">
              <w:t xml:space="preserve"> expressed or recommendations made</w:t>
            </w:r>
            <w:r w:rsidR="0007069D" w:rsidRPr="00213833">
              <w:t>, do not supersede current HSE policy or guidance.</w:t>
            </w:r>
          </w:p>
        </w:tc>
      </w:tr>
    </w:tbl>
    <w:p w14:paraId="1FE097CA" w14:textId="7C3E5DAF" w:rsidR="00AC50D3" w:rsidRPr="009B3C9E" w:rsidRDefault="00AC50D3" w:rsidP="0099243E">
      <w:pPr>
        <w:pStyle w:val="Heading1-unnumbered"/>
      </w:pPr>
      <w:bookmarkStart w:id="0" w:name="_Toc228266980"/>
      <w:r w:rsidRPr="009B3C9E">
        <w:lastRenderedPageBreak/>
        <w:t>K</w:t>
      </w:r>
      <w:r w:rsidR="001476A3">
        <w:t>ey</w:t>
      </w:r>
      <w:r w:rsidRPr="009B3C9E">
        <w:t xml:space="preserve"> M</w:t>
      </w:r>
      <w:r w:rsidR="001476A3">
        <w:t>essages</w:t>
      </w:r>
      <w:bookmarkEnd w:id="0"/>
    </w:p>
    <w:p w14:paraId="1FE097CD" w14:textId="501DD451" w:rsidR="00AC50D3" w:rsidRPr="00BE0A0D" w:rsidRDefault="00830467" w:rsidP="00793C77">
      <w:pPr>
        <w:pStyle w:val="BodyText"/>
        <w:rPr>
          <w:sz w:val="22"/>
          <w:szCs w:val="22"/>
        </w:rPr>
      </w:pPr>
      <w:r w:rsidRPr="00BE0A0D">
        <w:rPr>
          <w:sz w:val="22"/>
          <w:szCs w:val="22"/>
        </w:rPr>
        <w:t xml:space="preserve">This scoping study has highlighted that there is a gap in the research and </w:t>
      </w:r>
      <w:r w:rsidR="00A71CA8" w:rsidRPr="00BE0A0D">
        <w:rPr>
          <w:sz w:val="22"/>
          <w:szCs w:val="22"/>
        </w:rPr>
        <w:t xml:space="preserve">literature on the topic of </w:t>
      </w:r>
      <w:r w:rsidR="00750FB8" w:rsidRPr="00BE0A0D">
        <w:rPr>
          <w:sz w:val="22"/>
          <w:szCs w:val="22"/>
        </w:rPr>
        <w:t>corporate governance</w:t>
      </w:r>
      <w:r w:rsidR="00A71CA8" w:rsidRPr="00BE0A0D">
        <w:rPr>
          <w:sz w:val="22"/>
          <w:szCs w:val="22"/>
        </w:rPr>
        <w:t xml:space="preserve"> and safety performance.  It is not yet clear that good </w:t>
      </w:r>
      <w:r w:rsidR="002510F3" w:rsidRPr="00BE0A0D">
        <w:rPr>
          <w:sz w:val="22"/>
          <w:szCs w:val="22"/>
        </w:rPr>
        <w:t>c</w:t>
      </w:r>
      <w:r w:rsidR="00750FB8" w:rsidRPr="00BE0A0D">
        <w:rPr>
          <w:sz w:val="22"/>
          <w:szCs w:val="22"/>
        </w:rPr>
        <w:t>orporate governance</w:t>
      </w:r>
      <w:r w:rsidR="00A71CA8" w:rsidRPr="00BE0A0D">
        <w:rPr>
          <w:sz w:val="22"/>
          <w:szCs w:val="22"/>
        </w:rPr>
        <w:t xml:space="preserve"> does lead to good safety performance.</w:t>
      </w:r>
      <w:r w:rsidR="004A5463" w:rsidRPr="00BE0A0D">
        <w:rPr>
          <w:sz w:val="22"/>
          <w:szCs w:val="22"/>
        </w:rPr>
        <w:t xml:space="preserve"> Poor </w:t>
      </w:r>
      <w:r w:rsidR="00750FB8" w:rsidRPr="00BE0A0D">
        <w:rPr>
          <w:sz w:val="22"/>
          <w:szCs w:val="22"/>
        </w:rPr>
        <w:t>corporate governance</w:t>
      </w:r>
      <w:r w:rsidR="004A5463" w:rsidRPr="00BE0A0D">
        <w:rPr>
          <w:sz w:val="22"/>
          <w:szCs w:val="22"/>
        </w:rPr>
        <w:t xml:space="preserve"> does however appear to contribute to poor safety performance.</w:t>
      </w:r>
    </w:p>
    <w:p w14:paraId="1FE097CE" w14:textId="53FEDB96" w:rsidR="005D12C4" w:rsidRPr="00BE0A0D" w:rsidRDefault="004A5463" w:rsidP="00793C77">
      <w:pPr>
        <w:pStyle w:val="BodyText"/>
        <w:rPr>
          <w:sz w:val="22"/>
          <w:szCs w:val="22"/>
        </w:rPr>
      </w:pPr>
      <w:r w:rsidRPr="00BE0A0D">
        <w:rPr>
          <w:sz w:val="22"/>
          <w:szCs w:val="22"/>
        </w:rPr>
        <w:t>Based on the review of ten major incidents/accidents</w:t>
      </w:r>
      <w:r w:rsidR="003844C9" w:rsidRPr="00BE0A0D">
        <w:rPr>
          <w:sz w:val="22"/>
          <w:szCs w:val="22"/>
        </w:rPr>
        <w:t xml:space="preserve"> mapped against good </w:t>
      </w:r>
      <w:r w:rsidR="00750FB8" w:rsidRPr="00BE0A0D">
        <w:rPr>
          <w:sz w:val="22"/>
          <w:szCs w:val="22"/>
        </w:rPr>
        <w:t>corporate governance</w:t>
      </w:r>
      <w:r w:rsidR="003844C9" w:rsidRPr="00BE0A0D">
        <w:rPr>
          <w:sz w:val="22"/>
          <w:szCs w:val="22"/>
        </w:rPr>
        <w:t xml:space="preserve"> principles</w:t>
      </w:r>
      <w:r w:rsidRPr="00BE0A0D">
        <w:rPr>
          <w:sz w:val="22"/>
          <w:szCs w:val="22"/>
        </w:rPr>
        <w:t>,</w:t>
      </w:r>
      <w:r w:rsidR="00FB5B21" w:rsidRPr="00BE0A0D">
        <w:rPr>
          <w:sz w:val="22"/>
          <w:szCs w:val="22"/>
        </w:rPr>
        <w:t xml:space="preserve"> </w:t>
      </w:r>
      <w:r w:rsidR="00EF6885">
        <w:rPr>
          <w:sz w:val="22"/>
          <w:szCs w:val="22"/>
        </w:rPr>
        <w:t>eight</w:t>
      </w:r>
      <w:r w:rsidR="003844C9" w:rsidRPr="00BE0A0D">
        <w:rPr>
          <w:sz w:val="22"/>
          <w:szCs w:val="22"/>
        </w:rPr>
        <w:t xml:space="preserve"> themes</w:t>
      </w:r>
      <w:r w:rsidR="00880C19" w:rsidRPr="00BE0A0D">
        <w:rPr>
          <w:sz w:val="22"/>
          <w:szCs w:val="22"/>
        </w:rPr>
        <w:t xml:space="preserve"> </w:t>
      </w:r>
      <w:r w:rsidR="007A7029">
        <w:rPr>
          <w:sz w:val="22"/>
          <w:szCs w:val="22"/>
        </w:rPr>
        <w:t>were identified</w:t>
      </w:r>
      <w:r w:rsidR="00210935" w:rsidRPr="00BE0A0D">
        <w:rPr>
          <w:sz w:val="22"/>
          <w:szCs w:val="22"/>
        </w:rPr>
        <w:t xml:space="preserve">. These themes provide insight into </w:t>
      </w:r>
      <w:r w:rsidR="005F76A6" w:rsidRPr="00BE0A0D">
        <w:rPr>
          <w:sz w:val="22"/>
          <w:szCs w:val="22"/>
        </w:rPr>
        <w:t xml:space="preserve">what </w:t>
      </w:r>
      <w:r w:rsidR="00B4437F">
        <w:rPr>
          <w:sz w:val="22"/>
          <w:szCs w:val="22"/>
        </w:rPr>
        <w:t>b</w:t>
      </w:r>
      <w:r w:rsidR="005F76A6" w:rsidRPr="00BE0A0D">
        <w:rPr>
          <w:sz w:val="22"/>
          <w:szCs w:val="22"/>
        </w:rPr>
        <w:t>oards can get wrong</w:t>
      </w:r>
      <w:r w:rsidR="00BF6DDA" w:rsidRPr="00BE0A0D">
        <w:rPr>
          <w:sz w:val="22"/>
          <w:szCs w:val="22"/>
        </w:rPr>
        <w:t xml:space="preserve">, with specific relevance to </w:t>
      </w:r>
      <w:r w:rsidR="00750FB8" w:rsidRPr="00BE0A0D">
        <w:rPr>
          <w:sz w:val="22"/>
          <w:szCs w:val="22"/>
        </w:rPr>
        <w:t>corporate governance</w:t>
      </w:r>
      <w:r w:rsidR="00BF6DDA" w:rsidRPr="00BE0A0D">
        <w:rPr>
          <w:sz w:val="22"/>
          <w:szCs w:val="22"/>
        </w:rPr>
        <w:t>.</w:t>
      </w:r>
      <w:r w:rsidR="00210935" w:rsidRPr="00BE0A0D">
        <w:rPr>
          <w:sz w:val="22"/>
          <w:szCs w:val="22"/>
        </w:rPr>
        <w:t xml:space="preserve"> </w:t>
      </w:r>
      <w:r w:rsidR="00897CF0" w:rsidRPr="00BE0A0D">
        <w:rPr>
          <w:sz w:val="22"/>
          <w:szCs w:val="22"/>
        </w:rPr>
        <w:t>These were:</w:t>
      </w:r>
    </w:p>
    <w:p w14:paraId="798C8998" w14:textId="30554C75" w:rsidR="00897CF0" w:rsidRPr="00BE0A0D" w:rsidRDefault="00D4233F" w:rsidP="00897CF0">
      <w:pPr>
        <w:pStyle w:val="BodyText"/>
        <w:numPr>
          <w:ilvl w:val="0"/>
          <w:numId w:val="10"/>
        </w:numPr>
        <w:rPr>
          <w:sz w:val="22"/>
          <w:szCs w:val="22"/>
        </w:rPr>
      </w:pPr>
      <w:r w:rsidRPr="00BE0A0D">
        <w:rPr>
          <w:sz w:val="22"/>
          <w:szCs w:val="22"/>
        </w:rPr>
        <w:t>Organisational s</w:t>
      </w:r>
      <w:r w:rsidR="00897CF0" w:rsidRPr="00BE0A0D">
        <w:rPr>
          <w:sz w:val="22"/>
          <w:szCs w:val="22"/>
        </w:rPr>
        <w:t>ilos</w:t>
      </w:r>
    </w:p>
    <w:p w14:paraId="1F879710" w14:textId="77777777" w:rsidR="00897CF0" w:rsidRPr="00BE0A0D" w:rsidRDefault="00897CF0" w:rsidP="00897CF0">
      <w:pPr>
        <w:pStyle w:val="BodyText"/>
        <w:numPr>
          <w:ilvl w:val="0"/>
          <w:numId w:val="10"/>
        </w:numPr>
        <w:rPr>
          <w:sz w:val="22"/>
          <w:szCs w:val="22"/>
        </w:rPr>
      </w:pPr>
      <w:r w:rsidRPr="00BE0A0D">
        <w:rPr>
          <w:sz w:val="22"/>
          <w:szCs w:val="22"/>
        </w:rPr>
        <w:t xml:space="preserve">Risk understanding / (in)competence </w:t>
      </w:r>
    </w:p>
    <w:p w14:paraId="2FBB0A9E" w14:textId="77777777" w:rsidR="00897CF0" w:rsidRPr="00BE0A0D" w:rsidRDefault="00897CF0" w:rsidP="00897CF0">
      <w:pPr>
        <w:pStyle w:val="BodyText"/>
        <w:numPr>
          <w:ilvl w:val="0"/>
          <w:numId w:val="10"/>
        </w:numPr>
        <w:rPr>
          <w:sz w:val="22"/>
          <w:szCs w:val="22"/>
        </w:rPr>
      </w:pPr>
      <w:r w:rsidRPr="00BE0A0D">
        <w:rPr>
          <w:sz w:val="22"/>
          <w:szCs w:val="22"/>
        </w:rPr>
        <w:t>Conflicts of interest</w:t>
      </w:r>
    </w:p>
    <w:p w14:paraId="35932604" w14:textId="0D6701A0" w:rsidR="00897CF0" w:rsidRPr="00BE0A0D" w:rsidRDefault="00897CF0" w:rsidP="00897CF0">
      <w:pPr>
        <w:pStyle w:val="BodyText"/>
        <w:numPr>
          <w:ilvl w:val="0"/>
          <w:numId w:val="10"/>
        </w:numPr>
        <w:rPr>
          <w:sz w:val="22"/>
          <w:szCs w:val="22"/>
        </w:rPr>
      </w:pPr>
      <w:r w:rsidRPr="00BE0A0D">
        <w:rPr>
          <w:sz w:val="22"/>
          <w:szCs w:val="22"/>
        </w:rPr>
        <w:t>Failure to learn, desire not to learn</w:t>
      </w:r>
      <w:r w:rsidR="00D4233F" w:rsidRPr="00BE0A0D">
        <w:rPr>
          <w:sz w:val="22"/>
          <w:szCs w:val="22"/>
        </w:rPr>
        <w:t>,</w:t>
      </w:r>
      <w:r w:rsidRPr="00BE0A0D">
        <w:rPr>
          <w:sz w:val="22"/>
          <w:szCs w:val="22"/>
        </w:rPr>
        <w:t xml:space="preserve"> and full-scale denial</w:t>
      </w:r>
    </w:p>
    <w:p w14:paraId="69264064" w14:textId="3ECBC88F" w:rsidR="00897CF0" w:rsidRPr="00BE0A0D" w:rsidRDefault="00D4233F" w:rsidP="00897CF0">
      <w:pPr>
        <w:pStyle w:val="BodyText"/>
        <w:numPr>
          <w:ilvl w:val="0"/>
          <w:numId w:val="10"/>
        </w:numPr>
        <w:rPr>
          <w:sz w:val="22"/>
          <w:szCs w:val="22"/>
        </w:rPr>
      </w:pPr>
      <w:r w:rsidRPr="00BE0A0D">
        <w:rPr>
          <w:sz w:val="22"/>
          <w:szCs w:val="22"/>
        </w:rPr>
        <w:t xml:space="preserve">Boardroom </w:t>
      </w:r>
      <w:r w:rsidR="00B4437F">
        <w:rPr>
          <w:sz w:val="22"/>
          <w:szCs w:val="22"/>
        </w:rPr>
        <w:t>b</w:t>
      </w:r>
      <w:r w:rsidR="00897CF0" w:rsidRPr="00BE0A0D">
        <w:rPr>
          <w:sz w:val="22"/>
          <w:szCs w:val="22"/>
        </w:rPr>
        <w:t xml:space="preserve">iases: Self-serving bias, Groupthink, confirmation bias, cherry picking, risky shift, optimism bias </w:t>
      </w:r>
    </w:p>
    <w:p w14:paraId="7B812D77" w14:textId="50B5BFE6" w:rsidR="00897CF0" w:rsidRPr="00BE0A0D" w:rsidRDefault="00897CF0" w:rsidP="00897CF0">
      <w:pPr>
        <w:pStyle w:val="BodyText"/>
        <w:numPr>
          <w:ilvl w:val="0"/>
          <w:numId w:val="10"/>
        </w:numPr>
        <w:rPr>
          <w:sz w:val="22"/>
          <w:szCs w:val="22"/>
        </w:rPr>
      </w:pPr>
      <w:r w:rsidRPr="00BE0A0D">
        <w:rPr>
          <w:sz w:val="22"/>
          <w:szCs w:val="22"/>
        </w:rPr>
        <w:t xml:space="preserve">‘Demand for </w:t>
      </w:r>
      <w:r w:rsidR="00FD1BC4" w:rsidRPr="00BE0A0D">
        <w:rPr>
          <w:sz w:val="22"/>
          <w:szCs w:val="22"/>
        </w:rPr>
        <w:t>p</w:t>
      </w:r>
      <w:r w:rsidRPr="00BE0A0D">
        <w:rPr>
          <w:sz w:val="22"/>
          <w:szCs w:val="22"/>
        </w:rPr>
        <w:t>ositivity’</w:t>
      </w:r>
    </w:p>
    <w:p w14:paraId="25BA3913" w14:textId="77777777" w:rsidR="00897CF0" w:rsidRPr="00BE0A0D" w:rsidRDefault="00897CF0" w:rsidP="00897CF0">
      <w:pPr>
        <w:pStyle w:val="BodyText"/>
        <w:numPr>
          <w:ilvl w:val="0"/>
          <w:numId w:val="10"/>
        </w:numPr>
        <w:rPr>
          <w:sz w:val="22"/>
          <w:szCs w:val="22"/>
        </w:rPr>
      </w:pPr>
      <w:r w:rsidRPr="00BE0A0D">
        <w:rPr>
          <w:sz w:val="22"/>
          <w:szCs w:val="22"/>
        </w:rPr>
        <w:t>Cultures of insidious toxicity</w:t>
      </w:r>
    </w:p>
    <w:p w14:paraId="742C57B4" w14:textId="77777777" w:rsidR="00897CF0" w:rsidRPr="00BE0A0D" w:rsidRDefault="00897CF0" w:rsidP="00897CF0">
      <w:pPr>
        <w:pStyle w:val="BodyText"/>
        <w:numPr>
          <w:ilvl w:val="0"/>
          <w:numId w:val="10"/>
        </w:numPr>
        <w:rPr>
          <w:sz w:val="22"/>
          <w:szCs w:val="22"/>
        </w:rPr>
      </w:pPr>
      <w:r w:rsidRPr="00BE0A0D">
        <w:rPr>
          <w:sz w:val="22"/>
          <w:szCs w:val="22"/>
        </w:rPr>
        <w:t>Diffusion of responsibility / lack of accountability</w:t>
      </w:r>
    </w:p>
    <w:p w14:paraId="60028589" w14:textId="43235305" w:rsidR="00C9616C" w:rsidRPr="00BE0A0D" w:rsidRDefault="00C9616C" w:rsidP="00793C77">
      <w:pPr>
        <w:pStyle w:val="BodyText"/>
        <w:rPr>
          <w:sz w:val="22"/>
          <w:szCs w:val="22"/>
        </w:rPr>
      </w:pPr>
    </w:p>
    <w:p w14:paraId="3D34BB69" w14:textId="4C30E34C" w:rsidR="00C9616C" w:rsidRPr="00BE0A0D" w:rsidRDefault="00C9616C" w:rsidP="00793C77">
      <w:pPr>
        <w:pStyle w:val="BodyText"/>
        <w:rPr>
          <w:sz w:val="22"/>
          <w:szCs w:val="22"/>
        </w:rPr>
      </w:pPr>
      <w:r w:rsidRPr="00BE0A0D">
        <w:rPr>
          <w:sz w:val="22"/>
          <w:szCs w:val="22"/>
        </w:rPr>
        <w:t xml:space="preserve">The report concludes that it would likely be erroneous to </w:t>
      </w:r>
      <w:r w:rsidR="00D64609">
        <w:rPr>
          <w:sz w:val="22"/>
          <w:szCs w:val="22"/>
        </w:rPr>
        <w:t>assume</w:t>
      </w:r>
      <w:r w:rsidRPr="00BE0A0D">
        <w:rPr>
          <w:sz w:val="22"/>
          <w:szCs w:val="22"/>
        </w:rPr>
        <w:t xml:space="preserve"> these </w:t>
      </w:r>
      <w:r w:rsidR="00932DFD" w:rsidRPr="00BE0A0D">
        <w:rPr>
          <w:sz w:val="22"/>
          <w:szCs w:val="22"/>
        </w:rPr>
        <w:t xml:space="preserve">issues are present only in organisations that encounter major </w:t>
      </w:r>
      <w:r w:rsidR="004C25FF" w:rsidRPr="00BE0A0D">
        <w:rPr>
          <w:sz w:val="22"/>
          <w:szCs w:val="22"/>
        </w:rPr>
        <w:t>incidents</w:t>
      </w:r>
      <w:r w:rsidR="005C7B16" w:rsidRPr="00BE0A0D">
        <w:rPr>
          <w:sz w:val="22"/>
          <w:szCs w:val="22"/>
        </w:rPr>
        <w:t>/accidents</w:t>
      </w:r>
      <w:r w:rsidR="00932DFD" w:rsidRPr="00BE0A0D">
        <w:rPr>
          <w:sz w:val="22"/>
          <w:szCs w:val="22"/>
        </w:rPr>
        <w:t xml:space="preserve">. Rather, such organisations </w:t>
      </w:r>
      <w:r w:rsidR="004C25FF" w:rsidRPr="00BE0A0D">
        <w:rPr>
          <w:sz w:val="22"/>
          <w:szCs w:val="22"/>
        </w:rPr>
        <w:t>are exposed to a degree of independent scrutiny that most organisations avoid.</w:t>
      </w:r>
    </w:p>
    <w:p w14:paraId="1092E61D" w14:textId="1F43EBAB" w:rsidR="00615447" w:rsidRPr="00BE0A0D" w:rsidRDefault="00615447" w:rsidP="00793C77">
      <w:pPr>
        <w:pStyle w:val="BodyText"/>
        <w:rPr>
          <w:sz w:val="22"/>
          <w:szCs w:val="22"/>
        </w:rPr>
      </w:pPr>
      <w:r w:rsidRPr="00BE0A0D">
        <w:rPr>
          <w:sz w:val="22"/>
          <w:szCs w:val="22"/>
        </w:rPr>
        <w:t>Future lines of research are required to understand</w:t>
      </w:r>
      <w:r w:rsidR="00AA6D6C" w:rsidRPr="00BE0A0D">
        <w:rPr>
          <w:sz w:val="22"/>
          <w:szCs w:val="22"/>
        </w:rPr>
        <w:t xml:space="preserve"> if</w:t>
      </w:r>
      <w:r w:rsidR="005C7B16" w:rsidRPr="00BE0A0D">
        <w:rPr>
          <w:sz w:val="22"/>
          <w:szCs w:val="22"/>
        </w:rPr>
        <w:t>,</w:t>
      </w:r>
      <w:r w:rsidR="00AA6D6C" w:rsidRPr="00BE0A0D">
        <w:rPr>
          <w:sz w:val="22"/>
          <w:szCs w:val="22"/>
        </w:rPr>
        <w:t xml:space="preserve"> and how good </w:t>
      </w:r>
      <w:r w:rsidR="002510F3" w:rsidRPr="00BE0A0D">
        <w:rPr>
          <w:sz w:val="22"/>
          <w:szCs w:val="22"/>
        </w:rPr>
        <w:t>c</w:t>
      </w:r>
      <w:r w:rsidR="00750FB8" w:rsidRPr="00BE0A0D">
        <w:rPr>
          <w:sz w:val="22"/>
          <w:szCs w:val="22"/>
        </w:rPr>
        <w:t>orporate governance</w:t>
      </w:r>
      <w:r w:rsidR="00AA6D6C" w:rsidRPr="00BE0A0D">
        <w:rPr>
          <w:sz w:val="22"/>
          <w:szCs w:val="22"/>
        </w:rPr>
        <w:t xml:space="preserve"> can contribute to good safety performance. For now, it can be concluded </w:t>
      </w:r>
      <w:r w:rsidR="00C21A7C" w:rsidRPr="00BE0A0D">
        <w:rPr>
          <w:sz w:val="22"/>
          <w:szCs w:val="22"/>
        </w:rPr>
        <w:t xml:space="preserve">that poor </w:t>
      </w:r>
      <w:r w:rsidR="002510F3" w:rsidRPr="00BE0A0D">
        <w:rPr>
          <w:sz w:val="22"/>
          <w:szCs w:val="22"/>
        </w:rPr>
        <w:t>c</w:t>
      </w:r>
      <w:r w:rsidR="00750FB8" w:rsidRPr="00BE0A0D">
        <w:rPr>
          <w:sz w:val="22"/>
          <w:szCs w:val="22"/>
        </w:rPr>
        <w:t>orporate governance</w:t>
      </w:r>
      <w:r w:rsidR="00C21A7C" w:rsidRPr="00BE0A0D">
        <w:rPr>
          <w:sz w:val="22"/>
          <w:szCs w:val="22"/>
        </w:rPr>
        <w:t xml:space="preserve"> is </w:t>
      </w:r>
      <w:r w:rsidR="005C7B16" w:rsidRPr="00BE0A0D">
        <w:rPr>
          <w:sz w:val="22"/>
          <w:szCs w:val="22"/>
        </w:rPr>
        <w:t>likely</w:t>
      </w:r>
      <w:r w:rsidR="00EB64BC" w:rsidRPr="00BE0A0D">
        <w:rPr>
          <w:sz w:val="22"/>
          <w:szCs w:val="22"/>
        </w:rPr>
        <w:t xml:space="preserve"> </w:t>
      </w:r>
      <w:r w:rsidR="00C21A7C" w:rsidRPr="00BE0A0D">
        <w:rPr>
          <w:sz w:val="22"/>
          <w:szCs w:val="22"/>
        </w:rPr>
        <w:t>a factor in</w:t>
      </w:r>
      <w:r w:rsidR="00E769A5" w:rsidRPr="00BE0A0D">
        <w:rPr>
          <w:sz w:val="22"/>
          <w:szCs w:val="22"/>
        </w:rPr>
        <w:t xml:space="preserve"> many</w:t>
      </w:r>
      <w:r w:rsidR="00C21A7C" w:rsidRPr="00BE0A0D">
        <w:rPr>
          <w:sz w:val="22"/>
          <w:szCs w:val="22"/>
        </w:rPr>
        <w:t xml:space="preserve"> major incidents/accidents.</w:t>
      </w:r>
    </w:p>
    <w:p w14:paraId="1FE097CF" w14:textId="7A8F553D" w:rsidR="00AC50D3" w:rsidRDefault="00AC50D3" w:rsidP="00C828E4">
      <w:r>
        <w:br w:type="page"/>
      </w:r>
    </w:p>
    <w:p w14:paraId="1FE097D0" w14:textId="366883F4" w:rsidR="00402F7E" w:rsidRPr="009B3C9E" w:rsidRDefault="00AC50D3" w:rsidP="0099243E">
      <w:pPr>
        <w:pStyle w:val="Heading1-unnumbered"/>
      </w:pPr>
      <w:bookmarkStart w:id="1" w:name="_Toc228266981"/>
      <w:r w:rsidRPr="009B3C9E">
        <w:lastRenderedPageBreak/>
        <w:t>E</w:t>
      </w:r>
      <w:r w:rsidR="001476A3">
        <w:t>xecutive</w:t>
      </w:r>
      <w:r w:rsidRPr="009B3C9E">
        <w:t xml:space="preserve"> S</w:t>
      </w:r>
      <w:r w:rsidR="001476A3">
        <w:t>ummary</w:t>
      </w:r>
      <w:bookmarkEnd w:id="1"/>
    </w:p>
    <w:p w14:paraId="48B93B3B" w14:textId="299D0659" w:rsidR="00774F45" w:rsidRPr="00D3211A" w:rsidRDefault="00774F45" w:rsidP="00793C77">
      <w:pPr>
        <w:pStyle w:val="BodyText"/>
        <w:rPr>
          <w:b/>
          <w:bCs/>
          <w:sz w:val="22"/>
          <w:szCs w:val="22"/>
        </w:rPr>
      </w:pPr>
      <w:r w:rsidRPr="00D3211A">
        <w:rPr>
          <w:b/>
          <w:bCs/>
          <w:sz w:val="22"/>
          <w:szCs w:val="22"/>
        </w:rPr>
        <w:t>Background</w:t>
      </w:r>
    </w:p>
    <w:p w14:paraId="5E48AB02" w14:textId="003CE0A5" w:rsidR="00C12FB9" w:rsidRPr="00D3211A" w:rsidRDefault="00F03D5B" w:rsidP="00793C77">
      <w:pPr>
        <w:pStyle w:val="BodyText"/>
        <w:rPr>
          <w:sz w:val="22"/>
          <w:szCs w:val="22"/>
        </w:rPr>
      </w:pPr>
      <w:r w:rsidRPr="00D3211A">
        <w:rPr>
          <w:sz w:val="22"/>
          <w:szCs w:val="22"/>
        </w:rPr>
        <w:t xml:space="preserve">This research was conducted on behalf of the UK’s Office for Nuclear Regulation (ONR) </w:t>
      </w:r>
      <w:r w:rsidR="00436A87" w:rsidRPr="00D3211A">
        <w:rPr>
          <w:sz w:val="22"/>
          <w:szCs w:val="22"/>
        </w:rPr>
        <w:t>to explore the relationships between corporate governance and safety</w:t>
      </w:r>
      <w:r w:rsidR="003F004E">
        <w:rPr>
          <w:sz w:val="22"/>
          <w:szCs w:val="22"/>
        </w:rPr>
        <w:t xml:space="preserve"> performance</w:t>
      </w:r>
      <w:r w:rsidR="00436A87" w:rsidRPr="00D3211A">
        <w:rPr>
          <w:sz w:val="22"/>
          <w:szCs w:val="22"/>
        </w:rPr>
        <w:t xml:space="preserve">. </w:t>
      </w:r>
      <w:r w:rsidR="00D26EF0" w:rsidRPr="00D3211A">
        <w:rPr>
          <w:sz w:val="22"/>
          <w:szCs w:val="22"/>
        </w:rPr>
        <w:t xml:space="preserve">Since corporate governance relates to the </w:t>
      </w:r>
      <w:r w:rsidR="00D26EF0" w:rsidRPr="00D3211A">
        <w:rPr>
          <w:i/>
          <w:iCs/>
          <w:sz w:val="22"/>
          <w:szCs w:val="22"/>
        </w:rPr>
        <w:t>system by which companies are directed and controlled</w:t>
      </w:r>
      <w:r w:rsidR="00D26EF0" w:rsidRPr="00D3211A">
        <w:rPr>
          <w:sz w:val="22"/>
          <w:szCs w:val="22"/>
        </w:rPr>
        <w:t>; it was hypothesised that good corporate governance would contribute to good safety performance.</w:t>
      </w:r>
      <w:r w:rsidR="00B67439" w:rsidRPr="00D3211A">
        <w:rPr>
          <w:sz w:val="22"/>
          <w:szCs w:val="22"/>
        </w:rPr>
        <w:t xml:space="preserve"> An initial scoping </w:t>
      </w:r>
      <w:r w:rsidR="00F70882" w:rsidRPr="00D3211A">
        <w:rPr>
          <w:sz w:val="22"/>
          <w:szCs w:val="22"/>
        </w:rPr>
        <w:t>literature</w:t>
      </w:r>
      <w:r w:rsidR="00B67439" w:rsidRPr="00D3211A">
        <w:rPr>
          <w:sz w:val="22"/>
          <w:szCs w:val="22"/>
        </w:rPr>
        <w:t xml:space="preserve"> review illustrated very little existing research in this area. </w:t>
      </w:r>
      <w:r w:rsidR="00D20981" w:rsidRPr="00D3211A">
        <w:rPr>
          <w:sz w:val="22"/>
          <w:szCs w:val="22"/>
        </w:rPr>
        <w:t xml:space="preserve">Based on </w:t>
      </w:r>
      <w:r w:rsidR="006B50F6" w:rsidRPr="00D3211A">
        <w:rPr>
          <w:sz w:val="22"/>
          <w:szCs w:val="22"/>
        </w:rPr>
        <w:t>this</w:t>
      </w:r>
      <w:r w:rsidR="00F04BEF">
        <w:rPr>
          <w:sz w:val="22"/>
          <w:szCs w:val="22"/>
        </w:rPr>
        <w:t xml:space="preserve"> limited foundation</w:t>
      </w:r>
      <w:r w:rsidR="006B50F6" w:rsidRPr="00D3211A">
        <w:rPr>
          <w:sz w:val="22"/>
          <w:szCs w:val="22"/>
        </w:rPr>
        <w:t>, it was decided by the research team to explore existing data</w:t>
      </w:r>
      <w:r w:rsidR="00D82592" w:rsidRPr="00D3211A">
        <w:rPr>
          <w:sz w:val="22"/>
          <w:szCs w:val="22"/>
        </w:rPr>
        <w:t>/</w:t>
      </w:r>
      <w:r w:rsidR="006B50F6" w:rsidRPr="00D3211A">
        <w:rPr>
          <w:sz w:val="22"/>
          <w:szCs w:val="22"/>
        </w:rPr>
        <w:t xml:space="preserve"> materials by utilising a case study analysis approach.</w:t>
      </w:r>
      <w:r w:rsidR="00774F45" w:rsidRPr="00D3211A">
        <w:rPr>
          <w:sz w:val="22"/>
          <w:szCs w:val="22"/>
        </w:rPr>
        <w:t xml:space="preserve">  </w:t>
      </w:r>
      <w:r w:rsidR="00F70882" w:rsidRPr="00D3211A">
        <w:rPr>
          <w:sz w:val="22"/>
          <w:szCs w:val="22"/>
        </w:rPr>
        <w:t xml:space="preserve">Given that </w:t>
      </w:r>
      <w:r w:rsidR="00F70882" w:rsidRPr="00D3211A">
        <w:rPr>
          <w:i/>
          <w:iCs/>
          <w:sz w:val="22"/>
          <w:szCs w:val="22"/>
        </w:rPr>
        <w:t>good</w:t>
      </w:r>
      <w:r w:rsidR="00F70882" w:rsidRPr="00D3211A">
        <w:rPr>
          <w:sz w:val="22"/>
          <w:szCs w:val="22"/>
        </w:rPr>
        <w:t xml:space="preserve"> safety performance is inherently challenging to identify</w:t>
      </w:r>
      <w:r w:rsidR="008956E8" w:rsidRPr="00D3211A">
        <w:rPr>
          <w:sz w:val="22"/>
          <w:szCs w:val="22"/>
        </w:rPr>
        <w:t xml:space="preserve"> objectively, the study utilised cases where </w:t>
      </w:r>
      <w:r w:rsidR="00F419AB" w:rsidRPr="00D3211A">
        <w:rPr>
          <w:sz w:val="22"/>
          <w:szCs w:val="22"/>
        </w:rPr>
        <w:t xml:space="preserve">significant high consequence safety incidents had occurred. </w:t>
      </w:r>
      <w:r w:rsidR="00A5498E" w:rsidRPr="00D3211A">
        <w:rPr>
          <w:sz w:val="22"/>
          <w:szCs w:val="22"/>
        </w:rPr>
        <w:t>Ten incident cases were analysed in total</w:t>
      </w:r>
      <w:r w:rsidR="000562A3" w:rsidRPr="00D3211A">
        <w:rPr>
          <w:sz w:val="22"/>
          <w:szCs w:val="22"/>
        </w:rPr>
        <w:t xml:space="preserve">, drawing </w:t>
      </w:r>
      <w:r w:rsidR="001B2AD3">
        <w:rPr>
          <w:sz w:val="22"/>
          <w:szCs w:val="22"/>
        </w:rPr>
        <w:t xml:space="preserve">on numerous </w:t>
      </w:r>
      <w:r w:rsidR="000562A3" w:rsidRPr="00D3211A">
        <w:rPr>
          <w:sz w:val="22"/>
          <w:szCs w:val="22"/>
        </w:rPr>
        <w:t xml:space="preserve">publicly available </w:t>
      </w:r>
      <w:r w:rsidR="007354E4" w:rsidRPr="00D3211A">
        <w:rPr>
          <w:sz w:val="22"/>
          <w:szCs w:val="22"/>
        </w:rPr>
        <w:t>documents</w:t>
      </w:r>
      <w:r w:rsidR="00A5498E" w:rsidRPr="00D3211A">
        <w:rPr>
          <w:sz w:val="22"/>
          <w:szCs w:val="22"/>
        </w:rPr>
        <w:t>.</w:t>
      </w:r>
    </w:p>
    <w:p w14:paraId="7BB9B9D0" w14:textId="75C1B2A2" w:rsidR="00744347" w:rsidRPr="00D3211A" w:rsidRDefault="00744347" w:rsidP="00793C77">
      <w:pPr>
        <w:pStyle w:val="BodyText"/>
        <w:rPr>
          <w:b/>
          <w:bCs/>
          <w:sz w:val="22"/>
          <w:szCs w:val="22"/>
        </w:rPr>
      </w:pPr>
      <w:r w:rsidRPr="00D3211A">
        <w:rPr>
          <w:b/>
          <w:bCs/>
          <w:sz w:val="22"/>
          <w:szCs w:val="22"/>
        </w:rPr>
        <w:t>Key takeaways</w:t>
      </w:r>
    </w:p>
    <w:p w14:paraId="40EE2468" w14:textId="694E9B27" w:rsidR="00744347" w:rsidRPr="00D3211A" w:rsidRDefault="00744347" w:rsidP="00793C77">
      <w:pPr>
        <w:pStyle w:val="BodyText"/>
        <w:rPr>
          <w:sz w:val="22"/>
          <w:szCs w:val="22"/>
        </w:rPr>
      </w:pPr>
      <w:r w:rsidRPr="00D3211A">
        <w:rPr>
          <w:sz w:val="22"/>
          <w:szCs w:val="22"/>
        </w:rPr>
        <w:t>T</w:t>
      </w:r>
      <w:r w:rsidR="00303DA6" w:rsidRPr="00D3211A">
        <w:rPr>
          <w:sz w:val="22"/>
          <w:szCs w:val="22"/>
        </w:rPr>
        <w:t xml:space="preserve">he research has highlighted that </w:t>
      </w:r>
      <w:r w:rsidR="005120D6" w:rsidRPr="00D3211A">
        <w:rPr>
          <w:sz w:val="22"/>
          <w:szCs w:val="22"/>
        </w:rPr>
        <w:t xml:space="preserve">there appears to be a relationship whereby poor safety performance </w:t>
      </w:r>
      <w:r w:rsidR="00946F64" w:rsidRPr="00D3211A">
        <w:rPr>
          <w:sz w:val="22"/>
          <w:szCs w:val="22"/>
        </w:rPr>
        <w:t xml:space="preserve">has links </w:t>
      </w:r>
      <w:r w:rsidR="007354E4" w:rsidRPr="00D3211A">
        <w:rPr>
          <w:sz w:val="22"/>
          <w:szCs w:val="22"/>
        </w:rPr>
        <w:t>to</w:t>
      </w:r>
      <w:r w:rsidR="00946F64" w:rsidRPr="00D3211A">
        <w:rPr>
          <w:sz w:val="22"/>
          <w:szCs w:val="22"/>
        </w:rPr>
        <w:t xml:space="preserve"> poor corporate governance. </w:t>
      </w:r>
      <w:r w:rsidR="003B7B80">
        <w:rPr>
          <w:sz w:val="22"/>
          <w:szCs w:val="22"/>
        </w:rPr>
        <w:t xml:space="preserve">This does not fully reflect whether or not good corporate </w:t>
      </w:r>
      <w:r w:rsidR="009075C4">
        <w:rPr>
          <w:sz w:val="22"/>
          <w:szCs w:val="22"/>
        </w:rPr>
        <w:t>governance</w:t>
      </w:r>
      <w:r w:rsidR="003B7B80">
        <w:rPr>
          <w:sz w:val="22"/>
          <w:szCs w:val="22"/>
        </w:rPr>
        <w:t xml:space="preserve"> contributes to safety performance per se,</w:t>
      </w:r>
      <w:r w:rsidR="002D7BEC">
        <w:rPr>
          <w:sz w:val="22"/>
          <w:szCs w:val="22"/>
        </w:rPr>
        <w:t xml:space="preserve"> but</w:t>
      </w:r>
      <w:r w:rsidR="003B7B80">
        <w:rPr>
          <w:sz w:val="22"/>
          <w:szCs w:val="22"/>
        </w:rPr>
        <w:t xml:space="preserve"> </w:t>
      </w:r>
      <w:r w:rsidR="002D7BEC">
        <w:rPr>
          <w:sz w:val="22"/>
          <w:szCs w:val="22"/>
        </w:rPr>
        <w:t>is suggestive that this may well be the case.</w:t>
      </w:r>
      <w:r w:rsidR="002372CC">
        <w:rPr>
          <w:sz w:val="22"/>
          <w:szCs w:val="22"/>
        </w:rPr>
        <w:t xml:space="preserve"> Further studies could be used to validate this.  In the immediate term, the findings do offer some considerations for boards wishing to strengthen corporate governance in the context of safety performance. Indeed, these lessons may well be applicable to all forms of financial and non-financial performance, including safety.</w:t>
      </w:r>
      <w:r w:rsidR="003B7B80">
        <w:rPr>
          <w:sz w:val="22"/>
          <w:szCs w:val="22"/>
        </w:rPr>
        <w:t xml:space="preserve"> </w:t>
      </w:r>
      <w:r w:rsidR="007354E4" w:rsidRPr="00D3211A">
        <w:rPr>
          <w:sz w:val="22"/>
          <w:szCs w:val="22"/>
        </w:rPr>
        <w:t xml:space="preserve"> </w:t>
      </w:r>
      <w:r w:rsidR="001233FD" w:rsidRPr="00D3211A">
        <w:rPr>
          <w:sz w:val="22"/>
          <w:szCs w:val="22"/>
        </w:rPr>
        <w:t>Key lessons for boards include:</w:t>
      </w:r>
    </w:p>
    <w:p w14:paraId="6138D260" w14:textId="2A84BFBB" w:rsidR="00D3211A" w:rsidRPr="00D3211A" w:rsidRDefault="00BC5F23" w:rsidP="000D3626">
      <w:pPr>
        <w:pStyle w:val="BodyText"/>
        <w:numPr>
          <w:ilvl w:val="0"/>
          <w:numId w:val="26"/>
        </w:numPr>
        <w:rPr>
          <w:sz w:val="22"/>
          <w:szCs w:val="22"/>
        </w:rPr>
      </w:pPr>
      <w:r w:rsidRPr="00D3211A">
        <w:rPr>
          <w:b/>
          <w:bCs/>
          <w:sz w:val="22"/>
          <w:szCs w:val="22"/>
        </w:rPr>
        <w:t xml:space="preserve">Treat criticism and ‘bad news’ as an opportunity to </w:t>
      </w:r>
      <w:r w:rsidR="00D414C0" w:rsidRPr="00D3211A">
        <w:rPr>
          <w:b/>
          <w:bCs/>
          <w:sz w:val="22"/>
          <w:szCs w:val="22"/>
        </w:rPr>
        <w:t>improve</w:t>
      </w:r>
      <w:r w:rsidR="00D414C0" w:rsidRPr="00D3211A">
        <w:rPr>
          <w:sz w:val="22"/>
          <w:szCs w:val="22"/>
        </w:rPr>
        <w:t xml:space="preserve"> </w:t>
      </w:r>
    </w:p>
    <w:p w14:paraId="3BDD85BD" w14:textId="13AEDEA1" w:rsidR="00FD0B24" w:rsidRPr="00D3211A" w:rsidRDefault="006F15E2" w:rsidP="00D3211A">
      <w:pPr>
        <w:pStyle w:val="BodyText"/>
        <w:ind w:left="720"/>
        <w:rPr>
          <w:sz w:val="22"/>
          <w:szCs w:val="22"/>
        </w:rPr>
      </w:pPr>
      <w:r w:rsidRPr="00D3211A">
        <w:rPr>
          <w:sz w:val="22"/>
          <w:szCs w:val="22"/>
        </w:rPr>
        <w:t>In the cases reviewed</w:t>
      </w:r>
      <w:r w:rsidR="00E93673">
        <w:rPr>
          <w:sz w:val="22"/>
          <w:szCs w:val="22"/>
        </w:rPr>
        <w:t>,</w:t>
      </w:r>
      <w:r w:rsidRPr="00D3211A">
        <w:rPr>
          <w:sz w:val="22"/>
          <w:szCs w:val="22"/>
        </w:rPr>
        <w:t xml:space="preserve"> boards</w:t>
      </w:r>
      <w:r w:rsidR="002A7569">
        <w:rPr>
          <w:sz w:val="22"/>
          <w:szCs w:val="22"/>
        </w:rPr>
        <w:t xml:space="preserve"> </w:t>
      </w:r>
      <w:r w:rsidRPr="00D3211A">
        <w:rPr>
          <w:sz w:val="22"/>
          <w:szCs w:val="22"/>
        </w:rPr>
        <w:t>/ senior leaders appeared particularly dismissive of bad news, often appearing to act out of self-interest, rather than what was best for the organisation</w:t>
      </w:r>
      <w:r w:rsidR="002A7569">
        <w:rPr>
          <w:sz w:val="22"/>
          <w:szCs w:val="22"/>
        </w:rPr>
        <w:t xml:space="preserve"> and stakeholders</w:t>
      </w:r>
      <w:r w:rsidRPr="00D3211A">
        <w:rPr>
          <w:sz w:val="22"/>
          <w:szCs w:val="22"/>
        </w:rPr>
        <w:t xml:space="preserve">. </w:t>
      </w:r>
      <w:r w:rsidR="00B5343B">
        <w:rPr>
          <w:sz w:val="22"/>
          <w:szCs w:val="22"/>
        </w:rPr>
        <w:t>In these cases</w:t>
      </w:r>
      <w:r w:rsidR="003C0175">
        <w:rPr>
          <w:sz w:val="22"/>
          <w:szCs w:val="22"/>
        </w:rPr>
        <w:t>, it</w:t>
      </w:r>
      <w:r w:rsidRPr="00D3211A">
        <w:rPr>
          <w:sz w:val="22"/>
          <w:szCs w:val="22"/>
        </w:rPr>
        <w:t xml:space="preserve"> appeared</w:t>
      </w:r>
      <w:r w:rsidR="001D533D">
        <w:rPr>
          <w:sz w:val="22"/>
          <w:szCs w:val="22"/>
        </w:rPr>
        <w:t>,</w:t>
      </w:r>
      <w:r w:rsidRPr="00D3211A">
        <w:rPr>
          <w:sz w:val="22"/>
          <w:szCs w:val="22"/>
        </w:rPr>
        <w:t xml:space="preserve"> at best</w:t>
      </w:r>
      <w:r w:rsidR="001D533D">
        <w:rPr>
          <w:sz w:val="22"/>
          <w:szCs w:val="22"/>
        </w:rPr>
        <w:t>,</w:t>
      </w:r>
      <w:r w:rsidRPr="00D3211A">
        <w:rPr>
          <w:sz w:val="22"/>
          <w:szCs w:val="22"/>
        </w:rPr>
        <w:t xml:space="preserve"> </w:t>
      </w:r>
      <w:r w:rsidR="00805C37">
        <w:rPr>
          <w:sz w:val="22"/>
          <w:szCs w:val="22"/>
        </w:rPr>
        <w:t>that</w:t>
      </w:r>
      <w:r w:rsidRPr="00D3211A">
        <w:rPr>
          <w:sz w:val="22"/>
          <w:szCs w:val="22"/>
        </w:rPr>
        <w:t xml:space="preserve"> </w:t>
      </w:r>
      <w:r w:rsidR="00B6594F" w:rsidRPr="00D3211A">
        <w:rPr>
          <w:sz w:val="22"/>
          <w:szCs w:val="22"/>
        </w:rPr>
        <w:t xml:space="preserve">lessons </w:t>
      </w:r>
      <w:r w:rsidR="00805C37">
        <w:rPr>
          <w:sz w:val="22"/>
          <w:szCs w:val="22"/>
        </w:rPr>
        <w:t>were</w:t>
      </w:r>
      <w:r w:rsidR="00B6594F" w:rsidRPr="00D3211A">
        <w:rPr>
          <w:sz w:val="22"/>
          <w:szCs w:val="22"/>
        </w:rPr>
        <w:t xml:space="preserve"> dismissed, and at worst, retaliation against the</w:t>
      </w:r>
      <w:r w:rsidR="00B448B7">
        <w:rPr>
          <w:sz w:val="22"/>
          <w:szCs w:val="22"/>
        </w:rPr>
        <w:t xml:space="preserve"> bearers of bad news </w:t>
      </w:r>
      <w:r w:rsidR="00833D95">
        <w:rPr>
          <w:sz w:val="22"/>
          <w:szCs w:val="22"/>
        </w:rPr>
        <w:t xml:space="preserve">i.e. </w:t>
      </w:r>
      <w:r w:rsidR="00B448B7">
        <w:rPr>
          <w:sz w:val="22"/>
          <w:szCs w:val="22"/>
        </w:rPr>
        <w:t>‘shooting the messenger’</w:t>
      </w:r>
      <w:r w:rsidR="00805C37">
        <w:rPr>
          <w:sz w:val="22"/>
          <w:szCs w:val="22"/>
        </w:rPr>
        <w:t xml:space="preserve"> was common</w:t>
      </w:r>
      <w:r w:rsidR="00B6594F" w:rsidRPr="00D3211A">
        <w:rPr>
          <w:sz w:val="22"/>
          <w:szCs w:val="22"/>
        </w:rPr>
        <w:t>.</w:t>
      </w:r>
      <w:r w:rsidR="003F1516">
        <w:rPr>
          <w:sz w:val="22"/>
          <w:szCs w:val="22"/>
        </w:rPr>
        <w:t xml:space="preserve"> Boards should consider how they tackle </w:t>
      </w:r>
      <w:r w:rsidR="001D533D">
        <w:rPr>
          <w:sz w:val="22"/>
          <w:szCs w:val="22"/>
        </w:rPr>
        <w:t>a</w:t>
      </w:r>
      <w:r w:rsidR="003F1516">
        <w:rPr>
          <w:sz w:val="22"/>
          <w:szCs w:val="22"/>
        </w:rPr>
        <w:t xml:space="preserve"> range of </w:t>
      </w:r>
      <w:r w:rsidR="003F1516" w:rsidRPr="00805C37">
        <w:rPr>
          <w:i/>
          <w:iCs/>
          <w:sz w:val="22"/>
          <w:szCs w:val="22"/>
        </w:rPr>
        <w:t>boardroom biases</w:t>
      </w:r>
      <w:r w:rsidR="003F1516">
        <w:rPr>
          <w:sz w:val="22"/>
          <w:szCs w:val="22"/>
        </w:rPr>
        <w:t xml:space="preserve"> that may impact objectivity</w:t>
      </w:r>
      <w:r w:rsidR="00170D13">
        <w:rPr>
          <w:sz w:val="22"/>
          <w:szCs w:val="22"/>
        </w:rPr>
        <w:t xml:space="preserve">, </w:t>
      </w:r>
      <w:r w:rsidR="00AB2555">
        <w:rPr>
          <w:sz w:val="22"/>
          <w:szCs w:val="22"/>
        </w:rPr>
        <w:t>impartiality, and values/moral principles.</w:t>
      </w:r>
      <w:r w:rsidR="00130428">
        <w:rPr>
          <w:sz w:val="22"/>
          <w:szCs w:val="22"/>
        </w:rPr>
        <w:t xml:space="preserve"> They may also need to consider specific mechanisms which they can apply to increase the likelihood of </w:t>
      </w:r>
      <w:r w:rsidR="006D02FD">
        <w:rPr>
          <w:sz w:val="22"/>
          <w:szCs w:val="22"/>
        </w:rPr>
        <w:t>both active listening, as well as appropriate response to such news</w:t>
      </w:r>
      <w:r w:rsidR="0086473B">
        <w:rPr>
          <w:sz w:val="22"/>
          <w:szCs w:val="22"/>
        </w:rPr>
        <w:t>.</w:t>
      </w:r>
    </w:p>
    <w:p w14:paraId="5B166AAC" w14:textId="4E89C616" w:rsidR="00D3211A" w:rsidRDefault="00D3211A" w:rsidP="000D3626">
      <w:pPr>
        <w:pStyle w:val="BodyText"/>
        <w:numPr>
          <w:ilvl w:val="0"/>
          <w:numId w:val="26"/>
        </w:numPr>
        <w:rPr>
          <w:b/>
          <w:bCs/>
          <w:sz w:val="22"/>
          <w:szCs w:val="22"/>
        </w:rPr>
      </w:pPr>
      <w:r w:rsidRPr="00D3211A">
        <w:rPr>
          <w:b/>
          <w:bCs/>
          <w:sz w:val="22"/>
          <w:szCs w:val="22"/>
        </w:rPr>
        <w:t xml:space="preserve">Better monitoring </w:t>
      </w:r>
      <w:r w:rsidR="001F40A7">
        <w:rPr>
          <w:b/>
          <w:bCs/>
          <w:sz w:val="22"/>
          <w:szCs w:val="22"/>
        </w:rPr>
        <w:t>and shaping of</w:t>
      </w:r>
      <w:r w:rsidRPr="00D3211A">
        <w:rPr>
          <w:b/>
          <w:bCs/>
          <w:sz w:val="22"/>
          <w:szCs w:val="22"/>
        </w:rPr>
        <w:t xml:space="preserve"> organisational culture</w:t>
      </w:r>
    </w:p>
    <w:p w14:paraId="47D11E7A" w14:textId="2A4F06D2" w:rsidR="006226DE" w:rsidRDefault="00300AF9" w:rsidP="002017DE">
      <w:pPr>
        <w:pStyle w:val="BodyText"/>
        <w:ind w:left="720"/>
        <w:rPr>
          <w:sz w:val="22"/>
          <w:szCs w:val="22"/>
        </w:rPr>
      </w:pPr>
      <w:r>
        <w:rPr>
          <w:sz w:val="22"/>
          <w:szCs w:val="22"/>
        </w:rPr>
        <w:t>Awareness of company culture</w:t>
      </w:r>
      <w:r w:rsidR="00170D13">
        <w:rPr>
          <w:sz w:val="22"/>
          <w:szCs w:val="22"/>
        </w:rPr>
        <w:t>, as well as</w:t>
      </w:r>
      <w:r>
        <w:rPr>
          <w:sz w:val="22"/>
          <w:szCs w:val="22"/>
        </w:rPr>
        <w:t xml:space="preserve"> shap</w:t>
      </w:r>
      <w:r w:rsidR="00170D13">
        <w:rPr>
          <w:sz w:val="22"/>
          <w:szCs w:val="22"/>
        </w:rPr>
        <w:t xml:space="preserve">ing the culture </w:t>
      </w:r>
      <w:r>
        <w:rPr>
          <w:sz w:val="22"/>
          <w:szCs w:val="22"/>
        </w:rPr>
        <w:t xml:space="preserve">is </w:t>
      </w:r>
      <w:r w:rsidR="00170D13">
        <w:rPr>
          <w:sz w:val="22"/>
          <w:szCs w:val="22"/>
        </w:rPr>
        <w:t xml:space="preserve">a key </w:t>
      </w:r>
      <w:r>
        <w:rPr>
          <w:sz w:val="22"/>
          <w:szCs w:val="22"/>
        </w:rPr>
        <w:t>board</w:t>
      </w:r>
      <w:r w:rsidR="00170D13">
        <w:rPr>
          <w:sz w:val="22"/>
          <w:szCs w:val="22"/>
        </w:rPr>
        <w:t xml:space="preserve"> responsibility</w:t>
      </w:r>
      <w:r>
        <w:rPr>
          <w:sz w:val="22"/>
          <w:szCs w:val="22"/>
        </w:rPr>
        <w:t xml:space="preserve">. </w:t>
      </w:r>
      <w:r w:rsidR="00C91817">
        <w:rPr>
          <w:sz w:val="22"/>
          <w:szCs w:val="22"/>
        </w:rPr>
        <w:t>Presenting mixed messages</w:t>
      </w:r>
      <w:r w:rsidR="00170D13">
        <w:rPr>
          <w:sz w:val="22"/>
          <w:szCs w:val="22"/>
        </w:rPr>
        <w:t>;</w:t>
      </w:r>
      <w:r w:rsidR="00C91817">
        <w:rPr>
          <w:sz w:val="22"/>
          <w:szCs w:val="22"/>
        </w:rPr>
        <w:t xml:space="preserve"> such as clashes between espoused values and </w:t>
      </w:r>
      <w:r w:rsidR="00484DFE">
        <w:rPr>
          <w:sz w:val="22"/>
          <w:szCs w:val="22"/>
        </w:rPr>
        <w:t xml:space="preserve">lived </w:t>
      </w:r>
      <w:r w:rsidR="00042F90">
        <w:rPr>
          <w:sz w:val="22"/>
          <w:szCs w:val="22"/>
        </w:rPr>
        <w:t xml:space="preserve">values </w:t>
      </w:r>
      <w:r w:rsidR="00484DFE">
        <w:rPr>
          <w:sz w:val="22"/>
          <w:szCs w:val="22"/>
        </w:rPr>
        <w:t>(</w:t>
      </w:r>
      <w:r w:rsidR="00170D13">
        <w:rPr>
          <w:sz w:val="22"/>
          <w:szCs w:val="22"/>
        </w:rPr>
        <w:t>as they manifest</w:t>
      </w:r>
      <w:r w:rsidR="00484DFE">
        <w:rPr>
          <w:sz w:val="22"/>
          <w:szCs w:val="22"/>
        </w:rPr>
        <w:t>)</w:t>
      </w:r>
      <w:r w:rsidR="00170D13">
        <w:rPr>
          <w:sz w:val="22"/>
          <w:szCs w:val="22"/>
        </w:rPr>
        <w:t xml:space="preserve"> </w:t>
      </w:r>
      <w:r w:rsidR="00042F90">
        <w:rPr>
          <w:sz w:val="22"/>
          <w:szCs w:val="22"/>
        </w:rPr>
        <w:t>should be of critical interest to the board.</w:t>
      </w:r>
      <w:r w:rsidR="005B3534">
        <w:rPr>
          <w:sz w:val="22"/>
          <w:szCs w:val="22"/>
        </w:rPr>
        <w:t xml:space="preserve"> An example of mixed messages include</w:t>
      </w:r>
      <w:r w:rsidR="00FE70E3">
        <w:rPr>
          <w:sz w:val="22"/>
          <w:szCs w:val="22"/>
        </w:rPr>
        <w:t>s stating</w:t>
      </w:r>
      <w:r w:rsidR="005B3534">
        <w:rPr>
          <w:sz w:val="22"/>
          <w:szCs w:val="22"/>
        </w:rPr>
        <w:t xml:space="preserve"> ‘integrity’</w:t>
      </w:r>
      <w:r w:rsidR="00FE70E3">
        <w:rPr>
          <w:sz w:val="22"/>
          <w:szCs w:val="22"/>
        </w:rPr>
        <w:t xml:space="preserve"> is a company value</w:t>
      </w:r>
      <w:r w:rsidR="005B3534">
        <w:rPr>
          <w:sz w:val="22"/>
          <w:szCs w:val="22"/>
        </w:rPr>
        <w:t xml:space="preserve">, whilst in practice, rewarding </w:t>
      </w:r>
      <w:r w:rsidR="009922AE">
        <w:rPr>
          <w:sz w:val="22"/>
          <w:szCs w:val="22"/>
        </w:rPr>
        <w:t xml:space="preserve">behaviour which may </w:t>
      </w:r>
      <w:r w:rsidR="0086473B">
        <w:rPr>
          <w:sz w:val="22"/>
          <w:szCs w:val="22"/>
        </w:rPr>
        <w:t xml:space="preserve">be </w:t>
      </w:r>
      <w:r w:rsidR="009922AE">
        <w:rPr>
          <w:sz w:val="22"/>
          <w:szCs w:val="22"/>
        </w:rPr>
        <w:t>immoral and/or illegal.</w:t>
      </w:r>
      <w:r w:rsidR="00AF1F7C">
        <w:rPr>
          <w:sz w:val="22"/>
          <w:szCs w:val="22"/>
        </w:rPr>
        <w:t xml:space="preserve"> </w:t>
      </w:r>
      <w:r w:rsidR="002E52F7">
        <w:rPr>
          <w:sz w:val="22"/>
          <w:szCs w:val="22"/>
        </w:rPr>
        <w:t>Boards need to</w:t>
      </w:r>
      <w:r w:rsidR="006955A0">
        <w:rPr>
          <w:sz w:val="22"/>
          <w:szCs w:val="22"/>
        </w:rPr>
        <w:t xml:space="preserve"> </w:t>
      </w:r>
      <w:r w:rsidR="00FB3661">
        <w:rPr>
          <w:sz w:val="22"/>
          <w:szCs w:val="22"/>
        </w:rPr>
        <w:t>be open to exploring</w:t>
      </w:r>
      <w:r w:rsidR="006955A0">
        <w:rPr>
          <w:sz w:val="22"/>
          <w:szCs w:val="22"/>
        </w:rPr>
        <w:t xml:space="preserve"> </w:t>
      </w:r>
      <w:r w:rsidR="00484DFE">
        <w:rPr>
          <w:sz w:val="22"/>
          <w:szCs w:val="22"/>
        </w:rPr>
        <w:t>value</w:t>
      </w:r>
      <w:r w:rsidR="006955A0">
        <w:rPr>
          <w:sz w:val="22"/>
          <w:szCs w:val="22"/>
        </w:rPr>
        <w:t xml:space="preserve"> contradiction</w:t>
      </w:r>
      <w:r w:rsidR="00484DFE">
        <w:rPr>
          <w:sz w:val="22"/>
          <w:szCs w:val="22"/>
        </w:rPr>
        <w:t>s</w:t>
      </w:r>
      <w:r w:rsidR="0005276E">
        <w:rPr>
          <w:sz w:val="22"/>
          <w:szCs w:val="22"/>
        </w:rPr>
        <w:t>; particularly when managers, systems</w:t>
      </w:r>
      <w:r w:rsidR="002017DE">
        <w:rPr>
          <w:sz w:val="22"/>
          <w:szCs w:val="22"/>
        </w:rPr>
        <w:t>,</w:t>
      </w:r>
      <w:r w:rsidR="0005276E">
        <w:rPr>
          <w:sz w:val="22"/>
          <w:szCs w:val="22"/>
        </w:rPr>
        <w:t xml:space="preserve"> and processes </w:t>
      </w:r>
      <w:r w:rsidR="002017DE">
        <w:rPr>
          <w:sz w:val="22"/>
          <w:szCs w:val="22"/>
        </w:rPr>
        <w:t xml:space="preserve">either </w:t>
      </w:r>
      <w:r w:rsidR="0005276E">
        <w:rPr>
          <w:sz w:val="22"/>
          <w:szCs w:val="22"/>
        </w:rPr>
        <w:t>actively, or inadvertently</w:t>
      </w:r>
      <w:r w:rsidR="0086473B">
        <w:rPr>
          <w:sz w:val="22"/>
          <w:szCs w:val="22"/>
        </w:rPr>
        <w:t>,</w:t>
      </w:r>
      <w:r w:rsidR="0005276E">
        <w:rPr>
          <w:sz w:val="22"/>
          <w:szCs w:val="22"/>
        </w:rPr>
        <w:t xml:space="preserve"> reward behaviours that directly conflict with espoused values, or ‘turn a blind eye’</w:t>
      </w:r>
      <w:r w:rsidR="002017DE">
        <w:rPr>
          <w:sz w:val="22"/>
          <w:szCs w:val="22"/>
        </w:rPr>
        <w:t xml:space="preserve"> to emergent contradictory behaviours/values</w:t>
      </w:r>
      <w:r w:rsidR="0005276E">
        <w:rPr>
          <w:sz w:val="22"/>
          <w:szCs w:val="22"/>
        </w:rPr>
        <w:t>.</w:t>
      </w:r>
      <w:r w:rsidR="002017DE">
        <w:rPr>
          <w:sz w:val="22"/>
          <w:szCs w:val="22"/>
        </w:rPr>
        <w:t xml:space="preserve"> </w:t>
      </w:r>
      <w:r w:rsidR="00916E09">
        <w:rPr>
          <w:sz w:val="22"/>
          <w:szCs w:val="22"/>
        </w:rPr>
        <w:t>Organisational structures</w:t>
      </w:r>
      <w:r w:rsidR="00717ECE">
        <w:rPr>
          <w:sz w:val="22"/>
          <w:szCs w:val="22"/>
        </w:rPr>
        <w:t>/hierarchies</w:t>
      </w:r>
      <w:r w:rsidR="00916E09">
        <w:rPr>
          <w:sz w:val="22"/>
          <w:szCs w:val="22"/>
        </w:rPr>
        <w:t xml:space="preserve"> should also be considered as possible enablers </w:t>
      </w:r>
      <w:r w:rsidR="00D04967">
        <w:rPr>
          <w:sz w:val="22"/>
          <w:szCs w:val="22"/>
        </w:rPr>
        <w:t>and</w:t>
      </w:r>
      <w:r w:rsidR="00916E09">
        <w:rPr>
          <w:sz w:val="22"/>
          <w:szCs w:val="22"/>
        </w:rPr>
        <w:t xml:space="preserve"> barriers to the flow of important safety information.</w:t>
      </w:r>
      <w:r w:rsidR="009E6174">
        <w:rPr>
          <w:sz w:val="22"/>
          <w:szCs w:val="22"/>
        </w:rPr>
        <w:t xml:space="preserve"> </w:t>
      </w:r>
    </w:p>
    <w:p w14:paraId="4405C96E" w14:textId="4C05BB2B" w:rsidR="001D30D9" w:rsidRDefault="001D30D9" w:rsidP="002017DE">
      <w:pPr>
        <w:pStyle w:val="BodyText"/>
        <w:ind w:left="720"/>
        <w:rPr>
          <w:sz w:val="22"/>
          <w:szCs w:val="22"/>
        </w:rPr>
      </w:pPr>
      <w:r>
        <w:rPr>
          <w:sz w:val="22"/>
          <w:szCs w:val="22"/>
        </w:rPr>
        <w:lastRenderedPageBreak/>
        <w:t xml:space="preserve">Boards may need to consider what mechanisms will be put in place to provide assurance that such monitoring and </w:t>
      </w:r>
      <w:r w:rsidR="00952E1A">
        <w:rPr>
          <w:sz w:val="22"/>
          <w:szCs w:val="22"/>
        </w:rPr>
        <w:t>enhan</w:t>
      </w:r>
      <w:r w:rsidR="003C6DCD">
        <w:rPr>
          <w:sz w:val="22"/>
          <w:szCs w:val="22"/>
        </w:rPr>
        <w:t xml:space="preserve">cement of company culture </w:t>
      </w:r>
      <w:r>
        <w:rPr>
          <w:sz w:val="22"/>
          <w:szCs w:val="22"/>
        </w:rPr>
        <w:t>occurs in practice</w:t>
      </w:r>
      <w:r w:rsidR="00317F77">
        <w:rPr>
          <w:sz w:val="22"/>
          <w:szCs w:val="22"/>
        </w:rPr>
        <w:t xml:space="preserve">. </w:t>
      </w:r>
      <w:r w:rsidR="00491B9B">
        <w:rPr>
          <w:sz w:val="22"/>
          <w:szCs w:val="22"/>
        </w:rPr>
        <w:t xml:space="preserve"> As part of this, boards should be very aware that </w:t>
      </w:r>
      <w:r w:rsidR="00B21B12">
        <w:rPr>
          <w:sz w:val="22"/>
          <w:szCs w:val="22"/>
        </w:rPr>
        <w:t>migration from espoused values is likely, with consistent attention and action required.</w:t>
      </w:r>
    </w:p>
    <w:p w14:paraId="6EC4827D" w14:textId="77777777" w:rsidR="0038039F" w:rsidRPr="00D3211A" w:rsidRDefault="0038039F" w:rsidP="0038039F">
      <w:pPr>
        <w:pStyle w:val="BodyText"/>
        <w:numPr>
          <w:ilvl w:val="0"/>
          <w:numId w:val="26"/>
        </w:numPr>
        <w:rPr>
          <w:sz w:val="22"/>
          <w:szCs w:val="22"/>
        </w:rPr>
      </w:pPr>
      <w:r w:rsidRPr="00D3211A">
        <w:rPr>
          <w:b/>
          <w:bCs/>
          <w:sz w:val="22"/>
          <w:szCs w:val="22"/>
        </w:rPr>
        <w:t>Ensuring boards are genuinely diverse</w:t>
      </w:r>
      <w:r w:rsidRPr="00D3211A">
        <w:rPr>
          <w:sz w:val="22"/>
          <w:szCs w:val="22"/>
        </w:rPr>
        <w:t xml:space="preserve"> </w:t>
      </w:r>
      <w:r w:rsidRPr="002372CC">
        <w:rPr>
          <w:b/>
          <w:bCs/>
          <w:sz w:val="22"/>
          <w:szCs w:val="22"/>
        </w:rPr>
        <w:t>and receptive</w:t>
      </w:r>
      <w:r w:rsidRPr="00D3211A">
        <w:rPr>
          <w:sz w:val="22"/>
          <w:szCs w:val="22"/>
        </w:rPr>
        <w:t xml:space="preserve"> </w:t>
      </w:r>
    </w:p>
    <w:p w14:paraId="0B4DBF4B" w14:textId="3BC31A7F" w:rsidR="0038039F" w:rsidRPr="00D3211A" w:rsidRDefault="00C77954" w:rsidP="00822F2E">
      <w:pPr>
        <w:pStyle w:val="BodyText"/>
        <w:ind w:left="720"/>
        <w:rPr>
          <w:sz w:val="22"/>
          <w:szCs w:val="22"/>
        </w:rPr>
      </w:pPr>
      <w:r>
        <w:rPr>
          <w:sz w:val="22"/>
          <w:szCs w:val="22"/>
        </w:rPr>
        <w:t>Board</w:t>
      </w:r>
      <w:r w:rsidR="00160CC0">
        <w:rPr>
          <w:sz w:val="22"/>
          <w:szCs w:val="22"/>
        </w:rPr>
        <w:t xml:space="preserve"> diversity is likely to add value in a safety context, supporting bullet points one and two above. Such diversity should</w:t>
      </w:r>
      <w:r w:rsidR="0038039F" w:rsidRPr="00D3211A">
        <w:rPr>
          <w:sz w:val="22"/>
          <w:szCs w:val="22"/>
        </w:rPr>
        <w:t xml:space="preserve"> include aspects </w:t>
      </w:r>
      <w:r w:rsidR="00160CC0">
        <w:rPr>
          <w:sz w:val="22"/>
          <w:szCs w:val="22"/>
        </w:rPr>
        <w:t xml:space="preserve">like </w:t>
      </w:r>
      <w:r w:rsidR="0038039F" w:rsidRPr="00D3211A">
        <w:rPr>
          <w:sz w:val="22"/>
          <w:szCs w:val="22"/>
        </w:rPr>
        <w:t>critical thinking, and bringing genuine challenge to the group</w:t>
      </w:r>
      <w:r w:rsidR="0038039F">
        <w:rPr>
          <w:sz w:val="22"/>
          <w:szCs w:val="22"/>
        </w:rPr>
        <w:t>. C</w:t>
      </w:r>
      <w:r w:rsidR="0038039F" w:rsidRPr="00D3211A">
        <w:rPr>
          <w:sz w:val="22"/>
          <w:szCs w:val="22"/>
        </w:rPr>
        <w:t xml:space="preserve">ompetence </w:t>
      </w:r>
      <w:r w:rsidR="0038039F">
        <w:rPr>
          <w:sz w:val="22"/>
          <w:szCs w:val="22"/>
        </w:rPr>
        <w:t xml:space="preserve">should also be considered here, for example, ensuring competence and experience of the board spans its </w:t>
      </w:r>
      <w:r w:rsidR="0038039F" w:rsidRPr="00D3211A">
        <w:rPr>
          <w:sz w:val="22"/>
          <w:szCs w:val="22"/>
        </w:rPr>
        <w:t>risk profile</w:t>
      </w:r>
      <w:r w:rsidR="0038039F">
        <w:rPr>
          <w:sz w:val="22"/>
          <w:szCs w:val="22"/>
        </w:rPr>
        <w:t>.</w:t>
      </w:r>
    </w:p>
    <w:p w14:paraId="79028495" w14:textId="752BD62F" w:rsidR="00F85701" w:rsidRPr="00D3211A" w:rsidRDefault="00F85701" w:rsidP="00F85701">
      <w:pPr>
        <w:pStyle w:val="BodyText"/>
        <w:rPr>
          <w:sz w:val="22"/>
          <w:szCs w:val="22"/>
        </w:rPr>
      </w:pPr>
      <w:r w:rsidRPr="00D3211A">
        <w:rPr>
          <w:sz w:val="22"/>
          <w:szCs w:val="22"/>
        </w:rPr>
        <w:t xml:space="preserve">Future work in this area may benefit from exploring the risk with other types of corporate failure. The work here focused on safety, but there are likely similar </w:t>
      </w:r>
      <w:r w:rsidR="00134B1B">
        <w:rPr>
          <w:sz w:val="22"/>
          <w:szCs w:val="22"/>
        </w:rPr>
        <w:t>issues</w:t>
      </w:r>
      <w:r w:rsidRPr="00D3211A">
        <w:rPr>
          <w:sz w:val="22"/>
          <w:szCs w:val="22"/>
        </w:rPr>
        <w:t xml:space="preserve"> linked to other financial and non-financial corporate failings</w:t>
      </w:r>
      <w:r w:rsidR="007E1EEC">
        <w:rPr>
          <w:sz w:val="22"/>
          <w:szCs w:val="22"/>
        </w:rPr>
        <w:t>, as well as links to the topic of worker health.</w:t>
      </w:r>
    </w:p>
    <w:p w14:paraId="71B45FED" w14:textId="652CD68B" w:rsidR="004576E4" w:rsidRPr="00707CC0" w:rsidRDefault="008A2AEB" w:rsidP="004C345B">
      <w:pPr>
        <w:pStyle w:val="BodyText"/>
        <w:rPr>
          <w:i/>
          <w:iCs/>
          <w:sz w:val="22"/>
          <w:szCs w:val="22"/>
        </w:rPr>
      </w:pPr>
      <w:r w:rsidRPr="00D3211A">
        <w:rPr>
          <w:sz w:val="22"/>
          <w:szCs w:val="22"/>
        </w:rPr>
        <w:t xml:space="preserve">A final thought is that current </w:t>
      </w:r>
      <w:r w:rsidR="00E53424">
        <w:rPr>
          <w:sz w:val="22"/>
          <w:szCs w:val="22"/>
        </w:rPr>
        <w:t>p</w:t>
      </w:r>
      <w:r w:rsidRPr="00D3211A">
        <w:rPr>
          <w:sz w:val="22"/>
          <w:szCs w:val="22"/>
        </w:rPr>
        <w:t>rinciples for corporate governance have relatively limited reference to safety</w:t>
      </w:r>
      <w:r w:rsidR="00920D48" w:rsidRPr="00D3211A">
        <w:rPr>
          <w:sz w:val="22"/>
          <w:szCs w:val="22"/>
        </w:rPr>
        <w:t xml:space="preserve">. There is scope to enhance </w:t>
      </w:r>
      <w:r w:rsidR="00EC60EF">
        <w:rPr>
          <w:sz w:val="22"/>
          <w:szCs w:val="22"/>
        </w:rPr>
        <w:t xml:space="preserve">corporate governance </w:t>
      </w:r>
      <w:r w:rsidR="00E53424">
        <w:rPr>
          <w:sz w:val="22"/>
          <w:szCs w:val="22"/>
        </w:rPr>
        <w:t>p</w:t>
      </w:r>
      <w:r w:rsidR="00920D48" w:rsidRPr="00D3211A">
        <w:rPr>
          <w:sz w:val="22"/>
          <w:szCs w:val="22"/>
        </w:rPr>
        <w:t>rinciples</w:t>
      </w:r>
      <w:r w:rsidR="00EC60EF">
        <w:rPr>
          <w:sz w:val="22"/>
          <w:szCs w:val="22"/>
        </w:rPr>
        <w:t xml:space="preserve"> and related guidance</w:t>
      </w:r>
      <w:r w:rsidR="00920D48" w:rsidRPr="00D3211A">
        <w:rPr>
          <w:sz w:val="22"/>
          <w:szCs w:val="22"/>
        </w:rPr>
        <w:t xml:space="preserve"> to better integrate </w:t>
      </w:r>
      <w:r w:rsidR="00EC60EF">
        <w:rPr>
          <w:sz w:val="22"/>
          <w:szCs w:val="22"/>
        </w:rPr>
        <w:t>safety</w:t>
      </w:r>
      <w:r w:rsidR="001E5D5C">
        <w:rPr>
          <w:sz w:val="22"/>
          <w:szCs w:val="22"/>
        </w:rPr>
        <w:t xml:space="preserve"> for </w:t>
      </w:r>
      <w:r w:rsidR="00384AF8">
        <w:rPr>
          <w:sz w:val="22"/>
          <w:szCs w:val="22"/>
        </w:rPr>
        <w:t xml:space="preserve">sectors/industries where safety is a </w:t>
      </w:r>
      <w:r w:rsidR="000A673D">
        <w:rPr>
          <w:sz w:val="22"/>
          <w:szCs w:val="22"/>
        </w:rPr>
        <w:t>key aspect of business performance.</w:t>
      </w:r>
      <w:r w:rsidR="00C21363">
        <w:rPr>
          <w:sz w:val="22"/>
          <w:szCs w:val="22"/>
        </w:rPr>
        <w:t xml:space="preserve"> </w:t>
      </w:r>
      <w:r w:rsidR="00D040DE">
        <w:rPr>
          <w:sz w:val="22"/>
          <w:szCs w:val="22"/>
        </w:rPr>
        <w:t xml:space="preserve"> </w:t>
      </w:r>
    </w:p>
    <w:p w14:paraId="21EDF247" w14:textId="77777777" w:rsidR="00270B54" w:rsidRPr="00707CC0" w:rsidRDefault="00270B54" w:rsidP="00793C77">
      <w:pPr>
        <w:pStyle w:val="BodyText"/>
        <w:rPr>
          <w:i/>
          <w:iCs/>
          <w:sz w:val="20"/>
          <w:szCs w:val="20"/>
        </w:rPr>
      </w:pPr>
    </w:p>
    <w:p w14:paraId="0337CA03" w14:textId="77777777" w:rsidR="00C610D7" w:rsidRPr="00D3211A" w:rsidRDefault="00C610D7" w:rsidP="00793C77">
      <w:pPr>
        <w:pStyle w:val="BodyText"/>
        <w:rPr>
          <w:sz w:val="22"/>
          <w:szCs w:val="22"/>
        </w:rPr>
      </w:pPr>
    </w:p>
    <w:p w14:paraId="1FE097D7" w14:textId="29F4A4BC" w:rsidR="00AC50D3" w:rsidRDefault="00AC50D3" w:rsidP="00793C77">
      <w:pPr>
        <w:pStyle w:val="BodyText"/>
        <w:rPr>
          <w:rFonts w:eastAsiaTheme="majorEastAsia" w:cstheme="majorBidi"/>
          <w:sz w:val="28"/>
          <w:szCs w:val="28"/>
        </w:rPr>
      </w:pPr>
      <w:bookmarkStart w:id="2" w:name="_Toc450205259"/>
      <w:r>
        <w:br w:type="page"/>
      </w:r>
    </w:p>
    <w:p w14:paraId="1FE097D8" w14:textId="3CA45C38" w:rsidR="0076672E" w:rsidRPr="009B3C9E" w:rsidRDefault="0076672E" w:rsidP="0099243E">
      <w:pPr>
        <w:pStyle w:val="Heading1-unnumbered"/>
      </w:pPr>
      <w:bookmarkStart w:id="3" w:name="_Toc228266982"/>
      <w:r w:rsidRPr="009B3C9E">
        <w:lastRenderedPageBreak/>
        <w:t>C</w:t>
      </w:r>
      <w:r w:rsidR="001476A3">
        <w:t>ontents</w:t>
      </w:r>
      <w:bookmarkEnd w:id="3"/>
    </w:p>
    <w:p w14:paraId="1CEBA65B" w14:textId="2B0B69AE" w:rsidR="004D5926" w:rsidRDefault="009B3C9E">
      <w:pPr>
        <w:pStyle w:val="TOC1"/>
        <w:rPr>
          <w:rFonts w:asciiTheme="minorHAnsi" w:eastAsiaTheme="minorEastAsia" w:hAnsiTheme="minorHAnsi" w:cstheme="minorBidi"/>
          <w:smallCaps w:val="0"/>
          <w:noProof/>
          <w:kern w:val="2"/>
          <w14:ligatures w14:val="standardContextual"/>
        </w:rPr>
      </w:pPr>
      <w:r>
        <w:fldChar w:fldCharType="begin"/>
      </w:r>
      <w:r>
        <w:instrText xml:space="preserve"> TOC \o "1-2" \h \z \u </w:instrText>
      </w:r>
      <w:r>
        <w:fldChar w:fldCharType="separate"/>
      </w:r>
      <w:hyperlink w:anchor="_Toc228266980" w:history="1">
        <w:r w:rsidR="004D5926" w:rsidRPr="001A0F62">
          <w:rPr>
            <w:rStyle w:val="Hyperlink"/>
            <w:noProof/>
          </w:rPr>
          <w:t>Key Messages</w:t>
        </w:r>
        <w:r w:rsidR="004D5926">
          <w:rPr>
            <w:noProof/>
            <w:webHidden/>
          </w:rPr>
          <w:tab/>
        </w:r>
        <w:r w:rsidR="004D5926">
          <w:rPr>
            <w:noProof/>
            <w:webHidden/>
          </w:rPr>
          <w:fldChar w:fldCharType="begin"/>
        </w:r>
        <w:r w:rsidR="004D5926">
          <w:rPr>
            <w:noProof/>
            <w:webHidden/>
          </w:rPr>
          <w:instrText xml:space="preserve"> PAGEREF _Toc228266980 \h </w:instrText>
        </w:r>
        <w:r w:rsidR="004D5926">
          <w:rPr>
            <w:noProof/>
            <w:webHidden/>
          </w:rPr>
        </w:r>
        <w:r w:rsidR="004D5926">
          <w:rPr>
            <w:noProof/>
            <w:webHidden/>
          </w:rPr>
          <w:fldChar w:fldCharType="separate"/>
        </w:r>
        <w:r w:rsidR="004D5926">
          <w:rPr>
            <w:noProof/>
            <w:webHidden/>
          </w:rPr>
          <w:t>2</w:t>
        </w:r>
        <w:r w:rsidR="004D5926">
          <w:rPr>
            <w:noProof/>
            <w:webHidden/>
          </w:rPr>
          <w:fldChar w:fldCharType="end"/>
        </w:r>
      </w:hyperlink>
    </w:p>
    <w:p w14:paraId="1759B0C0" w14:textId="4BADD2FE" w:rsidR="004D5926" w:rsidRDefault="004D5926">
      <w:pPr>
        <w:pStyle w:val="TOC1"/>
        <w:rPr>
          <w:rFonts w:asciiTheme="minorHAnsi" w:eastAsiaTheme="minorEastAsia" w:hAnsiTheme="minorHAnsi" w:cstheme="minorBidi"/>
          <w:smallCaps w:val="0"/>
          <w:noProof/>
          <w:kern w:val="2"/>
          <w14:ligatures w14:val="standardContextual"/>
        </w:rPr>
      </w:pPr>
      <w:hyperlink w:anchor="_Toc228266981" w:history="1">
        <w:r w:rsidRPr="001A0F62">
          <w:rPr>
            <w:rStyle w:val="Hyperlink"/>
            <w:noProof/>
          </w:rPr>
          <w:t>Executive Summary</w:t>
        </w:r>
        <w:r>
          <w:rPr>
            <w:noProof/>
            <w:webHidden/>
          </w:rPr>
          <w:tab/>
        </w:r>
        <w:r>
          <w:rPr>
            <w:noProof/>
            <w:webHidden/>
          </w:rPr>
          <w:fldChar w:fldCharType="begin"/>
        </w:r>
        <w:r>
          <w:rPr>
            <w:noProof/>
            <w:webHidden/>
          </w:rPr>
          <w:instrText xml:space="preserve"> PAGEREF _Toc228266981 \h </w:instrText>
        </w:r>
        <w:r>
          <w:rPr>
            <w:noProof/>
            <w:webHidden/>
          </w:rPr>
        </w:r>
        <w:r>
          <w:rPr>
            <w:noProof/>
            <w:webHidden/>
          </w:rPr>
          <w:fldChar w:fldCharType="separate"/>
        </w:r>
        <w:r>
          <w:rPr>
            <w:noProof/>
            <w:webHidden/>
          </w:rPr>
          <w:t>3</w:t>
        </w:r>
        <w:r>
          <w:rPr>
            <w:noProof/>
            <w:webHidden/>
          </w:rPr>
          <w:fldChar w:fldCharType="end"/>
        </w:r>
      </w:hyperlink>
    </w:p>
    <w:p w14:paraId="66DE785C" w14:textId="7B0EF457" w:rsidR="004D5926" w:rsidRDefault="004D5926">
      <w:pPr>
        <w:pStyle w:val="TOC1"/>
        <w:rPr>
          <w:rFonts w:asciiTheme="minorHAnsi" w:eastAsiaTheme="minorEastAsia" w:hAnsiTheme="minorHAnsi" w:cstheme="minorBidi"/>
          <w:smallCaps w:val="0"/>
          <w:noProof/>
          <w:kern w:val="2"/>
          <w14:ligatures w14:val="standardContextual"/>
        </w:rPr>
      </w:pPr>
      <w:hyperlink w:anchor="_Toc228266982" w:history="1">
        <w:r w:rsidRPr="001A0F62">
          <w:rPr>
            <w:rStyle w:val="Hyperlink"/>
            <w:noProof/>
          </w:rPr>
          <w:t>Contents</w:t>
        </w:r>
        <w:r>
          <w:rPr>
            <w:noProof/>
            <w:webHidden/>
          </w:rPr>
          <w:tab/>
        </w:r>
        <w:r>
          <w:rPr>
            <w:noProof/>
            <w:webHidden/>
          </w:rPr>
          <w:fldChar w:fldCharType="begin"/>
        </w:r>
        <w:r>
          <w:rPr>
            <w:noProof/>
            <w:webHidden/>
          </w:rPr>
          <w:instrText xml:space="preserve"> PAGEREF _Toc228266982 \h </w:instrText>
        </w:r>
        <w:r>
          <w:rPr>
            <w:noProof/>
            <w:webHidden/>
          </w:rPr>
        </w:r>
        <w:r>
          <w:rPr>
            <w:noProof/>
            <w:webHidden/>
          </w:rPr>
          <w:fldChar w:fldCharType="separate"/>
        </w:r>
        <w:r>
          <w:rPr>
            <w:noProof/>
            <w:webHidden/>
          </w:rPr>
          <w:t>5</w:t>
        </w:r>
        <w:r>
          <w:rPr>
            <w:noProof/>
            <w:webHidden/>
          </w:rPr>
          <w:fldChar w:fldCharType="end"/>
        </w:r>
      </w:hyperlink>
    </w:p>
    <w:p w14:paraId="7FBC4D9D" w14:textId="02FE90CC" w:rsidR="004D5926" w:rsidRDefault="004D5926">
      <w:pPr>
        <w:pStyle w:val="TOC1"/>
        <w:rPr>
          <w:rFonts w:asciiTheme="minorHAnsi" w:eastAsiaTheme="minorEastAsia" w:hAnsiTheme="minorHAnsi" w:cstheme="minorBidi"/>
          <w:smallCaps w:val="0"/>
          <w:noProof/>
          <w:kern w:val="2"/>
          <w14:ligatures w14:val="standardContextual"/>
        </w:rPr>
      </w:pPr>
      <w:hyperlink w:anchor="_Toc228266983" w:history="1">
        <w:r w:rsidRPr="001A0F62">
          <w:rPr>
            <w:rStyle w:val="Hyperlink"/>
            <w:noProof/>
          </w:rPr>
          <w:t>1</w:t>
        </w:r>
        <w:r>
          <w:rPr>
            <w:rFonts w:asciiTheme="minorHAnsi" w:eastAsiaTheme="minorEastAsia" w:hAnsiTheme="minorHAnsi" w:cstheme="minorBidi"/>
            <w:smallCaps w:val="0"/>
            <w:noProof/>
            <w:kern w:val="2"/>
            <w14:ligatures w14:val="standardContextual"/>
          </w:rPr>
          <w:tab/>
        </w:r>
        <w:r w:rsidRPr="001A0F62">
          <w:rPr>
            <w:rStyle w:val="Hyperlink"/>
            <w:noProof/>
          </w:rPr>
          <w:t>Introduction</w:t>
        </w:r>
        <w:r>
          <w:rPr>
            <w:noProof/>
            <w:webHidden/>
          </w:rPr>
          <w:tab/>
        </w:r>
        <w:r>
          <w:rPr>
            <w:noProof/>
            <w:webHidden/>
          </w:rPr>
          <w:fldChar w:fldCharType="begin"/>
        </w:r>
        <w:r>
          <w:rPr>
            <w:noProof/>
            <w:webHidden/>
          </w:rPr>
          <w:instrText xml:space="preserve"> PAGEREF _Toc228266983 \h </w:instrText>
        </w:r>
        <w:r>
          <w:rPr>
            <w:noProof/>
            <w:webHidden/>
          </w:rPr>
        </w:r>
        <w:r>
          <w:rPr>
            <w:noProof/>
            <w:webHidden/>
          </w:rPr>
          <w:fldChar w:fldCharType="separate"/>
        </w:r>
        <w:r>
          <w:rPr>
            <w:noProof/>
            <w:webHidden/>
          </w:rPr>
          <w:t>6</w:t>
        </w:r>
        <w:r>
          <w:rPr>
            <w:noProof/>
            <w:webHidden/>
          </w:rPr>
          <w:fldChar w:fldCharType="end"/>
        </w:r>
      </w:hyperlink>
    </w:p>
    <w:p w14:paraId="75FA8B53" w14:textId="22E62F09"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84" w:history="1">
        <w:r w:rsidRPr="001A0F62">
          <w:rPr>
            <w:rStyle w:val="Hyperlink"/>
            <w:noProof/>
          </w:rPr>
          <w:t>1.1</w:t>
        </w:r>
        <w:r>
          <w:rPr>
            <w:rFonts w:asciiTheme="minorHAnsi" w:eastAsiaTheme="minorEastAsia" w:hAnsiTheme="minorHAnsi" w:cstheme="minorBidi"/>
            <w:noProof/>
            <w:kern w:val="2"/>
            <w:sz w:val="24"/>
            <w:szCs w:val="24"/>
            <w14:ligatures w14:val="standardContextual"/>
          </w:rPr>
          <w:tab/>
        </w:r>
        <w:r w:rsidRPr="001A0F62">
          <w:rPr>
            <w:rStyle w:val="Hyperlink"/>
            <w:noProof/>
          </w:rPr>
          <w:t>Background to the research</w:t>
        </w:r>
        <w:r>
          <w:rPr>
            <w:noProof/>
            <w:webHidden/>
          </w:rPr>
          <w:tab/>
        </w:r>
        <w:r>
          <w:rPr>
            <w:noProof/>
            <w:webHidden/>
          </w:rPr>
          <w:fldChar w:fldCharType="begin"/>
        </w:r>
        <w:r>
          <w:rPr>
            <w:noProof/>
            <w:webHidden/>
          </w:rPr>
          <w:instrText xml:space="preserve"> PAGEREF _Toc228266984 \h </w:instrText>
        </w:r>
        <w:r>
          <w:rPr>
            <w:noProof/>
            <w:webHidden/>
          </w:rPr>
        </w:r>
        <w:r>
          <w:rPr>
            <w:noProof/>
            <w:webHidden/>
          </w:rPr>
          <w:fldChar w:fldCharType="separate"/>
        </w:r>
        <w:r>
          <w:rPr>
            <w:noProof/>
            <w:webHidden/>
          </w:rPr>
          <w:t>6</w:t>
        </w:r>
        <w:r>
          <w:rPr>
            <w:noProof/>
            <w:webHidden/>
          </w:rPr>
          <w:fldChar w:fldCharType="end"/>
        </w:r>
      </w:hyperlink>
    </w:p>
    <w:p w14:paraId="27BFE2C5" w14:textId="70AFCF12"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85" w:history="1">
        <w:r w:rsidRPr="001A0F62">
          <w:rPr>
            <w:rStyle w:val="Hyperlink"/>
            <w:noProof/>
          </w:rPr>
          <w:t>1.2</w:t>
        </w:r>
        <w:r>
          <w:rPr>
            <w:rFonts w:asciiTheme="minorHAnsi" w:eastAsiaTheme="minorEastAsia" w:hAnsiTheme="minorHAnsi" w:cstheme="minorBidi"/>
            <w:noProof/>
            <w:kern w:val="2"/>
            <w:sz w:val="24"/>
            <w:szCs w:val="24"/>
            <w14:ligatures w14:val="standardContextual"/>
          </w:rPr>
          <w:tab/>
        </w:r>
        <w:r w:rsidRPr="001A0F62">
          <w:rPr>
            <w:rStyle w:val="Hyperlink"/>
            <w:noProof/>
          </w:rPr>
          <w:t>The Wates Principles</w:t>
        </w:r>
        <w:r>
          <w:rPr>
            <w:noProof/>
            <w:webHidden/>
          </w:rPr>
          <w:tab/>
        </w:r>
        <w:r>
          <w:rPr>
            <w:noProof/>
            <w:webHidden/>
          </w:rPr>
          <w:fldChar w:fldCharType="begin"/>
        </w:r>
        <w:r>
          <w:rPr>
            <w:noProof/>
            <w:webHidden/>
          </w:rPr>
          <w:instrText xml:space="preserve"> PAGEREF _Toc228266985 \h </w:instrText>
        </w:r>
        <w:r>
          <w:rPr>
            <w:noProof/>
            <w:webHidden/>
          </w:rPr>
        </w:r>
        <w:r>
          <w:rPr>
            <w:noProof/>
            <w:webHidden/>
          </w:rPr>
          <w:fldChar w:fldCharType="separate"/>
        </w:r>
        <w:r>
          <w:rPr>
            <w:noProof/>
            <w:webHidden/>
          </w:rPr>
          <w:t>7</w:t>
        </w:r>
        <w:r>
          <w:rPr>
            <w:noProof/>
            <w:webHidden/>
          </w:rPr>
          <w:fldChar w:fldCharType="end"/>
        </w:r>
      </w:hyperlink>
    </w:p>
    <w:p w14:paraId="076B5D89" w14:textId="76ECAC65"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86" w:history="1">
        <w:r w:rsidRPr="001A0F62">
          <w:rPr>
            <w:rStyle w:val="Hyperlink"/>
            <w:noProof/>
          </w:rPr>
          <w:t>1.3</w:t>
        </w:r>
        <w:r>
          <w:rPr>
            <w:rFonts w:asciiTheme="minorHAnsi" w:eastAsiaTheme="minorEastAsia" w:hAnsiTheme="minorHAnsi" w:cstheme="minorBidi"/>
            <w:noProof/>
            <w:kern w:val="2"/>
            <w:sz w:val="24"/>
            <w:szCs w:val="24"/>
            <w14:ligatures w14:val="standardContextual"/>
          </w:rPr>
          <w:tab/>
        </w:r>
        <w:r w:rsidRPr="001A0F62">
          <w:rPr>
            <w:rStyle w:val="Hyperlink"/>
            <w:noProof/>
          </w:rPr>
          <w:t>Research scope and research question</w:t>
        </w:r>
        <w:r>
          <w:rPr>
            <w:noProof/>
            <w:webHidden/>
          </w:rPr>
          <w:tab/>
        </w:r>
        <w:r>
          <w:rPr>
            <w:noProof/>
            <w:webHidden/>
          </w:rPr>
          <w:fldChar w:fldCharType="begin"/>
        </w:r>
        <w:r>
          <w:rPr>
            <w:noProof/>
            <w:webHidden/>
          </w:rPr>
          <w:instrText xml:space="preserve"> PAGEREF _Toc228266986 \h </w:instrText>
        </w:r>
        <w:r>
          <w:rPr>
            <w:noProof/>
            <w:webHidden/>
          </w:rPr>
        </w:r>
        <w:r>
          <w:rPr>
            <w:noProof/>
            <w:webHidden/>
          </w:rPr>
          <w:fldChar w:fldCharType="separate"/>
        </w:r>
        <w:r>
          <w:rPr>
            <w:noProof/>
            <w:webHidden/>
          </w:rPr>
          <w:t>8</w:t>
        </w:r>
        <w:r>
          <w:rPr>
            <w:noProof/>
            <w:webHidden/>
          </w:rPr>
          <w:fldChar w:fldCharType="end"/>
        </w:r>
      </w:hyperlink>
    </w:p>
    <w:p w14:paraId="3CF00C90" w14:textId="0DBBC61D"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87" w:history="1">
        <w:r w:rsidRPr="001A0F62">
          <w:rPr>
            <w:rStyle w:val="Hyperlink"/>
            <w:noProof/>
          </w:rPr>
          <w:t>1.4</w:t>
        </w:r>
        <w:r>
          <w:rPr>
            <w:rFonts w:asciiTheme="minorHAnsi" w:eastAsiaTheme="minorEastAsia" w:hAnsiTheme="minorHAnsi" w:cstheme="minorBidi"/>
            <w:noProof/>
            <w:kern w:val="2"/>
            <w:sz w:val="24"/>
            <w:szCs w:val="24"/>
            <w14:ligatures w14:val="standardContextual"/>
          </w:rPr>
          <w:tab/>
        </w:r>
        <w:r w:rsidRPr="001A0F62">
          <w:rPr>
            <w:rStyle w:val="Hyperlink"/>
            <w:noProof/>
          </w:rPr>
          <w:t>Research challenges</w:t>
        </w:r>
        <w:r>
          <w:rPr>
            <w:noProof/>
            <w:webHidden/>
          </w:rPr>
          <w:tab/>
        </w:r>
        <w:r>
          <w:rPr>
            <w:noProof/>
            <w:webHidden/>
          </w:rPr>
          <w:fldChar w:fldCharType="begin"/>
        </w:r>
        <w:r>
          <w:rPr>
            <w:noProof/>
            <w:webHidden/>
          </w:rPr>
          <w:instrText xml:space="preserve"> PAGEREF _Toc228266987 \h </w:instrText>
        </w:r>
        <w:r>
          <w:rPr>
            <w:noProof/>
            <w:webHidden/>
          </w:rPr>
        </w:r>
        <w:r>
          <w:rPr>
            <w:noProof/>
            <w:webHidden/>
          </w:rPr>
          <w:fldChar w:fldCharType="separate"/>
        </w:r>
        <w:r>
          <w:rPr>
            <w:noProof/>
            <w:webHidden/>
          </w:rPr>
          <w:t>8</w:t>
        </w:r>
        <w:r>
          <w:rPr>
            <w:noProof/>
            <w:webHidden/>
          </w:rPr>
          <w:fldChar w:fldCharType="end"/>
        </w:r>
      </w:hyperlink>
    </w:p>
    <w:p w14:paraId="601EC834" w14:textId="1EA5741B" w:rsidR="004D5926" w:rsidRDefault="004D5926">
      <w:pPr>
        <w:pStyle w:val="TOC1"/>
        <w:rPr>
          <w:rFonts w:asciiTheme="minorHAnsi" w:eastAsiaTheme="minorEastAsia" w:hAnsiTheme="minorHAnsi" w:cstheme="minorBidi"/>
          <w:smallCaps w:val="0"/>
          <w:noProof/>
          <w:kern w:val="2"/>
          <w14:ligatures w14:val="standardContextual"/>
        </w:rPr>
      </w:pPr>
      <w:hyperlink w:anchor="_Toc228266988" w:history="1">
        <w:r w:rsidRPr="001A0F62">
          <w:rPr>
            <w:rStyle w:val="Hyperlink"/>
            <w:noProof/>
          </w:rPr>
          <w:t>2</w:t>
        </w:r>
        <w:r>
          <w:rPr>
            <w:rFonts w:asciiTheme="minorHAnsi" w:eastAsiaTheme="minorEastAsia" w:hAnsiTheme="minorHAnsi" w:cstheme="minorBidi"/>
            <w:smallCaps w:val="0"/>
            <w:noProof/>
            <w:kern w:val="2"/>
            <w14:ligatures w14:val="standardContextual"/>
          </w:rPr>
          <w:tab/>
        </w:r>
        <w:r w:rsidRPr="001A0F62">
          <w:rPr>
            <w:rStyle w:val="Hyperlink"/>
            <w:noProof/>
          </w:rPr>
          <w:t>Methods</w:t>
        </w:r>
        <w:r>
          <w:rPr>
            <w:noProof/>
            <w:webHidden/>
          </w:rPr>
          <w:tab/>
        </w:r>
        <w:r>
          <w:rPr>
            <w:noProof/>
            <w:webHidden/>
          </w:rPr>
          <w:fldChar w:fldCharType="begin"/>
        </w:r>
        <w:r>
          <w:rPr>
            <w:noProof/>
            <w:webHidden/>
          </w:rPr>
          <w:instrText xml:space="preserve"> PAGEREF _Toc228266988 \h </w:instrText>
        </w:r>
        <w:r>
          <w:rPr>
            <w:noProof/>
            <w:webHidden/>
          </w:rPr>
        </w:r>
        <w:r>
          <w:rPr>
            <w:noProof/>
            <w:webHidden/>
          </w:rPr>
          <w:fldChar w:fldCharType="separate"/>
        </w:r>
        <w:r>
          <w:rPr>
            <w:noProof/>
            <w:webHidden/>
          </w:rPr>
          <w:t>10</w:t>
        </w:r>
        <w:r>
          <w:rPr>
            <w:noProof/>
            <w:webHidden/>
          </w:rPr>
          <w:fldChar w:fldCharType="end"/>
        </w:r>
      </w:hyperlink>
    </w:p>
    <w:p w14:paraId="17F34F34" w14:textId="303E2BBE"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89" w:history="1">
        <w:r w:rsidRPr="001A0F62">
          <w:rPr>
            <w:rStyle w:val="Hyperlink"/>
            <w:noProof/>
          </w:rPr>
          <w:t>2.1</w:t>
        </w:r>
        <w:r>
          <w:rPr>
            <w:rFonts w:asciiTheme="minorHAnsi" w:eastAsiaTheme="minorEastAsia" w:hAnsiTheme="minorHAnsi" w:cstheme="minorBidi"/>
            <w:noProof/>
            <w:kern w:val="2"/>
            <w:sz w:val="24"/>
            <w:szCs w:val="24"/>
            <w14:ligatures w14:val="standardContextual"/>
          </w:rPr>
          <w:tab/>
        </w:r>
        <w:r w:rsidRPr="001A0F62">
          <w:rPr>
            <w:rStyle w:val="Hyperlink"/>
            <w:noProof/>
          </w:rPr>
          <w:t>Phase 1: Literature review</w:t>
        </w:r>
        <w:r>
          <w:rPr>
            <w:noProof/>
            <w:webHidden/>
          </w:rPr>
          <w:tab/>
        </w:r>
        <w:r>
          <w:rPr>
            <w:noProof/>
            <w:webHidden/>
          </w:rPr>
          <w:fldChar w:fldCharType="begin"/>
        </w:r>
        <w:r>
          <w:rPr>
            <w:noProof/>
            <w:webHidden/>
          </w:rPr>
          <w:instrText xml:space="preserve"> PAGEREF _Toc228266989 \h </w:instrText>
        </w:r>
        <w:r>
          <w:rPr>
            <w:noProof/>
            <w:webHidden/>
          </w:rPr>
        </w:r>
        <w:r>
          <w:rPr>
            <w:noProof/>
            <w:webHidden/>
          </w:rPr>
          <w:fldChar w:fldCharType="separate"/>
        </w:r>
        <w:r>
          <w:rPr>
            <w:noProof/>
            <w:webHidden/>
          </w:rPr>
          <w:t>10</w:t>
        </w:r>
        <w:r>
          <w:rPr>
            <w:noProof/>
            <w:webHidden/>
          </w:rPr>
          <w:fldChar w:fldCharType="end"/>
        </w:r>
      </w:hyperlink>
    </w:p>
    <w:p w14:paraId="6C324F56" w14:textId="75DD491C"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90" w:history="1">
        <w:r w:rsidRPr="001A0F62">
          <w:rPr>
            <w:rStyle w:val="Hyperlink"/>
            <w:noProof/>
          </w:rPr>
          <w:t>2.2</w:t>
        </w:r>
        <w:r>
          <w:rPr>
            <w:rFonts w:asciiTheme="minorHAnsi" w:eastAsiaTheme="minorEastAsia" w:hAnsiTheme="minorHAnsi" w:cstheme="minorBidi"/>
            <w:noProof/>
            <w:kern w:val="2"/>
            <w:sz w:val="24"/>
            <w:szCs w:val="24"/>
            <w14:ligatures w14:val="standardContextual"/>
          </w:rPr>
          <w:tab/>
        </w:r>
        <w:r w:rsidRPr="001A0F62">
          <w:rPr>
            <w:rStyle w:val="Hyperlink"/>
            <w:noProof/>
          </w:rPr>
          <w:t>Phase 2: Major incident reviews and mapping to The Wates Principles</w:t>
        </w:r>
        <w:r>
          <w:rPr>
            <w:noProof/>
            <w:webHidden/>
          </w:rPr>
          <w:tab/>
        </w:r>
        <w:r>
          <w:rPr>
            <w:noProof/>
            <w:webHidden/>
          </w:rPr>
          <w:fldChar w:fldCharType="begin"/>
        </w:r>
        <w:r>
          <w:rPr>
            <w:noProof/>
            <w:webHidden/>
          </w:rPr>
          <w:instrText xml:space="preserve"> PAGEREF _Toc228266990 \h </w:instrText>
        </w:r>
        <w:r>
          <w:rPr>
            <w:noProof/>
            <w:webHidden/>
          </w:rPr>
        </w:r>
        <w:r>
          <w:rPr>
            <w:noProof/>
            <w:webHidden/>
          </w:rPr>
          <w:fldChar w:fldCharType="separate"/>
        </w:r>
        <w:r>
          <w:rPr>
            <w:noProof/>
            <w:webHidden/>
          </w:rPr>
          <w:t>10</w:t>
        </w:r>
        <w:r>
          <w:rPr>
            <w:noProof/>
            <w:webHidden/>
          </w:rPr>
          <w:fldChar w:fldCharType="end"/>
        </w:r>
      </w:hyperlink>
    </w:p>
    <w:p w14:paraId="611A8117" w14:textId="5EE829EE" w:rsidR="004D5926" w:rsidRDefault="004D5926">
      <w:pPr>
        <w:pStyle w:val="TOC1"/>
        <w:rPr>
          <w:rFonts w:asciiTheme="minorHAnsi" w:eastAsiaTheme="minorEastAsia" w:hAnsiTheme="minorHAnsi" w:cstheme="minorBidi"/>
          <w:smallCaps w:val="0"/>
          <w:noProof/>
          <w:kern w:val="2"/>
          <w14:ligatures w14:val="standardContextual"/>
        </w:rPr>
      </w:pPr>
      <w:hyperlink w:anchor="_Toc228266991" w:history="1">
        <w:r w:rsidRPr="001A0F62">
          <w:rPr>
            <w:rStyle w:val="Hyperlink"/>
            <w:noProof/>
          </w:rPr>
          <w:t>3</w:t>
        </w:r>
        <w:r>
          <w:rPr>
            <w:rFonts w:asciiTheme="minorHAnsi" w:eastAsiaTheme="minorEastAsia" w:hAnsiTheme="minorHAnsi" w:cstheme="minorBidi"/>
            <w:smallCaps w:val="0"/>
            <w:noProof/>
            <w:kern w:val="2"/>
            <w14:ligatures w14:val="standardContextual"/>
          </w:rPr>
          <w:tab/>
        </w:r>
        <w:r w:rsidRPr="001A0F62">
          <w:rPr>
            <w:rStyle w:val="Hyperlink"/>
            <w:noProof/>
          </w:rPr>
          <w:t>Analysis and Results</w:t>
        </w:r>
        <w:r>
          <w:rPr>
            <w:noProof/>
            <w:webHidden/>
          </w:rPr>
          <w:tab/>
        </w:r>
        <w:r>
          <w:rPr>
            <w:noProof/>
            <w:webHidden/>
          </w:rPr>
          <w:fldChar w:fldCharType="begin"/>
        </w:r>
        <w:r>
          <w:rPr>
            <w:noProof/>
            <w:webHidden/>
          </w:rPr>
          <w:instrText xml:space="preserve"> PAGEREF _Toc228266991 \h </w:instrText>
        </w:r>
        <w:r>
          <w:rPr>
            <w:noProof/>
            <w:webHidden/>
          </w:rPr>
        </w:r>
        <w:r>
          <w:rPr>
            <w:noProof/>
            <w:webHidden/>
          </w:rPr>
          <w:fldChar w:fldCharType="separate"/>
        </w:r>
        <w:r>
          <w:rPr>
            <w:noProof/>
            <w:webHidden/>
          </w:rPr>
          <w:t>12</w:t>
        </w:r>
        <w:r>
          <w:rPr>
            <w:noProof/>
            <w:webHidden/>
          </w:rPr>
          <w:fldChar w:fldCharType="end"/>
        </w:r>
      </w:hyperlink>
    </w:p>
    <w:p w14:paraId="50D72A18" w14:textId="336A034A"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92" w:history="1">
        <w:r w:rsidRPr="001A0F62">
          <w:rPr>
            <w:rStyle w:val="Hyperlink"/>
            <w:noProof/>
          </w:rPr>
          <w:t>3.1</w:t>
        </w:r>
        <w:r>
          <w:rPr>
            <w:rFonts w:asciiTheme="minorHAnsi" w:eastAsiaTheme="minorEastAsia" w:hAnsiTheme="minorHAnsi" w:cstheme="minorBidi"/>
            <w:noProof/>
            <w:kern w:val="2"/>
            <w:sz w:val="24"/>
            <w:szCs w:val="24"/>
            <w14:ligatures w14:val="standardContextual"/>
          </w:rPr>
          <w:tab/>
        </w:r>
        <w:r w:rsidRPr="001A0F62">
          <w:rPr>
            <w:rStyle w:val="Hyperlink"/>
            <w:noProof/>
          </w:rPr>
          <w:t>Incident Reviews</w:t>
        </w:r>
        <w:r>
          <w:rPr>
            <w:noProof/>
            <w:webHidden/>
          </w:rPr>
          <w:tab/>
        </w:r>
        <w:r>
          <w:rPr>
            <w:noProof/>
            <w:webHidden/>
          </w:rPr>
          <w:fldChar w:fldCharType="begin"/>
        </w:r>
        <w:r>
          <w:rPr>
            <w:noProof/>
            <w:webHidden/>
          </w:rPr>
          <w:instrText xml:space="preserve"> PAGEREF _Toc228266992 \h </w:instrText>
        </w:r>
        <w:r>
          <w:rPr>
            <w:noProof/>
            <w:webHidden/>
          </w:rPr>
        </w:r>
        <w:r>
          <w:rPr>
            <w:noProof/>
            <w:webHidden/>
          </w:rPr>
          <w:fldChar w:fldCharType="separate"/>
        </w:r>
        <w:r>
          <w:rPr>
            <w:noProof/>
            <w:webHidden/>
          </w:rPr>
          <w:t>12</w:t>
        </w:r>
        <w:r>
          <w:rPr>
            <w:noProof/>
            <w:webHidden/>
          </w:rPr>
          <w:fldChar w:fldCharType="end"/>
        </w:r>
      </w:hyperlink>
    </w:p>
    <w:p w14:paraId="6976B348" w14:textId="5DA69021"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93" w:history="1">
        <w:r w:rsidRPr="001A0F62">
          <w:rPr>
            <w:rStyle w:val="Hyperlink"/>
            <w:noProof/>
          </w:rPr>
          <w:t>3.2</w:t>
        </w:r>
        <w:r>
          <w:rPr>
            <w:rFonts w:asciiTheme="minorHAnsi" w:eastAsiaTheme="minorEastAsia" w:hAnsiTheme="minorHAnsi" w:cstheme="minorBidi"/>
            <w:noProof/>
            <w:kern w:val="2"/>
            <w:sz w:val="24"/>
            <w:szCs w:val="24"/>
            <w14:ligatures w14:val="standardContextual"/>
          </w:rPr>
          <w:tab/>
        </w:r>
        <w:r w:rsidRPr="001A0F62">
          <w:rPr>
            <w:rStyle w:val="Hyperlink"/>
            <w:noProof/>
          </w:rPr>
          <w:t>Mapping to The Wates Principles</w:t>
        </w:r>
        <w:r>
          <w:rPr>
            <w:noProof/>
            <w:webHidden/>
          </w:rPr>
          <w:tab/>
        </w:r>
        <w:r>
          <w:rPr>
            <w:noProof/>
            <w:webHidden/>
          </w:rPr>
          <w:fldChar w:fldCharType="begin"/>
        </w:r>
        <w:r>
          <w:rPr>
            <w:noProof/>
            <w:webHidden/>
          </w:rPr>
          <w:instrText xml:space="preserve"> PAGEREF _Toc228266993 \h </w:instrText>
        </w:r>
        <w:r>
          <w:rPr>
            <w:noProof/>
            <w:webHidden/>
          </w:rPr>
        </w:r>
        <w:r>
          <w:rPr>
            <w:noProof/>
            <w:webHidden/>
          </w:rPr>
          <w:fldChar w:fldCharType="separate"/>
        </w:r>
        <w:r>
          <w:rPr>
            <w:noProof/>
            <w:webHidden/>
          </w:rPr>
          <w:t>14</w:t>
        </w:r>
        <w:r>
          <w:rPr>
            <w:noProof/>
            <w:webHidden/>
          </w:rPr>
          <w:fldChar w:fldCharType="end"/>
        </w:r>
      </w:hyperlink>
    </w:p>
    <w:p w14:paraId="09C8C5D3" w14:textId="096E510E" w:rsidR="004D5926" w:rsidRDefault="004D5926">
      <w:pPr>
        <w:pStyle w:val="TOC1"/>
        <w:rPr>
          <w:rFonts w:asciiTheme="minorHAnsi" w:eastAsiaTheme="minorEastAsia" w:hAnsiTheme="minorHAnsi" w:cstheme="minorBidi"/>
          <w:smallCaps w:val="0"/>
          <w:noProof/>
          <w:kern w:val="2"/>
          <w14:ligatures w14:val="standardContextual"/>
        </w:rPr>
      </w:pPr>
      <w:hyperlink w:anchor="_Toc228266994" w:history="1">
        <w:r w:rsidRPr="001A0F62">
          <w:rPr>
            <w:rStyle w:val="Hyperlink"/>
            <w:noProof/>
          </w:rPr>
          <w:t>4</w:t>
        </w:r>
        <w:r>
          <w:rPr>
            <w:rFonts w:asciiTheme="minorHAnsi" w:eastAsiaTheme="minorEastAsia" w:hAnsiTheme="minorHAnsi" w:cstheme="minorBidi"/>
            <w:smallCaps w:val="0"/>
            <w:noProof/>
            <w:kern w:val="2"/>
            <w14:ligatures w14:val="standardContextual"/>
          </w:rPr>
          <w:tab/>
        </w:r>
        <w:r w:rsidRPr="001A0F62">
          <w:rPr>
            <w:rStyle w:val="Hyperlink"/>
            <w:noProof/>
          </w:rPr>
          <w:t>Discussion / overarching themes</w:t>
        </w:r>
        <w:r>
          <w:rPr>
            <w:noProof/>
            <w:webHidden/>
          </w:rPr>
          <w:tab/>
        </w:r>
        <w:r>
          <w:rPr>
            <w:noProof/>
            <w:webHidden/>
          </w:rPr>
          <w:fldChar w:fldCharType="begin"/>
        </w:r>
        <w:r>
          <w:rPr>
            <w:noProof/>
            <w:webHidden/>
          </w:rPr>
          <w:instrText xml:space="preserve"> PAGEREF _Toc228266994 \h </w:instrText>
        </w:r>
        <w:r>
          <w:rPr>
            <w:noProof/>
            <w:webHidden/>
          </w:rPr>
        </w:r>
        <w:r>
          <w:rPr>
            <w:noProof/>
            <w:webHidden/>
          </w:rPr>
          <w:fldChar w:fldCharType="separate"/>
        </w:r>
        <w:r>
          <w:rPr>
            <w:noProof/>
            <w:webHidden/>
          </w:rPr>
          <w:t>23</w:t>
        </w:r>
        <w:r>
          <w:rPr>
            <w:noProof/>
            <w:webHidden/>
          </w:rPr>
          <w:fldChar w:fldCharType="end"/>
        </w:r>
      </w:hyperlink>
    </w:p>
    <w:p w14:paraId="7659DC02" w14:textId="6BBEE944" w:rsidR="004D5926" w:rsidRDefault="004D5926">
      <w:pPr>
        <w:pStyle w:val="TOC1"/>
        <w:rPr>
          <w:rFonts w:asciiTheme="minorHAnsi" w:eastAsiaTheme="minorEastAsia" w:hAnsiTheme="minorHAnsi" w:cstheme="minorBidi"/>
          <w:smallCaps w:val="0"/>
          <w:noProof/>
          <w:kern w:val="2"/>
          <w14:ligatures w14:val="standardContextual"/>
        </w:rPr>
      </w:pPr>
      <w:hyperlink w:anchor="_Toc228266995" w:history="1">
        <w:r w:rsidRPr="001A0F62">
          <w:rPr>
            <w:rStyle w:val="Hyperlink"/>
            <w:noProof/>
          </w:rPr>
          <w:t>5</w:t>
        </w:r>
        <w:r>
          <w:rPr>
            <w:rFonts w:asciiTheme="minorHAnsi" w:eastAsiaTheme="minorEastAsia" w:hAnsiTheme="minorHAnsi" w:cstheme="minorBidi"/>
            <w:smallCaps w:val="0"/>
            <w:noProof/>
            <w:kern w:val="2"/>
            <w14:ligatures w14:val="standardContextual"/>
          </w:rPr>
          <w:tab/>
        </w:r>
        <w:r w:rsidRPr="001A0F62">
          <w:rPr>
            <w:rStyle w:val="Hyperlink"/>
            <w:noProof/>
          </w:rPr>
          <w:t>Conclusions</w:t>
        </w:r>
        <w:r>
          <w:rPr>
            <w:noProof/>
            <w:webHidden/>
          </w:rPr>
          <w:tab/>
        </w:r>
        <w:r>
          <w:rPr>
            <w:noProof/>
            <w:webHidden/>
          </w:rPr>
          <w:fldChar w:fldCharType="begin"/>
        </w:r>
        <w:r>
          <w:rPr>
            <w:noProof/>
            <w:webHidden/>
          </w:rPr>
          <w:instrText xml:space="preserve"> PAGEREF _Toc228266995 \h </w:instrText>
        </w:r>
        <w:r>
          <w:rPr>
            <w:noProof/>
            <w:webHidden/>
          </w:rPr>
        </w:r>
        <w:r>
          <w:rPr>
            <w:noProof/>
            <w:webHidden/>
          </w:rPr>
          <w:fldChar w:fldCharType="separate"/>
        </w:r>
        <w:r>
          <w:rPr>
            <w:noProof/>
            <w:webHidden/>
          </w:rPr>
          <w:t>28</w:t>
        </w:r>
        <w:r>
          <w:rPr>
            <w:noProof/>
            <w:webHidden/>
          </w:rPr>
          <w:fldChar w:fldCharType="end"/>
        </w:r>
      </w:hyperlink>
    </w:p>
    <w:p w14:paraId="705A26F2" w14:textId="4175C757"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96" w:history="1">
        <w:r w:rsidRPr="001A0F62">
          <w:rPr>
            <w:rStyle w:val="Hyperlink"/>
            <w:noProof/>
          </w:rPr>
          <w:t>5.1</w:t>
        </w:r>
        <w:r>
          <w:rPr>
            <w:rFonts w:asciiTheme="minorHAnsi" w:eastAsiaTheme="minorEastAsia" w:hAnsiTheme="minorHAnsi" w:cstheme="minorBidi"/>
            <w:noProof/>
            <w:kern w:val="2"/>
            <w:sz w:val="24"/>
            <w:szCs w:val="24"/>
            <w14:ligatures w14:val="standardContextual"/>
          </w:rPr>
          <w:tab/>
        </w:r>
        <w:r w:rsidRPr="001A0F62">
          <w:rPr>
            <w:rStyle w:val="Hyperlink"/>
            <w:noProof/>
          </w:rPr>
          <w:t>Closing thoughts</w:t>
        </w:r>
        <w:r>
          <w:rPr>
            <w:noProof/>
            <w:webHidden/>
          </w:rPr>
          <w:tab/>
        </w:r>
        <w:r>
          <w:rPr>
            <w:noProof/>
            <w:webHidden/>
          </w:rPr>
          <w:fldChar w:fldCharType="begin"/>
        </w:r>
        <w:r>
          <w:rPr>
            <w:noProof/>
            <w:webHidden/>
          </w:rPr>
          <w:instrText xml:space="preserve"> PAGEREF _Toc228266996 \h </w:instrText>
        </w:r>
        <w:r>
          <w:rPr>
            <w:noProof/>
            <w:webHidden/>
          </w:rPr>
        </w:r>
        <w:r>
          <w:rPr>
            <w:noProof/>
            <w:webHidden/>
          </w:rPr>
          <w:fldChar w:fldCharType="separate"/>
        </w:r>
        <w:r>
          <w:rPr>
            <w:noProof/>
            <w:webHidden/>
          </w:rPr>
          <w:t>28</w:t>
        </w:r>
        <w:r>
          <w:rPr>
            <w:noProof/>
            <w:webHidden/>
          </w:rPr>
          <w:fldChar w:fldCharType="end"/>
        </w:r>
      </w:hyperlink>
    </w:p>
    <w:p w14:paraId="4D94F33F" w14:textId="2005A148"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6997" w:history="1">
        <w:r w:rsidRPr="001A0F62">
          <w:rPr>
            <w:rStyle w:val="Hyperlink"/>
            <w:noProof/>
          </w:rPr>
          <w:t>5.2</w:t>
        </w:r>
        <w:r>
          <w:rPr>
            <w:rFonts w:asciiTheme="minorHAnsi" w:eastAsiaTheme="minorEastAsia" w:hAnsiTheme="minorHAnsi" w:cstheme="minorBidi"/>
            <w:noProof/>
            <w:kern w:val="2"/>
            <w:sz w:val="24"/>
            <w:szCs w:val="24"/>
            <w14:ligatures w14:val="standardContextual"/>
          </w:rPr>
          <w:tab/>
        </w:r>
        <w:r w:rsidRPr="001A0F62">
          <w:rPr>
            <w:rStyle w:val="Hyperlink"/>
            <w:noProof/>
          </w:rPr>
          <w:t>Recommendations</w:t>
        </w:r>
        <w:r>
          <w:rPr>
            <w:noProof/>
            <w:webHidden/>
          </w:rPr>
          <w:tab/>
        </w:r>
        <w:r>
          <w:rPr>
            <w:noProof/>
            <w:webHidden/>
          </w:rPr>
          <w:fldChar w:fldCharType="begin"/>
        </w:r>
        <w:r>
          <w:rPr>
            <w:noProof/>
            <w:webHidden/>
          </w:rPr>
          <w:instrText xml:space="preserve"> PAGEREF _Toc228266997 \h </w:instrText>
        </w:r>
        <w:r>
          <w:rPr>
            <w:noProof/>
            <w:webHidden/>
          </w:rPr>
        </w:r>
        <w:r>
          <w:rPr>
            <w:noProof/>
            <w:webHidden/>
          </w:rPr>
          <w:fldChar w:fldCharType="separate"/>
        </w:r>
        <w:r>
          <w:rPr>
            <w:noProof/>
            <w:webHidden/>
          </w:rPr>
          <w:t>29</w:t>
        </w:r>
        <w:r>
          <w:rPr>
            <w:noProof/>
            <w:webHidden/>
          </w:rPr>
          <w:fldChar w:fldCharType="end"/>
        </w:r>
      </w:hyperlink>
    </w:p>
    <w:p w14:paraId="66448FED" w14:textId="5FA58F6B" w:rsidR="004D5926" w:rsidRDefault="004D5926">
      <w:pPr>
        <w:pStyle w:val="TOC1"/>
        <w:rPr>
          <w:rFonts w:asciiTheme="minorHAnsi" w:eastAsiaTheme="minorEastAsia" w:hAnsiTheme="minorHAnsi" w:cstheme="minorBidi"/>
          <w:smallCaps w:val="0"/>
          <w:noProof/>
          <w:kern w:val="2"/>
          <w14:ligatures w14:val="standardContextual"/>
        </w:rPr>
      </w:pPr>
      <w:hyperlink w:anchor="_Toc228266998" w:history="1">
        <w:r w:rsidRPr="001A0F62">
          <w:rPr>
            <w:rStyle w:val="Hyperlink"/>
            <w:noProof/>
          </w:rPr>
          <w:t>6</w:t>
        </w:r>
        <w:r>
          <w:rPr>
            <w:rFonts w:asciiTheme="minorHAnsi" w:eastAsiaTheme="minorEastAsia" w:hAnsiTheme="minorHAnsi" w:cstheme="minorBidi"/>
            <w:smallCaps w:val="0"/>
            <w:noProof/>
            <w:kern w:val="2"/>
            <w14:ligatures w14:val="standardContextual"/>
          </w:rPr>
          <w:tab/>
        </w:r>
        <w:r w:rsidRPr="001A0F62">
          <w:rPr>
            <w:rStyle w:val="Hyperlink"/>
            <w:noProof/>
          </w:rPr>
          <w:t>References</w:t>
        </w:r>
        <w:r>
          <w:rPr>
            <w:noProof/>
            <w:webHidden/>
          </w:rPr>
          <w:tab/>
        </w:r>
        <w:r>
          <w:rPr>
            <w:noProof/>
            <w:webHidden/>
          </w:rPr>
          <w:fldChar w:fldCharType="begin"/>
        </w:r>
        <w:r>
          <w:rPr>
            <w:noProof/>
            <w:webHidden/>
          </w:rPr>
          <w:instrText xml:space="preserve"> PAGEREF _Toc228266998 \h </w:instrText>
        </w:r>
        <w:r>
          <w:rPr>
            <w:noProof/>
            <w:webHidden/>
          </w:rPr>
        </w:r>
        <w:r>
          <w:rPr>
            <w:noProof/>
            <w:webHidden/>
          </w:rPr>
          <w:fldChar w:fldCharType="separate"/>
        </w:r>
        <w:r>
          <w:rPr>
            <w:noProof/>
            <w:webHidden/>
          </w:rPr>
          <w:t>31</w:t>
        </w:r>
        <w:r>
          <w:rPr>
            <w:noProof/>
            <w:webHidden/>
          </w:rPr>
          <w:fldChar w:fldCharType="end"/>
        </w:r>
      </w:hyperlink>
    </w:p>
    <w:p w14:paraId="6F526158" w14:textId="47E9DD6E" w:rsidR="004D5926" w:rsidRDefault="004D5926">
      <w:pPr>
        <w:pStyle w:val="TOC1"/>
        <w:tabs>
          <w:tab w:val="left" w:pos="1680"/>
        </w:tabs>
        <w:rPr>
          <w:rFonts w:asciiTheme="minorHAnsi" w:eastAsiaTheme="minorEastAsia" w:hAnsiTheme="minorHAnsi" w:cstheme="minorBidi"/>
          <w:smallCaps w:val="0"/>
          <w:noProof/>
          <w:kern w:val="2"/>
          <w14:ligatures w14:val="standardContextual"/>
        </w:rPr>
      </w:pPr>
      <w:hyperlink w:anchor="_Toc228266999" w:history="1">
        <w:r w:rsidRPr="001A0F62">
          <w:rPr>
            <w:rStyle w:val="Hyperlink"/>
            <w:noProof/>
          </w:rPr>
          <w:t>Appendix A</w:t>
        </w:r>
        <w:r>
          <w:rPr>
            <w:rFonts w:asciiTheme="minorHAnsi" w:eastAsiaTheme="minorEastAsia" w:hAnsiTheme="minorHAnsi" w:cstheme="minorBidi"/>
            <w:smallCaps w:val="0"/>
            <w:noProof/>
            <w:kern w:val="2"/>
            <w14:ligatures w14:val="standardContextual"/>
          </w:rPr>
          <w:tab/>
        </w:r>
        <w:r w:rsidRPr="001A0F62">
          <w:rPr>
            <w:rStyle w:val="Hyperlink"/>
            <w:noProof/>
          </w:rPr>
          <w:t>Literature review on safety and corporate governance</w:t>
        </w:r>
        <w:r>
          <w:rPr>
            <w:noProof/>
            <w:webHidden/>
          </w:rPr>
          <w:tab/>
        </w:r>
        <w:r>
          <w:rPr>
            <w:noProof/>
            <w:webHidden/>
          </w:rPr>
          <w:fldChar w:fldCharType="begin"/>
        </w:r>
        <w:r>
          <w:rPr>
            <w:noProof/>
            <w:webHidden/>
          </w:rPr>
          <w:instrText xml:space="preserve"> PAGEREF _Toc228266999 \h </w:instrText>
        </w:r>
        <w:r>
          <w:rPr>
            <w:noProof/>
            <w:webHidden/>
          </w:rPr>
        </w:r>
        <w:r>
          <w:rPr>
            <w:noProof/>
            <w:webHidden/>
          </w:rPr>
          <w:fldChar w:fldCharType="separate"/>
        </w:r>
        <w:r>
          <w:rPr>
            <w:noProof/>
            <w:webHidden/>
          </w:rPr>
          <w:t>33</w:t>
        </w:r>
        <w:r>
          <w:rPr>
            <w:noProof/>
            <w:webHidden/>
          </w:rPr>
          <w:fldChar w:fldCharType="end"/>
        </w:r>
      </w:hyperlink>
    </w:p>
    <w:p w14:paraId="466D5C89" w14:textId="4F674518"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0" w:history="1">
        <w:r w:rsidRPr="001A0F62">
          <w:rPr>
            <w:rStyle w:val="Hyperlink"/>
            <w:noProof/>
          </w:rPr>
          <w:t>A.1</w:t>
        </w:r>
        <w:r>
          <w:rPr>
            <w:rFonts w:asciiTheme="minorHAnsi" w:eastAsiaTheme="minorEastAsia" w:hAnsiTheme="minorHAnsi" w:cstheme="minorBidi"/>
            <w:noProof/>
            <w:kern w:val="2"/>
            <w:sz w:val="24"/>
            <w:szCs w:val="24"/>
            <w14:ligatures w14:val="standardContextual"/>
          </w:rPr>
          <w:tab/>
        </w:r>
        <w:r w:rsidRPr="001A0F62">
          <w:rPr>
            <w:rStyle w:val="Hyperlink"/>
            <w:noProof/>
          </w:rPr>
          <w:t>Aim and research questions</w:t>
        </w:r>
        <w:r>
          <w:rPr>
            <w:noProof/>
            <w:webHidden/>
          </w:rPr>
          <w:tab/>
        </w:r>
        <w:r>
          <w:rPr>
            <w:noProof/>
            <w:webHidden/>
          </w:rPr>
          <w:fldChar w:fldCharType="begin"/>
        </w:r>
        <w:r>
          <w:rPr>
            <w:noProof/>
            <w:webHidden/>
          </w:rPr>
          <w:instrText xml:space="preserve"> PAGEREF _Toc228267000 \h </w:instrText>
        </w:r>
        <w:r>
          <w:rPr>
            <w:noProof/>
            <w:webHidden/>
          </w:rPr>
        </w:r>
        <w:r>
          <w:rPr>
            <w:noProof/>
            <w:webHidden/>
          </w:rPr>
          <w:fldChar w:fldCharType="separate"/>
        </w:r>
        <w:r>
          <w:rPr>
            <w:noProof/>
            <w:webHidden/>
          </w:rPr>
          <w:t>33</w:t>
        </w:r>
        <w:r>
          <w:rPr>
            <w:noProof/>
            <w:webHidden/>
          </w:rPr>
          <w:fldChar w:fldCharType="end"/>
        </w:r>
      </w:hyperlink>
    </w:p>
    <w:p w14:paraId="6C83DF70" w14:textId="744CBCC1"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1" w:history="1">
        <w:r w:rsidRPr="001A0F62">
          <w:rPr>
            <w:rStyle w:val="Hyperlink"/>
            <w:noProof/>
          </w:rPr>
          <w:t>A.2</w:t>
        </w:r>
        <w:r>
          <w:rPr>
            <w:rFonts w:asciiTheme="minorHAnsi" w:eastAsiaTheme="minorEastAsia" w:hAnsiTheme="minorHAnsi" w:cstheme="minorBidi"/>
            <w:noProof/>
            <w:kern w:val="2"/>
            <w:sz w:val="24"/>
            <w:szCs w:val="24"/>
            <w14:ligatures w14:val="standardContextual"/>
          </w:rPr>
          <w:tab/>
        </w:r>
        <w:r w:rsidRPr="001A0F62">
          <w:rPr>
            <w:rStyle w:val="Hyperlink"/>
            <w:noProof/>
          </w:rPr>
          <w:t>Literature search strategy</w:t>
        </w:r>
        <w:r>
          <w:rPr>
            <w:noProof/>
            <w:webHidden/>
          </w:rPr>
          <w:tab/>
        </w:r>
        <w:r>
          <w:rPr>
            <w:noProof/>
            <w:webHidden/>
          </w:rPr>
          <w:fldChar w:fldCharType="begin"/>
        </w:r>
        <w:r>
          <w:rPr>
            <w:noProof/>
            <w:webHidden/>
          </w:rPr>
          <w:instrText xml:space="preserve"> PAGEREF _Toc228267001 \h </w:instrText>
        </w:r>
        <w:r>
          <w:rPr>
            <w:noProof/>
            <w:webHidden/>
          </w:rPr>
        </w:r>
        <w:r>
          <w:rPr>
            <w:noProof/>
            <w:webHidden/>
          </w:rPr>
          <w:fldChar w:fldCharType="separate"/>
        </w:r>
        <w:r>
          <w:rPr>
            <w:noProof/>
            <w:webHidden/>
          </w:rPr>
          <w:t>33</w:t>
        </w:r>
        <w:r>
          <w:rPr>
            <w:noProof/>
            <w:webHidden/>
          </w:rPr>
          <w:fldChar w:fldCharType="end"/>
        </w:r>
      </w:hyperlink>
    </w:p>
    <w:p w14:paraId="1A1FCC91" w14:textId="6A8D2E05"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2" w:history="1">
        <w:r w:rsidRPr="001A0F62">
          <w:rPr>
            <w:rStyle w:val="Hyperlink"/>
            <w:noProof/>
          </w:rPr>
          <w:t>A.3</w:t>
        </w:r>
        <w:r>
          <w:rPr>
            <w:rFonts w:asciiTheme="minorHAnsi" w:eastAsiaTheme="minorEastAsia" w:hAnsiTheme="minorHAnsi" w:cstheme="minorBidi"/>
            <w:noProof/>
            <w:kern w:val="2"/>
            <w:sz w:val="24"/>
            <w:szCs w:val="24"/>
            <w14:ligatures w14:val="standardContextual"/>
          </w:rPr>
          <w:tab/>
        </w:r>
        <w:r w:rsidRPr="001A0F62">
          <w:rPr>
            <w:rStyle w:val="Hyperlink"/>
            <w:noProof/>
          </w:rPr>
          <w:t>Overview of search results</w:t>
        </w:r>
        <w:r>
          <w:rPr>
            <w:noProof/>
            <w:webHidden/>
          </w:rPr>
          <w:tab/>
        </w:r>
        <w:r>
          <w:rPr>
            <w:noProof/>
            <w:webHidden/>
          </w:rPr>
          <w:fldChar w:fldCharType="begin"/>
        </w:r>
        <w:r>
          <w:rPr>
            <w:noProof/>
            <w:webHidden/>
          </w:rPr>
          <w:instrText xml:space="preserve"> PAGEREF _Toc228267002 \h </w:instrText>
        </w:r>
        <w:r>
          <w:rPr>
            <w:noProof/>
            <w:webHidden/>
          </w:rPr>
        </w:r>
        <w:r>
          <w:rPr>
            <w:noProof/>
            <w:webHidden/>
          </w:rPr>
          <w:fldChar w:fldCharType="separate"/>
        </w:r>
        <w:r>
          <w:rPr>
            <w:noProof/>
            <w:webHidden/>
          </w:rPr>
          <w:t>34</w:t>
        </w:r>
        <w:r>
          <w:rPr>
            <w:noProof/>
            <w:webHidden/>
          </w:rPr>
          <w:fldChar w:fldCharType="end"/>
        </w:r>
      </w:hyperlink>
    </w:p>
    <w:p w14:paraId="50F79A56" w14:textId="2C397392"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3" w:history="1">
        <w:r w:rsidRPr="001A0F62">
          <w:rPr>
            <w:rStyle w:val="Hyperlink"/>
            <w:noProof/>
          </w:rPr>
          <w:t>A.4</w:t>
        </w:r>
        <w:r>
          <w:rPr>
            <w:rFonts w:asciiTheme="minorHAnsi" w:eastAsiaTheme="minorEastAsia" w:hAnsiTheme="minorHAnsi" w:cstheme="minorBidi"/>
            <w:noProof/>
            <w:kern w:val="2"/>
            <w:sz w:val="24"/>
            <w:szCs w:val="24"/>
            <w14:ligatures w14:val="standardContextual"/>
          </w:rPr>
          <w:tab/>
        </w:r>
        <w:r w:rsidRPr="001A0F62">
          <w:rPr>
            <w:rStyle w:val="Hyperlink"/>
            <w:noProof/>
          </w:rPr>
          <w:t>Summary of included papers</w:t>
        </w:r>
        <w:r>
          <w:rPr>
            <w:noProof/>
            <w:webHidden/>
          </w:rPr>
          <w:tab/>
        </w:r>
        <w:r>
          <w:rPr>
            <w:noProof/>
            <w:webHidden/>
          </w:rPr>
          <w:fldChar w:fldCharType="begin"/>
        </w:r>
        <w:r>
          <w:rPr>
            <w:noProof/>
            <w:webHidden/>
          </w:rPr>
          <w:instrText xml:space="preserve"> PAGEREF _Toc228267003 \h </w:instrText>
        </w:r>
        <w:r>
          <w:rPr>
            <w:noProof/>
            <w:webHidden/>
          </w:rPr>
        </w:r>
        <w:r>
          <w:rPr>
            <w:noProof/>
            <w:webHidden/>
          </w:rPr>
          <w:fldChar w:fldCharType="separate"/>
        </w:r>
        <w:r>
          <w:rPr>
            <w:noProof/>
            <w:webHidden/>
          </w:rPr>
          <w:t>36</w:t>
        </w:r>
        <w:r>
          <w:rPr>
            <w:noProof/>
            <w:webHidden/>
          </w:rPr>
          <w:fldChar w:fldCharType="end"/>
        </w:r>
      </w:hyperlink>
    </w:p>
    <w:p w14:paraId="45E8AFE8" w14:textId="0E2E0921"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4" w:history="1">
        <w:r w:rsidRPr="001A0F62">
          <w:rPr>
            <w:rStyle w:val="Hyperlink"/>
            <w:noProof/>
          </w:rPr>
          <w:t>A.5</w:t>
        </w:r>
        <w:r>
          <w:rPr>
            <w:rFonts w:asciiTheme="minorHAnsi" w:eastAsiaTheme="minorEastAsia" w:hAnsiTheme="minorHAnsi" w:cstheme="minorBidi"/>
            <w:noProof/>
            <w:kern w:val="2"/>
            <w:sz w:val="24"/>
            <w:szCs w:val="24"/>
            <w14:ligatures w14:val="standardContextual"/>
          </w:rPr>
          <w:tab/>
        </w:r>
        <w:r w:rsidRPr="001A0F62">
          <w:rPr>
            <w:rStyle w:val="Hyperlink"/>
            <w:noProof/>
          </w:rPr>
          <w:t>Reflections on the literature</w:t>
        </w:r>
        <w:r>
          <w:rPr>
            <w:noProof/>
            <w:webHidden/>
          </w:rPr>
          <w:tab/>
        </w:r>
        <w:r>
          <w:rPr>
            <w:noProof/>
            <w:webHidden/>
          </w:rPr>
          <w:fldChar w:fldCharType="begin"/>
        </w:r>
        <w:r>
          <w:rPr>
            <w:noProof/>
            <w:webHidden/>
          </w:rPr>
          <w:instrText xml:space="preserve"> PAGEREF _Toc228267004 \h </w:instrText>
        </w:r>
        <w:r>
          <w:rPr>
            <w:noProof/>
            <w:webHidden/>
          </w:rPr>
        </w:r>
        <w:r>
          <w:rPr>
            <w:noProof/>
            <w:webHidden/>
          </w:rPr>
          <w:fldChar w:fldCharType="separate"/>
        </w:r>
        <w:r>
          <w:rPr>
            <w:noProof/>
            <w:webHidden/>
          </w:rPr>
          <w:t>38</w:t>
        </w:r>
        <w:r>
          <w:rPr>
            <w:noProof/>
            <w:webHidden/>
          </w:rPr>
          <w:fldChar w:fldCharType="end"/>
        </w:r>
      </w:hyperlink>
    </w:p>
    <w:p w14:paraId="0AB128E2" w14:textId="6636F8BC"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5" w:history="1">
        <w:r w:rsidRPr="001A0F62">
          <w:rPr>
            <w:rStyle w:val="Hyperlink"/>
            <w:noProof/>
          </w:rPr>
          <w:t>A.6</w:t>
        </w:r>
        <w:r>
          <w:rPr>
            <w:rFonts w:asciiTheme="minorHAnsi" w:eastAsiaTheme="minorEastAsia" w:hAnsiTheme="minorHAnsi" w:cstheme="minorBidi"/>
            <w:noProof/>
            <w:kern w:val="2"/>
            <w:sz w:val="24"/>
            <w:szCs w:val="24"/>
            <w14:ligatures w14:val="standardContextual"/>
          </w:rPr>
          <w:tab/>
        </w:r>
        <w:r w:rsidRPr="001A0F62">
          <w:rPr>
            <w:rStyle w:val="Hyperlink"/>
            <w:noProof/>
          </w:rPr>
          <w:t>Suggestions for next phase of work</w:t>
        </w:r>
        <w:r>
          <w:rPr>
            <w:noProof/>
            <w:webHidden/>
          </w:rPr>
          <w:tab/>
        </w:r>
        <w:r>
          <w:rPr>
            <w:noProof/>
            <w:webHidden/>
          </w:rPr>
          <w:fldChar w:fldCharType="begin"/>
        </w:r>
        <w:r>
          <w:rPr>
            <w:noProof/>
            <w:webHidden/>
          </w:rPr>
          <w:instrText xml:space="preserve"> PAGEREF _Toc228267005 \h </w:instrText>
        </w:r>
        <w:r>
          <w:rPr>
            <w:noProof/>
            <w:webHidden/>
          </w:rPr>
        </w:r>
        <w:r>
          <w:rPr>
            <w:noProof/>
            <w:webHidden/>
          </w:rPr>
          <w:fldChar w:fldCharType="separate"/>
        </w:r>
        <w:r>
          <w:rPr>
            <w:noProof/>
            <w:webHidden/>
          </w:rPr>
          <w:t>38</w:t>
        </w:r>
        <w:r>
          <w:rPr>
            <w:noProof/>
            <w:webHidden/>
          </w:rPr>
          <w:fldChar w:fldCharType="end"/>
        </w:r>
      </w:hyperlink>
    </w:p>
    <w:p w14:paraId="497A1229" w14:textId="7156F144" w:rsidR="004D5926" w:rsidRDefault="004D5926">
      <w:pPr>
        <w:pStyle w:val="TOC2"/>
        <w:rPr>
          <w:rFonts w:asciiTheme="minorHAnsi" w:eastAsiaTheme="minorEastAsia" w:hAnsiTheme="minorHAnsi" w:cstheme="minorBidi"/>
          <w:noProof/>
          <w:kern w:val="2"/>
          <w:sz w:val="24"/>
          <w:szCs w:val="24"/>
          <w14:ligatures w14:val="standardContextual"/>
        </w:rPr>
      </w:pPr>
      <w:hyperlink w:anchor="_Toc228267006" w:history="1">
        <w:r w:rsidRPr="001A0F62">
          <w:rPr>
            <w:rStyle w:val="Hyperlink"/>
            <w:noProof/>
          </w:rPr>
          <w:t>A.7</w:t>
        </w:r>
        <w:r>
          <w:rPr>
            <w:rFonts w:asciiTheme="minorHAnsi" w:eastAsiaTheme="minorEastAsia" w:hAnsiTheme="minorHAnsi" w:cstheme="minorBidi"/>
            <w:noProof/>
            <w:kern w:val="2"/>
            <w:sz w:val="24"/>
            <w:szCs w:val="24"/>
            <w14:ligatures w14:val="standardContextual"/>
          </w:rPr>
          <w:tab/>
        </w:r>
        <w:r w:rsidRPr="001A0F62">
          <w:rPr>
            <w:rStyle w:val="Hyperlink"/>
            <w:noProof/>
          </w:rPr>
          <w:t>Literature Review References</w:t>
        </w:r>
        <w:r>
          <w:rPr>
            <w:noProof/>
            <w:webHidden/>
          </w:rPr>
          <w:tab/>
        </w:r>
        <w:r>
          <w:rPr>
            <w:noProof/>
            <w:webHidden/>
          </w:rPr>
          <w:fldChar w:fldCharType="begin"/>
        </w:r>
        <w:r>
          <w:rPr>
            <w:noProof/>
            <w:webHidden/>
          </w:rPr>
          <w:instrText xml:space="preserve"> PAGEREF _Toc228267006 \h </w:instrText>
        </w:r>
        <w:r>
          <w:rPr>
            <w:noProof/>
            <w:webHidden/>
          </w:rPr>
        </w:r>
        <w:r>
          <w:rPr>
            <w:noProof/>
            <w:webHidden/>
          </w:rPr>
          <w:fldChar w:fldCharType="separate"/>
        </w:r>
        <w:r>
          <w:rPr>
            <w:noProof/>
            <w:webHidden/>
          </w:rPr>
          <w:t>41</w:t>
        </w:r>
        <w:r>
          <w:rPr>
            <w:noProof/>
            <w:webHidden/>
          </w:rPr>
          <w:fldChar w:fldCharType="end"/>
        </w:r>
      </w:hyperlink>
    </w:p>
    <w:p w14:paraId="6B17813D" w14:textId="60D5147A" w:rsidR="004D5926" w:rsidRDefault="004D5926">
      <w:pPr>
        <w:pStyle w:val="TOC1"/>
        <w:tabs>
          <w:tab w:val="left" w:pos="1680"/>
        </w:tabs>
        <w:rPr>
          <w:rFonts w:asciiTheme="minorHAnsi" w:eastAsiaTheme="minorEastAsia" w:hAnsiTheme="minorHAnsi" w:cstheme="minorBidi"/>
          <w:smallCaps w:val="0"/>
          <w:noProof/>
          <w:kern w:val="2"/>
          <w14:ligatures w14:val="standardContextual"/>
        </w:rPr>
      </w:pPr>
      <w:hyperlink w:anchor="_Toc228267007" w:history="1">
        <w:r w:rsidRPr="001A0F62">
          <w:rPr>
            <w:rStyle w:val="Hyperlink"/>
            <w:noProof/>
          </w:rPr>
          <w:t>Appendix B</w:t>
        </w:r>
        <w:r>
          <w:rPr>
            <w:rFonts w:asciiTheme="minorHAnsi" w:eastAsiaTheme="minorEastAsia" w:hAnsiTheme="minorHAnsi" w:cstheme="minorBidi"/>
            <w:smallCaps w:val="0"/>
            <w:noProof/>
            <w:kern w:val="2"/>
            <w14:ligatures w14:val="standardContextual"/>
          </w:rPr>
          <w:tab/>
        </w:r>
        <w:r w:rsidRPr="001A0F62">
          <w:rPr>
            <w:rStyle w:val="Hyperlink"/>
            <w:noProof/>
          </w:rPr>
          <w:t>Table of materials and Data extraction for incident reviews</w:t>
        </w:r>
        <w:r>
          <w:rPr>
            <w:noProof/>
            <w:webHidden/>
          </w:rPr>
          <w:tab/>
        </w:r>
        <w:r>
          <w:rPr>
            <w:noProof/>
            <w:webHidden/>
          </w:rPr>
          <w:fldChar w:fldCharType="begin"/>
        </w:r>
        <w:r>
          <w:rPr>
            <w:noProof/>
            <w:webHidden/>
          </w:rPr>
          <w:instrText xml:space="preserve"> PAGEREF _Toc228267007 \h </w:instrText>
        </w:r>
        <w:r>
          <w:rPr>
            <w:noProof/>
            <w:webHidden/>
          </w:rPr>
        </w:r>
        <w:r>
          <w:rPr>
            <w:noProof/>
            <w:webHidden/>
          </w:rPr>
          <w:fldChar w:fldCharType="separate"/>
        </w:r>
        <w:r>
          <w:rPr>
            <w:noProof/>
            <w:webHidden/>
          </w:rPr>
          <w:t>42</w:t>
        </w:r>
        <w:r>
          <w:rPr>
            <w:noProof/>
            <w:webHidden/>
          </w:rPr>
          <w:fldChar w:fldCharType="end"/>
        </w:r>
      </w:hyperlink>
    </w:p>
    <w:p w14:paraId="1FE097E1" w14:textId="7FC5F2E6" w:rsidR="000F2495" w:rsidRDefault="009B3C9E" w:rsidP="00793C77">
      <w:pPr>
        <w:pStyle w:val="BodyText"/>
      </w:pPr>
      <w:r>
        <w:fldChar w:fldCharType="end"/>
      </w:r>
    </w:p>
    <w:p w14:paraId="1FE097E3" w14:textId="2BC4FDB9" w:rsidR="000F2495" w:rsidRDefault="000F2495" w:rsidP="00C828E4">
      <w:pPr>
        <w:rPr>
          <w:rFonts w:eastAsiaTheme="majorEastAsia" w:cstheme="majorBidi"/>
          <w:sz w:val="28"/>
          <w:szCs w:val="28"/>
        </w:rPr>
      </w:pPr>
      <w:r>
        <w:br w:type="page"/>
      </w:r>
    </w:p>
    <w:p w14:paraId="1FE097E4" w14:textId="2B08145B" w:rsidR="00AC50D3" w:rsidRDefault="00B27174" w:rsidP="0099243E">
      <w:pPr>
        <w:pStyle w:val="Heading1"/>
      </w:pPr>
      <w:bookmarkStart w:id="4" w:name="_Toc16778037"/>
      <w:bookmarkStart w:id="5" w:name="_Toc228266983"/>
      <w:r w:rsidRPr="009768E6">
        <w:lastRenderedPageBreak/>
        <w:t>I</w:t>
      </w:r>
      <w:bookmarkEnd w:id="2"/>
      <w:bookmarkEnd w:id="4"/>
      <w:r w:rsidR="001476A3">
        <w:t>ntroduction</w:t>
      </w:r>
      <w:bookmarkEnd w:id="5"/>
    </w:p>
    <w:p w14:paraId="09420A8B" w14:textId="77777777" w:rsidR="00101091" w:rsidRDefault="00101091" w:rsidP="00101091">
      <w:pPr>
        <w:pStyle w:val="Heading2"/>
      </w:pPr>
      <w:bookmarkStart w:id="6" w:name="_Toc228266984"/>
      <w:r>
        <w:t>Background to the research</w:t>
      </w:r>
      <w:bookmarkEnd w:id="6"/>
    </w:p>
    <w:p w14:paraId="4E6EAC41" w14:textId="040F34F4" w:rsidR="000809A7" w:rsidRDefault="00750FB8" w:rsidP="0028243F">
      <w:pPr>
        <w:pStyle w:val="intro"/>
        <w:shd w:val="clear" w:color="auto" w:fill="FFFFFF"/>
        <w:spacing w:before="0" w:beforeAutospacing="0" w:after="384" w:afterAutospacing="0"/>
        <w:rPr>
          <w:rFonts w:ascii="Arial" w:eastAsiaTheme="minorHAnsi" w:hAnsi="Arial" w:cs="Arial"/>
          <w:color w:val="000000"/>
          <w:lang w:eastAsia="en-US"/>
        </w:rPr>
      </w:pPr>
      <w:r>
        <w:rPr>
          <w:rFonts w:ascii="Arial" w:hAnsi="Arial" w:cs="Arial"/>
        </w:rPr>
        <w:t>Corporate governance</w:t>
      </w:r>
      <w:r w:rsidR="00E64D32" w:rsidRPr="00E8029F">
        <w:rPr>
          <w:rFonts w:ascii="Arial" w:hAnsi="Arial" w:cs="Arial"/>
        </w:rPr>
        <w:t xml:space="preserve"> </w:t>
      </w:r>
      <w:r w:rsidR="00A857DE" w:rsidRPr="00E8029F">
        <w:rPr>
          <w:rFonts w:ascii="Arial" w:hAnsi="Arial" w:cs="Arial"/>
        </w:rPr>
        <w:t>is recognised a</w:t>
      </w:r>
      <w:r w:rsidR="00E54EFB" w:rsidRPr="00E8029F">
        <w:rPr>
          <w:rFonts w:ascii="Arial" w:hAnsi="Arial" w:cs="Arial"/>
        </w:rPr>
        <w:t>s a</w:t>
      </w:r>
      <w:r w:rsidR="00A857DE" w:rsidRPr="00E8029F">
        <w:rPr>
          <w:rFonts w:ascii="Arial" w:hAnsi="Arial" w:cs="Arial"/>
        </w:rPr>
        <w:t xml:space="preserve"> key component </w:t>
      </w:r>
      <w:r w:rsidR="0028243F">
        <w:rPr>
          <w:rFonts w:ascii="Arial" w:hAnsi="Arial" w:cs="Arial"/>
        </w:rPr>
        <w:t>to</w:t>
      </w:r>
      <w:r w:rsidR="00A857DE" w:rsidRPr="00E8029F">
        <w:rPr>
          <w:rFonts w:ascii="Arial" w:hAnsi="Arial" w:cs="Arial"/>
        </w:rPr>
        <w:t xml:space="preserve"> promoting transparency and integrity in business. </w:t>
      </w:r>
      <w:r w:rsidR="0028243F">
        <w:rPr>
          <w:rFonts w:ascii="Arial" w:hAnsi="Arial" w:cs="Arial"/>
        </w:rPr>
        <w:t>It can be defined as</w:t>
      </w:r>
      <w:r w:rsidR="00BA7822">
        <w:rPr>
          <w:rFonts w:ascii="Arial" w:hAnsi="Arial" w:cs="Arial"/>
        </w:rPr>
        <w:t xml:space="preserve"> </w:t>
      </w:r>
      <w:r w:rsidR="0028243F">
        <w:rPr>
          <w:rFonts w:ascii="Arial" w:hAnsi="Arial" w:cs="Arial"/>
        </w:rPr>
        <w:t>‘</w:t>
      </w:r>
      <w:r w:rsidR="00BA7822" w:rsidRPr="0028243F">
        <w:rPr>
          <w:rFonts w:ascii="Arial" w:hAnsi="Arial" w:cs="Arial"/>
          <w:i/>
          <w:iCs/>
        </w:rPr>
        <w:t>the system by which companies are directed and controlled</w:t>
      </w:r>
      <w:r w:rsidR="0028243F">
        <w:rPr>
          <w:rFonts w:ascii="Arial" w:hAnsi="Arial" w:cs="Arial"/>
          <w:i/>
          <w:iCs/>
        </w:rPr>
        <w:t>’</w:t>
      </w:r>
      <w:r w:rsidR="00BD6312">
        <w:rPr>
          <w:rFonts w:ascii="Arial" w:hAnsi="Arial" w:cs="Arial"/>
        </w:rPr>
        <w:t xml:space="preserve"> </w:t>
      </w:r>
      <w:r w:rsidR="004023EE">
        <w:rPr>
          <w:rFonts w:ascii="Arial" w:eastAsiaTheme="minorHAnsi" w:hAnsi="Arial" w:cs="Arial"/>
          <w:color w:val="000000"/>
          <w:lang w:eastAsia="en-US"/>
        </w:rPr>
        <w:t>(</w:t>
      </w:r>
      <w:r w:rsidR="004023EE" w:rsidRPr="00CE3E3B">
        <w:rPr>
          <w:rFonts w:ascii="Arial" w:eastAsiaTheme="minorHAnsi" w:hAnsi="Arial" w:cs="Arial"/>
          <w:color w:val="000000"/>
          <w:lang w:eastAsia="en-US"/>
        </w:rPr>
        <w:t>Institute of Chartered Accountants in England and Wales</w:t>
      </w:r>
      <w:r w:rsidR="00E52FA6">
        <w:rPr>
          <w:rFonts w:ascii="Arial" w:eastAsiaTheme="minorHAnsi" w:hAnsi="Arial" w:cs="Arial"/>
          <w:color w:val="000000"/>
          <w:lang w:eastAsia="en-US"/>
        </w:rPr>
        <w:t xml:space="preserve"> [</w:t>
      </w:r>
      <w:r w:rsidR="00C33D49">
        <w:rPr>
          <w:rFonts w:ascii="Arial" w:eastAsiaTheme="minorHAnsi" w:hAnsi="Arial" w:cs="Arial"/>
          <w:color w:val="000000"/>
          <w:lang w:eastAsia="en-US"/>
        </w:rPr>
        <w:t>ICAEW]</w:t>
      </w:r>
      <w:r w:rsidR="004023EE">
        <w:rPr>
          <w:rFonts w:ascii="Arial" w:eastAsiaTheme="minorHAnsi" w:hAnsi="Arial" w:cs="Arial"/>
          <w:color w:val="000000"/>
          <w:lang w:eastAsia="en-US"/>
        </w:rPr>
        <w:t>,</w:t>
      </w:r>
      <w:r w:rsidR="004023EE" w:rsidRPr="00CE3E3B">
        <w:rPr>
          <w:rFonts w:ascii="Arial" w:eastAsiaTheme="minorHAnsi" w:hAnsi="Arial" w:cs="Arial"/>
          <w:color w:val="000000"/>
          <w:lang w:eastAsia="en-US"/>
        </w:rPr>
        <w:t xml:space="preserve"> </w:t>
      </w:r>
      <w:r w:rsidR="004023EE">
        <w:rPr>
          <w:rFonts w:ascii="Arial" w:eastAsiaTheme="minorHAnsi" w:hAnsi="Arial" w:cs="Arial"/>
          <w:color w:val="000000"/>
          <w:lang w:eastAsia="en-US"/>
        </w:rPr>
        <w:t>2023</w:t>
      </w:r>
      <w:r w:rsidR="004023EE" w:rsidRPr="00CE3E3B">
        <w:rPr>
          <w:rFonts w:ascii="Arial" w:eastAsiaTheme="minorHAnsi" w:hAnsi="Arial" w:cs="Arial"/>
          <w:color w:val="000000"/>
          <w:lang w:eastAsia="en-US"/>
        </w:rPr>
        <w:t>)</w:t>
      </w:r>
      <w:r w:rsidR="00C33D49">
        <w:rPr>
          <w:rFonts w:ascii="Arial" w:eastAsiaTheme="minorHAnsi" w:hAnsi="Arial" w:cs="Arial"/>
          <w:color w:val="000000"/>
          <w:lang w:eastAsia="en-US"/>
        </w:rPr>
        <w:t xml:space="preserve">. </w:t>
      </w:r>
      <w:r w:rsidR="000809A7">
        <w:rPr>
          <w:rFonts w:ascii="Arial" w:eastAsiaTheme="minorHAnsi" w:hAnsi="Arial" w:cs="Arial"/>
          <w:color w:val="000000"/>
          <w:lang w:eastAsia="en-US"/>
        </w:rPr>
        <w:t xml:space="preserve">The </w:t>
      </w:r>
      <w:r w:rsidR="0028243F">
        <w:rPr>
          <w:rFonts w:ascii="Arial" w:eastAsiaTheme="minorHAnsi" w:hAnsi="Arial" w:cs="Arial"/>
          <w:color w:val="000000"/>
          <w:lang w:eastAsia="en-US"/>
        </w:rPr>
        <w:t>Financial Reporting Council (</w:t>
      </w:r>
      <w:r w:rsidR="000809A7">
        <w:rPr>
          <w:rFonts w:ascii="Arial" w:eastAsiaTheme="minorHAnsi" w:hAnsi="Arial" w:cs="Arial"/>
          <w:color w:val="000000"/>
          <w:lang w:eastAsia="en-US"/>
        </w:rPr>
        <w:t>FRC</w:t>
      </w:r>
      <w:r w:rsidR="0028243F">
        <w:rPr>
          <w:rFonts w:ascii="Arial" w:eastAsiaTheme="minorHAnsi" w:hAnsi="Arial" w:cs="Arial"/>
          <w:color w:val="000000"/>
          <w:lang w:eastAsia="en-US"/>
        </w:rPr>
        <w:t>, 2018)</w:t>
      </w:r>
      <w:r w:rsidR="000809A7">
        <w:rPr>
          <w:rFonts w:ascii="Arial" w:eastAsiaTheme="minorHAnsi" w:hAnsi="Arial" w:cs="Arial"/>
          <w:color w:val="000000"/>
          <w:lang w:eastAsia="en-US"/>
        </w:rPr>
        <w:t xml:space="preserve"> add to this, noting</w:t>
      </w:r>
      <w:r w:rsidR="00521382">
        <w:rPr>
          <w:rFonts w:ascii="Arial" w:eastAsiaTheme="minorHAnsi" w:hAnsi="Arial" w:cs="Arial"/>
          <w:color w:val="000000"/>
          <w:lang w:eastAsia="en-US"/>
        </w:rPr>
        <w:t>:</w:t>
      </w:r>
    </w:p>
    <w:p w14:paraId="77AC89BF" w14:textId="77777777" w:rsidR="0036678E" w:rsidRPr="0036678E" w:rsidRDefault="000809A7" w:rsidP="0036678E">
      <w:pPr>
        <w:pStyle w:val="NormalWeb"/>
        <w:shd w:val="clear" w:color="auto" w:fill="FFFFFF"/>
        <w:spacing w:before="0" w:beforeAutospacing="0" w:after="384" w:afterAutospacing="0"/>
        <w:ind w:left="720"/>
        <w:rPr>
          <w:rFonts w:ascii="Arial" w:hAnsi="Arial" w:cs="Arial"/>
          <w:i/>
          <w:iCs/>
          <w:sz w:val="22"/>
          <w:szCs w:val="22"/>
        </w:rPr>
      </w:pPr>
      <w:r w:rsidRPr="0036678E">
        <w:rPr>
          <w:rFonts w:ascii="Arial" w:hAnsi="Arial" w:cs="Arial"/>
          <w:i/>
          <w:iCs/>
          <w:sz w:val="22"/>
          <w:szCs w:val="22"/>
        </w:rPr>
        <w:t>‘</w:t>
      </w:r>
      <w:r w:rsidR="00BB609D" w:rsidRPr="0036678E">
        <w:rPr>
          <w:rFonts w:ascii="Arial" w:hAnsi="Arial" w:cs="Arial"/>
          <w:i/>
          <w:iCs/>
          <w:sz w:val="22"/>
          <w:szCs w:val="22"/>
        </w:rPr>
        <w:t>Corporate governance is therefore about what the board of a company does and how it sets the values of the company, and it is to be distinguished from the day to day operational management of the company by full-time executives.</w:t>
      </w:r>
      <w:r w:rsidRPr="0036678E">
        <w:rPr>
          <w:rFonts w:ascii="Arial" w:hAnsi="Arial" w:cs="Arial"/>
          <w:i/>
          <w:iCs/>
          <w:sz w:val="22"/>
          <w:szCs w:val="22"/>
        </w:rPr>
        <w:t>’</w:t>
      </w:r>
    </w:p>
    <w:p w14:paraId="2A40CB91" w14:textId="4411A3E7" w:rsidR="003C2D6F" w:rsidRPr="0036678E" w:rsidRDefault="00D97001" w:rsidP="0036678E">
      <w:pPr>
        <w:pStyle w:val="NormalWeb"/>
        <w:shd w:val="clear" w:color="auto" w:fill="FFFFFF"/>
        <w:spacing w:before="0" w:beforeAutospacing="0" w:after="384" w:afterAutospacing="0"/>
        <w:rPr>
          <w:rFonts w:ascii="Arial" w:hAnsi="Arial" w:cs="Arial"/>
        </w:rPr>
      </w:pPr>
      <w:r w:rsidRPr="0036678E">
        <w:rPr>
          <w:rFonts w:ascii="Arial" w:hAnsi="Arial" w:cs="Arial"/>
        </w:rPr>
        <w:t>As identified by the FRC</w:t>
      </w:r>
      <w:r w:rsidR="00E64D32" w:rsidRPr="0036678E">
        <w:rPr>
          <w:rFonts w:ascii="Arial" w:hAnsi="Arial" w:cs="Arial"/>
        </w:rPr>
        <w:t xml:space="preserve"> (2018)</w:t>
      </w:r>
      <w:r w:rsidR="00600E52" w:rsidRPr="0036678E">
        <w:rPr>
          <w:rFonts w:ascii="Arial" w:hAnsi="Arial" w:cs="Arial"/>
        </w:rPr>
        <w:t xml:space="preserve">, </w:t>
      </w:r>
      <w:r w:rsidR="000031BC">
        <w:rPr>
          <w:rFonts w:ascii="Arial" w:hAnsi="Arial" w:cs="Arial"/>
        </w:rPr>
        <w:t>i</w:t>
      </w:r>
      <w:r w:rsidR="00964A4B" w:rsidRPr="0036678E">
        <w:rPr>
          <w:rFonts w:ascii="Arial" w:hAnsi="Arial" w:cs="Arial"/>
        </w:rPr>
        <w:t xml:space="preserve">t is important to add that many </w:t>
      </w:r>
      <w:r w:rsidR="00440D70" w:rsidRPr="0036678E">
        <w:rPr>
          <w:rFonts w:ascii="Arial" w:hAnsi="Arial" w:cs="Arial"/>
        </w:rPr>
        <w:t>c</w:t>
      </w:r>
      <w:r w:rsidR="00750FB8" w:rsidRPr="0036678E">
        <w:rPr>
          <w:rFonts w:ascii="Arial" w:hAnsi="Arial" w:cs="Arial"/>
        </w:rPr>
        <w:t>orporate governance</w:t>
      </w:r>
      <w:r w:rsidR="00964A4B" w:rsidRPr="0036678E">
        <w:rPr>
          <w:rFonts w:ascii="Arial" w:hAnsi="Arial" w:cs="Arial"/>
        </w:rPr>
        <w:t xml:space="preserve"> </w:t>
      </w:r>
      <w:r w:rsidR="00E20C2F">
        <w:rPr>
          <w:rFonts w:ascii="Arial" w:hAnsi="Arial" w:cs="Arial"/>
        </w:rPr>
        <w:t>c</w:t>
      </w:r>
      <w:r w:rsidR="00964A4B" w:rsidRPr="0036678E">
        <w:rPr>
          <w:rFonts w:ascii="Arial" w:hAnsi="Arial" w:cs="Arial"/>
        </w:rPr>
        <w:t>odes/</w:t>
      </w:r>
      <w:r w:rsidR="00E20C2F">
        <w:rPr>
          <w:rFonts w:ascii="Arial" w:hAnsi="Arial" w:cs="Arial"/>
        </w:rPr>
        <w:t>p</w:t>
      </w:r>
      <w:r w:rsidR="00964A4B" w:rsidRPr="0036678E">
        <w:rPr>
          <w:rFonts w:ascii="Arial" w:hAnsi="Arial" w:cs="Arial"/>
        </w:rPr>
        <w:t>rinciples</w:t>
      </w:r>
      <w:r w:rsidR="00F859DE" w:rsidRPr="0036678E">
        <w:rPr>
          <w:rFonts w:ascii="Arial" w:hAnsi="Arial" w:cs="Arial"/>
        </w:rPr>
        <w:t xml:space="preserve"> highlight not only the purpose of adding shareholder value, but also the need to have wider positive impact on </w:t>
      </w:r>
      <w:r w:rsidR="00CE246E" w:rsidRPr="0036678E">
        <w:rPr>
          <w:rFonts w:ascii="Arial" w:hAnsi="Arial" w:cs="Arial"/>
        </w:rPr>
        <w:t>society</w:t>
      </w:r>
      <w:r w:rsidR="00F859DE" w:rsidRPr="0036678E">
        <w:rPr>
          <w:rFonts w:ascii="Arial" w:hAnsi="Arial" w:cs="Arial"/>
        </w:rPr>
        <w:t xml:space="preserve">. This is summed up by </w:t>
      </w:r>
      <w:r w:rsidR="00CE246E" w:rsidRPr="0036678E">
        <w:rPr>
          <w:rFonts w:ascii="Arial" w:hAnsi="Arial" w:cs="Arial"/>
        </w:rPr>
        <w:t>the FRC (2018):</w:t>
      </w:r>
      <w:r w:rsidR="00964A4B" w:rsidRPr="0036678E">
        <w:rPr>
          <w:rFonts w:ascii="Arial" w:hAnsi="Arial" w:cs="Arial"/>
        </w:rPr>
        <w:t xml:space="preserve"> </w:t>
      </w:r>
    </w:p>
    <w:p w14:paraId="12CE5564" w14:textId="1B694AF1" w:rsidR="003C2D6F" w:rsidRPr="00A113F8" w:rsidRDefault="00E64D32" w:rsidP="00A113F8">
      <w:pPr>
        <w:spacing w:line="276" w:lineRule="auto"/>
        <w:ind w:left="720"/>
        <w:rPr>
          <w:rStyle w:val="A6"/>
          <w:rFonts w:ascii="Arial" w:hAnsi="Arial" w:cs="Arial"/>
          <w:i/>
          <w:iCs/>
        </w:rPr>
      </w:pPr>
      <w:r w:rsidRPr="00A113F8">
        <w:rPr>
          <w:rStyle w:val="A6"/>
          <w:rFonts w:ascii="Arial" w:hAnsi="Arial" w:cs="Arial"/>
          <w:i/>
          <w:iCs/>
        </w:rPr>
        <w:t>“</w:t>
      </w:r>
      <w:r w:rsidR="003C2D6F" w:rsidRPr="00A113F8">
        <w:rPr>
          <w:rStyle w:val="A6"/>
          <w:rFonts w:ascii="Arial" w:hAnsi="Arial" w:cs="Arial"/>
          <w:i/>
          <w:iCs/>
        </w:rPr>
        <w:t>Strong, successful businesses generate value for their owners and wider society. Throughout the UK, large private companies contribute to productivity, generate employment, and provide vital goods and services. Many large private companies are established and run in accordance with a clear purpose and strategy that enables them to generate value for the communities in which they operate.</w:t>
      </w:r>
      <w:r w:rsidR="00D97001" w:rsidRPr="00A113F8">
        <w:rPr>
          <w:rStyle w:val="A6"/>
          <w:rFonts w:ascii="Arial" w:hAnsi="Arial" w:cs="Arial"/>
          <w:i/>
          <w:iCs/>
        </w:rPr>
        <w:t>”</w:t>
      </w:r>
    </w:p>
    <w:p w14:paraId="0694162B" w14:textId="77777777" w:rsidR="00D97001" w:rsidRPr="00E8029F" w:rsidRDefault="00D97001" w:rsidP="003C2D6F">
      <w:pPr>
        <w:ind w:left="720"/>
        <w:rPr>
          <w:rFonts w:ascii="Arial" w:eastAsia="Times New Roman" w:hAnsi="Arial"/>
          <w:i/>
          <w:iCs/>
          <w:sz w:val="22"/>
          <w:szCs w:val="22"/>
        </w:rPr>
      </w:pPr>
    </w:p>
    <w:p w14:paraId="10AE9D65" w14:textId="16CC172F" w:rsidR="003C2D6F" w:rsidRPr="00E8029F" w:rsidRDefault="0088696B" w:rsidP="003C2D6F">
      <w:pPr>
        <w:rPr>
          <w:rFonts w:ascii="Arial" w:eastAsia="Times New Roman" w:hAnsi="Arial"/>
        </w:rPr>
      </w:pPr>
      <w:r>
        <w:rPr>
          <w:rFonts w:ascii="Arial" w:eastAsia="Times New Roman" w:hAnsi="Arial"/>
        </w:rPr>
        <w:t xml:space="preserve">There is also recognition that </w:t>
      </w:r>
      <w:r w:rsidR="0012128C">
        <w:rPr>
          <w:rFonts w:ascii="Arial" w:eastAsia="Times New Roman" w:hAnsi="Arial"/>
        </w:rPr>
        <w:t>numerous corporate failures add further weight to the need for good corporate governance, with the FRC (2018) noting:</w:t>
      </w:r>
    </w:p>
    <w:p w14:paraId="371672C3" w14:textId="77777777" w:rsidR="00600E52" w:rsidRPr="00E8029F" w:rsidRDefault="00600E52" w:rsidP="003C2D6F">
      <w:pPr>
        <w:rPr>
          <w:rFonts w:ascii="Arial" w:eastAsia="Times New Roman" w:hAnsi="Arial"/>
        </w:rPr>
      </w:pPr>
    </w:p>
    <w:p w14:paraId="3CAABD94" w14:textId="228E400F" w:rsidR="003C2D6F" w:rsidRPr="00E8029F" w:rsidRDefault="00600E52" w:rsidP="00A113F8">
      <w:pPr>
        <w:spacing w:line="276" w:lineRule="auto"/>
        <w:ind w:left="720"/>
        <w:rPr>
          <w:rFonts w:ascii="Arial" w:eastAsia="Times New Roman" w:hAnsi="Arial"/>
          <w:i/>
          <w:iCs/>
          <w:sz w:val="22"/>
          <w:szCs w:val="22"/>
        </w:rPr>
      </w:pPr>
      <w:r w:rsidRPr="00E8029F">
        <w:rPr>
          <w:rFonts w:ascii="Arial" w:eastAsia="Times New Roman" w:hAnsi="Arial"/>
          <w:i/>
          <w:iCs/>
          <w:sz w:val="22"/>
          <w:szCs w:val="22"/>
        </w:rPr>
        <w:t>“</w:t>
      </w:r>
      <w:r w:rsidR="00CE246E" w:rsidRPr="00E8029F">
        <w:rPr>
          <w:rFonts w:ascii="Arial" w:eastAsia="Times New Roman" w:hAnsi="Arial"/>
          <w:i/>
          <w:iCs/>
          <w:sz w:val="22"/>
          <w:szCs w:val="22"/>
        </w:rPr>
        <w:t>…</w:t>
      </w:r>
      <w:r w:rsidR="003C2D6F" w:rsidRPr="00E8029F">
        <w:rPr>
          <w:rFonts w:ascii="Arial" w:eastAsia="Times New Roman" w:hAnsi="Arial"/>
          <w:i/>
          <w:iCs/>
          <w:sz w:val="22"/>
          <w:szCs w:val="22"/>
        </w:rPr>
        <w:t>several large-scale corporate failures have not only drawn public attention to the need for improved transparency and accountability, but also highlighted the risks to wider stakeholders, including the workforce, suppliers and customers, when problems arise.</w:t>
      </w:r>
      <w:r w:rsidRPr="00E8029F">
        <w:rPr>
          <w:rFonts w:ascii="Arial" w:eastAsia="Times New Roman" w:hAnsi="Arial"/>
          <w:i/>
          <w:iCs/>
          <w:sz w:val="22"/>
          <w:szCs w:val="22"/>
        </w:rPr>
        <w:t>”</w:t>
      </w:r>
    </w:p>
    <w:p w14:paraId="15E8B880" w14:textId="77777777" w:rsidR="00734C93" w:rsidRPr="00E8029F" w:rsidRDefault="00734C93" w:rsidP="00734C93">
      <w:pPr>
        <w:ind w:left="720"/>
        <w:rPr>
          <w:rFonts w:ascii="Arial" w:eastAsia="Times New Roman" w:hAnsi="Arial"/>
          <w:i/>
          <w:iCs/>
          <w:sz w:val="22"/>
          <w:szCs w:val="22"/>
        </w:rPr>
      </w:pPr>
    </w:p>
    <w:p w14:paraId="75364890" w14:textId="067BF8DC" w:rsidR="005C2739" w:rsidRPr="00E8029F" w:rsidRDefault="0089691F" w:rsidP="00F242FE">
      <w:pPr>
        <w:pStyle w:val="BodyText"/>
        <w:rPr>
          <w:rFonts w:cs="Arial"/>
        </w:rPr>
      </w:pPr>
      <w:r>
        <w:rPr>
          <w:rFonts w:cs="Arial"/>
        </w:rPr>
        <w:t>When considering corporate governance</w:t>
      </w:r>
      <w:r w:rsidR="00E25176">
        <w:rPr>
          <w:rFonts w:cs="Arial"/>
        </w:rPr>
        <w:t xml:space="preserve"> in the UK</w:t>
      </w:r>
      <w:r w:rsidR="003F76AA">
        <w:rPr>
          <w:rFonts w:cs="Arial"/>
        </w:rPr>
        <w:t>;</w:t>
      </w:r>
      <w:r w:rsidR="00EC397E">
        <w:rPr>
          <w:rFonts w:cs="Arial"/>
        </w:rPr>
        <w:t xml:space="preserve"> </w:t>
      </w:r>
      <w:r w:rsidR="00EA091D">
        <w:rPr>
          <w:rFonts w:cs="Arial"/>
        </w:rPr>
        <w:t>listed</w:t>
      </w:r>
      <w:r w:rsidR="00050F49">
        <w:rPr>
          <w:rFonts w:cs="Arial"/>
        </w:rPr>
        <w:t xml:space="preserve"> companies</w:t>
      </w:r>
      <w:r w:rsidR="007A0134">
        <w:rPr>
          <w:rFonts w:cs="Arial"/>
        </w:rPr>
        <w:t xml:space="preserve"> use the</w:t>
      </w:r>
      <w:r w:rsidR="00EC397E">
        <w:rPr>
          <w:rFonts w:cs="Arial"/>
        </w:rPr>
        <w:t xml:space="preserve"> UK Corporate Governance Code</w:t>
      </w:r>
      <w:r w:rsidR="007A0134">
        <w:rPr>
          <w:rFonts w:cs="Arial"/>
        </w:rPr>
        <w:t xml:space="preserve">, whilst many other companies adopt </w:t>
      </w:r>
      <w:r w:rsidR="00E20C2F">
        <w:rPr>
          <w:rFonts w:cs="Arial"/>
        </w:rPr>
        <w:t>T</w:t>
      </w:r>
      <w:r w:rsidR="007A0134">
        <w:rPr>
          <w:rFonts w:cs="Arial"/>
        </w:rPr>
        <w:t>he Wates Principles</w:t>
      </w:r>
      <w:r w:rsidR="002B1D4C">
        <w:rPr>
          <w:rFonts w:cs="Arial"/>
        </w:rPr>
        <w:t xml:space="preserve"> (FRC, 2018)</w:t>
      </w:r>
      <w:r w:rsidR="0062515F">
        <w:rPr>
          <w:rFonts w:cs="Arial"/>
        </w:rPr>
        <w:t xml:space="preserve">. </w:t>
      </w:r>
      <w:r w:rsidR="00295F10" w:rsidRPr="00E8029F">
        <w:rPr>
          <w:rFonts w:cs="Arial"/>
        </w:rPr>
        <w:t xml:space="preserve">Research </w:t>
      </w:r>
      <w:r w:rsidR="00AE0C3E" w:rsidRPr="00E8029F">
        <w:rPr>
          <w:rFonts w:cs="Arial"/>
        </w:rPr>
        <w:t>illustrates that uptake of The Wates Principles</w:t>
      </w:r>
      <w:r w:rsidR="00BE4FD3" w:rsidRPr="00E8029F">
        <w:rPr>
          <w:rFonts w:cs="Arial"/>
        </w:rPr>
        <w:t xml:space="preserve"> (or similar) in the UK</w:t>
      </w:r>
      <w:r w:rsidR="00AE0C3E" w:rsidRPr="00E8029F">
        <w:rPr>
          <w:rFonts w:cs="Arial"/>
        </w:rPr>
        <w:t xml:space="preserve"> is reasonable, but not</w:t>
      </w:r>
      <w:r w:rsidR="00BE4FD3" w:rsidRPr="00E8029F">
        <w:rPr>
          <w:rFonts w:cs="Arial"/>
        </w:rPr>
        <w:t xml:space="preserve"> entirely </w:t>
      </w:r>
      <w:r w:rsidR="00BE4FD3" w:rsidRPr="005A7DCF">
        <w:rPr>
          <w:rFonts w:cs="Arial"/>
        </w:rPr>
        <w:t xml:space="preserve">consistent </w:t>
      </w:r>
      <w:r w:rsidR="000D6400" w:rsidRPr="005A7DCF">
        <w:rPr>
          <w:rFonts w:cs="Arial"/>
        </w:rPr>
        <w:t>n</w:t>
      </w:r>
      <w:r w:rsidR="00BE4FD3" w:rsidRPr="005A7DCF">
        <w:rPr>
          <w:rFonts w:cs="Arial"/>
        </w:rPr>
        <w:t xml:space="preserve">or fully adopted </w:t>
      </w:r>
      <w:r w:rsidR="00295F10" w:rsidRPr="005A7DCF">
        <w:rPr>
          <w:rFonts w:cs="Arial"/>
        </w:rPr>
        <w:t>(</w:t>
      </w:r>
      <w:r w:rsidR="00F81C3F" w:rsidRPr="005A7DCF">
        <w:rPr>
          <w:rFonts w:cs="Arial"/>
        </w:rPr>
        <w:fldChar w:fldCharType="begin"/>
      </w:r>
      <w:r w:rsidR="00F81C3F" w:rsidRPr="005A7DCF">
        <w:rPr>
          <w:rFonts w:cs="Arial"/>
        </w:rPr>
        <w:instrText xml:space="preserve"> ADDIN EN.CITE &lt;EndNote&gt;&lt;Cite&gt;&lt;RecNum&gt;2&lt;/RecNum&gt;&lt;record&gt;&lt;rec-number&gt;2&lt;/rec-number&gt;&lt;foreign-keys&gt;&lt;key app="EN" db-id="wfaxxxselz0remeptwupexea952wd52frpr0" timestamp="1677662326"&gt;2&lt;/key&gt;&lt;/foreign-keys&gt;&lt;ref-type name="Journal Article"&gt;17&lt;/ref-type&gt;&lt;contributors&gt;&lt;/contributors&gt;&lt;titles&gt;&lt;title&gt;&amp;lt;Wates-Corporate-Governance-Principles-for-LPC-Dec-2018.pdf&amp;gt;&lt;/title&gt;&lt;/titles&gt;&lt;dates&gt;&lt;/dates&gt;&lt;urls&gt;&lt;/urls&gt;&lt;/record&gt;&lt;/Cite&gt;&lt;/EndNote&gt;</w:instrText>
      </w:r>
      <w:r w:rsidR="00F81C3F" w:rsidRPr="005A7DCF">
        <w:rPr>
          <w:rFonts w:cs="Arial"/>
        </w:rPr>
        <w:fldChar w:fldCharType="end"/>
      </w:r>
      <w:r w:rsidR="00BE4FD3" w:rsidRPr="005A7DCF">
        <w:rPr>
          <w:rFonts w:cs="Arial"/>
        </w:rPr>
        <w:t>Gai</w:t>
      </w:r>
      <w:r w:rsidR="005C2739" w:rsidRPr="005A7DCF">
        <w:rPr>
          <w:rFonts w:cs="Arial"/>
        </w:rPr>
        <w:t>a et al 2022</w:t>
      </w:r>
      <w:r w:rsidR="00295F10" w:rsidRPr="005A7DCF">
        <w:rPr>
          <w:rFonts w:cs="Arial"/>
        </w:rPr>
        <w:t>)</w:t>
      </w:r>
      <w:r w:rsidR="005C2739" w:rsidRPr="005A7DCF">
        <w:rPr>
          <w:rFonts w:cs="Arial"/>
        </w:rPr>
        <w:t>.</w:t>
      </w:r>
      <w:r w:rsidR="00AB2C33" w:rsidRPr="005A7DCF">
        <w:rPr>
          <w:rFonts w:cs="Arial"/>
        </w:rPr>
        <w:t xml:space="preserve"> </w:t>
      </w:r>
      <w:r w:rsidR="00C73C74" w:rsidRPr="005A7DCF">
        <w:rPr>
          <w:rFonts w:cs="Arial"/>
        </w:rPr>
        <w:t>The research by Gaia e</w:t>
      </w:r>
      <w:r w:rsidR="00EA091D" w:rsidRPr="005A7DCF">
        <w:rPr>
          <w:rFonts w:cs="Arial"/>
        </w:rPr>
        <w:t>t</w:t>
      </w:r>
      <w:r w:rsidR="00C73C74" w:rsidRPr="005A7DCF">
        <w:rPr>
          <w:rFonts w:cs="Arial"/>
        </w:rPr>
        <w:t xml:space="preserve"> al</w:t>
      </w:r>
      <w:r w:rsidR="00EA091D" w:rsidRPr="005A7DCF">
        <w:rPr>
          <w:rFonts w:cs="Arial"/>
        </w:rPr>
        <w:t xml:space="preserve"> (2022) is suggestive that</w:t>
      </w:r>
      <w:r w:rsidR="00AB2C33" w:rsidRPr="005A7DCF">
        <w:rPr>
          <w:rFonts w:cs="Arial"/>
        </w:rPr>
        <w:t xml:space="preserve"> </w:t>
      </w:r>
      <w:r w:rsidR="008A377D" w:rsidRPr="005A7DCF">
        <w:rPr>
          <w:rFonts w:cs="Arial"/>
        </w:rPr>
        <w:t xml:space="preserve">provision of </w:t>
      </w:r>
      <w:r w:rsidR="00F82699" w:rsidRPr="005A7DCF">
        <w:rPr>
          <w:rFonts w:cs="Arial"/>
        </w:rPr>
        <w:t>general</w:t>
      </w:r>
      <w:r w:rsidR="00960E20" w:rsidRPr="005A7DCF">
        <w:rPr>
          <w:rFonts w:cs="Arial"/>
        </w:rPr>
        <w:t>/high level</w:t>
      </w:r>
      <w:r w:rsidR="00F82699" w:rsidRPr="005A7DCF">
        <w:rPr>
          <w:rFonts w:cs="Arial"/>
        </w:rPr>
        <w:t xml:space="preserve"> </w:t>
      </w:r>
      <w:r w:rsidR="008A377D" w:rsidRPr="005A7DCF">
        <w:rPr>
          <w:rFonts w:cs="Arial"/>
        </w:rPr>
        <w:t xml:space="preserve">information on </w:t>
      </w:r>
      <w:r w:rsidR="00F82699" w:rsidRPr="005A7DCF">
        <w:rPr>
          <w:rFonts w:cs="Arial"/>
        </w:rPr>
        <w:t>governance</w:t>
      </w:r>
      <w:r w:rsidR="00EA091D" w:rsidRPr="005A7DCF">
        <w:rPr>
          <w:rFonts w:cs="Arial"/>
        </w:rPr>
        <w:t xml:space="preserve"> </w:t>
      </w:r>
      <w:r w:rsidR="00960E20" w:rsidRPr="005A7DCF">
        <w:rPr>
          <w:rFonts w:cs="Arial"/>
        </w:rPr>
        <w:t>(</w:t>
      </w:r>
      <w:r w:rsidR="00EA091D" w:rsidRPr="005A7DCF">
        <w:rPr>
          <w:rFonts w:cs="Arial"/>
        </w:rPr>
        <w:t xml:space="preserve">such as </w:t>
      </w:r>
      <w:r w:rsidR="00F82699" w:rsidRPr="005A7DCF">
        <w:rPr>
          <w:rFonts w:cs="Arial"/>
        </w:rPr>
        <w:t>policies</w:t>
      </w:r>
      <w:r w:rsidR="00960E20" w:rsidRPr="005A7DCF">
        <w:rPr>
          <w:rFonts w:cs="Arial"/>
        </w:rPr>
        <w:t>)</w:t>
      </w:r>
      <w:r w:rsidR="00F82699" w:rsidRPr="005A7DCF">
        <w:rPr>
          <w:rFonts w:cs="Arial"/>
        </w:rPr>
        <w:t xml:space="preserve"> </w:t>
      </w:r>
      <w:r w:rsidR="008A377D" w:rsidRPr="005A7DCF">
        <w:rPr>
          <w:rFonts w:cs="Arial"/>
        </w:rPr>
        <w:t xml:space="preserve">appears reasonable, but </w:t>
      </w:r>
      <w:r w:rsidR="00C73C74" w:rsidRPr="005A7DCF">
        <w:rPr>
          <w:rFonts w:cs="Arial"/>
        </w:rPr>
        <w:t>disclosures relating to practical application is more limited in nature</w:t>
      </w:r>
      <w:r w:rsidR="00EA091D" w:rsidRPr="005A7DCF">
        <w:rPr>
          <w:rFonts w:cs="Arial"/>
        </w:rPr>
        <w:t>.</w:t>
      </w:r>
      <w:r w:rsidR="00960E20" w:rsidRPr="005A7DCF">
        <w:rPr>
          <w:rFonts w:cs="Arial"/>
        </w:rPr>
        <w:t xml:space="preserve"> It could be concluded, that, in the UK at least, there is room for improvement.</w:t>
      </w:r>
      <w:r w:rsidR="00960E20" w:rsidRPr="00E8029F">
        <w:rPr>
          <w:rFonts w:cs="Arial"/>
        </w:rPr>
        <w:t xml:space="preserve"> </w:t>
      </w:r>
      <w:r w:rsidR="00960E20">
        <w:rPr>
          <w:rFonts w:cs="Arial"/>
        </w:rPr>
        <w:t xml:space="preserve"> </w:t>
      </w:r>
    </w:p>
    <w:p w14:paraId="1DCAC7FD" w14:textId="07BAD3E9" w:rsidR="00D04D9C" w:rsidRPr="006515CB" w:rsidRDefault="00C60C9E" w:rsidP="00D04D9C">
      <w:pPr>
        <w:pStyle w:val="BodyText"/>
        <w:rPr>
          <w:rFonts w:cs="Arial"/>
        </w:rPr>
      </w:pPr>
      <w:r w:rsidRPr="00E8029F">
        <w:rPr>
          <w:rFonts w:cs="Arial"/>
        </w:rPr>
        <w:t xml:space="preserve">Next comes the consideration of health and safety in organisations.  It is fairly well recognised that </w:t>
      </w:r>
      <w:r w:rsidR="002715A9" w:rsidRPr="00E8029F">
        <w:rPr>
          <w:rFonts w:cs="Arial"/>
        </w:rPr>
        <w:t xml:space="preserve">the </w:t>
      </w:r>
      <w:r w:rsidR="003C3E92">
        <w:rPr>
          <w:rFonts w:cs="Arial"/>
        </w:rPr>
        <w:t>b</w:t>
      </w:r>
      <w:r w:rsidR="002715A9" w:rsidRPr="00E8029F">
        <w:rPr>
          <w:rFonts w:cs="Arial"/>
        </w:rPr>
        <w:t xml:space="preserve">oards running organisations are pivotal in creating the right environment for good health and safety performance. Indeed, in the UK and further afield, it is </w:t>
      </w:r>
      <w:r w:rsidR="004C559E" w:rsidRPr="00E8029F">
        <w:rPr>
          <w:rFonts w:cs="Arial"/>
        </w:rPr>
        <w:t xml:space="preserve">the </w:t>
      </w:r>
      <w:r w:rsidR="003F76AA">
        <w:rPr>
          <w:rFonts w:cs="Arial"/>
        </w:rPr>
        <w:t>b</w:t>
      </w:r>
      <w:r w:rsidR="004C559E" w:rsidRPr="00E8029F">
        <w:rPr>
          <w:rFonts w:cs="Arial"/>
        </w:rPr>
        <w:t xml:space="preserve">oard, collectively and personally who hold significant accountability. </w:t>
      </w:r>
      <w:r w:rsidR="007C5548" w:rsidRPr="00E8029F">
        <w:rPr>
          <w:rFonts w:cs="Arial"/>
        </w:rPr>
        <w:t>In the UK, this can lead not only to organisational level fines and other legal actions, but also actions at a personal level</w:t>
      </w:r>
      <w:r w:rsidR="00B35869">
        <w:rPr>
          <w:rFonts w:cs="Arial"/>
        </w:rPr>
        <w:t>,</w:t>
      </w:r>
      <w:r w:rsidR="005A565B" w:rsidRPr="00E8029F">
        <w:rPr>
          <w:rFonts w:cs="Arial"/>
        </w:rPr>
        <w:t xml:space="preserve"> </w:t>
      </w:r>
      <w:r w:rsidR="007C5548" w:rsidRPr="00E8029F">
        <w:rPr>
          <w:rFonts w:cs="Arial"/>
        </w:rPr>
        <w:t>including fines and custodial sentences.</w:t>
      </w:r>
      <w:r w:rsidR="00065E0D" w:rsidRPr="00E8029F">
        <w:rPr>
          <w:rFonts w:cs="Arial"/>
        </w:rPr>
        <w:t xml:space="preserve"> To raise </w:t>
      </w:r>
      <w:r w:rsidR="00065E0D" w:rsidRPr="00E8029F">
        <w:rPr>
          <w:rFonts w:cs="Arial"/>
        </w:rPr>
        <w:lastRenderedPageBreak/>
        <w:t>awareness and action in this arena</w:t>
      </w:r>
      <w:r w:rsidR="005A565B" w:rsidRPr="00E8029F">
        <w:rPr>
          <w:rFonts w:cs="Arial"/>
        </w:rPr>
        <w:t>,</w:t>
      </w:r>
      <w:r w:rsidR="00DA43E4" w:rsidRPr="00E8029F">
        <w:rPr>
          <w:rFonts w:cs="Arial"/>
        </w:rPr>
        <w:t xml:space="preserve"> various bodies educate and provide guidance on such duties and what can be done to deliver good practice in H&amp;S.</w:t>
      </w:r>
      <w:r w:rsidRPr="00E8029F">
        <w:rPr>
          <w:rFonts w:cs="Arial"/>
        </w:rPr>
        <w:t xml:space="preserve"> </w:t>
      </w:r>
      <w:r w:rsidR="00DA43E4" w:rsidRPr="00E8029F">
        <w:rPr>
          <w:rFonts w:cs="Arial"/>
        </w:rPr>
        <w:t xml:space="preserve"> One such document is</w:t>
      </w:r>
      <w:r w:rsidR="003214DB" w:rsidRPr="00E8029F">
        <w:rPr>
          <w:rFonts w:cs="Arial"/>
        </w:rPr>
        <w:t xml:space="preserve"> provided jointly b</w:t>
      </w:r>
      <w:r w:rsidR="005A565B" w:rsidRPr="00E8029F">
        <w:rPr>
          <w:rFonts w:cs="Arial"/>
        </w:rPr>
        <w:t>y</w:t>
      </w:r>
      <w:r w:rsidR="003214DB" w:rsidRPr="00E8029F">
        <w:rPr>
          <w:rFonts w:cs="Arial"/>
        </w:rPr>
        <w:t xml:space="preserve"> the Institute </w:t>
      </w:r>
      <w:r w:rsidR="003214DB" w:rsidRPr="006515CB">
        <w:rPr>
          <w:rFonts w:cs="Arial"/>
        </w:rPr>
        <w:t>of Directors (</w:t>
      </w:r>
      <w:proofErr w:type="spellStart"/>
      <w:r w:rsidR="003214DB" w:rsidRPr="006515CB">
        <w:rPr>
          <w:rFonts w:cs="Arial"/>
        </w:rPr>
        <w:t>IoD</w:t>
      </w:r>
      <w:proofErr w:type="spellEnd"/>
      <w:r w:rsidR="003214DB" w:rsidRPr="006515CB">
        <w:rPr>
          <w:rFonts w:cs="Arial"/>
        </w:rPr>
        <w:t xml:space="preserve">) and The Health &amp; Safety Executive (HSE) on </w:t>
      </w:r>
      <w:r w:rsidR="003214DB" w:rsidRPr="006515CB">
        <w:rPr>
          <w:rFonts w:cs="Arial"/>
          <w:i/>
          <w:iCs/>
        </w:rPr>
        <w:t xml:space="preserve">Leading </w:t>
      </w:r>
      <w:r w:rsidR="000028C0" w:rsidRPr="006515CB">
        <w:rPr>
          <w:rFonts w:cs="Arial"/>
          <w:i/>
          <w:iCs/>
        </w:rPr>
        <w:t>H</w:t>
      </w:r>
      <w:r w:rsidR="003214DB" w:rsidRPr="006515CB">
        <w:rPr>
          <w:rFonts w:cs="Arial"/>
          <w:i/>
          <w:iCs/>
        </w:rPr>
        <w:t xml:space="preserve">ealth and </w:t>
      </w:r>
      <w:r w:rsidR="000028C0" w:rsidRPr="006515CB">
        <w:rPr>
          <w:rFonts w:cs="Arial"/>
          <w:i/>
          <w:iCs/>
        </w:rPr>
        <w:t>S</w:t>
      </w:r>
      <w:r w:rsidR="003214DB" w:rsidRPr="006515CB">
        <w:rPr>
          <w:rFonts w:cs="Arial"/>
          <w:i/>
          <w:iCs/>
        </w:rPr>
        <w:t xml:space="preserve">afety at </w:t>
      </w:r>
      <w:r w:rsidR="000028C0" w:rsidRPr="006515CB">
        <w:rPr>
          <w:rFonts w:cs="Arial"/>
          <w:i/>
          <w:iCs/>
        </w:rPr>
        <w:t>W</w:t>
      </w:r>
      <w:r w:rsidR="003214DB" w:rsidRPr="006515CB">
        <w:rPr>
          <w:rFonts w:cs="Arial"/>
          <w:i/>
          <w:iCs/>
        </w:rPr>
        <w:t>ork</w:t>
      </w:r>
      <w:r w:rsidR="003214DB" w:rsidRPr="006515CB">
        <w:rPr>
          <w:rFonts w:cs="Arial"/>
        </w:rPr>
        <w:t xml:space="preserve"> (HSE, 2013).</w:t>
      </w:r>
      <w:r w:rsidR="00665DB4" w:rsidRPr="006515CB">
        <w:rPr>
          <w:rFonts w:cs="Arial"/>
        </w:rPr>
        <w:t xml:space="preserve">  This</w:t>
      </w:r>
      <w:r w:rsidR="00AF1821" w:rsidRPr="006515CB">
        <w:rPr>
          <w:rFonts w:cs="Arial"/>
        </w:rPr>
        <w:t xml:space="preserve"> </w:t>
      </w:r>
      <w:r w:rsidR="00665DB4" w:rsidRPr="006515CB">
        <w:rPr>
          <w:rFonts w:cs="Arial"/>
        </w:rPr>
        <w:t xml:space="preserve">document highlights that H&amp;S </w:t>
      </w:r>
      <w:r w:rsidR="00665DB4" w:rsidRPr="006515CB">
        <w:rPr>
          <w:rFonts w:cs="Arial"/>
          <w:i/>
          <w:iCs/>
        </w:rPr>
        <w:t>is</w:t>
      </w:r>
      <w:r w:rsidR="00665DB4" w:rsidRPr="006515CB">
        <w:rPr>
          <w:rFonts w:cs="Arial"/>
        </w:rPr>
        <w:t xml:space="preserve"> a </w:t>
      </w:r>
      <w:r w:rsidR="00960E20" w:rsidRPr="006515CB">
        <w:rPr>
          <w:rFonts w:cs="Arial"/>
        </w:rPr>
        <w:t>c</w:t>
      </w:r>
      <w:r w:rsidR="00750FB8" w:rsidRPr="006515CB">
        <w:rPr>
          <w:rFonts w:cs="Arial"/>
        </w:rPr>
        <w:t>orporate governance</w:t>
      </w:r>
      <w:r w:rsidR="00BC3EE7" w:rsidRPr="006515CB">
        <w:rPr>
          <w:rFonts w:cs="Arial"/>
        </w:rPr>
        <w:t xml:space="preserve"> issue.</w:t>
      </w:r>
      <w:r w:rsidR="00D04D9C" w:rsidRPr="006515CB">
        <w:rPr>
          <w:rFonts w:cs="Arial"/>
        </w:rPr>
        <w:t xml:space="preserve"> The </w:t>
      </w:r>
      <w:proofErr w:type="spellStart"/>
      <w:r w:rsidR="00F34945" w:rsidRPr="006515CB">
        <w:rPr>
          <w:rFonts w:cs="Arial"/>
        </w:rPr>
        <w:t>IoD</w:t>
      </w:r>
      <w:proofErr w:type="spellEnd"/>
      <w:r w:rsidR="00F34945" w:rsidRPr="006515CB">
        <w:rPr>
          <w:rFonts w:cs="Arial"/>
        </w:rPr>
        <w:t>/HSE</w:t>
      </w:r>
      <w:r w:rsidR="006515CB" w:rsidRPr="006515CB">
        <w:rPr>
          <w:rFonts w:cs="Arial"/>
        </w:rPr>
        <w:t xml:space="preserve"> </w:t>
      </w:r>
      <w:r w:rsidR="00D04D9C" w:rsidRPr="006515CB">
        <w:rPr>
          <w:rFonts w:cs="Arial"/>
        </w:rPr>
        <w:t>guidance</w:t>
      </w:r>
      <w:r w:rsidR="006515CB" w:rsidRPr="006515CB">
        <w:rPr>
          <w:rFonts w:cs="Arial"/>
        </w:rPr>
        <w:t xml:space="preserve"> (HSE, 2013)</w:t>
      </w:r>
      <w:r w:rsidR="00D04D9C" w:rsidRPr="006515CB">
        <w:rPr>
          <w:rFonts w:cs="Arial"/>
        </w:rPr>
        <w:t xml:space="preserve"> also emphasis</w:t>
      </w:r>
      <w:r w:rsidR="00F44F58" w:rsidRPr="006515CB">
        <w:rPr>
          <w:rFonts w:cs="Arial"/>
        </w:rPr>
        <w:t>es a key point</w:t>
      </w:r>
      <w:r w:rsidR="00D04D9C" w:rsidRPr="006515CB">
        <w:rPr>
          <w:rFonts w:cs="Arial"/>
        </w:rPr>
        <w:t xml:space="preserve"> from the original Turnbull Report </w:t>
      </w:r>
      <w:r w:rsidR="00F44F58" w:rsidRPr="006515CB">
        <w:rPr>
          <w:rFonts w:cs="Arial"/>
        </w:rPr>
        <w:t>regarding the importance of considering risk more broadly than financial risk:</w:t>
      </w:r>
    </w:p>
    <w:p w14:paraId="0766E47E" w14:textId="5F1F8609" w:rsidR="00D04D9C" w:rsidRPr="00F44F58" w:rsidRDefault="00D04D9C" w:rsidP="00D04D9C">
      <w:pPr>
        <w:pStyle w:val="BodyText"/>
        <w:ind w:left="720"/>
        <w:rPr>
          <w:rFonts w:cs="Arial"/>
          <w:i/>
          <w:iCs/>
        </w:rPr>
      </w:pPr>
      <w:r w:rsidRPr="006515CB">
        <w:rPr>
          <w:rFonts w:cs="Arial"/>
          <w:i/>
          <w:iCs/>
        </w:rPr>
        <w:t>‘The Turnbull guidance on the Combined Code on Corporate Governance requires listed companies to have robust systems of internal control, covering not just ‘narrow’ financial risks but also risks relating to the environment, business reputation and health and safety.’</w:t>
      </w:r>
      <w:r w:rsidR="00061A95" w:rsidRPr="006515CB">
        <w:rPr>
          <w:rFonts w:cs="Arial"/>
          <w:i/>
          <w:iCs/>
        </w:rPr>
        <w:t xml:space="preserve"> </w:t>
      </w:r>
      <w:r w:rsidR="00061A95" w:rsidRPr="006515CB">
        <w:rPr>
          <w:rFonts w:cs="Arial"/>
        </w:rPr>
        <w:t>(in HSE</w:t>
      </w:r>
      <w:r w:rsidR="007B32E9" w:rsidRPr="006515CB">
        <w:rPr>
          <w:rFonts w:cs="Arial"/>
        </w:rPr>
        <w:t>, 2013)</w:t>
      </w:r>
      <w:r w:rsidR="006515CB">
        <w:rPr>
          <w:rFonts w:cs="Arial"/>
        </w:rPr>
        <w:t>.</w:t>
      </w:r>
    </w:p>
    <w:p w14:paraId="43F2926D" w14:textId="321C8F70" w:rsidR="00BC3EE7" w:rsidRPr="00E8029F" w:rsidRDefault="00BC3EE7" w:rsidP="00F242FE">
      <w:pPr>
        <w:pStyle w:val="BodyText"/>
        <w:rPr>
          <w:rFonts w:cs="Arial"/>
        </w:rPr>
      </w:pPr>
      <w:r w:rsidRPr="00E8029F">
        <w:rPr>
          <w:rFonts w:cs="Arial"/>
        </w:rPr>
        <w:t>With th</w:t>
      </w:r>
      <w:r w:rsidR="006948D3">
        <w:rPr>
          <w:rFonts w:cs="Arial"/>
        </w:rPr>
        <w:t>e above context</w:t>
      </w:r>
      <w:r w:rsidRPr="00E8029F">
        <w:rPr>
          <w:rFonts w:cs="Arial"/>
        </w:rPr>
        <w:t xml:space="preserve"> in mind, there is </w:t>
      </w:r>
      <w:r w:rsidR="00A12DA3" w:rsidRPr="00E8029F">
        <w:rPr>
          <w:rFonts w:cs="Arial"/>
        </w:rPr>
        <w:t xml:space="preserve">an unknown element. This is whether good </w:t>
      </w:r>
      <w:r w:rsidR="00E7236E">
        <w:rPr>
          <w:rFonts w:cs="Arial"/>
        </w:rPr>
        <w:t>c</w:t>
      </w:r>
      <w:r w:rsidR="00750FB8">
        <w:rPr>
          <w:rFonts w:cs="Arial"/>
        </w:rPr>
        <w:t>orporate governance</w:t>
      </w:r>
      <w:r w:rsidR="00A12DA3" w:rsidRPr="00E8029F">
        <w:rPr>
          <w:rFonts w:cs="Arial"/>
        </w:rPr>
        <w:t xml:space="preserve"> does, in practice, contribute to good H&amp;S performance.  This is a question </w:t>
      </w:r>
      <w:r w:rsidR="00936F69" w:rsidRPr="00E8029F">
        <w:rPr>
          <w:rFonts w:cs="Arial"/>
        </w:rPr>
        <w:t xml:space="preserve">raised </w:t>
      </w:r>
      <w:r w:rsidR="00A12DA3" w:rsidRPr="00E8029F">
        <w:rPr>
          <w:rFonts w:cs="Arial"/>
        </w:rPr>
        <w:t>by the UK nuclear sector regulator</w:t>
      </w:r>
      <w:r w:rsidR="00D24365">
        <w:rPr>
          <w:rFonts w:cs="Arial"/>
        </w:rPr>
        <w:t>:</w:t>
      </w:r>
      <w:r w:rsidR="00A12DA3" w:rsidRPr="00E8029F">
        <w:rPr>
          <w:rFonts w:cs="Arial"/>
        </w:rPr>
        <w:t xml:space="preserve"> The Office</w:t>
      </w:r>
      <w:r w:rsidR="00936F69" w:rsidRPr="00E8029F">
        <w:rPr>
          <w:rFonts w:cs="Arial"/>
        </w:rPr>
        <w:t xml:space="preserve"> for Nuclear Regulation (ONR).</w:t>
      </w:r>
      <w:r w:rsidR="007F6C77" w:rsidRPr="00E8029F">
        <w:rPr>
          <w:rFonts w:cs="Arial"/>
        </w:rPr>
        <w:t xml:space="preserve"> Understanding this provides another avenue to encourage good H&amp;S practice, and </w:t>
      </w:r>
      <w:r w:rsidR="00CD4484" w:rsidRPr="00E8029F">
        <w:rPr>
          <w:rFonts w:cs="Arial"/>
        </w:rPr>
        <w:t xml:space="preserve">potentially, another </w:t>
      </w:r>
      <w:r w:rsidR="00D24365">
        <w:rPr>
          <w:rFonts w:cs="Arial"/>
        </w:rPr>
        <w:t>consideration</w:t>
      </w:r>
      <w:r w:rsidR="00CD4484" w:rsidRPr="00E8029F">
        <w:rPr>
          <w:rFonts w:cs="Arial"/>
        </w:rPr>
        <w:t xml:space="preserve"> in a regulatory </w:t>
      </w:r>
      <w:r w:rsidR="00D24365">
        <w:rPr>
          <w:rFonts w:cs="Arial"/>
        </w:rPr>
        <w:t>‘</w:t>
      </w:r>
      <w:r w:rsidR="00CD4484" w:rsidRPr="00E8029F">
        <w:rPr>
          <w:rFonts w:cs="Arial"/>
        </w:rPr>
        <w:t>toolkit</w:t>
      </w:r>
      <w:r w:rsidR="00D24365">
        <w:rPr>
          <w:rFonts w:cs="Arial"/>
        </w:rPr>
        <w:t>’</w:t>
      </w:r>
      <w:r w:rsidR="00CD4484" w:rsidRPr="00E8029F">
        <w:rPr>
          <w:rFonts w:cs="Arial"/>
        </w:rPr>
        <w:t xml:space="preserve">.  </w:t>
      </w:r>
    </w:p>
    <w:p w14:paraId="5B7DC080" w14:textId="66AC7934" w:rsidR="00CD4484" w:rsidRPr="00E8029F" w:rsidRDefault="00CD4484" w:rsidP="00F242FE">
      <w:pPr>
        <w:pStyle w:val="BodyText"/>
        <w:rPr>
          <w:rFonts w:cs="Arial"/>
        </w:rPr>
      </w:pPr>
      <w:r w:rsidRPr="00E8029F">
        <w:rPr>
          <w:rFonts w:cs="Arial"/>
        </w:rPr>
        <w:t xml:space="preserve">Given that this work has been commissioned by </w:t>
      </w:r>
      <w:r w:rsidR="00993CA4" w:rsidRPr="00E8029F">
        <w:rPr>
          <w:rFonts w:cs="Arial"/>
        </w:rPr>
        <w:t>the</w:t>
      </w:r>
      <w:r w:rsidRPr="00E8029F">
        <w:rPr>
          <w:rFonts w:cs="Arial"/>
        </w:rPr>
        <w:t xml:space="preserve"> ONR, the focus will be more specifically on safety, </w:t>
      </w:r>
      <w:r w:rsidR="006A5D15" w:rsidRPr="00E8029F">
        <w:rPr>
          <w:rFonts w:cs="Arial"/>
        </w:rPr>
        <w:t xml:space="preserve">especially in sectors deemed </w:t>
      </w:r>
      <w:r w:rsidR="00E7236E">
        <w:rPr>
          <w:rFonts w:cs="Arial"/>
        </w:rPr>
        <w:t xml:space="preserve">‘safety critical’, </w:t>
      </w:r>
      <w:r w:rsidR="006A5D15" w:rsidRPr="00E8029F">
        <w:rPr>
          <w:rFonts w:cs="Arial"/>
        </w:rPr>
        <w:t>‘higher hazard’ or ‘major hazard’.  These are sectors where</w:t>
      </w:r>
      <w:r w:rsidR="00F71DAE" w:rsidRPr="00E8029F">
        <w:rPr>
          <w:rFonts w:cs="Arial"/>
        </w:rPr>
        <w:t xml:space="preserve"> single incidents</w:t>
      </w:r>
      <w:r w:rsidR="00E7236E">
        <w:rPr>
          <w:rFonts w:cs="Arial"/>
        </w:rPr>
        <w:t xml:space="preserve"> or sets of precursors</w:t>
      </w:r>
      <w:r w:rsidR="00F71DAE" w:rsidRPr="00E8029F">
        <w:rPr>
          <w:rFonts w:cs="Arial"/>
        </w:rPr>
        <w:t xml:space="preserve"> can result in significant harm/death to employees, the wider public, and significant damage to infrastructure and the environment</w:t>
      </w:r>
      <w:r w:rsidR="002D66AA" w:rsidRPr="00E8029F">
        <w:rPr>
          <w:rFonts w:cs="Arial"/>
        </w:rPr>
        <w:t xml:space="preserve"> etc</w:t>
      </w:r>
      <w:r w:rsidR="00F71DAE" w:rsidRPr="00E8029F">
        <w:rPr>
          <w:rFonts w:cs="Arial"/>
        </w:rPr>
        <w:t xml:space="preserve">. </w:t>
      </w:r>
      <w:r w:rsidR="00404AE8" w:rsidRPr="00E8029F">
        <w:rPr>
          <w:rFonts w:cs="Arial"/>
        </w:rPr>
        <w:t xml:space="preserve">As well as generic </w:t>
      </w:r>
      <w:r w:rsidR="00E7236E">
        <w:rPr>
          <w:rFonts w:cs="Arial"/>
        </w:rPr>
        <w:t>b</w:t>
      </w:r>
      <w:r w:rsidR="00404AE8" w:rsidRPr="00E8029F">
        <w:rPr>
          <w:rFonts w:cs="Arial"/>
        </w:rPr>
        <w:t>oard guidance on H&amp;S</w:t>
      </w:r>
      <w:r w:rsidR="0027059E" w:rsidRPr="00E8029F">
        <w:rPr>
          <w:rFonts w:cs="Arial"/>
        </w:rPr>
        <w:t xml:space="preserve"> (e.g.</w:t>
      </w:r>
      <w:r w:rsidR="00143A38">
        <w:rPr>
          <w:rFonts w:cs="Arial"/>
        </w:rPr>
        <w:t>,</w:t>
      </w:r>
      <w:r w:rsidR="0027059E" w:rsidRPr="00E8029F">
        <w:rPr>
          <w:rFonts w:cs="Arial"/>
        </w:rPr>
        <w:t xml:space="preserve"> HSE, 2013), there are also specific expectations in the UK nuclear sector in relation to governance. This is </w:t>
      </w:r>
      <w:r w:rsidR="002D73DF" w:rsidRPr="00E8029F">
        <w:rPr>
          <w:rFonts w:cs="Arial"/>
        </w:rPr>
        <w:t xml:space="preserve">picked up in various documents, such as the ONR Safety Assessment Principles </w:t>
      </w:r>
      <w:r w:rsidR="00667AD7" w:rsidRPr="00E8029F">
        <w:rPr>
          <w:rFonts w:cs="Arial"/>
        </w:rPr>
        <w:t>(</w:t>
      </w:r>
      <w:r w:rsidR="00750102">
        <w:rPr>
          <w:rFonts w:cs="Arial"/>
        </w:rPr>
        <w:t>‘</w:t>
      </w:r>
      <w:r w:rsidR="00667AD7" w:rsidRPr="00E8029F">
        <w:rPr>
          <w:rFonts w:cs="Arial"/>
        </w:rPr>
        <w:t>SAPs</w:t>
      </w:r>
      <w:r w:rsidR="00750102">
        <w:rPr>
          <w:rFonts w:cs="Arial"/>
        </w:rPr>
        <w:t>’</w:t>
      </w:r>
      <w:r w:rsidR="00667AD7" w:rsidRPr="00E8029F">
        <w:rPr>
          <w:rFonts w:cs="Arial"/>
        </w:rPr>
        <w:t xml:space="preserve">) </w:t>
      </w:r>
      <w:r w:rsidR="002D73DF" w:rsidRPr="00E8029F">
        <w:rPr>
          <w:rFonts w:cs="Arial"/>
        </w:rPr>
        <w:t xml:space="preserve">for Nuclear Facilities </w:t>
      </w:r>
      <w:r w:rsidR="00667AD7" w:rsidRPr="00E8029F">
        <w:rPr>
          <w:rFonts w:cs="Arial"/>
        </w:rPr>
        <w:t>(ONR, 2020)</w:t>
      </w:r>
      <w:r w:rsidR="00B00144">
        <w:rPr>
          <w:rFonts w:cs="Arial"/>
        </w:rPr>
        <w:t>, and Licensing Nuclear Installations (ONR</w:t>
      </w:r>
      <w:r w:rsidR="00C33CB1">
        <w:rPr>
          <w:rFonts w:cs="Arial"/>
        </w:rPr>
        <w:t>, 2021)</w:t>
      </w:r>
      <w:r w:rsidR="00667AD7" w:rsidRPr="00E8029F">
        <w:rPr>
          <w:rFonts w:cs="Arial"/>
        </w:rPr>
        <w:t>.</w:t>
      </w:r>
    </w:p>
    <w:p w14:paraId="770D226A" w14:textId="4E28C483" w:rsidR="002D66AA" w:rsidRDefault="002D66AA" w:rsidP="002D66AA">
      <w:pPr>
        <w:pStyle w:val="Heading2"/>
      </w:pPr>
      <w:bookmarkStart w:id="7" w:name="_Toc228266985"/>
      <w:r>
        <w:t>The Wates Principles</w:t>
      </w:r>
      <w:bookmarkEnd w:id="7"/>
    </w:p>
    <w:p w14:paraId="5B271383" w14:textId="215C1B5E" w:rsidR="00607E81" w:rsidRDefault="002D66AA" w:rsidP="00F242FE">
      <w:pPr>
        <w:pStyle w:val="BodyText"/>
      </w:pPr>
      <w:r w:rsidRPr="00750102">
        <w:t xml:space="preserve">In terms of considering </w:t>
      </w:r>
      <w:r w:rsidR="00C3160B" w:rsidRPr="00750102">
        <w:t>c</w:t>
      </w:r>
      <w:r w:rsidR="00750FB8" w:rsidRPr="00750102">
        <w:t>orporate governance</w:t>
      </w:r>
      <w:r w:rsidRPr="00750102">
        <w:t xml:space="preserve">, </w:t>
      </w:r>
      <w:r w:rsidR="00E20C2F" w:rsidRPr="00750102">
        <w:t>T</w:t>
      </w:r>
      <w:r w:rsidRPr="00750102">
        <w:t>he Wates Principles a</w:t>
      </w:r>
      <w:r w:rsidR="004A3DE3" w:rsidRPr="00750102">
        <w:t xml:space="preserve">re </w:t>
      </w:r>
      <w:r w:rsidR="00423992" w:rsidRPr="00750102">
        <w:t xml:space="preserve">applicable to the widest range of organisations in the UK, and are therefore </w:t>
      </w:r>
      <w:r w:rsidR="004A3DE3" w:rsidRPr="00750102">
        <w:t>considered as</w:t>
      </w:r>
      <w:r w:rsidR="00BD6F0C" w:rsidRPr="00750102">
        <w:t xml:space="preserve"> very relevant to this research</w:t>
      </w:r>
      <w:r w:rsidR="00BB711A" w:rsidRPr="00750102">
        <w:t>. At</w:t>
      </w:r>
      <w:r w:rsidR="00BB711A">
        <w:t xml:space="preserve"> a high level, the</w:t>
      </w:r>
      <w:r w:rsidR="007D7629">
        <w:t xml:space="preserve"> six</w:t>
      </w:r>
      <w:r w:rsidR="00BB711A">
        <w:t xml:space="preserve"> </w:t>
      </w:r>
      <w:r w:rsidR="00227C10">
        <w:t>principles</w:t>
      </w:r>
      <w:r w:rsidR="007D7629">
        <w:t xml:space="preserve"> cover</w:t>
      </w:r>
      <w:r w:rsidR="00607E81">
        <w:t>:</w:t>
      </w:r>
    </w:p>
    <w:p w14:paraId="63AE8BCC" w14:textId="77777777" w:rsidR="00607E81" w:rsidRDefault="00607E81" w:rsidP="00607E81">
      <w:pPr>
        <w:pStyle w:val="BodyText"/>
        <w:numPr>
          <w:ilvl w:val="0"/>
          <w:numId w:val="13"/>
        </w:numPr>
      </w:pPr>
      <w:r>
        <w:t>Purpose and Leadership</w:t>
      </w:r>
    </w:p>
    <w:p w14:paraId="0CA573C3" w14:textId="77777777" w:rsidR="00607E81" w:rsidRDefault="00607E81" w:rsidP="00607E81">
      <w:pPr>
        <w:pStyle w:val="BodyText"/>
        <w:numPr>
          <w:ilvl w:val="0"/>
          <w:numId w:val="13"/>
        </w:numPr>
      </w:pPr>
      <w:r>
        <w:t>Board Composition</w:t>
      </w:r>
    </w:p>
    <w:p w14:paraId="618182B8" w14:textId="77777777" w:rsidR="00607E81" w:rsidRDefault="00607E81" w:rsidP="00607E81">
      <w:pPr>
        <w:pStyle w:val="BodyText"/>
        <w:numPr>
          <w:ilvl w:val="0"/>
          <w:numId w:val="13"/>
        </w:numPr>
      </w:pPr>
      <w:r>
        <w:t>Director Responsibilities</w:t>
      </w:r>
    </w:p>
    <w:p w14:paraId="0F4C0184" w14:textId="77777777" w:rsidR="00607E81" w:rsidRDefault="00607E81" w:rsidP="00607E81">
      <w:pPr>
        <w:pStyle w:val="BodyText"/>
        <w:numPr>
          <w:ilvl w:val="0"/>
          <w:numId w:val="13"/>
        </w:numPr>
      </w:pPr>
      <w:r>
        <w:t>Opportunity and Risk</w:t>
      </w:r>
    </w:p>
    <w:p w14:paraId="2F1533D0" w14:textId="77777777" w:rsidR="00607E81" w:rsidRDefault="00607E81" w:rsidP="00607E81">
      <w:pPr>
        <w:pStyle w:val="BodyText"/>
        <w:numPr>
          <w:ilvl w:val="0"/>
          <w:numId w:val="13"/>
        </w:numPr>
      </w:pPr>
      <w:r>
        <w:t>Remuneration</w:t>
      </w:r>
    </w:p>
    <w:p w14:paraId="53336531" w14:textId="50FAD89E" w:rsidR="00E777B6" w:rsidRDefault="00607E81" w:rsidP="00607E81">
      <w:pPr>
        <w:pStyle w:val="BodyText"/>
        <w:numPr>
          <w:ilvl w:val="0"/>
          <w:numId w:val="13"/>
        </w:numPr>
      </w:pPr>
      <w:r>
        <w:t>Stakeholder Relationships and Engagement</w:t>
      </w:r>
      <w:r w:rsidR="00295F10">
        <w:t xml:space="preserve"> </w:t>
      </w:r>
    </w:p>
    <w:p w14:paraId="42550635" w14:textId="59156234" w:rsidR="007D7629" w:rsidRDefault="00C82710" w:rsidP="007D7629">
      <w:pPr>
        <w:pStyle w:val="BodyText"/>
      </w:pPr>
      <w:r>
        <w:t xml:space="preserve">Safety is not a separate </w:t>
      </w:r>
      <w:r w:rsidR="004253FB">
        <w:t>consideration</w:t>
      </w:r>
      <w:r>
        <w:t xml:space="preserve"> but can be considered embedded within all principles. </w:t>
      </w:r>
      <w:r w:rsidR="004670A4">
        <w:t xml:space="preserve">It is also important to note that The Wates Principles were adopted for this research as a benchmark of good practice. It was not anticipated that </w:t>
      </w:r>
      <w:r w:rsidR="001B5150">
        <w:t xml:space="preserve">organisations </w:t>
      </w:r>
      <w:r w:rsidR="001B5150">
        <w:lastRenderedPageBreak/>
        <w:t>or incidents reviewed would necessarily be applying them directly, particularly as the current version was published only a few years ago.</w:t>
      </w:r>
      <w:r w:rsidR="00062655">
        <w:t xml:space="preserve"> </w:t>
      </w:r>
    </w:p>
    <w:p w14:paraId="6108C8DE" w14:textId="56A0C152" w:rsidR="003939C6" w:rsidRDefault="003939C6" w:rsidP="003939C6">
      <w:pPr>
        <w:pStyle w:val="Heading2"/>
      </w:pPr>
      <w:bookmarkStart w:id="8" w:name="_Toc228266986"/>
      <w:r>
        <w:t xml:space="preserve">Research </w:t>
      </w:r>
      <w:r w:rsidR="008E0D13">
        <w:t>s</w:t>
      </w:r>
      <w:r w:rsidR="00205B6A">
        <w:t xml:space="preserve">cope and </w:t>
      </w:r>
      <w:r w:rsidR="008E0D13">
        <w:t>r</w:t>
      </w:r>
      <w:r w:rsidR="00205B6A">
        <w:t xml:space="preserve">esearch </w:t>
      </w:r>
      <w:r w:rsidR="008E0D13">
        <w:t>q</w:t>
      </w:r>
      <w:r w:rsidR="00205B6A">
        <w:t>uestion</w:t>
      </w:r>
      <w:bookmarkEnd w:id="8"/>
    </w:p>
    <w:p w14:paraId="0D51DA88" w14:textId="0F20BAA8" w:rsidR="003E4D45" w:rsidRPr="003939C6" w:rsidRDefault="00B34672" w:rsidP="003939C6">
      <w:pPr>
        <w:pStyle w:val="BodyText"/>
      </w:pPr>
      <w:r>
        <w:t>ONR approached The Thomas Ashton Institute (TAI)</w:t>
      </w:r>
      <w:r w:rsidR="00865978">
        <w:rPr>
          <w:rStyle w:val="FootnoteReference"/>
        </w:rPr>
        <w:footnoteReference w:id="1"/>
      </w:r>
      <w:r w:rsidR="00865978">
        <w:t xml:space="preserve"> </w:t>
      </w:r>
      <w:r w:rsidR="00E178CF">
        <w:t>to conduct a</w:t>
      </w:r>
      <w:r w:rsidR="00865978">
        <w:t xml:space="preserve"> research </w:t>
      </w:r>
      <w:r w:rsidR="00E178CF">
        <w:t xml:space="preserve">project </w:t>
      </w:r>
      <w:r w:rsidR="00865978">
        <w:t xml:space="preserve">in this area. </w:t>
      </w:r>
      <w:r w:rsidR="001B2A72">
        <w:t xml:space="preserve">The specific area of interest </w:t>
      </w:r>
      <w:r w:rsidR="00F17C11">
        <w:t>to</w:t>
      </w:r>
      <w:r w:rsidR="001B2A72">
        <w:t xml:space="preserve"> ONR </w:t>
      </w:r>
      <w:r w:rsidR="00E178CF">
        <w:t>was</w:t>
      </w:r>
      <w:r w:rsidR="001B2A72">
        <w:t xml:space="preserve"> to </w:t>
      </w:r>
      <w:r w:rsidR="008447AA">
        <w:t>generate</w:t>
      </w:r>
      <w:r w:rsidR="001B2A72">
        <w:t xml:space="preserve"> a greater understanding of the relationship between safety </w:t>
      </w:r>
      <w:r w:rsidR="00234A7B">
        <w:t xml:space="preserve">performance </w:t>
      </w:r>
      <w:r w:rsidR="001B2A72">
        <w:t xml:space="preserve">and </w:t>
      </w:r>
      <w:r w:rsidR="00061B1D">
        <w:t>c</w:t>
      </w:r>
      <w:r w:rsidR="00750FB8">
        <w:t>orporate governance</w:t>
      </w:r>
      <w:r w:rsidR="008447AA">
        <w:t>.</w:t>
      </w:r>
      <w:r w:rsidR="00B86BC8">
        <w:t xml:space="preserve"> Given that reporting on </w:t>
      </w:r>
      <w:r w:rsidR="00061B1D">
        <w:t>c</w:t>
      </w:r>
      <w:r w:rsidR="00750FB8">
        <w:t>orporate governance</w:t>
      </w:r>
      <w:r w:rsidR="00B86BC8">
        <w:t xml:space="preserve"> is required for large</w:t>
      </w:r>
      <w:r w:rsidR="004253FB">
        <w:t xml:space="preserve"> private </w:t>
      </w:r>
      <w:r w:rsidR="00B86BC8">
        <w:t xml:space="preserve">organisations (in the UK and also </w:t>
      </w:r>
      <w:r w:rsidR="003E4D45">
        <w:t xml:space="preserve">a number of </w:t>
      </w:r>
      <w:r w:rsidR="00B86BC8">
        <w:t>other nations)</w:t>
      </w:r>
      <w:r w:rsidR="003E4D45">
        <w:t xml:space="preserve">, </w:t>
      </w:r>
      <w:r w:rsidR="00061B1D">
        <w:t>c</w:t>
      </w:r>
      <w:r w:rsidR="00750FB8">
        <w:t>orporate governance</w:t>
      </w:r>
      <w:r w:rsidR="003E4D45">
        <w:t xml:space="preserve"> reporting may </w:t>
      </w:r>
      <w:r w:rsidR="00545EFE">
        <w:t xml:space="preserve">provide another mechanism / </w:t>
      </w:r>
      <w:r w:rsidR="003E4D45">
        <w:t xml:space="preserve">opportunity to </w:t>
      </w:r>
      <w:r w:rsidR="00986641">
        <w:t>review safety performance; an</w:t>
      </w:r>
      <w:r w:rsidR="00545EFE">
        <w:t xml:space="preserve">d also </w:t>
      </w:r>
      <w:r w:rsidR="00AD153C">
        <w:t xml:space="preserve">leverage </w:t>
      </w:r>
      <w:r w:rsidR="00986641">
        <w:t>safety performance</w:t>
      </w:r>
      <w:r w:rsidR="00AD153C">
        <w:t xml:space="preserve"> improvement</w:t>
      </w:r>
      <w:r w:rsidR="00986641">
        <w:t>.</w:t>
      </w:r>
      <w:r w:rsidR="002D5078">
        <w:t xml:space="preserve"> </w:t>
      </w:r>
      <w:r w:rsidR="00AE4B6C">
        <w:t xml:space="preserve"> The work here, however, will focus more broadly on </w:t>
      </w:r>
      <w:r w:rsidR="00E419EF">
        <w:t xml:space="preserve">good corporate governance, rather than reporting specifically. </w:t>
      </w:r>
    </w:p>
    <w:p w14:paraId="517D8073" w14:textId="06DECC88" w:rsidR="00EF2733" w:rsidRDefault="00EC03F1" w:rsidP="00F242FE">
      <w:pPr>
        <w:pStyle w:val="BodyText"/>
      </w:pPr>
      <w:r>
        <w:t>With the above in mind, the</w:t>
      </w:r>
      <w:r w:rsidR="00923AC5">
        <w:t xml:space="preserve"> overarching research question </w:t>
      </w:r>
      <w:r w:rsidR="00986641">
        <w:t xml:space="preserve">for this work </w:t>
      </w:r>
      <w:r>
        <w:t>was</w:t>
      </w:r>
      <w:r w:rsidR="00923AC5">
        <w:t>:</w:t>
      </w:r>
    </w:p>
    <w:p w14:paraId="6D480807" w14:textId="70C940C1" w:rsidR="00BA317B" w:rsidRPr="00730295" w:rsidRDefault="00923AC5" w:rsidP="00730295">
      <w:pPr>
        <w:pStyle w:val="BodyText"/>
        <w:ind w:firstLine="720"/>
        <w:rPr>
          <w:i/>
          <w:iCs/>
        </w:rPr>
      </w:pPr>
      <w:r w:rsidRPr="00BA317B">
        <w:rPr>
          <w:i/>
          <w:iCs/>
        </w:rPr>
        <w:t xml:space="preserve">Does good </w:t>
      </w:r>
      <w:r w:rsidR="00061B1D">
        <w:rPr>
          <w:i/>
          <w:iCs/>
        </w:rPr>
        <w:t>c</w:t>
      </w:r>
      <w:r w:rsidR="00750FB8">
        <w:rPr>
          <w:i/>
          <w:iCs/>
        </w:rPr>
        <w:t>orporate governance</w:t>
      </w:r>
      <w:r w:rsidRPr="00BA317B">
        <w:rPr>
          <w:i/>
          <w:iCs/>
        </w:rPr>
        <w:t xml:space="preserve"> contribute to good safety performance</w:t>
      </w:r>
      <w:r w:rsidR="00BA317B" w:rsidRPr="00BA317B">
        <w:rPr>
          <w:i/>
          <w:iCs/>
        </w:rPr>
        <w:t>?</w:t>
      </w:r>
    </w:p>
    <w:p w14:paraId="22DB2A33" w14:textId="632180A9" w:rsidR="00EC03F1" w:rsidRPr="007D50F5" w:rsidRDefault="004253FB" w:rsidP="00F242FE">
      <w:pPr>
        <w:pStyle w:val="BodyText"/>
      </w:pPr>
      <w:r w:rsidRPr="007D50F5">
        <w:t xml:space="preserve">The research was split into two distinct </w:t>
      </w:r>
      <w:r w:rsidR="00260E04" w:rsidRPr="007D50F5">
        <w:t>phases</w:t>
      </w:r>
      <w:r w:rsidRPr="007D50F5">
        <w:t xml:space="preserve">. The first was to develop an understanding of what </w:t>
      </w:r>
      <w:r w:rsidR="00AE6B0A" w:rsidRPr="007D50F5">
        <w:t>is already known based on</w:t>
      </w:r>
      <w:r w:rsidR="00260E04" w:rsidRPr="007D50F5">
        <w:t xml:space="preserve"> existing research and literatur</w:t>
      </w:r>
      <w:r w:rsidR="006C575E" w:rsidRPr="007D50F5">
        <w:t>e</w:t>
      </w:r>
      <w:r w:rsidR="00EC03F1" w:rsidRPr="007D50F5">
        <w:t>. This was achieved</w:t>
      </w:r>
      <w:r w:rsidR="006C575E" w:rsidRPr="007D50F5">
        <w:t xml:space="preserve"> by conduct</w:t>
      </w:r>
      <w:r w:rsidR="00F8417A" w:rsidRPr="007D50F5">
        <w:t>ing</w:t>
      </w:r>
      <w:r w:rsidR="006C575E" w:rsidRPr="007D50F5">
        <w:t xml:space="preserve"> a focused literature review.</w:t>
      </w:r>
      <w:r w:rsidR="003F6A61" w:rsidRPr="007D50F5">
        <w:t xml:space="preserve"> </w:t>
      </w:r>
      <w:r w:rsidR="006C575E" w:rsidRPr="007D50F5">
        <w:t xml:space="preserve">The </w:t>
      </w:r>
      <w:r w:rsidR="00DF66DB" w:rsidRPr="007D50F5">
        <w:t xml:space="preserve">approach and scope of the </w:t>
      </w:r>
      <w:r w:rsidR="006C575E" w:rsidRPr="007D50F5">
        <w:t xml:space="preserve">second phase was </w:t>
      </w:r>
      <w:r w:rsidR="00AE6B0A" w:rsidRPr="007D50F5">
        <w:t xml:space="preserve">developed following the review to ensure this appropriately built on existing </w:t>
      </w:r>
      <w:r w:rsidR="00EE7A08" w:rsidRPr="007D50F5">
        <w:t>knowledge</w:t>
      </w:r>
      <w:r w:rsidR="00842B99" w:rsidRPr="007D50F5">
        <w:t>.</w:t>
      </w:r>
      <w:r w:rsidR="006C575E" w:rsidRPr="007D50F5">
        <w:t xml:space="preserve"> </w:t>
      </w:r>
      <w:r w:rsidR="00145D9A" w:rsidRPr="007D50F5">
        <w:t>A break point was therefore included, and the second phase was discussed with the research team and customer.</w:t>
      </w:r>
    </w:p>
    <w:p w14:paraId="3B4E82E7" w14:textId="7BBB64B1" w:rsidR="00F914CF" w:rsidRPr="007D50F5" w:rsidRDefault="00145D9A" w:rsidP="00F242FE">
      <w:pPr>
        <w:pStyle w:val="BodyText"/>
      </w:pPr>
      <w:r w:rsidRPr="007D50F5">
        <w:t xml:space="preserve">Following </w:t>
      </w:r>
      <w:r w:rsidR="00A04EE4" w:rsidRPr="007D50F5">
        <w:t xml:space="preserve">the break point, it was agreed that </w:t>
      </w:r>
      <w:r w:rsidR="00AA4425" w:rsidRPr="007D50F5">
        <w:t>t</w:t>
      </w:r>
      <w:r w:rsidR="00AD153C" w:rsidRPr="007D50F5">
        <w:t xml:space="preserve">he </w:t>
      </w:r>
      <w:r w:rsidR="00EC03F1" w:rsidRPr="007D50F5">
        <w:t xml:space="preserve">scope of the </w:t>
      </w:r>
      <w:r w:rsidR="00AD153C" w:rsidRPr="007D50F5">
        <w:t xml:space="preserve">second phase </w:t>
      </w:r>
      <w:r w:rsidR="00A04EE4" w:rsidRPr="007D50F5">
        <w:t>would be a</w:t>
      </w:r>
      <w:r w:rsidR="00EC03F1" w:rsidRPr="007D50F5">
        <w:t xml:space="preserve"> </w:t>
      </w:r>
      <w:r w:rsidR="00BD3177" w:rsidRPr="007D50F5">
        <w:t>major accident/</w:t>
      </w:r>
      <w:r w:rsidR="00AA4425" w:rsidRPr="007D50F5">
        <w:t>incident review</w:t>
      </w:r>
      <w:r w:rsidR="00AD153C" w:rsidRPr="007D50F5">
        <w:t xml:space="preserve"> and</w:t>
      </w:r>
      <w:r w:rsidR="00AA4425" w:rsidRPr="007D50F5">
        <w:t xml:space="preserve"> mapping exercise</w:t>
      </w:r>
      <w:r w:rsidR="00A74404" w:rsidRPr="007D50F5">
        <w:t xml:space="preserve">. </w:t>
      </w:r>
      <w:r w:rsidR="00145CC8" w:rsidRPr="007D50F5">
        <w:t xml:space="preserve">This involved looking at the topic of interest through the lens of </w:t>
      </w:r>
      <w:r w:rsidR="00492A4D" w:rsidRPr="007D50F5">
        <w:t>poor safety performance as oppos</w:t>
      </w:r>
      <w:r w:rsidR="00143A38" w:rsidRPr="007D50F5">
        <w:t xml:space="preserve">ed to good safety performance. </w:t>
      </w:r>
      <w:r w:rsidR="00492A4D" w:rsidRPr="007D50F5">
        <w:t xml:space="preserve">This rationale was driven by the availability of materials that are publicly available on </w:t>
      </w:r>
      <w:r w:rsidR="00FB1767" w:rsidRPr="007D50F5">
        <w:t>negative</w:t>
      </w:r>
      <w:r w:rsidR="008D4B8B" w:rsidRPr="007D50F5">
        <w:t xml:space="preserve"> safety</w:t>
      </w:r>
      <w:r w:rsidR="00FB1767" w:rsidRPr="007D50F5">
        <w:t xml:space="preserve"> outcomes</w:t>
      </w:r>
      <w:r w:rsidR="00E865D7" w:rsidRPr="007D50F5">
        <w:t xml:space="preserve">. Identifying </w:t>
      </w:r>
      <w:r w:rsidR="002945F2" w:rsidRPr="007D50F5">
        <w:t xml:space="preserve">organisations </w:t>
      </w:r>
      <w:r w:rsidR="00FC7F26" w:rsidRPr="007D50F5">
        <w:t xml:space="preserve">achieving </w:t>
      </w:r>
      <w:r w:rsidR="00E865D7" w:rsidRPr="007D50F5">
        <w:t>good safety performance was considered</w:t>
      </w:r>
      <w:r w:rsidR="002945F2" w:rsidRPr="007D50F5">
        <w:t xml:space="preserve">, at this stage, </w:t>
      </w:r>
      <w:r w:rsidR="00FC7F26" w:rsidRPr="007D50F5">
        <w:t>methodologically challenging, particularly within the timescales.</w:t>
      </w:r>
      <w:r w:rsidR="00F914CF" w:rsidRPr="007D50F5">
        <w:t xml:space="preserve"> </w:t>
      </w:r>
    </w:p>
    <w:p w14:paraId="5C93F2A1" w14:textId="4350A268" w:rsidR="00145CC8" w:rsidRPr="007D50F5" w:rsidRDefault="00F914CF" w:rsidP="00F242FE">
      <w:pPr>
        <w:pStyle w:val="BodyText"/>
      </w:pPr>
      <w:r w:rsidRPr="007D50F5">
        <w:t xml:space="preserve">Due to this </w:t>
      </w:r>
      <w:r w:rsidR="006F060D" w:rsidRPr="007D50F5">
        <w:t>subtle change to the perspective of the research, t</w:t>
      </w:r>
      <w:r w:rsidR="00793F30" w:rsidRPr="007D50F5">
        <w:t xml:space="preserve">he research question was therefore </w:t>
      </w:r>
      <w:r w:rsidR="006F060D" w:rsidRPr="007D50F5">
        <w:t>re</w:t>
      </w:r>
      <w:r w:rsidR="00793F30" w:rsidRPr="007D50F5">
        <w:t>frame</w:t>
      </w:r>
      <w:r w:rsidR="00931B44" w:rsidRPr="007D50F5">
        <w:t>d as:</w:t>
      </w:r>
    </w:p>
    <w:p w14:paraId="00254B44" w14:textId="0068E52E" w:rsidR="00931B44" w:rsidRPr="00931B44" w:rsidRDefault="00931B44" w:rsidP="00931B44">
      <w:pPr>
        <w:pStyle w:val="BodyText"/>
        <w:ind w:left="720"/>
        <w:rPr>
          <w:i/>
          <w:iCs/>
        </w:rPr>
      </w:pPr>
      <w:r w:rsidRPr="007D50F5">
        <w:rPr>
          <w:i/>
          <w:iCs/>
        </w:rPr>
        <w:t>What are the lessons for corporate governance and safety, in cases where organisations have experienced safety related major incidents/failures?</w:t>
      </w:r>
    </w:p>
    <w:p w14:paraId="055E5CB5" w14:textId="7C7B436A" w:rsidR="00073BCE" w:rsidRDefault="008E0D13" w:rsidP="008E0D13">
      <w:pPr>
        <w:pStyle w:val="Heading2"/>
      </w:pPr>
      <w:bookmarkStart w:id="9" w:name="_Toc228266987"/>
      <w:r>
        <w:t>Research c</w:t>
      </w:r>
      <w:r w:rsidR="00CE032E">
        <w:t>hallenges</w:t>
      </w:r>
      <w:bookmarkEnd w:id="9"/>
    </w:p>
    <w:p w14:paraId="1FE097E6" w14:textId="4ED2BE67" w:rsidR="00AC50D3" w:rsidRPr="00F668AE" w:rsidRDefault="00BF532D" w:rsidP="00E255A6">
      <w:pPr>
        <w:pStyle w:val="BodyText"/>
      </w:pPr>
      <w:r>
        <w:t>Foreseeable challenges exist in</w:t>
      </w:r>
      <w:r w:rsidR="0039167C">
        <w:t xml:space="preserve"> any </w:t>
      </w:r>
      <w:r>
        <w:t xml:space="preserve">research on </w:t>
      </w:r>
      <w:r w:rsidR="0039167C">
        <w:t xml:space="preserve">the topic of </w:t>
      </w:r>
      <w:r>
        <w:t xml:space="preserve">leadership. A critical challenge </w:t>
      </w:r>
      <w:r w:rsidR="00C950CE">
        <w:t xml:space="preserve">encountered on leadership </w:t>
      </w:r>
      <w:r>
        <w:t xml:space="preserve">is that </w:t>
      </w:r>
      <w:r w:rsidR="00C950CE">
        <w:t>research</w:t>
      </w:r>
      <w:r w:rsidR="00280306">
        <w:t xml:space="preserve"> studies often neglect to identify the level of leadership included in the studies. This is common in </w:t>
      </w:r>
      <w:r w:rsidR="00973668">
        <w:t xml:space="preserve">academic literature </w:t>
      </w:r>
      <w:r w:rsidR="00280306">
        <w:lastRenderedPageBreak/>
        <w:t>and</w:t>
      </w:r>
      <w:r w:rsidR="00973668">
        <w:t xml:space="preserve"> incident investigations / reviews. The terms </w:t>
      </w:r>
      <w:r w:rsidR="00E54EFB">
        <w:t>‘</w:t>
      </w:r>
      <w:r w:rsidR="00973668">
        <w:t>leader</w:t>
      </w:r>
      <w:r w:rsidR="00E54EFB">
        <w:t>’</w:t>
      </w:r>
      <w:r w:rsidR="00973668">
        <w:t xml:space="preserve"> and </w:t>
      </w:r>
      <w:r w:rsidR="00E54EFB">
        <w:t>‘</w:t>
      </w:r>
      <w:r w:rsidR="00973668">
        <w:t>leadership</w:t>
      </w:r>
      <w:r w:rsidR="00E54EFB">
        <w:t>’</w:t>
      </w:r>
      <w:r w:rsidR="00973668">
        <w:t xml:space="preserve"> are utilised throughout organisational hierarchies, from </w:t>
      </w:r>
      <w:r w:rsidR="00E0140A">
        <w:t>b</w:t>
      </w:r>
      <w:r w:rsidR="00973668">
        <w:t xml:space="preserve">oard members, through to frontline supervisors and line managers. Effort will therefore be needed in some cases to </w:t>
      </w:r>
      <w:r w:rsidR="003859D8">
        <w:t xml:space="preserve">verify if leadership references are at the level that could be considered </w:t>
      </w:r>
      <w:r w:rsidR="0039167C">
        <w:t>‘</w:t>
      </w:r>
      <w:r w:rsidR="00E0140A">
        <w:t>b</w:t>
      </w:r>
      <w:r w:rsidR="003859D8">
        <w:t>oard</w:t>
      </w:r>
      <w:r w:rsidR="00D61DFF">
        <w:t xml:space="preserve"> level</w:t>
      </w:r>
      <w:r w:rsidR="0039167C">
        <w:t>’</w:t>
      </w:r>
      <w:r w:rsidR="003859D8">
        <w:t>.</w:t>
      </w:r>
      <w:r w:rsidR="00952662">
        <w:t xml:space="preserve"> This often requires </w:t>
      </w:r>
      <w:r w:rsidR="00F65050">
        <w:t xml:space="preserve">review of information to understand the context in which ‘leaders’ are referred to. Equally, </w:t>
      </w:r>
      <w:r w:rsidR="00E0140A">
        <w:t>b</w:t>
      </w:r>
      <w:r w:rsidR="00F65050">
        <w:t xml:space="preserve">oards and </w:t>
      </w:r>
      <w:r w:rsidR="00E0140A">
        <w:t>b</w:t>
      </w:r>
      <w:r w:rsidR="00F65050">
        <w:t>oard members can be referred to without explicitly mentioning ‘</w:t>
      </w:r>
      <w:r w:rsidR="00E0140A">
        <w:t>b</w:t>
      </w:r>
      <w:r w:rsidR="00F65050">
        <w:t xml:space="preserve">oard’. </w:t>
      </w:r>
      <w:r w:rsidR="00F01A59">
        <w:t>Consideration of the context of the literature and researcher judgement is therefore often required.</w:t>
      </w:r>
      <w:r w:rsidR="00AC50D3" w:rsidRPr="00F668AE">
        <w:br w:type="page"/>
      </w:r>
    </w:p>
    <w:p w14:paraId="1FE097E7" w14:textId="2AAC5F6C" w:rsidR="00AC50D3" w:rsidRPr="00C47602" w:rsidRDefault="00AC50D3" w:rsidP="0099243E">
      <w:pPr>
        <w:pStyle w:val="Heading1"/>
      </w:pPr>
      <w:bookmarkStart w:id="10" w:name="_Toc450205260"/>
      <w:bookmarkStart w:id="11" w:name="_Toc16778039"/>
      <w:bookmarkStart w:id="12" w:name="_Toc228266988"/>
      <w:r w:rsidRPr="00C47602">
        <w:lastRenderedPageBreak/>
        <w:t>M</w:t>
      </w:r>
      <w:bookmarkEnd w:id="10"/>
      <w:bookmarkEnd w:id="11"/>
      <w:r w:rsidR="001476A3">
        <w:t>ethods</w:t>
      </w:r>
      <w:bookmarkEnd w:id="12"/>
    </w:p>
    <w:p w14:paraId="5AB88EA2" w14:textId="6CB1EE61" w:rsidR="008E0D13" w:rsidRDefault="008E0D13" w:rsidP="005B01F1">
      <w:pPr>
        <w:pStyle w:val="Heading2"/>
      </w:pPr>
      <w:bookmarkStart w:id="13" w:name="_Toc228266989"/>
      <w:r>
        <w:t>Phase 1</w:t>
      </w:r>
      <w:r w:rsidR="005B01F1">
        <w:t>: Literature review</w:t>
      </w:r>
      <w:bookmarkEnd w:id="13"/>
    </w:p>
    <w:p w14:paraId="7824345E" w14:textId="5AEBBDE9" w:rsidR="00C258A0" w:rsidRDefault="00BA7970" w:rsidP="00E255A6">
      <w:pPr>
        <w:pStyle w:val="BodyText"/>
      </w:pPr>
      <w:r>
        <w:t xml:space="preserve">Literature in the domain of leadership is </w:t>
      </w:r>
      <w:r w:rsidR="0070244A">
        <w:t xml:space="preserve">abundant. As a result, the research team decided to ensure that the review was </w:t>
      </w:r>
      <w:r w:rsidR="00B62B1F">
        <w:t>very focused on the research area</w:t>
      </w:r>
      <w:r w:rsidR="00B658C4">
        <w:t xml:space="preserve"> of interest</w:t>
      </w:r>
      <w:r w:rsidR="00ED7FE4">
        <w:t>, to avoid an overwhelming and unmanageable volume of papers</w:t>
      </w:r>
      <w:r w:rsidR="00B62B1F">
        <w:t xml:space="preserve">. It is recognised that this could result in </w:t>
      </w:r>
      <w:r w:rsidR="00B658C4">
        <w:t xml:space="preserve">some </w:t>
      </w:r>
      <w:r w:rsidR="00B62B1F">
        <w:t xml:space="preserve">interesting and relevant papers being omitted, but cost and time constraints meant that the </w:t>
      </w:r>
      <w:r w:rsidR="00681AC9">
        <w:t>investment in</w:t>
      </w:r>
      <w:r w:rsidR="00B658C4">
        <w:t xml:space="preserve"> </w:t>
      </w:r>
      <w:r w:rsidR="00681AC9">
        <w:t>a broad</w:t>
      </w:r>
      <w:r w:rsidR="00B658C4">
        <w:t>er</w:t>
      </w:r>
      <w:r w:rsidR="00681AC9">
        <w:t xml:space="preserve"> search would not be feasible.</w:t>
      </w:r>
    </w:p>
    <w:p w14:paraId="55FE0F41" w14:textId="291C35F7" w:rsidR="00681AC9" w:rsidRDefault="00681AC9" w:rsidP="00E255A6">
      <w:pPr>
        <w:pStyle w:val="BodyText"/>
      </w:pPr>
      <w:r>
        <w:t xml:space="preserve">The approach to the literature review and findings can be found in Appendix A of this report. </w:t>
      </w:r>
    </w:p>
    <w:p w14:paraId="0D522940" w14:textId="25945782" w:rsidR="005B01F1" w:rsidRDefault="005B01F1" w:rsidP="005B01F1">
      <w:pPr>
        <w:pStyle w:val="Heading2"/>
      </w:pPr>
      <w:bookmarkStart w:id="14" w:name="_Toc228266990"/>
      <w:r>
        <w:t>Phase 2: Major incident reviews and mapping to The Wates Principles</w:t>
      </w:r>
      <w:bookmarkEnd w:id="14"/>
    </w:p>
    <w:p w14:paraId="5CF4AF32" w14:textId="62EA26E6" w:rsidR="008D044A" w:rsidRDefault="005725CB" w:rsidP="00C255D7">
      <w:pPr>
        <w:pStyle w:val="Heading3"/>
      </w:pPr>
      <w:r>
        <w:t>The utility of reviewing major incidents</w:t>
      </w:r>
      <w:r w:rsidR="00E60131">
        <w:t xml:space="preserve"> against The Wates Principles</w:t>
      </w:r>
    </w:p>
    <w:p w14:paraId="0C8A87C9" w14:textId="45EFB120" w:rsidR="005725CB" w:rsidRPr="005725CB" w:rsidRDefault="009B3D1C" w:rsidP="005725CB">
      <w:pPr>
        <w:pStyle w:val="BodyText"/>
      </w:pPr>
      <w:r>
        <w:t xml:space="preserve">The lack of relevant research identified in the literature review highlighted that this </w:t>
      </w:r>
      <w:r w:rsidR="009017A7">
        <w:t xml:space="preserve">topic </w:t>
      </w:r>
      <w:r>
        <w:t xml:space="preserve">area has been exposed to limited study. </w:t>
      </w:r>
      <w:r w:rsidR="00FC01F2">
        <w:t xml:space="preserve"> It was recognised that </w:t>
      </w:r>
      <w:r w:rsidR="00630956">
        <w:t xml:space="preserve">a </w:t>
      </w:r>
      <w:r w:rsidR="00FC01F2">
        <w:t>research</w:t>
      </w:r>
      <w:r w:rsidR="00630956">
        <w:t xml:space="preserve"> </w:t>
      </w:r>
      <w:r w:rsidR="002C3F4D">
        <w:t>study</w:t>
      </w:r>
      <w:r w:rsidR="00FC01F2">
        <w:t xml:space="preserve"> </w:t>
      </w:r>
      <w:r w:rsidR="00C077A9">
        <w:t xml:space="preserve">conducted </w:t>
      </w:r>
      <w:r w:rsidR="00FC01F2">
        <w:t xml:space="preserve">with organisations considered to be </w:t>
      </w:r>
      <w:r w:rsidR="00C077A9">
        <w:t>‘</w:t>
      </w:r>
      <w:r w:rsidR="00FC01F2">
        <w:t>good</w:t>
      </w:r>
      <w:r w:rsidR="00C077A9">
        <w:t>’</w:t>
      </w:r>
      <w:r w:rsidR="00FC01F2">
        <w:t xml:space="preserve"> at </w:t>
      </w:r>
      <w:r w:rsidR="00D95825">
        <w:t>c</w:t>
      </w:r>
      <w:r w:rsidR="00750FB8">
        <w:t>orporate governance</w:t>
      </w:r>
      <w:r w:rsidR="00FC01F2">
        <w:t xml:space="preserve"> </w:t>
      </w:r>
      <w:r w:rsidR="007B7402">
        <w:t xml:space="preserve">or ‘good’ at safety </w:t>
      </w:r>
      <w:r w:rsidR="00FC01F2">
        <w:t>would be of value. However,</w:t>
      </w:r>
      <w:r w:rsidR="009E1703">
        <w:t xml:space="preserve"> such a study would take significant time and resource to set up, and would likely benefit from further initial insights to help shape</w:t>
      </w:r>
      <w:r w:rsidR="00630956">
        <w:t xml:space="preserve"> it</w:t>
      </w:r>
      <w:r w:rsidR="009E1703">
        <w:t xml:space="preserve">. </w:t>
      </w:r>
      <w:r w:rsidR="00FC01F2">
        <w:t xml:space="preserve"> </w:t>
      </w:r>
      <w:r w:rsidR="009E1703">
        <w:t>I</w:t>
      </w:r>
      <w:r w:rsidR="00FC01F2">
        <w:t xml:space="preserve">t was </w:t>
      </w:r>
      <w:r w:rsidR="009E1703">
        <w:t xml:space="preserve">therefore </w:t>
      </w:r>
      <w:r w:rsidR="00987F3E">
        <w:t xml:space="preserve">recognised </w:t>
      </w:r>
      <w:r w:rsidR="00630956">
        <w:t xml:space="preserve">that </w:t>
      </w:r>
      <w:r w:rsidR="00987F3E">
        <w:t xml:space="preserve">use of existing data would be a valuable </w:t>
      </w:r>
      <w:r w:rsidR="00630956">
        <w:t xml:space="preserve">first </w:t>
      </w:r>
      <w:r w:rsidR="00987F3E">
        <w:t>step. With this in mind</w:t>
      </w:r>
      <w:r w:rsidR="00C077A9">
        <w:t>,</w:t>
      </w:r>
      <w:r w:rsidR="00963977">
        <w:t xml:space="preserve"> the exploration of </w:t>
      </w:r>
      <w:r w:rsidR="009D23C1">
        <w:t xml:space="preserve">‘major’ </w:t>
      </w:r>
      <w:r w:rsidR="00963977">
        <w:t>incidents</w:t>
      </w:r>
      <w:r w:rsidR="009017A7">
        <w:t>/accidents</w:t>
      </w:r>
      <w:r w:rsidR="00C077A9">
        <w:t>,</w:t>
      </w:r>
      <w:r w:rsidR="00630956">
        <w:t xml:space="preserve"> alongside </w:t>
      </w:r>
      <w:r w:rsidR="00C31E29">
        <w:t xml:space="preserve">identifying any links to </w:t>
      </w:r>
      <w:r w:rsidR="00D95825">
        <w:t>c</w:t>
      </w:r>
      <w:r w:rsidR="00750FB8">
        <w:t>orporate governance</w:t>
      </w:r>
      <w:r w:rsidR="00C31E29">
        <w:t xml:space="preserve"> and </w:t>
      </w:r>
      <w:r w:rsidR="00D95825">
        <w:t>b</w:t>
      </w:r>
      <w:r w:rsidR="00C31E29">
        <w:t xml:space="preserve">oard leadership </w:t>
      </w:r>
      <w:r w:rsidR="009D23C1">
        <w:t>could make a significant contribution.</w:t>
      </w:r>
      <w:r w:rsidR="00963977">
        <w:t xml:space="preserve"> </w:t>
      </w:r>
      <w:bookmarkStart w:id="15" w:name="_Hlk142402188"/>
      <w:r w:rsidR="00D80E43">
        <w:t>The Wates P</w:t>
      </w:r>
      <w:r w:rsidR="00C22305">
        <w:t xml:space="preserve">rinciples were selected to be part of the assessment framework, as these are applicable to large UK private companies, and can be considered </w:t>
      </w:r>
      <w:r w:rsidR="009017A7" w:rsidRPr="009017A7">
        <w:t>‘</w:t>
      </w:r>
      <w:r w:rsidR="00C22305" w:rsidRPr="009017A7">
        <w:t>good practice</w:t>
      </w:r>
      <w:r w:rsidR="009017A7" w:rsidRPr="009017A7">
        <w:t>’</w:t>
      </w:r>
      <w:r w:rsidR="00C22305">
        <w:t xml:space="preserve"> in </w:t>
      </w:r>
      <w:r w:rsidR="00D95825">
        <w:t>c</w:t>
      </w:r>
      <w:r w:rsidR="00750FB8">
        <w:t>orporate governance</w:t>
      </w:r>
      <w:r w:rsidR="00C22305">
        <w:t xml:space="preserve"> </w:t>
      </w:r>
      <w:r w:rsidR="00C077A9">
        <w:t xml:space="preserve">for any organisation, operating in any </w:t>
      </w:r>
      <w:r w:rsidR="00AE0D4C">
        <w:t>jurisdiction</w:t>
      </w:r>
      <w:r w:rsidR="00C22305">
        <w:t>.</w:t>
      </w:r>
      <w:r w:rsidR="00FC01F2">
        <w:t xml:space="preserve"> </w:t>
      </w:r>
      <w:r w:rsidR="002C3F4D">
        <w:t xml:space="preserve"> It is important to note that the interest of the work was related more to </w:t>
      </w:r>
      <w:r w:rsidR="0088295A">
        <w:t>c</w:t>
      </w:r>
      <w:r w:rsidR="00750FB8">
        <w:t>orporate governance</w:t>
      </w:r>
      <w:r w:rsidR="00D903A0">
        <w:t xml:space="preserve"> </w:t>
      </w:r>
      <w:r w:rsidR="002C3F4D" w:rsidRPr="002C3F4D">
        <w:rPr>
          <w:i/>
          <w:iCs/>
        </w:rPr>
        <w:t>good practice</w:t>
      </w:r>
      <w:r w:rsidR="002C3F4D">
        <w:t xml:space="preserve">, rather than </w:t>
      </w:r>
      <w:r w:rsidR="004023D9">
        <w:t>T</w:t>
      </w:r>
      <w:r w:rsidR="002C3F4D">
        <w:t>he Wates Principles per se.</w:t>
      </w:r>
      <w:bookmarkEnd w:id="15"/>
    </w:p>
    <w:p w14:paraId="5CC4DE7E" w14:textId="5120F102" w:rsidR="008D044A" w:rsidRDefault="00C255D7" w:rsidP="008D044A">
      <w:pPr>
        <w:pStyle w:val="Heading3"/>
      </w:pPr>
      <w:r>
        <w:t>Selecting incidents and review materials</w:t>
      </w:r>
    </w:p>
    <w:p w14:paraId="6963AF84" w14:textId="40B28000" w:rsidR="00C255D7" w:rsidRDefault="006B136C" w:rsidP="00C255D7">
      <w:pPr>
        <w:pStyle w:val="BodyText"/>
      </w:pPr>
      <w:r>
        <w:t>T</w:t>
      </w:r>
      <w:r w:rsidR="002D205C">
        <w:t>he customer and research team</w:t>
      </w:r>
      <w:r>
        <w:t xml:space="preserve"> selected the </w:t>
      </w:r>
      <w:r w:rsidR="00745AB0">
        <w:t>incidents for inclusion</w:t>
      </w:r>
      <w:r w:rsidR="002D205C">
        <w:t xml:space="preserve">. </w:t>
      </w:r>
      <w:r w:rsidR="00D551EA">
        <w:t>Considerations</w:t>
      </w:r>
      <w:r w:rsidR="002D205C">
        <w:t xml:space="preserve"> </w:t>
      </w:r>
      <w:r w:rsidR="00D551EA">
        <w:t xml:space="preserve">for selection </w:t>
      </w:r>
      <w:r w:rsidR="00745AB0">
        <w:t>were</w:t>
      </w:r>
      <w:r w:rsidR="002D205C">
        <w:t>:</w:t>
      </w:r>
    </w:p>
    <w:p w14:paraId="6B0BE7BD" w14:textId="2385B900" w:rsidR="002D205C" w:rsidRDefault="009F499F" w:rsidP="00D551EA">
      <w:pPr>
        <w:pStyle w:val="BodyText"/>
        <w:numPr>
          <w:ilvl w:val="0"/>
          <w:numId w:val="24"/>
        </w:numPr>
      </w:pPr>
      <w:r>
        <w:t>Whether enough key m</w:t>
      </w:r>
      <w:r w:rsidR="002D205C">
        <w:t xml:space="preserve">aterials </w:t>
      </w:r>
      <w:r>
        <w:t xml:space="preserve">were </w:t>
      </w:r>
      <w:r w:rsidR="002D205C">
        <w:t xml:space="preserve">available, including </w:t>
      </w:r>
      <w:r w:rsidR="00D551EA">
        <w:t>independent investigation reports</w:t>
      </w:r>
      <w:r>
        <w:t>.</w:t>
      </w:r>
    </w:p>
    <w:p w14:paraId="4A68D3A3" w14:textId="4E9FCBA4" w:rsidR="00D551EA" w:rsidRDefault="00D551EA" w:rsidP="00D551EA">
      <w:pPr>
        <w:pStyle w:val="BodyText"/>
        <w:numPr>
          <w:ilvl w:val="0"/>
          <w:numId w:val="24"/>
        </w:numPr>
      </w:pPr>
      <w:r>
        <w:t>Whether the incident/events could be considered ‘major’</w:t>
      </w:r>
      <w:r w:rsidR="009F499F">
        <w:t xml:space="preserve"> failings in a safety context</w:t>
      </w:r>
      <w:r>
        <w:t xml:space="preserve">.  This included </w:t>
      </w:r>
      <w:r w:rsidRPr="009F499F">
        <w:rPr>
          <w:i/>
          <w:iCs/>
        </w:rPr>
        <w:t>single</w:t>
      </w:r>
      <w:r>
        <w:t xml:space="preserve"> events, and </w:t>
      </w:r>
      <w:r w:rsidRPr="009F499F">
        <w:rPr>
          <w:i/>
          <w:iCs/>
        </w:rPr>
        <w:t>cumulative</w:t>
      </w:r>
      <w:r>
        <w:t xml:space="preserve"> events</w:t>
      </w:r>
      <w:r w:rsidR="009F499F">
        <w:t>, which appeared to stem from common causes. This therefore brought into consideration healthcare failings/incidents.</w:t>
      </w:r>
    </w:p>
    <w:p w14:paraId="6354333C" w14:textId="52EAF90C" w:rsidR="007F2B50" w:rsidRDefault="007F2B50" w:rsidP="00D551EA">
      <w:pPr>
        <w:pStyle w:val="BodyText"/>
        <w:numPr>
          <w:ilvl w:val="0"/>
          <w:numId w:val="24"/>
        </w:numPr>
      </w:pPr>
      <w:r>
        <w:lastRenderedPageBreak/>
        <w:t>A volume of incidents and materials that was manageable in the timeframe and budget.  This ultimately resulted in ten incidents</w:t>
      </w:r>
      <w:r w:rsidR="002B0621">
        <w:t xml:space="preserve"> being selected</w:t>
      </w:r>
      <w:r w:rsidR="006E42FA">
        <w:t xml:space="preserve">. Some of these included a single report, whereas others included multiple investigation reports, company Annual Reports, as well as other relevant documents, </w:t>
      </w:r>
      <w:r w:rsidR="002B0621">
        <w:t>materials,</w:t>
      </w:r>
      <w:r w:rsidR="006E42FA">
        <w:t xml:space="preserve"> and books.</w:t>
      </w:r>
    </w:p>
    <w:p w14:paraId="40D29347" w14:textId="668C7807" w:rsidR="00C255D7" w:rsidRDefault="00C255D7" w:rsidP="00C255D7">
      <w:pPr>
        <w:pStyle w:val="Heading3"/>
      </w:pPr>
      <w:r>
        <w:t>Mapping incidents</w:t>
      </w:r>
    </w:p>
    <w:p w14:paraId="11D09AB3" w14:textId="4AA27DAE" w:rsidR="00681AC9" w:rsidRDefault="00C56354" w:rsidP="00E255A6">
      <w:pPr>
        <w:pStyle w:val="BodyText"/>
      </w:pPr>
      <w:r>
        <w:t>As recognised in the introduction</w:t>
      </w:r>
      <w:r w:rsidR="002B0621">
        <w:t>;</w:t>
      </w:r>
      <w:r>
        <w:t xml:space="preserve"> research indicates that even in the UK, uptake and reporting o</w:t>
      </w:r>
      <w:r w:rsidR="00B23B46">
        <w:t>f</w:t>
      </w:r>
      <w:r>
        <w:t xml:space="preserve"> </w:t>
      </w:r>
      <w:r w:rsidR="0069290E">
        <w:t>T</w:t>
      </w:r>
      <w:r>
        <w:t>he Wates Principles</w:t>
      </w:r>
      <w:r w:rsidR="00B23B46">
        <w:t xml:space="preserve">, or other </w:t>
      </w:r>
      <w:r w:rsidR="00FD1BC4">
        <w:t>c</w:t>
      </w:r>
      <w:r w:rsidR="00750FB8">
        <w:t>orporate governance</w:t>
      </w:r>
      <w:r w:rsidR="00B23B46">
        <w:t xml:space="preserve"> principles/codes</w:t>
      </w:r>
      <w:r>
        <w:t xml:space="preserve"> is</w:t>
      </w:r>
      <w:r w:rsidR="003A7B60">
        <w:t xml:space="preserve"> variable (Gaia et al.</w:t>
      </w:r>
      <w:r w:rsidR="00B23B46">
        <w:t xml:space="preserve">, 2022). </w:t>
      </w:r>
      <w:r w:rsidR="007A35AD">
        <w:t>It would therefore seem unlikely that a range of incidents could be identified alongside clear information on:</w:t>
      </w:r>
    </w:p>
    <w:p w14:paraId="46DB1B20" w14:textId="57F38E48" w:rsidR="007A35AD" w:rsidRDefault="007A35AD" w:rsidP="007A35AD">
      <w:pPr>
        <w:pStyle w:val="BodyText"/>
        <w:numPr>
          <w:ilvl w:val="0"/>
          <w:numId w:val="23"/>
        </w:numPr>
      </w:pPr>
      <w:r>
        <w:t xml:space="preserve">Whether the organisation was following </w:t>
      </w:r>
      <w:r w:rsidR="00FD1BC4">
        <w:t>c</w:t>
      </w:r>
      <w:r w:rsidR="00750FB8">
        <w:t>orporate governance</w:t>
      </w:r>
      <w:r w:rsidR="0069290E">
        <w:t xml:space="preserve"> codes/principles</w:t>
      </w:r>
      <w:r>
        <w:t>.</w:t>
      </w:r>
    </w:p>
    <w:p w14:paraId="698F74F8" w14:textId="595888D3" w:rsidR="007A35AD" w:rsidRDefault="007A35AD" w:rsidP="007A35AD">
      <w:pPr>
        <w:pStyle w:val="BodyText"/>
        <w:ind w:left="720"/>
      </w:pPr>
      <w:r>
        <w:t>Or</w:t>
      </w:r>
    </w:p>
    <w:p w14:paraId="07CA0F70" w14:textId="3307C561" w:rsidR="007A35AD" w:rsidRPr="00681AC9" w:rsidRDefault="007A35AD" w:rsidP="007A35AD">
      <w:pPr>
        <w:pStyle w:val="BodyText"/>
        <w:numPr>
          <w:ilvl w:val="0"/>
          <w:numId w:val="23"/>
        </w:numPr>
      </w:pPr>
      <w:r>
        <w:t xml:space="preserve">What </w:t>
      </w:r>
      <w:r w:rsidR="00BF7EDF">
        <w:t>c</w:t>
      </w:r>
      <w:r w:rsidR="00750FB8">
        <w:t>orporate governance</w:t>
      </w:r>
      <w:r>
        <w:t xml:space="preserve"> codes/principles were being applied.</w:t>
      </w:r>
    </w:p>
    <w:p w14:paraId="324ABD63" w14:textId="77777777" w:rsidR="00D22AD6" w:rsidRDefault="00D22AD6" w:rsidP="00E255A6">
      <w:pPr>
        <w:pStyle w:val="BodyText"/>
      </w:pPr>
    </w:p>
    <w:p w14:paraId="36AA1F8A" w14:textId="4106009D" w:rsidR="00681AC9" w:rsidRDefault="002D3C6B" w:rsidP="00E255A6">
      <w:pPr>
        <w:pStyle w:val="BodyText"/>
      </w:pPr>
      <w:r>
        <w:t>The method adopted was therefore to identify</w:t>
      </w:r>
      <w:r w:rsidR="00A254A1">
        <w:t>,</w:t>
      </w:r>
      <w:r>
        <w:t xml:space="preserve"> at a high level</w:t>
      </w:r>
      <w:r w:rsidR="00A254A1">
        <w:t>,</w:t>
      </w:r>
      <w:r>
        <w:t xml:space="preserve"> any information </w:t>
      </w:r>
      <w:r w:rsidR="00A254A1">
        <w:t>(</w:t>
      </w:r>
      <w:r>
        <w:t>from the incidents selected</w:t>
      </w:r>
      <w:r w:rsidR="00A254A1">
        <w:t xml:space="preserve">) that mapped to </w:t>
      </w:r>
      <w:r w:rsidR="000245F9">
        <w:t>T</w:t>
      </w:r>
      <w:r w:rsidR="00A254A1">
        <w:t xml:space="preserve">he Wates Principles.  </w:t>
      </w:r>
      <w:r w:rsidR="00C255D7">
        <w:t xml:space="preserve">This was </w:t>
      </w:r>
      <w:r w:rsidR="00441AF0">
        <w:t>achieved</w:t>
      </w:r>
      <w:r w:rsidR="00C255D7">
        <w:t xml:space="preserve"> </w:t>
      </w:r>
      <w:r w:rsidR="007E5B12">
        <w:t>b</w:t>
      </w:r>
      <w:r w:rsidR="00C255D7">
        <w:t xml:space="preserve">y </w:t>
      </w:r>
      <w:r w:rsidR="00441AF0">
        <w:t>using a</w:t>
      </w:r>
      <w:r w:rsidR="00B4560A">
        <w:t xml:space="preserve"> data extraction </w:t>
      </w:r>
      <w:r w:rsidR="00441AF0">
        <w:t>framework, presenting each incident against the six Wates Principles.  Key points were extracted where possible, although gaps were also common</w:t>
      </w:r>
      <w:r w:rsidR="007E5B12">
        <w:t xml:space="preserve"> for some of the principles</w:t>
      </w:r>
      <w:r w:rsidR="00441AF0">
        <w:t xml:space="preserve">. The </w:t>
      </w:r>
      <w:r w:rsidR="006B207D">
        <w:t xml:space="preserve">data extraction </w:t>
      </w:r>
      <w:r w:rsidR="00441AF0">
        <w:t>framework can be seen in full in Appendix B.</w:t>
      </w:r>
    </w:p>
    <w:p w14:paraId="62E73B4F" w14:textId="2A259C11" w:rsidR="00293182" w:rsidRPr="002D3C6B" w:rsidRDefault="00293182" w:rsidP="00E255A6">
      <w:pPr>
        <w:pStyle w:val="BodyText"/>
      </w:pPr>
      <w:r>
        <w:t>It was recognised by the research team that safety can likely apply to all of The Wates Principles, and that there would likely be some subjectivity to where some points were listed.  It was decided that the location of the points was not critical</w:t>
      </w:r>
      <w:r w:rsidR="007E5B12">
        <w:t>,</w:t>
      </w:r>
      <w:r>
        <w:t xml:space="preserve"> so long as they were captured. It was also decided that points would be captured exclusively under a single principle, to avoid duplication.</w:t>
      </w:r>
    </w:p>
    <w:p w14:paraId="3DDE2693" w14:textId="77777777" w:rsidR="002D3C6B" w:rsidRDefault="002D3C6B" w:rsidP="00E255A6">
      <w:pPr>
        <w:pStyle w:val="BodyText"/>
        <w:rPr>
          <w:highlight w:val="yellow"/>
        </w:rPr>
      </w:pPr>
    </w:p>
    <w:p w14:paraId="1FE097EB" w14:textId="77777777" w:rsidR="00AC50D3" w:rsidRDefault="00AC50D3" w:rsidP="00E255A6">
      <w:pPr>
        <w:pStyle w:val="BodyText"/>
        <w:rPr>
          <w:rFonts w:eastAsiaTheme="majorEastAsia"/>
          <w:sz w:val="28"/>
          <w:szCs w:val="28"/>
        </w:rPr>
      </w:pPr>
      <w:r>
        <w:br w:type="page"/>
      </w:r>
    </w:p>
    <w:p w14:paraId="1FE097EC" w14:textId="3BE5D146" w:rsidR="00AC50D3" w:rsidRPr="00C828E4" w:rsidRDefault="00B0510A" w:rsidP="0099243E">
      <w:pPr>
        <w:pStyle w:val="Heading1"/>
      </w:pPr>
      <w:bookmarkStart w:id="16" w:name="_Toc450205261"/>
      <w:bookmarkStart w:id="17" w:name="_Toc16778040"/>
      <w:bookmarkStart w:id="18" w:name="_Toc228266991"/>
      <w:r>
        <w:lastRenderedPageBreak/>
        <w:t xml:space="preserve">Analysis and </w:t>
      </w:r>
      <w:r w:rsidR="00AC50D3" w:rsidRPr="00C828E4">
        <w:t>R</w:t>
      </w:r>
      <w:bookmarkEnd w:id="16"/>
      <w:bookmarkEnd w:id="17"/>
      <w:r w:rsidR="001476A3">
        <w:t>esults</w:t>
      </w:r>
      <w:bookmarkEnd w:id="18"/>
    </w:p>
    <w:p w14:paraId="27EEBE59" w14:textId="77777777" w:rsidR="000C2A10" w:rsidRDefault="001C38B4" w:rsidP="00525B6B">
      <w:pPr>
        <w:pStyle w:val="Heading2"/>
      </w:pPr>
      <w:bookmarkStart w:id="19" w:name="_Toc228266992"/>
      <w:r>
        <w:t>Incident Reviews</w:t>
      </w:r>
      <w:bookmarkEnd w:id="19"/>
    </w:p>
    <w:p w14:paraId="3DDA5582" w14:textId="7EF380E1" w:rsidR="00525B6B" w:rsidRDefault="00886021" w:rsidP="009A564A">
      <w:pPr>
        <w:pStyle w:val="BodyText"/>
      </w:pPr>
      <w:r>
        <w:t>The</w:t>
      </w:r>
      <w:r w:rsidR="0076355B">
        <w:t xml:space="preserve"> </w:t>
      </w:r>
      <w:r w:rsidR="00B4560A">
        <w:t>data extraction</w:t>
      </w:r>
      <w:r>
        <w:t xml:space="preserve"> framework </w:t>
      </w:r>
      <w:r w:rsidR="000C2A10">
        <w:t xml:space="preserve">summarising the incidents can be found </w:t>
      </w:r>
      <w:r w:rsidR="000C2A10" w:rsidRPr="00EE6FFA">
        <w:t xml:space="preserve">in </w:t>
      </w:r>
      <w:r w:rsidR="00005506" w:rsidRPr="00EE6FFA">
        <w:t>A</w:t>
      </w:r>
      <w:r w:rsidR="000C2A10" w:rsidRPr="00EE6FFA">
        <w:t xml:space="preserve">ppendix </w:t>
      </w:r>
      <w:r w:rsidR="00EE6FFA" w:rsidRPr="00EE6FFA">
        <w:t>B</w:t>
      </w:r>
      <w:r w:rsidR="000C2A10" w:rsidRPr="00EE6FFA">
        <w:t>.</w:t>
      </w:r>
      <w:r w:rsidR="000C2A10">
        <w:t xml:space="preserve"> </w:t>
      </w:r>
      <w:r w:rsidR="00800ED7">
        <w:t>Th</w:t>
      </w:r>
      <w:r w:rsidR="00F752EA">
        <w:t>e</w:t>
      </w:r>
      <w:r w:rsidR="00800ED7">
        <w:t xml:space="preserve"> framework </w:t>
      </w:r>
      <w:r w:rsidR="00F752EA">
        <w:t xml:space="preserve">in Appendix B </w:t>
      </w:r>
      <w:r w:rsidR="00DF1E26">
        <w:t>identifies the relevant sources/references of information utilised for the study.</w:t>
      </w:r>
      <w:r w:rsidR="00F752EA">
        <w:t xml:space="preserve">  </w:t>
      </w:r>
      <w:r w:rsidR="000C2A10">
        <w:t xml:space="preserve">A </w:t>
      </w:r>
      <w:r>
        <w:t xml:space="preserve">narrative </w:t>
      </w:r>
      <w:r w:rsidR="000C2A10">
        <w:t xml:space="preserve">summary of the findings </w:t>
      </w:r>
      <w:r w:rsidR="0076355B">
        <w:t>i</w:t>
      </w:r>
      <w:r w:rsidR="00F752EA">
        <w:t xml:space="preserve">s provided in </w:t>
      </w:r>
      <w:r w:rsidR="0076355B">
        <w:t>this section</w:t>
      </w:r>
      <w:r w:rsidR="00F752EA">
        <w:t xml:space="preserve"> of the report</w:t>
      </w:r>
      <w:r w:rsidR="000C2A10">
        <w:t xml:space="preserve">.  The findings are mapped against </w:t>
      </w:r>
      <w:r w:rsidR="0069290E">
        <w:t>T</w:t>
      </w:r>
      <w:r w:rsidR="000C2A10">
        <w:t xml:space="preserve">he Wates </w:t>
      </w:r>
      <w:r w:rsidR="00FD136D">
        <w:t xml:space="preserve">Principles. It is important to note that safety </w:t>
      </w:r>
      <w:r w:rsidR="00A1264A">
        <w:t xml:space="preserve">can be considered distributed across the </w:t>
      </w:r>
      <w:r w:rsidR="00081AD9">
        <w:t>p</w:t>
      </w:r>
      <w:r w:rsidR="00ED4636">
        <w:t>rinciples</w:t>
      </w:r>
      <w:r w:rsidR="00A1264A">
        <w:t xml:space="preserve">, with considerable overlap.  To avoid double counting of points, the </w:t>
      </w:r>
      <w:r w:rsidR="0095736F">
        <w:t xml:space="preserve">findings were mapped to only one principle which appeared to </w:t>
      </w:r>
      <w:r w:rsidR="002E3E95">
        <w:t>have a ‘best fit’</w:t>
      </w:r>
      <w:r w:rsidR="0076355B">
        <w:t xml:space="preserve">, as judged </w:t>
      </w:r>
      <w:r w:rsidR="002E3E95">
        <w:t>by the authors.</w:t>
      </w:r>
      <w:r w:rsidR="00005506">
        <w:t xml:space="preserve">  </w:t>
      </w:r>
    </w:p>
    <w:p w14:paraId="57B316D3" w14:textId="5FEEDC17" w:rsidR="00005506" w:rsidRDefault="00252A4C" w:rsidP="009A564A">
      <w:pPr>
        <w:pStyle w:val="BodyText"/>
      </w:pPr>
      <w:r>
        <w:t>W</w:t>
      </w:r>
      <w:r w:rsidR="00005506">
        <w:t xml:space="preserve">hilst the </w:t>
      </w:r>
      <w:r w:rsidR="003F60CB">
        <w:t xml:space="preserve">incidents and related materials/documents were considered in context of </w:t>
      </w:r>
      <w:r w:rsidR="0069290E">
        <w:t>T</w:t>
      </w:r>
      <w:r w:rsidR="003F60CB">
        <w:t xml:space="preserve">he Wates Principles </w:t>
      </w:r>
      <w:r w:rsidR="00302AFE">
        <w:t>as an example of</w:t>
      </w:r>
      <w:r w:rsidR="003F60CB">
        <w:t xml:space="preserve"> </w:t>
      </w:r>
      <w:r w:rsidR="00660522">
        <w:t>c</w:t>
      </w:r>
      <w:r w:rsidR="00750FB8">
        <w:t>orporate governance</w:t>
      </w:r>
      <w:r w:rsidR="00137A99">
        <w:t xml:space="preserve"> ‘good practice’</w:t>
      </w:r>
      <w:r w:rsidR="003F60CB">
        <w:t xml:space="preserve">, it is acknowledged that the organisations may not have applied </w:t>
      </w:r>
      <w:r w:rsidR="0069290E">
        <w:t>T</w:t>
      </w:r>
      <w:r w:rsidR="003F60CB">
        <w:t xml:space="preserve">he Wates Principles, or </w:t>
      </w:r>
      <w:r w:rsidR="00137A99">
        <w:t xml:space="preserve">any </w:t>
      </w:r>
      <w:r w:rsidR="003F60CB">
        <w:t xml:space="preserve">other </w:t>
      </w:r>
      <w:r w:rsidR="00660522">
        <w:t>c</w:t>
      </w:r>
      <w:r w:rsidR="00750FB8">
        <w:t>orporate governance</w:t>
      </w:r>
      <w:r w:rsidR="003F60CB">
        <w:t xml:space="preserve"> </w:t>
      </w:r>
      <w:r w:rsidR="00D10016">
        <w:t>p</w:t>
      </w:r>
      <w:r w:rsidR="003F60CB">
        <w:t>rinciple</w:t>
      </w:r>
      <w:r w:rsidR="00137A99">
        <w:t>s</w:t>
      </w:r>
      <w:r w:rsidR="0076355B">
        <w:t>/codes</w:t>
      </w:r>
      <w:r w:rsidR="003F60CB">
        <w:t>.</w:t>
      </w:r>
      <w:r w:rsidR="002321A8">
        <w:t xml:space="preserve">  The key area of interest was </w:t>
      </w:r>
      <w:r w:rsidR="00C91CD7">
        <w:t xml:space="preserve">recognising </w:t>
      </w:r>
      <w:r w:rsidR="002321A8">
        <w:t xml:space="preserve">what lessons may be extracted in relation to </w:t>
      </w:r>
      <w:r w:rsidR="00660522">
        <w:t>c</w:t>
      </w:r>
      <w:r w:rsidR="00750FB8">
        <w:t>orporate governance</w:t>
      </w:r>
      <w:r w:rsidR="002321A8">
        <w:t>.</w:t>
      </w:r>
      <w:r w:rsidR="001D7CE9">
        <w:t xml:space="preserve"> Also in this vein, whether the incidents occurred before or after the launch of the current version of The Wates Principles was not</w:t>
      </w:r>
      <w:r w:rsidR="001909F3">
        <w:t xml:space="preserve"> considered </w:t>
      </w:r>
      <w:r w:rsidR="0014194D">
        <w:t>to cause any conflicts for the method.</w:t>
      </w:r>
    </w:p>
    <w:p w14:paraId="5EE323AE" w14:textId="12C00A49" w:rsidR="006F1177" w:rsidRDefault="006F1177" w:rsidP="009A564A">
      <w:pPr>
        <w:pStyle w:val="BodyText"/>
      </w:pPr>
      <w:r>
        <w:t xml:space="preserve">The </w:t>
      </w:r>
      <w:r w:rsidR="002321A8">
        <w:t xml:space="preserve">ten </w:t>
      </w:r>
      <w:r>
        <w:t xml:space="preserve">incidents </w:t>
      </w:r>
      <w:r w:rsidR="003F60CB">
        <w:t>included in th</w:t>
      </w:r>
      <w:r w:rsidR="00B94779">
        <w:t>is</w:t>
      </w:r>
      <w:r w:rsidR="003F60CB">
        <w:t xml:space="preserve"> </w:t>
      </w:r>
      <w:r>
        <w:t>review</w:t>
      </w:r>
      <w:r w:rsidR="003F60CB">
        <w:t>,</w:t>
      </w:r>
      <w:r>
        <w:t xml:space="preserve"> and a brief synopsis </w:t>
      </w:r>
      <w:r w:rsidR="002321A8">
        <w:t xml:space="preserve">of them </w:t>
      </w:r>
      <w:r>
        <w:t>is provided below.</w:t>
      </w:r>
    </w:p>
    <w:p w14:paraId="74100996" w14:textId="2303F253" w:rsidR="00CA183B" w:rsidRDefault="00C8362C" w:rsidP="00C8362C">
      <w:pPr>
        <w:pStyle w:val="Heading3"/>
      </w:pPr>
      <w:r>
        <w:t>Pembroke Refinery Amine Regeneration Unit Explosion</w:t>
      </w:r>
    </w:p>
    <w:p w14:paraId="4B1D2F48" w14:textId="763B14CD" w:rsidR="00867F24" w:rsidRDefault="007210B9" w:rsidP="009A564A">
      <w:pPr>
        <w:pStyle w:val="BodyText"/>
      </w:pPr>
      <w:r>
        <w:t xml:space="preserve">The incident occurred in June 2011, resulting in four deaths and </w:t>
      </w:r>
      <w:r w:rsidR="00655FBB">
        <w:t>one further serious injury. The incident was investigated by the Health and Safety Executive</w:t>
      </w:r>
      <w:r w:rsidR="006E39D0">
        <w:t xml:space="preserve"> (HSE)</w:t>
      </w:r>
      <w:r w:rsidR="00655FBB">
        <w:t>. The incident investigation report produced by the Competent Authority</w:t>
      </w:r>
      <w:r w:rsidR="00252A4C">
        <w:t xml:space="preserve"> (CA)</w:t>
      </w:r>
      <w:r w:rsidR="00655FBB">
        <w:t xml:space="preserve"> was </w:t>
      </w:r>
      <w:r w:rsidR="00867F24">
        <w:t>used for the analysis in this study.</w:t>
      </w:r>
    </w:p>
    <w:p w14:paraId="74B05E42" w14:textId="69B9F130" w:rsidR="00867F24" w:rsidRDefault="00867F24" w:rsidP="005168E0">
      <w:pPr>
        <w:pStyle w:val="Heading3"/>
      </w:pPr>
      <w:r>
        <w:t>Boeing 737 Max</w:t>
      </w:r>
      <w:r w:rsidR="005168E0">
        <w:t xml:space="preserve"> (</w:t>
      </w:r>
      <w:r w:rsidR="004B2646">
        <w:t>Loss of</w:t>
      </w:r>
      <w:r w:rsidR="005168E0">
        <w:t xml:space="preserve"> all crew and passengers</w:t>
      </w:r>
      <w:r w:rsidR="004F6F07" w:rsidRPr="004F6F07">
        <w:t xml:space="preserve"> </w:t>
      </w:r>
      <w:r w:rsidR="004B2646">
        <w:t>and two</w:t>
      </w:r>
      <w:r w:rsidR="004F6F07">
        <w:t xml:space="preserve"> aircraft</w:t>
      </w:r>
      <w:r w:rsidR="005168E0">
        <w:t>)</w:t>
      </w:r>
    </w:p>
    <w:p w14:paraId="1824BC0F" w14:textId="5F2ABCA0" w:rsidR="00B606DB" w:rsidRDefault="00C8025C" w:rsidP="005168E0">
      <w:pPr>
        <w:pStyle w:val="BodyText"/>
      </w:pPr>
      <w:r w:rsidRPr="00C8025C">
        <w:t xml:space="preserve">On 10th March 2019, Ethiopian Airlines flight to Nairobi had just set off when within minutes of </w:t>
      </w:r>
      <w:r w:rsidR="00D21530" w:rsidRPr="00C8025C">
        <w:t>take-off</w:t>
      </w:r>
      <w:r w:rsidRPr="00C8025C">
        <w:t xml:space="preserve"> Boeing 737 crashed killing all 157 passengers and crew members on board. Five months prior to this in October 2018 another Boeing 737 crashed in Indonesia also minutes after </w:t>
      </w:r>
      <w:r w:rsidR="00D21530" w:rsidRPr="00C8025C">
        <w:t>take-off</w:t>
      </w:r>
      <w:r w:rsidRPr="00C8025C">
        <w:t xml:space="preserve"> killing all 189 passengers and crew.</w:t>
      </w:r>
      <w:r>
        <w:t xml:space="preserve">  The total loss of life </w:t>
      </w:r>
      <w:r w:rsidR="00D21530">
        <w:t>was 346.</w:t>
      </w:r>
      <w:r w:rsidR="008433DB">
        <w:t xml:space="preserve">  The investigation report utilised was the ‘</w:t>
      </w:r>
      <w:r w:rsidR="008433DB" w:rsidRPr="008433DB">
        <w:t>Final committee report on the design, development and certification of the Boeing 737 Max</w:t>
      </w:r>
      <w:r w:rsidR="008433DB">
        <w:t>’</w:t>
      </w:r>
      <w:r w:rsidR="00302819">
        <w:t xml:space="preserve">, </w:t>
      </w:r>
      <w:r w:rsidR="00096A58">
        <w:t xml:space="preserve">produced by The House Committee </w:t>
      </w:r>
      <w:r w:rsidR="00F46E69">
        <w:t>on</w:t>
      </w:r>
      <w:r w:rsidR="00096A58">
        <w:t xml:space="preserve"> Transportation </w:t>
      </w:r>
      <w:r w:rsidR="00F46E69">
        <w:t>&amp;</w:t>
      </w:r>
      <w:r w:rsidR="00096A58">
        <w:t xml:space="preserve"> </w:t>
      </w:r>
      <w:r w:rsidR="00F46E69">
        <w:t>Infrastructure</w:t>
      </w:r>
      <w:r w:rsidR="008433DB" w:rsidRPr="008433DB">
        <w:t>.</w:t>
      </w:r>
    </w:p>
    <w:p w14:paraId="24A57CBA" w14:textId="20DBBEE9" w:rsidR="00B606DB" w:rsidRDefault="00B606DB" w:rsidP="00B606DB">
      <w:pPr>
        <w:pStyle w:val="Heading3"/>
      </w:pPr>
      <w:r>
        <w:t>Texas City Refinery Explosion</w:t>
      </w:r>
    </w:p>
    <w:p w14:paraId="2937AB8A" w14:textId="663896D0" w:rsidR="00B606DB" w:rsidRDefault="008E00C3" w:rsidP="00B606DB">
      <w:pPr>
        <w:pStyle w:val="BodyText"/>
      </w:pPr>
      <w:r w:rsidRPr="008E00C3">
        <w:t>The Texas City Refinery explosion occurred on March 23, 2005, when a vapo</w:t>
      </w:r>
      <w:r w:rsidR="003A7B60">
        <w:t>u</w:t>
      </w:r>
      <w:r w:rsidRPr="008E00C3">
        <w:t xml:space="preserve">r cloud of natural gas and petroleum ignited and violently exploded at the isomerization (ISOM) process unit at the BP Texas City refinery in Texas City, Texas, killing 15 </w:t>
      </w:r>
      <w:r w:rsidRPr="008E00C3">
        <w:lastRenderedPageBreak/>
        <w:t>workers, injuring 180 others and severely damaging the refinery.</w:t>
      </w:r>
      <w:r w:rsidR="00C66D5F">
        <w:t xml:space="preserve"> The investigation report by the US Chemical Safety Board</w:t>
      </w:r>
      <w:r w:rsidR="00D10016">
        <w:t xml:space="preserve"> (CSB)</w:t>
      </w:r>
      <w:r w:rsidR="00C66D5F">
        <w:t xml:space="preserve"> was utilised </w:t>
      </w:r>
      <w:r w:rsidR="00B7657F">
        <w:t>for the study.</w:t>
      </w:r>
    </w:p>
    <w:p w14:paraId="2326EFC1" w14:textId="0C5591EE" w:rsidR="008A74D3" w:rsidRDefault="008A74D3" w:rsidP="008A74D3">
      <w:pPr>
        <w:pStyle w:val="Heading3"/>
      </w:pPr>
      <w:r>
        <w:t xml:space="preserve">Deepwater Horizon </w:t>
      </w:r>
      <w:r w:rsidR="00E21429">
        <w:t>R</w:t>
      </w:r>
      <w:r>
        <w:t xml:space="preserve">ig Explosion &amp; Oil Spill </w:t>
      </w:r>
    </w:p>
    <w:p w14:paraId="25758934" w14:textId="3B952142" w:rsidR="008A74D3" w:rsidRDefault="008A74D3" w:rsidP="00B606DB">
      <w:pPr>
        <w:pStyle w:val="BodyText"/>
      </w:pPr>
      <w:r>
        <w:t xml:space="preserve">On April 20, 2010, the </w:t>
      </w:r>
      <w:r w:rsidR="00B23F3A">
        <w:t>Transocean</w:t>
      </w:r>
      <w:r w:rsidR="00007A3B">
        <w:t xml:space="preserve"> </w:t>
      </w:r>
      <w:r>
        <w:t xml:space="preserve">Deepwater Horizon </w:t>
      </w:r>
      <w:r w:rsidR="00F15656">
        <w:t>drilling rig, operating for BP (on the Macondo well)</w:t>
      </w:r>
      <w:r>
        <w:t xml:space="preserve"> experienced an undetected influx of hydrocarbons, which led to a blowout. Consequently, there were two separate explosions, </w:t>
      </w:r>
      <w:r w:rsidR="00066C96">
        <w:t xml:space="preserve">which led to the deaths of 11 workers. A fire </w:t>
      </w:r>
      <w:r w:rsidR="00F842D7">
        <w:t>broke out</w:t>
      </w:r>
      <w:r w:rsidR="00066C96">
        <w:t xml:space="preserve"> on the rig</w:t>
      </w:r>
      <w:r w:rsidR="00F842D7">
        <w:t xml:space="preserve">, and </w:t>
      </w:r>
      <w:r w:rsidR="00066C96">
        <w:t xml:space="preserve">it sank two days later. A total of five million barrels of oil were discharged into the Gulf of Mexico, which resulted in severe environmental and ecological damage to the surrounding area. </w:t>
      </w:r>
      <w:r w:rsidR="002D4476">
        <w:t xml:space="preserve">A number of </w:t>
      </w:r>
      <w:r w:rsidR="00D62719">
        <w:t>documents</w:t>
      </w:r>
      <w:r w:rsidR="002D4476">
        <w:t xml:space="preserve"> were examined, including internal and independent review</w:t>
      </w:r>
      <w:r w:rsidR="00D62719">
        <w:t xml:space="preserve"> report</w:t>
      </w:r>
      <w:r w:rsidR="008343F7">
        <w:t>s. Several reports also highlight the links between the Deepwater Horizon incident, and the preceding incident at Texas City oil refinery.</w:t>
      </w:r>
    </w:p>
    <w:p w14:paraId="5A3DB15C" w14:textId="6857811F" w:rsidR="009D50D4" w:rsidRDefault="00007A3B" w:rsidP="009D50D4">
      <w:pPr>
        <w:pStyle w:val="Heading3"/>
      </w:pPr>
      <w:r>
        <w:t>Fukushima Daiichi Nuclear Power Plant</w:t>
      </w:r>
    </w:p>
    <w:p w14:paraId="4736969C" w14:textId="776E72F3" w:rsidR="009D50D4" w:rsidRPr="00B606DB" w:rsidRDefault="00007A3B" w:rsidP="00007A3B">
      <w:pPr>
        <w:pStyle w:val="BodyText"/>
      </w:pPr>
      <w:r>
        <w:t xml:space="preserve">On March 11, 2011, the Great East Japan Earthquake triggered </w:t>
      </w:r>
      <w:r w:rsidR="00E21429">
        <w:t xml:space="preserve">a </w:t>
      </w:r>
      <w:r>
        <w:t>nuclear accident at the Fukushima Daiichi Nuclear Power Plant</w:t>
      </w:r>
      <w:r w:rsidR="00E21429">
        <w:t xml:space="preserve">. </w:t>
      </w:r>
      <w:r w:rsidR="00AA3653">
        <w:t>The tsunami caused by the earthquake led to severe flooding and the loss of all electrical power at the plant, which thwarted workers’ efforts to cool down the reactors.</w:t>
      </w:r>
      <w:r w:rsidR="00801319">
        <w:t xml:space="preserve"> As a result, the nuclear fuel melted</w:t>
      </w:r>
      <w:r w:rsidR="00BF24D7">
        <w:t>,</w:t>
      </w:r>
      <w:r w:rsidR="00801319">
        <w:t xml:space="preserve"> and </w:t>
      </w:r>
      <w:r w:rsidR="00525C33">
        <w:t>high</w:t>
      </w:r>
      <w:r w:rsidR="00801319">
        <w:t xml:space="preserve"> amounts of radioactive material was released into the atmosphere. There were approximately </w:t>
      </w:r>
      <w:r w:rsidR="00801319" w:rsidRPr="00801319">
        <w:t>40</w:t>
      </w:r>
      <w:r w:rsidR="00801319">
        <w:t xml:space="preserve">-50 workers injured in the accident, with many others indirectly affected through mass evacuations of the surrounding areas. </w:t>
      </w:r>
      <w:r w:rsidR="00906776">
        <w:t>Internal and independent reviews of the accident were consulted in the analysis.</w:t>
      </w:r>
    </w:p>
    <w:p w14:paraId="549F06C5" w14:textId="7DCCD764" w:rsidR="006F1177" w:rsidRDefault="006F1177" w:rsidP="006F1177">
      <w:pPr>
        <w:pStyle w:val="Heading3"/>
      </w:pPr>
      <w:proofErr w:type="spellStart"/>
      <w:r>
        <w:t>Brumadinho</w:t>
      </w:r>
      <w:proofErr w:type="spellEnd"/>
      <w:r>
        <w:t xml:space="preserve"> tailings dam collapse </w:t>
      </w:r>
    </w:p>
    <w:p w14:paraId="259CB13A" w14:textId="3CF77337" w:rsidR="006F1177" w:rsidRDefault="008D2887" w:rsidP="009A564A">
      <w:pPr>
        <w:pStyle w:val="BodyText"/>
      </w:pPr>
      <w:r>
        <w:t xml:space="preserve">In January 2019, the </w:t>
      </w:r>
      <w:proofErr w:type="spellStart"/>
      <w:r>
        <w:t>Brumadinho</w:t>
      </w:r>
      <w:proofErr w:type="spellEnd"/>
      <w:r>
        <w:t xml:space="preserve"> tailings dam</w:t>
      </w:r>
      <w:r w:rsidR="00B5306D">
        <w:rPr>
          <w:rStyle w:val="FootnoteReference"/>
        </w:rPr>
        <w:footnoteReference w:id="2"/>
      </w:r>
      <w:r w:rsidR="004E1BAD">
        <w:t xml:space="preserve"> in Brazil</w:t>
      </w:r>
      <w:r w:rsidR="00ED4636">
        <w:t>,</w:t>
      </w:r>
      <w:r w:rsidR="004D5871">
        <w:t xml:space="preserve"> operated by Vale</w:t>
      </w:r>
      <w:r w:rsidR="004E1BAD">
        <w:t>,</w:t>
      </w:r>
      <w:r w:rsidR="004D5871">
        <w:t xml:space="preserve"> collapsed. The </w:t>
      </w:r>
      <w:r w:rsidR="00ED4636">
        <w:t xml:space="preserve">incident and </w:t>
      </w:r>
      <w:r w:rsidR="00BF39F8">
        <w:t>mudflow</w:t>
      </w:r>
      <w:r w:rsidR="00200F59">
        <w:rPr>
          <w:rStyle w:val="FootnoteReference"/>
        </w:rPr>
        <w:footnoteReference w:id="3"/>
      </w:r>
      <w:r w:rsidR="00BF39F8">
        <w:t xml:space="preserve"> that followed resulted in 270 fatalities, as well as </w:t>
      </w:r>
      <w:r w:rsidR="00ED4636">
        <w:t xml:space="preserve">untold </w:t>
      </w:r>
      <w:r w:rsidR="00BF39F8">
        <w:t xml:space="preserve">environmental </w:t>
      </w:r>
      <w:r w:rsidR="00ED4636">
        <w:t xml:space="preserve">impact.  </w:t>
      </w:r>
      <w:r w:rsidR="001B4FB8">
        <w:t xml:space="preserve">A number of </w:t>
      </w:r>
      <w:r w:rsidR="007B550F">
        <w:t>documents</w:t>
      </w:r>
      <w:r w:rsidR="001B4FB8">
        <w:t xml:space="preserve"> were reviewed in the context of mapping to </w:t>
      </w:r>
      <w:r w:rsidR="003833DA">
        <w:t>T</w:t>
      </w:r>
      <w:r w:rsidR="001B4FB8">
        <w:t>he Wates Principles</w:t>
      </w:r>
      <w:r w:rsidR="00ED7591">
        <w:t xml:space="preserve">, as different sources provided </w:t>
      </w:r>
      <w:r w:rsidR="00B5306D">
        <w:t>different, sometimes contradictory perspectives.</w:t>
      </w:r>
    </w:p>
    <w:p w14:paraId="7861E42C" w14:textId="033B7B2F" w:rsidR="00205C92" w:rsidRDefault="00DA6C0D" w:rsidP="00DA6C0D">
      <w:pPr>
        <w:pStyle w:val="Heading3"/>
      </w:pPr>
      <w:r>
        <w:t>Loss of Challenger Space Shuttle</w:t>
      </w:r>
    </w:p>
    <w:p w14:paraId="21B815EF" w14:textId="6379ED08" w:rsidR="00DA6C0D" w:rsidRDefault="007F2492" w:rsidP="009A564A">
      <w:pPr>
        <w:pStyle w:val="BodyText"/>
      </w:pPr>
      <w:r>
        <w:t xml:space="preserve">The Challenger Space Shuttle </w:t>
      </w:r>
      <w:r w:rsidR="00C323AE">
        <w:t xml:space="preserve">incident occurred shortly after launch in January 1986. All seven crew members were killed. </w:t>
      </w:r>
    </w:p>
    <w:p w14:paraId="5787430B" w14:textId="0C969B27" w:rsidR="003268EF" w:rsidRDefault="003268EF" w:rsidP="009A564A">
      <w:pPr>
        <w:pStyle w:val="BodyText"/>
      </w:pPr>
      <w:r>
        <w:t xml:space="preserve">The incident has been studied significantly in the context of safety. The original </w:t>
      </w:r>
      <w:r w:rsidR="000754A4" w:rsidRPr="000754A4">
        <w:t>Rogers Commission Report to the President</w:t>
      </w:r>
      <w:r w:rsidR="000754A4">
        <w:t xml:space="preserve"> was reviewed</w:t>
      </w:r>
      <w:r w:rsidR="0009353D">
        <w:t>.</w:t>
      </w:r>
    </w:p>
    <w:p w14:paraId="1B4FA2E1" w14:textId="42D287FF" w:rsidR="00DA6C0D" w:rsidRDefault="00DA6C0D" w:rsidP="00DA6C0D">
      <w:pPr>
        <w:pStyle w:val="Heading3"/>
      </w:pPr>
      <w:r>
        <w:lastRenderedPageBreak/>
        <w:t>Loss of Columbia Space Shuttle</w:t>
      </w:r>
    </w:p>
    <w:p w14:paraId="33D84E2F" w14:textId="70AF7254" w:rsidR="0030147E" w:rsidRDefault="00C06FFC" w:rsidP="00135360">
      <w:pPr>
        <w:pStyle w:val="BodyText"/>
      </w:pPr>
      <w:r>
        <w:t xml:space="preserve">The Columbia Space Shuttle was lost on </w:t>
      </w:r>
      <w:r w:rsidR="00DB2369">
        <w:t>re-entry</w:t>
      </w:r>
      <w:r>
        <w:t xml:space="preserve"> </w:t>
      </w:r>
      <w:r w:rsidR="002B78BC">
        <w:t xml:space="preserve">to the </w:t>
      </w:r>
      <w:r w:rsidR="00DB2369">
        <w:t xml:space="preserve">earth’s </w:t>
      </w:r>
      <w:r w:rsidR="002B78BC">
        <w:t>atmosphere in February 2003. It resulted in the loss of life of all seven crew members on board.</w:t>
      </w:r>
      <w:r w:rsidR="00647A7E">
        <w:t xml:space="preserve"> The original Columbia Accident Investigation Board (CAIB) report</w:t>
      </w:r>
      <w:r w:rsidR="0038785D">
        <w:t xml:space="preserve">s were reviewed for this study. Lessons relating to </w:t>
      </w:r>
      <w:r w:rsidR="007B591B">
        <w:t>c</w:t>
      </w:r>
      <w:r w:rsidR="00750FB8">
        <w:t>orporate governance</w:t>
      </w:r>
      <w:r w:rsidR="0038785D">
        <w:t xml:space="preserve"> and safety were considered, included </w:t>
      </w:r>
      <w:r w:rsidR="00F45A63">
        <w:t>links between both the Challenger and Columbia incidents.</w:t>
      </w:r>
    </w:p>
    <w:p w14:paraId="0F6FDF7D" w14:textId="77777777" w:rsidR="0040152A" w:rsidRDefault="0040152A" w:rsidP="0040152A">
      <w:pPr>
        <w:pStyle w:val="Heading3"/>
        <w:numPr>
          <w:ilvl w:val="2"/>
          <w:numId w:val="12"/>
        </w:numPr>
        <w:ind w:left="851" w:hanging="851"/>
      </w:pPr>
      <w:r>
        <w:t xml:space="preserve">Loss of life: Maternity and neonatal services in East Kent </w:t>
      </w:r>
    </w:p>
    <w:p w14:paraId="14B2FE69" w14:textId="0C4E89E0" w:rsidR="00135360" w:rsidRDefault="00B64681" w:rsidP="00135360">
      <w:pPr>
        <w:pStyle w:val="BodyText"/>
      </w:pPr>
      <w:r>
        <w:t xml:space="preserve">An investigation ordered by the UK House of Commons </w:t>
      </w:r>
      <w:r w:rsidR="002E73CC">
        <w:t xml:space="preserve">revealed serious </w:t>
      </w:r>
      <w:r w:rsidR="0072618D">
        <w:t>concerns</w:t>
      </w:r>
      <w:r w:rsidR="002E73CC">
        <w:t xml:space="preserve"> relating to maternity and neonatal care in the East Kent region of England</w:t>
      </w:r>
      <w:r w:rsidR="003A5D37">
        <w:t xml:space="preserve"> (between 2009 and 2020)</w:t>
      </w:r>
      <w:r w:rsidR="002E73CC">
        <w:t xml:space="preserve">. </w:t>
      </w:r>
      <w:r w:rsidR="00BD51ED">
        <w:t xml:space="preserve"> </w:t>
      </w:r>
      <w:r w:rsidR="0072618D">
        <w:t>It is not possible to put an exact figure on the tragic loss of life, but the report provides the following indication:</w:t>
      </w:r>
    </w:p>
    <w:p w14:paraId="3C0BFB3E" w14:textId="13BF4A30" w:rsidR="006D5C77" w:rsidRPr="006F77F9" w:rsidRDefault="006D5C77" w:rsidP="006F77F9">
      <w:pPr>
        <w:pStyle w:val="BodyText"/>
        <w:ind w:left="720"/>
        <w:rPr>
          <w:i/>
          <w:iCs/>
        </w:rPr>
      </w:pPr>
      <w:r w:rsidRPr="0072618D">
        <w:rPr>
          <w:i/>
          <w:iCs/>
        </w:rPr>
        <w:t>‘Had care been given to the nationally recognised standards, the outcome could have been different in 97, or 48%, of the 202 cases assessed by the Panel, and the outcome could have been different in 45 of the 65 baby deaths, or 69% of these cases.’</w:t>
      </w:r>
    </w:p>
    <w:p w14:paraId="6C6EEB73" w14:textId="50D4BABE" w:rsidR="006D5C77" w:rsidRPr="006F77F9" w:rsidRDefault="006D5C77" w:rsidP="006F77F9">
      <w:pPr>
        <w:pStyle w:val="Default"/>
      </w:pPr>
      <w:r>
        <w:t xml:space="preserve">Out of all the materials reviewed as part of this research, </w:t>
      </w:r>
      <w:r w:rsidR="006F77F9">
        <w:t xml:space="preserve">this investigation appeared to make the most links between issues and </w:t>
      </w:r>
      <w:r w:rsidR="00664C16">
        <w:t>b</w:t>
      </w:r>
      <w:r w:rsidR="006F77F9">
        <w:t xml:space="preserve">oard level leadership. The report utilised was: </w:t>
      </w:r>
      <w:r w:rsidR="006F77F9" w:rsidRPr="006F77F9">
        <w:rPr>
          <w:i/>
          <w:iCs/>
        </w:rPr>
        <w:t>Reading the signals</w:t>
      </w:r>
      <w:r w:rsidR="006F77F9">
        <w:rPr>
          <w:i/>
          <w:iCs/>
        </w:rPr>
        <w:t xml:space="preserve">: </w:t>
      </w:r>
      <w:r w:rsidR="006F77F9" w:rsidRPr="006F77F9">
        <w:rPr>
          <w:i/>
          <w:iCs/>
        </w:rPr>
        <w:t>Maternity and neonatal services in East Kent – the Report of the Independent Investigation</w:t>
      </w:r>
      <w:r w:rsidR="006C05E4">
        <w:rPr>
          <w:i/>
          <w:iCs/>
        </w:rPr>
        <w:t>.</w:t>
      </w:r>
    </w:p>
    <w:p w14:paraId="54BB2A4E" w14:textId="1533C9FE" w:rsidR="006D5C77" w:rsidRDefault="006D5C77" w:rsidP="00135360">
      <w:pPr>
        <w:pStyle w:val="BodyText"/>
      </w:pPr>
    </w:p>
    <w:p w14:paraId="649A5105" w14:textId="6F548467" w:rsidR="0090697E" w:rsidRDefault="0090697E" w:rsidP="0090697E">
      <w:pPr>
        <w:pStyle w:val="Heading3"/>
        <w:numPr>
          <w:ilvl w:val="2"/>
          <w:numId w:val="12"/>
        </w:numPr>
        <w:ind w:left="851" w:hanging="851"/>
      </w:pPr>
      <w:r>
        <w:t xml:space="preserve">Loss of life: Maternity services </w:t>
      </w:r>
      <w:r w:rsidR="00BD09B2">
        <w:t xml:space="preserve">at The Shrewsbury and Telford Hospital NHS Trust </w:t>
      </w:r>
      <w:r>
        <w:t xml:space="preserve"> </w:t>
      </w:r>
    </w:p>
    <w:p w14:paraId="242ACC04" w14:textId="0937EA3B" w:rsidR="006D5C77" w:rsidRPr="006D5C77" w:rsidRDefault="00BD09B2" w:rsidP="009C6DB7">
      <w:pPr>
        <w:pStyle w:val="BodyText"/>
        <w:jc w:val="both"/>
      </w:pPr>
      <w:r w:rsidRPr="009C6DB7">
        <w:rPr>
          <w:iCs/>
        </w:rPr>
        <w:t xml:space="preserve">The final Ockenden report, </w:t>
      </w:r>
      <w:r w:rsidR="00CF2AF1">
        <w:rPr>
          <w:iCs/>
        </w:rPr>
        <w:t xml:space="preserve">commissioned by the Secretary of State for Health and </w:t>
      </w:r>
      <w:r w:rsidRPr="009C6DB7">
        <w:rPr>
          <w:iCs/>
        </w:rPr>
        <w:t xml:space="preserve">published by UK Government in March 2022, presents the findings of an independent review of Maternity </w:t>
      </w:r>
      <w:r>
        <w:rPr>
          <w:iCs/>
        </w:rPr>
        <w:t>Services at The Shrewsbury and Telford Hospital NHS Trust.</w:t>
      </w:r>
      <w:r w:rsidR="006D5C77">
        <w:tab/>
      </w:r>
      <w:r w:rsidR="00072960">
        <w:t xml:space="preserve">The review originally investigated 23 families’ cases, but the final report considers the experiences of </w:t>
      </w:r>
      <w:r w:rsidR="00CF2AF1">
        <w:t>1,486</w:t>
      </w:r>
      <w:r w:rsidR="00072960">
        <w:t xml:space="preserve"> families between 2000 and 2019. </w:t>
      </w:r>
      <w:r w:rsidR="00CF2AF1">
        <w:t>The report documents evidence of failings at the Trust, which led to maternal deaths, stillbirths and severe injury and deaths of babies in the Trust’s care.</w:t>
      </w:r>
    </w:p>
    <w:p w14:paraId="733F3697" w14:textId="6922FECA" w:rsidR="00525B6B" w:rsidRDefault="00472013" w:rsidP="00472013">
      <w:pPr>
        <w:pStyle w:val="Heading2"/>
      </w:pPr>
      <w:bookmarkStart w:id="20" w:name="_Toc228266993"/>
      <w:r>
        <w:t xml:space="preserve">Mapping to </w:t>
      </w:r>
      <w:r w:rsidR="007D1129">
        <w:t>T</w:t>
      </w:r>
      <w:r>
        <w:t>he Wates Principles</w:t>
      </w:r>
      <w:bookmarkEnd w:id="20"/>
    </w:p>
    <w:p w14:paraId="428478FF" w14:textId="1D00A24F" w:rsidR="00884C4B" w:rsidRPr="005B01F1" w:rsidRDefault="00B30758" w:rsidP="005B01F1">
      <w:pPr>
        <w:pStyle w:val="BodyText"/>
      </w:pPr>
      <w:r>
        <w:t xml:space="preserve">The following section </w:t>
      </w:r>
      <w:r w:rsidR="00FF506D">
        <w:t>summarise</w:t>
      </w:r>
      <w:r w:rsidR="007A7AD4">
        <w:t>s</w:t>
      </w:r>
      <w:r w:rsidR="00FF506D">
        <w:t xml:space="preserve"> </w:t>
      </w:r>
      <w:r w:rsidR="00AD42F9">
        <w:t>considerations under each of</w:t>
      </w:r>
      <w:r w:rsidR="00BD7B71">
        <w:t xml:space="preserve"> </w:t>
      </w:r>
      <w:r w:rsidR="007D1129">
        <w:t>T</w:t>
      </w:r>
      <w:r w:rsidR="00BD7B71">
        <w:t>he Wates Principles</w:t>
      </w:r>
      <w:r w:rsidR="00BD7B71" w:rsidRPr="006F655F">
        <w:t xml:space="preserve">. </w:t>
      </w:r>
      <w:r w:rsidR="00E410A8" w:rsidRPr="006F655F">
        <w:t>A</w:t>
      </w:r>
      <w:r w:rsidR="006F655F" w:rsidRPr="006F655F">
        <w:t>ppendix</w:t>
      </w:r>
      <w:r w:rsidR="00E410A8" w:rsidRPr="006F655F">
        <w:t xml:space="preserve"> </w:t>
      </w:r>
      <w:r w:rsidR="006F655F" w:rsidRPr="006F655F">
        <w:t>B</w:t>
      </w:r>
      <w:r w:rsidR="00FF506D">
        <w:t xml:space="preserve"> </w:t>
      </w:r>
      <w:r w:rsidR="008621F2">
        <w:t xml:space="preserve">provides the full spreadsheet used to extract points for the materials reviewed.  </w:t>
      </w:r>
      <w:r w:rsidR="00346241">
        <w:t xml:space="preserve">The following sections </w:t>
      </w:r>
      <w:r w:rsidR="00C57F18">
        <w:t>summarise points under the</w:t>
      </w:r>
      <w:r w:rsidR="00346241">
        <w:t xml:space="preserve"> </w:t>
      </w:r>
      <w:r w:rsidR="00884C4B">
        <w:t>six Wates Principles</w:t>
      </w:r>
      <w:r w:rsidR="00346241">
        <w:t xml:space="preserve">. The grey boxes </w:t>
      </w:r>
      <w:r w:rsidR="00C57F18">
        <w:t xml:space="preserve">under each principle </w:t>
      </w:r>
      <w:r w:rsidR="00346241">
        <w:t>provide further detail on</w:t>
      </w:r>
      <w:r w:rsidR="00C57F18">
        <w:t xml:space="preserve"> that principle</w:t>
      </w:r>
      <w:r w:rsidR="00346241">
        <w:t>.</w:t>
      </w:r>
    </w:p>
    <w:p w14:paraId="06BAC13D" w14:textId="632DDC7E" w:rsidR="005B01F1" w:rsidRDefault="00525B6B" w:rsidP="00472013">
      <w:pPr>
        <w:pStyle w:val="Heading3"/>
      </w:pPr>
      <w:r w:rsidRPr="00525B6B">
        <w:lastRenderedPageBreak/>
        <w:t xml:space="preserve">Purpose and leadership </w:t>
      </w:r>
    </w:p>
    <w:p w14:paraId="169EC963" w14:textId="7170B4A6" w:rsidR="005522A3" w:rsidRDefault="005522A3" w:rsidP="005522A3">
      <w:pPr>
        <w:pStyle w:val="BodyText"/>
      </w:pPr>
      <w:r>
        <w:rPr>
          <w:noProof/>
        </w:rPr>
        <mc:AlternateContent>
          <mc:Choice Requires="wps">
            <w:drawing>
              <wp:anchor distT="45720" distB="45720" distL="114300" distR="114300" simplePos="0" relativeHeight="251654144" behindDoc="0" locked="0" layoutInCell="1" allowOverlap="1" wp14:anchorId="3C9E95DD" wp14:editId="4406C649">
                <wp:simplePos x="0" y="0"/>
                <wp:positionH relativeFrom="margin">
                  <wp:posOffset>546100</wp:posOffset>
                </wp:positionH>
                <wp:positionV relativeFrom="paragraph">
                  <wp:posOffset>7620</wp:posOffset>
                </wp:positionV>
                <wp:extent cx="5179060" cy="497840"/>
                <wp:effectExtent l="0" t="0" r="2159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497840"/>
                        </a:xfrm>
                        <a:prstGeom prst="rect">
                          <a:avLst/>
                        </a:prstGeom>
                        <a:solidFill>
                          <a:schemeClr val="bg1">
                            <a:lumMod val="85000"/>
                          </a:schemeClr>
                        </a:solidFill>
                        <a:ln w="9525">
                          <a:solidFill>
                            <a:srgbClr val="000000"/>
                          </a:solidFill>
                          <a:miter lim="800000"/>
                          <a:headEnd/>
                          <a:tailEnd/>
                        </a:ln>
                      </wps:spPr>
                      <wps:txbx>
                        <w:txbxContent>
                          <w:p w14:paraId="5FEACCAF" w14:textId="628B0BA0" w:rsidR="0086473B" w:rsidRPr="00884C4B" w:rsidRDefault="0086473B" w:rsidP="005522A3">
                            <w:pPr>
                              <w:pStyle w:val="BodyText"/>
                              <w:rPr>
                                <w:i/>
                                <w:iCs/>
                              </w:rPr>
                            </w:pPr>
                            <w:r w:rsidRPr="00884C4B">
                              <w:rPr>
                                <w:i/>
                                <w:iCs/>
                              </w:rPr>
                              <w:t>An effective board develops and promotes the purpose of a company, and ensures that its values, strategy and culture align with that purpose.</w:t>
                            </w:r>
                          </w:p>
                          <w:p w14:paraId="4CDCB6EC" w14:textId="775205A5" w:rsidR="0086473B" w:rsidRDefault="008647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E95DD" id="Text Box 2" o:spid="_x0000_s1028" type="#_x0000_t202" style="position:absolute;margin-left:43pt;margin-top:.6pt;width:407.8pt;height:39.2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Ix4KgIAAEkEAAAOAAAAZHJzL2Uyb0RvYy54bWysVMFu2zAMvQ/YPwi6L3aCpEmMOEWXrsOA&#10;rhvQ7QNkWbaFSaImKbGzrx8lJ2m63YZdBFKkH8n3KG9uB63IQTgvwZR0OskpEYZDLU1b0u/fHt6t&#10;KPGBmZopMKKkR+Hp7fbtm01vCzGDDlQtHEEQ44velrQLwRZZ5nknNPMTsMJgsAGnWUDXtVntWI/o&#10;WmWzPL/JenC1dcCF93h7PwbpNuE3jeDhS9N4EYgqKfYW0unSWcUz225Y0TpmO8lPbbB/6EIzabDo&#10;BeqeBUb2Tv4FpSV34KEJEw46g6aRXKQZcJpp/sc0zx2zIs2C5Hh7ocn/P1j+dHi2Xx0Jw3sYUMA0&#10;hLePwH94YmDXMdOKO+eg7wSrsfA0Upb11henTyPVvvARpOo/Q40is32ABDQ0TkdWcE6C6CjA8UK6&#10;GALheLmYLtf5DYY4xubr5WqeVMlYcf7aOh8+CtAkGiV1KGpCZ4dHH2I3rDinxGIelKwfpFLJiYsk&#10;dsqRA8MVqNpxQrXX2Op4t1rk+blk2ruYnlBfISlD+pKuF7PFyNGrKq6tLjUQ7QrwOk3LgMuupC7p&#10;6pLEisjsB1OnVQxMqtHGqZQ5UR3ZHXkOQzUQWZd0FnWIzFdQH5F7B+Nu41tEowP3i5Ie97qk/uee&#10;OUGJ+mRQv/V0jgSTkJz5YjlDx11HqusIMxyhShooGc1dSI8nUmvgDnVuZJLgpZNTy7ivicPT24oP&#10;4tpPWS9/gO1vAAAA//8DAFBLAwQUAAYACAAAACEAuBuCTt4AAAAHAQAADwAAAGRycy9kb3ducmV2&#10;LnhtbEyPwU7DMBBE70j8g7VIXCrqpAenDXGqCqknEIKAIo5OvCQR8TqK3Tb8PcsJjjszmnlb7Bc3&#10;ijPOYfCkIV0nIJBabwfqNLy/He+2IEI0ZM3oCTV8Y4B9eX1VmNz6C73iuYqd4BIKudHQxzjlUoa2&#10;R2fC2k9I7H362ZnI59xJO5sLl7tRbpJESWcG4oXeTPjQY/tVnZyG5il7VIdjnbX2YzWvqjp9rl9S&#10;rW9vlsM9iIhL/AvDLz6jQ8lMjT+RDWLUsFX8SmR9A4LtXZIqEI2GbKdAloX8z1/+AAAA//8DAFBL&#10;AQItABQABgAIAAAAIQC2gziS/gAAAOEBAAATAAAAAAAAAAAAAAAAAAAAAABbQ29udGVudF9UeXBl&#10;c10ueG1sUEsBAi0AFAAGAAgAAAAhADj9If/WAAAAlAEAAAsAAAAAAAAAAAAAAAAALwEAAF9yZWxz&#10;Ly5yZWxzUEsBAi0AFAAGAAgAAAAhAMYwjHgqAgAASQQAAA4AAAAAAAAAAAAAAAAALgIAAGRycy9l&#10;Mm9Eb2MueG1sUEsBAi0AFAAGAAgAAAAhALgbgk7eAAAABwEAAA8AAAAAAAAAAAAAAAAAhAQAAGRy&#10;cy9kb3ducmV2LnhtbFBLBQYAAAAABAAEAPMAAACPBQAAAAA=&#10;" fillcolor="#d8d8d8 [2732]">
                <v:textbox>
                  <w:txbxContent>
                    <w:p w14:paraId="5FEACCAF" w14:textId="628B0BA0" w:rsidR="0086473B" w:rsidRPr="00884C4B" w:rsidRDefault="0086473B" w:rsidP="005522A3">
                      <w:pPr>
                        <w:pStyle w:val="BodyText"/>
                        <w:rPr>
                          <w:i/>
                          <w:iCs/>
                        </w:rPr>
                      </w:pPr>
                      <w:r w:rsidRPr="00884C4B">
                        <w:rPr>
                          <w:i/>
                          <w:iCs/>
                        </w:rPr>
                        <w:t>An effective board develops and promotes the purpose of a company, and ensures that its values, strategy and culture align with that purpose.</w:t>
                      </w:r>
                    </w:p>
                    <w:p w14:paraId="4CDCB6EC" w14:textId="775205A5" w:rsidR="0086473B" w:rsidRDefault="0086473B"/>
                  </w:txbxContent>
                </v:textbox>
                <w10:wrap type="square" anchorx="margin"/>
              </v:shape>
            </w:pict>
          </mc:Fallback>
        </mc:AlternateContent>
      </w:r>
    </w:p>
    <w:p w14:paraId="7C28C89C" w14:textId="2B3712CE" w:rsidR="005522A3" w:rsidRDefault="005522A3" w:rsidP="005522A3">
      <w:pPr>
        <w:pStyle w:val="BodyText"/>
      </w:pPr>
    </w:p>
    <w:p w14:paraId="566B89D6" w14:textId="77777777" w:rsidR="00C96E01" w:rsidRDefault="00C96E01" w:rsidP="00F30552">
      <w:pPr>
        <w:pStyle w:val="BodyText"/>
      </w:pPr>
    </w:p>
    <w:p w14:paraId="5622E8C3" w14:textId="33A89EFB" w:rsidR="00F20BD2" w:rsidRDefault="003A4173" w:rsidP="00F30552">
      <w:pPr>
        <w:pStyle w:val="BodyText"/>
      </w:pPr>
      <w:r>
        <w:t xml:space="preserve">Whilst </w:t>
      </w:r>
      <w:r w:rsidRPr="00EF0C02">
        <w:rPr>
          <w:i/>
          <w:iCs/>
        </w:rPr>
        <w:t xml:space="preserve">Purpose and </w:t>
      </w:r>
      <w:r w:rsidR="00EF0C02" w:rsidRPr="00EF0C02">
        <w:rPr>
          <w:i/>
          <w:iCs/>
        </w:rPr>
        <w:t>L</w:t>
      </w:r>
      <w:r w:rsidRPr="00EF0C02">
        <w:rPr>
          <w:i/>
          <w:iCs/>
        </w:rPr>
        <w:t>eadership</w:t>
      </w:r>
      <w:r>
        <w:t xml:space="preserve"> may appear relatively straightforward, there is an inherent challenge to this first principle.  </w:t>
      </w:r>
      <w:r w:rsidR="00EF0C02">
        <w:t>This is the multifaceted nature of an organisation</w:t>
      </w:r>
      <w:r w:rsidR="00F20BD2">
        <w:t>’</w:t>
      </w:r>
      <w:r w:rsidR="00EF0C02">
        <w:t xml:space="preserve">s purpose, </w:t>
      </w:r>
      <w:r w:rsidR="00F20BD2">
        <w:t xml:space="preserve">which can result in </w:t>
      </w:r>
      <w:r w:rsidR="00EF0C02">
        <w:t>significant</w:t>
      </w:r>
      <w:r w:rsidR="00F20BD2">
        <w:t xml:space="preserve"> conflicts /</w:t>
      </w:r>
      <w:r w:rsidR="00EF0C02">
        <w:t xml:space="preserve"> friction</w:t>
      </w:r>
      <w:r w:rsidR="00F20BD2">
        <w:t>.</w:t>
      </w:r>
      <w:r w:rsidR="00926025">
        <w:t xml:space="preserve"> The three points below cover some elements of an organisation</w:t>
      </w:r>
      <w:r w:rsidR="003A7B60">
        <w:t>’</w:t>
      </w:r>
      <w:r w:rsidR="00926025">
        <w:t xml:space="preserve">s explicit or implicit purpose, which may </w:t>
      </w:r>
      <w:r w:rsidR="008974FE">
        <w:t>come into conflict:</w:t>
      </w:r>
    </w:p>
    <w:p w14:paraId="3E5F772E" w14:textId="55AC8F2A" w:rsidR="00955427" w:rsidRDefault="00C85BE4" w:rsidP="00273106">
      <w:pPr>
        <w:pStyle w:val="BodyText"/>
        <w:numPr>
          <w:ilvl w:val="0"/>
          <w:numId w:val="15"/>
        </w:numPr>
      </w:pPr>
      <w:r>
        <w:t xml:space="preserve">The </w:t>
      </w:r>
      <w:r w:rsidR="00955427">
        <w:t>purpose in terms of producing a product or service to a certain level of quality</w:t>
      </w:r>
      <w:r w:rsidR="00926025">
        <w:t>.</w:t>
      </w:r>
    </w:p>
    <w:p w14:paraId="4D1ADDAB" w14:textId="2BF690AD" w:rsidR="00273106" w:rsidRDefault="00955427" w:rsidP="00273106">
      <w:pPr>
        <w:pStyle w:val="BodyText"/>
        <w:numPr>
          <w:ilvl w:val="0"/>
          <w:numId w:val="15"/>
        </w:numPr>
      </w:pPr>
      <w:r>
        <w:t xml:space="preserve">The need to </w:t>
      </w:r>
      <w:r w:rsidR="00273106">
        <w:t xml:space="preserve">deliver the above </w:t>
      </w:r>
      <w:r w:rsidR="008974FE">
        <w:t xml:space="preserve">elements </w:t>
      </w:r>
      <w:r w:rsidR="00273106">
        <w:t>to specified budgets, or to maximise profit for shareholders</w:t>
      </w:r>
      <w:r w:rsidR="00926025">
        <w:t>.</w:t>
      </w:r>
    </w:p>
    <w:p w14:paraId="4F55AA97" w14:textId="6924CB28" w:rsidR="00273106" w:rsidRDefault="00273106" w:rsidP="00273106">
      <w:pPr>
        <w:pStyle w:val="BodyText"/>
        <w:numPr>
          <w:ilvl w:val="0"/>
          <w:numId w:val="15"/>
        </w:numPr>
      </w:pPr>
      <w:r>
        <w:t>To conform to societal expectations, such as</w:t>
      </w:r>
      <w:r w:rsidR="00955427">
        <w:t xml:space="preserve"> </w:t>
      </w:r>
      <w:r>
        <w:t xml:space="preserve">protecting </w:t>
      </w:r>
      <w:r w:rsidR="00731C07" w:rsidRPr="00731C07">
        <w:t>employees</w:t>
      </w:r>
      <w:r>
        <w:t>,</w:t>
      </w:r>
      <w:r w:rsidR="00731C07" w:rsidRPr="00731C07">
        <w:t xml:space="preserve"> the public</w:t>
      </w:r>
      <w:r>
        <w:t>,</w:t>
      </w:r>
      <w:r w:rsidR="00731C07" w:rsidRPr="00731C07">
        <w:t xml:space="preserve"> and the environment</w:t>
      </w:r>
      <w:r w:rsidR="00926025">
        <w:t>.</w:t>
      </w:r>
    </w:p>
    <w:p w14:paraId="1410F954" w14:textId="741600FB" w:rsidR="00E3246D" w:rsidRDefault="00D76BE5" w:rsidP="00F30552">
      <w:pPr>
        <w:pStyle w:val="BodyText"/>
      </w:pPr>
      <w:r>
        <w:t xml:space="preserve">In essence, </w:t>
      </w:r>
      <w:r w:rsidR="001E593B">
        <w:rPr>
          <w:i/>
          <w:iCs/>
        </w:rPr>
        <w:t xml:space="preserve">Purpose and Leadership </w:t>
      </w:r>
      <w:r w:rsidR="008974FE">
        <w:t xml:space="preserve">is more complex </w:t>
      </w:r>
      <w:r w:rsidR="009D2B83">
        <w:t>than</w:t>
      </w:r>
      <w:r w:rsidR="008974FE">
        <w:t xml:space="preserve"> it may appear, as it also relates to </w:t>
      </w:r>
      <w:r w:rsidR="002634FE">
        <w:t xml:space="preserve">balancing a range of conflicting goals and </w:t>
      </w:r>
      <w:r w:rsidR="0089463A">
        <w:t xml:space="preserve">handling </w:t>
      </w:r>
      <w:r w:rsidR="002634FE">
        <w:t>dilemmas.</w:t>
      </w:r>
      <w:r w:rsidR="00E36F8A">
        <w:t xml:space="preserve"> </w:t>
      </w:r>
    </w:p>
    <w:p w14:paraId="162800F4" w14:textId="0B60728B" w:rsidR="00CC0121" w:rsidRDefault="00727D2D" w:rsidP="005522A3">
      <w:pPr>
        <w:pStyle w:val="BodyText"/>
      </w:pPr>
      <w:r>
        <w:t xml:space="preserve">It is here that the incidents reviewed </w:t>
      </w:r>
      <w:r w:rsidR="00BF4F20">
        <w:t xml:space="preserve">largely </w:t>
      </w:r>
      <w:r>
        <w:t xml:space="preserve">start to show a common pattern.  </w:t>
      </w:r>
      <w:r w:rsidR="00BF4F20">
        <w:t xml:space="preserve">This is that written </w:t>
      </w:r>
      <w:r w:rsidR="006B7229">
        <w:t xml:space="preserve">statements on purpose and values do not </w:t>
      </w:r>
      <w:r w:rsidR="00507D76">
        <w:t>necessarily</w:t>
      </w:r>
      <w:r w:rsidR="006B7229">
        <w:t xml:space="preserve"> translate through to emergent cultures. It would appear that in many cases</w:t>
      </w:r>
      <w:r w:rsidR="001033D2">
        <w:t xml:space="preserve"> (e.g.</w:t>
      </w:r>
      <w:r w:rsidR="00936F3D">
        <w:t>,</w:t>
      </w:r>
      <w:r w:rsidR="001033D2">
        <w:t xml:space="preserve"> </w:t>
      </w:r>
      <w:proofErr w:type="spellStart"/>
      <w:r w:rsidR="001033D2">
        <w:t>Brumadinho</w:t>
      </w:r>
      <w:proofErr w:type="spellEnd"/>
      <w:r w:rsidR="001033D2">
        <w:t>, Challenger, NHS East Kent</w:t>
      </w:r>
      <w:r w:rsidR="00EA04C5">
        <w:t>, Boeing)</w:t>
      </w:r>
      <w:r w:rsidR="006B7229">
        <w:t xml:space="preserve">, the emergent culture is </w:t>
      </w:r>
      <w:r w:rsidR="00287E8F">
        <w:t xml:space="preserve">at odds with such written statements. </w:t>
      </w:r>
      <w:r w:rsidR="00425F6B">
        <w:t>The extract</w:t>
      </w:r>
      <w:r w:rsidR="00287E8F">
        <w:t xml:space="preserve"> below is taken</w:t>
      </w:r>
      <w:r w:rsidR="00425F6B">
        <w:t xml:space="preserve"> from the Boeing Annual Report of 2017 (p8)</w:t>
      </w:r>
      <w:r w:rsidR="00287E8F">
        <w:t xml:space="preserve">, relating to </w:t>
      </w:r>
      <w:r w:rsidR="00C600CC">
        <w:t>Company Values</w:t>
      </w:r>
      <w:r w:rsidR="00CC0121">
        <w:t>:</w:t>
      </w:r>
    </w:p>
    <w:p w14:paraId="642807DD" w14:textId="7C22E8D4" w:rsidR="00CC0121" w:rsidRPr="00CC0121" w:rsidRDefault="00CC0121" w:rsidP="00CC0121">
      <w:pPr>
        <w:pStyle w:val="BodyText"/>
        <w:ind w:firstLine="720"/>
        <w:rPr>
          <w:i/>
          <w:iCs/>
        </w:rPr>
      </w:pPr>
      <w:r>
        <w:rPr>
          <w:i/>
          <w:iCs/>
        </w:rPr>
        <w:t>“</w:t>
      </w:r>
      <w:r w:rsidRPr="00CC0121">
        <w:rPr>
          <w:i/>
          <w:iCs/>
        </w:rPr>
        <w:t>Our</w:t>
      </w:r>
      <w:r w:rsidR="00C600CC">
        <w:rPr>
          <w:i/>
          <w:iCs/>
        </w:rPr>
        <w:t xml:space="preserve"> [Boeing]</w:t>
      </w:r>
      <w:r w:rsidRPr="00CC0121">
        <w:rPr>
          <w:i/>
          <w:iCs/>
        </w:rPr>
        <w:t xml:space="preserve"> Enduring Values </w:t>
      </w:r>
    </w:p>
    <w:p w14:paraId="6EC299E6" w14:textId="77777777" w:rsidR="00CC0121" w:rsidRPr="00CC0121" w:rsidRDefault="00CC0121" w:rsidP="00CC0121">
      <w:pPr>
        <w:pStyle w:val="BodyText"/>
        <w:ind w:left="720"/>
        <w:rPr>
          <w:i/>
          <w:iCs/>
        </w:rPr>
      </w:pPr>
      <w:r w:rsidRPr="00CC0121">
        <w:rPr>
          <w:i/>
          <w:iCs/>
        </w:rPr>
        <w:t>The importance of our purpose and mission demands that we work with the utmost integrity and excellence and embrace the enduring values that define who we are today and the company we aspire to be tomorrow.</w:t>
      </w:r>
    </w:p>
    <w:p w14:paraId="3A970CFC" w14:textId="77777777" w:rsidR="00CC0121" w:rsidRPr="00CC0121" w:rsidRDefault="00CC0121" w:rsidP="00CC0121">
      <w:pPr>
        <w:pStyle w:val="BodyText"/>
        <w:ind w:left="720"/>
        <w:rPr>
          <w:i/>
          <w:iCs/>
        </w:rPr>
      </w:pPr>
      <w:r w:rsidRPr="00CC0121">
        <w:rPr>
          <w:i/>
          <w:iCs/>
        </w:rPr>
        <w:t>These core values – integrity, quality, safety, diversity and inclusion, trust and respect, corporate citizenship and stakeholder success – remind us all that how we do our work is every bit as important as the work itself.</w:t>
      </w:r>
    </w:p>
    <w:p w14:paraId="67029268" w14:textId="57C8647B" w:rsidR="00CC0121" w:rsidRPr="00CC0121" w:rsidRDefault="00CC0121" w:rsidP="00CC0121">
      <w:pPr>
        <w:pStyle w:val="BodyText"/>
        <w:ind w:left="720"/>
        <w:rPr>
          <w:i/>
          <w:iCs/>
        </w:rPr>
      </w:pPr>
      <w:r w:rsidRPr="00CC0121">
        <w:rPr>
          <w:i/>
          <w:iCs/>
        </w:rPr>
        <w:t>Living these values also means being best-in-class in community and environmental stewardship.</w:t>
      </w:r>
      <w:r>
        <w:rPr>
          <w:i/>
          <w:iCs/>
        </w:rPr>
        <w:t>”</w:t>
      </w:r>
    </w:p>
    <w:p w14:paraId="71CE7690" w14:textId="39639352" w:rsidR="00825E14" w:rsidRDefault="00BC16A0" w:rsidP="005522A3">
      <w:pPr>
        <w:pStyle w:val="BodyText"/>
      </w:pPr>
      <w:r>
        <w:t xml:space="preserve">The investigation </w:t>
      </w:r>
      <w:r w:rsidR="00B44800">
        <w:t xml:space="preserve">materials reviewed regarding </w:t>
      </w:r>
      <w:r w:rsidR="00991FB5">
        <w:t>the loss of two Boeing 737 Max aircraft</w:t>
      </w:r>
      <w:r w:rsidR="00B44800">
        <w:t xml:space="preserve"> (</w:t>
      </w:r>
      <w:r w:rsidR="00991FB5">
        <w:t xml:space="preserve">and </w:t>
      </w:r>
      <w:r w:rsidR="00872187">
        <w:t>the loss of 346 lives</w:t>
      </w:r>
      <w:r w:rsidR="00B44800">
        <w:t>)</w:t>
      </w:r>
      <w:r w:rsidR="00872187">
        <w:t xml:space="preserve"> appear to </w:t>
      </w:r>
      <w:r w:rsidR="00EA04C5">
        <w:t>illustrate</w:t>
      </w:r>
      <w:r w:rsidR="00872187">
        <w:t xml:space="preserve"> multiple conflicts with these </w:t>
      </w:r>
      <w:r w:rsidR="00B44800">
        <w:rPr>
          <w:i/>
          <w:iCs/>
        </w:rPr>
        <w:t>E</w:t>
      </w:r>
      <w:r w:rsidR="00872187" w:rsidRPr="00872187">
        <w:rPr>
          <w:i/>
          <w:iCs/>
        </w:rPr>
        <w:t xml:space="preserve">nduring </w:t>
      </w:r>
      <w:r w:rsidR="00B44800">
        <w:rPr>
          <w:i/>
          <w:iCs/>
        </w:rPr>
        <w:t>V</w:t>
      </w:r>
      <w:r w:rsidR="00872187" w:rsidRPr="00872187">
        <w:rPr>
          <w:i/>
          <w:iCs/>
        </w:rPr>
        <w:t>alues</w:t>
      </w:r>
      <w:r w:rsidR="00872187">
        <w:t xml:space="preserve">. </w:t>
      </w:r>
      <w:r>
        <w:t xml:space="preserve">Whilst </w:t>
      </w:r>
      <w:r w:rsidR="009327D6">
        <w:t>this incident provides a</w:t>
      </w:r>
      <w:r w:rsidR="007E1838">
        <w:t>n illustration of a</w:t>
      </w:r>
      <w:r w:rsidR="009327D6">
        <w:t xml:space="preserve"> stark disconnect, it is by no means isolated.</w:t>
      </w:r>
      <w:r w:rsidR="00936F3D">
        <w:t xml:space="preserve"> Analysis of the Deepwater Horizon incident highlighted that in contrast to BP’s focus on safety, there was evidence of a</w:t>
      </w:r>
      <w:r w:rsidR="00B677DD">
        <w:t>n</w:t>
      </w:r>
      <w:r w:rsidR="00936F3D">
        <w:t xml:space="preserve"> ‘every dollar counts’ cultu</w:t>
      </w:r>
      <w:r w:rsidR="002C5F1D">
        <w:t xml:space="preserve">re, which rewarded personnel for reducing or controlling </w:t>
      </w:r>
      <w:r w:rsidR="00936F3D">
        <w:t>costs</w:t>
      </w:r>
      <w:r w:rsidR="002C5F1D">
        <w:t xml:space="preserve">, but </w:t>
      </w:r>
      <w:r w:rsidR="00F42713">
        <w:t xml:space="preserve">had </w:t>
      </w:r>
      <w:r w:rsidR="002C5F1D">
        <w:t xml:space="preserve">no </w:t>
      </w:r>
      <w:r w:rsidR="002C5F1D">
        <w:lastRenderedPageBreak/>
        <w:t>equivalent reward for safety performance.</w:t>
      </w:r>
      <w:r w:rsidR="009327D6">
        <w:t xml:space="preserve">  </w:t>
      </w:r>
      <w:r w:rsidR="00CF6941">
        <w:t>Many</w:t>
      </w:r>
      <w:r w:rsidR="00E92654">
        <w:t xml:space="preserve"> of</w:t>
      </w:r>
      <w:r w:rsidR="009327D6">
        <w:t xml:space="preserve"> incidents and materials reviewed </w:t>
      </w:r>
      <w:r w:rsidR="00E92654">
        <w:t xml:space="preserve">illustrate </w:t>
      </w:r>
      <w:r w:rsidR="007E1838">
        <w:t xml:space="preserve">that company purpose and values etc. can </w:t>
      </w:r>
      <w:r w:rsidR="00E92654">
        <w:t>run into direct conflict with the desire or ‘need’ to be profitable</w:t>
      </w:r>
      <w:r w:rsidR="006E2B85">
        <w:t xml:space="preserve"> / </w:t>
      </w:r>
      <w:r w:rsidR="00D81F2E">
        <w:t>increase shareholder value</w:t>
      </w:r>
      <w:r w:rsidR="00E92654">
        <w:t>.</w:t>
      </w:r>
      <w:r w:rsidR="009327D6">
        <w:t xml:space="preserve"> </w:t>
      </w:r>
    </w:p>
    <w:p w14:paraId="271404D1" w14:textId="056DE90E" w:rsidR="001A43E2" w:rsidRDefault="00E92654" w:rsidP="005522A3">
      <w:pPr>
        <w:pStyle w:val="BodyText"/>
      </w:pPr>
      <w:r>
        <w:t xml:space="preserve">This leads to another </w:t>
      </w:r>
      <w:r w:rsidR="00D81F2E">
        <w:t xml:space="preserve">key element of the first of </w:t>
      </w:r>
      <w:r w:rsidR="00365C85">
        <w:t>T</w:t>
      </w:r>
      <w:r w:rsidR="00D81F2E">
        <w:t xml:space="preserve">he Wates Principles, which is the concept of </w:t>
      </w:r>
      <w:r w:rsidR="00D81F2E" w:rsidRPr="00D81F2E">
        <w:rPr>
          <w:i/>
          <w:iCs/>
        </w:rPr>
        <w:t>culture</w:t>
      </w:r>
      <w:r w:rsidR="00D81F2E">
        <w:t>.</w:t>
      </w:r>
      <w:r w:rsidR="0062389D">
        <w:t xml:space="preserve"> Arguably, f</w:t>
      </w:r>
      <w:r w:rsidR="009327D6">
        <w:t xml:space="preserve">or any </w:t>
      </w:r>
      <w:r w:rsidR="003D6D9D">
        <w:t>b</w:t>
      </w:r>
      <w:r w:rsidR="009327D6">
        <w:t>oard, it is ‘their business’ to know and shape the culture</w:t>
      </w:r>
      <w:r w:rsidR="00F65A4D">
        <w:t xml:space="preserve"> of the organisation.  The key takeaway of the reviews here is th</w:t>
      </w:r>
      <w:r w:rsidR="009C69A9">
        <w:t>at</w:t>
      </w:r>
      <w:r w:rsidR="00E53803">
        <w:t xml:space="preserve"> the</w:t>
      </w:r>
      <w:r w:rsidR="00E53803" w:rsidRPr="00E53803">
        <w:rPr>
          <w:i/>
          <w:iCs/>
        </w:rPr>
        <w:t xml:space="preserve"> </w:t>
      </w:r>
      <w:r w:rsidR="0062389D">
        <w:rPr>
          <w:i/>
          <w:iCs/>
        </w:rPr>
        <w:t>true</w:t>
      </w:r>
      <w:r w:rsidR="00E53803">
        <w:t xml:space="preserve"> culture that manifests in organisations can be</w:t>
      </w:r>
      <w:r w:rsidR="0094458B">
        <w:t xml:space="preserve"> very different</w:t>
      </w:r>
      <w:r w:rsidR="00CD6392">
        <w:t xml:space="preserve"> to written statements</w:t>
      </w:r>
      <w:r w:rsidR="00365DDA">
        <w:t xml:space="preserve">, slogans, or corporate values etc. As observed in multiple </w:t>
      </w:r>
      <w:r w:rsidR="00AC6E38">
        <w:t>cases reviewed in this work, the culture generated can be at odds wit</w:t>
      </w:r>
      <w:r w:rsidR="00047325">
        <w:t>h values or purpose.</w:t>
      </w:r>
      <w:r w:rsidR="00D24A23">
        <w:t xml:space="preserve">  It also brings to light a point on what the </w:t>
      </w:r>
      <w:r w:rsidR="003D6D9D">
        <w:t>b</w:t>
      </w:r>
      <w:r w:rsidR="00D24A23">
        <w:t xml:space="preserve">oard </w:t>
      </w:r>
      <w:r w:rsidR="00D24A23" w:rsidRPr="00D24A23">
        <w:rPr>
          <w:i/>
          <w:iCs/>
        </w:rPr>
        <w:t xml:space="preserve">really </w:t>
      </w:r>
      <w:r w:rsidR="00D24A23">
        <w:t>see as the organisation’s purpose. The work of Rasmussen</w:t>
      </w:r>
      <w:r w:rsidR="004D5DF1">
        <w:t xml:space="preserve"> (1997) </w:t>
      </w:r>
      <w:r w:rsidR="000C4D1C">
        <w:t xml:space="preserve">raised the concern that </w:t>
      </w:r>
      <w:r w:rsidR="008824BA">
        <w:t xml:space="preserve">management pressures will typically be towards </w:t>
      </w:r>
      <w:r w:rsidR="00C4011D">
        <w:t xml:space="preserve">efficiency, which can degrade </w:t>
      </w:r>
      <w:r w:rsidR="00850019">
        <w:t>safety</w:t>
      </w:r>
      <w:r w:rsidR="00800D85">
        <w:t>.</w:t>
      </w:r>
      <w:r w:rsidR="00352453">
        <w:t xml:space="preserve"> Board</w:t>
      </w:r>
      <w:r w:rsidR="0034731C">
        <w:t>s</w:t>
      </w:r>
      <w:r w:rsidR="00352453">
        <w:t xml:space="preserve"> may </w:t>
      </w:r>
      <w:r w:rsidR="006C4995">
        <w:t>push the ‘</w:t>
      </w:r>
      <w:r w:rsidR="00352453">
        <w:t>efficiency</w:t>
      </w:r>
      <w:r w:rsidR="006C4995">
        <w:t xml:space="preserve"> gradient’, potentially unwittingly, towards the edge of the safety envelope</w:t>
      </w:r>
      <w:r w:rsidR="0034731C">
        <w:t>, and beyond</w:t>
      </w:r>
      <w:r w:rsidR="006C4995">
        <w:t>.</w:t>
      </w:r>
    </w:p>
    <w:p w14:paraId="293D958C" w14:textId="4FAF1874" w:rsidR="005933D6" w:rsidRDefault="005933D6" w:rsidP="005522A3">
      <w:pPr>
        <w:pStyle w:val="BodyText"/>
      </w:pPr>
      <w:r>
        <w:t xml:space="preserve">There were also signs </w:t>
      </w:r>
      <w:r w:rsidR="00CE7936">
        <w:t xml:space="preserve">of toxic cultures which were unaddressed by </w:t>
      </w:r>
      <w:r w:rsidR="003D6D9D">
        <w:t>b</w:t>
      </w:r>
      <w:r w:rsidR="00CE7936">
        <w:t xml:space="preserve">oards, for example cultures where bullying </w:t>
      </w:r>
      <w:r w:rsidR="00782EB5">
        <w:t>appeared commonplace and accepted</w:t>
      </w:r>
      <w:r w:rsidR="007C52C6">
        <w:t>, and warning signs were seemingly ignored</w:t>
      </w:r>
      <w:r w:rsidR="00782EB5">
        <w:t xml:space="preserve"> (e.g., NHS East Kent).</w:t>
      </w:r>
      <w:r w:rsidR="00A168A9">
        <w:t xml:space="preserve"> </w:t>
      </w:r>
      <w:r w:rsidR="009E607D">
        <w:t xml:space="preserve">In the field of safety </w:t>
      </w:r>
      <w:r w:rsidR="002B2996">
        <w:t>science,</w:t>
      </w:r>
      <w:r w:rsidR="009E607D">
        <w:t xml:space="preserve"> the concept of ‘weak signals’ is often referenced. </w:t>
      </w:r>
      <w:r w:rsidR="00625B87">
        <w:t>Such signals can</w:t>
      </w:r>
      <w:r w:rsidR="002B2996">
        <w:t xml:space="preserve"> be considered </w:t>
      </w:r>
      <w:r w:rsidR="00625B87">
        <w:t>as</w:t>
      </w:r>
      <w:r w:rsidR="002B2996">
        <w:t xml:space="preserve"> potentially difficult to detect</w:t>
      </w:r>
      <w:r w:rsidR="00625B87">
        <w:t xml:space="preserve">, but </w:t>
      </w:r>
      <w:r w:rsidR="002B2996">
        <w:t xml:space="preserve">may indicate </w:t>
      </w:r>
      <w:r w:rsidR="00017596">
        <w:t>safety related issues/</w:t>
      </w:r>
      <w:r w:rsidR="00625B87">
        <w:t xml:space="preserve"> </w:t>
      </w:r>
      <w:r w:rsidR="00017596">
        <w:t xml:space="preserve">weaknesses.  Whilst it may be easier to state this in hindsight, many signals appeared far from </w:t>
      </w:r>
      <w:r w:rsidR="003715B0">
        <w:t>‘</w:t>
      </w:r>
      <w:r w:rsidR="00017596">
        <w:t>weak</w:t>
      </w:r>
      <w:r w:rsidR="003715B0">
        <w:t>’</w:t>
      </w:r>
      <w:r w:rsidR="00017596">
        <w:t xml:space="preserve">, but on the end of the spectrum that was ‘loud and clear’. </w:t>
      </w:r>
      <w:r w:rsidR="003715B0">
        <w:t>Reflections on why such signals were ignored or overlooked will be picked up in the following sections.</w:t>
      </w:r>
    </w:p>
    <w:p w14:paraId="36DBCB91" w14:textId="77777777" w:rsidR="00D24A23" w:rsidRDefault="00D24A23" w:rsidP="005522A3">
      <w:pPr>
        <w:pStyle w:val="BodyText"/>
      </w:pPr>
    </w:p>
    <w:p w14:paraId="4849DC02" w14:textId="52BDF747" w:rsidR="003C2058" w:rsidRPr="003C2058" w:rsidRDefault="003C2058" w:rsidP="005522A3">
      <w:pPr>
        <w:pStyle w:val="BodyText"/>
        <w:rPr>
          <w:b/>
          <w:bCs/>
        </w:rPr>
      </w:pPr>
      <w:r w:rsidRPr="003C2058">
        <w:rPr>
          <w:b/>
          <w:bCs/>
        </w:rPr>
        <w:t xml:space="preserve">Key takeaways for </w:t>
      </w:r>
      <w:r w:rsidR="00FE1007">
        <w:rPr>
          <w:b/>
          <w:bCs/>
        </w:rPr>
        <w:t>c</w:t>
      </w:r>
      <w:r w:rsidR="00750FB8">
        <w:rPr>
          <w:b/>
          <w:bCs/>
        </w:rPr>
        <w:t>orporate governance</w:t>
      </w:r>
      <w:r w:rsidRPr="003C2058">
        <w:rPr>
          <w:b/>
          <w:bCs/>
        </w:rPr>
        <w:t>: Principle One</w:t>
      </w:r>
    </w:p>
    <w:p w14:paraId="68C926A4" w14:textId="54AFDEA5" w:rsidR="00DA024F" w:rsidRDefault="00DA024F" w:rsidP="005522A3">
      <w:pPr>
        <w:pStyle w:val="BodyText"/>
      </w:pPr>
      <w:r>
        <w:t xml:space="preserve">From the cases reviewed, </w:t>
      </w:r>
      <w:r w:rsidR="00FE1007">
        <w:t>b</w:t>
      </w:r>
      <w:r>
        <w:t>oard</w:t>
      </w:r>
      <w:r w:rsidR="00365988">
        <w:t>s</w:t>
      </w:r>
      <w:r>
        <w:t xml:space="preserve"> </w:t>
      </w:r>
      <w:r w:rsidR="00365988">
        <w:t xml:space="preserve">appear to be </w:t>
      </w:r>
      <w:r>
        <w:t xml:space="preserve">falling short on this first </w:t>
      </w:r>
      <w:r w:rsidR="00365622">
        <w:t>p</w:t>
      </w:r>
      <w:r>
        <w:t xml:space="preserve">rinciple. </w:t>
      </w:r>
      <w:r w:rsidR="00365988">
        <w:t>In particular</w:t>
      </w:r>
      <w:r w:rsidR="00F42713">
        <w:t>,</w:t>
      </w:r>
      <w:r w:rsidR="00365988">
        <w:t xml:space="preserve"> there is a gap between written statements on purpose, values and </w:t>
      </w:r>
      <w:r w:rsidR="008E3AD2">
        <w:t>culture,</w:t>
      </w:r>
      <w:r w:rsidR="00365988">
        <w:t xml:space="preserve"> and the </w:t>
      </w:r>
      <w:r w:rsidR="00365988" w:rsidRPr="00365988">
        <w:rPr>
          <w:i/>
          <w:iCs/>
        </w:rPr>
        <w:t xml:space="preserve">actual </w:t>
      </w:r>
      <w:r w:rsidR="00365988">
        <w:t xml:space="preserve">emergent cultures. For reasons that are unclear, </w:t>
      </w:r>
      <w:r w:rsidR="00FE1007">
        <w:t>b</w:t>
      </w:r>
      <w:r w:rsidR="00365988">
        <w:t xml:space="preserve">oards </w:t>
      </w:r>
      <w:r w:rsidR="008E3AD2">
        <w:t xml:space="preserve">in a number of the examples reviewed </w:t>
      </w:r>
      <w:r w:rsidR="00713C11">
        <w:t xml:space="preserve">were </w:t>
      </w:r>
      <w:r w:rsidR="00365988">
        <w:t>not addressing these issues</w:t>
      </w:r>
      <w:r w:rsidR="008E3AD2">
        <w:t xml:space="preserve">. Nor </w:t>
      </w:r>
      <w:r w:rsidR="00713C11">
        <w:t>were</w:t>
      </w:r>
      <w:r w:rsidR="008E3AD2">
        <w:t xml:space="preserve"> they </w:t>
      </w:r>
      <w:r w:rsidR="00365988">
        <w:t xml:space="preserve">enabling a culture where safety is </w:t>
      </w:r>
      <w:r w:rsidR="00996942">
        <w:t xml:space="preserve">effectively supported. </w:t>
      </w:r>
      <w:r w:rsidR="00713C11">
        <w:t>In some cases</w:t>
      </w:r>
      <w:r w:rsidR="00F42713">
        <w:t>,</w:t>
      </w:r>
      <w:r w:rsidR="00713C11">
        <w:t xml:space="preserve"> </w:t>
      </w:r>
      <w:r w:rsidR="002E0A95">
        <w:t>issues</w:t>
      </w:r>
      <w:r w:rsidR="001A3DE2">
        <w:t>/</w:t>
      </w:r>
      <w:r w:rsidR="002E0A95">
        <w:t xml:space="preserve"> concerns were overlooked, disregarded and even covered up. These points will be covered in more detail in other principles, but</w:t>
      </w:r>
      <w:r w:rsidR="00D65278">
        <w:t xml:space="preserve"> there is serious </w:t>
      </w:r>
      <w:r w:rsidR="001A3DE2">
        <w:t>concern</w:t>
      </w:r>
      <w:r w:rsidR="00D65278">
        <w:t xml:space="preserve"> that shortcomings </w:t>
      </w:r>
      <w:r w:rsidR="001A3DE2">
        <w:t xml:space="preserve">under this first principle </w:t>
      </w:r>
      <w:r w:rsidR="00D65278">
        <w:t>can be the result of</w:t>
      </w:r>
      <w:r w:rsidR="001A3DE2">
        <w:t>:</w:t>
      </w:r>
      <w:r w:rsidR="00D65278">
        <w:t xml:space="preserve"> </w:t>
      </w:r>
      <w:r w:rsidR="001A3DE2">
        <w:t>ignorance; neglect; and in some cases</w:t>
      </w:r>
      <w:r w:rsidR="00476BC6">
        <w:t>,</w:t>
      </w:r>
      <w:r w:rsidR="001A3DE2">
        <w:t xml:space="preserve"> for nefarious reasons. </w:t>
      </w:r>
    </w:p>
    <w:p w14:paraId="64F72B1D" w14:textId="1180D0C7" w:rsidR="003C2058" w:rsidRPr="005522A3" w:rsidRDefault="00300D89" w:rsidP="005522A3">
      <w:pPr>
        <w:pStyle w:val="BodyText"/>
      </w:pPr>
      <w:r>
        <w:t xml:space="preserve">To improve performance here, </w:t>
      </w:r>
      <w:r w:rsidR="00FE1007">
        <w:t>b</w:t>
      </w:r>
      <w:r>
        <w:t>oards</w:t>
      </w:r>
      <w:r w:rsidR="003C2058">
        <w:t xml:space="preserve"> </w:t>
      </w:r>
      <w:r w:rsidR="00E45003">
        <w:t xml:space="preserve">likely </w:t>
      </w:r>
      <w:r w:rsidR="003C2058">
        <w:t xml:space="preserve">need to understand what culture is, and how </w:t>
      </w:r>
      <w:r>
        <w:t>to</w:t>
      </w:r>
      <w:r w:rsidR="003C2058">
        <w:t xml:space="preserve"> </w:t>
      </w:r>
      <w:r w:rsidR="007D6FCA">
        <w:t xml:space="preserve">understand/assess it, </w:t>
      </w:r>
      <w:r w:rsidR="00185D1F">
        <w:t>as well as</w:t>
      </w:r>
      <w:r w:rsidR="007D6FCA">
        <w:t xml:space="preserve"> how to </w:t>
      </w:r>
      <w:r w:rsidR="003C2058">
        <w:t>influence it</w:t>
      </w:r>
      <w:r>
        <w:t xml:space="preserve"> – recognising that what they say, what they do, </w:t>
      </w:r>
      <w:r w:rsidRPr="00300D89">
        <w:t>and</w:t>
      </w:r>
      <w:r>
        <w:t xml:space="preserve"> what they </w:t>
      </w:r>
      <w:r w:rsidRPr="00300D89">
        <w:rPr>
          <w:u w:val="single"/>
        </w:rPr>
        <w:t>don’t</w:t>
      </w:r>
      <w:r>
        <w:t xml:space="preserve"> do, all have serious </w:t>
      </w:r>
      <w:r w:rsidR="00E45003">
        <w:t>implications</w:t>
      </w:r>
      <w:r w:rsidR="003C2058">
        <w:t xml:space="preserve">.  Written statements alone do not </w:t>
      </w:r>
      <w:r w:rsidR="00184632">
        <w:t>create the ‘right’ culture.  Indeed, they may create a level of dissonance</w:t>
      </w:r>
      <w:r w:rsidR="009557F4">
        <w:t xml:space="preserve"> </w:t>
      </w:r>
      <w:r>
        <w:t>resulting in a moral conflict</w:t>
      </w:r>
      <w:r w:rsidR="009557F4">
        <w:t xml:space="preserve"> </w:t>
      </w:r>
      <w:r w:rsidR="00184632">
        <w:t xml:space="preserve">for employees if the stated purpose and values are at odds with the </w:t>
      </w:r>
      <w:r w:rsidR="009557F4">
        <w:t xml:space="preserve">true culture. In this vein, </w:t>
      </w:r>
      <w:r w:rsidR="00FE1007">
        <w:t>b</w:t>
      </w:r>
      <w:r w:rsidR="009557F4">
        <w:t xml:space="preserve">oards also need to understand the range of factors that create goal conflicts for employees, and how these are </w:t>
      </w:r>
      <w:r w:rsidR="009557F4">
        <w:lastRenderedPageBreak/>
        <w:t xml:space="preserve">resolved at an operational level. </w:t>
      </w:r>
      <w:r w:rsidR="00EC6A87">
        <w:t xml:space="preserve">They should also be more actively involved in </w:t>
      </w:r>
      <w:r w:rsidR="005C4864">
        <w:t>ensuring that values / culture expectations are being applied</w:t>
      </w:r>
      <w:r w:rsidR="00185D1F">
        <w:t xml:space="preserve"> / ‘lived’</w:t>
      </w:r>
      <w:r w:rsidR="005C4864">
        <w:t>.</w:t>
      </w:r>
    </w:p>
    <w:p w14:paraId="461324F5" w14:textId="2420EEA3" w:rsidR="005B01F1" w:rsidRDefault="00472013" w:rsidP="00472013">
      <w:pPr>
        <w:pStyle w:val="Heading3"/>
      </w:pPr>
      <w:r w:rsidRPr="00472013">
        <w:t xml:space="preserve">Board composition </w:t>
      </w:r>
    </w:p>
    <w:p w14:paraId="1E6F9D36" w14:textId="30444454" w:rsidR="0029722C" w:rsidRDefault="0029722C" w:rsidP="0029722C">
      <w:pPr>
        <w:pStyle w:val="BodyText"/>
      </w:pPr>
      <w:r>
        <w:rPr>
          <w:noProof/>
        </w:rPr>
        <mc:AlternateContent>
          <mc:Choice Requires="wps">
            <w:drawing>
              <wp:anchor distT="45720" distB="45720" distL="114300" distR="114300" simplePos="0" relativeHeight="251655168" behindDoc="0" locked="0" layoutInCell="1" allowOverlap="1" wp14:anchorId="4F51622B" wp14:editId="507CB8EA">
                <wp:simplePos x="0" y="0"/>
                <wp:positionH relativeFrom="margin">
                  <wp:align>right</wp:align>
                </wp:positionH>
                <wp:positionV relativeFrom="paragraph">
                  <wp:posOffset>5535</wp:posOffset>
                </wp:positionV>
                <wp:extent cx="5179060" cy="900430"/>
                <wp:effectExtent l="0" t="0" r="2159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900430"/>
                        </a:xfrm>
                        <a:prstGeom prst="rect">
                          <a:avLst/>
                        </a:prstGeom>
                        <a:solidFill>
                          <a:schemeClr val="bg1">
                            <a:lumMod val="85000"/>
                          </a:schemeClr>
                        </a:solidFill>
                        <a:ln w="9525">
                          <a:solidFill>
                            <a:srgbClr val="000000"/>
                          </a:solidFill>
                          <a:miter lim="800000"/>
                          <a:headEnd/>
                          <a:tailEnd/>
                        </a:ln>
                      </wps:spPr>
                      <wps:txbx>
                        <w:txbxContent>
                          <w:p w14:paraId="01977935" w14:textId="6798A750" w:rsidR="0086473B" w:rsidRPr="00884C4B" w:rsidRDefault="0086473B" w:rsidP="00884C4B">
                            <w:pPr>
                              <w:pStyle w:val="BodyText"/>
                              <w:rPr>
                                <w:i/>
                                <w:iCs/>
                              </w:rPr>
                            </w:pPr>
                            <w:r w:rsidRPr="00884C4B">
                              <w:rPr>
                                <w:i/>
                                <w:iCs/>
                              </w:rPr>
                              <w:t>Effective board composition requires an effective chair and a balance of skills, backgrounds, experience and knowledge, with individual directors having sufficient capacity to make a valuable contribution. The size of a board should be guided by the scale and complexity of the company.</w:t>
                            </w:r>
                          </w:p>
                          <w:p w14:paraId="2B119D2E" w14:textId="77777777" w:rsidR="0086473B" w:rsidRDefault="0086473B" w:rsidP="00884C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1622B" id="_x0000_s1029" type="#_x0000_t202" style="position:absolute;margin-left:356.6pt;margin-top:.45pt;width:407.8pt;height:70.9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3xSKgIAAEkEAAAOAAAAZHJzL2Uyb0RvYy54bWysVNtu2zAMfR+wfxD0vthJkzYx4hRdug4D&#10;ugvQ7QNkWbaFSaImKbGzry8lJ2m6vQ17EUSRPiTPIb2+HbQie+G8BFPS6SSnRBgOtTRtSX98f3i3&#10;pMQHZmqmwIiSHoSnt5u3b9a9LcQMOlC1cARBjC96W9IuBFtkmeed0MxPwAqDzgacZgFN12a1Yz2i&#10;a5XN8vw668HV1gEX3uPr/eikm4TfNIKHr03jRSCqpFhbSKdLZxXPbLNmReuY7SQ/lsH+oQrNpMGk&#10;Z6h7FhjZOfkXlJbcgYcmTDjoDJpGcpF6wG6m+R/dPHXMitQLkuPtmSb//2D5l/2T/eZIGN7DgAKm&#10;Jrx9BP7TEwPbjplW3DkHfSdYjYmnkbKst744fhqp9oWPIFX/GWoUme0CJKChcTqygn0SREcBDmfS&#10;xRAIx8fF9GaVX6OLo2+V5/OrpErGitPX1vnwUYAm8VJSh6ImdLZ/9CFWw4pTSEzmQcn6QSqVjDhI&#10;Yqsc2TMcgaodO1Q7jaWOb8tFnp9SprmL4Qn1FZIypMcCF7PFyNGrLK6tzjkQ7QLwMkzLgMOupC7p&#10;8hzEisjsB1OnUQxMqvGOXSlzpDqyO/Ichmogsi7pVdQhMl9BfUDuHYyzjbuIlw7cb0p6nOuS+l87&#10;5gQl6pNB/VbT+TwuQjLmi5sZGu7SU116mOEIVdJAyXjdhrQ8kVoDd6hzI5MEL5UcS8Z5TRwedysu&#10;xKWdol7+AJtnAAAA//8DAFBLAwQUAAYACAAAACEAvZvn090AAAAFAQAADwAAAGRycy9kb3ducmV2&#10;LnhtbEyPQUvDQBSE74L/YXmCl2I3KZrUmE0pQk+K1FhCj5vsMwlm34bsto3/3udJj8MMM9/km9kO&#10;4oyT7x0piJcRCKTGmZ5aBYeP3d0ahA+ajB4coYJv9LAprq9ynRl3oXc8l6EVXEI+0wq6EMZMSt90&#10;aLVfuhGJvU83WR1YTq00k75wuR3kKooSaXVPvNDpEZ87bL7Kk1VQv6YvyXZXpY05LqZFWcVv1T5W&#10;6vZm3j6BCDiHvzD84jM6FMxUuxMZLwYFfCQoeATB3jp+SEDUHLpfpSCLXP6nL34AAAD//wMAUEsB&#10;Ai0AFAAGAAgAAAAhALaDOJL+AAAA4QEAABMAAAAAAAAAAAAAAAAAAAAAAFtDb250ZW50X1R5cGVz&#10;XS54bWxQSwECLQAUAAYACAAAACEAOP0h/9YAAACUAQAACwAAAAAAAAAAAAAAAAAvAQAAX3JlbHMv&#10;LnJlbHNQSwECLQAUAAYACAAAACEAl3t8UioCAABJBAAADgAAAAAAAAAAAAAAAAAuAgAAZHJzL2Uy&#10;b0RvYy54bWxQSwECLQAUAAYACAAAACEAvZvn090AAAAFAQAADwAAAAAAAAAAAAAAAACEBAAAZHJz&#10;L2Rvd25yZXYueG1sUEsFBgAAAAAEAAQA8wAAAI4FAAAAAA==&#10;" fillcolor="#d8d8d8 [2732]">
                <v:textbox>
                  <w:txbxContent>
                    <w:p w14:paraId="01977935" w14:textId="6798A750" w:rsidR="0086473B" w:rsidRPr="00884C4B" w:rsidRDefault="0086473B" w:rsidP="00884C4B">
                      <w:pPr>
                        <w:pStyle w:val="BodyText"/>
                        <w:rPr>
                          <w:i/>
                          <w:iCs/>
                        </w:rPr>
                      </w:pPr>
                      <w:r w:rsidRPr="00884C4B">
                        <w:rPr>
                          <w:i/>
                          <w:iCs/>
                        </w:rPr>
                        <w:t>Effective board composition requires an effective chair and a balance of skills, backgrounds, experience and knowledge, with individual directors having sufficient capacity to make a valuable contribution. The size of a board should be guided by the scale and complexity of the company.</w:t>
                      </w:r>
                    </w:p>
                    <w:p w14:paraId="2B119D2E" w14:textId="77777777" w:rsidR="0086473B" w:rsidRDefault="0086473B" w:rsidP="00884C4B"/>
                  </w:txbxContent>
                </v:textbox>
                <w10:wrap type="square" anchorx="margin"/>
              </v:shape>
            </w:pict>
          </mc:Fallback>
        </mc:AlternateContent>
      </w:r>
    </w:p>
    <w:p w14:paraId="006451B7" w14:textId="341B41D3" w:rsidR="0029722C" w:rsidRDefault="0029722C" w:rsidP="0029722C">
      <w:pPr>
        <w:pStyle w:val="BodyText"/>
      </w:pPr>
    </w:p>
    <w:p w14:paraId="72176492" w14:textId="77777777" w:rsidR="0029722C" w:rsidRPr="0029722C" w:rsidRDefault="0029722C" w:rsidP="0029722C">
      <w:pPr>
        <w:pStyle w:val="BodyText"/>
      </w:pPr>
    </w:p>
    <w:p w14:paraId="00662316" w14:textId="75FEDECB" w:rsidR="00884C4B" w:rsidRDefault="00884C4B" w:rsidP="00884C4B">
      <w:pPr>
        <w:pStyle w:val="BodyText"/>
      </w:pPr>
    </w:p>
    <w:p w14:paraId="2E43BB21" w14:textId="5FEB1732" w:rsidR="006C4E49" w:rsidRDefault="006C4E49" w:rsidP="00B96D43">
      <w:pPr>
        <w:pStyle w:val="BodyText"/>
      </w:pPr>
      <w:r>
        <w:t xml:space="preserve">Board </w:t>
      </w:r>
      <w:r w:rsidR="00695133">
        <w:t>composition</w:t>
      </w:r>
      <w:r>
        <w:t xml:space="preserve"> </w:t>
      </w:r>
      <w:r w:rsidR="00984D80">
        <w:t xml:space="preserve">was not commonly identified in the materials reviewed, particularly in a safety context.  One </w:t>
      </w:r>
      <w:r w:rsidR="00A159AB">
        <w:t xml:space="preserve">investigation report (Texas City) did propose the </w:t>
      </w:r>
      <w:r w:rsidR="00715022">
        <w:t>inclusion</w:t>
      </w:r>
      <w:r w:rsidR="00A159AB">
        <w:t xml:space="preserve"> of </w:t>
      </w:r>
      <w:r w:rsidR="00500CD6">
        <w:t xml:space="preserve">a non-executive </w:t>
      </w:r>
      <w:r w:rsidR="00920007">
        <w:t>b</w:t>
      </w:r>
      <w:r w:rsidR="00500CD6">
        <w:t xml:space="preserve">oard member with experience of </w:t>
      </w:r>
      <w:r w:rsidR="00715022">
        <w:t>refineries and process safety</w:t>
      </w:r>
      <w:r w:rsidR="007431EB">
        <w:t xml:space="preserve"> to bring a degree </w:t>
      </w:r>
      <w:r w:rsidR="00AB2E85">
        <w:t xml:space="preserve">of safety relevant competence to </w:t>
      </w:r>
      <w:r w:rsidR="001405AD">
        <w:t xml:space="preserve">the </w:t>
      </w:r>
      <w:r w:rsidR="00920007">
        <w:t>b</w:t>
      </w:r>
      <w:r w:rsidR="001405AD">
        <w:t>oard</w:t>
      </w:r>
      <w:r w:rsidR="00715022">
        <w:t xml:space="preserve">. </w:t>
      </w:r>
      <w:r w:rsidR="001405AD">
        <w:t xml:space="preserve"> </w:t>
      </w:r>
      <w:r w:rsidR="00F331A4">
        <w:t xml:space="preserve">Extrapolating from this suggestion, it may be the case that numerous </w:t>
      </w:r>
      <w:r w:rsidR="00920007">
        <w:t>b</w:t>
      </w:r>
      <w:r w:rsidR="00F331A4">
        <w:t xml:space="preserve">oards operating in safety critical contexts do not consider </w:t>
      </w:r>
      <w:r w:rsidR="00693967">
        <w:t xml:space="preserve">the appointment of a </w:t>
      </w:r>
      <w:r w:rsidR="00920007">
        <w:t>b</w:t>
      </w:r>
      <w:r w:rsidR="00693967">
        <w:t>oard member with relevant risk management competence.</w:t>
      </w:r>
      <w:r w:rsidR="00F42713">
        <w:t xml:space="preserve"> Similarly, the Ockenden report recommends that "e</w:t>
      </w:r>
      <w:r w:rsidR="00F42713" w:rsidRPr="00F42713">
        <w:t xml:space="preserve">ach Trust </w:t>
      </w:r>
      <w:r w:rsidR="00920007">
        <w:t>b</w:t>
      </w:r>
      <w:r w:rsidR="00F42713" w:rsidRPr="00F42713">
        <w:t xml:space="preserve">oard must identify a </w:t>
      </w:r>
      <w:r w:rsidR="00920007" w:rsidRPr="00F42713">
        <w:t>non-executive</w:t>
      </w:r>
      <w:r w:rsidR="00F42713" w:rsidRPr="00F42713">
        <w:t xml:space="preserve"> director who has oversight of maternity services, with specific responsibility for ensuring that women and family voices across the Trust are rep</w:t>
      </w:r>
      <w:r w:rsidR="00F42713">
        <w:t xml:space="preserve">resented at </w:t>
      </w:r>
      <w:r w:rsidR="00920007">
        <w:t>b</w:t>
      </w:r>
      <w:r w:rsidR="00F42713">
        <w:t xml:space="preserve">oard level." The recommendation relates to the importance of bringing a range of information to the attention of the </w:t>
      </w:r>
      <w:r w:rsidR="00920007">
        <w:t>b</w:t>
      </w:r>
      <w:r w:rsidR="00F42713">
        <w:t xml:space="preserve">oard from different stakeholders. </w:t>
      </w:r>
    </w:p>
    <w:p w14:paraId="5549D091" w14:textId="73B6D940" w:rsidR="0028764C" w:rsidRPr="006C4E49" w:rsidRDefault="00693967" w:rsidP="00B96D43">
      <w:pPr>
        <w:pStyle w:val="BodyText"/>
      </w:pPr>
      <w:r>
        <w:t xml:space="preserve">Another </w:t>
      </w:r>
      <w:r w:rsidR="00AB292A">
        <w:t>incident</w:t>
      </w:r>
      <w:r w:rsidR="0028764C">
        <w:t xml:space="preserve"> also shed some light on </w:t>
      </w:r>
      <w:r w:rsidR="00344236">
        <w:t>issues with</w:t>
      </w:r>
      <w:r w:rsidR="00F9618A">
        <w:t xml:space="preserve"> </w:t>
      </w:r>
      <w:r w:rsidR="00D64C8D">
        <w:t>Non-Executive Directors</w:t>
      </w:r>
      <w:r w:rsidR="00344236">
        <w:t xml:space="preserve"> </w:t>
      </w:r>
      <w:r w:rsidR="00D64C8D">
        <w:t>(</w:t>
      </w:r>
      <w:r>
        <w:t>NEDs</w:t>
      </w:r>
      <w:r w:rsidR="00D64C8D">
        <w:t>)</w:t>
      </w:r>
      <w:r>
        <w:t xml:space="preserve"> / </w:t>
      </w:r>
      <w:r w:rsidR="00D64C8D">
        <w:t>Independent Directors (</w:t>
      </w:r>
      <w:r>
        <w:t>IDs</w:t>
      </w:r>
      <w:r w:rsidR="00D64C8D">
        <w:t>)</w:t>
      </w:r>
      <w:r w:rsidR="00344236">
        <w:t xml:space="preserve"> being shielded from important information (NHS East Kent). It was unclear whether this was ‘by design’ or accidental</w:t>
      </w:r>
      <w:r w:rsidR="00B70B75">
        <w:t>. If NEDs/IDs are to be effectiv</w:t>
      </w:r>
      <w:r w:rsidR="009551DA">
        <w:t>e</w:t>
      </w:r>
      <w:r w:rsidR="00853230">
        <w:t xml:space="preserve"> in bringing challenge; then</w:t>
      </w:r>
      <w:r w:rsidR="00B70B75">
        <w:t xml:space="preserve"> </w:t>
      </w:r>
      <w:r w:rsidR="009551DA">
        <w:t>responsi</w:t>
      </w:r>
      <w:r w:rsidR="00BC2E45">
        <w:t xml:space="preserve">bilities, </w:t>
      </w:r>
      <w:r w:rsidR="009551DA">
        <w:t xml:space="preserve">structures, processes and authorities </w:t>
      </w:r>
      <w:r w:rsidR="00BC2E45">
        <w:t>likely</w:t>
      </w:r>
      <w:r w:rsidR="009551DA">
        <w:t xml:space="preserve"> need to </w:t>
      </w:r>
      <w:r w:rsidR="00BC2E45">
        <w:t xml:space="preserve">be in place to enable NED / ID </w:t>
      </w:r>
      <w:r w:rsidR="00CE2FF3">
        <w:t>scrutiny and challenge</w:t>
      </w:r>
      <w:r w:rsidR="00BC2E45">
        <w:t>.</w:t>
      </w:r>
      <w:r w:rsidR="00853230">
        <w:t xml:space="preserve"> It may also be the case that </w:t>
      </w:r>
      <w:r w:rsidR="002518F9">
        <w:t xml:space="preserve">such individuals need the right environment to for receptivity to challenge; and perhaps that individual character </w:t>
      </w:r>
      <w:r w:rsidR="00AB07E3">
        <w:t>is such that they are confident / assertive to challenge.</w:t>
      </w:r>
    </w:p>
    <w:p w14:paraId="4F7700D8" w14:textId="4BE3C126" w:rsidR="00B96D43" w:rsidRPr="003C2058" w:rsidRDefault="00B96D43" w:rsidP="00B96D43">
      <w:pPr>
        <w:pStyle w:val="BodyText"/>
        <w:rPr>
          <w:b/>
          <w:bCs/>
        </w:rPr>
      </w:pPr>
      <w:r w:rsidRPr="003C2058">
        <w:rPr>
          <w:b/>
          <w:bCs/>
        </w:rPr>
        <w:t xml:space="preserve">Key takeaways for </w:t>
      </w:r>
      <w:r w:rsidR="00752DC8">
        <w:rPr>
          <w:b/>
          <w:bCs/>
        </w:rPr>
        <w:t>c</w:t>
      </w:r>
      <w:r w:rsidR="00750FB8">
        <w:rPr>
          <w:b/>
          <w:bCs/>
        </w:rPr>
        <w:t>orporate governance</w:t>
      </w:r>
      <w:r w:rsidRPr="003C2058">
        <w:rPr>
          <w:b/>
          <w:bCs/>
        </w:rPr>
        <w:t xml:space="preserve">: Principle </w:t>
      </w:r>
      <w:r>
        <w:rPr>
          <w:b/>
          <w:bCs/>
        </w:rPr>
        <w:t>Two</w:t>
      </w:r>
    </w:p>
    <w:p w14:paraId="4DB61279" w14:textId="42999866" w:rsidR="00BA18CF" w:rsidRPr="00BF60FA" w:rsidRDefault="00384495" w:rsidP="00884C4B">
      <w:pPr>
        <w:pStyle w:val="BodyText"/>
      </w:pPr>
      <w:r>
        <w:t>There was relatively limited information relevant to Principle Two. However</w:t>
      </w:r>
      <w:r w:rsidR="00D95D86">
        <w:t>,</w:t>
      </w:r>
      <w:r>
        <w:t xml:space="preserve"> </w:t>
      </w:r>
      <w:r w:rsidR="008F2381">
        <w:t xml:space="preserve">ensuring a </w:t>
      </w:r>
      <w:r w:rsidR="00E531A8">
        <w:t>b</w:t>
      </w:r>
      <w:r w:rsidR="008F2381">
        <w:t xml:space="preserve">oard is composed of relevant safety/risk management competence related to the risk profile of the organisation is likely a key point. </w:t>
      </w:r>
      <w:r w:rsidR="00E531A8">
        <w:t xml:space="preserve">There may be </w:t>
      </w:r>
      <w:r w:rsidR="00FF446D">
        <w:t>lessons that could be drawn in from other corporate failings on this topic, for exa</w:t>
      </w:r>
      <w:r w:rsidR="00D1495F">
        <w:t>mple</w:t>
      </w:r>
      <w:r w:rsidR="00626157">
        <w:t xml:space="preserve"> on</w:t>
      </w:r>
      <w:r w:rsidR="00D1495F">
        <w:t xml:space="preserve"> competence levels related risk awareness </w:t>
      </w:r>
      <w:r w:rsidR="00626157">
        <w:t>/ management in the banking sector at the time of the financial crash.</w:t>
      </w:r>
    </w:p>
    <w:p w14:paraId="31466BC1" w14:textId="76EDA708" w:rsidR="00884C4B" w:rsidRPr="00884C4B" w:rsidRDefault="00884C4B" w:rsidP="00884C4B">
      <w:pPr>
        <w:pStyle w:val="BodyText"/>
      </w:pPr>
    </w:p>
    <w:p w14:paraId="4CC8F5F1" w14:textId="162DD5F2" w:rsidR="005B01F1" w:rsidRDefault="0029722C" w:rsidP="00BE0AC2">
      <w:pPr>
        <w:pStyle w:val="Heading3"/>
      </w:pPr>
      <w:r>
        <w:rPr>
          <w:noProof/>
        </w:rPr>
        <w:lastRenderedPageBreak/>
        <mc:AlternateContent>
          <mc:Choice Requires="wps">
            <w:drawing>
              <wp:anchor distT="45720" distB="45720" distL="114300" distR="114300" simplePos="0" relativeHeight="251657216" behindDoc="0" locked="0" layoutInCell="1" allowOverlap="1" wp14:anchorId="4B81436F" wp14:editId="76F536ED">
                <wp:simplePos x="0" y="0"/>
                <wp:positionH relativeFrom="margin">
                  <wp:align>right</wp:align>
                </wp:positionH>
                <wp:positionV relativeFrom="paragraph">
                  <wp:posOffset>433042</wp:posOffset>
                </wp:positionV>
                <wp:extent cx="5179060" cy="900430"/>
                <wp:effectExtent l="0" t="0" r="2159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900430"/>
                        </a:xfrm>
                        <a:prstGeom prst="rect">
                          <a:avLst/>
                        </a:prstGeom>
                        <a:solidFill>
                          <a:schemeClr val="bg1">
                            <a:lumMod val="85000"/>
                          </a:schemeClr>
                        </a:solidFill>
                        <a:ln w="9525">
                          <a:solidFill>
                            <a:srgbClr val="000000"/>
                          </a:solidFill>
                          <a:miter lim="800000"/>
                          <a:headEnd/>
                          <a:tailEnd/>
                        </a:ln>
                      </wps:spPr>
                      <wps:txbx>
                        <w:txbxContent>
                          <w:p w14:paraId="412DBA5E" w14:textId="77777777" w:rsidR="0086473B" w:rsidRPr="00884C4B" w:rsidRDefault="0086473B" w:rsidP="00884C4B">
                            <w:pPr>
                              <w:pStyle w:val="BodyText"/>
                              <w:rPr>
                                <w:i/>
                                <w:iCs/>
                              </w:rPr>
                            </w:pPr>
                            <w:r w:rsidRPr="00884C4B">
                              <w:rPr>
                                <w:i/>
                                <w:iCs/>
                              </w:rPr>
                              <w:t>The board and individual directors should have a clear understanding of their accountability and responsibilities. The board’s policies and procedures should support effective decision-making and independent challenge.</w:t>
                            </w:r>
                          </w:p>
                          <w:p w14:paraId="75D83027" w14:textId="77777777" w:rsidR="0086473B" w:rsidRDefault="0086473B" w:rsidP="00884C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436F" id="_x0000_s1030" type="#_x0000_t202" style="position:absolute;left:0;text-align:left;margin-left:356.6pt;margin-top:34.1pt;width:407.8pt;height:70.9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b8KgIAAEkEAAAOAAAAZHJzL2Uyb0RvYy54bWysVNtu2zAMfR+wfxD0vtjJkjYx4hRdug4D&#10;ugvQ7gNkWbaFSaImKbGzrx8lJ2m6vg17EUSRPiTPIb2+GbQie+G8BFPS6SSnRBgOtTRtSX883b9b&#10;UuIDMzVTYERJD8LTm83bN+veFmIGHahaOIIgxhe9LWkXgi2yzPNOaOYnYIVBZwNOs4Cma7PasR7R&#10;tcpmeX6V9eBq64AL7/H1bnTSTcJvGsHDt6bxIhBVUqwtpNOls4pntlmzonXMdpIfy2D/UIVm0mDS&#10;M9QdC4zsnHwFpSV34KEJEw46g6aRXKQesJtp/lc3jx2zIvWC5Hh7psn/P1j+df9ovzsShg8woICp&#10;CW8fgP/0xMC2Y6YVt85B3wlWY+JppCzrrS+On0aqfeEjSNV/gRpFZrsACWhonI6sYJ8E0VGAw5l0&#10;MQTC8XExvV7lV+ji6Fvl+fx9UiVjxelr63z4JECTeCmpQ1ETOts/+BCrYcUpJCbzoGR9L5VKRhwk&#10;sVWO7BmOQNWOHaqdxlLHt+Uiz08p09zF8IT6AkkZ0mOBi9li5OhFFtdW5xyIdgF4GaZlwGFXUpd0&#10;eQ5iRWT2o6nTKAYm1XjHrpQ5Uh3ZHXkOQzUQWZd0HnWIzFdQH5B7B+Ns4y7ipQP3m5Ie57qk/teO&#10;OUGJ+mxQv9V0Po+LkIz54nqGhrv0VJceZjhClTRQMl63IS1PpNbALercyCTBcyXHknFeE4fH3YoL&#10;cWmnqOc/wOYPAAAA//8DAFBLAwQUAAYACAAAACEANLOb8d4AAAAHAQAADwAAAGRycy9kb3ducmV2&#10;LnhtbEyPQUvEMBSE74L/ITzBy+ImKdgt3abLIuxJEa1SPKbN27bYvJQmu1v/vfHkHocZZr4pdosd&#10;2RlnPzhSINcCGFLrzECdgs+Pw0MGzAdNRo+OUMEPetiVtzeFzo270Dueq9CxWEI+1wr6EKacc9/2&#10;aLVfuwkpekc3Wx2inDtuZn2J5XbkiRApt3qguNDrCZ96bL+rk1XQvGye0/2h3rTmazWvqlq+1m9S&#10;qfu7Zb8FFnAJ/2H4w4/oUEamxp3IeDYqiEeCgjRLgEU3k48psEZBIoUAXhb8mr/8BQAA//8DAFBL&#10;AQItABQABgAIAAAAIQC2gziS/gAAAOEBAAATAAAAAAAAAAAAAAAAAAAAAABbQ29udGVudF9UeXBl&#10;c10ueG1sUEsBAi0AFAAGAAgAAAAhADj9If/WAAAAlAEAAAsAAAAAAAAAAAAAAAAALwEAAF9yZWxz&#10;Ly5yZWxzUEsBAi0AFAAGAAgAAAAhAGp25vwqAgAASQQAAA4AAAAAAAAAAAAAAAAALgIAAGRycy9l&#10;Mm9Eb2MueG1sUEsBAi0AFAAGAAgAAAAhADSzm/HeAAAABwEAAA8AAAAAAAAAAAAAAAAAhAQAAGRy&#10;cy9kb3ducmV2LnhtbFBLBQYAAAAABAAEAPMAAACPBQAAAAA=&#10;" fillcolor="#d8d8d8 [2732]">
                <v:textbox>
                  <w:txbxContent>
                    <w:p w14:paraId="412DBA5E" w14:textId="77777777" w:rsidR="0086473B" w:rsidRPr="00884C4B" w:rsidRDefault="0086473B" w:rsidP="00884C4B">
                      <w:pPr>
                        <w:pStyle w:val="BodyText"/>
                        <w:rPr>
                          <w:i/>
                          <w:iCs/>
                        </w:rPr>
                      </w:pPr>
                      <w:r w:rsidRPr="00884C4B">
                        <w:rPr>
                          <w:i/>
                          <w:iCs/>
                        </w:rPr>
                        <w:t>The board and individual directors should have a clear understanding of their accountability and responsibilities. The board’s policies and procedures should support effective decision-making and independent challenge.</w:t>
                      </w:r>
                    </w:p>
                    <w:p w14:paraId="75D83027" w14:textId="77777777" w:rsidR="0086473B" w:rsidRDefault="0086473B" w:rsidP="00884C4B"/>
                  </w:txbxContent>
                </v:textbox>
                <w10:wrap type="square" anchorx="margin"/>
              </v:shape>
            </w:pict>
          </mc:Fallback>
        </mc:AlternateContent>
      </w:r>
      <w:r w:rsidR="00BE0AC2" w:rsidRPr="00BE0AC2">
        <w:t xml:space="preserve">Director responsibilities </w:t>
      </w:r>
    </w:p>
    <w:p w14:paraId="32A0154D" w14:textId="1CE17451" w:rsidR="00884C4B" w:rsidRDefault="00884C4B" w:rsidP="005B01F1">
      <w:pPr>
        <w:pStyle w:val="BodyText"/>
        <w:ind w:left="851"/>
      </w:pPr>
    </w:p>
    <w:p w14:paraId="271E5E64" w14:textId="4CA94B8E" w:rsidR="0055519D" w:rsidRDefault="00BD6B74" w:rsidP="007438B9">
      <w:pPr>
        <w:pStyle w:val="BodyText"/>
      </w:pPr>
      <w:r>
        <w:t xml:space="preserve">The materials reviewed frequently appeared to illustrate </w:t>
      </w:r>
      <w:r w:rsidR="00386D2F">
        <w:t xml:space="preserve">limitations </w:t>
      </w:r>
      <w:r w:rsidR="004D672E">
        <w:t xml:space="preserve">linked </w:t>
      </w:r>
      <w:r w:rsidR="00386D2F">
        <w:t xml:space="preserve">to director responsibilities. </w:t>
      </w:r>
      <w:r w:rsidR="00E54FE1">
        <w:t xml:space="preserve">In some cases there appeared to be a lack of will to </w:t>
      </w:r>
      <w:r w:rsidR="001C0BBF">
        <w:t xml:space="preserve">accept accountabilities as a </w:t>
      </w:r>
      <w:r w:rsidR="0040374B">
        <w:t>b</w:t>
      </w:r>
      <w:r w:rsidR="001C0BBF">
        <w:t>oard, and at individual director level</w:t>
      </w:r>
      <w:r w:rsidR="004D672E">
        <w:t xml:space="preserve"> (e.g. NHS East Kent, </w:t>
      </w:r>
      <w:proofErr w:type="spellStart"/>
      <w:r w:rsidR="004D672E">
        <w:t>Brumadinho</w:t>
      </w:r>
      <w:proofErr w:type="spellEnd"/>
      <w:r w:rsidR="004D672E">
        <w:t>)</w:t>
      </w:r>
      <w:r w:rsidR="001C0BBF">
        <w:t xml:space="preserve">.  </w:t>
      </w:r>
      <w:r w:rsidR="0055519D">
        <w:t xml:space="preserve">Indeed, it appears that a number of biases </w:t>
      </w:r>
      <w:r w:rsidR="00A93A63">
        <w:t xml:space="preserve">came in to play which negatively impact on director responsibilities.  </w:t>
      </w:r>
      <w:r w:rsidR="0099744C">
        <w:t xml:space="preserve">Firstly, there appeared to be a number of cases where </w:t>
      </w:r>
      <w:r w:rsidR="000B0D97">
        <w:t>‘</w:t>
      </w:r>
      <w:r w:rsidR="0099744C" w:rsidRPr="0099744C">
        <w:rPr>
          <w:i/>
          <w:iCs/>
        </w:rPr>
        <w:t>self-serving</w:t>
      </w:r>
      <w:r w:rsidR="000B0D97">
        <w:rPr>
          <w:i/>
          <w:iCs/>
        </w:rPr>
        <w:t>’</w:t>
      </w:r>
      <w:r w:rsidR="0099744C">
        <w:t xml:space="preserve"> bias</w:t>
      </w:r>
      <w:r w:rsidR="000B0D97">
        <w:t xml:space="preserve"> may have </w:t>
      </w:r>
      <w:r w:rsidR="0099744C">
        <w:t xml:space="preserve">contributed to </w:t>
      </w:r>
      <w:r w:rsidR="0040374B">
        <w:t>b</w:t>
      </w:r>
      <w:r w:rsidR="0099744C">
        <w:t>oard</w:t>
      </w:r>
      <w:r w:rsidR="000B0D97">
        <w:t xml:space="preserve"> members</w:t>
      </w:r>
      <w:r w:rsidR="0099744C">
        <w:t xml:space="preserve"> accepting </w:t>
      </w:r>
      <w:r w:rsidR="0026771E">
        <w:t>positive feedback  / outcomes</w:t>
      </w:r>
      <w:r w:rsidR="000B0D97">
        <w:t xml:space="preserve"> (as </w:t>
      </w:r>
      <w:r w:rsidR="0026771E">
        <w:t>d</w:t>
      </w:r>
      <w:r w:rsidR="000B0D97">
        <w:t>own</w:t>
      </w:r>
      <w:r w:rsidR="0026771E">
        <w:t xml:space="preserve"> to their own positive influence</w:t>
      </w:r>
      <w:r w:rsidR="000B0D97">
        <w:t>)</w:t>
      </w:r>
      <w:r w:rsidR="0026771E">
        <w:t xml:space="preserve">; but rejecting negative feedback / outcomes </w:t>
      </w:r>
      <w:r w:rsidR="000B0D97">
        <w:t xml:space="preserve">(citing these </w:t>
      </w:r>
      <w:r w:rsidR="0026771E">
        <w:t xml:space="preserve">as due to </w:t>
      </w:r>
      <w:r w:rsidR="000B0D97">
        <w:t>‘</w:t>
      </w:r>
      <w:r w:rsidR="0026771E">
        <w:t>external</w:t>
      </w:r>
      <w:r w:rsidR="000B0D97">
        <w:t>’</w:t>
      </w:r>
      <w:r w:rsidR="0026771E">
        <w:t xml:space="preserve"> factors</w:t>
      </w:r>
      <w:r w:rsidR="000B0D97">
        <w:t xml:space="preserve"> /</w:t>
      </w:r>
      <w:r w:rsidR="006E0906">
        <w:t xml:space="preserve"> or ‘wider industry</w:t>
      </w:r>
      <w:r w:rsidR="00FF442D">
        <w:t>’</w:t>
      </w:r>
      <w:r w:rsidR="006E0906">
        <w:t xml:space="preserve"> issues</w:t>
      </w:r>
      <w:r w:rsidR="000B0D97">
        <w:t>)</w:t>
      </w:r>
      <w:r w:rsidR="004D672E">
        <w:t xml:space="preserve"> (e.g.</w:t>
      </w:r>
      <w:r w:rsidR="00BB21C1">
        <w:t>,</w:t>
      </w:r>
      <w:r w:rsidR="004D672E">
        <w:t xml:space="preserve"> </w:t>
      </w:r>
      <w:proofErr w:type="spellStart"/>
      <w:r w:rsidR="004D672E">
        <w:t>Brumadinho</w:t>
      </w:r>
      <w:proofErr w:type="spellEnd"/>
      <w:r w:rsidR="004D672E">
        <w:t>)</w:t>
      </w:r>
      <w:r w:rsidR="008D1FEE">
        <w:t>.</w:t>
      </w:r>
      <w:r w:rsidR="006061DA">
        <w:t xml:space="preserve"> In some cases</w:t>
      </w:r>
      <w:r w:rsidR="000B0D97">
        <w:t>,</w:t>
      </w:r>
      <w:r w:rsidR="006061DA">
        <w:t xml:space="preserve"> </w:t>
      </w:r>
      <w:r w:rsidR="0040374B">
        <w:t>b</w:t>
      </w:r>
      <w:r w:rsidR="006061DA">
        <w:t xml:space="preserve">oards appeared to argue with </w:t>
      </w:r>
      <w:r w:rsidR="000B0D97">
        <w:t>safety concerns/</w:t>
      </w:r>
      <w:r w:rsidR="006061DA">
        <w:t>facts presented to them</w:t>
      </w:r>
      <w:r w:rsidR="007B1A50">
        <w:t>, seemingly in a state of denial of serious issues (</w:t>
      </w:r>
      <w:r w:rsidR="00A62A47">
        <w:t>e.g.</w:t>
      </w:r>
      <w:r w:rsidR="00BB21C1">
        <w:t>,</w:t>
      </w:r>
      <w:r w:rsidR="00A62A47">
        <w:t xml:space="preserve"> </w:t>
      </w:r>
      <w:r w:rsidR="007B1A50">
        <w:t>NHS East Kent).</w:t>
      </w:r>
      <w:r w:rsidR="009A331A">
        <w:t xml:space="preserve"> There </w:t>
      </w:r>
      <w:r w:rsidR="00082729">
        <w:t xml:space="preserve">were also cases of ‘diffusion of responsibility’, whereby the </w:t>
      </w:r>
      <w:r w:rsidR="00A62A47">
        <w:t xml:space="preserve">root causes (likely at more senior levels) were deflected downwards and ‘blamed’ on those working at the </w:t>
      </w:r>
      <w:r w:rsidR="00C87DF5">
        <w:t>‘</w:t>
      </w:r>
      <w:r w:rsidR="00A62A47">
        <w:t>sharp end</w:t>
      </w:r>
      <w:r w:rsidR="00C87DF5">
        <w:t>’</w:t>
      </w:r>
      <w:r w:rsidR="00A62A47">
        <w:t xml:space="preserve"> of operations (e.g.</w:t>
      </w:r>
      <w:r w:rsidR="00BB21C1">
        <w:t>,</w:t>
      </w:r>
      <w:r w:rsidR="00A62A47">
        <w:t xml:space="preserve"> NHS East Kent</w:t>
      </w:r>
      <w:r w:rsidR="000837A9">
        <w:t>, Boeing</w:t>
      </w:r>
      <w:r w:rsidR="00A62A47">
        <w:t>).</w:t>
      </w:r>
      <w:r w:rsidR="000837A9">
        <w:t xml:space="preserve">  F</w:t>
      </w:r>
      <w:r w:rsidR="00FA08AD">
        <w:t xml:space="preserve">ollowing the </w:t>
      </w:r>
      <w:r w:rsidR="00FA08AD" w:rsidRPr="00FA08AD">
        <w:t>Fukushima Nuclear Acciden</w:t>
      </w:r>
      <w:r w:rsidR="00FA08AD">
        <w:t xml:space="preserve">t, members of the company’s </w:t>
      </w:r>
      <w:r w:rsidR="0040374B">
        <w:t>b</w:t>
      </w:r>
      <w:r w:rsidR="00FA08AD">
        <w:t xml:space="preserve">oard tried to deflect responsibility for the accident from the company by attributing blame to the unexpected effects of the tsunami.  </w:t>
      </w:r>
    </w:p>
    <w:p w14:paraId="1CB1D973" w14:textId="3945713B" w:rsidR="00D92090" w:rsidRDefault="008D1FEE" w:rsidP="007438B9">
      <w:pPr>
        <w:pStyle w:val="BodyText"/>
      </w:pPr>
      <w:r>
        <w:t>Several cases also appeared to illustrate Groupthink</w:t>
      </w:r>
      <w:r w:rsidR="0080322C">
        <w:t xml:space="preserve"> /</w:t>
      </w:r>
      <w:r>
        <w:t xml:space="preserve"> consensus seeking</w:t>
      </w:r>
      <w:r w:rsidR="0080322C">
        <w:t xml:space="preserve"> and optimism bias</w:t>
      </w:r>
      <w:r w:rsidR="004D672E">
        <w:t xml:space="preserve"> (e.g.</w:t>
      </w:r>
      <w:r w:rsidR="00AA43A5">
        <w:t>,</w:t>
      </w:r>
      <w:r w:rsidR="004D672E">
        <w:t xml:space="preserve"> Challenger)</w:t>
      </w:r>
      <w:r w:rsidR="000C0AD0">
        <w:t xml:space="preserve">. These factors can have a very detrimental impact on </w:t>
      </w:r>
      <w:r w:rsidR="00D92090">
        <w:t xml:space="preserve">the </w:t>
      </w:r>
      <w:r w:rsidR="0080322C">
        <w:t>effective</w:t>
      </w:r>
      <w:r w:rsidR="00D92090">
        <w:t>ness of</w:t>
      </w:r>
      <w:r w:rsidR="0080322C">
        <w:t xml:space="preserve"> decision-making</w:t>
      </w:r>
      <w:r w:rsidR="000B0D97">
        <w:t>. In these circumstance</w:t>
      </w:r>
      <w:r w:rsidR="0031450D">
        <w:t>s</w:t>
      </w:r>
      <w:r w:rsidR="000B0D97">
        <w:t xml:space="preserve">, </w:t>
      </w:r>
      <w:r w:rsidR="0080322C">
        <w:t xml:space="preserve">decisions </w:t>
      </w:r>
      <w:r w:rsidR="004F5001">
        <w:t>are made to maintain group harmony, and involve limited</w:t>
      </w:r>
      <w:r w:rsidR="000B0D97">
        <w:t>/no</w:t>
      </w:r>
      <w:r w:rsidR="004F5001">
        <w:t xml:space="preserve"> critical thinking</w:t>
      </w:r>
      <w:r w:rsidR="000B0D97">
        <w:t>, or any</w:t>
      </w:r>
      <w:r w:rsidR="004F5001">
        <w:t xml:space="preserve"> robust evaluation of</w:t>
      </w:r>
      <w:r w:rsidR="000B0D97">
        <w:t xml:space="preserve"> risk</w:t>
      </w:r>
      <w:r w:rsidR="004F5001">
        <w:t xml:space="preserve">. </w:t>
      </w:r>
      <w:r w:rsidR="00D92090">
        <w:t>Instead, it appears, that other interests or pressures t</w:t>
      </w:r>
      <w:r w:rsidR="000B0D97">
        <w:t>ook</w:t>
      </w:r>
      <w:r w:rsidR="00D92090">
        <w:t xml:space="preserve"> priority. </w:t>
      </w:r>
      <w:r w:rsidR="00794FF9">
        <w:t xml:space="preserve">Pressures </w:t>
      </w:r>
      <w:r w:rsidR="0096681B">
        <w:t xml:space="preserve">on decision making ranged from delivering to certain timescales, or </w:t>
      </w:r>
      <w:r w:rsidR="00754605">
        <w:t>limiting</w:t>
      </w:r>
      <w:r w:rsidR="0096681B">
        <w:t xml:space="preserve"> further deadline slippage (e.g.</w:t>
      </w:r>
      <w:r w:rsidR="00AA43A5">
        <w:t>,</w:t>
      </w:r>
      <w:r w:rsidR="0096681B">
        <w:t xml:space="preserve"> Challenger)</w:t>
      </w:r>
      <w:r w:rsidR="008C76AF">
        <w:t>.</w:t>
      </w:r>
    </w:p>
    <w:p w14:paraId="08FB49A1" w14:textId="23B93560" w:rsidR="004F5001" w:rsidRDefault="004F5001" w:rsidP="007438B9">
      <w:pPr>
        <w:pStyle w:val="BodyText"/>
      </w:pPr>
      <w:r>
        <w:t xml:space="preserve">Another concern fitting in to this </w:t>
      </w:r>
      <w:r w:rsidR="00B42375">
        <w:t>p</w:t>
      </w:r>
      <w:r>
        <w:t xml:space="preserve">rinciple is </w:t>
      </w:r>
      <w:r w:rsidR="00E66935">
        <w:t>a worryingly low level of</w:t>
      </w:r>
      <w:r>
        <w:t xml:space="preserve"> </w:t>
      </w:r>
      <w:r w:rsidRPr="004F5001">
        <w:t>independent challenge</w:t>
      </w:r>
      <w:r>
        <w:t xml:space="preserve">.  In </w:t>
      </w:r>
      <w:r w:rsidR="00A475C8">
        <w:t xml:space="preserve">several incidents reviewed, any form of </w:t>
      </w:r>
      <w:r w:rsidR="00265602">
        <w:t xml:space="preserve">critical thinking / </w:t>
      </w:r>
      <w:r w:rsidR="00A475C8">
        <w:t xml:space="preserve">challenge seems to have been </w:t>
      </w:r>
      <w:r w:rsidR="00B7216D">
        <w:t>ignored (e.g.</w:t>
      </w:r>
      <w:r w:rsidR="00AA43A5">
        <w:t>,</w:t>
      </w:r>
      <w:r w:rsidR="00B7216D">
        <w:t xml:space="preserve"> Boeing), or </w:t>
      </w:r>
      <w:r w:rsidR="00A475C8">
        <w:t xml:space="preserve">viewed </w:t>
      </w:r>
      <w:r w:rsidR="00730377">
        <w:t xml:space="preserve">as a threat by </w:t>
      </w:r>
      <w:r w:rsidR="0040374B">
        <w:t>b</w:t>
      </w:r>
      <w:r w:rsidR="00730377">
        <w:t xml:space="preserve">oards / </w:t>
      </w:r>
      <w:r w:rsidR="0040374B">
        <w:t>b</w:t>
      </w:r>
      <w:r w:rsidR="00730377">
        <w:t>oard members</w:t>
      </w:r>
      <w:r w:rsidR="006C54F3">
        <w:t xml:space="preserve"> (e.g.</w:t>
      </w:r>
      <w:r w:rsidR="00AA43A5">
        <w:t>,</w:t>
      </w:r>
      <w:r w:rsidR="006C54F3">
        <w:t xml:space="preserve"> NHS East Kent</w:t>
      </w:r>
      <w:r w:rsidR="00AA43A5">
        <w:t>, NHS Shrewsbury &amp; Telford</w:t>
      </w:r>
      <w:r w:rsidR="006C54F3">
        <w:t>)</w:t>
      </w:r>
      <w:r w:rsidR="00730377">
        <w:t xml:space="preserve">. </w:t>
      </w:r>
      <w:r w:rsidR="005D18DE">
        <w:t xml:space="preserve">At </w:t>
      </w:r>
      <w:r w:rsidR="00FD787C">
        <w:t xml:space="preserve">an </w:t>
      </w:r>
      <w:r w:rsidR="005D18DE">
        <w:t xml:space="preserve">NHS Trust (Shrewsbury &amp; Telford), the </w:t>
      </w:r>
      <w:r w:rsidR="00FD787C">
        <w:t>b</w:t>
      </w:r>
      <w:r w:rsidR="005D18DE">
        <w:t xml:space="preserve">oard found ‘false reassurance’ in external reviews (e.g., CQC), but failed to learn lessons from contrary information based on their own internal investigations or listen to families’ complaints. </w:t>
      </w:r>
      <w:r w:rsidR="006C54F3">
        <w:t>The culture</w:t>
      </w:r>
      <w:r w:rsidR="00730377">
        <w:t xml:space="preserve"> in a number of organisations illustrate</w:t>
      </w:r>
      <w:r w:rsidR="00E66935">
        <w:t>d</w:t>
      </w:r>
      <w:r w:rsidR="00730377">
        <w:t xml:space="preserve"> what could be considered a </w:t>
      </w:r>
      <w:r w:rsidR="00730377" w:rsidRPr="00E66935">
        <w:rPr>
          <w:i/>
          <w:iCs/>
        </w:rPr>
        <w:t>‘</w:t>
      </w:r>
      <w:r w:rsidR="00E66935" w:rsidRPr="00E66935">
        <w:rPr>
          <w:i/>
          <w:iCs/>
        </w:rPr>
        <w:t>D</w:t>
      </w:r>
      <w:r w:rsidR="00730377" w:rsidRPr="00E66935">
        <w:rPr>
          <w:i/>
          <w:iCs/>
        </w:rPr>
        <w:t xml:space="preserve">emand for </w:t>
      </w:r>
      <w:r w:rsidR="00E66935" w:rsidRPr="00E66935">
        <w:rPr>
          <w:i/>
          <w:iCs/>
        </w:rPr>
        <w:t>P</w:t>
      </w:r>
      <w:r w:rsidR="00730377" w:rsidRPr="00E66935">
        <w:rPr>
          <w:i/>
          <w:iCs/>
        </w:rPr>
        <w:t>ositivity’</w:t>
      </w:r>
      <w:r w:rsidR="00410B4E">
        <w:t>. This often manifested in nefarious ways, whereby there was</w:t>
      </w:r>
      <w:r w:rsidR="00E66935">
        <w:t xml:space="preserve"> a</w:t>
      </w:r>
      <w:r w:rsidR="00410B4E">
        <w:t xml:space="preserve"> significant degree of </w:t>
      </w:r>
      <w:r w:rsidR="00F037E4">
        <w:t>‘</w:t>
      </w:r>
      <w:r w:rsidR="00513662" w:rsidRPr="00E66935">
        <w:rPr>
          <w:i/>
          <w:iCs/>
        </w:rPr>
        <w:t>plausible</w:t>
      </w:r>
      <w:r w:rsidR="00410B4E" w:rsidRPr="00E66935">
        <w:rPr>
          <w:i/>
          <w:iCs/>
        </w:rPr>
        <w:t xml:space="preserve"> deniability</w:t>
      </w:r>
      <w:r w:rsidR="00F037E4">
        <w:rPr>
          <w:i/>
          <w:iCs/>
        </w:rPr>
        <w:t>’</w:t>
      </w:r>
      <w:r w:rsidR="00410B4E">
        <w:t xml:space="preserve"> at play.  </w:t>
      </w:r>
      <w:r w:rsidR="00513662">
        <w:t xml:space="preserve">Subtle behaviours by senior individuals encouraged cultures of oppressing challenge, or ‘bad news’ from </w:t>
      </w:r>
      <w:r w:rsidR="00567CB5">
        <w:t xml:space="preserve">emerging </w:t>
      </w:r>
      <w:r w:rsidR="00517A67">
        <w:t>to</w:t>
      </w:r>
      <w:r w:rsidR="00567CB5">
        <w:t xml:space="preserve"> the </w:t>
      </w:r>
      <w:r w:rsidR="00FD787C">
        <w:t>b</w:t>
      </w:r>
      <w:r w:rsidR="00517A67">
        <w:t>oards</w:t>
      </w:r>
      <w:r w:rsidR="00567CB5">
        <w:t xml:space="preserve">.  In </w:t>
      </w:r>
      <w:r w:rsidR="00567CB5">
        <w:lastRenderedPageBreak/>
        <w:t>some cases, the</w:t>
      </w:r>
      <w:r w:rsidR="002E09F4">
        <w:t>re</w:t>
      </w:r>
      <w:r w:rsidR="00567CB5">
        <w:t xml:space="preserve"> even </w:t>
      </w:r>
      <w:r w:rsidR="004E4343">
        <w:t xml:space="preserve">appeared to be mechanisms to ensure punitive responses </w:t>
      </w:r>
      <w:r w:rsidR="00D30B84">
        <w:t xml:space="preserve">by </w:t>
      </w:r>
      <w:r w:rsidR="001747AE">
        <w:t>(</w:t>
      </w:r>
      <w:r w:rsidR="00D30B84">
        <w:t>ab</w:t>
      </w:r>
      <w:r w:rsidR="001747AE">
        <w:t>)</w:t>
      </w:r>
      <w:r w:rsidR="00D30B84">
        <w:t>us</w:t>
      </w:r>
      <w:r w:rsidR="001747AE">
        <w:t>ing</w:t>
      </w:r>
      <w:r w:rsidR="00D30B84">
        <w:t xml:space="preserve"> organisational systems (</w:t>
      </w:r>
      <w:r w:rsidR="006A4F32">
        <w:t>e.g.</w:t>
      </w:r>
      <w:r w:rsidR="00AA43A5">
        <w:t>,</w:t>
      </w:r>
      <w:r w:rsidR="006A4F32">
        <w:t xml:space="preserve"> </w:t>
      </w:r>
      <w:r w:rsidR="00D30B84">
        <w:t>Human Resources Department). Here an employee</w:t>
      </w:r>
      <w:r w:rsidR="009C6FDF">
        <w:t>,</w:t>
      </w:r>
      <w:r w:rsidR="00D30B84">
        <w:t xml:space="preserve"> who could </w:t>
      </w:r>
      <w:r w:rsidR="009C6FDF">
        <w:t xml:space="preserve">have been </w:t>
      </w:r>
      <w:r w:rsidR="00D30B84">
        <w:t xml:space="preserve">considered a key witness </w:t>
      </w:r>
      <w:r w:rsidR="00E26C1A">
        <w:t xml:space="preserve">to safety issues </w:t>
      </w:r>
      <w:r w:rsidR="00D30B84">
        <w:t>was dismissed</w:t>
      </w:r>
      <w:r w:rsidR="009C6FDF">
        <w:t>,</w:t>
      </w:r>
      <w:r w:rsidR="00D30B84">
        <w:t xml:space="preserve"> </w:t>
      </w:r>
      <w:r w:rsidR="008C76AF">
        <w:t xml:space="preserve">seemingly </w:t>
      </w:r>
      <w:r w:rsidR="00D30B84">
        <w:t xml:space="preserve">to </w:t>
      </w:r>
      <w:r w:rsidR="004D5E62">
        <w:t xml:space="preserve">silence them from raising </w:t>
      </w:r>
      <w:r w:rsidR="00E26C1A">
        <w:t xml:space="preserve">such </w:t>
      </w:r>
      <w:r w:rsidR="004D5E62">
        <w:t>concerns</w:t>
      </w:r>
      <w:r w:rsidR="008C76AF">
        <w:t xml:space="preserve"> (NHS East Kent)</w:t>
      </w:r>
      <w:r w:rsidR="004D5E62">
        <w:t xml:space="preserve">. </w:t>
      </w:r>
      <w:r w:rsidR="00CE4443">
        <w:t xml:space="preserve">Documents from </w:t>
      </w:r>
      <w:r w:rsidR="00DE16CE">
        <w:t xml:space="preserve">other </w:t>
      </w:r>
      <w:r w:rsidR="00CE4443">
        <w:t>incident</w:t>
      </w:r>
      <w:r w:rsidR="00DE16CE">
        <w:t>s</w:t>
      </w:r>
      <w:r w:rsidR="00CE4443">
        <w:t xml:space="preserve"> highlighted alleged fraudulent activity to </w:t>
      </w:r>
      <w:r w:rsidR="00C96BA7">
        <w:t xml:space="preserve">mislead </w:t>
      </w:r>
      <w:r w:rsidR="009164C3">
        <w:t xml:space="preserve">various regulators and stakeholders </w:t>
      </w:r>
      <w:r w:rsidR="00C96BA7">
        <w:t>on safety issues (</w:t>
      </w:r>
      <w:r w:rsidR="00DE16CE">
        <w:t xml:space="preserve">e.g., </w:t>
      </w:r>
      <w:proofErr w:type="spellStart"/>
      <w:r w:rsidR="00C96BA7">
        <w:t>Brumadinho</w:t>
      </w:r>
      <w:proofErr w:type="spellEnd"/>
      <w:r w:rsidR="00DE16CE">
        <w:t xml:space="preserve">, </w:t>
      </w:r>
      <w:r w:rsidR="00DE16CE" w:rsidRPr="00DE16CE">
        <w:t>Fukushima</w:t>
      </w:r>
      <w:r w:rsidR="00C96BA7">
        <w:t xml:space="preserve">). </w:t>
      </w:r>
      <w:r w:rsidR="00F06004">
        <w:t xml:space="preserve"> ‘Demand for Positivity’ also appeared to be a potential issue regarding </w:t>
      </w:r>
      <w:r w:rsidR="008C702C">
        <w:t>contracted serv</w:t>
      </w:r>
      <w:r w:rsidR="00364F80">
        <w:t>ic</w:t>
      </w:r>
      <w:r w:rsidR="008C702C">
        <w:t xml:space="preserve">es, whereby contractors may feel pressured in to providing </w:t>
      </w:r>
      <w:r w:rsidR="00364F80">
        <w:t xml:space="preserve">safety </w:t>
      </w:r>
      <w:r w:rsidR="008C702C">
        <w:t xml:space="preserve">documentation that fits with what managers in the receiving organisation </w:t>
      </w:r>
      <w:r w:rsidR="00364F80">
        <w:t>‘want to see’, rather than what they need to see</w:t>
      </w:r>
      <w:r w:rsidR="00D90E88">
        <w:t xml:space="preserve"> (e.g. Brumadinho)</w:t>
      </w:r>
      <w:r w:rsidR="00364F80">
        <w:t xml:space="preserve">.  </w:t>
      </w:r>
      <w:r w:rsidR="00E833B1">
        <w:t>There was a perception that contracted service providers may yield to such pressure in order to help secure future contracts, and therefore the financial incentives of this.</w:t>
      </w:r>
      <w:r w:rsidR="00DE16CE">
        <w:t xml:space="preserve"> </w:t>
      </w:r>
      <w:r w:rsidR="00AE04F6" w:rsidRPr="00234AA7">
        <w:rPr>
          <w:i/>
          <w:iCs/>
        </w:rPr>
        <w:t>‘</w:t>
      </w:r>
      <w:r w:rsidR="00F21A2A" w:rsidRPr="00234AA7">
        <w:rPr>
          <w:i/>
          <w:iCs/>
        </w:rPr>
        <w:t xml:space="preserve">Diffusion of </w:t>
      </w:r>
      <w:r w:rsidR="00AE04F6" w:rsidRPr="00234AA7">
        <w:rPr>
          <w:i/>
          <w:iCs/>
        </w:rPr>
        <w:t>R</w:t>
      </w:r>
      <w:r w:rsidR="00F21A2A" w:rsidRPr="00234AA7">
        <w:rPr>
          <w:i/>
          <w:iCs/>
        </w:rPr>
        <w:t>esponsibility</w:t>
      </w:r>
      <w:r w:rsidR="00AE04F6" w:rsidRPr="00234AA7">
        <w:rPr>
          <w:i/>
          <w:iCs/>
        </w:rPr>
        <w:t>’</w:t>
      </w:r>
      <w:r w:rsidR="00F21A2A">
        <w:t xml:space="preserve"> could also be observed, whereby a </w:t>
      </w:r>
      <w:r w:rsidR="00F21A2A" w:rsidRPr="00AE04F6">
        <w:rPr>
          <w:i/>
          <w:iCs/>
        </w:rPr>
        <w:t>‘blame game’</w:t>
      </w:r>
      <w:r w:rsidR="00F21A2A">
        <w:t xml:space="preserve"> shifted focus from </w:t>
      </w:r>
      <w:r w:rsidR="0019346C">
        <w:t>organisation/</w:t>
      </w:r>
      <w:r w:rsidR="00FD787C">
        <w:t>b</w:t>
      </w:r>
      <w:r w:rsidR="0019346C">
        <w:t xml:space="preserve">oard failings to the </w:t>
      </w:r>
      <w:r w:rsidR="000B3505">
        <w:t>‘</w:t>
      </w:r>
      <w:r w:rsidR="0019346C">
        <w:t>sharp end’. This was observed with some details relating to the Boeing 737 Max incidents</w:t>
      </w:r>
      <w:r w:rsidR="00AE04F6">
        <w:t xml:space="preserve">, whereby </w:t>
      </w:r>
      <w:r w:rsidR="00036871">
        <w:t>failings were blamed on pilots</w:t>
      </w:r>
      <w:r w:rsidR="00AE04F6">
        <w:t>.</w:t>
      </w:r>
      <w:r w:rsidR="00A34795">
        <w:t xml:space="preserve">  </w:t>
      </w:r>
      <w:r w:rsidR="008878AB">
        <w:t>Overall, some</w:t>
      </w:r>
      <w:r w:rsidR="00A34795">
        <w:t xml:space="preserve"> </w:t>
      </w:r>
      <w:r w:rsidR="00FD787C">
        <w:t>b</w:t>
      </w:r>
      <w:r w:rsidR="00A34795">
        <w:t xml:space="preserve">oards appear </w:t>
      </w:r>
      <w:r w:rsidR="008878AB">
        <w:t xml:space="preserve">to </w:t>
      </w:r>
      <w:r w:rsidR="00A34795">
        <w:t xml:space="preserve">view their </w:t>
      </w:r>
      <w:r w:rsidR="008878AB">
        <w:t>position</w:t>
      </w:r>
      <w:r w:rsidR="00A34795">
        <w:t xml:space="preserve"> as giving </w:t>
      </w:r>
      <w:r w:rsidR="008878AB">
        <w:t xml:space="preserve">them </w:t>
      </w:r>
      <w:r w:rsidR="00B9735A">
        <w:t xml:space="preserve">the </w:t>
      </w:r>
      <w:r w:rsidR="008878AB">
        <w:t>prerogative to override ‘subordinates’ / ‘juniors’, and contractors</w:t>
      </w:r>
      <w:r w:rsidR="00CD27AC">
        <w:t xml:space="preserve"> on key safety critical considerations. It appears that a fear factor comes in to play here (</w:t>
      </w:r>
      <w:r w:rsidR="00D03869">
        <w:t xml:space="preserve">from those outside the </w:t>
      </w:r>
      <w:r w:rsidR="00FD787C">
        <w:t>b</w:t>
      </w:r>
      <w:r w:rsidR="00D03869">
        <w:t>oard)</w:t>
      </w:r>
      <w:r w:rsidR="00CD27AC">
        <w:t xml:space="preserve">, </w:t>
      </w:r>
      <w:r w:rsidR="002D4D2C">
        <w:t xml:space="preserve">and </w:t>
      </w:r>
      <w:r w:rsidR="00F75638">
        <w:t xml:space="preserve">it </w:t>
      </w:r>
      <w:r w:rsidR="002D4D2C">
        <w:t>may the</w:t>
      </w:r>
      <w:r w:rsidR="009A1173">
        <w:t>re</w:t>
      </w:r>
      <w:r w:rsidR="002D4D2C">
        <w:t>fore be a board tactic to</w:t>
      </w:r>
      <w:r w:rsidR="00950F04">
        <w:t xml:space="preserve"> misuse their power and influence</w:t>
      </w:r>
      <w:r w:rsidR="00CD27AC">
        <w:t>.</w:t>
      </w:r>
    </w:p>
    <w:p w14:paraId="450EAF74" w14:textId="3DBECFA1" w:rsidR="006560E0" w:rsidRDefault="006560E0" w:rsidP="007438B9">
      <w:pPr>
        <w:pStyle w:val="BodyText"/>
      </w:pPr>
      <w:r>
        <w:t xml:space="preserve">As a final consideration, there may be further scope to </w:t>
      </w:r>
      <w:r w:rsidR="00FA6A20">
        <w:t>explore</w:t>
      </w:r>
      <w:r w:rsidR="00C602EC">
        <w:t xml:space="preserve"> how challeng</w:t>
      </w:r>
      <w:r w:rsidR="00FA6A20">
        <w:t>ing</w:t>
      </w:r>
      <w:r w:rsidR="00C602EC">
        <w:t xml:space="preserve"> the board c</w:t>
      </w:r>
      <w:r w:rsidR="00C602EC" w:rsidRPr="00B40FE8">
        <w:t xml:space="preserve">an be better integrated. With this in mind, </w:t>
      </w:r>
      <w:r w:rsidR="00FB5A6E" w:rsidRPr="00B40FE8">
        <w:t xml:space="preserve">there </w:t>
      </w:r>
      <w:r w:rsidR="00FA6A20">
        <w:t>could</w:t>
      </w:r>
      <w:r w:rsidR="00FB5A6E" w:rsidRPr="00B40FE8">
        <w:t xml:space="preserve"> be lessons for Principle Two (board composition) to </w:t>
      </w:r>
      <w:r w:rsidR="00D20981" w:rsidRPr="00B40FE8">
        <w:t xml:space="preserve">ensure board members </w:t>
      </w:r>
      <w:r w:rsidR="00D853DD" w:rsidRPr="00B40FE8">
        <w:t>are</w:t>
      </w:r>
      <w:r w:rsidR="00D20981" w:rsidRPr="00B40FE8">
        <w:t xml:space="preserve"> selected </w:t>
      </w:r>
      <w:r w:rsidR="00FA6A20">
        <w:t>so that</w:t>
      </w:r>
      <w:r w:rsidR="00D20981" w:rsidRPr="00B40FE8">
        <w:t xml:space="preserve"> they do bring scrutiny/challenge to the group.</w:t>
      </w:r>
      <w:r w:rsidR="004D3840" w:rsidRPr="00B40FE8">
        <w:t xml:space="preserve"> There may be </w:t>
      </w:r>
      <w:r w:rsidR="00FA6A20">
        <w:t xml:space="preserve">further </w:t>
      </w:r>
      <w:r w:rsidR="004D3840" w:rsidRPr="00B40FE8">
        <w:t xml:space="preserve">considerations </w:t>
      </w:r>
      <w:r w:rsidR="00A16844" w:rsidRPr="00B40FE8">
        <w:t xml:space="preserve">for boards </w:t>
      </w:r>
      <w:r w:rsidR="00FA6A20">
        <w:t>as to</w:t>
      </w:r>
      <w:r w:rsidR="00A16844" w:rsidRPr="00B40FE8">
        <w:t xml:space="preserve"> how</w:t>
      </w:r>
      <w:r w:rsidR="00A16844">
        <w:t xml:space="preserve"> they consider and manage organisational</w:t>
      </w:r>
      <w:r w:rsidR="004D3840">
        <w:t xml:space="preserve"> power dynamics and organisational hierarchy</w:t>
      </w:r>
      <w:r w:rsidR="00A16844">
        <w:t xml:space="preserve">. These </w:t>
      </w:r>
      <w:r w:rsidR="007D3833">
        <w:t>can</w:t>
      </w:r>
      <w:r w:rsidR="00A16844">
        <w:t xml:space="preserve"> be</w:t>
      </w:r>
      <w:r w:rsidR="004D3840">
        <w:t xml:space="preserve"> misused by senior leaders to </w:t>
      </w:r>
      <w:r w:rsidR="000346F2">
        <w:t>inappropriately influence safety related matters.</w:t>
      </w:r>
    </w:p>
    <w:p w14:paraId="13AC2A04" w14:textId="14D15258" w:rsidR="00A815BE" w:rsidRPr="003C2058" w:rsidRDefault="00A815BE" w:rsidP="00A815BE">
      <w:pPr>
        <w:pStyle w:val="BodyText"/>
        <w:rPr>
          <w:b/>
          <w:bCs/>
        </w:rPr>
      </w:pPr>
      <w:r w:rsidRPr="003C2058">
        <w:rPr>
          <w:b/>
          <w:bCs/>
        </w:rPr>
        <w:t xml:space="preserve">Key takeaways for </w:t>
      </w:r>
      <w:r w:rsidR="003B3D52">
        <w:rPr>
          <w:b/>
          <w:bCs/>
        </w:rPr>
        <w:t>c</w:t>
      </w:r>
      <w:r w:rsidR="00750FB8">
        <w:rPr>
          <w:b/>
          <w:bCs/>
        </w:rPr>
        <w:t>orporate governance</w:t>
      </w:r>
      <w:r w:rsidRPr="003C2058">
        <w:rPr>
          <w:b/>
          <w:bCs/>
        </w:rPr>
        <w:t xml:space="preserve">: Principle </w:t>
      </w:r>
      <w:r>
        <w:rPr>
          <w:b/>
          <w:bCs/>
        </w:rPr>
        <w:t>Three</w:t>
      </w:r>
    </w:p>
    <w:p w14:paraId="65670CBC" w14:textId="3CC481AD" w:rsidR="00BE0AC2" w:rsidRDefault="00121AD0" w:rsidP="00BE0AC2">
      <w:pPr>
        <w:pStyle w:val="BodyText"/>
      </w:pPr>
      <w:r>
        <w:t xml:space="preserve">Due to various biases and group dynamics, it appears that </w:t>
      </w:r>
      <w:r w:rsidR="00C61DB0">
        <w:t>b</w:t>
      </w:r>
      <w:r>
        <w:t>oards</w:t>
      </w:r>
      <w:r w:rsidR="007055A0">
        <w:t>/</w:t>
      </w:r>
      <w:r w:rsidR="00C61DB0">
        <w:t>b</w:t>
      </w:r>
      <w:r w:rsidR="007055A0">
        <w:t>oard members</w:t>
      </w:r>
      <w:r>
        <w:t xml:space="preserve"> will </w:t>
      </w:r>
      <w:r w:rsidR="00044EEA">
        <w:t>sometimes</w:t>
      </w:r>
      <w:r w:rsidR="00732A4E">
        <w:t xml:space="preserve"> try to</w:t>
      </w:r>
      <w:r w:rsidR="00044EEA">
        <w:t xml:space="preserve"> avoid accountability when things go wrong. </w:t>
      </w:r>
      <w:r w:rsidR="00E50BB4">
        <w:t xml:space="preserve">It also appears, from several cases reviewed, that </w:t>
      </w:r>
      <w:r w:rsidR="00C61DB0">
        <w:t>b</w:t>
      </w:r>
      <w:r w:rsidR="00E50BB4">
        <w:t>oards can</w:t>
      </w:r>
      <w:r w:rsidR="00732A4E">
        <w:t xml:space="preserve">, and will act </w:t>
      </w:r>
      <w:r w:rsidR="00156D1C">
        <w:t>in</w:t>
      </w:r>
      <w:r w:rsidR="00732A4E">
        <w:t xml:space="preserve"> nefarious ways; </w:t>
      </w:r>
      <w:r w:rsidR="00A2375B">
        <w:t xml:space="preserve">generating cultures </w:t>
      </w:r>
      <w:r w:rsidR="00E50BB4">
        <w:t xml:space="preserve">that </w:t>
      </w:r>
      <w:r w:rsidR="00961343">
        <w:t xml:space="preserve">actively supress </w:t>
      </w:r>
      <w:r w:rsidR="002E024C">
        <w:t>information/evidence</w:t>
      </w:r>
      <w:r w:rsidR="00156D1C">
        <w:t>/</w:t>
      </w:r>
      <w:r w:rsidR="002E024C">
        <w:t>facts highlight</w:t>
      </w:r>
      <w:r w:rsidR="009447C7">
        <w:t>ing</w:t>
      </w:r>
      <w:r w:rsidR="002E024C">
        <w:t xml:space="preserve"> safety </w:t>
      </w:r>
      <w:r w:rsidR="00A2375B">
        <w:t>concerns</w:t>
      </w:r>
      <w:r w:rsidR="002E024C">
        <w:t>.</w:t>
      </w:r>
      <w:r w:rsidR="00A2375B">
        <w:t xml:space="preserve"> </w:t>
      </w:r>
      <w:r w:rsidR="0002324D">
        <w:t>There is likely a need to better understand why this happens</w:t>
      </w:r>
      <w:r w:rsidR="005A11AB">
        <w:t xml:space="preserve"> at individual and collective levels in </w:t>
      </w:r>
      <w:r w:rsidR="00C61DB0">
        <w:t>b</w:t>
      </w:r>
      <w:r w:rsidR="005A11AB">
        <w:t>oards</w:t>
      </w:r>
      <w:r w:rsidR="0002324D">
        <w:t xml:space="preserve">.  It is quite possible that the desire for a </w:t>
      </w:r>
      <w:r w:rsidR="00C61DB0">
        <w:t>b</w:t>
      </w:r>
      <w:r w:rsidR="0002324D">
        <w:t>oard member</w:t>
      </w:r>
      <w:r w:rsidR="00D36F0A">
        <w:t xml:space="preserve"> / </w:t>
      </w:r>
      <w:r w:rsidR="00C61DB0">
        <w:t>b</w:t>
      </w:r>
      <w:r w:rsidR="00D36F0A">
        <w:t>oards</w:t>
      </w:r>
      <w:r w:rsidR="0002324D">
        <w:t xml:space="preserve"> to protect their own image and reputation </w:t>
      </w:r>
      <w:r w:rsidR="00D36F0A">
        <w:t>is a higher priority</w:t>
      </w:r>
      <w:r w:rsidR="00104A25">
        <w:t xml:space="preserve"> – ultimately ‘self-preservation’. </w:t>
      </w:r>
      <w:r w:rsidR="00CD0B5F">
        <w:t>It may also be a gradual</w:t>
      </w:r>
      <w:r w:rsidR="00F827BE">
        <w:t>/insidious</w:t>
      </w:r>
      <w:r w:rsidR="00CD0B5F">
        <w:t xml:space="preserve"> process</w:t>
      </w:r>
      <w:r w:rsidR="00EA4441">
        <w:t>. Research drawing on the concept</w:t>
      </w:r>
      <w:r w:rsidR="003134BC">
        <w:t>s</w:t>
      </w:r>
      <w:r w:rsidR="00EA4441">
        <w:t xml:space="preserve"> of ‘ethical fading’</w:t>
      </w:r>
      <w:r w:rsidR="005E2729">
        <w:t xml:space="preserve">, which </w:t>
      </w:r>
      <w:r w:rsidR="00734921">
        <w:t>consider/explain ‘</w:t>
      </w:r>
      <w:r w:rsidR="005E2729">
        <w:t>why we lie to ourselves</w:t>
      </w:r>
      <w:r w:rsidR="00734921">
        <w:t>’ in managerial roles</w:t>
      </w:r>
      <w:r w:rsidR="00360122">
        <w:t xml:space="preserve"> </w:t>
      </w:r>
      <w:r w:rsidR="00360122" w:rsidRPr="00734921">
        <w:t>(e.g.</w:t>
      </w:r>
      <w:r w:rsidR="00827C60" w:rsidRPr="00734921">
        <w:t xml:space="preserve"> see</w:t>
      </w:r>
      <w:r w:rsidR="00360122" w:rsidRPr="00734921">
        <w:t xml:space="preserve"> Wong </w:t>
      </w:r>
      <w:r w:rsidR="00827C60" w:rsidRPr="00734921">
        <w:t>&amp; Gerras</w:t>
      </w:r>
      <w:r w:rsidR="00725BAC">
        <w:t>, 2015</w:t>
      </w:r>
      <w:r w:rsidR="00360122" w:rsidRPr="00734921">
        <w:t>)</w:t>
      </w:r>
      <w:r w:rsidR="003134BC" w:rsidRPr="00734921">
        <w:t>,</w:t>
      </w:r>
      <w:r w:rsidR="003134BC">
        <w:t xml:space="preserve"> </w:t>
      </w:r>
      <w:r w:rsidR="005E2729">
        <w:t>could add significant value</w:t>
      </w:r>
      <w:r w:rsidR="00734921">
        <w:t xml:space="preserve">. As could broader inclusion of </w:t>
      </w:r>
      <w:r w:rsidR="005E2729">
        <w:t xml:space="preserve">research on </w:t>
      </w:r>
      <w:r w:rsidR="00EA4441">
        <w:t xml:space="preserve">business ethics more </w:t>
      </w:r>
      <w:r w:rsidR="00734921">
        <w:t>generally.</w:t>
      </w:r>
    </w:p>
    <w:p w14:paraId="2C723CFD" w14:textId="798944AB" w:rsidR="00403598" w:rsidRDefault="002F42EA" w:rsidP="00BE0AC2">
      <w:pPr>
        <w:pStyle w:val="BodyText"/>
      </w:pPr>
      <w:r>
        <w:t xml:space="preserve">What does seem apparent is that internal oversight, even via </w:t>
      </w:r>
      <w:r w:rsidR="00A05C47">
        <w:t>NEDs</w:t>
      </w:r>
      <w:r>
        <w:t xml:space="preserve"> / </w:t>
      </w:r>
      <w:r w:rsidR="00A05C47">
        <w:t>IDs</w:t>
      </w:r>
      <w:r>
        <w:t xml:space="preserve"> may not be </w:t>
      </w:r>
      <w:r w:rsidR="00062555">
        <w:t xml:space="preserve">independent enough. </w:t>
      </w:r>
      <w:r w:rsidR="007A5CD3">
        <w:t xml:space="preserve"> </w:t>
      </w:r>
      <w:r w:rsidR="00403598">
        <w:t xml:space="preserve">It may also be the case that more guidance is needed for </w:t>
      </w:r>
      <w:r w:rsidR="00C61DB0">
        <w:t>b</w:t>
      </w:r>
      <w:r w:rsidR="00403598">
        <w:t>oards to understand what an ‘effective’ decision means in the context of safety</w:t>
      </w:r>
      <w:r w:rsidR="007A5CD3">
        <w:t xml:space="preserve">, and </w:t>
      </w:r>
      <w:r w:rsidR="007A5CD3">
        <w:lastRenderedPageBreak/>
        <w:t>how H&amp;S risk is more robustly assessed</w:t>
      </w:r>
      <w:r w:rsidR="00403598">
        <w:t xml:space="preserve">. </w:t>
      </w:r>
      <w:r w:rsidR="00C61DB0">
        <w:t xml:space="preserve">There are </w:t>
      </w:r>
      <w:r w:rsidR="00134F93">
        <w:t>further</w:t>
      </w:r>
      <w:r w:rsidR="00C61DB0">
        <w:t xml:space="preserve"> links here to Principle Two (board composition). There may be scope for more effort to ensure boards are not selecting other members (deliberately or unconsciously) who are unlikely to challenge</w:t>
      </w:r>
      <w:r w:rsidR="00550AF1">
        <w:t xml:space="preserve">.  Consideration / review of recruitment methods used for board members may </w:t>
      </w:r>
      <w:r w:rsidR="006B684E">
        <w:t xml:space="preserve">be of value. </w:t>
      </w:r>
      <w:r w:rsidR="00864791">
        <w:t>Current selection</w:t>
      </w:r>
      <w:r w:rsidR="006B684E">
        <w:t xml:space="preserve"> methods may be perpetuating the issues identified.</w:t>
      </w:r>
      <w:r w:rsidR="00284058">
        <w:t xml:space="preserve"> It would be remiss of boards to ignore this factor.</w:t>
      </w:r>
      <w:r w:rsidR="00C61DB0">
        <w:t xml:space="preserve"> </w:t>
      </w:r>
    </w:p>
    <w:p w14:paraId="511EF2E3" w14:textId="1E94E0BE" w:rsidR="005B01F1" w:rsidRDefault="0029722C" w:rsidP="003D274C">
      <w:pPr>
        <w:pStyle w:val="Heading3"/>
      </w:pPr>
      <w:r>
        <w:rPr>
          <w:noProof/>
        </w:rPr>
        <mc:AlternateContent>
          <mc:Choice Requires="wps">
            <w:drawing>
              <wp:anchor distT="45720" distB="45720" distL="114300" distR="114300" simplePos="0" relativeHeight="251658240" behindDoc="0" locked="0" layoutInCell="1" allowOverlap="1" wp14:anchorId="66279988" wp14:editId="2BFC81DF">
                <wp:simplePos x="0" y="0"/>
                <wp:positionH relativeFrom="margin">
                  <wp:align>right</wp:align>
                </wp:positionH>
                <wp:positionV relativeFrom="paragraph">
                  <wp:posOffset>452319</wp:posOffset>
                </wp:positionV>
                <wp:extent cx="5179060" cy="702310"/>
                <wp:effectExtent l="0" t="0" r="21590" b="2159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702310"/>
                        </a:xfrm>
                        <a:prstGeom prst="rect">
                          <a:avLst/>
                        </a:prstGeom>
                        <a:solidFill>
                          <a:schemeClr val="bg1">
                            <a:lumMod val="85000"/>
                          </a:schemeClr>
                        </a:solidFill>
                        <a:ln w="9525">
                          <a:solidFill>
                            <a:srgbClr val="000000"/>
                          </a:solidFill>
                          <a:miter lim="800000"/>
                          <a:headEnd/>
                          <a:tailEnd/>
                        </a:ln>
                      </wps:spPr>
                      <wps:txbx>
                        <w:txbxContent>
                          <w:p w14:paraId="3586D232" w14:textId="77777777" w:rsidR="0086473B" w:rsidRPr="00884C4B" w:rsidRDefault="0086473B" w:rsidP="00884C4B">
                            <w:pPr>
                              <w:pStyle w:val="BodyText"/>
                              <w:rPr>
                                <w:i/>
                                <w:iCs/>
                              </w:rPr>
                            </w:pPr>
                            <w:r w:rsidRPr="00884C4B">
                              <w:rPr>
                                <w:i/>
                                <w:iCs/>
                              </w:rPr>
                              <w:t>A board should promote the long-term sustainable success of the company by identifying opportunities to create and preserve value, and establishing oversight for the identification and mitigation of risks.</w:t>
                            </w:r>
                          </w:p>
                          <w:p w14:paraId="4C0C1598" w14:textId="77777777" w:rsidR="0086473B" w:rsidRDefault="0086473B" w:rsidP="00884C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79988" id="Text Box 5" o:spid="_x0000_s1031" type="#_x0000_t202" style="position:absolute;left:0;text-align:left;margin-left:356.6pt;margin-top:35.6pt;width:407.8pt;height:55.3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NKgIAAEkEAAAOAAAAZHJzL2Uyb0RvYy54bWysVNtu2zAMfR+wfxD0vtjJkiYx4hRdug4D&#10;ugvQ7QNkWbaFSaImKbGzrx8lJ2m6vQ17EUSRPiTPIb25HbQiB+G8BFPS6SSnRBgOtTRtSb9/e3iz&#10;osQHZmqmwIiSHoWnt9vXrza9LcQMOlC1cARBjC96W9IuBFtkmeed0MxPwAqDzgacZgFN12a1Yz2i&#10;a5XN8vwm68HV1gEX3uPr/eik24TfNIKHL03jRSCqpFhbSKdLZxXPbLthReuY7SQ/lcH+oQrNpMGk&#10;F6h7FhjZO/kXlJbcgYcmTDjoDJpGcpF6wG6m+R/dPHXMitQLkuPthSb//2D558OT/epIGN7BgAKm&#10;Jrx9BP7DEwO7jplW3DkHfSdYjYmnkbKst744fRqp9oWPIFX/CWoUme0DJKChcTqygn0SREcBjhfS&#10;xRAIx8fFdLnOb9DF0bfMZ2+nSZWMFeevrfPhgwBN4qWkDkVN6Ozw6EOshhXnkJjMg5L1g1QqGXGQ&#10;xE45cmA4AlU7dqj2Gksd31aLPD+nTHMXwxPqCyRlSF/S9WK2GDl6kcW11SUHol0BXodpGXDYldQl&#10;XV2CWBGZfW/qNIqBSTXesStlTlRHdkeew1ANRNZIW9QhMl9BfUTuHYyzjbuIlw7cL0p6nOuS+p97&#10;5gQl6qNB/dbT+TwuQjLmi+UMDXftqa49zHCEKmmgZLzuQlqeSK2BO9S5kUmC50pOJeO8Jg5PuxUX&#10;4tpOUc9/gO1vAAAA//8DAFBLAwQUAAYACAAAACEAgr5tat4AAAAHAQAADwAAAGRycy9kb3ducmV2&#10;LnhtbEyPQUvEMBSE74L/ITzBy+KmWbAt3abLIuxJEa1SPKZNti02LyXJ7tZ/7/PkHocZZr4pd4ud&#10;2Nn4MDqUINYJMIOd0yP2Ej4/Dg85sBAVajU5NBJ+TIBddXtTqkK7C76bcx17RiUYCiVhiHEuOA/d&#10;YKwKazcbJO/ovFWRpO+59upC5XbimyRJuVUj0sKgZvM0mO67PlkJ7Uv2nO4PTdbpr5Vf1Y14bd6E&#10;lPd3y34LLJol/ofhD5/QoSKm1p1QBzZJoCNRQiY2wMjNxWMKrKVYLnLgVcmv+atfAAAA//8DAFBL&#10;AQItABQABgAIAAAAIQC2gziS/gAAAOEBAAATAAAAAAAAAAAAAAAAAAAAAABbQ29udGVudF9UeXBl&#10;c10ueG1sUEsBAi0AFAAGAAgAAAAhADj9If/WAAAAlAEAAAsAAAAAAAAAAAAAAAAALwEAAF9yZWxz&#10;Ly5yZWxzUEsBAi0AFAAGAAgAAAAhAN7+CA0qAgAASQQAAA4AAAAAAAAAAAAAAAAALgIAAGRycy9l&#10;Mm9Eb2MueG1sUEsBAi0AFAAGAAgAAAAhAIK+bWreAAAABwEAAA8AAAAAAAAAAAAAAAAAhAQAAGRy&#10;cy9kb3ducmV2LnhtbFBLBQYAAAAABAAEAPMAAACPBQAAAAA=&#10;" fillcolor="#d8d8d8 [2732]">
                <v:textbox>
                  <w:txbxContent>
                    <w:p w14:paraId="3586D232" w14:textId="77777777" w:rsidR="0086473B" w:rsidRPr="00884C4B" w:rsidRDefault="0086473B" w:rsidP="00884C4B">
                      <w:pPr>
                        <w:pStyle w:val="BodyText"/>
                        <w:rPr>
                          <w:i/>
                          <w:iCs/>
                        </w:rPr>
                      </w:pPr>
                      <w:r w:rsidRPr="00884C4B">
                        <w:rPr>
                          <w:i/>
                          <w:iCs/>
                        </w:rPr>
                        <w:t>A board should promote the long-term sustainable success of the company by identifying opportunities to create and preserve value, and establishing oversight for the identification and mitigation of risks.</w:t>
                      </w:r>
                    </w:p>
                    <w:p w14:paraId="4C0C1598" w14:textId="77777777" w:rsidR="0086473B" w:rsidRDefault="0086473B" w:rsidP="00884C4B"/>
                  </w:txbxContent>
                </v:textbox>
                <w10:wrap type="square" anchorx="margin"/>
              </v:shape>
            </w:pict>
          </mc:Fallback>
        </mc:AlternateContent>
      </w:r>
      <w:r w:rsidR="003D274C" w:rsidRPr="003D274C">
        <w:t xml:space="preserve">Opportunity &amp; risk: </w:t>
      </w:r>
    </w:p>
    <w:p w14:paraId="0647AA45" w14:textId="2E1D3AC5" w:rsidR="00884C4B" w:rsidRDefault="00884C4B" w:rsidP="00460153">
      <w:pPr>
        <w:pStyle w:val="BodyText"/>
      </w:pPr>
    </w:p>
    <w:p w14:paraId="3264741B" w14:textId="50538B14" w:rsidR="00460153" w:rsidRDefault="00460153" w:rsidP="00460153">
      <w:pPr>
        <w:pStyle w:val="BodyText"/>
      </w:pPr>
    </w:p>
    <w:p w14:paraId="300B58C8" w14:textId="5FA865EB" w:rsidR="00460153" w:rsidRDefault="00460153" w:rsidP="00460153">
      <w:pPr>
        <w:pStyle w:val="BodyText"/>
      </w:pPr>
    </w:p>
    <w:p w14:paraId="34E733AC" w14:textId="77777777" w:rsidR="001C7CE2" w:rsidRDefault="001C7CE2" w:rsidP="00460153">
      <w:pPr>
        <w:pStyle w:val="BodyText"/>
      </w:pPr>
    </w:p>
    <w:p w14:paraId="7E4FE581" w14:textId="5FC5DF1C" w:rsidR="007E317D" w:rsidRDefault="00CD5752" w:rsidP="00460153">
      <w:pPr>
        <w:pStyle w:val="BodyText"/>
      </w:pPr>
      <w:r>
        <w:t xml:space="preserve">In many of the </w:t>
      </w:r>
      <w:r w:rsidR="007E317D">
        <w:t>incident cases reviewed</w:t>
      </w:r>
      <w:r w:rsidR="002C2F8F">
        <w:t>;</w:t>
      </w:r>
      <w:r w:rsidR="009B1ED5">
        <w:t xml:space="preserve"> effectively managing</w:t>
      </w:r>
      <w:r w:rsidR="00854205">
        <w:t xml:space="preserve"> </w:t>
      </w:r>
      <w:r w:rsidR="0077018B">
        <w:t xml:space="preserve">non-financial </w:t>
      </w:r>
      <w:r w:rsidR="00854205">
        <w:t xml:space="preserve">risk seemed secondary to other </w:t>
      </w:r>
      <w:r w:rsidR="00AA17C3">
        <w:t xml:space="preserve">aspects of business performance. </w:t>
      </w:r>
      <w:r w:rsidR="00854205">
        <w:t xml:space="preserve"> </w:t>
      </w:r>
      <w:r w:rsidR="00EC4AA6">
        <w:t>This appeared to be related to lack of investment in facilities/safety (e.g.</w:t>
      </w:r>
      <w:r w:rsidR="0014730C">
        <w:t>,</w:t>
      </w:r>
      <w:r w:rsidR="00EC4AA6">
        <w:t xml:space="preserve"> BP Texas City), lack of </w:t>
      </w:r>
      <w:r w:rsidR="00EE545A">
        <w:t>safety/</w:t>
      </w:r>
      <w:r w:rsidR="00EC4AA6">
        <w:t xml:space="preserve">risk </w:t>
      </w:r>
      <w:r w:rsidR="00B55F0E">
        <w:t xml:space="preserve">management </w:t>
      </w:r>
      <w:r w:rsidR="00EC4AA6">
        <w:t>understanding (e.g.</w:t>
      </w:r>
      <w:r w:rsidR="00D83620">
        <w:t>,</w:t>
      </w:r>
      <w:r w:rsidR="00EC4AA6">
        <w:t xml:space="preserve"> Chevron Pembroke</w:t>
      </w:r>
      <w:r w:rsidR="00B55F0E">
        <w:t>, Challenger</w:t>
      </w:r>
      <w:r w:rsidR="00870C3D">
        <w:t>, NHS East Kent</w:t>
      </w:r>
      <w:r w:rsidR="00EC4AA6">
        <w:t>)</w:t>
      </w:r>
      <w:r w:rsidR="00D45399">
        <w:t xml:space="preserve">, or the perceived pressure </w:t>
      </w:r>
      <w:r w:rsidR="0015620A">
        <w:t xml:space="preserve">to deliver on other aspects of </w:t>
      </w:r>
      <w:r w:rsidR="00D45399">
        <w:t>business performance (e.g.</w:t>
      </w:r>
      <w:r w:rsidR="0014730C">
        <w:t>,</w:t>
      </w:r>
      <w:r w:rsidR="00D45399">
        <w:t xml:space="preserve"> Boeing</w:t>
      </w:r>
      <w:r w:rsidR="0014730C">
        <w:t>, BP</w:t>
      </w:r>
      <w:r w:rsidR="00D45399">
        <w:t>)</w:t>
      </w:r>
      <w:r w:rsidR="00A83D13">
        <w:t>, which created a direct conflict with doing things in a safe way</w:t>
      </w:r>
      <w:r w:rsidR="00D45399">
        <w:t>.</w:t>
      </w:r>
      <w:r w:rsidR="009A3234">
        <w:t xml:space="preserve"> In one case where fraud was alleged (</w:t>
      </w:r>
      <w:proofErr w:type="spellStart"/>
      <w:r w:rsidR="0043484C">
        <w:t>Brumadinho</w:t>
      </w:r>
      <w:proofErr w:type="spellEnd"/>
      <w:r w:rsidR="009A3234">
        <w:t xml:space="preserve">), </w:t>
      </w:r>
      <w:r w:rsidR="00762F55">
        <w:t>it appeared that safety was actively considered as secondary to</w:t>
      </w:r>
      <w:r w:rsidR="00CE3B6A">
        <w:t xml:space="preserve"> other aspects of business performance.</w:t>
      </w:r>
      <w:r w:rsidR="00FD0221">
        <w:t xml:space="preserve">  </w:t>
      </w:r>
      <w:r w:rsidR="00365C85">
        <w:t xml:space="preserve">It is also noteworthy </w:t>
      </w:r>
      <w:r w:rsidR="003532A4">
        <w:t>that the action brought by the Secu</w:t>
      </w:r>
      <w:r w:rsidR="00544E24">
        <w:t>rities and Exchange Commission (SEC, 2022)</w:t>
      </w:r>
      <w:r w:rsidR="004A52C8">
        <w:t xml:space="preserve"> against </w:t>
      </w:r>
      <w:r w:rsidR="0006018E">
        <w:t>an organisation</w:t>
      </w:r>
      <w:r w:rsidR="00663695">
        <w:t xml:space="preserve"> (</w:t>
      </w:r>
      <w:proofErr w:type="spellStart"/>
      <w:r w:rsidR="00663695">
        <w:t>Brumadinho</w:t>
      </w:r>
      <w:proofErr w:type="spellEnd"/>
      <w:r w:rsidR="00663695">
        <w:t>)</w:t>
      </w:r>
      <w:r w:rsidR="00544E24">
        <w:t xml:space="preserve"> was directly linked to safety. </w:t>
      </w:r>
      <w:r w:rsidR="00FD0221">
        <w:t xml:space="preserve">There were also some indications </w:t>
      </w:r>
      <w:r w:rsidR="008C7AC3">
        <w:t xml:space="preserve">of limited understanding of risk management. One organisation indicated that they aspired for ‘zero harm’, yet </w:t>
      </w:r>
      <w:r w:rsidR="0043273E">
        <w:t xml:space="preserve">in principle, </w:t>
      </w:r>
      <w:r w:rsidR="008C7AC3">
        <w:t xml:space="preserve">applied </w:t>
      </w:r>
      <w:r w:rsidR="00723CE6">
        <w:t xml:space="preserve">practices that </w:t>
      </w:r>
      <w:r w:rsidR="000C5287">
        <w:t>significantly increased risk</w:t>
      </w:r>
      <w:r w:rsidR="000C311F">
        <w:t xml:space="preserve"> (e.g.</w:t>
      </w:r>
      <w:r w:rsidR="0014730C">
        <w:t>,</w:t>
      </w:r>
      <w:r w:rsidR="000C311F">
        <w:t xml:space="preserve"> </w:t>
      </w:r>
      <w:proofErr w:type="spellStart"/>
      <w:r w:rsidR="000C311F">
        <w:t>Brumadinho</w:t>
      </w:r>
      <w:proofErr w:type="spellEnd"/>
      <w:r w:rsidR="000C311F">
        <w:t>)</w:t>
      </w:r>
      <w:r w:rsidR="000C5287">
        <w:t>, as outlined by Hopkins and Kemp (</w:t>
      </w:r>
      <w:r w:rsidR="00D710A5">
        <w:t>202</w:t>
      </w:r>
      <w:r w:rsidR="001F2433">
        <w:t>1</w:t>
      </w:r>
      <w:r w:rsidR="00D710A5">
        <w:t>)</w:t>
      </w:r>
      <w:r w:rsidR="000C311F">
        <w:t>.</w:t>
      </w:r>
      <w:r w:rsidR="00663695">
        <w:t xml:space="preserve"> Other cases illustrated lack of clarity on processes and competence related to risk management (e.g., Columbia)</w:t>
      </w:r>
      <w:r w:rsidR="00927191">
        <w:t>.</w:t>
      </w:r>
      <w:r w:rsidR="00663695">
        <w:t xml:space="preserve"> </w:t>
      </w:r>
    </w:p>
    <w:p w14:paraId="61B05360" w14:textId="41CCEFB5" w:rsidR="0015620A" w:rsidRDefault="00870C3D" w:rsidP="00460153">
      <w:pPr>
        <w:pStyle w:val="BodyText"/>
      </w:pPr>
      <w:r>
        <w:t>In some cases, it was flagged that complex</w:t>
      </w:r>
      <w:r w:rsidR="006843EC">
        <w:t xml:space="preserve"> organisational structures /</w:t>
      </w:r>
      <w:r>
        <w:t xml:space="preserve"> silos </w:t>
      </w:r>
      <w:r w:rsidR="006843EC">
        <w:t xml:space="preserve">exacerbated </w:t>
      </w:r>
      <w:r w:rsidR="00F163CB">
        <w:t xml:space="preserve">safety communication </w:t>
      </w:r>
      <w:r w:rsidR="006843EC">
        <w:t>by stopping key information flowing to the right people for decision making purposes (e.g.</w:t>
      </w:r>
      <w:r w:rsidR="0014730C">
        <w:t>,</w:t>
      </w:r>
      <w:r w:rsidR="006843EC">
        <w:t xml:space="preserve"> Challenger</w:t>
      </w:r>
      <w:r w:rsidR="00127AA3">
        <w:t>, Columbia</w:t>
      </w:r>
      <w:r w:rsidR="006843EC">
        <w:t>)</w:t>
      </w:r>
      <w:r w:rsidR="00F163CB">
        <w:t>.</w:t>
      </w:r>
    </w:p>
    <w:p w14:paraId="3FC46FB8" w14:textId="2237DC21" w:rsidR="00460153" w:rsidRDefault="00A120A1" w:rsidP="00460153">
      <w:pPr>
        <w:pStyle w:val="BodyText"/>
      </w:pPr>
      <w:r>
        <w:t xml:space="preserve">From several of the incidents considered, it would appear that </w:t>
      </w:r>
      <w:r w:rsidR="00473A90">
        <w:t>safety is often eroded due to a lack of</w:t>
      </w:r>
      <w:r w:rsidR="006A7054">
        <w:t xml:space="preserve"> appropriate assessment / evaluation </w:t>
      </w:r>
      <w:r w:rsidR="00984E8F">
        <w:t>and/or competence on</w:t>
      </w:r>
      <w:r w:rsidR="006A7054">
        <w:t xml:space="preserve"> H&amp;S.  In </w:t>
      </w:r>
      <w:r w:rsidR="00984E8F">
        <w:t xml:space="preserve">several of </w:t>
      </w:r>
      <w:r w:rsidR="006A7054">
        <w:t xml:space="preserve">the cases reviewed, </w:t>
      </w:r>
      <w:r w:rsidR="00984E8F">
        <w:t>there</w:t>
      </w:r>
      <w:r w:rsidR="006A7054">
        <w:t xml:space="preserve"> appears to be an unhealthy level of optimism</w:t>
      </w:r>
      <w:r w:rsidR="00B03027">
        <w:t xml:space="preserve"> from </w:t>
      </w:r>
      <w:r w:rsidR="004A5A10">
        <w:t>b</w:t>
      </w:r>
      <w:r w:rsidR="00B03027">
        <w:t>oards</w:t>
      </w:r>
      <w:r w:rsidR="006A7054">
        <w:t>; that something going wrong is deemed incredibly unlikely. Boards may need to consider the countervailing</w:t>
      </w:r>
      <w:r w:rsidR="000027DC">
        <w:t xml:space="preserve"> forces </w:t>
      </w:r>
      <w:r w:rsidR="006A7054">
        <w:t xml:space="preserve">that </w:t>
      </w:r>
      <w:r w:rsidR="002905AC">
        <w:t>are</w:t>
      </w:r>
      <w:r w:rsidR="006A7054">
        <w:t xml:space="preserve"> required to ensure that </w:t>
      </w:r>
      <w:r w:rsidR="0085590D">
        <w:t xml:space="preserve">safety margins are appropriately considered, and not eroded where </w:t>
      </w:r>
      <w:r w:rsidR="00B03027">
        <w:t xml:space="preserve">they are needed. </w:t>
      </w:r>
      <w:r w:rsidR="009A79E9">
        <w:t xml:space="preserve">It was felt that this </w:t>
      </w:r>
      <w:r w:rsidR="00B03027">
        <w:t>p</w:t>
      </w:r>
      <w:r w:rsidR="009A79E9">
        <w:t xml:space="preserve">rinciple had a degree of overlap with </w:t>
      </w:r>
      <w:r w:rsidR="009A79E9" w:rsidRPr="009A79E9">
        <w:rPr>
          <w:i/>
          <w:iCs/>
        </w:rPr>
        <w:t>Board Composition</w:t>
      </w:r>
      <w:r w:rsidR="009A79E9">
        <w:t xml:space="preserve">, and </w:t>
      </w:r>
      <w:r w:rsidR="009A79E9" w:rsidRPr="009A79E9">
        <w:rPr>
          <w:i/>
          <w:iCs/>
        </w:rPr>
        <w:t>Director Responsibilities</w:t>
      </w:r>
      <w:r w:rsidR="009A79E9">
        <w:t xml:space="preserve">. </w:t>
      </w:r>
    </w:p>
    <w:p w14:paraId="3FC389C3" w14:textId="77777777" w:rsidR="000A5564" w:rsidRDefault="000A5564" w:rsidP="00460153">
      <w:pPr>
        <w:pStyle w:val="BodyText"/>
      </w:pPr>
    </w:p>
    <w:p w14:paraId="14F16FAA" w14:textId="77777777" w:rsidR="000A5564" w:rsidRDefault="000A5564" w:rsidP="00460153">
      <w:pPr>
        <w:pStyle w:val="BodyText"/>
      </w:pPr>
    </w:p>
    <w:p w14:paraId="43A5C55D" w14:textId="49846287" w:rsidR="00827C60" w:rsidRPr="003C2058" w:rsidRDefault="00827C60" w:rsidP="00827C60">
      <w:pPr>
        <w:pStyle w:val="BodyText"/>
        <w:rPr>
          <w:b/>
          <w:bCs/>
        </w:rPr>
      </w:pPr>
      <w:r w:rsidRPr="000D0A8F">
        <w:rPr>
          <w:b/>
          <w:bCs/>
        </w:rPr>
        <w:lastRenderedPageBreak/>
        <w:t xml:space="preserve">Key takeaways for </w:t>
      </w:r>
      <w:r w:rsidR="002905AC">
        <w:rPr>
          <w:b/>
          <w:bCs/>
        </w:rPr>
        <w:t>c</w:t>
      </w:r>
      <w:r w:rsidR="00750FB8">
        <w:rPr>
          <w:b/>
          <w:bCs/>
        </w:rPr>
        <w:t>orporate governance</w:t>
      </w:r>
      <w:r w:rsidRPr="000D0A8F">
        <w:rPr>
          <w:b/>
          <w:bCs/>
        </w:rPr>
        <w:t>: Principle Four</w:t>
      </w:r>
    </w:p>
    <w:p w14:paraId="25F96CFE" w14:textId="03476524" w:rsidR="00884C4B" w:rsidRDefault="00412B5F" w:rsidP="00827C60">
      <w:pPr>
        <w:pStyle w:val="BodyText"/>
      </w:pPr>
      <w:r>
        <w:t>In many cases reviewed, assessment of risk did not seem to be robust. In some cases</w:t>
      </w:r>
      <w:r w:rsidR="000D0A8F">
        <w:t>,</w:t>
      </w:r>
      <w:r>
        <w:t xml:space="preserve"> processes and competence appeared to be lacking. In addition to this</w:t>
      </w:r>
      <w:r w:rsidR="00D428B0">
        <w:t>, a seemingly optimistic view that nothing would go wrong</w:t>
      </w:r>
      <w:r w:rsidR="006B385B">
        <w:t xml:space="preserve"> only exacerbated the issues further.  These factors in combination with other issues and biases (e.g.</w:t>
      </w:r>
      <w:r w:rsidR="00D83620">
        <w:t>,</w:t>
      </w:r>
      <w:r w:rsidR="006B385B">
        <w:t xml:space="preserve"> denial) seem to create </w:t>
      </w:r>
      <w:r w:rsidR="0061366F">
        <w:t>the ideal conditions for organisations to enter a</w:t>
      </w:r>
      <w:r w:rsidR="005C71EA">
        <w:t>n extremely dangerous</w:t>
      </w:r>
      <w:r w:rsidR="00714D5B">
        <w:t>/precarious</w:t>
      </w:r>
      <w:r w:rsidR="005C71EA">
        <w:t xml:space="preserve"> zone in a safety conte</w:t>
      </w:r>
      <w:r w:rsidR="000D0A8F">
        <w:t>xt.</w:t>
      </w:r>
    </w:p>
    <w:p w14:paraId="40AB435D" w14:textId="2CD03D95" w:rsidR="005B01F1" w:rsidRDefault="00F14848" w:rsidP="00F14848">
      <w:pPr>
        <w:pStyle w:val="Heading3"/>
      </w:pPr>
      <w:r w:rsidRPr="00F14848">
        <w:t>Remuneration</w:t>
      </w:r>
    </w:p>
    <w:p w14:paraId="4BD73CAB" w14:textId="3B718722" w:rsidR="0029722C" w:rsidRDefault="0029722C" w:rsidP="0029722C">
      <w:pPr>
        <w:pStyle w:val="BodyText"/>
      </w:pPr>
      <w:r>
        <w:rPr>
          <w:noProof/>
        </w:rPr>
        <mc:AlternateContent>
          <mc:Choice Requires="wps">
            <w:drawing>
              <wp:anchor distT="45720" distB="45720" distL="114300" distR="114300" simplePos="0" relativeHeight="251660288" behindDoc="0" locked="0" layoutInCell="1" allowOverlap="1" wp14:anchorId="6935471D" wp14:editId="0C80F4F9">
                <wp:simplePos x="0" y="0"/>
                <wp:positionH relativeFrom="margin">
                  <wp:posOffset>545626</wp:posOffset>
                </wp:positionH>
                <wp:positionV relativeFrom="paragraph">
                  <wp:posOffset>12415</wp:posOffset>
                </wp:positionV>
                <wp:extent cx="5179060" cy="702310"/>
                <wp:effectExtent l="0" t="0" r="21590" b="2159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702310"/>
                        </a:xfrm>
                        <a:prstGeom prst="rect">
                          <a:avLst/>
                        </a:prstGeom>
                        <a:solidFill>
                          <a:schemeClr val="bg1">
                            <a:lumMod val="85000"/>
                          </a:schemeClr>
                        </a:solidFill>
                        <a:ln w="9525">
                          <a:solidFill>
                            <a:srgbClr val="000000"/>
                          </a:solidFill>
                          <a:miter lim="800000"/>
                          <a:headEnd/>
                          <a:tailEnd/>
                        </a:ln>
                      </wps:spPr>
                      <wps:txbx>
                        <w:txbxContent>
                          <w:p w14:paraId="163937AB" w14:textId="3A965CEA" w:rsidR="0086473B" w:rsidRPr="0029722C" w:rsidRDefault="0086473B" w:rsidP="0029722C">
                            <w:pPr>
                              <w:rPr>
                                <w:rFonts w:ascii="Arial" w:eastAsia="Times New Roman" w:hAnsi="Arial" w:cs="Times New Roman"/>
                                <w:i/>
                                <w:iCs/>
                              </w:rPr>
                            </w:pPr>
                            <w:r w:rsidRPr="0029722C">
                              <w:rPr>
                                <w:rFonts w:ascii="Arial" w:eastAsia="Times New Roman" w:hAnsi="Arial" w:cs="Times New Roman"/>
                                <w:i/>
                                <w:iCs/>
                              </w:rPr>
                              <w:t>A board should promote executive remuneration structures aligned to the long-term sustainable success of a company, taking into account pay and conditions elsewhere in the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5471D" id="Text Box 6" o:spid="_x0000_s1032" type="#_x0000_t202" style="position:absolute;margin-left:42.95pt;margin-top:1pt;width:407.8pt;height:55.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rMKgIAAEkEAAAOAAAAZHJzL2Uyb0RvYy54bWysVNtu2zAMfR+wfxD0vtjJkjQx4hRdug4D&#10;ugvQ7QNkWbaFSaImKbGzrx8lJ2m6vQ17EUSRPiTPIb25HbQiB+G8BFPS6SSnRBgOtTRtSb9/e3iz&#10;osQHZmqmwIiSHoWnt9vXrza9LcQMOlC1cARBjC96W9IuBFtkmeed0MxPwAqDzgacZgFN12a1Yz2i&#10;a5XN8nyZ9eBq64AL7/H1fnTSbcJvGsHDl6bxIhBVUqwtpNOls4pntt2wonXMdpKfymD/UIVm0mDS&#10;C9Q9C4zsnfwLSkvuwEMTJhx0Bk0juUg9YDfT/I9unjpmReoFyfH2QpP/f7D88+HJfnUkDO9gQAFT&#10;E94+Av/hiYFdx0wr7pyDvhOsxsTTSFnWW1+cPo1U+8JHkKr/BDWKzPYBEtDQOB1ZwT4JoqMAxwvp&#10;YgiE4+NierPOl+ji6LvJZ2+nSZWMFeevrfPhgwBN4qWkDkVN6Ozw6EOshhXnkJjMg5L1g1QqGXGQ&#10;xE45cmA4AlU7dqj2Gksd31aLPD+nTHMXwxPqCyRlSF/S9WK2GDl6kcW11SUHol0BXodpGXDYldQl&#10;XV2CWBGZfW/qNIqBSTXesStlTlRHdkeew1ANRNYlXUYdIvMV1Efk3sE427iLeOnA/aKkx7kuqf+5&#10;Z05Qoj4a1G89nc/jIiRjvriZoeGuPdW1hxmOUCUNlIzXXUjLE6k1cIc6NzJJ8FzJqWSc18Thabfi&#10;QlzbKer5D7D9DQAA//8DAFBLAwQUAAYACAAAACEAAlTtU98AAAAIAQAADwAAAGRycy9kb3ducmV2&#10;LnhtbEyPUUvDMBSF3wX/Q7iCL2NLU1i31aZjCHtSRKuUPaZNbIvNTUmyrf57r0/6eDkf536n2M92&#10;ZBfjw+BQglglwAy2Tg/YSfh4Py63wEJUqNXo0Ej4NgH25e1NoXLtrvhmLlXsGJVgyJWEPsYp5zy0&#10;vbEqrNxkkLJP562KdPqOa6+uVG5HniZJxq0akD70ajKPvWm/qrOV0DxvnrLDsd60+rTwi6oWL/Wr&#10;kPL+bj48AItmjn8w/OqTOpTk1Lgz6sBGCdv1jkgJKS2ieJeINbCGOJFmwMuC/x9Q/gAAAP//AwBQ&#10;SwECLQAUAAYACAAAACEAtoM4kv4AAADhAQAAEwAAAAAAAAAAAAAAAAAAAAAAW0NvbnRlbnRfVHlw&#10;ZXNdLnhtbFBLAQItABQABgAIAAAAIQA4/SH/1gAAAJQBAAALAAAAAAAAAAAAAAAAAC8BAABfcmVs&#10;cy8ucmVsc1BLAQItABQABgAIAAAAIQDpIMrMKgIAAEkEAAAOAAAAAAAAAAAAAAAAAC4CAABkcnMv&#10;ZTJvRG9jLnhtbFBLAQItABQABgAIAAAAIQACVO1T3wAAAAgBAAAPAAAAAAAAAAAAAAAAAIQEAABk&#10;cnMvZG93bnJldi54bWxQSwUGAAAAAAQABADzAAAAkAUAAAAA&#10;" fillcolor="#d8d8d8 [2732]">
                <v:textbox>
                  <w:txbxContent>
                    <w:p w14:paraId="163937AB" w14:textId="3A965CEA" w:rsidR="0086473B" w:rsidRPr="0029722C" w:rsidRDefault="0086473B" w:rsidP="0029722C">
                      <w:pPr>
                        <w:rPr>
                          <w:rFonts w:ascii="Arial" w:eastAsia="Times New Roman" w:hAnsi="Arial" w:cs="Times New Roman"/>
                          <w:i/>
                          <w:iCs/>
                        </w:rPr>
                      </w:pPr>
                      <w:r w:rsidRPr="0029722C">
                        <w:rPr>
                          <w:rFonts w:ascii="Arial" w:eastAsia="Times New Roman" w:hAnsi="Arial" w:cs="Times New Roman"/>
                          <w:i/>
                          <w:iCs/>
                        </w:rPr>
                        <w:t>A board should promote executive remuneration structures aligned to the long-term sustainable success of a company, taking into account pay and conditions elsewhere in the company.</w:t>
                      </w:r>
                    </w:p>
                  </w:txbxContent>
                </v:textbox>
                <w10:wrap type="square" anchorx="margin"/>
              </v:shape>
            </w:pict>
          </mc:Fallback>
        </mc:AlternateContent>
      </w:r>
    </w:p>
    <w:p w14:paraId="6FE8CEA5" w14:textId="0D82BB9B" w:rsidR="0029722C" w:rsidRPr="0029722C" w:rsidRDefault="0029722C" w:rsidP="0029722C">
      <w:pPr>
        <w:pStyle w:val="BodyText"/>
      </w:pPr>
    </w:p>
    <w:p w14:paraId="2B28B566" w14:textId="3DD8A653" w:rsidR="00F14848" w:rsidRDefault="00F14848" w:rsidP="003D274C">
      <w:pPr>
        <w:pStyle w:val="BodyText"/>
      </w:pPr>
    </w:p>
    <w:p w14:paraId="40BC0689" w14:textId="19A279C2" w:rsidR="00831859" w:rsidRDefault="00BF5E80" w:rsidP="004B5A12">
      <w:pPr>
        <w:pStyle w:val="BodyText"/>
      </w:pPr>
      <w:r>
        <w:t xml:space="preserve">Board remuneration did not </w:t>
      </w:r>
      <w:r w:rsidR="003B1A38">
        <w:t>stand out as a factor in the materials reviewed. This topic may benefit from more focused investigation</w:t>
      </w:r>
      <w:r w:rsidR="004B5A12">
        <w:t xml:space="preserve">, and may need consideration / inclusion of other materials / documents. </w:t>
      </w:r>
      <w:r w:rsidR="003B1A38">
        <w:t xml:space="preserve"> </w:t>
      </w:r>
    </w:p>
    <w:p w14:paraId="7A097D88" w14:textId="460760CB" w:rsidR="0029722C" w:rsidRDefault="00977EC5" w:rsidP="003D274C">
      <w:pPr>
        <w:pStyle w:val="BodyText"/>
      </w:pPr>
      <w:r>
        <w:t xml:space="preserve">It is certainly a topic that would be worthy of consideration. </w:t>
      </w:r>
      <w:r w:rsidR="00386632">
        <w:t xml:space="preserve">For example, some attention has been drawn to </w:t>
      </w:r>
      <w:r w:rsidR="00E5249A">
        <w:t xml:space="preserve">factors relating to departing </w:t>
      </w:r>
      <w:r w:rsidR="00714D5B">
        <w:t>b</w:t>
      </w:r>
      <w:r w:rsidR="00E5249A">
        <w:t>oard members and pay.  Boeing’s CEO at the time of the 737 Max incidents was noted to have departed with an estimated $62 million</w:t>
      </w:r>
      <w:r w:rsidR="004A1911">
        <w:t>, not including severance pay (Reuters, 2020).</w:t>
      </w:r>
      <w:r w:rsidR="00714D5B">
        <w:t xml:space="preserve"> </w:t>
      </w:r>
      <w:r w:rsidR="006108EA">
        <w:t xml:space="preserve">Understanding the links between accountability and </w:t>
      </w:r>
      <w:r w:rsidR="00B11016">
        <w:t>remuneration would likely be beneficial.</w:t>
      </w:r>
    </w:p>
    <w:p w14:paraId="26D73BA1" w14:textId="5EC4B9CD" w:rsidR="005B01F1" w:rsidRDefault="0029722C" w:rsidP="00F14848">
      <w:pPr>
        <w:pStyle w:val="Heading3"/>
      </w:pPr>
      <w:r>
        <w:rPr>
          <w:noProof/>
        </w:rPr>
        <mc:AlternateContent>
          <mc:Choice Requires="wps">
            <w:drawing>
              <wp:anchor distT="45720" distB="45720" distL="114300" distR="114300" simplePos="0" relativeHeight="251661312" behindDoc="0" locked="0" layoutInCell="1" allowOverlap="1" wp14:anchorId="15BB7BE2" wp14:editId="6F04BBBA">
                <wp:simplePos x="0" y="0"/>
                <wp:positionH relativeFrom="margin">
                  <wp:align>right</wp:align>
                </wp:positionH>
                <wp:positionV relativeFrom="paragraph">
                  <wp:posOffset>396335</wp:posOffset>
                </wp:positionV>
                <wp:extent cx="5179060" cy="927735"/>
                <wp:effectExtent l="0" t="0" r="21590" b="247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928048"/>
                        </a:xfrm>
                        <a:prstGeom prst="rect">
                          <a:avLst/>
                        </a:prstGeom>
                        <a:solidFill>
                          <a:schemeClr val="bg1">
                            <a:lumMod val="85000"/>
                          </a:schemeClr>
                        </a:solidFill>
                        <a:ln w="9525">
                          <a:solidFill>
                            <a:srgbClr val="000000"/>
                          </a:solidFill>
                          <a:miter lim="800000"/>
                          <a:headEnd/>
                          <a:tailEnd/>
                        </a:ln>
                      </wps:spPr>
                      <wps:txbx>
                        <w:txbxContent>
                          <w:p w14:paraId="729D5C60" w14:textId="77777777" w:rsidR="0086473B" w:rsidRPr="0029722C" w:rsidRDefault="0086473B" w:rsidP="0029722C">
                            <w:pPr>
                              <w:pStyle w:val="BodyText"/>
                              <w:rPr>
                                <w:i/>
                                <w:iCs/>
                              </w:rPr>
                            </w:pPr>
                            <w:r w:rsidRPr="0029722C">
                              <w:rPr>
                                <w:i/>
                                <w:iCs/>
                              </w:rPr>
                              <w:t xml:space="preserve">Directors should foster effective stakeholder relationships aligned to the company’s purpose. The board is responsible for overseeing meaningful engagement with stakeholders, including the workforce, and having regard to their views when taking decisions.  </w:t>
                            </w:r>
                          </w:p>
                          <w:p w14:paraId="4255AAD7" w14:textId="77777777" w:rsidR="0086473B" w:rsidRDefault="0086473B" w:rsidP="002972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7BE2" id="Text Box 7" o:spid="_x0000_s1033" type="#_x0000_t202" style="position:absolute;left:0;text-align:left;margin-left:356.6pt;margin-top:31.2pt;width:407.8pt;height:73.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O2KgIAAEkEAAAOAAAAZHJzL2Uyb0RvYy54bWysVMFu2zAMvQ/YPwi6L3aCpEmMOEWXrsOA&#10;rhvQ9QNkWbaFSaImKbGzrx8lp2m63YpdBFGkH8nHR2+uB63IQTgvwZR0OskpEYZDLU1b0qcfdx9W&#10;lPjATM0UGFHSo/D0evv+3aa3hZhBB6oWjiCI8UVvS9qFYIss87wTmvkJWGHQ2YDTLKDp2qx2rEd0&#10;rbJZnl9lPbjaOuDCe3y9HZ10m/CbRvDwrWm8CESVFGsL6XTprOKZbTesaB2zneSnMtgbqtBMGkx6&#10;hrplgZG9k/9AackdeGjChIPOoGkkF6kH7Gaa/9XNY8esSL0gOd6eafL/D5Y/HB7td0fC8BEGHGBq&#10;wtt74D89MbDrmGnFjXPQd4LVmHgaKct664vTp5FqX/gIUvVfocYhs32ABDQ0TkdWsE+C6DiA45l0&#10;MQTC8XExXa7zK3Rx9K1nq3y+SilY8fy1dT58FqBJvJTU4VATOjvc+xCrYcVzSEzmQcn6TiqVjCgk&#10;sVOOHBhKoGrHDtVeY6nj22qR50kIiJN0F8MT6iskZUiPBS5mi5GjV1lcW51zINoF4GWYlgHFrqQu&#10;6eocxIrI7CdTJykGJtV4x2qUOVEd2R15DkM1EFmXdBlJisxXUB+RewejtnEX8dKB+01Jj7ouqf+1&#10;Z05Qor4YnN96Op/HRUjGfLGcoeEuPdWlhxmOUCUNlIzXXUjLE6k1cINzbmQawUslp5JRr4nD027F&#10;hbi0U9TLH2D7BwAA//8DAFBLAwQUAAYACAAAACEAcRLTDt4AAAAHAQAADwAAAGRycy9kb3ducmV2&#10;LnhtbEyPQUvDQBSE74L/YXmCl2I3CTYNMS+lCD0polGCx032mQSzb0N228Z/73qyx2GGmW+K3WJG&#10;caLZDZYR4nUEgri1euAO4eP9cJeBcF6xVqNlQvghB7vy+qpQubZnfqNT5TsRStjlCqH3fsqldG1P&#10;Rrm1nYiD92Vno3yQcyf1rM6h3IwyiaJUGjVwWOjVRI89td/V0SA0z9undH+ot63+XM2rqo5f6tcY&#10;8fZm2T+A8LT4/zD84Qd0KANTY4+snRgRwhGPkCb3IIKbxZsURIOQRNkGZFnIS/7yFwAA//8DAFBL&#10;AQItABQABgAIAAAAIQC2gziS/gAAAOEBAAATAAAAAAAAAAAAAAAAAAAAAABbQ29udGVudF9UeXBl&#10;c10ueG1sUEsBAi0AFAAGAAgAAAAhADj9If/WAAAAlAEAAAsAAAAAAAAAAAAAAAAALwEAAF9yZWxz&#10;Ly5yZWxzUEsBAi0AFAAGAAgAAAAhACYaY7YqAgAASQQAAA4AAAAAAAAAAAAAAAAALgIAAGRycy9l&#10;Mm9Eb2MueG1sUEsBAi0AFAAGAAgAAAAhAHES0w7eAAAABwEAAA8AAAAAAAAAAAAAAAAAhAQAAGRy&#10;cy9kb3ducmV2LnhtbFBLBQYAAAAABAAEAPMAAACPBQAAAAA=&#10;" fillcolor="#d8d8d8 [2732]">
                <v:textbox>
                  <w:txbxContent>
                    <w:p w14:paraId="729D5C60" w14:textId="77777777" w:rsidR="0086473B" w:rsidRPr="0029722C" w:rsidRDefault="0086473B" w:rsidP="0029722C">
                      <w:pPr>
                        <w:pStyle w:val="BodyText"/>
                        <w:rPr>
                          <w:i/>
                          <w:iCs/>
                        </w:rPr>
                      </w:pPr>
                      <w:r w:rsidRPr="0029722C">
                        <w:rPr>
                          <w:i/>
                          <w:iCs/>
                        </w:rPr>
                        <w:t xml:space="preserve">Directors should foster effective stakeholder relationships aligned to the company’s purpose. The board is responsible for overseeing meaningful engagement with stakeholders, including the workforce, and having regard to their views when taking decisions.  </w:t>
                      </w:r>
                    </w:p>
                    <w:p w14:paraId="4255AAD7" w14:textId="77777777" w:rsidR="0086473B" w:rsidRDefault="0086473B" w:rsidP="0029722C"/>
                  </w:txbxContent>
                </v:textbox>
                <w10:wrap type="square" anchorx="margin"/>
              </v:shape>
            </w:pict>
          </mc:Fallback>
        </mc:AlternateContent>
      </w:r>
      <w:r w:rsidR="00F14848" w:rsidRPr="00F14848">
        <w:t xml:space="preserve">Stakeholder relationships &amp; engagement </w:t>
      </w:r>
    </w:p>
    <w:p w14:paraId="566D6140" w14:textId="52CEB363" w:rsidR="0029722C" w:rsidRDefault="0029722C" w:rsidP="005B01F1">
      <w:pPr>
        <w:pStyle w:val="BodyText"/>
        <w:ind w:left="851"/>
      </w:pPr>
    </w:p>
    <w:p w14:paraId="6CF3FDF7" w14:textId="45A14B6E" w:rsidR="0029722C" w:rsidRPr="003D274C" w:rsidRDefault="00785DB7" w:rsidP="00785DB7">
      <w:pPr>
        <w:pStyle w:val="BodyText"/>
      </w:pPr>
      <w:r>
        <w:t xml:space="preserve">Numerous incidents reviewed </w:t>
      </w:r>
      <w:r w:rsidR="00AD1D83">
        <w:t xml:space="preserve">illustrated a lack of stakeholder relationships and engagement. This included with employees and wider society. </w:t>
      </w:r>
      <w:r w:rsidR="0086509C">
        <w:t>Indeed, many incidents illustrated a disregard</w:t>
      </w:r>
      <w:r w:rsidR="000E485C">
        <w:t>, or even disdain</w:t>
      </w:r>
      <w:r w:rsidR="0086509C">
        <w:t xml:space="preserve"> for stakeholders</w:t>
      </w:r>
      <w:r w:rsidR="00122C8D">
        <w:t>, for example, key safety related information being withheld (</w:t>
      </w:r>
      <w:r w:rsidR="00A944D0">
        <w:t>e.g.</w:t>
      </w:r>
      <w:r w:rsidR="00E53BFA">
        <w:t>,</w:t>
      </w:r>
      <w:r w:rsidR="00A944D0">
        <w:t xml:space="preserve"> Boeing), </w:t>
      </w:r>
      <w:r w:rsidR="005D794B">
        <w:t xml:space="preserve">not shared with contractors (e.g., BP), </w:t>
      </w:r>
      <w:r w:rsidR="00A944D0">
        <w:t>allegedly being produced fraudulently (e.g.</w:t>
      </w:r>
      <w:r w:rsidR="00E53BFA">
        <w:t>,</w:t>
      </w:r>
      <w:r w:rsidR="00A944D0">
        <w:t xml:space="preserve"> </w:t>
      </w:r>
      <w:proofErr w:type="spellStart"/>
      <w:r w:rsidR="00A944D0">
        <w:t>Brumadinho</w:t>
      </w:r>
      <w:proofErr w:type="spellEnd"/>
      <w:r w:rsidR="00A944D0">
        <w:t>)</w:t>
      </w:r>
      <w:r w:rsidR="00760C49">
        <w:t xml:space="preserve">, or not showing </w:t>
      </w:r>
      <w:r w:rsidR="00421C23">
        <w:t>any attempt at compassion or listening (</w:t>
      </w:r>
      <w:r w:rsidR="00121D28">
        <w:t>e.g.</w:t>
      </w:r>
      <w:r w:rsidR="00E53BFA">
        <w:t>,</w:t>
      </w:r>
      <w:r w:rsidR="00121D28">
        <w:t xml:space="preserve"> </w:t>
      </w:r>
      <w:r w:rsidR="00421C23">
        <w:t>NHS East Kent</w:t>
      </w:r>
      <w:r w:rsidR="00E53BFA">
        <w:t>, NHS Shrewsbury &amp; Telford</w:t>
      </w:r>
      <w:r w:rsidR="00421C23">
        <w:t>).</w:t>
      </w:r>
    </w:p>
    <w:p w14:paraId="4E02F7F0" w14:textId="77777777" w:rsidR="00A27665" w:rsidRDefault="00A27665" w:rsidP="00827C60">
      <w:pPr>
        <w:pStyle w:val="BodyText"/>
        <w:rPr>
          <w:b/>
          <w:bCs/>
        </w:rPr>
      </w:pPr>
    </w:p>
    <w:p w14:paraId="14009EC8" w14:textId="77777777" w:rsidR="00A27665" w:rsidRDefault="00A27665" w:rsidP="00827C60">
      <w:pPr>
        <w:pStyle w:val="BodyText"/>
        <w:rPr>
          <w:b/>
          <w:bCs/>
        </w:rPr>
      </w:pPr>
    </w:p>
    <w:p w14:paraId="71D79031" w14:textId="77777777" w:rsidR="00A27665" w:rsidRDefault="00A27665" w:rsidP="00827C60">
      <w:pPr>
        <w:pStyle w:val="BodyText"/>
        <w:rPr>
          <w:b/>
          <w:bCs/>
        </w:rPr>
      </w:pPr>
    </w:p>
    <w:p w14:paraId="2E1EB324" w14:textId="15978BB6" w:rsidR="00827C60" w:rsidRPr="003C2058" w:rsidRDefault="00827C60" w:rsidP="00827C60">
      <w:pPr>
        <w:pStyle w:val="BodyText"/>
        <w:rPr>
          <w:b/>
          <w:bCs/>
        </w:rPr>
      </w:pPr>
      <w:r w:rsidRPr="00FD4B41">
        <w:rPr>
          <w:b/>
          <w:bCs/>
        </w:rPr>
        <w:lastRenderedPageBreak/>
        <w:t xml:space="preserve">Key takeaways for </w:t>
      </w:r>
      <w:r w:rsidR="00E83ED2">
        <w:rPr>
          <w:b/>
          <w:bCs/>
        </w:rPr>
        <w:t>c</w:t>
      </w:r>
      <w:r w:rsidR="00750FB8">
        <w:rPr>
          <w:b/>
          <w:bCs/>
        </w:rPr>
        <w:t>orporate governance</w:t>
      </w:r>
      <w:r w:rsidRPr="00FD4B41">
        <w:rPr>
          <w:b/>
          <w:bCs/>
        </w:rPr>
        <w:t>: Principle Six</w:t>
      </w:r>
    </w:p>
    <w:p w14:paraId="757DB613" w14:textId="10D3224C" w:rsidR="00472013" w:rsidRPr="00472013" w:rsidRDefault="00CE636A" w:rsidP="00472013">
      <w:pPr>
        <w:pStyle w:val="BodyText"/>
      </w:pPr>
      <w:r>
        <w:t>From</w:t>
      </w:r>
      <w:r w:rsidR="003E2020">
        <w:t xml:space="preserve"> some of</w:t>
      </w:r>
      <w:r>
        <w:t xml:space="preserve"> the cases reviewed, it appeared that stakeholders, such as employees and the public</w:t>
      </w:r>
      <w:r w:rsidR="003E2020">
        <w:t>; as well as the environment,</w:t>
      </w:r>
      <w:r>
        <w:t xml:space="preserve"> were considered an inconvenience to other business objectives. </w:t>
      </w:r>
      <w:r w:rsidR="00FD4B41">
        <w:t xml:space="preserve">There certainly appears to have been a significant mismatch in comparison to what would be expected under this element of </w:t>
      </w:r>
      <w:r w:rsidR="00A161C8">
        <w:t>T</w:t>
      </w:r>
      <w:r w:rsidR="00FD4B41">
        <w:t>he Wates Principles.</w:t>
      </w:r>
    </w:p>
    <w:p w14:paraId="1FE097F0" w14:textId="7213B399" w:rsidR="00AC50D3" w:rsidRDefault="00AC50D3" w:rsidP="00525B6B">
      <w:pPr>
        <w:pStyle w:val="Heading2"/>
        <w:rPr>
          <w:sz w:val="28"/>
          <w:szCs w:val="28"/>
        </w:rPr>
      </w:pPr>
      <w:r>
        <w:br w:type="page"/>
      </w:r>
    </w:p>
    <w:p w14:paraId="1FE097F1" w14:textId="7C7930AF" w:rsidR="00AC50D3" w:rsidRPr="00261B9C" w:rsidRDefault="00AC50D3" w:rsidP="0099243E">
      <w:pPr>
        <w:pStyle w:val="Heading1"/>
      </w:pPr>
      <w:bookmarkStart w:id="21" w:name="_Toc450205262"/>
      <w:bookmarkStart w:id="22" w:name="_Toc16778041"/>
      <w:bookmarkStart w:id="23" w:name="_Toc228266994"/>
      <w:r w:rsidRPr="00261B9C">
        <w:lastRenderedPageBreak/>
        <w:t>D</w:t>
      </w:r>
      <w:bookmarkEnd w:id="21"/>
      <w:bookmarkEnd w:id="22"/>
      <w:r w:rsidR="001476A3">
        <w:t>iscussion</w:t>
      </w:r>
      <w:r w:rsidR="00BA1AEB">
        <w:t xml:space="preserve"> / overarching themes</w:t>
      </w:r>
      <w:bookmarkEnd w:id="23"/>
    </w:p>
    <w:p w14:paraId="1FE097F4" w14:textId="1FE66F2B" w:rsidR="00AC50D3" w:rsidRDefault="008B45F1" w:rsidP="009A564A">
      <w:pPr>
        <w:pStyle w:val="BodyText"/>
      </w:pPr>
      <w:r>
        <w:t>The review of incident materials for the ten incidents appeared to show cl</w:t>
      </w:r>
      <w:r w:rsidR="00D06C07">
        <w:t xml:space="preserve">ear and similar issues which could be mapped to </w:t>
      </w:r>
      <w:r w:rsidR="00CA5B46">
        <w:t>c</w:t>
      </w:r>
      <w:r w:rsidR="00750FB8">
        <w:t>orporate governance</w:t>
      </w:r>
      <w:r w:rsidR="00D06C07">
        <w:t>. In the context of this research, t</w:t>
      </w:r>
      <w:r w:rsidR="00A95BB1">
        <w:t xml:space="preserve">hese issues could be considered poor practice when considered against </w:t>
      </w:r>
      <w:r w:rsidR="0085564B">
        <w:t>T</w:t>
      </w:r>
      <w:r w:rsidR="00D83620">
        <w:t xml:space="preserve">he Wates Principles. </w:t>
      </w:r>
      <w:r w:rsidR="00D47E79">
        <w:t xml:space="preserve">What follows are </w:t>
      </w:r>
      <w:r w:rsidR="00D83620">
        <w:t>eight</w:t>
      </w:r>
      <w:r w:rsidR="00D47E79">
        <w:t xml:space="preserve"> themes which draw out these observed issues separate to the</w:t>
      </w:r>
      <w:r w:rsidR="005C2DE8">
        <w:t xml:space="preserve"> six</w:t>
      </w:r>
      <w:r w:rsidR="00D83620">
        <w:t xml:space="preserve"> Wates Principles. </w:t>
      </w:r>
      <w:r w:rsidR="00D47E79">
        <w:t xml:space="preserve">These </w:t>
      </w:r>
      <w:r w:rsidR="00765E0B">
        <w:t xml:space="preserve">illustrate quite serious weakness in </w:t>
      </w:r>
      <w:r w:rsidR="00217E38">
        <w:t>b</w:t>
      </w:r>
      <w:r w:rsidR="00765E0B">
        <w:t xml:space="preserve">oards, and clearly have lessons for </w:t>
      </w:r>
      <w:r w:rsidR="00210383">
        <w:t>c</w:t>
      </w:r>
      <w:r w:rsidR="00750FB8">
        <w:t>orporate governance</w:t>
      </w:r>
      <w:r w:rsidR="00765E0B">
        <w:t>.</w:t>
      </w:r>
      <w:r w:rsidR="00A95BB1">
        <w:t xml:space="preserve"> </w:t>
      </w:r>
    </w:p>
    <w:p w14:paraId="1FE097F5" w14:textId="70D420DB" w:rsidR="00AC50D3" w:rsidRDefault="007A48B8" w:rsidP="009A564A">
      <w:pPr>
        <w:pStyle w:val="BodyText"/>
      </w:pPr>
      <w:r>
        <w:t xml:space="preserve">     </w:t>
      </w:r>
    </w:p>
    <w:p w14:paraId="588F2852" w14:textId="77777777" w:rsidR="001835AF" w:rsidRPr="00D16258" w:rsidRDefault="001835AF" w:rsidP="00A161C8">
      <w:pPr>
        <w:pStyle w:val="BodyText"/>
        <w:numPr>
          <w:ilvl w:val="0"/>
          <w:numId w:val="25"/>
        </w:numPr>
        <w:rPr>
          <w:b/>
          <w:bCs/>
        </w:rPr>
      </w:pPr>
      <w:r w:rsidRPr="00D16258">
        <w:rPr>
          <w:b/>
          <w:bCs/>
        </w:rPr>
        <w:t>Silos</w:t>
      </w:r>
    </w:p>
    <w:p w14:paraId="5F9D4AF2" w14:textId="5418DFE6" w:rsidR="00D16258" w:rsidRDefault="00174F2C" w:rsidP="00D16258">
      <w:pPr>
        <w:pStyle w:val="BodyText"/>
        <w:ind w:left="720"/>
      </w:pPr>
      <w:r>
        <w:t xml:space="preserve">Organisational functions likely need separation to make them manageable, and various </w:t>
      </w:r>
      <w:r w:rsidR="00033220">
        <w:t>subcommittees</w:t>
      </w:r>
      <w:r>
        <w:t xml:space="preserve"> can support </w:t>
      </w:r>
      <w:r w:rsidR="00217E38">
        <w:t>b</w:t>
      </w:r>
      <w:r>
        <w:t xml:space="preserve">oards in </w:t>
      </w:r>
      <w:r w:rsidR="00033220">
        <w:t>understanding issues and opportunities etc. However, silos clearly have downsides</w:t>
      </w:r>
      <w:r w:rsidR="00075E6E">
        <w:t>, creating barriers to information flow / availability to the right people at the right tim</w:t>
      </w:r>
      <w:r w:rsidR="008F466A">
        <w:t xml:space="preserve">e. </w:t>
      </w:r>
      <w:r w:rsidR="00635D61">
        <w:t xml:space="preserve">Silos appear to play a role in preventing information reaching the right people, particularly the </w:t>
      </w:r>
      <w:r w:rsidR="00706DCF">
        <w:t>b</w:t>
      </w:r>
      <w:r w:rsidR="00635D61">
        <w:t xml:space="preserve">oard. It is </w:t>
      </w:r>
      <w:r w:rsidR="002333E3">
        <w:t>unclear</w:t>
      </w:r>
      <w:r w:rsidR="00635D61">
        <w:t xml:space="preserve"> in many cases if this is </w:t>
      </w:r>
      <w:r w:rsidR="002333E3">
        <w:t xml:space="preserve">deliberate; to contribute to a case of </w:t>
      </w:r>
      <w:r w:rsidR="00EB2374">
        <w:t>‘</w:t>
      </w:r>
      <w:r w:rsidR="002333E3">
        <w:t>plausible deniability</w:t>
      </w:r>
      <w:r w:rsidR="00EB2374">
        <w:t>’</w:t>
      </w:r>
      <w:r w:rsidR="002333E3">
        <w:t xml:space="preserve"> or is purely accidental.</w:t>
      </w:r>
      <w:r w:rsidR="00B92531">
        <w:t xml:space="preserve"> </w:t>
      </w:r>
      <w:r w:rsidR="00B55B95">
        <w:t xml:space="preserve">The manner in which some </w:t>
      </w:r>
      <w:r w:rsidR="003557DA">
        <w:t xml:space="preserve">of the </w:t>
      </w:r>
      <w:r w:rsidR="00B55B95">
        <w:t>organisations reviewed were structure</w:t>
      </w:r>
      <w:r w:rsidR="00EB2374">
        <w:t>d</w:t>
      </w:r>
      <w:r w:rsidR="003557DA">
        <w:t>;</w:t>
      </w:r>
      <w:r w:rsidR="00B55B95">
        <w:t xml:space="preserve"> and the relationships</w:t>
      </w:r>
      <w:r w:rsidR="009D34B5">
        <w:t>/ cultures</w:t>
      </w:r>
      <w:r w:rsidR="00B55B95">
        <w:t xml:space="preserve"> that existed</w:t>
      </w:r>
      <w:r w:rsidR="003557DA">
        <w:t>,</w:t>
      </w:r>
      <w:r w:rsidR="00B55B95">
        <w:t xml:space="preserve"> appeared to show a degree of organisational </w:t>
      </w:r>
      <w:r w:rsidR="003557DA">
        <w:t xml:space="preserve">dysfunction. </w:t>
      </w:r>
      <w:r w:rsidR="00030F7D">
        <w:t xml:space="preserve">How organisations are decomposed into functions/silos may need a greater level of </w:t>
      </w:r>
      <w:r w:rsidR="0038691E">
        <w:t>scrutiny</w:t>
      </w:r>
      <w:r w:rsidR="00030F7D">
        <w:t xml:space="preserve"> to ensure </w:t>
      </w:r>
      <w:r w:rsidR="0038691E">
        <w:t>they do not create unintended consequences such as blocking critical information.</w:t>
      </w:r>
    </w:p>
    <w:p w14:paraId="5F771E77" w14:textId="46118147" w:rsidR="001835AF" w:rsidRPr="00033220" w:rsidRDefault="001835AF" w:rsidP="00A161C8">
      <w:pPr>
        <w:pStyle w:val="BodyText"/>
        <w:numPr>
          <w:ilvl w:val="0"/>
          <w:numId w:val="25"/>
        </w:numPr>
        <w:rPr>
          <w:b/>
          <w:bCs/>
        </w:rPr>
      </w:pPr>
      <w:r w:rsidRPr="00033220">
        <w:rPr>
          <w:b/>
          <w:bCs/>
        </w:rPr>
        <w:t>Risk understanding</w:t>
      </w:r>
      <w:r w:rsidR="00033220">
        <w:rPr>
          <w:b/>
          <w:bCs/>
        </w:rPr>
        <w:t xml:space="preserve"> / </w:t>
      </w:r>
      <w:r w:rsidR="00075E6E">
        <w:rPr>
          <w:b/>
          <w:bCs/>
        </w:rPr>
        <w:t>(in)</w:t>
      </w:r>
      <w:r w:rsidR="00033220">
        <w:rPr>
          <w:b/>
          <w:bCs/>
        </w:rPr>
        <w:t>competence</w:t>
      </w:r>
      <w:r w:rsidRPr="00033220">
        <w:rPr>
          <w:b/>
          <w:bCs/>
        </w:rPr>
        <w:t xml:space="preserve"> </w:t>
      </w:r>
    </w:p>
    <w:p w14:paraId="12EB39D0" w14:textId="2D42C405" w:rsidR="00917252" w:rsidRDefault="00A97CCB" w:rsidP="005E025F">
      <w:pPr>
        <w:pStyle w:val="BodyText"/>
        <w:ind w:left="720"/>
      </w:pPr>
      <w:r>
        <w:t xml:space="preserve">For </w:t>
      </w:r>
      <w:r w:rsidR="00660522">
        <w:t xml:space="preserve">safety critical and </w:t>
      </w:r>
      <w:r>
        <w:t xml:space="preserve">high hazard sectors, competence is a critical consideration. Traditionally this focus is on the ‘sharp end’ of work, but it is at </w:t>
      </w:r>
      <w:r w:rsidR="00217E38">
        <w:t>b</w:t>
      </w:r>
      <w:r>
        <w:t>oard level that this competence</w:t>
      </w:r>
      <w:r w:rsidR="0048615B">
        <w:t xml:space="preserve"> (or incompetence) can amplify issues.</w:t>
      </w:r>
      <w:r w:rsidR="00466A9E">
        <w:t xml:space="preserve">  ‘Soundbites’ seem commonly adopted in the language of safety in </w:t>
      </w:r>
      <w:r w:rsidR="00A03ED9">
        <w:t xml:space="preserve">corporate </w:t>
      </w:r>
      <w:r w:rsidR="00924964">
        <w:t>messaging</w:t>
      </w:r>
      <w:r w:rsidR="00A03ED9">
        <w:t xml:space="preserve">, whether this be </w:t>
      </w:r>
      <w:r w:rsidR="0080148E">
        <w:t>through</w:t>
      </w:r>
      <w:r w:rsidR="00A03ED9">
        <w:t xml:space="preserve"> corporate values such as ‘honesty’ and ‘integrity’, through to </w:t>
      </w:r>
      <w:r w:rsidR="00C54A89">
        <w:t>ambitions for ‘zero harm’. Arguably these may be regarded as platitudes</w:t>
      </w:r>
      <w:r w:rsidR="00B73296">
        <w:t>, which are, in several cases</w:t>
      </w:r>
      <w:r w:rsidR="00075E6E">
        <w:t>,</w:t>
      </w:r>
      <w:r w:rsidR="00B73296">
        <w:t xml:space="preserve"> unsubstantiated by </w:t>
      </w:r>
      <w:r w:rsidR="0080148E">
        <w:t xml:space="preserve">important </w:t>
      </w:r>
      <w:r w:rsidR="00B73296">
        <w:t>leadership behaviours</w:t>
      </w:r>
      <w:r w:rsidR="0080148E">
        <w:t xml:space="preserve">; for example </w:t>
      </w:r>
      <w:r w:rsidR="00B73296">
        <w:t>allocation of critical resources</w:t>
      </w:r>
      <w:r w:rsidR="00CA5B15">
        <w:t xml:space="preserve"> (</w:t>
      </w:r>
      <w:r w:rsidR="00460325">
        <w:t>referenced in the Columbia report)</w:t>
      </w:r>
      <w:r w:rsidR="0080148E">
        <w:t>, and time invested in managing sa</w:t>
      </w:r>
      <w:r w:rsidR="00242EA9">
        <w:t>fety.</w:t>
      </w:r>
      <w:r w:rsidR="00917252">
        <w:t xml:space="preserve">  Across the multiple data</w:t>
      </w:r>
      <w:r w:rsidR="002333E3">
        <w:t xml:space="preserve"> </w:t>
      </w:r>
      <w:r w:rsidR="00917252">
        <w:t xml:space="preserve">sources relating to </w:t>
      </w:r>
      <w:proofErr w:type="spellStart"/>
      <w:r w:rsidR="00917252">
        <w:t>Brumadinho</w:t>
      </w:r>
      <w:proofErr w:type="spellEnd"/>
      <w:r w:rsidR="00917252">
        <w:t xml:space="preserve">, there are suggestions of </w:t>
      </w:r>
      <w:r w:rsidR="001A057D">
        <w:t>a ‘vision for zero’</w:t>
      </w:r>
      <w:r w:rsidR="00187458">
        <w:t xml:space="preserve"> [harm]</w:t>
      </w:r>
      <w:r w:rsidR="001A057D">
        <w:t xml:space="preserve"> in some documents, while other sources identify risk practices </w:t>
      </w:r>
      <w:r w:rsidR="001A057D" w:rsidRPr="00EC7F1D">
        <w:t>following ALARP principles</w:t>
      </w:r>
      <w:r w:rsidR="00FF5374" w:rsidRPr="00EC7F1D">
        <w:t xml:space="preserve">; </w:t>
      </w:r>
      <w:r w:rsidR="00E92E98" w:rsidRPr="00EC7F1D">
        <w:t xml:space="preserve">yet other materials make note of </w:t>
      </w:r>
      <w:r w:rsidR="002333E3" w:rsidRPr="00EC7F1D">
        <w:t>sacrifices to good</w:t>
      </w:r>
      <w:r w:rsidR="00FF5374" w:rsidRPr="00EC7F1D">
        <w:t xml:space="preserve"> </w:t>
      </w:r>
      <w:r w:rsidR="002333E3" w:rsidRPr="00EC7F1D">
        <w:t>risk management practices</w:t>
      </w:r>
      <w:r w:rsidR="00FF5374" w:rsidRPr="00EC7F1D">
        <w:t xml:space="preserve"> (</w:t>
      </w:r>
      <w:r w:rsidR="002333E3" w:rsidRPr="00EC7F1D">
        <w:t xml:space="preserve">see </w:t>
      </w:r>
      <w:r w:rsidR="00BF408A" w:rsidRPr="00EC7F1D">
        <w:t>Hopkins &amp; Kemp,</w:t>
      </w:r>
      <w:r w:rsidR="002333E3" w:rsidRPr="00EC7F1D">
        <w:t xml:space="preserve"> 202</w:t>
      </w:r>
      <w:r w:rsidR="001F2433" w:rsidRPr="00EC7F1D">
        <w:t>1</w:t>
      </w:r>
      <w:r w:rsidR="00FF5374" w:rsidRPr="00EC7F1D">
        <w:t>).  This arguabl</w:t>
      </w:r>
      <w:r w:rsidR="003F04C1" w:rsidRPr="00EC7F1D">
        <w:t>y</w:t>
      </w:r>
      <w:r w:rsidR="00FF5374" w:rsidRPr="00EC7F1D">
        <w:t xml:space="preserve"> makes the reality of </w:t>
      </w:r>
      <w:r w:rsidR="00DC471F" w:rsidRPr="00EC7F1D">
        <w:t>‘</w:t>
      </w:r>
      <w:r w:rsidR="00FF5374" w:rsidRPr="00EC7F1D">
        <w:t>zero harm</w:t>
      </w:r>
      <w:r w:rsidR="00DC471F" w:rsidRPr="00EC7F1D">
        <w:t xml:space="preserve">’ </w:t>
      </w:r>
      <w:r w:rsidR="00FF5374" w:rsidRPr="00EC7F1D">
        <w:t xml:space="preserve">incongruent with actual </w:t>
      </w:r>
      <w:r w:rsidR="003F04C1" w:rsidRPr="00EC7F1D">
        <w:t>b</w:t>
      </w:r>
      <w:r w:rsidR="00DC471F" w:rsidRPr="00EC7F1D">
        <w:t>oard level commitment to safety.</w:t>
      </w:r>
      <w:r w:rsidR="00217E38" w:rsidRPr="00EC7F1D">
        <w:t xml:space="preserve"> Organisations</w:t>
      </w:r>
      <w:r w:rsidR="00F01FEA" w:rsidRPr="00EC7F1D">
        <w:t xml:space="preserve"> perhaps need to be clearer on what they mean by a vision for ‘zero harm’. </w:t>
      </w:r>
      <w:r w:rsidR="00594B8A" w:rsidRPr="00EC7F1D">
        <w:t xml:space="preserve">Given that most organisations </w:t>
      </w:r>
      <w:r w:rsidR="00294CED" w:rsidRPr="00EC7F1D">
        <w:t xml:space="preserve">are likely to </w:t>
      </w:r>
      <w:r w:rsidR="00A57C34" w:rsidRPr="00EC7F1D">
        <w:t>desire</w:t>
      </w:r>
      <w:r w:rsidR="00294CED" w:rsidRPr="00EC7F1D">
        <w:t xml:space="preserve"> people do not get harmed by work activities</w:t>
      </w:r>
      <w:r w:rsidR="00A57C34" w:rsidRPr="00EC7F1D">
        <w:t>;</w:t>
      </w:r>
      <w:r w:rsidR="00294CED" w:rsidRPr="00EC7F1D">
        <w:t xml:space="preserve"> what does it mean in practice?</w:t>
      </w:r>
      <w:r w:rsidR="00903EB5" w:rsidRPr="00EC7F1D">
        <w:t xml:space="preserve"> </w:t>
      </w:r>
      <w:r w:rsidR="00081B08" w:rsidRPr="00EC7F1D">
        <w:t xml:space="preserve">From a corporate governance perspective, </w:t>
      </w:r>
      <w:r w:rsidR="00081B08" w:rsidRPr="001E0832">
        <w:lastRenderedPageBreak/>
        <w:t>boards should understand what this means in the context of how they manage safety related risk</w:t>
      </w:r>
      <w:r w:rsidR="00022B50" w:rsidRPr="001E0832">
        <w:t xml:space="preserve"> (</w:t>
      </w:r>
      <w:r w:rsidR="00CA1CA1" w:rsidRPr="001E0832">
        <w:t xml:space="preserve">relevant to </w:t>
      </w:r>
      <w:r w:rsidR="00305DF0" w:rsidRPr="001E0832">
        <w:t>principle</w:t>
      </w:r>
      <w:r w:rsidR="00022B50" w:rsidRPr="001E0832">
        <w:t>s</w:t>
      </w:r>
      <w:r w:rsidR="00305DF0" w:rsidRPr="001E0832">
        <w:t xml:space="preserve"> one and four</w:t>
      </w:r>
      <w:r w:rsidR="00022B50" w:rsidRPr="001E0832">
        <w:t>)</w:t>
      </w:r>
      <w:r w:rsidR="00305DF0" w:rsidRPr="001E0832">
        <w:t>.</w:t>
      </w:r>
      <w:r w:rsidR="00053026" w:rsidRPr="001E0832">
        <w:t xml:space="preserve"> In essence, effective risk management </w:t>
      </w:r>
      <w:r w:rsidR="004F2D27" w:rsidRPr="001E0832">
        <w:t>and a strong culture do not necessarily emerge from soundbites alone.</w:t>
      </w:r>
    </w:p>
    <w:p w14:paraId="36EA8BF0" w14:textId="474C3AB5" w:rsidR="00033220" w:rsidRDefault="00242EA9" w:rsidP="0080148E">
      <w:pPr>
        <w:pStyle w:val="BodyText"/>
        <w:ind w:left="720"/>
      </w:pPr>
      <w:r>
        <w:t xml:space="preserve">Indicating the desire for a ‘safe’ culture is one thing, but </w:t>
      </w:r>
      <w:r w:rsidR="003C080A">
        <w:t xml:space="preserve">then enabling an alternative culture </w:t>
      </w:r>
      <w:r w:rsidR="00EA7F7F">
        <w:t>seems commonplace across the incidents reviewed.</w:t>
      </w:r>
      <w:r w:rsidR="00460325">
        <w:t xml:space="preserve"> It appears that many </w:t>
      </w:r>
      <w:r w:rsidR="002F7A4B">
        <w:t>b</w:t>
      </w:r>
      <w:r w:rsidR="00460325">
        <w:t xml:space="preserve">oards are lacking in the competence, to, as a minimum, act as an </w:t>
      </w:r>
      <w:r w:rsidR="00075E6E">
        <w:t>‘</w:t>
      </w:r>
      <w:r w:rsidR="00460325">
        <w:t>intelligent customer</w:t>
      </w:r>
      <w:r w:rsidR="00075E6E">
        <w:t>’</w:t>
      </w:r>
      <w:r w:rsidR="005E043E">
        <w:t xml:space="preserve"> on safety</w:t>
      </w:r>
      <w:r w:rsidR="00DA623F">
        <w:t>, and processes, such as internal audit may well be overlooking safety</w:t>
      </w:r>
      <w:r w:rsidR="00E62092">
        <w:t>, maintain</w:t>
      </w:r>
      <w:r w:rsidR="006D1BB1">
        <w:t>in</w:t>
      </w:r>
      <w:r w:rsidR="00E62092">
        <w:t>g a narrower focus on financial risk</w:t>
      </w:r>
      <w:r w:rsidR="00DA623F">
        <w:t>.</w:t>
      </w:r>
      <w:r w:rsidR="007A6A15">
        <w:t xml:space="preserve"> </w:t>
      </w:r>
    </w:p>
    <w:p w14:paraId="5148FF18" w14:textId="2535D3AD" w:rsidR="00A10AA3" w:rsidRDefault="007D7059" w:rsidP="00A10AA3">
      <w:pPr>
        <w:pStyle w:val="BodyText"/>
        <w:ind w:left="720"/>
      </w:pPr>
      <w:r>
        <w:t xml:space="preserve">Perhaps a key lesson for </w:t>
      </w:r>
      <w:r w:rsidR="00DA623F">
        <w:t>b</w:t>
      </w:r>
      <w:r>
        <w:t>oards is that whilst ‘disastrous decisions’ contribute to major incidents; so do ‘disastrous omissions’</w:t>
      </w:r>
      <w:r w:rsidR="00126103">
        <w:t xml:space="preserve">; or </w:t>
      </w:r>
      <w:r w:rsidR="002333E3">
        <w:t>‘neglect’</w:t>
      </w:r>
      <w:r>
        <w:t xml:space="preserve">. </w:t>
      </w:r>
      <w:r w:rsidR="00A10AA3">
        <w:t>There is also a danger in some cases that those in more senior roles see it as their prerogative to override decisions of those more ‘junior’</w:t>
      </w:r>
      <w:r w:rsidR="006234AA">
        <w:t>, or ‘subordinate’ (e.g., as a contractor)</w:t>
      </w:r>
      <w:r w:rsidR="00A10AA3">
        <w:t xml:space="preserve"> to them, even if those</w:t>
      </w:r>
      <w:r w:rsidR="000E1FBD">
        <w:t xml:space="preserve"> more junior</w:t>
      </w:r>
      <w:r w:rsidR="00A10AA3">
        <w:t xml:space="preserve"> individuals have the greatest technical</w:t>
      </w:r>
      <w:r w:rsidR="002333E3">
        <w:t xml:space="preserve"> or safety</w:t>
      </w:r>
      <w:r w:rsidR="00A10AA3">
        <w:t xml:space="preserve"> understanding</w:t>
      </w:r>
      <w:r w:rsidR="00126103">
        <w:t xml:space="preserve"> (e.g.</w:t>
      </w:r>
      <w:r w:rsidR="006234AA">
        <w:t>, Challenger</w:t>
      </w:r>
      <w:r w:rsidR="00946D99">
        <w:t xml:space="preserve">, </w:t>
      </w:r>
      <w:proofErr w:type="spellStart"/>
      <w:r w:rsidR="00946D99">
        <w:t>Brumadinho</w:t>
      </w:r>
      <w:proofErr w:type="spellEnd"/>
      <w:r w:rsidR="006234AA">
        <w:t>)</w:t>
      </w:r>
      <w:r w:rsidR="00A10AA3">
        <w:t xml:space="preserve">.  </w:t>
      </w:r>
    </w:p>
    <w:p w14:paraId="25B39B4F" w14:textId="530E08AE" w:rsidR="002B04B4" w:rsidRDefault="002B04B4" w:rsidP="005C2DE8">
      <w:pPr>
        <w:pStyle w:val="BodyText"/>
        <w:spacing w:line="240" w:lineRule="auto"/>
      </w:pPr>
    </w:p>
    <w:p w14:paraId="5C6FD4F9" w14:textId="7BA58EFC" w:rsidR="00194646" w:rsidRPr="00194646" w:rsidRDefault="00194646" w:rsidP="00A161C8">
      <w:pPr>
        <w:pStyle w:val="BodyText"/>
        <w:numPr>
          <w:ilvl w:val="0"/>
          <w:numId w:val="25"/>
        </w:numPr>
        <w:rPr>
          <w:b/>
          <w:bCs/>
        </w:rPr>
      </w:pPr>
      <w:r w:rsidRPr="00194646">
        <w:rPr>
          <w:b/>
          <w:bCs/>
        </w:rPr>
        <w:t>Conflicts of interest</w:t>
      </w:r>
    </w:p>
    <w:p w14:paraId="196B44C6" w14:textId="08C90577" w:rsidR="00194646" w:rsidRPr="00984399" w:rsidRDefault="00194646" w:rsidP="00C14751">
      <w:pPr>
        <w:pStyle w:val="BodyText"/>
        <w:ind w:left="720"/>
      </w:pPr>
      <w:r>
        <w:t xml:space="preserve">Several incidents show </w:t>
      </w:r>
      <w:r w:rsidR="00B678D7">
        <w:t xml:space="preserve">clear </w:t>
      </w:r>
      <w:r>
        <w:t xml:space="preserve">conflicts of interest, particularly </w:t>
      </w:r>
      <w:r w:rsidR="00B678D7">
        <w:t xml:space="preserve">between </w:t>
      </w:r>
      <w:r w:rsidR="002333E3">
        <w:t>organisations</w:t>
      </w:r>
      <w:r w:rsidR="00B678D7">
        <w:t xml:space="preserve"> </w:t>
      </w:r>
      <w:r w:rsidR="002333E3">
        <w:t>(</w:t>
      </w:r>
      <w:r w:rsidR="00B678D7">
        <w:t>in the</w:t>
      </w:r>
      <w:r w:rsidR="002333E3">
        <w:t xml:space="preserve"> incident</w:t>
      </w:r>
      <w:r w:rsidR="00B678D7">
        <w:t xml:space="preserve"> case examples</w:t>
      </w:r>
      <w:r w:rsidR="002333E3">
        <w:t>)</w:t>
      </w:r>
      <w:r w:rsidR="00B678D7">
        <w:t>, and</w:t>
      </w:r>
      <w:r>
        <w:t xml:space="preserve"> </w:t>
      </w:r>
      <w:r w:rsidR="00D24D08">
        <w:t>contractors brought in for</w:t>
      </w:r>
      <w:r w:rsidR="00B678D7">
        <w:t xml:space="preserve"> particular</w:t>
      </w:r>
      <w:r w:rsidR="00D24D08">
        <w:t xml:space="preserve"> services. </w:t>
      </w:r>
      <w:r w:rsidR="00155640">
        <w:t xml:space="preserve"> </w:t>
      </w:r>
      <w:r w:rsidR="00B678D7">
        <w:t xml:space="preserve">Perhaps the simplest way this can be expressed is by the phrase: </w:t>
      </w:r>
      <w:r w:rsidR="00B678D7" w:rsidRPr="008D727E">
        <w:rPr>
          <w:i/>
          <w:iCs/>
        </w:rPr>
        <w:t>‘</w:t>
      </w:r>
      <w:r w:rsidR="00B678D7">
        <w:rPr>
          <w:i/>
          <w:iCs/>
        </w:rPr>
        <w:t>D</w:t>
      </w:r>
      <w:r w:rsidR="00B678D7" w:rsidRPr="008D727E">
        <w:rPr>
          <w:i/>
          <w:iCs/>
        </w:rPr>
        <w:t>on’t bite the hand that feeds you’</w:t>
      </w:r>
      <w:r w:rsidR="00BB7BB2">
        <w:rPr>
          <w:i/>
          <w:iCs/>
        </w:rPr>
        <w:t>.</w:t>
      </w:r>
      <w:r w:rsidR="00BB7BB2">
        <w:t xml:space="preserve"> Contracting companies benefit financially from their employing companies</w:t>
      </w:r>
      <w:r w:rsidR="000C3307">
        <w:t xml:space="preserve"> / benefactor. Providing services</w:t>
      </w:r>
      <w:r w:rsidR="002333E3">
        <w:t>/advice</w:t>
      </w:r>
      <w:r w:rsidR="000C3307">
        <w:t xml:space="preserve"> which may </w:t>
      </w:r>
      <w:r w:rsidR="00480C05">
        <w:t xml:space="preserve">conflict with what the benefactor </w:t>
      </w:r>
      <w:r w:rsidR="00480C05" w:rsidRPr="00480C05">
        <w:rPr>
          <w:i/>
          <w:iCs/>
        </w:rPr>
        <w:t>truly</w:t>
      </w:r>
      <w:r w:rsidR="00480C05">
        <w:t xml:space="preserve"> wants to hear can jeopardise </w:t>
      </w:r>
      <w:r w:rsidR="004E139C">
        <w:t xml:space="preserve">future financial security. Here we can see that </w:t>
      </w:r>
      <w:r w:rsidR="00B678D7">
        <w:t xml:space="preserve">facts, honesty, and integrity, </w:t>
      </w:r>
      <w:r w:rsidR="004E139C">
        <w:t>may become of secondary importance.</w:t>
      </w:r>
      <w:r w:rsidR="00C14751">
        <w:t xml:space="preserve"> </w:t>
      </w:r>
      <w:r w:rsidR="00155640">
        <w:t xml:space="preserve">Whether </w:t>
      </w:r>
      <w:r w:rsidR="008D727E">
        <w:t xml:space="preserve">this </w:t>
      </w:r>
      <w:r w:rsidR="00E25809">
        <w:t xml:space="preserve">phenomenon is </w:t>
      </w:r>
      <w:r w:rsidR="008D727E">
        <w:t xml:space="preserve">known (and </w:t>
      </w:r>
      <w:r w:rsidR="00155640">
        <w:t>deliberate</w:t>
      </w:r>
      <w:r w:rsidR="008D727E">
        <w:t>)</w:t>
      </w:r>
      <w:r w:rsidR="00155640">
        <w:t>, or a</w:t>
      </w:r>
      <w:r w:rsidR="008D727E">
        <w:t>n unknown to leaders/</w:t>
      </w:r>
      <w:r w:rsidR="004A5620">
        <w:t>b</w:t>
      </w:r>
      <w:r w:rsidR="008D727E">
        <w:t>oard members</w:t>
      </w:r>
      <w:r w:rsidR="00E25809">
        <w:t xml:space="preserve"> is in most cases not completely clear</w:t>
      </w:r>
      <w:r w:rsidR="00325ADD">
        <w:t xml:space="preserve">. Regardless of </w:t>
      </w:r>
      <w:r w:rsidR="00D65E15">
        <w:t xml:space="preserve">these two options, </w:t>
      </w:r>
      <w:r w:rsidR="00325ADD">
        <w:t xml:space="preserve">the company culture is </w:t>
      </w:r>
      <w:r w:rsidR="00D65E15">
        <w:t xml:space="preserve">‘owned by the </w:t>
      </w:r>
      <w:r w:rsidR="004A5620">
        <w:t>b</w:t>
      </w:r>
      <w:r w:rsidR="00D65E15">
        <w:t xml:space="preserve">oard’. This includes how it manifests in reality, not just </w:t>
      </w:r>
      <w:r w:rsidR="00AE1430">
        <w:t>the messages in ‘culture campaigns’.</w:t>
      </w:r>
    </w:p>
    <w:p w14:paraId="11EEC8A2" w14:textId="77777777" w:rsidR="00194646" w:rsidRDefault="00194646" w:rsidP="005C2DE8">
      <w:pPr>
        <w:pStyle w:val="BodyText"/>
        <w:spacing w:line="240" w:lineRule="auto"/>
        <w:ind w:left="720"/>
      </w:pPr>
    </w:p>
    <w:p w14:paraId="458190D3" w14:textId="59AA177C" w:rsidR="00C07FEA" w:rsidRDefault="00C07FEA" w:rsidP="00A161C8">
      <w:pPr>
        <w:pStyle w:val="BodyText"/>
        <w:numPr>
          <w:ilvl w:val="0"/>
          <w:numId w:val="25"/>
        </w:numPr>
        <w:rPr>
          <w:b/>
          <w:bCs/>
        </w:rPr>
      </w:pPr>
      <w:r w:rsidRPr="00EB53AF">
        <w:rPr>
          <w:b/>
          <w:bCs/>
        </w:rPr>
        <w:t>Failure to learn</w:t>
      </w:r>
      <w:r w:rsidR="005E025F">
        <w:rPr>
          <w:b/>
          <w:bCs/>
        </w:rPr>
        <w:t>,</w:t>
      </w:r>
      <w:r w:rsidR="00EB53AF" w:rsidRPr="00EB53AF">
        <w:rPr>
          <w:b/>
          <w:bCs/>
        </w:rPr>
        <w:t xml:space="preserve"> desire not to learn</w:t>
      </w:r>
      <w:r w:rsidR="001465BD">
        <w:rPr>
          <w:b/>
          <w:bCs/>
        </w:rPr>
        <w:t>,</w:t>
      </w:r>
      <w:r w:rsidR="005E025F">
        <w:rPr>
          <w:b/>
          <w:bCs/>
        </w:rPr>
        <w:t xml:space="preserve"> and </w:t>
      </w:r>
      <w:r w:rsidR="007A61B9">
        <w:rPr>
          <w:b/>
          <w:bCs/>
        </w:rPr>
        <w:t>full-scale</w:t>
      </w:r>
      <w:r w:rsidR="00363FB5">
        <w:rPr>
          <w:b/>
          <w:bCs/>
        </w:rPr>
        <w:t xml:space="preserve"> denial</w:t>
      </w:r>
    </w:p>
    <w:p w14:paraId="46803BEE" w14:textId="34068A2F" w:rsidR="00EB53AF" w:rsidRPr="00EB53AF" w:rsidRDefault="00EB53AF" w:rsidP="00EB53AF">
      <w:pPr>
        <w:pStyle w:val="BodyText"/>
        <w:ind w:left="720"/>
      </w:pPr>
      <w:r>
        <w:t>Multiple incidents</w:t>
      </w:r>
      <w:r w:rsidR="00595D36">
        <w:t xml:space="preserve"> (e.g.</w:t>
      </w:r>
      <w:r w:rsidR="005934F1">
        <w:t>,</w:t>
      </w:r>
      <w:r w:rsidR="00595D36">
        <w:t xml:space="preserve"> Challenger and </w:t>
      </w:r>
      <w:proofErr w:type="spellStart"/>
      <w:r w:rsidR="00595D36">
        <w:t>Brumadinho</w:t>
      </w:r>
      <w:proofErr w:type="spellEnd"/>
      <w:r w:rsidR="00595D36">
        <w:t>) illustrate that lessons on ris</w:t>
      </w:r>
      <w:r w:rsidR="0098782E">
        <w:t xml:space="preserve">k are often present prior to major incidents.  </w:t>
      </w:r>
      <w:r w:rsidR="005D0D82">
        <w:t xml:space="preserve">For example </w:t>
      </w:r>
      <w:r w:rsidR="000473FB">
        <w:t>O</w:t>
      </w:r>
      <w:r w:rsidR="005D0D82">
        <w:t>-rings</w:t>
      </w:r>
      <w:r w:rsidR="000473FB">
        <w:t>,</w:t>
      </w:r>
      <w:r w:rsidR="005D0D82">
        <w:t xml:space="preserve"> defined as ‘Criticality 1’ </w:t>
      </w:r>
      <w:r w:rsidR="00F0154B">
        <w:t>features</w:t>
      </w:r>
      <w:r w:rsidR="00D04D4D">
        <w:t xml:space="preserve">, with previous </w:t>
      </w:r>
      <w:r w:rsidR="00034A23">
        <w:t>failings</w:t>
      </w:r>
      <w:r w:rsidR="00F0154B">
        <w:t xml:space="preserve"> </w:t>
      </w:r>
      <w:r w:rsidR="00034A23">
        <w:t>(</w:t>
      </w:r>
      <w:r w:rsidR="00D818D7">
        <w:t>Challenger</w:t>
      </w:r>
      <w:r w:rsidR="00034A23">
        <w:t>)</w:t>
      </w:r>
      <w:r w:rsidR="00D818D7">
        <w:t>; and previous tailings dam failures (particularly upstream tailings dams) causing loss of life.</w:t>
      </w:r>
      <w:r w:rsidR="00A814E4">
        <w:t xml:space="preserve"> </w:t>
      </w:r>
      <w:r w:rsidR="005934F1">
        <w:t xml:space="preserve">The repeated failure to learn lessons from previous investigations is also evident (e.g., failures at Texas City were still evident at Deepwater Horizon five years later). </w:t>
      </w:r>
      <w:r w:rsidR="00A814E4">
        <w:t xml:space="preserve">Perhaps, so powerful are the multiple factors impacting decision making in corporate cultures that </w:t>
      </w:r>
      <w:r w:rsidR="009B0684">
        <w:t xml:space="preserve">various biases, such as </w:t>
      </w:r>
      <w:r w:rsidR="00A814E4">
        <w:t>opt</w:t>
      </w:r>
      <w:r w:rsidR="00F31711">
        <w:t xml:space="preserve">imism </w:t>
      </w:r>
      <w:r w:rsidR="009B0684">
        <w:t xml:space="preserve">bias, </w:t>
      </w:r>
      <w:r w:rsidR="00F31711">
        <w:t xml:space="preserve">seem to prevail over </w:t>
      </w:r>
      <w:r w:rsidR="005D2E8B">
        <w:t>‘</w:t>
      </w:r>
      <w:r w:rsidR="00F31711">
        <w:t>hard</w:t>
      </w:r>
      <w:r w:rsidR="005D2E8B">
        <w:t>’</w:t>
      </w:r>
      <w:r w:rsidR="00F31711">
        <w:t xml:space="preserve"> data</w:t>
      </w:r>
      <w:r w:rsidR="009B0684">
        <w:t xml:space="preserve"> and technical expertise</w:t>
      </w:r>
      <w:r w:rsidR="00F31711">
        <w:t>.</w:t>
      </w:r>
      <w:r w:rsidR="005934F1">
        <w:t xml:space="preserve"> </w:t>
      </w:r>
    </w:p>
    <w:p w14:paraId="52E68F31" w14:textId="21686F37" w:rsidR="00C07FEA" w:rsidRDefault="00F044F8" w:rsidP="0080148E">
      <w:pPr>
        <w:pStyle w:val="BodyText"/>
        <w:ind w:left="720"/>
      </w:pPr>
      <w:r>
        <w:lastRenderedPageBreak/>
        <w:t xml:space="preserve">Given that organisations following </w:t>
      </w:r>
      <w:r w:rsidR="00051CB0">
        <w:t>c</w:t>
      </w:r>
      <w:r w:rsidR="00750FB8">
        <w:t>orporate governance</w:t>
      </w:r>
      <w:r>
        <w:t xml:space="preserve"> principles will have functions such as </w:t>
      </w:r>
      <w:r w:rsidR="0085245C">
        <w:t>audit, it brings into question the effectiveness of these systems in identifying and resolving safety issues</w:t>
      </w:r>
      <w:r w:rsidR="00DC5DA5">
        <w:t xml:space="preserve">. </w:t>
      </w:r>
    </w:p>
    <w:p w14:paraId="00CC2F38" w14:textId="2D20DA24" w:rsidR="001A2C11" w:rsidRDefault="001A2C11" w:rsidP="0080148E">
      <w:pPr>
        <w:pStyle w:val="BodyText"/>
        <w:ind w:left="720"/>
      </w:pPr>
      <w:r>
        <w:t xml:space="preserve">Questions should perhaps also be raised regarding </w:t>
      </w:r>
      <w:r w:rsidR="00440A97">
        <w:t xml:space="preserve">‘change programmes’ to fix issues. As </w:t>
      </w:r>
      <w:r w:rsidR="004048E8">
        <w:t xml:space="preserve">the </w:t>
      </w:r>
      <w:r w:rsidR="00440A97">
        <w:t xml:space="preserve">NHS </w:t>
      </w:r>
      <w:r w:rsidR="007A61B9">
        <w:t xml:space="preserve">East </w:t>
      </w:r>
      <w:r w:rsidR="00440A97">
        <w:t xml:space="preserve">Kent Inquiry identified, </w:t>
      </w:r>
      <w:r w:rsidR="00BC1E41">
        <w:t>leadership paid ‘lip service’ to such change</w:t>
      </w:r>
      <w:r w:rsidR="00363FB5">
        <w:t xml:space="preserve">, as well as </w:t>
      </w:r>
      <w:r w:rsidR="00051CB0">
        <w:t>b</w:t>
      </w:r>
      <w:r w:rsidR="00363FB5">
        <w:t xml:space="preserve">oard members in denial of issues, to the level of </w:t>
      </w:r>
      <w:r w:rsidR="009D0E5C">
        <w:t>antagonistic relationships with regulators and other stakeholders.</w:t>
      </w:r>
    </w:p>
    <w:p w14:paraId="5689626C" w14:textId="70DC9636" w:rsidR="00987C92" w:rsidRDefault="00987C92" w:rsidP="00657C5C">
      <w:pPr>
        <w:pStyle w:val="BodyText"/>
      </w:pPr>
    </w:p>
    <w:p w14:paraId="00F794FD" w14:textId="2D8FF2E5" w:rsidR="001835AF" w:rsidRPr="004F3D3F" w:rsidRDefault="00033220" w:rsidP="00A161C8">
      <w:pPr>
        <w:pStyle w:val="BodyText"/>
        <w:numPr>
          <w:ilvl w:val="0"/>
          <w:numId w:val="25"/>
        </w:numPr>
        <w:rPr>
          <w:b/>
          <w:bCs/>
        </w:rPr>
      </w:pPr>
      <w:r w:rsidRPr="004F3D3F">
        <w:rPr>
          <w:b/>
          <w:bCs/>
        </w:rPr>
        <w:t>B</w:t>
      </w:r>
      <w:r w:rsidR="00E80D77" w:rsidRPr="004F3D3F">
        <w:rPr>
          <w:b/>
          <w:bCs/>
        </w:rPr>
        <w:t>iases</w:t>
      </w:r>
      <w:r w:rsidR="0048615B" w:rsidRPr="004F3D3F">
        <w:rPr>
          <w:b/>
          <w:bCs/>
        </w:rPr>
        <w:t>:</w:t>
      </w:r>
      <w:r w:rsidR="00E80D77" w:rsidRPr="004F3D3F">
        <w:rPr>
          <w:b/>
          <w:bCs/>
        </w:rPr>
        <w:t xml:space="preserve"> </w:t>
      </w:r>
      <w:r w:rsidR="003846A7">
        <w:rPr>
          <w:b/>
          <w:bCs/>
        </w:rPr>
        <w:t xml:space="preserve">Self-serving bias, </w:t>
      </w:r>
      <w:r w:rsidR="001835AF" w:rsidRPr="004F3D3F">
        <w:rPr>
          <w:b/>
          <w:bCs/>
        </w:rPr>
        <w:t>Groupthink</w:t>
      </w:r>
      <w:r w:rsidR="00E80D77" w:rsidRPr="004F3D3F">
        <w:rPr>
          <w:b/>
          <w:bCs/>
        </w:rPr>
        <w:t>,</w:t>
      </w:r>
      <w:r w:rsidR="0093114B">
        <w:rPr>
          <w:b/>
          <w:bCs/>
        </w:rPr>
        <w:t xml:space="preserve"> confirmation bias, cherry picking,</w:t>
      </w:r>
      <w:r w:rsidR="003846A7">
        <w:rPr>
          <w:b/>
          <w:bCs/>
        </w:rPr>
        <w:t xml:space="preserve"> risky shift,</w:t>
      </w:r>
      <w:r w:rsidR="00E80D77" w:rsidRPr="004F3D3F">
        <w:rPr>
          <w:b/>
          <w:bCs/>
        </w:rPr>
        <w:t xml:space="preserve"> optimism bias</w:t>
      </w:r>
      <w:r w:rsidR="003846A7">
        <w:rPr>
          <w:b/>
          <w:bCs/>
        </w:rPr>
        <w:t xml:space="preserve"> (opportunity over risk)</w:t>
      </w:r>
    </w:p>
    <w:p w14:paraId="7B951219" w14:textId="0C06A474" w:rsidR="004F3D3F" w:rsidRDefault="00672B7A" w:rsidP="004F3D3F">
      <w:pPr>
        <w:pStyle w:val="BodyText"/>
        <w:ind w:left="720"/>
      </w:pPr>
      <w:r>
        <w:t xml:space="preserve">There appear to be numerous individual and group biases at play across the </w:t>
      </w:r>
      <w:r w:rsidR="00BE5D01">
        <w:t xml:space="preserve">incidents reviewed. In the context of </w:t>
      </w:r>
      <w:r w:rsidR="00051CB0">
        <w:t>c</w:t>
      </w:r>
      <w:r w:rsidR="00750FB8">
        <w:t>orporate governance</w:t>
      </w:r>
      <w:r w:rsidR="00BE5D01">
        <w:t xml:space="preserve">, it may be fair to cluster many of these as </w:t>
      </w:r>
      <w:r w:rsidR="00BE5D01" w:rsidRPr="00530723">
        <w:rPr>
          <w:i/>
          <w:iCs/>
        </w:rPr>
        <w:t xml:space="preserve">‘boardroom </w:t>
      </w:r>
      <w:r w:rsidR="003846A7" w:rsidRPr="00530723">
        <w:rPr>
          <w:i/>
          <w:iCs/>
        </w:rPr>
        <w:t>biases</w:t>
      </w:r>
      <w:r w:rsidR="003846A7">
        <w:rPr>
          <w:i/>
          <w:iCs/>
        </w:rPr>
        <w:t>’</w:t>
      </w:r>
      <w:r w:rsidR="00BE5D01" w:rsidRPr="00530723">
        <w:rPr>
          <w:i/>
          <w:iCs/>
        </w:rPr>
        <w:t xml:space="preserve">. </w:t>
      </w:r>
      <w:r w:rsidR="00BE5D01">
        <w:t>Considering these critically, there are some trends that emerge:</w:t>
      </w:r>
    </w:p>
    <w:p w14:paraId="44C3B724" w14:textId="6E7401E0" w:rsidR="00BE5D01" w:rsidRDefault="00BE5D01" w:rsidP="003846A7">
      <w:pPr>
        <w:pStyle w:val="BodyText"/>
        <w:numPr>
          <w:ilvl w:val="0"/>
          <w:numId w:val="11"/>
        </w:numPr>
      </w:pPr>
      <w:r>
        <w:t>Protect personal reputation</w:t>
      </w:r>
      <w:r w:rsidR="008F5D93">
        <w:t>, perhaps in the guise of ‘protecting the organisation’</w:t>
      </w:r>
      <w:r w:rsidR="003B5A08">
        <w:t xml:space="preserve"> (</w:t>
      </w:r>
      <w:r w:rsidR="00AC1665">
        <w:t xml:space="preserve">as a more socially acceptable </w:t>
      </w:r>
      <w:r w:rsidR="00FA3ED2">
        <w:t>euphemism</w:t>
      </w:r>
      <w:r w:rsidR="003B5A08">
        <w:t>)</w:t>
      </w:r>
      <w:r w:rsidR="00AC1665">
        <w:t>.</w:t>
      </w:r>
    </w:p>
    <w:p w14:paraId="4E7A8458" w14:textId="0FCBA807" w:rsidR="00AC1665" w:rsidRDefault="00530723" w:rsidP="003846A7">
      <w:pPr>
        <w:pStyle w:val="BodyText"/>
        <w:numPr>
          <w:ilvl w:val="0"/>
          <w:numId w:val="11"/>
        </w:numPr>
      </w:pPr>
      <w:r>
        <w:t>Prioritise productivity</w:t>
      </w:r>
      <w:r w:rsidR="00B12C51">
        <w:t>, efficiency,</w:t>
      </w:r>
      <w:r>
        <w:t xml:space="preserve"> and performance related goals over safety and quality</w:t>
      </w:r>
      <w:r w:rsidR="00FA3ED2">
        <w:t xml:space="preserve"> -</w:t>
      </w:r>
      <w:r w:rsidR="00C2146F">
        <w:t xml:space="preserve"> </w:t>
      </w:r>
      <w:r w:rsidR="00C2146F" w:rsidRPr="00FA3ED2">
        <w:rPr>
          <w:i/>
          <w:iCs/>
        </w:rPr>
        <w:t>‘bad things are unlikely to happen’</w:t>
      </w:r>
      <w:r w:rsidR="00C2146F">
        <w:t>.</w:t>
      </w:r>
      <w:r>
        <w:t xml:space="preserve"> </w:t>
      </w:r>
    </w:p>
    <w:p w14:paraId="4ED77FAB" w14:textId="342FFD7B" w:rsidR="00C87B4D" w:rsidRDefault="006636B5" w:rsidP="003846A7">
      <w:pPr>
        <w:pStyle w:val="BodyText"/>
        <w:numPr>
          <w:ilvl w:val="0"/>
          <w:numId w:val="11"/>
        </w:numPr>
      </w:pPr>
      <w:r>
        <w:t>‘</w:t>
      </w:r>
      <w:r w:rsidR="00C87B4D">
        <w:t>Cherry pick</w:t>
      </w:r>
      <w:r w:rsidR="00FA3ED2">
        <w:t>ing</w:t>
      </w:r>
      <w:r>
        <w:t>’</w:t>
      </w:r>
      <w:r w:rsidR="00C87B4D">
        <w:t xml:space="preserve"> data, often </w:t>
      </w:r>
      <w:r>
        <w:t>overriding</w:t>
      </w:r>
      <w:r w:rsidR="00C87B4D">
        <w:t xml:space="preserve"> technical expertise, to fit the</w:t>
      </w:r>
      <w:r>
        <w:t xml:space="preserve"> desired </w:t>
      </w:r>
      <w:r w:rsidR="00B12C51">
        <w:t xml:space="preserve">(productivity) </w:t>
      </w:r>
      <w:r>
        <w:t>decision option.</w:t>
      </w:r>
    </w:p>
    <w:p w14:paraId="6460D81D" w14:textId="4616E5A7" w:rsidR="00A13C3F" w:rsidRDefault="00A13C3F" w:rsidP="003846A7">
      <w:pPr>
        <w:pStyle w:val="BodyText"/>
        <w:numPr>
          <w:ilvl w:val="0"/>
          <w:numId w:val="11"/>
        </w:numPr>
      </w:pPr>
      <w:r>
        <w:t>Personalise positive outcomes (</w:t>
      </w:r>
      <w:r w:rsidR="00B55432">
        <w:t>e.g.</w:t>
      </w:r>
      <w:r w:rsidR="005934F1">
        <w:t>,</w:t>
      </w:r>
      <w:r w:rsidR="00B55432">
        <w:t xml:space="preserve"> </w:t>
      </w:r>
      <w:r>
        <w:t>d</w:t>
      </w:r>
      <w:r w:rsidR="00B55432">
        <w:t>ue</w:t>
      </w:r>
      <w:r>
        <w:t xml:space="preserve"> to</w:t>
      </w:r>
      <w:r w:rsidR="00B55432">
        <w:t xml:space="preserve"> board </w:t>
      </w:r>
      <w:r w:rsidR="00C2146F">
        <w:t>‘</w:t>
      </w:r>
      <w:r w:rsidR="00B55432">
        <w:t>excellence</w:t>
      </w:r>
      <w:r w:rsidR="00C2146F">
        <w:t>’</w:t>
      </w:r>
      <w:r w:rsidR="00B55432">
        <w:t>), but externalise negative outcomes (e.g.</w:t>
      </w:r>
      <w:r w:rsidR="005934F1">
        <w:t>,</w:t>
      </w:r>
      <w:r w:rsidR="00B55432">
        <w:t xml:space="preserve"> </w:t>
      </w:r>
      <w:r w:rsidR="00470704">
        <w:t xml:space="preserve">due to </w:t>
      </w:r>
      <w:r w:rsidR="00110194">
        <w:t>‘</w:t>
      </w:r>
      <w:r w:rsidR="00B55432">
        <w:t>industry</w:t>
      </w:r>
      <w:r w:rsidR="00110194">
        <w:t>’</w:t>
      </w:r>
      <w:r w:rsidR="00B12C51">
        <w:t xml:space="preserve"> /</w:t>
      </w:r>
      <w:r w:rsidR="00110194">
        <w:t xml:space="preserve">‘sector’ </w:t>
      </w:r>
      <w:r w:rsidR="00B55432">
        <w:t>issues</w:t>
      </w:r>
      <w:r w:rsidR="00B12C51">
        <w:t>, or workers etc.</w:t>
      </w:r>
      <w:r w:rsidR="00B55432">
        <w:t>)</w:t>
      </w:r>
      <w:r w:rsidR="00470704">
        <w:t>.</w:t>
      </w:r>
    </w:p>
    <w:p w14:paraId="0C5F022B" w14:textId="51B48285" w:rsidR="00963809" w:rsidRDefault="007C4F2C" w:rsidP="004F3D3F">
      <w:pPr>
        <w:pStyle w:val="BodyText"/>
        <w:ind w:left="720"/>
      </w:pPr>
      <w:r>
        <w:t xml:space="preserve">There may be a need to consider how such biases impact on the wider functions of </w:t>
      </w:r>
      <w:r w:rsidR="008B35FC">
        <w:t>c</w:t>
      </w:r>
      <w:r w:rsidR="00750FB8">
        <w:t>orporate governance</w:t>
      </w:r>
      <w:r>
        <w:t>. Some mechanisms already exist</w:t>
      </w:r>
      <w:r w:rsidR="001E0E76">
        <w:t xml:space="preserve"> to bring </w:t>
      </w:r>
      <w:r w:rsidR="00024F8B">
        <w:t>a</w:t>
      </w:r>
      <w:r w:rsidR="001E0E76">
        <w:t xml:space="preserve"> degree of impartial </w:t>
      </w:r>
      <w:r w:rsidR="00485F5E">
        <w:t>scrutiny</w:t>
      </w:r>
      <w:r w:rsidR="001E0E76">
        <w:t xml:space="preserve">, for example </w:t>
      </w:r>
      <w:r w:rsidR="00485F5E">
        <w:t>non-executive</w:t>
      </w:r>
      <w:r w:rsidR="001E0E76">
        <w:t xml:space="preserve"> </w:t>
      </w:r>
      <w:r w:rsidR="00631762">
        <w:t xml:space="preserve">directors (NEDs) </w:t>
      </w:r>
      <w:r w:rsidR="001E0E76">
        <w:t>or independent directors</w:t>
      </w:r>
      <w:r w:rsidR="00631762">
        <w:t xml:space="preserve"> (IDs)</w:t>
      </w:r>
      <w:r w:rsidR="001E0E76">
        <w:t xml:space="preserve">. </w:t>
      </w:r>
      <w:r w:rsidR="00485F5E">
        <w:t xml:space="preserve"> However, the level of </w:t>
      </w:r>
      <w:r w:rsidR="00631762">
        <w:t>true independence</w:t>
      </w:r>
      <w:r w:rsidR="00485F5E">
        <w:t xml:space="preserve"> can</w:t>
      </w:r>
      <w:r w:rsidR="00631762">
        <w:t>,</w:t>
      </w:r>
      <w:r w:rsidR="00485F5E">
        <w:t xml:space="preserve"> and should also be brought in to focus. The biases </w:t>
      </w:r>
      <w:r w:rsidR="00631762">
        <w:t>identified</w:t>
      </w:r>
      <w:r w:rsidR="00485F5E">
        <w:t xml:space="preserve"> here </w:t>
      </w:r>
      <w:r w:rsidR="00631762">
        <w:t>also have the potential to impact on NEDs/IDs</w:t>
      </w:r>
      <w:r w:rsidR="00AA0E0E">
        <w:t xml:space="preserve">.  If NEDs/IDs are to be considered analogous to a ‘barrier’ in risk management parlance, then the work here highlights that these barriers can </w:t>
      </w:r>
      <w:r w:rsidR="00213411">
        <w:t>inherently include deficiencies.  To borrow another analogy (from James Reason), in essence, ‘holes in the Swiss cheese’.</w:t>
      </w:r>
      <w:r w:rsidR="008B739D">
        <w:t xml:space="preserve">  A robust approach necessitates that these limitations are recognised with appropriate countermeasures</w:t>
      </w:r>
      <w:r w:rsidR="001D376C">
        <w:t>: t</w:t>
      </w:r>
      <w:r w:rsidR="008B739D">
        <w:t>o do nothing would be to set up for failure.</w:t>
      </w:r>
    </w:p>
    <w:p w14:paraId="3E90E0F3" w14:textId="77777777" w:rsidR="007C4F2C" w:rsidRDefault="007C4F2C" w:rsidP="004F3D3F">
      <w:pPr>
        <w:pStyle w:val="BodyText"/>
        <w:ind w:left="720"/>
      </w:pPr>
    </w:p>
    <w:p w14:paraId="12909FD5" w14:textId="69538407" w:rsidR="0048615B" w:rsidRPr="004F3D3F" w:rsidRDefault="004F3D3F" w:rsidP="00A161C8">
      <w:pPr>
        <w:pStyle w:val="BodyText"/>
        <w:numPr>
          <w:ilvl w:val="0"/>
          <w:numId w:val="25"/>
        </w:numPr>
        <w:rPr>
          <w:b/>
          <w:bCs/>
        </w:rPr>
      </w:pPr>
      <w:r w:rsidRPr="004F3D3F">
        <w:rPr>
          <w:b/>
          <w:bCs/>
        </w:rPr>
        <w:t xml:space="preserve">‘Demand for </w:t>
      </w:r>
      <w:r w:rsidR="006A3F03">
        <w:rPr>
          <w:b/>
          <w:bCs/>
        </w:rPr>
        <w:t>P</w:t>
      </w:r>
      <w:r w:rsidRPr="004F3D3F">
        <w:rPr>
          <w:b/>
          <w:bCs/>
        </w:rPr>
        <w:t>ositivity’</w:t>
      </w:r>
    </w:p>
    <w:p w14:paraId="336E127B" w14:textId="2E8DED79" w:rsidR="00562399" w:rsidRDefault="00F67B12" w:rsidP="00562399">
      <w:pPr>
        <w:pStyle w:val="BodyText"/>
        <w:ind w:left="720"/>
      </w:pPr>
      <w:r>
        <w:t>Few people like to hear bad news</w:t>
      </w:r>
      <w:r w:rsidR="00E50657">
        <w:t xml:space="preserve">, and for good reason.  When </w:t>
      </w:r>
      <w:r w:rsidR="00247537">
        <w:t>b</w:t>
      </w:r>
      <w:r w:rsidR="00E50657">
        <w:t xml:space="preserve">oards become unreceptive to bad news, and create cultures that ‘demand’ only good news; the repercussions can be severe. </w:t>
      </w:r>
      <w:r w:rsidR="00E06734">
        <w:t xml:space="preserve">In several cases reviewed, there was </w:t>
      </w:r>
      <w:r w:rsidR="00E06734">
        <w:lastRenderedPageBreak/>
        <w:t xml:space="preserve">a degree of </w:t>
      </w:r>
      <w:r w:rsidR="00566AFE">
        <w:t>‘</w:t>
      </w:r>
      <w:r w:rsidR="00E06734">
        <w:t>plausible deniability</w:t>
      </w:r>
      <w:r w:rsidR="00566AFE">
        <w:t xml:space="preserve">’ for </w:t>
      </w:r>
      <w:r w:rsidR="00247537">
        <w:t>b</w:t>
      </w:r>
      <w:r w:rsidR="00566AFE">
        <w:t>oards</w:t>
      </w:r>
      <w:r w:rsidR="00C1585B">
        <w:t xml:space="preserve">, as they clearly didn’t explicitly ‘demand’ </w:t>
      </w:r>
      <w:r w:rsidR="00A225B5">
        <w:t xml:space="preserve">only </w:t>
      </w:r>
      <w:r w:rsidR="00C1585B">
        <w:t>good news</w:t>
      </w:r>
      <w:r w:rsidR="00A225B5">
        <w:t xml:space="preserve"> / reject ‘bad’ news</w:t>
      </w:r>
      <w:r w:rsidR="00BE1F38">
        <w:t>.</w:t>
      </w:r>
      <w:r w:rsidR="00C1585B">
        <w:t xml:space="preserve">  </w:t>
      </w:r>
      <w:r w:rsidR="00BE1F38">
        <w:t xml:space="preserve">What is less clear is whether this lack of awareness is shaped </w:t>
      </w:r>
      <w:r w:rsidR="00E372DE">
        <w:t>nefariously</w:t>
      </w:r>
      <w:r w:rsidR="000C505E">
        <w:t xml:space="preserve"> </w:t>
      </w:r>
      <w:r w:rsidR="00E372DE">
        <w:t xml:space="preserve">or is </w:t>
      </w:r>
      <w:r w:rsidR="00F97601">
        <w:t>due to ignorance</w:t>
      </w:r>
      <w:r w:rsidR="00FB5424">
        <w:t xml:space="preserve"> or incompetence</w:t>
      </w:r>
      <w:r w:rsidR="00F97601">
        <w:t>.</w:t>
      </w:r>
      <w:r w:rsidR="00FB5424">
        <w:t xml:space="preserve"> </w:t>
      </w:r>
      <w:r w:rsidR="00A225B5">
        <w:t xml:space="preserve">Arguably, </w:t>
      </w:r>
      <w:r w:rsidR="00E56C3A">
        <w:t xml:space="preserve">neither would be considered </w:t>
      </w:r>
      <w:r w:rsidR="00A10AA3">
        <w:t>a legitimate reason for such a culture existing.</w:t>
      </w:r>
    </w:p>
    <w:p w14:paraId="20D8B7AB" w14:textId="1AE1E038" w:rsidR="00562399" w:rsidRDefault="00562399" w:rsidP="00562399">
      <w:pPr>
        <w:pStyle w:val="BodyText"/>
        <w:ind w:left="720"/>
      </w:pPr>
      <w:r>
        <w:t xml:space="preserve">One possible reason for </w:t>
      </w:r>
      <w:r w:rsidR="008160DB">
        <w:t xml:space="preserve">this type of culture is the human emotional response to hearing bad news or critical feedback. Indeed, the Inquiry into NHS </w:t>
      </w:r>
      <w:r w:rsidR="006866BF">
        <w:t xml:space="preserve">East </w:t>
      </w:r>
      <w:r w:rsidR="008160DB">
        <w:t xml:space="preserve">Kent </w:t>
      </w:r>
      <w:r w:rsidR="006C701C">
        <w:t xml:space="preserve">illustrates that members of the </w:t>
      </w:r>
      <w:r w:rsidR="00247537">
        <w:t>b</w:t>
      </w:r>
      <w:r w:rsidR="006C701C">
        <w:t>oard were ‘angry and hurt’ by such feedback.</w:t>
      </w:r>
      <w:r w:rsidR="009A3274">
        <w:t xml:space="preserve"> Further evidence for the </w:t>
      </w:r>
      <w:r w:rsidR="00BE3876">
        <w:t>T</w:t>
      </w:r>
      <w:r w:rsidR="009A3274">
        <w:t xml:space="preserve">rust </w:t>
      </w:r>
      <w:r w:rsidR="00C108CA">
        <w:t xml:space="preserve">illustrated that the </w:t>
      </w:r>
      <w:r w:rsidR="00247537">
        <w:t>b</w:t>
      </w:r>
      <w:r w:rsidR="00C108CA">
        <w:t>oard took efforts to invalidate feedback, such as from the staff surveys.</w:t>
      </w:r>
      <w:r w:rsidR="0067311B">
        <w:t xml:space="preserve"> This is a critical point to consider. It may be </w:t>
      </w:r>
      <w:r w:rsidR="001C74FB">
        <w:t xml:space="preserve">a significant assumption to expect </w:t>
      </w:r>
      <w:r w:rsidR="00247537">
        <w:t>b</w:t>
      </w:r>
      <w:r w:rsidR="001C74FB">
        <w:t>oard members</w:t>
      </w:r>
      <w:r w:rsidR="007F5702">
        <w:t xml:space="preserve"> to</w:t>
      </w:r>
      <w:r w:rsidR="001C74FB">
        <w:t xml:space="preserve"> act in an objective, rational manner.  Indications here illustrate that </w:t>
      </w:r>
      <w:r w:rsidR="00247537">
        <w:t>b</w:t>
      </w:r>
      <w:r w:rsidR="007F5702">
        <w:t xml:space="preserve">oard </w:t>
      </w:r>
      <w:r w:rsidR="008D45B8">
        <w:t>behaviour can very much be driven by personal emotions such as anger. It’s likely other emotional responses will be as relevant, such as fear, embarrassment etc.</w:t>
      </w:r>
    </w:p>
    <w:p w14:paraId="0C46FCF4" w14:textId="3BEFBE7D" w:rsidR="005C2DE8" w:rsidRDefault="00C72F3A" w:rsidP="005C2DE8">
      <w:pPr>
        <w:pStyle w:val="BodyText"/>
        <w:ind w:left="720"/>
      </w:pPr>
      <w:r>
        <w:t xml:space="preserve">In close, </w:t>
      </w:r>
      <w:r w:rsidR="00BE3876">
        <w:t xml:space="preserve">‘Demand for </w:t>
      </w:r>
      <w:r w:rsidR="006A3F03">
        <w:t>P</w:t>
      </w:r>
      <w:r w:rsidR="00BE3876">
        <w:t xml:space="preserve">ositivity’ can therefore be </w:t>
      </w:r>
      <w:r w:rsidR="009923DA">
        <w:t xml:space="preserve">considered </w:t>
      </w:r>
      <w:r w:rsidR="00BE3876">
        <w:t>on a spectrum</w:t>
      </w:r>
      <w:r w:rsidR="009923DA">
        <w:t>,</w:t>
      </w:r>
      <w:r w:rsidR="00BE3876">
        <w:t xml:space="preserve"> from </w:t>
      </w:r>
      <w:r w:rsidR="009923DA">
        <w:t xml:space="preserve">relatively </w:t>
      </w:r>
      <w:r w:rsidR="00BE3876">
        <w:t>subtle through to quite blunt</w:t>
      </w:r>
      <w:r w:rsidR="006866BF">
        <w:t>/direct</w:t>
      </w:r>
      <w:r w:rsidR="00BE3876">
        <w:t>.</w:t>
      </w:r>
      <w:r w:rsidR="006866BF">
        <w:t xml:space="preserve"> This leads to the following point, which relates to how such cultures manifest. </w:t>
      </w:r>
    </w:p>
    <w:p w14:paraId="1316057C" w14:textId="77777777" w:rsidR="005C2DE8" w:rsidRDefault="005C2DE8" w:rsidP="005C2DE8">
      <w:pPr>
        <w:pStyle w:val="BodyText"/>
        <w:ind w:left="720"/>
      </w:pPr>
    </w:p>
    <w:p w14:paraId="1CAD28B4" w14:textId="6B352871" w:rsidR="00105B9F" w:rsidRPr="009C2985" w:rsidRDefault="009C2985" w:rsidP="00A161C8">
      <w:pPr>
        <w:pStyle w:val="BodyText"/>
        <w:numPr>
          <w:ilvl w:val="0"/>
          <w:numId w:val="25"/>
        </w:numPr>
        <w:rPr>
          <w:b/>
          <w:bCs/>
        </w:rPr>
      </w:pPr>
      <w:r w:rsidRPr="009C2985">
        <w:rPr>
          <w:b/>
          <w:bCs/>
        </w:rPr>
        <w:t>Cultures of insidious toxicity</w:t>
      </w:r>
    </w:p>
    <w:p w14:paraId="6192EA74" w14:textId="08EACD61" w:rsidR="004F3D3F" w:rsidRDefault="001C5C82" w:rsidP="00EF31EA">
      <w:pPr>
        <w:pStyle w:val="BodyText"/>
        <w:ind w:left="720"/>
      </w:pPr>
      <w:r>
        <w:t xml:space="preserve">Culture and safety culture </w:t>
      </w:r>
      <w:r w:rsidR="009C2985">
        <w:t>are</w:t>
      </w:r>
      <w:r>
        <w:t xml:space="preserve"> construct</w:t>
      </w:r>
      <w:r w:rsidR="009C2985">
        <w:t>s</w:t>
      </w:r>
      <w:r>
        <w:t xml:space="preserve"> that </w:t>
      </w:r>
      <w:r w:rsidR="009C2985">
        <w:t>are</w:t>
      </w:r>
      <w:r>
        <w:t xml:space="preserve"> frequently </w:t>
      </w:r>
      <w:r w:rsidR="00115691">
        <w:t xml:space="preserve">utilised </w:t>
      </w:r>
      <w:r w:rsidR="009C2985">
        <w:t>by</w:t>
      </w:r>
      <w:r w:rsidR="00115691">
        <w:t xml:space="preserve"> organisations</w:t>
      </w:r>
      <w:r w:rsidR="009C2985">
        <w:t xml:space="preserve"> to </w:t>
      </w:r>
      <w:r w:rsidR="006B7BDB">
        <w:t xml:space="preserve">label, </w:t>
      </w:r>
      <w:r w:rsidR="009C2985">
        <w:t>measure</w:t>
      </w:r>
      <w:r w:rsidR="006B7BDB">
        <w:t>,</w:t>
      </w:r>
      <w:r w:rsidR="009C2985">
        <w:t xml:space="preserve"> and improve</w:t>
      </w:r>
      <w:r w:rsidR="00225AD9">
        <w:t xml:space="preserve"> safety</w:t>
      </w:r>
      <w:r w:rsidR="00115691">
        <w:t>.</w:t>
      </w:r>
      <w:r w:rsidR="009C2985">
        <w:t xml:space="preserve">  Many safety </w:t>
      </w:r>
      <w:r w:rsidR="00E4185E">
        <w:t xml:space="preserve">problems are cited as caused by ‘bad’ cultures. </w:t>
      </w:r>
      <w:r w:rsidR="00115691">
        <w:t xml:space="preserve"> But culture is created not only by </w:t>
      </w:r>
      <w:r w:rsidR="00FD4428">
        <w:t xml:space="preserve">safety posters and safety initiatives, but the subtle actions that are punished, </w:t>
      </w:r>
      <w:r w:rsidR="00200375">
        <w:t>penalised,</w:t>
      </w:r>
      <w:r w:rsidR="00FD4428">
        <w:t xml:space="preserve"> and rewarded.  Unfortunately, the case studies reviewed indicate that </w:t>
      </w:r>
      <w:r w:rsidR="00EF31EA">
        <w:t xml:space="preserve">the overt messages of ‘safety first’ and ‘zero harm’ </w:t>
      </w:r>
      <w:r w:rsidR="00FD4428">
        <w:t xml:space="preserve"> </w:t>
      </w:r>
      <w:r w:rsidR="00A87AD6">
        <w:t>etc. are</w:t>
      </w:r>
      <w:r w:rsidR="000A4C87">
        <w:t>/can be</w:t>
      </w:r>
      <w:r w:rsidR="00A87AD6">
        <w:t xml:space="preserve"> overridden by insidious </w:t>
      </w:r>
      <w:r w:rsidR="00590AC1">
        <w:t xml:space="preserve">leadership </w:t>
      </w:r>
      <w:r w:rsidR="00AC537F" w:rsidRPr="00165230">
        <w:t>behaviours</w:t>
      </w:r>
      <w:r w:rsidR="00BF3F8A" w:rsidRPr="00165230">
        <w:t>.</w:t>
      </w:r>
      <w:r w:rsidR="00BB1D30" w:rsidRPr="00165230">
        <w:t xml:space="preserve"> </w:t>
      </w:r>
      <w:r w:rsidR="000F4009" w:rsidRPr="00165230">
        <w:t xml:space="preserve">It also brings into focus potential mismatches/conflicts between espoused values and emergent values, i.e. values that are listed on company websites are not necessarily </w:t>
      </w:r>
      <w:r w:rsidR="00024F3D" w:rsidRPr="00165230">
        <w:t>supported, and in some cases conflicting behaviours may actually be those that are encouraged/incentivised</w:t>
      </w:r>
      <w:r w:rsidR="000F4009" w:rsidRPr="00165230">
        <w:t xml:space="preserve">. </w:t>
      </w:r>
      <w:r w:rsidR="00AA3AA9" w:rsidRPr="00165230">
        <w:t xml:space="preserve"> This is of central importance to </w:t>
      </w:r>
      <w:r w:rsidR="00E91C8F" w:rsidRPr="00165230">
        <w:t xml:space="preserve">the first </w:t>
      </w:r>
      <w:r w:rsidR="00AA3AA9" w:rsidRPr="00165230">
        <w:t>Wates Principle</w:t>
      </w:r>
      <w:r w:rsidR="00E50529">
        <w:t xml:space="preserve"> in relation to </w:t>
      </w:r>
      <w:r w:rsidR="00E50529" w:rsidRPr="00E50529">
        <w:rPr>
          <w:i/>
          <w:iCs/>
        </w:rPr>
        <w:t>‘ensuring that the company’s values, strategy and culture are aligned with its purpose’</w:t>
      </w:r>
      <w:r w:rsidR="00AA3AA9" w:rsidRPr="00165230">
        <w:t>.</w:t>
      </w:r>
    </w:p>
    <w:p w14:paraId="76619509" w14:textId="2726790E" w:rsidR="00D0502D" w:rsidRDefault="001208CF" w:rsidP="00EF31EA">
      <w:pPr>
        <w:pStyle w:val="BodyText"/>
        <w:ind w:left="720"/>
      </w:pPr>
      <w:r>
        <w:t>There is likely other literature that could be drawn into</w:t>
      </w:r>
      <w:r w:rsidR="0061267F">
        <w:t xml:space="preserve"> understanding</w:t>
      </w:r>
      <w:r>
        <w:t xml:space="preserve"> this challenge, but factors such as complex organisational structure</w:t>
      </w:r>
      <w:r w:rsidR="00A07E0A">
        <w:t xml:space="preserve">s, high levels of bureaucracy, unclear roles etc. </w:t>
      </w:r>
      <w:r w:rsidR="0061267F">
        <w:t xml:space="preserve">can all </w:t>
      </w:r>
      <w:r w:rsidR="00A07E0A">
        <w:t xml:space="preserve">contribute to </w:t>
      </w:r>
      <w:r w:rsidR="00566AFE">
        <w:t>filtering out ‘bad news</w:t>
      </w:r>
      <w:r w:rsidR="008064BB">
        <w:t>’</w:t>
      </w:r>
      <w:r w:rsidR="00CF4257">
        <w:t xml:space="preserve"> or any form of constructive criticism or </w:t>
      </w:r>
      <w:r w:rsidR="00CA329C">
        <w:t>challenge</w:t>
      </w:r>
      <w:r w:rsidR="00566AFE">
        <w:t>.</w:t>
      </w:r>
    </w:p>
    <w:p w14:paraId="0E47B773" w14:textId="6E94C60F" w:rsidR="00CB4F80" w:rsidRDefault="00CB4F80" w:rsidP="00EF31EA">
      <w:pPr>
        <w:pStyle w:val="BodyText"/>
        <w:ind w:left="720"/>
      </w:pPr>
      <w:r>
        <w:t xml:space="preserve">The term ‘insidious’ may or may not be fully appropriate, but it appears that these cultures </w:t>
      </w:r>
      <w:r w:rsidR="00C330F7">
        <w:t>can</w:t>
      </w:r>
      <w:r w:rsidR="003C42F6">
        <w:t xml:space="preserve"> be</w:t>
      </w:r>
      <w:r>
        <w:t xml:space="preserve"> built steadily and stealthily over time</w:t>
      </w:r>
      <w:r w:rsidR="00CA329C">
        <w:t>.</w:t>
      </w:r>
    </w:p>
    <w:p w14:paraId="4BC0C51D" w14:textId="0D88C978" w:rsidR="00D20BB1" w:rsidRDefault="00D20BB1" w:rsidP="00EF31EA">
      <w:pPr>
        <w:pStyle w:val="BodyText"/>
        <w:ind w:left="720"/>
      </w:pPr>
    </w:p>
    <w:p w14:paraId="53A5A5D5" w14:textId="77777777" w:rsidR="00A161C8" w:rsidRDefault="00A161C8" w:rsidP="00EF31EA">
      <w:pPr>
        <w:pStyle w:val="BodyText"/>
        <w:ind w:left="720"/>
      </w:pPr>
    </w:p>
    <w:p w14:paraId="1FE097F6" w14:textId="16F74BD3" w:rsidR="00AC50D3" w:rsidRPr="00BB1D30" w:rsidRDefault="00B27D27" w:rsidP="00A161C8">
      <w:pPr>
        <w:pStyle w:val="BodyText"/>
        <w:numPr>
          <w:ilvl w:val="0"/>
          <w:numId w:val="25"/>
        </w:numPr>
        <w:rPr>
          <w:b/>
          <w:bCs/>
        </w:rPr>
      </w:pPr>
      <w:r w:rsidRPr="0086121D">
        <w:rPr>
          <w:b/>
          <w:bCs/>
        </w:rPr>
        <w:t>Diffusion of respons</w:t>
      </w:r>
      <w:r w:rsidR="0086121D" w:rsidRPr="0086121D">
        <w:rPr>
          <w:b/>
          <w:bCs/>
        </w:rPr>
        <w:t>ibility</w:t>
      </w:r>
      <w:r w:rsidR="00BB1D30">
        <w:rPr>
          <w:b/>
          <w:bCs/>
        </w:rPr>
        <w:t xml:space="preserve"> / lack of accountability</w:t>
      </w:r>
    </w:p>
    <w:p w14:paraId="05C0E8FB" w14:textId="43736CD1" w:rsidR="00BB1D30" w:rsidRPr="0086121D" w:rsidRDefault="00F52DF6" w:rsidP="00BB1D30">
      <w:pPr>
        <w:pStyle w:val="BodyText"/>
        <w:ind w:left="720"/>
        <w:rPr>
          <w:b/>
          <w:bCs/>
        </w:rPr>
      </w:pPr>
      <w:r>
        <w:t xml:space="preserve">Several cases reviewed </w:t>
      </w:r>
      <w:r w:rsidR="00845BA9">
        <w:t xml:space="preserve">illustrate that locating accountable persons at </w:t>
      </w:r>
      <w:r w:rsidR="00E123A3">
        <w:t>b</w:t>
      </w:r>
      <w:r w:rsidR="00845BA9">
        <w:t xml:space="preserve">oard level is a significant challenge.  Whilst this </w:t>
      </w:r>
      <w:r w:rsidR="00CA329C">
        <w:t xml:space="preserve">level </w:t>
      </w:r>
      <w:r w:rsidR="00845BA9">
        <w:t xml:space="preserve">is where much accountability actually sits, it is somewhat of a </w:t>
      </w:r>
      <w:r w:rsidR="00927F4C">
        <w:t xml:space="preserve">paradox that the accountable people are rarely identified clearly. </w:t>
      </w:r>
      <w:r w:rsidR="00B12C51">
        <w:t xml:space="preserve">There may be links here to remuneration. Whilst </w:t>
      </w:r>
      <w:r w:rsidR="00E123A3">
        <w:t>b</w:t>
      </w:r>
      <w:r w:rsidR="00B12C51">
        <w:t xml:space="preserve">oard members remuneration might </w:t>
      </w:r>
      <w:r w:rsidR="009C6385">
        <w:t>factor in accountability and associated ‘broad shoulders’</w:t>
      </w:r>
      <w:r w:rsidR="00D15EF7">
        <w:t xml:space="preserve">, or the </w:t>
      </w:r>
      <w:r w:rsidR="00370900">
        <w:t xml:space="preserve">fact that </w:t>
      </w:r>
      <w:r w:rsidR="009C6385">
        <w:t xml:space="preserve">‘the buck stops here’, </w:t>
      </w:r>
      <w:r w:rsidR="00E123A3">
        <w:t>b</w:t>
      </w:r>
      <w:r w:rsidR="00D15EF7">
        <w:t>oard member responses following an incident rarely seems to reflect this</w:t>
      </w:r>
      <w:r w:rsidR="00370900">
        <w:t xml:space="preserve"> part of </w:t>
      </w:r>
      <w:r w:rsidR="00457871">
        <w:t xml:space="preserve">their </w:t>
      </w:r>
      <w:r w:rsidR="00370900">
        <w:t>accountability</w:t>
      </w:r>
      <w:r w:rsidR="00D15EF7">
        <w:t>.</w:t>
      </w:r>
      <w:r w:rsidR="009C6385">
        <w:t xml:space="preserve"> </w:t>
      </w:r>
      <w:r w:rsidR="009B6A7F">
        <w:t xml:space="preserve"> </w:t>
      </w:r>
      <w:r w:rsidR="00C3177F">
        <w:t>Instead, d</w:t>
      </w:r>
      <w:r w:rsidR="000F5B0B">
        <w:t xml:space="preserve">eflection / ‘scapegoating’ </w:t>
      </w:r>
      <w:r w:rsidR="000811FC">
        <w:t>seem to be relatively common.</w:t>
      </w:r>
    </w:p>
    <w:p w14:paraId="16848141" w14:textId="77777777" w:rsidR="0086121D" w:rsidRDefault="0086121D" w:rsidP="008438B1">
      <w:pPr>
        <w:pStyle w:val="BodyText"/>
        <w:rPr>
          <w:rFonts w:eastAsiaTheme="majorEastAsia"/>
          <w:sz w:val="28"/>
          <w:szCs w:val="28"/>
        </w:rPr>
      </w:pPr>
    </w:p>
    <w:p w14:paraId="1FE097F7" w14:textId="035340D3" w:rsidR="00AC50D3" w:rsidRDefault="00AC50D3" w:rsidP="0099243E">
      <w:pPr>
        <w:pStyle w:val="Heading1"/>
      </w:pPr>
      <w:bookmarkStart w:id="24" w:name="_Toc450205263"/>
      <w:bookmarkStart w:id="25" w:name="_Toc16778042"/>
      <w:bookmarkStart w:id="26" w:name="_Toc228266995"/>
      <w:r w:rsidRPr="00261B9C">
        <w:lastRenderedPageBreak/>
        <w:t>C</w:t>
      </w:r>
      <w:bookmarkEnd w:id="24"/>
      <w:bookmarkEnd w:id="25"/>
      <w:r w:rsidR="001476A3">
        <w:t>onclusions</w:t>
      </w:r>
      <w:bookmarkEnd w:id="26"/>
    </w:p>
    <w:p w14:paraId="2BEA9AAC" w14:textId="76DB8627" w:rsidR="00370900" w:rsidRPr="00370900" w:rsidRDefault="00E3706B" w:rsidP="00370900">
      <w:pPr>
        <w:pStyle w:val="BodyText"/>
      </w:pPr>
      <w:r>
        <w:t xml:space="preserve">This scoping research project has highlighted a number of useful, but perhaps disturbing factors that are relevant to </w:t>
      </w:r>
      <w:r w:rsidR="00457871">
        <w:t>c</w:t>
      </w:r>
      <w:r w:rsidR="00750FB8">
        <w:t>orporate governance</w:t>
      </w:r>
      <w:r w:rsidR="00457871">
        <w:t xml:space="preserve">. </w:t>
      </w:r>
      <w:r w:rsidR="00C6116F">
        <w:t xml:space="preserve">There is most certainly further research that could be completed here, and also there is likely a need to consider how </w:t>
      </w:r>
      <w:r w:rsidR="00457871">
        <w:t>c</w:t>
      </w:r>
      <w:r w:rsidR="00750FB8">
        <w:t>orporate governance</w:t>
      </w:r>
      <w:r w:rsidR="00C6116F">
        <w:t xml:space="preserve"> practices can be strengthened further.</w:t>
      </w:r>
    </w:p>
    <w:p w14:paraId="6A91B55D" w14:textId="61455DA8" w:rsidR="009A564A" w:rsidRDefault="00101091" w:rsidP="00101091">
      <w:pPr>
        <w:pStyle w:val="Heading2"/>
      </w:pPr>
      <w:bookmarkStart w:id="27" w:name="_Toc228266996"/>
      <w:r>
        <w:t>Closing thoughts</w:t>
      </w:r>
      <w:bookmarkEnd w:id="27"/>
    </w:p>
    <w:p w14:paraId="19B6FE6C" w14:textId="5C61F7BA" w:rsidR="003D18B9" w:rsidRPr="00E8029F" w:rsidRDefault="00327F9C" w:rsidP="00980153">
      <w:pPr>
        <w:pStyle w:val="PlainText"/>
        <w:spacing w:line="276" w:lineRule="auto"/>
        <w:rPr>
          <w:rFonts w:ascii="Arial" w:eastAsia="Times New Roman" w:hAnsi="Arial" w:cs="Arial"/>
          <w:sz w:val="24"/>
          <w:szCs w:val="24"/>
          <w:lang w:eastAsia="en-GB"/>
        </w:rPr>
      </w:pPr>
      <w:r w:rsidRPr="00E8029F">
        <w:rPr>
          <w:rFonts w:ascii="Arial" w:eastAsia="Times New Roman" w:hAnsi="Arial" w:cs="Arial"/>
          <w:sz w:val="24"/>
          <w:szCs w:val="24"/>
          <w:lang w:eastAsia="en-GB"/>
        </w:rPr>
        <w:t>The human condition</w:t>
      </w:r>
      <w:r w:rsidR="00604BEB" w:rsidRPr="00E8029F">
        <w:rPr>
          <w:rFonts w:ascii="Arial" w:eastAsia="Times New Roman" w:hAnsi="Arial" w:cs="Arial"/>
          <w:sz w:val="24"/>
          <w:szCs w:val="24"/>
          <w:lang w:eastAsia="en-GB"/>
        </w:rPr>
        <w:t xml:space="preserve"> -</w:t>
      </w:r>
      <w:r w:rsidRPr="00E8029F">
        <w:rPr>
          <w:rFonts w:ascii="Arial" w:eastAsia="Times New Roman" w:hAnsi="Arial" w:cs="Arial"/>
          <w:sz w:val="24"/>
          <w:szCs w:val="24"/>
          <w:lang w:eastAsia="en-GB"/>
        </w:rPr>
        <w:t xml:space="preserve"> to be able to counter facts and expertise seems overwhelmingly powerful. Boards and senior executives are certainly not immune to this.  It</w:t>
      </w:r>
      <w:r w:rsidR="00E7252E" w:rsidRPr="00E8029F">
        <w:rPr>
          <w:rFonts w:ascii="Arial" w:eastAsia="Times New Roman" w:hAnsi="Arial" w:cs="Arial"/>
          <w:sz w:val="24"/>
          <w:szCs w:val="24"/>
          <w:lang w:eastAsia="en-GB"/>
        </w:rPr>
        <w:t xml:space="preserve"> may</w:t>
      </w:r>
      <w:r w:rsidRPr="00E8029F">
        <w:rPr>
          <w:rFonts w:ascii="Arial" w:eastAsia="Times New Roman" w:hAnsi="Arial" w:cs="Arial"/>
          <w:sz w:val="24"/>
          <w:szCs w:val="24"/>
          <w:lang w:eastAsia="en-GB"/>
        </w:rPr>
        <w:t xml:space="preserve"> </w:t>
      </w:r>
      <w:r w:rsidR="00604BEB" w:rsidRPr="00E8029F">
        <w:rPr>
          <w:rFonts w:ascii="Arial" w:eastAsia="Times New Roman" w:hAnsi="Arial" w:cs="Arial"/>
          <w:sz w:val="24"/>
          <w:szCs w:val="24"/>
          <w:lang w:eastAsia="en-GB"/>
        </w:rPr>
        <w:t>indeed</w:t>
      </w:r>
      <w:r w:rsidRPr="00E8029F">
        <w:rPr>
          <w:rFonts w:ascii="Arial" w:eastAsia="Times New Roman" w:hAnsi="Arial" w:cs="Arial"/>
          <w:sz w:val="24"/>
          <w:szCs w:val="24"/>
          <w:lang w:eastAsia="en-GB"/>
        </w:rPr>
        <w:t xml:space="preserve"> be that the power and influence that is part of being a </w:t>
      </w:r>
      <w:r w:rsidR="00457871">
        <w:rPr>
          <w:rFonts w:ascii="Arial" w:eastAsia="Times New Roman" w:hAnsi="Arial" w:cs="Arial"/>
          <w:sz w:val="24"/>
          <w:szCs w:val="24"/>
          <w:lang w:eastAsia="en-GB"/>
        </w:rPr>
        <w:t>b</w:t>
      </w:r>
      <w:r w:rsidRPr="00E8029F">
        <w:rPr>
          <w:rFonts w:ascii="Arial" w:eastAsia="Times New Roman" w:hAnsi="Arial" w:cs="Arial"/>
          <w:sz w:val="24"/>
          <w:szCs w:val="24"/>
          <w:lang w:eastAsia="en-GB"/>
        </w:rPr>
        <w:t>oard member makes such groups more susceptible to this condition. Related research in the domain of power and influence in organisations is highly relevant here.</w:t>
      </w:r>
      <w:r w:rsidR="003D18B9" w:rsidRPr="00E8029F">
        <w:rPr>
          <w:rFonts w:ascii="Arial" w:eastAsia="Times New Roman" w:hAnsi="Arial" w:cs="Arial"/>
          <w:sz w:val="24"/>
          <w:szCs w:val="24"/>
          <w:lang w:eastAsia="en-GB"/>
        </w:rPr>
        <w:t xml:space="preserve"> </w:t>
      </w:r>
    </w:p>
    <w:p w14:paraId="61732E76" w14:textId="77777777" w:rsidR="003D18B9" w:rsidRPr="00E8029F" w:rsidRDefault="003D18B9" w:rsidP="00980153">
      <w:pPr>
        <w:pStyle w:val="PlainText"/>
        <w:spacing w:line="276" w:lineRule="auto"/>
        <w:rPr>
          <w:rFonts w:ascii="Arial" w:eastAsia="Times New Roman" w:hAnsi="Arial" w:cs="Arial"/>
          <w:sz w:val="24"/>
          <w:szCs w:val="24"/>
          <w:lang w:eastAsia="en-GB"/>
        </w:rPr>
      </w:pPr>
    </w:p>
    <w:p w14:paraId="3250575F" w14:textId="15AE05DB" w:rsidR="00327F9C" w:rsidRDefault="003D18B9" w:rsidP="00980153">
      <w:pPr>
        <w:pStyle w:val="PlainText"/>
        <w:spacing w:line="276" w:lineRule="auto"/>
        <w:rPr>
          <w:rFonts w:ascii="Arial" w:eastAsia="Times New Roman" w:hAnsi="Arial" w:cs="Arial"/>
          <w:sz w:val="24"/>
          <w:szCs w:val="24"/>
          <w:lang w:eastAsia="en-GB"/>
        </w:rPr>
      </w:pPr>
      <w:r w:rsidRPr="00E8029F">
        <w:rPr>
          <w:rFonts w:ascii="Arial" w:eastAsia="Times New Roman" w:hAnsi="Arial" w:cs="Arial"/>
          <w:sz w:val="24"/>
          <w:szCs w:val="24"/>
          <w:lang w:eastAsia="en-GB"/>
        </w:rPr>
        <w:t>It may also be easy to jump to the conclusion that</w:t>
      </w:r>
      <w:r w:rsidR="00327F9C" w:rsidRPr="00E8029F">
        <w:rPr>
          <w:rFonts w:ascii="Arial" w:eastAsia="Times New Roman" w:hAnsi="Arial" w:cs="Arial"/>
          <w:sz w:val="24"/>
          <w:szCs w:val="24"/>
          <w:lang w:eastAsia="en-GB"/>
        </w:rPr>
        <w:t xml:space="preserve"> </w:t>
      </w:r>
      <w:r w:rsidRPr="00E8029F">
        <w:rPr>
          <w:rFonts w:ascii="Arial" w:eastAsia="Times New Roman" w:hAnsi="Arial" w:cs="Arial"/>
          <w:sz w:val="24"/>
          <w:szCs w:val="24"/>
          <w:lang w:eastAsia="en-GB"/>
        </w:rPr>
        <w:t xml:space="preserve">the cases reviewed </w:t>
      </w:r>
      <w:r w:rsidR="005A7D33" w:rsidRPr="00E8029F">
        <w:rPr>
          <w:rFonts w:ascii="Arial" w:eastAsia="Times New Roman" w:hAnsi="Arial" w:cs="Arial"/>
          <w:sz w:val="24"/>
          <w:szCs w:val="24"/>
          <w:lang w:eastAsia="en-GB"/>
        </w:rPr>
        <w:t xml:space="preserve">in this study </w:t>
      </w:r>
      <w:r w:rsidRPr="00E8029F">
        <w:rPr>
          <w:rFonts w:ascii="Arial" w:eastAsia="Times New Roman" w:hAnsi="Arial" w:cs="Arial"/>
          <w:sz w:val="24"/>
          <w:szCs w:val="24"/>
          <w:lang w:eastAsia="en-GB"/>
        </w:rPr>
        <w:t xml:space="preserve">are ‘outliers’.  This </w:t>
      </w:r>
      <w:r w:rsidR="005A7D33" w:rsidRPr="00E8029F">
        <w:rPr>
          <w:rFonts w:ascii="Arial" w:eastAsia="Times New Roman" w:hAnsi="Arial" w:cs="Arial"/>
          <w:sz w:val="24"/>
          <w:szCs w:val="24"/>
          <w:lang w:eastAsia="en-GB"/>
        </w:rPr>
        <w:t xml:space="preserve">is a </w:t>
      </w:r>
      <w:r w:rsidR="006F340E" w:rsidRPr="00E8029F">
        <w:rPr>
          <w:rFonts w:ascii="Arial" w:eastAsia="Times New Roman" w:hAnsi="Arial" w:cs="Arial"/>
          <w:sz w:val="24"/>
          <w:szCs w:val="24"/>
          <w:lang w:eastAsia="en-GB"/>
        </w:rPr>
        <w:t>possibility;</w:t>
      </w:r>
      <w:r w:rsidR="005A7D33" w:rsidRPr="00E8029F">
        <w:rPr>
          <w:rFonts w:ascii="Arial" w:eastAsia="Times New Roman" w:hAnsi="Arial" w:cs="Arial"/>
          <w:sz w:val="24"/>
          <w:szCs w:val="24"/>
          <w:lang w:eastAsia="en-GB"/>
        </w:rPr>
        <w:t xml:space="preserve"> however, it is also possible that the findings here are common in many organisations</w:t>
      </w:r>
      <w:r w:rsidR="00B24A14" w:rsidRPr="00E8029F">
        <w:rPr>
          <w:rFonts w:ascii="Arial" w:eastAsia="Times New Roman" w:hAnsi="Arial" w:cs="Arial"/>
          <w:sz w:val="24"/>
          <w:szCs w:val="24"/>
          <w:lang w:eastAsia="en-GB"/>
        </w:rPr>
        <w:t xml:space="preserve">. The organisations and incidents covered in this research certainly crossed </w:t>
      </w:r>
      <w:r w:rsidR="004705B1">
        <w:rPr>
          <w:rFonts w:ascii="Arial" w:eastAsia="Times New Roman" w:hAnsi="Arial" w:cs="Arial"/>
          <w:sz w:val="24"/>
          <w:szCs w:val="24"/>
          <w:lang w:eastAsia="en-GB"/>
        </w:rPr>
        <w:t>the boundary of safe operations</w:t>
      </w:r>
      <w:r w:rsidR="0081600F">
        <w:rPr>
          <w:rFonts w:ascii="Arial" w:eastAsia="Times New Roman" w:hAnsi="Arial" w:cs="Arial"/>
          <w:sz w:val="24"/>
          <w:szCs w:val="24"/>
          <w:lang w:eastAsia="en-GB"/>
        </w:rPr>
        <w:t>. But this is not to say that that those</w:t>
      </w:r>
      <w:r w:rsidR="00661764">
        <w:rPr>
          <w:rFonts w:ascii="Arial" w:eastAsia="Times New Roman" w:hAnsi="Arial" w:cs="Arial"/>
          <w:sz w:val="24"/>
          <w:szCs w:val="24"/>
          <w:lang w:eastAsia="en-GB"/>
        </w:rPr>
        <w:t xml:space="preserve"> organisations </w:t>
      </w:r>
      <w:r w:rsidR="0081600F">
        <w:rPr>
          <w:rFonts w:ascii="Arial" w:eastAsia="Times New Roman" w:hAnsi="Arial" w:cs="Arial"/>
          <w:sz w:val="24"/>
          <w:szCs w:val="24"/>
          <w:lang w:eastAsia="en-GB"/>
        </w:rPr>
        <w:t xml:space="preserve">which do not cross this boundary are ‘safe’ or </w:t>
      </w:r>
      <w:r w:rsidR="00921A88">
        <w:rPr>
          <w:rFonts w:ascii="Arial" w:eastAsia="Times New Roman" w:hAnsi="Arial" w:cs="Arial"/>
          <w:sz w:val="24"/>
          <w:szCs w:val="24"/>
          <w:lang w:eastAsia="en-GB"/>
        </w:rPr>
        <w:t xml:space="preserve">apply good </w:t>
      </w:r>
      <w:r w:rsidR="00457871">
        <w:rPr>
          <w:rFonts w:ascii="Arial" w:eastAsia="Times New Roman" w:hAnsi="Arial" w:cs="Arial"/>
          <w:sz w:val="24"/>
          <w:szCs w:val="24"/>
          <w:lang w:eastAsia="en-GB"/>
        </w:rPr>
        <w:t>c</w:t>
      </w:r>
      <w:r w:rsidR="00750FB8">
        <w:rPr>
          <w:rFonts w:ascii="Arial" w:eastAsia="Times New Roman" w:hAnsi="Arial" w:cs="Arial"/>
          <w:sz w:val="24"/>
          <w:szCs w:val="24"/>
          <w:lang w:eastAsia="en-GB"/>
        </w:rPr>
        <w:t>orporate governance</w:t>
      </w:r>
      <w:r w:rsidR="00921A88">
        <w:rPr>
          <w:rFonts w:ascii="Arial" w:eastAsia="Times New Roman" w:hAnsi="Arial" w:cs="Arial"/>
          <w:sz w:val="24"/>
          <w:szCs w:val="24"/>
          <w:lang w:eastAsia="en-GB"/>
        </w:rPr>
        <w:t xml:space="preserve"> practices. </w:t>
      </w:r>
      <w:r w:rsidR="0081600F">
        <w:rPr>
          <w:rFonts w:ascii="Arial" w:eastAsia="Times New Roman" w:hAnsi="Arial" w:cs="Arial"/>
          <w:sz w:val="24"/>
          <w:szCs w:val="24"/>
          <w:lang w:eastAsia="en-GB"/>
        </w:rPr>
        <w:t>Herein is a gap that needs further exploration.</w:t>
      </w:r>
      <w:r w:rsidR="004705B1">
        <w:rPr>
          <w:rFonts w:ascii="Arial" w:eastAsia="Times New Roman" w:hAnsi="Arial" w:cs="Arial"/>
          <w:sz w:val="24"/>
          <w:szCs w:val="24"/>
          <w:lang w:eastAsia="en-GB"/>
        </w:rPr>
        <w:t xml:space="preserve"> </w:t>
      </w:r>
      <w:r w:rsidR="00661764">
        <w:rPr>
          <w:rFonts w:ascii="Arial" w:eastAsia="Times New Roman" w:hAnsi="Arial" w:cs="Arial"/>
          <w:sz w:val="24"/>
          <w:szCs w:val="24"/>
          <w:lang w:eastAsia="en-GB"/>
        </w:rPr>
        <w:t xml:space="preserve"> What is clear, is that organisations which do cross this boundary are exposed to a level of external, independent scrutiny which </w:t>
      </w:r>
      <w:r w:rsidR="006F340E">
        <w:rPr>
          <w:rFonts w:ascii="Arial" w:eastAsia="Times New Roman" w:hAnsi="Arial" w:cs="Arial"/>
          <w:sz w:val="24"/>
          <w:szCs w:val="24"/>
          <w:lang w:eastAsia="en-GB"/>
        </w:rPr>
        <w:t>tend</w:t>
      </w:r>
      <w:r w:rsidR="001D376C">
        <w:rPr>
          <w:rFonts w:ascii="Arial" w:eastAsia="Times New Roman" w:hAnsi="Arial" w:cs="Arial"/>
          <w:sz w:val="24"/>
          <w:szCs w:val="24"/>
          <w:lang w:eastAsia="en-GB"/>
        </w:rPr>
        <w:t>s</w:t>
      </w:r>
      <w:r w:rsidR="006F340E">
        <w:rPr>
          <w:rFonts w:ascii="Arial" w:eastAsia="Times New Roman" w:hAnsi="Arial" w:cs="Arial"/>
          <w:sz w:val="24"/>
          <w:szCs w:val="24"/>
          <w:lang w:eastAsia="en-GB"/>
        </w:rPr>
        <w:t xml:space="preserve"> to highlight a range of failings; many of which could be considered to </w:t>
      </w:r>
      <w:r w:rsidR="00767A73">
        <w:rPr>
          <w:rFonts w:ascii="Arial" w:eastAsia="Times New Roman" w:hAnsi="Arial" w:cs="Arial"/>
          <w:sz w:val="24"/>
          <w:szCs w:val="24"/>
          <w:lang w:eastAsia="en-GB"/>
        </w:rPr>
        <w:t>f</w:t>
      </w:r>
      <w:r w:rsidR="006F340E">
        <w:rPr>
          <w:rFonts w:ascii="Arial" w:eastAsia="Times New Roman" w:hAnsi="Arial" w:cs="Arial"/>
          <w:sz w:val="24"/>
          <w:szCs w:val="24"/>
          <w:lang w:eastAsia="en-GB"/>
        </w:rPr>
        <w:t xml:space="preserve">all under </w:t>
      </w:r>
      <w:r w:rsidR="00457871">
        <w:rPr>
          <w:rFonts w:ascii="Arial" w:eastAsia="Times New Roman" w:hAnsi="Arial" w:cs="Arial"/>
          <w:sz w:val="24"/>
          <w:szCs w:val="24"/>
          <w:lang w:eastAsia="en-GB"/>
        </w:rPr>
        <w:t>c</w:t>
      </w:r>
      <w:r w:rsidR="00750FB8">
        <w:rPr>
          <w:rFonts w:ascii="Arial" w:eastAsia="Times New Roman" w:hAnsi="Arial" w:cs="Arial"/>
          <w:sz w:val="24"/>
          <w:szCs w:val="24"/>
          <w:lang w:eastAsia="en-GB"/>
        </w:rPr>
        <w:t>orporate governance</w:t>
      </w:r>
      <w:r w:rsidR="006F340E">
        <w:rPr>
          <w:rFonts w:ascii="Arial" w:eastAsia="Times New Roman" w:hAnsi="Arial" w:cs="Arial"/>
          <w:sz w:val="24"/>
          <w:szCs w:val="24"/>
          <w:lang w:eastAsia="en-GB"/>
        </w:rPr>
        <w:t>.</w:t>
      </w:r>
    </w:p>
    <w:p w14:paraId="19BEEEB7" w14:textId="77777777" w:rsidR="009A70A8" w:rsidRPr="00E8029F" w:rsidRDefault="009A70A8" w:rsidP="00980153">
      <w:pPr>
        <w:pStyle w:val="PlainText"/>
        <w:spacing w:line="276" w:lineRule="auto"/>
        <w:rPr>
          <w:rFonts w:ascii="Arial" w:eastAsia="Times New Roman" w:hAnsi="Arial" w:cs="Arial"/>
          <w:sz w:val="24"/>
          <w:szCs w:val="24"/>
          <w:lang w:eastAsia="en-GB"/>
        </w:rPr>
      </w:pPr>
    </w:p>
    <w:p w14:paraId="4F349DF2" w14:textId="6C9DEABD" w:rsidR="00327F9C" w:rsidRPr="00E8029F" w:rsidRDefault="00EB5079" w:rsidP="00980153">
      <w:pPr>
        <w:pStyle w:val="PlainText"/>
        <w:spacing w:line="276" w:lineRule="auto"/>
        <w:rPr>
          <w:rFonts w:ascii="Arial" w:eastAsia="Times New Roman" w:hAnsi="Arial" w:cs="Arial"/>
          <w:sz w:val="24"/>
          <w:szCs w:val="24"/>
          <w:lang w:eastAsia="en-GB"/>
        </w:rPr>
      </w:pPr>
      <w:r w:rsidRPr="00E8029F">
        <w:rPr>
          <w:rFonts w:ascii="Arial" w:eastAsia="Times New Roman" w:hAnsi="Arial" w:cs="Arial"/>
          <w:sz w:val="24"/>
          <w:szCs w:val="24"/>
          <w:lang w:eastAsia="en-GB"/>
        </w:rPr>
        <w:t xml:space="preserve">When considering how to inoculate </w:t>
      </w:r>
      <w:r w:rsidR="00457871">
        <w:rPr>
          <w:rFonts w:ascii="Arial" w:eastAsia="Times New Roman" w:hAnsi="Arial" w:cs="Arial"/>
          <w:sz w:val="24"/>
          <w:szCs w:val="24"/>
          <w:lang w:eastAsia="en-GB"/>
        </w:rPr>
        <w:t>b</w:t>
      </w:r>
      <w:r w:rsidRPr="00E8029F">
        <w:rPr>
          <w:rFonts w:ascii="Arial" w:eastAsia="Times New Roman" w:hAnsi="Arial" w:cs="Arial"/>
          <w:sz w:val="24"/>
          <w:szCs w:val="24"/>
          <w:lang w:eastAsia="en-GB"/>
        </w:rPr>
        <w:t>oards from the issues identified in this work, i</w:t>
      </w:r>
      <w:r w:rsidR="00327F9C" w:rsidRPr="00E8029F">
        <w:rPr>
          <w:rFonts w:ascii="Arial" w:eastAsia="Times New Roman" w:hAnsi="Arial" w:cs="Arial"/>
          <w:sz w:val="24"/>
          <w:szCs w:val="24"/>
          <w:lang w:eastAsia="en-GB"/>
        </w:rPr>
        <w:t>t is unlikely that awareness of such limitations will alone offer a strong enough countervailing force. Boards likely need to consider how they integrate effective systems</w:t>
      </w:r>
      <w:r w:rsidR="00C07427" w:rsidRPr="00E8029F">
        <w:rPr>
          <w:rFonts w:ascii="Arial" w:eastAsia="Times New Roman" w:hAnsi="Arial" w:cs="Arial"/>
          <w:sz w:val="24"/>
          <w:szCs w:val="24"/>
          <w:lang w:eastAsia="en-GB"/>
        </w:rPr>
        <w:t>, structures,</w:t>
      </w:r>
      <w:r w:rsidR="00327F9C" w:rsidRPr="00E8029F">
        <w:rPr>
          <w:rFonts w:ascii="Arial" w:eastAsia="Times New Roman" w:hAnsi="Arial" w:cs="Arial"/>
          <w:sz w:val="24"/>
          <w:szCs w:val="24"/>
          <w:lang w:eastAsia="en-GB"/>
        </w:rPr>
        <w:t xml:space="preserve"> and processes to increase robustness of </w:t>
      </w:r>
      <w:r w:rsidR="00457871">
        <w:rPr>
          <w:rFonts w:ascii="Arial" w:eastAsia="Times New Roman" w:hAnsi="Arial" w:cs="Arial"/>
          <w:sz w:val="24"/>
          <w:szCs w:val="24"/>
          <w:lang w:eastAsia="en-GB"/>
        </w:rPr>
        <w:t>c</w:t>
      </w:r>
      <w:r w:rsidR="00750FB8">
        <w:rPr>
          <w:rFonts w:ascii="Arial" w:eastAsia="Times New Roman" w:hAnsi="Arial" w:cs="Arial"/>
          <w:sz w:val="24"/>
          <w:szCs w:val="24"/>
          <w:lang w:eastAsia="en-GB"/>
        </w:rPr>
        <w:t>orporate governance</w:t>
      </w:r>
      <w:r w:rsidR="00327F9C" w:rsidRPr="00E8029F">
        <w:rPr>
          <w:rFonts w:ascii="Arial" w:eastAsia="Times New Roman" w:hAnsi="Arial" w:cs="Arial"/>
          <w:sz w:val="24"/>
          <w:szCs w:val="24"/>
          <w:lang w:eastAsia="en-GB"/>
        </w:rPr>
        <w:t xml:space="preserve"> practices. Further independent scrutiny and oversight may add strength.  Existing measures, such as </w:t>
      </w:r>
      <w:r w:rsidR="000108A8" w:rsidRPr="00E8029F">
        <w:rPr>
          <w:rFonts w:ascii="Arial" w:eastAsia="Times New Roman" w:hAnsi="Arial" w:cs="Arial"/>
          <w:sz w:val="24"/>
          <w:szCs w:val="24"/>
          <w:lang w:eastAsia="en-GB"/>
        </w:rPr>
        <w:t xml:space="preserve">internal audit, NEDs/IDs etc. may not be enough. </w:t>
      </w:r>
      <w:r w:rsidR="00327F9C" w:rsidRPr="00E8029F">
        <w:rPr>
          <w:rFonts w:ascii="Arial" w:eastAsia="Times New Roman" w:hAnsi="Arial" w:cs="Arial"/>
          <w:sz w:val="24"/>
          <w:szCs w:val="24"/>
          <w:lang w:eastAsia="en-GB"/>
        </w:rPr>
        <w:t>As noted in this report; conflicts of interest can result in such</w:t>
      </w:r>
      <w:r w:rsidR="00340A87" w:rsidRPr="00E8029F">
        <w:rPr>
          <w:rFonts w:ascii="Arial" w:eastAsia="Times New Roman" w:hAnsi="Arial" w:cs="Arial"/>
          <w:sz w:val="24"/>
          <w:szCs w:val="24"/>
          <w:lang w:eastAsia="en-GB"/>
        </w:rPr>
        <w:t xml:space="preserve"> individuals and</w:t>
      </w:r>
      <w:r w:rsidR="00327F9C" w:rsidRPr="00E8029F">
        <w:rPr>
          <w:rFonts w:ascii="Arial" w:eastAsia="Times New Roman" w:hAnsi="Arial" w:cs="Arial"/>
          <w:sz w:val="24"/>
          <w:szCs w:val="24"/>
          <w:lang w:eastAsia="en-GB"/>
        </w:rPr>
        <w:t xml:space="preserve"> service providers being ‘captured’ by </w:t>
      </w:r>
      <w:r w:rsidR="000108A8" w:rsidRPr="00E8029F">
        <w:rPr>
          <w:rFonts w:ascii="Arial" w:eastAsia="Times New Roman" w:hAnsi="Arial" w:cs="Arial"/>
          <w:sz w:val="24"/>
          <w:szCs w:val="24"/>
          <w:lang w:eastAsia="en-GB"/>
        </w:rPr>
        <w:t>an</w:t>
      </w:r>
      <w:r w:rsidR="00327F9C" w:rsidRPr="00E8029F">
        <w:rPr>
          <w:rFonts w:ascii="Arial" w:eastAsia="Times New Roman" w:hAnsi="Arial" w:cs="Arial"/>
          <w:sz w:val="24"/>
          <w:szCs w:val="24"/>
          <w:lang w:eastAsia="en-GB"/>
        </w:rPr>
        <w:t xml:space="preserve"> organisation</w:t>
      </w:r>
      <w:r w:rsidR="000108A8" w:rsidRPr="00E8029F">
        <w:rPr>
          <w:rFonts w:ascii="Arial" w:eastAsia="Times New Roman" w:hAnsi="Arial" w:cs="Arial"/>
          <w:sz w:val="24"/>
          <w:szCs w:val="24"/>
          <w:lang w:eastAsia="en-GB"/>
        </w:rPr>
        <w:t xml:space="preserve">, as well as </w:t>
      </w:r>
      <w:r w:rsidR="00AC3B48" w:rsidRPr="00E8029F">
        <w:rPr>
          <w:rFonts w:ascii="Arial" w:eastAsia="Times New Roman" w:hAnsi="Arial" w:cs="Arial"/>
          <w:sz w:val="24"/>
          <w:szCs w:val="24"/>
          <w:lang w:eastAsia="en-GB"/>
        </w:rPr>
        <w:t xml:space="preserve">being </w:t>
      </w:r>
      <w:r w:rsidR="000108A8" w:rsidRPr="00E8029F">
        <w:rPr>
          <w:rFonts w:ascii="Arial" w:eastAsia="Times New Roman" w:hAnsi="Arial" w:cs="Arial"/>
          <w:sz w:val="24"/>
          <w:szCs w:val="24"/>
          <w:lang w:eastAsia="en-GB"/>
        </w:rPr>
        <w:t xml:space="preserve">driven by </w:t>
      </w:r>
      <w:r w:rsidR="00340A87" w:rsidRPr="00E8029F">
        <w:rPr>
          <w:rFonts w:ascii="Arial" w:eastAsia="Times New Roman" w:hAnsi="Arial" w:cs="Arial"/>
          <w:sz w:val="24"/>
          <w:szCs w:val="24"/>
          <w:lang w:eastAsia="en-GB"/>
        </w:rPr>
        <w:t xml:space="preserve">conscious and/or </w:t>
      </w:r>
      <w:r w:rsidR="000108A8" w:rsidRPr="00E8029F">
        <w:rPr>
          <w:rFonts w:ascii="Arial" w:eastAsia="Times New Roman" w:hAnsi="Arial" w:cs="Arial"/>
          <w:sz w:val="24"/>
          <w:szCs w:val="24"/>
          <w:lang w:eastAsia="en-GB"/>
        </w:rPr>
        <w:t>unconscious bias</w:t>
      </w:r>
      <w:r w:rsidR="00327F9C" w:rsidRPr="00E8029F">
        <w:rPr>
          <w:rFonts w:ascii="Arial" w:eastAsia="Times New Roman" w:hAnsi="Arial" w:cs="Arial"/>
          <w:sz w:val="24"/>
          <w:szCs w:val="24"/>
          <w:lang w:eastAsia="en-GB"/>
        </w:rPr>
        <w:t xml:space="preserve">. </w:t>
      </w:r>
      <w:r w:rsidR="0059259F" w:rsidRPr="00E8029F">
        <w:rPr>
          <w:rFonts w:ascii="Arial" w:eastAsia="Times New Roman" w:hAnsi="Arial" w:cs="Arial"/>
          <w:sz w:val="24"/>
          <w:szCs w:val="24"/>
          <w:lang w:eastAsia="en-GB"/>
        </w:rPr>
        <w:t xml:space="preserve">Indeed, even </w:t>
      </w:r>
      <w:r w:rsidR="008A172F" w:rsidRPr="00E8029F">
        <w:rPr>
          <w:rFonts w:ascii="Arial" w:eastAsia="Times New Roman" w:hAnsi="Arial" w:cs="Arial"/>
          <w:sz w:val="24"/>
          <w:szCs w:val="24"/>
          <w:lang w:eastAsia="en-GB"/>
        </w:rPr>
        <w:t>professions intended to be ‘people focused’, such as Human Resources, appear to have fallen for such ‘capture’.</w:t>
      </w:r>
    </w:p>
    <w:p w14:paraId="309C1CDD" w14:textId="77777777" w:rsidR="00327F9C" w:rsidRPr="00E8029F" w:rsidRDefault="00327F9C" w:rsidP="00980153">
      <w:pPr>
        <w:pStyle w:val="PlainText"/>
        <w:spacing w:line="276" w:lineRule="auto"/>
        <w:rPr>
          <w:rFonts w:ascii="Arial" w:eastAsia="Times New Roman" w:hAnsi="Arial" w:cs="Arial"/>
          <w:sz w:val="24"/>
          <w:szCs w:val="24"/>
          <w:lang w:eastAsia="en-GB"/>
        </w:rPr>
      </w:pPr>
    </w:p>
    <w:p w14:paraId="1749AF3B" w14:textId="25B08ACC" w:rsidR="00BD7812" w:rsidRPr="00E8029F" w:rsidRDefault="00327F9C" w:rsidP="00980153">
      <w:pPr>
        <w:pStyle w:val="PlainText"/>
        <w:spacing w:line="276" w:lineRule="auto"/>
        <w:rPr>
          <w:rFonts w:ascii="Arial" w:eastAsia="Times New Roman" w:hAnsi="Arial" w:cs="Arial"/>
          <w:sz w:val="24"/>
          <w:szCs w:val="24"/>
          <w:lang w:eastAsia="en-GB"/>
        </w:rPr>
      </w:pPr>
      <w:r w:rsidRPr="00E8029F">
        <w:rPr>
          <w:rFonts w:ascii="Arial" w:eastAsia="Times New Roman" w:hAnsi="Arial" w:cs="Arial"/>
          <w:sz w:val="24"/>
          <w:szCs w:val="24"/>
          <w:lang w:eastAsia="en-GB"/>
        </w:rPr>
        <w:t xml:space="preserve">The focus of this work is clearly on safety, however </w:t>
      </w:r>
      <w:r w:rsidR="000108A8" w:rsidRPr="00E8029F">
        <w:rPr>
          <w:rFonts w:ascii="Arial" w:eastAsia="Times New Roman" w:hAnsi="Arial" w:cs="Arial"/>
          <w:sz w:val="24"/>
          <w:szCs w:val="24"/>
          <w:lang w:eastAsia="en-GB"/>
        </w:rPr>
        <w:t xml:space="preserve">the </w:t>
      </w:r>
      <w:r w:rsidRPr="00E8029F">
        <w:rPr>
          <w:rFonts w:ascii="Arial" w:eastAsia="Times New Roman" w:hAnsi="Arial" w:cs="Arial"/>
          <w:sz w:val="24"/>
          <w:szCs w:val="24"/>
          <w:lang w:eastAsia="en-GB"/>
        </w:rPr>
        <w:t xml:space="preserve">recommendations likely have wider implications. In an age where factors such as </w:t>
      </w:r>
      <w:r w:rsidR="00340A87" w:rsidRPr="00E8029F">
        <w:rPr>
          <w:rFonts w:ascii="Arial" w:eastAsia="Times New Roman" w:hAnsi="Arial" w:cs="Arial"/>
          <w:sz w:val="24"/>
          <w:szCs w:val="24"/>
          <w:lang w:eastAsia="en-GB"/>
        </w:rPr>
        <w:t>E</w:t>
      </w:r>
      <w:r w:rsidRPr="00E8029F">
        <w:rPr>
          <w:rFonts w:ascii="Arial" w:eastAsia="Times New Roman" w:hAnsi="Arial" w:cs="Arial"/>
          <w:sz w:val="24"/>
          <w:szCs w:val="24"/>
          <w:lang w:eastAsia="en-GB"/>
        </w:rPr>
        <w:t xml:space="preserve">nvironmental, </w:t>
      </w:r>
      <w:r w:rsidR="00340A87" w:rsidRPr="00E8029F">
        <w:rPr>
          <w:rFonts w:ascii="Arial" w:eastAsia="Times New Roman" w:hAnsi="Arial" w:cs="Arial"/>
          <w:sz w:val="24"/>
          <w:szCs w:val="24"/>
          <w:lang w:eastAsia="en-GB"/>
        </w:rPr>
        <w:t>S</w:t>
      </w:r>
      <w:r w:rsidRPr="00E8029F">
        <w:rPr>
          <w:rFonts w:ascii="Arial" w:eastAsia="Times New Roman" w:hAnsi="Arial" w:cs="Arial"/>
          <w:sz w:val="24"/>
          <w:szCs w:val="24"/>
          <w:lang w:eastAsia="en-GB"/>
        </w:rPr>
        <w:t xml:space="preserve">ocial, and </w:t>
      </w:r>
      <w:r w:rsidR="00340A87" w:rsidRPr="00E8029F">
        <w:rPr>
          <w:rFonts w:ascii="Arial" w:eastAsia="Times New Roman" w:hAnsi="Arial" w:cs="Arial"/>
          <w:sz w:val="24"/>
          <w:szCs w:val="24"/>
          <w:lang w:eastAsia="en-GB"/>
        </w:rPr>
        <w:t>G</w:t>
      </w:r>
      <w:r w:rsidRPr="00E8029F">
        <w:rPr>
          <w:rFonts w:ascii="Arial" w:eastAsia="Times New Roman" w:hAnsi="Arial" w:cs="Arial"/>
          <w:sz w:val="24"/>
          <w:szCs w:val="24"/>
          <w:lang w:eastAsia="en-GB"/>
        </w:rPr>
        <w:t>overnance (ESG)</w:t>
      </w:r>
      <w:r w:rsidR="00340A87" w:rsidRPr="00E8029F">
        <w:rPr>
          <w:rFonts w:ascii="Arial" w:eastAsia="Times New Roman" w:hAnsi="Arial" w:cs="Arial"/>
          <w:sz w:val="24"/>
          <w:szCs w:val="24"/>
          <w:lang w:eastAsia="en-GB"/>
        </w:rPr>
        <w:t xml:space="preserve"> reporting</w:t>
      </w:r>
      <w:r w:rsidRPr="00E8029F">
        <w:rPr>
          <w:rFonts w:ascii="Arial" w:eastAsia="Times New Roman" w:hAnsi="Arial" w:cs="Arial"/>
          <w:sz w:val="24"/>
          <w:szCs w:val="24"/>
          <w:lang w:eastAsia="en-GB"/>
        </w:rPr>
        <w:t xml:space="preserve"> are gaining greater societal and investor scrutiny; such improvements are a necessity for any organisation with real intent to take a more ethical stance to their business. </w:t>
      </w:r>
      <w:r w:rsidR="00750FB8">
        <w:rPr>
          <w:rFonts w:ascii="Arial" w:eastAsia="Times New Roman" w:hAnsi="Arial" w:cs="Arial"/>
          <w:sz w:val="24"/>
          <w:szCs w:val="24"/>
          <w:lang w:eastAsia="en-GB"/>
        </w:rPr>
        <w:t>Corporate governance</w:t>
      </w:r>
      <w:r w:rsidR="000108A8" w:rsidRPr="00E8029F">
        <w:rPr>
          <w:rFonts w:ascii="Arial" w:eastAsia="Times New Roman" w:hAnsi="Arial" w:cs="Arial"/>
          <w:sz w:val="24"/>
          <w:szCs w:val="24"/>
          <w:lang w:eastAsia="en-GB"/>
        </w:rPr>
        <w:t xml:space="preserve"> </w:t>
      </w:r>
      <w:r w:rsidR="00EE3038">
        <w:rPr>
          <w:rFonts w:ascii="Arial" w:eastAsia="Times New Roman" w:hAnsi="Arial" w:cs="Arial"/>
          <w:sz w:val="24"/>
          <w:szCs w:val="24"/>
          <w:lang w:eastAsia="en-GB"/>
        </w:rPr>
        <w:t>p</w:t>
      </w:r>
      <w:r w:rsidR="000108A8" w:rsidRPr="00E8029F">
        <w:rPr>
          <w:rFonts w:ascii="Arial" w:eastAsia="Times New Roman" w:hAnsi="Arial" w:cs="Arial"/>
          <w:sz w:val="24"/>
          <w:szCs w:val="24"/>
          <w:lang w:eastAsia="en-GB"/>
        </w:rPr>
        <w:t xml:space="preserve">rinciples </w:t>
      </w:r>
      <w:r w:rsidR="00FE167F" w:rsidRPr="00E8029F">
        <w:rPr>
          <w:rFonts w:ascii="Arial" w:eastAsia="Times New Roman" w:hAnsi="Arial" w:cs="Arial"/>
          <w:sz w:val="24"/>
          <w:szCs w:val="24"/>
          <w:lang w:eastAsia="en-GB"/>
        </w:rPr>
        <w:t xml:space="preserve">may benefit from review in light of these findings to help continued improvement </w:t>
      </w:r>
      <w:r w:rsidR="00290B11" w:rsidRPr="00E8029F">
        <w:rPr>
          <w:rFonts w:ascii="Arial" w:eastAsia="Times New Roman" w:hAnsi="Arial" w:cs="Arial"/>
          <w:sz w:val="24"/>
          <w:szCs w:val="24"/>
          <w:lang w:eastAsia="en-GB"/>
        </w:rPr>
        <w:t>across sector</w:t>
      </w:r>
      <w:r w:rsidR="00604BEB" w:rsidRPr="00E8029F">
        <w:rPr>
          <w:rFonts w:ascii="Arial" w:eastAsia="Times New Roman" w:hAnsi="Arial" w:cs="Arial"/>
          <w:sz w:val="24"/>
          <w:szCs w:val="24"/>
          <w:lang w:eastAsia="en-GB"/>
        </w:rPr>
        <w:t>s.</w:t>
      </w:r>
    </w:p>
    <w:p w14:paraId="73748015" w14:textId="0776DBA4" w:rsidR="00C10736" w:rsidRPr="00E8029F" w:rsidRDefault="00C10736" w:rsidP="00980153">
      <w:pPr>
        <w:pStyle w:val="PlainText"/>
        <w:spacing w:line="276" w:lineRule="auto"/>
        <w:rPr>
          <w:rFonts w:ascii="Arial" w:eastAsia="Times New Roman" w:hAnsi="Arial" w:cs="Arial"/>
          <w:sz w:val="24"/>
          <w:szCs w:val="24"/>
          <w:lang w:eastAsia="en-GB"/>
        </w:rPr>
      </w:pPr>
    </w:p>
    <w:p w14:paraId="75D4DAEC" w14:textId="608E5386" w:rsidR="00C10736" w:rsidRPr="00E8029F" w:rsidRDefault="00C10736" w:rsidP="00980153">
      <w:pPr>
        <w:pStyle w:val="PlainText"/>
        <w:spacing w:line="276" w:lineRule="auto"/>
        <w:rPr>
          <w:rFonts w:ascii="Arial" w:eastAsia="Times New Roman" w:hAnsi="Arial" w:cs="Arial"/>
          <w:sz w:val="24"/>
          <w:szCs w:val="24"/>
          <w:lang w:eastAsia="en-GB"/>
        </w:rPr>
      </w:pPr>
      <w:r w:rsidRPr="00E8029F">
        <w:rPr>
          <w:rFonts w:ascii="Arial" w:eastAsia="Times New Roman" w:hAnsi="Arial" w:cs="Arial"/>
          <w:sz w:val="24"/>
          <w:szCs w:val="24"/>
          <w:lang w:eastAsia="en-GB"/>
        </w:rPr>
        <w:lastRenderedPageBreak/>
        <w:t xml:space="preserve">Future work in this area may draw on research in business ethics, as well as more applied research conducted with </w:t>
      </w:r>
      <w:r w:rsidR="003933B4" w:rsidRPr="00E8029F">
        <w:rPr>
          <w:rFonts w:ascii="Arial" w:eastAsia="Times New Roman" w:hAnsi="Arial" w:cs="Arial"/>
          <w:sz w:val="24"/>
          <w:szCs w:val="24"/>
          <w:lang w:eastAsia="en-GB"/>
        </w:rPr>
        <w:t>organisations and their boards.</w:t>
      </w:r>
    </w:p>
    <w:p w14:paraId="3D26EE4B" w14:textId="17703CCB" w:rsidR="00101091" w:rsidRDefault="00101091" w:rsidP="00980153">
      <w:pPr>
        <w:pStyle w:val="BodyText"/>
      </w:pPr>
    </w:p>
    <w:p w14:paraId="5F282BDA" w14:textId="3F8D22DF" w:rsidR="00625A84" w:rsidRDefault="00277E63" w:rsidP="00625A84">
      <w:pPr>
        <w:pStyle w:val="Heading2"/>
      </w:pPr>
      <w:bookmarkStart w:id="28" w:name="_Toc228266997"/>
      <w:r>
        <w:t>Recommendations</w:t>
      </w:r>
      <w:bookmarkEnd w:id="28"/>
    </w:p>
    <w:p w14:paraId="247FA72B" w14:textId="3DA819B9" w:rsidR="00625A84" w:rsidRPr="00625A84" w:rsidRDefault="00625A84" w:rsidP="00625A84">
      <w:pPr>
        <w:pStyle w:val="BodyText"/>
      </w:pPr>
      <w:r>
        <w:t>Recommendations are provided below</w:t>
      </w:r>
      <w:r w:rsidR="00665359">
        <w:t>. Note, that these are not in a priority order.</w:t>
      </w:r>
    </w:p>
    <w:p w14:paraId="2915F1FD" w14:textId="40F09C2A" w:rsidR="00FA6259" w:rsidRDefault="00FA6259" w:rsidP="00625A84">
      <w:pPr>
        <w:pStyle w:val="BodyText"/>
        <w:numPr>
          <w:ilvl w:val="0"/>
          <w:numId w:val="22"/>
        </w:numPr>
        <w:rPr>
          <w:b/>
          <w:bCs/>
        </w:rPr>
      </w:pPr>
      <w:r>
        <w:rPr>
          <w:b/>
          <w:bCs/>
        </w:rPr>
        <w:t xml:space="preserve">Collaboration with key bodies </w:t>
      </w:r>
      <w:r w:rsidR="00AA5A27">
        <w:rPr>
          <w:b/>
          <w:bCs/>
        </w:rPr>
        <w:t xml:space="preserve">with roles relating to </w:t>
      </w:r>
      <w:r w:rsidR="00163F7C">
        <w:rPr>
          <w:b/>
          <w:bCs/>
        </w:rPr>
        <w:t>c</w:t>
      </w:r>
      <w:r w:rsidR="00750FB8">
        <w:rPr>
          <w:b/>
          <w:bCs/>
        </w:rPr>
        <w:t>orporate governance</w:t>
      </w:r>
    </w:p>
    <w:p w14:paraId="4ABB33F6" w14:textId="7F16DF8C" w:rsidR="00AA5A27" w:rsidRPr="00AA5A27" w:rsidRDefault="00AA5A27" w:rsidP="00AA5A27">
      <w:pPr>
        <w:pStyle w:val="BodyText"/>
        <w:ind w:left="720"/>
      </w:pPr>
      <w:r>
        <w:t xml:space="preserve">The findings here clearly have implications for making </w:t>
      </w:r>
      <w:r w:rsidR="00163F7C">
        <w:t>c</w:t>
      </w:r>
      <w:r w:rsidR="00750FB8">
        <w:t>orporate governance</w:t>
      </w:r>
      <w:r>
        <w:t xml:space="preserve"> more robust</w:t>
      </w:r>
      <w:r w:rsidR="0032351F">
        <w:t xml:space="preserve">, particularly </w:t>
      </w:r>
      <w:r>
        <w:t>in the context of safety</w:t>
      </w:r>
      <w:r w:rsidR="0032351F">
        <w:t xml:space="preserve">. Working with such bodies will likely help keep momentum. This may include collaboration particularly with the FRC and </w:t>
      </w:r>
      <w:proofErr w:type="spellStart"/>
      <w:r w:rsidR="0032351F">
        <w:t>IoD</w:t>
      </w:r>
      <w:proofErr w:type="spellEnd"/>
      <w:r w:rsidR="0032351F">
        <w:t xml:space="preserve"> to name two.</w:t>
      </w:r>
    </w:p>
    <w:p w14:paraId="09DCF60F" w14:textId="1C65FF36" w:rsidR="00A53385" w:rsidRPr="00665359" w:rsidRDefault="00277E63" w:rsidP="00625A84">
      <w:pPr>
        <w:pStyle w:val="BodyText"/>
        <w:numPr>
          <w:ilvl w:val="0"/>
          <w:numId w:val="22"/>
        </w:numPr>
        <w:rPr>
          <w:b/>
          <w:bCs/>
        </w:rPr>
      </w:pPr>
      <w:r w:rsidRPr="00665359">
        <w:rPr>
          <w:b/>
          <w:bCs/>
        </w:rPr>
        <w:t xml:space="preserve">Use of further </w:t>
      </w:r>
      <w:r w:rsidR="00A53385" w:rsidRPr="00665359">
        <w:rPr>
          <w:b/>
          <w:bCs/>
        </w:rPr>
        <w:t>incident case</w:t>
      </w:r>
      <w:r w:rsidR="0032351F">
        <w:rPr>
          <w:b/>
          <w:bCs/>
        </w:rPr>
        <w:t xml:space="preserve"> </w:t>
      </w:r>
      <w:r w:rsidR="00A53385" w:rsidRPr="00665359">
        <w:rPr>
          <w:b/>
          <w:bCs/>
        </w:rPr>
        <w:t xml:space="preserve">studies, including financial and non-financial losses.  </w:t>
      </w:r>
    </w:p>
    <w:p w14:paraId="792A2C80" w14:textId="31B0107D" w:rsidR="002505A0" w:rsidRDefault="002505A0" w:rsidP="00625A84">
      <w:pPr>
        <w:pStyle w:val="BodyText"/>
        <w:ind w:left="720"/>
      </w:pPr>
      <w:r>
        <w:t xml:space="preserve">The authors of this work felt that a degree of ‘data saturation’ had been reached from the ten incidents reviewed; that is, no additional themes appeared to </w:t>
      </w:r>
      <w:r w:rsidR="008C23AA">
        <w:t xml:space="preserve">be </w:t>
      </w:r>
      <w:r>
        <w:t>emerg</w:t>
      </w:r>
      <w:r w:rsidR="00625A84">
        <w:t>ing</w:t>
      </w:r>
      <w:r w:rsidR="008C23AA">
        <w:t xml:space="preserve">. There may however still be benefits of exploring other organisational failures and links to </w:t>
      </w:r>
      <w:r w:rsidR="00163F7C">
        <w:t>b</w:t>
      </w:r>
      <w:r w:rsidR="008C23AA">
        <w:t>oards</w:t>
      </w:r>
      <w:r w:rsidR="00625A84">
        <w:t xml:space="preserve"> and </w:t>
      </w:r>
      <w:r w:rsidR="00163F7C">
        <w:t>c</w:t>
      </w:r>
      <w:r w:rsidR="00750FB8">
        <w:t>orporate governance</w:t>
      </w:r>
      <w:r w:rsidR="008C23AA">
        <w:t>.  If corporate failures for other financial and non-financial losses are broadly similar</w:t>
      </w:r>
      <w:r w:rsidR="00625A84">
        <w:t xml:space="preserve"> to those linked to safety failures</w:t>
      </w:r>
      <w:r w:rsidR="008C23AA">
        <w:t xml:space="preserve">, then this perhaps adds further weight to the emphasis and oversight of </w:t>
      </w:r>
      <w:r w:rsidR="00625A84">
        <w:t xml:space="preserve">ensuring good </w:t>
      </w:r>
      <w:r w:rsidR="00163F7C">
        <w:t>c</w:t>
      </w:r>
      <w:r w:rsidR="00750FB8">
        <w:t>orporate governance</w:t>
      </w:r>
      <w:r w:rsidR="00625A84">
        <w:t>.</w:t>
      </w:r>
      <w:r w:rsidR="005B2EAF">
        <w:t xml:space="preserve"> Such a further review could consider other </w:t>
      </w:r>
      <w:r w:rsidR="00A61DCF">
        <w:t>ethical failings and incidents</w:t>
      </w:r>
      <w:r w:rsidR="00224B1F">
        <w:t>, for example the seemingly high rate of</w:t>
      </w:r>
      <w:r w:rsidR="00A61DCF">
        <w:t xml:space="preserve"> </w:t>
      </w:r>
      <w:r w:rsidR="00163F7C">
        <w:t>w</w:t>
      </w:r>
      <w:r w:rsidR="00A61DCF">
        <w:t>histleblowing</w:t>
      </w:r>
      <w:r w:rsidR="00224B1F">
        <w:t xml:space="preserve"> cases</w:t>
      </w:r>
      <w:r w:rsidR="00A61DCF">
        <w:t>.</w:t>
      </w:r>
    </w:p>
    <w:p w14:paraId="06ACD846" w14:textId="10F4AB54" w:rsidR="00665359" w:rsidRPr="00A12F10" w:rsidRDefault="00A12F10" w:rsidP="00A12F10">
      <w:pPr>
        <w:pStyle w:val="BodyText"/>
        <w:numPr>
          <w:ilvl w:val="0"/>
          <w:numId w:val="22"/>
        </w:numPr>
        <w:rPr>
          <w:b/>
          <w:bCs/>
        </w:rPr>
      </w:pPr>
      <w:r w:rsidRPr="00A12F10">
        <w:rPr>
          <w:b/>
          <w:bCs/>
        </w:rPr>
        <w:t xml:space="preserve">In depth study/studies with organisations applying </w:t>
      </w:r>
      <w:r w:rsidR="00163F7C">
        <w:rPr>
          <w:b/>
          <w:bCs/>
        </w:rPr>
        <w:t>c</w:t>
      </w:r>
      <w:r w:rsidR="00750FB8">
        <w:rPr>
          <w:b/>
          <w:bCs/>
        </w:rPr>
        <w:t>orporate governance</w:t>
      </w:r>
      <w:r w:rsidRPr="00A12F10">
        <w:rPr>
          <w:b/>
          <w:bCs/>
        </w:rPr>
        <w:t xml:space="preserve"> codes/principles to their reporting</w:t>
      </w:r>
    </w:p>
    <w:p w14:paraId="70A9D868" w14:textId="4128AC30" w:rsidR="00EB5079" w:rsidRDefault="00A12F10" w:rsidP="00B05E6D">
      <w:pPr>
        <w:pStyle w:val="BodyText"/>
        <w:ind w:left="720"/>
      </w:pPr>
      <w:r>
        <w:t xml:space="preserve">This work has </w:t>
      </w:r>
      <w:r w:rsidR="003D18B9">
        <w:t xml:space="preserve">started to pave the way on the links between safety and </w:t>
      </w:r>
      <w:r w:rsidR="00163F7C">
        <w:t>c</w:t>
      </w:r>
      <w:r w:rsidR="00750FB8">
        <w:t>orporate governance</w:t>
      </w:r>
      <w:r w:rsidR="003D18B9">
        <w:t>.</w:t>
      </w:r>
      <w:r w:rsidR="0032351F">
        <w:t xml:space="preserve"> </w:t>
      </w:r>
      <w:r w:rsidR="00B05E6D">
        <w:t xml:space="preserve">Identifying and working with </w:t>
      </w:r>
      <w:r w:rsidR="00163F7C">
        <w:t>o</w:t>
      </w:r>
      <w:r w:rsidR="00B05E6D">
        <w:t>rganisations</w:t>
      </w:r>
      <w:r w:rsidR="003F16CB">
        <w:t xml:space="preserve"> that</w:t>
      </w:r>
      <w:r w:rsidR="00B05E6D">
        <w:t xml:space="preserve"> appear to perform well on </w:t>
      </w:r>
      <w:r w:rsidR="00163F7C">
        <w:t>c</w:t>
      </w:r>
      <w:r w:rsidR="00750FB8">
        <w:t>orporate governance</w:t>
      </w:r>
      <w:r w:rsidR="00B05E6D">
        <w:t xml:space="preserve"> would add a fresh perspective. It is likely that appropriate leading indicators would need to be identified to support the assessment of safety performance</w:t>
      </w:r>
      <w:r w:rsidR="00790CFB">
        <w:t xml:space="preserve"> in a proactive rather than reactive manner</w:t>
      </w:r>
      <w:r w:rsidR="00163F7C">
        <w:t xml:space="preserve"> (i.e.</w:t>
      </w:r>
      <w:r w:rsidR="000F06F1">
        <w:t>,</w:t>
      </w:r>
      <w:r w:rsidR="00163F7C">
        <w:t xml:space="preserve"> safety is more complex than ‘not having accidents’)</w:t>
      </w:r>
      <w:r w:rsidR="00790CFB">
        <w:t>.</w:t>
      </w:r>
    </w:p>
    <w:p w14:paraId="49E88DF6" w14:textId="3BFD57E3" w:rsidR="00C97869" w:rsidRPr="00A61DCF" w:rsidRDefault="00996975" w:rsidP="00EB5079">
      <w:pPr>
        <w:pStyle w:val="BodyText"/>
        <w:numPr>
          <w:ilvl w:val="0"/>
          <w:numId w:val="22"/>
        </w:numPr>
        <w:rPr>
          <w:b/>
          <w:bCs/>
        </w:rPr>
      </w:pPr>
      <w:r w:rsidRPr="00A61DCF">
        <w:rPr>
          <w:b/>
          <w:bCs/>
        </w:rPr>
        <w:t>Independent investigations</w:t>
      </w:r>
      <w:r w:rsidR="00A61DCF">
        <w:rPr>
          <w:b/>
          <w:bCs/>
        </w:rPr>
        <w:t xml:space="preserve"> &amp; scrutiny</w:t>
      </w:r>
    </w:p>
    <w:p w14:paraId="73423FE1" w14:textId="267DA641" w:rsidR="00A61DCF" w:rsidRDefault="006C4D75" w:rsidP="00A61DCF">
      <w:pPr>
        <w:pStyle w:val="BodyText"/>
        <w:ind w:left="720"/>
      </w:pPr>
      <w:r>
        <w:t>Within this research project, i</w:t>
      </w:r>
      <w:r w:rsidR="00A61DCF">
        <w:t xml:space="preserve">ndependent investigations have been identified as key sources of data that give insight into </w:t>
      </w:r>
      <w:r w:rsidR="00D362F8">
        <w:t>b</w:t>
      </w:r>
      <w:r w:rsidR="00A61DCF">
        <w:t>oard level issues. These are simply not addressed in the same way as ‘internal’ investigations</w:t>
      </w:r>
      <w:r w:rsidR="00C80495">
        <w:t xml:space="preserve"> and reporting</w:t>
      </w:r>
      <w:r w:rsidR="00A61DCF">
        <w:t>. The authors strongly promote external independent and competent investigation, which may broaden out to further external scrutiny/verification</w:t>
      </w:r>
      <w:r>
        <w:t xml:space="preserve"> in the context of </w:t>
      </w:r>
      <w:r w:rsidR="00D362F8">
        <w:t>c</w:t>
      </w:r>
      <w:r w:rsidR="00750FB8">
        <w:t>orporate governance</w:t>
      </w:r>
      <w:r w:rsidR="00A61DCF">
        <w:t>.</w:t>
      </w:r>
      <w:r>
        <w:t xml:space="preserve">  The conflicts of interest and potential biases at play identified in this research indicate that purely ‘internal’ reviews</w:t>
      </w:r>
      <w:r w:rsidR="00D362F8">
        <w:t xml:space="preserve"> and audits</w:t>
      </w:r>
      <w:r w:rsidR="00D932D2">
        <w:t xml:space="preserve"> may not contain the level of transparency and integrity that are </w:t>
      </w:r>
      <w:r w:rsidR="00D932D2">
        <w:lastRenderedPageBreak/>
        <w:t>sought after by investors, stakeholders, or wider society</w:t>
      </w:r>
      <w:r>
        <w:t>.</w:t>
      </w:r>
      <w:r w:rsidR="00D233CE">
        <w:t xml:space="preserve">  This research project has identified that there is significant value </w:t>
      </w:r>
      <w:r w:rsidR="00585A59">
        <w:t>to</w:t>
      </w:r>
      <w:r w:rsidR="00D233CE">
        <w:t xml:space="preserve"> using multiple information sources</w:t>
      </w:r>
      <w:r w:rsidR="00585A59">
        <w:t>/report</w:t>
      </w:r>
      <w:r w:rsidR="00E67676">
        <w:t>s</w:t>
      </w:r>
      <w:r w:rsidR="00D233CE">
        <w:t xml:space="preserve"> to triangulate </w:t>
      </w:r>
      <w:r w:rsidR="00585A59">
        <w:t>information, and identify various reporting inconsistencies.</w:t>
      </w:r>
    </w:p>
    <w:p w14:paraId="3FC47E42" w14:textId="77777777" w:rsidR="00996975" w:rsidRDefault="00996975" w:rsidP="00996975">
      <w:pPr>
        <w:pStyle w:val="ListParagraph"/>
      </w:pPr>
    </w:p>
    <w:p w14:paraId="53D7C197" w14:textId="77777777" w:rsidR="00EB5079" w:rsidRDefault="00EB5079" w:rsidP="00EB5079">
      <w:pPr>
        <w:pStyle w:val="BodyText"/>
        <w:ind w:left="720"/>
      </w:pPr>
    </w:p>
    <w:p w14:paraId="1FE097FB" w14:textId="74B7623E" w:rsidR="00AC50D3" w:rsidRPr="00C93960" w:rsidRDefault="00AC50D3" w:rsidP="00A53385">
      <w:pPr>
        <w:pStyle w:val="BodyText"/>
        <w:numPr>
          <w:ilvl w:val="0"/>
          <w:numId w:val="21"/>
        </w:numPr>
      </w:pPr>
      <w:r>
        <w:br w:type="page"/>
      </w:r>
    </w:p>
    <w:p w14:paraId="1FE097FC" w14:textId="59D4DBCA" w:rsidR="00AC50D3" w:rsidRPr="00B562C6" w:rsidRDefault="00AC50D3" w:rsidP="0099243E">
      <w:pPr>
        <w:pStyle w:val="Heading1"/>
      </w:pPr>
      <w:bookmarkStart w:id="29" w:name="_Toc450205264"/>
      <w:bookmarkStart w:id="30" w:name="_Toc16778043"/>
      <w:bookmarkStart w:id="31" w:name="_Toc228266998"/>
      <w:r w:rsidRPr="00B562C6">
        <w:lastRenderedPageBreak/>
        <w:t>R</w:t>
      </w:r>
      <w:bookmarkEnd w:id="29"/>
      <w:bookmarkEnd w:id="30"/>
      <w:r w:rsidR="001476A3">
        <w:t>eferences</w:t>
      </w:r>
      <w:bookmarkEnd w:id="31"/>
    </w:p>
    <w:p w14:paraId="357C06EF" w14:textId="47CED358" w:rsidR="0081395B" w:rsidRDefault="0081395B" w:rsidP="00857FB5">
      <w:pPr>
        <w:pStyle w:val="Default"/>
        <w:rPr>
          <w:rFonts w:ascii="Arial" w:hAnsi="Arial" w:cs="Arial"/>
        </w:rPr>
      </w:pPr>
      <w:bookmarkStart w:id="32" w:name="_Toc450205265"/>
      <w:r>
        <w:rPr>
          <w:rFonts w:ascii="Arial" w:hAnsi="Arial" w:cs="Arial"/>
        </w:rPr>
        <w:t>Bloomberg</w:t>
      </w:r>
      <w:r w:rsidR="008252E9">
        <w:rPr>
          <w:rFonts w:ascii="Arial" w:hAnsi="Arial" w:cs="Arial"/>
        </w:rPr>
        <w:t xml:space="preserve">. (2021). Boeing Built an Unsafe Plane, and then Blamed the Pilots When It Crashed. </w:t>
      </w:r>
      <w:r w:rsidR="00BE5327">
        <w:rPr>
          <w:rFonts w:ascii="Arial" w:hAnsi="Arial" w:cs="Arial"/>
        </w:rPr>
        <w:t>&lt;</w:t>
      </w:r>
      <w:hyperlink r:id="rId17" w:history="1">
        <w:r w:rsidR="00BE5327">
          <w:rPr>
            <w:rStyle w:val="Hyperlink"/>
          </w:rPr>
          <w:t xml:space="preserve">Are Boeing Planes Unsafe? Pilots Blamed for Corporate Errors in </w:t>
        </w:r>
        <w:proofErr w:type="spellStart"/>
        <w:r w:rsidR="00BE5327">
          <w:rPr>
            <w:rStyle w:val="Hyperlink"/>
          </w:rPr>
          <w:t>Max</w:t>
        </w:r>
        <w:proofErr w:type="spellEnd"/>
        <w:r w:rsidR="00BE5327">
          <w:rPr>
            <w:rStyle w:val="Hyperlink"/>
          </w:rPr>
          <w:t xml:space="preserve"> 737 Crash - Bloomberg</w:t>
        </w:r>
      </w:hyperlink>
      <w:r w:rsidR="00BE5327">
        <w:t>&gt;</w:t>
      </w:r>
    </w:p>
    <w:p w14:paraId="77335248" w14:textId="77777777" w:rsidR="0081395B" w:rsidRDefault="0081395B" w:rsidP="00857FB5">
      <w:pPr>
        <w:pStyle w:val="Default"/>
        <w:rPr>
          <w:rFonts w:ascii="Arial" w:hAnsi="Arial" w:cs="Arial"/>
        </w:rPr>
      </w:pPr>
    </w:p>
    <w:p w14:paraId="3A198BE8" w14:textId="4DF62697" w:rsidR="00B80B1D" w:rsidRPr="00C45829" w:rsidRDefault="00B80B1D" w:rsidP="00857FB5">
      <w:pPr>
        <w:pStyle w:val="Default"/>
        <w:rPr>
          <w:rFonts w:ascii="Arial" w:hAnsi="Arial" w:cs="Arial"/>
        </w:rPr>
      </w:pPr>
      <w:r w:rsidRPr="00C45829">
        <w:rPr>
          <w:rFonts w:ascii="Arial" w:hAnsi="Arial" w:cs="Arial"/>
        </w:rPr>
        <w:t>Boeing (2019). Annual Report. &lt;</w:t>
      </w:r>
      <w:hyperlink r:id="rId18" w:history="1">
        <w:r w:rsidRPr="00C45829">
          <w:rPr>
            <w:rStyle w:val="Hyperlink"/>
            <w:rFonts w:ascii="Arial" w:hAnsi="Arial" w:cs="Arial"/>
          </w:rPr>
          <w:t>2019_Boeing_Annual_Report.pdf (q4cdn.com)</w:t>
        </w:r>
      </w:hyperlink>
      <w:r w:rsidRPr="00C45829">
        <w:rPr>
          <w:rFonts w:ascii="Arial" w:hAnsi="Arial" w:cs="Arial"/>
        </w:rPr>
        <w:t>&gt;</w:t>
      </w:r>
    </w:p>
    <w:p w14:paraId="3D1CFF8C" w14:textId="77777777" w:rsidR="00B80B1D" w:rsidRDefault="00B80B1D" w:rsidP="00857FB5">
      <w:pPr>
        <w:pStyle w:val="Default"/>
        <w:rPr>
          <w:rFonts w:ascii="Arial" w:hAnsi="Arial" w:cs="Arial"/>
        </w:rPr>
      </w:pPr>
    </w:p>
    <w:p w14:paraId="3F15B3F8" w14:textId="4B0B20CC" w:rsidR="00B80B1D" w:rsidRDefault="00B80B1D" w:rsidP="007E5601">
      <w:pPr>
        <w:pStyle w:val="Default"/>
        <w:rPr>
          <w:rFonts w:ascii="Arial" w:hAnsi="Arial" w:cs="Arial"/>
        </w:rPr>
      </w:pPr>
      <w:r>
        <w:rPr>
          <w:rFonts w:ascii="Arial" w:hAnsi="Arial" w:cs="Arial"/>
        </w:rPr>
        <w:t xml:space="preserve">Chemical Safety Board (CSB). </w:t>
      </w:r>
      <w:r w:rsidR="00956D8B">
        <w:rPr>
          <w:rFonts w:ascii="Arial" w:hAnsi="Arial" w:cs="Arial"/>
        </w:rPr>
        <w:t xml:space="preserve">(2005). </w:t>
      </w:r>
      <w:r w:rsidR="007E5601">
        <w:rPr>
          <w:rFonts w:ascii="Arial" w:hAnsi="Arial" w:cs="Arial"/>
        </w:rPr>
        <w:t xml:space="preserve">Investigation Report: Refinery Explosion and Fire – BP Texas City. Report </w:t>
      </w:r>
      <w:r w:rsidR="007E5601" w:rsidRPr="007E5601">
        <w:rPr>
          <w:rFonts w:ascii="Arial" w:hAnsi="Arial" w:cs="Arial"/>
        </w:rPr>
        <w:t>N. 2005-04-I-TX</w:t>
      </w:r>
      <w:r w:rsidR="007E5601">
        <w:rPr>
          <w:rFonts w:ascii="Arial" w:hAnsi="Arial" w:cs="Arial"/>
        </w:rPr>
        <w:t>.</w:t>
      </w:r>
      <w:r w:rsidR="007E5601" w:rsidRPr="007E5601">
        <w:rPr>
          <w:rFonts w:ascii="Arial" w:hAnsi="Arial" w:cs="Arial"/>
        </w:rPr>
        <w:t xml:space="preserve"> </w:t>
      </w:r>
    </w:p>
    <w:p w14:paraId="13916692" w14:textId="77777777" w:rsidR="003C1FC8" w:rsidRDefault="003C1FC8" w:rsidP="00857FB5">
      <w:pPr>
        <w:pStyle w:val="Default"/>
        <w:rPr>
          <w:rFonts w:ascii="Arial" w:hAnsi="Arial" w:cs="Arial"/>
        </w:rPr>
      </w:pPr>
    </w:p>
    <w:p w14:paraId="011921FF" w14:textId="712E2D6B" w:rsidR="00B80B1D" w:rsidRPr="00C45829" w:rsidRDefault="00B80B1D" w:rsidP="00857FB5">
      <w:pPr>
        <w:pStyle w:val="Default"/>
        <w:rPr>
          <w:rFonts w:ascii="Arial" w:hAnsi="Arial" w:cs="Arial"/>
        </w:rPr>
      </w:pPr>
      <w:r w:rsidRPr="00C45829">
        <w:rPr>
          <w:rFonts w:ascii="Arial" w:hAnsi="Arial" w:cs="Arial"/>
        </w:rPr>
        <w:t xml:space="preserve">Extraordinary Independent Consulting Committee for Investigation (CIAEA).  (2020). Executive Summary of the Independent Investigation Report: Failure of Dam 1 of the Córrego do </w:t>
      </w:r>
      <w:proofErr w:type="spellStart"/>
      <w:r w:rsidRPr="00C45829">
        <w:rPr>
          <w:rFonts w:ascii="Arial" w:hAnsi="Arial" w:cs="Arial"/>
        </w:rPr>
        <w:t>Feijão</w:t>
      </w:r>
      <w:proofErr w:type="spellEnd"/>
      <w:r w:rsidRPr="00C45829">
        <w:rPr>
          <w:rFonts w:ascii="Arial" w:hAnsi="Arial" w:cs="Arial"/>
        </w:rPr>
        <w:t xml:space="preserve"> Mine – </w:t>
      </w:r>
      <w:proofErr w:type="spellStart"/>
      <w:r w:rsidRPr="00C45829">
        <w:rPr>
          <w:rFonts w:ascii="Arial" w:hAnsi="Arial" w:cs="Arial"/>
        </w:rPr>
        <w:t>Brumadinho</w:t>
      </w:r>
      <w:proofErr w:type="spellEnd"/>
      <w:r w:rsidRPr="00C45829">
        <w:rPr>
          <w:rFonts w:ascii="Arial" w:hAnsi="Arial" w:cs="Arial"/>
        </w:rPr>
        <w:t xml:space="preserve">, MG [English Version]. &lt; </w:t>
      </w:r>
      <w:hyperlink r:id="rId19" w:history="1">
        <w:r w:rsidRPr="00C45829">
          <w:rPr>
            <w:rStyle w:val="Hyperlink"/>
            <w:rFonts w:ascii="Arial" w:hAnsi="Arial" w:cs="Arial"/>
          </w:rPr>
          <w:t>20-02-20_ciaea_report_i (vale.com)</w:t>
        </w:r>
      </w:hyperlink>
      <w:r w:rsidRPr="00C45829">
        <w:rPr>
          <w:rFonts w:ascii="Arial" w:hAnsi="Arial" w:cs="Arial"/>
        </w:rPr>
        <w:t>&gt;</w:t>
      </w:r>
    </w:p>
    <w:p w14:paraId="7374AB0A" w14:textId="77777777" w:rsidR="00B80B1D" w:rsidRDefault="00B80B1D" w:rsidP="00C97869">
      <w:pPr>
        <w:pStyle w:val="Default"/>
        <w:rPr>
          <w:rFonts w:ascii="Arial" w:hAnsi="Arial" w:cs="Arial"/>
        </w:rPr>
      </w:pPr>
    </w:p>
    <w:p w14:paraId="3C39D787" w14:textId="0067E459" w:rsidR="00B80B1D" w:rsidRPr="00C45829" w:rsidRDefault="00B80B1D" w:rsidP="00C97869">
      <w:pPr>
        <w:pStyle w:val="Default"/>
        <w:rPr>
          <w:rFonts w:ascii="Arial" w:hAnsi="Arial" w:cs="Arial"/>
          <w:color w:val="auto"/>
        </w:rPr>
      </w:pPr>
      <w:r w:rsidRPr="00C45829">
        <w:rPr>
          <w:rFonts w:ascii="Arial" w:hAnsi="Arial" w:cs="Arial"/>
        </w:rPr>
        <w:t xml:space="preserve">FRC. (2018). The Wates </w:t>
      </w:r>
      <w:r w:rsidR="00750FB8">
        <w:rPr>
          <w:rFonts w:ascii="Arial" w:hAnsi="Arial" w:cs="Arial"/>
        </w:rPr>
        <w:t xml:space="preserve">Corporate </w:t>
      </w:r>
      <w:r w:rsidR="002B1D4C">
        <w:rPr>
          <w:rFonts w:ascii="Arial" w:hAnsi="Arial" w:cs="Arial"/>
        </w:rPr>
        <w:t>G</w:t>
      </w:r>
      <w:r w:rsidR="00750FB8">
        <w:rPr>
          <w:rFonts w:ascii="Arial" w:hAnsi="Arial" w:cs="Arial"/>
        </w:rPr>
        <w:t>overnance</w:t>
      </w:r>
      <w:r w:rsidRPr="00C45829">
        <w:rPr>
          <w:rFonts w:ascii="Arial" w:hAnsi="Arial" w:cs="Arial"/>
        </w:rPr>
        <w:t xml:space="preserve"> Principles for Large Private Companies. </w:t>
      </w:r>
      <w:r w:rsidRPr="00C45829">
        <w:rPr>
          <w:rFonts w:ascii="Arial" w:hAnsi="Arial" w:cs="Arial"/>
          <w:color w:val="auto"/>
        </w:rPr>
        <w:t>The Financial Reporting Council Limited.</w:t>
      </w:r>
    </w:p>
    <w:p w14:paraId="55269717" w14:textId="77777777" w:rsidR="00B80B1D" w:rsidRDefault="00B80B1D" w:rsidP="00C97869">
      <w:pPr>
        <w:pStyle w:val="Default"/>
        <w:rPr>
          <w:rFonts w:ascii="Arial" w:eastAsia="Times New Roman" w:hAnsi="Arial" w:cs="Arial"/>
          <w:color w:val="auto"/>
          <w:lang w:eastAsia="en-GB"/>
        </w:rPr>
      </w:pPr>
    </w:p>
    <w:p w14:paraId="547B92E4" w14:textId="430BD59A" w:rsidR="00B80B1D" w:rsidRDefault="00B80B1D" w:rsidP="00061A95">
      <w:pPr>
        <w:pStyle w:val="Default"/>
        <w:rPr>
          <w:rFonts w:ascii="Arial" w:eastAsia="Times New Roman" w:hAnsi="Arial" w:cs="Arial"/>
          <w:color w:val="auto"/>
          <w:lang w:eastAsia="en-GB"/>
        </w:rPr>
      </w:pPr>
      <w:r w:rsidRPr="00C45829">
        <w:rPr>
          <w:rFonts w:ascii="Arial" w:eastAsia="Times New Roman" w:hAnsi="Arial" w:cs="Arial"/>
          <w:color w:val="auto"/>
          <w:lang w:eastAsia="en-GB"/>
        </w:rPr>
        <w:t xml:space="preserve">Gaia, S., </w:t>
      </w:r>
      <w:proofErr w:type="spellStart"/>
      <w:r w:rsidRPr="00C45829">
        <w:rPr>
          <w:rFonts w:ascii="Arial" w:eastAsia="Times New Roman" w:hAnsi="Arial" w:cs="Arial"/>
          <w:color w:val="auto"/>
          <w:lang w:eastAsia="en-GB"/>
        </w:rPr>
        <w:t>Baboukardos</w:t>
      </w:r>
      <w:proofErr w:type="spellEnd"/>
      <w:r w:rsidRPr="00C45829">
        <w:rPr>
          <w:rFonts w:ascii="Arial" w:eastAsia="Times New Roman" w:hAnsi="Arial" w:cs="Arial"/>
          <w:color w:val="auto"/>
          <w:lang w:eastAsia="en-GB"/>
        </w:rPr>
        <w:t xml:space="preserve">, D., Cuomo, F., Michelon, G., &amp; </w:t>
      </w:r>
      <w:proofErr w:type="spellStart"/>
      <w:r w:rsidRPr="00C45829">
        <w:rPr>
          <w:rFonts w:ascii="Arial" w:eastAsia="Times New Roman" w:hAnsi="Arial" w:cs="Arial"/>
          <w:color w:val="auto"/>
          <w:lang w:eastAsia="en-GB"/>
        </w:rPr>
        <w:t>Soobaroyen</w:t>
      </w:r>
      <w:proofErr w:type="spellEnd"/>
      <w:r w:rsidRPr="00C45829">
        <w:rPr>
          <w:rFonts w:ascii="Arial" w:eastAsia="Times New Roman" w:hAnsi="Arial" w:cs="Arial"/>
          <w:color w:val="auto"/>
          <w:lang w:eastAsia="en-GB"/>
        </w:rPr>
        <w:t xml:space="preserve">, T.,  (2022). The Wates </w:t>
      </w:r>
      <w:r w:rsidR="00750FB8">
        <w:rPr>
          <w:rFonts w:ascii="Arial" w:eastAsia="Times New Roman" w:hAnsi="Arial" w:cs="Arial"/>
          <w:color w:val="auto"/>
          <w:lang w:eastAsia="en-GB"/>
        </w:rPr>
        <w:t xml:space="preserve">Corporate </w:t>
      </w:r>
      <w:r w:rsidR="00EF6885">
        <w:rPr>
          <w:rFonts w:ascii="Arial" w:eastAsia="Times New Roman" w:hAnsi="Arial" w:cs="Arial"/>
          <w:color w:val="auto"/>
          <w:lang w:eastAsia="en-GB"/>
        </w:rPr>
        <w:t>G</w:t>
      </w:r>
      <w:r w:rsidR="00750FB8">
        <w:rPr>
          <w:rFonts w:ascii="Arial" w:eastAsia="Times New Roman" w:hAnsi="Arial" w:cs="Arial"/>
          <w:color w:val="auto"/>
          <w:lang w:eastAsia="en-GB"/>
        </w:rPr>
        <w:t>overnance</w:t>
      </w:r>
      <w:r w:rsidRPr="00C45829">
        <w:rPr>
          <w:rFonts w:ascii="Arial" w:eastAsia="Times New Roman" w:hAnsi="Arial" w:cs="Arial"/>
          <w:color w:val="auto"/>
          <w:lang w:eastAsia="en-GB"/>
        </w:rPr>
        <w:t xml:space="preserve"> Principles for Large Private Companies: The Extent, Coverage and Quality of </w:t>
      </w:r>
      <w:r w:rsidR="00750FB8">
        <w:rPr>
          <w:rFonts w:ascii="Arial" w:eastAsia="Times New Roman" w:hAnsi="Arial" w:cs="Arial"/>
          <w:color w:val="auto"/>
          <w:lang w:eastAsia="en-GB"/>
        </w:rPr>
        <w:t xml:space="preserve">Corporate </w:t>
      </w:r>
      <w:r w:rsidR="00EF6885">
        <w:rPr>
          <w:rFonts w:ascii="Arial" w:eastAsia="Times New Roman" w:hAnsi="Arial" w:cs="Arial"/>
          <w:color w:val="auto"/>
          <w:lang w:eastAsia="en-GB"/>
        </w:rPr>
        <w:t>G</w:t>
      </w:r>
      <w:r w:rsidR="00750FB8">
        <w:rPr>
          <w:rFonts w:ascii="Arial" w:eastAsia="Times New Roman" w:hAnsi="Arial" w:cs="Arial"/>
          <w:color w:val="auto"/>
          <w:lang w:eastAsia="en-GB"/>
        </w:rPr>
        <w:t>overnance</w:t>
      </w:r>
      <w:r w:rsidRPr="00C45829">
        <w:rPr>
          <w:rFonts w:ascii="Arial" w:eastAsia="Times New Roman" w:hAnsi="Arial" w:cs="Arial"/>
          <w:color w:val="auto"/>
          <w:lang w:eastAsia="en-GB"/>
        </w:rPr>
        <w:t xml:space="preserve"> Reporting. The Financial Reporting Council Limited.</w:t>
      </w:r>
    </w:p>
    <w:p w14:paraId="1471E150" w14:textId="77777777" w:rsidR="00061A95" w:rsidRPr="00061A95" w:rsidRDefault="00061A95" w:rsidP="00061A95">
      <w:pPr>
        <w:pStyle w:val="Default"/>
        <w:rPr>
          <w:rFonts w:ascii="Arial" w:eastAsia="Times New Roman" w:hAnsi="Arial" w:cs="Arial"/>
          <w:color w:val="auto"/>
          <w:lang w:eastAsia="en-GB"/>
        </w:rPr>
      </w:pPr>
    </w:p>
    <w:p w14:paraId="45586DD9" w14:textId="7BC1CA51" w:rsidR="00B80B1D" w:rsidRDefault="00B80B1D" w:rsidP="009A564A">
      <w:pPr>
        <w:pStyle w:val="BodyText"/>
        <w:rPr>
          <w:rFonts w:cs="Arial"/>
        </w:rPr>
      </w:pPr>
      <w:r w:rsidRPr="00C45829">
        <w:rPr>
          <w:rFonts w:cs="Arial"/>
        </w:rPr>
        <w:t xml:space="preserve">Hopkins, A. &amp; Kemp, D. (2021). Credibility Crisis: </w:t>
      </w:r>
      <w:proofErr w:type="spellStart"/>
      <w:r w:rsidRPr="00C45829">
        <w:rPr>
          <w:rFonts w:cs="Arial"/>
        </w:rPr>
        <w:t>Brumadinho</w:t>
      </w:r>
      <w:proofErr w:type="spellEnd"/>
      <w:r w:rsidRPr="00C45829">
        <w:rPr>
          <w:rFonts w:cs="Arial"/>
        </w:rPr>
        <w:t xml:space="preserve"> and the Politics of Mining Industry Reform.</w:t>
      </w:r>
    </w:p>
    <w:p w14:paraId="1BE1A0B8" w14:textId="5AA802CC" w:rsidR="007B32E9" w:rsidRDefault="007B32E9" w:rsidP="007B32E9">
      <w:pPr>
        <w:pStyle w:val="Default"/>
      </w:pPr>
      <w:r>
        <w:t>House Committee on Transport &amp; Infrastructure. (2020). Final Committee Report: The Design, Development Certification of The Boeing 737 Max.</w:t>
      </w:r>
    </w:p>
    <w:p w14:paraId="6A876805" w14:textId="77777777" w:rsidR="007B32E9" w:rsidRPr="007B32E9" w:rsidRDefault="007B32E9" w:rsidP="007B32E9">
      <w:pPr>
        <w:pStyle w:val="Default"/>
        <w:rPr>
          <w:rFonts w:ascii="Arial" w:hAnsi="Arial" w:cs="Arial"/>
        </w:rPr>
      </w:pPr>
    </w:p>
    <w:p w14:paraId="6FF5AA03" w14:textId="77777777" w:rsidR="0088546D" w:rsidRDefault="0088546D" w:rsidP="0088546D">
      <w:pPr>
        <w:pStyle w:val="EndNoteBibliography"/>
        <w:rPr>
          <w:rFonts w:ascii="Arial" w:hAnsi="Arial" w:cs="Arial"/>
          <w:szCs w:val="24"/>
        </w:rPr>
      </w:pPr>
      <w:r w:rsidRPr="00C45829">
        <w:rPr>
          <w:rFonts w:ascii="Arial" w:hAnsi="Arial" w:cs="Arial"/>
          <w:szCs w:val="24"/>
        </w:rPr>
        <w:t xml:space="preserve">HSE (2013) Leading health and Safety at work &lt; </w:t>
      </w:r>
      <w:hyperlink r:id="rId20" w:history="1">
        <w:r w:rsidRPr="00C45829">
          <w:rPr>
            <w:rStyle w:val="Hyperlink"/>
            <w:rFonts w:ascii="Arial" w:hAnsi="Arial" w:cs="Arial"/>
            <w:szCs w:val="24"/>
          </w:rPr>
          <w:t>Leading health and safety at workActions for directors, board members, business owners and organisations of all sizes (hse.gov.uk)</w:t>
        </w:r>
      </w:hyperlink>
      <w:r w:rsidRPr="00C45829">
        <w:rPr>
          <w:rFonts w:ascii="Arial" w:hAnsi="Arial" w:cs="Arial"/>
          <w:szCs w:val="24"/>
        </w:rPr>
        <w:t>&gt;</w:t>
      </w:r>
    </w:p>
    <w:p w14:paraId="12C38503" w14:textId="06D507E5" w:rsidR="007B32E9" w:rsidRDefault="007B32E9" w:rsidP="007B32E9">
      <w:pPr>
        <w:pStyle w:val="Default"/>
      </w:pPr>
      <w:r>
        <w:rPr>
          <w:rFonts w:ascii="Arial" w:hAnsi="Arial" w:cs="Arial"/>
        </w:rPr>
        <w:t>HSE. (2020). Chevron Pembroke Amine regeneration unit explosion: An overview of the incident and underlying causes. &lt;</w:t>
      </w:r>
      <w:r w:rsidRPr="0081727D">
        <w:t xml:space="preserve"> </w:t>
      </w:r>
      <w:hyperlink r:id="rId21" w:history="1">
        <w:r>
          <w:rPr>
            <w:rStyle w:val="Hyperlink"/>
          </w:rPr>
          <w:t>Chevron Pembroke Amine regeneration unit explosion 2 June 2011: An overview of the incident and underlying causes (hse.gov.uk)</w:t>
        </w:r>
      </w:hyperlink>
      <w:r>
        <w:t>&gt;</w:t>
      </w:r>
    </w:p>
    <w:p w14:paraId="1658B495" w14:textId="77777777" w:rsidR="007B32E9" w:rsidRPr="007B32E9" w:rsidRDefault="007B32E9" w:rsidP="007B32E9">
      <w:pPr>
        <w:pStyle w:val="Default"/>
      </w:pPr>
    </w:p>
    <w:p w14:paraId="1C74A7B3" w14:textId="1EAAD513" w:rsidR="0039553F" w:rsidRPr="00CE3E3B" w:rsidRDefault="0039553F" w:rsidP="0039553F">
      <w:pPr>
        <w:pStyle w:val="intro"/>
        <w:shd w:val="clear" w:color="auto" w:fill="FFFFFF"/>
        <w:spacing w:before="0" w:beforeAutospacing="0" w:after="384" w:afterAutospacing="0"/>
        <w:rPr>
          <w:rFonts w:ascii="Arial" w:eastAsiaTheme="minorHAnsi" w:hAnsi="Arial" w:cs="Arial"/>
          <w:color w:val="000000"/>
          <w:lang w:eastAsia="en-US"/>
        </w:rPr>
      </w:pPr>
      <w:r w:rsidRPr="00CE3E3B">
        <w:rPr>
          <w:rFonts w:ascii="Arial" w:eastAsiaTheme="minorHAnsi" w:hAnsi="Arial" w:cs="Arial"/>
          <w:color w:val="000000"/>
          <w:lang w:eastAsia="en-US"/>
        </w:rPr>
        <w:t>Institute of Chartered Accountants in England and Wales (ICAEW)</w:t>
      </w:r>
      <w:r>
        <w:rPr>
          <w:rFonts w:ascii="Arial" w:eastAsiaTheme="minorHAnsi" w:hAnsi="Arial" w:cs="Arial"/>
          <w:color w:val="000000"/>
          <w:lang w:eastAsia="en-US"/>
        </w:rPr>
        <w:t xml:space="preserve"> (2023) </w:t>
      </w:r>
      <w:r w:rsidRPr="00A345F3">
        <w:rPr>
          <w:rFonts w:ascii="Arial" w:eastAsiaTheme="minorHAnsi" w:hAnsi="Arial" w:cs="Arial"/>
          <w:color w:val="000000"/>
          <w:lang w:eastAsia="en-US"/>
        </w:rPr>
        <w:t>&lt;</w:t>
      </w:r>
      <w:r w:rsidR="00A345F3" w:rsidRPr="00A345F3">
        <w:rPr>
          <w:rFonts w:ascii="Arial" w:hAnsi="Arial" w:cs="Arial"/>
        </w:rPr>
        <w:t xml:space="preserve"> </w:t>
      </w:r>
      <w:hyperlink r:id="rId22" w:history="1">
        <w:r w:rsidR="00A345F3" w:rsidRPr="00A345F3">
          <w:rPr>
            <w:rStyle w:val="Hyperlink"/>
            <w:rFonts w:ascii="Arial" w:hAnsi="Arial" w:cs="Arial"/>
          </w:rPr>
          <w:t>What is corporate governance? | Overview | ICAEW</w:t>
        </w:r>
      </w:hyperlink>
      <w:r w:rsidR="00A345F3" w:rsidRPr="00A345F3">
        <w:rPr>
          <w:rFonts w:ascii="Arial" w:hAnsi="Arial" w:cs="Arial"/>
        </w:rPr>
        <w:t>&gt;</w:t>
      </w:r>
    </w:p>
    <w:p w14:paraId="471CF4E5" w14:textId="77777777" w:rsidR="00B80B1D" w:rsidRPr="00C45829" w:rsidRDefault="00B80B1D" w:rsidP="00857FB5">
      <w:pPr>
        <w:pStyle w:val="Default"/>
        <w:rPr>
          <w:rFonts w:ascii="Arial" w:hAnsi="Arial" w:cs="Arial"/>
        </w:rPr>
      </w:pPr>
      <w:r w:rsidRPr="00C45829">
        <w:rPr>
          <w:rFonts w:ascii="Arial" w:hAnsi="Arial" w:cs="Arial"/>
        </w:rPr>
        <w:t>Kirkup, B. (2022). Reading the signals: Maternity and neonatal services in East Kent – the Report of the Independent Investigation.  &lt;</w:t>
      </w:r>
      <w:hyperlink w:history="1">
        <w:r w:rsidRPr="00C45829">
          <w:rPr>
            <w:rStyle w:val="Hyperlink"/>
            <w:rFonts w:ascii="Arial" w:hAnsi="Arial" w:cs="Arial"/>
          </w:rPr>
          <w:t>Maternity and neonatal services in East Kent: 'Reading the signals' report - GOV.UK (www.gov.uk)</w:t>
        </w:r>
      </w:hyperlink>
      <w:r w:rsidRPr="00C45829">
        <w:rPr>
          <w:rFonts w:ascii="Arial" w:hAnsi="Arial" w:cs="Arial"/>
        </w:rPr>
        <w:t>&gt;</w:t>
      </w:r>
    </w:p>
    <w:p w14:paraId="4FAEA058" w14:textId="77777777" w:rsidR="00B80B1D" w:rsidRDefault="00B80B1D" w:rsidP="00857FB5">
      <w:pPr>
        <w:pStyle w:val="Default"/>
        <w:rPr>
          <w:rFonts w:ascii="Arial" w:hAnsi="Arial" w:cs="Arial"/>
        </w:rPr>
      </w:pPr>
    </w:p>
    <w:p w14:paraId="3CEBC956" w14:textId="242F8FDC" w:rsidR="00B80B1D" w:rsidRPr="00C45829" w:rsidRDefault="00B80B1D" w:rsidP="00857FB5">
      <w:pPr>
        <w:pStyle w:val="Default"/>
        <w:rPr>
          <w:rFonts w:ascii="Arial" w:hAnsi="Arial" w:cs="Arial"/>
        </w:rPr>
      </w:pPr>
      <w:r w:rsidRPr="00C45829">
        <w:rPr>
          <w:rFonts w:ascii="Arial" w:hAnsi="Arial" w:cs="Arial"/>
        </w:rPr>
        <w:t xml:space="preserve">National Aeronautics And Space Administration (NASA). (2003) Columbia Accident Investigation Board (CAIB) Reports &lt; </w:t>
      </w:r>
      <w:hyperlink r:id="rId23" w:history="1">
        <w:r w:rsidRPr="00C45829">
          <w:rPr>
            <w:rStyle w:val="Hyperlink"/>
            <w:rFonts w:ascii="Arial" w:hAnsi="Arial" w:cs="Arial"/>
          </w:rPr>
          <w:t>NASA | Columbia Accident Investigation Board</w:t>
        </w:r>
      </w:hyperlink>
      <w:r w:rsidRPr="00C45829">
        <w:rPr>
          <w:rFonts w:ascii="Arial" w:hAnsi="Arial" w:cs="Arial"/>
        </w:rPr>
        <w:t>&gt;</w:t>
      </w:r>
    </w:p>
    <w:p w14:paraId="346A057C" w14:textId="3513E9E7" w:rsidR="00B80B1D" w:rsidRDefault="00E112D0" w:rsidP="00857FB5">
      <w:pPr>
        <w:pStyle w:val="Default"/>
        <w:rPr>
          <w:rFonts w:ascii="Arial" w:hAnsi="Arial" w:cs="Arial"/>
        </w:rPr>
      </w:pPr>
      <w:r>
        <w:rPr>
          <w:rFonts w:ascii="Arial" w:hAnsi="Arial" w:cs="Arial"/>
        </w:rPr>
        <w:lastRenderedPageBreak/>
        <w:t>ONR. (2020)</w:t>
      </w:r>
      <w:r w:rsidR="00224B86">
        <w:rPr>
          <w:rFonts w:ascii="Arial" w:hAnsi="Arial" w:cs="Arial"/>
        </w:rPr>
        <w:t>. Safety Assessment Principles &lt;</w:t>
      </w:r>
      <w:r w:rsidR="00224B86" w:rsidRPr="00224B86">
        <w:t xml:space="preserve"> </w:t>
      </w:r>
      <w:hyperlink r:id="rId24" w:history="1">
        <w:r w:rsidR="00224B86">
          <w:rPr>
            <w:rStyle w:val="Hyperlink"/>
          </w:rPr>
          <w:t>ONR - Safety Assessment Principles for Nuclear Plants</w:t>
        </w:r>
      </w:hyperlink>
      <w:r w:rsidR="00224B86">
        <w:t>&gt;</w:t>
      </w:r>
    </w:p>
    <w:p w14:paraId="5D831961" w14:textId="77777777" w:rsidR="00E112D0" w:rsidRDefault="00E112D0" w:rsidP="00857FB5">
      <w:pPr>
        <w:pStyle w:val="Default"/>
        <w:rPr>
          <w:rFonts w:ascii="Arial" w:hAnsi="Arial" w:cs="Arial"/>
        </w:rPr>
      </w:pPr>
    </w:p>
    <w:p w14:paraId="09194B4A" w14:textId="76FA22E8" w:rsidR="00E112D0" w:rsidRDefault="00E112D0" w:rsidP="00857FB5">
      <w:pPr>
        <w:pStyle w:val="Default"/>
        <w:rPr>
          <w:rFonts w:ascii="Arial" w:hAnsi="Arial" w:cs="Arial"/>
        </w:rPr>
      </w:pPr>
      <w:r>
        <w:rPr>
          <w:rFonts w:ascii="Arial" w:hAnsi="Arial" w:cs="Arial"/>
        </w:rPr>
        <w:t>ONR. (2021). Licensing Nuclear Installations &lt;</w:t>
      </w:r>
      <w:hyperlink r:id="rId25" w:history="1">
        <w:r>
          <w:rPr>
            <w:rStyle w:val="Hyperlink"/>
          </w:rPr>
          <w:t>Licensing nuclear installations (onr.org.uk)</w:t>
        </w:r>
      </w:hyperlink>
      <w:r>
        <w:t>&gt;</w:t>
      </w:r>
    </w:p>
    <w:p w14:paraId="11DE8EA5" w14:textId="77777777" w:rsidR="00766292" w:rsidRDefault="00766292" w:rsidP="00857FB5">
      <w:pPr>
        <w:pStyle w:val="Default"/>
        <w:rPr>
          <w:rFonts w:ascii="Arial" w:hAnsi="Arial" w:cs="Arial"/>
        </w:rPr>
      </w:pPr>
    </w:p>
    <w:p w14:paraId="3C97C168" w14:textId="4913A645" w:rsidR="00B80B1D" w:rsidRPr="00C45829" w:rsidRDefault="00B80B1D" w:rsidP="00857FB5">
      <w:pPr>
        <w:pStyle w:val="Default"/>
        <w:rPr>
          <w:rFonts w:ascii="Arial" w:hAnsi="Arial" w:cs="Arial"/>
        </w:rPr>
      </w:pPr>
      <w:r w:rsidRPr="00C45829">
        <w:rPr>
          <w:rFonts w:ascii="Arial" w:hAnsi="Arial" w:cs="Arial"/>
        </w:rPr>
        <w:t xml:space="preserve">Presidential Commission (Rogers Commission Report). (1986). Report to the President By the Presidential Commission On the Space Shuttle Challenger Accident. </w:t>
      </w:r>
    </w:p>
    <w:p w14:paraId="0DE6B412" w14:textId="77777777" w:rsidR="00B80B1D" w:rsidRDefault="00B80B1D" w:rsidP="00C97869">
      <w:pPr>
        <w:pStyle w:val="Default"/>
        <w:rPr>
          <w:rFonts w:ascii="Arial" w:hAnsi="Arial" w:cs="Arial"/>
          <w:lang w:val="en-US"/>
        </w:rPr>
      </w:pPr>
    </w:p>
    <w:p w14:paraId="24E39277" w14:textId="0627064E" w:rsidR="00B80B1D" w:rsidRDefault="00B80B1D" w:rsidP="00C97869">
      <w:pPr>
        <w:pStyle w:val="Default"/>
        <w:rPr>
          <w:rFonts w:ascii="Arial" w:hAnsi="Arial" w:cs="Arial"/>
          <w:lang w:val="en-US"/>
        </w:rPr>
      </w:pPr>
      <w:r w:rsidRPr="00C45829">
        <w:rPr>
          <w:rFonts w:ascii="Arial" w:hAnsi="Arial" w:cs="Arial"/>
          <w:lang w:val="en-US"/>
        </w:rPr>
        <w:t xml:space="preserve">Rasmussen, J. (1997). Risk management in a dynamic society: A modelling problem. </w:t>
      </w:r>
      <w:r w:rsidRPr="00C45829">
        <w:rPr>
          <w:rFonts w:ascii="Arial" w:hAnsi="Arial" w:cs="Arial"/>
          <w:i/>
          <w:iCs/>
          <w:lang w:val="en-US"/>
        </w:rPr>
        <w:t>Safety Science</w:t>
      </w:r>
      <w:r w:rsidRPr="00C45829">
        <w:rPr>
          <w:rFonts w:ascii="Arial" w:hAnsi="Arial" w:cs="Arial"/>
          <w:lang w:val="en-US"/>
        </w:rPr>
        <w:t xml:space="preserve">, </w:t>
      </w:r>
      <w:r w:rsidRPr="00C45829">
        <w:rPr>
          <w:rFonts w:ascii="Arial" w:hAnsi="Arial" w:cs="Arial"/>
          <w:i/>
          <w:iCs/>
          <w:lang w:val="en-US"/>
        </w:rPr>
        <w:t>27</w:t>
      </w:r>
      <w:r w:rsidRPr="00C45829">
        <w:rPr>
          <w:rFonts w:ascii="Arial" w:hAnsi="Arial" w:cs="Arial"/>
          <w:lang w:val="en-US"/>
        </w:rPr>
        <w:t>(2–3), 183–213</w:t>
      </w:r>
    </w:p>
    <w:p w14:paraId="7F37FAD7" w14:textId="77777777" w:rsidR="00F752FF" w:rsidRDefault="00F752FF" w:rsidP="00C97869">
      <w:pPr>
        <w:pStyle w:val="Default"/>
        <w:rPr>
          <w:rFonts w:ascii="Arial" w:hAnsi="Arial" w:cs="Arial"/>
          <w:lang w:val="en-US"/>
        </w:rPr>
      </w:pPr>
    </w:p>
    <w:p w14:paraId="22299E07" w14:textId="166A186E" w:rsidR="004A1911" w:rsidRPr="00C45829" w:rsidRDefault="004A1911" w:rsidP="00C97869">
      <w:pPr>
        <w:pStyle w:val="Default"/>
        <w:rPr>
          <w:rFonts w:ascii="Arial" w:hAnsi="Arial" w:cs="Arial"/>
        </w:rPr>
      </w:pPr>
      <w:r>
        <w:rPr>
          <w:rFonts w:ascii="Arial" w:hAnsi="Arial" w:cs="Arial"/>
          <w:lang w:val="en-US"/>
        </w:rPr>
        <w:t xml:space="preserve">Reuters. (2020). </w:t>
      </w:r>
      <w:r w:rsidR="008B2F17">
        <w:rPr>
          <w:rFonts w:ascii="Arial" w:hAnsi="Arial" w:cs="Arial"/>
          <w:lang w:val="en-US"/>
        </w:rPr>
        <w:t>Boeing’s ousted CEO departs with $62 million, even without severance pay.</w:t>
      </w:r>
      <w:r w:rsidR="004C1BCF">
        <w:rPr>
          <w:rFonts w:ascii="Arial" w:hAnsi="Arial" w:cs="Arial"/>
          <w:lang w:val="en-US"/>
        </w:rPr>
        <w:t xml:space="preserve"> &lt;</w:t>
      </w:r>
      <w:r w:rsidR="004C1BCF" w:rsidRPr="004C1BCF">
        <w:t xml:space="preserve"> </w:t>
      </w:r>
      <w:hyperlink r:id="rId26" w:history="1">
        <w:r w:rsidR="004C1BCF">
          <w:rPr>
            <w:rStyle w:val="Hyperlink"/>
          </w:rPr>
          <w:t>Boeing's ousted CEO departs with $62 million, even without severance pay | Reuters</w:t>
        </w:r>
      </w:hyperlink>
      <w:r w:rsidR="004C1BCF">
        <w:t xml:space="preserve"> &gt;</w:t>
      </w:r>
    </w:p>
    <w:p w14:paraId="1D1FAD0B" w14:textId="77777777" w:rsidR="00B80B1D" w:rsidRDefault="00B80B1D" w:rsidP="00857FB5">
      <w:pPr>
        <w:autoSpaceDE w:val="0"/>
        <w:autoSpaceDN w:val="0"/>
        <w:adjustRightInd w:val="0"/>
        <w:rPr>
          <w:rFonts w:ascii="Arial" w:hAnsi="Arial"/>
          <w:color w:val="000000"/>
          <w:lang w:eastAsia="en-US"/>
        </w:rPr>
      </w:pPr>
    </w:p>
    <w:p w14:paraId="4976B759" w14:textId="6371BAFF" w:rsidR="00B80B1D" w:rsidRPr="00C45829" w:rsidRDefault="00B80B1D" w:rsidP="00857FB5">
      <w:pPr>
        <w:autoSpaceDE w:val="0"/>
        <w:autoSpaceDN w:val="0"/>
        <w:adjustRightInd w:val="0"/>
        <w:rPr>
          <w:rFonts w:ascii="Arial" w:hAnsi="Arial"/>
          <w:color w:val="000000"/>
        </w:rPr>
      </w:pPr>
      <w:r w:rsidRPr="00C45829">
        <w:rPr>
          <w:rFonts w:ascii="Arial" w:hAnsi="Arial"/>
          <w:color w:val="000000"/>
          <w:lang w:eastAsia="en-US"/>
        </w:rPr>
        <w:t xml:space="preserve">Robertson, P.K., Melo, L. d., Williams, D. J., &amp; Ward Wilson, G. (2019) Report of the Expert Panel on the Technical Causes of the Failure of </w:t>
      </w:r>
      <w:proofErr w:type="spellStart"/>
      <w:r w:rsidRPr="00C45829">
        <w:rPr>
          <w:rFonts w:ascii="Arial" w:hAnsi="Arial"/>
          <w:color w:val="000000"/>
          <w:lang w:eastAsia="en-US"/>
        </w:rPr>
        <w:t>Feijão</w:t>
      </w:r>
      <w:proofErr w:type="spellEnd"/>
      <w:r w:rsidRPr="00C45829">
        <w:rPr>
          <w:rFonts w:ascii="Arial" w:hAnsi="Arial"/>
          <w:color w:val="000000"/>
          <w:lang w:eastAsia="en-US"/>
        </w:rPr>
        <w:t xml:space="preserve"> Dam I</w:t>
      </w:r>
      <w:r w:rsidRPr="00C45829">
        <w:rPr>
          <w:rFonts w:ascii="Arial" w:hAnsi="Arial"/>
          <w:color w:val="000000"/>
        </w:rPr>
        <w:t xml:space="preserve"> </w:t>
      </w:r>
      <w:r w:rsidRPr="00C45829">
        <w:rPr>
          <w:rFonts w:ascii="Arial" w:hAnsi="Arial"/>
        </w:rPr>
        <w:t xml:space="preserve">&lt; </w:t>
      </w:r>
      <w:hyperlink r:id="rId27" w:history="1">
        <w:r w:rsidRPr="00C45829">
          <w:rPr>
            <w:rStyle w:val="Hyperlink"/>
            <w:rFonts w:ascii="Arial" w:hAnsi="Arial"/>
          </w:rPr>
          <w:t>Expert Panel Technical Report (b1technicalinvestigation.com)</w:t>
        </w:r>
      </w:hyperlink>
      <w:r w:rsidRPr="00C45829">
        <w:rPr>
          <w:rFonts w:ascii="Arial" w:hAnsi="Arial"/>
        </w:rPr>
        <w:t>&gt;</w:t>
      </w:r>
    </w:p>
    <w:p w14:paraId="26764C8A" w14:textId="77777777" w:rsidR="00B80B1D" w:rsidRDefault="00B80B1D" w:rsidP="00857FB5">
      <w:pPr>
        <w:pStyle w:val="EndNoteBibliography"/>
        <w:rPr>
          <w:rFonts w:ascii="Arial" w:hAnsi="Arial" w:cs="Arial"/>
          <w:szCs w:val="24"/>
        </w:rPr>
      </w:pPr>
    </w:p>
    <w:p w14:paraId="6A649C2F" w14:textId="01F4C6AB" w:rsidR="00B80B1D" w:rsidRPr="00C45829" w:rsidRDefault="00B80B1D" w:rsidP="00857FB5">
      <w:pPr>
        <w:pStyle w:val="EndNoteBibliography"/>
        <w:rPr>
          <w:rFonts w:ascii="Arial" w:hAnsi="Arial" w:cs="Arial"/>
          <w:szCs w:val="24"/>
        </w:rPr>
      </w:pPr>
      <w:r w:rsidRPr="00C45829">
        <w:rPr>
          <w:rFonts w:ascii="Arial" w:hAnsi="Arial" w:cs="Arial"/>
          <w:szCs w:val="24"/>
        </w:rPr>
        <w:t xml:space="preserve">SEC (2022) Press Release: SEC Charges Brazillian Mining Company with Misleading Investors about Safety Prior to Deadly Dam Collapse. &lt; </w:t>
      </w:r>
      <w:hyperlink r:id="rId28" w:history="1">
        <w:r w:rsidRPr="00C45829">
          <w:rPr>
            <w:rStyle w:val="Hyperlink"/>
            <w:rFonts w:ascii="Arial" w:hAnsi="Arial" w:cs="Arial"/>
            <w:szCs w:val="24"/>
          </w:rPr>
          <w:t>SEC.gov | SEC Charges Brazilian Mining Company with Misleading Investors about Safety Prior to Deadly Dam Collapse</w:t>
        </w:r>
      </w:hyperlink>
      <w:r w:rsidRPr="00C45829">
        <w:rPr>
          <w:rFonts w:ascii="Arial" w:hAnsi="Arial" w:cs="Arial"/>
          <w:szCs w:val="24"/>
        </w:rPr>
        <w:t>&gt;</w:t>
      </w:r>
    </w:p>
    <w:p w14:paraId="3E26A295" w14:textId="50216C96" w:rsidR="00F33B1C" w:rsidRDefault="00B80B1D" w:rsidP="000E3C1B">
      <w:pPr>
        <w:pStyle w:val="Default"/>
        <w:rPr>
          <w:rFonts w:ascii="Arial" w:hAnsi="Arial" w:cs="Arial"/>
        </w:rPr>
      </w:pPr>
      <w:r w:rsidRPr="00C45829">
        <w:rPr>
          <w:rFonts w:ascii="Arial" w:hAnsi="Arial" w:cs="Arial"/>
        </w:rPr>
        <w:t>Vale (2019). Annual Report. &lt;</w:t>
      </w:r>
      <w:hyperlink r:id="rId29" w:history="1">
        <w:r w:rsidRPr="00C45829">
          <w:rPr>
            <w:rStyle w:val="Hyperlink"/>
            <w:rFonts w:ascii="Arial" w:hAnsi="Arial" w:cs="Arial"/>
          </w:rPr>
          <w:t>Vale - AnnualReports.com</w:t>
        </w:r>
      </w:hyperlink>
      <w:r w:rsidRPr="00C45829">
        <w:rPr>
          <w:rFonts w:ascii="Arial" w:hAnsi="Arial" w:cs="Arial"/>
        </w:rPr>
        <w:t>.&gt;</w:t>
      </w:r>
    </w:p>
    <w:p w14:paraId="21AC3CFE" w14:textId="77777777" w:rsidR="000E3C1B" w:rsidRPr="000E3C1B" w:rsidRDefault="000E3C1B" w:rsidP="000E3C1B">
      <w:pPr>
        <w:pStyle w:val="Default"/>
        <w:rPr>
          <w:rFonts w:ascii="Arial" w:hAnsi="Arial" w:cs="Arial"/>
        </w:rPr>
      </w:pPr>
    </w:p>
    <w:p w14:paraId="75AF2D26" w14:textId="77777777" w:rsidR="000E3C1B" w:rsidRPr="000E3C1B" w:rsidRDefault="000E3C1B" w:rsidP="000E3C1B">
      <w:pPr>
        <w:pStyle w:val="Default"/>
        <w:rPr>
          <w:rFonts w:ascii="Arial" w:hAnsi="Arial" w:cs="Arial"/>
        </w:rPr>
      </w:pPr>
      <w:r w:rsidRPr="000E3C1B">
        <w:rPr>
          <w:rFonts w:ascii="Arial" w:hAnsi="Arial" w:cs="Arial"/>
        </w:rPr>
        <w:t>Wong, L. &amp; Gerras, S. J. (2015). Lying to Ourselves: Dishonesty in the Army Profession. Strategic Studies Institute and U.S. Army War College Press.</w:t>
      </w:r>
    </w:p>
    <w:p w14:paraId="6D98CF28" w14:textId="2C41BA68" w:rsidR="00F33B1C" w:rsidRPr="00C45829" w:rsidRDefault="00F33B1C" w:rsidP="009A564A">
      <w:pPr>
        <w:pStyle w:val="BodyText"/>
        <w:rPr>
          <w:rFonts w:eastAsiaTheme="majorEastAsia" w:cs="Arial"/>
        </w:rPr>
      </w:pPr>
    </w:p>
    <w:p w14:paraId="1FE097FF" w14:textId="26FCB9C6" w:rsidR="00AC50D3" w:rsidRDefault="002F5259" w:rsidP="0099243E">
      <w:pPr>
        <w:pStyle w:val="AppendixHeading1"/>
      </w:pPr>
      <w:bookmarkStart w:id="33" w:name="_Toc228266999"/>
      <w:bookmarkEnd w:id="32"/>
      <w:r>
        <w:lastRenderedPageBreak/>
        <w:t xml:space="preserve">Literature review on safety and </w:t>
      </w:r>
      <w:r w:rsidR="00750FB8">
        <w:t>corporate governance</w:t>
      </w:r>
      <w:bookmarkEnd w:id="33"/>
    </w:p>
    <w:p w14:paraId="7E7CF738" w14:textId="0D479CBA" w:rsidR="00516653" w:rsidRPr="00516653" w:rsidRDefault="00516653" w:rsidP="00516653">
      <w:pPr>
        <w:pStyle w:val="AppendixHeading2"/>
      </w:pPr>
      <w:bookmarkStart w:id="34" w:name="_Toc228267000"/>
      <w:r w:rsidRPr="00516653">
        <w:t>Aim and research questions</w:t>
      </w:r>
      <w:bookmarkEnd w:id="34"/>
    </w:p>
    <w:p w14:paraId="1B2515BC" w14:textId="250600D0" w:rsidR="00516653" w:rsidRPr="00C45829" w:rsidRDefault="00516653" w:rsidP="00516653">
      <w:pPr>
        <w:spacing w:after="200" w:line="276" w:lineRule="auto"/>
        <w:rPr>
          <w:rFonts w:ascii="Arial" w:hAnsi="Arial"/>
          <w:color w:val="000000"/>
        </w:rPr>
      </w:pPr>
      <w:r w:rsidRPr="00C45829">
        <w:rPr>
          <w:rFonts w:ascii="Arial" w:hAnsi="Arial"/>
          <w:color w:val="000000"/>
        </w:rPr>
        <w:t xml:space="preserve">The research aims to provide underpinning evidence for relevant good practice for the functioning of Nuclear Licensee </w:t>
      </w:r>
      <w:r w:rsidR="00F85EDC">
        <w:rPr>
          <w:rFonts w:ascii="Arial" w:hAnsi="Arial"/>
          <w:color w:val="000000"/>
        </w:rPr>
        <w:t>b</w:t>
      </w:r>
      <w:r w:rsidRPr="00C45829">
        <w:rPr>
          <w:rFonts w:ascii="Arial" w:hAnsi="Arial"/>
          <w:color w:val="000000"/>
        </w:rPr>
        <w:t xml:space="preserve">oards in respect of their role in ensuring effective management of nuclear hazards and risks. In respect of this, a key question is: Does good </w:t>
      </w:r>
      <w:r w:rsidR="00F85EDC">
        <w:rPr>
          <w:rFonts w:ascii="Arial" w:hAnsi="Arial"/>
          <w:color w:val="000000"/>
        </w:rPr>
        <w:t>c</w:t>
      </w:r>
      <w:r w:rsidR="00750FB8">
        <w:rPr>
          <w:rFonts w:ascii="Arial" w:hAnsi="Arial"/>
          <w:color w:val="000000"/>
        </w:rPr>
        <w:t>orporate governance</w:t>
      </w:r>
      <w:r w:rsidRPr="00C45829">
        <w:rPr>
          <w:rFonts w:ascii="Arial" w:hAnsi="Arial"/>
          <w:color w:val="000000"/>
        </w:rPr>
        <w:t xml:space="preserve"> equate to good safety governance, and overall safety performance?</w:t>
      </w:r>
    </w:p>
    <w:p w14:paraId="78BF8078" w14:textId="41F8C7E1" w:rsidR="00516653" w:rsidRPr="00C45829" w:rsidRDefault="00516653" w:rsidP="00516653">
      <w:pPr>
        <w:spacing w:after="200" w:line="276" w:lineRule="auto"/>
        <w:rPr>
          <w:rFonts w:ascii="Arial" w:hAnsi="Arial"/>
          <w:color w:val="000000"/>
        </w:rPr>
      </w:pPr>
      <w:r w:rsidRPr="00C45829">
        <w:rPr>
          <w:rFonts w:ascii="Arial" w:hAnsi="Arial"/>
          <w:color w:val="000000"/>
        </w:rPr>
        <w:t xml:space="preserve">The aim of the literature review is to highlight (where possible) how board performance / </w:t>
      </w:r>
      <w:r w:rsidR="00F85EDC">
        <w:rPr>
          <w:rFonts w:ascii="Arial" w:hAnsi="Arial"/>
          <w:color w:val="000000"/>
        </w:rPr>
        <w:t>c</w:t>
      </w:r>
      <w:r w:rsidR="00750FB8">
        <w:rPr>
          <w:rFonts w:ascii="Arial" w:hAnsi="Arial"/>
          <w:color w:val="000000"/>
        </w:rPr>
        <w:t>orporate governance</w:t>
      </w:r>
      <w:r w:rsidRPr="00C45829">
        <w:rPr>
          <w:rFonts w:ascii="Arial" w:hAnsi="Arial"/>
          <w:color w:val="000000"/>
        </w:rPr>
        <w:t xml:space="preserve"> relates to safety performance in a high hazard / major accident hazard context. ‘Governance’ is defined as the system by which organisations are directed and controlled by their board of directors; it refers to the higher level processes by which managers are held to account and through which the broadest strategic decisions are taken (</w:t>
      </w:r>
      <w:proofErr w:type="spellStart"/>
      <w:r w:rsidRPr="00C45829">
        <w:rPr>
          <w:rFonts w:ascii="Arial" w:hAnsi="Arial"/>
          <w:color w:val="000000"/>
        </w:rPr>
        <w:t>Acona</w:t>
      </w:r>
      <w:proofErr w:type="spellEnd"/>
      <w:r w:rsidRPr="00C45829">
        <w:rPr>
          <w:rFonts w:ascii="Arial" w:hAnsi="Arial"/>
          <w:color w:val="000000"/>
        </w:rPr>
        <w:t xml:space="preserve"> Ltd, 2006).</w:t>
      </w:r>
    </w:p>
    <w:p w14:paraId="65B07E1E" w14:textId="30D1F0FC" w:rsidR="00516653" w:rsidRPr="00C45829" w:rsidRDefault="00516653" w:rsidP="00516653">
      <w:pPr>
        <w:spacing w:after="200" w:line="276" w:lineRule="auto"/>
        <w:rPr>
          <w:rFonts w:ascii="Arial" w:hAnsi="Arial"/>
          <w:color w:val="000000"/>
        </w:rPr>
      </w:pPr>
      <w:r w:rsidRPr="00C45829">
        <w:rPr>
          <w:rFonts w:ascii="Arial" w:hAnsi="Arial"/>
          <w:color w:val="000000"/>
        </w:rPr>
        <w:t>The literature review aims to address the following research questions:</w:t>
      </w:r>
    </w:p>
    <w:p w14:paraId="3EE32EEC" w14:textId="26FE76BA" w:rsidR="00516653" w:rsidRPr="00C45829" w:rsidRDefault="00516653" w:rsidP="00516653">
      <w:pPr>
        <w:pStyle w:val="ListParagraph"/>
        <w:numPr>
          <w:ilvl w:val="0"/>
          <w:numId w:val="16"/>
        </w:numPr>
        <w:spacing w:after="200" w:line="276" w:lineRule="auto"/>
        <w:rPr>
          <w:rFonts w:ascii="Arial" w:hAnsi="Arial"/>
          <w:color w:val="000000"/>
        </w:rPr>
      </w:pPr>
      <w:r w:rsidRPr="00C45829">
        <w:rPr>
          <w:rFonts w:ascii="Arial" w:hAnsi="Arial"/>
          <w:color w:val="000000"/>
        </w:rPr>
        <w:t xml:space="preserve">What does </w:t>
      </w:r>
      <w:r w:rsidR="00FB7E27">
        <w:rPr>
          <w:rFonts w:ascii="Arial" w:hAnsi="Arial"/>
          <w:color w:val="000000"/>
        </w:rPr>
        <w:t>g</w:t>
      </w:r>
      <w:r w:rsidRPr="00C45829">
        <w:rPr>
          <w:rFonts w:ascii="Arial" w:hAnsi="Arial"/>
          <w:color w:val="000000"/>
        </w:rPr>
        <w:t xml:space="preserve">ood </w:t>
      </w:r>
      <w:r w:rsidR="00F85EDC">
        <w:rPr>
          <w:rFonts w:ascii="Arial" w:hAnsi="Arial"/>
          <w:color w:val="000000"/>
        </w:rPr>
        <w:t>c</w:t>
      </w:r>
      <w:r w:rsidR="00750FB8">
        <w:rPr>
          <w:rFonts w:ascii="Arial" w:hAnsi="Arial"/>
          <w:color w:val="000000"/>
        </w:rPr>
        <w:t>orporate governance</w:t>
      </w:r>
      <w:r w:rsidRPr="00C45829">
        <w:rPr>
          <w:rFonts w:ascii="Arial" w:hAnsi="Arial"/>
          <w:color w:val="000000"/>
        </w:rPr>
        <w:t xml:space="preserve"> ‘look like’ in order to contribute to safety performance in high hazard / major accident hazard industries/sectors?</w:t>
      </w:r>
    </w:p>
    <w:p w14:paraId="7964DC92" w14:textId="1DB2D7E9" w:rsidR="00516653" w:rsidRPr="00C45829" w:rsidRDefault="00516653" w:rsidP="00516653">
      <w:pPr>
        <w:pStyle w:val="ListParagraph"/>
        <w:numPr>
          <w:ilvl w:val="0"/>
          <w:numId w:val="16"/>
        </w:numPr>
        <w:spacing w:after="200" w:line="276" w:lineRule="auto"/>
        <w:rPr>
          <w:rFonts w:ascii="Arial" w:hAnsi="Arial"/>
          <w:color w:val="000000"/>
        </w:rPr>
      </w:pPr>
      <w:r w:rsidRPr="00C45829">
        <w:rPr>
          <w:rFonts w:ascii="Arial" w:hAnsi="Arial"/>
          <w:color w:val="000000"/>
        </w:rPr>
        <w:t xml:space="preserve">Why and how does </w:t>
      </w:r>
      <w:r w:rsidR="00F85EDC">
        <w:rPr>
          <w:rFonts w:ascii="Arial" w:hAnsi="Arial"/>
          <w:color w:val="000000"/>
        </w:rPr>
        <w:t>c</w:t>
      </w:r>
      <w:r w:rsidR="00750FB8">
        <w:rPr>
          <w:rFonts w:ascii="Arial" w:hAnsi="Arial"/>
          <w:color w:val="000000"/>
        </w:rPr>
        <w:t>orporate governance</w:t>
      </w:r>
      <w:r w:rsidRPr="00C45829">
        <w:rPr>
          <w:rFonts w:ascii="Arial" w:hAnsi="Arial"/>
          <w:color w:val="000000"/>
        </w:rPr>
        <w:t xml:space="preserve"> fail in relation to high hazard / major accident hazard industries/sectors?</w:t>
      </w:r>
    </w:p>
    <w:p w14:paraId="5D828661" w14:textId="45C326DF" w:rsidR="000A749C" w:rsidRPr="000A749C" w:rsidRDefault="000A749C" w:rsidP="000A749C">
      <w:pPr>
        <w:pStyle w:val="AppendixHeading2"/>
      </w:pPr>
      <w:bookmarkStart w:id="35" w:name="_Toc228267001"/>
      <w:r w:rsidRPr="000A749C">
        <w:t>Literature search strategy</w:t>
      </w:r>
      <w:bookmarkEnd w:id="35"/>
    </w:p>
    <w:p w14:paraId="736A1904" w14:textId="77777777" w:rsidR="000A749C" w:rsidRPr="00C45829" w:rsidRDefault="000A749C" w:rsidP="000A749C">
      <w:pPr>
        <w:pStyle w:val="BodyText"/>
        <w:rPr>
          <w:rFonts w:cs="Arial"/>
        </w:rPr>
      </w:pPr>
      <w:r w:rsidRPr="00C45829">
        <w:rPr>
          <w:rFonts w:cs="Arial"/>
        </w:rPr>
        <w:t>The literature search was completed by the HSE Information Management team in July 2022. The search included both academic papers and grey literature</w:t>
      </w:r>
      <w:r w:rsidRPr="00C45829">
        <w:rPr>
          <w:rStyle w:val="FootnoteReference"/>
          <w:rFonts w:eastAsiaTheme="majorEastAsia" w:cs="Arial"/>
          <w:sz w:val="24"/>
        </w:rPr>
        <w:footnoteReference w:id="4"/>
      </w:r>
      <w:r w:rsidRPr="00C45829">
        <w:rPr>
          <w:rFonts w:cs="Arial"/>
        </w:rPr>
        <w:t xml:space="preserve"> published from 2016 onwards.</w:t>
      </w:r>
    </w:p>
    <w:p w14:paraId="484EB03B" w14:textId="6E65301E" w:rsidR="000A749C" w:rsidRPr="00C45829" w:rsidRDefault="000A749C" w:rsidP="000A749C">
      <w:pPr>
        <w:pStyle w:val="BodyText"/>
        <w:rPr>
          <w:rFonts w:cs="Arial"/>
        </w:rPr>
      </w:pPr>
      <w:r w:rsidRPr="00C45829">
        <w:rPr>
          <w:rFonts w:cs="Arial"/>
        </w:rPr>
        <w:t>The search terms were agreed with the customer, and included a number of keywords, such as ‘</w:t>
      </w:r>
      <w:r w:rsidR="00750FB8">
        <w:rPr>
          <w:rFonts w:cs="Arial"/>
        </w:rPr>
        <w:t>corporate governance</w:t>
      </w:r>
      <w:r w:rsidRPr="00C45829">
        <w:rPr>
          <w:rFonts w:cs="Arial"/>
        </w:rPr>
        <w:t xml:space="preserve">’, ‘board of directors’, ‘executive board’, ‘leadership board’, ‘risk management’, ‘major accident’, ‘organisational safety’ and ‘safety performance’. </w:t>
      </w:r>
    </w:p>
    <w:p w14:paraId="0DCB91FE" w14:textId="77777777" w:rsidR="000A749C" w:rsidRPr="00C45829" w:rsidRDefault="000A749C" w:rsidP="000A749C">
      <w:pPr>
        <w:pStyle w:val="BodyText"/>
        <w:rPr>
          <w:rFonts w:cs="Arial"/>
        </w:rPr>
      </w:pPr>
      <w:r w:rsidRPr="00C45829">
        <w:rPr>
          <w:rFonts w:cs="Arial"/>
        </w:rPr>
        <w:t xml:space="preserve">A number of databases were searched including the Web of Science, </w:t>
      </w:r>
      <w:proofErr w:type="spellStart"/>
      <w:r w:rsidRPr="00C45829">
        <w:rPr>
          <w:rFonts w:cs="Arial"/>
        </w:rPr>
        <w:t>PsychInfo</w:t>
      </w:r>
      <w:proofErr w:type="spellEnd"/>
      <w:r w:rsidRPr="00C45829">
        <w:rPr>
          <w:rFonts w:cs="Arial"/>
        </w:rPr>
        <w:t xml:space="preserve">, Science Direct, ProQuest (including Business &amp; Industry, Gale Group Trade &amp; Industry, Embase, </w:t>
      </w:r>
      <w:proofErr w:type="spellStart"/>
      <w:r w:rsidRPr="00C45829">
        <w:rPr>
          <w:rFonts w:cs="Arial"/>
        </w:rPr>
        <w:t>Healsafe</w:t>
      </w:r>
      <w:proofErr w:type="spellEnd"/>
      <w:r w:rsidRPr="00C45829">
        <w:rPr>
          <w:rFonts w:cs="Arial"/>
        </w:rPr>
        <w:t xml:space="preserve">, Health &amp; Safety Science Abstracts, Chemical Safety </w:t>
      </w:r>
      <w:proofErr w:type="spellStart"/>
      <w:r w:rsidRPr="00C45829">
        <w:rPr>
          <w:rFonts w:cs="Arial"/>
        </w:rPr>
        <w:t>Newsbase</w:t>
      </w:r>
      <w:proofErr w:type="spellEnd"/>
      <w:r w:rsidRPr="00C45829">
        <w:rPr>
          <w:rFonts w:cs="Arial"/>
        </w:rPr>
        <w:t>), CMI, and IAEA. An internet search was also conducted using Google Scholar.</w:t>
      </w:r>
    </w:p>
    <w:p w14:paraId="55AC667C" w14:textId="3074416C" w:rsidR="000A749C" w:rsidRPr="00C45829" w:rsidRDefault="000A749C" w:rsidP="00736FE5">
      <w:pPr>
        <w:spacing w:line="276" w:lineRule="auto"/>
        <w:rPr>
          <w:rFonts w:ascii="Arial" w:eastAsia="Times New Roman" w:hAnsi="Arial"/>
        </w:rPr>
      </w:pPr>
      <w:r w:rsidRPr="00C45829">
        <w:rPr>
          <w:rFonts w:ascii="Arial" w:eastAsia="Times New Roman" w:hAnsi="Arial"/>
        </w:rPr>
        <w:lastRenderedPageBreak/>
        <w:t xml:space="preserve">The HSE Information Management team provided a summary of the search results, which included full paper abstracts. The search results were sifted by two researchers using the inclusion and exclusion criteria summarised in Table </w:t>
      </w:r>
      <w:r w:rsidR="00DB7A70" w:rsidRPr="00C45829">
        <w:rPr>
          <w:rFonts w:ascii="Arial" w:eastAsia="Times New Roman" w:hAnsi="Arial"/>
        </w:rPr>
        <w:t>A</w:t>
      </w:r>
      <w:r w:rsidRPr="00C45829">
        <w:rPr>
          <w:rFonts w:ascii="Arial" w:eastAsia="Times New Roman" w:hAnsi="Arial"/>
        </w:rPr>
        <w:t xml:space="preserve">1. Papers that were identified as relevant were then fully reviewed. </w:t>
      </w:r>
    </w:p>
    <w:p w14:paraId="78DF8FD3" w14:textId="77777777" w:rsidR="003E3F07" w:rsidRPr="00C45829" w:rsidRDefault="003E3F07" w:rsidP="00516653">
      <w:pPr>
        <w:pStyle w:val="BodyText"/>
        <w:rPr>
          <w:rFonts w:cs="Arial"/>
        </w:rPr>
      </w:pPr>
    </w:p>
    <w:p w14:paraId="300E837F" w14:textId="7304F177" w:rsidR="003E3F07" w:rsidRPr="00C45829" w:rsidRDefault="003E3F07" w:rsidP="003E3F07">
      <w:pPr>
        <w:pStyle w:val="BodyText"/>
        <w:spacing w:after="0"/>
        <w:jc w:val="center"/>
        <w:rPr>
          <w:rFonts w:cs="Arial"/>
        </w:rPr>
      </w:pPr>
      <w:r w:rsidRPr="00C45829">
        <w:rPr>
          <w:rFonts w:cs="Arial"/>
          <w:b/>
        </w:rPr>
        <w:t xml:space="preserve">Table </w:t>
      </w:r>
      <w:r w:rsidR="00DB7A70" w:rsidRPr="00C45829">
        <w:rPr>
          <w:rFonts w:cs="Arial"/>
          <w:b/>
        </w:rPr>
        <w:t>A</w:t>
      </w:r>
      <w:r w:rsidRPr="00C45829">
        <w:rPr>
          <w:rFonts w:cs="Arial"/>
          <w:b/>
        </w:rPr>
        <w:t>1</w:t>
      </w:r>
      <w:r w:rsidRPr="00C45829">
        <w:rPr>
          <w:rFonts w:cs="Arial"/>
        </w:rPr>
        <w:t xml:space="preserve"> Inclusion and exclusion criteria</w:t>
      </w:r>
    </w:p>
    <w:tbl>
      <w:tblPr>
        <w:tblStyle w:val="TableGrid"/>
        <w:tblW w:w="0" w:type="auto"/>
        <w:tblLook w:val="04A0" w:firstRow="1" w:lastRow="0" w:firstColumn="1" w:lastColumn="0" w:noHBand="0" w:noVBand="1"/>
      </w:tblPr>
      <w:tblGrid>
        <w:gridCol w:w="4520"/>
        <w:gridCol w:w="4540"/>
      </w:tblGrid>
      <w:tr w:rsidR="003E3F07" w:rsidRPr="00C45829" w14:paraId="674704D1" w14:textId="77777777" w:rsidTr="0086473B">
        <w:tc>
          <w:tcPr>
            <w:tcW w:w="4621" w:type="dxa"/>
            <w:shd w:val="pct10" w:color="auto" w:fill="auto"/>
          </w:tcPr>
          <w:p w14:paraId="37D75DEE" w14:textId="77777777" w:rsidR="003E3F07" w:rsidRPr="00C45829" w:rsidRDefault="003E3F07" w:rsidP="0086473B">
            <w:pPr>
              <w:rPr>
                <w:rFonts w:ascii="Arial" w:hAnsi="Arial"/>
                <w:b/>
              </w:rPr>
            </w:pPr>
            <w:r w:rsidRPr="00C45829">
              <w:rPr>
                <w:rFonts w:ascii="Arial" w:hAnsi="Arial"/>
                <w:b/>
              </w:rPr>
              <w:t>Inclusion criteria</w:t>
            </w:r>
          </w:p>
        </w:tc>
        <w:tc>
          <w:tcPr>
            <w:tcW w:w="4621" w:type="dxa"/>
            <w:shd w:val="pct10" w:color="auto" w:fill="auto"/>
          </w:tcPr>
          <w:p w14:paraId="5C3B3AAE" w14:textId="77777777" w:rsidR="003E3F07" w:rsidRPr="00C45829" w:rsidRDefault="003E3F07" w:rsidP="0086473B">
            <w:pPr>
              <w:rPr>
                <w:rFonts w:ascii="Arial" w:hAnsi="Arial"/>
                <w:b/>
              </w:rPr>
            </w:pPr>
            <w:r w:rsidRPr="00C45829">
              <w:rPr>
                <w:rFonts w:ascii="Arial" w:hAnsi="Arial"/>
                <w:b/>
              </w:rPr>
              <w:t>Exclusion criteria</w:t>
            </w:r>
          </w:p>
        </w:tc>
      </w:tr>
      <w:tr w:rsidR="003E3F07" w:rsidRPr="00C45829" w14:paraId="30A416A2" w14:textId="77777777" w:rsidTr="0086473B">
        <w:tc>
          <w:tcPr>
            <w:tcW w:w="4621" w:type="dxa"/>
          </w:tcPr>
          <w:p w14:paraId="2A90BD70" w14:textId="77777777" w:rsidR="003E3F07" w:rsidRPr="00C45829" w:rsidRDefault="003E3F07" w:rsidP="003E3F07">
            <w:pPr>
              <w:pStyle w:val="ListParagraph"/>
              <w:numPr>
                <w:ilvl w:val="0"/>
                <w:numId w:val="17"/>
              </w:numPr>
              <w:ind w:left="284" w:hanging="284"/>
              <w:rPr>
                <w:rFonts w:ascii="Arial" w:hAnsi="Arial"/>
              </w:rPr>
            </w:pPr>
            <w:r w:rsidRPr="00C45829">
              <w:rPr>
                <w:rFonts w:ascii="Arial" w:hAnsi="Arial"/>
              </w:rPr>
              <w:t>English language only</w:t>
            </w:r>
          </w:p>
          <w:p w14:paraId="0DC040AA" w14:textId="77777777" w:rsidR="003E3F07" w:rsidRPr="00C45829" w:rsidRDefault="003E3F07" w:rsidP="003E3F07">
            <w:pPr>
              <w:pStyle w:val="ListParagraph"/>
              <w:numPr>
                <w:ilvl w:val="0"/>
                <w:numId w:val="17"/>
              </w:numPr>
              <w:ind w:left="284" w:hanging="284"/>
              <w:rPr>
                <w:rFonts w:ascii="Arial" w:hAnsi="Arial"/>
              </w:rPr>
            </w:pPr>
            <w:r w:rsidRPr="00C45829">
              <w:rPr>
                <w:rFonts w:ascii="Arial" w:hAnsi="Arial"/>
              </w:rPr>
              <w:t>Systematic reviews, meta-analytical papers and primary research studies (quantitative and qualitative)</w:t>
            </w:r>
          </w:p>
          <w:p w14:paraId="237D7E78" w14:textId="389367F0" w:rsidR="003E3F07" w:rsidRPr="00C45829" w:rsidRDefault="003E3F07" w:rsidP="003E3F07">
            <w:pPr>
              <w:pStyle w:val="ListParagraph"/>
              <w:numPr>
                <w:ilvl w:val="0"/>
                <w:numId w:val="17"/>
              </w:numPr>
              <w:ind w:left="284" w:hanging="284"/>
              <w:rPr>
                <w:rFonts w:ascii="Arial" w:hAnsi="Arial"/>
              </w:rPr>
            </w:pPr>
            <w:r w:rsidRPr="00C45829">
              <w:rPr>
                <w:rFonts w:ascii="Arial" w:hAnsi="Arial"/>
              </w:rPr>
              <w:t xml:space="preserve">Studies on boards/board characteristics or </w:t>
            </w:r>
            <w:r w:rsidR="00750FB8">
              <w:rPr>
                <w:rFonts w:ascii="Arial" w:hAnsi="Arial"/>
              </w:rPr>
              <w:t>corporate governance</w:t>
            </w:r>
            <w:r w:rsidRPr="00C45829">
              <w:rPr>
                <w:rFonts w:ascii="Arial" w:hAnsi="Arial"/>
              </w:rPr>
              <w:t xml:space="preserve"> in the context of safety and/or high hazard industries</w:t>
            </w:r>
          </w:p>
          <w:p w14:paraId="20698ABA" w14:textId="77777777" w:rsidR="003E3F07" w:rsidRPr="00C45829" w:rsidRDefault="003E3F07" w:rsidP="003E3F07">
            <w:pPr>
              <w:pStyle w:val="ListParagraph"/>
              <w:numPr>
                <w:ilvl w:val="0"/>
                <w:numId w:val="17"/>
              </w:numPr>
              <w:ind w:left="284" w:hanging="284"/>
              <w:rPr>
                <w:rFonts w:ascii="Arial" w:hAnsi="Arial"/>
              </w:rPr>
            </w:pPr>
            <w:r w:rsidRPr="00C45829">
              <w:rPr>
                <w:rFonts w:ascii="Arial" w:hAnsi="Arial"/>
              </w:rPr>
              <w:t xml:space="preserve">Grey literature, such as research reports, conference papers and case studies. </w:t>
            </w:r>
          </w:p>
        </w:tc>
        <w:tc>
          <w:tcPr>
            <w:tcW w:w="4621" w:type="dxa"/>
          </w:tcPr>
          <w:p w14:paraId="0BFBBFD7" w14:textId="77777777" w:rsidR="003E3F07" w:rsidRPr="00C45829" w:rsidRDefault="003E3F07" w:rsidP="003E3F07">
            <w:pPr>
              <w:pStyle w:val="ListParagraph"/>
              <w:numPr>
                <w:ilvl w:val="0"/>
                <w:numId w:val="17"/>
              </w:numPr>
              <w:ind w:left="199" w:hanging="199"/>
              <w:rPr>
                <w:rFonts w:ascii="Arial" w:hAnsi="Arial"/>
              </w:rPr>
            </w:pPr>
            <w:r w:rsidRPr="00C45829">
              <w:rPr>
                <w:rFonts w:ascii="Arial" w:hAnsi="Arial"/>
              </w:rPr>
              <w:t>Non-English language papers (unless translated paper is available)</w:t>
            </w:r>
          </w:p>
          <w:p w14:paraId="53FB4C68" w14:textId="51E1925D" w:rsidR="003E3F07" w:rsidRPr="00C45829" w:rsidRDefault="003E3F07" w:rsidP="003E3F07">
            <w:pPr>
              <w:pStyle w:val="ListParagraph"/>
              <w:numPr>
                <w:ilvl w:val="0"/>
                <w:numId w:val="17"/>
              </w:numPr>
              <w:ind w:left="199" w:hanging="199"/>
              <w:rPr>
                <w:rFonts w:ascii="Arial" w:hAnsi="Arial"/>
              </w:rPr>
            </w:pPr>
            <w:r w:rsidRPr="00C45829">
              <w:rPr>
                <w:rFonts w:ascii="Arial" w:hAnsi="Arial"/>
              </w:rPr>
              <w:t xml:space="preserve">Studies on boards/board characteristics or </w:t>
            </w:r>
            <w:r w:rsidR="00750FB8">
              <w:rPr>
                <w:rFonts w:ascii="Arial" w:hAnsi="Arial"/>
              </w:rPr>
              <w:t>corporate governance</w:t>
            </w:r>
            <w:r w:rsidRPr="00C45829">
              <w:rPr>
                <w:rFonts w:ascii="Arial" w:hAnsi="Arial"/>
              </w:rPr>
              <w:t xml:space="preserve"> that do not focus on safety (e.g. financial performance, environment/climate change) </w:t>
            </w:r>
          </w:p>
          <w:p w14:paraId="6AAF1F8D" w14:textId="77777777" w:rsidR="003E3F07" w:rsidRPr="00C45829" w:rsidRDefault="003E3F07" w:rsidP="003E3F07">
            <w:pPr>
              <w:pStyle w:val="ListParagraph"/>
              <w:numPr>
                <w:ilvl w:val="0"/>
                <w:numId w:val="17"/>
              </w:numPr>
              <w:ind w:left="199" w:hanging="199"/>
              <w:rPr>
                <w:rFonts w:ascii="Arial" w:hAnsi="Arial"/>
              </w:rPr>
            </w:pPr>
            <w:r w:rsidRPr="00C45829">
              <w:rPr>
                <w:rFonts w:ascii="Arial" w:hAnsi="Arial"/>
              </w:rPr>
              <w:t>Literature sources, such as presentations, lecture notes and opinion pieces</w:t>
            </w:r>
          </w:p>
          <w:p w14:paraId="5B5A4208" w14:textId="77777777" w:rsidR="003E3F07" w:rsidRPr="00C45829" w:rsidRDefault="003E3F07" w:rsidP="003E3F07">
            <w:pPr>
              <w:pStyle w:val="ListParagraph"/>
              <w:numPr>
                <w:ilvl w:val="0"/>
                <w:numId w:val="17"/>
              </w:numPr>
              <w:ind w:left="199" w:hanging="199"/>
              <w:rPr>
                <w:rFonts w:ascii="Arial" w:hAnsi="Arial"/>
              </w:rPr>
            </w:pPr>
            <w:r w:rsidRPr="00C45829">
              <w:rPr>
                <w:rFonts w:ascii="Arial" w:hAnsi="Arial"/>
              </w:rPr>
              <w:t>Non-empirical peer-reviewed studies (e.g. theoretical papers)</w:t>
            </w:r>
          </w:p>
        </w:tc>
      </w:tr>
    </w:tbl>
    <w:p w14:paraId="27F0F562" w14:textId="47AEF3EA" w:rsidR="003E3F07" w:rsidRDefault="003E3F07" w:rsidP="00516653">
      <w:pPr>
        <w:pStyle w:val="BodyText"/>
      </w:pPr>
    </w:p>
    <w:p w14:paraId="2F7E89C4" w14:textId="6F2DD80C" w:rsidR="00F40E94" w:rsidRPr="00F40E94" w:rsidRDefault="00F40E94" w:rsidP="00F40E94">
      <w:pPr>
        <w:pStyle w:val="AppendixHeading2"/>
        <w:rPr>
          <w:szCs w:val="32"/>
        </w:rPr>
      </w:pPr>
      <w:bookmarkStart w:id="36" w:name="_Toc228267002"/>
      <w:r w:rsidRPr="00F40E94">
        <w:rPr>
          <w:szCs w:val="32"/>
        </w:rPr>
        <w:t>Overview of search results</w:t>
      </w:r>
      <w:bookmarkEnd w:id="36"/>
    </w:p>
    <w:p w14:paraId="2477F92C" w14:textId="3512B86A" w:rsidR="00F40E94" w:rsidRPr="00C45829" w:rsidRDefault="00F40E94" w:rsidP="00736FE5">
      <w:pPr>
        <w:pStyle w:val="BodyText"/>
        <w:rPr>
          <w:rFonts w:cs="Arial"/>
        </w:rPr>
      </w:pPr>
      <w:r w:rsidRPr="00C45829">
        <w:rPr>
          <w:rFonts w:cs="Arial"/>
        </w:rPr>
        <w:t xml:space="preserve">Figure </w:t>
      </w:r>
      <w:r w:rsidR="00C45829">
        <w:rPr>
          <w:rFonts w:cs="Arial"/>
        </w:rPr>
        <w:t>A</w:t>
      </w:r>
      <w:r w:rsidRPr="00C45829">
        <w:rPr>
          <w:rFonts w:cs="Arial"/>
        </w:rPr>
        <w:t xml:space="preserve">1 provides an overview of the search results. The literature search returned a total of 67 unique records (abstracts) following the removal of duplicates. The abstracts were screened using the inclusion and exclusion criteria set out in Table </w:t>
      </w:r>
      <w:r w:rsidR="008220B1">
        <w:rPr>
          <w:rFonts w:cs="Arial"/>
        </w:rPr>
        <w:t>A</w:t>
      </w:r>
      <w:r w:rsidRPr="00C45829">
        <w:rPr>
          <w:rFonts w:cs="Arial"/>
        </w:rPr>
        <w:t xml:space="preserve">1. A total of 16 papers were identified as potentially relevant and were fully reviewed. Of these, seven contained some relevant information although it should be noted that none of the papers directly addressed the research questions. </w:t>
      </w:r>
    </w:p>
    <w:p w14:paraId="71E41FB9" w14:textId="46B8E1AA" w:rsidR="003E3F07" w:rsidRDefault="003E3F07" w:rsidP="00516653">
      <w:pPr>
        <w:pStyle w:val="BodyText"/>
      </w:pPr>
    </w:p>
    <w:p w14:paraId="3DB60A3A" w14:textId="491FCC4A" w:rsidR="00F40E94" w:rsidRDefault="00A10C88" w:rsidP="00516653">
      <w:pPr>
        <w:pStyle w:val="BodyText"/>
      </w:pPr>
      <w:r>
        <w:rPr>
          <w:noProof/>
        </w:rPr>
        <w:lastRenderedPageBreak/>
        <w:drawing>
          <wp:inline distT="0" distB="0" distL="0" distR="0" wp14:anchorId="12DFA6FF" wp14:editId="79540EB2">
            <wp:extent cx="4686300" cy="3763006"/>
            <wp:effectExtent l="0" t="0" r="0" b="9525"/>
            <wp:docPr id="8" name="Picture 8" descr="Flow diagram showing the selection of research papers: 83 papers identified through literature search; after removing 16 duplicates, 67 papers were screened; 51 papers were excluded at abstract stage; 16 papers were fully reviewed; 9 were excluded after full review; 7 papers were included in the final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low diagram showing the selection of research papers: 83 papers identified through literature search; after removing 16 duplicates, 67 papers were screened; 51 papers were excluded at abstract stage; 16 papers were fully reviewed; 9 were excluded after full review; 7 papers were included in the final review."/>
                    <pic:cNvPicPr/>
                  </pic:nvPicPr>
                  <pic:blipFill>
                    <a:blip r:embed="rId30"/>
                    <a:stretch>
                      <a:fillRect/>
                    </a:stretch>
                  </pic:blipFill>
                  <pic:spPr>
                    <a:xfrm>
                      <a:off x="0" y="0"/>
                      <a:ext cx="4696417" cy="3771129"/>
                    </a:xfrm>
                    <a:prstGeom prst="rect">
                      <a:avLst/>
                    </a:prstGeom>
                  </pic:spPr>
                </pic:pic>
              </a:graphicData>
            </a:graphic>
          </wp:inline>
        </w:drawing>
      </w:r>
    </w:p>
    <w:p w14:paraId="2E04697B" w14:textId="47EF7331" w:rsidR="00DB7A70" w:rsidRPr="001F7CD0" w:rsidRDefault="00DB7A70" w:rsidP="00DB7A70">
      <w:pPr>
        <w:pStyle w:val="BodyText"/>
        <w:jc w:val="center"/>
        <w:rPr>
          <w:rFonts w:asciiTheme="minorHAnsi" w:hAnsiTheme="minorHAnsi"/>
          <w:sz w:val="22"/>
          <w:szCs w:val="22"/>
        </w:rPr>
      </w:pPr>
      <w:r w:rsidRPr="001F7CD0">
        <w:rPr>
          <w:rFonts w:asciiTheme="minorHAnsi" w:hAnsiTheme="minorHAnsi"/>
          <w:b/>
          <w:sz w:val="22"/>
          <w:szCs w:val="22"/>
        </w:rPr>
        <w:t xml:space="preserve">Figure </w:t>
      </w:r>
      <w:r>
        <w:rPr>
          <w:rFonts w:asciiTheme="minorHAnsi" w:hAnsiTheme="minorHAnsi"/>
          <w:b/>
          <w:sz w:val="22"/>
          <w:szCs w:val="22"/>
        </w:rPr>
        <w:t>A</w:t>
      </w:r>
      <w:r w:rsidRPr="001F7CD0">
        <w:rPr>
          <w:rFonts w:asciiTheme="minorHAnsi" w:hAnsiTheme="minorHAnsi"/>
          <w:b/>
          <w:sz w:val="22"/>
          <w:szCs w:val="22"/>
        </w:rPr>
        <w:t>1.</w:t>
      </w:r>
      <w:r w:rsidRPr="001F7CD0">
        <w:rPr>
          <w:rFonts w:asciiTheme="minorHAnsi" w:hAnsiTheme="minorHAnsi"/>
          <w:sz w:val="22"/>
          <w:szCs w:val="22"/>
        </w:rPr>
        <w:t xml:space="preserve"> Overview of search results</w:t>
      </w:r>
    </w:p>
    <w:p w14:paraId="63ECFC63" w14:textId="510BE2C4" w:rsidR="00A10C88" w:rsidRDefault="00A10C88" w:rsidP="00516653">
      <w:pPr>
        <w:pStyle w:val="BodyText"/>
      </w:pPr>
    </w:p>
    <w:p w14:paraId="27A2CAF9" w14:textId="334D12A3" w:rsidR="00A10D23" w:rsidRPr="00A10D23" w:rsidRDefault="00A10D23" w:rsidP="00A10D23">
      <w:pPr>
        <w:pStyle w:val="AppendixHeading3"/>
      </w:pPr>
      <w:r w:rsidRPr="00A10D23">
        <w:t>Excluded papers</w:t>
      </w:r>
    </w:p>
    <w:p w14:paraId="74DCF544" w14:textId="130F53C2" w:rsidR="00A10D23" w:rsidRPr="008220B1" w:rsidRDefault="00A10D23" w:rsidP="00736FE5">
      <w:pPr>
        <w:pStyle w:val="BodyText"/>
        <w:rPr>
          <w:rFonts w:cs="Arial"/>
        </w:rPr>
      </w:pPr>
      <w:r w:rsidRPr="008220B1">
        <w:rPr>
          <w:rFonts w:cs="Arial"/>
        </w:rPr>
        <w:t xml:space="preserve">A number of papers were excluded on the basis that they were out of scope; specifically, some papers covered topics in relation to the role of directors in managing environmental performance and/or climate change; the emerging impacts of climate risks in the context of fresh food safety; the relationship between environmental governance and toxic emissions in high polluting industries; and the factors that influence environmental engagement in the context of energy companies. A small number of papers focused on corporate social responsibility in relation to areas such as, investment in green innovation and climate change as well as </w:t>
      </w:r>
      <w:r w:rsidR="00F010B3">
        <w:rPr>
          <w:rFonts w:cs="Arial"/>
        </w:rPr>
        <w:t xml:space="preserve">general </w:t>
      </w:r>
      <w:r w:rsidRPr="008220B1">
        <w:rPr>
          <w:rFonts w:cs="Arial"/>
        </w:rPr>
        <w:t>leadership behaviours in relation to managing (process) safety</w:t>
      </w:r>
      <w:r w:rsidR="00FA2A79">
        <w:rPr>
          <w:rFonts w:cs="Arial"/>
        </w:rPr>
        <w:t xml:space="preserve">, i.e., limited applicability to </w:t>
      </w:r>
      <w:r w:rsidR="00BB44E3">
        <w:rPr>
          <w:rFonts w:cs="Arial"/>
        </w:rPr>
        <w:t>c</w:t>
      </w:r>
      <w:r w:rsidR="00750FB8">
        <w:rPr>
          <w:rFonts w:cs="Arial"/>
        </w:rPr>
        <w:t>orporate governance</w:t>
      </w:r>
      <w:r w:rsidRPr="008220B1">
        <w:rPr>
          <w:rFonts w:cs="Arial"/>
        </w:rPr>
        <w:t xml:space="preserve">. </w:t>
      </w:r>
    </w:p>
    <w:p w14:paraId="6DDCE6B1" w14:textId="296FC34E" w:rsidR="00A10D23" w:rsidRPr="00A10D23" w:rsidRDefault="00A10D23" w:rsidP="00A10D23">
      <w:pPr>
        <w:pStyle w:val="AppendixHeading3"/>
      </w:pPr>
      <w:r w:rsidRPr="00A10D23">
        <w:t>Included papers</w:t>
      </w:r>
    </w:p>
    <w:p w14:paraId="4E8AFBB4" w14:textId="4413AE5F" w:rsidR="00A10D23" w:rsidRPr="008220B1" w:rsidRDefault="00A10D23" w:rsidP="00A10D23">
      <w:pPr>
        <w:pStyle w:val="BodyText"/>
        <w:rPr>
          <w:rFonts w:cs="Arial"/>
        </w:rPr>
      </w:pPr>
      <w:r w:rsidRPr="008220B1">
        <w:rPr>
          <w:rFonts w:cs="Arial"/>
        </w:rPr>
        <w:t>A total of 7 papers were included in the review. The papers were selected on the basis that they contained some relevant information; however</w:t>
      </w:r>
      <w:r w:rsidR="006F182B">
        <w:rPr>
          <w:rFonts w:cs="Arial"/>
        </w:rPr>
        <w:t>,</w:t>
      </w:r>
      <w:r w:rsidRPr="008220B1">
        <w:rPr>
          <w:rFonts w:cs="Arial"/>
        </w:rPr>
        <w:t xml:space="preserve"> none directly addressed the key research question as to whether good </w:t>
      </w:r>
      <w:r w:rsidR="00BB44E3">
        <w:rPr>
          <w:rFonts w:cs="Arial"/>
        </w:rPr>
        <w:t>c</w:t>
      </w:r>
      <w:r w:rsidR="00750FB8">
        <w:rPr>
          <w:rFonts w:cs="Arial"/>
        </w:rPr>
        <w:t>orporate governance</w:t>
      </w:r>
      <w:r w:rsidRPr="008220B1">
        <w:rPr>
          <w:rFonts w:cs="Arial"/>
        </w:rPr>
        <w:t xml:space="preserve"> is related to good safety performance. </w:t>
      </w:r>
    </w:p>
    <w:p w14:paraId="44E6F558" w14:textId="77777777" w:rsidR="00A10D23" w:rsidRPr="008220B1" w:rsidRDefault="00A10D23" w:rsidP="00A10D23">
      <w:pPr>
        <w:pStyle w:val="BodyText"/>
        <w:rPr>
          <w:rFonts w:cs="Arial"/>
        </w:rPr>
      </w:pPr>
      <w:r w:rsidRPr="008220B1">
        <w:rPr>
          <w:rFonts w:cs="Arial"/>
        </w:rPr>
        <w:t>The seven papers included:</w:t>
      </w:r>
    </w:p>
    <w:p w14:paraId="6B5EF959" w14:textId="2E2346F5" w:rsidR="00A10D23" w:rsidRPr="008220B1" w:rsidRDefault="00A10D23" w:rsidP="00A10D23">
      <w:pPr>
        <w:pStyle w:val="BodyText"/>
        <w:numPr>
          <w:ilvl w:val="0"/>
          <w:numId w:val="18"/>
        </w:numPr>
        <w:rPr>
          <w:rFonts w:cs="Arial"/>
        </w:rPr>
      </w:pPr>
      <w:r w:rsidRPr="008220B1">
        <w:rPr>
          <w:rFonts w:cs="Arial"/>
        </w:rPr>
        <w:lastRenderedPageBreak/>
        <w:t>Two review papers examining managerial and non-technical factors contributing to major incidents (Waring, 2015) and the effectiveness of board oversight in healthcare contexts (Millar et al., 2013) respectively</w:t>
      </w:r>
      <w:r w:rsidR="006F182B">
        <w:rPr>
          <w:rFonts w:cs="Arial"/>
        </w:rPr>
        <w:t>.</w:t>
      </w:r>
    </w:p>
    <w:p w14:paraId="3590B701" w14:textId="5AE4F32F" w:rsidR="00A10D23" w:rsidRPr="008220B1" w:rsidRDefault="00A10D23" w:rsidP="00A10D23">
      <w:pPr>
        <w:pStyle w:val="BodyText"/>
        <w:numPr>
          <w:ilvl w:val="0"/>
          <w:numId w:val="18"/>
        </w:numPr>
        <w:rPr>
          <w:rFonts w:cs="Arial"/>
        </w:rPr>
      </w:pPr>
      <w:r w:rsidRPr="008220B1">
        <w:rPr>
          <w:rFonts w:cs="Arial"/>
        </w:rPr>
        <w:t>Two papers discussing the recommendations that came out of the investigations into the BP Texas City (</w:t>
      </w:r>
      <w:proofErr w:type="spellStart"/>
      <w:r w:rsidRPr="008220B1">
        <w:rPr>
          <w:rFonts w:cs="Arial"/>
        </w:rPr>
        <w:t>Bresland</w:t>
      </w:r>
      <w:proofErr w:type="spellEnd"/>
      <w:r w:rsidRPr="008220B1">
        <w:rPr>
          <w:rFonts w:cs="Arial"/>
        </w:rPr>
        <w:t>, 2017) and Deepwater Horizon incident (Manuele, 2017); these papers were selected for inclusion as some of the recommendations specifically related to the role of the Board of Directors</w:t>
      </w:r>
      <w:r w:rsidR="006F182B">
        <w:rPr>
          <w:rFonts w:cs="Arial"/>
        </w:rPr>
        <w:t>.</w:t>
      </w:r>
    </w:p>
    <w:p w14:paraId="0BC97BF5" w14:textId="43E9B3E0" w:rsidR="00A10D23" w:rsidRPr="008220B1" w:rsidRDefault="00A10D23" w:rsidP="00A10D23">
      <w:pPr>
        <w:pStyle w:val="BodyText"/>
        <w:numPr>
          <w:ilvl w:val="0"/>
          <w:numId w:val="18"/>
        </w:numPr>
        <w:rPr>
          <w:rFonts w:cs="Arial"/>
        </w:rPr>
      </w:pPr>
      <w:r w:rsidRPr="008220B1">
        <w:rPr>
          <w:rFonts w:cs="Arial"/>
        </w:rPr>
        <w:t>A qualitative study examining the role of the board of directors in occupational health and safety governance in a sample of Swedish companies across different sectors</w:t>
      </w:r>
      <w:r w:rsidR="00113914">
        <w:rPr>
          <w:rFonts w:cs="Arial"/>
        </w:rPr>
        <w:t xml:space="preserve"> (</w:t>
      </w:r>
      <w:proofErr w:type="spellStart"/>
      <w:r w:rsidR="00113914" w:rsidRPr="008220B1">
        <w:t>Lornudd</w:t>
      </w:r>
      <w:proofErr w:type="spellEnd"/>
      <w:r w:rsidR="00113914">
        <w:t xml:space="preserve"> et al.</w:t>
      </w:r>
      <w:r w:rsidR="00113914" w:rsidRPr="008220B1">
        <w:t>,(2021).</w:t>
      </w:r>
    </w:p>
    <w:p w14:paraId="4BA50A45" w14:textId="1630FA51" w:rsidR="00A10D23" w:rsidRPr="008220B1" w:rsidRDefault="00A10D23" w:rsidP="00A10D23">
      <w:pPr>
        <w:pStyle w:val="BodyText"/>
        <w:numPr>
          <w:ilvl w:val="0"/>
          <w:numId w:val="18"/>
        </w:numPr>
        <w:rPr>
          <w:rFonts w:cs="Arial"/>
        </w:rPr>
      </w:pPr>
      <w:r w:rsidRPr="008220B1">
        <w:rPr>
          <w:rFonts w:cs="Arial"/>
        </w:rPr>
        <w:t>A quantitative study</w:t>
      </w:r>
      <w:r w:rsidR="00442A6D">
        <w:rPr>
          <w:rFonts w:cs="Arial"/>
        </w:rPr>
        <w:t xml:space="preserve"> (Sponbergs, 2007)</w:t>
      </w:r>
      <w:r w:rsidRPr="008220B1">
        <w:rPr>
          <w:rFonts w:cs="Arial"/>
        </w:rPr>
        <w:t xml:space="preserve"> exploring the extent to which </w:t>
      </w:r>
      <w:r w:rsidR="00341C1C">
        <w:rPr>
          <w:rFonts w:cs="Arial"/>
        </w:rPr>
        <w:t>b</w:t>
      </w:r>
      <w:r w:rsidRPr="008220B1">
        <w:rPr>
          <w:rFonts w:cs="Arial"/>
        </w:rPr>
        <w:t>oards in a sample of companies owned by municipalities in Sweden followed principles of good governance</w:t>
      </w:r>
      <w:r w:rsidR="006F182B">
        <w:rPr>
          <w:rFonts w:cs="Arial"/>
        </w:rPr>
        <w:t>.</w:t>
      </w:r>
      <w:r w:rsidRPr="008220B1">
        <w:rPr>
          <w:rFonts w:cs="Arial"/>
        </w:rPr>
        <w:t xml:space="preserve"> </w:t>
      </w:r>
    </w:p>
    <w:p w14:paraId="7DF23838" w14:textId="11EF69B5" w:rsidR="00A10D23" w:rsidRPr="008220B1" w:rsidRDefault="00A10D23" w:rsidP="00A10D23">
      <w:pPr>
        <w:pStyle w:val="BodyText"/>
        <w:numPr>
          <w:ilvl w:val="0"/>
          <w:numId w:val="18"/>
        </w:numPr>
        <w:rPr>
          <w:rFonts w:cs="Arial"/>
        </w:rPr>
      </w:pPr>
      <w:r w:rsidRPr="008220B1">
        <w:rPr>
          <w:rFonts w:cs="Arial"/>
        </w:rPr>
        <w:t xml:space="preserve">A case study of how process safety was managed in a UK multinational energy company (McBride and Collinson, 2009), which contained some references to </w:t>
      </w:r>
      <w:r w:rsidR="00341C1C">
        <w:rPr>
          <w:rFonts w:cs="Arial"/>
        </w:rPr>
        <w:t>c</w:t>
      </w:r>
      <w:r w:rsidR="00750FB8">
        <w:rPr>
          <w:rFonts w:cs="Arial"/>
        </w:rPr>
        <w:t>orporate governance</w:t>
      </w:r>
      <w:r w:rsidRPr="008220B1">
        <w:rPr>
          <w:rFonts w:cs="Arial"/>
        </w:rPr>
        <w:t xml:space="preserve"> arrangements.</w:t>
      </w:r>
    </w:p>
    <w:p w14:paraId="7B93BC83" w14:textId="05797B61" w:rsidR="00C53020" w:rsidRDefault="00C53020" w:rsidP="00C53020">
      <w:pPr>
        <w:pStyle w:val="AppendixHeading2"/>
      </w:pPr>
      <w:bookmarkStart w:id="37" w:name="_Toc228267003"/>
      <w:r w:rsidRPr="00C53020">
        <w:t>Summary of included papers</w:t>
      </w:r>
      <w:bookmarkEnd w:id="37"/>
    </w:p>
    <w:p w14:paraId="6DB3E15A" w14:textId="3AAA3FD7" w:rsidR="00C53020" w:rsidRPr="00C53020" w:rsidRDefault="00C53020" w:rsidP="00C53020">
      <w:pPr>
        <w:pStyle w:val="AppendixHeading3"/>
      </w:pPr>
      <w:r w:rsidRPr="00C53020">
        <w:t>Leadership factors contributing to major incidents</w:t>
      </w:r>
      <w:r w:rsidRPr="00C53020">
        <w:rPr>
          <w:rFonts w:asciiTheme="minorHAnsi" w:hAnsiTheme="minorHAnsi"/>
          <w:sz w:val="22"/>
          <w:szCs w:val="22"/>
        </w:rPr>
        <w:t xml:space="preserve"> </w:t>
      </w:r>
    </w:p>
    <w:p w14:paraId="28D92BF6" w14:textId="5D6DC91E" w:rsidR="00C53020" w:rsidRPr="008220B1" w:rsidRDefault="00C53020" w:rsidP="00736FE5">
      <w:pPr>
        <w:spacing w:line="276" w:lineRule="auto"/>
        <w:rPr>
          <w:rFonts w:ascii="Arial" w:eastAsia="Times New Roman" w:hAnsi="Arial"/>
        </w:rPr>
      </w:pPr>
      <w:r w:rsidRPr="008220B1">
        <w:rPr>
          <w:rFonts w:ascii="Arial" w:eastAsia="Times New Roman" w:hAnsi="Arial"/>
        </w:rPr>
        <w:t xml:space="preserve">Waring (2015) reviewed managerial and other non-technical factors contributing to incidents in major hazard industries, including Buncefield and Deepwater Horizon. The analysis was reportedly informed by an examination of academic literature and a review of enquiry reports.  Contributing factors were identified that specifically related to characteristics and actions (or lack thereof) at the </w:t>
      </w:r>
      <w:r w:rsidR="00341C1C">
        <w:rPr>
          <w:rFonts w:ascii="Arial" w:eastAsia="Times New Roman" w:hAnsi="Arial"/>
        </w:rPr>
        <w:t>b</w:t>
      </w:r>
      <w:r w:rsidRPr="008220B1">
        <w:rPr>
          <w:rFonts w:ascii="Arial" w:eastAsia="Times New Roman" w:hAnsi="Arial"/>
        </w:rPr>
        <w:t xml:space="preserve">oard level; specifically, the need for board members and other senior executives to have the necessary breadth and depth of knowledge about risk management as well as the significant risk exposures in their organisation. Other factors related to complacency, minimal oversight and a reactive approach to managing major hazards at the </w:t>
      </w:r>
      <w:r w:rsidR="00341C1C">
        <w:rPr>
          <w:rFonts w:ascii="Arial" w:eastAsia="Times New Roman" w:hAnsi="Arial"/>
        </w:rPr>
        <w:t>b</w:t>
      </w:r>
      <w:r w:rsidRPr="008220B1">
        <w:rPr>
          <w:rFonts w:ascii="Arial" w:eastAsia="Times New Roman" w:hAnsi="Arial"/>
        </w:rPr>
        <w:t xml:space="preserve">oard level; for instance, with reference to the Buncefield incident, it was discussed that the COMAH report had not been scrutinised or questioned by the </w:t>
      </w:r>
      <w:r w:rsidR="005D252C">
        <w:rPr>
          <w:rFonts w:ascii="Arial" w:eastAsia="Times New Roman" w:hAnsi="Arial"/>
        </w:rPr>
        <w:t>b</w:t>
      </w:r>
      <w:r w:rsidRPr="008220B1">
        <w:rPr>
          <w:rFonts w:ascii="Arial" w:eastAsia="Times New Roman" w:hAnsi="Arial"/>
        </w:rPr>
        <w:t>oard and reflected ‘aspirational’ rather than the actual conditions on site (Waring, 2015).</w:t>
      </w:r>
    </w:p>
    <w:p w14:paraId="2E78565C" w14:textId="7ACF9F21" w:rsidR="00C53020" w:rsidRPr="008220B1" w:rsidRDefault="00C53020" w:rsidP="00736FE5">
      <w:pPr>
        <w:spacing w:line="276" w:lineRule="auto"/>
        <w:rPr>
          <w:rFonts w:ascii="Arial" w:eastAsia="Times New Roman" w:hAnsi="Arial"/>
        </w:rPr>
      </w:pPr>
      <w:r w:rsidRPr="008220B1">
        <w:rPr>
          <w:rFonts w:ascii="Arial" w:eastAsia="Times New Roman" w:hAnsi="Arial"/>
        </w:rPr>
        <w:t xml:space="preserve">These factors echo some of the recommendations that came out of the enquiries into the BP Texas City and Deepwater Horizon incidents.  For instance, one of the recommendations resulting from the BP Texas City incident was for the BP </w:t>
      </w:r>
      <w:r w:rsidR="00341C1C">
        <w:rPr>
          <w:rFonts w:ascii="Arial" w:eastAsia="Times New Roman" w:hAnsi="Arial"/>
        </w:rPr>
        <w:t>b</w:t>
      </w:r>
      <w:r w:rsidRPr="008220B1">
        <w:rPr>
          <w:rFonts w:ascii="Arial" w:eastAsia="Times New Roman" w:hAnsi="Arial"/>
        </w:rPr>
        <w:t>oard of Directors to appoint an additional non-executive member with specific expertise and experience in refinery operations and process safety (</w:t>
      </w:r>
      <w:proofErr w:type="spellStart"/>
      <w:r w:rsidRPr="008220B1">
        <w:rPr>
          <w:rFonts w:ascii="Arial" w:eastAsia="Times New Roman" w:hAnsi="Arial"/>
        </w:rPr>
        <w:t>Bresland</w:t>
      </w:r>
      <w:proofErr w:type="spellEnd"/>
      <w:r w:rsidRPr="008220B1">
        <w:rPr>
          <w:rFonts w:ascii="Arial" w:eastAsia="Times New Roman" w:hAnsi="Arial"/>
        </w:rPr>
        <w:t xml:space="preserve">, 2017). The Chemical Safety Board report into the Deepwater Horizon incident emphasized the important role that the board of directors plays in promoting a culture that emphasizes process safety; consistent with this, one of the recommendations focused on the need for </w:t>
      </w:r>
      <w:r w:rsidRPr="008220B1">
        <w:rPr>
          <w:rFonts w:ascii="Arial" w:eastAsia="Times New Roman" w:hAnsi="Arial"/>
        </w:rPr>
        <w:lastRenderedPageBreak/>
        <w:t>Boards of Directors to provide oversight and focus on major accident potential (Manuele, 2017).</w:t>
      </w:r>
    </w:p>
    <w:p w14:paraId="3A8F32E7" w14:textId="41A1C44A" w:rsidR="00C53020" w:rsidRPr="008220B1" w:rsidRDefault="00C53020" w:rsidP="00C53020">
      <w:pPr>
        <w:rPr>
          <w:rFonts w:ascii="Arial" w:eastAsia="Times New Roman" w:hAnsi="Arial"/>
        </w:rPr>
      </w:pPr>
    </w:p>
    <w:p w14:paraId="79663474" w14:textId="27894CE2" w:rsidR="00C53020" w:rsidRPr="00C53020" w:rsidRDefault="00C53020" w:rsidP="00C53020">
      <w:pPr>
        <w:pStyle w:val="AppendixHeading3"/>
      </w:pPr>
      <w:r w:rsidRPr="00C53020">
        <w:t>Board oversight and patient safety</w:t>
      </w:r>
    </w:p>
    <w:p w14:paraId="610D3144" w14:textId="5C4ED3CE" w:rsidR="00C53020" w:rsidRPr="008220B1" w:rsidRDefault="00C53020" w:rsidP="00736FE5">
      <w:pPr>
        <w:spacing w:line="276" w:lineRule="auto"/>
        <w:rPr>
          <w:rFonts w:ascii="Arial" w:eastAsia="Times New Roman" w:hAnsi="Arial"/>
        </w:rPr>
      </w:pPr>
      <w:r w:rsidRPr="008220B1">
        <w:rPr>
          <w:rFonts w:ascii="Arial" w:eastAsia="Times New Roman" w:hAnsi="Arial"/>
        </w:rPr>
        <w:t>Millar et al. (2013) conducted a review of studies examining hospital board directors’ oversight of quality and patient safety. The authors found some evidence suggesting that board practices, such as prioritising quality and patient safety, setting clear and measurable goals for improvement distinguished high from low performing hospitals. Some studies also highlighted the importance of having well-informed board members with relevant skills/expertise (Millar et al., 2013). However, the authors noted methodological limitations with the underlying evidence base as the majority of studies were cross-sectional in nature and conducted in U.S healthcare settings. It was further discussed that board governance is an under-researched area and that the effectiveness (or lack thereof) of board oversight is likely to be influenced by a number of factors (such as the regulatory contexts in which organisations operate) that are not well understood (Millar et al., 2013).</w:t>
      </w:r>
    </w:p>
    <w:p w14:paraId="57206A9D" w14:textId="1C011F70" w:rsidR="00C53020" w:rsidRPr="008220B1" w:rsidRDefault="00C53020" w:rsidP="00C53020">
      <w:pPr>
        <w:rPr>
          <w:rFonts w:ascii="Arial" w:eastAsia="Times New Roman" w:hAnsi="Arial"/>
        </w:rPr>
      </w:pPr>
    </w:p>
    <w:p w14:paraId="5227F30A" w14:textId="11DF6B6C" w:rsidR="00C53020" w:rsidRPr="00C53020" w:rsidRDefault="00C53020" w:rsidP="00C53020">
      <w:pPr>
        <w:pStyle w:val="AppendixHeading3"/>
      </w:pPr>
      <w:r w:rsidRPr="00C53020">
        <w:t xml:space="preserve">Studies on </w:t>
      </w:r>
      <w:r w:rsidR="00E66D1E">
        <w:t>c</w:t>
      </w:r>
      <w:r w:rsidR="00750FB8">
        <w:t>orporate governance</w:t>
      </w:r>
      <w:r w:rsidRPr="00C53020">
        <w:t xml:space="preserve"> practices</w:t>
      </w:r>
    </w:p>
    <w:p w14:paraId="61A3B1B4" w14:textId="00DEDD89" w:rsidR="00C53020" w:rsidRPr="008220B1" w:rsidRDefault="00C53020" w:rsidP="00736FE5">
      <w:pPr>
        <w:spacing w:line="276" w:lineRule="auto"/>
        <w:rPr>
          <w:rFonts w:ascii="Arial" w:eastAsia="Times New Roman" w:hAnsi="Arial"/>
        </w:rPr>
      </w:pPr>
      <w:proofErr w:type="spellStart"/>
      <w:r w:rsidRPr="008220B1">
        <w:rPr>
          <w:rFonts w:ascii="Arial" w:eastAsia="Times New Roman" w:hAnsi="Arial"/>
        </w:rPr>
        <w:t>Lornuud</w:t>
      </w:r>
      <w:proofErr w:type="spellEnd"/>
      <w:r w:rsidRPr="008220B1">
        <w:rPr>
          <w:rFonts w:ascii="Arial" w:eastAsia="Times New Roman" w:hAnsi="Arial"/>
        </w:rPr>
        <w:t xml:space="preserve"> et al. (2021) explored the role of the board of directors in occupational health and safety (OHS) governance focusing on how they act to take responsibility of OHS. The study involved carrying out 34 interviews with </w:t>
      </w:r>
      <w:r w:rsidR="005D252C">
        <w:rPr>
          <w:rFonts w:ascii="Arial" w:eastAsia="Times New Roman" w:hAnsi="Arial"/>
        </w:rPr>
        <w:t>b</w:t>
      </w:r>
      <w:r w:rsidRPr="008220B1">
        <w:rPr>
          <w:rFonts w:ascii="Arial" w:eastAsia="Times New Roman" w:hAnsi="Arial"/>
        </w:rPr>
        <w:t xml:space="preserve">oard members across 13 private sector organisations in Sweden from various sectors (e.g. construction, manufacturing, health/social care). Findings relating to how participating boards enacted OHS governance included taking actions to establish the future direction of OHS in their organisation (e.g. participating in strategic discussions and establishing strategic areas of focus); prioritising OHS (e.g. making OHS the first item in board meetings); and monitoring key performance indicators (such as sick leave and occupational safety metrics). However, the study did not examine the impact of </w:t>
      </w:r>
      <w:r w:rsidR="005D252C">
        <w:rPr>
          <w:rFonts w:ascii="Arial" w:eastAsia="Times New Roman" w:hAnsi="Arial"/>
        </w:rPr>
        <w:t>b</w:t>
      </w:r>
      <w:r w:rsidRPr="008220B1">
        <w:rPr>
          <w:rFonts w:ascii="Arial" w:eastAsia="Times New Roman" w:hAnsi="Arial"/>
        </w:rPr>
        <w:t xml:space="preserve">oards’ actions on safety-related outcomes. </w:t>
      </w:r>
    </w:p>
    <w:p w14:paraId="5F86031C" w14:textId="77777777" w:rsidR="006A23B0" w:rsidRPr="008220B1" w:rsidRDefault="006A23B0" w:rsidP="00736FE5">
      <w:pPr>
        <w:spacing w:line="276" w:lineRule="auto"/>
        <w:rPr>
          <w:rFonts w:ascii="Arial" w:eastAsia="Times New Roman" w:hAnsi="Arial"/>
        </w:rPr>
      </w:pPr>
    </w:p>
    <w:p w14:paraId="5FE535E2" w14:textId="4EA933BF" w:rsidR="00C53020" w:rsidRPr="008220B1" w:rsidRDefault="00C53020" w:rsidP="00736FE5">
      <w:pPr>
        <w:spacing w:line="276" w:lineRule="auto"/>
        <w:rPr>
          <w:rFonts w:ascii="Arial" w:eastAsia="Times New Roman" w:hAnsi="Arial"/>
        </w:rPr>
      </w:pPr>
      <w:r w:rsidRPr="008220B1">
        <w:rPr>
          <w:rFonts w:ascii="Arial" w:eastAsia="Times New Roman" w:hAnsi="Arial"/>
        </w:rPr>
        <w:t xml:space="preserve">Similarly, another study examined the extent to which </w:t>
      </w:r>
      <w:r w:rsidR="00FB1FF8">
        <w:rPr>
          <w:rFonts w:ascii="Arial" w:eastAsia="Times New Roman" w:hAnsi="Arial"/>
        </w:rPr>
        <w:t>b</w:t>
      </w:r>
      <w:r w:rsidRPr="008220B1">
        <w:rPr>
          <w:rFonts w:ascii="Arial" w:eastAsia="Times New Roman" w:hAnsi="Arial"/>
        </w:rPr>
        <w:t xml:space="preserve">oards owned by the city of Stockholm followed principles of </w:t>
      </w:r>
      <w:r w:rsidR="00FB1FF8">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(Sponbergs, 2007). Board members across fifteen companies completed a self-report survey, which assessed the importance that they attached to specific </w:t>
      </w:r>
      <w:r w:rsidR="00FB1FF8">
        <w:rPr>
          <w:rFonts w:ascii="Arial" w:eastAsia="Times New Roman" w:hAnsi="Arial"/>
        </w:rPr>
        <w:t>b</w:t>
      </w:r>
      <w:r w:rsidRPr="008220B1">
        <w:rPr>
          <w:rFonts w:ascii="Arial" w:eastAsia="Times New Roman" w:hAnsi="Arial"/>
        </w:rPr>
        <w:t xml:space="preserve">oard responsibilities and actions (e.g. taking part in discussions about goals and strategy), and the extent to which they were carried out. The study reported low values on activities relating to strategy and control (suggesting that these activities were less likely to have been </w:t>
      </w:r>
      <w:r w:rsidR="00E70F1D">
        <w:rPr>
          <w:rFonts w:ascii="Arial" w:eastAsia="Times New Roman" w:hAnsi="Arial"/>
        </w:rPr>
        <w:t>conducted</w:t>
      </w:r>
      <w:r w:rsidRPr="008220B1">
        <w:rPr>
          <w:rFonts w:ascii="Arial" w:eastAsia="Times New Roman" w:hAnsi="Arial"/>
        </w:rPr>
        <w:t xml:space="preserve">), which the author highlighted as important aspects of </w:t>
      </w:r>
      <w:r w:rsidR="00FB1FF8">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The results also identified gaps between areas that </w:t>
      </w:r>
      <w:r w:rsidR="00FB1FF8">
        <w:rPr>
          <w:rFonts w:ascii="Arial" w:eastAsia="Times New Roman" w:hAnsi="Arial"/>
        </w:rPr>
        <w:t>b</w:t>
      </w:r>
      <w:r w:rsidRPr="008220B1">
        <w:rPr>
          <w:rFonts w:ascii="Arial" w:eastAsia="Times New Roman" w:hAnsi="Arial"/>
        </w:rPr>
        <w:t>oards considered important</w:t>
      </w:r>
      <w:r w:rsidR="00E70F1D">
        <w:rPr>
          <w:rFonts w:ascii="Arial" w:eastAsia="Times New Roman" w:hAnsi="Arial"/>
        </w:rPr>
        <w:t>,</w:t>
      </w:r>
      <w:r w:rsidRPr="008220B1">
        <w:rPr>
          <w:rFonts w:ascii="Arial" w:eastAsia="Times New Roman" w:hAnsi="Arial"/>
        </w:rPr>
        <w:t xml:space="preserve"> and their perceptions of the work carried out; for example, 30% responded that they took part in discussions about goals and strategies even though 88% of </w:t>
      </w:r>
      <w:r w:rsidR="00DD613C">
        <w:rPr>
          <w:rFonts w:ascii="Arial" w:eastAsia="Times New Roman" w:hAnsi="Arial"/>
        </w:rPr>
        <w:t>b</w:t>
      </w:r>
      <w:r w:rsidRPr="008220B1">
        <w:rPr>
          <w:rFonts w:ascii="Arial" w:eastAsia="Times New Roman" w:hAnsi="Arial"/>
        </w:rPr>
        <w:t xml:space="preserve">oard members </w:t>
      </w:r>
      <w:r w:rsidRPr="008220B1">
        <w:rPr>
          <w:rFonts w:ascii="Arial" w:eastAsia="Times New Roman" w:hAnsi="Arial"/>
        </w:rPr>
        <w:lastRenderedPageBreak/>
        <w:t>considered it as important.  The study relied on self-reports</w:t>
      </w:r>
      <w:r w:rsidR="00E70F1D">
        <w:rPr>
          <w:rFonts w:ascii="Arial" w:eastAsia="Times New Roman" w:hAnsi="Arial"/>
        </w:rPr>
        <w:t>,</w:t>
      </w:r>
      <w:r w:rsidRPr="008220B1">
        <w:rPr>
          <w:rFonts w:ascii="Arial" w:eastAsia="Times New Roman" w:hAnsi="Arial"/>
        </w:rPr>
        <w:t xml:space="preserve"> and it did not evaluate the impact of </w:t>
      </w:r>
      <w:r w:rsidR="00DD613C">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activities in the context of safety.</w:t>
      </w:r>
    </w:p>
    <w:p w14:paraId="7C7E4964" w14:textId="77777777" w:rsidR="006A23B0" w:rsidRPr="008220B1" w:rsidRDefault="006A23B0" w:rsidP="00736FE5">
      <w:pPr>
        <w:spacing w:line="276" w:lineRule="auto"/>
        <w:rPr>
          <w:rFonts w:ascii="Arial" w:eastAsia="Times New Roman" w:hAnsi="Arial"/>
        </w:rPr>
      </w:pPr>
    </w:p>
    <w:p w14:paraId="7B9A32F4" w14:textId="21B075F7" w:rsidR="00A10D23" w:rsidRPr="008220B1" w:rsidRDefault="00C53020" w:rsidP="00736FE5">
      <w:pPr>
        <w:spacing w:line="276" w:lineRule="auto"/>
        <w:rPr>
          <w:rFonts w:ascii="Arial" w:eastAsia="Times New Roman" w:hAnsi="Arial"/>
        </w:rPr>
      </w:pPr>
      <w:r w:rsidRPr="008220B1">
        <w:rPr>
          <w:rFonts w:ascii="Arial" w:eastAsia="Times New Roman" w:hAnsi="Arial"/>
        </w:rPr>
        <w:t xml:space="preserve">Additionally, one case study was identified which, although focused on how process safety was managed in a UK multinational energy company, it contained some references to </w:t>
      </w:r>
      <w:r w:rsidR="00E66D1E">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arrangements (McBride and Collinson, 2009). For instance, it described how the audit arrangements for health, safety and the environment, including process safety, were tied into existing internal audit arrangements for other types of risk (such as financial); and that internal auditing was overseen by the Audit Committee which reported directly to the Board of Directors. The case study also described how process safety was included within the scope of corporate responsibility (CR) risks with the CR committee reporting directly to the Board of Directors (McBride and Collinson, 2009). However, the case study was descriptive and it did not contain any evaluation of the effectiveness/ineffectiveness of the corporate arrangements in place. </w:t>
      </w:r>
    </w:p>
    <w:p w14:paraId="130C2E98" w14:textId="0C1C04DF" w:rsidR="00FE463B" w:rsidRPr="00FE463B" w:rsidRDefault="00FE463B" w:rsidP="00FE463B">
      <w:pPr>
        <w:pStyle w:val="AppendixHeading2"/>
      </w:pPr>
      <w:bookmarkStart w:id="38" w:name="_Toc228267004"/>
      <w:r w:rsidRPr="00FE463B">
        <w:t>Reflections on the literature</w:t>
      </w:r>
      <w:bookmarkEnd w:id="38"/>
      <w:r w:rsidRPr="00FE463B">
        <w:t xml:space="preserve"> </w:t>
      </w:r>
    </w:p>
    <w:p w14:paraId="780431B1" w14:textId="37667661" w:rsidR="00FE463B" w:rsidRPr="008220B1" w:rsidRDefault="00FE463B" w:rsidP="00736FE5">
      <w:pPr>
        <w:spacing w:line="276" w:lineRule="auto"/>
        <w:rPr>
          <w:rFonts w:ascii="Arial" w:eastAsia="Times New Roman" w:hAnsi="Arial"/>
        </w:rPr>
      </w:pPr>
      <w:r w:rsidRPr="008220B1">
        <w:rPr>
          <w:rFonts w:ascii="Arial" w:eastAsia="Times New Roman" w:hAnsi="Arial"/>
        </w:rPr>
        <w:t xml:space="preserve">A key finding of the literature search was the lack of empirical studies that have examined </w:t>
      </w:r>
      <w:r w:rsidR="00DD613C">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and/or the application of </w:t>
      </w:r>
      <w:r w:rsidR="00DD613C">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principles/codes in the context of safety. Some of the studies included in the review offered insights into the failures of leadership in the context of major hazard incidents while others provided predominantly descriptive accounts of </w:t>
      </w:r>
      <w:r w:rsidR="00DD613C">
        <w:rPr>
          <w:rFonts w:ascii="Arial" w:eastAsia="Times New Roman" w:hAnsi="Arial"/>
        </w:rPr>
        <w:t>c</w:t>
      </w:r>
      <w:r w:rsidR="00750FB8">
        <w:rPr>
          <w:rFonts w:ascii="Arial" w:eastAsia="Times New Roman" w:hAnsi="Arial"/>
        </w:rPr>
        <w:t>orporate governance</w:t>
      </w:r>
      <w:r w:rsidRPr="008220B1">
        <w:rPr>
          <w:rFonts w:ascii="Arial" w:eastAsia="Times New Roman" w:hAnsi="Arial"/>
        </w:rPr>
        <w:t xml:space="preserve"> activities. The lack of empirical research at the </w:t>
      </w:r>
      <w:r w:rsidR="00DD613C">
        <w:rPr>
          <w:rFonts w:ascii="Arial" w:eastAsia="Times New Roman" w:hAnsi="Arial"/>
        </w:rPr>
        <w:t>b</w:t>
      </w:r>
      <w:r w:rsidRPr="008220B1">
        <w:rPr>
          <w:rFonts w:ascii="Arial" w:eastAsia="Times New Roman" w:hAnsi="Arial"/>
        </w:rPr>
        <w:t>oard level has also been noted by other researchers. For instance, Waring (2015) observed that most studies focus on supervisors and middle management rather than at board level. It was suggested that the lack of research at board level may relate to potential sensitivity and/or confidentiality issues with accessing board level information and/or potential concerns in the event that negative findings emerged from research/scrutiny (Waring 2015).  In essence, the authors of the current work note that participating in such research may be considered a risk from the perspective of potential subjects. This may be in terms of a reputational and regulatory angle, which could be considered to have significant reverberations for the organisation, and its most senior leaders.  It is possible that for potential subjects, the easiest control measure is to not engage in such research.</w:t>
      </w:r>
    </w:p>
    <w:p w14:paraId="205F2E07" w14:textId="781169B0" w:rsidR="000A4699" w:rsidRPr="000A4699" w:rsidRDefault="000A4699" w:rsidP="000A4699">
      <w:pPr>
        <w:pStyle w:val="AppendixHeading2"/>
      </w:pPr>
      <w:bookmarkStart w:id="39" w:name="_Toc228267005"/>
      <w:r w:rsidRPr="000A4699">
        <w:t>Suggestions for next phase of work</w:t>
      </w:r>
      <w:bookmarkEnd w:id="39"/>
    </w:p>
    <w:p w14:paraId="7E758680" w14:textId="77777777" w:rsidR="000A4699" w:rsidRPr="008220B1" w:rsidRDefault="000A4699" w:rsidP="00736FE5">
      <w:pPr>
        <w:spacing w:line="276" w:lineRule="auto"/>
        <w:rPr>
          <w:rFonts w:ascii="Arial" w:eastAsia="Times New Roman" w:hAnsi="Arial"/>
        </w:rPr>
      </w:pPr>
      <w:r w:rsidRPr="008220B1">
        <w:rPr>
          <w:rFonts w:ascii="Arial" w:eastAsia="Times New Roman" w:hAnsi="Arial"/>
        </w:rPr>
        <w:t>Given the significant lack of existing research to contribute to answering the research questions, the next steps/ research phase of this project is likely to add significant value.  As this research will likely be taking a first step, it may contribute to the initial phase of future research.</w:t>
      </w:r>
    </w:p>
    <w:p w14:paraId="7DB5D308" w14:textId="77777777" w:rsidR="000A4699" w:rsidRPr="008220B1" w:rsidRDefault="000A4699" w:rsidP="00736FE5">
      <w:pPr>
        <w:spacing w:line="276" w:lineRule="auto"/>
        <w:rPr>
          <w:rFonts w:ascii="Arial" w:eastAsia="Times New Roman" w:hAnsi="Arial"/>
        </w:rPr>
      </w:pPr>
      <w:r w:rsidRPr="008220B1">
        <w:rPr>
          <w:rFonts w:ascii="Arial" w:eastAsia="Times New Roman" w:hAnsi="Arial"/>
        </w:rPr>
        <w:t>Some key considerations will include deciding which direction to explore/tackle the research questions. Two options are:</w:t>
      </w:r>
    </w:p>
    <w:p w14:paraId="436DE7E5" w14:textId="33CD4C96" w:rsidR="000A4699" w:rsidRPr="008220B1" w:rsidRDefault="000A4699" w:rsidP="00736FE5">
      <w:pPr>
        <w:pStyle w:val="ListParagraph"/>
        <w:numPr>
          <w:ilvl w:val="0"/>
          <w:numId w:val="20"/>
        </w:numPr>
        <w:spacing w:line="276" w:lineRule="auto"/>
        <w:rPr>
          <w:rFonts w:ascii="Arial" w:hAnsi="Arial"/>
          <w:bCs/>
          <w:lang w:eastAsia="en-US"/>
        </w:rPr>
      </w:pPr>
      <w:r w:rsidRPr="008220B1">
        <w:rPr>
          <w:rFonts w:ascii="Arial" w:hAnsi="Arial"/>
          <w:bCs/>
          <w:lang w:eastAsia="en-US"/>
        </w:rPr>
        <w:lastRenderedPageBreak/>
        <w:t xml:space="preserve">to start with those organisations considered to follow good practice on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and then review their safety performance; or, </w:t>
      </w:r>
    </w:p>
    <w:p w14:paraId="6A661E1F" w14:textId="77777777" w:rsidR="000A4699" w:rsidRPr="008220B1" w:rsidRDefault="000A4699" w:rsidP="00736FE5">
      <w:pPr>
        <w:pStyle w:val="ListParagraph"/>
        <w:spacing w:line="276" w:lineRule="auto"/>
        <w:rPr>
          <w:rFonts w:ascii="Arial" w:hAnsi="Arial"/>
          <w:bCs/>
          <w:lang w:eastAsia="en-US"/>
        </w:rPr>
      </w:pPr>
    </w:p>
    <w:p w14:paraId="6A9E749C" w14:textId="766F25F6" w:rsidR="000A4699" w:rsidRPr="008220B1" w:rsidRDefault="000A4699" w:rsidP="00736FE5">
      <w:pPr>
        <w:pStyle w:val="ListParagraph"/>
        <w:numPr>
          <w:ilvl w:val="0"/>
          <w:numId w:val="20"/>
        </w:numPr>
        <w:spacing w:line="276" w:lineRule="auto"/>
        <w:rPr>
          <w:rFonts w:ascii="Arial" w:hAnsi="Arial"/>
          <w:bCs/>
          <w:lang w:eastAsia="en-US"/>
        </w:rPr>
      </w:pPr>
      <w:r w:rsidRPr="008220B1">
        <w:rPr>
          <w:rFonts w:ascii="Arial" w:hAnsi="Arial"/>
          <w:bCs/>
          <w:lang w:eastAsia="en-US"/>
        </w:rPr>
        <w:t xml:space="preserve">to identify those organisations with good safety performance and review whether they follow good practice on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w:t>
      </w:r>
    </w:p>
    <w:p w14:paraId="5BEC6D58" w14:textId="77777777" w:rsidR="000A4699" w:rsidRPr="008220B1" w:rsidRDefault="000A4699" w:rsidP="00736FE5">
      <w:pPr>
        <w:pStyle w:val="ListParagraph"/>
        <w:spacing w:line="276" w:lineRule="auto"/>
        <w:rPr>
          <w:rFonts w:ascii="Arial" w:hAnsi="Arial"/>
          <w:bCs/>
          <w:lang w:eastAsia="en-US"/>
        </w:rPr>
      </w:pPr>
    </w:p>
    <w:p w14:paraId="182BBFA8" w14:textId="77777777" w:rsidR="000A4699" w:rsidRPr="008220B1" w:rsidRDefault="000A4699" w:rsidP="00736FE5">
      <w:pPr>
        <w:spacing w:line="276" w:lineRule="auto"/>
        <w:rPr>
          <w:rFonts w:ascii="Arial" w:eastAsia="Times New Roman" w:hAnsi="Arial"/>
        </w:rPr>
      </w:pPr>
      <w:r w:rsidRPr="008220B1">
        <w:rPr>
          <w:rFonts w:ascii="Arial" w:eastAsia="Times New Roman" w:hAnsi="Arial"/>
        </w:rPr>
        <w:t>Given the budget and timescales it is likely that a small scale qualitative / case study approach may fit well as a first step.</w:t>
      </w:r>
    </w:p>
    <w:p w14:paraId="61645F14" w14:textId="77777777" w:rsidR="000A4699" w:rsidRDefault="000A4699" w:rsidP="00736FE5">
      <w:pPr>
        <w:spacing w:line="276" w:lineRule="auto"/>
        <w:rPr>
          <w:bCs/>
        </w:rPr>
      </w:pPr>
    </w:p>
    <w:p w14:paraId="62A0744E" w14:textId="77777777" w:rsidR="000A4699" w:rsidRPr="008220B1" w:rsidRDefault="000A4699" w:rsidP="00736FE5">
      <w:pPr>
        <w:spacing w:line="276" w:lineRule="auto"/>
        <w:rPr>
          <w:rFonts w:ascii="Arial" w:eastAsia="Times New Roman" w:hAnsi="Arial"/>
        </w:rPr>
      </w:pPr>
      <w:r w:rsidRPr="008220B1">
        <w:rPr>
          <w:rFonts w:ascii="Arial" w:eastAsia="Times New Roman" w:hAnsi="Arial"/>
        </w:rPr>
        <w:t xml:space="preserve">Four key options are outlined below which may help progress the work. These can be discussed to help progress the work: </w:t>
      </w:r>
    </w:p>
    <w:p w14:paraId="409ABFB5" w14:textId="77777777" w:rsidR="000A4699" w:rsidRPr="008220B1" w:rsidRDefault="000A4699" w:rsidP="00736FE5">
      <w:pPr>
        <w:pStyle w:val="ListParagraph"/>
        <w:numPr>
          <w:ilvl w:val="0"/>
          <w:numId w:val="19"/>
        </w:numPr>
        <w:spacing w:line="276" w:lineRule="auto"/>
        <w:rPr>
          <w:rFonts w:ascii="Arial" w:hAnsi="Arial"/>
          <w:b/>
          <w:lang w:eastAsia="en-US"/>
        </w:rPr>
      </w:pPr>
      <w:r w:rsidRPr="008220B1">
        <w:rPr>
          <w:rFonts w:ascii="Arial" w:hAnsi="Arial"/>
          <w:b/>
          <w:lang w:eastAsia="en-US"/>
        </w:rPr>
        <w:t>Use of existing data</w:t>
      </w:r>
    </w:p>
    <w:p w14:paraId="0BB967C3" w14:textId="4F1A50BE" w:rsidR="000A4699" w:rsidRDefault="000A4699" w:rsidP="00736FE5">
      <w:pPr>
        <w:pStyle w:val="ListParagraph"/>
        <w:spacing w:line="276" w:lineRule="auto"/>
        <w:rPr>
          <w:rFonts w:ascii="Arial" w:hAnsi="Arial"/>
          <w:bCs/>
          <w:lang w:eastAsia="en-US"/>
        </w:rPr>
      </w:pPr>
      <w:r w:rsidRPr="008220B1">
        <w:rPr>
          <w:rFonts w:ascii="Arial" w:hAnsi="Arial"/>
          <w:bCs/>
          <w:lang w:eastAsia="en-US"/>
        </w:rPr>
        <w:t xml:space="preserve">Initial stakeholder conversations identified that a useful initial research avenue would be to generate an understanding of how widely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codes are adopted in the first instance.  To a large extent, work already exists here with research recently conducted by Gaia et al (2022): </w:t>
      </w:r>
      <w:r w:rsidRPr="008220B1">
        <w:rPr>
          <w:rFonts w:ascii="Arial" w:hAnsi="Arial"/>
          <w:bCs/>
          <w:i/>
          <w:iCs/>
          <w:lang w:eastAsia="en-US"/>
        </w:rPr>
        <w:t xml:space="preserve">The Wates </w:t>
      </w:r>
      <w:r w:rsidR="00750FB8">
        <w:rPr>
          <w:rFonts w:ascii="Arial" w:hAnsi="Arial"/>
          <w:bCs/>
          <w:i/>
          <w:iCs/>
          <w:lang w:eastAsia="en-US"/>
        </w:rPr>
        <w:t xml:space="preserve">Corporate </w:t>
      </w:r>
      <w:r w:rsidR="004E7ABB">
        <w:rPr>
          <w:rFonts w:ascii="Arial" w:hAnsi="Arial"/>
          <w:bCs/>
          <w:i/>
          <w:iCs/>
          <w:lang w:eastAsia="en-US"/>
        </w:rPr>
        <w:t>G</w:t>
      </w:r>
      <w:r w:rsidR="00750FB8">
        <w:rPr>
          <w:rFonts w:ascii="Arial" w:hAnsi="Arial"/>
          <w:bCs/>
          <w:i/>
          <w:iCs/>
          <w:lang w:eastAsia="en-US"/>
        </w:rPr>
        <w:t>overnance</w:t>
      </w:r>
      <w:r w:rsidRPr="008220B1">
        <w:rPr>
          <w:rFonts w:ascii="Arial" w:hAnsi="Arial"/>
          <w:bCs/>
          <w:i/>
          <w:iCs/>
          <w:lang w:eastAsia="en-US"/>
        </w:rPr>
        <w:t xml:space="preserve"> Principles for Large Private Companies: The Extent, Coverage and Quality of </w:t>
      </w:r>
      <w:r w:rsidR="00750FB8">
        <w:rPr>
          <w:rFonts w:ascii="Arial" w:hAnsi="Arial"/>
          <w:bCs/>
          <w:i/>
          <w:iCs/>
          <w:lang w:eastAsia="en-US"/>
        </w:rPr>
        <w:t>Corporate governance</w:t>
      </w:r>
      <w:r w:rsidRPr="008220B1">
        <w:rPr>
          <w:rFonts w:ascii="Arial" w:hAnsi="Arial"/>
          <w:bCs/>
          <w:i/>
          <w:iCs/>
          <w:lang w:eastAsia="en-US"/>
        </w:rPr>
        <w:t xml:space="preserve"> Reporting</w:t>
      </w:r>
      <w:r w:rsidRPr="008220B1">
        <w:rPr>
          <w:rFonts w:ascii="Arial" w:hAnsi="Arial"/>
          <w:bCs/>
          <w:lang w:eastAsia="en-US"/>
        </w:rPr>
        <w:t xml:space="preserve">. This report provides useful data on uptake of such principles, and other useful reflections, based on self-reported information by organisations (e.g. from annual reports). The report does not make reference to the term ‘safety’ in any of the sections, including those on </w:t>
      </w:r>
      <w:r w:rsidRPr="008220B1">
        <w:rPr>
          <w:rFonts w:ascii="Arial" w:hAnsi="Arial"/>
          <w:bCs/>
          <w:i/>
          <w:iCs/>
          <w:lang w:eastAsia="en-US"/>
        </w:rPr>
        <w:t xml:space="preserve">Opportunities and Risk </w:t>
      </w:r>
      <w:r w:rsidRPr="008220B1">
        <w:rPr>
          <w:rFonts w:ascii="Arial" w:hAnsi="Arial"/>
          <w:bCs/>
          <w:lang w:eastAsia="en-US"/>
        </w:rPr>
        <w:t>(Principle Four).  However, there may be an opportunity to request the authors to review/explore references to safety in the original/full dataset (with the approval of the Financial Reporting Council).</w:t>
      </w:r>
    </w:p>
    <w:p w14:paraId="11039FEC" w14:textId="094D9B0A" w:rsidR="009766A8" w:rsidRDefault="009766A8" w:rsidP="00736FE5">
      <w:pPr>
        <w:pStyle w:val="ListParagraph"/>
        <w:spacing w:line="276" w:lineRule="auto"/>
        <w:rPr>
          <w:rFonts w:ascii="Arial" w:hAnsi="Arial"/>
          <w:bCs/>
          <w:lang w:eastAsia="en-US"/>
        </w:rPr>
      </w:pPr>
    </w:p>
    <w:p w14:paraId="01417A05" w14:textId="5E5300F5" w:rsidR="009766A8" w:rsidRPr="008220B1" w:rsidRDefault="009766A8" w:rsidP="00736FE5">
      <w:pPr>
        <w:pStyle w:val="ListParagraph"/>
        <w:spacing w:line="276" w:lineRule="auto"/>
        <w:rPr>
          <w:rFonts w:ascii="Arial" w:hAnsi="Arial"/>
          <w:bCs/>
          <w:lang w:eastAsia="en-US"/>
        </w:rPr>
      </w:pPr>
      <w:r>
        <w:rPr>
          <w:rFonts w:ascii="Arial" w:hAnsi="Arial"/>
          <w:bCs/>
          <w:lang w:eastAsia="en-US"/>
        </w:rPr>
        <w:t xml:space="preserve">Use of other </w:t>
      </w:r>
      <w:r w:rsidR="009178CF">
        <w:rPr>
          <w:rFonts w:ascii="Arial" w:hAnsi="Arial"/>
          <w:bCs/>
          <w:lang w:eastAsia="en-US"/>
        </w:rPr>
        <w:t xml:space="preserve">existing </w:t>
      </w:r>
      <w:r>
        <w:rPr>
          <w:rFonts w:ascii="Arial" w:hAnsi="Arial"/>
          <w:bCs/>
          <w:lang w:eastAsia="en-US"/>
        </w:rPr>
        <w:t>data to view the research question from an alternative perspective</w:t>
      </w:r>
      <w:r w:rsidR="009178CF">
        <w:rPr>
          <w:rFonts w:ascii="Arial" w:hAnsi="Arial"/>
          <w:bCs/>
          <w:lang w:eastAsia="en-US"/>
        </w:rPr>
        <w:t xml:space="preserve"> was considered</w:t>
      </w:r>
      <w:r>
        <w:rPr>
          <w:rFonts w:ascii="Arial" w:hAnsi="Arial"/>
          <w:bCs/>
          <w:lang w:eastAsia="en-US"/>
        </w:rPr>
        <w:t xml:space="preserve">, such as </w:t>
      </w:r>
      <w:r w:rsidR="00DE0B9F">
        <w:rPr>
          <w:rFonts w:ascii="Arial" w:hAnsi="Arial"/>
          <w:bCs/>
          <w:lang w:eastAsia="en-US"/>
        </w:rPr>
        <w:t xml:space="preserve">previous ‘major’ accidents. These could then be mapped to good practice principles for </w:t>
      </w:r>
      <w:r w:rsidR="004E7ABB">
        <w:rPr>
          <w:rFonts w:ascii="Arial" w:hAnsi="Arial"/>
          <w:bCs/>
          <w:lang w:eastAsia="en-US"/>
        </w:rPr>
        <w:t>c</w:t>
      </w:r>
      <w:r w:rsidR="00750FB8">
        <w:rPr>
          <w:rFonts w:ascii="Arial" w:hAnsi="Arial"/>
          <w:bCs/>
          <w:lang w:eastAsia="en-US"/>
        </w:rPr>
        <w:t>orporate governance</w:t>
      </w:r>
      <w:r w:rsidR="00DE0B9F">
        <w:rPr>
          <w:rFonts w:ascii="Arial" w:hAnsi="Arial"/>
          <w:bCs/>
          <w:lang w:eastAsia="en-US"/>
        </w:rPr>
        <w:t>.</w:t>
      </w:r>
    </w:p>
    <w:p w14:paraId="62CE519F" w14:textId="77777777" w:rsidR="000A4699" w:rsidRPr="008220B1" w:rsidRDefault="000A4699" w:rsidP="00736FE5">
      <w:pPr>
        <w:pStyle w:val="ListParagraph"/>
        <w:spacing w:line="276" w:lineRule="auto"/>
        <w:rPr>
          <w:rFonts w:ascii="Arial" w:hAnsi="Arial"/>
          <w:bCs/>
          <w:lang w:eastAsia="en-US"/>
        </w:rPr>
      </w:pPr>
    </w:p>
    <w:p w14:paraId="201E19EE" w14:textId="77777777" w:rsidR="000A4699" w:rsidRPr="008220B1" w:rsidRDefault="000A4699" w:rsidP="00736FE5">
      <w:pPr>
        <w:pStyle w:val="ListParagraph"/>
        <w:numPr>
          <w:ilvl w:val="0"/>
          <w:numId w:val="19"/>
        </w:numPr>
        <w:spacing w:line="276" w:lineRule="auto"/>
        <w:rPr>
          <w:rFonts w:ascii="Arial" w:hAnsi="Arial"/>
          <w:b/>
          <w:lang w:eastAsia="en-US"/>
        </w:rPr>
      </w:pPr>
      <w:r w:rsidRPr="008220B1">
        <w:rPr>
          <w:rFonts w:ascii="Arial" w:hAnsi="Arial"/>
          <w:b/>
          <w:lang w:eastAsia="en-US"/>
        </w:rPr>
        <w:t>An exploratory study with a licensee / dutyholder</w:t>
      </w:r>
    </w:p>
    <w:p w14:paraId="3DD578C8" w14:textId="7DA621CD" w:rsidR="000A4699" w:rsidRPr="008220B1" w:rsidRDefault="000A4699" w:rsidP="00736FE5">
      <w:pPr>
        <w:pStyle w:val="ListParagraph"/>
        <w:spacing w:line="276" w:lineRule="auto"/>
        <w:rPr>
          <w:rFonts w:ascii="Arial" w:hAnsi="Arial"/>
          <w:bCs/>
          <w:lang w:eastAsia="en-US"/>
        </w:rPr>
      </w:pPr>
      <w:r w:rsidRPr="008220B1">
        <w:rPr>
          <w:rFonts w:ascii="Arial" w:hAnsi="Arial"/>
          <w:bCs/>
          <w:lang w:eastAsia="en-US"/>
        </w:rPr>
        <w:t xml:space="preserve">As outlined at the start of this section, this could take on of two options, either starting with and organisation considered to follow good practice on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or one with good safety performance.  The research team and customer would need to agree the criteria for both of these performance areas to ensure that performance measures are objective and valid.  The work of Gaia et al (2022) may also contribute to this. There are some foreseeable challenges here, as good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may rely on organisation self-assessment, and safety performance may rely on lagging indicators.</w:t>
      </w:r>
    </w:p>
    <w:p w14:paraId="418768C6" w14:textId="77777777" w:rsidR="000A4699" w:rsidRPr="008220B1" w:rsidRDefault="000A4699" w:rsidP="00736FE5">
      <w:pPr>
        <w:pStyle w:val="ListParagraph"/>
        <w:spacing w:line="276" w:lineRule="auto"/>
        <w:rPr>
          <w:rFonts w:ascii="Arial" w:hAnsi="Arial"/>
          <w:bCs/>
          <w:lang w:eastAsia="en-US"/>
        </w:rPr>
      </w:pPr>
    </w:p>
    <w:p w14:paraId="02CB3ECA" w14:textId="326821FF" w:rsidR="000A4699" w:rsidRPr="008220B1" w:rsidRDefault="000A4699" w:rsidP="00736FE5">
      <w:pPr>
        <w:pStyle w:val="ListParagraph"/>
        <w:spacing w:line="276" w:lineRule="auto"/>
        <w:rPr>
          <w:rFonts w:ascii="Arial" w:hAnsi="Arial"/>
          <w:bCs/>
          <w:lang w:eastAsia="en-US"/>
        </w:rPr>
      </w:pPr>
      <w:r w:rsidRPr="008220B1">
        <w:rPr>
          <w:rFonts w:ascii="Arial" w:hAnsi="Arial"/>
          <w:bCs/>
          <w:lang w:eastAsia="en-US"/>
        </w:rPr>
        <w:t>In relation to selection of an organisation, this may be from the nuclear industry, or another high hazard sector.  There is a potential opportunity to involve the Coalition Group of the Financial Reporting Council (FRC</w:t>
      </w:r>
      <w:r w:rsidR="00C87EFB">
        <w:rPr>
          <w:rFonts w:ascii="Arial" w:hAnsi="Arial"/>
          <w:bCs/>
          <w:lang w:eastAsia="en-US"/>
        </w:rPr>
        <w:t>)</w:t>
      </w:r>
      <w:r w:rsidR="00C87EFB" w:rsidRPr="00C87EFB">
        <w:rPr>
          <w:rFonts w:ascii="Arial" w:hAnsi="Arial"/>
          <w:bCs/>
          <w:lang w:eastAsia="en-US"/>
        </w:rPr>
        <w:t xml:space="preserve"> </w:t>
      </w:r>
      <w:r w:rsidR="00C87EFB" w:rsidRPr="008220B1">
        <w:rPr>
          <w:rFonts w:ascii="Arial" w:hAnsi="Arial"/>
          <w:bCs/>
          <w:lang w:eastAsia="en-US"/>
        </w:rPr>
        <w:t xml:space="preserve">more </w:t>
      </w:r>
      <w:r w:rsidR="00C87EFB" w:rsidRPr="008220B1">
        <w:rPr>
          <w:rFonts w:ascii="Arial" w:hAnsi="Arial"/>
          <w:bCs/>
          <w:lang w:eastAsia="en-US"/>
        </w:rPr>
        <w:lastRenderedPageBreak/>
        <w:t>directly</w:t>
      </w:r>
      <w:r w:rsidRPr="008220B1">
        <w:rPr>
          <w:rFonts w:ascii="Arial" w:hAnsi="Arial"/>
          <w:bCs/>
          <w:lang w:eastAsia="en-US"/>
        </w:rPr>
        <w:t>). This could well be a mutually beneficial interest in the topic, and such a relationship may support identifying and recruiting a potential organisation to take part in the work.</w:t>
      </w:r>
    </w:p>
    <w:p w14:paraId="4A346A1A" w14:textId="77777777" w:rsidR="000A4699" w:rsidRPr="008220B1" w:rsidRDefault="000A4699" w:rsidP="00736FE5">
      <w:pPr>
        <w:pStyle w:val="ListParagraph"/>
        <w:spacing w:line="276" w:lineRule="auto"/>
        <w:rPr>
          <w:rFonts w:ascii="Arial" w:hAnsi="Arial"/>
          <w:bCs/>
          <w:lang w:eastAsia="en-US"/>
        </w:rPr>
      </w:pPr>
    </w:p>
    <w:p w14:paraId="57D7536B" w14:textId="77777777" w:rsidR="000A4699" w:rsidRPr="008220B1" w:rsidRDefault="000A4699" w:rsidP="00736FE5">
      <w:pPr>
        <w:pStyle w:val="ListParagraph"/>
        <w:numPr>
          <w:ilvl w:val="0"/>
          <w:numId w:val="19"/>
        </w:numPr>
        <w:spacing w:line="276" w:lineRule="auto"/>
        <w:rPr>
          <w:rFonts w:ascii="Arial" w:hAnsi="Arial"/>
          <w:b/>
          <w:lang w:eastAsia="en-US"/>
        </w:rPr>
      </w:pPr>
      <w:r w:rsidRPr="008220B1">
        <w:rPr>
          <w:rFonts w:ascii="Arial" w:hAnsi="Arial"/>
          <w:b/>
          <w:lang w:eastAsia="en-US"/>
        </w:rPr>
        <w:t>Research involving topic experts</w:t>
      </w:r>
    </w:p>
    <w:p w14:paraId="7AA816E5" w14:textId="76DD7809" w:rsidR="000A4699" w:rsidRPr="008220B1" w:rsidRDefault="000A4699" w:rsidP="00736FE5">
      <w:pPr>
        <w:pStyle w:val="ListParagraph"/>
        <w:spacing w:line="276" w:lineRule="auto"/>
        <w:rPr>
          <w:rFonts w:ascii="Arial" w:hAnsi="Arial"/>
          <w:bCs/>
          <w:lang w:eastAsia="en-US"/>
        </w:rPr>
      </w:pPr>
      <w:r w:rsidRPr="008220B1">
        <w:rPr>
          <w:rFonts w:ascii="Arial" w:hAnsi="Arial"/>
          <w:bCs/>
          <w:lang w:eastAsia="en-US"/>
        </w:rPr>
        <w:t xml:space="preserve">Another avenue for the research could be to explore the link between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and safety via topic experts on safety and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This may be possible via interviews, and/or workshops involving experts on both safety and </w:t>
      </w:r>
      <w:r w:rsidR="004E7ABB">
        <w:rPr>
          <w:rFonts w:ascii="Arial" w:hAnsi="Arial"/>
          <w:bCs/>
          <w:lang w:eastAsia="en-US"/>
        </w:rPr>
        <w:t>c</w:t>
      </w:r>
      <w:r w:rsidR="00750FB8">
        <w:rPr>
          <w:rFonts w:ascii="Arial" w:hAnsi="Arial"/>
          <w:bCs/>
          <w:lang w:eastAsia="en-US"/>
        </w:rPr>
        <w:t>orporate governance</w:t>
      </w:r>
      <w:r w:rsidRPr="008220B1">
        <w:rPr>
          <w:rFonts w:ascii="Arial" w:hAnsi="Arial"/>
          <w:bCs/>
          <w:lang w:eastAsia="en-US"/>
        </w:rPr>
        <w:t xml:space="preserve">.  Whilst this method would have limited empirical value, it may well enable discussion on some of the more sensitive issues and challenges that may be difficult with participating organisations operating in high hazard sectors.  </w:t>
      </w:r>
    </w:p>
    <w:p w14:paraId="1D834608" w14:textId="77777777" w:rsidR="000A4699" w:rsidRPr="008220B1" w:rsidRDefault="000A4699" w:rsidP="00736FE5">
      <w:pPr>
        <w:pStyle w:val="ListParagraph"/>
        <w:spacing w:line="276" w:lineRule="auto"/>
        <w:rPr>
          <w:rFonts w:ascii="Arial" w:hAnsi="Arial"/>
          <w:bCs/>
          <w:lang w:eastAsia="en-US"/>
        </w:rPr>
      </w:pPr>
    </w:p>
    <w:p w14:paraId="502257AE" w14:textId="77777777" w:rsidR="000A4699" w:rsidRPr="008220B1" w:rsidRDefault="000A4699" w:rsidP="00736FE5">
      <w:pPr>
        <w:pStyle w:val="ListParagraph"/>
        <w:numPr>
          <w:ilvl w:val="0"/>
          <w:numId w:val="19"/>
        </w:numPr>
        <w:spacing w:line="276" w:lineRule="auto"/>
        <w:rPr>
          <w:rFonts w:ascii="Arial" w:hAnsi="Arial"/>
          <w:b/>
          <w:lang w:eastAsia="en-US"/>
        </w:rPr>
      </w:pPr>
      <w:r w:rsidRPr="008220B1">
        <w:rPr>
          <w:rFonts w:ascii="Arial" w:hAnsi="Arial"/>
          <w:b/>
          <w:lang w:eastAsia="en-US"/>
        </w:rPr>
        <w:t>Mixed methods to develop a research protocol</w:t>
      </w:r>
    </w:p>
    <w:p w14:paraId="4CC442E6" w14:textId="508A7F95" w:rsidR="000A4699" w:rsidRPr="008220B1" w:rsidRDefault="000A4699" w:rsidP="00736FE5">
      <w:pPr>
        <w:pStyle w:val="BodyText"/>
        <w:ind w:left="720"/>
        <w:rPr>
          <w:rFonts w:cs="Arial"/>
        </w:rPr>
      </w:pPr>
      <w:r w:rsidRPr="008220B1">
        <w:rPr>
          <w:rFonts w:cs="Arial"/>
          <w:bCs/>
          <w:lang w:eastAsia="en-US"/>
        </w:rPr>
        <w:t>A fourth option here would be to utilise a blend of the other methods outlined above.  This may include options ‘a’ combined with ‘c’ which provide more thorough foundations for also developing a research protocol for option ‘b’. Depending on budget and timescales, early research stages such as participant recruitment may be explored.</w:t>
      </w:r>
    </w:p>
    <w:p w14:paraId="6E1F1C91" w14:textId="77777777" w:rsidR="000A4699" w:rsidRPr="00A10D23" w:rsidRDefault="000A4699" w:rsidP="00A10D23">
      <w:pPr>
        <w:pStyle w:val="BodyText"/>
      </w:pPr>
    </w:p>
    <w:p w14:paraId="1FE09803" w14:textId="6AF43780" w:rsidR="00736FE5" w:rsidRDefault="00736FE5">
      <w:pPr>
        <w:spacing w:after="200" w:line="276" w:lineRule="auto"/>
        <w:rPr>
          <w:rFonts w:ascii="Arial" w:eastAsia="Times New Roman" w:hAnsi="Arial" w:cs="Times New Roman"/>
        </w:rPr>
      </w:pPr>
      <w:r>
        <w:br w:type="page"/>
      </w:r>
    </w:p>
    <w:p w14:paraId="358C0F58" w14:textId="08456C2B" w:rsidR="000A4699" w:rsidRDefault="004A543D" w:rsidP="000A4699">
      <w:pPr>
        <w:pStyle w:val="AppendixHeading2"/>
      </w:pPr>
      <w:bookmarkStart w:id="40" w:name="_Toc228267006"/>
      <w:r>
        <w:lastRenderedPageBreak/>
        <w:t xml:space="preserve">Literature Review </w:t>
      </w:r>
      <w:r w:rsidR="000A4699">
        <w:t>References</w:t>
      </w:r>
      <w:bookmarkEnd w:id="40"/>
    </w:p>
    <w:p w14:paraId="5F971B3F" w14:textId="77777777" w:rsidR="00E4233A" w:rsidRPr="008220B1" w:rsidRDefault="00E4233A" w:rsidP="00E4233A">
      <w:pPr>
        <w:rPr>
          <w:rFonts w:ascii="Arial" w:eastAsia="Times New Roman" w:hAnsi="Arial"/>
        </w:rPr>
      </w:pPr>
      <w:proofErr w:type="spellStart"/>
      <w:r w:rsidRPr="008220B1">
        <w:rPr>
          <w:rFonts w:ascii="Arial" w:eastAsia="Times New Roman" w:hAnsi="Arial"/>
        </w:rPr>
        <w:t>Bresland</w:t>
      </w:r>
      <w:proofErr w:type="spellEnd"/>
      <w:r w:rsidRPr="008220B1">
        <w:rPr>
          <w:rFonts w:ascii="Arial" w:eastAsia="Times New Roman" w:hAnsi="Arial"/>
        </w:rPr>
        <w:t>,  J. (2017). BP Texas City: Lesson learned? The Chemical Engineer, issue 911.</w:t>
      </w:r>
    </w:p>
    <w:p w14:paraId="26115B9A" w14:textId="77777777" w:rsidR="00E4233A" w:rsidRPr="008220B1" w:rsidRDefault="00E4233A" w:rsidP="00E4233A">
      <w:pPr>
        <w:rPr>
          <w:rFonts w:ascii="Arial" w:eastAsia="Times New Roman" w:hAnsi="Arial"/>
        </w:rPr>
      </w:pPr>
    </w:p>
    <w:p w14:paraId="42FD2172" w14:textId="45FD6B7C" w:rsidR="00E4233A" w:rsidRPr="008220B1" w:rsidRDefault="00E4233A" w:rsidP="00E4233A">
      <w:pPr>
        <w:rPr>
          <w:rFonts w:ascii="Arial" w:eastAsia="Times New Roman" w:hAnsi="Arial"/>
        </w:rPr>
      </w:pPr>
      <w:proofErr w:type="spellStart"/>
      <w:r w:rsidRPr="008220B1">
        <w:rPr>
          <w:rFonts w:ascii="Arial" w:eastAsia="Times New Roman" w:hAnsi="Arial"/>
        </w:rPr>
        <w:t>Lornudd</w:t>
      </w:r>
      <w:proofErr w:type="spellEnd"/>
      <w:r w:rsidRPr="008220B1">
        <w:rPr>
          <w:rFonts w:ascii="Arial" w:eastAsia="Times New Roman" w:hAnsi="Arial"/>
        </w:rPr>
        <w:t xml:space="preserve">, C., Frykman, M., Stenfors, T., Ebbevi, D., Hasson, H., Sundberg, C. J., von Thiele Schwarz, U. (2021). A champagne tower of influence: An interview study of how corporate boards enact occupational health and safety. Safety Science, </w:t>
      </w:r>
      <w:proofErr w:type="spellStart"/>
      <w:r w:rsidRPr="008220B1">
        <w:rPr>
          <w:rFonts w:ascii="Arial" w:eastAsia="Times New Roman" w:hAnsi="Arial"/>
        </w:rPr>
        <w:t>doi</w:t>
      </w:r>
      <w:proofErr w:type="spellEnd"/>
      <w:r w:rsidRPr="008220B1">
        <w:rPr>
          <w:rFonts w:ascii="Arial" w:eastAsia="Times New Roman" w:hAnsi="Arial"/>
        </w:rPr>
        <w:t>: 10.1016/j.ssci.2021.105416.</w:t>
      </w:r>
    </w:p>
    <w:p w14:paraId="07A7B689" w14:textId="77777777" w:rsidR="00E4233A" w:rsidRPr="008220B1" w:rsidRDefault="00E4233A" w:rsidP="00E4233A">
      <w:pPr>
        <w:rPr>
          <w:rFonts w:ascii="Arial" w:eastAsia="Times New Roman" w:hAnsi="Arial"/>
        </w:rPr>
      </w:pPr>
    </w:p>
    <w:p w14:paraId="03F8D8ED" w14:textId="5C60C663" w:rsidR="00E4233A" w:rsidRPr="008220B1" w:rsidRDefault="00E4233A" w:rsidP="00E4233A">
      <w:pPr>
        <w:rPr>
          <w:rFonts w:ascii="Arial" w:eastAsia="Times New Roman" w:hAnsi="Arial"/>
        </w:rPr>
      </w:pPr>
      <w:r w:rsidRPr="008220B1">
        <w:rPr>
          <w:rFonts w:ascii="Arial" w:eastAsia="Times New Roman" w:hAnsi="Arial"/>
        </w:rPr>
        <w:t>Manuele, F. A. (2017). Highly unusual: CSB’s comments signal long-term effects on the practice of safety. Professional Safety, 62 (04), 26-33.</w:t>
      </w:r>
    </w:p>
    <w:p w14:paraId="1084DA1D" w14:textId="77777777" w:rsidR="00E4233A" w:rsidRPr="008220B1" w:rsidRDefault="00E4233A" w:rsidP="00E4233A">
      <w:pPr>
        <w:rPr>
          <w:rFonts w:ascii="Arial" w:eastAsia="Times New Roman" w:hAnsi="Arial"/>
        </w:rPr>
      </w:pPr>
    </w:p>
    <w:p w14:paraId="7CA6ACA6" w14:textId="712AC2EC" w:rsidR="00E4233A" w:rsidRPr="008220B1" w:rsidRDefault="00E4233A" w:rsidP="00E4233A">
      <w:pPr>
        <w:rPr>
          <w:rFonts w:ascii="Arial" w:eastAsia="Times New Roman" w:hAnsi="Arial"/>
        </w:rPr>
      </w:pPr>
      <w:r w:rsidRPr="008220B1">
        <w:rPr>
          <w:rFonts w:ascii="Arial" w:eastAsia="Times New Roman" w:hAnsi="Arial"/>
        </w:rPr>
        <w:t xml:space="preserve">McBride, M. and Collinson, G. (2009). Governance of process safety within a global energy company. Hazards XXI. Symposium Series No. 155. </w:t>
      </w:r>
      <w:proofErr w:type="spellStart"/>
      <w:r w:rsidRPr="008220B1">
        <w:rPr>
          <w:rFonts w:ascii="Arial" w:eastAsia="Times New Roman" w:hAnsi="Arial"/>
        </w:rPr>
        <w:t>IChemE</w:t>
      </w:r>
      <w:proofErr w:type="spellEnd"/>
      <w:r w:rsidRPr="008220B1">
        <w:rPr>
          <w:rFonts w:ascii="Arial" w:eastAsia="Times New Roman" w:hAnsi="Arial"/>
        </w:rPr>
        <w:t>.</w:t>
      </w:r>
    </w:p>
    <w:p w14:paraId="5F69F04E" w14:textId="77777777" w:rsidR="00E4233A" w:rsidRPr="008220B1" w:rsidRDefault="00E4233A" w:rsidP="00E4233A">
      <w:pPr>
        <w:rPr>
          <w:rFonts w:ascii="Arial" w:eastAsia="Times New Roman" w:hAnsi="Arial"/>
        </w:rPr>
      </w:pPr>
    </w:p>
    <w:p w14:paraId="213A511F" w14:textId="0FF5AFE7" w:rsidR="00E4233A" w:rsidRPr="008220B1" w:rsidRDefault="00E4233A" w:rsidP="00E4233A">
      <w:pPr>
        <w:rPr>
          <w:rFonts w:ascii="Arial" w:eastAsia="Times New Roman" w:hAnsi="Arial"/>
        </w:rPr>
      </w:pPr>
      <w:r w:rsidRPr="008220B1">
        <w:rPr>
          <w:rFonts w:ascii="Arial" w:eastAsia="Times New Roman" w:hAnsi="Arial"/>
        </w:rPr>
        <w:t xml:space="preserve">Millar, R., Mannion, R., Freeman, T., and Davies, H. T. O. (2013). Hospital board oversight of quality and patient safety: a narrative review and synthesis of recent empirical research. The Milbank </w:t>
      </w:r>
      <w:proofErr w:type="spellStart"/>
      <w:r w:rsidRPr="008220B1">
        <w:rPr>
          <w:rFonts w:ascii="Arial" w:eastAsia="Times New Roman" w:hAnsi="Arial"/>
        </w:rPr>
        <w:t>Quartely</w:t>
      </w:r>
      <w:proofErr w:type="spellEnd"/>
      <w:r w:rsidRPr="008220B1">
        <w:rPr>
          <w:rFonts w:ascii="Arial" w:eastAsia="Times New Roman" w:hAnsi="Arial"/>
        </w:rPr>
        <w:t>, 91(4), 738-70.</w:t>
      </w:r>
    </w:p>
    <w:p w14:paraId="4CA19EBD" w14:textId="77777777" w:rsidR="00E4233A" w:rsidRPr="008220B1" w:rsidRDefault="00E4233A" w:rsidP="00E4233A">
      <w:pPr>
        <w:rPr>
          <w:rFonts w:ascii="Arial" w:eastAsia="Times New Roman" w:hAnsi="Arial"/>
        </w:rPr>
      </w:pPr>
    </w:p>
    <w:p w14:paraId="5546CCA1" w14:textId="382A372C" w:rsidR="00E4233A" w:rsidRPr="008220B1" w:rsidRDefault="00E4233A" w:rsidP="00E4233A">
      <w:pPr>
        <w:rPr>
          <w:rFonts w:ascii="Arial" w:eastAsia="Times New Roman" w:hAnsi="Arial"/>
        </w:rPr>
      </w:pPr>
      <w:r w:rsidRPr="008220B1">
        <w:rPr>
          <w:rFonts w:ascii="Arial" w:eastAsia="Times New Roman" w:hAnsi="Arial"/>
        </w:rPr>
        <w:t xml:space="preserve">Sponbergs, P. (2007). Evaluation of board work in fifteen companies belonging to the city of Stockholm. </w:t>
      </w:r>
      <w:r w:rsidR="00750FB8">
        <w:rPr>
          <w:rFonts w:ascii="Arial" w:eastAsia="Times New Roman" w:hAnsi="Arial"/>
        </w:rPr>
        <w:t>Corporate governance</w:t>
      </w:r>
      <w:r w:rsidRPr="008220B1">
        <w:rPr>
          <w:rFonts w:ascii="Arial" w:eastAsia="Times New Roman" w:hAnsi="Arial"/>
        </w:rPr>
        <w:t xml:space="preserve"> - An International Review, 15(2), 159-172.</w:t>
      </w:r>
    </w:p>
    <w:p w14:paraId="40F2B3D3" w14:textId="77777777" w:rsidR="00E4233A" w:rsidRPr="008220B1" w:rsidRDefault="00E4233A" w:rsidP="00E4233A">
      <w:pPr>
        <w:rPr>
          <w:rFonts w:ascii="Arial" w:eastAsia="Times New Roman" w:hAnsi="Arial"/>
        </w:rPr>
      </w:pPr>
    </w:p>
    <w:p w14:paraId="46012E78" w14:textId="77777777" w:rsidR="007B37D7" w:rsidRPr="008220B1" w:rsidRDefault="00E4233A" w:rsidP="00E4233A">
      <w:pPr>
        <w:rPr>
          <w:rFonts w:ascii="Arial" w:eastAsia="Times New Roman" w:hAnsi="Arial"/>
        </w:rPr>
      </w:pPr>
      <w:r w:rsidRPr="008220B1">
        <w:rPr>
          <w:rFonts w:ascii="Arial" w:eastAsia="Times New Roman" w:hAnsi="Arial"/>
        </w:rPr>
        <w:t>Waring, A. (2015). Managerial and non-technical factors in the development of human-created disasters: A review and research agenda. Safety Science, 79, 254-267.</w:t>
      </w:r>
    </w:p>
    <w:p w14:paraId="1FE09804" w14:textId="4D674001" w:rsidR="00E4233A" w:rsidRPr="008220B1" w:rsidRDefault="00E4233A">
      <w:pPr>
        <w:spacing w:after="200" w:line="276" w:lineRule="auto"/>
        <w:rPr>
          <w:rFonts w:ascii="Arial" w:eastAsia="Times New Roman" w:hAnsi="Arial"/>
        </w:rPr>
      </w:pPr>
      <w:r w:rsidRPr="008220B1">
        <w:rPr>
          <w:rFonts w:ascii="Arial" w:eastAsia="Times New Roman" w:hAnsi="Arial"/>
        </w:rPr>
        <w:br w:type="page"/>
      </w:r>
    </w:p>
    <w:p w14:paraId="3135FEC3" w14:textId="1754BE3A" w:rsidR="00E4233A" w:rsidRDefault="00E4233A" w:rsidP="00E4233A">
      <w:pPr>
        <w:pStyle w:val="AppendixHeading1"/>
      </w:pPr>
      <w:bookmarkStart w:id="41" w:name="_Toc228267007"/>
      <w:r>
        <w:lastRenderedPageBreak/>
        <w:t xml:space="preserve">Table of </w:t>
      </w:r>
      <w:r w:rsidR="00D75265">
        <w:t xml:space="preserve">materials and </w:t>
      </w:r>
      <w:r w:rsidR="007B32E9">
        <w:t>Data extraction</w:t>
      </w:r>
      <w:r w:rsidR="00D75265">
        <w:t xml:space="preserve"> for incident reviews</w:t>
      </w:r>
      <w:bookmarkEnd w:id="41"/>
    </w:p>
    <w:p w14:paraId="0D0F4DFE" w14:textId="1F28472A" w:rsidR="00E4233A" w:rsidRDefault="00E621FA">
      <w:pPr>
        <w:spacing w:after="200" w:line="276" w:lineRule="auto"/>
        <w:rPr>
          <w:rFonts w:asciiTheme="minorHAnsi" w:eastAsia="Times New Roman" w:hAnsiTheme="minorHAnsi" w:cs="Times New Roman"/>
          <w:sz w:val="22"/>
          <w:szCs w:val="22"/>
        </w:rPr>
      </w:pPr>
      <w:r w:rsidRPr="00ED1C40">
        <w:rPr>
          <w:rFonts w:ascii="Arial" w:eastAsia="Times New Roman" w:hAnsi="Arial"/>
        </w:rPr>
        <w:t>See Appendix as separate document.</w:t>
      </w:r>
      <w:r>
        <w:rPr>
          <w:rFonts w:asciiTheme="minorHAnsi" w:eastAsia="Times New Roman" w:hAnsiTheme="minorHAnsi" w:cs="Times New Roman"/>
          <w:sz w:val="22"/>
          <w:szCs w:val="22"/>
        </w:rPr>
        <w:t xml:space="preserve"> </w:t>
      </w:r>
      <w:r w:rsidR="00E4233A">
        <w:rPr>
          <w:rFonts w:asciiTheme="minorHAnsi" w:eastAsia="Times New Roman" w:hAnsiTheme="minorHAnsi" w:cs="Times New Roman"/>
          <w:sz w:val="22"/>
          <w:szCs w:val="22"/>
        </w:rPr>
        <w:br w:type="page"/>
      </w:r>
    </w:p>
    <w:p w14:paraId="5A7A6FEE" w14:textId="642E5577" w:rsidR="00E4233A" w:rsidRPr="00E4233A" w:rsidRDefault="00E4233A" w:rsidP="00E4233A">
      <w:pPr>
        <w:rPr>
          <w:rFonts w:asciiTheme="minorHAnsi" w:eastAsia="Times New Roman" w:hAnsiTheme="minorHAnsi" w:cs="Times New Roman"/>
          <w:sz w:val="22"/>
          <w:szCs w:val="22"/>
        </w:rPr>
        <w:sectPr w:rsidR="00E4233A" w:rsidRPr="00E4233A" w:rsidSect="001932E4">
          <w:footerReference w:type="default" r:id="rId31"/>
          <w:headerReference w:type="first" r:id="rId32"/>
          <w:pgSz w:w="11906" w:h="16838" w:code="9"/>
          <w:pgMar w:top="1843" w:right="1418" w:bottom="1134" w:left="1418" w:header="851" w:footer="567" w:gutter="0"/>
          <w:pgNumType w:start="1"/>
          <w:cols w:space="708"/>
          <w:docGrid w:linePitch="360"/>
        </w:sectPr>
      </w:pPr>
    </w:p>
    <w:p w14:paraId="1FE09805" w14:textId="2E162FB8" w:rsidR="00402F7E" w:rsidRDefault="00402F7E" w:rsidP="00094FF5">
      <w:pPr>
        <w:pStyle w:val="BodyText"/>
      </w:pPr>
    </w:p>
    <w:sectPr w:rsidR="00402F7E" w:rsidSect="001476A3">
      <w:headerReference w:type="first" r:id="rId33"/>
      <w:footerReference w:type="first" r:id="rId34"/>
      <w:pgSz w:w="11906" w:h="16838" w:code="9"/>
      <w:pgMar w:top="1843" w:right="1418" w:bottom="1134" w:left="1418"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F3D2" w14:textId="77777777" w:rsidR="00426701" w:rsidRDefault="00426701" w:rsidP="00C828E4">
      <w:r>
        <w:separator/>
      </w:r>
    </w:p>
  </w:endnote>
  <w:endnote w:type="continuationSeparator" w:id="0">
    <w:p w14:paraId="308EF548" w14:textId="77777777" w:rsidR="00426701" w:rsidRDefault="00426701" w:rsidP="00C8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44F8" w14:textId="77777777" w:rsidR="0086473B" w:rsidRDefault="00864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010251"/>
      <w:docPartObj>
        <w:docPartGallery w:val="Page Numbers (Bottom of Page)"/>
        <w:docPartUnique/>
      </w:docPartObj>
    </w:sdtPr>
    <w:sdtContent>
      <w:sdt>
        <w:sdtPr>
          <w:id w:val="2035070187"/>
          <w:docPartObj>
            <w:docPartGallery w:val="Page Numbers (Top of Page)"/>
            <w:docPartUnique/>
          </w:docPartObj>
        </w:sdtPr>
        <w:sdtContent>
          <w:p w14:paraId="1FE09834" w14:textId="5221435B" w:rsidR="0086473B" w:rsidRPr="0072213F" w:rsidRDefault="0086473B" w:rsidP="0072213F">
            <w:pPr>
              <w:pStyle w:val="Footer"/>
            </w:pPr>
            <w:r w:rsidRPr="0072213F">
              <w:t>© Crown Copyright, Health and Safety Executive 2019</w:t>
            </w:r>
            <w:r w:rsidRPr="0072213F">
              <w:tab/>
              <w:t xml:space="preserve">Page </w:t>
            </w:r>
            <w:r w:rsidRPr="0072213F">
              <w:fldChar w:fldCharType="begin"/>
            </w:r>
            <w:r w:rsidRPr="0072213F">
              <w:instrText xml:space="preserve"> PAGE </w:instrText>
            </w:r>
            <w:r w:rsidRPr="0072213F">
              <w:fldChar w:fldCharType="separate"/>
            </w:r>
            <w:r w:rsidRPr="0072213F">
              <w:t>1</w:t>
            </w:r>
            <w:r w:rsidRPr="0072213F">
              <w:fldChar w:fldCharType="end"/>
            </w:r>
            <w:r w:rsidRPr="0072213F">
              <w:t xml:space="preserve"> of </w:t>
            </w:r>
            <w:r w:rsidRPr="0072213F">
              <w:fldChar w:fldCharType="begin"/>
            </w:r>
            <w:r w:rsidRPr="0072213F">
              <w:instrText xml:space="preserve"> =</w:instrText>
            </w:r>
            <w:fldSimple w:instr=" NUMPAGES  ">
              <w:r w:rsidR="00EC7C1E">
                <w:rPr>
                  <w:noProof/>
                </w:rPr>
                <w:instrText>44</w:instrText>
              </w:r>
            </w:fldSimple>
            <w:r w:rsidRPr="0072213F">
              <w:instrText xml:space="preserve">-2 </w:instrText>
            </w:r>
            <w:r w:rsidRPr="0072213F">
              <w:fldChar w:fldCharType="separate"/>
            </w:r>
            <w:r w:rsidR="00EC7C1E">
              <w:rPr>
                <w:noProof/>
              </w:rPr>
              <w:t>42</w:t>
            </w:r>
            <w:r w:rsidRPr="0072213F">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9837" w14:textId="28FD66EA" w:rsidR="0086473B" w:rsidRPr="001E3117" w:rsidRDefault="0086473B" w:rsidP="0072213F">
    <w:pPr>
      <w:pStyle w:val="BodyText"/>
    </w:pPr>
    <w:r>
      <w:rPr>
        <w:noProof/>
      </w:rPr>
      <w:drawing>
        <wp:anchor distT="0" distB="0" distL="114300" distR="114300" simplePos="0" relativeHeight="251660288" behindDoc="1" locked="0" layoutInCell="1" allowOverlap="1" wp14:anchorId="1C61F088" wp14:editId="66156312">
          <wp:simplePos x="0" y="0"/>
          <wp:positionH relativeFrom="margin">
            <wp:posOffset>-300355</wp:posOffset>
          </wp:positionH>
          <wp:positionV relativeFrom="page">
            <wp:posOffset>5810250</wp:posOffset>
          </wp:positionV>
          <wp:extent cx="6350000" cy="5161915"/>
          <wp:effectExtent l="0" t="0" r="0" b="63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alphaModFix/>
                    <a:extLst>
                      <a:ext uri="{28A0092B-C50C-407E-A947-70E740481C1C}">
                        <a14:useLocalDpi xmlns:a14="http://schemas.microsoft.com/office/drawing/2010/main" val="0"/>
                      </a:ext>
                    </a:extLst>
                  </a:blip>
                  <a:srcRect/>
                  <a:stretch/>
                </pic:blipFill>
                <pic:spPr bwMode="auto">
                  <a:xfrm>
                    <a:off x="0" y="0"/>
                    <a:ext cx="6350000" cy="5161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451333"/>
      <w:docPartObj>
        <w:docPartGallery w:val="Page Numbers (Bottom of Page)"/>
        <w:docPartUnique/>
      </w:docPartObj>
    </w:sdtPr>
    <w:sdtContent>
      <w:sdt>
        <w:sdtPr>
          <w:id w:val="92603701"/>
          <w:docPartObj>
            <w:docPartGallery w:val="Page Numbers (Top of Page)"/>
            <w:docPartUnique/>
          </w:docPartObj>
        </w:sdtPr>
        <w:sdtContent>
          <w:p w14:paraId="07661F1E" w14:textId="74C727F2" w:rsidR="0086473B" w:rsidRPr="0072213F" w:rsidRDefault="0086473B" w:rsidP="0072213F">
            <w:pPr>
              <w:pStyle w:val="Footer"/>
            </w:pPr>
            <w:r w:rsidRPr="0072213F">
              <w:t>© Crown Copyright, Health and Safety Executive 20</w:t>
            </w:r>
            <w:r>
              <w:t>21</w:t>
            </w:r>
            <w:r w:rsidRPr="0072213F">
              <w:tab/>
              <w:t xml:space="preserve">Page </w:t>
            </w:r>
            <w:r w:rsidRPr="0072213F">
              <w:fldChar w:fldCharType="begin"/>
            </w:r>
            <w:r w:rsidRPr="0072213F">
              <w:instrText xml:space="preserve"> PAGE </w:instrText>
            </w:r>
            <w:r w:rsidRPr="0072213F">
              <w:fldChar w:fldCharType="separate"/>
            </w:r>
            <w:r w:rsidR="002B29DB">
              <w:rPr>
                <w:noProof/>
              </w:rPr>
              <w:t>42</w:t>
            </w:r>
            <w:r w:rsidRPr="0072213F">
              <w:fldChar w:fldCharType="end"/>
            </w:r>
            <w:r w:rsidRPr="0072213F">
              <w:t xml:space="preserve"> of </w:t>
            </w:r>
            <w:r w:rsidRPr="0072213F">
              <w:fldChar w:fldCharType="begin"/>
            </w:r>
            <w:r w:rsidRPr="0072213F">
              <w:instrText xml:space="preserve"> =</w:instrText>
            </w:r>
            <w:fldSimple w:instr=" NUMPAGES  ">
              <w:r w:rsidR="00213833">
                <w:rPr>
                  <w:noProof/>
                </w:rPr>
                <w:instrText>44</w:instrText>
              </w:r>
            </w:fldSimple>
            <w:r w:rsidRPr="0072213F">
              <w:instrText xml:space="preserve">-2 </w:instrText>
            </w:r>
            <w:r w:rsidRPr="0072213F">
              <w:fldChar w:fldCharType="separate"/>
            </w:r>
            <w:r w:rsidR="00213833">
              <w:rPr>
                <w:noProof/>
              </w:rPr>
              <w:t>42</w:t>
            </w:r>
            <w:r w:rsidRPr="0072213F">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55A4" w14:textId="53612E9F" w:rsidR="0086473B" w:rsidRPr="001E3117" w:rsidRDefault="0086473B" w:rsidP="0072213F">
    <w:pPr>
      <w:pStyle w:val="BodyText"/>
    </w:pPr>
    <w:r w:rsidRPr="004709F8">
      <w:rPr>
        <w:noProof/>
      </w:rPr>
      <mc:AlternateContent>
        <mc:Choice Requires="wps">
          <w:drawing>
            <wp:anchor distT="0" distB="0" distL="114300" distR="114300" simplePos="0" relativeHeight="251657216" behindDoc="1" locked="0" layoutInCell="1" allowOverlap="1" wp14:anchorId="1AAB5025" wp14:editId="16942CE7">
              <wp:simplePos x="0" y="0"/>
              <wp:positionH relativeFrom="column">
                <wp:posOffset>-319405</wp:posOffset>
              </wp:positionH>
              <wp:positionV relativeFrom="margin">
                <wp:posOffset>4468495</wp:posOffset>
              </wp:positionV>
              <wp:extent cx="6429375" cy="433387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6429375" cy="43338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437341" w14:textId="4814A2C3" w:rsidR="0086473B" w:rsidRPr="002E63E5" w:rsidRDefault="0086473B" w:rsidP="002E63E5">
                          <w:pPr>
                            <w:pStyle w:val="BackPageText"/>
                          </w:pPr>
                          <w:r w:rsidRPr="002E63E5">
                            <w:t>HSE, through its Science Division, is one of the world's leading providers of health and safety solutions to industry, government and professional bodies.</w:t>
                          </w:r>
                        </w:p>
                        <w:p w14:paraId="4BA95503" w14:textId="755BB25C" w:rsidR="0086473B" w:rsidRPr="002E63E5" w:rsidRDefault="0086473B" w:rsidP="002E63E5">
                          <w:pPr>
                            <w:pStyle w:val="BackPageText"/>
                          </w:pPr>
                          <w:r w:rsidRPr="002E63E5">
                            <w:t>The main focus of our work is on understanding and reducing health and safety risks. We provide health and safety consultancy, research, specialist training and products to our customers worldwide.</w:t>
                          </w:r>
                        </w:p>
                        <w:p w14:paraId="3A2F2A1C" w14:textId="713CFE4B" w:rsidR="0086473B" w:rsidRPr="002E63E5" w:rsidRDefault="0086473B" w:rsidP="002E63E5">
                          <w:pPr>
                            <w:pStyle w:val="BackPageText"/>
                          </w:pPr>
                          <w:r w:rsidRPr="002E63E5">
                            <w:t>Our long history developing health and safety solutions means that we're well placed to understand the changing industrial, regulatory and societal landscape, and to anticipate future issues.</w:t>
                          </w:r>
                        </w:p>
                        <w:p w14:paraId="3E6F3BBB" w14:textId="57A83863" w:rsidR="0086473B" w:rsidRPr="002E63E5" w:rsidRDefault="0086473B" w:rsidP="00010300">
                          <w:pPr>
                            <w:pStyle w:val="BackPageText"/>
                          </w:pPr>
                          <w:r w:rsidRPr="002E63E5">
                            <w:t>We employ over 360 scientific, medical and technical specialists, drawing on their wealth of knowledge and experience to deliver evidence-based solutions to our clients. Our work is supported by accredited management systems.</w:t>
                          </w:r>
                        </w:p>
                        <w:p w14:paraId="417BE173" w14:textId="77777777" w:rsidR="0086473B" w:rsidRPr="00052D83" w:rsidRDefault="0086473B" w:rsidP="002E63E5">
                          <w:pPr>
                            <w:pStyle w:val="BackPageText"/>
                          </w:pPr>
                        </w:p>
                        <w:p w14:paraId="0B66C607" w14:textId="77777777" w:rsidR="0086473B" w:rsidRPr="00010300" w:rsidRDefault="0086473B" w:rsidP="00010300">
                          <w:pPr>
                            <w:pStyle w:val="BackPageHeading"/>
                          </w:pPr>
                          <w:r w:rsidRPr="00010300">
                            <w:rPr>
                              <w:rStyle w:val="Heading3Char"/>
                              <w:rFonts w:eastAsiaTheme="minorHAnsi" w:cs="Arial"/>
                              <w:b/>
                              <w:bCs w:val="0"/>
                              <w:color w:val="2B7832"/>
                              <w:sz w:val="26"/>
                              <w:szCs w:val="22"/>
                            </w:rPr>
                            <w:t>HSE Science and Research Centre</w:t>
                          </w:r>
                        </w:p>
                        <w:p w14:paraId="4F08A82F" w14:textId="5BCABAA2" w:rsidR="0086473B" w:rsidRPr="00DA33DA" w:rsidRDefault="0086473B" w:rsidP="002E63E5">
                          <w:pPr>
                            <w:pStyle w:val="BackPageText"/>
                          </w:pPr>
                          <w:r w:rsidRPr="00DA33DA">
                            <w:t>Harpur Hill</w:t>
                          </w:r>
                          <w:r>
                            <w:br/>
                          </w:r>
                          <w:r w:rsidRPr="00DA33DA">
                            <w:t>Buxton</w:t>
                          </w:r>
                          <w:r>
                            <w:br/>
                          </w:r>
                          <w:r w:rsidRPr="00DA33DA">
                            <w:t>Derbyshire</w:t>
                          </w:r>
                          <w:r>
                            <w:br/>
                          </w:r>
                          <w:r w:rsidRPr="00DA33DA">
                            <w:t>SK17 9JN</w:t>
                          </w:r>
                          <w:r>
                            <w:br/>
                          </w:r>
                          <w:r w:rsidRPr="00DA33DA">
                            <w:t>UK</w:t>
                          </w:r>
                        </w:p>
                        <w:p w14:paraId="1A28EE1D" w14:textId="2FAC8377" w:rsidR="0086473B" w:rsidRPr="00DA33DA" w:rsidRDefault="0086473B" w:rsidP="002E63E5">
                          <w:pPr>
                            <w:pStyle w:val="BackPageText"/>
                          </w:pPr>
                          <w:r>
                            <w:t>W:</w:t>
                          </w:r>
                          <w:r>
                            <w:tab/>
                            <w:t>https://</w:t>
                          </w:r>
                          <w:r w:rsidRPr="00DA33DA">
                            <w:t>solutions.hse.gov.uk</w:t>
                          </w:r>
                        </w:p>
                        <w:p w14:paraId="5315CC98" w14:textId="5474B3D8" w:rsidR="0086473B" w:rsidRPr="00BC4041" w:rsidRDefault="0086473B" w:rsidP="002E63E5">
                          <w:pPr>
                            <w:pStyle w:val="BackPageText"/>
                            <w:rPr>
                              <w:lang w:val="fr-FR"/>
                            </w:rPr>
                          </w:pPr>
                          <w:r w:rsidRPr="00BC4041">
                            <w:rPr>
                              <w:lang w:val="fr-FR"/>
                            </w:rPr>
                            <w:t>T:</w:t>
                          </w:r>
                          <w:r w:rsidRPr="00BC4041">
                            <w:rPr>
                              <w:lang w:val="fr-FR"/>
                            </w:rPr>
                            <w:tab/>
                            <w:t>+44 (0)203 028 2000</w:t>
                          </w:r>
                        </w:p>
                        <w:p w14:paraId="2F439C9D" w14:textId="177DE062" w:rsidR="0086473B" w:rsidRPr="00BC4041" w:rsidRDefault="0086473B" w:rsidP="002E63E5">
                          <w:pPr>
                            <w:pStyle w:val="BackPageText"/>
                            <w:rPr>
                              <w:lang w:val="fr-FR"/>
                            </w:rPr>
                          </w:pPr>
                          <w:r w:rsidRPr="00BC4041">
                            <w:rPr>
                              <w:lang w:val="fr-FR"/>
                            </w:rPr>
                            <w:t>E:</w:t>
                          </w:r>
                          <w:r w:rsidRPr="00BC4041">
                            <w:rPr>
                              <w:lang w:val="fr-FR"/>
                            </w:rPr>
                            <w:tab/>
                            <w:t>business.enquiries@hse.gov.uk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B5025" id="_x0000_t202" coordsize="21600,21600" o:spt="202" path="m,l,21600r21600,l21600,xe">
              <v:stroke joinstyle="miter"/>
              <v:path gradientshapeok="t" o:connecttype="rect"/>
            </v:shapetype>
            <v:shape id="Text Box 34" o:spid="_x0000_s1034" type="#_x0000_t202" style="position:absolute;margin-left:-25.15pt;margin-top:351.85pt;width:506.25pt;height:3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YKYQIAADUFAAAOAAAAZHJzL2Uyb0RvYy54bWysVEtv2zAMvg/YfxB0X5xXX0GdImuRYUDQ&#10;FkuHnhVZaozJoiYxsbNfX0p2Hut26bCLTfEl8uNHXd80lWFb5UMJNueDXp8zZSUUpX3J+fen+adL&#10;zgIKWwgDVuV8pwK/mX78cF27iRrCGkyhPKMkNkxql/M1optkWZBrVYnQA6csGTX4SiAd/UtWeFFT&#10;9spkw37/PKvBF86DVCGQ9q418mnKr7WS+KB1UMhMzqk2TF+fvqv4zabXYvLihVuXsitD/EMVlSgt&#10;XXpIdSdQsI0v/0hVldJDAI09CVUGWpdSpR6om0H/TTfLtXAq9ULgBHeAKfy/tPJ+u3SPnmHzGRoa&#10;YASkdmESSBn7abSv4p8qZWQnCHcH2FSDTJLyfDy8Gl2ccSbJNh6NRpd0oDzZMdz5gF8UVCwKOfc0&#10;lwSX2C4Ctq57l3ibhXlpTJqNsb8pKGerUWm4XfSx4iThzqgYZew3pVlZpMKjItFK3RrPtoIIIaRU&#10;FlPPKS95Ry9Nd78nsPOPoW1V7wk+RKSbweIhuCot+ITSm7KLH/uSdetPUJ/0HUVsVk03yRUUOxqw&#10;h5b7wcl5SUNYiICPwhPZaaa0wPhAH22gzjl0Emdr8L/+po/+xEGyclbT8uQ8/NwIrzgzXy2x82ow&#10;HsdtS4fx2cWQDv7Usjq12E11CzSOAT0VTiYx+qPZi9pD9Ux7Pou3kklYSXfnHPfiLbYrTe+EVLNZ&#10;cqL9cgIXdulkTB3hjRR7ap6Fdx0PkSh8D/s1E5M3dGx9Y6SF2QZBl4mrEeAW1Q542s3E9u4dict/&#10;ek5ex9du+goAAP//AwBQSwMEFAAGAAgAAAAhAELhvATgAAAADAEAAA8AAABkcnMvZG93bnJldi54&#10;bWxMj8FOwzAQRO9I/IO1SNxam4SmbYhTIRBXUAtU6s2Nt0lEvI5itwl/z3KC42qeZt4Wm8l14oJD&#10;aD1puJsrEEiVty3VGj7eX2YrECEasqbzhBq+McCmvL4qTG79SFu87GItuIRCbjQ0Mfa5lKFq0Jkw&#10;9z0SZyc/OBP5HGppBzNyuetkolQmnWmJFxrT41OD1dfu7DR8vp4O+3v1Vj+7RT/6SUlya6n17c30&#10;+AAi4hT/YPjVZ3Uo2enoz2SD6DTMFiplVMNSpUsQTKyzJAFxZDRdZQnIspD/nyh/AAAA//8DAFBL&#10;AQItABQABgAIAAAAIQC2gziS/gAAAOEBAAATAAAAAAAAAAAAAAAAAAAAAABbQ29udGVudF9UeXBl&#10;c10ueG1sUEsBAi0AFAAGAAgAAAAhADj9If/WAAAAlAEAAAsAAAAAAAAAAAAAAAAALwEAAF9yZWxz&#10;Ly5yZWxzUEsBAi0AFAAGAAgAAAAhAJnDpgphAgAANQUAAA4AAAAAAAAAAAAAAAAALgIAAGRycy9l&#10;Mm9Eb2MueG1sUEsBAi0AFAAGAAgAAAAhAELhvATgAAAADAEAAA8AAAAAAAAAAAAAAAAAuwQAAGRy&#10;cy9kb3ducmV2LnhtbFBLBQYAAAAABAAEAPMAAADIBQAAAAA=&#10;" filled="f" stroked="f">
              <v:textbox>
                <w:txbxContent>
                  <w:p w14:paraId="19437341" w14:textId="4814A2C3" w:rsidR="0086473B" w:rsidRPr="002E63E5" w:rsidRDefault="0086473B" w:rsidP="002E63E5">
                    <w:pPr>
                      <w:pStyle w:val="BackPageText"/>
                    </w:pPr>
                    <w:r w:rsidRPr="002E63E5">
                      <w:t>HSE, through its Science Division, is one of the world's leading providers of health and safety solutions to industry, government and professional bodies.</w:t>
                    </w:r>
                  </w:p>
                  <w:p w14:paraId="4BA95503" w14:textId="755BB25C" w:rsidR="0086473B" w:rsidRPr="002E63E5" w:rsidRDefault="0086473B" w:rsidP="002E63E5">
                    <w:pPr>
                      <w:pStyle w:val="BackPageText"/>
                    </w:pPr>
                    <w:r w:rsidRPr="002E63E5">
                      <w:t>The main focus of our work is on understanding and reducing health and safety risks. We provide health and safety consultancy, research, specialist training and products to our customers worldwide.</w:t>
                    </w:r>
                  </w:p>
                  <w:p w14:paraId="3A2F2A1C" w14:textId="713CFE4B" w:rsidR="0086473B" w:rsidRPr="002E63E5" w:rsidRDefault="0086473B" w:rsidP="002E63E5">
                    <w:pPr>
                      <w:pStyle w:val="BackPageText"/>
                    </w:pPr>
                    <w:r w:rsidRPr="002E63E5">
                      <w:t>Our long history developing health and safety solutions means that we're well placed to understand the changing industrial, regulatory and societal landscape, and to anticipate future issues.</w:t>
                    </w:r>
                  </w:p>
                  <w:p w14:paraId="3E6F3BBB" w14:textId="57A83863" w:rsidR="0086473B" w:rsidRPr="002E63E5" w:rsidRDefault="0086473B" w:rsidP="00010300">
                    <w:pPr>
                      <w:pStyle w:val="BackPageText"/>
                    </w:pPr>
                    <w:r w:rsidRPr="002E63E5">
                      <w:t>We employ over 360 scientific, medical and technical specialists, drawing on their wealth of knowledge and experience to deliver evidence-based solutions to our clients. Our work is supported by accredited management systems.</w:t>
                    </w:r>
                  </w:p>
                  <w:p w14:paraId="417BE173" w14:textId="77777777" w:rsidR="0086473B" w:rsidRPr="00052D83" w:rsidRDefault="0086473B" w:rsidP="002E63E5">
                    <w:pPr>
                      <w:pStyle w:val="BackPageText"/>
                    </w:pPr>
                  </w:p>
                  <w:p w14:paraId="0B66C607" w14:textId="77777777" w:rsidR="0086473B" w:rsidRPr="00010300" w:rsidRDefault="0086473B" w:rsidP="00010300">
                    <w:pPr>
                      <w:pStyle w:val="BackPageHeading"/>
                    </w:pPr>
                    <w:r w:rsidRPr="00010300">
                      <w:rPr>
                        <w:rStyle w:val="Heading3Char"/>
                        <w:rFonts w:eastAsiaTheme="minorHAnsi" w:cs="Arial"/>
                        <w:b/>
                        <w:bCs w:val="0"/>
                        <w:color w:val="2B7832"/>
                        <w:sz w:val="26"/>
                        <w:szCs w:val="22"/>
                      </w:rPr>
                      <w:t>HSE Science and Research Centre</w:t>
                    </w:r>
                  </w:p>
                  <w:p w14:paraId="4F08A82F" w14:textId="5BCABAA2" w:rsidR="0086473B" w:rsidRPr="00DA33DA" w:rsidRDefault="0086473B" w:rsidP="002E63E5">
                    <w:pPr>
                      <w:pStyle w:val="BackPageText"/>
                    </w:pPr>
                    <w:r w:rsidRPr="00DA33DA">
                      <w:t>Harpur Hill</w:t>
                    </w:r>
                    <w:r>
                      <w:br/>
                    </w:r>
                    <w:r w:rsidRPr="00DA33DA">
                      <w:t>Buxton</w:t>
                    </w:r>
                    <w:r>
                      <w:br/>
                    </w:r>
                    <w:r w:rsidRPr="00DA33DA">
                      <w:t>Derbyshire</w:t>
                    </w:r>
                    <w:r>
                      <w:br/>
                    </w:r>
                    <w:r w:rsidRPr="00DA33DA">
                      <w:t>SK17 9JN</w:t>
                    </w:r>
                    <w:r>
                      <w:br/>
                    </w:r>
                    <w:r w:rsidRPr="00DA33DA">
                      <w:t>UK</w:t>
                    </w:r>
                  </w:p>
                  <w:p w14:paraId="1A28EE1D" w14:textId="2FAC8377" w:rsidR="0086473B" w:rsidRPr="00DA33DA" w:rsidRDefault="0086473B" w:rsidP="002E63E5">
                    <w:pPr>
                      <w:pStyle w:val="BackPageText"/>
                    </w:pPr>
                    <w:r>
                      <w:t>W:</w:t>
                    </w:r>
                    <w:r>
                      <w:tab/>
                      <w:t>https://</w:t>
                    </w:r>
                    <w:r w:rsidRPr="00DA33DA">
                      <w:t>solutions.hse.gov.uk</w:t>
                    </w:r>
                  </w:p>
                  <w:p w14:paraId="5315CC98" w14:textId="5474B3D8" w:rsidR="0086473B" w:rsidRPr="00BC4041" w:rsidRDefault="0086473B" w:rsidP="002E63E5">
                    <w:pPr>
                      <w:pStyle w:val="BackPageText"/>
                      <w:rPr>
                        <w:lang w:val="fr-FR"/>
                      </w:rPr>
                    </w:pPr>
                    <w:r w:rsidRPr="00BC4041">
                      <w:rPr>
                        <w:lang w:val="fr-FR"/>
                      </w:rPr>
                      <w:t>T:</w:t>
                    </w:r>
                    <w:r w:rsidRPr="00BC4041">
                      <w:rPr>
                        <w:lang w:val="fr-FR"/>
                      </w:rPr>
                      <w:tab/>
                      <w:t>+44 (0)203 028 2000</w:t>
                    </w:r>
                  </w:p>
                  <w:p w14:paraId="2F439C9D" w14:textId="177DE062" w:rsidR="0086473B" w:rsidRPr="00BC4041" w:rsidRDefault="0086473B" w:rsidP="002E63E5">
                    <w:pPr>
                      <w:pStyle w:val="BackPageText"/>
                      <w:rPr>
                        <w:lang w:val="fr-FR"/>
                      </w:rPr>
                    </w:pPr>
                    <w:r w:rsidRPr="00BC4041">
                      <w:rPr>
                        <w:lang w:val="fr-FR"/>
                      </w:rPr>
                      <w:t>E:</w:t>
                    </w:r>
                    <w:r w:rsidRPr="00BC4041">
                      <w:rPr>
                        <w:lang w:val="fr-FR"/>
                      </w:rPr>
                      <w:tab/>
                      <w:t>business.enquiries@hse.gov.uk</w:t>
                    </w:r>
                  </w:p>
                </w:txbxContent>
              </v:textbox>
              <w10:wrap anchory="margin"/>
            </v:shape>
          </w:pict>
        </mc:Fallback>
      </mc:AlternateContent>
    </w:r>
    <w:r>
      <w:rPr>
        <w:noProof/>
      </w:rPr>
      <w:drawing>
        <wp:anchor distT="0" distB="0" distL="114300" distR="114300" simplePos="0" relativeHeight="251654144" behindDoc="0" locked="0" layoutInCell="1" allowOverlap="1" wp14:anchorId="2139C261" wp14:editId="1FDC26D0">
          <wp:simplePos x="0" y="0"/>
          <wp:positionH relativeFrom="column">
            <wp:posOffset>4867275</wp:posOffset>
          </wp:positionH>
          <wp:positionV relativeFrom="paragraph">
            <wp:posOffset>-1604010</wp:posOffset>
          </wp:positionV>
          <wp:extent cx="1223645" cy="90297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4416"/>
                  <a:stretch/>
                </pic:blipFill>
                <pic:spPr bwMode="auto">
                  <a:xfrm>
                    <a:off x="0" y="0"/>
                    <a:ext cx="1223645" cy="902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1B05" w14:textId="77777777" w:rsidR="00426701" w:rsidRDefault="00426701" w:rsidP="00C828E4">
      <w:r>
        <w:separator/>
      </w:r>
    </w:p>
  </w:footnote>
  <w:footnote w:type="continuationSeparator" w:id="0">
    <w:p w14:paraId="45114C9A" w14:textId="77777777" w:rsidR="00426701" w:rsidRDefault="00426701" w:rsidP="00C828E4">
      <w:r>
        <w:continuationSeparator/>
      </w:r>
    </w:p>
  </w:footnote>
  <w:footnote w:id="1">
    <w:p w14:paraId="3E37B548" w14:textId="39DCA442" w:rsidR="0086473B" w:rsidRDefault="0086473B">
      <w:pPr>
        <w:pStyle w:val="FootnoteText"/>
      </w:pPr>
      <w:r>
        <w:rPr>
          <w:rStyle w:val="FootnoteReference"/>
        </w:rPr>
        <w:footnoteRef/>
      </w:r>
      <w:r>
        <w:t xml:space="preserve"> The Thomas Ashton Institute (TAI) for Risk &amp; Regulatory Research is a collaboration between the Health &amp; Safety Executive and The University of Manchester.</w:t>
      </w:r>
    </w:p>
  </w:footnote>
  <w:footnote w:id="2">
    <w:p w14:paraId="0E9D8BFB" w14:textId="0BE4622C" w:rsidR="0086473B" w:rsidRDefault="0086473B">
      <w:pPr>
        <w:pStyle w:val="FootnoteText"/>
      </w:pPr>
      <w:r>
        <w:rPr>
          <w:rStyle w:val="FootnoteReference"/>
        </w:rPr>
        <w:footnoteRef/>
      </w:r>
      <w:r>
        <w:t xml:space="preserve"> Tailings dams are huge structures constructed with the wa</w:t>
      </w:r>
      <w:r w:rsidR="004D5304">
        <w:t>s</w:t>
      </w:r>
      <w:r>
        <w:t>te materials from mining operations. As such, they can also contain toxins/contaminants. There have been failings and fatalities in the past of such dams. The Brumadinho dam was what is known as an ‘upstream’ tailings dam.</w:t>
      </w:r>
    </w:p>
  </w:footnote>
  <w:footnote w:id="3">
    <w:p w14:paraId="0B96D003" w14:textId="6D0522C2" w:rsidR="0086473B" w:rsidRDefault="0086473B">
      <w:pPr>
        <w:pStyle w:val="FootnoteText"/>
      </w:pPr>
      <w:r>
        <w:rPr>
          <w:rStyle w:val="FootnoteReference"/>
        </w:rPr>
        <w:footnoteRef/>
      </w:r>
      <w:r>
        <w:t xml:space="preserve"> Through the process of liquefaction.</w:t>
      </w:r>
    </w:p>
  </w:footnote>
  <w:footnote w:id="4">
    <w:p w14:paraId="51E47924" w14:textId="77777777" w:rsidR="0086473B" w:rsidRDefault="0086473B" w:rsidP="000A749C">
      <w:pPr>
        <w:pStyle w:val="FootnoteText"/>
      </w:pPr>
      <w:r>
        <w:rPr>
          <w:rStyle w:val="FootnoteReference"/>
        </w:rPr>
        <w:footnoteRef/>
      </w:r>
      <w:r>
        <w:t xml:space="preserve"> Grey literature refers to any information that is not produced by commercial publishers. Examples of grey literature include reports by government departments, academics, business and industry, white papers, working papers and conference proceedings.</w:t>
      </w:r>
    </w:p>
    <w:p w14:paraId="4508289A" w14:textId="77777777" w:rsidR="0086473B" w:rsidRDefault="0086473B" w:rsidP="000A74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BFD6" w14:textId="77777777" w:rsidR="0086473B" w:rsidRDefault="00864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9832" w14:textId="17441719" w:rsidR="0086473B" w:rsidRPr="000951F1" w:rsidRDefault="0086473B" w:rsidP="007B174D">
    <w:pPr>
      <w:pStyle w:val="Header"/>
    </w:pPr>
    <w:r>
      <w:tab/>
    </w:r>
    <w:r>
      <w:tab/>
    </w:r>
    <w:r w:rsidRPr="00CB2C79">
      <w:rPr>
        <w:noProof/>
        <w:sz w:val="40"/>
        <w:szCs w:val="40"/>
      </w:rPr>
      <w:drawing>
        <wp:inline distT="0" distB="0" distL="0" distR="0" wp14:anchorId="4EA6293F" wp14:editId="4BAE46A0">
          <wp:extent cx="2466000" cy="360000"/>
          <wp:effectExtent l="0" t="0" r="0" b="254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66000"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9836" w14:textId="3533F74B" w:rsidR="0086473B" w:rsidRDefault="0086473B" w:rsidP="007904F4">
    <w:pPr>
      <w:pStyle w:val="BodyText"/>
      <w:jc w:val="center"/>
    </w:pPr>
    <w:r>
      <w:rPr>
        <w:noProof/>
      </w:rPr>
      <w:drawing>
        <wp:anchor distT="0" distB="0" distL="114300" distR="114300" simplePos="0" relativeHeight="251653120" behindDoc="1" locked="0" layoutInCell="1" allowOverlap="1" wp14:anchorId="3386E83E" wp14:editId="449760D5">
          <wp:simplePos x="0" y="0"/>
          <wp:positionH relativeFrom="column">
            <wp:posOffset>-900430</wp:posOffset>
          </wp:positionH>
          <wp:positionV relativeFrom="page">
            <wp:posOffset>9525</wp:posOffset>
          </wp:positionV>
          <wp:extent cx="7541260" cy="10929620"/>
          <wp:effectExtent l="0" t="0" r="2540" b="508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1260" cy="109296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3ED08C8" wp14:editId="622FEF06">
          <wp:simplePos x="0" y="0"/>
          <wp:positionH relativeFrom="column">
            <wp:posOffset>1118870</wp:posOffset>
          </wp:positionH>
          <wp:positionV relativeFrom="page">
            <wp:posOffset>933450</wp:posOffset>
          </wp:positionV>
          <wp:extent cx="4924425" cy="719455"/>
          <wp:effectExtent l="0" t="0" r="9525" b="4445"/>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924425" cy="7194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9A8C" w14:textId="77777777" w:rsidR="0086473B" w:rsidRDefault="0086473B" w:rsidP="007904F4">
    <w:pPr>
      <w:pStyle w:val="BodyText"/>
      <w:jc w:val="center"/>
    </w:pPr>
    <w:r>
      <w:rPr>
        <w:highlight w:val="yellow"/>
      </w:rPr>
      <w:t>Protective Marking</w:t>
    </w:r>
    <w:r w:rsidRPr="00C93960">
      <w:rPr>
        <w:highlight w:val="yellow"/>
      </w:rPr>
      <w:t xml:space="preserve"> (if required)</w:t>
    </w:r>
    <w:r>
      <w:rPr>
        <w:noProof/>
      </w:rPr>
      <w:drawing>
        <wp:anchor distT="0" distB="0" distL="114300" distR="114300" simplePos="0" relativeHeight="251659264" behindDoc="1" locked="0" layoutInCell="1" allowOverlap="1" wp14:anchorId="0EA5BC36" wp14:editId="35BC5B6D">
          <wp:simplePos x="0" y="0"/>
          <wp:positionH relativeFrom="column">
            <wp:posOffset>-900430</wp:posOffset>
          </wp:positionH>
          <wp:positionV relativeFrom="page">
            <wp:posOffset>9525</wp:posOffset>
          </wp:positionV>
          <wp:extent cx="7541260" cy="10929620"/>
          <wp:effectExtent l="0" t="0" r="2540" b="508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1260" cy="109296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9BACDBA" wp14:editId="23220927">
          <wp:simplePos x="0" y="0"/>
          <wp:positionH relativeFrom="column">
            <wp:posOffset>1118870</wp:posOffset>
          </wp:positionH>
          <wp:positionV relativeFrom="page">
            <wp:posOffset>933450</wp:posOffset>
          </wp:positionV>
          <wp:extent cx="4924425" cy="719455"/>
          <wp:effectExtent l="0" t="0" r="9525" b="4445"/>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924425" cy="71945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7266" w14:textId="4BCE4D33" w:rsidR="0086473B" w:rsidRDefault="0086473B" w:rsidP="0095608F">
    <w:pPr>
      <w:pStyle w:val="BodyText"/>
      <w:spacing w:before="120"/>
      <w:jc w:val="center"/>
    </w:pPr>
    <w:r w:rsidRPr="0095608F">
      <w:rPr>
        <w:noProof/>
      </w:rPr>
      <w:drawing>
        <wp:anchor distT="0" distB="0" distL="114300" distR="114300" simplePos="0" relativeHeight="251658240" behindDoc="1" locked="0" layoutInCell="1" allowOverlap="1" wp14:anchorId="4249B69E" wp14:editId="14835C15">
          <wp:simplePos x="0" y="0"/>
          <wp:positionH relativeFrom="margin">
            <wp:posOffset>-271780</wp:posOffset>
          </wp:positionH>
          <wp:positionV relativeFrom="paragraph">
            <wp:posOffset>-521335</wp:posOffset>
          </wp:positionV>
          <wp:extent cx="6309360" cy="5007959"/>
          <wp:effectExtent l="0" t="0" r="0" b="254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alphaModFix/>
                    <a:extLst>
                      <a:ext uri="{28A0092B-C50C-407E-A947-70E740481C1C}">
                        <a14:useLocalDpi xmlns:a14="http://schemas.microsoft.com/office/drawing/2010/main" val="0"/>
                      </a:ext>
                    </a:extLst>
                  </a:blip>
                  <a:srcRect t="-3642"/>
                  <a:stretch/>
                </pic:blipFill>
                <pic:spPr bwMode="auto">
                  <a:xfrm>
                    <a:off x="0" y="0"/>
                    <a:ext cx="6311126" cy="50093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608F">
      <w:rPr>
        <w:noProof/>
      </w:rPr>
      <w:drawing>
        <wp:anchor distT="0" distB="0" distL="114300" distR="114300" simplePos="0" relativeHeight="251656192" behindDoc="1" locked="0" layoutInCell="1" allowOverlap="1" wp14:anchorId="0E368913" wp14:editId="27D3AEE3">
          <wp:simplePos x="0" y="0"/>
          <wp:positionH relativeFrom="page">
            <wp:align>right</wp:align>
          </wp:positionH>
          <wp:positionV relativeFrom="paragraph">
            <wp:posOffset>-534035</wp:posOffset>
          </wp:positionV>
          <wp:extent cx="7541895" cy="10662920"/>
          <wp:effectExtent l="0" t="0" r="1905" b="508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1895" cy="10662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02D"/>
    <w:multiLevelType w:val="hybridMultilevel"/>
    <w:tmpl w:val="7E4CB188"/>
    <w:lvl w:ilvl="0" w:tplc="A7BC8260">
      <w:start w:val="1"/>
      <w:numFmt w:val="lowerLetter"/>
      <w:pStyle w:val="List-abc"/>
      <w:lvlText w:val="%1)"/>
      <w:lvlJc w:val="left"/>
      <w:pPr>
        <w:ind w:left="947" w:hanging="360"/>
      </w:p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1" w15:restartNumberingAfterBreak="0">
    <w:nsid w:val="043A5B96"/>
    <w:multiLevelType w:val="hybridMultilevel"/>
    <w:tmpl w:val="9522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D34C9"/>
    <w:multiLevelType w:val="multilevel"/>
    <w:tmpl w:val="F4307E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1871ED"/>
    <w:multiLevelType w:val="hybridMultilevel"/>
    <w:tmpl w:val="83AA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D0863"/>
    <w:multiLevelType w:val="hybridMultilevel"/>
    <w:tmpl w:val="013CAC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9A39C9"/>
    <w:multiLevelType w:val="hybridMultilevel"/>
    <w:tmpl w:val="4DC03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DF33B2"/>
    <w:multiLevelType w:val="hybridMultilevel"/>
    <w:tmpl w:val="4FB68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0C51D7"/>
    <w:multiLevelType w:val="hybridMultilevel"/>
    <w:tmpl w:val="271E2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8F4720"/>
    <w:multiLevelType w:val="hybridMultilevel"/>
    <w:tmpl w:val="AD3C6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B6F01"/>
    <w:multiLevelType w:val="hybridMultilevel"/>
    <w:tmpl w:val="A9B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643C00"/>
    <w:multiLevelType w:val="hybridMultilevel"/>
    <w:tmpl w:val="36DE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20362"/>
    <w:multiLevelType w:val="hybridMultilevel"/>
    <w:tmpl w:val="0010D0A6"/>
    <w:lvl w:ilvl="0" w:tplc="CD48E748">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035F0"/>
    <w:multiLevelType w:val="hybridMultilevel"/>
    <w:tmpl w:val="0678926C"/>
    <w:lvl w:ilvl="0" w:tplc="59941F6A">
      <w:start w:val="1"/>
      <w:numFmt w:val="decimal"/>
      <w:pStyle w:val="List-123"/>
      <w:lvlText w:val="%1."/>
      <w:lvlJc w:val="left"/>
      <w:pPr>
        <w:ind w:left="1145" w:hanging="360"/>
      </w:p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3" w15:restartNumberingAfterBreak="0">
    <w:nsid w:val="4419302E"/>
    <w:multiLevelType w:val="hybridMultilevel"/>
    <w:tmpl w:val="2BA0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708EA"/>
    <w:multiLevelType w:val="hybridMultilevel"/>
    <w:tmpl w:val="2CCC14F2"/>
    <w:lvl w:ilvl="0" w:tplc="F1A60E18">
      <w:start w:val="1"/>
      <w:numFmt w:val="decimal"/>
      <w:pStyle w:val="References"/>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5" w15:restartNumberingAfterBreak="0">
    <w:nsid w:val="4C44163B"/>
    <w:multiLevelType w:val="hybridMultilevel"/>
    <w:tmpl w:val="F8BCD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6B620B"/>
    <w:multiLevelType w:val="hybridMultilevel"/>
    <w:tmpl w:val="7D6E5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AD26A2"/>
    <w:multiLevelType w:val="hybridMultilevel"/>
    <w:tmpl w:val="A544D11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2B200F"/>
    <w:multiLevelType w:val="hybridMultilevel"/>
    <w:tmpl w:val="4DC032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7D3CB6"/>
    <w:multiLevelType w:val="hybridMultilevel"/>
    <w:tmpl w:val="857A2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5A7C12"/>
    <w:multiLevelType w:val="hybridMultilevel"/>
    <w:tmpl w:val="48AC43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A10A0A"/>
    <w:multiLevelType w:val="hybridMultilevel"/>
    <w:tmpl w:val="C262B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B3D571D"/>
    <w:multiLevelType w:val="multilevel"/>
    <w:tmpl w:val="900C7FD2"/>
    <w:lvl w:ilvl="0">
      <w:start w:val="1"/>
      <w:numFmt w:val="upperLetter"/>
      <w:pStyle w:val="AppendixHeading1"/>
      <w:lvlText w:val="Appendix %1"/>
      <w:lvlJc w:val="left"/>
      <w:pPr>
        <w:ind w:left="1872" w:hanging="432"/>
      </w:pPr>
      <w:rPr>
        <w:rFonts w:hint="default"/>
      </w:rPr>
    </w:lvl>
    <w:lvl w:ilvl="1">
      <w:start w:val="1"/>
      <w:numFmt w:val="decimal"/>
      <w:pStyle w:val="AppendixHeading2"/>
      <w:lvlText w:val="%1.%2"/>
      <w:lvlJc w:val="left"/>
      <w:pPr>
        <w:ind w:left="2016" w:hanging="576"/>
      </w:pPr>
      <w:rPr>
        <w:rFonts w:hint="default"/>
      </w:rPr>
    </w:lvl>
    <w:lvl w:ilvl="2">
      <w:start w:val="1"/>
      <w:numFmt w:val="decimal"/>
      <w:pStyle w:val="AppendixHeading3"/>
      <w:lvlText w:val="%1.%2.%3"/>
      <w:lvlJc w:val="left"/>
      <w:pPr>
        <w:ind w:left="2160" w:hanging="720"/>
      </w:pPr>
      <w:rPr>
        <w:rFonts w:hint="default"/>
      </w:rPr>
    </w:lvl>
    <w:lvl w:ilvl="3">
      <w:start w:val="1"/>
      <w:numFmt w:val="decimal"/>
      <w:pStyle w:val="AppendixHeading4"/>
      <w:lvlText w:val="%1.%2.%3.%4"/>
      <w:lvlJc w:val="left"/>
      <w:pPr>
        <w:ind w:left="2304" w:hanging="864"/>
      </w:pPr>
      <w:rPr>
        <w:rFonts w:hint="default"/>
      </w:rPr>
    </w:lvl>
    <w:lvl w:ilvl="4">
      <w:start w:val="1"/>
      <w:numFmt w:val="decimal"/>
      <w:lvlText w:val="%1.%2.%3.%4.%5"/>
      <w:lvlJc w:val="left"/>
      <w:pPr>
        <w:ind w:left="2448" w:hanging="1008"/>
      </w:pPr>
      <w:rPr>
        <w:rFonts w:hint="default"/>
      </w:rPr>
    </w:lvl>
    <w:lvl w:ilvl="5">
      <w:start w:val="1"/>
      <w:numFmt w:val="decimal"/>
      <w:pStyle w:val="Heading6"/>
      <w:lvlText w:val="%1.%2.%3.%4.%5.%6"/>
      <w:lvlJc w:val="left"/>
      <w:pPr>
        <w:ind w:left="2592" w:hanging="1152"/>
      </w:pPr>
      <w:rPr>
        <w:rFonts w:hint="default"/>
      </w:rPr>
    </w:lvl>
    <w:lvl w:ilvl="6">
      <w:start w:val="1"/>
      <w:numFmt w:val="decimal"/>
      <w:pStyle w:val="Heading7"/>
      <w:lvlText w:val="%1.%2.%3.%4.%5.%6.%7"/>
      <w:lvlJc w:val="left"/>
      <w:pPr>
        <w:ind w:left="2736" w:hanging="1296"/>
      </w:pPr>
      <w:rPr>
        <w:rFonts w:hint="default"/>
      </w:rPr>
    </w:lvl>
    <w:lvl w:ilvl="7">
      <w:start w:val="1"/>
      <w:numFmt w:val="decimal"/>
      <w:lvlText w:val="%1.%2.%3.%4.%5.%6.%7.%8"/>
      <w:lvlJc w:val="left"/>
      <w:pPr>
        <w:ind w:left="2880" w:hanging="1440"/>
      </w:pPr>
      <w:rPr>
        <w:rFonts w:hint="default"/>
      </w:rPr>
    </w:lvl>
    <w:lvl w:ilvl="8">
      <w:start w:val="1"/>
      <w:numFmt w:val="decimal"/>
      <w:pStyle w:val="Heading9"/>
      <w:lvlText w:val="%1.%2.%3.%4.%5.%6.%7.%8.%9"/>
      <w:lvlJc w:val="left"/>
      <w:pPr>
        <w:ind w:left="3024" w:hanging="1584"/>
      </w:pPr>
      <w:rPr>
        <w:rFonts w:hint="default"/>
      </w:rPr>
    </w:lvl>
  </w:abstractNum>
  <w:abstractNum w:abstractNumId="23" w15:restartNumberingAfterBreak="0">
    <w:nsid w:val="6F7E0717"/>
    <w:multiLevelType w:val="hybridMultilevel"/>
    <w:tmpl w:val="4690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8F6B42"/>
    <w:multiLevelType w:val="hybridMultilevel"/>
    <w:tmpl w:val="E40882A0"/>
    <w:lvl w:ilvl="0" w:tplc="DD383E20">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5410694">
    <w:abstractNumId w:val="6"/>
  </w:num>
  <w:num w:numId="2" w16cid:durableId="1321228361">
    <w:abstractNumId w:val="16"/>
  </w:num>
  <w:num w:numId="3" w16cid:durableId="1424644534">
    <w:abstractNumId w:val="14"/>
  </w:num>
  <w:num w:numId="4" w16cid:durableId="403575598">
    <w:abstractNumId w:val="2"/>
  </w:num>
  <w:num w:numId="5" w16cid:durableId="338315174">
    <w:abstractNumId w:val="22"/>
  </w:num>
  <w:num w:numId="6" w16cid:durableId="406851874">
    <w:abstractNumId w:val="11"/>
  </w:num>
  <w:num w:numId="7" w16cid:durableId="1174537702">
    <w:abstractNumId w:val="12"/>
  </w:num>
  <w:num w:numId="8" w16cid:durableId="1967157970">
    <w:abstractNumId w:val="0"/>
  </w:num>
  <w:num w:numId="9" w16cid:durableId="591939834">
    <w:abstractNumId w:val="24"/>
  </w:num>
  <w:num w:numId="10" w16cid:durableId="307786867">
    <w:abstractNumId w:val="5"/>
  </w:num>
  <w:num w:numId="11" w16cid:durableId="193540403">
    <w:abstractNumId w:val="21"/>
  </w:num>
  <w:num w:numId="12" w16cid:durableId="1089620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7269888">
    <w:abstractNumId w:val="4"/>
  </w:num>
  <w:num w:numId="14" w16cid:durableId="510340057">
    <w:abstractNumId w:val="23"/>
  </w:num>
  <w:num w:numId="15" w16cid:durableId="1368067115">
    <w:abstractNumId w:val="19"/>
  </w:num>
  <w:num w:numId="16" w16cid:durableId="826899208">
    <w:abstractNumId w:val="8"/>
  </w:num>
  <w:num w:numId="17" w16cid:durableId="518201821">
    <w:abstractNumId w:val="3"/>
  </w:num>
  <w:num w:numId="18" w16cid:durableId="1054159832">
    <w:abstractNumId w:val="13"/>
  </w:num>
  <w:num w:numId="19" w16cid:durableId="1210337865">
    <w:abstractNumId w:val="17"/>
  </w:num>
  <w:num w:numId="20" w16cid:durableId="18430998">
    <w:abstractNumId w:val="10"/>
  </w:num>
  <w:num w:numId="21" w16cid:durableId="2090928252">
    <w:abstractNumId w:val="9"/>
  </w:num>
  <w:num w:numId="22" w16cid:durableId="1727222919">
    <w:abstractNumId w:val="7"/>
  </w:num>
  <w:num w:numId="23" w16cid:durableId="1899054990">
    <w:abstractNumId w:val="20"/>
  </w:num>
  <w:num w:numId="24" w16cid:durableId="372538645">
    <w:abstractNumId w:val="1"/>
  </w:num>
  <w:num w:numId="25" w16cid:durableId="227111900">
    <w:abstractNumId w:val="18"/>
  </w:num>
  <w:num w:numId="26" w16cid:durableId="20640159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C5248"/>
    <w:rsid w:val="0000207E"/>
    <w:rsid w:val="000027DC"/>
    <w:rsid w:val="000028C0"/>
    <w:rsid w:val="000031BC"/>
    <w:rsid w:val="00005506"/>
    <w:rsid w:val="00007A3B"/>
    <w:rsid w:val="00010300"/>
    <w:rsid w:val="000108A8"/>
    <w:rsid w:val="00012040"/>
    <w:rsid w:val="000122EF"/>
    <w:rsid w:val="00013977"/>
    <w:rsid w:val="00017596"/>
    <w:rsid w:val="00017F92"/>
    <w:rsid w:val="00020148"/>
    <w:rsid w:val="00021A19"/>
    <w:rsid w:val="00022B50"/>
    <w:rsid w:val="0002324D"/>
    <w:rsid w:val="000232C6"/>
    <w:rsid w:val="000245F9"/>
    <w:rsid w:val="00024F3D"/>
    <w:rsid w:val="00024F8B"/>
    <w:rsid w:val="00025516"/>
    <w:rsid w:val="00025707"/>
    <w:rsid w:val="00030F7D"/>
    <w:rsid w:val="00032374"/>
    <w:rsid w:val="00033220"/>
    <w:rsid w:val="000346F2"/>
    <w:rsid w:val="00034A23"/>
    <w:rsid w:val="00034D72"/>
    <w:rsid w:val="000353E1"/>
    <w:rsid w:val="000354DE"/>
    <w:rsid w:val="00036871"/>
    <w:rsid w:val="00037592"/>
    <w:rsid w:val="00040E6B"/>
    <w:rsid w:val="00042F90"/>
    <w:rsid w:val="0004472E"/>
    <w:rsid w:val="00044EEA"/>
    <w:rsid w:val="00047325"/>
    <w:rsid w:val="000473FB"/>
    <w:rsid w:val="00050F49"/>
    <w:rsid w:val="00051CB0"/>
    <w:rsid w:val="0005276E"/>
    <w:rsid w:val="000527E0"/>
    <w:rsid w:val="00052C09"/>
    <w:rsid w:val="00052D83"/>
    <w:rsid w:val="00053026"/>
    <w:rsid w:val="0005351B"/>
    <w:rsid w:val="000562A3"/>
    <w:rsid w:val="00057613"/>
    <w:rsid w:val="0006018E"/>
    <w:rsid w:val="000608B1"/>
    <w:rsid w:val="000613BA"/>
    <w:rsid w:val="00061A95"/>
    <w:rsid w:val="00061B1D"/>
    <w:rsid w:val="00062555"/>
    <w:rsid w:val="00062655"/>
    <w:rsid w:val="000651DC"/>
    <w:rsid w:val="00065261"/>
    <w:rsid w:val="00065E0D"/>
    <w:rsid w:val="0006600F"/>
    <w:rsid w:val="00066C96"/>
    <w:rsid w:val="000673CB"/>
    <w:rsid w:val="0007069D"/>
    <w:rsid w:val="00072960"/>
    <w:rsid w:val="00073BCE"/>
    <w:rsid w:val="00074155"/>
    <w:rsid w:val="000754A4"/>
    <w:rsid w:val="00075E6E"/>
    <w:rsid w:val="000809A7"/>
    <w:rsid w:val="000811FC"/>
    <w:rsid w:val="00081AD9"/>
    <w:rsid w:val="00081B08"/>
    <w:rsid w:val="00082729"/>
    <w:rsid w:val="000837A9"/>
    <w:rsid w:val="000845ED"/>
    <w:rsid w:val="000854FB"/>
    <w:rsid w:val="00087EE3"/>
    <w:rsid w:val="00090330"/>
    <w:rsid w:val="0009081C"/>
    <w:rsid w:val="0009353D"/>
    <w:rsid w:val="00094FF5"/>
    <w:rsid w:val="000951F1"/>
    <w:rsid w:val="00096A58"/>
    <w:rsid w:val="000A122C"/>
    <w:rsid w:val="000A39D5"/>
    <w:rsid w:val="000A4699"/>
    <w:rsid w:val="000A4C87"/>
    <w:rsid w:val="000A5564"/>
    <w:rsid w:val="000A64C7"/>
    <w:rsid w:val="000A673D"/>
    <w:rsid w:val="000A749C"/>
    <w:rsid w:val="000B0D97"/>
    <w:rsid w:val="000B3505"/>
    <w:rsid w:val="000B517F"/>
    <w:rsid w:val="000C0088"/>
    <w:rsid w:val="000C0AD0"/>
    <w:rsid w:val="000C2A10"/>
    <w:rsid w:val="000C311F"/>
    <w:rsid w:val="000C3307"/>
    <w:rsid w:val="000C47E5"/>
    <w:rsid w:val="000C4D1C"/>
    <w:rsid w:val="000C505E"/>
    <w:rsid w:val="000C5287"/>
    <w:rsid w:val="000C7983"/>
    <w:rsid w:val="000D0A8F"/>
    <w:rsid w:val="000D3626"/>
    <w:rsid w:val="000D3DE3"/>
    <w:rsid w:val="000D559E"/>
    <w:rsid w:val="000D6400"/>
    <w:rsid w:val="000E1FBD"/>
    <w:rsid w:val="000E3C1B"/>
    <w:rsid w:val="000E485C"/>
    <w:rsid w:val="000E5FF6"/>
    <w:rsid w:val="000F06F1"/>
    <w:rsid w:val="000F19C3"/>
    <w:rsid w:val="000F2495"/>
    <w:rsid w:val="000F26E0"/>
    <w:rsid w:val="000F2A2D"/>
    <w:rsid w:val="000F2E89"/>
    <w:rsid w:val="000F3569"/>
    <w:rsid w:val="000F4009"/>
    <w:rsid w:val="000F4A67"/>
    <w:rsid w:val="000F5B0B"/>
    <w:rsid w:val="00101091"/>
    <w:rsid w:val="00102B0C"/>
    <w:rsid w:val="001033D2"/>
    <w:rsid w:val="001038DA"/>
    <w:rsid w:val="00103C59"/>
    <w:rsid w:val="00104A25"/>
    <w:rsid w:val="00105AEE"/>
    <w:rsid w:val="00105B9F"/>
    <w:rsid w:val="00110044"/>
    <w:rsid w:val="00110194"/>
    <w:rsid w:val="001104AC"/>
    <w:rsid w:val="00111B49"/>
    <w:rsid w:val="00111D91"/>
    <w:rsid w:val="00113914"/>
    <w:rsid w:val="00114533"/>
    <w:rsid w:val="00115691"/>
    <w:rsid w:val="001208CF"/>
    <w:rsid w:val="0012128C"/>
    <w:rsid w:val="00121AD0"/>
    <w:rsid w:val="00121D28"/>
    <w:rsid w:val="00122C8D"/>
    <w:rsid w:val="001233FD"/>
    <w:rsid w:val="0012379F"/>
    <w:rsid w:val="00124B92"/>
    <w:rsid w:val="00126103"/>
    <w:rsid w:val="001266EE"/>
    <w:rsid w:val="00127AA3"/>
    <w:rsid w:val="00130428"/>
    <w:rsid w:val="0013056E"/>
    <w:rsid w:val="001316CA"/>
    <w:rsid w:val="0013261C"/>
    <w:rsid w:val="001327AB"/>
    <w:rsid w:val="001344BF"/>
    <w:rsid w:val="0013497A"/>
    <w:rsid w:val="00134B1B"/>
    <w:rsid w:val="00134F93"/>
    <w:rsid w:val="00135360"/>
    <w:rsid w:val="00136A60"/>
    <w:rsid w:val="00137377"/>
    <w:rsid w:val="00137A99"/>
    <w:rsid w:val="001405AD"/>
    <w:rsid w:val="0014194D"/>
    <w:rsid w:val="00143A38"/>
    <w:rsid w:val="0014440A"/>
    <w:rsid w:val="001452F6"/>
    <w:rsid w:val="00145CC8"/>
    <w:rsid w:val="00145D9A"/>
    <w:rsid w:val="001465BD"/>
    <w:rsid w:val="0014730C"/>
    <w:rsid w:val="001476A3"/>
    <w:rsid w:val="00152918"/>
    <w:rsid w:val="001537C1"/>
    <w:rsid w:val="00153913"/>
    <w:rsid w:val="001542C7"/>
    <w:rsid w:val="00155640"/>
    <w:rsid w:val="0015620A"/>
    <w:rsid w:val="00156D1C"/>
    <w:rsid w:val="00157B49"/>
    <w:rsid w:val="00160CC0"/>
    <w:rsid w:val="00161CDD"/>
    <w:rsid w:val="00161D8D"/>
    <w:rsid w:val="00161F2C"/>
    <w:rsid w:val="00163F7C"/>
    <w:rsid w:val="00165230"/>
    <w:rsid w:val="001657C7"/>
    <w:rsid w:val="00170D13"/>
    <w:rsid w:val="001747AE"/>
    <w:rsid w:val="00174F2C"/>
    <w:rsid w:val="001803B4"/>
    <w:rsid w:val="001835AF"/>
    <w:rsid w:val="00184632"/>
    <w:rsid w:val="00185D1F"/>
    <w:rsid w:val="00187458"/>
    <w:rsid w:val="0019043A"/>
    <w:rsid w:val="001909F3"/>
    <w:rsid w:val="00190E7B"/>
    <w:rsid w:val="00191CDD"/>
    <w:rsid w:val="001932E4"/>
    <w:rsid w:val="0019346C"/>
    <w:rsid w:val="00194646"/>
    <w:rsid w:val="00195D4F"/>
    <w:rsid w:val="001A057D"/>
    <w:rsid w:val="001A2C11"/>
    <w:rsid w:val="001A3DE2"/>
    <w:rsid w:val="001A3F3C"/>
    <w:rsid w:val="001A43E2"/>
    <w:rsid w:val="001A521D"/>
    <w:rsid w:val="001A6223"/>
    <w:rsid w:val="001B2A72"/>
    <w:rsid w:val="001B2AD3"/>
    <w:rsid w:val="001B4195"/>
    <w:rsid w:val="001B4FB8"/>
    <w:rsid w:val="001B5150"/>
    <w:rsid w:val="001B5A9A"/>
    <w:rsid w:val="001B704C"/>
    <w:rsid w:val="001C0371"/>
    <w:rsid w:val="001C0BBF"/>
    <w:rsid w:val="001C1115"/>
    <w:rsid w:val="001C38B4"/>
    <w:rsid w:val="001C48AC"/>
    <w:rsid w:val="001C4F42"/>
    <w:rsid w:val="001C5C82"/>
    <w:rsid w:val="001C5E2C"/>
    <w:rsid w:val="001C5E67"/>
    <w:rsid w:val="001C65FE"/>
    <w:rsid w:val="001C74FB"/>
    <w:rsid w:val="001C7CE2"/>
    <w:rsid w:val="001C7D2F"/>
    <w:rsid w:val="001D2FF5"/>
    <w:rsid w:val="001D30D9"/>
    <w:rsid w:val="001D376C"/>
    <w:rsid w:val="001D533D"/>
    <w:rsid w:val="001D5435"/>
    <w:rsid w:val="001D63D5"/>
    <w:rsid w:val="001D7CE9"/>
    <w:rsid w:val="001E0832"/>
    <w:rsid w:val="001E0E76"/>
    <w:rsid w:val="001E3117"/>
    <w:rsid w:val="001E39A8"/>
    <w:rsid w:val="001E3C15"/>
    <w:rsid w:val="001E593B"/>
    <w:rsid w:val="001E5D5C"/>
    <w:rsid w:val="001E6D3E"/>
    <w:rsid w:val="001E7F3E"/>
    <w:rsid w:val="001F2405"/>
    <w:rsid w:val="001F2433"/>
    <w:rsid w:val="001F36C6"/>
    <w:rsid w:val="001F40A7"/>
    <w:rsid w:val="001F55DC"/>
    <w:rsid w:val="001F7EB0"/>
    <w:rsid w:val="00200375"/>
    <w:rsid w:val="00200F59"/>
    <w:rsid w:val="002017DE"/>
    <w:rsid w:val="002038C7"/>
    <w:rsid w:val="00205B6A"/>
    <w:rsid w:val="00205C92"/>
    <w:rsid w:val="00210383"/>
    <w:rsid w:val="00210935"/>
    <w:rsid w:val="00210C67"/>
    <w:rsid w:val="00213411"/>
    <w:rsid w:val="00213833"/>
    <w:rsid w:val="00214728"/>
    <w:rsid w:val="00214764"/>
    <w:rsid w:val="002163A9"/>
    <w:rsid w:val="00217E38"/>
    <w:rsid w:val="00220038"/>
    <w:rsid w:val="00220C7F"/>
    <w:rsid w:val="00220EB1"/>
    <w:rsid w:val="0022437E"/>
    <w:rsid w:val="00224B1F"/>
    <w:rsid w:val="00224B86"/>
    <w:rsid w:val="002258E6"/>
    <w:rsid w:val="00225AD9"/>
    <w:rsid w:val="00227C10"/>
    <w:rsid w:val="00227FB6"/>
    <w:rsid w:val="002321A8"/>
    <w:rsid w:val="002324E3"/>
    <w:rsid w:val="002333E3"/>
    <w:rsid w:val="00234A66"/>
    <w:rsid w:val="00234A7B"/>
    <w:rsid w:val="00234AA7"/>
    <w:rsid w:val="00235A88"/>
    <w:rsid w:val="00236265"/>
    <w:rsid w:val="002372CC"/>
    <w:rsid w:val="00242EA9"/>
    <w:rsid w:val="002441AF"/>
    <w:rsid w:val="0024687C"/>
    <w:rsid w:val="00247537"/>
    <w:rsid w:val="00247D6E"/>
    <w:rsid w:val="002505A0"/>
    <w:rsid w:val="002510F3"/>
    <w:rsid w:val="002518F9"/>
    <w:rsid w:val="00252129"/>
    <w:rsid w:val="00252744"/>
    <w:rsid w:val="00252A4C"/>
    <w:rsid w:val="0025532A"/>
    <w:rsid w:val="00256681"/>
    <w:rsid w:val="00257FF5"/>
    <w:rsid w:val="002601DF"/>
    <w:rsid w:val="00260E04"/>
    <w:rsid w:val="002634FE"/>
    <w:rsid w:val="00265602"/>
    <w:rsid w:val="0026771E"/>
    <w:rsid w:val="0027059E"/>
    <w:rsid w:val="00270B54"/>
    <w:rsid w:val="002715A9"/>
    <w:rsid w:val="00272B04"/>
    <w:rsid w:val="00273106"/>
    <w:rsid w:val="002746A8"/>
    <w:rsid w:val="00275CAA"/>
    <w:rsid w:val="00277E63"/>
    <w:rsid w:val="00280306"/>
    <w:rsid w:val="0028243F"/>
    <w:rsid w:val="00284058"/>
    <w:rsid w:val="00286D26"/>
    <w:rsid w:val="0028764C"/>
    <w:rsid w:val="00287E8F"/>
    <w:rsid w:val="0029047C"/>
    <w:rsid w:val="002905AC"/>
    <w:rsid w:val="00290B11"/>
    <w:rsid w:val="002920F0"/>
    <w:rsid w:val="00292B2C"/>
    <w:rsid w:val="00293182"/>
    <w:rsid w:val="002945F2"/>
    <w:rsid w:val="00294CED"/>
    <w:rsid w:val="00295F10"/>
    <w:rsid w:val="00295FF9"/>
    <w:rsid w:val="00296915"/>
    <w:rsid w:val="0029722C"/>
    <w:rsid w:val="002A1226"/>
    <w:rsid w:val="002A300A"/>
    <w:rsid w:val="002A378D"/>
    <w:rsid w:val="002A3F5D"/>
    <w:rsid w:val="002A61D8"/>
    <w:rsid w:val="002A6260"/>
    <w:rsid w:val="002A7569"/>
    <w:rsid w:val="002B04B4"/>
    <w:rsid w:val="002B0621"/>
    <w:rsid w:val="002B1D4C"/>
    <w:rsid w:val="002B1FBC"/>
    <w:rsid w:val="002B2733"/>
    <w:rsid w:val="002B2996"/>
    <w:rsid w:val="002B29DB"/>
    <w:rsid w:val="002B550E"/>
    <w:rsid w:val="002B5631"/>
    <w:rsid w:val="002B596E"/>
    <w:rsid w:val="002B78BC"/>
    <w:rsid w:val="002B7F2D"/>
    <w:rsid w:val="002C2F8F"/>
    <w:rsid w:val="002C385A"/>
    <w:rsid w:val="002C3F4D"/>
    <w:rsid w:val="002C46C9"/>
    <w:rsid w:val="002C5F1D"/>
    <w:rsid w:val="002C6145"/>
    <w:rsid w:val="002C6589"/>
    <w:rsid w:val="002C6DA6"/>
    <w:rsid w:val="002D205C"/>
    <w:rsid w:val="002D2681"/>
    <w:rsid w:val="002D26FE"/>
    <w:rsid w:val="002D2821"/>
    <w:rsid w:val="002D3C6B"/>
    <w:rsid w:val="002D3E64"/>
    <w:rsid w:val="002D4476"/>
    <w:rsid w:val="002D4D2C"/>
    <w:rsid w:val="002D5078"/>
    <w:rsid w:val="002D66AA"/>
    <w:rsid w:val="002D73DF"/>
    <w:rsid w:val="002D7BEC"/>
    <w:rsid w:val="002E024C"/>
    <w:rsid w:val="002E09F4"/>
    <w:rsid w:val="002E0A95"/>
    <w:rsid w:val="002E21E5"/>
    <w:rsid w:val="002E3E95"/>
    <w:rsid w:val="002E505E"/>
    <w:rsid w:val="002E52F7"/>
    <w:rsid w:val="002E63E5"/>
    <w:rsid w:val="002E6891"/>
    <w:rsid w:val="002E73CC"/>
    <w:rsid w:val="002F1068"/>
    <w:rsid w:val="002F42EA"/>
    <w:rsid w:val="002F5259"/>
    <w:rsid w:val="002F58E0"/>
    <w:rsid w:val="002F5F37"/>
    <w:rsid w:val="002F7A4B"/>
    <w:rsid w:val="00300AF9"/>
    <w:rsid w:val="00300D89"/>
    <w:rsid w:val="0030147E"/>
    <w:rsid w:val="00302819"/>
    <w:rsid w:val="00302AFE"/>
    <w:rsid w:val="00303DA6"/>
    <w:rsid w:val="00303E51"/>
    <w:rsid w:val="00305DF0"/>
    <w:rsid w:val="00306D95"/>
    <w:rsid w:val="00307CBC"/>
    <w:rsid w:val="003122F4"/>
    <w:rsid w:val="003134BC"/>
    <w:rsid w:val="0031450D"/>
    <w:rsid w:val="003162CC"/>
    <w:rsid w:val="00317F77"/>
    <w:rsid w:val="0032089B"/>
    <w:rsid w:val="0032136B"/>
    <w:rsid w:val="003214DB"/>
    <w:rsid w:val="0032351F"/>
    <w:rsid w:val="00325ADD"/>
    <w:rsid w:val="003268EF"/>
    <w:rsid w:val="00327F9C"/>
    <w:rsid w:val="003321AC"/>
    <w:rsid w:val="0033407D"/>
    <w:rsid w:val="00336B70"/>
    <w:rsid w:val="00337BAA"/>
    <w:rsid w:val="00340A87"/>
    <w:rsid w:val="00341193"/>
    <w:rsid w:val="003416D3"/>
    <w:rsid w:val="00341C1C"/>
    <w:rsid w:val="00344236"/>
    <w:rsid w:val="00344711"/>
    <w:rsid w:val="00345ED9"/>
    <w:rsid w:val="00346241"/>
    <w:rsid w:val="0034629D"/>
    <w:rsid w:val="00346530"/>
    <w:rsid w:val="003468D9"/>
    <w:rsid w:val="0034731C"/>
    <w:rsid w:val="00347BAE"/>
    <w:rsid w:val="00352156"/>
    <w:rsid w:val="00352453"/>
    <w:rsid w:val="00352B63"/>
    <w:rsid w:val="00352CCF"/>
    <w:rsid w:val="003532A4"/>
    <w:rsid w:val="003557DA"/>
    <w:rsid w:val="0035645B"/>
    <w:rsid w:val="00360122"/>
    <w:rsid w:val="00360D20"/>
    <w:rsid w:val="00361428"/>
    <w:rsid w:val="00363FB5"/>
    <w:rsid w:val="00364F80"/>
    <w:rsid w:val="003653E0"/>
    <w:rsid w:val="00365622"/>
    <w:rsid w:val="00365988"/>
    <w:rsid w:val="00365C85"/>
    <w:rsid w:val="00365DDA"/>
    <w:rsid w:val="0036678E"/>
    <w:rsid w:val="00370900"/>
    <w:rsid w:val="00370FB8"/>
    <w:rsid w:val="003715B0"/>
    <w:rsid w:val="00374D5E"/>
    <w:rsid w:val="00375B0A"/>
    <w:rsid w:val="0038039F"/>
    <w:rsid w:val="003833DA"/>
    <w:rsid w:val="00384495"/>
    <w:rsid w:val="003844C9"/>
    <w:rsid w:val="003846A7"/>
    <w:rsid w:val="00384AF8"/>
    <w:rsid w:val="003859D8"/>
    <w:rsid w:val="00386632"/>
    <w:rsid w:val="0038691E"/>
    <w:rsid w:val="00386D2F"/>
    <w:rsid w:val="0038785D"/>
    <w:rsid w:val="00390D98"/>
    <w:rsid w:val="0039167C"/>
    <w:rsid w:val="0039170F"/>
    <w:rsid w:val="003933B4"/>
    <w:rsid w:val="003939C6"/>
    <w:rsid w:val="0039553F"/>
    <w:rsid w:val="00395696"/>
    <w:rsid w:val="00396D42"/>
    <w:rsid w:val="003A1028"/>
    <w:rsid w:val="003A303F"/>
    <w:rsid w:val="003A3767"/>
    <w:rsid w:val="003A4173"/>
    <w:rsid w:val="003A5D37"/>
    <w:rsid w:val="003A7B60"/>
    <w:rsid w:val="003B1A38"/>
    <w:rsid w:val="003B3D52"/>
    <w:rsid w:val="003B3E39"/>
    <w:rsid w:val="003B431B"/>
    <w:rsid w:val="003B4F0F"/>
    <w:rsid w:val="003B5329"/>
    <w:rsid w:val="003B5A08"/>
    <w:rsid w:val="003B5CD8"/>
    <w:rsid w:val="003B6E46"/>
    <w:rsid w:val="003B79CE"/>
    <w:rsid w:val="003B7B80"/>
    <w:rsid w:val="003C0175"/>
    <w:rsid w:val="003C080A"/>
    <w:rsid w:val="003C1FC8"/>
    <w:rsid w:val="003C2058"/>
    <w:rsid w:val="003C23B4"/>
    <w:rsid w:val="003C24D1"/>
    <w:rsid w:val="003C2D6F"/>
    <w:rsid w:val="003C31AF"/>
    <w:rsid w:val="003C3E92"/>
    <w:rsid w:val="003C418C"/>
    <w:rsid w:val="003C42F6"/>
    <w:rsid w:val="003C4DAD"/>
    <w:rsid w:val="003C6DCD"/>
    <w:rsid w:val="003C7165"/>
    <w:rsid w:val="003D18B9"/>
    <w:rsid w:val="003D18C6"/>
    <w:rsid w:val="003D274C"/>
    <w:rsid w:val="003D6D9D"/>
    <w:rsid w:val="003E0255"/>
    <w:rsid w:val="003E119E"/>
    <w:rsid w:val="003E2020"/>
    <w:rsid w:val="003E3CCE"/>
    <w:rsid w:val="003E3EBD"/>
    <w:rsid w:val="003E3F07"/>
    <w:rsid w:val="003E4D45"/>
    <w:rsid w:val="003E525C"/>
    <w:rsid w:val="003F004E"/>
    <w:rsid w:val="003F04C1"/>
    <w:rsid w:val="003F0F43"/>
    <w:rsid w:val="003F1516"/>
    <w:rsid w:val="003F16CB"/>
    <w:rsid w:val="003F1828"/>
    <w:rsid w:val="003F3C43"/>
    <w:rsid w:val="003F4E66"/>
    <w:rsid w:val="003F60CB"/>
    <w:rsid w:val="003F6A61"/>
    <w:rsid w:val="003F76AA"/>
    <w:rsid w:val="0040152A"/>
    <w:rsid w:val="004023D9"/>
    <w:rsid w:val="004023EE"/>
    <w:rsid w:val="00402F7E"/>
    <w:rsid w:val="00403598"/>
    <w:rsid w:val="0040374B"/>
    <w:rsid w:val="004048E8"/>
    <w:rsid w:val="00404AE8"/>
    <w:rsid w:val="00404EF7"/>
    <w:rsid w:val="00410B4E"/>
    <w:rsid w:val="0041253E"/>
    <w:rsid w:val="00412B5F"/>
    <w:rsid w:val="004152C2"/>
    <w:rsid w:val="00415C19"/>
    <w:rsid w:val="0041642B"/>
    <w:rsid w:val="00421C23"/>
    <w:rsid w:val="00422D37"/>
    <w:rsid w:val="00422EED"/>
    <w:rsid w:val="00423992"/>
    <w:rsid w:val="004253FB"/>
    <w:rsid w:val="00425D22"/>
    <w:rsid w:val="00425F6B"/>
    <w:rsid w:val="00426701"/>
    <w:rsid w:val="00426DBB"/>
    <w:rsid w:val="004321AB"/>
    <w:rsid w:val="0043273E"/>
    <w:rsid w:val="0043484C"/>
    <w:rsid w:val="00434A3F"/>
    <w:rsid w:val="00436A87"/>
    <w:rsid w:val="00440211"/>
    <w:rsid w:val="00440A97"/>
    <w:rsid w:val="00440D70"/>
    <w:rsid w:val="00441759"/>
    <w:rsid w:val="00441AF0"/>
    <w:rsid w:val="00441C06"/>
    <w:rsid w:val="00442A6D"/>
    <w:rsid w:val="004460CA"/>
    <w:rsid w:val="00452954"/>
    <w:rsid w:val="004570AA"/>
    <w:rsid w:val="004576E4"/>
    <w:rsid w:val="00457871"/>
    <w:rsid w:val="00460153"/>
    <w:rsid w:val="00460325"/>
    <w:rsid w:val="00460B28"/>
    <w:rsid w:val="00460CEE"/>
    <w:rsid w:val="00463FA4"/>
    <w:rsid w:val="00464FFB"/>
    <w:rsid w:val="00466A9E"/>
    <w:rsid w:val="004670A4"/>
    <w:rsid w:val="004705B1"/>
    <w:rsid w:val="00470704"/>
    <w:rsid w:val="00471487"/>
    <w:rsid w:val="00472013"/>
    <w:rsid w:val="00473A90"/>
    <w:rsid w:val="0047468B"/>
    <w:rsid w:val="0047560B"/>
    <w:rsid w:val="004756F3"/>
    <w:rsid w:val="00476BC6"/>
    <w:rsid w:val="00477B4F"/>
    <w:rsid w:val="00480C05"/>
    <w:rsid w:val="004831A6"/>
    <w:rsid w:val="00484DFE"/>
    <w:rsid w:val="00485F5E"/>
    <w:rsid w:val="0048615B"/>
    <w:rsid w:val="00487B92"/>
    <w:rsid w:val="004915A7"/>
    <w:rsid w:val="00491B9B"/>
    <w:rsid w:val="00492A4D"/>
    <w:rsid w:val="004942A8"/>
    <w:rsid w:val="004A1911"/>
    <w:rsid w:val="004A3013"/>
    <w:rsid w:val="004A3DE3"/>
    <w:rsid w:val="004A52C8"/>
    <w:rsid w:val="004A543D"/>
    <w:rsid w:val="004A5463"/>
    <w:rsid w:val="004A5620"/>
    <w:rsid w:val="004A5A10"/>
    <w:rsid w:val="004A6225"/>
    <w:rsid w:val="004A78F6"/>
    <w:rsid w:val="004B2646"/>
    <w:rsid w:val="004B4598"/>
    <w:rsid w:val="004B4E8D"/>
    <w:rsid w:val="004B552B"/>
    <w:rsid w:val="004B5A12"/>
    <w:rsid w:val="004C0630"/>
    <w:rsid w:val="004C1BCF"/>
    <w:rsid w:val="004C25FF"/>
    <w:rsid w:val="004C3088"/>
    <w:rsid w:val="004C32B6"/>
    <w:rsid w:val="004C345B"/>
    <w:rsid w:val="004C4DE5"/>
    <w:rsid w:val="004C52DE"/>
    <w:rsid w:val="004C559E"/>
    <w:rsid w:val="004C60F0"/>
    <w:rsid w:val="004C739A"/>
    <w:rsid w:val="004D3840"/>
    <w:rsid w:val="004D5304"/>
    <w:rsid w:val="004D5871"/>
    <w:rsid w:val="004D5926"/>
    <w:rsid w:val="004D5DF1"/>
    <w:rsid w:val="004D5E62"/>
    <w:rsid w:val="004D672E"/>
    <w:rsid w:val="004D799C"/>
    <w:rsid w:val="004E139C"/>
    <w:rsid w:val="004E1BAD"/>
    <w:rsid w:val="004E4343"/>
    <w:rsid w:val="004E43B7"/>
    <w:rsid w:val="004E488B"/>
    <w:rsid w:val="004E7ABB"/>
    <w:rsid w:val="004F19B0"/>
    <w:rsid w:val="004F2D27"/>
    <w:rsid w:val="004F2E69"/>
    <w:rsid w:val="004F3D3F"/>
    <w:rsid w:val="004F4015"/>
    <w:rsid w:val="004F5001"/>
    <w:rsid w:val="004F6F07"/>
    <w:rsid w:val="004F789E"/>
    <w:rsid w:val="00500CD6"/>
    <w:rsid w:val="0050504A"/>
    <w:rsid w:val="00507D76"/>
    <w:rsid w:val="00507DA9"/>
    <w:rsid w:val="005120D6"/>
    <w:rsid w:val="005129D8"/>
    <w:rsid w:val="00512F8B"/>
    <w:rsid w:val="00513662"/>
    <w:rsid w:val="00513D2F"/>
    <w:rsid w:val="00515EB1"/>
    <w:rsid w:val="00515F5C"/>
    <w:rsid w:val="00516653"/>
    <w:rsid w:val="005168E0"/>
    <w:rsid w:val="00516B4B"/>
    <w:rsid w:val="005177B8"/>
    <w:rsid w:val="00517A67"/>
    <w:rsid w:val="0052034D"/>
    <w:rsid w:val="00520352"/>
    <w:rsid w:val="005207AC"/>
    <w:rsid w:val="00521382"/>
    <w:rsid w:val="00521EBF"/>
    <w:rsid w:val="0052315B"/>
    <w:rsid w:val="00523763"/>
    <w:rsid w:val="005241DA"/>
    <w:rsid w:val="00525881"/>
    <w:rsid w:val="00525B6B"/>
    <w:rsid w:val="00525C33"/>
    <w:rsid w:val="00525EED"/>
    <w:rsid w:val="005273AD"/>
    <w:rsid w:val="005301F3"/>
    <w:rsid w:val="00530723"/>
    <w:rsid w:val="0053200B"/>
    <w:rsid w:val="00534AF5"/>
    <w:rsid w:val="0053785F"/>
    <w:rsid w:val="00544E24"/>
    <w:rsid w:val="00545EFE"/>
    <w:rsid w:val="00547961"/>
    <w:rsid w:val="00550AF1"/>
    <w:rsid w:val="00552191"/>
    <w:rsid w:val="005522A3"/>
    <w:rsid w:val="00552F07"/>
    <w:rsid w:val="005548F5"/>
    <w:rsid w:val="0055519D"/>
    <w:rsid w:val="00555622"/>
    <w:rsid w:val="00555793"/>
    <w:rsid w:val="00562399"/>
    <w:rsid w:val="00565C97"/>
    <w:rsid w:val="00565E88"/>
    <w:rsid w:val="00566AFE"/>
    <w:rsid w:val="00567CB5"/>
    <w:rsid w:val="00571AF5"/>
    <w:rsid w:val="005725CB"/>
    <w:rsid w:val="00572734"/>
    <w:rsid w:val="0057432C"/>
    <w:rsid w:val="005744E3"/>
    <w:rsid w:val="005824C5"/>
    <w:rsid w:val="00582B51"/>
    <w:rsid w:val="0058597C"/>
    <w:rsid w:val="00585A40"/>
    <w:rsid w:val="00585A59"/>
    <w:rsid w:val="0059033E"/>
    <w:rsid w:val="00590AC1"/>
    <w:rsid w:val="00590FBA"/>
    <w:rsid w:val="0059259F"/>
    <w:rsid w:val="005933D6"/>
    <w:rsid w:val="005934F1"/>
    <w:rsid w:val="00594B8A"/>
    <w:rsid w:val="00594F9C"/>
    <w:rsid w:val="00595D36"/>
    <w:rsid w:val="005A11AB"/>
    <w:rsid w:val="005A280A"/>
    <w:rsid w:val="005A2C24"/>
    <w:rsid w:val="005A3047"/>
    <w:rsid w:val="005A546A"/>
    <w:rsid w:val="005A565B"/>
    <w:rsid w:val="005A7D33"/>
    <w:rsid w:val="005A7DCF"/>
    <w:rsid w:val="005B01F1"/>
    <w:rsid w:val="005B2EAF"/>
    <w:rsid w:val="005B345A"/>
    <w:rsid w:val="005B3534"/>
    <w:rsid w:val="005B3949"/>
    <w:rsid w:val="005B4101"/>
    <w:rsid w:val="005B7474"/>
    <w:rsid w:val="005C2739"/>
    <w:rsid w:val="005C2DE8"/>
    <w:rsid w:val="005C4343"/>
    <w:rsid w:val="005C4864"/>
    <w:rsid w:val="005C71EA"/>
    <w:rsid w:val="005C7B16"/>
    <w:rsid w:val="005D0D82"/>
    <w:rsid w:val="005D12C4"/>
    <w:rsid w:val="005D18DE"/>
    <w:rsid w:val="005D252C"/>
    <w:rsid w:val="005D2E8B"/>
    <w:rsid w:val="005D5433"/>
    <w:rsid w:val="005D55EA"/>
    <w:rsid w:val="005D603C"/>
    <w:rsid w:val="005D794B"/>
    <w:rsid w:val="005E025F"/>
    <w:rsid w:val="005E043E"/>
    <w:rsid w:val="005E2729"/>
    <w:rsid w:val="005F03C6"/>
    <w:rsid w:val="005F0EDF"/>
    <w:rsid w:val="005F25BD"/>
    <w:rsid w:val="005F331E"/>
    <w:rsid w:val="005F4434"/>
    <w:rsid w:val="005F4C53"/>
    <w:rsid w:val="005F4DA0"/>
    <w:rsid w:val="005F6C57"/>
    <w:rsid w:val="005F76A6"/>
    <w:rsid w:val="00600E52"/>
    <w:rsid w:val="00602B85"/>
    <w:rsid w:val="00604BEB"/>
    <w:rsid w:val="006061DA"/>
    <w:rsid w:val="00607E81"/>
    <w:rsid w:val="006108EA"/>
    <w:rsid w:val="0061267F"/>
    <w:rsid w:val="00613225"/>
    <w:rsid w:val="0061366F"/>
    <w:rsid w:val="006143B0"/>
    <w:rsid w:val="00615447"/>
    <w:rsid w:val="00620145"/>
    <w:rsid w:val="006205DE"/>
    <w:rsid w:val="00621D9F"/>
    <w:rsid w:val="006226DE"/>
    <w:rsid w:val="00622C14"/>
    <w:rsid w:val="006234AA"/>
    <w:rsid w:val="0062389D"/>
    <w:rsid w:val="0062515F"/>
    <w:rsid w:val="00625A84"/>
    <w:rsid w:val="00625B87"/>
    <w:rsid w:val="00626157"/>
    <w:rsid w:val="00630956"/>
    <w:rsid w:val="00631639"/>
    <w:rsid w:val="00631762"/>
    <w:rsid w:val="006327A7"/>
    <w:rsid w:val="00632D37"/>
    <w:rsid w:val="006336D8"/>
    <w:rsid w:val="00635D61"/>
    <w:rsid w:val="0063683F"/>
    <w:rsid w:val="006370DD"/>
    <w:rsid w:val="00642386"/>
    <w:rsid w:val="00642887"/>
    <w:rsid w:val="00647A7E"/>
    <w:rsid w:val="00651322"/>
    <w:rsid w:val="006514A5"/>
    <w:rsid w:val="006515CB"/>
    <w:rsid w:val="00655FBB"/>
    <w:rsid w:val="006560E0"/>
    <w:rsid w:val="00656C1B"/>
    <w:rsid w:val="00657C5C"/>
    <w:rsid w:val="00660522"/>
    <w:rsid w:val="00661764"/>
    <w:rsid w:val="00663695"/>
    <w:rsid w:val="006636B5"/>
    <w:rsid w:val="00664C16"/>
    <w:rsid w:val="00665359"/>
    <w:rsid w:val="00665DB4"/>
    <w:rsid w:val="006664E7"/>
    <w:rsid w:val="006676CD"/>
    <w:rsid w:val="00667AD7"/>
    <w:rsid w:val="00671559"/>
    <w:rsid w:val="00672B7A"/>
    <w:rsid w:val="0067311B"/>
    <w:rsid w:val="006749ED"/>
    <w:rsid w:val="00680390"/>
    <w:rsid w:val="00681AC9"/>
    <w:rsid w:val="006843EC"/>
    <w:rsid w:val="00685A46"/>
    <w:rsid w:val="006862AF"/>
    <w:rsid w:val="006866BF"/>
    <w:rsid w:val="00687ED2"/>
    <w:rsid w:val="00687FAC"/>
    <w:rsid w:val="00690BB1"/>
    <w:rsid w:val="00690BF5"/>
    <w:rsid w:val="0069290E"/>
    <w:rsid w:val="00693967"/>
    <w:rsid w:val="006948D3"/>
    <w:rsid w:val="00695133"/>
    <w:rsid w:val="006955A0"/>
    <w:rsid w:val="00697A6E"/>
    <w:rsid w:val="006A1023"/>
    <w:rsid w:val="006A23B0"/>
    <w:rsid w:val="006A3F03"/>
    <w:rsid w:val="006A3F74"/>
    <w:rsid w:val="006A448F"/>
    <w:rsid w:val="006A4F32"/>
    <w:rsid w:val="006A5D15"/>
    <w:rsid w:val="006A7054"/>
    <w:rsid w:val="006B01A6"/>
    <w:rsid w:val="006B10C0"/>
    <w:rsid w:val="006B136C"/>
    <w:rsid w:val="006B1494"/>
    <w:rsid w:val="006B207D"/>
    <w:rsid w:val="006B385B"/>
    <w:rsid w:val="006B4783"/>
    <w:rsid w:val="006B50F6"/>
    <w:rsid w:val="006B684E"/>
    <w:rsid w:val="006B7229"/>
    <w:rsid w:val="006B7BDB"/>
    <w:rsid w:val="006C05E4"/>
    <w:rsid w:val="006C1BB2"/>
    <w:rsid w:val="006C228E"/>
    <w:rsid w:val="006C4083"/>
    <w:rsid w:val="006C449B"/>
    <w:rsid w:val="006C4995"/>
    <w:rsid w:val="006C4D75"/>
    <w:rsid w:val="006C4E49"/>
    <w:rsid w:val="006C54F3"/>
    <w:rsid w:val="006C575E"/>
    <w:rsid w:val="006C701C"/>
    <w:rsid w:val="006D0131"/>
    <w:rsid w:val="006D02FD"/>
    <w:rsid w:val="006D1883"/>
    <w:rsid w:val="006D1BB1"/>
    <w:rsid w:val="006D5798"/>
    <w:rsid w:val="006D5C77"/>
    <w:rsid w:val="006D61DD"/>
    <w:rsid w:val="006D641C"/>
    <w:rsid w:val="006D73BD"/>
    <w:rsid w:val="006E0906"/>
    <w:rsid w:val="006E11CF"/>
    <w:rsid w:val="006E2B85"/>
    <w:rsid w:val="006E39D0"/>
    <w:rsid w:val="006E42FA"/>
    <w:rsid w:val="006E550F"/>
    <w:rsid w:val="006E6366"/>
    <w:rsid w:val="006E701B"/>
    <w:rsid w:val="006E745B"/>
    <w:rsid w:val="006E7A07"/>
    <w:rsid w:val="006F060D"/>
    <w:rsid w:val="006F07BB"/>
    <w:rsid w:val="006F0BA5"/>
    <w:rsid w:val="006F0E93"/>
    <w:rsid w:val="006F1177"/>
    <w:rsid w:val="006F15E2"/>
    <w:rsid w:val="006F182B"/>
    <w:rsid w:val="006F340E"/>
    <w:rsid w:val="006F60CC"/>
    <w:rsid w:val="006F655F"/>
    <w:rsid w:val="006F77F9"/>
    <w:rsid w:val="0070009D"/>
    <w:rsid w:val="0070244A"/>
    <w:rsid w:val="007055A0"/>
    <w:rsid w:val="00706DCF"/>
    <w:rsid w:val="00707CC0"/>
    <w:rsid w:val="00713C11"/>
    <w:rsid w:val="00713FA0"/>
    <w:rsid w:val="0071407F"/>
    <w:rsid w:val="0071448C"/>
    <w:rsid w:val="00714D5B"/>
    <w:rsid w:val="00715022"/>
    <w:rsid w:val="00715913"/>
    <w:rsid w:val="00717ECE"/>
    <w:rsid w:val="00720DA0"/>
    <w:rsid w:val="007210B9"/>
    <w:rsid w:val="0072213F"/>
    <w:rsid w:val="007233B5"/>
    <w:rsid w:val="00723CE6"/>
    <w:rsid w:val="0072524E"/>
    <w:rsid w:val="00725BAC"/>
    <w:rsid w:val="0072618D"/>
    <w:rsid w:val="00726CA5"/>
    <w:rsid w:val="00727147"/>
    <w:rsid w:val="00727298"/>
    <w:rsid w:val="00727D2D"/>
    <w:rsid w:val="00730295"/>
    <w:rsid w:val="00730377"/>
    <w:rsid w:val="00731C07"/>
    <w:rsid w:val="00732A4E"/>
    <w:rsid w:val="00732B34"/>
    <w:rsid w:val="00734921"/>
    <w:rsid w:val="00734C93"/>
    <w:rsid w:val="007354E4"/>
    <w:rsid w:val="00736FE5"/>
    <w:rsid w:val="0074234C"/>
    <w:rsid w:val="007431EB"/>
    <w:rsid w:val="007438B9"/>
    <w:rsid w:val="00743904"/>
    <w:rsid w:val="00744347"/>
    <w:rsid w:val="00744A46"/>
    <w:rsid w:val="00745AB0"/>
    <w:rsid w:val="0075001F"/>
    <w:rsid w:val="00750102"/>
    <w:rsid w:val="007503B1"/>
    <w:rsid w:val="00750FB8"/>
    <w:rsid w:val="00752DC8"/>
    <w:rsid w:val="00754605"/>
    <w:rsid w:val="00754711"/>
    <w:rsid w:val="007548A6"/>
    <w:rsid w:val="00755E22"/>
    <w:rsid w:val="00757A65"/>
    <w:rsid w:val="00760C49"/>
    <w:rsid w:val="00762F55"/>
    <w:rsid w:val="0076355B"/>
    <w:rsid w:val="00763C43"/>
    <w:rsid w:val="00765E0B"/>
    <w:rsid w:val="00766292"/>
    <w:rsid w:val="0076672E"/>
    <w:rsid w:val="00767A73"/>
    <w:rsid w:val="0077018B"/>
    <w:rsid w:val="007709BF"/>
    <w:rsid w:val="00773778"/>
    <w:rsid w:val="00773F6D"/>
    <w:rsid w:val="007744F1"/>
    <w:rsid w:val="00774F45"/>
    <w:rsid w:val="00776DE5"/>
    <w:rsid w:val="00777C2C"/>
    <w:rsid w:val="00782084"/>
    <w:rsid w:val="007820A7"/>
    <w:rsid w:val="00782EB5"/>
    <w:rsid w:val="00783A04"/>
    <w:rsid w:val="0078407D"/>
    <w:rsid w:val="00785DB7"/>
    <w:rsid w:val="007904F4"/>
    <w:rsid w:val="00790CFB"/>
    <w:rsid w:val="00793C77"/>
    <w:rsid w:val="00793F30"/>
    <w:rsid w:val="00794FF9"/>
    <w:rsid w:val="007A00AF"/>
    <w:rsid w:val="007A0134"/>
    <w:rsid w:val="007A01EF"/>
    <w:rsid w:val="007A1614"/>
    <w:rsid w:val="007A1A3F"/>
    <w:rsid w:val="007A261C"/>
    <w:rsid w:val="007A35AD"/>
    <w:rsid w:val="007A459E"/>
    <w:rsid w:val="007A48B8"/>
    <w:rsid w:val="007A5CD3"/>
    <w:rsid w:val="007A61B9"/>
    <w:rsid w:val="007A6A15"/>
    <w:rsid w:val="007A6C9B"/>
    <w:rsid w:val="007A6EAC"/>
    <w:rsid w:val="007A7029"/>
    <w:rsid w:val="007A7AD4"/>
    <w:rsid w:val="007B174D"/>
    <w:rsid w:val="007B1A50"/>
    <w:rsid w:val="007B1CCB"/>
    <w:rsid w:val="007B30DD"/>
    <w:rsid w:val="007B32E9"/>
    <w:rsid w:val="007B37D7"/>
    <w:rsid w:val="007B550F"/>
    <w:rsid w:val="007B591B"/>
    <w:rsid w:val="007B7402"/>
    <w:rsid w:val="007C14E8"/>
    <w:rsid w:val="007C4F2C"/>
    <w:rsid w:val="007C52C6"/>
    <w:rsid w:val="007C5548"/>
    <w:rsid w:val="007D1129"/>
    <w:rsid w:val="007D3833"/>
    <w:rsid w:val="007D3E8D"/>
    <w:rsid w:val="007D50F5"/>
    <w:rsid w:val="007D6FCA"/>
    <w:rsid w:val="007D7059"/>
    <w:rsid w:val="007D74CF"/>
    <w:rsid w:val="007D7629"/>
    <w:rsid w:val="007E0116"/>
    <w:rsid w:val="007E1838"/>
    <w:rsid w:val="007E1C6B"/>
    <w:rsid w:val="007E1EEC"/>
    <w:rsid w:val="007E25AF"/>
    <w:rsid w:val="007E317D"/>
    <w:rsid w:val="007E5022"/>
    <w:rsid w:val="007E5601"/>
    <w:rsid w:val="007E5B12"/>
    <w:rsid w:val="007F2492"/>
    <w:rsid w:val="007F2B50"/>
    <w:rsid w:val="007F36B9"/>
    <w:rsid w:val="007F4FEE"/>
    <w:rsid w:val="007F5702"/>
    <w:rsid w:val="007F6C77"/>
    <w:rsid w:val="008009E7"/>
    <w:rsid w:val="00800D85"/>
    <w:rsid w:val="00800ED7"/>
    <w:rsid w:val="00801319"/>
    <w:rsid w:val="0080148E"/>
    <w:rsid w:val="0080153D"/>
    <w:rsid w:val="00801689"/>
    <w:rsid w:val="008016C7"/>
    <w:rsid w:val="0080322C"/>
    <w:rsid w:val="0080560B"/>
    <w:rsid w:val="00805C37"/>
    <w:rsid w:val="008064BB"/>
    <w:rsid w:val="00807BB9"/>
    <w:rsid w:val="0081395B"/>
    <w:rsid w:val="0081600F"/>
    <w:rsid w:val="00816082"/>
    <w:rsid w:val="008160DB"/>
    <w:rsid w:val="00816ADE"/>
    <w:rsid w:val="0081727D"/>
    <w:rsid w:val="00817B5C"/>
    <w:rsid w:val="008205C0"/>
    <w:rsid w:val="00821BB4"/>
    <w:rsid w:val="008220B1"/>
    <w:rsid w:val="00822F2E"/>
    <w:rsid w:val="0082318B"/>
    <w:rsid w:val="00823D0E"/>
    <w:rsid w:val="008252E9"/>
    <w:rsid w:val="00825E14"/>
    <w:rsid w:val="008272FE"/>
    <w:rsid w:val="00827C60"/>
    <w:rsid w:val="00830467"/>
    <w:rsid w:val="00830DDF"/>
    <w:rsid w:val="00831859"/>
    <w:rsid w:val="00833D95"/>
    <w:rsid w:val="008343F7"/>
    <w:rsid w:val="00835367"/>
    <w:rsid w:val="008402CA"/>
    <w:rsid w:val="0084162F"/>
    <w:rsid w:val="00841660"/>
    <w:rsid w:val="00842B99"/>
    <w:rsid w:val="008433DB"/>
    <w:rsid w:val="008438B1"/>
    <w:rsid w:val="008447AA"/>
    <w:rsid w:val="00845BA9"/>
    <w:rsid w:val="00850019"/>
    <w:rsid w:val="0085245C"/>
    <w:rsid w:val="00852A15"/>
    <w:rsid w:val="00853230"/>
    <w:rsid w:val="00854205"/>
    <w:rsid w:val="0085564B"/>
    <w:rsid w:val="0085590D"/>
    <w:rsid w:val="00856CC8"/>
    <w:rsid w:val="00857FB5"/>
    <w:rsid w:val="008606A5"/>
    <w:rsid w:val="008607B4"/>
    <w:rsid w:val="0086121D"/>
    <w:rsid w:val="008621F2"/>
    <w:rsid w:val="00863315"/>
    <w:rsid w:val="0086388D"/>
    <w:rsid w:val="008642AF"/>
    <w:rsid w:val="0086473B"/>
    <w:rsid w:val="00864791"/>
    <w:rsid w:val="0086509C"/>
    <w:rsid w:val="0086521C"/>
    <w:rsid w:val="00865978"/>
    <w:rsid w:val="00867F24"/>
    <w:rsid w:val="008701B0"/>
    <w:rsid w:val="00870C3D"/>
    <w:rsid w:val="00872187"/>
    <w:rsid w:val="00876B4F"/>
    <w:rsid w:val="00880C19"/>
    <w:rsid w:val="008824BA"/>
    <w:rsid w:val="0088295A"/>
    <w:rsid w:val="00884C4B"/>
    <w:rsid w:val="0088546D"/>
    <w:rsid w:val="00886021"/>
    <w:rsid w:val="0088696B"/>
    <w:rsid w:val="008878AB"/>
    <w:rsid w:val="00893248"/>
    <w:rsid w:val="0089463A"/>
    <w:rsid w:val="008947B2"/>
    <w:rsid w:val="00894FF6"/>
    <w:rsid w:val="00895404"/>
    <w:rsid w:val="008956E8"/>
    <w:rsid w:val="0089691F"/>
    <w:rsid w:val="008974FE"/>
    <w:rsid w:val="00897CF0"/>
    <w:rsid w:val="008A00AB"/>
    <w:rsid w:val="008A172F"/>
    <w:rsid w:val="008A1A22"/>
    <w:rsid w:val="008A1AE2"/>
    <w:rsid w:val="008A2938"/>
    <w:rsid w:val="008A2AEB"/>
    <w:rsid w:val="008A377D"/>
    <w:rsid w:val="008A3C9E"/>
    <w:rsid w:val="008A4406"/>
    <w:rsid w:val="008A52EE"/>
    <w:rsid w:val="008A74D3"/>
    <w:rsid w:val="008B2F17"/>
    <w:rsid w:val="008B35FC"/>
    <w:rsid w:val="008B45F1"/>
    <w:rsid w:val="008B4711"/>
    <w:rsid w:val="008B5609"/>
    <w:rsid w:val="008B739D"/>
    <w:rsid w:val="008C23AA"/>
    <w:rsid w:val="008C2420"/>
    <w:rsid w:val="008C702C"/>
    <w:rsid w:val="008C76AF"/>
    <w:rsid w:val="008C7AC3"/>
    <w:rsid w:val="008D044A"/>
    <w:rsid w:val="008D1FEE"/>
    <w:rsid w:val="008D2887"/>
    <w:rsid w:val="008D45B8"/>
    <w:rsid w:val="008D4B8B"/>
    <w:rsid w:val="008D5AD0"/>
    <w:rsid w:val="008D727E"/>
    <w:rsid w:val="008D790E"/>
    <w:rsid w:val="008E00C3"/>
    <w:rsid w:val="008E015B"/>
    <w:rsid w:val="008E0D13"/>
    <w:rsid w:val="008E1BE1"/>
    <w:rsid w:val="008E27C5"/>
    <w:rsid w:val="008E3AD2"/>
    <w:rsid w:val="008E3F82"/>
    <w:rsid w:val="008E655A"/>
    <w:rsid w:val="008F133B"/>
    <w:rsid w:val="008F2381"/>
    <w:rsid w:val="008F3083"/>
    <w:rsid w:val="008F466A"/>
    <w:rsid w:val="008F5D93"/>
    <w:rsid w:val="009017A7"/>
    <w:rsid w:val="00903254"/>
    <w:rsid w:val="00903EB5"/>
    <w:rsid w:val="00906776"/>
    <w:rsid w:val="0090697E"/>
    <w:rsid w:val="009075C4"/>
    <w:rsid w:val="009164C3"/>
    <w:rsid w:val="00916E09"/>
    <w:rsid w:val="00917252"/>
    <w:rsid w:val="009178CF"/>
    <w:rsid w:val="00920007"/>
    <w:rsid w:val="00920125"/>
    <w:rsid w:val="00920455"/>
    <w:rsid w:val="00920D48"/>
    <w:rsid w:val="00921A88"/>
    <w:rsid w:val="00923AC5"/>
    <w:rsid w:val="00924964"/>
    <w:rsid w:val="00926025"/>
    <w:rsid w:val="00927191"/>
    <w:rsid w:val="00927F4C"/>
    <w:rsid w:val="009306DA"/>
    <w:rsid w:val="0093114B"/>
    <w:rsid w:val="009318BA"/>
    <w:rsid w:val="009318F0"/>
    <w:rsid w:val="00931B44"/>
    <w:rsid w:val="009327D6"/>
    <w:rsid w:val="00932DFD"/>
    <w:rsid w:val="009342F2"/>
    <w:rsid w:val="00934E91"/>
    <w:rsid w:val="00935DB5"/>
    <w:rsid w:val="00936F3D"/>
    <w:rsid w:val="00936F69"/>
    <w:rsid w:val="0094458B"/>
    <w:rsid w:val="009447C7"/>
    <w:rsid w:val="00946D99"/>
    <w:rsid w:val="00946F64"/>
    <w:rsid w:val="009509D6"/>
    <w:rsid w:val="00950F04"/>
    <w:rsid w:val="009512FA"/>
    <w:rsid w:val="00951536"/>
    <w:rsid w:val="00952662"/>
    <w:rsid w:val="00952E1A"/>
    <w:rsid w:val="009551DA"/>
    <w:rsid w:val="00955427"/>
    <w:rsid w:val="009557F4"/>
    <w:rsid w:val="0095608F"/>
    <w:rsid w:val="00956D8B"/>
    <w:rsid w:val="0095736F"/>
    <w:rsid w:val="00960E20"/>
    <w:rsid w:val="00961343"/>
    <w:rsid w:val="009621C7"/>
    <w:rsid w:val="00963809"/>
    <w:rsid w:val="00963937"/>
    <w:rsid w:val="00963977"/>
    <w:rsid w:val="00964A4B"/>
    <w:rsid w:val="0096681B"/>
    <w:rsid w:val="00971505"/>
    <w:rsid w:val="00973668"/>
    <w:rsid w:val="00974CE6"/>
    <w:rsid w:val="009766A8"/>
    <w:rsid w:val="009768E6"/>
    <w:rsid w:val="00977EC5"/>
    <w:rsid w:val="00980153"/>
    <w:rsid w:val="00980D49"/>
    <w:rsid w:val="00984399"/>
    <w:rsid w:val="00984D80"/>
    <w:rsid w:val="00984E8F"/>
    <w:rsid w:val="009852A3"/>
    <w:rsid w:val="00986641"/>
    <w:rsid w:val="0098782E"/>
    <w:rsid w:val="00987C92"/>
    <w:rsid w:val="00987F3E"/>
    <w:rsid w:val="00991400"/>
    <w:rsid w:val="00991FB5"/>
    <w:rsid w:val="00991FDB"/>
    <w:rsid w:val="009922AE"/>
    <w:rsid w:val="009923DA"/>
    <w:rsid w:val="0099243E"/>
    <w:rsid w:val="00993CA4"/>
    <w:rsid w:val="00996942"/>
    <w:rsid w:val="00996975"/>
    <w:rsid w:val="00996ADA"/>
    <w:rsid w:val="00996C31"/>
    <w:rsid w:val="0099744C"/>
    <w:rsid w:val="009A0022"/>
    <w:rsid w:val="009A1173"/>
    <w:rsid w:val="009A1631"/>
    <w:rsid w:val="009A1D5B"/>
    <w:rsid w:val="009A1D80"/>
    <w:rsid w:val="009A1F8A"/>
    <w:rsid w:val="009A3234"/>
    <w:rsid w:val="009A3274"/>
    <w:rsid w:val="009A331A"/>
    <w:rsid w:val="009A564A"/>
    <w:rsid w:val="009A65FF"/>
    <w:rsid w:val="009A6C82"/>
    <w:rsid w:val="009A704B"/>
    <w:rsid w:val="009A70A8"/>
    <w:rsid w:val="009A79E9"/>
    <w:rsid w:val="009B0684"/>
    <w:rsid w:val="009B145A"/>
    <w:rsid w:val="009B1BB3"/>
    <w:rsid w:val="009B1ED5"/>
    <w:rsid w:val="009B3C9E"/>
    <w:rsid w:val="009B3D1C"/>
    <w:rsid w:val="009B5E4A"/>
    <w:rsid w:val="009B6A7F"/>
    <w:rsid w:val="009C2985"/>
    <w:rsid w:val="009C6008"/>
    <w:rsid w:val="009C6385"/>
    <w:rsid w:val="009C69A9"/>
    <w:rsid w:val="009C6DB7"/>
    <w:rsid w:val="009C6FDF"/>
    <w:rsid w:val="009D08FD"/>
    <w:rsid w:val="009D0E5C"/>
    <w:rsid w:val="009D0F7C"/>
    <w:rsid w:val="009D23C1"/>
    <w:rsid w:val="009D2B83"/>
    <w:rsid w:val="009D34B5"/>
    <w:rsid w:val="009D50D4"/>
    <w:rsid w:val="009D5F92"/>
    <w:rsid w:val="009D7A50"/>
    <w:rsid w:val="009E0546"/>
    <w:rsid w:val="009E1703"/>
    <w:rsid w:val="009E5557"/>
    <w:rsid w:val="009E607D"/>
    <w:rsid w:val="009E6174"/>
    <w:rsid w:val="009E65C4"/>
    <w:rsid w:val="009F04AD"/>
    <w:rsid w:val="009F499F"/>
    <w:rsid w:val="009F4C84"/>
    <w:rsid w:val="009F5D71"/>
    <w:rsid w:val="00A03158"/>
    <w:rsid w:val="00A038F5"/>
    <w:rsid w:val="00A03ED9"/>
    <w:rsid w:val="00A04EE4"/>
    <w:rsid w:val="00A05A4D"/>
    <w:rsid w:val="00A05C47"/>
    <w:rsid w:val="00A061A4"/>
    <w:rsid w:val="00A064A2"/>
    <w:rsid w:val="00A078D3"/>
    <w:rsid w:val="00A07E0A"/>
    <w:rsid w:val="00A10AA3"/>
    <w:rsid w:val="00A10C88"/>
    <w:rsid w:val="00A10D23"/>
    <w:rsid w:val="00A113F8"/>
    <w:rsid w:val="00A12093"/>
    <w:rsid w:val="00A120A1"/>
    <w:rsid w:val="00A1264A"/>
    <w:rsid w:val="00A12DA3"/>
    <w:rsid w:val="00A12F10"/>
    <w:rsid w:val="00A13C3F"/>
    <w:rsid w:val="00A143EA"/>
    <w:rsid w:val="00A159AB"/>
    <w:rsid w:val="00A161C8"/>
    <w:rsid w:val="00A16844"/>
    <w:rsid w:val="00A168A9"/>
    <w:rsid w:val="00A225B5"/>
    <w:rsid w:val="00A2375B"/>
    <w:rsid w:val="00A24BA0"/>
    <w:rsid w:val="00A254A1"/>
    <w:rsid w:val="00A26521"/>
    <w:rsid w:val="00A27665"/>
    <w:rsid w:val="00A31342"/>
    <w:rsid w:val="00A345F3"/>
    <w:rsid w:val="00A34795"/>
    <w:rsid w:val="00A350FB"/>
    <w:rsid w:val="00A375C4"/>
    <w:rsid w:val="00A40D6D"/>
    <w:rsid w:val="00A438AC"/>
    <w:rsid w:val="00A451CF"/>
    <w:rsid w:val="00A453A5"/>
    <w:rsid w:val="00A45A5A"/>
    <w:rsid w:val="00A468C9"/>
    <w:rsid w:val="00A475C8"/>
    <w:rsid w:val="00A47B53"/>
    <w:rsid w:val="00A53385"/>
    <w:rsid w:val="00A546A2"/>
    <w:rsid w:val="00A5498E"/>
    <w:rsid w:val="00A57C34"/>
    <w:rsid w:val="00A60E0E"/>
    <w:rsid w:val="00A61DCF"/>
    <w:rsid w:val="00A62A47"/>
    <w:rsid w:val="00A63038"/>
    <w:rsid w:val="00A646F8"/>
    <w:rsid w:val="00A64D36"/>
    <w:rsid w:val="00A66677"/>
    <w:rsid w:val="00A70391"/>
    <w:rsid w:val="00A71BDF"/>
    <w:rsid w:val="00A71CA8"/>
    <w:rsid w:val="00A74404"/>
    <w:rsid w:val="00A761D6"/>
    <w:rsid w:val="00A767C8"/>
    <w:rsid w:val="00A814E4"/>
    <w:rsid w:val="00A815BE"/>
    <w:rsid w:val="00A81947"/>
    <w:rsid w:val="00A83D13"/>
    <w:rsid w:val="00A83E05"/>
    <w:rsid w:val="00A857DE"/>
    <w:rsid w:val="00A860CD"/>
    <w:rsid w:val="00A8625A"/>
    <w:rsid w:val="00A87AD6"/>
    <w:rsid w:val="00A93A63"/>
    <w:rsid w:val="00A944D0"/>
    <w:rsid w:val="00A95BB1"/>
    <w:rsid w:val="00A95C3B"/>
    <w:rsid w:val="00A95E49"/>
    <w:rsid w:val="00A971D0"/>
    <w:rsid w:val="00A97CCB"/>
    <w:rsid w:val="00AA0CFC"/>
    <w:rsid w:val="00AA0DB1"/>
    <w:rsid w:val="00AA0E0E"/>
    <w:rsid w:val="00AA17C3"/>
    <w:rsid w:val="00AA2F1A"/>
    <w:rsid w:val="00AA3653"/>
    <w:rsid w:val="00AA3AA9"/>
    <w:rsid w:val="00AA43A5"/>
    <w:rsid w:val="00AA4425"/>
    <w:rsid w:val="00AA520B"/>
    <w:rsid w:val="00AA5256"/>
    <w:rsid w:val="00AA59D8"/>
    <w:rsid w:val="00AA5A27"/>
    <w:rsid w:val="00AA6D6C"/>
    <w:rsid w:val="00AA7132"/>
    <w:rsid w:val="00AB07E3"/>
    <w:rsid w:val="00AB0BD2"/>
    <w:rsid w:val="00AB1051"/>
    <w:rsid w:val="00AB22E6"/>
    <w:rsid w:val="00AB2555"/>
    <w:rsid w:val="00AB292A"/>
    <w:rsid w:val="00AB2C33"/>
    <w:rsid w:val="00AB2E85"/>
    <w:rsid w:val="00AB455E"/>
    <w:rsid w:val="00AB592C"/>
    <w:rsid w:val="00AB62E3"/>
    <w:rsid w:val="00AB75F0"/>
    <w:rsid w:val="00AC070D"/>
    <w:rsid w:val="00AC1665"/>
    <w:rsid w:val="00AC24D6"/>
    <w:rsid w:val="00AC3B48"/>
    <w:rsid w:val="00AC50D3"/>
    <w:rsid w:val="00AC537F"/>
    <w:rsid w:val="00AC6E38"/>
    <w:rsid w:val="00AC7117"/>
    <w:rsid w:val="00AD153C"/>
    <w:rsid w:val="00AD1D83"/>
    <w:rsid w:val="00AD42F9"/>
    <w:rsid w:val="00AD4F9D"/>
    <w:rsid w:val="00AD6091"/>
    <w:rsid w:val="00AD616C"/>
    <w:rsid w:val="00AD698E"/>
    <w:rsid w:val="00AE04F6"/>
    <w:rsid w:val="00AE0C3E"/>
    <w:rsid w:val="00AE0C66"/>
    <w:rsid w:val="00AE0D4C"/>
    <w:rsid w:val="00AE1430"/>
    <w:rsid w:val="00AE28A4"/>
    <w:rsid w:val="00AE2B58"/>
    <w:rsid w:val="00AE4B44"/>
    <w:rsid w:val="00AE4B6C"/>
    <w:rsid w:val="00AE6B0A"/>
    <w:rsid w:val="00AF012C"/>
    <w:rsid w:val="00AF1821"/>
    <w:rsid w:val="00AF1F7C"/>
    <w:rsid w:val="00AF74E2"/>
    <w:rsid w:val="00AF7730"/>
    <w:rsid w:val="00B00144"/>
    <w:rsid w:val="00B01A43"/>
    <w:rsid w:val="00B01D9B"/>
    <w:rsid w:val="00B03027"/>
    <w:rsid w:val="00B0510A"/>
    <w:rsid w:val="00B05E6D"/>
    <w:rsid w:val="00B10196"/>
    <w:rsid w:val="00B10E91"/>
    <w:rsid w:val="00B11016"/>
    <w:rsid w:val="00B11BEB"/>
    <w:rsid w:val="00B120A8"/>
    <w:rsid w:val="00B12C51"/>
    <w:rsid w:val="00B161DB"/>
    <w:rsid w:val="00B16346"/>
    <w:rsid w:val="00B173B6"/>
    <w:rsid w:val="00B21B12"/>
    <w:rsid w:val="00B23B46"/>
    <w:rsid w:val="00B23F3A"/>
    <w:rsid w:val="00B24A14"/>
    <w:rsid w:val="00B27174"/>
    <w:rsid w:val="00B27D27"/>
    <w:rsid w:val="00B30758"/>
    <w:rsid w:val="00B34672"/>
    <w:rsid w:val="00B35869"/>
    <w:rsid w:val="00B36193"/>
    <w:rsid w:val="00B36FD9"/>
    <w:rsid w:val="00B40FE8"/>
    <w:rsid w:val="00B42375"/>
    <w:rsid w:val="00B4437F"/>
    <w:rsid w:val="00B44800"/>
    <w:rsid w:val="00B448B7"/>
    <w:rsid w:val="00B44E05"/>
    <w:rsid w:val="00B4560A"/>
    <w:rsid w:val="00B45FC2"/>
    <w:rsid w:val="00B477CF"/>
    <w:rsid w:val="00B50001"/>
    <w:rsid w:val="00B51560"/>
    <w:rsid w:val="00B52514"/>
    <w:rsid w:val="00B5306D"/>
    <w:rsid w:val="00B5343B"/>
    <w:rsid w:val="00B55043"/>
    <w:rsid w:val="00B55432"/>
    <w:rsid w:val="00B55B95"/>
    <w:rsid w:val="00B55F0E"/>
    <w:rsid w:val="00B562C6"/>
    <w:rsid w:val="00B57245"/>
    <w:rsid w:val="00B578C5"/>
    <w:rsid w:val="00B606DB"/>
    <w:rsid w:val="00B61DC3"/>
    <w:rsid w:val="00B62B1F"/>
    <w:rsid w:val="00B64681"/>
    <w:rsid w:val="00B658C4"/>
    <w:rsid w:val="00B6594F"/>
    <w:rsid w:val="00B67439"/>
    <w:rsid w:val="00B677DD"/>
    <w:rsid w:val="00B678D7"/>
    <w:rsid w:val="00B70B75"/>
    <w:rsid w:val="00B7216D"/>
    <w:rsid w:val="00B73296"/>
    <w:rsid w:val="00B74E18"/>
    <w:rsid w:val="00B74E19"/>
    <w:rsid w:val="00B7657F"/>
    <w:rsid w:val="00B80B1D"/>
    <w:rsid w:val="00B85F69"/>
    <w:rsid w:val="00B86595"/>
    <w:rsid w:val="00B86BC8"/>
    <w:rsid w:val="00B92531"/>
    <w:rsid w:val="00B94779"/>
    <w:rsid w:val="00B96D43"/>
    <w:rsid w:val="00B9735A"/>
    <w:rsid w:val="00BA18CF"/>
    <w:rsid w:val="00BA1AEB"/>
    <w:rsid w:val="00BA317B"/>
    <w:rsid w:val="00BA3FCE"/>
    <w:rsid w:val="00BA7822"/>
    <w:rsid w:val="00BA7970"/>
    <w:rsid w:val="00BB045E"/>
    <w:rsid w:val="00BB0BB0"/>
    <w:rsid w:val="00BB1D30"/>
    <w:rsid w:val="00BB21C1"/>
    <w:rsid w:val="00BB44E3"/>
    <w:rsid w:val="00BB5EDB"/>
    <w:rsid w:val="00BB609D"/>
    <w:rsid w:val="00BB711A"/>
    <w:rsid w:val="00BB7BB2"/>
    <w:rsid w:val="00BC16A0"/>
    <w:rsid w:val="00BC1E41"/>
    <w:rsid w:val="00BC2520"/>
    <w:rsid w:val="00BC2E45"/>
    <w:rsid w:val="00BC3EE7"/>
    <w:rsid w:val="00BC4041"/>
    <w:rsid w:val="00BC5F23"/>
    <w:rsid w:val="00BC649D"/>
    <w:rsid w:val="00BD03DF"/>
    <w:rsid w:val="00BD09B2"/>
    <w:rsid w:val="00BD3177"/>
    <w:rsid w:val="00BD4070"/>
    <w:rsid w:val="00BD46E0"/>
    <w:rsid w:val="00BD51ED"/>
    <w:rsid w:val="00BD6312"/>
    <w:rsid w:val="00BD6B74"/>
    <w:rsid w:val="00BD6F0C"/>
    <w:rsid w:val="00BD7812"/>
    <w:rsid w:val="00BD7B71"/>
    <w:rsid w:val="00BE0A0D"/>
    <w:rsid w:val="00BE0AC2"/>
    <w:rsid w:val="00BE1F38"/>
    <w:rsid w:val="00BE2FA5"/>
    <w:rsid w:val="00BE3876"/>
    <w:rsid w:val="00BE4562"/>
    <w:rsid w:val="00BE4AE6"/>
    <w:rsid w:val="00BE4FD3"/>
    <w:rsid w:val="00BE5327"/>
    <w:rsid w:val="00BE5D01"/>
    <w:rsid w:val="00BE66BD"/>
    <w:rsid w:val="00BE7A67"/>
    <w:rsid w:val="00BF174A"/>
    <w:rsid w:val="00BF20B3"/>
    <w:rsid w:val="00BF24D7"/>
    <w:rsid w:val="00BF261A"/>
    <w:rsid w:val="00BF2944"/>
    <w:rsid w:val="00BF2C3B"/>
    <w:rsid w:val="00BF36A7"/>
    <w:rsid w:val="00BF39F8"/>
    <w:rsid w:val="00BF3F8A"/>
    <w:rsid w:val="00BF408A"/>
    <w:rsid w:val="00BF4F20"/>
    <w:rsid w:val="00BF532D"/>
    <w:rsid w:val="00BF5E80"/>
    <w:rsid w:val="00BF60FA"/>
    <w:rsid w:val="00BF6DDA"/>
    <w:rsid w:val="00BF749D"/>
    <w:rsid w:val="00BF7EDF"/>
    <w:rsid w:val="00C024ED"/>
    <w:rsid w:val="00C067C5"/>
    <w:rsid w:val="00C06FFC"/>
    <w:rsid w:val="00C07427"/>
    <w:rsid w:val="00C077A9"/>
    <w:rsid w:val="00C07EBE"/>
    <w:rsid w:val="00C07FEA"/>
    <w:rsid w:val="00C10736"/>
    <w:rsid w:val="00C1081F"/>
    <w:rsid w:val="00C108CA"/>
    <w:rsid w:val="00C10FCE"/>
    <w:rsid w:val="00C12A3C"/>
    <w:rsid w:val="00C12FB9"/>
    <w:rsid w:val="00C14751"/>
    <w:rsid w:val="00C1585B"/>
    <w:rsid w:val="00C16E09"/>
    <w:rsid w:val="00C20ED2"/>
    <w:rsid w:val="00C21363"/>
    <w:rsid w:val="00C2146F"/>
    <w:rsid w:val="00C21A7C"/>
    <w:rsid w:val="00C21AD3"/>
    <w:rsid w:val="00C22305"/>
    <w:rsid w:val="00C22489"/>
    <w:rsid w:val="00C255D7"/>
    <w:rsid w:val="00C258A0"/>
    <w:rsid w:val="00C2590D"/>
    <w:rsid w:val="00C26832"/>
    <w:rsid w:val="00C3160B"/>
    <w:rsid w:val="00C3177F"/>
    <w:rsid w:val="00C31B43"/>
    <w:rsid w:val="00C31E29"/>
    <w:rsid w:val="00C31FDD"/>
    <w:rsid w:val="00C323AE"/>
    <w:rsid w:val="00C330F7"/>
    <w:rsid w:val="00C33CB1"/>
    <w:rsid w:val="00C33D49"/>
    <w:rsid w:val="00C378C9"/>
    <w:rsid w:val="00C379FB"/>
    <w:rsid w:val="00C4011D"/>
    <w:rsid w:val="00C40E63"/>
    <w:rsid w:val="00C43AED"/>
    <w:rsid w:val="00C43EC9"/>
    <w:rsid w:val="00C45829"/>
    <w:rsid w:val="00C51011"/>
    <w:rsid w:val="00C52137"/>
    <w:rsid w:val="00C53020"/>
    <w:rsid w:val="00C54A89"/>
    <w:rsid w:val="00C55E61"/>
    <w:rsid w:val="00C56354"/>
    <w:rsid w:val="00C56962"/>
    <w:rsid w:val="00C57F18"/>
    <w:rsid w:val="00C600CC"/>
    <w:rsid w:val="00C602EC"/>
    <w:rsid w:val="00C60437"/>
    <w:rsid w:val="00C60C9E"/>
    <w:rsid w:val="00C610D7"/>
    <w:rsid w:val="00C6116F"/>
    <w:rsid w:val="00C61DB0"/>
    <w:rsid w:val="00C6554A"/>
    <w:rsid w:val="00C66D1C"/>
    <w:rsid w:val="00C66D5F"/>
    <w:rsid w:val="00C703E1"/>
    <w:rsid w:val="00C7192C"/>
    <w:rsid w:val="00C72F3A"/>
    <w:rsid w:val="00C73C74"/>
    <w:rsid w:val="00C74CFC"/>
    <w:rsid w:val="00C77954"/>
    <w:rsid w:val="00C8025C"/>
    <w:rsid w:val="00C80495"/>
    <w:rsid w:val="00C82710"/>
    <w:rsid w:val="00C828E4"/>
    <w:rsid w:val="00C8362C"/>
    <w:rsid w:val="00C838FC"/>
    <w:rsid w:val="00C84B6E"/>
    <w:rsid w:val="00C85A26"/>
    <w:rsid w:val="00C85BE4"/>
    <w:rsid w:val="00C8662E"/>
    <w:rsid w:val="00C86BC0"/>
    <w:rsid w:val="00C87B4D"/>
    <w:rsid w:val="00C87DF5"/>
    <w:rsid w:val="00C87EFB"/>
    <w:rsid w:val="00C91817"/>
    <w:rsid w:val="00C91CD7"/>
    <w:rsid w:val="00C92D26"/>
    <w:rsid w:val="00C93960"/>
    <w:rsid w:val="00C93C2A"/>
    <w:rsid w:val="00C948C9"/>
    <w:rsid w:val="00C950CE"/>
    <w:rsid w:val="00C9616C"/>
    <w:rsid w:val="00C96BA7"/>
    <w:rsid w:val="00C96E01"/>
    <w:rsid w:val="00C97869"/>
    <w:rsid w:val="00CA183B"/>
    <w:rsid w:val="00CA1AE9"/>
    <w:rsid w:val="00CA1CA1"/>
    <w:rsid w:val="00CA2980"/>
    <w:rsid w:val="00CA329C"/>
    <w:rsid w:val="00CA4409"/>
    <w:rsid w:val="00CA45E0"/>
    <w:rsid w:val="00CA5B15"/>
    <w:rsid w:val="00CA5B46"/>
    <w:rsid w:val="00CB1313"/>
    <w:rsid w:val="00CB2C79"/>
    <w:rsid w:val="00CB4F80"/>
    <w:rsid w:val="00CC0121"/>
    <w:rsid w:val="00CC04D4"/>
    <w:rsid w:val="00CC071A"/>
    <w:rsid w:val="00CC1897"/>
    <w:rsid w:val="00CC5248"/>
    <w:rsid w:val="00CD0969"/>
    <w:rsid w:val="00CD0B5F"/>
    <w:rsid w:val="00CD27AC"/>
    <w:rsid w:val="00CD3B99"/>
    <w:rsid w:val="00CD4484"/>
    <w:rsid w:val="00CD5752"/>
    <w:rsid w:val="00CD6392"/>
    <w:rsid w:val="00CD67EF"/>
    <w:rsid w:val="00CE032E"/>
    <w:rsid w:val="00CE168B"/>
    <w:rsid w:val="00CE246E"/>
    <w:rsid w:val="00CE2FF3"/>
    <w:rsid w:val="00CE3B6A"/>
    <w:rsid w:val="00CE3E3B"/>
    <w:rsid w:val="00CE4443"/>
    <w:rsid w:val="00CE60CB"/>
    <w:rsid w:val="00CE636A"/>
    <w:rsid w:val="00CE7936"/>
    <w:rsid w:val="00CF2AF1"/>
    <w:rsid w:val="00CF3C09"/>
    <w:rsid w:val="00CF4257"/>
    <w:rsid w:val="00CF6941"/>
    <w:rsid w:val="00CF73E0"/>
    <w:rsid w:val="00CF7C9B"/>
    <w:rsid w:val="00D01C27"/>
    <w:rsid w:val="00D01F5C"/>
    <w:rsid w:val="00D022B9"/>
    <w:rsid w:val="00D03556"/>
    <w:rsid w:val="00D03869"/>
    <w:rsid w:val="00D040DE"/>
    <w:rsid w:val="00D04967"/>
    <w:rsid w:val="00D04D4D"/>
    <w:rsid w:val="00D04D9C"/>
    <w:rsid w:val="00D0502D"/>
    <w:rsid w:val="00D06C07"/>
    <w:rsid w:val="00D0716A"/>
    <w:rsid w:val="00D076D5"/>
    <w:rsid w:val="00D10016"/>
    <w:rsid w:val="00D11A0F"/>
    <w:rsid w:val="00D126E0"/>
    <w:rsid w:val="00D1495F"/>
    <w:rsid w:val="00D15EF7"/>
    <w:rsid w:val="00D16258"/>
    <w:rsid w:val="00D162FE"/>
    <w:rsid w:val="00D1773E"/>
    <w:rsid w:val="00D20981"/>
    <w:rsid w:val="00D20BB1"/>
    <w:rsid w:val="00D21530"/>
    <w:rsid w:val="00D21AB4"/>
    <w:rsid w:val="00D21CE5"/>
    <w:rsid w:val="00D22AD6"/>
    <w:rsid w:val="00D233CE"/>
    <w:rsid w:val="00D24365"/>
    <w:rsid w:val="00D24A23"/>
    <w:rsid w:val="00D24D08"/>
    <w:rsid w:val="00D26EF0"/>
    <w:rsid w:val="00D27425"/>
    <w:rsid w:val="00D3061E"/>
    <w:rsid w:val="00D30B84"/>
    <w:rsid w:val="00D3211A"/>
    <w:rsid w:val="00D349C9"/>
    <w:rsid w:val="00D34F0E"/>
    <w:rsid w:val="00D362F8"/>
    <w:rsid w:val="00D36F0A"/>
    <w:rsid w:val="00D37470"/>
    <w:rsid w:val="00D405B8"/>
    <w:rsid w:val="00D414C0"/>
    <w:rsid w:val="00D4233F"/>
    <w:rsid w:val="00D428B0"/>
    <w:rsid w:val="00D437B8"/>
    <w:rsid w:val="00D43AEA"/>
    <w:rsid w:val="00D45399"/>
    <w:rsid w:val="00D47050"/>
    <w:rsid w:val="00D47E79"/>
    <w:rsid w:val="00D509C5"/>
    <w:rsid w:val="00D53822"/>
    <w:rsid w:val="00D55058"/>
    <w:rsid w:val="00D551EA"/>
    <w:rsid w:val="00D60B46"/>
    <w:rsid w:val="00D61DFF"/>
    <w:rsid w:val="00D62719"/>
    <w:rsid w:val="00D641E0"/>
    <w:rsid w:val="00D64609"/>
    <w:rsid w:val="00D64C8D"/>
    <w:rsid w:val="00D64D4B"/>
    <w:rsid w:val="00D65278"/>
    <w:rsid w:val="00D65E15"/>
    <w:rsid w:val="00D65FE7"/>
    <w:rsid w:val="00D67E84"/>
    <w:rsid w:val="00D70FB5"/>
    <w:rsid w:val="00D710A5"/>
    <w:rsid w:val="00D72D77"/>
    <w:rsid w:val="00D75265"/>
    <w:rsid w:val="00D75A90"/>
    <w:rsid w:val="00D76BE5"/>
    <w:rsid w:val="00D80E43"/>
    <w:rsid w:val="00D818D7"/>
    <w:rsid w:val="00D81F2E"/>
    <w:rsid w:val="00D82592"/>
    <w:rsid w:val="00D83620"/>
    <w:rsid w:val="00D853DD"/>
    <w:rsid w:val="00D8659D"/>
    <w:rsid w:val="00D903A0"/>
    <w:rsid w:val="00D90E88"/>
    <w:rsid w:val="00D92090"/>
    <w:rsid w:val="00D932D2"/>
    <w:rsid w:val="00D95825"/>
    <w:rsid w:val="00D95D86"/>
    <w:rsid w:val="00D96361"/>
    <w:rsid w:val="00D96851"/>
    <w:rsid w:val="00D97001"/>
    <w:rsid w:val="00DA024F"/>
    <w:rsid w:val="00DA1838"/>
    <w:rsid w:val="00DA18B3"/>
    <w:rsid w:val="00DA33DA"/>
    <w:rsid w:val="00DA43E4"/>
    <w:rsid w:val="00DA623F"/>
    <w:rsid w:val="00DA6C0D"/>
    <w:rsid w:val="00DB07FF"/>
    <w:rsid w:val="00DB090F"/>
    <w:rsid w:val="00DB2369"/>
    <w:rsid w:val="00DB7A70"/>
    <w:rsid w:val="00DB7DD6"/>
    <w:rsid w:val="00DC336F"/>
    <w:rsid w:val="00DC471F"/>
    <w:rsid w:val="00DC55A6"/>
    <w:rsid w:val="00DC5DA5"/>
    <w:rsid w:val="00DC6161"/>
    <w:rsid w:val="00DD0155"/>
    <w:rsid w:val="00DD083B"/>
    <w:rsid w:val="00DD2E4F"/>
    <w:rsid w:val="00DD40B8"/>
    <w:rsid w:val="00DD613C"/>
    <w:rsid w:val="00DE06DA"/>
    <w:rsid w:val="00DE0B9F"/>
    <w:rsid w:val="00DE16CE"/>
    <w:rsid w:val="00DE3822"/>
    <w:rsid w:val="00DF1E26"/>
    <w:rsid w:val="00DF4E63"/>
    <w:rsid w:val="00DF5500"/>
    <w:rsid w:val="00DF66DB"/>
    <w:rsid w:val="00DF799D"/>
    <w:rsid w:val="00E0024E"/>
    <w:rsid w:val="00E0140A"/>
    <w:rsid w:val="00E01F01"/>
    <w:rsid w:val="00E06734"/>
    <w:rsid w:val="00E076A6"/>
    <w:rsid w:val="00E112D0"/>
    <w:rsid w:val="00E123A3"/>
    <w:rsid w:val="00E12C0A"/>
    <w:rsid w:val="00E13502"/>
    <w:rsid w:val="00E14709"/>
    <w:rsid w:val="00E15F0E"/>
    <w:rsid w:val="00E178CF"/>
    <w:rsid w:val="00E209E8"/>
    <w:rsid w:val="00E20C2F"/>
    <w:rsid w:val="00E21429"/>
    <w:rsid w:val="00E24FC5"/>
    <w:rsid w:val="00E25176"/>
    <w:rsid w:val="00E255A6"/>
    <w:rsid w:val="00E25809"/>
    <w:rsid w:val="00E26C1A"/>
    <w:rsid w:val="00E270C1"/>
    <w:rsid w:val="00E304E8"/>
    <w:rsid w:val="00E30953"/>
    <w:rsid w:val="00E30CB7"/>
    <w:rsid w:val="00E3246D"/>
    <w:rsid w:val="00E34B69"/>
    <w:rsid w:val="00E352AC"/>
    <w:rsid w:val="00E366BF"/>
    <w:rsid w:val="00E36F8A"/>
    <w:rsid w:val="00E3706B"/>
    <w:rsid w:val="00E372DE"/>
    <w:rsid w:val="00E410A8"/>
    <w:rsid w:val="00E4185E"/>
    <w:rsid w:val="00E419EF"/>
    <w:rsid w:val="00E4233A"/>
    <w:rsid w:val="00E4341A"/>
    <w:rsid w:val="00E44415"/>
    <w:rsid w:val="00E45003"/>
    <w:rsid w:val="00E46751"/>
    <w:rsid w:val="00E50529"/>
    <w:rsid w:val="00E50657"/>
    <w:rsid w:val="00E50BB4"/>
    <w:rsid w:val="00E5249A"/>
    <w:rsid w:val="00E52A13"/>
    <w:rsid w:val="00E52FA6"/>
    <w:rsid w:val="00E53006"/>
    <w:rsid w:val="00E531A8"/>
    <w:rsid w:val="00E53424"/>
    <w:rsid w:val="00E53661"/>
    <w:rsid w:val="00E53803"/>
    <w:rsid w:val="00E53BFA"/>
    <w:rsid w:val="00E54BE9"/>
    <w:rsid w:val="00E54EFB"/>
    <w:rsid w:val="00E54FE1"/>
    <w:rsid w:val="00E56565"/>
    <w:rsid w:val="00E56C3A"/>
    <w:rsid w:val="00E60131"/>
    <w:rsid w:val="00E6123F"/>
    <w:rsid w:val="00E6161C"/>
    <w:rsid w:val="00E62092"/>
    <w:rsid w:val="00E621FA"/>
    <w:rsid w:val="00E6474F"/>
    <w:rsid w:val="00E64D32"/>
    <w:rsid w:val="00E66935"/>
    <w:rsid w:val="00E66D1E"/>
    <w:rsid w:val="00E67535"/>
    <w:rsid w:val="00E67676"/>
    <w:rsid w:val="00E70F1D"/>
    <w:rsid w:val="00E7236E"/>
    <w:rsid w:val="00E7252E"/>
    <w:rsid w:val="00E737AA"/>
    <w:rsid w:val="00E769A5"/>
    <w:rsid w:val="00E777B6"/>
    <w:rsid w:val="00E8029F"/>
    <w:rsid w:val="00E80D77"/>
    <w:rsid w:val="00E82933"/>
    <w:rsid w:val="00E833B1"/>
    <w:rsid w:val="00E83622"/>
    <w:rsid w:val="00E8369F"/>
    <w:rsid w:val="00E83ED2"/>
    <w:rsid w:val="00E84D76"/>
    <w:rsid w:val="00E855BA"/>
    <w:rsid w:val="00E865D7"/>
    <w:rsid w:val="00E909D5"/>
    <w:rsid w:val="00E91C8F"/>
    <w:rsid w:val="00E92654"/>
    <w:rsid w:val="00E92E98"/>
    <w:rsid w:val="00E93673"/>
    <w:rsid w:val="00E96663"/>
    <w:rsid w:val="00E971B1"/>
    <w:rsid w:val="00EA04C5"/>
    <w:rsid w:val="00EA091D"/>
    <w:rsid w:val="00EA14CA"/>
    <w:rsid w:val="00EA3139"/>
    <w:rsid w:val="00EA4441"/>
    <w:rsid w:val="00EA7681"/>
    <w:rsid w:val="00EA7F7F"/>
    <w:rsid w:val="00EB2374"/>
    <w:rsid w:val="00EB24F5"/>
    <w:rsid w:val="00EB2B59"/>
    <w:rsid w:val="00EB2B63"/>
    <w:rsid w:val="00EB44D8"/>
    <w:rsid w:val="00EB5079"/>
    <w:rsid w:val="00EB53AF"/>
    <w:rsid w:val="00EB64BC"/>
    <w:rsid w:val="00EB7748"/>
    <w:rsid w:val="00EC03F1"/>
    <w:rsid w:val="00EC09AA"/>
    <w:rsid w:val="00EC1840"/>
    <w:rsid w:val="00EC397E"/>
    <w:rsid w:val="00EC41A0"/>
    <w:rsid w:val="00EC4AA6"/>
    <w:rsid w:val="00EC60EF"/>
    <w:rsid w:val="00EC6A87"/>
    <w:rsid w:val="00EC7C1E"/>
    <w:rsid w:val="00EC7CC3"/>
    <w:rsid w:val="00EC7F1D"/>
    <w:rsid w:val="00ED1852"/>
    <w:rsid w:val="00ED1C40"/>
    <w:rsid w:val="00ED3E37"/>
    <w:rsid w:val="00ED4636"/>
    <w:rsid w:val="00ED5786"/>
    <w:rsid w:val="00ED7591"/>
    <w:rsid w:val="00ED7FE4"/>
    <w:rsid w:val="00EE09EB"/>
    <w:rsid w:val="00EE3038"/>
    <w:rsid w:val="00EE545A"/>
    <w:rsid w:val="00EE6FFA"/>
    <w:rsid w:val="00EE7A08"/>
    <w:rsid w:val="00EF0C02"/>
    <w:rsid w:val="00EF10A6"/>
    <w:rsid w:val="00EF2733"/>
    <w:rsid w:val="00EF31EA"/>
    <w:rsid w:val="00EF490D"/>
    <w:rsid w:val="00EF5653"/>
    <w:rsid w:val="00EF6885"/>
    <w:rsid w:val="00EF7306"/>
    <w:rsid w:val="00EF7AA6"/>
    <w:rsid w:val="00F010B3"/>
    <w:rsid w:val="00F0154B"/>
    <w:rsid w:val="00F01A59"/>
    <w:rsid w:val="00F01FEA"/>
    <w:rsid w:val="00F037E4"/>
    <w:rsid w:val="00F03D5B"/>
    <w:rsid w:val="00F044F8"/>
    <w:rsid w:val="00F04AF8"/>
    <w:rsid w:val="00F04BEF"/>
    <w:rsid w:val="00F05E4A"/>
    <w:rsid w:val="00F06004"/>
    <w:rsid w:val="00F07C02"/>
    <w:rsid w:val="00F104FD"/>
    <w:rsid w:val="00F12666"/>
    <w:rsid w:val="00F14848"/>
    <w:rsid w:val="00F15656"/>
    <w:rsid w:val="00F163CB"/>
    <w:rsid w:val="00F17C11"/>
    <w:rsid w:val="00F20784"/>
    <w:rsid w:val="00F20BD2"/>
    <w:rsid w:val="00F21A2A"/>
    <w:rsid w:val="00F224B0"/>
    <w:rsid w:val="00F242FE"/>
    <w:rsid w:val="00F27130"/>
    <w:rsid w:val="00F278CD"/>
    <w:rsid w:val="00F30552"/>
    <w:rsid w:val="00F30731"/>
    <w:rsid w:val="00F31711"/>
    <w:rsid w:val="00F331A4"/>
    <w:rsid w:val="00F33B1C"/>
    <w:rsid w:val="00F34230"/>
    <w:rsid w:val="00F34945"/>
    <w:rsid w:val="00F374FF"/>
    <w:rsid w:val="00F40E94"/>
    <w:rsid w:val="00F419AB"/>
    <w:rsid w:val="00F42713"/>
    <w:rsid w:val="00F44C93"/>
    <w:rsid w:val="00F44F58"/>
    <w:rsid w:val="00F451D0"/>
    <w:rsid w:val="00F451E3"/>
    <w:rsid w:val="00F45A63"/>
    <w:rsid w:val="00F46E69"/>
    <w:rsid w:val="00F5175D"/>
    <w:rsid w:val="00F52DF6"/>
    <w:rsid w:val="00F53EA2"/>
    <w:rsid w:val="00F624CC"/>
    <w:rsid w:val="00F65050"/>
    <w:rsid w:val="00F65A4D"/>
    <w:rsid w:val="00F668AE"/>
    <w:rsid w:val="00F67B12"/>
    <w:rsid w:val="00F70882"/>
    <w:rsid w:val="00F712C1"/>
    <w:rsid w:val="00F71DAE"/>
    <w:rsid w:val="00F752EA"/>
    <w:rsid w:val="00F752FF"/>
    <w:rsid w:val="00F75638"/>
    <w:rsid w:val="00F75CB2"/>
    <w:rsid w:val="00F77307"/>
    <w:rsid w:val="00F81C3F"/>
    <w:rsid w:val="00F82699"/>
    <w:rsid w:val="00F827BE"/>
    <w:rsid w:val="00F832E6"/>
    <w:rsid w:val="00F83AE3"/>
    <w:rsid w:val="00F8417A"/>
    <w:rsid w:val="00F842D7"/>
    <w:rsid w:val="00F84D68"/>
    <w:rsid w:val="00F85701"/>
    <w:rsid w:val="00F859DE"/>
    <w:rsid w:val="00F85EDC"/>
    <w:rsid w:val="00F87806"/>
    <w:rsid w:val="00F90951"/>
    <w:rsid w:val="00F90C2C"/>
    <w:rsid w:val="00F914CF"/>
    <w:rsid w:val="00F92BDB"/>
    <w:rsid w:val="00F93DAD"/>
    <w:rsid w:val="00F94DD9"/>
    <w:rsid w:val="00F9618A"/>
    <w:rsid w:val="00F97601"/>
    <w:rsid w:val="00F97D80"/>
    <w:rsid w:val="00FA08AD"/>
    <w:rsid w:val="00FA2A79"/>
    <w:rsid w:val="00FA3617"/>
    <w:rsid w:val="00FA3ED2"/>
    <w:rsid w:val="00FA6259"/>
    <w:rsid w:val="00FA6A20"/>
    <w:rsid w:val="00FA7E1E"/>
    <w:rsid w:val="00FB1767"/>
    <w:rsid w:val="00FB1768"/>
    <w:rsid w:val="00FB1FF8"/>
    <w:rsid w:val="00FB319E"/>
    <w:rsid w:val="00FB3661"/>
    <w:rsid w:val="00FB5424"/>
    <w:rsid w:val="00FB5A6E"/>
    <w:rsid w:val="00FB5B21"/>
    <w:rsid w:val="00FB7E27"/>
    <w:rsid w:val="00FC01F2"/>
    <w:rsid w:val="00FC0647"/>
    <w:rsid w:val="00FC4675"/>
    <w:rsid w:val="00FC53CD"/>
    <w:rsid w:val="00FC7F26"/>
    <w:rsid w:val="00FD0221"/>
    <w:rsid w:val="00FD087A"/>
    <w:rsid w:val="00FD0B24"/>
    <w:rsid w:val="00FD1050"/>
    <w:rsid w:val="00FD136D"/>
    <w:rsid w:val="00FD1BC4"/>
    <w:rsid w:val="00FD1FA1"/>
    <w:rsid w:val="00FD32FE"/>
    <w:rsid w:val="00FD333E"/>
    <w:rsid w:val="00FD3FDF"/>
    <w:rsid w:val="00FD4428"/>
    <w:rsid w:val="00FD4B41"/>
    <w:rsid w:val="00FD5CD4"/>
    <w:rsid w:val="00FD5D67"/>
    <w:rsid w:val="00FD720C"/>
    <w:rsid w:val="00FD75A0"/>
    <w:rsid w:val="00FD787C"/>
    <w:rsid w:val="00FE05C7"/>
    <w:rsid w:val="00FE1007"/>
    <w:rsid w:val="00FE167F"/>
    <w:rsid w:val="00FE3F1B"/>
    <w:rsid w:val="00FE463B"/>
    <w:rsid w:val="00FE56E8"/>
    <w:rsid w:val="00FE70E3"/>
    <w:rsid w:val="00FF03DC"/>
    <w:rsid w:val="00FF442D"/>
    <w:rsid w:val="00FF446D"/>
    <w:rsid w:val="00FF506D"/>
    <w:rsid w:val="00FF537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0978E"/>
  <w15:docId w15:val="{E6BC68FD-9CF9-411E-AEBE-942948C9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qFormat/>
    <w:rsid w:val="00FD720C"/>
    <w:pPr>
      <w:spacing w:after="0" w:line="240" w:lineRule="auto"/>
    </w:pPr>
    <w:rPr>
      <w:rFonts w:ascii="Comic Sans MS" w:hAnsi="Comic Sans MS" w:cs="Arial"/>
      <w:sz w:val="24"/>
      <w:szCs w:val="24"/>
      <w:lang w:eastAsia="en-GB"/>
    </w:rPr>
  </w:style>
  <w:style w:type="paragraph" w:styleId="Heading1">
    <w:name w:val="heading 1"/>
    <w:next w:val="BodyText"/>
    <w:link w:val="Heading1Char"/>
    <w:qFormat/>
    <w:rsid w:val="0099243E"/>
    <w:pPr>
      <w:keepNext/>
      <w:keepLines/>
      <w:pageBreakBefore/>
      <w:numPr>
        <w:numId w:val="4"/>
      </w:numPr>
      <w:tabs>
        <w:tab w:val="left" w:pos="1985"/>
      </w:tabs>
      <w:spacing w:after="320" w:line="240" w:lineRule="auto"/>
      <w:ind w:left="851" w:hanging="851"/>
      <w:outlineLvl w:val="0"/>
    </w:pPr>
    <w:rPr>
      <w:rFonts w:ascii="Arial Black" w:eastAsiaTheme="majorEastAsia" w:hAnsi="Arial Black" w:cstheme="majorBidi"/>
      <w:bCs/>
      <w:caps/>
      <w:color w:val="2B7832"/>
      <w:sz w:val="32"/>
      <w:szCs w:val="36"/>
      <w:lang w:eastAsia="en-GB"/>
    </w:rPr>
  </w:style>
  <w:style w:type="paragraph" w:styleId="Heading2">
    <w:name w:val="heading 2"/>
    <w:basedOn w:val="Heading1"/>
    <w:next w:val="BodyText"/>
    <w:link w:val="Heading2Char"/>
    <w:qFormat/>
    <w:rsid w:val="00FD087A"/>
    <w:pPr>
      <w:pageBreakBefore w:val="0"/>
      <w:numPr>
        <w:ilvl w:val="1"/>
      </w:numPr>
      <w:spacing w:before="320" w:after="120"/>
      <w:ind w:left="851" w:hanging="851"/>
      <w:outlineLvl w:val="1"/>
    </w:pPr>
    <w:rPr>
      <w:rFonts w:ascii="Arial Narrow" w:hAnsi="Arial Narrow"/>
      <w:b/>
      <w:caps w:val="0"/>
      <w:szCs w:val="32"/>
    </w:rPr>
  </w:style>
  <w:style w:type="paragraph" w:styleId="Heading3">
    <w:name w:val="heading 3"/>
    <w:basedOn w:val="Heading2"/>
    <w:next w:val="BodyText"/>
    <w:link w:val="Heading3Char"/>
    <w:qFormat/>
    <w:rsid w:val="00F374FF"/>
    <w:pPr>
      <w:numPr>
        <w:ilvl w:val="2"/>
      </w:numPr>
      <w:spacing w:before="280"/>
      <w:ind w:left="851" w:hanging="851"/>
      <w:outlineLvl w:val="2"/>
    </w:pPr>
    <w:rPr>
      <w:color w:val="000000" w:themeColor="text1"/>
      <w:sz w:val="28"/>
      <w:szCs w:val="28"/>
    </w:rPr>
  </w:style>
  <w:style w:type="paragraph" w:styleId="Heading4">
    <w:name w:val="heading 4"/>
    <w:basedOn w:val="Heading3"/>
    <w:next w:val="BodyText"/>
    <w:link w:val="Heading4Char"/>
    <w:qFormat/>
    <w:rsid w:val="00CC1897"/>
    <w:pPr>
      <w:numPr>
        <w:ilvl w:val="3"/>
      </w:numPr>
      <w:spacing w:before="260"/>
      <w:ind w:left="851" w:hanging="851"/>
      <w:outlineLvl w:val="3"/>
    </w:pPr>
    <w:rPr>
      <w:bCs w:val="0"/>
      <w:i/>
      <w:iCs/>
      <w:sz w:val="26"/>
      <w:szCs w:val="26"/>
    </w:rPr>
  </w:style>
  <w:style w:type="paragraph" w:styleId="Heading5">
    <w:name w:val="heading 5"/>
    <w:basedOn w:val="Normal"/>
    <w:next w:val="Normal"/>
    <w:link w:val="Heading5Char"/>
    <w:uiPriority w:val="19"/>
    <w:semiHidden/>
    <w:qFormat/>
    <w:rsid w:val="00AD698E"/>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9"/>
    <w:semiHidden/>
    <w:rsid w:val="00AD698E"/>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9"/>
    <w:semiHidden/>
    <w:qFormat/>
    <w:rsid w:val="00AD698E"/>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Introduction Heading"/>
    <w:basedOn w:val="Heading1"/>
    <w:next w:val="BodyText2"/>
    <w:link w:val="Heading8Char"/>
    <w:uiPriority w:val="19"/>
    <w:semiHidden/>
    <w:qFormat/>
    <w:rsid w:val="000F2495"/>
    <w:pPr>
      <w:numPr>
        <w:ilvl w:val="7"/>
      </w:numPr>
      <w:spacing w:after="440"/>
      <w:contextualSpacing/>
      <w:outlineLvl w:val="7"/>
    </w:pPr>
    <w:rPr>
      <w:rFonts w:asciiTheme="majorHAnsi" w:hAnsiTheme="majorHAnsi"/>
      <w:caps w:val="0"/>
      <w:color w:val="000000" w:themeColor="text1"/>
      <w:szCs w:val="20"/>
    </w:rPr>
  </w:style>
  <w:style w:type="paragraph" w:styleId="Heading9">
    <w:name w:val="heading 9"/>
    <w:basedOn w:val="Normal"/>
    <w:next w:val="Normal"/>
    <w:link w:val="Heading9Char"/>
    <w:uiPriority w:val="19"/>
    <w:semiHidden/>
    <w:rsid w:val="00402F7E"/>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767"/>
    <w:rPr>
      <w:rFonts w:ascii="Arial Black" w:eastAsiaTheme="majorEastAsia" w:hAnsi="Arial Black" w:cstheme="majorBidi"/>
      <w:bCs/>
      <w:caps/>
      <w:color w:val="2B7832"/>
      <w:sz w:val="32"/>
      <w:szCs w:val="36"/>
      <w:lang w:eastAsia="en-GB"/>
    </w:rPr>
  </w:style>
  <w:style w:type="paragraph" w:styleId="ListParagraph">
    <w:name w:val="List Paragraph"/>
    <w:basedOn w:val="Normal"/>
    <w:link w:val="ListParagraphChar"/>
    <w:uiPriority w:val="34"/>
    <w:qFormat/>
    <w:rsid w:val="00AC50D3"/>
    <w:pPr>
      <w:ind w:left="720"/>
      <w:contextualSpacing/>
    </w:pPr>
  </w:style>
  <w:style w:type="character" w:customStyle="1" w:styleId="Heading2Char">
    <w:name w:val="Heading 2 Char"/>
    <w:basedOn w:val="DefaultParagraphFont"/>
    <w:link w:val="Heading2"/>
    <w:rsid w:val="003A3767"/>
    <w:rPr>
      <w:rFonts w:ascii="Arial Narrow" w:eastAsiaTheme="majorEastAsia" w:hAnsi="Arial Narrow" w:cstheme="majorBidi"/>
      <w:b/>
      <w:bCs/>
      <w:color w:val="2B7832"/>
      <w:sz w:val="32"/>
      <w:szCs w:val="32"/>
      <w:lang w:eastAsia="en-GB"/>
    </w:rPr>
  </w:style>
  <w:style w:type="character" w:customStyle="1" w:styleId="Heading3Char">
    <w:name w:val="Heading 3 Char"/>
    <w:basedOn w:val="DefaultParagraphFont"/>
    <w:link w:val="Heading3"/>
    <w:rsid w:val="003A3767"/>
    <w:rPr>
      <w:rFonts w:ascii="Arial Narrow" w:eastAsiaTheme="majorEastAsia" w:hAnsi="Arial Narrow" w:cstheme="majorBidi"/>
      <w:b/>
      <w:bCs/>
      <w:color w:val="000000" w:themeColor="text1"/>
      <w:sz w:val="28"/>
      <w:szCs w:val="28"/>
      <w:lang w:eastAsia="en-GB"/>
    </w:rPr>
  </w:style>
  <w:style w:type="character" w:customStyle="1" w:styleId="Heading4Char">
    <w:name w:val="Heading 4 Char"/>
    <w:basedOn w:val="DefaultParagraphFont"/>
    <w:link w:val="Heading4"/>
    <w:rsid w:val="003A3767"/>
    <w:rPr>
      <w:rFonts w:ascii="Arial Narrow" w:eastAsiaTheme="majorEastAsia" w:hAnsi="Arial Narrow" w:cstheme="majorBidi"/>
      <w:b/>
      <w:i/>
      <w:iCs/>
      <w:color w:val="000000" w:themeColor="text1"/>
      <w:sz w:val="26"/>
      <w:szCs w:val="26"/>
      <w:lang w:eastAsia="en-GB"/>
    </w:rPr>
  </w:style>
  <w:style w:type="character" w:customStyle="1" w:styleId="Heading5Char">
    <w:name w:val="Heading 5 Char"/>
    <w:basedOn w:val="DefaultParagraphFont"/>
    <w:link w:val="Heading5"/>
    <w:uiPriority w:val="19"/>
    <w:semiHidden/>
    <w:rsid w:val="003A3767"/>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uiPriority w:val="19"/>
    <w:semiHidden/>
    <w:rsid w:val="003A3767"/>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uiPriority w:val="19"/>
    <w:semiHidden/>
    <w:rsid w:val="003A3767"/>
    <w:rPr>
      <w:rFonts w:asciiTheme="majorHAnsi" w:eastAsiaTheme="majorEastAsia" w:hAnsiTheme="majorHAnsi" w:cstheme="majorBidi"/>
      <w:i/>
      <w:iCs/>
      <w:color w:val="404040" w:themeColor="text1" w:themeTint="BF"/>
      <w:sz w:val="24"/>
      <w:szCs w:val="24"/>
      <w:lang w:eastAsia="en-GB"/>
    </w:rPr>
  </w:style>
  <w:style w:type="paragraph" w:styleId="BodyText2">
    <w:name w:val="Body Text 2"/>
    <w:basedOn w:val="Normal"/>
    <w:link w:val="BodyText2Char"/>
    <w:uiPriority w:val="99"/>
    <w:semiHidden/>
    <w:unhideWhenUsed/>
    <w:rsid w:val="000F2495"/>
    <w:pPr>
      <w:spacing w:line="480" w:lineRule="auto"/>
    </w:pPr>
  </w:style>
  <w:style w:type="character" w:customStyle="1" w:styleId="BodyText2Char">
    <w:name w:val="Body Text 2 Char"/>
    <w:basedOn w:val="DefaultParagraphFont"/>
    <w:link w:val="BodyText2"/>
    <w:uiPriority w:val="99"/>
    <w:semiHidden/>
    <w:rsid w:val="000F2495"/>
  </w:style>
  <w:style w:type="character" w:customStyle="1" w:styleId="Heading8Char">
    <w:name w:val="Heading 8 Char"/>
    <w:aliases w:val="Introduction Heading Char"/>
    <w:basedOn w:val="DefaultParagraphFont"/>
    <w:link w:val="Heading8"/>
    <w:uiPriority w:val="19"/>
    <w:semiHidden/>
    <w:rsid w:val="003A3767"/>
    <w:rPr>
      <w:rFonts w:asciiTheme="majorHAnsi" w:eastAsiaTheme="majorEastAsia" w:hAnsiTheme="majorHAnsi" w:cstheme="majorBidi"/>
      <w:bCs/>
      <w:color w:val="000000" w:themeColor="text1"/>
      <w:sz w:val="32"/>
      <w:szCs w:val="20"/>
      <w:lang w:eastAsia="en-GB"/>
    </w:rPr>
  </w:style>
  <w:style w:type="character" w:customStyle="1" w:styleId="Heading9Char">
    <w:name w:val="Heading 9 Char"/>
    <w:basedOn w:val="DefaultParagraphFont"/>
    <w:link w:val="Heading9"/>
    <w:uiPriority w:val="19"/>
    <w:semiHidden/>
    <w:rsid w:val="003A3767"/>
    <w:rPr>
      <w:rFonts w:asciiTheme="majorHAnsi" w:eastAsiaTheme="majorEastAsia" w:hAnsiTheme="majorHAnsi" w:cstheme="majorBidi"/>
      <w:i/>
      <w:iCs/>
      <w:color w:val="404040" w:themeColor="text1" w:themeTint="BF"/>
      <w:sz w:val="20"/>
      <w:szCs w:val="20"/>
      <w:lang w:eastAsia="en-GB"/>
    </w:rPr>
  </w:style>
  <w:style w:type="paragraph" w:styleId="Header">
    <w:name w:val="header"/>
    <w:basedOn w:val="BodyText"/>
    <w:link w:val="HeaderChar"/>
    <w:uiPriority w:val="8"/>
    <w:unhideWhenUsed/>
    <w:rsid w:val="007B174D"/>
    <w:pPr>
      <w:pBdr>
        <w:bottom w:val="single" w:sz="8" w:space="4" w:color="2B7832"/>
      </w:pBdr>
      <w:tabs>
        <w:tab w:val="center" w:pos="4536"/>
        <w:tab w:val="right" w:pos="9072"/>
      </w:tabs>
    </w:pPr>
  </w:style>
  <w:style w:type="character" w:customStyle="1" w:styleId="HeaderChar">
    <w:name w:val="Header Char"/>
    <w:basedOn w:val="DefaultParagraphFont"/>
    <w:link w:val="Header"/>
    <w:uiPriority w:val="8"/>
    <w:rsid w:val="00FD720C"/>
    <w:rPr>
      <w:rFonts w:ascii="Arial" w:eastAsia="Times New Roman" w:hAnsi="Arial" w:cs="Times New Roman"/>
      <w:sz w:val="24"/>
      <w:szCs w:val="24"/>
      <w:lang w:eastAsia="en-GB"/>
    </w:rPr>
  </w:style>
  <w:style w:type="paragraph" w:styleId="Footer">
    <w:name w:val="footer"/>
    <w:basedOn w:val="BodyText"/>
    <w:link w:val="FooterChar"/>
    <w:uiPriority w:val="8"/>
    <w:unhideWhenUsed/>
    <w:rsid w:val="0072213F"/>
    <w:pPr>
      <w:pBdr>
        <w:top w:val="single" w:sz="8" w:space="1" w:color="2B7832"/>
      </w:pBdr>
      <w:tabs>
        <w:tab w:val="center" w:pos="4536"/>
        <w:tab w:val="right" w:pos="9072"/>
      </w:tabs>
    </w:pPr>
    <w:rPr>
      <w:color w:val="2B7832"/>
      <w:sz w:val="20"/>
    </w:rPr>
  </w:style>
  <w:style w:type="character" w:customStyle="1" w:styleId="FooterChar">
    <w:name w:val="Footer Char"/>
    <w:basedOn w:val="DefaultParagraphFont"/>
    <w:link w:val="Footer"/>
    <w:uiPriority w:val="8"/>
    <w:rsid w:val="0072213F"/>
    <w:rPr>
      <w:rFonts w:ascii="Arial" w:eastAsia="Times New Roman" w:hAnsi="Arial" w:cs="Times New Roman"/>
      <w:color w:val="2B7832"/>
      <w:sz w:val="20"/>
      <w:szCs w:val="24"/>
      <w:lang w:eastAsia="en-GB"/>
    </w:rPr>
  </w:style>
  <w:style w:type="paragraph" w:customStyle="1" w:styleId="TitlePageUnitName">
    <w:name w:val="Title Page Unit Name"/>
    <w:basedOn w:val="Heading9"/>
    <w:semiHidden/>
    <w:rsid w:val="00402F7E"/>
    <w:pPr>
      <w:spacing w:before="0" w:after="1920"/>
      <w:jc w:val="center"/>
      <w:outlineLvl w:val="9"/>
    </w:pPr>
    <w:rPr>
      <w:b/>
      <w:bCs/>
      <w:i w:val="0"/>
      <w:caps/>
      <w:color w:val="000000" w:themeColor="text1"/>
      <w:sz w:val="28"/>
    </w:rPr>
  </w:style>
  <w:style w:type="character" w:styleId="Hyperlink">
    <w:name w:val="Hyperlink"/>
    <w:basedOn w:val="DefaultParagraphFont"/>
    <w:uiPriority w:val="99"/>
    <w:unhideWhenUsed/>
    <w:rsid w:val="00402F7E"/>
    <w:rPr>
      <w:color w:val="0000FF" w:themeColor="hyperlink"/>
      <w:u w:val="single"/>
    </w:rPr>
  </w:style>
  <w:style w:type="paragraph" w:styleId="BalloonText">
    <w:name w:val="Balloon Text"/>
    <w:basedOn w:val="Normal"/>
    <w:link w:val="BalloonTextChar"/>
    <w:uiPriority w:val="99"/>
    <w:semiHidden/>
    <w:unhideWhenUsed/>
    <w:rsid w:val="00402F7E"/>
    <w:rPr>
      <w:rFonts w:ascii="Tahoma" w:hAnsi="Tahoma" w:cs="Tahoma"/>
      <w:sz w:val="16"/>
      <w:szCs w:val="16"/>
    </w:rPr>
  </w:style>
  <w:style w:type="character" w:customStyle="1" w:styleId="BalloonTextChar">
    <w:name w:val="Balloon Text Char"/>
    <w:basedOn w:val="DefaultParagraphFont"/>
    <w:link w:val="BalloonText"/>
    <w:uiPriority w:val="99"/>
    <w:semiHidden/>
    <w:rsid w:val="00402F7E"/>
    <w:rPr>
      <w:rFonts w:ascii="Tahoma" w:hAnsi="Tahoma" w:cs="Tahoma"/>
      <w:sz w:val="16"/>
      <w:szCs w:val="16"/>
    </w:rPr>
  </w:style>
  <w:style w:type="table" w:styleId="TableGrid">
    <w:name w:val="Table Grid"/>
    <w:basedOn w:val="TableNormal"/>
    <w:uiPriority w:val="59"/>
    <w:rsid w:val="00A12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generic">
    <w:name w:val="Heading - generic"/>
    <w:basedOn w:val="BodyText"/>
    <w:next w:val="BodyText"/>
    <w:qFormat/>
    <w:rsid w:val="004C4DE5"/>
    <w:pPr>
      <w:spacing w:after="0"/>
    </w:pPr>
    <w:rPr>
      <w:b/>
      <w:i/>
    </w:rPr>
  </w:style>
  <w:style w:type="paragraph" w:styleId="BodyText">
    <w:name w:val="Body Text"/>
    <w:link w:val="BodyTextChar"/>
    <w:qFormat/>
    <w:rsid w:val="00375B0A"/>
    <w:pPr>
      <w:suppressAutoHyphens/>
      <w:spacing w:after="120"/>
    </w:pPr>
    <w:rPr>
      <w:rFonts w:ascii="Arial" w:eastAsia="Times New Roman" w:hAnsi="Arial" w:cs="Times New Roman"/>
      <w:sz w:val="24"/>
      <w:szCs w:val="24"/>
      <w:lang w:eastAsia="en-GB"/>
    </w:rPr>
  </w:style>
  <w:style w:type="character" w:customStyle="1" w:styleId="BodyTextChar">
    <w:name w:val="Body Text Char"/>
    <w:basedOn w:val="DefaultParagraphFont"/>
    <w:link w:val="BodyText"/>
    <w:rsid w:val="00375B0A"/>
    <w:rPr>
      <w:rFonts w:ascii="Arial" w:eastAsia="Times New Roman" w:hAnsi="Arial" w:cs="Times New Roman"/>
      <w:sz w:val="24"/>
      <w:szCs w:val="24"/>
      <w:lang w:eastAsia="en-GB"/>
    </w:rPr>
  </w:style>
  <w:style w:type="paragraph" w:styleId="TOC1">
    <w:name w:val="toc 1"/>
    <w:basedOn w:val="Normal"/>
    <w:next w:val="Normal"/>
    <w:uiPriority w:val="39"/>
    <w:unhideWhenUsed/>
    <w:rsid w:val="001B704C"/>
    <w:pPr>
      <w:tabs>
        <w:tab w:val="left" w:pos="440"/>
        <w:tab w:val="right" w:leader="dot" w:pos="9072"/>
      </w:tabs>
      <w:spacing w:before="120" w:after="120" w:line="276" w:lineRule="auto"/>
    </w:pPr>
    <w:rPr>
      <w:rFonts w:ascii="Arial" w:hAnsi="Arial"/>
      <w:smallCaps/>
    </w:rPr>
  </w:style>
  <w:style w:type="character" w:customStyle="1" w:styleId="UnresolvedMention1">
    <w:name w:val="Unresolved Mention1"/>
    <w:basedOn w:val="DefaultParagraphFont"/>
    <w:uiPriority w:val="99"/>
    <w:semiHidden/>
    <w:unhideWhenUsed/>
    <w:rsid w:val="00BD4070"/>
    <w:rPr>
      <w:color w:val="605E5C"/>
      <w:shd w:val="clear" w:color="auto" w:fill="E1DFDD"/>
    </w:rPr>
  </w:style>
  <w:style w:type="paragraph" w:styleId="Title">
    <w:name w:val="Title"/>
    <w:link w:val="TitleChar"/>
    <w:uiPriority w:val="6"/>
    <w:qFormat/>
    <w:rsid w:val="0053200B"/>
    <w:pPr>
      <w:pBdr>
        <w:bottom w:val="single" w:sz="8" w:space="4" w:color="2B7832"/>
      </w:pBdr>
      <w:spacing w:after="280" w:line="180" w:lineRule="auto"/>
      <w:contextualSpacing/>
    </w:pPr>
    <w:rPr>
      <w:rFonts w:ascii="Arial Black" w:eastAsiaTheme="majorEastAsia" w:hAnsi="Arial Black" w:cstheme="majorBidi"/>
      <w:color w:val="2B7832"/>
      <w:spacing w:val="-5"/>
      <w:kern w:val="28"/>
      <w:sz w:val="56"/>
      <w:szCs w:val="56"/>
    </w:rPr>
  </w:style>
  <w:style w:type="character" w:customStyle="1" w:styleId="TitleChar">
    <w:name w:val="Title Char"/>
    <w:basedOn w:val="DefaultParagraphFont"/>
    <w:link w:val="Title"/>
    <w:uiPriority w:val="6"/>
    <w:rsid w:val="00FD720C"/>
    <w:rPr>
      <w:rFonts w:ascii="Arial Black" w:eastAsiaTheme="majorEastAsia" w:hAnsi="Arial Black" w:cstheme="majorBidi"/>
      <w:color w:val="2B7832"/>
      <w:spacing w:val="-5"/>
      <w:kern w:val="28"/>
      <w:sz w:val="56"/>
      <w:szCs w:val="56"/>
    </w:rPr>
  </w:style>
  <w:style w:type="paragraph" w:styleId="TOC2">
    <w:name w:val="toc 2"/>
    <w:basedOn w:val="Normal"/>
    <w:next w:val="Normal"/>
    <w:uiPriority w:val="39"/>
    <w:unhideWhenUsed/>
    <w:rsid w:val="001B704C"/>
    <w:pPr>
      <w:tabs>
        <w:tab w:val="left" w:pos="880"/>
        <w:tab w:val="right" w:pos="9072"/>
      </w:tabs>
      <w:spacing w:after="100" w:line="276" w:lineRule="auto"/>
    </w:pPr>
    <w:rPr>
      <w:rFonts w:ascii="Arial" w:hAnsi="Arial"/>
      <w:sz w:val="22"/>
      <w:szCs w:val="22"/>
    </w:rPr>
  </w:style>
  <w:style w:type="paragraph" w:customStyle="1" w:styleId="AppendixHeading1">
    <w:name w:val="Appendix Heading 1"/>
    <w:basedOn w:val="Heading1"/>
    <w:next w:val="BodyText"/>
    <w:link w:val="AppendixHeading1Char"/>
    <w:uiPriority w:val="2"/>
    <w:qFormat/>
    <w:rsid w:val="005F4C53"/>
    <w:pPr>
      <w:numPr>
        <w:numId w:val="5"/>
      </w:numPr>
      <w:ind w:left="851" w:hanging="851"/>
    </w:pPr>
    <w:rPr>
      <w:b/>
      <w:szCs w:val="32"/>
    </w:rPr>
  </w:style>
  <w:style w:type="paragraph" w:styleId="Caption">
    <w:name w:val="caption"/>
    <w:basedOn w:val="BodyText"/>
    <w:next w:val="BodyText"/>
    <w:uiPriority w:val="4"/>
    <w:qFormat/>
    <w:rsid w:val="000C0088"/>
    <w:pPr>
      <w:keepLines/>
      <w:spacing w:after="200"/>
      <w:jc w:val="center"/>
    </w:pPr>
    <w:rPr>
      <w:bCs/>
      <w:sz w:val="20"/>
      <w:szCs w:val="20"/>
    </w:rPr>
  </w:style>
  <w:style w:type="paragraph" w:styleId="IntenseQuote">
    <w:name w:val="Intense Quote"/>
    <w:basedOn w:val="Normal"/>
    <w:next w:val="Normal"/>
    <w:link w:val="IntenseQuoteChar"/>
    <w:uiPriority w:val="30"/>
    <w:semiHidden/>
    <w:rsid w:val="00A12093"/>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337BAA"/>
    <w:rPr>
      <w:rFonts w:ascii="Comic Sans MS" w:hAnsi="Comic Sans MS" w:cs="Arial"/>
      <w:b/>
      <w:bCs/>
      <w:i/>
      <w:iCs/>
      <w:sz w:val="24"/>
      <w:szCs w:val="24"/>
      <w:lang w:eastAsia="en-GB"/>
    </w:rPr>
  </w:style>
  <w:style w:type="paragraph" w:customStyle="1" w:styleId="List-Bullet">
    <w:name w:val="List-Bullet"/>
    <w:link w:val="List-BulletChar"/>
    <w:uiPriority w:val="1"/>
    <w:qFormat/>
    <w:rsid w:val="002C6DA6"/>
    <w:pPr>
      <w:numPr>
        <w:numId w:val="6"/>
      </w:numPr>
      <w:spacing w:after="120"/>
      <w:ind w:left="850" w:hanging="425"/>
      <w:contextualSpacing/>
    </w:pPr>
    <w:rPr>
      <w:rFonts w:ascii="Arial" w:eastAsia="Times New Roman" w:hAnsi="Arial" w:cs="Times New Roman"/>
      <w:sz w:val="24"/>
      <w:szCs w:val="24"/>
      <w:lang w:eastAsia="en-GB"/>
    </w:rPr>
  </w:style>
  <w:style w:type="character" w:customStyle="1" w:styleId="List-BulletChar">
    <w:name w:val="List-Bullet Char"/>
    <w:basedOn w:val="DefaultParagraphFont"/>
    <w:link w:val="List-Bullet"/>
    <w:uiPriority w:val="1"/>
    <w:rsid w:val="003A3767"/>
    <w:rPr>
      <w:rFonts w:ascii="Arial" w:eastAsia="Times New Roman" w:hAnsi="Arial" w:cs="Times New Roman"/>
      <w:sz w:val="24"/>
      <w:szCs w:val="24"/>
      <w:lang w:eastAsia="en-GB"/>
    </w:rPr>
  </w:style>
  <w:style w:type="paragraph" w:customStyle="1" w:styleId="List-abc">
    <w:name w:val="List-abc"/>
    <w:basedOn w:val="List-Bullet"/>
    <w:link w:val="List-abcChar"/>
    <w:uiPriority w:val="1"/>
    <w:qFormat/>
    <w:rsid w:val="002C6DA6"/>
    <w:pPr>
      <w:numPr>
        <w:numId w:val="8"/>
      </w:numPr>
      <w:ind w:left="850" w:hanging="425"/>
    </w:pPr>
  </w:style>
  <w:style w:type="character" w:customStyle="1" w:styleId="List-abcChar">
    <w:name w:val="List-abc Char"/>
    <w:basedOn w:val="List-BulletChar"/>
    <w:link w:val="List-abc"/>
    <w:uiPriority w:val="1"/>
    <w:rsid w:val="003A3767"/>
    <w:rPr>
      <w:rFonts w:ascii="Arial" w:eastAsia="Times New Roman" w:hAnsi="Arial" w:cs="Times New Roman"/>
      <w:sz w:val="24"/>
      <w:szCs w:val="24"/>
      <w:lang w:eastAsia="en-GB"/>
    </w:rPr>
  </w:style>
  <w:style w:type="paragraph" w:customStyle="1" w:styleId="List-123">
    <w:name w:val="List-123"/>
    <w:basedOn w:val="List-Bullet"/>
    <w:link w:val="List-123Char"/>
    <w:uiPriority w:val="1"/>
    <w:qFormat/>
    <w:rsid w:val="002C6DA6"/>
    <w:pPr>
      <w:numPr>
        <w:numId w:val="7"/>
      </w:numPr>
      <w:ind w:left="850" w:hanging="425"/>
    </w:pPr>
  </w:style>
  <w:style w:type="character" w:customStyle="1" w:styleId="List-123Char">
    <w:name w:val="List-123 Char"/>
    <w:basedOn w:val="List-abcChar"/>
    <w:link w:val="List-123"/>
    <w:uiPriority w:val="1"/>
    <w:rsid w:val="003A3767"/>
    <w:rPr>
      <w:rFonts w:ascii="Arial" w:eastAsia="Times New Roman" w:hAnsi="Arial" w:cs="Times New Roman"/>
      <w:sz w:val="24"/>
      <w:szCs w:val="24"/>
      <w:lang w:eastAsia="en-GB"/>
    </w:rPr>
  </w:style>
  <w:style w:type="paragraph" w:styleId="Quote">
    <w:name w:val="Quote"/>
    <w:basedOn w:val="BodyTextIndent"/>
    <w:next w:val="BodyText"/>
    <w:link w:val="QuoteChar"/>
    <w:uiPriority w:val="4"/>
    <w:rsid w:val="00E54BE9"/>
    <w:pPr>
      <w:ind w:right="851"/>
    </w:pPr>
    <w:rPr>
      <w:i/>
      <w:iCs/>
      <w:color w:val="000000" w:themeColor="text1"/>
    </w:rPr>
  </w:style>
  <w:style w:type="character" w:customStyle="1" w:styleId="QuoteChar">
    <w:name w:val="Quote Char"/>
    <w:basedOn w:val="DefaultParagraphFont"/>
    <w:link w:val="Quote"/>
    <w:uiPriority w:val="4"/>
    <w:rsid w:val="00FD720C"/>
    <w:rPr>
      <w:rFonts w:ascii="Arial" w:eastAsia="Times New Roman" w:hAnsi="Arial" w:cs="Times New Roman"/>
      <w:i/>
      <w:iCs/>
      <w:color w:val="000000" w:themeColor="text1"/>
      <w:sz w:val="24"/>
      <w:szCs w:val="24"/>
      <w:lang w:eastAsia="en-GB"/>
    </w:rPr>
  </w:style>
  <w:style w:type="paragraph" w:customStyle="1" w:styleId="References">
    <w:name w:val="References"/>
    <w:basedOn w:val="ListParagraph"/>
    <w:link w:val="ReferencesChar"/>
    <w:rsid w:val="00A12093"/>
    <w:pPr>
      <w:numPr>
        <w:numId w:val="3"/>
      </w:numPr>
      <w:contextualSpacing w:val="0"/>
    </w:pPr>
  </w:style>
  <w:style w:type="character" w:customStyle="1" w:styleId="ReferencesChar">
    <w:name w:val="References Char"/>
    <w:basedOn w:val="DefaultParagraphFont"/>
    <w:link w:val="References"/>
    <w:rsid w:val="00A12093"/>
    <w:rPr>
      <w:rFonts w:ascii="Comic Sans MS" w:hAnsi="Comic Sans MS" w:cs="Arial"/>
      <w:sz w:val="24"/>
      <w:szCs w:val="24"/>
      <w:lang w:eastAsia="en-GB"/>
    </w:rPr>
  </w:style>
  <w:style w:type="paragraph" w:customStyle="1" w:styleId="Table-Text">
    <w:name w:val="Table-Text"/>
    <w:link w:val="Table-TextChar"/>
    <w:uiPriority w:val="5"/>
    <w:qFormat/>
    <w:rsid w:val="001C0371"/>
    <w:pPr>
      <w:spacing w:before="60" w:after="60"/>
      <w:jc w:val="center"/>
    </w:pPr>
    <w:rPr>
      <w:rFonts w:ascii="Arial" w:hAnsi="Arial" w:cs="Arial"/>
      <w:szCs w:val="24"/>
      <w:lang w:eastAsia="en-GB"/>
    </w:rPr>
  </w:style>
  <w:style w:type="character" w:customStyle="1" w:styleId="Table-TextChar">
    <w:name w:val="Table-Text Char"/>
    <w:basedOn w:val="DefaultParagraphFont"/>
    <w:link w:val="Table-Text"/>
    <w:uiPriority w:val="5"/>
    <w:rsid w:val="003A3767"/>
    <w:rPr>
      <w:rFonts w:ascii="Arial" w:hAnsi="Arial" w:cs="Arial"/>
      <w:szCs w:val="24"/>
      <w:lang w:eastAsia="en-GB"/>
    </w:rPr>
  </w:style>
  <w:style w:type="paragraph" w:customStyle="1" w:styleId="Table-Heading">
    <w:name w:val="Table-Heading"/>
    <w:basedOn w:val="Table-Text"/>
    <w:link w:val="Table-HeadingChar"/>
    <w:uiPriority w:val="5"/>
    <w:qFormat/>
    <w:rsid w:val="00DD2E4F"/>
    <w:rPr>
      <w:b/>
    </w:rPr>
  </w:style>
  <w:style w:type="character" w:customStyle="1" w:styleId="Table-HeadingChar">
    <w:name w:val="Table-Heading Char"/>
    <w:basedOn w:val="DefaultParagraphFont"/>
    <w:link w:val="Table-Heading"/>
    <w:uiPriority w:val="5"/>
    <w:rsid w:val="003A3767"/>
    <w:rPr>
      <w:rFonts w:ascii="Arial" w:hAnsi="Arial" w:cs="Arial"/>
      <w:b/>
      <w:szCs w:val="24"/>
      <w:lang w:eastAsia="en-GB"/>
    </w:rPr>
  </w:style>
  <w:style w:type="character" w:customStyle="1" w:styleId="UnresolvedMention10">
    <w:name w:val="Unresolved Mention1"/>
    <w:basedOn w:val="DefaultParagraphFont"/>
    <w:uiPriority w:val="99"/>
    <w:semiHidden/>
    <w:unhideWhenUsed/>
    <w:rsid w:val="00A12093"/>
    <w:rPr>
      <w:color w:val="605E5C"/>
      <w:shd w:val="clear" w:color="auto" w:fill="E1DFDD"/>
    </w:rPr>
  </w:style>
  <w:style w:type="paragraph" w:customStyle="1" w:styleId="Heading1-unnumbered">
    <w:name w:val="Heading 1 - unnumbered"/>
    <w:basedOn w:val="Heading1"/>
    <w:next w:val="BodyText"/>
    <w:qFormat/>
    <w:rsid w:val="009768E6"/>
    <w:pPr>
      <w:numPr>
        <w:numId w:val="0"/>
      </w:numPr>
    </w:pPr>
  </w:style>
  <w:style w:type="paragraph" w:customStyle="1" w:styleId="DistributionText">
    <w:name w:val="DistributionText"/>
    <w:link w:val="DistributionTextChar"/>
    <w:uiPriority w:val="6"/>
    <w:qFormat/>
    <w:rsid w:val="00E12C0A"/>
    <w:pPr>
      <w:spacing w:after="60"/>
      <w:contextualSpacing/>
    </w:pPr>
    <w:rPr>
      <w:rFonts w:ascii="Arial" w:hAnsi="Arial" w:cs="Arial"/>
      <w:sz w:val="24"/>
      <w:szCs w:val="24"/>
      <w:lang w:eastAsia="en-GB"/>
    </w:rPr>
  </w:style>
  <w:style w:type="character" w:customStyle="1" w:styleId="DistributionTextChar">
    <w:name w:val="DistributionText Char"/>
    <w:basedOn w:val="DefaultParagraphFont"/>
    <w:link w:val="DistributionText"/>
    <w:uiPriority w:val="6"/>
    <w:rsid w:val="00FD720C"/>
    <w:rPr>
      <w:rFonts w:ascii="Arial" w:hAnsi="Arial" w:cs="Arial"/>
      <w:sz w:val="24"/>
      <w:szCs w:val="24"/>
      <w:lang w:eastAsia="en-GB"/>
    </w:rPr>
  </w:style>
  <w:style w:type="paragraph" w:customStyle="1" w:styleId="Figure">
    <w:name w:val="Figure"/>
    <w:next w:val="Caption"/>
    <w:uiPriority w:val="4"/>
    <w:qFormat/>
    <w:rsid w:val="00FD1050"/>
    <w:pPr>
      <w:keepNext/>
      <w:spacing w:after="0"/>
    </w:pPr>
    <w:rPr>
      <w:rFonts w:ascii="Arial" w:hAnsi="Arial" w:cs="Arial"/>
      <w:bCs/>
      <w:noProof/>
      <w:sz w:val="20"/>
      <w:szCs w:val="20"/>
      <w:lang w:eastAsia="en-GB"/>
    </w:rPr>
  </w:style>
  <w:style w:type="paragraph" w:styleId="BodyTextIndent">
    <w:name w:val="Body Text Indent"/>
    <w:basedOn w:val="BodyText"/>
    <w:link w:val="BodyTextIndentChar"/>
    <w:rsid w:val="003D18C6"/>
    <w:pPr>
      <w:ind w:left="851"/>
    </w:pPr>
  </w:style>
  <w:style w:type="character" w:customStyle="1" w:styleId="BodyTextIndentChar">
    <w:name w:val="Body Text Indent Char"/>
    <w:basedOn w:val="DefaultParagraphFont"/>
    <w:link w:val="BodyTextIndent"/>
    <w:rsid w:val="003A3767"/>
    <w:rPr>
      <w:rFonts w:ascii="Arial" w:eastAsia="Times New Roman" w:hAnsi="Arial" w:cs="Times New Roman"/>
      <w:sz w:val="24"/>
      <w:szCs w:val="24"/>
      <w:lang w:eastAsia="en-GB"/>
    </w:rPr>
  </w:style>
  <w:style w:type="paragraph" w:customStyle="1" w:styleId="AppendixHeading4">
    <w:name w:val="Appendix Heading 4"/>
    <w:basedOn w:val="Heading4"/>
    <w:next w:val="BodyText"/>
    <w:link w:val="AppendixHeading4Char"/>
    <w:uiPriority w:val="2"/>
    <w:qFormat/>
    <w:rsid w:val="005F4C53"/>
    <w:pPr>
      <w:numPr>
        <w:numId w:val="5"/>
      </w:numPr>
      <w:ind w:left="862" w:hanging="862"/>
    </w:pPr>
    <w:rPr>
      <w:bCs/>
    </w:rPr>
  </w:style>
  <w:style w:type="character" w:customStyle="1" w:styleId="AppendixHeading4Char">
    <w:name w:val="Appendix Heading 4 Char"/>
    <w:basedOn w:val="DefaultParagraphFont"/>
    <w:link w:val="AppendixHeading4"/>
    <w:uiPriority w:val="2"/>
    <w:rsid w:val="003A3767"/>
    <w:rPr>
      <w:rFonts w:ascii="Arial Narrow" w:eastAsiaTheme="majorEastAsia" w:hAnsi="Arial Narrow" w:cstheme="majorBidi"/>
      <w:b/>
      <w:bCs/>
      <w:i/>
      <w:iCs/>
      <w:color w:val="000000" w:themeColor="text1"/>
      <w:sz w:val="26"/>
      <w:szCs w:val="26"/>
      <w:lang w:eastAsia="en-GB"/>
    </w:rPr>
  </w:style>
  <w:style w:type="character" w:customStyle="1" w:styleId="AppendixHeading1Char">
    <w:name w:val="Appendix Heading 1 Char"/>
    <w:basedOn w:val="Heading1Char"/>
    <w:link w:val="AppendixHeading1"/>
    <w:uiPriority w:val="2"/>
    <w:rsid w:val="003A3767"/>
    <w:rPr>
      <w:rFonts w:ascii="Arial Black" w:eastAsiaTheme="majorEastAsia" w:hAnsi="Arial Black" w:cstheme="majorBidi"/>
      <w:b/>
      <w:bCs/>
      <w:caps/>
      <w:color w:val="2B7832"/>
      <w:sz w:val="32"/>
      <w:szCs w:val="32"/>
      <w:lang w:eastAsia="en-GB"/>
    </w:rPr>
  </w:style>
  <w:style w:type="paragraph" w:customStyle="1" w:styleId="AppendixHeading2">
    <w:name w:val="Appendix Heading 2"/>
    <w:basedOn w:val="Heading2"/>
    <w:next w:val="BodyText"/>
    <w:link w:val="AppendixHeading2Char"/>
    <w:uiPriority w:val="2"/>
    <w:qFormat/>
    <w:rsid w:val="005F4C53"/>
    <w:pPr>
      <w:numPr>
        <w:numId w:val="5"/>
      </w:numPr>
      <w:ind w:left="851" w:hanging="851"/>
    </w:pPr>
    <w:rPr>
      <w:szCs w:val="28"/>
    </w:rPr>
  </w:style>
  <w:style w:type="character" w:customStyle="1" w:styleId="AppendixHeading2Char">
    <w:name w:val="Appendix Heading 2 Char"/>
    <w:basedOn w:val="Heading2Char"/>
    <w:link w:val="AppendixHeading2"/>
    <w:uiPriority w:val="2"/>
    <w:rsid w:val="003A3767"/>
    <w:rPr>
      <w:rFonts w:ascii="Arial Narrow" w:eastAsiaTheme="majorEastAsia" w:hAnsi="Arial Narrow" w:cstheme="majorBidi"/>
      <w:b/>
      <w:bCs/>
      <w:color w:val="2B7832"/>
      <w:sz w:val="32"/>
      <w:szCs w:val="28"/>
      <w:lang w:eastAsia="en-GB"/>
    </w:rPr>
  </w:style>
  <w:style w:type="paragraph" w:customStyle="1" w:styleId="AppendixHeading3">
    <w:name w:val="Appendix Heading 3"/>
    <w:basedOn w:val="Heading3"/>
    <w:next w:val="BodyText"/>
    <w:link w:val="AppendixHeading3Char"/>
    <w:uiPriority w:val="2"/>
    <w:qFormat/>
    <w:rsid w:val="005F4C53"/>
    <w:pPr>
      <w:numPr>
        <w:numId w:val="5"/>
      </w:numPr>
      <w:ind w:left="851" w:hanging="851"/>
    </w:pPr>
    <w:rPr>
      <w:szCs w:val="26"/>
    </w:rPr>
  </w:style>
  <w:style w:type="character" w:customStyle="1" w:styleId="AppendixHeading3Char">
    <w:name w:val="Appendix Heading 3 Char"/>
    <w:basedOn w:val="Heading3Char"/>
    <w:link w:val="AppendixHeading3"/>
    <w:uiPriority w:val="2"/>
    <w:rsid w:val="003A3767"/>
    <w:rPr>
      <w:rFonts w:ascii="Arial Narrow" w:eastAsiaTheme="majorEastAsia" w:hAnsi="Arial Narrow" w:cstheme="majorBidi"/>
      <w:b/>
      <w:bCs/>
      <w:color w:val="000000" w:themeColor="text1"/>
      <w:sz w:val="28"/>
      <w:szCs w:val="26"/>
      <w:lang w:eastAsia="en-GB"/>
    </w:rPr>
  </w:style>
  <w:style w:type="paragraph" w:styleId="FootnoteText">
    <w:name w:val="footnote text"/>
    <w:link w:val="FootnoteTextChar"/>
    <w:uiPriority w:val="99"/>
    <w:rsid w:val="00034D72"/>
    <w:pPr>
      <w:spacing w:after="0"/>
    </w:pPr>
    <w:rPr>
      <w:rFonts w:ascii="Arial" w:hAnsi="Arial" w:cs="Arial"/>
      <w:sz w:val="18"/>
      <w:szCs w:val="18"/>
      <w:lang w:eastAsia="en-GB"/>
    </w:rPr>
  </w:style>
  <w:style w:type="character" w:customStyle="1" w:styleId="FootnoteTextChar">
    <w:name w:val="Footnote Text Char"/>
    <w:basedOn w:val="DefaultParagraphFont"/>
    <w:link w:val="FootnoteText"/>
    <w:uiPriority w:val="99"/>
    <w:rsid w:val="003A3767"/>
    <w:rPr>
      <w:rFonts w:ascii="Arial" w:hAnsi="Arial" w:cs="Arial"/>
      <w:sz w:val="18"/>
      <w:szCs w:val="18"/>
      <w:lang w:eastAsia="en-GB"/>
    </w:rPr>
  </w:style>
  <w:style w:type="character" w:styleId="FootnoteReference">
    <w:name w:val="footnote reference"/>
    <w:basedOn w:val="DefaultParagraphFont"/>
    <w:uiPriority w:val="99"/>
    <w:rsid w:val="00C6554A"/>
    <w:rPr>
      <w:rFonts w:ascii="Arial" w:hAnsi="Arial"/>
      <w:sz w:val="18"/>
      <w:vertAlign w:val="superscript"/>
    </w:rPr>
  </w:style>
  <w:style w:type="paragraph" w:styleId="TOC3">
    <w:name w:val="toc 3"/>
    <w:basedOn w:val="Normal"/>
    <w:next w:val="Normal"/>
    <w:uiPriority w:val="39"/>
    <w:semiHidden/>
    <w:rsid w:val="00AF7730"/>
    <w:pPr>
      <w:spacing w:after="100"/>
      <w:ind w:left="480"/>
    </w:pPr>
  </w:style>
  <w:style w:type="paragraph" w:customStyle="1" w:styleId="Table-Bullet">
    <w:name w:val="Table-Bullet"/>
    <w:basedOn w:val="Table-Text"/>
    <w:link w:val="Table-BulletChar"/>
    <w:uiPriority w:val="5"/>
    <w:qFormat/>
    <w:rsid w:val="008009E7"/>
    <w:pPr>
      <w:numPr>
        <w:numId w:val="9"/>
      </w:numPr>
      <w:spacing w:line="240" w:lineRule="auto"/>
      <w:ind w:left="284" w:hanging="284"/>
      <w:jc w:val="left"/>
    </w:pPr>
  </w:style>
  <w:style w:type="character" w:customStyle="1" w:styleId="Table-BulletChar">
    <w:name w:val="Table-Bullet Char"/>
    <w:basedOn w:val="Table-TextChar"/>
    <w:link w:val="Table-Bullet"/>
    <w:uiPriority w:val="5"/>
    <w:rsid w:val="003A3767"/>
    <w:rPr>
      <w:rFonts w:ascii="Arial" w:hAnsi="Arial" w:cs="Arial"/>
      <w:szCs w:val="24"/>
      <w:lang w:eastAsia="en-GB"/>
    </w:rPr>
  </w:style>
  <w:style w:type="paragraph" w:customStyle="1" w:styleId="Instructions">
    <w:name w:val="Instructions"/>
    <w:link w:val="InstructionsChar"/>
    <w:uiPriority w:val="9"/>
    <w:unhideWhenUsed/>
    <w:qFormat/>
    <w:rsid w:val="00CD3B99"/>
    <w:pPr>
      <w:shd w:val="clear" w:color="auto" w:fill="FFFF00"/>
    </w:pPr>
    <w:rPr>
      <w:rFonts w:ascii="Arial" w:hAnsi="Arial" w:cs="Arial"/>
      <w:i/>
      <w:sz w:val="24"/>
      <w:szCs w:val="24"/>
      <w:lang w:eastAsia="en-GB"/>
    </w:rPr>
  </w:style>
  <w:style w:type="paragraph" w:customStyle="1" w:styleId="BackPageText">
    <w:name w:val="Back Page Text"/>
    <w:link w:val="BackPageTextChar"/>
    <w:uiPriority w:val="9"/>
    <w:unhideWhenUsed/>
    <w:qFormat/>
    <w:rsid w:val="006C449B"/>
    <w:pPr>
      <w:spacing w:after="60"/>
    </w:pPr>
    <w:rPr>
      <w:rFonts w:ascii="Arial" w:hAnsi="Arial" w:cs="Arial"/>
      <w:lang w:eastAsia="en-GB"/>
    </w:rPr>
  </w:style>
  <w:style w:type="paragraph" w:customStyle="1" w:styleId="BackPageHeading">
    <w:name w:val="Back Page Heading"/>
    <w:basedOn w:val="BackPageText"/>
    <w:next w:val="BackPageText"/>
    <w:link w:val="BackPageHeadingChar"/>
    <w:uiPriority w:val="9"/>
    <w:unhideWhenUsed/>
    <w:qFormat/>
    <w:rsid w:val="00010300"/>
    <w:rPr>
      <w:rFonts w:ascii="Arial Narrow" w:hAnsi="Arial Narrow"/>
      <w:b/>
      <w:color w:val="2B7832"/>
      <w:sz w:val="26"/>
    </w:rPr>
  </w:style>
  <w:style w:type="character" w:customStyle="1" w:styleId="BackPageTextChar">
    <w:name w:val="Back Page Text Char"/>
    <w:basedOn w:val="DefaultParagraphFont"/>
    <w:link w:val="BackPageText"/>
    <w:uiPriority w:val="9"/>
    <w:rsid w:val="00FD720C"/>
    <w:rPr>
      <w:rFonts w:ascii="Arial" w:hAnsi="Arial" w:cs="Arial"/>
      <w:lang w:eastAsia="en-GB"/>
    </w:rPr>
  </w:style>
  <w:style w:type="character" w:customStyle="1" w:styleId="BackPageHeadingChar">
    <w:name w:val="Back Page Heading Char"/>
    <w:basedOn w:val="BackPageTextChar"/>
    <w:link w:val="BackPageHeading"/>
    <w:uiPriority w:val="9"/>
    <w:rsid w:val="00FD720C"/>
    <w:rPr>
      <w:rFonts w:ascii="Arial Narrow" w:hAnsi="Arial Narrow" w:cs="Arial"/>
      <w:b/>
      <w:color w:val="2B7832"/>
      <w:sz w:val="26"/>
      <w:lang w:eastAsia="en-GB"/>
    </w:rPr>
  </w:style>
  <w:style w:type="character" w:customStyle="1" w:styleId="InstructionsChar">
    <w:name w:val="Instructions Char"/>
    <w:basedOn w:val="DefaultParagraphFont"/>
    <w:link w:val="Instructions"/>
    <w:uiPriority w:val="9"/>
    <w:rsid w:val="00FD720C"/>
    <w:rPr>
      <w:rFonts w:ascii="Arial" w:hAnsi="Arial" w:cs="Arial"/>
      <w:i/>
      <w:sz w:val="24"/>
      <w:szCs w:val="24"/>
      <w:shd w:val="clear" w:color="auto" w:fill="FFFF00"/>
      <w:lang w:eastAsia="en-GB"/>
    </w:rPr>
  </w:style>
  <w:style w:type="table" w:customStyle="1" w:styleId="ListTable7ColourfulAccent61">
    <w:name w:val="List Table 7 Colourful – Accent 61"/>
    <w:basedOn w:val="TableNormal"/>
    <w:uiPriority w:val="52"/>
    <w:rsid w:val="00C07EB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HeadingWhite">
    <w:name w:val="Table-Heading White"/>
    <w:basedOn w:val="Table-Heading"/>
    <w:uiPriority w:val="5"/>
    <w:qFormat/>
    <w:rsid w:val="006D5798"/>
    <w:pPr>
      <w:spacing w:line="240" w:lineRule="auto"/>
      <w:jc w:val="left"/>
    </w:pPr>
    <w:rPr>
      <w:b w:val="0"/>
      <w:color w:val="FFFFFF" w:themeColor="background1"/>
    </w:rPr>
  </w:style>
  <w:style w:type="table" w:customStyle="1" w:styleId="TableGridLight1">
    <w:name w:val="Table Grid Light1"/>
    <w:basedOn w:val="TableNormal"/>
    <w:uiPriority w:val="40"/>
    <w:rsid w:val="00BF36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ulletWhite">
    <w:name w:val="Table-Bullet White"/>
    <w:basedOn w:val="Table-Bullet"/>
    <w:link w:val="Table-BulletWhiteChar"/>
    <w:uiPriority w:val="5"/>
    <w:qFormat/>
    <w:rsid w:val="008A1A22"/>
    <w:rPr>
      <w:color w:val="FFFFFF" w:themeColor="background1"/>
    </w:rPr>
  </w:style>
  <w:style w:type="character" w:customStyle="1" w:styleId="Table-BulletWhiteChar">
    <w:name w:val="Table-Bullet White Char"/>
    <w:basedOn w:val="Table-BulletChar"/>
    <w:link w:val="Table-BulletWhite"/>
    <w:uiPriority w:val="5"/>
    <w:rsid w:val="003A3767"/>
    <w:rPr>
      <w:rFonts w:ascii="Arial" w:hAnsi="Arial" w:cs="Arial"/>
      <w:color w:val="FFFFFF" w:themeColor="background1"/>
      <w:szCs w:val="24"/>
      <w:lang w:eastAsia="en-GB"/>
    </w:rPr>
  </w:style>
  <w:style w:type="paragraph" w:customStyle="1" w:styleId="Repeattitle">
    <w:name w:val="Repeat title"/>
    <w:basedOn w:val="Heading1-unnumbered"/>
    <w:next w:val="BodyText"/>
    <w:uiPriority w:val="9"/>
    <w:unhideWhenUsed/>
    <w:qFormat/>
    <w:rsid w:val="004B552B"/>
    <w:pPr>
      <w:outlineLvl w:val="9"/>
    </w:pPr>
  </w:style>
  <w:style w:type="paragraph" w:styleId="NormalWeb">
    <w:name w:val="Normal (Web)"/>
    <w:basedOn w:val="Normal"/>
    <w:uiPriority w:val="99"/>
    <w:unhideWhenUsed/>
    <w:rsid w:val="00205C92"/>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semiHidden/>
    <w:unhideWhenUsed/>
    <w:rsid w:val="00327F9C"/>
    <w:rPr>
      <w:rFonts w:ascii="Calibri" w:hAnsi="Calibri" w:cstheme="minorBidi"/>
      <w:sz w:val="22"/>
      <w:szCs w:val="21"/>
      <w:lang w:eastAsia="en-US"/>
    </w:rPr>
  </w:style>
  <w:style w:type="character" w:customStyle="1" w:styleId="PlainTextChar">
    <w:name w:val="Plain Text Char"/>
    <w:basedOn w:val="DefaultParagraphFont"/>
    <w:link w:val="PlainText"/>
    <w:uiPriority w:val="99"/>
    <w:semiHidden/>
    <w:rsid w:val="00327F9C"/>
    <w:rPr>
      <w:rFonts w:ascii="Calibri" w:hAnsi="Calibri"/>
      <w:szCs w:val="21"/>
    </w:rPr>
  </w:style>
  <w:style w:type="paragraph" w:customStyle="1" w:styleId="Default">
    <w:name w:val="Default"/>
    <w:rsid w:val="00135360"/>
    <w:pPr>
      <w:autoSpaceDE w:val="0"/>
      <w:autoSpaceDN w:val="0"/>
      <w:adjustRightInd w:val="0"/>
      <w:spacing w:after="0" w:line="240" w:lineRule="auto"/>
    </w:pPr>
    <w:rPr>
      <w:rFonts w:ascii="HelveticaNeueLT Std" w:hAnsi="HelveticaNeueLT Std" w:cs="HelveticaNeueLT Std"/>
      <w:color w:val="000000"/>
      <w:sz w:val="24"/>
      <w:szCs w:val="24"/>
    </w:rPr>
  </w:style>
  <w:style w:type="character" w:customStyle="1" w:styleId="A6">
    <w:name w:val="A6"/>
    <w:uiPriority w:val="99"/>
    <w:rsid w:val="009D5F92"/>
    <w:rPr>
      <w:rFonts w:cs="Helvetica 45 Light"/>
      <w:color w:val="000000"/>
      <w:sz w:val="22"/>
      <w:szCs w:val="22"/>
    </w:rPr>
  </w:style>
  <w:style w:type="character" w:styleId="CommentReference">
    <w:name w:val="annotation reference"/>
    <w:basedOn w:val="DefaultParagraphFont"/>
    <w:uiPriority w:val="99"/>
    <w:semiHidden/>
    <w:unhideWhenUsed/>
    <w:rsid w:val="00E66935"/>
    <w:rPr>
      <w:sz w:val="16"/>
      <w:szCs w:val="16"/>
    </w:rPr>
  </w:style>
  <w:style w:type="paragraph" w:styleId="CommentText">
    <w:name w:val="annotation text"/>
    <w:basedOn w:val="Normal"/>
    <w:link w:val="CommentTextChar"/>
    <w:uiPriority w:val="99"/>
    <w:unhideWhenUsed/>
    <w:rsid w:val="00E66935"/>
    <w:rPr>
      <w:sz w:val="20"/>
      <w:szCs w:val="20"/>
    </w:rPr>
  </w:style>
  <w:style w:type="character" w:customStyle="1" w:styleId="CommentTextChar">
    <w:name w:val="Comment Text Char"/>
    <w:basedOn w:val="DefaultParagraphFont"/>
    <w:link w:val="CommentText"/>
    <w:uiPriority w:val="99"/>
    <w:rsid w:val="00E66935"/>
    <w:rPr>
      <w:rFonts w:ascii="Comic Sans MS" w:hAnsi="Comic Sans MS" w:cs="Arial"/>
      <w:sz w:val="20"/>
      <w:szCs w:val="20"/>
      <w:lang w:eastAsia="en-GB"/>
    </w:rPr>
  </w:style>
  <w:style w:type="paragraph" w:styleId="CommentSubject">
    <w:name w:val="annotation subject"/>
    <w:basedOn w:val="CommentText"/>
    <w:next w:val="CommentText"/>
    <w:link w:val="CommentSubjectChar"/>
    <w:uiPriority w:val="99"/>
    <w:semiHidden/>
    <w:unhideWhenUsed/>
    <w:rsid w:val="00E66935"/>
    <w:rPr>
      <w:b/>
      <w:bCs/>
    </w:rPr>
  </w:style>
  <w:style w:type="character" w:customStyle="1" w:styleId="CommentSubjectChar">
    <w:name w:val="Comment Subject Char"/>
    <w:basedOn w:val="CommentTextChar"/>
    <w:link w:val="CommentSubject"/>
    <w:uiPriority w:val="99"/>
    <w:semiHidden/>
    <w:rsid w:val="00E66935"/>
    <w:rPr>
      <w:rFonts w:ascii="Comic Sans MS" w:hAnsi="Comic Sans MS" w:cs="Arial"/>
      <w:b/>
      <w:bCs/>
      <w:sz w:val="20"/>
      <w:szCs w:val="20"/>
      <w:lang w:eastAsia="en-GB"/>
    </w:rPr>
  </w:style>
  <w:style w:type="paragraph" w:styleId="Revision">
    <w:name w:val="Revision"/>
    <w:hidden/>
    <w:uiPriority w:val="99"/>
    <w:semiHidden/>
    <w:rsid w:val="00DE06DA"/>
    <w:pPr>
      <w:spacing w:after="0" w:line="240" w:lineRule="auto"/>
    </w:pPr>
    <w:rPr>
      <w:rFonts w:ascii="Comic Sans MS" w:hAnsi="Comic Sans MS" w:cs="Arial"/>
      <w:sz w:val="24"/>
      <w:szCs w:val="24"/>
      <w:lang w:eastAsia="en-GB"/>
    </w:rPr>
  </w:style>
  <w:style w:type="character" w:customStyle="1" w:styleId="ListParagraphChar">
    <w:name w:val="List Paragraph Char"/>
    <w:basedOn w:val="DefaultParagraphFont"/>
    <w:link w:val="ListParagraph"/>
    <w:uiPriority w:val="34"/>
    <w:rsid w:val="00516653"/>
    <w:rPr>
      <w:rFonts w:ascii="Comic Sans MS" w:hAnsi="Comic Sans MS" w:cs="Arial"/>
      <w:sz w:val="24"/>
      <w:szCs w:val="24"/>
      <w:lang w:eastAsia="en-GB"/>
    </w:rPr>
  </w:style>
  <w:style w:type="paragraph" w:customStyle="1" w:styleId="EndNoteBibliography">
    <w:name w:val="EndNote Bibliography"/>
    <w:basedOn w:val="Normal"/>
    <w:link w:val="EndNoteBibliographyChar"/>
    <w:rsid w:val="00857FB5"/>
    <w:pPr>
      <w:spacing w:after="160"/>
    </w:pPr>
    <w:rPr>
      <w:rFonts w:ascii="Segoe UI" w:hAnsi="Segoe UI" w:cs="Segoe UI"/>
      <w:noProof/>
      <w:szCs w:val="22"/>
      <w:lang w:val="en-US" w:eastAsia="en-US"/>
    </w:rPr>
  </w:style>
  <w:style w:type="character" w:customStyle="1" w:styleId="EndNoteBibliographyChar">
    <w:name w:val="EndNote Bibliography Char"/>
    <w:basedOn w:val="DefaultParagraphFont"/>
    <w:link w:val="EndNoteBibliography"/>
    <w:rsid w:val="00857FB5"/>
    <w:rPr>
      <w:rFonts w:ascii="Segoe UI" w:hAnsi="Segoe UI" w:cs="Segoe UI"/>
      <w:noProof/>
      <w:sz w:val="24"/>
      <w:lang w:val="en-US"/>
    </w:rPr>
  </w:style>
  <w:style w:type="paragraph" w:customStyle="1" w:styleId="intro">
    <w:name w:val="intro"/>
    <w:basedOn w:val="Normal"/>
    <w:rsid w:val="00BB609D"/>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E505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73523">
      <w:bodyDiv w:val="1"/>
      <w:marLeft w:val="0"/>
      <w:marRight w:val="0"/>
      <w:marTop w:val="0"/>
      <w:marBottom w:val="0"/>
      <w:divBdr>
        <w:top w:val="none" w:sz="0" w:space="0" w:color="auto"/>
        <w:left w:val="none" w:sz="0" w:space="0" w:color="auto"/>
        <w:bottom w:val="none" w:sz="0" w:space="0" w:color="auto"/>
        <w:right w:val="none" w:sz="0" w:space="0" w:color="auto"/>
      </w:divBdr>
    </w:div>
    <w:div w:id="967471165">
      <w:bodyDiv w:val="1"/>
      <w:marLeft w:val="0"/>
      <w:marRight w:val="0"/>
      <w:marTop w:val="0"/>
      <w:marBottom w:val="0"/>
      <w:divBdr>
        <w:top w:val="none" w:sz="0" w:space="0" w:color="auto"/>
        <w:left w:val="none" w:sz="0" w:space="0" w:color="auto"/>
        <w:bottom w:val="none" w:sz="0" w:space="0" w:color="auto"/>
        <w:right w:val="none" w:sz="0" w:space="0" w:color="auto"/>
      </w:divBdr>
    </w:div>
    <w:div w:id="1098477289">
      <w:bodyDiv w:val="1"/>
      <w:marLeft w:val="0"/>
      <w:marRight w:val="0"/>
      <w:marTop w:val="0"/>
      <w:marBottom w:val="0"/>
      <w:divBdr>
        <w:top w:val="none" w:sz="0" w:space="0" w:color="auto"/>
        <w:left w:val="none" w:sz="0" w:space="0" w:color="auto"/>
        <w:bottom w:val="none" w:sz="0" w:space="0" w:color="auto"/>
        <w:right w:val="none" w:sz="0" w:space="0" w:color="auto"/>
      </w:divBdr>
    </w:div>
    <w:div w:id="1149439761">
      <w:bodyDiv w:val="1"/>
      <w:marLeft w:val="0"/>
      <w:marRight w:val="0"/>
      <w:marTop w:val="0"/>
      <w:marBottom w:val="0"/>
      <w:divBdr>
        <w:top w:val="none" w:sz="0" w:space="0" w:color="auto"/>
        <w:left w:val="none" w:sz="0" w:space="0" w:color="auto"/>
        <w:bottom w:val="none" w:sz="0" w:space="0" w:color="auto"/>
        <w:right w:val="none" w:sz="0" w:space="0" w:color="auto"/>
      </w:divBdr>
    </w:div>
    <w:div w:id="1428504046">
      <w:bodyDiv w:val="1"/>
      <w:marLeft w:val="0"/>
      <w:marRight w:val="0"/>
      <w:marTop w:val="0"/>
      <w:marBottom w:val="0"/>
      <w:divBdr>
        <w:top w:val="none" w:sz="0" w:space="0" w:color="auto"/>
        <w:left w:val="none" w:sz="0" w:space="0" w:color="auto"/>
        <w:bottom w:val="none" w:sz="0" w:space="0" w:color="auto"/>
        <w:right w:val="none" w:sz="0" w:space="0" w:color="auto"/>
      </w:divBdr>
    </w:div>
    <w:div w:id="1733582150">
      <w:bodyDiv w:val="1"/>
      <w:marLeft w:val="0"/>
      <w:marRight w:val="0"/>
      <w:marTop w:val="0"/>
      <w:marBottom w:val="0"/>
      <w:divBdr>
        <w:top w:val="none" w:sz="0" w:space="0" w:color="auto"/>
        <w:left w:val="none" w:sz="0" w:space="0" w:color="auto"/>
        <w:bottom w:val="none" w:sz="0" w:space="0" w:color="auto"/>
        <w:right w:val="none" w:sz="0" w:space="0" w:color="auto"/>
      </w:divBdr>
    </w:div>
    <w:div w:id="2139107814">
      <w:bodyDiv w:val="1"/>
      <w:marLeft w:val="0"/>
      <w:marRight w:val="0"/>
      <w:marTop w:val="0"/>
      <w:marBottom w:val="0"/>
      <w:divBdr>
        <w:top w:val="none" w:sz="0" w:space="0" w:color="auto"/>
        <w:left w:val="none" w:sz="0" w:space="0" w:color="auto"/>
        <w:bottom w:val="none" w:sz="0" w:space="0" w:color="auto"/>
        <w:right w:val="none" w:sz="0" w:space="0" w:color="auto"/>
      </w:divBdr>
    </w:div>
    <w:div w:id="21465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2.q4cdn.com/661678649/files/doc_financials/2019/ar/2019_Boeing_Annual_Report.pdf" TargetMode="External"/><Relationship Id="rId26" Type="http://schemas.openxmlformats.org/officeDocument/2006/relationships/hyperlink" Target="https://www.reuters.com/article/us-boeing-737-max-ceo-severance-idUSKBN1Z92DQ" TargetMode="External"/><Relationship Id="rId3" Type="http://schemas.openxmlformats.org/officeDocument/2006/relationships/customXml" Target="../customXml/item3.xml"/><Relationship Id="rId21" Type="http://schemas.openxmlformats.org/officeDocument/2006/relationships/hyperlink" Target="https://www.hse.gov.uk/comah/chevron-pembroke-report-2020.pdf"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bloomberg.com/news/features/2021-11-16/are-boeing-planes-unsafe-pilots-blamed-for-corporate-errors-in-max-737-crash" TargetMode="External"/><Relationship Id="rId25" Type="http://schemas.openxmlformats.org/officeDocument/2006/relationships/hyperlink" Target="https://www.onr.org.uk/licensing-nuclear-installations.pdf"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se.gov.uk/pubns/indg417.pdf" TargetMode="External"/><Relationship Id="rId29" Type="http://schemas.openxmlformats.org/officeDocument/2006/relationships/hyperlink" Target="https://www.annualreports.com/Company/va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nr.org.uk/saps/index.htm"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history.nasa.gov/columbia/CAIB.html" TargetMode="External"/><Relationship Id="rId28" Type="http://schemas.openxmlformats.org/officeDocument/2006/relationships/hyperlink" Target="https://www.sec.gov/news/press-release/2022-7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ale.com/documents/d/guest/20-02-20_ciaea_report_i"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caew.com/technical/corporate-governance/principles/principles-articles/does-corporate-governance-matter" TargetMode="External"/><Relationship Id="rId27" Type="http://schemas.openxmlformats.org/officeDocument/2006/relationships/hyperlink" Target="http://www.b1technicalinvestigation.com/"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7D83E76FD8D54CA4E875ECF0C0F3C2" ma:contentTypeVersion="8" ma:contentTypeDescription="Create a new document." ma:contentTypeScope="" ma:versionID="0c9723e1a6f3be562514c93c358edf9b">
  <xsd:schema xmlns:xsd="http://www.w3.org/2001/XMLSchema" xmlns:xs="http://www.w3.org/2001/XMLSchema" xmlns:p="http://schemas.microsoft.com/office/2006/metadata/properties" xmlns:ns2="fe950824-a3da-4804-8393-f32d2ee444b8" xmlns:ns3="d8129491-dd4f-484d-b98c-210a558e7bb9" targetNamespace="http://schemas.microsoft.com/office/2006/metadata/properties" ma:root="true" ma:fieldsID="73cfeac4429641d75f7dbbc724a194d5" ns2:_="" ns3:_="">
    <xsd:import namespace="fe950824-a3da-4804-8393-f32d2ee444b8"/>
    <xsd:import namespace="d8129491-dd4f-484d-b98c-210a558e7b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QGPTitle" minOccurs="0"/>
                <xsd:element ref="ns2:Comment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50824-a3da-4804-8393-f32d2ee44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QGPTitle" ma:index="12" nillable="true" ma:displayName="QGP Title" ma:format="Dropdown" ma:internalName="QGPTitle">
      <xsd:simpleType>
        <xsd:restriction base="dms:Text">
          <xsd:maxLength value="255"/>
        </xsd:restriction>
      </xsd:simpleType>
    </xsd:element>
    <xsd:element name="Comments" ma:index="13" nillable="true" ma:displayName="Document Title" ma:format="Dropdown" ma:internalName="Comments">
      <xsd:simpleType>
        <xsd:restriction base="dms:Text">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29491-dd4f-484d-b98c-210a558e7b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GPTitle xmlns="fe950824-a3da-4804-8393-f32d2ee444b8" xsi:nil="true"/>
    <SharedWithUsers xmlns="d8129491-dd4f-484d-b98c-210a558e7bb9">
      <UserInfo>
        <DisplayName>Matt Clay</DisplayName>
        <AccountId>100</AccountId>
        <AccountType/>
      </UserInfo>
      <UserInfo>
        <DisplayName>Helen Beattie</DisplayName>
        <AccountId>148</AccountId>
        <AccountType/>
      </UserInfo>
    </SharedWithUsers>
    <Comments xmlns="fe950824-a3da-4804-8393-f32d2ee444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899C55D-4970-4DCE-A631-E01A5428A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50824-a3da-4804-8393-f32d2ee444b8"/>
    <ds:schemaRef ds:uri="d8129491-dd4f-484d-b98c-210a558e7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03892-A57B-411C-89BF-1B5A22987407}">
  <ds:schemaRefs>
    <ds:schemaRef ds:uri="http://schemas.microsoft.com/office/2006/metadata/properties"/>
    <ds:schemaRef ds:uri="http://schemas.microsoft.com/office/infopath/2007/PartnerControls"/>
    <ds:schemaRef ds:uri="fe950824-a3da-4804-8393-f32d2ee444b8"/>
    <ds:schemaRef ds:uri="d8129491-dd4f-484d-b98c-210a558e7bb9"/>
  </ds:schemaRefs>
</ds:datastoreItem>
</file>

<file path=customXml/itemProps3.xml><?xml version="1.0" encoding="utf-8"?>
<ds:datastoreItem xmlns:ds="http://schemas.openxmlformats.org/officeDocument/2006/customXml" ds:itemID="{FF69E4ED-D5E7-4687-AFF9-1C761D769804}">
  <ds:schemaRefs>
    <ds:schemaRef ds:uri="http://schemas.microsoft.com/sharepoint/v3/contenttype/forms"/>
  </ds:schemaRefs>
</ds:datastoreItem>
</file>

<file path=customXml/itemProps4.xml><?xml version="1.0" encoding="utf-8"?>
<ds:datastoreItem xmlns:ds="http://schemas.openxmlformats.org/officeDocument/2006/customXml" ds:itemID="{4A26A641-65D6-4AA4-927B-E317C280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13260</Words>
  <Characters>74390</Characters>
  <Application>Microsoft Office Word</Application>
  <DocSecurity>0</DocSecurity>
  <Lines>1430</Lines>
  <Paragraphs>405</Paragraphs>
  <ScaleCrop>false</ScaleCrop>
  <HeadingPairs>
    <vt:vector size="2" baseType="variant">
      <vt:variant>
        <vt:lpstr>Title</vt:lpstr>
      </vt:variant>
      <vt:variant>
        <vt:i4>1</vt:i4>
      </vt:variant>
    </vt:vector>
  </HeadingPairs>
  <TitlesOfParts>
    <vt:vector size="1" baseType="lpstr">
      <vt:lpstr/>
    </vt:vector>
  </TitlesOfParts>
  <Company>HSL</Company>
  <LinksUpToDate>false</LinksUpToDate>
  <CharactersWithSpaces>87245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jeremy.potter@hse.gov.uk</dc:creator>
  <cp:lastModifiedBy>Peter Wynne</cp:lastModifiedBy>
  <cp:revision>5</cp:revision>
  <cp:lastPrinted>2024-07-18T13:10:00Z</cp:lastPrinted>
  <dcterms:created xsi:type="dcterms:W3CDTF">2026-05-15T15:27:00Z</dcterms:created>
  <dcterms:modified xsi:type="dcterms:W3CDTF">2026-06-02T12:17:00Z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0x010100E27D83E76FD8D54CA4E875ECF0C0F3C2</vt:lpwstr>
  </property>
  <property fmtid="{D5CDD505-2E9C-101B-9397-08002B2CF9AE}" pid="3" name="Order">
    <vt:r8>842500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9e5e003a-90eb-47c9-a506-ad47e7a0b281_Enabled">
    <vt:lpwstr>true</vt:lpwstr>
  </property>
  <property fmtid="{D5CDD505-2E9C-101B-9397-08002B2CF9AE}" pid="9" name="MSIP_Label_9e5e003a-90eb-47c9-a506-ad47e7a0b281_SetDate">
    <vt:lpwstr>2023-05-16T15:17:01Z</vt:lpwstr>
  </property>
  <property fmtid="{D5CDD505-2E9C-101B-9397-08002B2CF9AE}" pid="10" name="MSIP_Label_9e5e003a-90eb-47c9-a506-ad47e7a0b281_Method">
    <vt:lpwstr>Privileged</vt:lpwstr>
  </property>
  <property fmtid="{D5CDD505-2E9C-101B-9397-08002B2CF9AE}" pid="11" name="MSIP_Label_9e5e003a-90eb-47c9-a506-ad47e7a0b281_Name">
    <vt:lpwstr>OFFICIAL</vt:lpwstr>
  </property>
  <property fmtid="{D5CDD505-2E9C-101B-9397-08002B2CF9AE}" pid="12" name="MSIP_Label_9e5e003a-90eb-47c9-a506-ad47e7a0b281_SiteId">
    <vt:lpwstr>742775df-8077-48d6-81d0-1e82a1f52cb8</vt:lpwstr>
  </property>
  <property fmtid="{D5CDD505-2E9C-101B-9397-08002B2CF9AE}" pid="13" name="MSIP_Label_9e5e003a-90eb-47c9-a506-ad47e7a0b281_ActionId">
    <vt:lpwstr>5184f18a-0f7d-454f-802b-473fc5ce384a</vt:lpwstr>
  </property>
  <property fmtid="{D5CDD505-2E9C-101B-9397-08002B2CF9AE}" pid="14" name="MSIP_Label_9e5e003a-90eb-47c9-a506-ad47e7a0b281_ContentBits">
    <vt:lpwstr>0</vt:lpwstr>
  </property>
</Properties>
</file>