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98" w:type="dxa"/>
          <w:bottom w:w="113" w:type="dxa"/>
          <w:right w:w="198" w:type="dxa"/>
        </w:tblCellMar>
        <w:tblLook w:val="04A0" w:firstRow="1" w:lastRow="0" w:firstColumn="1" w:lastColumn="0" w:noHBand="0" w:noVBand="1"/>
      </w:tblPr>
      <w:tblGrid>
        <w:gridCol w:w="9498"/>
      </w:tblGrid>
      <w:tr w:rsidR="00C20562" w:rsidRPr="00C20562" w14:paraId="6C65111E" w14:textId="77777777" w:rsidTr="00B54996">
        <w:trPr>
          <w:trHeight w:val="1162"/>
        </w:trPr>
        <w:tc>
          <w:tcPr>
            <w:tcW w:w="9498" w:type="dxa"/>
            <w:tcBorders>
              <w:bottom w:val="single" w:sz="24" w:space="0" w:color="22413A"/>
            </w:tcBorders>
          </w:tcPr>
          <w:p w14:paraId="35C1F1C6" w14:textId="77777777" w:rsidR="00C20562" w:rsidRPr="00C20562" w:rsidRDefault="00C20562" w:rsidP="00323E71">
            <w:bookmarkStart w:id="0" w:name="_Toc466022543"/>
          </w:p>
        </w:tc>
      </w:tr>
      <w:tr w:rsidR="00D0226A" w:rsidRPr="001E03E1" w14:paraId="6FF9A0F4" w14:textId="77777777" w:rsidTr="00B54996">
        <w:trPr>
          <w:trHeight w:hRule="exact" w:val="3312"/>
        </w:trPr>
        <w:tc>
          <w:tcPr>
            <w:tcW w:w="9498" w:type="dxa"/>
            <w:tcBorders>
              <w:top w:val="single" w:sz="24" w:space="0" w:color="22413A"/>
              <w:left w:val="single" w:sz="24" w:space="0" w:color="22413A"/>
              <w:bottom w:val="single" w:sz="24" w:space="0" w:color="22413A"/>
              <w:right w:val="single" w:sz="24" w:space="0" w:color="22413A"/>
            </w:tcBorders>
          </w:tcPr>
          <w:p w14:paraId="2F059A92" w14:textId="650D6072" w:rsidR="00595C8C" w:rsidRPr="00595C8C" w:rsidRDefault="00595C8C" w:rsidP="00595C8C">
            <w:pPr>
              <w:pStyle w:val="InnerCoverTitle"/>
              <w:rPr>
                <w:sz w:val="36"/>
                <w:szCs w:val="36"/>
              </w:rPr>
            </w:pPr>
            <w:r w:rsidRPr="00595C8C">
              <w:rPr>
                <w:sz w:val="36"/>
                <w:szCs w:val="36"/>
              </w:rPr>
              <w:t xml:space="preserve">ONR </w:t>
            </w:r>
            <w:r w:rsidR="001D0FA7">
              <w:rPr>
                <w:sz w:val="36"/>
                <w:szCs w:val="36"/>
              </w:rPr>
              <w:t>Policy</w:t>
            </w:r>
          </w:p>
          <w:p w14:paraId="7C4EA414" w14:textId="67AE3845" w:rsidR="00D0226A" w:rsidRPr="001E03E1" w:rsidRDefault="007916B4" w:rsidP="001E03E1">
            <w:pPr>
              <w:pStyle w:val="CoverTitle"/>
              <w:rPr>
                <w:szCs w:val="90"/>
              </w:rPr>
            </w:pPr>
            <w:r w:rsidRPr="000C2D68">
              <w:rPr>
                <w:sz w:val="56"/>
                <w:szCs w:val="56"/>
              </w:rPr>
              <w:t xml:space="preserve">Using </w:t>
            </w:r>
            <w:r w:rsidR="00592980" w:rsidRPr="000C2D68">
              <w:rPr>
                <w:sz w:val="56"/>
                <w:szCs w:val="56"/>
              </w:rPr>
              <w:t>relevant good practice in</w:t>
            </w:r>
            <w:r w:rsidR="00CD5D98" w:rsidRPr="000C2D68">
              <w:rPr>
                <w:sz w:val="56"/>
                <w:szCs w:val="56"/>
              </w:rPr>
              <w:t xml:space="preserve"> </w:t>
            </w:r>
            <w:r w:rsidRPr="000C2D68">
              <w:rPr>
                <w:sz w:val="56"/>
                <w:szCs w:val="56"/>
              </w:rPr>
              <w:t xml:space="preserve">regulatory </w:t>
            </w:r>
            <w:r w:rsidR="008F65EC" w:rsidRPr="000C2D68">
              <w:rPr>
                <w:sz w:val="56"/>
                <w:szCs w:val="56"/>
              </w:rPr>
              <w:t>judgement</w:t>
            </w:r>
          </w:p>
        </w:tc>
      </w:tr>
    </w:tbl>
    <w:p w14:paraId="56A09D10" w14:textId="77777777" w:rsidR="00D0226A" w:rsidRDefault="00D0226A">
      <w:pPr>
        <w:spacing w:after="0"/>
      </w:pPr>
    </w:p>
    <w:p w14:paraId="6AB6425B" w14:textId="77777777" w:rsidR="00D0226A" w:rsidRDefault="00881B6F">
      <w:pPr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0B0A4AA" wp14:editId="63A9BF95">
            <wp:simplePos x="685800" y="914400"/>
            <wp:positionH relativeFrom="page">
              <wp:align>left</wp:align>
            </wp:positionH>
            <wp:positionV relativeFrom="page">
              <wp:align>top</wp:align>
            </wp:positionV>
            <wp:extent cx="7568280" cy="10692360"/>
            <wp:effectExtent l="0" t="0" r="0" b="0"/>
            <wp:wrapNone/>
            <wp:docPr id="1" name="Picture 1" descr="Office for Nuclear Regul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ffice for Nuclear Regulation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280" cy="1069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1C8B33" w14:textId="77777777" w:rsidR="00267815" w:rsidRDefault="00267815">
      <w:pPr>
        <w:spacing w:after="0"/>
      </w:pPr>
      <w:r>
        <w:br w:type="page"/>
      </w:r>
    </w:p>
    <w:p w14:paraId="1FDB4B56" w14:textId="6C10B266" w:rsidR="00595C8C" w:rsidRDefault="00595C8C" w:rsidP="00323E71">
      <w:pPr>
        <w:sectPr w:rsidR="00595C8C" w:rsidSect="00DD1E41">
          <w:headerReference w:type="default" r:id="rId10"/>
          <w:footerReference w:type="default" r:id="rId11"/>
          <w:pgSz w:w="11906" w:h="16838" w:code="9"/>
          <w:pgMar w:top="1440" w:right="1440" w:bottom="1440" w:left="1440" w:header="397" w:footer="397" w:gutter="0"/>
          <w:cols w:space="312"/>
          <w:titlePg/>
          <w:docGrid w:linePitch="360"/>
        </w:sectPr>
      </w:pPr>
    </w:p>
    <w:p w14:paraId="5164A100" w14:textId="32BBA782" w:rsidR="001F5B29" w:rsidRDefault="5CE4DECE" w:rsidP="00D350DB">
      <w:pPr>
        <w:pStyle w:val="Heading1"/>
        <w:keepNext w:val="0"/>
        <w:widowControl w:val="0"/>
        <w:spacing w:before="120"/>
      </w:pPr>
      <w:bookmarkStart w:id="1" w:name="_Toc106867902"/>
      <w:bookmarkEnd w:id="0"/>
      <w:r>
        <w:lastRenderedPageBreak/>
        <w:t>Purpose</w:t>
      </w:r>
    </w:p>
    <w:p w14:paraId="15B61BE5" w14:textId="1978E055" w:rsidR="002634E7" w:rsidRPr="002634E7" w:rsidRDefault="00BD5D9D" w:rsidP="00D350DB">
      <w:pPr>
        <w:widowControl w:val="0"/>
        <w:spacing w:after="120"/>
      </w:pPr>
      <w:r w:rsidRPr="003A6BDA">
        <w:t>G</w:t>
      </w:r>
      <w:r w:rsidR="002634E7" w:rsidRPr="003A6BDA">
        <w:t xml:space="preserve">oal-setting legal duties and requirements make use of qualitative outcomes. </w:t>
      </w:r>
      <w:r w:rsidR="000C2D68">
        <w:br/>
      </w:r>
      <w:r w:rsidR="002634E7" w:rsidRPr="003A6BDA">
        <w:t>They give dutyholder</w:t>
      </w:r>
      <w:r w:rsidR="0B41D57D" w:rsidRPr="003A6BDA">
        <w:t>s</w:t>
      </w:r>
      <w:r w:rsidR="002634E7" w:rsidRPr="003A6BDA">
        <w:t xml:space="preserve"> the flexibility to select the most appropriate way to meet the goal without prescribing how it must be achieved. </w:t>
      </w:r>
      <w:r w:rsidR="00145992" w:rsidRPr="003A6BDA">
        <w:t>They</w:t>
      </w:r>
      <w:r w:rsidR="00145992">
        <w:t xml:space="preserve"> are used across the statutory purposes</w:t>
      </w:r>
      <w:r w:rsidR="00145992">
        <w:rPr>
          <w:rStyle w:val="FootnoteReference"/>
        </w:rPr>
        <w:footnoteReference w:id="2"/>
      </w:r>
      <w:r w:rsidR="00145992">
        <w:t xml:space="preserve"> that ONR is required to regulate and within which our inspectors must make professional regulatory </w:t>
      </w:r>
      <w:r w:rsidR="008F65EC">
        <w:t>judgement</w:t>
      </w:r>
      <w:r w:rsidR="00145992">
        <w:t>s.</w:t>
      </w:r>
    </w:p>
    <w:p w14:paraId="1B101E06" w14:textId="73B1A5EA" w:rsidR="002634E7" w:rsidRDefault="002634E7" w:rsidP="00D350DB">
      <w:pPr>
        <w:widowControl w:val="0"/>
        <w:spacing w:after="120"/>
      </w:pPr>
      <w:r>
        <w:t xml:space="preserve">Relevant good practice refers to those controls, standards and approaches which are relevant to a situation and that, if </w:t>
      </w:r>
      <w:r w:rsidR="004B5C0F">
        <w:t>applied</w:t>
      </w:r>
      <w:r>
        <w:t xml:space="preserve">, would be </w:t>
      </w:r>
      <w:r w:rsidR="00086F62">
        <w:t>recognised</w:t>
      </w:r>
      <w:r>
        <w:t xml:space="preserve"> by ONR as meeting </w:t>
      </w:r>
      <w:r w:rsidR="001D7FB2">
        <w:t xml:space="preserve">or significantly contributing to meeting </w:t>
      </w:r>
      <w:r>
        <w:t xml:space="preserve">a goal-setting </w:t>
      </w:r>
      <w:r w:rsidR="007D50F8">
        <w:t xml:space="preserve">legal </w:t>
      </w:r>
      <w:r>
        <w:t>duty or requirement.</w:t>
      </w:r>
    </w:p>
    <w:p w14:paraId="32C21C9A" w14:textId="7086FCD2" w:rsidR="007337A0" w:rsidRPr="002634E7" w:rsidRDefault="00A340EF" w:rsidP="00D350DB">
      <w:pPr>
        <w:widowControl w:val="0"/>
        <w:spacing w:after="120"/>
      </w:pPr>
      <w:r>
        <w:rPr>
          <w:rFonts w:eastAsia="Arial"/>
        </w:rPr>
        <w:t>R</w:t>
      </w:r>
      <w:r w:rsidR="007337A0">
        <w:rPr>
          <w:rFonts w:eastAsia="Arial"/>
        </w:rPr>
        <w:t>elevant good practice</w:t>
      </w:r>
      <w:r w:rsidR="007337A0" w:rsidRPr="007337A0">
        <w:rPr>
          <w:rFonts w:eastAsia="Arial"/>
        </w:rPr>
        <w:t xml:space="preserve"> </w:t>
      </w:r>
      <w:r>
        <w:rPr>
          <w:rFonts w:eastAsia="Arial"/>
        </w:rPr>
        <w:t xml:space="preserve">is a regulatory concept and not prescribed in law. It </w:t>
      </w:r>
      <w:r w:rsidR="007337A0">
        <w:rPr>
          <w:rFonts w:eastAsia="Arial"/>
        </w:rPr>
        <w:t>allow</w:t>
      </w:r>
      <w:r w:rsidR="003430BE">
        <w:rPr>
          <w:rFonts w:eastAsia="Arial"/>
        </w:rPr>
        <w:t>s</w:t>
      </w:r>
      <w:r w:rsidR="007337A0">
        <w:rPr>
          <w:rFonts w:eastAsia="Arial"/>
        </w:rPr>
        <w:t xml:space="preserve"> </w:t>
      </w:r>
      <w:r>
        <w:rPr>
          <w:rFonts w:eastAsia="Arial"/>
        </w:rPr>
        <w:t xml:space="preserve">ONR inspectors to </w:t>
      </w:r>
      <w:r w:rsidR="003E2E09">
        <w:rPr>
          <w:rFonts w:eastAsia="Arial"/>
        </w:rPr>
        <w:t xml:space="preserve">give </w:t>
      </w:r>
      <w:r w:rsidR="007337A0">
        <w:rPr>
          <w:rFonts w:eastAsia="Arial"/>
        </w:rPr>
        <w:t xml:space="preserve">credit </w:t>
      </w:r>
      <w:r>
        <w:rPr>
          <w:rFonts w:eastAsia="Arial"/>
        </w:rPr>
        <w:t>for</w:t>
      </w:r>
      <w:r w:rsidR="003515F0">
        <w:rPr>
          <w:rFonts w:eastAsia="Arial"/>
        </w:rPr>
        <w:t xml:space="preserve"> </w:t>
      </w:r>
      <w:r w:rsidR="007337A0">
        <w:rPr>
          <w:rFonts w:eastAsia="Arial"/>
        </w:rPr>
        <w:t xml:space="preserve">established practices and avoid, where </w:t>
      </w:r>
      <w:r w:rsidR="007337A0" w:rsidRPr="007337A0">
        <w:rPr>
          <w:rFonts w:eastAsia="Arial"/>
        </w:rPr>
        <w:t xml:space="preserve">possible, the need to resort to a first-principles </w:t>
      </w:r>
      <w:r w:rsidR="00027551">
        <w:rPr>
          <w:rFonts w:eastAsia="Arial"/>
        </w:rPr>
        <w:t>assessment of how risks are managed where this is not proportionate or necessary.</w:t>
      </w:r>
    </w:p>
    <w:bookmarkEnd w:id="1"/>
    <w:p w14:paraId="6DC2FEAA" w14:textId="57B73C6F" w:rsidR="006A2641" w:rsidRDefault="009930F2" w:rsidP="00D350DB">
      <w:pPr>
        <w:widowControl w:val="0"/>
        <w:spacing w:after="120"/>
      </w:pPr>
      <w:r>
        <w:t xml:space="preserve">This policy sets out ONR’s position on how </w:t>
      </w:r>
      <w:r w:rsidR="00D97C87">
        <w:t xml:space="preserve">our </w:t>
      </w:r>
      <w:r>
        <w:t>inspectors use the concept of relevant good practice to inform efficient</w:t>
      </w:r>
      <w:r w:rsidR="00027551">
        <w:t xml:space="preserve">, </w:t>
      </w:r>
      <w:bookmarkStart w:id="2" w:name="_Int_sQXv16cP"/>
      <w:r>
        <w:t>consistent</w:t>
      </w:r>
      <w:bookmarkEnd w:id="2"/>
      <w:r>
        <w:t xml:space="preserve"> </w:t>
      </w:r>
      <w:r w:rsidR="00027551">
        <w:t xml:space="preserve">and proportionate </w:t>
      </w:r>
      <w:r>
        <w:t xml:space="preserve">regulatory </w:t>
      </w:r>
      <w:r w:rsidR="008F65EC">
        <w:t>judgement</w:t>
      </w:r>
      <w:r>
        <w:t>s where goal-setting duties and requirements apply</w:t>
      </w:r>
      <w:r w:rsidR="00BC3325">
        <w:t xml:space="preserve">. </w:t>
      </w:r>
    </w:p>
    <w:p w14:paraId="31F3E825" w14:textId="0D4FCB18" w:rsidR="007916B4" w:rsidRPr="007D50F8" w:rsidRDefault="00022C0F" w:rsidP="00D350DB">
      <w:pPr>
        <w:pStyle w:val="Heading2"/>
        <w:keepNext w:val="0"/>
        <w:widowControl w:val="0"/>
        <w:rPr>
          <w:sz w:val="48"/>
          <w:szCs w:val="48"/>
        </w:rPr>
      </w:pPr>
      <w:r w:rsidRPr="007D50F8">
        <w:rPr>
          <w:sz w:val="48"/>
          <w:szCs w:val="48"/>
        </w:rPr>
        <w:t xml:space="preserve">Scope and </w:t>
      </w:r>
      <w:r w:rsidR="00DD1E41" w:rsidRPr="007D50F8">
        <w:rPr>
          <w:sz w:val="48"/>
          <w:szCs w:val="48"/>
        </w:rPr>
        <w:t>a</w:t>
      </w:r>
      <w:r w:rsidRPr="007D50F8">
        <w:rPr>
          <w:sz w:val="48"/>
          <w:szCs w:val="48"/>
        </w:rPr>
        <w:t>pplicability</w:t>
      </w:r>
    </w:p>
    <w:p w14:paraId="134DB9D7" w14:textId="4CFFAB67" w:rsidR="0004622E" w:rsidRDefault="007916B4" w:rsidP="00D350DB">
      <w:pPr>
        <w:spacing w:after="120"/>
      </w:pPr>
      <w:r>
        <w:t xml:space="preserve">This policy </w:t>
      </w:r>
      <w:r w:rsidR="00AD1AE0">
        <w:t xml:space="preserve">applies to </w:t>
      </w:r>
      <w:r w:rsidR="00D97C87">
        <w:t xml:space="preserve">ONR </w:t>
      </w:r>
      <w:r w:rsidR="004A3998">
        <w:t xml:space="preserve">inspector </w:t>
      </w:r>
      <w:r w:rsidR="008F65EC">
        <w:t>judgement</w:t>
      </w:r>
      <w:r w:rsidR="001C1F30">
        <w:t>s</w:t>
      </w:r>
      <w:r w:rsidR="00053BEE" w:rsidRPr="00053BEE">
        <w:t xml:space="preserve"> against goal-setting legal duties and requirements across </w:t>
      </w:r>
      <w:r w:rsidR="00AD1AE0">
        <w:t xml:space="preserve">all </w:t>
      </w:r>
      <w:r w:rsidR="00D97C87">
        <w:t>our</w:t>
      </w:r>
      <w:r w:rsidR="00AD1AE0">
        <w:t xml:space="preserve"> purposes</w:t>
      </w:r>
      <w:r w:rsidR="003515F0">
        <w:t xml:space="preserve"> where appropriate.</w:t>
      </w:r>
    </w:p>
    <w:p w14:paraId="600D0DFF" w14:textId="1C74BE61" w:rsidR="003515F0" w:rsidRPr="00B16E7F" w:rsidRDefault="00053BEE" w:rsidP="00D350DB">
      <w:pPr>
        <w:spacing w:after="120"/>
      </w:pPr>
      <w:r>
        <w:t>N</w:t>
      </w:r>
      <w:r w:rsidR="003515F0">
        <w:t xml:space="preserve">ot all legal </w:t>
      </w:r>
      <w:r w:rsidR="000F648A">
        <w:t xml:space="preserve">duties and </w:t>
      </w:r>
      <w:r w:rsidR="003515F0">
        <w:t xml:space="preserve">requirements are </w:t>
      </w:r>
      <w:bookmarkStart w:id="3" w:name="_Int_JM95zAGW"/>
      <w:r w:rsidR="003515F0">
        <w:t>goal-setting</w:t>
      </w:r>
      <w:bookmarkEnd w:id="3"/>
      <w:r w:rsidR="00CE5485">
        <w:t xml:space="preserve"> in nature</w:t>
      </w:r>
      <w:r w:rsidR="003515F0">
        <w:t xml:space="preserve">. Where </w:t>
      </w:r>
      <w:r w:rsidR="7344EFB6">
        <w:t>these set</w:t>
      </w:r>
      <w:r w:rsidR="003515F0">
        <w:t xml:space="preserve"> prescriptive requirements, dutyholders are expected to comply </w:t>
      </w:r>
      <w:r w:rsidR="006B0508">
        <w:t xml:space="preserve">with </w:t>
      </w:r>
      <w:r w:rsidR="7344EFB6">
        <w:t>th</w:t>
      </w:r>
      <w:r w:rsidR="40BCE2B9">
        <w:t>ese</w:t>
      </w:r>
      <w:r w:rsidR="003515F0">
        <w:t xml:space="preserve"> requirements</w:t>
      </w:r>
      <w:r w:rsidR="7344EFB6">
        <w:t xml:space="preserve"> as written.</w:t>
      </w:r>
    </w:p>
    <w:p w14:paraId="6E41DF5C" w14:textId="221FB8FC" w:rsidR="00096CE2" w:rsidRDefault="00096CE2" w:rsidP="00D350DB">
      <w:pPr>
        <w:pStyle w:val="Heading2"/>
        <w:keepNext w:val="0"/>
        <w:widowControl w:val="0"/>
        <w:rPr>
          <w:sz w:val="48"/>
          <w:szCs w:val="48"/>
        </w:rPr>
      </w:pPr>
      <w:r w:rsidRPr="007D50F8">
        <w:rPr>
          <w:sz w:val="48"/>
          <w:szCs w:val="48"/>
        </w:rPr>
        <w:t>Key definitions</w:t>
      </w:r>
    </w:p>
    <w:p w14:paraId="333916E6" w14:textId="1D4B9E2C" w:rsidR="00D97C87" w:rsidRPr="008F4048" w:rsidRDefault="00D97C87" w:rsidP="00150C82">
      <w:pPr>
        <w:spacing w:after="120"/>
      </w:pPr>
      <w:r>
        <w:t>Within ONR the following key definitions are used:</w:t>
      </w:r>
    </w:p>
    <w:p w14:paraId="6D81D5F8" w14:textId="55D372D7" w:rsidR="00096CE2" w:rsidRDefault="00096CE2" w:rsidP="007C37AE">
      <w:pPr>
        <w:spacing w:after="120"/>
      </w:pPr>
      <w:r w:rsidRPr="41ACAC60">
        <w:rPr>
          <w:b/>
          <w:bCs/>
        </w:rPr>
        <w:t>Good practice</w:t>
      </w:r>
      <w:r>
        <w:t xml:space="preserve">: those controls, </w:t>
      </w:r>
      <w:bookmarkStart w:id="4" w:name="_Int_bfDaBK3p"/>
      <w:r>
        <w:t>standards</w:t>
      </w:r>
      <w:bookmarkEnd w:id="4"/>
      <w:r>
        <w:t xml:space="preserve"> and approaches which, through experience or consensus, are recognised as contributing to the effective delivery of a specific objective.</w:t>
      </w:r>
      <w:r w:rsidR="00544A1D">
        <w:t xml:space="preserve"> </w:t>
      </w:r>
    </w:p>
    <w:p w14:paraId="7A44989C" w14:textId="6BF30FF8" w:rsidR="00150C82" w:rsidRDefault="00227561" w:rsidP="00150C82">
      <w:pPr>
        <w:spacing w:after="120"/>
      </w:pPr>
      <w:r w:rsidRPr="1A82D121">
        <w:rPr>
          <w:b/>
          <w:bCs/>
        </w:rPr>
        <w:t>Relevant good practice</w:t>
      </w:r>
      <w:r w:rsidR="00AB0474" w:rsidRPr="008F4048">
        <w:t>:</w:t>
      </w:r>
      <w:r w:rsidR="00AB0474">
        <w:rPr>
          <w:b/>
          <w:bCs/>
        </w:rPr>
        <w:t xml:space="preserve"> </w:t>
      </w:r>
      <w:r>
        <w:t xml:space="preserve">good practice that is relevant to a particular case. Relevant good practice </w:t>
      </w:r>
      <w:r w:rsidR="00FB45CD">
        <w:t>refers to</w:t>
      </w:r>
      <w:r>
        <w:t xml:space="preserve"> those controls, standards and approaches which are relevant to a situation and that, if </w:t>
      </w:r>
      <w:r w:rsidR="004B5C0F">
        <w:t>applied</w:t>
      </w:r>
      <w:r>
        <w:t xml:space="preserve">, </w:t>
      </w:r>
      <w:r w:rsidRPr="008F4048">
        <w:t>would</w:t>
      </w:r>
      <w:r>
        <w:t xml:space="preserve"> be </w:t>
      </w:r>
      <w:r w:rsidR="00086F62">
        <w:t>recognised</w:t>
      </w:r>
      <w:r>
        <w:t xml:space="preserve"> by ONR as meeting </w:t>
      </w:r>
      <w:r w:rsidR="001D7FB2">
        <w:t xml:space="preserve">or significantly contributing to meeting </w:t>
      </w:r>
      <w:r>
        <w:t>a goal-setting duty</w:t>
      </w:r>
      <w:r w:rsidR="00C20258">
        <w:t xml:space="preserve"> or </w:t>
      </w:r>
      <w:r>
        <w:t>requirement</w:t>
      </w:r>
      <w:r w:rsidR="00FB45CD">
        <w:t>.</w:t>
      </w:r>
      <w:r>
        <w:t xml:space="preserve"> </w:t>
      </w:r>
    </w:p>
    <w:p w14:paraId="5D01803C" w14:textId="59E18045" w:rsidR="00CF7CD9" w:rsidRDefault="00CF7CD9" w:rsidP="00150C82">
      <w:pPr>
        <w:spacing w:after="120"/>
      </w:pPr>
      <w:r w:rsidRPr="00BD5D9D">
        <w:rPr>
          <w:b/>
          <w:bCs/>
        </w:rPr>
        <w:t>Risk</w:t>
      </w:r>
      <w:r>
        <w:t>: the chance or likelihood of harm o</w:t>
      </w:r>
      <w:r w:rsidR="003515F0">
        <w:t>r</w:t>
      </w:r>
      <w:r>
        <w:t xml:space="preserve"> loss arising, as relevant to the ONR purpose to which it is being applied (</w:t>
      </w:r>
      <w:r w:rsidR="000C2D68">
        <w:t>refer to ref.</w:t>
      </w:r>
      <w:sdt>
        <w:sdtPr>
          <w:id w:val="966400883"/>
          <w:citation/>
        </w:sdtPr>
        <w:sdtEndPr/>
        <w:sdtContent>
          <w:r w:rsidR="00AE6B9C">
            <w:fldChar w:fldCharType="begin"/>
          </w:r>
          <w:r w:rsidR="00AE6B9C">
            <w:instrText xml:space="preserve"> CITATION ONR241 \l 2057 </w:instrText>
          </w:r>
          <w:r w:rsidR="00AE6B9C">
            <w:fldChar w:fldCharType="separate"/>
          </w:r>
          <w:r w:rsidR="000C2D68">
            <w:rPr>
              <w:noProof/>
            </w:rPr>
            <w:t xml:space="preserve"> </w:t>
          </w:r>
          <w:r w:rsidR="000C2D68" w:rsidRPr="000C2D68">
            <w:rPr>
              <w:noProof/>
            </w:rPr>
            <w:t>[1]</w:t>
          </w:r>
          <w:r w:rsidR="00AE6B9C">
            <w:fldChar w:fldCharType="end"/>
          </w:r>
        </w:sdtContent>
      </w:sdt>
      <w:r w:rsidR="00FB45CD">
        <w:t>)</w:t>
      </w:r>
      <w:r>
        <w:t>.</w:t>
      </w:r>
    </w:p>
    <w:p w14:paraId="5300D1EE" w14:textId="4B9E42EF" w:rsidR="007968CA" w:rsidRDefault="00022C0F" w:rsidP="00027551">
      <w:pPr>
        <w:pStyle w:val="Heading1"/>
        <w:widowControl w:val="0"/>
      </w:pPr>
      <w:r>
        <w:lastRenderedPageBreak/>
        <w:t>Policy</w:t>
      </w:r>
    </w:p>
    <w:p w14:paraId="7A83AF67" w14:textId="3BAE089E" w:rsidR="003A006C" w:rsidRDefault="003F0C50" w:rsidP="003F0C50">
      <w:r>
        <w:t xml:space="preserve">ONR inspectors </w:t>
      </w:r>
      <w:r w:rsidR="006355EC">
        <w:t xml:space="preserve">are accountable for making independent </w:t>
      </w:r>
      <w:r w:rsidR="00053BEE">
        <w:t xml:space="preserve">professional </w:t>
      </w:r>
      <w:r w:rsidR="006355EC">
        <w:t>judgements against dutyholder compliance</w:t>
      </w:r>
      <w:r>
        <w:t xml:space="preserve"> </w:t>
      </w:r>
      <w:r w:rsidR="006355EC">
        <w:t xml:space="preserve">with </w:t>
      </w:r>
      <w:r>
        <w:t>goal-setting</w:t>
      </w:r>
      <w:r w:rsidR="003A006C">
        <w:t xml:space="preserve"> </w:t>
      </w:r>
      <w:r w:rsidR="006355EC">
        <w:t xml:space="preserve">legal </w:t>
      </w:r>
      <w:r w:rsidR="003A006C">
        <w:t>dut</w:t>
      </w:r>
      <w:r w:rsidR="006355EC">
        <w:t xml:space="preserve">ies and </w:t>
      </w:r>
      <w:r w:rsidR="003A006C">
        <w:t>requirement</w:t>
      </w:r>
      <w:r w:rsidR="006355EC">
        <w:t>s</w:t>
      </w:r>
      <w:r w:rsidR="003A006C">
        <w:t>. Where it is available, inspectors may use their understanding of relevant good practice to inform this judg</w:t>
      </w:r>
      <w:r w:rsidR="008F65EC">
        <w:t>e</w:t>
      </w:r>
      <w:r w:rsidR="003A006C">
        <w:t xml:space="preserve">ment. </w:t>
      </w:r>
      <w:r w:rsidR="00B77A32">
        <w:t xml:space="preserve">This </w:t>
      </w:r>
      <w:r w:rsidR="009C1A77">
        <w:t xml:space="preserve">must </w:t>
      </w:r>
      <w:r w:rsidR="00B77A32">
        <w:t>be done in line with th</w:t>
      </w:r>
      <w:r w:rsidR="0005393F">
        <w:t>is</w:t>
      </w:r>
      <w:r w:rsidR="00B77A32">
        <w:t xml:space="preserve"> </w:t>
      </w:r>
      <w:r w:rsidR="00CF7CD9">
        <w:t>policy.</w:t>
      </w:r>
    </w:p>
    <w:p w14:paraId="3C5CD51D" w14:textId="6EC492E5" w:rsidR="003A006C" w:rsidRDefault="003A006C" w:rsidP="00BC3325">
      <w:pPr>
        <w:spacing w:after="120"/>
      </w:pPr>
      <w:r>
        <w:t xml:space="preserve">There are a </w:t>
      </w:r>
      <w:r w:rsidR="4E481CE7">
        <w:t xml:space="preserve">variety </w:t>
      </w:r>
      <w:r>
        <w:t>of sources of potential good practice. The</w:t>
      </w:r>
      <w:r w:rsidR="00B77A32">
        <w:t xml:space="preserve">se </w:t>
      </w:r>
      <w:r>
        <w:t xml:space="preserve">are listed below, in an order that </w:t>
      </w:r>
      <w:r w:rsidR="6195FDB3">
        <w:t>reflects</w:t>
      </w:r>
      <w:r>
        <w:t xml:space="preserve"> the weight they are likely to carry as evidence should a case be subject to legal proceedings:</w:t>
      </w:r>
    </w:p>
    <w:p w14:paraId="67F5EDF2" w14:textId="4F79A1EE" w:rsidR="002B3E25" w:rsidRDefault="003A006C" w:rsidP="000C2D68">
      <w:pPr>
        <w:pStyle w:val="Bulletlist1"/>
      </w:pPr>
      <w:r>
        <w:t>Approved Codes of Practice</w:t>
      </w:r>
      <w:r w:rsidR="00BC3325">
        <w:rPr>
          <w:rStyle w:val="FootnoteReference"/>
        </w:rPr>
        <w:footnoteReference w:id="3"/>
      </w:r>
      <w:r w:rsidR="00BC3325">
        <w:t>;</w:t>
      </w:r>
    </w:p>
    <w:p w14:paraId="7457D660" w14:textId="4A4A2B69" w:rsidR="002B3E25" w:rsidRDefault="1BAD1DEB" w:rsidP="000C2D68">
      <w:pPr>
        <w:pStyle w:val="Bulletlist1"/>
      </w:pPr>
      <w:r>
        <w:t>p</w:t>
      </w:r>
      <w:r w:rsidR="002B3E25">
        <w:t>ublished regulatory guidance such as that from ONR</w:t>
      </w:r>
      <w:r w:rsidR="00BD5D9D">
        <w:t xml:space="preserve"> </w:t>
      </w:r>
      <w:r w:rsidR="00964B1D">
        <w:t>and</w:t>
      </w:r>
      <w:r w:rsidR="002B3E25">
        <w:t xml:space="preserve"> other regulators</w:t>
      </w:r>
      <w:r w:rsidR="00BC3325">
        <w:t>;</w:t>
      </w:r>
    </w:p>
    <w:p w14:paraId="47DAB7C4" w14:textId="3DD53F8F" w:rsidR="002B3E25" w:rsidRDefault="1A50EF12" w:rsidP="000C2D68">
      <w:pPr>
        <w:pStyle w:val="Bulletlist1"/>
      </w:pPr>
      <w:r>
        <w:t>o</w:t>
      </w:r>
      <w:r w:rsidR="002B3E25">
        <w:t xml:space="preserve">ther published guidance from government departments, </w:t>
      </w:r>
      <w:r w:rsidR="00964B1D">
        <w:t xml:space="preserve">trade unions, authoritative organisations, </w:t>
      </w:r>
      <w:r w:rsidR="002B3E25">
        <w:t xml:space="preserve">industry </w:t>
      </w:r>
      <w:bookmarkStart w:id="5" w:name="_Int_0rJIFOOh"/>
      <w:r w:rsidR="39826217">
        <w:t>bodies</w:t>
      </w:r>
      <w:bookmarkEnd w:id="5"/>
      <w:r w:rsidR="00964B1D">
        <w:t xml:space="preserve"> and </w:t>
      </w:r>
      <w:r w:rsidR="002B3E25">
        <w:t>professional institutes</w:t>
      </w:r>
      <w:r w:rsidR="00964B1D">
        <w:t>, including both national and international sources and those from wider industry sectors beyond nuclear</w:t>
      </w:r>
      <w:r w:rsidR="00BC3325">
        <w:t>;</w:t>
      </w:r>
      <w:r w:rsidR="28F5835D">
        <w:t xml:space="preserve"> and</w:t>
      </w:r>
    </w:p>
    <w:p w14:paraId="4E1B1D72" w14:textId="1F383F3E" w:rsidR="003A006C" w:rsidRDefault="7C8100AE" w:rsidP="000C2D68">
      <w:pPr>
        <w:pStyle w:val="Bulletlist1"/>
      </w:pPr>
      <w:r>
        <w:t>o</w:t>
      </w:r>
      <w:r w:rsidR="006D3088">
        <w:t xml:space="preserve">ther sources, written and unwritten, reflecting </w:t>
      </w:r>
      <w:r w:rsidR="00EB66ED">
        <w:t>established practice</w:t>
      </w:r>
      <w:r w:rsidR="006D3088">
        <w:t xml:space="preserve"> </w:t>
      </w:r>
      <w:r w:rsidR="00964B1D">
        <w:t>t</w:t>
      </w:r>
      <w:r w:rsidR="00EB66ED">
        <w:t>hat</w:t>
      </w:r>
      <w:r w:rsidR="00964B1D">
        <w:t xml:space="preserve"> meet</w:t>
      </w:r>
      <w:r w:rsidR="00EB66ED">
        <w:t>s</w:t>
      </w:r>
      <w:r w:rsidR="00964B1D">
        <w:t xml:space="preserve"> </w:t>
      </w:r>
      <w:r w:rsidR="00292138">
        <w:t xml:space="preserve">a </w:t>
      </w:r>
      <w:r w:rsidR="00964B1D">
        <w:t>legal duty</w:t>
      </w:r>
      <w:r w:rsidR="00C20258">
        <w:t xml:space="preserve"> or </w:t>
      </w:r>
      <w:r w:rsidR="006D3088">
        <w:t xml:space="preserve">requirement. </w:t>
      </w:r>
    </w:p>
    <w:p w14:paraId="69BFFF92" w14:textId="2E6F8E13" w:rsidR="00DA5025" w:rsidRDefault="00E541B4" w:rsidP="008F65EC">
      <w:r>
        <w:t xml:space="preserve">It </w:t>
      </w:r>
      <w:r w:rsidR="00342146">
        <w:t xml:space="preserve">is the </w:t>
      </w:r>
      <w:r>
        <w:t xml:space="preserve">dutyholder’s responsibility to identify, justify and implement the controls, </w:t>
      </w:r>
      <w:bookmarkStart w:id="6" w:name="_Int_NSkO4Yac"/>
      <w:r>
        <w:t>standards</w:t>
      </w:r>
      <w:bookmarkEnd w:id="6"/>
      <w:r>
        <w:t xml:space="preserve"> and approaches that it deems will meet a goal-setting outcome and this policy </w:t>
      </w:r>
      <w:r w:rsidR="7655FFE9">
        <w:t xml:space="preserve">does not change this </w:t>
      </w:r>
      <w:r w:rsidR="7951FDF2">
        <w:t xml:space="preserve">responsibility. </w:t>
      </w:r>
      <w:r>
        <w:t xml:space="preserve">The inspector’s role is to use their professional </w:t>
      </w:r>
      <w:r w:rsidR="008F65EC">
        <w:t>judgement,</w:t>
      </w:r>
      <w:r>
        <w:t xml:space="preserve"> informed by their </w:t>
      </w:r>
      <w:r w:rsidR="001C7A2C">
        <w:t>consideration</w:t>
      </w:r>
      <w:r>
        <w:t xml:space="preserve"> of any relevant good practice</w:t>
      </w:r>
      <w:r w:rsidR="008F65EC">
        <w:t>,</w:t>
      </w:r>
      <w:r>
        <w:t xml:space="preserve"> </w:t>
      </w:r>
      <w:r w:rsidR="001C7A2C">
        <w:t xml:space="preserve">to form an independent view </w:t>
      </w:r>
      <w:r>
        <w:t xml:space="preserve">as to whether this has been done, </w:t>
      </w:r>
      <w:r w:rsidR="001C7A2C">
        <w:t>and</w:t>
      </w:r>
      <w:r>
        <w:t xml:space="preserve"> inform ONR’s regulatory decisions and response.</w:t>
      </w:r>
    </w:p>
    <w:p w14:paraId="19BD2F19" w14:textId="3D166FB8" w:rsidR="00BA4D9B" w:rsidRDefault="001B4FDB" w:rsidP="00BA4D9B">
      <w:r>
        <w:t>Inspectors should identify what they consider to be the relevant good practice (if any) for a particular situation</w:t>
      </w:r>
      <w:r w:rsidR="00BA2CE2">
        <w:t xml:space="preserve"> and the outcome it delivers</w:t>
      </w:r>
      <w:r w:rsidR="0652B993">
        <w:t xml:space="preserve">. </w:t>
      </w:r>
      <w:r>
        <w:t xml:space="preserve">This </w:t>
      </w:r>
      <w:r w:rsidR="00EE5294">
        <w:t xml:space="preserve">consideration </w:t>
      </w:r>
      <w:r>
        <w:t>should include the status and weight of any sources of potential good practice,</w:t>
      </w:r>
      <w:r w:rsidR="008F65EC">
        <w:t xml:space="preserve"> and</w:t>
      </w:r>
      <w:r>
        <w:t xml:space="preserve"> the relevance of the practice to the specific circumstances</w:t>
      </w:r>
      <w:r w:rsidR="008F65EC">
        <w:t xml:space="preserve"> and goals</w:t>
      </w:r>
      <w:r>
        <w:t xml:space="preserve">, taking account of factors such as risk, </w:t>
      </w:r>
      <w:bookmarkStart w:id="7" w:name="_Int_j66Vu1zG"/>
      <w:r>
        <w:t>feasibility</w:t>
      </w:r>
      <w:bookmarkEnd w:id="7"/>
      <w:r>
        <w:t xml:space="preserve"> and prior precedent</w:t>
      </w:r>
      <w:r w:rsidR="00060E97">
        <w:t>, where appropriate.</w:t>
      </w:r>
      <w:r w:rsidR="54563239">
        <w:t xml:space="preserve"> </w:t>
      </w:r>
    </w:p>
    <w:p w14:paraId="25725CB4" w14:textId="2CA63EDF" w:rsidR="001B4FDB" w:rsidRDefault="001B4FDB" w:rsidP="00BA4D9B">
      <w:r>
        <w:t xml:space="preserve">Inspectors should exercise professional judgement </w:t>
      </w:r>
      <w:bookmarkStart w:id="8" w:name="_Int_9uxcdddv"/>
      <w:r>
        <w:t>with regard to</w:t>
      </w:r>
      <w:bookmarkEnd w:id="8"/>
      <w:r>
        <w:t xml:space="preserve"> the overall outcome being achieved and not place disproportionate emphasis on individual controls, </w:t>
      </w:r>
      <w:bookmarkStart w:id="9" w:name="_Int_mYBF8Tj7"/>
      <w:r>
        <w:t>standards</w:t>
      </w:r>
      <w:bookmarkEnd w:id="9"/>
      <w:r>
        <w:t xml:space="preserve"> or approaches in isolation</w:t>
      </w:r>
      <w:r w:rsidR="0EE7003B">
        <w:t xml:space="preserve">. </w:t>
      </w:r>
      <w:r w:rsidR="00893473">
        <w:t>Inspectors should have regard to the practice that the dutyholder has applied when forming their view of the relevant good practice</w:t>
      </w:r>
      <w:r w:rsidR="00150C82">
        <w:t xml:space="preserve">. </w:t>
      </w:r>
      <w:r>
        <w:t xml:space="preserve">Inspectors should record and justify their professional </w:t>
      </w:r>
      <w:r w:rsidR="008F65EC">
        <w:t>judgement</w:t>
      </w:r>
      <w:r>
        <w:t xml:space="preserve">, </w:t>
      </w:r>
      <w:r w:rsidR="001C7A2C">
        <w:t xml:space="preserve">with reference to </w:t>
      </w:r>
      <w:r>
        <w:t>any relevant good practice considered.</w:t>
      </w:r>
    </w:p>
    <w:p w14:paraId="20C90CD3" w14:textId="4CF5F26A" w:rsidR="009C2D92" w:rsidRDefault="00044FD3" w:rsidP="41ACAC60">
      <w:r w:rsidRPr="1A82D121">
        <w:rPr>
          <w:rFonts w:eastAsia="Arial"/>
        </w:rPr>
        <w:lastRenderedPageBreak/>
        <w:t xml:space="preserve">Good practice might be absent, </w:t>
      </w:r>
      <w:bookmarkStart w:id="10" w:name="_Int_5rfFbRi9"/>
      <w:r w:rsidRPr="1A82D121">
        <w:rPr>
          <w:rFonts w:eastAsia="Arial"/>
        </w:rPr>
        <w:t>incomplete</w:t>
      </w:r>
      <w:bookmarkEnd w:id="10"/>
      <w:r w:rsidRPr="1A82D121">
        <w:rPr>
          <w:rFonts w:eastAsia="Arial"/>
        </w:rPr>
        <w:t xml:space="preserve"> or not fully relevant for a range of reasons, </w:t>
      </w:r>
      <w:r w:rsidR="001120D0" w:rsidRPr="001120D0">
        <w:t>including the novelty or complexity of the circumstances</w:t>
      </w:r>
      <w:r w:rsidR="00E50A0B">
        <w:t xml:space="preserve">, </w:t>
      </w:r>
      <w:r w:rsidR="004F737C">
        <w:t>w</w:t>
      </w:r>
      <w:r w:rsidR="003A3EC1">
        <w:t>h</w:t>
      </w:r>
      <w:r w:rsidR="004F737C">
        <w:t>ere the risks are high</w:t>
      </w:r>
      <w:r w:rsidR="00EB66ED">
        <w:t xml:space="preserve"> or technological innovation</w:t>
      </w:r>
      <w:r>
        <w:t>.</w:t>
      </w:r>
      <w:r w:rsidR="00EB66ED">
        <w:t xml:space="preserve"> In such situations, </w:t>
      </w:r>
      <w:r w:rsidR="00E300AB">
        <w:t>any</w:t>
      </w:r>
      <w:r w:rsidR="00C00B31">
        <w:t xml:space="preserve"> </w:t>
      </w:r>
      <w:r w:rsidR="00AD1AE0">
        <w:t xml:space="preserve">limited good practice </w:t>
      </w:r>
      <w:r w:rsidR="00C20258">
        <w:t xml:space="preserve">may </w:t>
      </w:r>
      <w:r w:rsidR="0005393F">
        <w:t>still be helpful</w:t>
      </w:r>
      <w:r w:rsidR="00AD1AE0">
        <w:t xml:space="preserve"> </w:t>
      </w:r>
      <w:r w:rsidR="0005393F">
        <w:t xml:space="preserve">to inform </w:t>
      </w:r>
      <w:r w:rsidR="00C20258">
        <w:t>an</w:t>
      </w:r>
      <w:r w:rsidR="00770FAD">
        <w:t xml:space="preserve"> </w:t>
      </w:r>
      <w:r w:rsidR="00A13FC0">
        <w:t>initial</w:t>
      </w:r>
      <w:r w:rsidR="00770FAD">
        <w:t xml:space="preserve"> </w:t>
      </w:r>
      <w:r w:rsidR="00337F49">
        <w:t>position,</w:t>
      </w:r>
      <w:r w:rsidR="00770FAD">
        <w:t xml:space="preserve"> </w:t>
      </w:r>
      <w:r w:rsidR="007D50F8">
        <w:t>but a</w:t>
      </w:r>
      <w:r w:rsidR="0005393F">
        <w:t xml:space="preserve"> </w:t>
      </w:r>
      <w:r w:rsidR="00C20258">
        <w:t xml:space="preserve">deeper </w:t>
      </w:r>
      <w:r w:rsidR="00032AE5">
        <w:t>understanding o</w:t>
      </w:r>
      <w:r w:rsidR="61792E0C">
        <w:t>f</w:t>
      </w:r>
      <w:r w:rsidR="00032AE5">
        <w:t xml:space="preserve"> the risk </w:t>
      </w:r>
      <w:r w:rsidR="75077B61">
        <w:t xml:space="preserve">and further </w:t>
      </w:r>
      <w:r w:rsidR="00C20258">
        <w:t xml:space="preserve">exploration of the </w:t>
      </w:r>
      <w:r w:rsidR="00EE059C">
        <w:t xml:space="preserve">overall </w:t>
      </w:r>
      <w:r w:rsidR="00C20258">
        <w:t>outcome</w:t>
      </w:r>
      <w:r w:rsidR="0005393F">
        <w:t xml:space="preserve"> sought by</w:t>
      </w:r>
      <w:r w:rsidR="00C20258">
        <w:t xml:space="preserve"> the legal duty or requirement</w:t>
      </w:r>
      <w:r w:rsidR="007D50F8">
        <w:t xml:space="preserve"> </w:t>
      </w:r>
      <w:r w:rsidR="0067232C">
        <w:t>is</w:t>
      </w:r>
      <w:r w:rsidR="007D50F8">
        <w:t xml:space="preserve"> needed</w:t>
      </w:r>
      <w:r w:rsidR="0005393F">
        <w:t>.</w:t>
      </w:r>
      <w:r w:rsidR="5CFF0C73">
        <w:t xml:space="preserve"> </w:t>
      </w:r>
      <w:r w:rsidR="00E50A0B">
        <w:t xml:space="preserve">In some cases, the </w:t>
      </w:r>
      <w:r w:rsidR="007D50F8">
        <w:t xml:space="preserve">limited </w:t>
      </w:r>
      <w:r w:rsidR="2243D162">
        <w:t xml:space="preserve">good practice alone </w:t>
      </w:r>
      <w:r w:rsidR="3D078464">
        <w:t>might</w:t>
      </w:r>
      <w:r w:rsidR="2243D162">
        <w:t xml:space="preserve"> not be sufficient to comply with the law</w:t>
      </w:r>
      <w:r w:rsidR="03D7C3FC">
        <w:t>,</w:t>
      </w:r>
      <w:r w:rsidR="2243D162">
        <w:t xml:space="preserve"> and additional measures may be expected to manage the risks</w:t>
      </w:r>
      <w:r w:rsidR="05EB7CE6">
        <w:t xml:space="preserve">. </w:t>
      </w:r>
      <w:r w:rsidR="007D50F8">
        <w:t>In other cases, the limited good practice may go beyond what is needed</w:t>
      </w:r>
      <w:r w:rsidR="00EF5860">
        <w:t>.</w:t>
      </w:r>
      <w:r w:rsidR="007D50F8">
        <w:t xml:space="preserve"> </w:t>
      </w:r>
      <w:r w:rsidR="00C8600A">
        <w:t xml:space="preserve">It is for the inspector to exercise their judgement to determine the adequacy of the good practice for the </w:t>
      </w:r>
      <w:r w:rsidR="00B3323C">
        <w:t>specific</w:t>
      </w:r>
      <w:r w:rsidR="00C8600A">
        <w:t xml:space="preserve"> </w:t>
      </w:r>
      <w:r w:rsidR="00CC6988">
        <w:t>circumstance</w:t>
      </w:r>
      <w:r w:rsidR="00C8600A">
        <w:t xml:space="preserve">. </w:t>
      </w:r>
    </w:p>
    <w:p w14:paraId="11D0B22F" w14:textId="77777777" w:rsidR="00D63DC9" w:rsidRPr="003F0C50" w:rsidRDefault="00D63DC9" w:rsidP="00D63DC9">
      <w:r w:rsidRPr="00BD5D9D">
        <w:t>Dutyholders are free to exceed the legal standard, but inspectors should provide</w:t>
      </w:r>
      <w:r>
        <w:t xml:space="preserve"> advice and guidance if they </w:t>
      </w:r>
      <w:r w:rsidRPr="002107CB">
        <w:t>believe that the dutyholder is going beyond what the law requires</w:t>
      </w:r>
      <w:r>
        <w:t>.</w:t>
      </w:r>
    </w:p>
    <w:p w14:paraId="3ED04360" w14:textId="580465C9" w:rsidR="007D50F8" w:rsidRDefault="00E300AB" w:rsidP="00770FAD">
      <w:pPr>
        <w:rPr>
          <w:color w:val="000000" w:themeColor="text2"/>
        </w:rPr>
      </w:pPr>
      <w:r>
        <w:t xml:space="preserve">Relevant good practice provides a useful benchmark to inform a regulatory decision, but </w:t>
      </w:r>
      <w:r w:rsidR="79D43752">
        <w:t>it</w:t>
      </w:r>
      <w:r w:rsidR="31CBF68C">
        <w:t xml:space="preserve">s use </w:t>
      </w:r>
      <w:r>
        <w:t xml:space="preserve">is not </w:t>
      </w:r>
      <w:r w:rsidR="00337F49">
        <w:t>mandatory,</w:t>
      </w:r>
      <w:r>
        <w:t xml:space="preserve"> and </w:t>
      </w:r>
      <w:r w:rsidR="00380F2E">
        <w:t xml:space="preserve">equivalent standards or </w:t>
      </w:r>
      <w:r>
        <w:t>alternative approaches</w:t>
      </w:r>
      <w:r w:rsidR="3924664B">
        <w:t xml:space="preserve"> </w:t>
      </w:r>
      <w:r>
        <w:t xml:space="preserve">are acceptable if </w:t>
      </w:r>
      <w:r w:rsidR="00B6023A">
        <w:t xml:space="preserve">they are </w:t>
      </w:r>
      <w:r>
        <w:t>shown to meet the goal-setting legal duty or requirement</w:t>
      </w:r>
      <w:r w:rsidR="6916EE41">
        <w:t xml:space="preserve">. </w:t>
      </w:r>
      <w:bookmarkStart w:id="11" w:name="_Int_jwl1M1R0"/>
      <w:r w:rsidR="007D50F8">
        <w:t>Ultimately, the</w:t>
      </w:r>
      <w:bookmarkEnd w:id="11"/>
      <w:r w:rsidR="007D50F8">
        <w:t xml:space="preserve"> a</w:t>
      </w:r>
      <w:r w:rsidR="007D50F8" w:rsidRPr="1A82D121">
        <w:rPr>
          <w:color w:val="000000" w:themeColor="text2"/>
        </w:rPr>
        <w:t xml:space="preserve">pplication of relevant good practice alone does not replace </w:t>
      </w:r>
      <w:r w:rsidR="003A6BDA" w:rsidRPr="1A82D121">
        <w:rPr>
          <w:color w:val="000000" w:themeColor="text2"/>
        </w:rPr>
        <w:t>the</w:t>
      </w:r>
      <w:r w:rsidR="007D50F8" w:rsidRPr="1A82D121">
        <w:rPr>
          <w:color w:val="000000" w:themeColor="text2"/>
        </w:rPr>
        <w:t xml:space="preserve"> legal test</w:t>
      </w:r>
      <w:r w:rsidR="004A765E" w:rsidRPr="1A82D121">
        <w:rPr>
          <w:color w:val="000000" w:themeColor="text2"/>
        </w:rPr>
        <w:t>. Compliance with the law</w:t>
      </w:r>
      <w:r w:rsidR="00EF5860" w:rsidRPr="1A82D121">
        <w:rPr>
          <w:color w:val="000000" w:themeColor="text2"/>
        </w:rPr>
        <w:t xml:space="preserve"> </w:t>
      </w:r>
      <w:r w:rsidR="00EA0E8D" w:rsidRPr="1A82D121">
        <w:rPr>
          <w:color w:val="000000" w:themeColor="text2"/>
        </w:rPr>
        <w:t xml:space="preserve">depends on whether </w:t>
      </w:r>
      <w:r w:rsidR="00A451D2" w:rsidRPr="1A82D121">
        <w:rPr>
          <w:color w:val="000000" w:themeColor="text2"/>
        </w:rPr>
        <w:t xml:space="preserve">the outcome required </w:t>
      </w:r>
      <w:r w:rsidR="00B54EF4" w:rsidRPr="1A82D121">
        <w:rPr>
          <w:color w:val="000000" w:themeColor="text2"/>
        </w:rPr>
        <w:t xml:space="preserve">by the </w:t>
      </w:r>
      <w:r w:rsidR="004A765E" w:rsidRPr="1A82D121">
        <w:rPr>
          <w:color w:val="000000" w:themeColor="text2"/>
        </w:rPr>
        <w:t xml:space="preserve">goal-setting </w:t>
      </w:r>
      <w:r w:rsidR="00A451D2" w:rsidRPr="1A82D121">
        <w:rPr>
          <w:color w:val="000000" w:themeColor="text2"/>
        </w:rPr>
        <w:t>duty or requirement</w:t>
      </w:r>
      <w:r w:rsidR="00EA0E8D" w:rsidRPr="1A82D121">
        <w:rPr>
          <w:color w:val="000000" w:themeColor="text2"/>
        </w:rPr>
        <w:t xml:space="preserve"> has been achieved</w:t>
      </w:r>
      <w:r w:rsidR="00B54EF4" w:rsidRPr="1A82D121">
        <w:rPr>
          <w:color w:val="000000" w:themeColor="text2"/>
        </w:rPr>
        <w:t>,</w:t>
      </w:r>
      <w:r w:rsidR="00EA0E8D" w:rsidRPr="1A82D121">
        <w:rPr>
          <w:color w:val="000000" w:themeColor="text2"/>
        </w:rPr>
        <w:t xml:space="preserve"> rather than </w:t>
      </w:r>
      <w:r w:rsidR="00FA056A">
        <w:rPr>
          <w:color w:val="000000" w:themeColor="text2"/>
        </w:rPr>
        <w:t>o</w:t>
      </w:r>
      <w:r w:rsidR="00EA0E8D" w:rsidRPr="1A82D121">
        <w:rPr>
          <w:color w:val="000000" w:themeColor="text2"/>
        </w:rPr>
        <w:t>n whether</w:t>
      </w:r>
      <w:r w:rsidR="00A451D2" w:rsidRPr="1A82D121">
        <w:rPr>
          <w:color w:val="000000" w:themeColor="text2"/>
        </w:rPr>
        <w:t xml:space="preserve"> relevant good practice has been </w:t>
      </w:r>
      <w:r w:rsidR="00FA056A">
        <w:rPr>
          <w:color w:val="000000" w:themeColor="text2"/>
        </w:rPr>
        <w:t>applied</w:t>
      </w:r>
      <w:r w:rsidR="00C027C1" w:rsidRPr="1A82D121">
        <w:rPr>
          <w:color w:val="000000" w:themeColor="text2"/>
        </w:rPr>
        <w:t>.</w:t>
      </w:r>
    </w:p>
    <w:p w14:paraId="57D893B5" w14:textId="23342D10" w:rsidR="00F0151C" w:rsidRDefault="00022C0F" w:rsidP="007916B4">
      <w:pPr>
        <w:pStyle w:val="Heading1"/>
        <w:keepNext w:val="0"/>
        <w:widowControl w:val="0"/>
      </w:pPr>
      <w:r>
        <w:t>Implementation</w:t>
      </w:r>
    </w:p>
    <w:p w14:paraId="43C37F5C" w14:textId="2C007DBE" w:rsidR="004D42F5" w:rsidRDefault="00592980" w:rsidP="00677CB0">
      <w:pPr>
        <w:widowControl w:val="0"/>
      </w:pPr>
      <w:r>
        <w:t xml:space="preserve">The </w:t>
      </w:r>
      <w:r w:rsidR="00770FAD">
        <w:t xml:space="preserve">use of relevant </w:t>
      </w:r>
      <w:r w:rsidR="00750507">
        <w:t xml:space="preserve">good practice </w:t>
      </w:r>
      <w:r>
        <w:t>is implemented through</w:t>
      </w:r>
      <w:r w:rsidR="00750507">
        <w:t>out our</w:t>
      </w:r>
      <w:r>
        <w:t xml:space="preserve"> regulatory</w:t>
      </w:r>
      <w:r w:rsidR="00750507">
        <w:t xml:space="preserve"> </w:t>
      </w:r>
      <w:r>
        <w:t>framework</w:t>
      </w:r>
      <w:r w:rsidR="00B6023A">
        <w:t>,</w:t>
      </w:r>
      <w:r w:rsidR="004D42F5">
        <w:t xml:space="preserve"> including our Enforcement Policy Statement </w:t>
      </w:r>
      <w:sdt>
        <w:sdtPr>
          <w:id w:val="368118659"/>
          <w:citation/>
        </w:sdtPr>
        <w:sdtEndPr/>
        <w:sdtContent>
          <w:r w:rsidR="00BC3325">
            <w:fldChar w:fldCharType="begin"/>
          </w:r>
          <w:r w:rsidR="008F65EC">
            <w:instrText xml:space="preserve">CITATION ONR04 \l 2057 </w:instrText>
          </w:r>
          <w:r w:rsidR="00BC3325">
            <w:fldChar w:fldCharType="separate"/>
          </w:r>
          <w:r w:rsidR="000C2D68" w:rsidRPr="000C2D68">
            <w:rPr>
              <w:noProof/>
            </w:rPr>
            <w:t>[2]</w:t>
          </w:r>
          <w:r w:rsidR="00BC3325">
            <w:fldChar w:fldCharType="end"/>
          </w:r>
        </w:sdtContent>
      </w:sdt>
      <w:r w:rsidR="004D42F5">
        <w:t xml:space="preserve">, Risk-Informed and Targeted Engagements </w:t>
      </w:r>
      <w:r w:rsidR="00145992">
        <w:t>framework</w:t>
      </w:r>
      <w:r w:rsidR="003C74DD">
        <w:t xml:space="preserve"> </w:t>
      </w:r>
      <w:sdt>
        <w:sdtPr>
          <w:id w:val="328100011"/>
          <w:citation/>
        </w:sdtPr>
        <w:sdtEndPr/>
        <w:sdtContent>
          <w:r w:rsidR="007B1061">
            <w:fldChar w:fldCharType="begin"/>
          </w:r>
          <w:r w:rsidR="007B1061">
            <w:instrText xml:space="preserve"> CITATION ONR241 \l 2057 </w:instrText>
          </w:r>
          <w:r w:rsidR="007B1061">
            <w:fldChar w:fldCharType="separate"/>
          </w:r>
          <w:r w:rsidR="000C2D68" w:rsidRPr="000C2D68">
            <w:rPr>
              <w:noProof/>
            </w:rPr>
            <w:t>[1]</w:t>
          </w:r>
          <w:r w:rsidR="007B1061">
            <w:fldChar w:fldCharType="end"/>
          </w:r>
        </w:sdtContent>
      </w:sdt>
      <w:r w:rsidR="004D42F5">
        <w:t xml:space="preserve"> and Risk-Informed Regulatory </w:t>
      </w:r>
      <w:r w:rsidR="174BBD4C">
        <w:t>D</w:t>
      </w:r>
      <w:r w:rsidR="00869A36">
        <w:t>ecision</w:t>
      </w:r>
      <w:r w:rsidR="7C723E92">
        <w:t>-</w:t>
      </w:r>
      <w:r w:rsidR="6B984B96">
        <w:t>M</w:t>
      </w:r>
      <w:r w:rsidR="00869A36">
        <w:t>aking</w:t>
      </w:r>
      <w:r w:rsidR="004D42F5">
        <w:t xml:space="preserve"> </w:t>
      </w:r>
      <w:r w:rsidR="00145992">
        <w:t>framework</w:t>
      </w:r>
      <w:sdt>
        <w:sdtPr>
          <w:id w:val="1828777689"/>
          <w:citation/>
        </w:sdtPr>
        <w:sdtEndPr/>
        <w:sdtContent>
          <w:r w:rsidR="00BC3325">
            <w:fldChar w:fldCharType="begin"/>
          </w:r>
          <w:r w:rsidR="00BC3325">
            <w:instrText xml:space="preserve"> CITATION ONR242 \l 2057 </w:instrText>
          </w:r>
          <w:r w:rsidR="00BC3325">
            <w:fldChar w:fldCharType="separate"/>
          </w:r>
          <w:r w:rsidR="000C2D68">
            <w:rPr>
              <w:noProof/>
            </w:rPr>
            <w:t xml:space="preserve"> </w:t>
          </w:r>
          <w:r w:rsidR="000C2D68" w:rsidRPr="000C2D68">
            <w:rPr>
              <w:noProof/>
            </w:rPr>
            <w:t>[3]</w:t>
          </w:r>
          <w:r w:rsidR="00BC3325">
            <w:fldChar w:fldCharType="end"/>
          </w:r>
        </w:sdtContent>
      </w:sdt>
      <w:r w:rsidR="00BC3325">
        <w:t>.</w:t>
      </w:r>
      <w:r w:rsidR="00261F27">
        <w:t xml:space="preserve"> </w:t>
      </w:r>
    </w:p>
    <w:p w14:paraId="7E17FE41" w14:textId="4EB7BDF0" w:rsidR="004D42F5" w:rsidRDefault="00770FAD" w:rsidP="00677CB0">
      <w:pPr>
        <w:widowControl w:val="0"/>
      </w:pPr>
      <w:r>
        <w:t xml:space="preserve">Our guidance will identify </w:t>
      </w:r>
      <w:r w:rsidR="000B7292">
        <w:t xml:space="preserve">potential sources </w:t>
      </w:r>
      <w:r w:rsidR="008D0BC8">
        <w:t xml:space="preserve">of good practice </w:t>
      </w:r>
      <w:r w:rsidR="000B7292">
        <w:t xml:space="preserve">and </w:t>
      </w:r>
      <w:r w:rsidR="00BA4D9B">
        <w:t>aspects</w:t>
      </w:r>
      <w:r w:rsidR="000B7292">
        <w:t xml:space="preserve"> </w:t>
      </w:r>
      <w:r w:rsidR="008D0BC8">
        <w:t>to consider in judging relevance</w:t>
      </w:r>
      <w:r>
        <w:t>.</w:t>
      </w:r>
      <w:r w:rsidR="00261F27">
        <w:t xml:space="preserve"> </w:t>
      </w:r>
      <w:r w:rsidR="00964B1D">
        <w:t xml:space="preserve">Our </w:t>
      </w:r>
      <w:r w:rsidR="00261F27">
        <w:t>enforcement decisions</w:t>
      </w:r>
      <w:r w:rsidR="00964B1D">
        <w:t xml:space="preserve"> </w:t>
      </w:r>
      <w:r w:rsidR="00261F27">
        <w:t>consider</w:t>
      </w:r>
      <w:r w:rsidR="00964B1D">
        <w:t xml:space="preserve"> the strength </w:t>
      </w:r>
      <w:r w:rsidR="00261F27">
        <w:t>of</w:t>
      </w:r>
      <w:r w:rsidR="00964B1D">
        <w:t xml:space="preserve"> relevant good practice</w:t>
      </w:r>
      <w:r w:rsidR="00261F27">
        <w:t xml:space="preserve"> in determining enforcement outcomes</w:t>
      </w:r>
      <w:sdt>
        <w:sdtPr>
          <w:id w:val="1356933701"/>
          <w:citation/>
        </w:sdtPr>
        <w:sdtEndPr/>
        <w:sdtContent>
          <w:r w:rsidR="000C2D68">
            <w:fldChar w:fldCharType="begin"/>
          </w:r>
          <w:r w:rsidR="000C2D68">
            <w:instrText xml:space="preserve"> CITATION ONR253 \l 2057 </w:instrText>
          </w:r>
          <w:r w:rsidR="000C2D68">
            <w:fldChar w:fldCharType="separate"/>
          </w:r>
          <w:r w:rsidR="000C2D68">
            <w:rPr>
              <w:noProof/>
            </w:rPr>
            <w:t xml:space="preserve"> </w:t>
          </w:r>
          <w:r w:rsidR="000C2D68" w:rsidRPr="000C2D68">
            <w:rPr>
              <w:noProof/>
            </w:rPr>
            <w:t>[4]</w:t>
          </w:r>
          <w:r w:rsidR="000C2D68">
            <w:fldChar w:fldCharType="end"/>
          </w:r>
        </w:sdtContent>
      </w:sdt>
      <w:r w:rsidR="00964B1D">
        <w:t>.</w:t>
      </w:r>
    </w:p>
    <w:p w14:paraId="7EC111C5" w14:textId="77777777" w:rsidR="00D63DC9" w:rsidRPr="00BD5D9D" w:rsidRDefault="00D63DC9" w:rsidP="7D733B11">
      <w:pPr>
        <w:spacing w:after="160" w:line="257" w:lineRule="auto"/>
        <w:rPr>
          <w:rFonts w:asciiTheme="minorHAnsi" w:eastAsiaTheme="minorEastAsia" w:hAnsiTheme="minorHAnsi" w:cstheme="minorBidi"/>
        </w:rPr>
      </w:pPr>
      <w:r w:rsidRPr="7D733B11">
        <w:rPr>
          <w:rFonts w:asciiTheme="minorHAnsi" w:eastAsiaTheme="minorEastAsia" w:hAnsiTheme="minorHAnsi" w:cstheme="minorBidi"/>
        </w:rPr>
        <w:t xml:space="preserve">The relevant technical authorities within </w:t>
      </w:r>
      <w:r w:rsidRPr="00B6023A">
        <w:rPr>
          <w:rFonts w:asciiTheme="minorHAnsi" w:eastAsiaTheme="minorEastAsia" w:hAnsiTheme="minorHAnsi" w:cstheme="minorBidi"/>
        </w:rPr>
        <w:t>ONR are responsible for supporting</w:t>
      </w:r>
      <w:r w:rsidRPr="7D733B11">
        <w:rPr>
          <w:rFonts w:asciiTheme="minorHAnsi" w:eastAsiaTheme="minorEastAsia" w:hAnsiTheme="minorHAnsi" w:cstheme="minorBidi"/>
        </w:rPr>
        <w:t xml:space="preserve"> consistent implementation of this policy, providing professional leadership and advice relating to relevant good practice within their areas of responsibility, and ensuring governance arrangements for significant regulatory decisions are followed.</w:t>
      </w:r>
    </w:p>
    <w:p w14:paraId="73313F6C" w14:textId="1E87DFAF" w:rsidR="00C00B31" w:rsidRDefault="00C00B31" w:rsidP="00677CB0">
      <w:pPr>
        <w:widowControl w:val="0"/>
      </w:pPr>
      <w:r>
        <w:t>Dutyholders may appeal an ONR regulatory decision that affects them</w:t>
      </w:r>
      <w:sdt>
        <w:sdtPr>
          <w:id w:val="-1653512706"/>
          <w:citation/>
        </w:sdtPr>
        <w:sdtEndPr/>
        <w:sdtContent>
          <w:r w:rsidR="000C2D68">
            <w:fldChar w:fldCharType="begin"/>
          </w:r>
          <w:r w:rsidR="000C2D68">
            <w:instrText xml:space="preserve"> CITATION ONR232 \l 2057 </w:instrText>
          </w:r>
          <w:r w:rsidR="000C2D68">
            <w:fldChar w:fldCharType="separate"/>
          </w:r>
          <w:r w:rsidR="000C2D68">
            <w:rPr>
              <w:noProof/>
            </w:rPr>
            <w:t xml:space="preserve"> </w:t>
          </w:r>
          <w:r w:rsidR="000C2D68" w:rsidRPr="000C2D68">
            <w:rPr>
              <w:noProof/>
            </w:rPr>
            <w:t>[5]</w:t>
          </w:r>
          <w:r w:rsidR="000C2D68">
            <w:fldChar w:fldCharType="end"/>
          </w:r>
        </w:sdtContent>
      </w:sdt>
      <w:r>
        <w:t>. This can include appeals based on the misapplication of relevant good practice.</w:t>
      </w:r>
    </w:p>
    <w:p w14:paraId="0819D9BB" w14:textId="06B796E8" w:rsidR="00A340EF" w:rsidRPr="00EC1DAD" w:rsidRDefault="00A340EF" w:rsidP="00EC1DAD">
      <w:pPr>
        <w:pStyle w:val="Heading1"/>
        <w:keepNext w:val="0"/>
        <w:widowControl w:val="0"/>
      </w:pPr>
      <w:r w:rsidRPr="00EC1DAD">
        <w:t>Review</w:t>
      </w:r>
    </w:p>
    <w:p w14:paraId="0298D6D9" w14:textId="2A324DDB" w:rsidR="07823E73" w:rsidRDefault="1A828D77" w:rsidP="00CB5688">
      <w:pPr>
        <w:widowControl w:val="0"/>
      </w:pPr>
      <w:r w:rsidRPr="00BD5D9D">
        <w:rPr>
          <w:rFonts w:asciiTheme="minorHAnsi" w:eastAsiaTheme="minorEastAsia" w:hAnsiTheme="minorHAnsi" w:cstheme="minorBidi"/>
          <w:szCs w:val="24"/>
        </w:rPr>
        <w:t xml:space="preserve">This policy will be reviewed every </w:t>
      </w:r>
      <w:r w:rsidR="001D26A5">
        <w:rPr>
          <w:rFonts w:asciiTheme="minorHAnsi" w:eastAsiaTheme="minorEastAsia" w:hAnsiTheme="minorHAnsi" w:cstheme="minorBidi"/>
          <w:szCs w:val="24"/>
        </w:rPr>
        <w:t>five</w:t>
      </w:r>
      <w:r w:rsidRPr="00BD5D9D">
        <w:rPr>
          <w:rFonts w:asciiTheme="minorHAnsi" w:eastAsiaTheme="minorEastAsia" w:hAnsiTheme="minorHAnsi" w:cstheme="minorBidi"/>
          <w:szCs w:val="24"/>
        </w:rPr>
        <w:t xml:space="preserve"> years, or sooner where changes in legislation, regulatory practice or organisational requirements necessitate review.</w:t>
      </w:r>
    </w:p>
    <w:p w14:paraId="088B9A0A" w14:textId="77777777" w:rsidR="004D42F5" w:rsidRDefault="004D42F5">
      <w:pPr>
        <w:spacing w:after="0" w:line="240" w:lineRule="auto"/>
        <w:rPr>
          <w:szCs w:val="24"/>
        </w:rPr>
      </w:pPr>
      <w:bookmarkStart w:id="12" w:name="_Toc219278289"/>
      <w:r>
        <w:rPr>
          <w:szCs w:val="24"/>
        </w:rPr>
        <w:br w:type="page"/>
      </w:r>
    </w:p>
    <w:sdt>
      <w:sdtPr>
        <w:rPr>
          <w:color w:val="auto"/>
          <w:sz w:val="24"/>
          <w:szCs w:val="24"/>
        </w:rPr>
        <w:id w:val="-652758001"/>
        <w:docPartObj>
          <w:docPartGallery w:val="Bibliographies"/>
          <w:docPartUnique/>
        </w:docPartObj>
      </w:sdtPr>
      <w:sdtEndPr/>
      <w:sdtContent>
        <w:p w14:paraId="3B99E2AD" w14:textId="17894793" w:rsidR="00DD1E41" w:rsidRDefault="00DD1E41" w:rsidP="00DD1E41">
          <w:pPr>
            <w:pStyle w:val="Heading1"/>
            <w:ind w:left="851" w:hanging="851"/>
          </w:pPr>
          <w:r>
            <w:t>References</w:t>
          </w:r>
          <w:bookmarkEnd w:id="12"/>
        </w:p>
        <w:sdt>
          <w:sdtPr>
            <w:id w:val="-573587230"/>
            <w:bibliography/>
          </w:sdtPr>
          <w:sdtEndPr/>
          <w:sdtContent>
            <w:p w14:paraId="0CEB257C" w14:textId="77777777" w:rsidR="000C2D68" w:rsidRDefault="00DD1E41" w:rsidP="00BC3325">
              <w:pPr>
                <w:rPr>
                  <w:rFonts w:ascii="Calibri" w:hAnsi="Calibri"/>
                  <w:noProof/>
                  <w:sz w:val="20"/>
                  <w:szCs w:val="20"/>
                  <w:lang w:eastAsia="en-GB" w:bidi="ar-SA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</w:p>
            <w:tbl>
              <w:tblPr>
                <w:tblW w:w="5000" w:type="pct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342"/>
                <w:gridCol w:w="8684"/>
              </w:tblGrid>
              <w:tr w:rsidR="000C2D68" w14:paraId="3AD802D9" w14:textId="77777777">
                <w:trPr>
                  <w:divId w:val="1287078962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44D83777" w14:textId="637B514F" w:rsidR="000C2D68" w:rsidRDefault="000C2D68">
                    <w:pPr>
                      <w:pStyle w:val="Bibliography"/>
                      <w:rPr>
                        <w:noProof/>
                        <w:szCs w:val="24"/>
                      </w:rPr>
                    </w:pPr>
                    <w:r>
                      <w:rPr>
                        <w:noProof/>
                      </w:rPr>
                      <w:t xml:space="preserve">[1]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35D4AC05" w14:textId="77777777" w:rsidR="000C2D68" w:rsidRDefault="000C2D68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ONR, “ONR-RD-POL-002 - Risk-Informed and Targeted Engagements,” May 2024.</w:t>
                    </w:r>
                  </w:p>
                </w:tc>
              </w:tr>
              <w:tr w:rsidR="000C2D68" w14:paraId="4AF644FD" w14:textId="77777777">
                <w:trPr>
                  <w:divId w:val="1287078962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0BF2202B" w14:textId="77777777" w:rsidR="000C2D68" w:rsidRDefault="000C2D68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[2]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62C8C339" w14:textId="77777777" w:rsidR="000C2D68" w:rsidRDefault="000C2D68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ONR, “ONR-ENF-POL-001 - Enforcement Policy Statement,” March 2024.</w:t>
                    </w:r>
                  </w:p>
                </w:tc>
              </w:tr>
              <w:tr w:rsidR="000C2D68" w14:paraId="6F753EE1" w14:textId="77777777">
                <w:trPr>
                  <w:divId w:val="1287078962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64C16B3C" w14:textId="77777777" w:rsidR="000C2D68" w:rsidRDefault="000C2D68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[3]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6B3BC804" w14:textId="77777777" w:rsidR="000C2D68" w:rsidRDefault="000C2D68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ONR, “ONR-RD-FW-001 - Risk-informed Regulatory Decision-making,” September 2024.</w:t>
                    </w:r>
                  </w:p>
                </w:tc>
              </w:tr>
              <w:tr w:rsidR="000C2D68" w14:paraId="7EC2E01A" w14:textId="77777777">
                <w:trPr>
                  <w:divId w:val="1287078962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7FFA40A2" w14:textId="77777777" w:rsidR="000C2D68" w:rsidRDefault="000C2D68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[4]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3E8E93A4" w14:textId="77777777" w:rsidR="000C2D68" w:rsidRDefault="000C2D68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ONR, “ONR-ENF-GD-006 - Enforcement Management Model,” December 2025.</w:t>
                    </w:r>
                  </w:p>
                </w:tc>
              </w:tr>
              <w:tr w:rsidR="000C2D68" w14:paraId="20A69911" w14:textId="77777777">
                <w:trPr>
                  <w:divId w:val="1287078962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151C4A5F" w14:textId="77777777" w:rsidR="000C2D68" w:rsidRDefault="000C2D68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[5]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795DDAFA" w14:textId="77777777" w:rsidR="000C2D68" w:rsidRDefault="000C2D68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ONR, “ONR-PER-IN-006 - Decision Review and Appeals Process,” January 2023.</w:t>
                    </w:r>
                  </w:p>
                </w:tc>
              </w:tr>
            </w:tbl>
            <w:p w14:paraId="324AD88D" w14:textId="77777777" w:rsidR="000C2D68" w:rsidRDefault="000C2D68">
              <w:pPr>
                <w:divId w:val="1287078962"/>
                <w:rPr>
                  <w:rFonts w:eastAsia="Times New Roman"/>
                  <w:noProof/>
                </w:rPr>
              </w:pPr>
            </w:p>
            <w:p w14:paraId="57940711" w14:textId="77777777" w:rsidR="000C2D68" w:rsidRDefault="00DD1E41" w:rsidP="000C2D68">
              <w:pPr>
                <w:rPr>
                  <w:szCs w:val="24"/>
                </w:rPr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bookmarkStart w:id="13" w:name="_Toc219278290" w:displacedByCustomXml="prev"/>
    <w:p w14:paraId="4A2E5475" w14:textId="5D350F2D" w:rsidR="00DD1E41" w:rsidRPr="00595C8C" w:rsidRDefault="00DD1E41" w:rsidP="004D42F5">
      <w:pPr>
        <w:pStyle w:val="Heading1"/>
      </w:pPr>
      <w:r>
        <w:t>Document control information</w:t>
      </w:r>
      <w:bookmarkEnd w:id="13"/>
    </w:p>
    <w:p w14:paraId="6E6AE2E5" w14:textId="08C3AAE6" w:rsidR="00DD1E41" w:rsidRPr="00DD1E41" w:rsidRDefault="00DD1E41" w:rsidP="00DD1E41">
      <w:pPr>
        <w:rPr>
          <w:sz w:val="12"/>
          <w:szCs w:val="12"/>
        </w:rPr>
      </w:pPr>
      <w:r w:rsidRPr="00DD1E41">
        <w:rPr>
          <w:rStyle w:val="Style2"/>
          <w:b/>
          <w:bCs/>
          <w:sz w:val="24"/>
          <w:szCs w:val="12"/>
        </w:rPr>
        <w:t>P</w:t>
      </w:r>
      <w:r w:rsidR="00F37B07">
        <w:rPr>
          <w:rStyle w:val="Style2"/>
          <w:b/>
          <w:bCs/>
          <w:sz w:val="24"/>
          <w:szCs w:val="12"/>
        </w:rPr>
        <w:t>olicy O</w:t>
      </w:r>
      <w:r w:rsidRPr="00DD1E41">
        <w:rPr>
          <w:rStyle w:val="Style2"/>
          <w:b/>
          <w:bCs/>
          <w:sz w:val="24"/>
          <w:szCs w:val="12"/>
        </w:rPr>
        <w:t>wner</w:t>
      </w:r>
      <w:r w:rsidRPr="00DD1E41">
        <w:rPr>
          <w:rStyle w:val="Style2"/>
          <w:sz w:val="24"/>
          <w:szCs w:val="12"/>
        </w:rPr>
        <w:t xml:space="preserve">: </w:t>
      </w:r>
      <w:r w:rsidR="00F37B07">
        <w:rPr>
          <w:rStyle w:val="Style2"/>
          <w:sz w:val="24"/>
          <w:szCs w:val="12"/>
        </w:rPr>
        <w:t xml:space="preserve">Deputy Director </w:t>
      </w:r>
      <w:r w:rsidR="001E1561">
        <w:rPr>
          <w:rStyle w:val="Style2"/>
          <w:sz w:val="24"/>
          <w:szCs w:val="12"/>
        </w:rPr>
        <w:t xml:space="preserve">of Regulation for </w:t>
      </w:r>
      <w:r w:rsidR="00F37B07">
        <w:rPr>
          <w:rStyle w:val="Style2"/>
          <w:sz w:val="24"/>
          <w:szCs w:val="12"/>
        </w:rPr>
        <w:t>Capability</w:t>
      </w:r>
      <w:r w:rsidR="001E1561">
        <w:rPr>
          <w:rStyle w:val="Style2"/>
          <w:sz w:val="24"/>
          <w:szCs w:val="12"/>
        </w:rPr>
        <w:t xml:space="preserve">, </w:t>
      </w:r>
      <w:r w:rsidR="00F37B07">
        <w:rPr>
          <w:rStyle w:val="Style2"/>
          <w:sz w:val="24"/>
          <w:szCs w:val="12"/>
        </w:rPr>
        <w:t>Standards</w:t>
      </w:r>
      <w:r w:rsidR="001E1561">
        <w:rPr>
          <w:rStyle w:val="Style2"/>
          <w:sz w:val="24"/>
          <w:szCs w:val="12"/>
        </w:rPr>
        <w:t xml:space="preserve"> and Technical Assurance</w:t>
      </w:r>
    </w:p>
    <w:p w14:paraId="158F5598" w14:textId="1B864F66" w:rsidR="00DD1E41" w:rsidRPr="00464837" w:rsidRDefault="00DD1E41" w:rsidP="00DD1E41">
      <w:pPr>
        <w:rPr>
          <w:szCs w:val="24"/>
        </w:rPr>
      </w:pPr>
      <w:r w:rsidRPr="00464837">
        <w:rPr>
          <w:b/>
          <w:bCs/>
          <w:szCs w:val="24"/>
        </w:rPr>
        <w:t>Authored by</w:t>
      </w:r>
      <w:r w:rsidRPr="003F2655">
        <w:rPr>
          <w:b/>
          <w:bCs/>
          <w:szCs w:val="24"/>
        </w:rPr>
        <w:t>:</w:t>
      </w:r>
      <w:r w:rsidRPr="00464837">
        <w:rPr>
          <w:szCs w:val="24"/>
        </w:rPr>
        <w:t xml:space="preserve"> </w:t>
      </w:r>
      <w:r w:rsidR="008C7AC1">
        <w:rPr>
          <w:szCs w:val="24"/>
        </w:rPr>
        <w:t>Operational Safety and Regulatory Policy Team</w:t>
      </w:r>
    </w:p>
    <w:p w14:paraId="36D358FF" w14:textId="557FE683" w:rsidR="00DD1E41" w:rsidRPr="00464837" w:rsidRDefault="00DD1E41" w:rsidP="00DD1E41">
      <w:pPr>
        <w:rPr>
          <w:szCs w:val="24"/>
        </w:rPr>
      </w:pPr>
      <w:r w:rsidRPr="00464837">
        <w:rPr>
          <w:b/>
          <w:bCs/>
          <w:szCs w:val="24"/>
        </w:rPr>
        <w:t>Approved by</w:t>
      </w:r>
      <w:r w:rsidRPr="003F2655">
        <w:rPr>
          <w:b/>
          <w:bCs/>
          <w:szCs w:val="24"/>
        </w:rPr>
        <w:t>:</w:t>
      </w:r>
      <w:r w:rsidRPr="00464837">
        <w:rPr>
          <w:szCs w:val="24"/>
        </w:rPr>
        <w:t xml:space="preserve"> </w:t>
      </w:r>
      <w:r w:rsidR="008C7AC1">
        <w:rPr>
          <w:szCs w:val="24"/>
        </w:rPr>
        <w:t>Deputy Chief Nuclear Inspector</w:t>
      </w:r>
    </w:p>
    <w:p w14:paraId="650A11FD" w14:textId="52FC6687" w:rsidR="00DD1E41" w:rsidRPr="00464837" w:rsidRDefault="00DD1E41" w:rsidP="00DD1E41">
      <w:pPr>
        <w:rPr>
          <w:szCs w:val="24"/>
        </w:rPr>
      </w:pPr>
      <w:r w:rsidRPr="00464837">
        <w:rPr>
          <w:b/>
          <w:bCs/>
          <w:szCs w:val="24"/>
        </w:rPr>
        <w:t>Issue:</w:t>
      </w:r>
      <w:r w:rsidRPr="00464837">
        <w:rPr>
          <w:szCs w:val="24"/>
        </w:rPr>
        <w:t xml:space="preserve"> </w:t>
      </w:r>
      <w:r w:rsidR="00F37B07">
        <w:rPr>
          <w:szCs w:val="24"/>
        </w:rPr>
        <w:t>1</w:t>
      </w:r>
    </w:p>
    <w:p w14:paraId="4E611191" w14:textId="2A2A8DDA" w:rsidR="00DD1E41" w:rsidRPr="00464837" w:rsidRDefault="00DD1E41" w:rsidP="00DD1E41">
      <w:pPr>
        <w:rPr>
          <w:szCs w:val="24"/>
        </w:rPr>
      </w:pPr>
      <w:r>
        <w:rPr>
          <w:b/>
          <w:bCs/>
          <w:szCs w:val="24"/>
        </w:rPr>
        <w:t>Published</w:t>
      </w:r>
      <w:r w:rsidRPr="003F2655">
        <w:rPr>
          <w:b/>
          <w:bCs/>
          <w:szCs w:val="24"/>
        </w:rPr>
        <w:t>:</w:t>
      </w:r>
      <w:r w:rsidRPr="00464837">
        <w:rPr>
          <w:szCs w:val="24"/>
        </w:rPr>
        <w:t xml:space="preserve"> </w:t>
      </w:r>
      <w:r w:rsidR="00592980" w:rsidRPr="00F37B07">
        <w:rPr>
          <w:szCs w:val="24"/>
        </w:rPr>
        <w:t>September 2026</w:t>
      </w:r>
    </w:p>
    <w:p w14:paraId="7CEBCEC6" w14:textId="3138ADF9" w:rsidR="00DD1E41" w:rsidRPr="00464837" w:rsidRDefault="00DD1E41" w:rsidP="00DD1E41">
      <w:pPr>
        <w:rPr>
          <w:szCs w:val="24"/>
        </w:rPr>
      </w:pPr>
      <w:r w:rsidRPr="00464837">
        <w:rPr>
          <w:b/>
          <w:bCs/>
          <w:szCs w:val="24"/>
        </w:rPr>
        <w:t xml:space="preserve">Next </w:t>
      </w:r>
      <w:r>
        <w:rPr>
          <w:b/>
          <w:bCs/>
          <w:szCs w:val="24"/>
        </w:rPr>
        <w:t>scheduled r</w:t>
      </w:r>
      <w:r w:rsidRPr="00464837">
        <w:rPr>
          <w:b/>
          <w:bCs/>
          <w:szCs w:val="24"/>
        </w:rPr>
        <w:t>eview</w:t>
      </w:r>
      <w:r w:rsidRPr="003F2655">
        <w:rPr>
          <w:b/>
          <w:bCs/>
          <w:szCs w:val="24"/>
        </w:rPr>
        <w:t>:</w:t>
      </w:r>
      <w:r w:rsidRPr="00464837">
        <w:rPr>
          <w:szCs w:val="24"/>
        </w:rPr>
        <w:t xml:space="preserve"> </w:t>
      </w:r>
      <w:r w:rsidR="00F37B07">
        <w:rPr>
          <w:szCs w:val="24"/>
        </w:rPr>
        <w:t>September 2031</w:t>
      </w:r>
    </w:p>
    <w:p w14:paraId="7D687FBB" w14:textId="58603E82" w:rsidR="00DD1E41" w:rsidRPr="00464837" w:rsidRDefault="00DD1E41" w:rsidP="00DD1E41">
      <w:pPr>
        <w:rPr>
          <w:szCs w:val="24"/>
        </w:rPr>
      </w:pPr>
      <w:r w:rsidRPr="00464837">
        <w:rPr>
          <w:b/>
          <w:bCs/>
          <w:szCs w:val="24"/>
        </w:rPr>
        <w:t>Doc</w:t>
      </w:r>
      <w:r>
        <w:rPr>
          <w:b/>
          <w:bCs/>
          <w:szCs w:val="24"/>
        </w:rPr>
        <w:t>ument reference</w:t>
      </w:r>
      <w:r w:rsidRPr="003F2655">
        <w:rPr>
          <w:b/>
          <w:bCs/>
          <w:szCs w:val="24"/>
        </w:rPr>
        <w:t>:</w:t>
      </w:r>
      <w:r w:rsidRPr="00464837">
        <w:rPr>
          <w:szCs w:val="24"/>
        </w:rPr>
        <w:t xml:space="preserve"> </w:t>
      </w:r>
      <w:r w:rsidR="002F2C14">
        <w:rPr>
          <w:szCs w:val="24"/>
        </w:rPr>
        <w:t>ONR-RGP-POL-001</w:t>
      </w:r>
    </w:p>
    <w:p w14:paraId="0495C84F" w14:textId="77777777" w:rsidR="000C2D68" w:rsidRDefault="000C2D68" w:rsidP="00DD1E41">
      <w:pPr>
        <w:pStyle w:val="Caption"/>
      </w:pPr>
    </w:p>
    <w:p w14:paraId="4DA79989" w14:textId="424FA5BB" w:rsidR="00DD1E41" w:rsidRDefault="00DD1E41" w:rsidP="00DD1E41">
      <w:pPr>
        <w:pStyle w:val="Caption"/>
      </w:pPr>
      <w:r>
        <w:t>Revision commentary</w:t>
      </w:r>
    </w:p>
    <w:tbl>
      <w:tblPr>
        <w:tblStyle w:val="ONRTable1"/>
        <w:tblW w:w="0" w:type="auto"/>
        <w:tblInd w:w="10" w:type="dxa"/>
        <w:tblLook w:val="04A0" w:firstRow="1" w:lastRow="0" w:firstColumn="1" w:lastColumn="0" w:noHBand="0" w:noVBand="1"/>
      </w:tblPr>
      <w:tblGrid>
        <w:gridCol w:w="983"/>
        <w:gridCol w:w="8033"/>
      </w:tblGrid>
      <w:tr w:rsidR="00DD1E41" w:rsidRPr="00464837" w14:paraId="516946AE" w14:textId="77777777" w:rsidTr="000C2D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3" w:type="dxa"/>
          </w:tcPr>
          <w:p w14:paraId="31BA08E4" w14:textId="77777777" w:rsidR="00DD1E41" w:rsidRPr="00464837" w:rsidRDefault="00DD1E41" w:rsidP="00EC7C4F">
            <w:pPr>
              <w:spacing w:before="60" w:after="60"/>
              <w:rPr>
                <w:b w:val="0"/>
                <w:bCs/>
              </w:rPr>
            </w:pPr>
            <w:r w:rsidRPr="00464837">
              <w:rPr>
                <w:b w:val="0"/>
                <w:bCs/>
              </w:rPr>
              <w:t>Issue</w:t>
            </w:r>
          </w:p>
        </w:tc>
        <w:tc>
          <w:tcPr>
            <w:tcW w:w="8033" w:type="dxa"/>
          </w:tcPr>
          <w:p w14:paraId="48F3F0CA" w14:textId="77777777" w:rsidR="00DD1E41" w:rsidRPr="00464837" w:rsidRDefault="00DD1E41" w:rsidP="00EC7C4F">
            <w:pPr>
              <w:spacing w:before="60" w:after="60"/>
              <w:rPr>
                <w:b w:val="0"/>
                <w:bCs/>
              </w:rPr>
            </w:pPr>
            <w:r w:rsidRPr="00464837">
              <w:rPr>
                <w:b w:val="0"/>
                <w:bCs/>
              </w:rPr>
              <w:t xml:space="preserve">Description of </w:t>
            </w:r>
            <w:r>
              <w:rPr>
                <w:b w:val="0"/>
                <w:bCs/>
              </w:rPr>
              <w:t>u</w:t>
            </w:r>
            <w:r w:rsidRPr="00464837">
              <w:rPr>
                <w:b w:val="0"/>
                <w:bCs/>
              </w:rPr>
              <w:t>pdate(s)</w:t>
            </w:r>
          </w:p>
        </w:tc>
      </w:tr>
      <w:tr w:rsidR="00DD1E41" w14:paraId="331F9899" w14:textId="77777777" w:rsidTr="000C2D68">
        <w:tc>
          <w:tcPr>
            <w:tcW w:w="983" w:type="dxa"/>
          </w:tcPr>
          <w:p w14:paraId="4EC95E1F" w14:textId="7F8403BE" w:rsidR="00DD1E41" w:rsidRPr="00F37B07" w:rsidRDefault="002011F5" w:rsidP="00EC7C4F">
            <w:pPr>
              <w:spacing w:before="60" w:after="60"/>
            </w:pPr>
            <w:r w:rsidRPr="00F37B07">
              <w:t>1</w:t>
            </w:r>
          </w:p>
        </w:tc>
        <w:tc>
          <w:tcPr>
            <w:tcW w:w="8033" w:type="dxa"/>
          </w:tcPr>
          <w:p w14:paraId="1E2CAE18" w14:textId="01800E7F" w:rsidR="00DD1E41" w:rsidRPr="00F37B07" w:rsidRDefault="00F37B07" w:rsidP="00EC7C4F">
            <w:pPr>
              <w:spacing w:before="60" w:after="60"/>
            </w:pPr>
            <w:r w:rsidRPr="00F37B07">
              <w:t>First publication of policy</w:t>
            </w:r>
            <w:r w:rsidR="00363B13">
              <w:t>, September 2026</w:t>
            </w:r>
          </w:p>
        </w:tc>
      </w:tr>
    </w:tbl>
    <w:p w14:paraId="24EF0E59" w14:textId="310652F1" w:rsidR="7568EE7A" w:rsidRPr="00363B13" w:rsidRDefault="7568EE7A" w:rsidP="7568EE7A">
      <w:pPr>
        <w:rPr>
          <w:rFonts w:eastAsia="Arial"/>
          <w:szCs w:val="24"/>
        </w:rPr>
      </w:pPr>
    </w:p>
    <w:p w14:paraId="4358E2AD" w14:textId="77777777" w:rsidR="001E1561" w:rsidRPr="001E1561" w:rsidRDefault="001E1561" w:rsidP="7568EE7A">
      <w:pPr>
        <w:rPr>
          <w:rFonts w:eastAsia="Arial"/>
          <w:szCs w:val="24"/>
        </w:rPr>
      </w:pPr>
    </w:p>
    <w:sectPr w:rsidR="001E1561" w:rsidRPr="001E1561" w:rsidSect="00DD1E41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1440" w:right="1440" w:bottom="1440" w:left="1440" w:header="397" w:footer="397" w:gutter="0"/>
      <w:cols w:space="31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25B53" w14:textId="77777777" w:rsidR="00662075" w:rsidRDefault="00662075" w:rsidP="007D199A">
      <w:pPr>
        <w:spacing w:after="0"/>
      </w:pPr>
      <w:r>
        <w:separator/>
      </w:r>
    </w:p>
    <w:p w14:paraId="11863FE5" w14:textId="77777777" w:rsidR="00662075" w:rsidRDefault="00662075"/>
  </w:endnote>
  <w:endnote w:type="continuationSeparator" w:id="0">
    <w:p w14:paraId="556160EE" w14:textId="77777777" w:rsidR="00662075" w:rsidRDefault="00662075" w:rsidP="007D199A">
      <w:pPr>
        <w:spacing w:after="0"/>
      </w:pPr>
      <w:r>
        <w:continuationSeparator/>
      </w:r>
    </w:p>
    <w:p w14:paraId="13D074A3" w14:textId="77777777" w:rsidR="00662075" w:rsidRDefault="00662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4E96E" w14:textId="09193E21" w:rsidR="007C3C1D" w:rsidRPr="006A525B" w:rsidRDefault="006A525B" w:rsidP="007C3C1D">
    <w:pPr>
      <w:pStyle w:val="Footer"/>
      <w:jc w:val="left"/>
      <w:rPr>
        <w:szCs w:val="24"/>
      </w:rPr>
    </w:pPr>
    <w:r w:rsidRPr="006A525B">
      <w:rPr>
        <w:szCs w:val="24"/>
      </w:rPr>
      <w:t>ONR-DOC-TEMP-</w:t>
    </w:r>
    <w:r w:rsidR="001D0FA7">
      <w:rPr>
        <w:szCs w:val="24"/>
      </w:rPr>
      <w:t>200</w:t>
    </w:r>
    <w:r w:rsidRPr="006A525B">
      <w:rPr>
        <w:szCs w:val="24"/>
      </w:rPr>
      <w:t xml:space="preserve"> (Issue </w:t>
    </w:r>
    <w:r w:rsidR="001D0FA7">
      <w:rPr>
        <w:szCs w:val="24"/>
      </w:rPr>
      <w:t>2</w:t>
    </w:r>
    <w:r w:rsidR="00B14D32">
      <w:rPr>
        <w:szCs w:val="24"/>
      </w:rPr>
      <w:t>.</w:t>
    </w:r>
    <w:r w:rsidR="00DD66BD">
      <w:rPr>
        <w:szCs w:val="24"/>
      </w:rPr>
      <w:t>2</w:t>
    </w:r>
    <w:r w:rsidRPr="006A525B">
      <w:rPr>
        <w:szCs w:val="24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30F2" w14:textId="77777777" w:rsidR="000D7A42" w:rsidRPr="008C50C3" w:rsidRDefault="000D7A42" w:rsidP="008229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7424" w14:textId="51010A71" w:rsidR="000D7A42" w:rsidRPr="000C2D68" w:rsidRDefault="000C2D68" w:rsidP="008229BA">
    <w:pPr>
      <w:pStyle w:val="Footer"/>
      <w:rPr>
        <w:rStyle w:val="PageNumber"/>
        <w:color w:val="22413A"/>
        <w:sz w:val="24"/>
      </w:rPr>
    </w:pPr>
    <w:r w:rsidRPr="000C2D68">
      <w:rPr>
        <w:rStyle w:val="PageNumber"/>
        <w:color w:val="22413A"/>
        <w:sz w:val="24"/>
      </w:rPr>
      <w:t xml:space="preserve">Page </w:t>
    </w:r>
    <w:r w:rsidRPr="000C2D68">
      <w:rPr>
        <w:rStyle w:val="PageNumber"/>
        <w:color w:val="22413A"/>
        <w:sz w:val="24"/>
      </w:rPr>
      <w:fldChar w:fldCharType="begin"/>
    </w:r>
    <w:r w:rsidRPr="000C2D68">
      <w:rPr>
        <w:rStyle w:val="PageNumber"/>
        <w:color w:val="22413A"/>
        <w:sz w:val="24"/>
      </w:rPr>
      <w:instrText>PAGE  \* Arabic  \* MERGEFORMAT</w:instrText>
    </w:r>
    <w:r w:rsidRPr="000C2D68">
      <w:rPr>
        <w:rStyle w:val="PageNumber"/>
        <w:color w:val="22413A"/>
        <w:sz w:val="24"/>
      </w:rPr>
      <w:fldChar w:fldCharType="separate"/>
    </w:r>
    <w:r w:rsidRPr="000C2D68">
      <w:rPr>
        <w:rStyle w:val="PageNumber"/>
        <w:color w:val="22413A"/>
        <w:sz w:val="24"/>
      </w:rPr>
      <w:t>1</w:t>
    </w:r>
    <w:r w:rsidRPr="000C2D68">
      <w:rPr>
        <w:rStyle w:val="PageNumber"/>
        <w:color w:val="22413A"/>
        <w:sz w:val="24"/>
      </w:rPr>
      <w:fldChar w:fldCharType="end"/>
    </w:r>
    <w:r w:rsidRPr="000C2D68">
      <w:rPr>
        <w:rStyle w:val="PageNumber"/>
        <w:color w:val="22413A"/>
        <w:sz w:val="24"/>
      </w:rPr>
      <w:t xml:space="preserve"> of </w:t>
    </w:r>
    <w:r w:rsidRPr="000C2D68">
      <w:rPr>
        <w:rStyle w:val="PageNumber"/>
        <w:color w:val="22413A"/>
        <w:sz w:val="24"/>
      </w:rPr>
      <w:fldChar w:fldCharType="begin"/>
    </w:r>
    <w:r w:rsidRPr="000C2D68">
      <w:rPr>
        <w:rStyle w:val="PageNumber"/>
        <w:color w:val="22413A"/>
        <w:sz w:val="24"/>
      </w:rPr>
      <w:instrText>NUMPAGES  \* Arabic  \* MERGEFORMAT</w:instrText>
    </w:r>
    <w:r w:rsidRPr="000C2D68">
      <w:rPr>
        <w:rStyle w:val="PageNumber"/>
        <w:color w:val="22413A"/>
        <w:sz w:val="24"/>
      </w:rPr>
      <w:fldChar w:fldCharType="separate"/>
    </w:r>
    <w:r w:rsidRPr="000C2D68">
      <w:rPr>
        <w:rStyle w:val="PageNumber"/>
        <w:color w:val="22413A"/>
        <w:sz w:val="24"/>
      </w:rPr>
      <w:t>2</w:t>
    </w:r>
    <w:r w:rsidRPr="000C2D68">
      <w:rPr>
        <w:rStyle w:val="PageNumber"/>
        <w:color w:val="22413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DEB28" w14:textId="77777777" w:rsidR="00662075" w:rsidRPr="005E0344" w:rsidRDefault="00662075" w:rsidP="005E0344">
      <w:pPr>
        <w:spacing w:after="120"/>
        <w:rPr>
          <w:color w:val="000000" w:themeColor="text2"/>
        </w:rPr>
      </w:pPr>
      <w:r w:rsidRPr="005E0344">
        <w:rPr>
          <w:color w:val="000000" w:themeColor="text2"/>
        </w:rPr>
        <w:separator/>
      </w:r>
    </w:p>
  </w:footnote>
  <w:footnote w:type="continuationSeparator" w:id="0">
    <w:p w14:paraId="3C85ADF8" w14:textId="77777777" w:rsidR="00662075" w:rsidRPr="005E0344" w:rsidRDefault="00662075" w:rsidP="0090581D">
      <w:pPr>
        <w:spacing w:after="120"/>
        <w:rPr>
          <w:color w:val="000000" w:themeColor="text2"/>
        </w:rPr>
      </w:pPr>
      <w:r w:rsidRPr="005E0344">
        <w:rPr>
          <w:color w:val="000000" w:themeColor="text2"/>
        </w:rPr>
        <w:continuationSeparator/>
      </w:r>
    </w:p>
    <w:p w14:paraId="6F6FDB82" w14:textId="77777777" w:rsidR="00662075" w:rsidRDefault="00662075"/>
  </w:footnote>
  <w:footnote w:type="continuationNotice" w:id="1">
    <w:p w14:paraId="3CDC9BAE" w14:textId="77777777" w:rsidR="00662075" w:rsidRDefault="00662075">
      <w:pPr>
        <w:spacing w:after="0"/>
      </w:pPr>
    </w:p>
    <w:p w14:paraId="764D3049" w14:textId="77777777" w:rsidR="00662075" w:rsidRDefault="00662075"/>
  </w:footnote>
  <w:footnote w:id="2">
    <w:p w14:paraId="349BF80D" w14:textId="77777777" w:rsidR="00145992" w:rsidRDefault="00145992" w:rsidP="000C2D68"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As per section 67 of the Energy Act 2013 these are: nuclear safety, nuclear site health and safety, nuclear security, nuclear safeguards and transport (of civil radioactive material).</w:t>
      </w:r>
    </w:p>
  </w:footnote>
  <w:footnote w:id="3">
    <w:p w14:paraId="2CCED12E" w14:textId="6AAFFDD3" w:rsidR="00BC3325" w:rsidRDefault="00BC3325" w:rsidP="000C2D68"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These are approved by the relevant regulator under sections 17-18 of the Health and Safety at Work Act 1974 or 79-80 of the Energy Act 2013. If a Code is </w:t>
      </w:r>
      <w:r w:rsidR="00337F49">
        <w:t>followed,</w:t>
      </w:r>
      <w:r>
        <w:t xml:space="preserve"> then a dutyholder will be doing enough to comply with the law. If it is proven that a dutyholder did not follow the </w:t>
      </w:r>
      <w:r w:rsidR="00337F49">
        <w:t>Code,</w:t>
      </w:r>
      <w:r>
        <w:t xml:space="preserve"> it needs to demonstrate that it has complied with the law in some other way or it will be found to be at fault.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38445" w14:textId="77777777" w:rsidR="00091EEA" w:rsidRDefault="00091EEA" w:rsidP="00091EEA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F767" w14:textId="77777777" w:rsidR="000D7A42" w:rsidRPr="008C50C3" w:rsidRDefault="000D7A42" w:rsidP="002572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D5B40" w14:textId="794EA224" w:rsidR="000D7A42" w:rsidRPr="00DD66BD" w:rsidRDefault="008F65EC" w:rsidP="009E0E52">
    <w:pPr>
      <w:pStyle w:val="Header"/>
      <w:rPr>
        <w:sz w:val="20"/>
        <w:szCs w:val="24"/>
      </w:rPr>
    </w:pPr>
    <w:r>
      <w:rPr>
        <w:sz w:val="20"/>
        <w:szCs w:val="24"/>
      </w:rPr>
      <w:t>Using relevant good practice in regulatory judgement</w:t>
    </w:r>
    <w:r w:rsidR="000D7A42" w:rsidRPr="00DD66BD">
      <w:rPr>
        <w:sz w:val="20"/>
        <w:szCs w:val="24"/>
      </w:rPr>
      <w:t xml:space="preserve"> | Issue: </w:t>
    </w:r>
    <w:r w:rsidR="002F2C14">
      <w:rPr>
        <w:sz w:val="20"/>
        <w:szCs w:val="24"/>
      </w:rPr>
      <w:t>1</w:t>
    </w:r>
    <w:r w:rsidR="009D72A9">
      <w:rPr>
        <w:sz w:val="20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B08F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4C42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12F5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3406A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78D9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8CC2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004E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BAEE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0E97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3A33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7E603"/>
    <w:multiLevelType w:val="hybridMultilevel"/>
    <w:tmpl w:val="FFFFFFFF"/>
    <w:lvl w:ilvl="0" w:tplc="78EC7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0016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084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BC5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32A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3CA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28B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C7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729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B74E4A"/>
    <w:multiLevelType w:val="hybridMultilevel"/>
    <w:tmpl w:val="54F6C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6057D2"/>
    <w:multiLevelType w:val="hybridMultilevel"/>
    <w:tmpl w:val="74FE9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542A77"/>
    <w:multiLevelType w:val="multilevel"/>
    <w:tmpl w:val="4C12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17"/>
        </w:tabs>
        <w:ind w:left="1117" w:hanging="397"/>
      </w:pPr>
      <w:rPr>
        <w:rFonts w:hint="default"/>
      </w:rPr>
    </w:lvl>
    <w:lvl w:ilvl="3">
      <w:start w:val="1"/>
      <w:numFmt w:val="lowerRoman"/>
      <w:lvlText w:val="%4)"/>
      <w:lvlJc w:val="left"/>
      <w:pPr>
        <w:tabs>
          <w:tab w:val="num" w:pos="1514"/>
        </w:tabs>
        <w:ind w:left="151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0396E57"/>
    <w:multiLevelType w:val="hybridMultilevel"/>
    <w:tmpl w:val="A3F6BE2E"/>
    <w:lvl w:ilvl="0" w:tplc="7636502A">
      <w:start w:val="1"/>
      <w:numFmt w:val="decimal"/>
      <w:lvlText w:val="%1."/>
      <w:lvlJc w:val="left"/>
      <w:pPr>
        <w:ind w:left="1440" w:hanging="360"/>
      </w:pPr>
    </w:lvl>
    <w:lvl w:ilvl="1" w:tplc="E2EAC1C4">
      <w:start w:val="1"/>
      <w:numFmt w:val="decimal"/>
      <w:lvlText w:val="%2."/>
      <w:lvlJc w:val="left"/>
      <w:pPr>
        <w:ind w:left="1440" w:hanging="360"/>
      </w:pPr>
    </w:lvl>
    <w:lvl w:ilvl="2" w:tplc="30C2F272">
      <w:start w:val="1"/>
      <w:numFmt w:val="decimal"/>
      <w:lvlText w:val="%3."/>
      <w:lvlJc w:val="left"/>
      <w:pPr>
        <w:ind w:left="1440" w:hanging="360"/>
      </w:pPr>
    </w:lvl>
    <w:lvl w:ilvl="3" w:tplc="C3808FB8">
      <w:start w:val="1"/>
      <w:numFmt w:val="decimal"/>
      <w:lvlText w:val="%4."/>
      <w:lvlJc w:val="left"/>
      <w:pPr>
        <w:ind w:left="1440" w:hanging="360"/>
      </w:pPr>
    </w:lvl>
    <w:lvl w:ilvl="4" w:tplc="F418D72C">
      <w:start w:val="1"/>
      <w:numFmt w:val="decimal"/>
      <w:lvlText w:val="%5."/>
      <w:lvlJc w:val="left"/>
      <w:pPr>
        <w:ind w:left="1440" w:hanging="360"/>
      </w:pPr>
    </w:lvl>
    <w:lvl w:ilvl="5" w:tplc="35F45278">
      <w:start w:val="1"/>
      <w:numFmt w:val="decimal"/>
      <w:lvlText w:val="%6."/>
      <w:lvlJc w:val="left"/>
      <w:pPr>
        <w:ind w:left="1440" w:hanging="360"/>
      </w:pPr>
    </w:lvl>
    <w:lvl w:ilvl="6" w:tplc="3DFE93E8">
      <w:start w:val="1"/>
      <w:numFmt w:val="decimal"/>
      <w:lvlText w:val="%7."/>
      <w:lvlJc w:val="left"/>
      <w:pPr>
        <w:ind w:left="1440" w:hanging="360"/>
      </w:pPr>
    </w:lvl>
    <w:lvl w:ilvl="7" w:tplc="B748D580">
      <w:start w:val="1"/>
      <w:numFmt w:val="decimal"/>
      <w:lvlText w:val="%8."/>
      <w:lvlJc w:val="left"/>
      <w:pPr>
        <w:ind w:left="1440" w:hanging="360"/>
      </w:pPr>
    </w:lvl>
    <w:lvl w:ilvl="8" w:tplc="1D00F2DE">
      <w:start w:val="1"/>
      <w:numFmt w:val="decimal"/>
      <w:lvlText w:val="%9."/>
      <w:lvlJc w:val="left"/>
      <w:pPr>
        <w:ind w:left="1440" w:hanging="360"/>
      </w:pPr>
    </w:lvl>
  </w:abstractNum>
  <w:abstractNum w:abstractNumId="15" w15:restartNumberingAfterBreak="0">
    <w:nsid w:val="224C6DB9"/>
    <w:multiLevelType w:val="hybridMultilevel"/>
    <w:tmpl w:val="BAB65E54"/>
    <w:lvl w:ilvl="0" w:tplc="13AAB4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F32DC"/>
    <w:multiLevelType w:val="hybridMultilevel"/>
    <w:tmpl w:val="9C248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71247"/>
    <w:multiLevelType w:val="hybridMultilevel"/>
    <w:tmpl w:val="E0EAF230"/>
    <w:lvl w:ilvl="0" w:tplc="9CBED65A">
      <w:start w:val="1"/>
      <w:numFmt w:val="decimal"/>
      <w:lvlText w:val="%1."/>
      <w:lvlJc w:val="left"/>
      <w:pPr>
        <w:ind w:left="720" w:hanging="360"/>
      </w:pPr>
    </w:lvl>
    <w:lvl w:ilvl="1" w:tplc="DCF8C382">
      <w:start w:val="1"/>
      <w:numFmt w:val="decimal"/>
      <w:lvlText w:val="%2."/>
      <w:lvlJc w:val="left"/>
      <w:pPr>
        <w:ind w:left="720" w:hanging="360"/>
      </w:pPr>
    </w:lvl>
    <w:lvl w:ilvl="2" w:tplc="CF269724">
      <w:start w:val="1"/>
      <w:numFmt w:val="decimal"/>
      <w:lvlText w:val="%3."/>
      <w:lvlJc w:val="left"/>
      <w:pPr>
        <w:ind w:left="720" w:hanging="360"/>
      </w:pPr>
    </w:lvl>
    <w:lvl w:ilvl="3" w:tplc="CFFA280E">
      <w:start w:val="1"/>
      <w:numFmt w:val="decimal"/>
      <w:lvlText w:val="%4."/>
      <w:lvlJc w:val="left"/>
      <w:pPr>
        <w:ind w:left="720" w:hanging="360"/>
      </w:pPr>
    </w:lvl>
    <w:lvl w:ilvl="4" w:tplc="090EA776">
      <w:start w:val="1"/>
      <w:numFmt w:val="decimal"/>
      <w:lvlText w:val="%5."/>
      <w:lvlJc w:val="left"/>
      <w:pPr>
        <w:ind w:left="720" w:hanging="360"/>
      </w:pPr>
    </w:lvl>
    <w:lvl w:ilvl="5" w:tplc="E8465930">
      <w:start w:val="1"/>
      <w:numFmt w:val="decimal"/>
      <w:lvlText w:val="%6."/>
      <w:lvlJc w:val="left"/>
      <w:pPr>
        <w:ind w:left="720" w:hanging="360"/>
      </w:pPr>
    </w:lvl>
    <w:lvl w:ilvl="6" w:tplc="22A446E8">
      <w:start w:val="1"/>
      <w:numFmt w:val="decimal"/>
      <w:lvlText w:val="%7."/>
      <w:lvlJc w:val="left"/>
      <w:pPr>
        <w:ind w:left="720" w:hanging="360"/>
      </w:pPr>
    </w:lvl>
    <w:lvl w:ilvl="7" w:tplc="7E72496A">
      <w:start w:val="1"/>
      <w:numFmt w:val="decimal"/>
      <w:lvlText w:val="%8."/>
      <w:lvlJc w:val="left"/>
      <w:pPr>
        <w:ind w:left="720" w:hanging="360"/>
      </w:pPr>
    </w:lvl>
    <w:lvl w:ilvl="8" w:tplc="BBE01B02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3BB70C27"/>
    <w:multiLevelType w:val="hybridMultilevel"/>
    <w:tmpl w:val="6658CF8E"/>
    <w:lvl w:ilvl="0" w:tplc="B1301426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  <w:strike w:val="0"/>
        <w:dstrike w:val="0"/>
        <w:color w:val="07716C" w:themeColor="accent1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76374D"/>
    <w:multiLevelType w:val="hybridMultilevel"/>
    <w:tmpl w:val="9EE41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251AC3"/>
    <w:multiLevelType w:val="hybridMultilevel"/>
    <w:tmpl w:val="336C4152"/>
    <w:lvl w:ilvl="0" w:tplc="3148E28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  <w:strike w:val="0"/>
        <w:dstrike w:val="0"/>
        <w:color w:val="10647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592816"/>
    <w:multiLevelType w:val="hybridMultilevel"/>
    <w:tmpl w:val="FFFFFFFF"/>
    <w:lvl w:ilvl="0" w:tplc="9B802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40C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4CB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6E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78DF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4468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C6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762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AE9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D75292"/>
    <w:multiLevelType w:val="hybridMultilevel"/>
    <w:tmpl w:val="F6140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A0F99"/>
    <w:multiLevelType w:val="multilevel"/>
    <w:tmpl w:val="0468747C"/>
    <w:lvl w:ilvl="0">
      <w:start w:val="1"/>
      <w:numFmt w:val="decimal"/>
      <w:pStyle w:val="NumList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NumList2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75F46359"/>
    <w:multiLevelType w:val="hybridMultilevel"/>
    <w:tmpl w:val="73445F06"/>
    <w:lvl w:ilvl="0" w:tplc="84566458">
      <w:start w:val="1"/>
      <w:numFmt w:val="bullet"/>
      <w:pStyle w:val="Bulletlist1"/>
      <w:lvlText w:val="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7716C" w:themeColor="accent1"/>
        <w:sz w:val="24"/>
      </w:rPr>
    </w:lvl>
    <w:lvl w:ilvl="1" w:tplc="8D1E33AC">
      <w:start w:val="1"/>
      <w:numFmt w:val="bullet"/>
      <w:pStyle w:val="Bullet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9AE3B6">
      <w:start w:val="1"/>
      <w:numFmt w:val="bullet"/>
      <w:pStyle w:val="BulletLis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497F87"/>
    <w:multiLevelType w:val="hybridMultilevel"/>
    <w:tmpl w:val="629A1B62"/>
    <w:lvl w:ilvl="0" w:tplc="DCB82714">
      <w:start w:val="1"/>
      <w:numFmt w:val="decimal"/>
      <w:lvlText w:val="%1."/>
      <w:lvlJc w:val="left"/>
      <w:pPr>
        <w:ind w:left="1440" w:hanging="360"/>
      </w:pPr>
    </w:lvl>
    <w:lvl w:ilvl="1" w:tplc="B6766B5C">
      <w:start w:val="1"/>
      <w:numFmt w:val="decimal"/>
      <w:lvlText w:val="%2."/>
      <w:lvlJc w:val="left"/>
      <w:pPr>
        <w:ind w:left="1440" w:hanging="360"/>
      </w:pPr>
    </w:lvl>
    <w:lvl w:ilvl="2" w:tplc="2EC6DF9C">
      <w:start w:val="1"/>
      <w:numFmt w:val="decimal"/>
      <w:lvlText w:val="%3."/>
      <w:lvlJc w:val="left"/>
      <w:pPr>
        <w:ind w:left="1440" w:hanging="360"/>
      </w:pPr>
    </w:lvl>
    <w:lvl w:ilvl="3" w:tplc="12E2E6A4">
      <w:start w:val="1"/>
      <w:numFmt w:val="decimal"/>
      <w:lvlText w:val="%4."/>
      <w:lvlJc w:val="left"/>
      <w:pPr>
        <w:ind w:left="1440" w:hanging="360"/>
      </w:pPr>
    </w:lvl>
    <w:lvl w:ilvl="4" w:tplc="BF908198">
      <w:start w:val="1"/>
      <w:numFmt w:val="decimal"/>
      <w:lvlText w:val="%5."/>
      <w:lvlJc w:val="left"/>
      <w:pPr>
        <w:ind w:left="1440" w:hanging="360"/>
      </w:pPr>
    </w:lvl>
    <w:lvl w:ilvl="5" w:tplc="29AE3FCE">
      <w:start w:val="1"/>
      <w:numFmt w:val="decimal"/>
      <w:lvlText w:val="%6."/>
      <w:lvlJc w:val="left"/>
      <w:pPr>
        <w:ind w:left="1440" w:hanging="360"/>
      </w:pPr>
    </w:lvl>
    <w:lvl w:ilvl="6" w:tplc="52C25132">
      <w:start w:val="1"/>
      <w:numFmt w:val="decimal"/>
      <w:lvlText w:val="%7."/>
      <w:lvlJc w:val="left"/>
      <w:pPr>
        <w:ind w:left="1440" w:hanging="360"/>
      </w:pPr>
    </w:lvl>
    <w:lvl w:ilvl="7" w:tplc="650E389A">
      <w:start w:val="1"/>
      <w:numFmt w:val="decimal"/>
      <w:lvlText w:val="%8."/>
      <w:lvlJc w:val="left"/>
      <w:pPr>
        <w:ind w:left="1440" w:hanging="360"/>
      </w:pPr>
    </w:lvl>
    <w:lvl w:ilvl="8" w:tplc="EF52D63E">
      <w:start w:val="1"/>
      <w:numFmt w:val="decimal"/>
      <w:lvlText w:val="%9."/>
      <w:lvlJc w:val="left"/>
      <w:pPr>
        <w:ind w:left="1440" w:hanging="360"/>
      </w:pPr>
    </w:lvl>
  </w:abstractNum>
  <w:num w:numId="1" w16cid:durableId="523177881">
    <w:abstractNumId w:val="9"/>
  </w:num>
  <w:num w:numId="2" w16cid:durableId="1518081094">
    <w:abstractNumId w:val="7"/>
  </w:num>
  <w:num w:numId="3" w16cid:durableId="201209455">
    <w:abstractNumId w:val="6"/>
  </w:num>
  <w:num w:numId="4" w16cid:durableId="1988777164">
    <w:abstractNumId w:val="5"/>
  </w:num>
  <w:num w:numId="5" w16cid:durableId="288560525">
    <w:abstractNumId w:val="4"/>
  </w:num>
  <w:num w:numId="6" w16cid:durableId="1285037677">
    <w:abstractNumId w:val="8"/>
  </w:num>
  <w:num w:numId="7" w16cid:durableId="829448732">
    <w:abstractNumId w:val="3"/>
  </w:num>
  <w:num w:numId="8" w16cid:durableId="69549454">
    <w:abstractNumId w:val="2"/>
  </w:num>
  <w:num w:numId="9" w16cid:durableId="1659922349">
    <w:abstractNumId w:val="1"/>
  </w:num>
  <w:num w:numId="10" w16cid:durableId="408499490">
    <w:abstractNumId w:val="0"/>
  </w:num>
  <w:num w:numId="11" w16cid:durableId="199980398">
    <w:abstractNumId w:val="13"/>
  </w:num>
  <w:num w:numId="12" w16cid:durableId="1327630994">
    <w:abstractNumId w:val="24"/>
  </w:num>
  <w:num w:numId="13" w16cid:durableId="276645132">
    <w:abstractNumId w:val="18"/>
  </w:num>
  <w:num w:numId="14" w16cid:durableId="405613410">
    <w:abstractNumId w:val="15"/>
  </w:num>
  <w:num w:numId="15" w16cid:durableId="1802116013">
    <w:abstractNumId w:val="24"/>
    <w:lvlOverride w:ilvl="0">
      <w:startOverride w:val="1"/>
    </w:lvlOverride>
  </w:num>
  <w:num w:numId="16" w16cid:durableId="1488789309">
    <w:abstractNumId w:val="18"/>
    <w:lvlOverride w:ilvl="0">
      <w:startOverride w:val="1"/>
    </w:lvlOverride>
  </w:num>
  <w:num w:numId="17" w16cid:durableId="1474325623">
    <w:abstractNumId w:val="15"/>
    <w:lvlOverride w:ilvl="0">
      <w:startOverride w:val="1"/>
    </w:lvlOverride>
  </w:num>
  <w:num w:numId="18" w16cid:durableId="940072179">
    <w:abstractNumId w:val="23"/>
  </w:num>
  <w:num w:numId="19" w16cid:durableId="1986859205">
    <w:abstractNumId w:val="20"/>
  </w:num>
  <w:num w:numId="20" w16cid:durableId="15861812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35810808">
    <w:abstractNumId w:val="16"/>
  </w:num>
  <w:num w:numId="22" w16cid:durableId="1883590667">
    <w:abstractNumId w:val="12"/>
  </w:num>
  <w:num w:numId="23" w16cid:durableId="309019244">
    <w:abstractNumId w:val="22"/>
  </w:num>
  <w:num w:numId="24" w16cid:durableId="2006929458">
    <w:abstractNumId w:val="19"/>
  </w:num>
  <w:num w:numId="25" w16cid:durableId="1307006067">
    <w:abstractNumId w:val="11"/>
  </w:num>
  <w:num w:numId="26" w16cid:durableId="591207539">
    <w:abstractNumId w:val="21"/>
  </w:num>
  <w:num w:numId="27" w16cid:durableId="80882054">
    <w:abstractNumId w:val="10"/>
  </w:num>
  <w:num w:numId="28" w16cid:durableId="1722710086">
    <w:abstractNumId w:val="14"/>
  </w:num>
  <w:num w:numId="29" w16cid:durableId="1230531010">
    <w:abstractNumId w:val="17"/>
  </w:num>
  <w:num w:numId="30" w16cid:durableId="162785639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mailMerge>
    <w:mainDocumentType w:val="catalog"/>
    <w:dataType w:val="textFile"/>
    <w:activeRecord w:val="-1"/>
    <w:odso/>
  </w:mailMerge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96"/>
    <w:rsid w:val="00000811"/>
    <w:rsid w:val="00002620"/>
    <w:rsid w:val="00002F03"/>
    <w:rsid w:val="00004B24"/>
    <w:rsid w:val="00011177"/>
    <w:rsid w:val="00012A8D"/>
    <w:rsid w:val="00013727"/>
    <w:rsid w:val="000139D9"/>
    <w:rsid w:val="00014814"/>
    <w:rsid w:val="0001636D"/>
    <w:rsid w:val="00022C0F"/>
    <w:rsid w:val="00024522"/>
    <w:rsid w:val="00024B2E"/>
    <w:rsid w:val="000262F2"/>
    <w:rsid w:val="00027551"/>
    <w:rsid w:val="00027F4F"/>
    <w:rsid w:val="00030430"/>
    <w:rsid w:val="0003078E"/>
    <w:rsid w:val="00031B89"/>
    <w:rsid w:val="00032AE5"/>
    <w:rsid w:val="0003693D"/>
    <w:rsid w:val="00037E66"/>
    <w:rsid w:val="0004440F"/>
    <w:rsid w:val="00044FD3"/>
    <w:rsid w:val="00045736"/>
    <w:rsid w:val="0004622E"/>
    <w:rsid w:val="00052C8A"/>
    <w:rsid w:val="0005393F"/>
    <w:rsid w:val="00053BEE"/>
    <w:rsid w:val="000548C8"/>
    <w:rsid w:val="0006095F"/>
    <w:rsid w:val="00060E97"/>
    <w:rsid w:val="00064AF7"/>
    <w:rsid w:val="00064EAA"/>
    <w:rsid w:val="00067522"/>
    <w:rsid w:val="00070F7F"/>
    <w:rsid w:val="0007392D"/>
    <w:rsid w:val="00075605"/>
    <w:rsid w:val="00077875"/>
    <w:rsid w:val="000813C5"/>
    <w:rsid w:val="00082879"/>
    <w:rsid w:val="000839F6"/>
    <w:rsid w:val="00084D6F"/>
    <w:rsid w:val="00085FC4"/>
    <w:rsid w:val="00086F62"/>
    <w:rsid w:val="00086F8D"/>
    <w:rsid w:val="00091EEA"/>
    <w:rsid w:val="00096CE2"/>
    <w:rsid w:val="00097797"/>
    <w:rsid w:val="000A1D70"/>
    <w:rsid w:val="000A1E0B"/>
    <w:rsid w:val="000A49CE"/>
    <w:rsid w:val="000A74DE"/>
    <w:rsid w:val="000B297A"/>
    <w:rsid w:val="000B30B7"/>
    <w:rsid w:val="000B4E1E"/>
    <w:rsid w:val="000B7292"/>
    <w:rsid w:val="000C07B8"/>
    <w:rsid w:val="000C12D1"/>
    <w:rsid w:val="000C2D68"/>
    <w:rsid w:val="000C2DDC"/>
    <w:rsid w:val="000C4329"/>
    <w:rsid w:val="000C6333"/>
    <w:rsid w:val="000D0155"/>
    <w:rsid w:val="000D2FD4"/>
    <w:rsid w:val="000D7A42"/>
    <w:rsid w:val="000F1B7B"/>
    <w:rsid w:val="000F1BAB"/>
    <w:rsid w:val="000F202C"/>
    <w:rsid w:val="000F2ED4"/>
    <w:rsid w:val="000F2FFC"/>
    <w:rsid w:val="000F648A"/>
    <w:rsid w:val="00102010"/>
    <w:rsid w:val="001028E8"/>
    <w:rsid w:val="00104BDF"/>
    <w:rsid w:val="001111B8"/>
    <w:rsid w:val="001120D0"/>
    <w:rsid w:val="00113BC4"/>
    <w:rsid w:val="00122FCC"/>
    <w:rsid w:val="00126752"/>
    <w:rsid w:val="00130B30"/>
    <w:rsid w:val="001317AC"/>
    <w:rsid w:val="00140E1C"/>
    <w:rsid w:val="001444DB"/>
    <w:rsid w:val="00145556"/>
    <w:rsid w:val="00145992"/>
    <w:rsid w:val="00147AE4"/>
    <w:rsid w:val="00150214"/>
    <w:rsid w:val="00150C82"/>
    <w:rsid w:val="00151E3B"/>
    <w:rsid w:val="00154166"/>
    <w:rsid w:val="001571E5"/>
    <w:rsid w:val="00162D2B"/>
    <w:rsid w:val="00171DCA"/>
    <w:rsid w:val="00173205"/>
    <w:rsid w:val="00177666"/>
    <w:rsid w:val="00177D53"/>
    <w:rsid w:val="00182565"/>
    <w:rsid w:val="001849CA"/>
    <w:rsid w:val="00185410"/>
    <w:rsid w:val="00190CF9"/>
    <w:rsid w:val="00192352"/>
    <w:rsid w:val="00197F30"/>
    <w:rsid w:val="001A02E5"/>
    <w:rsid w:val="001A02FC"/>
    <w:rsid w:val="001A03B3"/>
    <w:rsid w:val="001A5905"/>
    <w:rsid w:val="001B4FDB"/>
    <w:rsid w:val="001C1F30"/>
    <w:rsid w:val="001C4D63"/>
    <w:rsid w:val="001C7A2C"/>
    <w:rsid w:val="001D0DE0"/>
    <w:rsid w:val="001D0FA7"/>
    <w:rsid w:val="001D26A5"/>
    <w:rsid w:val="001D42E0"/>
    <w:rsid w:val="001D442B"/>
    <w:rsid w:val="001D5AFF"/>
    <w:rsid w:val="001D74B4"/>
    <w:rsid w:val="001D7AE5"/>
    <w:rsid w:val="001D7FB2"/>
    <w:rsid w:val="001E03E1"/>
    <w:rsid w:val="001E1561"/>
    <w:rsid w:val="001E31DA"/>
    <w:rsid w:val="001E47EA"/>
    <w:rsid w:val="001E5312"/>
    <w:rsid w:val="001F059F"/>
    <w:rsid w:val="001F4E26"/>
    <w:rsid w:val="001F5B29"/>
    <w:rsid w:val="00200811"/>
    <w:rsid w:val="00200CA1"/>
    <w:rsid w:val="002011F5"/>
    <w:rsid w:val="0020194C"/>
    <w:rsid w:val="0020225B"/>
    <w:rsid w:val="00203886"/>
    <w:rsid w:val="002107CB"/>
    <w:rsid w:val="0021338D"/>
    <w:rsid w:val="00214D43"/>
    <w:rsid w:val="002238B4"/>
    <w:rsid w:val="00226C0E"/>
    <w:rsid w:val="00227561"/>
    <w:rsid w:val="002319AB"/>
    <w:rsid w:val="002319AC"/>
    <w:rsid w:val="00234342"/>
    <w:rsid w:val="0024040D"/>
    <w:rsid w:val="0024256C"/>
    <w:rsid w:val="00244A78"/>
    <w:rsid w:val="00251755"/>
    <w:rsid w:val="00252101"/>
    <w:rsid w:val="00255FA3"/>
    <w:rsid w:val="00257288"/>
    <w:rsid w:val="00257325"/>
    <w:rsid w:val="00261F27"/>
    <w:rsid w:val="002629F8"/>
    <w:rsid w:val="00263396"/>
    <w:rsid w:val="002634E7"/>
    <w:rsid w:val="002659FA"/>
    <w:rsid w:val="00267815"/>
    <w:rsid w:val="00277A3D"/>
    <w:rsid w:val="00280DDF"/>
    <w:rsid w:val="00281FA9"/>
    <w:rsid w:val="002860B4"/>
    <w:rsid w:val="00286A0C"/>
    <w:rsid w:val="002872FC"/>
    <w:rsid w:val="002917FF"/>
    <w:rsid w:val="00291AD4"/>
    <w:rsid w:val="00291B8F"/>
    <w:rsid w:val="00292138"/>
    <w:rsid w:val="0029291B"/>
    <w:rsid w:val="00292ADF"/>
    <w:rsid w:val="002938D4"/>
    <w:rsid w:val="00295FC6"/>
    <w:rsid w:val="0029663E"/>
    <w:rsid w:val="002A0D6F"/>
    <w:rsid w:val="002A0DEC"/>
    <w:rsid w:val="002A18C1"/>
    <w:rsid w:val="002B03DC"/>
    <w:rsid w:val="002B1C53"/>
    <w:rsid w:val="002B225F"/>
    <w:rsid w:val="002B24D3"/>
    <w:rsid w:val="002B3E25"/>
    <w:rsid w:val="002B62C1"/>
    <w:rsid w:val="002D7C5F"/>
    <w:rsid w:val="002E0BE4"/>
    <w:rsid w:val="002E150B"/>
    <w:rsid w:val="002E2ABC"/>
    <w:rsid w:val="002E3E8A"/>
    <w:rsid w:val="002E5153"/>
    <w:rsid w:val="002E6A6A"/>
    <w:rsid w:val="002E7748"/>
    <w:rsid w:val="002F2C14"/>
    <w:rsid w:val="002F3397"/>
    <w:rsid w:val="002F34C6"/>
    <w:rsid w:val="002F4097"/>
    <w:rsid w:val="002F7BE6"/>
    <w:rsid w:val="0030380D"/>
    <w:rsid w:val="00307D75"/>
    <w:rsid w:val="00310584"/>
    <w:rsid w:val="00310BCE"/>
    <w:rsid w:val="003116E5"/>
    <w:rsid w:val="00312411"/>
    <w:rsid w:val="00313A3F"/>
    <w:rsid w:val="00316EDA"/>
    <w:rsid w:val="00323E71"/>
    <w:rsid w:val="00325E86"/>
    <w:rsid w:val="003315F3"/>
    <w:rsid w:val="00331706"/>
    <w:rsid w:val="0033342E"/>
    <w:rsid w:val="003341FC"/>
    <w:rsid w:val="00337F49"/>
    <w:rsid w:val="00341797"/>
    <w:rsid w:val="00341FE0"/>
    <w:rsid w:val="00342146"/>
    <w:rsid w:val="003430BE"/>
    <w:rsid w:val="0034670D"/>
    <w:rsid w:val="00346C8E"/>
    <w:rsid w:val="00350199"/>
    <w:rsid w:val="003515F0"/>
    <w:rsid w:val="0035606E"/>
    <w:rsid w:val="00357D13"/>
    <w:rsid w:val="00362370"/>
    <w:rsid w:val="00363B13"/>
    <w:rsid w:val="00367BD5"/>
    <w:rsid w:val="00367F69"/>
    <w:rsid w:val="00375CA8"/>
    <w:rsid w:val="00380468"/>
    <w:rsid w:val="00380F2E"/>
    <w:rsid w:val="0038398A"/>
    <w:rsid w:val="00383D1F"/>
    <w:rsid w:val="00386081"/>
    <w:rsid w:val="00386451"/>
    <w:rsid w:val="00390327"/>
    <w:rsid w:val="00393B78"/>
    <w:rsid w:val="00394764"/>
    <w:rsid w:val="00397C10"/>
    <w:rsid w:val="003A006C"/>
    <w:rsid w:val="003A01E9"/>
    <w:rsid w:val="003A3EC1"/>
    <w:rsid w:val="003A55F1"/>
    <w:rsid w:val="003A6BDA"/>
    <w:rsid w:val="003B0B68"/>
    <w:rsid w:val="003B29BF"/>
    <w:rsid w:val="003B3E5B"/>
    <w:rsid w:val="003C0306"/>
    <w:rsid w:val="003C0831"/>
    <w:rsid w:val="003C114C"/>
    <w:rsid w:val="003C2C51"/>
    <w:rsid w:val="003C465D"/>
    <w:rsid w:val="003C680D"/>
    <w:rsid w:val="003C74DD"/>
    <w:rsid w:val="003D18F3"/>
    <w:rsid w:val="003D1DC0"/>
    <w:rsid w:val="003D2AA4"/>
    <w:rsid w:val="003D495D"/>
    <w:rsid w:val="003D76CD"/>
    <w:rsid w:val="003E098E"/>
    <w:rsid w:val="003E2E09"/>
    <w:rsid w:val="003E2FAE"/>
    <w:rsid w:val="003F0C50"/>
    <w:rsid w:val="00400474"/>
    <w:rsid w:val="004051EF"/>
    <w:rsid w:val="00407CF7"/>
    <w:rsid w:val="00407D32"/>
    <w:rsid w:val="0040C74B"/>
    <w:rsid w:val="00415ED6"/>
    <w:rsid w:val="00415F9D"/>
    <w:rsid w:val="00417CAF"/>
    <w:rsid w:val="00420A11"/>
    <w:rsid w:val="00422265"/>
    <w:rsid w:val="00427CE3"/>
    <w:rsid w:val="00436238"/>
    <w:rsid w:val="004373A7"/>
    <w:rsid w:val="00437D94"/>
    <w:rsid w:val="0044030C"/>
    <w:rsid w:val="004469D7"/>
    <w:rsid w:val="0045052D"/>
    <w:rsid w:val="004618E8"/>
    <w:rsid w:val="004648A4"/>
    <w:rsid w:val="00464B5A"/>
    <w:rsid w:val="00466496"/>
    <w:rsid w:val="00471380"/>
    <w:rsid w:val="004714C2"/>
    <w:rsid w:val="00473B48"/>
    <w:rsid w:val="004756A7"/>
    <w:rsid w:val="00475ACD"/>
    <w:rsid w:val="00475C2D"/>
    <w:rsid w:val="00480A47"/>
    <w:rsid w:val="0048475A"/>
    <w:rsid w:val="00487F97"/>
    <w:rsid w:val="004944FC"/>
    <w:rsid w:val="00494F0D"/>
    <w:rsid w:val="00496BFD"/>
    <w:rsid w:val="00497B21"/>
    <w:rsid w:val="004A0B74"/>
    <w:rsid w:val="004A3319"/>
    <w:rsid w:val="004A3998"/>
    <w:rsid w:val="004A3DF2"/>
    <w:rsid w:val="004A453A"/>
    <w:rsid w:val="004A765E"/>
    <w:rsid w:val="004B5616"/>
    <w:rsid w:val="004B5C0F"/>
    <w:rsid w:val="004C09AB"/>
    <w:rsid w:val="004C361D"/>
    <w:rsid w:val="004C4891"/>
    <w:rsid w:val="004C7ED6"/>
    <w:rsid w:val="004D035D"/>
    <w:rsid w:val="004D2C89"/>
    <w:rsid w:val="004D3153"/>
    <w:rsid w:val="004D42F5"/>
    <w:rsid w:val="004E2CA7"/>
    <w:rsid w:val="004E3932"/>
    <w:rsid w:val="004E5F17"/>
    <w:rsid w:val="004F1E79"/>
    <w:rsid w:val="004F5B92"/>
    <w:rsid w:val="004F5F33"/>
    <w:rsid w:val="004F737C"/>
    <w:rsid w:val="00500DCC"/>
    <w:rsid w:val="0050103A"/>
    <w:rsid w:val="00506647"/>
    <w:rsid w:val="00510D17"/>
    <w:rsid w:val="00511B0F"/>
    <w:rsid w:val="005316E8"/>
    <w:rsid w:val="00531C76"/>
    <w:rsid w:val="00534748"/>
    <w:rsid w:val="00541AE4"/>
    <w:rsid w:val="00544A1D"/>
    <w:rsid w:val="0055388E"/>
    <w:rsid w:val="00557840"/>
    <w:rsid w:val="00571FF9"/>
    <w:rsid w:val="00574073"/>
    <w:rsid w:val="00574733"/>
    <w:rsid w:val="005754AE"/>
    <w:rsid w:val="00577FB5"/>
    <w:rsid w:val="00584EE8"/>
    <w:rsid w:val="005852D1"/>
    <w:rsid w:val="00587A22"/>
    <w:rsid w:val="00592980"/>
    <w:rsid w:val="0059299D"/>
    <w:rsid w:val="00592A94"/>
    <w:rsid w:val="00595C8C"/>
    <w:rsid w:val="00595EBF"/>
    <w:rsid w:val="00597747"/>
    <w:rsid w:val="00597EE1"/>
    <w:rsid w:val="005A07CA"/>
    <w:rsid w:val="005A2FDD"/>
    <w:rsid w:val="005A4CDD"/>
    <w:rsid w:val="005A7937"/>
    <w:rsid w:val="005B57E4"/>
    <w:rsid w:val="005B5ABA"/>
    <w:rsid w:val="005B5ABD"/>
    <w:rsid w:val="005C140A"/>
    <w:rsid w:val="005C3947"/>
    <w:rsid w:val="005C3C4A"/>
    <w:rsid w:val="005C6763"/>
    <w:rsid w:val="005D3164"/>
    <w:rsid w:val="005D327A"/>
    <w:rsid w:val="005D5C8B"/>
    <w:rsid w:val="005E0344"/>
    <w:rsid w:val="005E440B"/>
    <w:rsid w:val="005E5CE5"/>
    <w:rsid w:val="005F22B9"/>
    <w:rsid w:val="005F2C85"/>
    <w:rsid w:val="005F6791"/>
    <w:rsid w:val="00605ADB"/>
    <w:rsid w:val="00611C9F"/>
    <w:rsid w:val="0061765C"/>
    <w:rsid w:val="00622F77"/>
    <w:rsid w:val="0062580C"/>
    <w:rsid w:val="00627555"/>
    <w:rsid w:val="006322A0"/>
    <w:rsid w:val="006355EC"/>
    <w:rsid w:val="006361FD"/>
    <w:rsid w:val="006379C2"/>
    <w:rsid w:val="0064226F"/>
    <w:rsid w:val="00646A12"/>
    <w:rsid w:val="006529DB"/>
    <w:rsid w:val="00653298"/>
    <w:rsid w:val="00657A21"/>
    <w:rsid w:val="00662075"/>
    <w:rsid w:val="00663A7C"/>
    <w:rsid w:val="00667DF2"/>
    <w:rsid w:val="00670DF1"/>
    <w:rsid w:val="00671345"/>
    <w:rsid w:val="0067181B"/>
    <w:rsid w:val="0067232C"/>
    <w:rsid w:val="00672A9B"/>
    <w:rsid w:val="00675884"/>
    <w:rsid w:val="0067655B"/>
    <w:rsid w:val="00677CB0"/>
    <w:rsid w:val="006871F8"/>
    <w:rsid w:val="00696EE0"/>
    <w:rsid w:val="00697980"/>
    <w:rsid w:val="006A046A"/>
    <w:rsid w:val="006A04D7"/>
    <w:rsid w:val="006A19EF"/>
    <w:rsid w:val="006A1FBC"/>
    <w:rsid w:val="006A2641"/>
    <w:rsid w:val="006A43D5"/>
    <w:rsid w:val="006A525B"/>
    <w:rsid w:val="006A58A0"/>
    <w:rsid w:val="006B0508"/>
    <w:rsid w:val="006B51F1"/>
    <w:rsid w:val="006B7DF9"/>
    <w:rsid w:val="006C045F"/>
    <w:rsid w:val="006C2653"/>
    <w:rsid w:val="006C4196"/>
    <w:rsid w:val="006C5DC1"/>
    <w:rsid w:val="006C63B0"/>
    <w:rsid w:val="006C76A2"/>
    <w:rsid w:val="006C792E"/>
    <w:rsid w:val="006D116C"/>
    <w:rsid w:val="006D3088"/>
    <w:rsid w:val="006E4ACD"/>
    <w:rsid w:val="006E64EA"/>
    <w:rsid w:val="006E7C42"/>
    <w:rsid w:val="006F168A"/>
    <w:rsid w:val="006F47D4"/>
    <w:rsid w:val="006F5076"/>
    <w:rsid w:val="006F6009"/>
    <w:rsid w:val="006FE18C"/>
    <w:rsid w:val="00700826"/>
    <w:rsid w:val="0070321D"/>
    <w:rsid w:val="00703F10"/>
    <w:rsid w:val="007062DC"/>
    <w:rsid w:val="007068BA"/>
    <w:rsid w:val="00706B9B"/>
    <w:rsid w:val="00710292"/>
    <w:rsid w:val="00711466"/>
    <w:rsid w:val="00716AB1"/>
    <w:rsid w:val="00721D63"/>
    <w:rsid w:val="007242A1"/>
    <w:rsid w:val="007251E1"/>
    <w:rsid w:val="00725DB9"/>
    <w:rsid w:val="00731FD2"/>
    <w:rsid w:val="00732C7B"/>
    <w:rsid w:val="007337A0"/>
    <w:rsid w:val="00734D2B"/>
    <w:rsid w:val="00734F36"/>
    <w:rsid w:val="00737705"/>
    <w:rsid w:val="007408D4"/>
    <w:rsid w:val="00741204"/>
    <w:rsid w:val="007420AC"/>
    <w:rsid w:val="00742617"/>
    <w:rsid w:val="007465DF"/>
    <w:rsid w:val="00750507"/>
    <w:rsid w:val="00750B42"/>
    <w:rsid w:val="00751F6A"/>
    <w:rsid w:val="0076004C"/>
    <w:rsid w:val="00764D85"/>
    <w:rsid w:val="00765352"/>
    <w:rsid w:val="0076563E"/>
    <w:rsid w:val="00765D7D"/>
    <w:rsid w:val="00767C12"/>
    <w:rsid w:val="00770FAD"/>
    <w:rsid w:val="0077155F"/>
    <w:rsid w:val="007742A7"/>
    <w:rsid w:val="00780CF5"/>
    <w:rsid w:val="00781489"/>
    <w:rsid w:val="00783AFA"/>
    <w:rsid w:val="00785427"/>
    <w:rsid w:val="00790540"/>
    <w:rsid w:val="007916B4"/>
    <w:rsid w:val="00794AD4"/>
    <w:rsid w:val="007968CA"/>
    <w:rsid w:val="00796EF2"/>
    <w:rsid w:val="007A021A"/>
    <w:rsid w:val="007A43FF"/>
    <w:rsid w:val="007B1061"/>
    <w:rsid w:val="007B33B5"/>
    <w:rsid w:val="007B3918"/>
    <w:rsid w:val="007B667F"/>
    <w:rsid w:val="007B68BA"/>
    <w:rsid w:val="007B7808"/>
    <w:rsid w:val="007C37AE"/>
    <w:rsid w:val="007C3C1D"/>
    <w:rsid w:val="007C4DA2"/>
    <w:rsid w:val="007C4DF4"/>
    <w:rsid w:val="007C783C"/>
    <w:rsid w:val="007D199A"/>
    <w:rsid w:val="007D2138"/>
    <w:rsid w:val="007D2E42"/>
    <w:rsid w:val="007D2EBE"/>
    <w:rsid w:val="007D321F"/>
    <w:rsid w:val="007D50F8"/>
    <w:rsid w:val="007D5C15"/>
    <w:rsid w:val="007D64BC"/>
    <w:rsid w:val="007E1C07"/>
    <w:rsid w:val="007E472E"/>
    <w:rsid w:val="007F0B6F"/>
    <w:rsid w:val="007F24B6"/>
    <w:rsid w:val="0080051B"/>
    <w:rsid w:val="008023FC"/>
    <w:rsid w:val="008038E8"/>
    <w:rsid w:val="00803D94"/>
    <w:rsid w:val="008053D9"/>
    <w:rsid w:val="00810E4D"/>
    <w:rsid w:val="00812BF5"/>
    <w:rsid w:val="00816147"/>
    <w:rsid w:val="008229BA"/>
    <w:rsid w:val="0083003A"/>
    <w:rsid w:val="00835A32"/>
    <w:rsid w:val="008416EF"/>
    <w:rsid w:val="00843F38"/>
    <w:rsid w:val="00844E13"/>
    <w:rsid w:val="00845390"/>
    <w:rsid w:val="0084601B"/>
    <w:rsid w:val="0085135B"/>
    <w:rsid w:val="00852A7D"/>
    <w:rsid w:val="00855288"/>
    <w:rsid w:val="00855D73"/>
    <w:rsid w:val="00857226"/>
    <w:rsid w:val="00857F60"/>
    <w:rsid w:val="008606F0"/>
    <w:rsid w:val="00865489"/>
    <w:rsid w:val="0086553D"/>
    <w:rsid w:val="00869A36"/>
    <w:rsid w:val="00874C40"/>
    <w:rsid w:val="00874FEB"/>
    <w:rsid w:val="0087774E"/>
    <w:rsid w:val="0088054B"/>
    <w:rsid w:val="008818B8"/>
    <w:rsid w:val="00881B6F"/>
    <w:rsid w:val="0088219C"/>
    <w:rsid w:val="00882AA4"/>
    <w:rsid w:val="00883E22"/>
    <w:rsid w:val="00884E43"/>
    <w:rsid w:val="00887859"/>
    <w:rsid w:val="00887EC6"/>
    <w:rsid w:val="0089084C"/>
    <w:rsid w:val="00891B86"/>
    <w:rsid w:val="00893409"/>
    <w:rsid w:val="00893473"/>
    <w:rsid w:val="00893D9F"/>
    <w:rsid w:val="00897C3E"/>
    <w:rsid w:val="008A2379"/>
    <w:rsid w:val="008A4329"/>
    <w:rsid w:val="008A578E"/>
    <w:rsid w:val="008B7BCC"/>
    <w:rsid w:val="008C50C3"/>
    <w:rsid w:val="008C7094"/>
    <w:rsid w:val="008C7AC1"/>
    <w:rsid w:val="008D0BC8"/>
    <w:rsid w:val="008D2B97"/>
    <w:rsid w:val="008D49A5"/>
    <w:rsid w:val="008D6C81"/>
    <w:rsid w:val="008D72A8"/>
    <w:rsid w:val="008E425A"/>
    <w:rsid w:val="008E6843"/>
    <w:rsid w:val="008E6CF0"/>
    <w:rsid w:val="008F00FA"/>
    <w:rsid w:val="008F1439"/>
    <w:rsid w:val="008F3125"/>
    <w:rsid w:val="008F3D15"/>
    <w:rsid w:val="008F4048"/>
    <w:rsid w:val="008F64C2"/>
    <w:rsid w:val="008F65EC"/>
    <w:rsid w:val="008F7051"/>
    <w:rsid w:val="0090106F"/>
    <w:rsid w:val="009033A9"/>
    <w:rsid w:val="0090581D"/>
    <w:rsid w:val="0090742C"/>
    <w:rsid w:val="009129A9"/>
    <w:rsid w:val="0091439C"/>
    <w:rsid w:val="00914B08"/>
    <w:rsid w:val="00915686"/>
    <w:rsid w:val="00920572"/>
    <w:rsid w:val="00920BF2"/>
    <w:rsid w:val="00920E05"/>
    <w:rsid w:val="00921211"/>
    <w:rsid w:val="009349A9"/>
    <w:rsid w:val="00936C52"/>
    <w:rsid w:val="00944BB0"/>
    <w:rsid w:val="00953069"/>
    <w:rsid w:val="0095489B"/>
    <w:rsid w:val="0096124C"/>
    <w:rsid w:val="00964B1D"/>
    <w:rsid w:val="009667C1"/>
    <w:rsid w:val="00966FB9"/>
    <w:rsid w:val="009671CD"/>
    <w:rsid w:val="00974221"/>
    <w:rsid w:val="00974679"/>
    <w:rsid w:val="009751A9"/>
    <w:rsid w:val="00980F9C"/>
    <w:rsid w:val="0098632B"/>
    <w:rsid w:val="00987EC9"/>
    <w:rsid w:val="009914FB"/>
    <w:rsid w:val="009930F2"/>
    <w:rsid w:val="00993A01"/>
    <w:rsid w:val="00997BFB"/>
    <w:rsid w:val="009A1E14"/>
    <w:rsid w:val="009A7348"/>
    <w:rsid w:val="009B2E65"/>
    <w:rsid w:val="009B462C"/>
    <w:rsid w:val="009C15F3"/>
    <w:rsid w:val="009C1A77"/>
    <w:rsid w:val="009C2D92"/>
    <w:rsid w:val="009C3B00"/>
    <w:rsid w:val="009C588B"/>
    <w:rsid w:val="009C6AB4"/>
    <w:rsid w:val="009D72A9"/>
    <w:rsid w:val="009E07C2"/>
    <w:rsid w:val="009E0E52"/>
    <w:rsid w:val="009F5C8D"/>
    <w:rsid w:val="009F609C"/>
    <w:rsid w:val="009F72F9"/>
    <w:rsid w:val="00A00205"/>
    <w:rsid w:val="00A00AF0"/>
    <w:rsid w:val="00A0270B"/>
    <w:rsid w:val="00A07746"/>
    <w:rsid w:val="00A10A8C"/>
    <w:rsid w:val="00A12F54"/>
    <w:rsid w:val="00A13FC0"/>
    <w:rsid w:val="00A14B5A"/>
    <w:rsid w:val="00A20218"/>
    <w:rsid w:val="00A323D6"/>
    <w:rsid w:val="00A340EF"/>
    <w:rsid w:val="00A3567F"/>
    <w:rsid w:val="00A36448"/>
    <w:rsid w:val="00A37698"/>
    <w:rsid w:val="00A41B65"/>
    <w:rsid w:val="00A41ED3"/>
    <w:rsid w:val="00A42045"/>
    <w:rsid w:val="00A441B8"/>
    <w:rsid w:val="00A443C6"/>
    <w:rsid w:val="00A451D2"/>
    <w:rsid w:val="00A46698"/>
    <w:rsid w:val="00A70E8E"/>
    <w:rsid w:val="00A72358"/>
    <w:rsid w:val="00A81D82"/>
    <w:rsid w:val="00A84AE9"/>
    <w:rsid w:val="00A926E6"/>
    <w:rsid w:val="00A93E33"/>
    <w:rsid w:val="00AA098C"/>
    <w:rsid w:val="00AA1D14"/>
    <w:rsid w:val="00AA756E"/>
    <w:rsid w:val="00AB0474"/>
    <w:rsid w:val="00AB2F31"/>
    <w:rsid w:val="00AB32E9"/>
    <w:rsid w:val="00AB52B4"/>
    <w:rsid w:val="00AB6758"/>
    <w:rsid w:val="00AB6970"/>
    <w:rsid w:val="00AB7EBD"/>
    <w:rsid w:val="00AC1939"/>
    <w:rsid w:val="00AC4ED9"/>
    <w:rsid w:val="00AC4F1E"/>
    <w:rsid w:val="00AC7C05"/>
    <w:rsid w:val="00AD167C"/>
    <w:rsid w:val="00AD179D"/>
    <w:rsid w:val="00AD17C7"/>
    <w:rsid w:val="00AD1AE0"/>
    <w:rsid w:val="00AD4041"/>
    <w:rsid w:val="00AE10EE"/>
    <w:rsid w:val="00AE302B"/>
    <w:rsid w:val="00AE55F0"/>
    <w:rsid w:val="00AE6B9C"/>
    <w:rsid w:val="00AE70DF"/>
    <w:rsid w:val="00AF09D5"/>
    <w:rsid w:val="00B00AB4"/>
    <w:rsid w:val="00B12733"/>
    <w:rsid w:val="00B14D32"/>
    <w:rsid w:val="00B151B2"/>
    <w:rsid w:val="00B16E7F"/>
    <w:rsid w:val="00B17D28"/>
    <w:rsid w:val="00B21A2D"/>
    <w:rsid w:val="00B259DF"/>
    <w:rsid w:val="00B27A71"/>
    <w:rsid w:val="00B321E6"/>
    <w:rsid w:val="00B3323C"/>
    <w:rsid w:val="00B44B1F"/>
    <w:rsid w:val="00B46D2E"/>
    <w:rsid w:val="00B534EF"/>
    <w:rsid w:val="00B53F30"/>
    <w:rsid w:val="00B54996"/>
    <w:rsid w:val="00B54EF4"/>
    <w:rsid w:val="00B5644D"/>
    <w:rsid w:val="00B56BC8"/>
    <w:rsid w:val="00B6023A"/>
    <w:rsid w:val="00B6058F"/>
    <w:rsid w:val="00B6274C"/>
    <w:rsid w:val="00B64141"/>
    <w:rsid w:val="00B64A81"/>
    <w:rsid w:val="00B64E72"/>
    <w:rsid w:val="00B70EAF"/>
    <w:rsid w:val="00B750AA"/>
    <w:rsid w:val="00B77913"/>
    <w:rsid w:val="00B77A32"/>
    <w:rsid w:val="00B824FB"/>
    <w:rsid w:val="00B82646"/>
    <w:rsid w:val="00B97359"/>
    <w:rsid w:val="00B97A8F"/>
    <w:rsid w:val="00BA2CE2"/>
    <w:rsid w:val="00BA4D9B"/>
    <w:rsid w:val="00BA4E58"/>
    <w:rsid w:val="00BA7074"/>
    <w:rsid w:val="00BB04DD"/>
    <w:rsid w:val="00BB1FCC"/>
    <w:rsid w:val="00BB2E5E"/>
    <w:rsid w:val="00BB38DA"/>
    <w:rsid w:val="00BB4678"/>
    <w:rsid w:val="00BB6B7B"/>
    <w:rsid w:val="00BB6C17"/>
    <w:rsid w:val="00BB7829"/>
    <w:rsid w:val="00BC1EA6"/>
    <w:rsid w:val="00BC3325"/>
    <w:rsid w:val="00BC3686"/>
    <w:rsid w:val="00BD0CA3"/>
    <w:rsid w:val="00BD1457"/>
    <w:rsid w:val="00BD2A24"/>
    <w:rsid w:val="00BD5D9D"/>
    <w:rsid w:val="00BD6767"/>
    <w:rsid w:val="00BE0E4E"/>
    <w:rsid w:val="00BE2AD9"/>
    <w:rsid w:val="00BE6FB4"/>
    <w:rsid w:val="00BF118D"/>
    <w:rsid w:val="00BF27FE"/>
    <w:rsid w:val="00BF63DF"/>
    <w:rsid w:val="00BF748C"/>
    <w:rsid w:val="00C00633"/>
    <w:rsid w:val="00C00B31"/>
    <w:rsid w:val="00C01D83"/>
    <w:rsid w:val="00C020CF"/>
    <w:rsid w:val="00C027C1"/>
    <w:rsid w:val="00C043B3"/>
    <w:rsid w:val="00C04DB1"/>
    <w:rsid w:val="00C079AB"/>
    <w:rsid w:val="00C10E61"/>
    <w:rsid w:val="00C144CE"/>
    <w:rsid w:val="00C14787"/>
    <w:rsid w:val="00C1596D"/>
    <w:rsid w:val="00C15B8D"/>
    <w:rsid w:val="00C15C0E"/>
    <w:rsid w:val="00C17010"/>
    <w:rsid w:val="00C20258"/>
    <w:rsid w:val="00C20562"/>
    <w:rsid w:val="00C215C3"/>
    <w:rsid w:val="00C217B9"/>
    <w:rsid w:val="00C21B14"/>
    <w:rsid w:val="00C23A96"/>
    <w:rsid w:val="00C249C6"/>
    <w:rsid w:val="00C26B6E"/>
    <w:rsid w:val="00C26D40"/>
    <w:rsid w:val="00C27A0D"/>
    <w:rsid w:val="00C32A67"/>
    <w:rsid w:val="00C32B3C"/>
    <w:rsid w:val="00C32CC1"/>
    <w:rsid w:val="00C33FCE"/>
    <w:rsid w:val="00C34C7B"/>
    <w:rsid w:val="00C37EDE"/>
    <w:rsid w:val="00C415D3"/>
    <w:rsid w:val="00C426EC"/>
    <w:rsid w:val="00C43D49"/>
    <w:rsid w:val="00C455CE"/>
    <w:rsid w:val="00C51FCD"/>
    <w:rsid w:val="00C6483C"/>
    <w:rsid w:val="00C64AE9"/>
    <w:rsid w:val="00C70CFF"/>
    <w:rsid w:val="00C718FE"/>
    <w:rsid w:val="00C75801"/>
    <w:rsid w:val="00C84BAA"/>
    <w:rsid w:val="00C8600A"/>
    <w:rsid w:val="00C8773D"/>
    <w:rsid w:val="00C87ABB"/>
    <w:rsid w:val="00C91831"/>
    <w:rsid w:val="00C94372"/>
    <w:rsid w:val="00C953DF"/>
    <w:rsid w:val="00CA1993"/>
    <w:rsid w:val="00CA1C32"/>
    <w:rsid w:val="00CA5C78"/>
    <w:rsid w:val="00CB4F31"/>
    <w:rsid w:val="00CB5688"/>
    <w:rsid w:val="00CC0F22"/>
    <w:rsid w:val="00CC1A32"/>
    <w:rsid w:val="00CC34A8"/>
    <w:rsid w:val="00CC4BFD"/>
    <w:rsid w:val="00CC6988"/>
    <w:rsid w:val="00CC745A"/>
    <w:rsid w:val="00CD5D98"/>
    <w:rsid w:val="00CD69EA"/>
    <w:rsid w:val="00CD7CA8"/>
    <w:rsid w:val="00CE0004"/>
    <w:rsid w:val="00CE2709"/>
    <w:rsid w:val="00CE2D64"/>
    <w:rsid w:val="00CE5485"/>
    <w:rsid w:val="00CE5874"/>
    <w:rsid w:val="00CE6198"/>
    <w:rsid w:val="00CE6C79"/>
    <w:rsid w:val="00CE780E"/>
    <w:rsid w:val="00CF17F3"/>
    <w:rsid w:val="00CF44A5"/>
    <w:rsid w:val="00CF5302"/>
    <w:rsid w:val="00CF6230"/>
    <w:rsid w:val="00CF7CD9"/>
    <w:rsid w:val="00D017FC"/>
    <w:rsid w:val="00D0226A"/>
    <w:rsid w:val="00D04403"/>
    <w:rsid w:val="00D13147"/>
    <w:rsid w:val="00D16E69"/>
    <w:rsid w:val="00D20BD9"/>
    <w:rsid w:val="00D249EE"/>
    <w:rsid w:val="00D27738"/>
    <w:rsid w:val="00D27A94"/>
    <w:rsid w:val="00D32CF2"/>
    <w:rsid w:val="00D350DB"/>
    <w:rsid w:val="00D3662C"/>
    <w:rsid w:val="00D51576"/>
    <w:rsid w:val="00D5715A"/>
    <w:rsid w:val="00D63DC9"/>
    <w:rsid w:val="00D65051"/>
    <w:rsid w:val="00D6610D"/>
    <w:rsid w:val="00D679A3"/>
    <w:rsid w:val="00D71687"/>
    <w:rsid w:val="00D71AF2"/>
    <w:rsid w:val="00D74813"/>
    <w:rsid w:val="00D7653B"/>
    <w:rsid w:val="00D77045"/>
    <w:rsid w:val="00D77BDA"/>
    <w:rsid w:val="00D81FD1"/>
    <w:rsid w:val="00D822C3"/>
    <w:rsid w:val="00D84CE5"/>
    <w:rsid w:val="00D94E98"/>
    <w:rsid w:val="00D97C87"/>
    <w:rsid w:val="00DA30BC"/>
    <w:rsid w:val="00DA5025"/>
    <w:rsid w:val="00DA69C2"/>
    <w:rsid w:val="00DA6D70"/>
    <w:rsid w:val="00DA6F68"/>
    <w:rsid w:val="00DB6050"/>
    <w:rsid w:val="00DB7573"/>
    <w:rsid w:val="00DC2261"/>
    <w:rsid w:val="00DC2C34"/>
    <w:rsid w:val="00DC7B07"/>
    <w:rsid w:val="00DD1E41"/>
    <w:rsid w:val="00DD262D"/>
    <w:rsid w:val="00DD66BD"/>
    <w:rsid w:val="00DD7BA4"/>
    <w:rsid w:val="00DE2168"/>
    <w:rsid w:val="00DE2C87"/>
    <w:rsid w:val="00DF1204"/>
    <w:rsid w:val="00DF27DA"/>
    <w:rsid w:val="00DF4DBE"/>
    <w:rsid w:val="00DF6BB3"/>
    <w:rsid w:val="00E01B3C"/>
    <w:rsid w:val="00E04F4C"/>
    <w:rsid w:val="00E106B7"/>
    <w:rsid w:val="00E10904"/>
    <w:rsid w:val="00E238A6"/>
    <w:rsid w:val="00E25482"/>
    <w:rsid w:val="00E26EB3"/>
    <w:rsid w:val="00E300AB"/>
    <w:rsid w:val="00E332B6"/>
    <w:rsid w:val="00E34860"/>
    <w:rsid w:val="00E37687"/>
    <w:rsid w:val="00E37746"/>
    <w:rsid w:val="00E40820"/>
    <w:rsid w:val="00E4388A"/>
    <w:rsid w:val="00E4658F"/>
    <w:rsid w:val="00E50A0B"/>
    <w:rsid w:val="00E50D60"/>
    <w:rsid w:val="00E5201C"/>
    <w:rsid w:val="00E52535"/>
    <w:rsid w:val="00E541B4"/>
    <w:rsid w:val="00E54A67"/>
    <w:rsid w:val="00E54B5E"/>
    <w:rsid w:val="00E57699"/>
    <w:rsid w:val="00E61C0D"/>
    <w:rsid w:val="00E63BF1"/>
    <w:rsid w:val="00E63EB4"/>
    <w:rsid w:val="00E646E1"/>
    <w:rsid w:val="00E6502F"/>
    <w:rsid w:val="00E66160"/>
    <w:rsid w:val="00E6623D"/>
    <w:rsid w:val="00E67D02"/>
    <w:rsid w:val="00E71329"/>
    <w:rsid w:val="00E73142"/>
    <w:rsid w:val="00E741FD"/>
    <w:rsid w:val="00E80407"/>
    <w:rsid w:val="00E8363B"/>
    <w:rsid w:val="00E84966"/>
    <w:rsid w:val="00E862FC"/>
    <w:rsid w:val="00E92383"/>
    <w:rsid w:val="00E949AE"/>
    <w:rsid w:val="00EA0E8D"/>
    <w:rsid w:val="00EA1B3A"/>
    <w:rsid w:val="00EA2109"/>
    <w:rsid w:val="00EA74C8"/>
    <w:rsid w:val="00EB42E0"/>
    <w:rsid w:val="00EB66ED"/>
    <w:rsid w:val="00EC1DAD"/>
    <w:rsid w:val="00EC4054"/>
    <w:rsid w:val="00EC7C4F"/>
    <w:rsid w:val="00ED2102"/>
    <w:rsid w:val="00ED4D4E"/>
    <w:rsid w:val="00ED61CD"/>
    <w:rsid w:val="00EE059C"/>
    <w:rsid w:val="00EE0C77"/>
    <w:rsid w:val="00EE31AA"/>
    <w:rsid w:val="00EE4E54"/>
    <w:rsid w:val="00EE5294"/>
    <w:rsid w:val="00EF3B4A"/>
    <w:rsid w:val="00EF5860"/>
    <w:rsid w:val="00EF6097"/>
    <w:rsid w:val="00F0151C"/>
    <w:rsid w:val="00F034D2"/>
    <w:rsid w:val="00F078C6"/>
    <w:rsid w:val="00F16817"/>
    <w:rsid w:val="00F17AE5"/>
    <w:rsid w:val="00F2377C"/>
    <w:rsid w:val="00F3676A"/>
    <w:rsid w:val="00F37B07"/>
    <w:rsid w:val="00F422AA"/>
    <w:rsid w:val="00F424D9"/>
    <w:rsid w:val="00F436BB"/>
    <w:rsid w:val="00F47145"/>
    <w:rsid w:val="00F53978"/>
    <w:rsid w:val="00F545BF"/>
    <w:rsid w:val="00F57DF2"/>
    <w:rsid w:val="00F70009"/>
    <w:rsid w:val="00F71733"/>
    <w:rsid w:val="00F71B56"/>
    <w:rsid w:val="00F832C8"/>
    <w:rsid w:val="00F836D7"/>
    <w:rsid w:val="00F873B3"/>
    <w:rsid w:val="00F87ABE"/>
    <w:rsid w:val="00FA056A"/>
    <w:rsid w:val="00FA1B98"/>
    <w:rsid w:val="00FA2F34"/>
    <w:rsid w:val="00FA42B9"/>
    <w:rsid w:val="00FA755A"/>
    <w:rsid w:val="00FB298B"/>
    <w:rsid w:val="00FB2B0F"/>
    <w:rsid w:val="00FB36EB"/>
    <w:rsid w:val="00FB39FB"/>
    <w:rsid w:val="00FB45CD"/>
    <w:rsid w:val="00FB4F6B"/>
    <w:rsid w:val="00FB5FE1"/>
    <w:rsid w:val="00FB74DA"/>
    <w:rsid w:val="00FC33E3"/>
    <w:rsid w:val="00FC35CF"/>
    <w:rsid w:val="00FC46EF"/>
    <w:rsid w:val="00FC5BDD"/>
    <w:rsid w:val="00FD20C0"/>
    <w:rsid w:val="00FD2B96"/>
    <w:rsid w:val="00FD31B3"/>
    <w:rsid w:val="00FD4204"/>
    <w:rsid w:val="00FD5D2D"/>
    <w:rsid w:val="00FD6906"/>
    <w:rsid w:val="00FD73D6"/>
    <w:rsid w:val="00FE1BE8"/>
    <w:rsid w:val="00FE2FCB"/>
    <w:rsid w:val="00FE5F96"/>
    <w:rsid w:val="00FF2B70"/>
    <w:rsid w:val="00FF3CCB"/>
    <w:rsid w:val="00FF57B5"/>
    <w:rsid w:val="01138D3D"/>
    <w:rsid w:val="017A3557"/>
    <w:rsid w:val="01A8FA4B"/>
    <w:rsid w:val="02239E8F"/>
    <w:rsid w:val="0301B3BC"/>
    <w:rsid w:val="0303489E"/>
    <w:rsid w:val="03111AFA"/>
    <w:rsid w:val="0323DD7F"/>
    <w:rsid w:val="033E6F37"/>
    <w:rsid w:val="03751A5B"/>
    <w:rsid w:val="03D7C3FC"/>
    <w:rsid w:val="048FE4D5"/>
    <w:rsid w:val="04946B9B"/>
    <w:rsid w:val="051BB03F"/>
    <w:rsid w:val="057E13D0"/>
    <w:rsid w:val="0594A4B3"/>
    <w:rsid w:val="05EB7CE6"/>
    <w:rsid w:val="0652B993"/>
    <w:rsid w:val="067635A2"/>
    <w:rsid w:val="06829DCF"/>
    <w:rsid w:val="06B6B837"/>
    <w:rsid w:val="06CD6A49"/>
    <w:rsid w:val="06F530CB"/>
    <w:rsid w:val="06FF57E3"/>
    <w:rsid w:val="07823E73"/>
    <w:rsid w:val="07B6A838"/>
    <w:rsid w:val="07D8D0E8"/>
    <w:rsid w:val="07E24010"/>
    <w:rsid w:val="07EE2DA3"/>
    <w:rsid w:val="080B6D51"/>
    <w:rsid w:val="08508F1B"/>
    <w:rsid w:val="08CD0219"/>
    <w:rsid w:val="08EC6CE1"/>
    <w:rsid w:val="0A092DEC"/>
    <w:rsid w:val="0A141D71"/>
    <w:rsid w:val="0B41D57D"/>
    <w:rsid w:val="0B933D73"/>
    <w:rsid w:val="0B9366EE"/>
    <w:rsid w:val="0BA44C76"/>
    <w:rsid w:val="0C76D25E"/>
    <w:rsid w:val="0CFFB0E0"/>
    <w:rsid w:val="0D716B49"/>
    <w:rsid w:val="0DC1172E"/>
    <w:rsid w:val="0DCF747F"/>
    <w:rsid w:val="0E0261B2"/>
    <w:rsid w:val="0E464CB3"/>
    <w:rsid w:val="0E5F7CCF"/>
    <w:rsid w:val="0E6805DA"/>
    <w:rsid w:val="0ED43A5C"/>
    <w:rsid w:val="0EE7003B"/>
    <w:rsid w:val="0EEBA107"/>
    <w:rsid w:val="0F03F256"/>
    <w:rsid w:val="0FA20F1C"/>
    <w:rsid w:val="0FB1714D"/>
    <w:rsid w:val="0FF744DF"/>
    <w:rsid w:val="0FFE5EAB"/>
    <w:rsid w:val="1064A602"/>
    <w:rsid w:val="10FE67C7"/>
    <w:rsid w:val="111C9592"/>
    <w:rsid w:val="111EC121"/>
    <w:rsid w:val="112B2137"/>
    <w:rsid w:val="11624621"/>
    <w:rsid w:val="12323C15"/>
    <w:rsid w:val="1255D879"/>
    <w:rsid w:val="125CF3AD"/>
    <w:rsid w:val="1272E40D"/>
    <w:rsid w:val="127D7817"/>
    <w:rsid w:val="1348801F"/>
    <w:rsid w:val="135027B4"/>
    <w:rsid w:val="135913BE"/>
    <w:rsid w:val="141DC2AA"/>
    <w:rsid w:val="1425898C"/>
    <w:rsid w:val="15351809"/>
    <w:rsid w:val="15619EEA"/>
    <w:rsid w:val="1629D1C0"/>
    <w:rsid w:val="16359225"/>
    <w:rsid w:val="166F47DE"/>
    <w:rsid w:val="167B7477"/>
    <w:rsid w:val="1689DD78"/>
    <w:rsid w:val="16A8489A"/>
    <w:rsid w:val="174BBD4C"/>
    <w:rsid w:val="17C3BA14"/>
    <w:rsid w:val="17E9F8DA"/>
    <w:rsid w:val="18A3D8EA"/>
    <w:rsid w:val="1A22D675"/>
    <w:rsid w:val="1A50EF12"/>
    <w:rsid w:val="1A828D77"/>
    <w:rsid w:val="1A82D121"/>
    <w:rsid w:val="1AD895E3"/>
    <w:rsid w:val="1AE530CF"/>
    <w:rsid w:val="1B87A988"/>
    <w:rsid w:val="1BAD1DEB"/>
    <w:rsid w:val="1BE393CF"/>
    <w:rsid w:val="1BE9C0A9"/>
    <w:rsid w:val="1C445617"/>
    <w:rsid w:val="1CEAA8D9"/>
    <w:rsid w:val="1D036B63"/>
    <w:rsid w:val="1D148FC5"/>
    <w:rsid w:val="1DBD98B6"/>
    <w:rsid w:val="1E1197E9"/>
    <w:rsid w:val="1E62A564"/>
    <w:rsid w:val="1E7EC43B"/>
    <w:rsid w:val="1F7ED008"/>
    <w:rsid w:val="1FA65AD9"/>
    <w:rsid w:val="1FB0AA06"/>
    <w:rsid w:val="1FE22156"/>
    <w:rsid w:val="1FF57EC1"/>
    <w:rsid w:val="21E987B1"/>
    <w:rsid w:val="222EDBFC"/>
    <w:rsid w:val="22387DE8"/>
    <w:rsid w:val="2243D162"/>
    <w:rsid w:val="22A7F908"/>
    <w:rsid w:val="2307F088"/>
    <w:rsid w:val="2356A365"/>
    <w:rsid w:val="2391DF3C"/>
    <w:rsid w:val="23D59F6C"/>
    <w:rsid w:val="247D0395"/>
    <w:rsid w:val="24A890A5"/>
    <w:rsid w:val="24C9B2CC"/>
    <w:rsid w:val="2508DD4F"/>
    <w:rsid w:val="2520F8C6"/>
    <w:rsid w:val="268D47EE"/>
    <w:rsid w:val="2699BFDD"/>
    <w:rsid w:val="26B9F53A"/>
    <w:rsid w:val="26C26DFE"/>
    <w:rsid w:val="27A9E6BC"/>
    <w:rsid w:val="28CC72DB"/>
    <w:rsid w:val="28F5835D"/>
    <w:rsid w:val="297BA9C4"/>
    <w:rsid w:val="29E079CB"/>
    <w:rsid w:val="2A522A09"/>
    <w:rsid w:val="2A8FAF6B"/>
    <w:rsid w:val="2AE64D7E"/>
    <w:rsid w:val="2B0FD8F8"/>
    <w:rsid w:val="2B1D5C6E"/>
    <w:rsid w:val="2B8D7C09"/>
    <w:rsid w:val="2C0F4373"/>
    <w:rsid w:val="2C703049"/>
    <w:rsid w:val="2D45C85C"/>
    <w:rsid w:val="2D9BF75E"/>
    <w:rsid w:val="2DF1AEF8"/>
    <w:rsid w:val="2E05BB3E"/>
    <w:rsid w:val="2E92FCF8"/>
    <w:rsid w:val="2F541F81"/>
    <w:rsid w:val="300D20C8"/>
    <w:rsid w:val="30A8B3B5"/>
    <w:rsid w:val="310D55DF"/>
    <w:rsid w:val="312E1576"/>
    <w:rsid w:val="31CBF68C"/>
    <w:rsid w:val="31EBDC08"/>
    <w:rsid w:val="3207B893"/>
    <w:rsid w:val="32240143"/>
    <w:rsid w:val="32412022"/>
    <w:rsid w:val="3273C5F3"/>
    <w:rsid w:val="328A3F8D"/>
    <w:rsid w:val="333FBE83"/>
    <w:rsid w:val="33F4AD45"/>
    <w:rsid w:val="342654BC"/>
    <w:rsid w:val="34E74815"/>
    <w:rsid w:val="350BAAB7"/>
    <w:rsid w:val="358C9A37"/>
    <w:rsid w:val="361A60CA"/>
    <w:rsid w:val="366172C3"/>
    <w:rsid w:val="3692F965"/>
    <w:rsid w:val="36D039E8"/>
    <w:rsid w:val="36F914EA"/>
    <w:rsid w:val="37A2D51F"/>
    <w:rsid w:val="3924664B"/>
    <w:rsid w:val="392603E2"/>
    <w:rsid w:val="39826217"/>
    <w:rsid w:val="3985FF0B"/>
    <w:rsid w:val="3A073325"/>
    <w:rsid w:val="3A349286"/>
    <w:rsid w:val="3A394248"/>
    <w:rsid w:val="3A41B697"/>
    <w:rsid w:val="3BC57073"/>
    <w:rsid w:val="3BF11AB5"/>
    <w:rsid w:val="3BF7A0C7"/>
    <w:rsid w:val="3CDFF5C4"/>
    <w:rsid w:val="3CFFA6E7"/>
    <w:rsid w:val="3D078464"/>
    <w:rsid w:val="3D0FE5D2"/>
    <w:rsid w:val="3D6324F5"/>
    <w:rsid w:val="3DD035E0"/>
    <w:rsid w:val="3DD3AC6E"/>
    <w:rsid w:val="3DD715C8"/>
    <w:rsid w:val="3DEF50C2"/>
    <w:rsid w:val="3E105B68"/>
    <w:rsid w:val="3EAF6927"/>
    <w:rsid w:val="3F05E1D3"/>
    <w:rsid w:val="3F08DB0D"/>
    <w:rsid w:val="3F9CFCB9"/>
    <w:rsid w:val="4070DEAE"/>
    <w:rsid w:val="4080EA49"/>
    <w:rsid w:val="409F3E86"/>
    <w:rsid w:val="40BCE2B9"/>
    <w:rsid w:val="41ACAC60"/>
    <w:rsid w:val="41ECAB17"/>
    <w:rsid w:val="41EECEE8"/>
    <w:rsid w:val="424953AE"/>
    <w:rsid w:val="428BB1D7"/>
    <w:rsid w:val="42BE24D7"/>
    <w:rsid w:val="42D6B503"/>
    <w:rsid w:val="432CA35C"/>
    <w:rsid w:val="435B498E"/>
    <w:rsid w:val="43DC8178"/>
    <w:rsid w:val="43DDA534"/>
    <w:rsid w:val="446270D2"/>
    <w:rsid w:val="44C07D50"/>
    <w:rsid w:val="44E6012A"/>
    <w:rsid w:val="4500DC9D"/>
    <w:rsid w:val="451EC257"/>
    <w:rsid w:val="45A5C32D"/>
    <w:rsid w:val="45F16EBC"/>
    <w:rsid w:val="4622039C"/>
    <w:rsid w:val="462E6717"/>
    <w:rsid w:val="463635B5"/>
    <w:rsid w:val="463F3A2E"/>
    <w:rsid w:val="46514C55"/>
    <w:rsid w:val="482C65F2"/>
    <w:rsid w:val="4841E063"/>
    <w:rsid w:val="489CFFFA"/>
    <w:rsid w:val="48A79075"/>
    <w:rsid w:val="49A7FA89"/>
    <w:rsid w:val="49C59E54"/>
    <w:rsid w:val="4A80E1B6"/>
    <w:rsid w:val="4B274F01"/>
    <w:rsid w:val="4B3FA7F9"/>
    <w:rsid w:val="4BF88BE9"/>
    <w:rsid w:val="4C0A6B26"/>
    <w:rsid w:val="4C1B948C"/>
    <w:rsid w:val="4DF05562"/>
    <w:rsid w:val="4E187EC2"/>
    <w:rsid w:val="4E191912"/>
    <w:rsid w:val="4E405FBC"/>
    <w:rsid w:val="4E481CE7"/>
    <w:rsid w:val="4F253FEA"/>
    <w:rsid w:val="4FA429AC"/>
    <w:rsid w:val="4FDD42F8"/>
    <w:rsid w:val="4FF818F0"/>
    <w:rsid w:val="5013E3F4"/>
    <w:rsid w:val="502ECA5D"/>
    <w:rsid w:val="50CC9C14"/>
    <w:rsid w:val="51DFD340"/>
    <w:rsid w:val="52EC68FD"/>
    <w:rsid w:val="532D4D5D"/>
    <w:rsid w:val="5344C0F1"/>
    <w:rsid w:val="53A5855C"/>
    <w:rsid w:val="54563239"/>
    <w:rsid w:val="548268A3"/>
    <w:rsid w:val="54B3DE02"/>
    <w:rsid w:val="552FECDE"/>
    <w:rsid w:val="555F06F7"/>
    <w:rsid w:val="55C31251"/>
    <w:rsid w:val="560109AE"/>
    <w:rsid w:val="560B86F1"/>
    <w:rsid w:val="5655505A"/>
    <w:rsid w:val="5665374C"/>
    <w:rsid w:val="56FA0207"/>
    <w:rsid w:val="57555B65"/>
    <w:rsid w:val="582C3AB7"/>
    <w:rsid w:val="58396A67"/>
    <w:rsid w:val="58D526E3"/>
    <w:rsid w:val="58E69F97"/>
    <w:rsid w:val="591402DC"/>
    <w:rsid w:val="591F2BF3"/>
    <w:rsid w:val="5949CDE1"/>
    <w:rsid w:val="59DC5919"/>
    <w:rsid w:val="5ABCFC90"/>
    <w:rsid w:val="5B7F925A"/>
    <w:rsid w:val="5BFF5581"/>
    <w:rsid w:val="5C281D7D"/>
    <w:rsid w:val="5C2823B4"/>
    <w:rsid w:val="5C5CEC86"/>
    <w:rsid w:val="5C677275"/>
    <w:rsid w:val="5C8A5C74"/>
    <w:rsid w:val="5CD207C9"/>
    <w:rsid w:val="5CE4DECE"/>
    <w:rsid w:val="5CFF0C73"/>
    <w:rsid w:val="5D571D41"/>
    <w:rsid w:val="5D854509"/>
    <w:rsid w:val="5DEB6B7F"/>
    <w:rsid w:val="5E16BC8B"/>
    <w:rsid w:val="5E16DEEE"/>
    <w:rsid w:val="5EBA763B"/>
    <w:rsid w:val="5FAC5DA9"/>
    <w:rsid w:val="60384744"/>
    <w:rsid w:val="609519CA"/>
    <w:rsid w:val="61792E0C"/>
    <w:rsid w:val="618339F6"/>
    <w:rsid w:val="6195FDB3"/>
    <w:rsid w:val="61A130BF"/>
    <w:rsid w:val="639FAD43"/>
    <w:rsid w:val="63BDFBF1"/>
    <w:rsid w:val="641DE7ED"/>
    <w:rsid w:val="649CC508"/>
    <w:rsid w:val="65EF6CD5"/>
    <w:rsid w:val="665AABFF"/>
    <w:rsid w:val="67CAC5CE"/>
    <w:rsid w:val="680601A8"/>
    <w:rsid w:val="681CC5E3"/>
    <w:rsid w:val="685DB5BF"/>
    <w:rsid w:val="68905386"/>
    <w:rsid w:val="68F8C32C"/>
    <w:rsid w:val="6916EE41"/>
    <w:rsid w:val="691A10E5"/>
    <w:rsid w:val="69781D09"/>
    <w:rsid w:val="69EDF83A"/>
    <w:rsid w:val="6A0879CC"/>
    <w:rsid w:val="6A9D8C31"/>
    <w:rsid w:val="6AC290C3"/>
    <w:rsid w:val="6B07EA71"/>
    <w:rsid w:val="6B3CFAD9"/>
    <w:rsid w:val="6B984B96"/>
    <w:rsid w:val="6C0A535A"/>
    <w:rsid w:val="6C453718"/>
    <w:rsid w:val="6C4D1DBD"/>
    <w:rsid w:val="6CA20493"/>
    <w:rsid w:val="6CA9FB75"/>
    <w:rsid w:val="6CC633E8"/>
    <w:rsid w:val="6DA2C013"/>
    <w:rsid w:val="6DBE5B84"/>
    <w:rsid w:val="6E4CFE57"/>
    <w:rsid w:val="6E5A8A72"/>
    <w:rsid w:val="6E7C765C"/>
    <w:rsid w:val="6EA4B8D8"/>
    <w:rsid w:val="6EA54855"/>
    <w:rsid w:val="6F1BD4FE"/>
    <w:rsid w:val="6FD9EB96"/>
    <w:rsid w:val="6FDC5890"/>
    <w:rsid w:val="709E4686"/>
    <w:rsid w:val="71B7B3F5"/>
    <w:rsid w:val="71BFF0C1"/>
    <w:rsid w:val="71EFFDE8"/>
    <w:rsid w:val="720424C2"/>
    <w:rsid w:val="7209F877"/>
    <w:rsid w:val="72FAFF97"/>
    <w:rsid w:val="7344EFB6"/>
    <w:rsid w:val="734BE996"/>
    <w:rsid w:val="735A3224"/>
    <w:rsid w:val="73660B11"/>
    <w:rsid w:val="737153E5"/>
    <w:rsid w:val="737FDAA6"/>
    <w:rsid w:val="73B48CCE"/>
    <w:rsid w:val="73BBCD86"/>
    <w:rsid w:val="742B925D"/>
    <w:rsid w:val="747B464D"/>
    <w:rsid w:val="75077B61"/>
    <w:rsid w:val="752BB65D"/>
    <w:rsid w:val="754113F4"/>
    <w:rsid w:val="7568EE7A"/>
    <w:rsid w:val="75843E0A"/>
    <w:rsid w:val="7597CE86"/>
    <w:rsid w:val="7655FFE9"/>
    <w:rsid w:val="767983E5"/>
    <w:rsid w:val="76D80A08"/>
    <w:rsid w:val="7741BC80"/>
    <w:rsid w:val="77825B3D"/>
    <w:rsid w:val="77A9B820"/>
    <w:rsid w:val="78360B6C"/>
    <w:rsid w:val="78492C7B"/>
    <w:rsid w:val="784EDDB0"/>
    <w:rsid w:val="7875F5BB"/>
    <w:rsid w:val="7951FDF2"/>
    <w:rsid w:val="797276EF"/>
    <w:rsid w:val="79D43752"/>
    <w:rsid w:val="7B3021ED"/>
    <w:rsid w:val="7B6A88FA"/>
    <w:rsid w:val="7BF45393"/>
    <w:rsid w:val="7C723E92"/>
    <w:rsid w:val="7C8100AE"/>
    <w:rsid w:val="7CBB0685"/>
    <w:rsid w:val="7CFD8BE9"/>
    <w:rsid w:val="7D733B11"/>
    <w:rsid w:val="7EB344EC"/>
    <w:rsid w:val="7F291D49"/>
    <w:rsid w:val="7F3541E9"/>
    <w:rsid w:val="7F84170B"/>
    <w:rsid w:val="7FBFF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91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B6F"/>
    <w:pPr>
      <w:spacing w:after="240" w:line="252" w:lineRule="auto"/>
    </w:pPr>
    <w:rPr>
      <w:rFonts w:ascii="Arial" w:hAnsi="Arial"/>
      <w:sz w:val="24"/>
      <w:szCs w:val="22"/>
      <w:lang w:eastAsia="en-US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145"/>
    <w:pPr>
      <w:keepNext/>
      <w:spacing w:before="240"/>
      <w:outlineLvl w:val="0"/>
    </w:pPr>
    <w:rPr>
      <w:color w:val="22413A"/>
      <w:sz w:val="48"/>
    </w:rPr>
  </w:style>
  <w:style w:type="paragraph" w:styleId="Heading2">
    <w:name w:val="heading 2"/>
    <w:basedOn w:val="Normal"/>
    <w:next w:val="Normal"/>
    <w:link w:val="Heading2Char"/>
    <w:qFormat/>
    <w:rsid w:val="00F47145"/>
    <w:pPr>
      <w:keepNext/>
      <w:outlineLvl w:val="1"/>
    </w:pPr>
    <w:rPr>
      <w:color w:val="22413A"/>
      <w:sz w:val="36"/>
    </w:rPr>
  </w:style>
  <w:style w:type="paragraph" w:styleId="Heading3">
    <w:name w:val="heading 3"/>
    <w:basedOn w:val="Normal"/>
    <w:next w:val="Normal"/>
    <w:link w:val="Heading3Char"/>
    <w:qFormat/>
    <w:rsid w:val="00C215C3"/>
    <w:pPr>
      <w:keepNext/>
      <w:outlineLvl w:val="2"/>
    </w:pPr>
    <w:rPr>
      <w:iCs/>
      <w:color w:val="22413A"/>
      <w:sz w:val="28"/>
    </w:rPr>
  </w:style>
  <w:style w:type="paragraph" w:styleId="Heading4">
    <w:name w:val="heading 4"/>
    <w:basedOn w:val="Normal"/>
    <w:next w:val="Normal"/>
    <w:link w:val="Heading4Char"/>
    <w:qFormat/>
    <w:rsid w:val="00F47145"/>
    <w:pPr>
      <w:keepNext/>
      <w:outlineLvl w:val="3"/>
    </w:pPr>
    <w:rPr>
      <w:b/>
      <w:color w:val="22413A"/>
    </w:rPr>
  </w:style>
  <w:style w:type="paragraph" w:styleId="Heading5">
    <w:name w:val="heading 5"/>
    <w:basedOn w:val="Normal"/>
    <w:next w:val="Normal"/>
    <w:link w:val="Heading5Char"/>
    <w:rsid w:val="00F47145"/>
    <w:pPr>
      <w:keepNext/>
      <w:outlineLvl w:val="4"/>
    </w:pPr>
    <w:rPr>
      <w:i/>
      <w:noProof/>
      <w:color w:val="22413A"/>
    </w:rPr>
  </w:style>
  <w:style w:type="paragraph" w:styleId="Heading6">
    <w:name w:val="heading 6"/>
    <w:basedOn w:val="Normal"/>
    <w:next w:val="Normal"/>
    <w:link w:val="Heading6Char"/>
    <w:rsid w:val="00F47145"/>
    <w:pPr>
      <w:keepNext/>
      <w:keepLines/>
      <w:outlineLvl w:val="5"/>
    </w:pPr>
    <w:rPr>
      <w:rFonts w:asciiTheme="majorHAnsi" w:eastAsiaTheme="majorEastAsia" w:hAnsiTheme="majorHAnsi" w:cstheme="majorBidi"/>
      <w:i/>
      <w:color w:val="22413A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257288"/>
    <w:pPr>
      <w:pBdr>
        <w:bottom w:val="single" w:sz="4" w:space="6" w:color="22413A"/>
      </w:pBdr>
      <w:tabs>
        <w:tab w:val="center" w:pos="4513"/>
        <w:tab w:val="right" w:pos="9026"/>
      </w:tabs>
      <w:jc w:val="right"/>
    </w:pPr>
    <w:rPr>
      <w:color w:val="22413A"/>
      <w:sz w:val="18"/>
    </w:rPr>
  </w:style>
  <w:style w:type="character" w:customStyle="1" w:styleId="HeaderChar">
    <w:name w:val="Header Char"/>
    <w:link w:val="Header"/>
    <w:uiPriority w:val="99"/>
    <w:semiHidden/>
    <w:rsid w:val="00257288"/>
    <w:rPr>
      <w:rFonts w:ascii="Arial" w:hAnsi="Arial"/>
      <w:color w:val="22413A"/>
      <w:sz w:val="18"/>
      <w:szCs w:val="22"/>
      <w:lang w:eastAsia="en-US" w:bidi="he-IL"/>
    </w:rPr>
  </w:style>
  <w:style w:type="paragraph" w:styleId="Footer">
    <w:name w:val="footer"/>
    <w:basedOn w:val="Normal"/>
    <w:link w:val="FooterChar"/>
    <w:uiPriority w:val="99"/>
    <w:rsid w:val="008229BA"/>
    <w:pPr>
      <w:tabs>
        <w:tab w:val="center" w:pos="4513"/>
        <w:tab w:val="right" w:pos="9026"/>
      </w:tabs>
      <w:jc w:val="right"/>
    </w:pPr>
    <w:rPr>
      <w:color w:val="22413A"/>
    </w:rPr>
  </w:style>
  <w:style w:type="character" w:customStyle="1" w:styleId="FooterChar">
    <w:name w:val="Footer Char"/>
    <w:link w:val="Footer"/>
    <w:uiPriority w:val="99"/>
    <w:rsid w:val="008229BA"/>
    <w:rPr>
      <w:rFonts w:ascii="Arial" w:hAnsi="Arial"/>
      <w:color w:val="22413A"/>
      <w:sz w:val="24"/>
      <w:szCs w:val="22"/>
      <w:lang w:eastAsia="en-US" w:bidi="he-IL"/>
    </w:rPr>
  </w:style>
  <w:style w:type="character" w:styleId="PageNumber">
    <w:name w:val="page number"/>
    <w:uiPriority w:val="99"/>
    <w:semiHidden/>
    <w:rsid w:val="00FD4204"/>
    <w:rPr>
      <w:rFonts w:ascii="Arial" w:hAnsi="Arial"/>
      <w:b w:val="0"/>
      <w:color w:val="auto"/>
      <w:sz w:val="22"/>
    </w:rPr>
  </w:style>
  <w:style w:type="character" w:customStyle="1" w:styleId="Heading2Char">
    <w:name w:val="Heading 2 Char"/>
    <w:link w:val="Heading2"/>
    <w:rsid w:val="00F47145"/>
    <w:rPr>
      <w:rFonts w:ascii="Arial" w:hAnsi="Arial"/>
      <w:color w:val="22413A"/>
      <w:sz w:val="36"/>
      <w:szCs w:val="22"/>
      <w:lang w:eastAsia="en-US" w:bidi="he-IL"/>
    </w:rPr>
  </w:style>
  <w:style w:type="character" w:customStyle="1" w:styleId="Heading3Char">
    <w:name w:val="Heading 3 Char"/>
    <w:link w:val="Heading3"/>
    <w:rsid w:val="00C215C3"/>
    <w:rPr>
      <w:rFonts w:ascii="Arial" w:hAnsi="Arial"/>
      <w:iCs/>
      <w:color w:val="22413A"/>
      <w:sz w:val="28"/>
      <w:szCs w:val="22"/>
      <w:lang w:eastAsia="en-US" w:bidi="he-IL"/>
    </w:rPr>
  </w:style>
  <w:style w:type="character" w:customStyle="1" w:styleId="Heading4Char">
    <w:name w:val="Heading 4 Char"/>
    <w:link w:val="Heading4"/>
    <w:rsid w:val="00F47145"/>
    <w:rPr>
      <w:rFonts w:ascii="Arial" w:hAnsi="Arial"/>
      <w:b/>
      <w:color w:val="22413A"/>
      <w:sz w:val="24"/>
      <w:szCs w:val="22"/>
      <w:lang w:eastAsia="en-US" w:bidi="he-IL"/>
    </w:rPr>
  </w:style>
  <w:style w:type="character" w:customStyle="1" w:styleId="Heading5Char">
    <w:name w:val="Heading 5 Char"/>
    <w:link w:val="Heading5"/>
    <w:rsid w:val="00F47145"/>
    <w:rPr>
      <w:rFonts w:ascii="Arial" w:hAnsi="Arial"/>
      <w:i/>
      <w:noProof/>
      <w:color w:val="22413A"/>
      <w:sz w:val="24"/>
      <w:szCs w:val="22"/>
      <w:lang w:eastAsia="en-US" w:bidi="he-IL"/>
    </w:rPr>
  </w:style>
  <w:style w:type="character" w:customStyle="1" w:styleId="Heading1Char">
    <w:name w:val="Heading 1 Char"/>
    <w:link w:val="Heading1"/>
    <w:uiPriority w:val="9"/>
    <w:rsid w:val="00F47145"/>
    <w:rPr>
      <w:rFonts w:ascii="Arial" w:hAnsi="Arial"/>
      <w:color w:val="22413A"/>
      <w:sz w:val="48"/>
      <w:szCs w:val="22"/>
      <w:lang w:eastAsia="en-US" w:bidi="he-IL"/>
    </w:rPr>
  </w:style>
  <w:style w:type="table" w:styleId="TableGrid">
    <w:name w:val="Table Grid"/>
    <w:basedOn w:val="TableNormal"/>
    <w:uiPriority w:val="39"/>
    <w:rsid w:val="00BB7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1">
    <w:name w:val="Bullet list 1"/>
    <w:basedOn w:val="Normal"/>
    <w:uiPriority w:val="1"/>
    <w:qFormat/>
    <w:rsid w:val="00E66160"/>
    <w:pPr>
      <w:numPr>
        <w:numId w:val="12"/>
      </w:numPr>
    </w:pPr>
    <w:rPr>
      <w:noProof/>
    </w:rPr>
  </w:style>
  <w:style w:type="paragraph" w:customStyle="1" w:styleId="Bulletlist2">
    <w:name w:val="Bullet list 2"/>
    <w:basedOn w:val="Bulletlist1"/>
    <w:uiPriority w:val="1"/>
    <w:qFormat/>
    <w:rsid w:val="00C215C3"/>
    <w:pPr>
      <w:numPr>
        <w:ilvl w:val="1"/>
      </w:numPr>
      <w:ind w:left="851"/>
    </w:pPr>
    <w:rPr>
      <w:bCs/>
    </w:rPr>
  </w:style>
  <w:style w:type="paragraph" w:customStyle="1" w:styleId="TableandChartNote">
    <w:name w:val="Table and Chart Note"/>
    <w:basedOn w:val="Normal"/>
    <w:uiPriority w:val="1"/>
    <w:rsid w:val="007068BA"/>
    <w:pPr>
      <w:spacing w:before="60"/>
    </w:pPr>
    <w:rPr>
      <w:b/>
      <w:noProof/>
      <w:color w:val="000000" w:themeColor="text2"/>
      <w:sz w:val="20"/>
      <w:szCs w:val="20"/>
    </w:rPr>
  </w:style>
  <w:style w:type="table" w:customStyle="1" w:styleId="ONRTable2">
    <w:name w:val="ONR Table 2"/>
    <w:basedOn w:val="TableNormal"/>
    <w:uiPriority w:val="99"/>
    <w:rsid w:val="00881B6F"/>
    <w:rPr>
      <w:rFonts w:ascii="Arial" w:hAnsi="Arial"/>
      <w:sz w:val="22"/>
    </w:rPr>
    <w:tblPr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E9ECEB"/>
    </w:tcPr>
    <w:tblStylePr w:type="firstRow">
      <w:rPr>
        <w:b/>
        <w:color w:val="auto"/>
      </w:rPr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  <w:tl2br w:val="nil"/>
          <w:tr2bl w:val="nil"/>
        </w:tcBorders>
        <w:shd w:val="clear" w:color="auto" w:fill="D4EFE5"/>
      </w:tcPr>
    </w:tblStylePr>
  </w:style>
  <w:style w:type="paragraph" w:customStyle="1" w:styleId="TableText">
    <w:name w:val="Table Text"/>
    <w:basedOn w:val="Normal"/>
    <w:uiPriority w:val="1"/>
    <w:qFormat/>
    <w:rsid w:val="00884E43"/>
    <w:pPr>
      <w:spacing w:before="60" w:after="60"/>
    </w:pPr>
  </w:style>
  <w:style w:type="paragraph" w:styleId="TOC1">
    <w:name w:val="toc 1"/>
    <w:basedOn w:val="Normal"/>
    <w:next w:val="Normal"/>
    <w:uiPriority w:val="39"/>
    <w:rsid w:val="00C1596D"/>
    <w:pPr>
      <w:tabs>
        <w:tab w:val="right" w:leader="dot" w:pos="9752"/>
      </w:tabs>
      <w:spacing w:before="240" w:after="0"/>
    </w:pPr>
    <w:rPr>
      <w:noProof/>
    </w:rPr>
  </w:style>
  <w:style w:type="paragraph" w:styleId="TOC2">
    <w:name w:val="toc 2"/>
    <w:basedOn w:val="Normal"/>
    <w:next w:val="Normal"/>
    <w:uiPriority w:val="39"/>
    <w:rsid w:val="00C1596D"/>
    <w:pPr>
      <w:tabs>
        <w:tab w:val="right" w:leader="dot" w:pos="9752"/>
      </w:tabs>
      <w:spacing w:before="120" w:after="0"/>
      <w:ind w:left="284"/>
    </w:pPr>
    <w:rPr>
      <w:noProof/>
    </w:rPr>
  </w:style>
  <w:style w:type="character" w:styleId="Hyperlink">
    <w:name w:val="Hyperlink"/>
    <w:uiPriority w:val="99"/>
    <w:unhideWhenUsed/>
    <w:rsid w:val="00F71B56"/>
    <w:rPr>
      <w:color w:val="0563C1"/>
      <w:u w:val="single"/>
    </w:rPr>
  </w:style>
  <w:style w:type="paragraph" w:styleId="TOC3">
    <w:name w:val="toc 3"/>
    <w:basedOn w:val="Normal"/>
    <w:next w:val="Normal"/>
    <w:autoRedefine/>
    <w:uiPriority w:val="39"/>
    <w:semiHidden/>
    <w:rsid w:val="004C361D"/>
    <w:pPr>
      <w:tabs>
        <w:tab w:val="right" w:leader="dot" w:pos="9469"/>
      </w:tabs>
      <w:spacing w:before="120" w:after="0"/>
      <w:ind w:left="720"/>
    </w:pPr>
  </w:style>
  <w:style w:type="paragraph" w:customStyle="1" w:styleId="ContentsHeading">
    <w:name w:val="Contents Heading"/>
    <w:basedOn w:val="Normal"/>
    <w:uiPriority w:val="99"/>
    <w:semiHidden/>
    <w:qFormat/>
    <w:rsid w:val="00EE0C77"/>
    <w:pPr>
      <w:spacing w:before="240" w:after="120"/>
    </w:pPr>
    <w:rPr>
      <w:color w:val="22413A"/>
      <w:sz w:val="48"/>
      <w:szCs w:val="48"/>
    </w:rPr>
  </w:style>
  <w:style w:type="paragraph" w:customStyle="1" w:styleId="CoverDate">
    <w:name w:val="Cover Date"/>
    <w:basedOn w:val="Normal"/>
    <w:uiPriority w:val="99"/>
    <w:semiHidden/>
    <w:qFormat/>
    <w:rsid w:val="00185410"/>
    <w:pPr>
      <w:spacing w:before="240"/>
    </w:pPr>
    <w:rPr>
      <w:color w:val="FFFFFF" w:themeColor="background1"/>
      <w:sz w:val="28"/>
      <w:szCs w:val="28"/>
    </w:rPr>
  </w:style>
  <w:style w:type="paragraph" w:customStyle="1" w:styleId="CoverTitle">
    <w:name w:val="Cover Title"/>
    <w:basedOn w:val="Normal"/>
    <w:uiPriority w:val="99"/>
    <w:semiHidden/>
    <w:qFormat/>
    <w:rsid w:val="00881B6F"/>
    <w:pPr>
      <w:ind w:left="227"/>
    </w:pPr>
    <w:rPr>
      <w:b/>
      <w:sz w:val="90"/>
      <w:szCs w:val="88"/>
    </w:rPr>
  </w:style>
  <w:style w:type="paragraph" w:customStyle="1" w:styleId="InnerCoverTitle">
    <w:name w:val="Inner Cover Title"/>
    <w:basedOn w:val="Normal"/>
    <w:uiPriority w:val="99"/>
    <w:semiHidden/>
    <w:qFormat/>
    <w:rsid w:val="00420A11"/>
    <w:rPr>
      <w:color w:val="22413A"/>
      <w:sz w:val="4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2CC1"/>
    <w:pPr>
      <w:spacing w:after="120"/>
      <w:ind w:left="397" w:hanging="397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2CC1"/>
    <w:rPr>
      <w:lang w:eastAsia="en-US"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C32CC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95489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EE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EE0"/>
    <w:rPr>
      <w:rFonts w:ascii="Tahoma" w:hAnsi="Tahoma" w:cs="Tahoma"/>
      <w:sz w:val="16"/>
      <w:szCs w:val="16"/>
      <w:lang w:eastAsia="en-US" w:bidi="he-IL"/>
    </w:rPr>
  </w:style>
  <w:style w:type="paragraph" w:customStyle="1" w:styleId="InnerCoverDate">
    <w:name w:val="Inner Cover Date"/>
    <w:basedOn w:val="CoverDate"/>
    <w:uiPriority w:val="99"/>
    <w:semiHidden/>
    <w:qFormat/>
    <w:rsid w:val="00420A11"/>
    <w:rPr>
      <w:color w:val="22413A"/>
    </w:rPr>
  </w:style>
  <w:style w:type="paragraph" w:customStyle="1" w:styleId="InnerCoverAuthor">
    <w:name w:val="Inner Cover Author"/>
    <w:basedOn w:val="Normal"/>
    <w:uiPriority w:val="99"/>
    <w:semiHidden/>
    <w:qFormat/>
    <w:rsid w:val="00420A11"/>
    <w:rPr>
      <w:color w:val="22413A"/>
      <w:sz w:val="28"/>
      <w:szCs w:val="28"/>
    </w:rPr>
  </w:style>
  <w:style w:type="paragraph" w:customStyle="1" w:styleId="TableandChartCaption">
    <w:name w:val="Table and Chart Caption"/>
    <w:basedOn w:val="Normal"/>
    <w:uiPriority w:val="1"/>
    <w:rsid w:val="005754AE"/>
    <w:pPr>
      <w:spacing w:before="60"/>
    </w:pPr>
    <w:rPr>
      <w:rFonts w:asciiTheme="minorHAnsi" w:eastAsiaTheme="minorHAnsi" w:hAnsiTheme="minorHAnsi" w:cstheme="minorBidi"/>
      <w:b/>
      <w:noProof/>
      <w:color w:val="22413A"/>
      <w:sz w:val="20"/>
      <w:szCs w:val="18"/>
      <w:lang w:bidi="ar-SA"/>
    </w:rPr>
  </w:style>
  <w:style w:type="table" w:customStyle="1" w:styleId="ONRTable1">
    <w:name w:val="ONR Table 1"/>
    <w:basedOn w:val="TableNormal"/>
    <w:uiPriority w:val="99"/>
    <w:rsid w:val="00881B6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bottom w:val="single" w:sz="4" w:space="0" w:color="22413A"/>
        <w:insideH w:val="single" w:sz="4" w:space="0" w:color="22413A"/>
        <w:insideV w:val="single" w:sz="4" w:space="0" w:color="22413A"/>
      </w:tblBorders>
      <w:tblCellMar>
        <w:top w:w="57" w:type="dxa"/>
        <w:left w:w="113" w:type="dxa"/>
        <w:bottom w:w="57" w:type="dxa"/>
        <w:right w:w="113" w:type="dxa"/>
      </w:tblCellMar>
    </w:tblPr>
    <w:tblStylePr w:type="firstRow">
      <w:rPr>
        <w:b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22413A"/>
          <w:tl2br w:val="nil"/>
          <w:tr2bl w:val="nil"/>
        </w:tcBorders>
        <w:shd w:val="clear" w:color="auto" w:fill="D4EFE5"/>
      </w:tcPr>
    </w:tblStylePr>
  </w:style>
  <w:style w:type="table" w:customStyle="1" w:styleId="Box1">
    <w:name w:val="Box 1"/>
    <w:basedOn w:val="TableNormal"/>
    <w:uiPriority w:val="99"/>
    <w:rsid w:val="002319A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22413A"/>
        <w:left w:val="single" w:sz="4" w:space="0" w:color="22413A"/>
        <w:bottom w:val="single" w:sz="4" w:space="0" w:color="22413A"/>
        <w:right w:val="single" w:sz="4" w:space="0" w:color="22413A"/>
      </w:tblBorders>
      <w:tblCellMar>
        <w:top w:w="57" w:type="dxa"/>
        <w:left w:w="113" w:type="dxa"/>
        <w:bottom w:w="57" w:type="dxa"/>
        <w:right w:w="113" w:type="dxa"/>
      </w:tblCellMar>
    </w:tblPr>
  </w:style>
  <w:style w:type="table" w:customStyle="1" w:styleId="Box2">
    <w:name w:val="Box 2"/>
    <w:basedOn w:val="TableNormal"/>
    <w:uiPriority w:val="99"/>
    <w:rsid w:val="00B6414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22413A"/>
        <w:left w:val="single" w:sz="4" w:space="0" w:color="22413A"/>
        <w:bottom w:val="single" w:sz="4" w:space="0" w:color="22413A"/>
        <w:right w:val="single" w:sz="4" w:space="0" w:color="22413A"/>
      </w:tblBorders>
      <w:tblCellMar>
        <w:top w:w="57" w:type="dxa"/>
        <w:left w:w="113" w:type="dxa"/>
        <w:bottom w:w="57" w:type="dxa"/>
        <w:right w:w="113" w:type="dxa"/>
      </w:tblCellMar>
    </w:tblPr>
    <w:tblStylePr w:type="firstRow">
      <w:rPr>
        <w:b/>
        <w:color w:val="auto"/>
      </w:rPr>
      <w:tblPr/>
      <w:tcPr>
        <w:tcBorders>
          <w:top w:val="single" w:sz="4" w:space="0" w:color="22413A"/>
          <w:left w:val="single" w:sz="4" w:space="0" w:color="22413A"/>
          <w:bottom w:val="single" w:sz="4" w:space="0" w:color="22413A"/>
          <w:right w:val="single" w:sz="4" w:space="0" w:color="22413A"/>
          <w:insideH w:val="nil"/>
          <w:insideV w:val="nil"/>
          <w:tl2br w:val="nil"/>
          <w:tr2bl w:val="nil"/>
        </w:tcBorders>
        <w:shd w:val="clear" w:color="auto" w:fill="D4EFE5"/>
      </w:tcPr>
    </w:tblStylePr>
  </w:style>
  <w:style w:type="paragraph" w:customStyle="1" w:styleId="QuoteText">
    <w:name w:val="Quote Text"/>
    <w:basedOn w:val="Normal"/>
    <w:uiPriority w:val="1"/>
    <w:qFormat/>
    <w:rsid w:val="004A3DF2"/>
    <w:pPr>
      <w:pBdr>
        <w:top w:val="single" w:sz="4" w:space="6" w:color="22413A"/>
        <w:bottom w:val="single" w:sz="4" w:space="6" w:color="22413A"/>
      </w:pBdr>
      <w:spacing w:before="240"/>
    </w:pPr>
    <w:rPr>
      <w:rFonts w:asciiTheme="minorHAnsi" w:eastAsiaTheme="minorHAnsi" w:hAnsiTheme="minorHAnsi" w:cstheme="minorBidi"/>
      <w:color w:val="22413A"/>
      <w:sz w:val="28"/>
      <w:szCs w:val="30"/>
      <w:lang w:bidi="ar-SA"/>
    </w:rPr>
  </w:style>
  <w:style w:type="paragraph" w:customStyle="1" w:styleId="NumList1">
    <w:name w:val="Num List 1"/>
    <w:basedOn w:val="Normal"/>
    <w:uiPriority w:val="1"/>
    <w:qFormat/>
    <w:rsid w:val="00FD31B3"/>
    <w:pPr>
      <w:numPr>
        <w:numId w:val="18"/>
      </w:numPr>
    </w:pPr>
    <w:rPr>
      <w:rFonts w:asciiTheme="minorHAnsi" w:eastAsiaTheme="minorHAnsi" w:hAnsiTheme="minorHAnsi" w:cstheme="minorBidi"/>
      <w:noProof/>
      <w:lang w:bidi="ar-SA"/>
    </w:rPr>
  </w:style>
  <w:style w:type="paragraph" w:customStyle="1" w:styleId="NumList2">
    <w:name w:val="Num List 2"/>
    <w:basedOn w:val="Normal"/>
    <w:uiPriority w:val="1"/>
    <w:qFormat/>
    <w:rsid w:val="00FD31B3"/>
    <w:pPr>
      <w:numPr>
        <w:ilvl w:val="1"/>
        <w:numId w:val="18"/>
      </w:numPr>
    </w:pPr>
    <w:rPr>
      <w:rFonts w:asciiTheme="minorHAnsi" w:eastAsiaTheme="minorHAnsi" w:hAnsiTheme="minorHAnsi" w:cstheme="minorBidi"/>
      <w:lang w:bidi="ar-SA"/>
    </w:rPr>
  </w:style>
  <w:style w:type="paragraph" w:customStyle="1" w:styleId="BulletList3">
    <w:name w:val="Bullet List 3"/>
    <w:basedOn w:val="Bulletlist2"/>
    <w:uiPriority w:val="1"/>
    <w:qFormat/>
    <w:rsid w:val="00C215C3"/>
    <w:pPr>
      <w:numPr>
        <w:ilvl w:val="2"/>
      </w:numPr>
      <w:ind w:left="1418"/>
    </w:pPr>
  </w:style>
  <w:style w:type="character" w:styleId="CommentReference">
    <w:name w:val="annotation reference"/>
    <w:basedOn w:val="DefaultParagraphFont"/>
    <w:uiPriority w:val="99"/>
    <w:semiHidden/>
    <w:unhideWhenUsed/>
    <w:rsid w:val="00FD31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31B3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31B3"/>
    <w:rPr>
      <w:rFonts w:asciiTheme="minorHAnsi" w:eastAsiaTheme="minorHAnsi" w:hAnsiTheme="minorHAnsi" w:cstheme="minorBidi"/>
      <w:lang w:eastAsia="en-US"/>
    </w:rPr>
  </w:style>
  <w:style w:type="paragraph" w:styleId="ListParagraph">
    <w:name w:val="List Paragraph"/>
    <w:basedOn w:val="Normal"/>
    <w:uiPriority w:val="34"/>
    <w:qFormat/>
    <w:rsid w:val="00FD3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4648A4"/>
    <w:rPr>
      <w:i/>
      <w:iCs/>
      <w:color w:val="22413A"/>
    </w:rPr>
  </w:style>
  <w:style w:type="character" w:styleId="IntenseReference">
    <w:name w:val="Intense Reference"/>
    <w:basedOn w:val="DefaultParagraphFont"/>
    <w:uiPriority w:val="32"/>
    <w:semiHidden/>
    <w:qFormat/>
    <w:rsid w:val="004648A4"/>
    <w:rPr>
      <w:b/>
      <w:bCs/>
      <w:smallCaps/>
      <w:color w:val="22413A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648A4"/>
    <w:pPr>
      <w:pBdr>
        <w:top w:val="single" w:sz="4" w:space="10" w:color="22413A"/>
        <w:bottom w:val="single" w:sz="4" w:space="10" w:color="22413A"/>
      </w:pBdr>
      <w:spacing w:before="360" w:after="360"/>
      <w:ind w:left="864" w:right="864"/>
      <w:jc w:val="center"/>
    </w:pPr>
    <w:rPr>
      <w:i/>
      <w:iCs/>
      <w:color w:val="22413A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C114C"/>
    <w:rPr>
      <w:rFonts w:ascii="Arial" w:hAnsi="Arial"/>
      <w:i/>
      <w:iCs/>
      <w:color w:val="22413A"/>
      <w:sz w:val="24"/>
      <w:szCs w:val="22"/>
      <w:lang w:eastAsia="en-US" w:bidi="he-IL"/>
    </w:rPr>
  </w:style>
  <w:style w:type="character" w:customStyle="1" w:styleId="Heading6Char">
    <w:name w:val="Heading 6 Char"/>
    <w:basedOn w:val="DefaultParagraphFont"/>
    <w:link w:val="Heading6"/>
    <w:rsid w:val="00F47145"/>
    <w:rPr>
      <w:rFonts w:asciiTheme="majorHAnsi" w:eastAsiaTheme="majorEastAsia" w:hAnsiTheme="majorHAnsi" w:cstheme="majorBidi"/>
      <w:i/>
      <w:color w:val="22413A"/>
      <w:sz w:val="24"/>
      <w:szCs w:val="22"/>
      <w:u w:val="single"/>
      <w:lang w:eastAsia="en-US" w:bidi="he-IL"/>
    </w:rPr>
  </w:style>
  <w:style w:type="paragraph" w:customStyle="1" w:styleId="Copyright">
    <w:name w:val="Copyright"/>
    <w:basedOn w:val="Normal"/>
    <w:uiPriority w:val="99"/>
    <w:semiHidden/>
    <w:qFormat/>
    <w:rsid w:val="00881B6F"/>
    <w:pPr>
      <w:spacing w:after="0"/>
    </w:pPr>
    <w:rPr>
      <w:color w:val="22413A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C4196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215C3"/>
    <w:pPr>
      <w:spacing w:after="200" w:line="240" w:lineRule="auto"/>
    </w:pPr>
    <w:rPr>
      <w:b/>
      <w:bCs/>
      <w:color w:val="000000" w:themeColor="text2"/>
      <w:sz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E0E5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E0E52"/>
    <w:rPr>
      <w:rFonts w:ascii="Arial" w:hAnsi="Arial"/>
      <w:lang w:eastAsia="en-US" w:bidi="he-IL"/>
    </w:rPr>
  </w:style>
  <w:style w:type="character" w:styleId="EndnoteReference">
    <w:name w:val="endnote reference"/>
    <w:basedOn w:val="DefaultParagraphFont"/>
    <w:uiPriority w:val="99"/>
    <w:semiHidden/>
    <w:unhideWhenUsed/>
    <w:rsid w:val="009E0E52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9E0E52"/>
  </w:style>
  <w:style w:type="character" w:customStyle="1" w:styleId="Style2">
    <w:name w:val="Style2"/>
    <w:basedOn w:val="DefaultParagraphFont"/>
    <w:uiPriority w:val="1"/>
    <w:rsid w:val="00DD1E41"/>
    <w:rPr>
      <w:rFonts w:ascii="Arial" w:hAnsi="Arial"/>
      <w:color w:val="auto"/>
      <w:sz w:val="48"/>
    </w:rPr>
  </w:style>
  <w:style w:type="paragraph" w:customStyle="1" w:styleId="Paragraph">
    <w:name w:val="Paragraph"/>
    <w:basedOn w:val="Normal"/>
    <w:link w:val="ParagraphChar"/>
    <w:qFormat/>
    <w:rsid w:val="00DD1E41"/>
    <w:pPr>
      <w:spacing w:before="240" w:after="120"/>
    </w:pPr>
  </w:style>
  <w:style w:type="character" w:customStyle="1" w:styleId="ParagraphChar">
    <w:name w:val="Paragraph Char"/>
    <w:basedOn w:val="DefaultParagraphFont"/>
    <w:link w:val="Paragraph"/>
    <w:rsid w:val="00DD1E41"/>
    <w:rPr>
      <w:rFonts w:ascii="Arial" w:hAnsi="Arial"/>
      <w:sz w:val="24"/>
      <w:szCs w:val="22"/>
      <w:lang w:eastAsia="en-US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2B9"/>
    <w:rPr>
      <w:rFonts w:ascii="Arial" w:eastAsia="Calibri" w:hAnsi="Arial" w:cs="Arial"/>
      <w:b/>
      <w:bCs/>
      <w:lang w:bidi="he-I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2B9"/>
    <w:rPr>
      <w:rFonts w:ascii="Arial" w:eastAsiaTheme="minorHAnsi" w:hAnsi="Arial" w:cstheme="minorBidi"/>
      <w:b/>
      <w:bCs/>
      <w:lang w:eastAsia="en-US" w:bidi="he-IL"/>
    </w:rPr>
  </w:style>
  <w:style w:type="paragraph" w:styleId="Revision">
    <w:name w:val="Revision"/>
    <w:hidden/>
    <w:uiPriority w:val="99"/>
    <w:semiHidden/>
    <w:rsid w:val="00A441B8"/>
    <w:rPr>
      <w:rFonts w:ascii="Arial" w:hAnsi="Arial"/>
      <w:sz w:val="24"/>
      <w:szCs w:val="22"/>
      <w:lang w:eastAsia="en-US" w:bidi="he-IL"/>
    </w:rPr>
  </w:style>
  <w:style w:type="character" w:styleId="Mention">
    <w:name w:val="Mention"/>
    <w:basedOn w:val="DefaultParagraphFont"/>
    <w:uiPriority w:val="99"/>
    <w:unhideWhenUsed/>
    <w:rsid w:val="00F87ABE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D77BD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NR colours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07716C"/>
      </a:accent1>
      <a:accent2>
        <a:srgbClr val="F26522"/>
      </a:accent2>
      <a:accent3>
        <a:srgbClr val="4BC3CA"/>
      </a:accent3>
      <a:accent4>
        <a:srgbClr val="90C346"/>
      </a:accent4>
      <a:accent5>
        <a:srgbClr val="AA1C76"/>
      </a:accent5>
      <a:accent6>
        <a:srgbClr val="8E8E8D"/>
      </a:accent6>
      <a:hlink>
        <a:srgbClr val="07716C"/>
      </a:hlink>
      <a:folHlink>
        <a:srgbClr val="AA1C76"/>
      </a:folHlink>
    </a:clrScheme>
    <a:fontScheme name="ON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ONR253</b:Tag>
    <b:SourceType>Report</b:SourceType>
    <b:Guid>{23EE0B64-4ED5-4BFE-B593-92797D011C61}</b:Guid>
    <b:Author>
      <b:Author>
        <b:Corporate>ONR</b:Corporate>
      </b:Author>
    </b:Author>
    <b:Title>ONR-ENF-GD-006 - Enforcement Management Model</b:Title>
    <b:Year>December 2025</b:Year>
    <b:RefOrder>4</b:RefOrder>
  </b:Source>
  <b:Source>
    <b:Tag>ONR241</b:Tag>
    <b:SourceType>Report</b:SourceType>
    <b:Guid>{CDA2096E-BC53-4458-8C70-DF5070167C71}</b:Guid>
    <b:Author>
      <b:Author>
        <b:Corporate>ONR</b:Corporate>
      </b:Author>
    </b:Author>
    <b:Title>ONR-RD-POL-002 - Risk-Informed and Targeted Engagements</b:Title>
    <b:Year>May 2024</b:Year>
    <b:RefOrder>1</b:RefOrder>
  </b:Source>
  <b:Source>
    <b:Tag>ONR232</b:Tag>
    <b:SourceType>Report</b:SourceType>
    <b:Guid>{807C2F22-EFFD-4ECB-B84A-26C0419837ED}</b:Guid>
    <b:Author>
      <b:Author>
        <b:Corporate>ONR</b:Corporate>
      </b:Author>
    </b:Author>
    <b:Title>ONR-PER-IN-006 - Decision Review and Appeals Process</b:Title>
    <b:Year>January 2023</b:Year>
    <b:RefOrder>5</b:RefOrder>
  </b:Source>
  <b:Source>
    <b:Tag>ONR242</b:Tag>
    <b:SourceType>Report</b:SourceType>
    <b:Guid>{A0CDB26A-AFD7-42E4-8CA2-05F31D06E814}</b:Guid>
    <b:Author>
      <b:Author>
        <b:Corporate>ONR</b:Corporate>
      </b:Author>
    </b:Author>
    <b:Title>ONR-RD-FW-001 - Risk-informed Regulatory Decision-making</b:Title>
    <b:Year>September 2024</b:Year>
    <b:RefOrder>3</b:RefOrder>
  </b:Source>
  <b:Source>
    <b:Tag>ONR04</b:Tag>
    <b:SourceType>Report</b:SourceType>
    <b:Guid>{17E99B22-34AA-4CED-B3A0-931D88135BCA}</b:Guid>
    <b:Author>
      <b:Author>
        <b:Corporate>ONR</b:Corporate>
      </b:Author>
    </b:Author>
    <b:Title>ONR-ENF-POL-001 - Enforcement Policy Statement</b:Title>
    <b:Year>March 2024</b:Yea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5A924D-F54F-42CB-AAF9-21F080B59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1197</Words>
  <Characters>7056</Characters>
  <Application>Microsoft Office Word</Application>
  <DocSecurity>0</DocSecurity>
  <Lines>153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2026-09-29T15:56:00Z</dcterms:created>
  <dcterms:modified xsi:type="dcterms:W3CDTF">2026-09-30T08:33:00Z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e5e003a-90eb-47c9-a506-ad47e7a0b281_Enabled">
    <vt:lpwstr>true</vt:lpwstr>
  </property>
  <property fmtid="{D5CDD505-2E9C-101B-9397-08002B2CF9AE}" pid="3" name="MSIP_Label_9e5e003a-90eb-47c9-a506-ad47e7a0b281_SetDate">
    <vt:lpwstr>2026-09-29T15:56:33Z</vt:lpwstr>
  </property>
  <property fmtid="{D5CDD505-2E9C-101B-9397-08002B2CF9AE}" pid="4" name="MSIP_Label_9e5e003a-90eb-47c9-a506-ad47e7a0b281_Method">
    <vt:lpwstr>Privileged</vt:lpwstr>
  </property>
  <property fmtid="{D5CDD505-2E9C-101B-9397-08002B2CF9AE}" pid="5" name="MSIP_Label_9e5e003a-90eb-47c9-a506-ad47e7a0b281_Name">
    <vt:lpwstr>OFFICIAL</vt:lpwstr>
  </property>
  <property fmtid="{D5CDD505-2E9C-101B-9397-08002B2CF9AE}" pid="6" name="MSIP_Label_9e5e003a-90eb-47c9-a506-ad47e7a0b281_SiteId">
    <vt:lpwstr>742775df-8077-48d6-81d0-1e82a1f52cb8</vt:lpwstr>
  </property>
  <property fmtid="{D5CDD505-2E9C-101B-9397-08002B2CF9AE}" pid="7" name="MSIP_Label_9e5e003a-90eb-47c9-a506-ad47e7a0b281_ActionId">
    <vt:lpwstr>5acb1d7b-0675-4472-b9bd-6355594af9ba</vt:lpwstr>
  </property>
  <property fmtid="{D5CDD505-2E9C-101B-9397-08002B2CF9AE}" pid="8" name="MSIP_Label_9e5e003a-90eb-47c9-a506-ad47e7a0b281_ContentBits">
    <vt:lpwstr>0</vt:lpwstr>
  </property>
  <property fmtid="{D5CDD505-2E9C-101B-9397-08002B2CF9AE}" pid="9" name="MSIP_Label_9e5e003a-90eb-47c9-a506-ad47e7a0b281_Tag">
    <vt:lpwstr>10, 0, 1, 1</vt:lpwstr>
  </property>
</Properties>
</file>