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40"/>
                <w:szCs w:val="40"/>
              </w:rPr>
              <w:id w:val="1228188510"/>
              <w:placeholder>
                <w:docPart w:val="DefaultPlaceholder_-1854013440"/>
              </w:placeholder>
            </w:sdtPr>
            <w:sdtEndPr/>
            <w:sdtContent>
              <w:p w14:paraId="7C4EA414" w14:textId="476F582F" w:rsidR="00D0226A" w:rsidRPr="001E03E1" w:rsidRDefault="00235F63" w:rsidP="001E03E1">
                <w:pPr>
                  <w:pStyle w:val="CoverTitle"/>
                  <w:rPr>
                    <w:szCs w:val="90"/>
                  </w:rPr>
                </w:pPr>
                <w:sdt>
                  <w:sdtPr>
                    <w:rPr>
                      <w:sz w:val="40"/>
                      <w:szCs w:val="40"/>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624014" w:rsidRPr="00624014">
                      <w:rPr>
                        <w:sz w:val="40"/>
                        <w:szCs w:val="40"/>
                      </w:rPr>
                      <w:t>Guidance to support the MoU between ONR and HSE on effective regulation of IRR17 in relation to the transport of radioactive material</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3A6CC438" w:rsidR="00004C16" w:rsidRPr="00004C16" w:rsidRDefault="00004C16" w:rsidP="00004C16">
      <w:pPr>
        <w:rPr>
          <w:color w:val="005F63"/>
          <w:sz w:val="36"/>
          <w:szCs w:val="36"/>
        </w:rPr>
      </w:pPr>
      <w:r w:rsidRPr="00004C16">
        <w:rPr>
          <w:color w:val="005F63"/>
          <w:sz w:val="36"/>
          <w:szCs w:val="36"/>
        </w:rPr>
        <w:lastRenderedPageBreak/>
        <w:t xml:space="preserve">ONR </w:t>
      </w:r>
      <w:r w:rsidR="00D60BCB">
        <w:rPr>
          <w:color w:val="005F63"/>
          <w:sz w:val="36"/>
          <w:szCs w:val="36"/>
        </w:rPr>
        <w:t>Technical Inspection Guide</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5555A952" w:rsidR="00004C16" w:rsidRDefault="00624014" w:rsidP="00004C16">
          <w:r>
            <w:rPr>
              <w:rStyle w:val="Style2"/>
            </w:rPr>
            <w:t>Guidance to support the MoU between ONR and HSE on effective regulation of IRR17 in relation to the transport of radioactive material</w:t>
          </w:r>
        </w:p>
      </w:sdtContent>
    </w:sdt>
    <w:p w14:paraId="61A25C0F" w14:textId="77777777" w:rsidR="00004C16" w:rsidRDefault="00004C16" w:rsidP="00004C16">
      <w:pPr>
        <w:rPr>
          <w:sz w:val="28"/>
          <w:szCs w:val="28"/>
        </w:rPr>
      </w:pPr>
    </w:p>
    <w:p w14:paraId="4D99E381" w14:textId="4D1597DA" w:rsidR="00004C16" w:rsidRPr="001C4713" w:rsidRDefault="00004C16" w:rsidP="00004C16">
      <w:pPr>
        <w:rPr>
          <w:szCs w:val="24"/>
        </w:rPr>
      </w:pPr>
      <w:r w:rsidRPr="001C4713">
        <w:rPr>
          <w:b/>
          <w:bCs/>
          <w:szCs w:val="24"/>
        </w:rPr>
        <w:t>Authored by</w:t>
      </w:r>
      <w:r w:rsidR="009269D5" w:rsidRPr="001C4713">
        <w:rPr>
          <w:szCs w:val="24"/>
        </w:rPr>
        <w:t>:</w:t>
      </w:r>
      <w:r w:rsidRPr="001C4713">
        <w:rPr>
          <w:szCs w:val="24"/>
        </w:rPr>
        <w:t xml:space="preserve"> </w:t>
      </w:r>
      <w:r w:rsidR="00D76C3D" w:rsidRPr="001C4713">
        <w:rPr>
          <w:szCs w:val="24"/>
        </w:rPr>
        <w:t>P</w:t>
      </w:r>
      <w:r w:rsidR="00196F04" w:rsidRPr="001C4713">
        <w:rPr>
          <w:szCs w:val="24"/>
        </w:rPr>
        <w:t>rincipal Nuclear Safety Inspector</w:t>
      </w:r>
    </w:p>
    <w:p w14:paraId="23B9A867" w14:textId="6A0817ED" w:rsidR="00004C16" w:rsidRPr="001C4713" w:rsidRDefault="00004C16" w:rsidP="00004C16">
      <w:pPr>
        <w:rPr>
          <w:szCs w:val="24"/>
        </w:rPr>
      </w:pPr>
      <w:r w:rsidRPr="001C4713">
        <w:rPr>
          <w:b/>
          <w:bCs/>
          <w:szCs w:val="24"/>
        </w:rPr>
        <w:t>Approved by</w:t>
      </w:r>
      <w:r w:rsidR="009269D5" w:rsidRPr="001C4713">
        <w:rPr>
          <w:szCs w:val="24"/>
        </w:rPr>
        <w:t>:</w:t>
      </w:r>
      <w:r w:rsidRPr="001C4713">
        <w:rPr>
          <w:szCs w:val="24"/>
        </w:rPr>
        <w:t xml:space="preserve"> </w:t>
      </w:r>
      <w:r w:rsidR="00196F04" w:rsidRPr="001C4713">
        <w:rPr>
          <w:szCs w:val="24"/>
        </w:rPr>
        <w:t xml:space="preserve">Transport Competent Authority </w:t>
      </w:r>
      <w:r w:rsidR="006B47EE" w:rsidRPr="001C4713">
        <w:rPr>
          <w:szCs w:val="24"/>
        </w:rPr>
        <w:t xml:space="preserve">(TCA) </w:t>
      </w:r>
      <w:r w:rsidR="00196F04" w:rsidRPr="001C4713">
        <w:rPr>
          <w:szCs w:val="24"/>
        </w:rPr>
        <w:t>(ONR) and North-west Operations and FOD Radiation Team (HSE)</w:t>
      </w:r>
    </w:p>
    <w:p w14:paraId="247E3769" w14:textId="396FC14C" w:rsidR="00004C16" w:rsidRPr="001C4713" w:rsidRDefault="00004C16" w:rsidP="00004C16">
      <w:pPr>
        <w:rPr>
          <w:szCs w:val="24"/>
        </w:rPr>
      </w:pPr>
      <w:r w:rsidRPr="001C4713">
        <w:rPr>
          <w:b/>
          <w:bCs/>
          <w:szCs w:val="24"/>
        </w:rPr>
        <w:t>Issue</w:t>
      </w:r>
      <w:r w:rsidRPr="001C4713">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196F04" w:rsidRPr="001C4713">
            <w:rPr>
              <w:szCs w:val="24"/>
            </w:rPr>
            <w:t>1.</w:t>
          </w:r>
          <w:r w:rsidR="001C4713" w:rsidRPr="001C4713">
            <w:rPr>
              <w:szCs w:val="24"/>
            </w:rPr>
            <w:t>2</w:t>
          </w:r>
        </w:sdtContent>
      </w:sdt>
    </w:p>
    <w:p w14:paraId="19206F45" w14:textId="4755C902" w:rsidR="00004C16" w:rsidRPr="001C4713" w:rsidRDefault="001C4713" w:rsidP="001C4713">
      <w:pPr>
        <w:rPr>
          <w:szCs w:val="24"/>
        </w:rPr>
      </w:pPr>
      <w:r w:rsidRPr="001C4713">
        <w:rPr>
          <w:b/>
          <w:bCs/>
          <w:szCs w:val="24"/>
        </w:rPr>
        <w:t>Published</w:t>
      </w:r>
      <w:r w:rsidR="00004C16" w:rsidRPr="001C4713">
        <w:rPr>
          <w:szCs w:val="24"/>
        </w:rPr>
        <w:t xml:space="preserve">: </w:t>
      </w:r>
      <w:r w:rsidRPr="001C4713">
        <w:rPr>
          <w:szCs w:val="24"/>
        </w:rPr>
        <w:t>October 2025</w:t>
      </w:r>
    </w:p>
    <w:p w14:paraId="22297511" w14:textId="31FDDCBE" w:rsidR="005C1E52" w:rsidRPr="001C4713" w:rsidRDefault="005C1E52" w:rsidP="00004C16">
      <w:pPr>
        <w:rPr>
          <w:szCs w:val="24"/>
        </w:rPr>
      </w:pPr>
      <w:r w:rsidRPr="001C4713">
        <w:rPr>
          <w:b/>
          <w:bCs/>
          <w:szCs w:val="24"/>
        </w:rPr>
        <w:t>Next</w:t>
      </w:r>
      <w:r w:rsidRPr="001C4713">
        <w:rPr>
          <w:szCs w:val="24"/>
        </w:rPr>
        <w:t xml:space="preserve"> </w:t>
      </w:r>
      <w:r w:rsidR="001C4713" w:rsidRPr="001C4713">
        <w:rPr>
          <w:b/>
          <w:bCs/>
          <w:szCs w:val="24"/>
        </w:rPr>
        <w:t>scheduled review</w:t>
      </w:r>
      <w:r w:rsidRPr="001C4713">
        <w:rPr>
          <w:szCs w:val="24"/>
        </w:rPr>
        <w:t xml:space="preserve">: </w:t>
      </w:r>
      <w:r w:rsidR="001C4713" w:rsidRPr="001C4713">
        <w:rPr>
          <w:szCs w:val="24"/>
        </w:rPr>
        <w:t>March 2026</w:t>
      </w:r>
    </w:p>
    <w:p w14:paraId="5C6B9B2F" w14:textId="55424475" w:rsidR="006F7E5F" w:rsidRPr="001C4713" w:rsidRDefault="00196F04" w:rsidP="00004C16">
      <w:pPr>
        <w:rPr>
          <w:szCs w:val="24"/>
        </w:rPr>
      </w:pPr>
      <w:r w:rsidRPr="001C4713">
        <w:rPr>
          <w:b/>
          <w:bCs/>
          <w:szCs w:val="24"/>
        </w:rPr>
        <w:t xml:space="preserve">ONR </w:t>
      </w:r>
      <w:r w:rsidR="001C4713" w:rsidRPr="001C4713">
        <w:rPr>
          <w:b/>
          <w:bCs/>
          <w:szCs w:val="24"/>
        </w:rPr>
        <w:t>document reference</w:t>
      </w:r>
      <w:r w:rsidR="006F7E5F" w:rsidRPr="001C4713">
        <w:rPr>
          <w:szCs w:val="24"/>
        </w:rPr>
        <w:t xml:space="preserve">: </w:t>
      </w:r>
      <w:r w:rsidRPr="001C4713">
        <w:rPr>
          <w:szCs w:val="24"/>
        </w:rPr>
        <w:t xml:space="preserve">ONR-INSP-GD-071 </w:t>
      </w:r>
    </w:p>
    <w:p w14:paraId="55057C62" w14:textId="60E724B7" w:rsidR="00004C16" w:rsidRPr="001C4713" w:rsidRDefault="00196F04" w:rsidP="001C4713">
      <w:pPr>
        <w:rPr>
          <w:szCs w:val="24"/>
        </w:rPr>
      </w:pPr>
      <w:r w:rsidRPr="001C4713">
        <w:rPr>
          <w:b/>
          <w:bCs/>
          <w:szCs w:val="24"/>
        </w:rPr>
        <w:t xml:space="preserve">ONR </w:t>
      </w:r>
      <w:r w:rsidR="001C4713">
        <w:rPr>
          <w:b/>
          <w:bCs/>
          <w:szCs w:val="24"/>
        </w:rPr>
        <w:t>r</w:t>
      </w:r>
      <w:r w:rsidR="00004C16" w:rsidRPr="001C4713">
        <w:rPr>
          <w:b/>
          <w:bCs/>
          <w:szCs w:val="24"/>
        </w:rPr>
        <w:t xml:space="preserve">ecord </w:t>
      </w:r>
      <w:r w:rsidR="001C4713" w:rsidRPr="001C4713">
        <w:rPr>
          <w:b/>
          <w:bCs/>
          <w:szCs w:val="24"/>
        </w:rPr>
        <w:t>reference</w:t>
      </w:r>
      <w:r w:rsidR="00004C16" w:rsidRPr="001C4713">
        <w:rPr>
          <w:szCs w:val="24"/>
        </w:rPr>
        <w:t xml:space="preserve">: </w:t>
      </w:r>
      <w:hyperlink r:id="rId11" w:tgtFrame="_blank" w:tooltip="ONRHH-822789359-20037" w:history="1">
        <w:r w:rsidR="001C4713" w:rsidRPr="001C4713">
          <w:rPr>
            <w:rStyle w:val="Hyperlink"/>
            <w:szCs w:val="24"/>
          </w:rPr>
          <w:t>ONRHH-822789359-20037</w:t>
        </w:r>
      </w:hyperlink>
    </w:p>
    <w:p w14:paraId="39BC0EA4" w14:textId="77777777" w:rsidR="00420A11" w:rsidRDefault="00420A11" w:rsidP="00323E71"/>
    <w:p w14:paraId="60620DC1" w14:textId="2A07AC27" w:rsidR="00AB33C2" w:rsidRDefault="00AB33C2" w:rsidP="00AB33C2">
      <w:pPr>
        <w:pStyle w:val="Caption"/>
        <w:keepNext/>
      </w:pPr>
      <w:r>
        <w:t xml:space="preserve">Revision </w:t>
      </w:r>
      <w:r w:rsidR="001C4713">
        <w:t>c</w:t>
      </w:r>
      <w:r>
        <w:t>ommentary</w:t>
      </w:r>
    </w:p>
    <w:tbl>
      <w:tblPr>
        <w:tblStyle w:val="ONRTable1"/>
        <w:tblW w:w="0" w:type="auto"/>
        <w:tblInd w:w="10" w:type="dxa"/>
        <w:tblLook w:val="04A0" w:firstRow="1" w:lastRow="0" w:firstColumn="1" w:lastColumn="0" w:noHBand="0" w:noVBand="1"/>
      </w:tblPr>
      <w:tblGrid>
        <w:gridCol w:w="1349"/>
        <w:gridCol w:w="7667"/>
      </w:tblGrid>
      <w:tr w:rsidR="00595C8C" w:rsidRPr="00196F04" w14:paraId="116B87DF" w14:textId="77777777" w:rsidTr="00AB33C2">
        <w:trPr>
          <w:cnfStyle w:val="100000000000" w:firstRow="1" w:lastRow="0" w:firstColumn="0" w:lastColumn="0" w:oddVBand="0" w:evenVBand="0" w:oddHBand="0" w:evenHBand="0" w:firstRowFirstColumn="0" w:firstRowLastColumn="0" w:lastRowFirstColumn="0" w:lastRowLastColumn="0"/>
        </w:trPr>
        <w:tc>
          <w:tcPr>
            <w:tcW w:w="1408" w:type="dxa"/>
          </w:tcPr>
          <w:p w14:paraId="72366D01" w14:textId="5285E8FF" w:rsidR="00595C8C" w:rsidRPr="00196F04" w:rsidRDefault="00595C8C" w:rsidP="00595C8C">
            <w:pPr>
              <w:spacing w:before="60" w:after="60"/>
              <w:rPr>
                <w:b w:val="0"/>
                <w:bCs/>
              </w:rPr>
            </w:pPr>
            <w:r w:rsidRPr="00196F04">
              <w:rPr>
                <w:b w:val="0"/>
                <w:bCs/>
              </w:rPr>
              <w:t>Issue</w:t>
            </w:r>
            <w:r w:rsidR="004E3932" w:rsidRPr="00196F04">
              <w:rPr>
                <w:b w:val="0"/>
                <w:bCs/>
              </w:rPr>
              <w:t xml:space="preserve"> No.</w:t>
            </w:r>
          </w:p>
        </w:tc>
        <w:tc>
          <w:tcPr>
            <w:tcW w:w="8328" w:type="dxa"/>
          </w:tcPr>
          <w:p w14:paraId="2D00C3FD" w14:textId="26176D05" w:rsidR="00595C8C" w:rsidRPr="00196F04" w:rsidRDefault="00595C8C" w:rsidP="00595C8C">
            <w:pPr>
              <w:spacing w:before="60" w:after="60"/>
              <w:rPr>
                <w:b w:val="0"/>
                <w:bCs/>
              </w:rPr>
            </w:pPr>
            <w:r w:rsidRPr="00196F04">
              <w:rPr>
                <w:b w:val="0"/>
                <w:bCs/>
              </w:rPr>
              <w:t>Description of Update(s)</w:t>
            </w:r>
          </w:p>
        </w:tc>
      </w:tr>
      <w:tr w:rsidR="00595C8C" w14:paraId="0B4E4E42" w14:textId="77777777" w:rsidTr="00AB33C2">
        <w:tc>
          <w:tcPr>
            <w:tcW w:w="1408" w:type="dxa"/>
          </w:tcPr>
          <w:p w14:paraId="65482A03" w14:textId="077BA1B5" w:rsidR="00595C8C" w:rsidRDefault="00196F04" w:rsidP="00595C8C">
            <w:pPr>
              <w:spacing w:before="60" w:after="60"/>
            </w:pPr>
            <w:r>
              <w:t>1</w:t>
            </w:r>
          </w:p>
        </w:tc>
        <w:tc>
          <w:tcPr>
            <w:tcW w:w="8328" w:type="dxa"/>
          </w:tcPr>
          <w:p w14:paraId="1C80912E" w14:textId="0F4C88BC" w:rsidR="00595C8C" w:rsidRDefault="00AB33C2" w:rsidP="00595C8C">
            <w:pPr>
              <w:spacing w:before="60" w:after="60"/>
            </w:pPr>
            <w:r w:rsidRPr="00AB33C2">
              <w:t xml:space="preserve">Routine review. References updated and </w:t>
            </w:r>
            <w:r w:rsidR="001545B0">
              <w:t>Appendix A updated</w:t>
            </w:r>
            <w:r w:rsidRPr="00AB33C2">
              <w:t xml:space="preserve"> relating to patient taxi transfers.</w:t>
            </w:r>
          </w:p>
        </w:tc>
      </w:tr>
      <w:tr w:rsidR="00AB33C2" w14:paraId="5DDC2B08" w14:textId="77777777" w:rsidTr="00AB33C2">
        <w:tc>
          <w:tcPr>
            <w:tcW w:w="1408" w:type="dxa"/>
          </w:tcPr>
          <w:p w14:paraId="2E3C3C9C" w14:textId="2B369877" w:rsidR="00AB33C2" w:rsidRDefault="00AB33C2" w:rsidP="00595C8C">
            <w:pPr>
              <w:spacing w:before="60" w:after="60"/>
            </w:pPr>
            <w:r>
              <w:t>1.1</w:t>
            </w:r>
          </w:p>
        </w:tc>
        <w:tc>
          <w:tcPr>
            <w:tcW w:w="8328" w:type="dxa"/>
          </w:tcPr>
          <w:p w14:paraId="57EDEE4F" w14:textId="476DA96E" w:rsidR="00AB33C2" w:rsidRPr="00AB33C2" w:rsidRDefault="00AB33C2" w:rsidP="00595C8C">
            <w:pPr>
              <w:spacing w:before="60" w:after="60"/>
            </w:pPr>
            <w:r>
              <w:t>Format update – content transferred across to latest TIG template.</w:t>
            </w:r>
          </w:p>
        </w:tc>
      </w:tr>
      <w:tr w:rsidR="001C4713" w14:paraId="113C063A" w14:textId="77777777" w:rsidTr="00AB33C2">
        <w:tc>
          <w:tcPr>
            <w:tcW w:w="1408" w:type="dxa"/>
          </w:tcPr>
          <w:p w14:paraId="44FA4FD7" w14:textId="65AD55DC" w:rsidR="001C4713" w:rsidRDefault="001C4713" w:rsidP="00595C8C">
            <w:pPr>
              <w:spacing w:before="60" w:after="60"/>
            </w:pPr>
            <w:r>
              <w:t>1.2</w:t>
            </w:r>
          </w:p>
        </w:tc>
        <w:tc>
          <w:tcPr>
            <w:tcW w:w="8328" w:type="dxa"/>
          </w:tcPr>
          <w:p w14:paraId="51D5C6E4" w14:textId="7E5B1BB8" w:rsidR="001C4713" w:rsidRDefault="001C4713" w:rsidP="00595C8C">
            <w:pPr>
              <w:spacing w:before="60" w:after="60"/>
            </w:pPr>
            <w:r>
              <w:t>Minor update to extend scheduled review date to account for internal review. Minor formatting updates.</w:t>
            </w:r>
          </w:p>
        </w:tc>
      </w:tr>
    </w:tbl>
    <w:p w14:paraId="1FDB4B56" w14:textId="6C10B266" w:rsidR="00595C8C" w:rsidRDefault="00595C8C" w:rsidP="00323E71">
      <w:pPr>
        <w:sectPr w:rsidR="00595C8C" w:rsidSect="001C4713">
          <w:headerReference w:type="default" r:id="rId12"/>
          <w:footerReference w:type="default" r:id="rId13"/>
          <w:pgSz w:w="11906" w:h="16838" w:code="9"/>
          <w:pgMar w:top="1440" w:right="1440" w:bottom="1440" w:left="1440" w:header="397" w:footer="397" w:gutter="0"/>
          <w:cols w:space="312"/>
          <w:titlePg/>
          <w:docGrid w:linePitch="360"/>
        </w:sectPr>
      </w:pPr>
    </w:p>
    <w:bookmarkEnd w:id="0" w:displacedByCustomXml="next"/>
    <w:bookmarkStart w:id="1" w:name="_Toc121820584" w:displacedByCustomXml="next"/>
    <w:sdt>
      <w:sdtPr>
        <w:rPr>
          <w:rFonts w:ascii="Arial" w:eastAsia="Calibri" w:hAnsi="Arial" w:cs="Arial"/>
          <w:color w:val="auto"/>
          <w:sz w:val="24"/>
          <w:szCs w:val="22"/>
          <w:lang w:eastAsia="en-US" w:bidi="he-IL"/>
        </w:rPr>
        <w:id w:val="-860513234"/>
        <w:docPartObj>
          <w:docPartGallery w:val="Table of Contents"/>
          <w:docPartUnique/>
        </w:docPartObj>
      </w:sdtPr>
      <w:sdtEndPr>
        <w:rPr>
          <w:b/>
          <w:bCs/>
        </w:rPr>
      </w:sdtEndPr>
      <w:sdtContent>
        <w:p w14:paraId="210B27B9" w14:textId="1B174266" w:rsidR="001C4713" w:rsidRPr="001C4713" w:rsidRDefault="001C4713">
          <w:pPr>
            <w:pStyle w:val="TOCHeading"/>
            <w:rPr>
              <w:sz w:val="48"/>
              <w:szCs w:val="48"/>
            </w:rPr>
          </w:pPr>
          <w:r w:rsidRPr="001C4713">
            <w:rPr>
              <w:sz w:val="48"/>
              <w:szCs w:val="48"/>
            </w:rPr>
            <w:t>Contents</w:t>
          </w:r>
        </w:p>
        <w:p w14:paraId="521A3E4B" w14:textId="7B98E601" w:rsidR="001C4713" w:rsidRDefault="001C4713">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11521921" w:history="1">
            <w:r w:rsidRPr="00321F56">
              <w:rPr>
                <w:rStyle w:val="Hyperlink"/>
              </w:rPr>
              <w:t>1.</w:t>
            </w:r>
            <w:r>
              <w:rPr>
                <w:rFonts w:asciiTheme="minorHAnsi" w:eastAsiaTheme="minorEastAsia" w:hAnsiTheme="minorHAnsi" w:cstheme="minorBidi"/>
                <w:kern w:val="2"/>
                <w:szCs w:val="24"/>
                <w:lang w:eastAsia="en-GB" w:bidi="ar-SA"/>
                <w14:ligatures w14:val="standardContextual"/>
              </w:rPr>
              <w:tab/>
            </w:r>
            <w:r w:rsidRPr="00321F56">
              <w:rPr>
                <w:rStyle w:val="Hyperlink"/>
              </w:rPr>
              <w:t>Introduction</w:t>
            </w:r>
            <w:r>
              <w:rPr>
                <w:webHidden/>
              </w:rPr>
              <w:tab/>
            </w:r>
            <w:r>
              <w:rPr>
                <w:webHidden/>
              </w:rPr>
              <w:fldChar w:fldCharType="begin"/>
            </w:r>
            <w:r>
              <w:rPr>
                <w:webHidden/>
              </w:rPr>
              <w:instrText xml:space="preserve"> PAGEREF _Toc211521921 \h </w:instrText>
            </w:r>
            <w:r>
              <w:rPr>
                <w:webHidden/>
              </w:rPr>
            </w:r>
            <w:r>
              <w:rPr>
                <w:webHidden/>
              </w:rPr>
              <w:fldChar w:fldCharType="separate"/>
            </w:r>
            <w:r>
              <w:rPr>
                <w:webHidden/>
              </w:rPr>
              <w:t>4</w:t>
            </w:r>
            <w:r>
              <w:rPr>
                <w:webHidden/>
              </w:rPr>
              <w:fldChar w:fldCharType="end"/>
            </w:r>
          </w:hyperlink>
        </w:p>
        <w:p w14:paraId="53D4A7CD" w14:textId="671D8ACE" w:rsidR="001C4713" w:rsidRDefault="001C471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521922" w:history="1">
            <w:r w:rsidRPr="00321F56">
              <w:rPr>
                <w:rStyle w:val="Hyperlink"/>
              </w:rPr>
              <w:t>2.</w:t>
            </w:r>
            <w:r>
              <w:rPr>
                <w:rFonts w:asciiTheme="minorHAnsi" w:eastAsiaTheme="minorEastAsia" w:hAnsiTheme="minorHAnsi" w:cstheme="minorBidi"/>
                <w:kern w:val="2"/>
                <w:szCs w:val="24"/>
                <w:lang w:eastAsia="en-GB" w:bidi="ar-SA"/>
                <w14:ligatures w14:val="standardContextual"/>
              </w:rPr>
              <w:tab/>
            </w:r>
            <w:r w:rsidRPr="00321F56">
              <w:rPr>
                <w:rStyle w:val="Hyperlink"/>
              </w:rPr>
              <w:t>Purpose and scope</w:t>
            </w:r>
            <w:r>
              <w:rPr>
                <w:webHidden/>
              </w:rPr>
              <w:tab/>
            </w:r>
            <w:r>
              <w:rPr>
                <w:webHidden/>
              </w:rPr>
              <w:fldChar w:fldCharType="begin"/>
            </w:r>
            <w:r>
              <w:rPr>
                <w:webHidden/>
              </w:rPr>
              <w:instrText xml:space="preserve"> PAGEREF _Toc211521922 \h </w:instrText>
            </w:r>
            <w:r>
              <w:rPr>
                <w:webHidden/>
              </w:rPr>
            </w:r>
            <w:r>
              <w:rPr>
                <w:webHidden/>
              </w:rPr>
              <w:fldChar w:fldCharType="separate"/>
            </w:r>
            <w:r>
              <w:rPr>
                <w:webHidden/>
              </w:rPr>
              <w:t>4</w:t>
            </w:r>
            <w:r>
              <w:rPr>
                <w:webHidden/>
              </w:rPr>
              <w:fldChar w:fldCharType="end"/>
            </w:r>
          </w:hyperlink>
        </w:p>
        <w:p w14:paraId="2036342C" w14:textId="32E78AF6" w:rsidR="001C4713" w:rsidRDefault="001C471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521923" w:history="1">
            <w:r w:rsidRPr="00321F56">
              <w:rPr>
                <w:rStyle w:val="Hyperlink"/>
              </w:rPr>
              <w:t>3.</w:t>
            </w:r>
            <w:r>
              <w:rPr>
                <w:rFonts w:asciiTheme="minorHAnsi" w:eastAsiaTheme="minorEastAsia" w:hAnsiTheme="minorHAnsi" w:cstheme="minorBidi"/>
                <w:kern w:val="2"/>
                <w:szCs w:val="24"/>
                <w:lang w:eastAsia="en-GB" w:bidi="ar-SA"/>
                <w14:ligatures w14:val="standardContextual"/>
              </w:rPr>
              <w:tab/>
            </w:r>
            <w:r w:rsidRPr="00321F56">
              <w:rPr>
                <w:rStyle w:val="Hyperlink"/>
              </w:rPr>
              <w:t>The Ionising Radiation Regulations 2017 (IRR17)</w:t>
            </w:r>
            <w:r>
              <w:rPr>
                <w:webHidden/>
              </w:rPr>
              <w:tab/>
            </w:r>
            <w:r>
              <w:rPr>
                <w:webHidden/>
              </w:rPr>
              <w:fldChar w:fldCharType="begin"/>
            </w:r>
            <w:r>
              <w:rPr>
                <w:webHidden/>
              </w:rPr>
              <w:instrText xml:space="preserve"> PAGEREF _Toc211521923 \h </w:instrText>
            </w:r>
            <w:r>
              <w:rPr>
                <w:webHidden/>
              </w:rPr>
            </w:r>
            <w:r>
              <w:rPr>
                <w:webHidden/>
              </w:rPr>
              <w:fldChar w:fldCharType="separate"/>
            </w:r>
            <w:r>
              <w:rPr>
                <w:webHidden/>
              </w:rPr>
              <w:t>5</w:t>
            </w:r>
            <w:r>
              <w:rPr>
                <w:webHidden/>
              </w:rPr>
              <w:fldChar w:fldCharType="end"/>
            </w:r>
          </w:hyperlink>
        </w:p>
        <w:p w14:paraId="5A7C4783" w14:textId="385E0192" w:rsidR="001C4713" w:rsidRDefault="001C471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521924" w:history="1">
            <w:r w:rsidRPr="00321F56">
              <w:rPr>
                <w:rStyle w:val="Hyperlink"/>
              </w:rPr>
              <w:t>4.</w:t>
            </w:r>
            <w:r>
              <w:rPr>
                <w:rFonts w:asciiTheme="minorHAnsi" w:eastAsiaTheme="minorEastAsia" w:hAnsiTheme="minorHAnsi" w:cstheme="minorBidi"/>
                <w:kern w:val="2"/>
                <w:szCs w:val="24"/>
                <w:lang w:eastAsia="en-GB" w:bidi="ar-SA"/>
                <w14:ligatures w14:val="standardContextual"/>
              </w:rPr>
              <w:tab/>
            </w:r>
            <w:r w:rsidRPr="00321F56">
              <w:rPr>
                <w:rStyle w:val="Hyperlink"/>
              </w:rPr>
              <w:t>Working-level arrangements</w:t>
            </w:r>
            <w:r>
              <w:rPr>
                <w:webHidden/>
              </w:rPr>
              <w:tab/>
            </w:r>
            <w:r>
              <w:rPr>
                <w:webHidden/>
              </w:rPr>
              <w:fldChar w:fldCharType="begin"/>
            </w:r>
            <w:r>
              <w:rPr>
                <w:webHidden/>
              </w:rPr>
              <w:instrText xml:space="preserve"> PAGEREF _Toc211521924 \h </w:instrText>
            </w:r>
            <w:r>
              <w:rPr>
                <w:webHidden/>
              </w:rPr>
            </w:r>
            <w:r>
              <w:rPr>
                <w:webHidden/>
              </w:rPr>
              <w:fldChar w:fldCharType="separate"/>
            </w:r>
            <w:r>
              <w:rPr>
                <w:webHidden/>
              </w:rPr>
              <w:t>5</w:t>
            </w:r>
            <w:r>
              <w:rPr>
                <w:webHidden/>
              </w:rPr>
              <w:fldChar w:fldCharType="end"/>
            </w:r>
          </w:hyperlink>
        </w:p>
        <w:p w14:paraId="6CD04A06" w14:textId="03870059" w:rsidR="001C4713" w:rsidRDefault="001C471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521925" w:history="1">
            <w:r w:rsidRPr="00321F56">
              <w:rPr>
                <w:rStyle w:val="Hyperlink"/>
              </w:rPr>
              <w:t>5.</w:t>
            </w:r>
            <w:r>
              <w:rPr>
                <w:rFonts w:asciiTheme="minorHAnsi" w:eastAsiaTheme="minorEastAsia" w:hAnsiTheme="minorHAnsi" w:cstheme="minorBidi"/>
                <w:kern w:val="2"/>
                <w:szCs w:val="24"/>
                <w:lang w:eastAsia="en-GB" w:bidi="ar-SA"/>
                <w14:ligatures w14:val="standardContextual"/>
              </w:rPr>
              <w:tab/>
            </w:r>
            <w:r w:rsidRPr="00321F56">
              <w:rPr>
                <w:rStyle w:val="Hyperlink"/>
              </w:rPr>
              <w:t>Liaison</w:t>
            </w:r>
            <w:r>
              <w:rPr>
                <w:webHidden/>
              </w:rPr>
              <w:tab/>
            </w:r>
            <w:r>
              <w:rPr>
                <w:webHidden/>
              </w:rPr>
              <w:fldChar w:fldCharType="begin"/>
            </w:r>
            <w:r>
              <w:rPr>
                <w:webHidden/>
              </w:rPr>
              <w:instrText xml:space="preserve"> PAGEREF _Toc211521925 \h </w:instrText>
            </w:r>
            <w:r>
              <w:rPr>
                <w:webHidden/>
              </w:rPr>
            </w:r>
            <w:r>
              <w:rPr>
                <w:webHidden/>
              </w:rPr>
              <w:fldChar w:fldCharType="separate"/>
            </w:r>
            <w:r>
              <w:rPr>
                <w:webHidden/>
              </w:rPr>
              <w:t>5</w:t>
            </w:r>
            <w:r>
              <w:rPr>
                <w:webHidden/>
              </w:rPr>
              <w:fldChar w:fldCharType="end"/>
            </w:r>
          </w:hyperlink>
        </w:p>
        <w:p w14:paraId="0DB4B56E" w14:textId="420FCF33" w:rsidR="001C4713" w:rsidRDefault="001C471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521926" w:history="1">
            <w:r w:rsidRPr="00321F56">
              <w:rPr>
                <w:rStyle w:val="Hyperlink"/>
              </w:rPr>
              <w:t>6.</w:t>
            </w:r>
            <w:r>
              <w:rPr>
                <w:rFonts w:asciiTheme="minorHAnsi" w:eastAsiaTheme="minorEastAsia" w:hAnsiTheme="minorHAnsi" w:cstheme="minorBidi"/>
                <w:kern w:val="2"/>
                <w:szCs w:val="24"/>
                <w:lang w:eastAsia="en-GB" w:bidi="ar-SA"/>
                <w14:ligatures w14:val="standardContextual"/>
              </w:rPr>
              <w:tab/>
            </w:r>
            <w:r w:rsidRPr="00321F56">
              <w:rPr>
                <w:rStyle w:val="Hyperlink"/>
              </w:rPr>
              <w:t>Enforcement</w:t>
            </w:r>
            <w:r>
              <w:rPr>
                <w:webHidden/>
              </w:rPr>
              <w:tab/>
            </w:r>
            <w:r>
              <w:rPr>
                <w:webHidden/>
              </w:rPr>
              <w:fldChar w:fldCharType="begin"/>
            </w:r>
            <w:r>
              <w:rPr>
                <w:webHidden/>
              </w:rPr>
              <w:instrText xml:space="preserve"> PAGEREF _Toc211521926 \h </w:instrText>
            </w:r>
            <w:r>
              <w:rPr>
                <w:webHidden/>
              </w:rPr>
            </w:r>
            <w:r>
              <w:rPr>
                <w:webHidden/>
              </w:rPr>
              <w:fldChar w:fldCharType="separate"/>
            </w:r>
            <w:r>
              <w:rPr>
                <w:webHidden/>
              </w:rPr>
              <w:t>6</w:t>
            </w:r>
            <w:r>
              <w:rPr>
                <w:webHidden/>
              </w:rPr>
              <w:fldChar w:fldCharType="end"/>
            </w:r>
          </w:hyperlink>
        </w:p>
        <w:p w14:paraId="68A0EA24" w14:textId="7463D883" w:rsidR="001C4713" w:rsidRDefault="001C471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521927" w:history="1">
            <w:r w:rsidRPr="00321F56">
              <w:rPr>
                <w:rStyle w:val="Hyperlink"/>
              </w:rPr>
              <w:t>7.</w:t>
            </w:r>
            <w:r>
              <w:rPr>
                <w:rFonts w:asciiTheme="minorHAnsi" w:eastAsiaTheme="minorEastAsia" w:hAnsiTheme="minorHAnsi" w:cstheme="minorBidi"/>
                <w:kern w:val="2"/>
                <w:szCs w:val="24"/>
                <w:lang w:eastAsia="en-GB" w:bidi="ar-SA"/>
                <w14:ligatures w14:val="standardContextual"/>
              </w:rPr>
              <w:tab/>
            </w:r>
            <w:r w:rsidRPr="00321F56">
              <w:rPr>
                <w:rStyle w:val="Hyperlink"/>
              </w:rPr>
              <w:t>Exchange of information</w:t>
            </w:r>
            <w:r>
              <w:rPr>
                <w:webHidden/>
              </w:rPr>
              <w:tab/>
            </w:r>
            <w:r>
              <w:rPr>
                <w:webHidden/>
              </w:rPr>
              <w:fldChar w:fldCharType="begin"/>
            </w:r>
            <w:r>
              <w:rPr>
                <w:webHidden/>
              </w:rPr>
              <w:instrText xml:space="preserve"> PAGEREF _Toc211521927 \h </w:instrText>
            </w:r>
            <w:r>
              <w:rPr>
                <w:webHidden/>
              </w:rPr>
            </w:r>
            <w:r>
              <w:rPr>
                <w:webHidden/>
              </w:rPr>
              <w:fldChar w:fldCharType="separate"/>
            </w:r>
            <w:r>
              <w:rPr>
                <w:webHidden/>
              </w:rPr>
              <w:t>6</w:t>
            </w:r>
            <w:r>
              <w:rPr>
                <w:webHidden/>
              </w:rPr>
              <w:fldChar w:fldCharType="end"/>
            </w:r>
          </w:hyperlink>
        </w:p>
        <w:p w14:paraId="0043553A" w14:textId="0CB76A4B" w:rsidR="001C4713" w:rsidRDefault="001C471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521928" w:history="1">
            <w:r w:rsidRPr="00321F56">
              <w:rPr>
                <w:rStyle w:val="Hyperlink"/>
              </w:rPr>
              <w:t>8.</w:t>
            </w:r>
            <w:r>
              <w:rPr>
                <w:rFonts w:asciiTheme="minorHAnsi" w:eastAsiaTheme="minorEastAsia" w:hAnsiTheme="minorHAnsi" w:cstheme="minorBidi"/>
                <w:kern w:val="2"/>
                <w:szCs w:val="24"/>
                <w:lang w:eastAsia="en-GB" w:bidi="ar-SA"/>
                <w14:ligatures w14:val="standardContextual"/>
              </w:rPr>
              <w:tab/>
            </w:r>
            <w:r w:rsidRPr="00321F56">
              <w:rPr>
                <w:rStyle w:val="Hyperlink"/>
              </w:rPr>
              <w:t>Cost recovery</w:t>
            </w:r>
            <w:r>
              <w:rPr>
                <w:webHidden/>
              </w:rPr>
              <w:tab/>
            </w:r>
            <w:r>
              <w:rPr>
                <w:webHidden/>
              </w:rPr>
              <w:fldChar w:fldCharType="begin"/>
            </w:r>
            <w:r>
              <w:rPr>
                <w:webHidden/>
              </w:rPr>
              <w:instrText xml:space="preserve"> PAGEREF _Toc211521928 \h </w:instrText>
            </w:r>
            <w:r>
              <w:rPr>
                <w:webHidden/>
              </w:rPr>
            </w:r>
            <w:r>
              <w:rPr>
                <w:webHidden/>
              </w:rPr>
              <w:fldChar w:fldCharType="separate"/>
            </w:r>
            <w:r>
              <w:rPr>
                <w:webHidden/>
              </w:rPr>
              <w:t>6</w:t>
            </w:r>
            <w:r>
              <w:rPr>
                <w:webHidden/>
              </w:rPr>
              <w:fldChar w:fldCharType="end"/>
            </w:r>
          </w:hyperlink>
        </w:p>
        <w:p w14:paraId="322945FF" w14:textId="7B601925" w:rsidR="001C4713" w:rsidRDefault="001C471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1521929" w:history="1">
            <w:r w:rsidRPr="00321F56">
              <w:rPr>
                <w:rStyle w:val="Hyperlink"/>
              </w:rPr>
              <w:t>9.</w:t>
            </w:r>
            <w:r>
              <w:rPr>
                <w:rFonts w:asciiTheme="minorHAnsi" w:eastAsiaTheme="minorEastAsia" w:hAnsiTheme="minorHAnsi" w:cstheme="minorBidi"/>
                <w:kern w:val="2"/>
                <w:szCs w:val="24"/>
                <w:lang w:eastAsia="en-GB" w:bidi="ar-SA"/>
                <w14:ligatures w14:val="standardContextual"/>
              </w:rPr>
              <w:tab/>
            </w:r>
            <w:r w:rsidRPr="00321F56">
              <w:rPr>
                <w:rStyle w:val="Hyperlink"/>
              </w:rPr>
              <w:t>Disclosure of information / media enquiries</w:t>
            </w:r>
            <w:r>
              <w:rPr>
                <w:webHidden/>
              </w:rPr>
              <w:tab/>
            </w:r>
            <w:r>
              <w:rPr>
                <w:webHidden/>
              </w:rPr>
              <w:fldChar w:fldCharType="begin"/>
            </w:r>
            <w:r>
              <w:rPr>
                <w:webHidden/>
              </w:rPr>
              <w:instrText xml:space="preserve"> PAGEREF _Toc211521929 \h </w:instrText>
            </w:r>
            <w:r>
              <w:rPr>
                <w:webHidden/>
              </w:rPr>
            </w:r>
            <w:r>
              <w:rPr>
                <w:webHidden/>
              </w:rPr>
              <w:fldChar w:fldCharType="separate"/>
            </w:r>
            <w:r>
              <w:rPr>
                <w:webHidden/>
              </w:rPr>
              <w:t>7</w:t>
            </w:r>
            <w:r>
              <w:rPr>
                <w:webHidden/>
              </w:rPr>
              <w:fldChar w:fldCharType="end"/>
            </w:r>
          </w:hyperlink>
        </w:p>
        <w:p w14:paraId="746F1CC1" w14:textId="26C08A78" w:rsidR="001C4713" w:rsidRDefault="001C4713">
          <w:pPr>
            <w:pStyle w:val="TOC1"/>
            <w:rPr>
              <w:rFonts w:asciiTheme="minorHAnsi" w:eastAsiaTheme="minorEastAsia" w:hAnsiTheme="minorHAnsi" w:cstheme="minorBidi"/>
              <w:kern w:val="2"/>
              <w:szCs w:val="24"/>
              <w:lang w:eastAsia="en-GB" w:bidi="ar-SA"/>
              <w14:ligatures w14:val="standardContextual"/>
            </w:rPr>
          </w:pPr>
          <w:hyperlink w:anchor="_Toc211521930" w:history="1">
            <w:r w:rsidRPr="00321F56">
              <w:rPr>
                <w:rStyle w:val="Hyperlink"/>
              </w:rPr>
              <w:t>References</w:t>
            </w:r>
            <w:r>
              <w:rPr>
                <w:webHidden/>
              </w:rPr>
              <w:tab/>
            </w:r>
            <w:r>
              <w:rPr>
                <w:webHidden/>
              </w:rPr>
              <w:fldChar w:fldCharType="begin"/>
            </w:r>
            <w:r>
              <w:rPr>
                <w:webHidden/>
              </w:rPr>
              <w:instrText xml:space="preserve"> PAGEREF _Toc211521930 \h </w:instrText>
            </w:r>
            <w:r>
              <w:rPr>
                <w:webHidden/>
              </w:rPr>
            </w:r>
            <w:r>
              <w:rPr>
                <w:webHidden/>
              </w:rPr>
              <w:fldChar w:fldCharType="separate"/>
            </w:r>
            <w:r>
              <w:rPr>
                <w:webHidden/>
              </w:rPr>
              <w:t>7</w:t>
            </w:r>
            <w:r>
              <w:rPr>
                <w:webHidden/>
              </w:rPr>
              <w:fldChar w:fldCharType="end"/>
            </w:r>
          </w:hyperlink>
        </w:p>
        <w:p w14:paraId="65AF0D86" w14:textId="10792075" w:rsidR="001C4713" w:rsidRDefault="001C4713">
          <w:pPr>
            <w:pStyle w:val="TOC1"/>
            <w:rPr>
              <w:rFonts w:asciiTheme="minorHAnsi" w:eastAsiaTheme="minorEastAsia" w:hAnsiTheme="minorHAnsi" w:cstheme="minorBidi"/>
              <w:kern w:val="2"/>
              <w:szCs w:val="24"/>
              <w:lang w:eastAsia="en-GB" w:bidi="ar-SA"/>
              <w14:ligatures w14:val="standardContextual"/>
            </w:rPr>
          </w:pPr>
          <w:hyperlink w:anchor="_Toc211521931" w:history="1">
            <w:r w:rsidRPr="00321F56">
              <w:rPr>
                <w:rStyle w:val="Hyperlink"/>
              </w:rPr>
              <w:t>List of acronyms and abbreviations</w:t>
            </w:r>
            <w:r>
              <w:rPr>
                <w:webHidden/>
              </w:rPr>
              <w:tab/>
            </w:r>
            <w:r>
              <w:rPr>
                <w:webHidden/>
              </w:rPr>
              <w:fldChar w:fldCharType="begin"/>
            </w:r>
            <w:r>
              <w:rPr>
                <w:webHidden/>
              </w:rPr>
              <w:instrText xml:space="preserve"> PAGEREF _Toc211521931 \h </w:instrText>
            </w:r>
            <w:r>
              <w:rPr>
                <w:webHidden/>
              </w:rPr>
            </w:r>
            <w:r>
              <w:rPr>
                <w:webHidden/>
              </w:rPr>
              <w:fldChar w:fldCharType="separate"/>
            </w:r>
            <w:r>
              <w:rPr>
                <w:webHidden/>
              </w:rPr>
              <w:t>8</w:t>
            </w:r>
            <w:r>
              <w:rPr>
                <w:webHidden/>
              </w:rPr>
              <w:fldChar w:fldCharType="end"/>
            </w:r>
          </w:hyperlink>
        </w:p>
        <w:p w14:paraId="07A6BFCD" w14:textId="307B7D65" w:rsidR="001C4713" w:rsidRDefault="001C4713">
          <w:pPr>
            <w:pStyle w:val="TOC1"/>
            <w:rPr>
              <w:rFonts w:asciiTheme="minorHAnsi" w:eastAsiaTheme="minorEastAsia" w:hAnsiTheme="minorHAnsi" w:cstheme="minorBidi"/>
              <w:kern w:val="2"/>
              <w:szCs w:val="24"/>
              <w:lang w:eastAsia="en-GB" w:bidi="ar-SA"/>
              <w14:ligatures w14:val="standardContextual"/>
            </w:rPr>
          </w:pPr>
          <w:hyperlink w:anchor="_Toc211521932" w:history="1">
            <w:r w:rsidRPr="00321F56">
              <w:rPr>
                <w:rStyle w:val="Hyperlink"/>
              </w:rPr>
              <w:t>Appendix A - Working Level arrangements</w:t>
            </w:r>
            <w:r>
              <w:rPr>
                <w:webHidden/>
              </w:rPr>
              <w:tab/>
            </w:r>
            <w:r>
              <w:rPr>
                <w:webHidden/>
              </w:rPr>
              <w:fldChar w:fldCharType="begin"/>
            </w:r>
            <w:r>
              <w:rPr>
                <w:webHidden/>
              </w:rPr>
              <w:instrText xml:space="preserve"> PAGEREF _Toc211521932 \h </w:instrText>
            </w:r>
            <w:r>
              <w:rPr>
                <w:webHidden/>
              </w:rPr>
            </w:r>
            <w:r>
              <w:rPr>
                <w:webHidden/>
              </w:rPr>
              <w:fldChar w:fldCharType="separate"/>
            </w:r>
            <w:r>
              <w:rPr>
                <w:webHidden/>
              </w:rPr>
              <w:t>9</w:t>
            </w:r>
            <w:r>
              <w:rPr>
                <w:webHidden/>
              </w:rPr>
              <w:fldChar w:fldCharType="end"/>
            </w:r>
          </w:hyperlink>
        </w:p>
        <w:p w14:paraId="43FFABFD" w14:textId="0C866682" w:rsidR="001C4713" w:rsidRDefault="001C4713">
          <w:r>
            <w:rPr>
              <w:b/>
              <w:bCs/>
            </w:rPr>
            <w:fldChar w:fldCharType="end"/>
          </w:r>
        </w:p>
      </w:sdtContent>
    </w:sdt>
    <w:p w14:paraId="49A343A8" w14:textId="77777777" w:rsidR="001C4713" w:rsidRDefault="001C4713" w:rsidP="00223090">
      <w:pPr>
        <w:pStyle w:val="Heading1"/>
        <w:sectPr w:rsidR="001C4713" w:rsidSect="001C4713">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p w14:paraId="43A875A4" w14:textId="7F61F835" w:rsidR="008D49A5" w:rsidRPr="00223090" w:rsidRDefault="008D49A5" w:rsidP="00223090">
      <w:pPr>
        <w:pStyle w:val="Heading1"/>
      </w:pPr>
      <w:bookmarkStart w:id="2" w:name="_Toc211521921"/>
      <w:r w:rsidRPr="00223090">
        <w:lastRenderedPageBreak/>
        <w:t>Introduction</w:t>
      </w:r>
      <w:bookmarkEnd w:id="2"/>
      <w:bookmarkEnd w:id="1"/>
    </w:p>
    <w:p w14:paraId="09174348" w14:textId="37352BAB" w:rsidR="00741CF0" w:rsidRPr="00741CF0" w:rsidRDefault="00741CF0" w:rsidP="00741CF0">
      <w:pPr>
        <w:pStyle w:val="F9-Paragraph"/>
      </w:pPr>
      <w:bookmarkStart w:id="3" w:name="_Toc109727643"/>
      <w:bookmarkStart w:id="4" w:name="_Hlk64448648"/>
      <w:r w:rsidRPr="00741CF0">
        <w:t>In 2018, the Office for Nuclear Regulation (ONR) formally entered into a Memorandum of Understanding (MoU)</w:t>
      </w:r>
      <w:r w:rsidR="007D25CE">
        <w:rPr>
          <w:rStyle w:val="FootnoteReference"/>
        </w:rPr>
        <w:footnoteReference w:id="2"/>
      </w:r>
      <w:r w:rsidRPr="00741CF0">
        <w:t xml:space="preserve"> with the Health and Safety Executive (HSE) on effective regulation of the Ionising Radiations Regulations 2017 (IRR17) in relation to the transport of radioactive material arising from the transfer of enforcement responsibilities under IRR17 itself</w:t>
      </w:r>
      <w:r w:rsidR="00EF6BA0">
        <w:t xml:space="preserve"> (ref.</w:t>
      </w:r>
      <w:r w:rsidR="004C33BA">
        <w:t xml:space="preserve"> </w:t>
      </w:r>
      <w:sdt>
        <w:sdtPr>
          <w:id w:val="1989287871"/>
          <w:citation/>
        </w:sdtPr>
        <w:sdtEndPr/>
        <w:sdtContent>
          <w:r w:rsidR="004C33BA">
            <w:fldChar w:fldCharType="begin"/>
          </w:r>
          <w:r w:rsidR="004C33BA">
            <w:instrText xml:space="preserve"> CITATION ONR1814 \l 2057 </w:instrText>
          </w:r>
          <w:r w:rsidR="004C33BA">
            <w:fldChar w:fldCharType="separate"/>
          </w:r>
          <w:r w:rsidR="004D30C3" w:rsidRPr="004D30C3">
            <w:rPr>
              <w:noProof/>
            </w:rPr>
            <w:t>[1]</w:t>
          </w:r>
          <w:r w:rsidR="004C33BA">
            <w:fldChar w:fldCharType="end"/>
          </w:r>
        </w:sdtContent>
      </w:sdt>
      <w:r w:rsidR="00EF6BA0">
        <w:t>)</w:t>
      </w:r>
      <w:r w:rsidRPr="00741CF0">
        <w:t xml:space="preserve">. </w:t>
      </w:r>
    </w:p>
    <w:bookmarkEnd w:id="3"/>
    <w:p w14:paraId="3BF61C86" w14:textId="77777777" w:rsidR="00741CF0" w:rsidRPr="00741CF0" w:rsidRDefault="00741CF0" w:rsidP="00741CF0">
      <w:pPr>
        <w:pStyle w:val="F9-Paragraph"/>
      </w:pPr>
      <w:r w:rsidRPr="00741CF0">
        <w:t xml:space="preserve">The MoU establishes the high-level working relationship between ONR and HSE. </w:t>
      </w:r>
    </w:p>
    <w:p w14:paraId="3E4C53D9" w14:textId="246479B1" w:rsidR="00741CF0" w:rsidRDefault="00741CF0" w:rsidP="00741CF0">
      <w:pPr>
        <w:pStyle w:val="F9-Paragraph"/>
      </w:pPr>
      <w:r w:rsidRPr="00741CF0">
        <w:t xml:space="preserve">This </w:t>
      </w:r>
      <w:r w:rsidR="007D25CE">
        <w:t xml:space="preserve">Technical Inspection Guide (TIG) </w:t>
      </w:r>
      <w:r w:rsidRPr="00741CF0">
        <w:t xml:space="preserve">is for the reference of ONR and HSE staff to support effective cooperation and communication, and the delivery of both parties’ regulatory responsibilities. </w:t>
      </w:r>
    </w:p>
    <w:p w14:paraId="4A9C4CF8" w14:textId="77777777" w:rsidR="004B00DA" w:rsidRPr="00AA78A4" w:rsidRDefault="004B00DA" w:rsidP="004B00DA">
      <w:pPr>
        <w:pStyle w:val="F9-Paragraph"/>
        <w:numPr>
          <w:ilvl w:val="0"/>
          <w:numId w:val="0"/>
        </w:numPr>
        <w:ind w:left="851"/>
      </w:pPr>
    </w:p>
    <w:p w14:paraId="616F197D" w14:textId="3203B069" w:rsidR="008D49A5" w:rsidRPr="00FA33FE" w:rsidRDefault="008D49A5" w:rsidP="004B00DA">
      <w:pPr>
        <w:pStyle w:val="Heading1"/>
      </w:pPr>
      <w:bookmarkStart w:id="5" w:name="_Toc121820585"/>
      <w:bookmarkStart w:id="6" w:name="_Toc211521922"/>
      <w:bookmarkEnd w:id="4"/>
      <w:r w:rsidRPr="00FA33FE">
        <w:t>Purpose</w:t>
      </w:r>
      <w:r w:rsidR="004B00DA">
        <w:t xml:space="preserve"> and </w:t>
      </w:r>
      <w:r w:rsidR="001C4713">
        <w:t>s</w:t>
      </w:r>
      <w:r w:rsidR="004B00DA">
        <w:t>cope</w:t>
      </w:r>
      <w:bookmarkEnd w:id="5"/>
      <w:bookmarkEnd w:id="6"/>
    </w:p>
    <w:p w14:paraId="1983720C" w14:textId="22A9A2E3" w:rsidR="000C5F5A" w:rsidRDefault="000C5F5A" w:rsidP="00741CF0">
      <w:pPr>
        <w:pStyle w:val="F9-Paragraph"/>
      </w:pPr>
      <w:r w:rsidRPr="008172D0">
        <w:t xml:space="preserve">To support inspectors undertaking compliance inspection, ONR produces a suite of guides to assist inspectors to make regulatory judgements and decisions in relation to the adequacy of compliance, and the safety of activities on the site. </w:t>
      </w:r>
      <w:r w:rsidR="005C3367" w:rsidRPr="005C3367">
        <w:t xml:space="preserve">This </w:t>
      </w:r>
      <w:r w:rsidR="005C3367">
        <w:t>TIG</w:t>
      </w:r>
      <w:r w:rsidR="005C3367" w:rsidRPr="005C3367">
        <w:t xml:space="preserve"> has been prepared as a guide to inspections performed by ONR inspectors during which they judge the adequacy of licence condition compliance arrangements and their implementation.</w:t>
      </w:r>
    </w:p>
    <w:p w14:paraId="4A16D238" w14:textId="3C8BB344" w:rsidR="004B00DA" w:rsidRPr="00C521B0" w:rsidRDefault="004B00DA" w:rsidP="004B00DA">
      <w:pPr>
        <w:pStyle w:val="F9-Paragraph"/>
      </w:pPr>
      <w:r w:rsidRPr="00C521B0">
        <w:t xml:space="preserve">This </w:t>
      </w:r>
      <w:r w:rsidR="00B56285">
        <w:t>TIG</w:t>
      </w:r>
      <w:r w:rsidRPr="00C521B0">
        <w:t xml:space="preserve"> confirms existing operational liaison arrangements and provides standalone guidance to ONR and HSE inspectors concerning the working-level implementation of the MoU between both parties.</w:t>
      </w:r>
    </w:p>
    <w:p w14:paraId="688B9B83" w14:textId="677B2420" w:rsidR="004B00DA" w:rsidRPr="00C521B0" w:rsidRDefault="004B00DA" w:rsidP="004B00DA">
      <w:pPr>
        <w:pStyle w:val="F9-Paragraph"/>
      </w:pPr>
      <w:r w:rsidRPr="00C521B0">
        <w:t xml:space="preserve">The MoU and this </w:t>
      </w:r>
      <w:r w:rsidR="00B56285">
        <w:t>TIG</w:t>
      </w:r>
      <w:r w:rsidRPr="00C521B0">
        <w:t xml:space="preserve"> relate principally to the enforcement responsibilities associated with IRR17 and the transport of radioactive material. </w:t>
      </w:r>
    </w:p>
    <w:p w14:paraId="4ED9E361" w14:textId="7175DA27" w:rsidR="004B00DA" w:rsidRPr="00C521B0" w:rsidRDefault="004B00DA" w:rsidP="004B00DA">
      <w:pPr>
        <w:pStyle w:val="F9-Paragraph"/>
      </w:pPr>
      <w:r w:rsidRPr="00C521B0">
        <w:t xml:space="preserve">ONR and HSE will review the MoU </w:t>
      </w:r>
      <w:r w:rsidRPr="00B56285">
        <w:rPr>
          <w:b/>
          <w:bCs/>
        </w:rPr>
        <w:t>no later than three years after signature</w:t>
      </w:r>
      <w:r w:rsidRPr="00C521B0">
        <w:t>.</w:t>
      </w:r>
    </w:p>
    <w:p w14:paraId="77D0474F" w14:textId="77777777" w:rsidR="00393151" w:rsidRDefault="004B00DA" w:rsidP="004B00DA">
      <w:pPr>
        <w:pStyle w:val="F9-Paragraph"/>
        <w:sectPr w:rsidR="00393151" w:rsidSect="001C4713">
          <w:pgSz w:w="11906" w:h="16838" w:code="9"/>
          <w:pgMar w:top="1440" w:right="1440" w:bottom="1440" w:left="1440" w:header="397" w:footer="397" w:gutter="0"/>
          <w:cols w:space="312"/>
          <w:docGrid w:linePitch="360"/>
        </w:sectPr>
      </w:pPr>
      <w:r w:rsidRPr="00C521B0">
        <w:t xml:space="preserve">This </w:t>
      </w:r>
      <w:r w:rsidR="004828B0">
        <w:t>TIG</w:t>
      </w:r>
      <w:r w:rsidRPr="00C521B0">
        <w:t xml:space="preserve"> is subject to periodic amendment and review as appropriate, to ensure that working arrangements between ONR and HSE are relevant, deliverable and proportionate. The ONR Team with responsibility for transport inspection activities will carry out any updating of this </w:t>
      </w:r>
      <w:r w:rsidR="00B56285">
        <w:t>TIG</w:t>
      </w:r>
      <w:r w:rsidRPr="00C521B0">
        <w:t>.</w:t>
      </w:r>
    </w:p>
    <w:p w14:paraId="0C4C8ECC" w14:textId="77777777" w:rsidR="00393151" w:rsidRPr="00C521B0" w:rsidRDefault="00393151" w:rsidP="00393151">
      <w:pPr>
        <w:pStyle w:val="Heading1"/>
      </w:pPr>
      <w:bookmarkStart w:id="7" w:name="_Toc115707860"/>
      <w:bookmarkStart w:id="8" w:name="_Toc121820586"/>
      <w:bookmarkStart w:id="9" w:name="_Toc211521923"/>
      <w:r w:rsidRPr="00C521B0">
        <w:lastRenderedPageBreak/>
        <w:t>The Ionising Radiation Regulations 2017 (IRR17)</w:t>
      </w:r>
      <w:bookmarkEnd w:id="7"/>
      <w:bookmarkEnd w:id="8"/>
      <w:bookmarkEnd w:id="9"/>
    </w:p>
    <w:p w14:paraId="700EED91" w14:textId="77777777" w:rsidR="00393151" w:rsidRPr="00C521B0" w:rsidRDefault="00393151" w:rsidP="00393151">
      <w:pPr>
        <w:pStyle w:val="F9-Paragraph"/>
      </w:pPr>
      <w:r w:rsidRPr="00C521B0">
        <w:t xml:space="preserve">It is recognised that there are other regulatory bodies with enforcement responsibilities in relation to transport aspects of IRR17. This guidance relates only to HSE and ONR in relation to who takes the enforcement lead for IRR17 in relation to transport of radioactive material by road, rail and inland waterway in Great Britain. </w:t>
      </w:r>
    </w:p>
    <w:p w14:paraId="07BCBC21" w14:textId="77777777" w:rsidR="00393151" w:rsidRPr="00C521B0" w:rsidRDefault="00393151" w:rsidP="00393151">
      <w:pPr>
        <w:pStyle w:val="F9-Paragraph"/>
      </w:pPr>
      <w:r w:rsidRPr="00C521B0">
        <w:t xml:space="preserve">In relation to IRR17, ONR is the enforcing authority in relation to civil transport of radioactive material in Great Britain by road, rail and inland waterway. </w:t>
      </w:r>
    </w:p>
    <w:p w14:paraId="6E89F98E" w14:textId="77777777" w:rsidR="00393151" w:rsidRPr="00C521B0" w:rsidRDefault="00393151" w:rsidP="00393151">
      <w:pPr>
        <w:pStyle w:val="F9-Paragraph"/>
      </w:pPr>
      <w:r w:rsidRPr="00C521B0">
        <w:t>In relation to IRR17, HSE is the enforcing authority in relation to defence transport of radioactive material in Great Britain by road, rail and inland waterway.</w:t>
      </w:r>
    </w:p>
    <w:p w14:paraId="3E37A5F0" w14:textId="77777777" w:rsidR="00393151" w:rsidRPr="00C521B0" w:rsidRDefault="00393151" w:rsidP="00393151">
      <w:pPr>
        <w:pStyle w:val="F9-Paragraph"/>
      </w:pPr>
      <w:r w:rsidRPr="00C521B0">
        <w:t>The overarching details relating to enforcement are laid out in the MoU.</w:t>
      </w:r>
    </w:p>
    <w:p w14:paraId="77E5AAA5" w14:textId="3360958E" w:rsidR="00393151" w:rsidRPr="00393151" w:rsidRDefault="00393151" w:rsidP="00393151">
      <w:pPr>
        <w:pStyle w:val="F9-Paragraph"/>
      </w:pPr>
      <w:r w:rsidRPr="00C521B0">
        <w:t xml:space="preserve">As independent regulators HSE and ONR is legally required by virtue of Section 96 of the Energy Act 2013 </w:t>
      </w:r>
      <w:r w:rsidR="0000531A">
        <w:t xml:space="preserve">(TEA13) </w:t>
      </w:r>
      <w:r w:rsidRPr="00C521B0">
        <w:t>to enter into and maintain arrangements to cooperate and exchange information with each other in connection with the carrying out of their respective regulatory functions. The MoU and actions arising from it are intended to fulfil that statutory requirement.</w:t>
      </w:r>
      <w:r w:rsidRPr="00C521B0">
        <w:rPr>
          <w:u w:val="single"/>
        </w:rPr>
        <w:t xml:space="preserve"> </w:t>
      </w:r>
    </w:p>
    <w:p w14:paraId="4C2DED7C" w14:textId="77777777" w:rsidR="00393151" w:rsidRPr="00C521B0" w:rsidRDefault="00393151" w:rsidP="00393151">
      <w:pPr>
        <w:pStyle w:val="F9-Paragraph"/>
        <w:numPr>
          <w:ilvl w:val="0"/>
          <w:numId w:val="0"/>
        </w:numPr>
        <w:ind w:left="851"/>
      </w:pPr>
    </w:p>
    <w:p w14:paraId="40D08091" w14:textId="51482A77" w:rsidR="00393151" w:rsidRPr="00C521B0" w:rsidRDefault="00393151" w:rsidP="00393151">
      <w:pPr>
        <w:pStyle w:val="Heading1"/>
      </w:pPr>
      <w:bookmarkStart w:id="10" w:name="_Toc115707861"/>
      <w:bookmarkStart w:id="11" w:name="_Toc121820587"/>
      <w:bookmarkStart w:id="12" w:name="_Toc211521924"/>
      <w:r w:rsidRPr="00C521B0">
        <w:t xml:space="preserve">Working-level </w:t>
      </w:r>
      <w:r w:rsidR="001C4713">
        <w:t>a</w:t>
      </w:r>
      <w:r w:rsidRPr="00C521B0">
        <w:t>rrangements</w:t>
      </w:r>
      <w:bookmarkEnd w:id="10"/>
      <w:bookmarkEnd w:id="11"/>
      <w:bookmarkEnd w:id="12"/>
    </w:p>
    <w:p w14:paraId="19E101A3" w14:textId="366CD3E4" w:rsidR="00393151" w:rsidRPr="00C521B0" w:rsidRDefault="00393151" w:rsidP="00393151">
      <w:pPr>
        <w:pStyle w:val="F9-Paragraph"/>
      </w:pPr>
      <w:r w:rsidRPr="00C521B0">
        <w:t xml:space="preserve">In accordance with Section 96(1) of </w:t>
      </w:r>
      <w:r w:rsidR="0000531A">
        <w:t>TEA13</w:t>
      </w:r>
      <w:r w:rsidRPr="00C521B0">
        <w:t>, ONR and HSE will seek to provide</w:t>
      </w:r>
      <w:r>
        <w:t xml:space="preserve"> </w:t>
      </w:r>
      <w:r w:rsidRPr="00C521B0">
        <w:t>assistance to one another to support regulatory interventions, where appropriate.</w:t>
      </w:r>
    </w:p>
    <w:p w14:paraId="68087E37" w14:textId="14E304C5" w:rsidR="00393151" w:rsidRDefault="00393151" w:rsidP="00393151">
      <w:pPr>
        <w:pStyle w:val="F9-Paragraph"/>
      </w:pPr>
      <w:r w:rsidRPr="00C521B0">
        <w:t xml:space="preserve">The detail of agreed working arrangements as they apply to a range of operational situations </w:t>
      </w:r>
      <w:r w:rsidR="00EF6BA0">
        <w:t>are</w:t>
      </w:r>
      <w:r w:rsidRPr="00C521B0">
        <w:t xml:space="preserve"> detailed in Appendix A.</w:t>
      </w:r>
    </w:p>
    <w:p w14:paraId="2A7766D4" w14:textId="77777777" w:rsidR="00393151" w:rsidRPr="00C521B0" w:rsidRDefault="00393151" w:rsidP="00393151">
      <w:pPr>
        <w:pStyle w:val="F9-Paragraph"/>
        <w:numPr>
          <w:ilvl w:val="0"/>
          <w:numId w:val="0"/>
        </w:numPr>
        <w:ind w:left="851"/>
      </w:pPr>
    </w:p>
    <w:p w14:paraId="28DEE012" w14:textId="77777777" w:rsidR="00393151" w:rsidRPr="00C521B0" w:rsidRDefault="00393151" w:rsidP="00393151">
      <w:pPr>
        <w:pStyle w:val="Heading1"/>
      </w:pPr>
      <w:bookmarkStart w:id="13" w:name="_Toc115707862"/>
      <w:bookmarkStart w:id="14" w:name="_Toc121820588"/>
      <w:bookmarkStart w:id="15" w:name="_Toc211521925"/>
      <w:r w:rsidRPr="00C521B0">
        <w:t>Liaison</w:t>
      </w:r>
      <w:bookmarkEnd w:id="13"/>
      <w:bookmarkEnd w:id="14"/>
      <w:bookmarkEnd w:id="15"/>
    </w:p>
    <w:p w14:paraId="0946CF16" w14:textId="77777777" w:rsidR="00393151" w:rsidRPr="00C521B0" w:rsidRDefault="00393151" w:rsidP="00393151">
      <w:pPr>
        <w:pStyle w:val="F9-Paragraph"/>
      </w:pPr>
      <w:r w:rsidRPr="00C521B0">
        <w:t>It is vital that ONR and HSE inspectors liaise with one another in regard to transport enforcement and matters arising where further action is required. This will be routinely achieved via the HSE/ONR Operational liaison forum which meets on a regular basis</w:t>
      </w:r>
      <w:r w:rsidRPr="00C521B0">
        <w:rPr>
          <w:color w:val="1F497D"/>
        </w:rPr>
        <w:t xml:space="preserve">, </w:t>
      </w:r>
      <w:r w:rsidRPr="00C521B0">
        <w:t>and directly as the situation dictates.</w:t>
      </w:r>
    </w:p>
    <w:p w14:paraId="7C832979" w14:textId="77777777" w:rsidR="00393151" w:rsidRPr="00C521B0" w:rsidRDefault="00393151" w:rsidP="00393151">
      <w:pPr>
        <w:pStyle w:val="Heading1"/>
      </w:pPr>
      <w:bookmarkStart w:id="16" w:name="_Toc115707863"/>
      <w:bookmarkStart w:id="17" w:name="_Toc121820589"/>
      <w:bookmarkStart w:id="18" w:name="_Toc211521926"/>
      <w:r w:rsidRPr="00C521B0">
        <w:lastRenderedPageBreak/>
        <w:t>Enforcement</w:t>
      </w:r>
      <w:bookmarkEnd w:id="16"/>
      <w:bookmarkEnd w:id="17"/>
      <w:bookmarkEnd w:id="18"/>
    </w:p>
    <w:p w14:paraId="4EDB06C9" w14:textId="4B9E85F0" w:rsidR="00393151" w:rsidRDefault="00393151" w:rsidP="00393151">
      <w:pPr>
        <w:pStyle w:val="F9-Paragraph"/>
      </w:pPr>
      <w:r w:rsidRPr="00C521B0">
        <w:t>Both ONR and HSE will work together in line with the provisions of the Regulators’ Code to ensure that regulatory activities are consistent, coordinated and comprehensive and will ensure that</w:t>
      </w:r>
      <w:r w:rsidRPr="00C521B0">
        <w:rPr>
          <w:b/>
          <w:color w:val="4E4E4E"/>
        </w:rPr>
        <w:t xml:space="preserve"> e</w:t>
      </w:r>
      <w:r w:rsidRPr="00C521B0">
        <w:t>nforcement decisions relating to transport contraventions are made in consultation with the other, taking into account the others’ view and in accordance with the relevant organisations Enforcement Policy Statement</w:t>
      </w:r>
      <w:r w:rsidR="00EF6BA0">
        <w:t xml:space="preserve"> (ref. </w:t>
      </w:r>
      <w:sdt>
        <w:sdtPr>
          <w:id w:val="-2039354962"/>
          <w:citation/>
        </w:sdtPr>
        <w:sdtEndPr/>
        <w:sdtContent>
          <w:r w:rsidR="00EF6BA0">
            <w:fldChar w:fldCharType="begin"/>
          </w:r>
          <w:r w:rsidR="00EF6BA0">
            <w:instrText xml:space="preserve"> CITATION ONR20 \l 2057 </w:instrText>
          </w:r>
          <w:r w:rsidR="00EF6BA0">
            <w:fldChar w:fldCharType="separate"/>
          </w:r>
          <w:r w:rsidR="004D30C3" w:rsidRPr="004D30C3">
            <w:rPr>
              <w:noProof/>
            </w:rPr>
            <w:t>[2]</w:t>
          </w:r>
          <w:r w:rsidR="00EF6BA0">
            <w:fldChar w:fldCharType="end"/>
          </w:r>
        </w:sdtContent>
      </w:sdt>
      <w:r w:rsidR="00EF6BA0">
        <w:t>)</w:t>
      </w:r>
      <w:r w:rsidRPr="00C521B0">
        <w:t>, operational procedures, and Enforcement Management Model (EMM)</w:t>
      </w:r>
      <w:r w:rsidR="00EF6BA0">
        <w:t xml:space="preserve"> (ref. </w:t>
      </w:r>
      <w:sdt>
        <w:sdtPr>
          <w:id w:val="2119176469"/>
          <w:citation/>
        </w:sdtPr>
        <w:sdtEndPr/>
        <w:sdtContent>
          <w:r w:rsidR="00EF6BA0">
            <w:fldChar w:fldCharType="begin"/>
          </w:r>
          <w:r w:rsidR="00EF6BA0">
            <w:instrText xml:space="preserve"> CITATION ONR27 \l 2057 </w:instrText>
          </w:r>
          <w:r w:rsidR="00EF6BA0">
            <w:fldChar w:fldCharType="separate"/>
          </w:r>
          <w:r w:rsidR="004D30C3" w:rsidRPr="004D30C3">
            <w:rPr>
              <w:noProof/>
            </w:rPr>
            <w:t>[3]</w:t>
          </w:r>
          <w:r w:rsidR="00EF6BA0">
            <w:fldChar w:fldCharType="end"/>
          </w:r>
        </w:sdtContent>
      </w:sdt>
      <w:r w:rsidR="00EF6BA0">
        <w:t>)</w:t>
      </w:r>
      <w:r w:rsidRPr="00C521B0">
        <w:t xml:space="preserve">.  </w:t>
      </w:r>
    </w:p>
    <w:p w14:paraId="3040721D" w14:textId="77777777" w:rsidR="00393151" w:rsidRPr="00C521B0" w:rsidRDefault="00393151" w:rsidP="00393151">
      <w:pPr>
        <w:pStyle w:val="F9-Paragraph"/>
        <w:numPr>
          <w:ilvl w:val="0"/>
          <w:numId w:val="0"/>
        </w:numPr>
        <w:ind w:left="851"/>
      </w:pPr>
    </w:p>
    <w:p w14:paraId="43A0225D" w14:textId="037AE2FA" w:rsidR="00393151" w:rsidRPr="00C521B0" w:rsidRDefault="00393151" w:rsidP="00393151">
      <w:pPr>
        <w:pStyle w:val="Heading1"/>
      </w:pPr>
      <w:bookmarkStart w:id="19" w:name="_Toc115707864"/>
      <w:bookmarkStart w:id="20" w:name="_Toc121820590"/>
      <w:bookmarkStart w:id="21" w:name="_Toc211521927"/>
      <w:r w:rsidRPr="00C521B0">
        <w:t xml:space="preserve">Exchange of </w:t>
      </w:r>
      <w:r w:rsidR="001C4713">
        <w:t>i</w:t>
      </w:r>
      <w:r w:rsidRPr="00C521B0">
        <w:t>nformation</w:t>
      </w:r>
      <w:bookmarkEnd w:id="19"/>
      <w:bookmarkEnd w:id="20"/>
      <w:bookmarkEnd w:id="21"/>
    </w:p>
    <w:p w14:paraId="71531F5A" w14:textId="5F78DAC3" w:rsidR="00393151" w:rsidRPr="00C521B0" w:rsidRDefault="00393151" w:rsidP="00393151">
      <w:pPr>
        <w:pStyle w:val="F9-Paragraph"/>
      </w:pPr>
      <w:r w:rsidRPr="00C521B0">
        <w:t xml:space="preserve">The nature of information to be exchanged is detailed in </w:t>
      </w:r>
      <w:r w:rsidR="004D30C3">
        <w:t xml:space="preserve">ref. </w:t>
      </w:r>
      <w:sdt>
        <w:sdtPr>
          <w:id w:val="1556042850"/>
          <w:citation/>
        </w:sdtPr>
        <w:sdtEndPr/>
        <w:sdtContent>
          <w:r w:rsidR="004D30C3">
            <w:fldChar w:fldCharType="begin"/>
          </w:r>
          <w:r w:rsidR="004D30C3">
            <w:instrText xml:space="preserve"> CITATION ONR1813 \l 2057 </w:instrText>
          </w:r>
          <w:r w:rsidR="004D30C3">
            <w:fldChar w:fldCharType="separate"/>
          </w:r>
          <w:r w:rsidR="004D30C3" w:rsidRPr="004D30C3">
            <w:rPr>
              <w:noProof/>
            </w:rPr>
            <w:t>[4]</w:t>
          </w:r>
          <w:r w:rsidR="004D30C3">
            <w:fldChar w:fldCharType="end"/>
          </w:r>
        </w:sdtContent>
      </w:sdt>
    </w:p>
    <w:p w14:paraId="1CE6AA2C" w14:textId="77777777" w:rsidR="00393151" w:rsidRPr="00C521B0" w:rsidRDefault="00393151" w:rsidP="00393151">
      <w:pPr>
        <w:pStyle w:val="F9-Paragraph"/>
      </w:pPr>
      <w:r w:rsidRPr="00C521B0">
        <w:t>Care should be taken to handle information appropriately according to its</w:t>
      </w:r>
      <w:r>
        <w:t xml:space="preserve"> </w:t>
      </w:r>
      <w:r w:rsidRPr="00C521B0">
        <w:t>security classification.</w:t>
      </w:r>
    </w:p>
    <w:p w14:paraId="581B11CE" w14:textId="507648B9" w:rsidR="00393151" w:rsidRPr="00C521B0" w:rsidRDefault="00393151" w:rsidP="00393151">
      <w:pPr>
        <w:pStyle w:val="F9-Paragraph"/>
        <w:rPr>
          <w:b/>
          <w:u w:val="single"/>
          <w:lang w:eastAsia="en-GB"/>
        </w:rPr>
      </w:pPr>
      <w:r w:rsidRPr="00C521B0">
        <w:t>In relation to data protection issues, ONR and HSE have an agreement to support their work in relation to this issue</w:t>
      </w:r>
      <w:r w:rsidR="008713FA">
        <w:t xml:space="preserve"> </w:t>
      </w:r>
      <w:sdt>
        <w:sdtPr>
          <w:id w:val="-143284655"/>
          <w:citation/>
        </w:sdtPr>
        <w:sdtEndPr/>
        <w:sdtContent>
          <w:r w:rsidR="008713FA">
            <w:fldChar w:fldCharType="begin"/>
          </w:r>
          <w:r w:rsidR="008713FA">
            <w:instrText xml:space="preserve"> CITATION ONR1813 \l 2057 </w:instrText>
          </w:r>
          <w:r w:rsidR="008713FA">
            <w:fldChar w:fldCharType="separate"/>
          </w:r>
          <w:r w:rsidR="004D30C3" w:rsidRPr="004D30C3">
            <w:rPr>
              <w:noProof/>
            </w:rPr>
            <w:t>[4]</w:t>
          </w:r>
          <w:r w:rsidR="008713FA">
            <w:fldChar w:fldCharType="end"/>
          </w:r>
        </w:sdtContent>
      </w:sdt>
      <w:r w:rsidRPr="00C521B0">
        <w:t>.</w:t>
      </w:r>
    </w:p>
    <w:p w14:paraId="2186F20A" w14:textId="77777777" w:rsidR="00393151" w:rsidRPr="00C521B0" w:rsidRDefault="00393151" w:rsidP="00393151">
      <w:pPr>
        <w:pStyle w:val="F9-Paragraph"/>
      </w:pPr>
      <w:r w:rsidRPr="00C521B0">
        <w:t xml:space="preserve">ONR and HSE do not share databases for the purposes of recording inspection or enforcement activity for respective dutyholders in relation to IRR17 and transport of radioactive material.  </w:t>
      </w:r>
    </w:p>
    <w:p w14:paraId="51003A2E" w14:textId="77777777" w:rsidR="00393151" w:rsidRPr="00C521B0" w:rsidRDefault="00393151" w:rsidP="008713FA">
      <w:pPr>
        <w:pStyle w:val="F9-Paragraph"/>
        <w:numPr>
          <w:ilvl w:val="0"/>
          <w:numId w:val="0"/>
        </w:numPr>
      </w:pPr>
    </w:p>
    <w:p w14:paraId="10C4DAAB" w14:textId="7A6B290F" w:rsidR="00393151" w:rsidRPr="00C521B0" w:rsidRDefault="00393151" w:rsidP="00393151">
      <w:pPr>
        <w:pStyle w:val="Heading1"/>
      </w:pPr>
      <w:bookmarkStart w:id="22" w:name="_Toc115707865"/>
      <w:bookmarkStart w:id="23" w:name="_Toc121820591"/>
      <w:bookmarkStart w:id="24" w:name="_Toc211521928"/>
      <w:r w:rsidRPr="00C521B0">
        <w:t xml:space="preserve">Cost </w:t>
      </w:r>
      <w:r w:rsidR="001C4713">
        <w:t>r</w:t>
      </w:r>
      <w:r w:rsidRPr="00C521B0">
        <w:t>ecovery</w:t>
      </w:r>
      <w:bookmarkEnd w:id="22"/>
      <w:bookmarkEnd w:id="23"/>
      <w:bookmarkEnd w:id="24"/>
    </w:p>
    <w:p w14:paraId="6B05916F" w14:textId="77777777" w:rsidR="00393151" w:rsidRPr="00C521B0" w:rsidRDefault="00393151" w:rsidP="00393151">
      <w:pPr>
        <w:pStyle w:val="F9-Paragraph"/>
      </w:pPr>
      <w:r w:rsidRPr="00C521B0">
        <w:t>Although applicable to HSE, Fee for Intervention (FFI) is not applicable in relation to IRR17 transport enforcement undertaken by ONR.</w:t>
      </w:r>
    </w:p>
    <w:p w14:paraId="33668FCA" w14:textId="77777777" w:rsidR="00393151" w:rsidRDefault="00393151" w:rsidP="00393151">
      <w:pPr>
        <w:pStyle w:val="Heading1"/>
        <w:sectPr w:rsidR="00393151" w:rsidSect="001C4713">
          <w:pgSz w:w="11906" w:h="16838" w:code="9"/>
          <w:pgMar w:top="1440" w:right="1440" w:bottom="1440" w:left="1440" w:header="397" w:footer="397" w:gutter="0"/>
          <w:cols w:space="312"/>
          <w:docGrid w:linePitch="360"/>
        </w:sectPr>
      </w:pPr>
      <w:bookmarkStart w:id="25" w:name="_Toc115707866"/>
    </w:p>
    <w:p w14:paraId="4FA93BD2" w14:textId="2F171F51" w:rsidR="00393151" w:rsidRPr="00C521B0" w:rsidRDefault="00393151" w:rsidP="00393151">
      <w:pPr>
        <w:pStyle w:val="Heading1"/>
      </w:pPr>
      <w:bookmarkStart w:id="26" w:name="_Toc121820592"/>
      <w:bookmarkStart w:id="27" w:name="_Toc211521929"/>
      <w:r w:rsidRPr="00C521B0">
        <w:lastRenderedPageBreak/>
        <w:t xml:space="preserve">Disclosure of </w:t>
      </w:r>
      <w:r w:rsidR="001C4713">
        <w:t>i</w:t>
      </w:r>
      <w:r w:rsidRPr="00C521B0">
        <w:t>nformation</w:t>
      </w:r>
      <w:r w:rsidR="001C4713">
        <w:t xml:space="preserve"> </w:t>
      </w:r>
      <w:r w:rsidRPr="00C521B0">
        <w:t>/</w:t>
      </w:r>
      <w:r w:rsidR="001C4713">
        <w:t xml:space="preserve"> m</w:t>
      </w:r>
      <w:r w:rsidRPr="00C521B0">
        <w:t xml:space="preserve">edia </w:t>
      </w:r>
      <w:r w:rsidR="001C4713">
        <w:t>e</w:t>
      </w:r>
      <w:r w:rsidRPr="00C521B0">
        <w:t>nquiries</w:t>
      </w:r>
      <w:bookmarkEnd w:id="25"/>
      <w:bookmarkEnd w:id="26"/>
      <w:bookmarkEnd w:id="27"/>
    </w:p>
    <w:p w14:paraId="2A68C1BB" w14:textId="77777777" w:rsidR="00393151" w:rsidRPr="00C521B0" w:rsidRDefault="00393151" w:rsidP="00393151">
      <w:pPr>
        <w:pStyle w:val="F9-Paragraph"/>
      </w:pPr>
      <w:r w:rsidRPr="00C521B0">
        <w:t xml:space="preserve">All requests for disclosure of information relevant to IRR17 dutyholders involved in transporting radioactive material should be directed to the relevant organisation based on enforcement responsibility. If either organisation is intending to disclose information relevant to the other, it will make the other aware of its intention prior to disclosure. </w:t>
      </w:r>
    </w:p>
    <w:p w14:paraId="3A64A76A" w14:textId="77777777" w:rsidR="00393151" w:rsidRDefault="00393151" w:rsidP="00393151">
      <w:pPr>
        <w:pStyle w:val="Bulletlist1"/>
      </w:pPr>
      <w:r w:rsidRPr="00C521B0">
        <w:t xml:space="preserve">For ONR, this is via </w:t>
      </w:r>
      <w:hyperlink r:id="rId18" w:history="1">
        <w:r w:rsidRPr="00C521B0">
          <w:rPr>
            <w:rStyle w:val="Hyperlink"/>
            <w:rFonts w:asciiTheme="majorHAnsi" w:hAnsiTheme="majorHAnsi" w:cstheme="majorHAnsi"/>
          </w:rPr>
          <w:t>contact@onr.gov.uk</w:t>
        </w:r>
      </w:hyperlink>
      <w:r w:rsidRPr="00C521B0">
        <w:t xml:space="preserve"> </w:t>
      </w:r>
    </w:p>
    <w:p w14:paraId="0FDCDFA1" w14:textId="2042B69F" w:rsidR="00393151" w:rsidRPr="00C521B0" w:rsidRDefault="00393151" w:rsidP="00393151">
      <w:pPr>
        <w:pStyle w:val="Bulletlist1"/>
      </w:pPr>
      <w:r w:rsidRPr="00C521B0">
        <w:t xml:space="preserve">For HSE, this is via </w:t>
      </w:r>
      <w:hyperlink r:id="rId19" w:history="1">
        <w:r w:rsidRPr="00C521B0">
          <w:rPr>
            <w:rStyle w:val="Hyperlink"/>
            <w:rFonts w:asciiTheme="majorHAnsi" w:hAnsiTheme="majorHAnsi" w:cstheme="majorHAnsi"/>
          </w:rPr>
          <w:t>http://www.hse.gov.uk/foi/index.htm</w:t>
        </w:r>
      </w:hyperlink>
    </w:p>
    <w:p w14:paraId="60635A91" w14:textId="340C88F3" w:rsidR="001F492B" w:rsidRDefault="00393151" w:rsidP="00393151">
      <w:pPr>
        <w:pStyle w:val="F9-Paragraph"/>
      </w:pPr>
      <w:r w:rsidRPr="00C521B0">
        <w:t>All media enquiries concerning ONR’s duty holders will be coordinated by ONR’s Communications Team. Similarly, media enquiries concerning HSE’s duty holders will be coordinated by HSE Media Centre. Where there is shared enforcement remit, considering the nature of the work undertaken, both organisations will liaise to ensure the other is aware so as to provide an appropriate response.</w:t>
      </w:r>
    </w:p>
    <w:p w14:paraId="5FEEAFA3" w14:textId="77777777" w:rsidR="009269D5" w:rsidRDefault="009269D5" w:rsidP="009269D5">
      <w:pPr>
        <w:pStyle w:val="F9-Paragraph"/>
        <w:numPr>
          <w:ilvl w:val="0"/>
          <w:numId w:val="0"/>
        </w:numPr>
        <w:ind w:left="851"/>
      </w:pPr>
    </w:p>
    <w:bookmarkStart w:id="28" w:name="_Toc211521930" w:displacedByCustomXml="next"/>
    <w:bookmarkStart w:id="29" w:name="_Toc121820593" w:displacedByCustomXml="next"/>
    <w:sdt>
      <w:sdtPr>
        <w:rPr>
          <w:color w:val="auto"/>
          <w:sz w:val="24"/>
        </w:rPr>
        <w:id w:val="1248839090"/>
        <w:docPartObj>
          <w:docPartGallery w:val="Bibliographies"/>
          <w:docPartUnique/>
        </w:docPartObj>
      </w:sdtPr>
      <w:sdtEndPr/>
      <w:sdtContent>
        <w:p w14:paraId="75F84B10" w14:textId="355BFE4D" w:rsidR="0053636D" w:rsidRDefault="0053636D" w:rsidP="0053636D">
          <w:pPr>
            <w:pStyle w:val="Heading1"/>
            <w:numPr>
              <w:ilvl w:val="0"/>
              <w:numId w:val="0"/>
            </w:numPr>
            <w:ind w:left="851" w:hanging="851"/>
          </w:pPr>
          <w:r>
            <w:t>References</w:t>
          </w:r>
          <w:bookmarkEnd w:id="29"/>
          <w:bookmarkEnd w:id="28"/>
        </w:p>
        <w:sdt>
          <w:sdtPr>
            <w:id w:val="-573587230"/>
            <w:bibliography/>
          </w:sdtPr>
          <w:sdtEndPr/>
          <w:sdtContent>
            <w:p w14:paraId="7E434ACB" w14:textId="77777777" w:rsidR="0053636D" w:rsidRDefault="0053636D">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53636D" w14:paraId="417A958A" w14:textId="77777777">
                <w:trPr>
                  <w:divId w:val="2052921317"/>
                  <w:tblCellSpacing w:w="15" w:type="dxa"/>
                </w:trPr>
                <w:tc>
                  <w:tcPr>
                    <w:tcW w:w="50" w:type="pct"/>
                    <w:hideMark/>
                  </w:tcPr>
                  <w:p w14:paraId="42BA7E3B" w14:textId="47C57C6D" w:rsidR="0053636D" w:rsidRDefault="0053636D">
                    <w:pPr>
                      <w:pStyle w:val="Bibliography"/>
                      <w:rPr>
                        <w:noProof/>
                        <w:szCs w:val="24"/>
                      </w:rPr>
                    </w:pPr>
                    <w:r>
                      <w:rPr>
                        <w:noProof/>
                      </w:rPr>
                      <w:t xml:space="preserve">[1] </w:t>
                    </w:r>
                  </w:p>
                </w:tc>
                <w:tc>
                  <w:tcPr>
                    <w:tcW w:w="0" w:type="auto"/>
                    <w:hideMark/>
                  </w:tcPr>
                  <w:p w14:paraId="07898331" w14:textId="77777777" w:rsidR="0053636D" w:rsidRDefault="0053636D">
                    <w:pPr>
                      <w:pStyle w:val="Bibliography"/>
                      <w:rPr>
                        <w:noProof/>
                      </w:rPr>
                    </w:pPr>
                    <w:r>
                      <w:rPr>
                        <w:noProof/>
                      </w:rPr>
                      <w:t>ONR and HSE, “MoU between ONR and HSE on the Effective Regulation of the Ionising Radiations Regulations 2017 (IRR17),” 2018.</w:t>
                    </w:r>
                  </w:p>
                </w:tc>
              </w:tr>
              <w:tr w:rsidR="0053636D" w14:paraId="50319C84" w14:textId="77777777">
                <w:trPr>
                  <w:divId w:val="2052921317"/>
                  <w:tblCellSpacing w:w="15" w:type="dxa"/>
                </w:trPr>
                <w:tc>
                  <w:tcPr>
                    <w:tcW w:w="50" w:type="pct"/>
                    <w:hideMark/>
                  </w:tcPr>
                  <w:p w14:paraId="16C7A574" w14:textId="77777777" w:rsidR="0053636D" w:rsidRDefault="0053636D">
                    <w:pPr>
                      <w:pStyle w:val="Bibliography"/>
                      <w:rPr>
                        <w:noProof/>
                      </w:rPr>
                    </w:pPr>
                    <w:r>
                      <w:rPr>
                        <w:noProof/>
                      </w:rPr>
                      <w:t xml:space="preserve">[2] </w:t>
                    </w:r>
                  </w:p>
                </w:tc>
                <w:tc>
                  <w:tcPr>
                    <w:tcW w:w="0" w:type="auto"/>
                    <w:hideMark/>
                  </w:tcPr>
                  <w:p w14:paraId="04231036" w14:textId="77777777" w:rsidR="0053636D" w:rsidRDefault="0053636D">
                    <w:pPr>
                      <w:pStyle w:val="Bibliography"/>
                      <w:rPr>
                        <w:noProof/>
                      </w:rPr>
                    </w:pPr>
                    <w:r>
                      <w:rPr>
                        <w:noProof/>
                      </w:rPr>
                      <w:t>ONR, “ONR-ENF-POL-001 - Enforcement Policy Statement,” 2020.</w:t>
                    </w:r>
                  </w:p>
                </w:tc>
              </w:tr>
              <w:tr w:rsidR="0053636D" w14:paraId="5BC1F6EC" w14:textId="77777777">
                <w:trPr>
                  <w:divId w:val="2052921317"/>
                  <w:tblCellSpacing w:w="15" w:type="dxa"/>
                </w:trPr>
                <w:tc>
                  <w:tcPr>
                    <w:tcW w:w="50" w:type="pct"/>
                    <w:hideMark/>
                  </w:tcPr>
                  <w:p w14:paraId="1A4E56F0" w14:textId="77777777" w:rsidR="0053636D" w:rsidRDefault="0053636D">
                    <w:pPr>
                      <w:pStyle w:val="Bibliography"/>
                      <w:rPr>
                        <w:noProof/>
                      </w:rPr>
                    </w:pPr>
                    <w:r>
                      <w:rPr>
                        <w:noProof/>
                      </w:rPr>
                      <w:t xml:space="preserve">[3] </w:t>
                    </w:r>
                  </w:p>
                </w:tc>
                <w:tc>
                  <w:tcPr>
                    <w:tcW w:w="0" w:type="auto"/>
                    <w:hideMark/>
                  </w:tcPr>
                  <w:p w14:paraId="4A69E6A4" w14:textId="77777777" w:rsidR="0053636D" w:rsidRDefault="0053636D">
                    <w:pPr>
                      <w:pStyle w:val="Bibliography"/>
                      <w:rPr>
                        <w:noProof/>
                      </w:rPr>
                    </w:pPr>
                    <w:r>
                      <w:rPr>
                        <w:noProof/>
                      </w:rPr>
                      <w:t>ONR, “ONR-ENF-GD-006 - Enforcement Management Model”.</w:t>
                    </w:r>
                  </w:p>
                </w:tc>
              </w:tr>
              <w:tr w:rsidR="0053636D" w14:paraId="24B0F087" w14:textId="77777777">
                <w:trPr>
                  <w:divId w:val="2052921317"/>
                  <w:tblCellSpacing w:w="15" w:type="dxa"/>
                </w:trPr>
                <w:tc>
                  <w:tcPr>
                    <w:tcW w:w="50" w:type="pct"/>
                    <w:hideMark/>
                  </w:tcPr>
                  <w:p w14:paraId="3B2A914E" w14:textId="77777777" w:rsidR="0053636D" w:rsidRDefault="0053636D">
                    <w:pPr>
                      <w:pStyle w:val="Bibliography"/>
                      <w:rPr>
                        <w:noProof/>
                      </w:rPr>
                    </w:pPr>
                    <w:r>
                      <w:rPr>
                        <w:noProof/>
                      </w:rPr>
                      <w:t xml:space="preserve">[4] </w:t>
                    </w:r>
                  </w:p>
                </w:tc>
                <w:tc>
                  <w:tcPr>
                    <w:tcW w:w="0" w:type="auto"/>
                    <w:hideMark/>
                  </w:tcPr>
                  <w:p w14:paraId="6B152172" w14:textId="77777777" w:rsidR="0053636D" w:rsidRDefault="0053636D">
                    <w:pPr>
                      <w:pStyle w:val="Bibliography"/>
                      <w:rPr>
                        <w:noProof/>
                      </w:rPr>
                    </w:pPr>
                    <w:r>
                      <w:rPr>
                        <w:noProof/>
                      </w:rPr>
                      <w:t>ONR and HSE, “Information Sharing Agreement between HSE and ONR in relation to the transport of radioactive substances,” 2018.</w:t>
                    </w:r>
                  </w:p>
                </w:tc>
              </w:tr>
            </w:tbl>
            <w:p w14:paraId="330823EA" w14:textId="77777777" w:rsidR="0053636D" w:rsidRDefault="0053636D">
              <w:pPr>
                <w:divId w:val="2052921317"/>
                <w:rPr>
                  <w:rFonts w:eastAsia="Times New Roman"/>
                  <w:noProof/>
                </w:rPr>
              </w:pPr>
            </w:p>
            <w:p w14:paraId="51649A73" w14:textId="7272B378" w:rsidR="0053636D" w:rsidRDefault="0053636D">
              <w:r>
                <w:rPr>
                  <w:b/>
                  <w:bCs/>
                  <w:noProof/>
                </w:rPr>
                <w:fldChar w:fldCharType="end"/>
              </w:r>
            </w:p>
          </w:sdtContent>
        </w:sdt>
      </w:sdtContent>
    </w:sdt>
    <w:p w14:paraId="597ED59B" w14:textId="77777777" w:rsidR="005F3442" w:rsidRDefault="005F3442" w:rsidP="00384A32">
      <w:pPr>
        <w:pStyle w:val="Heading1"/>
        <w:numPr>
          <w:ilvl w:val="0"/>
          <w:numId w:val="0"/>
        </w:numPr>
        <w:sectPr w:rsidR="005F3442" w:rsidSect="001C4713">
          <w:pgSz w:w="11906" w:h="16838" w:code="9"/>
          <w:pgMar w:top="1440" w:right="1440" w:bottom="1440" w:left="1440" w:header="397" w:footer="397" w:gutter="0"/>
          <w:cols w:space="312"/>
          <w:docGrid w:linePitch="360"/>
        </w:sectPr>
      </w:pPr>
    </w:p>
    <w:p w14:paraId="1B4C84D8" w14:textId="69D9A200" w:rsidR="00384A32" w:rsidRDefault="001C4713" w:rsidP="00384A32">
      <w:pPr>
        <w:pStyle w:val="Heading1"/>
        <w:numPr>
          <w:ilvl w:val="0"/>
          <w:numId w:val="0"/>
        </w:numPr>
      </w:pPr>
      <w:bookmarkStart w:id="30" w:name="_Toc121820594"/>
      <w:bookmarkStart w:id="31" w:name="_Toc211521931"/>
      <w:r>
        <w:lastRenderedPageBreak/>
        <w:t>List of acronyms and a</w:t>
      </w:r>
      <w:r w:rsidR="00384A32">
        <w:t>bbreviations</w:t>
      </w:r>
      <w:bookmarkEnd w:id="30"/>
      <w:bookmarkEnd w:id="31"/>
    </w:p>
    <w:tbl>
      <w:tblPr>
        <w:tblStyle w:val="ONRTable1"/>
        <w:tblW w:w="5000" w:type="pct"/>
        <w:tblInd w:w="3" w:type="dxa"/>
        <w:tblLook w:val="04A0" w:firstRow="1" w:lastRow="0" w:firstColumn="1" w:lastColumn="0" w:noHBand="0" w:noVBand="1"/>
      </w:tblPr>
      <w:tblGrid>
        <w:gridCol w:w="1968"/>
        <w:gridCol w:w="7058"/>
      </w:tblGrid>
      <w:tr w:rsidR="00384A32" w:rsidRPr="00384A32" w14:paraId="36640108" w14:textId="77777777" w:rsidTr="00384A32">
        <w:trPr>
          <w:cnfStyle w:val="100000000000" w:firstRow="1" w:lastRow="0" w:firstColumn="0" w:lastColumn="0" w:oddVBand="0" w:evenVBand="0" w:oddHBand="0" w:evenHBand="0" w:firstRowFirstColumn="0" w:firstRowLastColumn="0" w:lastRowFirstColumn="0" w:lastRowLastColumn="0"/>
        </w:trPr>
        <w:tc>
          <w:tcPr>
            <w:tcW w:w="1090" w:type="pct"/>
          </w:tcPr>
          <w:p w14:paraId="420EC51C" w14:textId="6A25AB39" w:rsidR="00384A32" w:rsidRPr="00384A32" w:rsidRDefault="00384A32" w:rsidP="00B605A9">
            <w:pPr>
              <w:pStyle w:val="TableText"/>
              <w:rPr>
                <w:rFonts w:asciiTheme="majorHAnsi" w:hAnsiTheme="majorHAnsi" w:cstheme="majorHAnsi"/>
                <w:b w:val="0"/>
                <w:bCs/>
              </w:rPr>
            </w:pPr>
            <w:r w:rsidRPr="00384A32">
              <w:rPr>
                <w:rFonts w:asciiTheme="majorHAnsi" w:hAnsiTheme="majorHAnsi" w:cstheme="majorHAnsi"/>
                <w:b w:val="0"/>
                <w:bCs/>
              </w:rPr>
              <w:t>Acronym</w:t>
            </w:r>
            <w:r w:rsidR="001C4713">
              <w:rPr>
                <w:rFonts w:asciiTheme="majorHAnsi" w:hAnsiTheme="majorHAnsi" w:cstheme="majorHAnsi"/>
                <w:b w:val="0"/>
                <w:bCs/>
              </w:rPr>
              <w:t xml:space="preserve"> / Abbrev.</w:t>
            </w:r>
          </w:p>
        </w:tc>
        <w:tc>
          <w:tcPr>
            <w:tcW w:w="3910" w:type="pct"/>
          </w:tcPr>
          <w:p w14:paraId="4BAC91D9" w14:textId="4CF8575D" w:rsidR="00384A32" w:rsidRPr="00384A32" w:rsidRDefault="00384A32" w:rsidP="00B605A9">
            <w:pPr>
              <w:pStyle w:val="TableText"/>
              <w:rPr>
                <w:rFonts w:asciiTheme="majorHAnsi" w:hAnsiTheme="majorHAnsi" w:cstheme="majorHAnsi"/>
                <w:b w:val="0"/>
                <w:bCs/>
              </w:rPr>
            </w:pPr>
            <w:r w:rsidRPr="00384A32">
              <w:rPr>
                <w:rFonts w:asciiTheme="majorHAnsi" w:hAnsiTheme="majorHAnsi" w:cstheme="majorHAnsi"/>
                <w:b w:val="0"/>
                <w:bCs/>
              </w:rPr>
              <w:t>Description</w:t>
            </w:r>
          </w:p>
        </w:tc>
      </w:tr>
      <w:tr w:rsidR="008F3E7E" w:rsidRPr="00C521B0" w14:paraId="1FF191CA" w14:textId="77777777" w:rsidTr="00384A32">
        <w:tc>
          <w:tcPr>
            <w:tcW w:w="1090" w:type="pct"/>
          </w:tcPr>
          <w:p w14:paraId="7F92E618" w14:textId="4B94385A" w:rsidR="008F3E7E" w:rsidRPr="00C521B0" w:rsidRDefault="008F3E7E" w:rsidP="00B605A9">
            <w:pPr>
              <w:pStyle w:val="TableText"/>
              <w:rPr>
                <w:rFonts w:asciiTheme="majorHAnsi" w:hAnsiTheme="majorHAnsi" w:cstheme="majorHAnsi"/>
              </w:rPr>
            </w:pPr>
            <w:r>
              <w:rPr>
                <w:rFonts w:asciiTheme="majorHAnsi" w:hAnsiTheme="majorHAnsi" w:cstheme="majorHAnsi"/>
              </w:rPr>
              <w:t>ADR</w:t>
            </w:r>
          </w:p>
        </w:tc>
        <w:tc>
          <w:tcPr>
            <w:tcW w:w="3910" w:type="pct"/>
          </w:tcPr>
          <w:p w14:paraId="41922DBD" w14:textId="4E8D25D6" w:rsidR="008F3E7E" w:rsidRPr="00C521B0" w:rsidRDefault="009269D5" w:rsidP="00B605A9">
            <w:pPr>
              <w:pStyle w:val="TableText"/>
              <w:rPr>
                <w:rFonts w:asciiTheme="majorHAnsi" w:hAnsiTheme="majorHAnsi" w:cstheme="majorHAnsi"/>
              </w:rPr>
            </w:pPr>
            <w:r w:rsidRPr="009269D5">
              <w:rPr>
                <w:rFonts w:asciiTheme="majorHAnsi" w:hAnsiTheme="majorHAnsi" w:cstheme="majorHAnsi"/>
              </w:rPr>
              <w:t>Agreement concerning the International Carriage of Dangerous Goods by Road</w:t>
            </w:r>
          </w:p>
        </w:tc>
      </w:tr>
      <w:tr w:rsidR="00384A32" w:rsidRPr="00C521B0" w14:paraId="3D0020AC" w14:textId="77777777" w:rsidTr="00384A32">
        <w:tc>
          <w:tcPr>
            <w:tcW w:w="1090" w:type="pct"/>
          </w:tcPr>
          <w:p w14:paraId="6191147B" w14:textId="77777777" w:rsidR="00384A32" w:rsidRPr="00C521B0" w:rsidRDefault="00384A32" w:rsidP="00B605A9">
            <w:pPr>
              <w:pStyle w:val="TableText"/>
              <w:rPr>
                <w:rFonts w:asciiTheme="majorHAnsi" w:hAnsiTheme="majorHAnsi" w:cstheme="majorHAnsi"/>
              </w:rPr>
            </w:pPr>
            <w:r w:rsidRPr="00C521B0">
              <w:rPr>
                <w:rFonts w:asciiTheme="majorHAnsi" w:hAnsiTheme="majorHAnsi" w:cstheme="majorHAnsi"/>
              </w:rPr>
              <w:t>BEIS</w:t>
            </w:r>
          </w:p>
        </w:tc>
        <w:tc>
          <w:tcPr>
            <w:tcW w:w="3910" w:type="pct"/>
          </w:tcPr>
          <w:p w14:paraId="15CB8D80" w14:textId="77777777" w:rsidR="00384A32" w:rsidRPr="00C521B0" w:rsidRDefault="00384A32" w:rsidP="00B605A9">
            <w:pPr>
              <w:pStyle w:val="TableText"/>
              <w:rPr>
                <w:rFonts w:asciiTheme="majorHAnsi" w:hAnsiTheme="majorHAnsi" w:cstheme="majorHAnsi"/>
              </w:rPr>
            </w:pPr>
            <w:r w:rsidRPr="00C521B0">
              <w:rPr>
                <w:rFonts w:asciiTheme="majorHAnsi" w:hAnsiTheme="majorHAnsi" w:cstheme="majorHAnsi"/>
              </w:rPr>
              <w:t>Department for Business, Energy and Industrial Strategy</w:t>
            </w:r>
          </w:p>
        </w:tc>
      </w:tr>
      <w:tr w:rsidR="00384A32" w:rsidRPr="00C521B0" w14:paraId="0AF6E1E6" w14:textId="77777777" w:rsidTr="00384A32">
        <w:tc>
          <w:tcPr>
            <w:tcW w:w="1090" w:type="pct"/>
          </w:tcPr>
          <w:p w14:paraId="48F230AA" w14:textId="77777777" w:rsidR="00384A32" w:rsidRPr="00C521B0" w:rsidRDefault="00384A32" w:rsidP="00B605A9">
            <w:pPr>
              <w:pStyle w:val="TableText"/>
              <w:rPr>
                <w:rFonts w:asciiTheme="majorHAnsi" w:hAnsiTheme="majorHAnsi" w:cstheme="majorHAnsi"/>
              </w:rPr>
            </w:pPr>
            <w:r w:rsidRPr="00C521B0">
              <w:rPr>
                <w:rFonts w:asciiTheme="majorHAnsi" w:hAnsiTheme="majorHAnsi" w:cstheme="majorHAnsi"/>
              </w:rPr>
              <w:t>CAA</w:t>
            </w:r>
          </w:p>
        </w:tc>
        <w:tc>
          <w:tcPr>
            <w:tcW w:w="3910" w:type="pct"/>
          </w:tcPr>
          <w:p w14:paraId="0E41BCDB" w14:textId="77777777" w:rsidR="00384A32" w:rsidRPr="00C521B0" w:rsidRDefault="00384A32" w:rsidP="00B605A9">
            <w:pPr>
              <w:pStyle w:val="TableText"/>
              <w:rPr>
                <w:rFonts w:asciiTheme="majorHAnsi" w:hAnsiTheme="majorHAnsi" w:cstheme="majorHAnsi"/>
              </w:rPr>
            </w:pPr>
            <w:r w:rsidRPr="00C521B0">
              <w:rPr>
                <w:rFonts w:asciiTheme="majorHAnsi" w:hAnsiTheme="majorHAnsi" w:cstheme="majorHAnsi"/>
              </w:rPr>
              <w:t>Civil Aviation Authority</w:t>
            </w:r>
          </w:p>
        </w:tc>
      </w:tr>
      <w:tr w:rsidR="00384A32" w:rsidRPr="00C521B0" w14:paraId="7CCBD665" w14:textId="77777777" w:rsidTr="00384A32">
        <w:tc>
          <w:tcPr>
            <w:tcW w:w="1090" w:type="pct"/>
            <w:hideMark/>
          </w:tcPr>
          <w:p w14:paraId="3C44DAD8" w14:textId="77777777" w:rsidR="00384A32" w:rsidRPr="00C521B0" w:rsidRDefault="00384A32" w:rsidP="00B605A9">
            <w:pPr>
              <w:pStyle w:val="TableText"/>
              <w:rPr>
                <w:rFonts w:asciiTheme="majorHAnsi" w:hAnsiTheme="majorHAnsi" w:cstheme="majorHAnsi"/>
              </w:rPr>
            </w:pPr>
            <w:r w:rsidRPr="00C521B0">
              <w:rPr>
                <w:rFonts w:asciiTheme="majorHAnsi" w:hAnsiTheme="majorHAnsi" w:cstheme="majorHAnsi"/>
              </w:rPr>
              <w:t>CDG</w:t>
            </w:r>
          </w:p>
        </w:tc>
        <w:tc>
          <w:tcPr>
            <w:tcW w:w="3910" w:type="pct"/>
          </w:tcPr>
          <w:p w14:paraId="388C6357" w14:textId="77777777" w:rsidR="00384A32" w:rsidRPr="00C521B0" w:rsidRDefault="00384A32" w:rsidP="00B605A9">
            <w:pPr>
              <w:pStyle w:val="TableText"/>
              <w:rPr>
                <w:rFonts w:asciiTheme="majorHAnsi" w:hAnsiTheme="majorHAnsi" w:cstheme="majorHAnsi"/>
              </w:rPr>
            </w:pPr>
            <w:r w:rsidRPr="00C521B0">
              <w:rPr>
                <w:rFonts w:asciiTheme="majorHAnsi" w:hAnsiTheme="majorHAnsi" w:cstheme="majorHAnsi"/>
              </w:rPr>
              <w:t>The Carriage of Dangerous Goods and Use of Transportable Pressure Equipment Regulations 2009</w:t>
            </w:r>
          </w:p>
        </w:tc>
      </w:tr>
      <w:tr w:rsidR="00705D3C" w:rsidRPr="00C521B0" w14:paraId="5D9D8A18" w14:textId="77777777" w:rsidTr="00384A32">
        <w:tc>
          <w:tcPr>
            <w:tcW w:w="1090" w:type="pct"/>
          </w:tcPr>
          <w:p w14:paraId="57BAF4B5" w14:textId="408D1FF0" w:rsidR="00705D3C" w:rsidRPr="00C521B0" w:rsidRDefault="00705D3C" w:rsidP="00B605A9">
            <w:pPr>
              <w:pStyle w:val="TableText"/>
              <w:rPr>
                <w:rFonts w:asciiTheme="majorHAnsi" w:hAnsiTheme="majorHAnsi" w:cstheme="majorHAnsi"/>
              </w:rPr>
            </w:pPr>
            <w:r w:rsidRPr="00705D3C">
              <w:rPr>
                <w:rFonts w:asciiTheme="majorHAnsi" w:hAnsiTheme="majorHAnsi" w:cstheme="majorHAnsi"/>
              </w:rPr>
              <w:t>DGHAR16</w:t>
            </w:r>
          </w:p>
        </w:tc>
        <w:tc>
          <w:tcPr>
            <w:tcW w:w="3910" w:type="pct"/>
          </w:tcPr>
          <w:p w14:paraId="3A4AAB61" w14:textId="4CC2A0C0" w:rsidR="00705D3C" w:rsidRPr="00C521B0" w:rsidRDefault="00705D3C" w:rsidP="00B605A9">
            <w:pPr>
              <w:pStyle w:val="TableText"/>
              <w:rPr>
                <w:rFonts w:asciiTheme="majorHAnsi" w:hAnsiTheme="majorHAnsi" w:cstheme="majorHAnsi"/>
              </w:rPr>
            </w:pPr>
            <w:r>
              <w:rPr>
                <w:rFonts w:asciiTheme="majorHAnsi" w:hAnsiTheme="majorHAnsi" w:cstheme="majorHAnsi"/>
              </w:rPr>
              <w:t>T</w:t>
            </w:r>
            <w:r w:rsidRPr="00705D3C">
              <w:rPr>
                <w:rFonts w:asciiTheme="majorHAnsi" w:hAnsiTheme="majorHAnsi" w:cstheme="majorHAnsi"/>
              </w:rPr>
              <w:t>he Dangerous Goods in Harbour Areas Regulations 2016</w:t>
            </w:r>
          </w:p>
        </w:tc>
      </w:tr>
      <w:tr w:rsidR="00384A32" w:rsidRPr="00C521B0" w14:paraId="3AAEA4E1" w14:textId="77777777" w:rsidTr="00384A32">
        <w:tc>
          <w:tcPr>
            <w:tcW w:w="1090" w:type="pct"/>
          </w:tcPr>
          <w:p w14:paraId="32ECE012" w14:textId="77777777" w:rsidR="00384A32" w:rsidRPr="00C521B0" w:rsidRDefault="00384A32" w:rsidP="00B605A9">
            <w:pPr>
              <w:pStyle w:val="TableText"/>
              <w:rPr>
                <w:rFonts w:asciiTheme="majorHAnsi" w:hAnsiTheme="majorHAnsi" w:cstheme="majorHAnsi"/>
              </w:rPr>
            </w:pPr>
            <w:r w:rsidRPr="00C521B0">
              <w:rPr>
                <w:rFonts w:asciiTheme="majorHAnsi" w:hAnsiTheme="majorHAnsi" w:cstheme="majorHAnsi"/>
              </w:rPr>
              <w:t>EAR</w:t>
            </w:r>
          </w:p>
        </w:tc>
        <w:tc>
          <w:tcPr>
            <w:tcW w:w="3910" w:type="pct"/>
          </w:tcPr>
          <w:p w14:paraId="445CE449" w14:textId="77777777" w:rsidR="00384A32" w:rsidRPr="00C521B0" w:rsidRDefault="00384A32" w:rsidP="00B605A9">
            <w:pPr>
              <w:pStyle w:val="TableText"/>
              <w:rPr>
                <w:rFonts w:asciiTheme="majorHAnsi" w:hAnsiTheme="majorHAnsi" w:cstheme="majorHAnsi"/>
              </w:rPr>
            </w:pPr>
            <w:r w:rsidRPr="00C521B0">
              <w:rPr>
                <w:rFonts w:asciiTheme="majorHAnsi" w:hAnsiTheme="majorHAnsi" w:cstheme="majorHAnsi"/>
              </w:rPr>
              <w:t>The Health and Safety (Enforcing Authority) Regulations 1998</w:t>
            </w:r>
          </w:p>
        </w:tc>
      </w:tr>
      <w:tr w:rsidR="0000531A" w:rsidRPr="00C521B0" w14:paraId="79E64B83" w14:textId="77777777" w:rsidTr="00384A32">
        <w:tc>
          <w:tcPr>
            <w:tcW w:w="1090" w:type="pct"/>
          </w:tcPr>
          <w:p w14:paraId="0EAE5B00" w14:textId="05143C8A" w:rsidR="0000531A" w:rsidRPr="00C521B0" w:rsidRDefault="0000531A" w:rsidP="00B605A9">
            <w:pPr>
              <w:pStyle w:val="TableText"/>
              <w:rPr>
                <w:rFonts w:asciiTheme="majorHAnsi" w:hAnsiTheme="majorHAnsi" w:cstheme="majorHAnsi"/>
              </w:rPr>
            </w:pPr>
            <w:r>
              <w:rPr>
                <w:rFonts w:asciiTheme="majorHAnsi" w:hAnsiTheme="majorHAnsi" w:cstheme="majorHAnsi"/>
              </w:rPr>
              <w:t>EMM</w:t>
            </w:r>
          </w:p>
        </w:tc>
        <w:tc>
          <w:tcPr>
            <w:tcW w:w="3910" w:type="pct"/>
          </w:tcPr>
          <w:p w14:paraId="51E5D9ED" w14:textId="3E9D7192" w:rsidR="0000531A" w:rsidRPr="00C521B0" w:rsidRDefault="0000531A" w:rsidP="00B605A9">
            <w:pPr>
              <w:pStyle w:val="TableText"/>
              <w:rPr>
                <w:rFonts w:asciiTheme="majorHAnsi" w:hAnsiTheme="majorHAnsi" w:cstheme="majorHAnsi"/>
              </w:rPr>
            </w:pPr>
            <w:r>
              <w:rPr>
                <w:rFonts w:asciiTheme="majorHAnsi" w:hAnsiTheme="majorHAnsi" w:cstheme="majorHAnsi"/>
              </w:rPr>
              <w:t>Enforcement Management Model</w:t>
            </w:r>
          </w:p>
        </w:tc>
      </w:tr>
      <w:tr w:rsidR="0000531A" w:rsidRPr="00C521B0" w14:paraId="62624E4B" w14:textId="77777777" w:rsidTr="00384A32">
        <w:tc>
          <w:tcPr>
            <w:tcW w:w="1090" w:type="pct"/>
          </w:tcPr>
          <w:p w14:paraId="52E52082" w14:textId="1C9DE7D0" w:rsidR="0000531A" w:rsidRDefault="0000531A" w:rsidP="00B605A9">
            <w:pPr>
              <w:pStyle w:val="TableText"/>
              <w:rPr>
                <w:rFonts w:asciiTheme="majorHAnsi" w:hAnsiTheme="majorHAnsi" w:cstheme="majorHAnsi"/>
              </w:rPr>
            </w:pPr>
            <w:r>
              <w:rPr>
                <w:rFonts w:asciiTheme="majorHAnsi" w:hAnsiTheme="majorHAnsi" w:cstheme="majorHAnsi"/>
              </w:rPr>
              <w:t>HSE</w:t>
            </w:r>
          </w:p>
        </w:tc>
        <w:tc>
          <w:tcPr>
            <w:tcW w:w="3910" w:type="pct"/>
          </w:tcPr>
          <w:p w14:paraId="3B1CFEA8" w14:textId="334CB85A" w:rsidR="0000531A" w:rsidRDefault="0000531A" w:rsidP="00B605A9">
            <w:pPr>
              <w:pStyle w:val="TableText"/>
              <w:rPr>
                <w:rFonts w:asciiTheme="majorHAnsi" w:hAnsiTheme="majorHAnsi" w:cstheme="majorHAnsi"/>
              </w:rPr>
            </w:pPr>
            <w:r>
              <w:rPr>
                <w:rFonts w:asciiTheme="majorHAnsi" w:hAnsiTheme="majorHAnsi" w:cstheme="majorHAnsi"/>
              </w:rPr>
              <w:t>Health and Safety Executive</w:t>
            </w:r>
          </w:p>
        </w:tc>
      </w:tr>
      <w:tr w:rsidR="0000531A" w:rsidRPr="00C521B0" w14:paraId="6B2D1500" w14:textId="77777777" w:rsidTr="00384A32">
        <w:tc>
          <w:tcPr>
            <w:tcW w:w="1090" w:type="pct"/>
          </w:tcPr>
          <w:p w14:paraId="3B4D0D13" w14:textId="6AE556B7" w:rsidR="0000531A" w:rsidRDefault="0000531A" w:rsidP="00B605A9">
            <w:pPr>
              <w:pStyle w:val="TableText"/>
              <w:rPr>
                <w:rFonts w:asciiTheme="majorHAnsi" w:hAnsiTheme="majorHAnsi" w:cstheme="majorHAnsi"/>
              </w:rPr>
            </w:pPr>
            <w:r>
              <w:rPr>
                <w:rFonts w:asciiTheme="majorHAnsi" w:hAnsiTheme="majorHAnsi" w:cstheme="majorHAnsi"/>
              </w:rPr>
              <w:t>IRR17</w:t>
            </w:r>
          </w:p>
        </w:tc>
        <w:tc>
          <w:tcPr>
            <w:tcW w:w="3910" w:type="pct"/>
          </w:tcPr>
          <w:p w14:paraId="15FB77BC" w14:textId="7C56528A" w:rsidR="0000531A" w:rsidRDefault="0000531A" w:rsidP="00B605A9">
            <w:pPr>
              <w:pStyle w:val="TableText"/>
              <w:rPr>
                <w:rFonts w:asciiTheme="majorHAnsi" w:hAnsiTheme="majorHAnsi" w:cstheme="majorHAnsi"/>
              </w:rPr>
            </w:pPr>
            <w:r w:rsidRPr="0000531A">
              <w:rPr>
                <w:rFonts w:asciiTheme="majorHAnsi" w:hAnsiTheme="majorHAnsi" w:cstheme="majorHAnsi"/>
              </w:rPr>
              <w:t>The Ionising Radiation Regulations 2017</w:t>
            </w:r>
          </w:p>
        </w:tc>
      </w:tr>
      <w:tr w:rsidR="00CD438B" w:rsidRPr="00C521B0" w14:paraId="11DB3120" w14:textId="77777777" w:rsidTr="00384A32">
        <w:tc>
          <w:tcPr>
            <w:tcW w:w="1090" w:type="pct"/>
          </w:tcPr>
          <w:p w14:paraId="71F524AE" w14:textId="2361DD95" w:rsidR="00CD438B" w:rsidRDefault="00CD438B" w:rsidP="00B605A9">
            <w:pPr>
              <w:pStyle w:val="TableText"/>
              <w:rPr>
                <w:rFonts w:asciiTheme="majorHAnsi" w:hAnsiTheme="majorHAnsi" w:cstheme="majorHAnsi"/>
              </w:rPr>
            </w:pPr>
            <w:r>
              <w:rPr>
                <w:rFonts w:asciiTheme="majorHAnsi" w:hAnsiTheme="majorHAnsi" w:cstheme="majorHAnsi"/>
              </w:rPr>
              <w:t>MoU</w:t>
            </w:r>
          </w:p>
        </w:tc>
        <w:tc>
          <w:tcPr>
            <w:tcW w:w="3910" w:type="pct"/>
          </w:tcPr>
          <w:p w14:paraId="648D0A90" w14:textId="0E71CCD7" w:rsidR="00CD438B" w:rsidRPr="0000531A" w:rsidRDefault="00CD438B" w:rsidP="00B605A9">
            <w:pPr>
              <w:pStyle w:val="TableText"/>
              <w:rPr>
                <w:rFonts w:asciiTheme="majorHAnsi" w:hAnsiTheme="majorHAnsi" w:cstheme="majorHAnsi"/>
              </w:rPr>
            </w:pPr>
            <w:r>
              <w:rPr>
                <w:rFonts w:asciiTheme="majorHAnsi" w:hAnsiTheme="majorHAnsi" w:cstheme="majorHAnsi"/>
              </w:rPr>
              <w:t>Memorandum of Understanding</w:t>
            </w:r>
          </w:p>
        </w:tc>
      </w:tr>
      <w:tr w:rsidR="0000531A" w:rsidRPr="00C521B0" w14:paraId="01B5C48B" w14:textId="77777777" w:rsidTr="00384A32">
        <w:tc>
          <w:tcPr>
            <w:tcW w:w="1090" w:type="pct"/>
          </w:tcPr>
          <w:p w14:paraId="0687A0B5" w14:textId="2C7EC992" w:rsidR="0000531A" w:rsidRDefault="0000531A" w:rsidP="00B605A9">
            <w:pPr>
              <w:pStyle w:val="TableText"/>
              <w:rPr>
                <w:rFonts w:asciiTheme="majorHAnsi" w:hAnsiTheme="majorHAnsi" w:cstheme="majorHAnsi"/>
              </w:rPr>
            </w:pPr>
            <w:r>
              <w:rPr>
                <w:rFonts w:asciiTheme="majorHAnsi" w:hAnsiTheme="majorHAnsi" w:cstheme="majorHAnsi"/>
              </w:rPr>
              <w:t>ONR</w:t>
            </w:r>
          </w:p>
        </w:tc>
        <w:tc>
          <w:tcPr>
            <w:tcW w:w="3910" w:type="pct"/>
          </w:tcPr>
          <w:p w14:paraId="1C2CE765" w14:textId="59F17198" w:rsidR="0000531A" w:rsidRPr="0000531A" w:rsidRDefault="0000531A" w:rsidP="00B605A9">
            <w:pPr>
              <w:pStyle w:val="TableText"/>
              <w:rPr>
                <w:rFonts w:asciiTheme="majorHAnsi" w:hAnsiTheme="majorHAnsi" w:cstheme="majorHAnsi"/>
              </w:rPr>
            </w:pPr>
            <w:r>
              <w:rPr>
                <w:rFonts w:asciiTheme="majorHAnsi" w:hAnsiTheme="majorHAnsi" w:cstheme="majorHAnsi"/>
              </w:rPr>
              <w:t>Office for Nuclear Regulation</w:t>
            </w:r>
          </w:p>
        </w:tc>
      </w:tr>
      <w:tr w:rsidR="00384A32" w:rsidRPr="00C521B0" w14:paraId="5C117509" w14:textId="77777777" w:rsidTr="00384A32">
        <w:tc>
          <w:tcPr>
            <w:tcW w:w="1090" w:type="pct"/>
          </w:tcPr>
          <w:p w14:paraId="58F815D7" w14:textId="77777777" w:rsidR="00384A32" w:rsidRPr="00C521B0" w:rsidRDefault="00384A32" w:rsidP="00B605A9">
            <w:pPr>
              <w:pStyle w:val="TableText"/>
              <w:rPr>
                <w:rFonts w:asciiTheme="majorHAnsi" w:hAnsiTheme="majorHAnsi" w:cstheme="majorHAnsi"/>
              </w:rPr>
            </w:pPr>
            <w:r w:rsidRPr="00C521B0">
              <w:rPr>
                <w:rFonts w:asciiTheme="majorHAnsi" w:hAnsiTheme="majorHAnsi" w:cstheme="majorHAnsi"/>
              </w:rPr>
              <w:t>ORR</w:t>
            </w:r>
          </w:p>
        </w:tc>
        <w:tc>
          <w:tcPr>
            <w:tcW w:w="3910" w:type="pct"/>
          </w:tcPr>
          <w:p w14:paraId="406ACB99" w14:textId="77777777" w:rsidR="00384A32" w:rsidRPr="00C521B0" w:rsidRDefault="00384A32" w:rsidP="00B605A9">
            <w:pPr>
              <w:pStyle w:val="TableText"/>
              <w:rPr>
                <w:rFonts w:asciiTheme="majorHAnsi" w:hAnsiTheme="majorHAnsi" w:cstheme="majorHAnsi"/>
              </w:rPr>
            </w:pPr>
            <w:r w:rsidRPr="00C521B0">
              <w:rPr>
                <w:rFonts w:asciiTheme="majorHAnsi" w:hAnsiTheme="majorHAnsi" w:cstheme="majorHAnsi"/>
              </w:rPr>
              <w:t>Office of Rail and Road</w:t>
            </w:r>
          </w:p>
        </w:tc>
      </w:tr>
      <w:tr w:rsidR="005F3442" w:rsidRPr="00C521B0" w14:paraId="20C1B1F1" w14:textId="77777777" w:rsidTr="00384A32">
        <w:tc>
          <w:tcPr>
            <w:tcW w:w="1090" w:type="pct"/>
          </w:tcPr>
          <w:p w14:paraId="4C51741E" w14:textId="614048EF" w:rsidR="005F3442" w:rsidRPr="00C521B0" w:rsidRDefault="005F3442" w:rsidP="00B605A9">
            <w:pPr>
              <w:pStyle w:val="TableText"/>
              <w:rPr>
                <w:rFonts w:asciiTheme="majorHAnsi" w:hAnsiTheme="majorHAnsi" w:cstheme="majorHAnsi"/>
              </w:rPr>
            </w:pPr>
            <w:r>
              <w:rPr>
                <w:rFonts w:asciiTheme="majorHAnsi" w:hAnsiTheme="majorHAnsi" w:cstheme="majorHAnsi"/>
              </w:rPr>
              <w:t>RPA(s)</w:t>
            </w:r>
          </w:p>
        </w:tc>
        <w:tc>
          <w:tcPr>
            <w:tcW w:w="3910" w:type="pct"/>
          </w:tcPr>
          <w:p w14:paraId="6BE08E58" w14:textId="49AA67E6" w:rsidR="005F3442" w:rsidRPr="00C521B0" w:rsidRDefault="005F3442" w:rsidP="00B605A9">
            <w:pPr>
              <w:pStyle w:val="TableText"/>
              <w:rPr>
                <w:rFonts w:asciiTheme="majorHAnsi" w:hAnsiTheme="majorHAnsi" w:cstheme="majorHAnsi"/>
              </w:rPr>
            </w:pPr>
            <w:r w:rsidRPr="005F3442">
              <w:rPr>
                <w:rFonts w:asciiTheme="majorHAnsi" w:hAnsiTheme="majorHAnsi" w:cstheme="majorHAnsi"/>
              </w:rPr>
              <w:t>Radiation Protection Adviser</w:t>
            </w:r>
            <w:r>
              <w:rPr>
                <w:rFonts w:asciiTheme="majorHAnsi" w:hAnsiTheme="majorHAnsi" w:cstheme="majorHAnsi"/>
              </w:rPr>
              <w:t>(s)</w:t>
            </w:r>
          </w:p>
        </w:tc>
      </w:tr>
      <w:tr w:rsidR="00384A32" w:rsidRPr="00C521B0" w14:paraId="31648CAB" w14:textId="77777777" w:rsidTr="00384A32">
        <w:tc>
          <w:tcPr>
            <w:tcW w:w="1090" w:type="pct"/>
          </w:tcPr>
          <w:p w14:paraId="24C3CCE9" w14:textId="77777777" w:rsidR="00384A32" w:rsidRPr="00C521B0" w:rsidRDefault="00384A32" w:rsidP="00B605A9">
            <w:pPr>
              <w:pStyle w:val="TableText"/>
              <w:rPr>
                <w:rFonts w:asciiTheme="majorHAnsi" w:hAnsiTheme="majorHAnsi" w:cstheme="majorHAnsi"/>
              </w:rPr>
            </w:pPr>
            <w:r w:rsidRPr="00C521B0">
              <w:rPr>
                <w:rFonts w:asciiTheme="majorHAnsi" w:hAnsiTheme="majorHAnsi" w:cstheme="majorHAnsi"/>
              </w:rPr>
              <w:t>TEA13</w:t>
            </w:r>
          </w:p>
        </w:tc>
        <w:tc>
          <w:tcPr>
            <w:tcW w:w="3910" w:type="pct"/>
          </w:tcPr>
          <w:p w14:paraId="0698DD0A" w14:textId="77777777" w:rsidR="00384A32" w:rsidRPr="00C521B0" w:rsidRDefault="00384A32" w:rsidP="00B605A9">
            <w:pPr>
              <w:pStyle w:val="TableText"/>
              <w:rPr>
                <w:rFonts w:asciiTheme="majorHAnsi" w:hAnsiTheme="majorHAnsi" w:cstheme="majorHAnsi"/>
              </w:rPr>
            </w:pPr>
            <w:r w:rsidRPr="00C521B0">
              <w:rPr>
                <w:rFonts w:asciiTheme="majorHAnsi" w:hAnsiTheme="majorHAnsi" w:cstheme="majorHAnsi"/>
              </w:rPr>
              <w:t>The Energy Act 2013</w:t>
            </w:r>
          </w:p>
        </w:tc>
      </w:tr>
      <w:tr w:rsidR="00CD438B" w:rsidRPr="00C521B0" w14:paraId="6CB2986B" w14:textId="77777777" w:rsidTr="00384A32">
        <w:tc>
          <w:tcPr>
            <w:tcW w:w="1090" w:type="pct"/>
          </w:tcPr>
          <w:p w14:paraId="21C1BF9E" w14:textId="0E00F463" w:rsidR="00CD438B" w:rsidRPr="00C521B0" w:rsidRDefault="00CD438B" w:rsidP="00B605A9">
            <w:pPr>
              <w:pStyle w:val="TableText"/>
              <w:rPr>
                <w:rFonts w:asciiTheme="majorHAnsi" w:hAnsiTheme="majorHAnsi" w:cstheme="majorHAnsi"/>
              </w:rPr>
            </w:pPr>
            <w:r>
              <w:rPr>
                <w:rFonts w:asciiTheme="majorHAnsi" w:hAnsiTheme="majorHAnsi" w:cstheme="majorHAnsi"/>
              </w:rPr>
              <w:t>TIG</w:t>
            </w:r>
          </w:p>
        </w:tc>
        <w:tc>
          <w:tcPr>
            <w:tcW w:w="3910" w:type="pct"/>
          </w:tcPr>
          <w:p w14:paraId="20E0D75C" w14:textId="017ED743" w:rsidR="00CD438B" w:rsidRPr="00C521B0" w:rsidRDefault="00CD438B" w:rsidP="00B605A9">
            <w:pPr>
              <w:pStyle w:val="TableText"/>
              <w:rPr>
                <w:rFonts w:asciiTheme="majorHAnsi" w:hAnsiTheme="majorHAnsi" w:cstheme="majorHAnsi"/>
              </w:rPr>
            </w:pPr>
            <w:r w:rsidRPr="00CD438B">
              <w:rPr>
                <w:rFonts w:asciiTheme="majorHAnsi" w:hAnsiTheme="majorHAnsi" w:cstheme="majorHAnsi"/>
              </w:rPr>
              <w:t>Technical Inspection Guide</w:t>
            </w:r>
          </w:p>
        </w:tc>
      </w:tr>
    </w:tbl>
    <w:p w14:paraId="4960A7B1" w14:textId="1D31D1DB" w:rsidR="00384A32" w:rsidRDefault="00384A32" w:rsidP="00384A32">
      <w:pPr>
        <w:pStyle w:val="F9-Paragraph"/>
        <w:numPr>
          <w:ilvl w:val="0"/>
          <w:numId w:val="0"/>
        </w:numPr>
        <w:ind w:left="851" w:hanging="851"/>
        <w:sectPr w:rsidR="00384A32" w:rsidSect="001C4713">
          <w:pgSz w:w="11906" w:h="16838" w:code="9"/>
          <w:pgMar w:top="1440" w:right="1440" w:bottom="1440" w:left="1440" w:header="397" w:footer="397" w:gutter="0"/>
          <w:cols w:space="312"/>
          <w:docGrid w:linePitch="360"/>
        </w:sectPr>
      </w:pPr>
    </w:p>
    <w:p w14:paraId="61F0B432" w14:textId="73837E11" w:rsidR="001F492B" w:rsidRPr="00C521B0" w:rsidRDefault="001F492B" w:rsidP="001F492B">
      <w:pPr>
        <w:pStyle w:val="Heading1"/>
        <w:numPr>
          <w:ilvl w:val="0"/>
          <w:numId w:val="0"/>
        </w:numPr>
      </w:pPr>
      <w:bookmarkStart w:id="32" w:name="_Toc115707867"/>
      <w:bookmarkStart w:id="33" w:name="_Toc121820595"/>
      <w:bookmarkStart w:id="34" w:name="_Toc211521932"/>
      <w:r>
        <w:lastRenderedPageBreak/>
        <w:t xml:space="preserve">Appendix </w:t>
      </w:r>
      <w:r w:rsidRPr="00C521B0">
        <w:t>A</w:t>
      </w:r>
      <w:bookmarkEnd w:id="32"/>
      <w:r>
        <w:t xml:space="preserve"> - </w:t>
      </w:r>
      <w:bookmarkStart w:id="35" w:name="_Toc109727648"/>
      <w:r w:rsidRPr="00C521B0">
        <w:t xml:space="preserve">Working </w:t>
      </w:r>
      <w:r>
        <w:t>L</w:t>
      </w:r>
      <w:r w:rsidRPr="00C521B0">
        <w:t xml:space="preserve">evel </w:t>
      </w:r>
      <w:r w:rsidR="001C4713">
        <w:t>a</w:t>
      </w:r>
      <w:r w:rsidRPr="00C521B0">
        <w:t>rrangements</w:t>
      </w:r>
      <w:bookmarkEnd w:id="33"/>
      <w:bookmarkEnd w:id="34"/>
    </w:p>
    <w:p w14:paraId="4023E332" w14:textId="77777777" w:rsidR="001F492B" w:rsidRDefault="001F492B" w:rsidP="001F492B">
      <w:pPr>
        <w:spacing w:before="240"/>
        <w:rPr>
          <w:rFonts w:asciiTheme="majorHAnsi" w:hAnsiTheme="majorHAnsi" w:cstheme="majorHAnsi"/>
        </w:rPr>
      </w:pPr>
      <w:r w:rsidRPr="00C521B0">
        <w:rPr>
          <w:rFonts w:asciiTheme="majorHAnsi" w:hAnsiTheme="majorHAnsi" w:cstheme="majorHAnsi"/>
        </w:rPr>
        <w:t xml:space="preserve">This </w:t>
      </w:r>
      <w:r>
        <w:rPr>
          <w:rFonts w:asciiTheme="majorHAnsi" w:hAnsiTheme="majorHAnsi" w:cstheme="majorHAnsi"/>
        </w:rPr>
        <w:t>TIG</w:t>
      </w:r>
      <w:r w:rsidRPr="00C521B0">
        <w:rPr>
          <w:rFonts w:asciiTheme="majorHAnsi" w:hAnsiTheme="majorHAnsi" w:cstheme="majorHAnsi"/>
        </w:rPr>
        <w:t xml:space="preserve"> details a range of foreseeable operational circumstances and highlights where ONR and where HSE are likely to have the IRR17 enforcement lead in relation to radioactive material being transported or moved. </w:t>
      </w:r>
    </w:p>
    <w:p w14:paraId="6A3DD6D3" w14:textId="40881895" w:rsidR="001F492B" w:rsidRPr="00C521B0" w:rsidRDefault="001F492B" w:rsidP="001F492B">
      <w:pPr>
        <w:spacing w:before="240"/>
        <w:rPr>
          <w:rFonts w:asciiTheme="majorHAnsi" w:hAnsiTheme="majorHAnsi" w:cstheme="majorHAnsi"/>
        </w:rPr>
      </w:pPr>
      <w:r w:rsidRPr="00C521B0">
        <w:rPr>
          <w:rFonts w:asciiTheme="majorHAnsi" w:hAnsiTheme="majorHAnsi" w:cstheme="majorHAnsi"/>
        </w:rPr>
        <w:t xml:space="preserve">The scenarios presented here cannot be exhaustive, and the detail of individual cases may need to be discussed with the relevant HSE/ONR Operational lead to determine an appropriate way forward to ensure effective regulation for those circumstances.  </w:t>
      </w:r>
    </w:p>
    <w:p w14:paraId="616755BC" w14:textId="77777777" w:rsidR="001F492B" w:rsidRPr="00C521B0" w:rsidRDefault="001F492B" w:rsidP="001F492B">
      <w:pPr>
        <w:spacing w:before="240"/>
        <w:rPr>
          <w:rFonts w:asciiTheme="majorHAnsi" w:hAnsiTheme="majorHAnsi" w:cstheme="majorHAnsi"/>
        </w:rPr>
      </w:pPr>
      <w:r w:rsidRPr="00C521B0">
        <w:rPr>
          <w:rFonts w:asciiTheme="majorHAnsi" w:hAnsiTheme="majorHAnsi" w:cstheme="majorHAnsi"/>
        </w:rPr>
        <w:t xml:space="preserve">HSE has nominated operational leads for this work, as does ONR, and issues or concerns inspectors have should be channelled via their respective operational lead in the first instance.  </w:t>
      </w:r>
    </w:p>
    <w:p w14:paraId="5450FB84" w14:textId="77777777" w:rsidR="001F492B" w:rsidRPr="00C521B0" w:rsidRDefault="001F492B" w:rsidP="001F492B">
      <w:pPr>
        <w:spacing w:before="240"/>
        <w:rPr>
          <w:rFonts w:asciiTheme="majorHAnsi" w:hAnsiTheme="majorHAnsi" w:cstheme="majorHAnsi"/>
        </w:rPr>
      </w:pPr>
      <w:r w:rsidRPr="00C521B0">
        <w:rPr>
          <w:rFonts w:asciiTheme="majorHAnsi" w:hAnsiTheme="majorHAnsi" w:cstheme="majorHAnsi"/>
        </w:rPr>
        <w:t xml:space="preserve">Inspectors should consider the following general pointers when seeking to assess who (between HSE and ONR only) takes the enforcement lead for IRR17 in relation to transport of radioactive material by road, rail and inland waterway in Great Britain. </w:t>
      </w:r>
    </w:p>
    <w:p w14:paraId="41CDD836" w14:textId="77777777" w:rsidR="001F492B" w:rsidRPr="00C521B0" w:rsidRDefault="001F492B" w:rsidP="001F492B">
      <w:pPr>
        <w:pStyle w:val="ListParagraph"/>
        <w:numPr>
          <w:ilvl w:val="0"/>
          <w:numId w:val="28"/>
        </w:numPr>
        <w:ind w:left="714" w:right="108" w:hanging="357"/>
        <w:contextualSpacing w:val="0"/>
        <w:rPr>
          <w:rFonts w:asciiTheme="majorHAnsi" w:hAnsiTheme="majorHAnsi" w:cstheme="majorHAnsi"/>
        </w:rPr>
      </w:pPr>
      <w:r w:rsidRPr="00C521B0">
        <w:rPr>
          <w:rFonts w:asciiTheme="majorHAnsi" w:hAnsiTheme="majorHAnsi" w:cstheme="majorHAnsi"/>
        </w:rPr>
        <w:t xml:space="preserve">Transport is defined in IRR17 Regulation 2(1) as carriage on a road or through another public place (whether on a conveyance or not) or by rail, inland waterway, sea or air. </w:t>
      </w:r>
    </w:p>
    <w:p w14:paraId="10EC609E" w14:textId="77777777" w:rsidR="001F492B" w:rsidRPr="00C521B0" w:rsidRDefault="001F492B" w:rsidP="001F492B">
      <w:pPr>
        <w:pStyle w:val="ListParagraph"/>
        <w:numPr>
          <w:ilvl w:val="0"/>
          <w:numId w:val="28"/>
        </w:numPr>
        <w:ind w:left="714" w:right="108" w:hanging="357"/>
        <w:contextualSpacing w:val="0"/>
        <w:rPr>
          <w:rFonts w:asciiTheme="majorHAnsi" w:hAnsiTheme="majorHAnsi" w:cstheme="majorHAnsi"/>
        </w:rPr>
      </w:pPr>
      <w:r w:rsidRPr="00C521B0">
        <w:rPr>
          <w:rFonts w:asciiTheme="majorHAnsi" w:hAnsiTheme="majorHAnsi" w:cstheme="majorHAnsi"/>
        </w:rPr>
        <w:t xml:space="preserve">In-transit storage is a “pause” in the journey and constitutes “transport”. </w:t>
      </w:r>
    </w:p>
    <w:p w14:paraId="57434E6F" w14:textId="77777777" w:rsidR="001F492B" w:rsidRPr="00C521B0" w:rsidRDefault="001F492B" w:rsidP="001F492B">
      <w:pPr>
        <w:pStyle w:val="ListParagraph"/>
        <w:numPr>
          <w:ilvl w:val="0"/>
          <w:numId w:val="28"/>
        </w:numPr>
        <w:ind w:left="714" w:right="108" w:hanging="357"/>
        <w:contextualSpacing w:val="0"/>
        <w:rPr>
          <w:rFonts w:asciiTheme="majorHAnsi" w:hAnsiTheme="majorHAnsi" w:cstheme="majorHAnsi"/>
        </w:rPr>
      </w:pPr>
      <w:r w:rsidRPr="00C521B0">
        <w:rPr>
          <w:rFonts w:asciiTheme="majorHAnsi" w:hAnsiTheme="majorHAnsi" w:cstheme="majorHAnsi"/>
        </w:rPr>
        <w:t>Temporary storage where radioactive material may be transiently held between periods of its use, does not constitute “transport”.</w:t>
      </w:r>
    </w:p>
    <w:p w14:paraId="4C24EBA3" w14:textId="77777777" w:rsidR="001F492B" w:rsidRPr="00C521B0" w:rsidRDefault="001F492B" w:rsidP="001F492B">
      <w:pPr>
        <w:pStyle w:val="ListParagraph"/>
        <w:numPr>
          <w:ilvl w:val="0"/>
          <w:numId w:val="28"/>
        </w:numPr>
        <w:ind w:left="714" w:right="108" w:hanging="357"/>
        <w:contextualSpacing w:val="0"/>
        <w:rPr>
          <w:rFonts w:asciiTheme="majorHAnsi" w:hAnsiTheme="majorHAnsi" w:cstheme="majorHAnsi"/>
        </w:rPr>
      </w:pPr>
      <w:r w:rsidRPr="00C521B0">
        <w:rPr>
          <w:rFonts w:asciiTheme="majorHAnsi" w:hAnsiTheme="majorHAnsi" w:cstheme="majorHAnsi"/>
        </w:rPr>
        <w:t>Transport extends from any preparatory process (such as packaging) until the material has been unloaded at its destination, so this includes in-transit storage. Where transport ceases will be a matter of inspectors’ judgement, based on circumstances however it is likely that transport will continue until the goods have been properly received by the consignee.</w:t>
      </w:r>
    </w:p>
    <w:p w14:paraId="3F70BAF6" w14:textId="77777777" w:rsidR="001F492B" w:rsidRPr="00C521B0" w:rsidRDefault="001F492B" w:rsidP="001F492B">
      <w:pPr>
        <w:pStyle w:val="ListParagraph"/>
        <w:numPr>
          <w:ilvl w:val="0"/>
          <w:numId w:val="28"/>
        </w:numPr>
        <w:ind w:left="714" w:right="108" w:hanging="357"/>
        <w:contextualSpacing w:val="0"/>
        <w:rPr>
          <w:rFonts w:asciiTheme="majorHAnsi" w:hAnsiTheme="majorHAnsi" w:cstheme="majorHAnsi"/>
        </w:rPr>
      </w:pPr>
      <w:r w:rsidRPr="00C521B0">
        <w:rPr>
          <w:rFonts w:asciiTheme="majorHAnsi" w:hAnsiTheme="majorHAnsi" w:cstheme="majorHAnsi"/>
        </w:rPr>
        <w:t xml:space="preserve">ONR is the enforcing authority for civil transport of radioactive material transported by road, rail and inland waterway, including in-transit storage. Civil transport is transport other than for the purposes of defence. ‘Road’ is defined in The Health and Safety (Enforcing Authority) Regulations 1998 (EAR) and relates to those which are accessible to the public. </w:t>
      </w:r>
    </w:p>
    <w:p w14:paraId="62C134AD" w14:textId="77777777" w:rsidR="001F492B" w:rsidRPr="00C521B0" w:rsidRDefault="001F492B" w:rsidP="001F492B">
      <w:pPr>
        <w:pStyle w:val="ListParagraph"/>
        <w:numPr>
          <w:ilvl w:val="0"/>
          <w:numId w:val="28"/>
        </w:numPr>
        <w:ind w:left="714" w:right="108" w:hanging="357"/>
        <w:contextualSpacing w:val="0"/>
        <w:rPr>
          <w:rFonts w:asciiTheme="majorHAnsi" w:hAnsiTheme="majorHAnsi" w:cstheme="majorHAnsi"/>
        </w:rPr>
      </w:pPr>
      <w:r w:rsidRPr="00C521B0">
        <w:rPr>
          <w:rFonts w:asciiTheme="majorHAnsi" w:hAnsiTheme="majorHAnsi" w:cstheme="majorHAnsi"/>
        </w:rPr>
        <w:t>HSE is the enforcing authority for all transport of radioactive material by road, rail and inland waterway, including in-transit storage, where transport is for defence purposes. “Defence purposes” is not defined in relevant legislation, however; see (g) below.</w:t>
      </w:r>
    </w:p>
    <w:p w14:paraId="03D57E26" w14:textId="77777777" w:rsidR="001C4713" w:rsidRDefault="001C4713" w:rsidP="001F492B">
      <w:pPr>
        <w:pStyle w:val="ListParagraph"/>
        <w:numPr>
          <w:ilvl w:val="0"/>
          <w:numId w:val="28"/>
        </w:numPr>
        <w:ind w:left="714" w:right="108" w:hanging="357"/>
        <w:contextualSpacing w:val="0"/>
        <w:rPr>
          <w:rFonts w:asciiTheme="majorHAnsi" w:hAnsiTheme="majorHAnsi" w:cstheme="majorHAnsi"/>
        </w:rPr>
        <w:sectPr w:rsidR="001C4713" w:rsidSect="001C4713">
          <w:headerReference w:type="even" r:id="rId20"/>
          <w:headerReference w:type="default" r:id="rId21"/>
          <w:footerReference w:type="even" r:id="rId22"/>
          <w:pgSz w:w="11906" w:h="16838" w:code="9"/>
          <w:pgMar w:top="1440" w:right="1440" w:bottom="1440" w:left="1440" w:header="397" w:footer="397" w:gutter="0"/>
          <w:cols w:space="312"/>
          <w:docGrid w:linePitch="360"/>
        </w:sectPr>
      </w:pPr>
    </w:p>
    <w:p w14:paraId="290EAB5D" w14:textId="77777777" w:rsidR="001F492B" w:rsidRPr="00C521B0" w:rsidRDefault="001F492B" w:rsidP="001F492B">
      <w:pPr>
        <w:pStyle w:val="ListParagraph"/>
        <w:numPr>
          <w:ilvl w:val="0"/>
          <w:numId w:val="28"/>
        </w:numPr>
        <w:ind w:left="714" w:right="108" w:hanging="357"/>
        <w:contextualSpacing w:val="0"/>
        <w:rPr>
          <w:rFonts w:asciiTheme="majorHAnsi" w:hAnsiTheme="majorHAnsi" w:cstheme="majorHAnsi"/>
        </w:rPr>
      </w:pPr>
      <w:r w:rsidRPr="00C521B0">
        <w:rPr>
          <w:rFonts w:asciiTheme="majorHAnsi" w:hAnsiTheme="majorHAnsi" w:cstheme="majorHAnsi"/>
        </w:rPr>
        <w:lastRenderedPageBreak/>
        <w:t>In relation to IRR17 and what is and is not transport for defence purposes, it is irrelevant what is being transported – it is the purpose of the transport that is relevant. If an item can have both a civil or military use, the enforcing authority for any particular journey will depend on the purposes of the transport.</w:t>
      </w:r>
    </w:p>
    <w:p w14:paraId="32D0D272" w14:textId="77777777" w:rsidR="001F492B" w:rsidRPr="00C521B0" w:rsidRDefault="001F492B" w:rsidP="001F492B">
      <w:pPr>
        <w:pStyle w:val="ListParagraph"/>
        <w:numPr>
          <w:ilvl w:val="0"/>
          <w:numId w:val="28"/>
        </w:numPr>
        <w:ind w:left="714" w:right="108" w:hanging="357"/>
        <w:contextualSpacing w:val="0"/>
        <w:rPr>
          <w:rFonts w:asciiTheme="majorHAnsi" w:hAnsiTheme="majorHAnsi" w:cstheme="majorHAnsi"/>
        </w:rPr>
      </w:pPr>
      <w:r w:rsidRPr="00C521B0">
        <w:rPr>
          <w:rFonts w:asciiTheme="majorHAnsi" w:hAnsiTheme="majorHAnsi" w:cstheme="majorHAnsi"/>
        </w:rPr>
        <w:t>Where intended civil transport of radioactive material involves transport by road at any stage, ONR is likely to be the enforcing authority.</w:t>
      </w:r>
    </w:p>
    <w:p w14:paraId="10263A15" w14:textId="77777777" w:rsidR="001F492B" w:rsidRPr="00C521B0" w:rsidRDefault="001F492B" w:rsidP="001F492B">
      <w:pPr>
        <w:pStyle w:val="ListParagraph"/>
        <w:numPr>
          <w:ilvl w:val="0"/>
          <w:numId w:val="28"/>
        </w:numPr>
        <w:ind w:left="714" w:right="108" w:hanging="357"/>
        <w:contextualSpacing w:val="0"/>
        <w:rPr>
          <w:rFonts w:asciiTheme="majorHAnsi" w:hAnsiTheme="majorHAnsi" w:cstheme="majorHAnsi"/>
        </w:rPr>
      </w:pPr>
      <w:r w:rsidRPr="00C521B0">
        <w:rPr>
          <w:rFonts w:asciiTheme="majorHAnsi" w:hAnsiTheme="majorHAnsi" w:cstheme="majorHAnsi"/>
        </w:rPr>
        <w:t>Where the intended journey relates to civil transport and involves only transport by pedestrian, with or without the use of any associated conveyance, HSE is likely to be the enforcing authority.</w:t>
      </w:r>
    </w:p>
    <w:p w14:paraId="017B05AE" w14:textId="77777777" w:rsidR="009E07AA" w:rsidRDefault="001F492B" w:rsidP="009E07AA">
      <w:pPr>
        <w:pStyle w:val="ListParagraph"/>
        <w:numPr>
          <w:ilvl w:val="0"/>
          <w:numId w:val="28"/>
        </w:numPr>
        <w:ind w:left="714" w:right="108" w:hanging="357"/>
        <w:contextualSpacing w:val="0"/>
        <w:rPr>
          <w:rFonts w:asciiTheme="majorHAnsi" w:hAnsiTheme="majorHAnsi" w:cstheme="majorHAnsi"/>
        </w:rPr>
      </w:pPr>
      <w:r w:rsidRPr="009E07AA">
        <w:rPr>
          <w:rFonts w:asciiTheme="majorHAnsi" w:hAnsiTheme="majorHAnsi" w:cstheme="majorHAnsi"/>
        </w:rPr>
        <w:t xml:space="preserve">Whereas ‘transport’ is defined in Regulation 2, there is no IRR17 definition of ‘movement’ but the terms are distinct and different. Transport covers all conveyance through public places. The inferred meaning of movement is conveyance through a place to which there is some public access restriction. </w:t>
      </w:r>
    </w:p>
    <w:p w14:paraId="75A20AB4" w14:textId="084CB2FB" w:rsidR="001F492B" w:rsidRPr="009E07AA" w:rsidRDefault="001F492B" w:rsidP="009E07AA">
      <w:pPr>
        <w:pStyle w:val="ListParagraph"/>
        <w:numPr>
          <w:ilvl w:val="0"/>
          <w:numId w:val="28"/>
        </w:numPr>
        <w:ind w:left="714" w:right="108" w:hanging="357"/>
        <w:contextualSpacing w:val="0"/>
        <w:rPr>
          <w:rFonts w:asciiTheme="majorHAnsi" w:hAnsiTheme="majorHAnsi" w:cstheme="majorHAnsi"/>
        </w:rPr>
      </w:pPr>
      <w:r w:rsidRPr="009E07AA">
        <w:rPr>
          <w:rFonts w:asciiTheme="majorHAnsi" w:hAnsiTheme="majorHAnsi" w:cstheme="majorHAnsi"/>
        </w:rPr>
        <w:t>HSE is likely to be the enforcing authority for movement other than where this takes place on nuclear premises. ONR is the enforcing authority for movement on nuclear premises.</w:t>
      </w:r>
    </w:p>
    <w:p w14:paraId="64819419" w14:textId="6677AB36" w:rsidR="001F492B" w:rsidRPr="00C521B0" w:rsidRDefault="005033AB" w:rsidP="001F492B">
      <w:pPr>
        <w:rPr>
          <w:rFonts w:asciiTheme="majorHAnsi" w:hAnsiTheme="majorHAnsi" w:cstheme="majorHAnsi"/>
        </w:rPr>
      </w:pPr>
      <w:r>
        <w:rPr>
          <w:rFonts w:asciiTheme="majorHAnsi" w:hAnsiTheme="majorHAnsi" w:cstheme="majorHAnsi"/>
        </w:rPr>
        <w:t>The following tables</w:t>
      </w:r>
      <w:r w:rsidR="001F492B" w:rsidRPr="00C521B0">
        <w:rPr>
          <w:rFonts w:asciiTheme="majorHAnsi" w:hAnsiTheme="majorHAnsi" w:cstheme="majorHAnsi"/>
        </w:rPr>
        <w:t xml:space="preserve"> provide a range of operational scenarios and likely enforcement roles, along with supplementary considerations to assist inspectors. Scenarios are based on collective operational experience. Although the discussion focuses on requirements of IRR17, other relevant radiation legislation is referenced as appropriate in the Basis of Understanding/Supplementary Information section to assist inspectors, although it should be noted that references to legislation are not exhaustive.  </w:t>
      </w:r>
    </w:p>
    <w:p w14:paraId="5A1B74E6" w14:textId="77777777" w:rsidR="001F492B" w:rsidRPr="00C521B0" w:rsidRDefault="001F492B" w:rsidP="001F492B">
      <w:pPr>
        <w:rPr>
          <w:rFonts w:asciiTheme="majorHAnsi" w:hAnsiTheme="majorHAnsi" w:cstheme="majorHAnsi"/>
        </w:rPr>
      </w:pPr>
      <w:r w:rsidRPr="00C521B0">
        <w:rPr>
          <w:rFonts w:asciiTheme="majorHAnsi" w:hAnsiTheme="majorHAnsi" w:cstheme="majorHAnsi"/>
        </w:rPr>
        <w:t>The working assumption is that the material under consideration meets the definition of a radioactive substance given in IRR17 Regulation 2(1).</w:t>
      </w:r>
    </w:p>
    <w:p w14:paraId="6A607205" w14:textId="77777777" w:rsidR="001F492B" w:rsidRPr="00C521B0" w:rsidRDefault="001F492B" w:rsidP="001F492B">
      <w:pPr>
        <w:rPr>
          <w:rFonts w:asciiTheme="majorHAnsi" w:hAnsiTheme="majorHAnsi" w:cstheme="majorHAnsi"/>
        </w:rPr>
      </w:pPr>
      <w:r w:rsidRPr="00C521B0">
        <w:rPr>
          <w:rFonts w:asciiTheme="majorHAnsi" w:hAnsiTheme="majorHAnsi" w:cstheme="majorHAnsi"/>
        </w:rPr>
        <w:t>As well as being the enforcing authority for IRR17 in relation to defence transport by road and rail, HSE is also the enforcing authority for a range of other IRR17 practices (processing, production, storage, holding, use of radioactive substances) so where ONR inspectors have concerns in these areas, arising from inspections or otherwise, these should also be forwarded to HSE as appropriate.</w:t>
      </w:r>
    </w:p>
    <w:p w14:paraId="11031B30" w14:textId="77777777" w:rsidR="001F492B" w:rsidRPr="00C521B0" w:rsidRDefault="001F492B" w:rsidP="001F492B">
      <w:pPr>
        <w:rPr>
          <w:rFonts w:asciiTheme="majorHAnsi" w:hAnsiTheme="majorHAnsi" w:cstheme="majorHAnsi"/>
        </w:rPr>
      </w:pPr>
      <w:r w:rsidRPr="00C521B0">
        <w:rPr>
          <w:rFonts w:asciiTheme="majorHAnsi" w:hAnsiTheme="majorHAnsi" w:cstheme="majorHAnsi"/>
        </w:rPr>
        <w:t>Of relevance to transport, it should be noted that HSE is the appropriate authority in relation to suspected overexposure (Reg 26) and notification of certain occurrences (Reg 31) that involve spill or release of material, or loss or theft of radioactive substances, where these take place other than on nuclear premises. HSE is also clearly the authority in relation to a range of other regulatory requirements such as medical appeals, approval of dosimetry services, specifying criteria of competence for Radiation Protection Advisers (RPAs).</w:t>
      </w:r>
    </w:p>
    <w:p w14:paraId="58E3F34E" w14:textId="77777777" w:rsidR="00384A32" w:rsidRDefault="00384A32" w:rsidP="001F492B">
      <w:pPr>
        <w:pStyle w:val="Caption"/>
        <w:keepNext/>
        <w:rPr>
          <w:rFonts w:asciiTheme="majorHAnsi" w:hAnsiTheme="majorHAnsi" w:cstheme="majorHAnsi"/>
        </w:rPr>
        <w:sectPr w:rsidR="00384A32" w:rsidSect="001C4713">
          <w:pgSz w:w="11906" w:h="16838" w:code="9"/>
          <w:pgMar w:top="1440" w:right="1440" w:bottom="1440" w:left="1440" w:header="397" w:footer="397" w:gutter="0"/>
          <w:cols w:space="312"/>
          <w:docGrid w:linePitch="360"/>
        </w:sectPr>
      </w:pPr>
    </w:p>
    <w:p w14:paraId="2AD83E6B" w14:textId="00661022" w:rsidR="00384A32" w:rsidRDefault="00384A32" w:rsidP="00384A32">
      <w:pPr>
        <w:pStyle w:val="Caption"/>
        <w:keepNext/>
      </w:pPr>
      <w:r>
        <w:lastRenderedPageBreak/>
        <w:t xml:space="preserve">Table </w:t>
      </w:r>
      <w:r w:rsidR="00E26789">
        <w:fldChar w:fldCharType="begin"/>
      </w:r>
      <w:r w:rsidR="00E26789">
        <w:instrText xml:space="preserve"> SEQ Table \* ARABIC </w:instrText>
      </w:r>
      <w:r w:rsidR="00E26789">
        <w:fldChar w:fldCharType="separate"/>
      </w:r>
      <w:r w:rsidR="001C4713">
        <w:rPr>
          <w:noProof/>
        </w:rPr>
        <w:t>1</w:t>
      </w:r>
      <w:r w:rsidR="00E26789">
        <w:rPr>
          <w:noProof/>
        </w:rPr>
        <w:fldChar w:fldCharType="end"/>
      </w:r>
      <w:r>
        <w:t xml:space="preserve">: </w:t>
      </w:r>
      <w:r w:rsidRPr="00F97D1D">
        <w:t>Operational scenarios typically relating to radioactive material at airports and seaports</w:t>
      </w:r>
    </w:p>
    <w:tbl>
      <w:tblPr>
        <w:tblStyle w:val="ONRTable1"/>
        <w:tblW w:w="5000" w:type="pct"/>
        <w:tblInd w:w="0" w:type="dxa"/>
        <w:tblLook w:val="04A0" w:firstRow="1" w:lastRow="0" w:firstColumn="1" w:lastColumn="0" w:noHBand="0" w:noVBand="1"/>
      </w:tblPr>
      <w:tblGrid>
        <w:gridCol w:w="2384"/>
        <w:gridCol w:w="2122"/>
        <w:gridCol w:w="4514"/>
      </w:tblGrid>
      <w:tr w:rsidR="00C3771E" w:rsidRPr="00344153" w14:paraId="37E370BE" w14:textId="77777777" w:rsidTr="00C3771E">
        <w:trPr>
          <w:cnfStyle w:val="100000000000" w:firstRow="1" w:lastRow="0" w:firstColumn="0" w:lastColumn="0" w:oddVBand="0" w:evenVBand="0" w:oddHBand="0" w:evenHBand="0" w:firstRowFirstColumn="0" w:firstRowLastColumn="0" w:lastRowFirstColumn="0" w:lastRowLastColumn="0"/>
          <w:cantSplit/>
          <w:trHeight w:val="733"/>
          <w:tblHeader/>
        </w:trPr>
        <w:tc>
          <w:tcPr>
            <w:tcW w:w="1322" w:type="pct"/>
            <w:tcBorders>
              <w:top w:val="single" w:sz="2" w:space="0" w:color="auto"/>
              <w:left w:val="single" w:sz="2" w:space="0" w:color="auto"/>
            </w:tcBorders>
            <w:hideMark/>
          </w:tcPr>
          <w:p w14:paraId="768ECFB7" w14:textId="03AEB525" w:rsidR="001F492B" w:rsidRPr="00344153" w:rsidRDefault="001F492B" w:rsidP="009E07AA">
            <w:pPr>
              <w:spacing w:before="60" w:after="60"/>
              <w:rPr>
                <w:rFonts w:asciiTheme="majorHAnsi" w:eastAsia="Calibri" w:hAnsiTheme="majorHAnsi" w:cstheme="majorHAnsi"/>
                <w:b w:val="0"/>
                <w:bCs/>
                <w:szCs w:val="24"/>
              </w:rPr>
            </w:pPr>
            <w:r w:rsidRPr="00344153">
              <w:rPr>
                <w:rFonts w:asciiTheme="majorHAnsi" w:eastAsia="Calibri" w:hAnsiTheme="majorHAnsi" w:cstheme="majorHAnsi"/>
                <w:b w:val="0"/>
                <w:bCs/>
                <w:szCs w:val="24"/>
              </w:rPr>
              <w:br w:type="page"/>
            </w:r>
            <w:r w:rsidRPr="00344153">
              <w:rPr>
                <w:rFonts w:asciiTheme="majorHAnsi" w:eastAsia="Calibri" w:hAnsiTheme="majorHAnsi" w:cstheme="majorHAnsi"/>
                <w:b w:val="0"/>
                <w:bCs/>
                <w:szCs w:val="24"/>
              </w:rPr>
              <w:br w:type="page"/>
              <w:t xml:space="preserve">Identifier </w:t>
            </w:r>
            <w:r w:rsidR="00384A32" w:rsidRPr="00344153">
              <w:rPr>
                <w:rFonts w:asciiTheme="majorHAnsi" w:eastAsia="Calibri" w:hAnsiTheme="majorHAnsi" w:cstheme="majorHAnsi"/>
                <w:b w:val="0"/>
                <w:bCs/>
                <w:szCs w:val="24"/>
              </w:rPr>
              <w:t>and</w:t>
            </w:r>
            <w:r w:rsidRPr="00344153">
              <w:rPr>
                <w:rFonts w:asciiTheme="majorHAnsi" w:eastAsia="Calibri" w:hAnsiTheme="majorHAnsi" w:cstheme="majorHAnsi"/>
                <w:b w:val="0"/>
                <w:bCs/>
                <w:szCs w:val="24"/>
              </w:rPr>
              <w:t xml:space="preserve"> scenario</w:t>
            </w:r>
          </w:p>
          <w:p w14:paraId="5FC38E39" w14:textId="77777777" w:rsidR="001F492B" w:rsidRPr="00344153" w:rsidRDefault="001F492B" w:rsidP="009E07AA">
            <w:pPr>
              <w:spacing w:before="60" w:after="60"/>
              <w:rPr>
                <w:rFonts w:asciiTheme="majorHAnsi" w:eastAsia="Calibri" w:hAnsiTheme="majorHAnsi" w:cstheme="majorHAnsi"/>
                <w:b w:val="0"/>
                <w:bCs/>
                <w:szCs w:val="24"/>
              </w:rPr>
            </w:pPr>
          </w:p>
          <w:p w14:paraId="6C340C87" w14:textId="77777777" w:rsidR="001F492B" w:rsidRPr="00344153" w:rsidRDefault="001F492B" w:rsidP="009E07AA">
            <w:pPr>
              <w:pStyle w:val="TableText"/>
              <w:spacing w:line="252" w:lineRule="auto"/>
              <w:rPr>
                <w:rFonts w:asciiTheme="majorHAnsi" w:hAnsiTheme="majorHAnsi" w:cstheme="majorHAnsi"/>
                <w:b w:val="0"/>
                <w:bCs/>
                <w:szCs w:val="24"/>
              </w:rPr>
            </w:pPr>
          </w:p>
        </w:tc>
        <w:tc>
          <w:tcPr>
            <w:tcW w:w="1176" w:type="pct"/>
            <w:tcBorders>
              <w:top w:val="single" w:sz="2" w:space="0" w:color="auto"/>
            </w:tcBorders>
          </w:tcPr>
          <w:p w14:paraId="23D17F7F" w14:textId="77777777" w:rsidR="001F492B" w:rsidRPr="00344153" w:rsidRDefault="001F492B" w:rsidP="009E07AA">
            <w:pPr>
              <w:pStyle w:val="TableText"/>
              <w:spacing w:line="252" w:lineRule="auto"/>
              <w:rPr>
                <w:rFonts w:asciiTheme="majorHAnsi" w:hAnsiTheme="majorHAnsi" w:cstheme="majorHAnsi"/>
                <w:b w:val="0"/>
                <w:bCs/>
                <w:szCs w:val="24"/>
              </w:rPr>
            </w:pPr>
            <w:r w:rsidRPr="00344153">
              <w:rPr>
                <w:rFonts w:asciiTheme="majorHAnsi" w:eastAsia="Calibri" w:hAnsiTheme="majorHAnsi" w:cstheme="majorHAnsi"/>
                <w:b w:val="0"/>
                <w:bCs/>
                <w:szCs w:val="24"/>
              </w:rPr>
              <w:t>Likely enforcement lead</w:t>
            </w:r>
          </w:p>
        </w:tc>
        <w:tc>
          <w:tcPr>
            <w:tcW w:w="2502" w:type="pct"/>
            <w:tcBorders>
              <w:top w:val="single" w:sz="2" w:space="0" w:color="auto"/>
              <w:right w:val="single" w:sz="2" w:space="0" w:color="auto"/>
            </w:tcBorders>
          </w:tcPr>
          <w:p w14:paraId="3714E6B5" w14:textId="77777777" w:rsidR="001F492B" w:rsidRPr="00344153" w:rsidRDefault="001F492B" w:rsidP="009E07AA">
            <w:pPr>
              <w:pStyle w:val="TableText"/>
              <w:spacing w:line="252" w:lineRule="auto"/>
              <w:rPr>
                <w:rFonts w:asciiTheme="majorHAnsi" w:hAnsiTheme="majorHAnsi" w:cstheme="majorHAnsi"/>
                <w:b w:val="0"/>
                <w:bCs/>
                <w:szCs w:val="24"/>
              </w:rPr>
            </w:pPr>
            <w:r w:rsidRPr="00344153">
              <w:rPr>
                <w:rFonts w:asciiTheme="majorHAnsi" w:eastAsia="Calibri" w:hAnsiTheme="majorHAnsi" w:cstheme="majorHAnsi"/>
                <w:b w:val="0"/>
                <w:bCs/>
                <w:szCs w:val="24"/>
              </w:rPr>
              <w:t>Basis of understanding/supplementary information</w:t>
            </w:r>
          </w:p>
        </w:tc>
      </w:tr>
      <w:tr w:rsidR="001F492B" w:rsidRPr="00344153" w14:paraId="23EA13BA" w14:textId="77777777" w:rsidTr="00C3771E">
        <w:trPr>
          <w:cantSplit/>
        </w:trPr>
        <w:tc>
          <w:tcPr>
            <w:tcW w:w="5000" w:type="pct"/>
            <w:gridSpan w:val="3"/>
            <w:tcBorders>
              <w:bottom w:val="single" w:sz="4" w:space="0" w:color="22413A"/>
            </w:tcBorders>
            <w:hideMark/>
          </w:tcPr>
          <w:p w14:paraId="2B68EB56" w14:textId="77777777" w:rsidR="001F492B" w:rsidRPr="00344153" w:rsidRDefault="001F492B" w:rsidP="009E07AA">
            <w:pPr>
              <w:pStyle w:val="TableText"/>
              <w:spacing w:line="252" w:lineRule="auto"/>
              <w:rPr>
                <w:rFonts w:asciiTheme="majorHAnsi" w:hAnsiTheme="majorHAnsi" w:cstheme="majorHAnsi"/>
                <w:b/>
                <w:bCs/>
                <w:sz w:val="22"/>
              </w:rPr>
            </w:pPr>
            <w:r w:rsidRPr="00344153">
              <w:rPr>
                <w:rFonts w:asciiTheme="majorHAnsi" w:hAnsiTheme="majorHAnsi" w:cstheme="majorHAnsi"/>
                <w:b/>
                <w:bCs/>
                <w:sz w:val="22"/>
              </w:rPr>
              <w:t>In connection with airports and seaports</w:t>
            </w:r>
          </w:p>
          <w:p w14:paraId="73191290" w14:textId="77777777" w:rsidR="001F492B" w:rsidRPr="00344153" w:rsidRDefault="001F492B" w:rsidP="009E07AA">
            <w:pPr>
              <w:pStyle w:val="TableText"/>
              <w:spacing w:line="252" w:lineRule="auto"/>
              <w:rPr>
                <w:rFonts w:asciiTheme="majorHAnsi" w:hAnsiTheme="majorHAnsi" w:cstheme="majorHAnsi"/>
                <w:sz w:val="22"/>
              </w:rPr>
            </w:pPr>
            <w:r w:rsidRPr="00344153">
              <w:rPr>
                <w:rFonts w:asciiTheme="majorHAnsi" w:hAnsiTheme="majorHAnsi" w:cstheme="majorHAnsi"/>
                <w:b/>
                <w:bCs/>
                <w:sz w:val="22"/>
              </w:rPr>
              <w:t xml:space="preserve">           </w:t>
            </w:r>
            <w:r w:rsidRPr="00344153">
              <w:rPr>
                <w:rFonts w:asciiTheme="majorHAnsi" w:hAnsiTheme="majorHAnsi" w:cstheme="majorHAnsi"/>
                <w:sz w:val="22"/>
              </w:rPr>
              <w:t>In-transit storage of radioactive material at an airport cargo shed</w:t>
            </w:r>
          </w:p>
        </w:tc>
      </w:tr>
      <w:tr w:rsidR="001F492B" w:rsidRPr="00344153" w14:paraId="36DC3046" w14:textId="77777777" w:rsidTr="00C3771E">
        <w:trPr>
          <w:cantSplit/>
        </w:trPr>
        <w:tc>
          <w:tcPr>
            <w:tcW w:w="1322" w:type="pct"/>
            <w:tcBorders>
              <w:top w:val="single" w:sz="4" w:space="0" w:color="22413A"/>
              <w:left w:val="single" w:sz="4" w:space="0" w:color="22413A"/>
            </w:tcBorders>
          </w:tcPr>
          <w:p w14:paraId="66039252" w14:textId="77777777" w:rsidR="001F492B" w:rsidRPr="00344153" w:rsidRDefault="001F492B" w:rsidP="009E07AA">
            <w:pPr>
              <w:spacing w:before="60" w:after="60"/>
              <w:rPr>
                <w:rFonts w:asciiTheme="majorHAnsi" w:eastAsia="Calibri" w:hAnsiTheme="majorHAnsi" w:cstheme="majorHAnsi"/>
                <w:sz w:val="22"/>
              </w:rPr>
            </w:pPr>
            <w:r w:rsidRPr="00344153">
              <w:rPr>
                <w:rFonts w:asciiTheme="majorHAnsi" w:eastAsia="Calibri" w:hAnsiTheme="majorHAnsi" w:cstheme="majorHAnsi"/>
                <w:sz w:val="22"/>
              </w:rPr>
              <w:t xml:space="preserve">a)   routine inspection  </w:t>
            </w:r>
          </w:p>
          <w:p w14:paraId="32114621" w14:textId="77777777" w:rsidR="001F492B" w:rsidRPr="00344153" w:rsidRDefault="001F492B" w:rsidP="009E07AA">
            <w:pPr>
              <w:pStyle w:val="TableText"/>
              <w:spacing w:line="252" w:lineRule="auto"/>
              <w:rPr>
                <w:rFonts w:asciiTheme="majorHAnsi" w:hAnsiTheme="majorHAnsi" w:cstheme="majorHAnsi"/>
                <w:b/>
                <w:bCs/>
                <w:sz w:val="22"/>
              </w:rPr>
            </w:pPr>
          </w:p>
        </w:tc>
        <w:tc>
          <w:tcPr>
            <w:tcW w:w="1176" w:type="pct"/>
            <w:tcBorders>
              <w:top w:val="single" w:sz="4" w:space="0" w:color="22413A"/>
            </w:tcBorders>
          </w:tcPr>
          <w:p w14:paraId="5BBC40DF" w14:textId="77777777" w:rsidR="001F492B" w:rsidRPr="00344153" w:rsidRDefault="001F492B" w:rsidP="009E07AA">
            <w:pPr>
              <w:spacing w:before="60" w:after="60"/>
              <w:rPr>
                <w:rFonts w:asciiTheme="majorHAnsi" w:eastAsia="Calibri" w:hAnsiTheme="majorHAnsi" w:cstheme="majorHAnsi"/>
                <w:sz w:val="22"/>
              </w:rPr>
            </w:pPr>
            <w:r w:rsidRPr="00344153">
              <w:rPr>
                <w:rFonts w:asciiTheme="majorHAnsi" w:eastAsia="Calibri" w:hAnsiTheme="majorHAnsi" w:cstheme="majorHAnsi"/>
                <w:sz w:val="22"/>
              </w:rPr>
              <w:t xml:space="preserve">ONR to take IRR17 lead in relation to transport of radioactive material, transport extending from any preparatory process (such as packaging) until material has been unloaded at its destination, so this includes in-transit storage. </w:t>
            </w:r>
          </w:p>
          <w:p w14:paraId="60117F87" w14:textId="77777777" w:rsidR="001F492B" w:rsidRPr="00344153" w:rsidRDefault="001F492B" w:rsidP="009E07AA">
            <w:pPr>
              <w:spacing w:before="60" w:after="60"/>
              <w:rPr>
                <w:rFonts w:asciiTheme="majorHAnsi" w:eastAsia="Calibri" w:hAnsiTheme="majorHAnsi" w:cstheme="majorHAnsi"/>
                <w:sz w:val="22"/>
              </w:rPr>
            </w:pPr>
          </w:p>
          <w:p w14:paraId="1A565A0D" w14:textId="77777777" w:rsidR="001F492B" w:rsidRPr="00344153" w:rsidRDefault="001F492B" w:rsidP="009E07AA">
            <w:pPr>
              <w:pStyle w:val="TableText"/>
              <w:spacing w:line="252" w:lineRule="auto"/>
              <w:rPr>
                <w:rFonts w:asciiTheme="majorHAnsi" w:hAnsiTheme="majorHAnsi" w:cstheme="majorHAnsi"/>
                <w:b/>
                <w:bCs/>
                <w:sz w:val="22"/>
              </w:rPr>
            </w:pPr>
          </w:p>
        </w:tc>
        <w:tc>
          <w:tcPr>
            <w:tcW w:w="2502" w:type="pct"/>
            <w:tcBorders>
              <w:top w:val="single" w:sz="4" w:space="0" w:color="22413A"/>
              <w:right w:val="single" w:sz="4" w:space="0" w:color="22413A"/>
            </w:tcBorders>
          </w:tcPr>
          <w:p w14:paraId="7DC96FCC" w14:textId="77777777" w:rsidR="001F492B" w:rsidRPr="00344153" w:rsidRDefault="001F492B" w:rsidP="009E07AA">
            <w:pPr>
              <w:spacing w:before="60" w:after="60"/>
              <w:rPr>
                <w:rFonts w:asciiTheme="majorHAnsi" w:eastAsia="Calibri" w:hAnsiTheme="majorHAnsi" w:cstheme="majorHAnsi"/>
                <w:i/>
                <w:color w:val="44546A"/>
                <w:sz w:val="22"/>
              </w:rPr>
            </w:pPr>
            <w:r w:rsidRPr="00344153">
              <w:rPr>
                <w:rFonts w:asciiTheme="majorHAnsi" w:eastAsia="Calibri" w:hAnsiTheme="majorHAnsi" w:cstheme="majorHAnsi"/>
                <w:sz w:val="22"/>
              </w:rPr>
              <w:t xml:space="preserve">All in-transit storage or any pause remains “transport”, and therefore ONR is the enforcing authority. </w:t>
            </w:r>
          </w:p>
          <w:p w14:paraId="33D2E576" w14:textId="77777777" w:rsidR="001F492B" w:rsidRPr="00344153" w:rsidRDefault="001F492B" w:rsidP="009E07AA">
            <w:pPr>
              <w:spacing w:before="60" w:after="60"/>
              <w:rPr>
                <w:rFonts w:asciiTheme="majorHAnsi" w:eastAsia="Calibri" w:hAnsiTheme="majorHAnsi" w:cstheme="majorHAnsi"/>
                <w:sz w:val="22"/>
              </w:rPr>
            </w:pPr>
            <w:r w:rsidRPr="00344153">
              <w:rPr>
                <w:rFonts w:asciiTheme="majorHAnsi" w:eastAsia="Calibri" w:hAnsiTheme="majorHAnsi" w:cstheme="majorHAnsi"/>
                <w:sz w:val="22"/>
              </w:rPr>
              <w:t xml:space="preserve">EAR specifies ONR’s enforcement remit in relation to IRR17. This aligns with ONR’s transport purpose in TEA13. Transport begins with any preparatory process (such as packaging) and ends with the package being unloaded at its destination. </w:t>
            </w:r>
          </w:p>
          <w:p w14:paraId="3CB9BF8D" w14:textId="68C99800" w:rsidR="001F492B" w:rsidRPr="00344153" w:rsidRDefault="001F492B" w:rsidP="009E07AA">
            <w:pPr>
              <w:spacing w:before="60" w:after="60"/>
              <w:rPr>
                <w:rFonts w:asciiTheme="majorHAnsi" w:eastAsia="Calibri" w:hAnsiTheme="majorHAnsi" w:cstheme="majorHAnsi"/>
                <w:sz w:val="22"/>
              </w:rPr>
            </w:pPr>
            <w:r w:rsidRPr="00344153">
              <w:rPr>
                <w:rFonts w:asciiTheme="majorHAnsi" w:eastAsia="Calibri" w:hAnsiTheme="majorHAnsi" w:cstheme="majorHAnsi"/>
                <w:sz w:val="22"/>
              </w:rPr>
              <w:t xml:space="preserve">HSE and ONR have agreed that ONR will generally have enforcement responsibility for the entirety of land-based transport of packages containing radioactive material where that journey also involves transport by public road. This means that ONR will be the enforcing authority for transfer through a restricted access location following a road journey </w:t>
            </w:r>
            <w:r w:rsidR="00933F8A" w:rsidRPr="00344153">
              <w:rPr>
                <w:rFonts w:asciiTheme="majorHAnsi" w:eastAsia="Calibri" w:hAnsiTheme="majorHAnsi" w:cstheme="majorHAnsi"/>
                <w:sz w:val="22"/>
              </w:rPr>
              <w:t>i.e.,</w:t>
            </w:r>
            <w:r w:rsidRPr="00344153">
              <w:rPr>
                <w:rFonts w:asciiTheme="majorHAnsi" w:eastAsia="Calibri" w:hAnsiTheme="majorHAnsi" w:cstheme="majorHAnsi"/>
                <w:sz w:val="22"/>
              </w:rPr>
              <w:t xml:space="preserve"> airside through all </w:t>
            </w:r>
            <w:r w:rsidR="00933F8A" w:rsidRPr="00344153">
              <w:rPr>
                <w:rFonts w:asciiTheme="majorHAnsi" w:eastAsia="Calibri" w:hAnsiTheme="majorHAnsi" w:cstheme="majorHAnsi"/>
                <w:sz w:val="22"/>
              </w:rPr>
              <w:t>ground-based</w:t>
            </w:r>
            <w:r w:rsidRPr="00344153">
              <w:rPr>
                <w:rFonts w:asciiTheme="majorHAnsi" w:eastAsia="Calibri" w:hAnsiTheme="majorHAnsi" w:cstheme="majorHAnsi"/>
                <w:sz w:val="22"/>
              </w:rPr>
              <w:t xml:space="preserve"> operations, until the recognised interface with CAA is reached (as detailed in current HSE/HSENI/CAA MoU</w:t>
            </w:r>
            <w:r w:rsidR="00FD4104">
              <w:rPr>
                <w:rFonts w:asciiTheme="majorHAnsi" w:eastAsia="Calibri" w:hAnsiTheme="majorHAnsi" w:cstheme="majorHAnsi"/>
                <w:sz w:val="22"/>
              </w:rPr>
              <w:t xml:space="preserve"> </w:t>
            </w:r>
            <w:r w:rsidRPr="00344153">
              <w:rPr>
                <w:rFonts w:asciiTheme="majorHAnsi" w:eastAsia="Calibri" w:hAnsiTheme="majorHAnsi" w:cstheme="majorHAnsi"/>
                <w:sz w:val="22"/>
              </w:rPr>
              <w:t xml:space="preserve"> and associated guidance CAP1484). This aligns with the BEIS policy intent for ONR to enforce where HSE did previously in relation to IRR99. </w:t>
            </w:r>
          </w:p>
          <w:p w14:paraId="3CF65C57" w14:textId="77777777" w:rsidR="001F492B" w:rsidRPr="00344153" w:rsidRDefault="001F492B" w:rsidP="009E07AA">
            <w:pPr>
              <w:spacing w:before="60" w:after="60"/>
              <w:rPr>
                <w:rFonts w:asciiTheme="majorHAnsi" w:eastAsia="Calibri" w:hAnsiTheme="majorHAnsi" w:cstheme="majorHAnsi"/>
                <w:sz w:val="22"/>
              </w:rPr>
            </w:pPr>
            <w:r w:rsidRPr="00344153">
              <w:rPr>
                <w:rFonts w:asciiTheme="majorHAnsi" w:eastAsia="Calibri" w:hAnsiTheme="majorHAnsi" w:cstheme="majorHAnsi"/>
                <w:sz w:val="22"/>
              </w:rPr>
              <w:t>ONR would take the IRR17 enforcing remit in IRR17 in relation to exposure of ground handling staff and passengers. Crew exposure is a matter for CAA.</w:t>
            </w:r>
          </w:p>
          <w:p w14:paraId="52414075" w14:textId="77777777" w:rsidR="001F492B" w:rsidRPr="00344153" w:rsidRDefault="001F492B" w:rsidP="009E07AA">
            <w:pPr>
              <w:spacing w:before="60" w:after="60"/>
              <w:rPr>
                <w:rFonts w:asciiTheme="majorHAnsi" w:eastAsia="Calibri" w:hAnsiTheme="majorHAnsi" w:cstheme="majorHAnsi"/>
                <w:sz w:val="22"/>
              </w:rPr>
            </w:pPr>
            <w:r w:rsidRPr="00933F8A">
              <w:rPr>
                <w:rFonts w:asciiTheme="majorHAnsi" w:eastAsia="Calibri" w:hAnsiTheme="majorHAnsi" w:cstheme="majorHAnsi"/>
                <w:b/>
                <w:bCs/>
                <w:sz w:val="22"/>
              </w:rPr>
              <w:t>Note</w:t>
            </w:r>
            <w:r w:rsidRPr="00344153">
              <w:rPr>
                <w:rFonts w:asciiTheme="majorHAnsi" w:eastAsia="Calibri" w:hAnsiTheme="majorHAnsi" w:cstheme="majorHAnsi"/>
                <w:sz w:val="22"/>
              </w:rPr>
              <w:t xml:space="preserve">: ONR does not have an enforcement remit airside in relation to CDG. </w:t>
            </w:r>
          </w:p>
          <w:p w14:paraId="2C52B3F4" w14:textId="77777777" w:rsidR="001F492B" w:rsidRPr="00344153" w:rsidRDefault="001F492B" w:rsidP="009E07AA">
            <w:pPr>
              <w:spacing w:before="60" w:after="60"/>
              <w:rPr>
                <w:rFonts w:asciiTheme="majorHAnsi" w:eastAsia="Calibri" w:hAnsiTheme="majorHAnsi" w:cstheme="majorHAnsi"/>
                <w:sz w:val="22"/>
              </w:rPr>
            </w:pPr>
            <w:r w:rsidRPr="00933F8A">
              <w:rPr>
                <w:rFonts w:asciiTheme="majorHAnsi" w:eastAsia="Calibri" w:hAnsiTheme="majorHAnsi" w:cstheme="majorHAnsi"/>
                <w:b/>
                <w:bCs/>
                <w:sz w:val="22"/>
              </w:rPr>
              <w:t>Note</w:t>
            </w:r>
            <w:r w:rsidRPr="00344153">
              <w:rPr>
                <w:rFonts w:asciiTheme="majorHAnsi" w:eastAsia="Calibri" w:hAnsiTheme="majorHAnsi" w:cstheme="majorHAnsi"/>
                <w:sz w:val="22"/>
              </w:rPr>
              <w:t>: Environment Agencies will have an interest in relation to environmental legislation governing radioactive material.</w:t>
            </w:r>
          </w:p>
          <w:p w14:paraId="7BCE5D3F" w14:textId="6B696EB8" w:rsidR="001F492B" w:rsidRPr="00344153" w:rsidRDefault="00384A32" w:rsidP="009E07AA">
            <w:pPr>
              <w:spacing w:before="60" w:after="60"/>
              <w:rPr>
                <w:rFonts w:asciiTheme="majorHAnsi" w:eastAsia="Calibri" w:hAnsiTheme="majorHAnsi" w:cstheme="majorHAnsi"/>
                <w:sz w:val="22"/>
              </w:rPr>
            </w:pPr>
            <w:r w:rsidRPr="00344153">
              <w:rPr>
                <w:rFonts w:asciiTheme="majorHAnsi" w:eastAsia="Calibri" w:hAnsiTheme="majorHAnsi" w:cstheme="majorHAnsi"/>
                <w:sz w:val="22"/>
              </w:rPr>
              <w:t>Generally,</w:t>
            </w:r>
            <w:r w:rsidR="001F492B" w:rsidRPr="00344153">
              <w:rPr>
                <w:rFonts w:asciiTheme="majorHAnsi" w:eastAsia="Calibri" w:hAnsiTheme="majorHAnsi" w:cstheme="majorHAnsi"/>
                <w:sz w:val="22"/>
              </w:rPr>
              <w:t xml:space="preserve"> they allow in-transit storage for 2 weeks without permit/authorisation.</w:t>
            </w:r>
          </w:p>
        </w:tc>
      </w:tr>
      <w:tr w:rsidR="001F492B" w:rsidRPr="00344153" w14:paraId="0DE67152" w14:textId="77777777" w:rsidTr="00C3771E">
        <w:trPr>
          <w:cantSplit/>
        </w:trPr>
        <w:tc>
          <w:tcPr>
            <w:tcW w:w="1322" w:type="pct"/>
            <w:tcBorders>
              <w:top w:val="single" w:sz="4" w:space="0" w:color="22413A"/>
              <w:left w:val="single" w:sz="4" w:space="0" w:color="22413A"/>
            </w:tcBorders>
          </w:tcPr>
          <w:p w14:paraId="3834C6F8" w14:textId="77777777" w:rsidR="001F492B" w:rsidRPr="00344153" w:rsidRDefault="001F492B" w:rsidP="009E07AA">
            <w:pPr>
              <w:spacing w:before="60" w:after="60"/>
              <w:ind w:left="342" w:hanging="342"/>
              <w:rPr>
                <w:rFonts w:asciiTheme="majorHAnsi" w:eastAsia="Calibri" w:hAnsiTheme="majorHAnsi" w:cstheme="majorHAnsi"/>
                <w:sz w:val="22"/>
              </w:rPr>
            </w:pPr>
            <w:r w:rsidRPr="00344153">
              <w:rPr>
                <w:rFonts w:asciiTheme="majorHAnsi" w:eastAsia="Calibri" w:hAnsiTheme="majorHAnsi" w:cstheme="majorHAnsi"/>
                <w:sz w:val="22"/>
              </w:rPr>
              <w:lastRenderedPageBreak/>
              <w:t>b)   When a package gets stuck (can’t continue its intended journey) and is then taken into longer term storage at an in-transit depot until the issue preventing it continuing its journey is resolved.</w:t>
            </w:r>
          </w:p>
          <w:p w14:paraId="5BC1F441" w14:textId="77777777" w:rsidR="001F492B" w:rsidRPr="00344153" w:rsidRDefault="001F492B" w:rsidP="009E07AA">
            <w:pPr>
              <w:spacing w:before="60" w:after="60"/>
              <w:rPr>
                <w:rFonts w:asciiTheme="majorHAnsi" w:hAnsiTheme="majorHAnsi" w:cstheme="majorHAnsi"/>
                <w:sz w:val="22"/>
              </w:rPr>
            </w:pPr>
          </w:p>
        </w:tc>
        <w:tc>
          <w:tcPr>
            <w:tcW w:w="1176" w:type="pct"/>
            <w:tcBorders>
              <w:top w:val="single" w:sz="4" w:space="0" w:color="22413A"/>
            </w:tcBorders>
          </w:tcPr>
          <w:p w14:paraId="3AC44B7D" w14:textId="77777777" w:rsidR="001F492B" w:rsidRPr="00344153" w:rsidRDefault="001F492B" w:rsidP="009E07AA">
            <w:pPr>
              <w:spacing w:before="60" w:after="60"/>
              <w:rPr>
                <w:rFonts w:asciiTheme="majorHAnsi" w:eastAsia="Calibri" w:hAnsiTheme="majorHAnsi" w:cstheme="majorHAnsi"/>
                <w:sz w:val="22"/>
              </w:rPr>
            </w:pPr>
            <w:r w:rsidRPr="00344153">
              <w:rPr>
                <w:rFonts w:asciiTheme="majorHAnsi" w:eastAsia="Calibri" w:hAnsiTheme="majorHAnsi" w:cstheme="majorHAnsi"/>
                <w:sz w:val="22"/>
              </w:rPr>
              <w:t>ONR, as this is still transport, even though the material has not reached its destination.</w:t>
            </w:r>
          </w:p>
          <w:p w14:paraId="1790C724" w14:textId="77777777" w:rsidR="001F492B" w:rsidRPr="00344153" w:rsidRDefault="001F492B" w:rsidP="009E07AA">
            <w:pPr>
              <w:spacing w:before="60" w:after="60"/>
              <w:rPr>
                <w:rFonts w:asciiTheme="majorHAnsi" w:eastAsia="Calibri" w:hAnsiTheme="majorHAnsi" w:cstheme="majorHAnsi"/>
                <w:sz w:val="22"/>
              </w:rPr>
            </w:pPr>
          </w:p>
          <w:p w14:paraId="2834638E" w14:textId="77777777" w:rsidR="001F492B" w:rsidRPr="00344153" w:rsidRDefault="001F492B" w:rsidP="009E07AA">
            <w:pPr>
              <w:spacing w:before="60" w:after="60"/>
              <w:rPr>
                <w:rFonts w:asciiTheme="majorHAnsi" w:eastAsia="Calibri" w:hAnsiTheme="majorHAnsi" w:cstheme="majorHAnsi"/>
                <w:sz w:val="22"/>
              </w:rPr>
            </w:pPr>
          </w:p>
          <w:p w14:paraId="7CDC1041" w14:textId="77777777" w:rsidR="001F492B" w:rsidRPr="00344153" w:rsidRDefault="001F492B" w:rsidP="009E07AA">
            <w:pPr>
              <w:spacing w:before="60" w:after="60"/>
              <w:rPr>
                <w:rFonts w:asciiTheme="majorHAnsi" w:eastAsia="Calibri" w:hAnsiTheme="majorHAnsi" w:cstheme="majorHAnsi"/>
                <w:sz w:val="22"/>
              </w:rPr>
            </w:pPr>
          </w:p>
          <w:p w14:paraId="21688D5E" w14:textId="77777777" w:rsidR="001F492B" w:rsidRPr="00344153" w:rsidRDefault="001F492B" w:rsidP="009E07AA">
            <w:pPr>
              <w:spacing w:before="60" w:after="60"/>
              <w:rPr>
                <w:rFonts w:asciiTheme="majorHAnsi" w:hAnsiTheme="majorHAnsi" w:cstheme="majorHAnsi"/>
                <w:sz w:val="22"/>
              </w:rPr>
            </w:pPr>
          </w:p>
        </w:tc>
        <w:tc>
          <w:tcPr>
            <w:tcW w:w="2502" w:type="pct"/>
            <w:tcBorders>
              <w:top w:val="single" w:sz="4" w:space="0" w:color="22413A"/>
              <w:right w:val="single" w:sz="4" w:space="0" w:color="22413A"/>
            </w:tcBorders>
          </w:tcPr>
          <w:p w14:paraId="43041D73" w14:textId="77777777" w:rsidR="001F492B" w:rsidRPr="00344153" w:rsidRDefault="001F492B" w:rsidP="009E07AA">
            <w:pPr>
              <w:spacing w:before="60" w:after="60"/>
              <w:rPr>
                <w:rFonts w:asciiTheme="majorHAnsi" w:eastAsia="Calibri" w:hAnsiTheme="majorHAnsi" w:cstheme="majorHAnsi"/>
                <w:sz w:val="22"/>
              </w:rPr>
            </w:pPr>
            <w:r w:rsidRPr="00344153">
              <w:rPr>
                <w:rFonts w:asciiTheme="majorHAnsi" w:eastAsia="Calibri" w:hAnsiTheme="majorHAnsi" w:cstheme="majorHAnsi"/>
                <w:sz w:val="22"/>
              </w:rPr>
              <w:t>There are many reasons why a package containing radioactive material can get stuck; for example, it may be inappropriately labelled, radioactive contents have not been declared or declared incorrectly, or the package is damaged requiring re-packing. Assuming the package continues its intended journey, ONR would retain enforcement responsibility for IRR17 and transport.</w:t>
            </w:r>
          </w:p>
          <w:p w14:paraId="0FEA9780" w14:textId="77777777" w:rsidR="001F492B" w:rsidRPr="00344153" w:rsidRDefault="001F492B" w:rsidP="009E07AA">
            <w:pPr>
              <w:spacing w:before="60" w:after="60"/>
              <w:rPr>
                <w:rFonts w:asciiTheme="majorHAnsi" w:eastAsia="Calibri" w:hAnsiTheme="majorHAnsi" w:cstheme="majorHAnsi"/>
                <w:sz w:val="22"/>
              </w:rPr>
            </w:pPr>
            <w:r w:rsidRPr="00344153">
              <w:rPr>
                <w:rFonts w:asciiTheme="majorHAnsi" w:eastAsia="Calibri" w:hAnsiTheme="majorHAnsi" w:cstheme="majorHAnsi"/>
                <w:sz w:val="22"/>
              </w:rPr>
              <w:t xml:space="preserve">Where a package can no longer make its original journey because a consignee no longer wishes to accept it, such as contaminated steel items, alternative transport arrangements may be required. ONR would retain enforcement responsibility for the new transport arrangements. Where it is clear material can neither make its original journey, nor are there alternative transport arrangements planned, then in these circumstances there is scope for enforcement responsibility to switch to HSE as material may be considered to be in temporary storage. </w:t>
            </w:r>
          </w:p>
          <w:p w14:paraId="35C2D15B" w14:textId="070AD318" w:rsidR="00344153" w:rsidRPr="00344153" w:rsidRDefault="001F492B" w:rsidP="009E07AA">
            <w:pPr>
              <w:spacing w:before="60" w:after="60"/>
              <w:rPr>
                <w:rFonts w:asciiTheme="majorHAnsi" w:hAnsiTheme="majorHAnsi" w:cstheme="majorHAnsi"/>
                <w:sz w:val="22"/>
              </w:rPr>
            </w:pPr>
            <w:r w:rsidRPr="00344153">
              <w:rPr>
                <w:rFonts w:asciiTheme="majorHAnsi" w:eastAsia="Calibri" w:hAnsiTheme="majorHAnsi" w:cstheme="majorHAnsi"/>
                <w:sz w:val="22"/>
              </w:rPr>
              <w:t>Note: May also involve Environment Agencies as storage could well exceed the 2-week period generally allowed to avoid the need for permit/authorisation under environmental legislation governing radioactive material.</w:t>
            </w:r>
          </w:p>
        </w:tc>
      </w:tr>
      <w:tr w:rsidR="001F492B" w:rsidRPr="00344153" w14:paraId="41FE787B" w14:textId="77777777" w:rsidTr="009E07AA">
        <w:trPr>
          <w:cantSplit/>
          <w:trHeight w:val="297"/>
        </w:trPr>
        <w:tc>
          <w:tcPr>
            <w:tcW w:w="5000" w:type="pct"/>
            <w:gridSpan w:val="3"/>
            <w:tcBorders>
              <w:bottom w:val="single" w:sz="4" w:space="0" w:color="22413A"/>
            </w:tcBorders>
          </w:tcPr>
          <w:p w14:paraId="50B21AE6" w14:textId="77777777" w:rsidR="001F492B" w:rsidRPr="00344153" w:rsidRDefault="001F492B" w:rsidP="009E07AA">
            <w:pPr>
              <w:pStyle w:val="TableText"/>
              <w:spacing w:line="252" w:lineRule="auto"/>
              <w:rPr>
                <w:rFonts w:asciiTheme="majorHAnsi" w:hAnsiTheme="majorHAnsi" w:cstheme="majorHAnsi"/>
                <w:b/>
                <w:bCs/>
                <w:sz w:val="22"/>
              </w:rPr>
            </w:pPr>
            <w:r w:rsidRPr="00344153">
              <w:rPr>
                <w:rFonts w:asciiTheme="majorHAnsi" w:hAnsiTheme="majorHAnsi" w:cstheme="majorHAnsi"/>
                <w:b/>
                <w:bCs/>
                <w:sz w:val="22"/>
              </w:rPr>
              <w:t>In connection with airports and seaports</w:t>
            </w:r>
          </w:p>
          <w:p w14:paraId="5BBECE55" w14:textId="77777777" w:rsidR="001F492B" w:rsidRPr="00344153" w:rsidRDefault="001F492B" w:rsidP="009E07AA">
            <w:pPr>
              <w:spacing w:before="60" w:after="60"/>
              <w:rPr>
                <w:rFonts w:asciiTheme="majorHAnsi" w:hAnsiTheme="majorHAnsi" w:cstheme="majorHAnsi"/>
                <w:sz w:val="22"/>
              </w:rPr>
            </w:pPr>
            <w:r w:rsidRPr="00344153">
              <w:rPr>
                <w:rFonts w:asciiTheme="majorHAnsi" w:hAnsiTheme="majorHAnsi" w:cstheme="majorHAnsi"/>
                <w:b/>
                <w:bCs/>
                <w:sz w:val="22"/>
              </w:rPr>
              <w:t xml:space="preserve">           </w:t>
            </w:r>
            <w:r w:rsidRPr="00344153">
              <w:rPr>
                <w:rFonts w:asciiTheme="majorHAnsi" w:hAnsiTheme="majorHAnsi" w:cstheme="majorHAnsi"/>
                <w:sz w:val="22"/>
              </w:rPr>
              <w:t>UK Border Force operations</w:t>
            </w:r>
          </w:p>
        </w:tc>
      </w:tr>
      <w:tr w:rsidR="001F492B" w:rsidRPr="00344153" w14:paraId="7B5F83A9" w14:textId="77777777" w:rsidTr="001545B0">
        <w:trPr>
          <w:cantSplit/>
          <w:trHeight w:val="452"/>
        </w:trPr>
        <w:tc>
          <w:tcPr>
            <w:tcW w:w="1322" w:type="pct"/>
            <w:tcBorders>
              <w:top w:val="single" w:sz="4" w:space="0" w:color="22413A"/>
              <w:left w:val="single" w:sz="4" w:space="0" w:color="22413A"/>
            </w:tcBorders>
          </w:tcPr>
          <w:p w14:paraId="226D2DDA" w14:textId="4467CF74" w:rsidR="001F492B" w:rsidRPr="00344153" w:rsidRDefault="001F492B" w:rsidP="009E07AA">
            <w:pPr>
              <w:spacing w:before="60" w:after="60"/>
              <w:ind w:left="306" w:hanging="284"/>
              <w:contextualSpacing/>
              <w:rPr>
                <w:rFonts w:asciiTheme="majorHAnsi" w:eastAsia="Calibri" w:hAnsiTheme="majorHAnsi" w:cstheme="majorHAnsi"/>
                <w:sz w:val="22"/>
              </w:rPr>
            </w:pPr>
            <w:r w:rsidRPr="00344153">
              <w:rPr>
                <w:rFonts w:asciiTheme="majorHAnsi" w:eastAsia="Calibri" w:hAnsiTheme="majorHAnsi" w:cstheme="majorHAnsi"/>
                <w:sz w:val="22"/>
              </w:rPr>
              <w:t>a) routine inspection</w:t>
            </w:r>
          </w:p>
        </w:tc>
        <w:tc>
          <w:tcPr>
            <w:tcW w:w="1176" w:type="pct"/>
            <w:tcBorders>
              <w:top w:val="single" w:sz="4" w:space="0" w:color="22413A"/>
            </w:tcBorders>
          </w:tcPr>
          <w:p w14:paraId="6D52FE76" w14:textId="7AF6A460" w:rsidR="001F492B" w:rsidRPr="00344153" w:rsidRDefault="001F492B" w:rsidP="009E07AA">
            <w:pPr>
              <w:spacing w:before="60" w:after="60"/>
              <w:rPr>
                <w:rFonts w:asciiTheme="majorHAnsi" w:eastAsia="Calibri" w:hAnsiTheme="majorHAnsi" w:cstheme="majorHAnsi"/>
                <w:sz w:val="22"/>
              </w:rPr>
            </w:pPr>
            <w:r w:rsidRPr="00344153">
              <w:rPr>
                <w:rFonts w:asciiTheme="majorHAnsi" w:eastAsia="Calibri" w:hAnsiTheme="majorHAnsi" w:cstheme="majorHAnsi"/>
                <w:sz w:val="22"/>
              </w:rPr>
              <w:t>a) HSE lead as Border Force has no transport role.</w:t>
            </w:r>
          </w:p>
        </w:tc>
        <w:tc>
          <w:tcPr>
            <w:tcW w:w="2502" w:type="pct"/>
            <w:tcBorders>
              <w:top w:val="single" w:sz="4" w:space="0" w:color="22413A"/>
              <w:right w:val="single" w:sz="4" w:space="0" w:color="22413A"/>
            </w:tcBorders>
          </w:tcPr>
          <w:p w14:paraId="23F8ED6E" w14:textId="77777777" w:rsidR="001F492B" w:rsidRPr="00344153" w:rsidRDefault="001F492B" w:rsidP="009E07AA">
            <w:pPr>
              <w:spacing w:before="60" w:after="60"/>
              <w:rPr>
                <w:rFonts w:asciiTheme="majorHAnsi" w:eastAsia="Calibri" w:hAnsiTheme="majorHAnsi" w:cstheme="majorHAnsi"/>
                <w:sz w:val="22"/>
              </w:rPr>
            </w:pPr>
          </w:p>
          <w:p w14:paraId="1FB9527B" w14:textId="77777777" w:rsidR="001F492B" w:rsidRPr="00344153" w:rsidRDefault="001F492B" w:rsidP="009E07AA">
            <w:pPr>
              <w:spacing w:before="60" w:after="60"/>
              <w:rPr>
                <w:rFonts w:asciiTheme="majorHAnsi" w:eastAsia="Calibri" w:hAnsiTheme="majorHAnsi" w:cstheme="majorHAnsi"/>
                <w:sz w:val="22"/>
              </w:rPr>
            </w:pPr>
          </w:p>
          <w:p w14:paraId="5EC309E5" w14:textId="621B77A1" w:rsidR="001F492B" w:rsidRPr="00344153" w:rsidRDefault="001F492B" w:rsidP="009E07AA">
            <w:pPr>
              <w:spacing w:before="60" w:after="60"/>
              <w:rPr>
                <w:rFonts w:asciiTheme="majorHAnsi" w:eastAsia="Calibri" w:hAnsiTheme="majorHAnsi" w:cstheme="majorHAnsi"/>
                <w:sz w:val="22"/>
              </w:rPr>
            </w:pPr>
          </w:p>
        </w:tc>
      </w:tr>
      <w:tr w:rsidR="00150735" w:rsidRPr="00344153" w14:paraId="2F1D7C0C" w14:textId="77777777" w:rsidTr="00C3771E">
        <w:trPr>
          <w:cantSplit/>
          <w:trHeight w:val="2954"/>
        </w:trPr>
        <w:tc>
          <w:tcPr>
            <w:tcW w:w="1322" w:type="pct"/>
            <w:tcBorders>
              <w:top w:val="single" w:sz="4" w:space="0" w:color="22413A"/>
              <w:left w:val="single" w:sz="4" w:space="0" w:color="22413A"/>
            </w:tcBorders>
          </w:tcPr>
          <w:p w14:paraId="521FD240" w14:textId="6BB78467" w:rsidR="00150735" w:rsidRPr="00344153" w:rsidRDefault="00150735" w:rsidP="009E07AA">
            <w:pPr>
              <w:spacing w:before="60" w:after="60"/>
              <w:ind w:left="306" w:hanging="284"/>
              <w:contextualSpacing/>
              <w:rPr>
                <w:rFonts w:asciiTheme="majorHAnsi" w:hAnsiTheme="majorHAnsi" w:cstheme="majorHAnsi"/>
                <w:sz w:val="22"/>
              </w:rPr>
            </w:pPr>
            <w:r w:rsidRPr="00344153">
              <w:rPr>
                <w:rFonts w:asciiTheme="majorHAnsi" w:eastAsia="Calibri" w:hAnsiTheme="majorHAnsi" w:cstheme="majorHAnsi"/>
                <w:sz w:val="22"/>
              </w:rPr>
              <w:lastRenderedPageBreak/>
              <w:t>b) Suspect package identified via Operation Cyclamen coming into country and quarantined by UK Border Force for further examination, package opened, and</w:t>
            </w:r>
            <w:r w:rsidRPr="00344153">
              <w:rPr>
                <w:rFonts w:asciiTheme="majorHAnsi" w:eastAsia="Calibri" w:hAnsiTheme="majorHAnsi" w:cstheme="majorHAnsi"/>
                <w:b/>
                <w:sz w:val="22"/>
              </w:rPr>
              <w:t xml:space="preserve"> </w:t>
            </w:r>
            <w:r w:rsidRPr="00344153">
              <w:rPr>
                <w:rFonts w:asciiTheme="majorHAnsi" w:eastAsia="Calibri" w:hAnsiTheme="majorHAnsi" w:cstheme="majorHAnsi"/>
                <w:sz w:val="22"/>
              </w:rPr>
              <w:t>contents may be spilled</w:t>
            </w:r>
          </w:p>
        </w:tc>
        <w:tc>
          <w:tcPr>
            <w:tcW w:w="1176" w:type="pct"/>
            <w:tcBorders>
              <w:top w:val="single" w:sz="4" w:space="0" w:color="22413A"/>
            </w:tcBorders>
          </w:tcPr>
          <w:p w14:paraId="29D1BFD0" w14:textId="6DF388BA" w:rsidR="00150735" w:rsidRPr="00344153" w:rsidRDefault="00150735" w:rsidP="009E07AA">
            <w:pPr>
              <w:spacing w:before="60" w:after="60"/>
              <w:rPr>
                <w:rFonts w:asciiTheme="majorHAnsi" w:hAnsiTheme="majorHAnsi" w:cstheme="majorHAnsi"/>
                <w:sz w:val="22"/>
              </w:rPr>
            </w:pPr>
            <w:r w:rsidRPr="00344153">
              <w:rPr>
                <w:rFonts w:asciiTheme="majorHAnsi" w:eastAsia="Calibri" w:hAnsiTheme="majorHAnsi" w:cstheme="majorHAnsi"/>
                <w:sz w:val="22"/>
              </w:rPr>
              <w:t>b) ONR is enforcing authority for IRR17 transport as this is not the destination for the package.</w:t>
            </w:r>
          </w:p>
        </w:tc>
        <w:tc>
          <w:tcPr>
            <w:tcW w:w="2502" w:type="pct"/>
            <w:tcBorders>
              <w:top w:val="single" w:sz="4" w:space="0" w:color="22413A"/>
              <w:right w:val="single" w:sz="4" w:space="0" w:color="22413A"/>
            </w:tcBorders>
          </w:tcPr>
          <w:p w14:paraId="52C947C2" w14:textId="77777777" w:rsidR="00150735" w:rsidRPr="00344153" w:rsidRDefault="00150735" w:rsidP="009E07AA">
            <w:pPr>
              <w:spacing w:before="60" w:after="60"/>
              <w:rPr>
                <w:rFonts w:asciiTheme="majorHAnsi" w:eastAsia="Calibri" w:hAnsiTheme="majorHAnsi" w:cstheme="majorHAnsi"/>
                <w:sz w:val="22"/>
              </w:rPr>
            </w:pPr>
            <w:r w:rsidRPr="00344153">
              <w:rPr>
                <w:rFonts w:asciiTheme="majorHAnsi" w:eastAsia="Calibri" w:hAnsiTheme="majorHAnsi" w:cstheme="majorHAnsi"/>
                <w:sz w:val="22"/>
              </w:rPr>
              <w:t xml:space="preserve">b) There may be an element of preparation of a new package suitable for onward transport. </w:t>
            </w:r>
          </w:p>
          <w:p w14:paraId="6EB84AE1" w14:textId="478430EE" w:rsidR="00150735" w:rsidRPr="00344153" w:rsidRDefault="00150735" w:rsidP="009E07AA">
            <w:pPr>
              <w:spacing w:before="60" w:after="60"/>
              <w:rPr>
                <w:rFonts w:asciiTheme="majorHAnsi" w:hAnsiTheme="majorHAnsi" w:cstheme="majorHAnsi"/>
                <w:sz w:val="22"/>
              </w:rPr>
            </w:pPr>
            <w:r w:rsidRPr="00344153">
              <w:rPr>
                <w:rFonts w:asciiTheme="majorHAnsi" w:eastAsia="Calibri" w:hAnsiTheme="majorHAnsi" w:cstheme="majorHAnsi"/>
                <w:sz w:val="22"/>
              </w:rPr>
              <w:t>Note: CDG would apply where the package was not airside, so ONR would also be enforcing this in relation to Class 7 dangerous goods (radioactive material)</w:t>
            </w:r>
          </w:p>
        </w:tc>
      </w:tr>
      <w:tr w:rsidR="001F492B" w:rsidRPr="00344153" w14:paraId="6542C0E1" w14:textId="77777777" w:rsidTr="00C3771E">
        <w:trPr>
          <w:cantSplit/>
          <w:trHeight w:val="784"/>
        </w:trPr>
        <w:tc>
          <w:tcPr>
            <w:tcW w:w="5000" w:type="pct"/>
            <w:gridSpan w:val="3"/>
            <w:tcBorders>
              <w:bottom w:val="single" w:sz="4" w:space="0" w:color="22413A"/>
            </w:tcBorders>
          </w:tcPr>
          <w:p w14:paraId="1A4AD2B3" w14:textId="00713095" w:rsidR="001F492B" w:rsidRPr="00344153" w:rsidRDefault="001F492B" w:rsidP="009E07AA">
            <w:pPr>
              <w:pStyle w:val="TableText"/>
              <w:spacing w:line="252" w:lineRule="auto"/>
              <w:rPr>
                <w:rFonts w:asciiTheme="majorHAnsi" w:hAnsiTheme="majorHAnsi" w:cstheme="majorHAnsi"/>
                <w:b/>
                <w:bCs/>
                <w:sz w:val="22"/>
              </w:rPr>
            </w:pPr>
            <w:r w:rsidRPr="00344153">
              <w:rPr>
                <w:rFonts w:asciiTheme="majorHAnsi" w:hAnsiTheme="majorHAnsi" w:cstheme="majorHAnsi"/>
                <w:b/>
                <w:bCs/>
                <w:sz w:val="22"/>
              </w:rPr>
              <w:t>In connection with airports and seaports</w:t>
            </w:r>
          </w:p>
          <w:p w14:paraId="4381CA82" w14:textId="5356EE78" w:rsidR="001F492B" w:rsidRPr="00344153" w:rsidRDefault="001F492B" w:rsidP="009E07AA">
            <w:pPr>
              <w:tabs>
                <w:tab w:val="left" w:pos="596"/>
                <w:tab w:val="left" w:pos="880"/>
                <w:tab w:val="left" w:pos="1163"/>
              </w:tabs>
              <w:spacing w:before="60" w:after="60"/>
              <w:ind w:left="738"/>
              <w:rPr>
                <w:rFonts w:asciiTheme="majorHAnsi" w:hAnsiTheme="majorHAnsi" w:cstheme="majorHAnsi"/>
                <w:sz w:val="22"/>
              </w:rPr>
            </w:pPr>
            <w:r w:rsidRPr="00344153">
              <w:rPr>
                <w:rFonts w:asciiTheme="majorHAnsi" w:hAnsiTheme="majorHAnsi" w:cstheme="majorHAnsi"/>
                <w:sz w:val="22"/>
              </w:rPr>
              <w:t>Inappropriately packaged radioactive material in cargo hold on aircraft arriving into the UK</w:t>
            </w:r>
          </w:p>
        </w:tc>
      </w:tr>
      <w:tr w:rsidR="001F492B" w:rsidRPr="00344153" w14:paraId="2EAFDA5E" w14:textId="77777777" w:rsidTr="00C3771E">
        <w:trPr>
          <w:cantSplit/>
          <w:trHeight w:val="2954"/>
        </w:trPr>
        <w:tc>
          <w:tcPr>
            <w:tcW w:w="1322" w:type="pct"/>
            <w:tcBorders>
              <w:top w:val="single" w:sz="4" w:space="0" w:color="22413A"/>
              <w:left w:val="single" w:sz="4" w:space="0" w:color="22413A"/>
              <w:bottom w:val="single" w:sz="4" w:space="0" w:color="auto"/>
            </w:tcBorders>
          </w:tcPr>
          <w:p w14:paraId="4CEE67E8" w14:textId="77777777" w:rsidR="001F492B" w:rsidRPr="00344153" w:rsidRDefault="001F492B" w:rsidP="009E07AA">
            <w:pPr>
              <w:spacing w:before="60" w:after="60"/>
              <w:rPr>
                <w:rFonts w:asciiTheme="majorHAnsi" w:eastAsia="Calibri" w:hAnsiTheme="majorHAnsi" w:cstheme="majorHAnsi"/>
                <w:sz w:val="22"/>
              </w:rPr>
            </w:pPr>
            <w:r w:rsidRPr="00344153">
              <w:rPr>
                <w:rFonts w:asciiTheme="majorHAnsi" w:eastAsia="Calibri" w:hAnsiTheme="majorHAnsi" w:cstheme="majorHAnsi"/>
                <w:sz w:val="22"/>
              </w:rPr>
              <w:t>Resulting doses to:</w:t>
            </w:r>
          </w:p>
          <w:p w14:paraId="711505E5" w14:textId="77777777" w:rsidR="001F492B" w:rsidRPr="00344153" w:rsidRDefault="001F492B" w:rsidP="009E07AA">
            <w:pPr>
              <w:pStyle w:val="ListParagraph"/>
              <w:numPr>
                <w:ilvl w:val="0"/>
                <w:numId w:val="29"/>
              </w:numPr>
              <w:spacing w:before="60" w:after="60"/>
              <w:ind w:left="306" w:hanging="284"/>
              <w:rPr>
                <w:rFonts w:asciiTheme="majorHAnsi" w:hAnsiTheme="majorHAnsi" w:cstheme="majorHAnsi"/>
                <w:sz w:val="22"/>
              </w:rPr>
            </w:pPr>
            <w:r w:rsidRPr="00344153">
              <w:rPr>
                <w:rFonts w:asciiTheme="majorHAnsi" w:hAnsiTheme="majorHAnsi" w:cstheme="majorHAnsi"/>
                <w:sz w:val="22"/>
              </w:rPr>
              <w:t>aircraft crew</w:t>
            </w:r>
          </w:p>
          <w:p w14:paraId="4E90217E" w14:textId="77777777" w:rsidR="001F492B" w:rsidRPr="00344153" w:rsidRDefault="001F492B" w:rsidP="009E07AA">
            <w:pPr>
              <w:pStyle w:val="ListParagraph"/>
              <w:numPr>
                <w:ilvl w:val="0"/>
                <w:numId w:val="29"/>
              </w:numPr>
              <w:spacing w:before="60" w:after="60"/>
              <w:ind w:left="306" w:hanging="284"/>
              <w:rPr>
                <w:rFonts w:asciiTheme="majorHAnsi" w:hAnsiTheme="majorHAnsi" w:cstheme="majorHAnsi"/>
                <w:sz w:val="22"/>
              </w:rPr>
            </w:pPr>
            <w:r w:rsidRPr="00344153">
              <w:rPr>
                <w:rFonts w:asciiTheme="majorHAnsi" w:hAnsiTheme="majorHAnsi" w:cstheme="majorHAnsi"/>
                <w:sz w:val="22"/>
              </w:rPr>
              <w:t>passengers</w:t>
            </w:r>
          </w:p>
          <w:p w14:paraId="0A61CFFE" w14:textId="77777777" w:rsidR="001F492B" w:rsidRPr="00344153" w:rsidRDefault="001F492B" w:rsidP="009E07AA">
            <w:pPr>
              <w:pStyle w:val="ListParagraph"/>
              <w:numPr>
                <w:ilvl w:val="0"/>
                <w:numId w:val="29"/>
              </w:numPr>
              <w:spacing w:before="60" w:after="60"/>
              <w:ind w:left="306" w:hanging="284"/>
              <w:rPr>
                <w:rFonts w:asciiTheme="majorHAnsi" w:hAnsiTheme="majorHAnsi" w:cstheme="majorHAnsi"/>
                <w:sz w:val="22"/>
              </w:rPr>
            </w:pPr>
            <w:r w:rsidRPr="00344153">
              <w:rPr>
                <w:rFonts w:asciiTheme="majorHAnsi" w:hAnsiTheme="majorHAnsi" w:cstheme="majorHAnsi"/>
                <w:sz w:val="22"/>
              </w:rPr>
              <w:t>ground handling staff</w:t>
            </w:r>
          </w:p>
          <w:p w14:paraId="6575085B" w14:textId="77777777" w:rsidR="001F492B" w:rsidRPr="00344153" w:rsidRDefault="001F492B" w:rsidP="009E07AA">
            <w:pPr>
              <w:pStyle w:val="ListParagraph"/>
              <w:numPr>
                <w:ilvl w:val="0"/>
                <w:numId w:val="29"/>
              </w:numPr>
              <w:spacing w:before="60" w:after="60"/>
              <w:ind w:left="306" w:hanging="284"/>
              <w:rPr>
                <w:rFonts w:asciiTheme="majorHAnsi" w:hAnsiTheme="majorHAnsi" w:cstheme="majorHAnsi"/>
                <w:sz w:val="22"/>
              </w:rPr>
            </w:pPr>
            <w:r w:rsidRPr="00344153">
              <w:rPr>
                <w:rFonts w:asciiTheme="majorHAnsi" w:hAnsiTheme="majorHAnsi" w:cstheme="majorHAnsi"/>
                <w:sz w:val="22"/>
              </w:rPr>
              <w:t>3</w:t>
            </w:r>
            <w:r w:rsidRPr="00344153">
              <w:rPr>
                <w:rFonts w:asciiTheme="majorHAnsi" w:hAnsiTheme="majorHAnsi" w:cstheme="majorHAnsi"/>
                <w:sz w:val="22"/>
                <w:vertAlign w:val="superscript"/>
              </w:rPr>
              <w:t>rd</w:t>
            </w:r>
            <w:r w:rsidRPr="00344153">
              <w:rPr>
                <w:rFonts w:asciiTheme="majorHAnsi" w:hAnsiTheme="majorHAnsi" w:cstheme="majorHAnsi"/>
                <w:sz w:val="22"/>
              </w:rPr>
              <w:t xml:space="preserve"> party carriers/drivers when subsequently moved by road down the transport chain</w:t>
            </w:r>
          </w:p>
          <w:p w14:paraId="55CE7707" w14:textId="77777777" w:rsidR="001F492B" w:rsidRPr="00344153" w:rsidRDefault="001F492B" w:rsidP="009E07AA">
            <w:pPr>
              <w:pStyle w:val="ListParagraph"/>
              <w:numPr>
                <w:ilvl w:val="0"/>
                <w:numId w:val="29"/>
              </w:numPr>
              <w:spacing w:before="60" w:after="60"/>
              <w:ind w:left="306" w:hanging="284"/>
              <w:rPr>
                <w:rFonts w:asciiTheme="majorHAnsi" w:hAnsiTheme="majorHAnsi" w:cstheme="majorHAnsi"/>
                <w:sz w:val="22"/>
              </w:rPr>
            </w:pPr>
            <w:r w:rsidRPr="00344153">
              <w:rPr>
                <w:rFonts w:asciiTheme="majorHAnsi" w:hAnsiTheme="majorHAnsi" w:cstheme="majorHAnsi"/>
                <w:sz w:val="22"/>
              </w:rPr>
              <w:t>consignee</w:t>
            </w:r>
          </w:p>
          <w:p w14:paraId="6CB93DED" w14:textId="77777777" w:rsidR="001F492B" w:rsidRPr="00344153" w:rsidRDefault="001F492B" w:rsidP="009E07AA">
            <w:pPr>
              <w:spacing w:before="60" w:after="60"/>
              <w:ind w:left="306" w:hanging="284"/>
              <w:contextualSpacing/>
              <w:rPr>
                <w:rFonts w:asciiTheme="majorHAnsi" w:hAnsiTheme="majorHAnsi" w:cstheme="majorHAnsi"/>
                <w:sz w:val="22"/>
              </w:rPr>
            </w:pPr>
          </w:p>
        </w:tc>
        <w:tc>
          <w:tcPr>
            <w:tcW w:w="1176" w:type="pct"/>
            <w:tcBorders>
              <w:top w:val="single" w:sz="4" w:space="0" w:color="22413A"/>
              <w:bottom w:val="single" w:sz="4" w:space="0" w:color="auto"/>
            </w:tcBorders>
          </w:tcPr>
          <w:p w14:paraId="746C2851" w14:textId="7453ABED" w:rsidR="00C3771E" w:rsidRDefault="00C3771E" w:rsidP="009E07AA">
            <w:pPr>
              <w:pStyle w:val="ListParagraph"/>
              <w:spacing w:before="60" w:after="60"/>
              <w:ind w:left="271"/>
              <w:rPr>
                <w:rFonts w:asciiTheme="majorHAnsi" w:hAnsiTheme="majorHAnsi" w:cstheme="majorHAnsi"/>
                <w:sz w:val="22"/>
              </w:rPr>
            </w:pPr>
          </w:p>
          <w:p w14:paraId="1C3BAFA4" w14:textId="2F94A434" w:rsidR="001F492B" w:rsidRPr="00344153" w:rsidRDefault="001F492B" w:rsidP="009E07AA">
            <w:pPr>
              <w:pStyle w:val="ListParagraph"/>
              <w:numPr>
                <w:ilvl w:val="0"/>
                <w:numId w:val="30"/>
              </w:numPr>
              <w:spacing w:before="60" w:after="60"/>
              <w:ind w:left="271" w:hanging="271"/>
              <w:rPr>
                <w:rFonts w:asciiTheme="majorHAnsi" w:hAnsiTheme="majorHAnsi" w:cstheme="majorHAnsi"/>
                <w:sz w:val="22"/>
              </w:rPr>
            </w:pPr>
            <w:r w:rsidRPr="00344153">
              <w:rPr>
                <w:rFonts w:asciiTheme="majorHAnsi" w:hAnsiTheme="majorHAnsi" w:cstheme="majorHAnsi"/>
                <w:sz w:val="22"/>
              </w:rPr>
              <w:t>CAA</w:t>
            </w:r>
          </w:p>
          <w:p w14:paraId="38CDEF2F" w14:textId="77777777" w:rsidR="001F492B" w:rsidRPr="00344153" w:rsidRDefault="001F492B" w:rsidP="009E07AA">
            <w:pPr>
              <w:pStyle w:val="ListParagraph"/>
              <w:numPr>
                <w:ilvl w:val="0"/>
                <w:numId w:val="30"/>
              </w:numPr>
              <w:spacing w:before="60" w:after="60"/>
              <w:ind w:left="271" w:hanging="271"/>
              <w:rPr>
                <w:rFonts w:asciiTheme="majorHAnsi" w:hAnsiTheme="majorHAnsi" w:cstheme="majorHAnsi"/>
                <w:sz w:val="22"/>
              </w:rPr>
            </w:pPr>
            <w:r w:rsidRPr="00344153">
              <w:rPr>
                <w:rFonts w:asciiTheme="majorHAnsi" w:hAnsiTheme="majorHAnsi" w:cstheme="majorHAnsi"/>
                <w:sz w:val="22"/>
              </w:rPr>
              <w:t xml:space="preserve">ONR </w:t>
            </w:r>
          </w:p>
          <w:p w14:paraId="4F5DB84A" w14:textId="14085649" w:rsidR="001F492B" w:rsidRDefault="001F492B" w:rsidP="009E07AA">
            <w:pPr>
              <w:pStyle w:val="ListParagraph"/>
              <w:numPr>
                <w:ilvl w:val="0"/>
                <w:numId w:val="30"/>
              </w:numPr>
              <w:spacing w:before="60" w:after="60"/>
              <w:ind w:left="271" w:hanging="271"/>
              <w:rPr>
                <w:rFonts w:asciiTheme="majorHAnsi" w:hAnsiTheme="majorHAnsi" w:cstheme="majorHAnsi"/>
                <w:sz w:val="22"/>
              </w:rPr>
            </w:pPr>
            <w:r w:rsidRPr="00344153">
              <w:rPr>
                <w:rFonts w:asciiTheme="majorHAnsi" w:hAnsiTheme="majorHAnsi" w:cstheme="majorHAnsi"/>
                <w:sz w:val="22"/>
              </w:rPr>
              <w:t>ONR</w:t>
            </w:r>
          </w:p>
          <w:p w14:paraId="1EE2DC14" w14:textId="77777777" w:rsidR="00C3771E" w:rsidRPr="00344153" w:rsidRDefault="00C3771E" w:rsidP="009E07AA">
            <w:pPr>
              <w:pStyle w:val="ListParagraph"/>
              <w:spacing w:before="60" w:after="60"/>
              <w:ind w:left="271"/>
              <w:rPr>
                <w:rFonts w:asciiTheme="majorHAnsi" w:hAnsiTheme="majorHAnsi" w:cstheme="majorHAnsi"/>
                <w:sz w:val="22"/>
              </w:rPr>
            </w:pPr>
          </w:p>
          <w:p w14:paraId="5973BD08" w14:textId="0021AF88" w:rsidR="001F492B" w:rsidRDefault="001F492B" w:rsidP="009E07AA">
            <w:pPr>
              <w:pStyle w:val="ListParagraph"/>
              <w:numPr>
                <w:ilvl w:val="0"/>
                <w:numId w:val="30"/>
              </w:numPr>
              <w:spacing w:before="60" w:after="60"/>
              <w:ind w:left="271" w:hanging="271"/>
              <w:rPr>
                <w:rFonts w:asciiTheme="majorHAnsi" w:hAnsiTheme="majorHAnsi" w:cstheme="majorHAnsi"/>
                <w:sz w:val="22"/>
              </w:rPr>
            </w:pPr>
            <w:r w:rsidRPr="00344153">
              <w:rPr>
                <w:rFonts w:asciiTheme="majorHAnsi" w:hAnsiTheme="majorHAnsi" w:cstheme="majorHAnsi"/>
                <w:sz w:val="22"/>
              </w:rPr>
              <w:t>ONR, as this is clearly linked to transport</w:t>
            </w:r>
          </w:p>
          <w:p w14:paraId="65CB1D90" w14:textId="77777777" w:rsidR="00C3771E" w:rsidRPr="00C3771E" w:rsidRDefault="00C3771E" w:rsidP="009E07AA">
            <w:pPr>
              <w:pStyle w:val="ListParagraph"/>
              <w:spacing w:before="60" w:after="60"/>
              <w:rPr>
                <w:rFonts w:asciiTheme="majorHAnsi" w:hAnsiTheme="majorHAnsi" w:cstheme="majorHAnsi"/>
                <w:sz w:val="22"/>
              </w:rPr>
            </w:pPr>
          </w:p>
          <w:p w14:paraId="275793BA" w14:textId="77777777" w:rsidR="00C3771E" w:rsidRPr="00344153" w:rsidRDefault="00C3771E" w:rsidP="009E07AA">
            <w:pPr>
              <w:pStyle w:val="ListParagraph"/>
              <w:spacing w:before="60" w:after="60"/>
              <w:ind w:left="271"/>
              <w:rPr>
                <w:rFonts w:asciiTheme="majorHAnsi" w:hAnsiTheme="majorHAnsi" w:cstheme="majorHAnsi"/>
                <w:sz w:val="22"/>
              </w:rPr>
            </w:pPr>
          </w:p>
          <w:p w14:paraId="4827C70E" w14:textId="4086F91A" w:rsidR="00344153" w:rsidRPr="00344153" w:rsidRDefault="001F492B" w:rsidP="009E07AA">
            <w:pPr>
              <w:pStyle w:val="ListParagraph"/>
              <w:numPr>
                <w:ilvl w:val="0"/>
                <w:numId w:val="30"/>
              </w:numPr>
              <w:spacing w:before="60" w:after="60"/>
              <w:ind w:left="271" w:hanging="271"/>
              <w:rPr>
                <w:rFonts w:asciiTheme="majorHAnsi" w:hAnsiTheme="majorHAnsi" w:cstheme="majorHAnsi"/>
                <w:sz w:val="22"/>
              </w:rPr>
            </w:pPr>
            <w:r w:rsidRPr="00F601B8">
              <w:rPr>
                <w:rFonts w:asciiTheme="majorHAnsi" w:hAnsiTheme="majorHAnsi" w:cstheme="majorHAnsi"/>
                <w:sz w:val="22"/>
              </w:rPr>
              <w:t>Most likely to be HSE as transport concludes at the point the material is received at its destination, and doses to the consignee at that point are unlikely to have been significant</w:t>
            </w:r>
            <w:r w:rsidR="00344153" w:rsidRPr="00F601B8">
              <w:rPr>
                <w:rFonts w:asciiTheme="majorHAnsi" w:hAnsiTheme="majorHAnsi" w:cstheme="majorHAnsi"/>
                <w:sz w:val="22"/>
              </w:rPr>
              <w:t>.</w:t>
            </w:r>
          </w:p>
        </w:tc>
        <w:tc>
          <w:tcPr>
            <w:tcW w:w="2502" w:type="pct"/>
            <w:tcBorders>
              <w:top w:val="single" w:sz="4" w:space="0" w:color="22413A"/>
              <w:bottom w:val="single" w:sz="4" w:space="0" w:color="auto"/>
              <w:right w:val="single" w:sz="4" w:space="0" w:color="22413A"/>
            </w:tcBorders>
          </w:tcPr>
          <w:p w14:paraId="243ACF95" w14:textId="77777777" w:rsidR="001F492B" w:rsidRPr="00344153" w:rsidRDefault="001F492B" w:rsidP="009E07AA">
            <w:pPr>
              <w:spacing w:before="60" w:after="60"/>
              <w:rPr>
                <w:rFonts w:asciiTheme="majorHAnsi" w:eastAsia="Calibri" w:hAnsiTheme="majorHAnsi" w:cstheme="majorHAnsi"/>
                <w:sz w:val="22"/>
              </w:rPr>
            </w:pPr>
            <w:r w:rsidRPr="00344153">
              <w:rPr>
                <w:rFonts w:asciiTheme="majorHAnsi" w:eastAsia="Calibri" w:hAnsiTheme="majorHAnsi" w:cstheme="majorHAnsi"/>
                <w:sz w:val="22"/>
              </w:rPr>
              <w:t>CAA has enforcement responsibility in relation to occupational exposure of crew and overall flight safety. HSE/HSENI/CAA MoU and associated guidance CAP1484 describes this.</w:t>
            </w:r>
          </w:p>
          <w:p w14:paraId="7F3A5F2B" w14:textId="77777777" w:rsidR="001F492B" w:rsidRPr="00344153" w:rsidRDefault="001F492B" w:rsidP="009E07AA">
            <w:pPr>
              <w:spacing w:before="60" w:after="60"/>
              <w:rPr>
                <w:rFonts w:asciiTheme="majorHAnsi" w:eastAsia="Calibri" w:hAnsiTheme="majorHAnsi" w:cstheme="majorHAnsi"/>
                <w:sz w:val="22"/>
              </w:rPr>
            </w:pPr>
            <w:r w:rsidRPr="00344153">
              <w:rPr>
                <w:rFonts w:asciiTheme="majorHAnsi" w:eastAsia="Calibri" w:hAnsiTheme="majorHAnsi" w:cstheme="majorHAnsi"/>
                <w:sz w:val="22"/>
              </w:rPr>
              <w:t xml:space="preserve">The non-CAA role for IRR17 transport enforcement includes ground handling operations, and public exposure of passengers, and ONR will have responsibility for this given that ONR and HSE have agreed that transport is through a restricted area (airside). </w:t>
            </w:r>
          </w:p>
          <w:p w14:paraId="7D61DEDE" w14:textId="77777777" w:rsidR="001F492B" w:rsidRPr="00344153" w:rsidRDefault="001F492B" w:rsidP="009E07AA">
            <w:pPr>
              <w:spacing w:before="60" w:after="60"/>
              <w:rPr>
                <w:rFonts w:asciiTheme="majorHAnsi" w:hAnsiTheme="majorHAnsi" w:cstheme="majorHAnsi"/>
                <w:sz w:val="22"/>
              </w:rPr>
            </w:pPr>
            <w:r w:rsidRPr="00C3771E">
              <w:rPr>
                <w:rFonts w:asciiTheme="majorHAnsi" w:eastAsia="Calibri" w:hAnsiTheme="majorHAnsi" w:cstheme="majorHAnsi"/>
                <w:b/>
                <w:bCs/>
                <w:sz w:val="22"/>
              </w:rPr>
              <w:t>Note</w:t>
            </w:r>
            <w:r w:rsidRPr="00344153">
              <w:rPr>
                <w:rFonts w:asciiTheme="majorHAnsi" w:eastAsia="Calibri" w:hAnsiTheme="majorHAnsi" w:cstheme="majorHAnsi"/>
                <w:sz w:val="22"/>
              </w:rPr>
              <w:t>: ONR is unlikely to have an enforcement remit in relation to CDG airside.</w:t>
            </w:r>
          </w:p>
        </w:tc>
      </w:tr>
      <w:tr w:rsidR="00C3771E" w:rsidRPr="00344153" w14:paraId="40EC7B49" w14:textId="77777777" w:rsidTr="00C3771E">
        <w:trPr>
          <w:cantSplit/>
          <w:trHeight w:val="895"/>
        </w:trPr>
        <w:tc>
          <w:tcPr>
            <w:tcW w:w="5000" w:type="pct"/>
            <w:gridSpan w:val="3"/>
            <w:tcBorders>
              <w:top w:val="single" w:sz="4" w:space="0" w:color="auto"/>
              <w:left w:val="nil"/>
              <w:bottom w:val="single" w:sz="4" w:space="0" w:color="auto"/>
              <w:right w:val="nil"/>
            </w:tcBorders>
          </w:tcPr>
          <w:p w14:paraId="2F488111" w14:textId="77777777" w:rsidR="00C3771E" w:rsidRPr="004450BB" w:rsidRDefault="00C3771E" w:rsidP="009E07AA">
            <w:pPr>
              <w:spacing w:before="60" w:after="60"/>
              <w:rPr>
                <w:rFonts w:asciiTheme="majorHAnsi" w:hAnsiTheme="majorHAnsi" w:cstheme="majorHAnsi"/>
                <w:b/>
                <w:sz w:val="22"/>
              </w:rPr>
            </w:pPr>
            <w:r w:rsidRPr="004450BB">
              <w:rPr>
                <w:rFonts w:asciiTheme="majorHAnsi" w:hAnsiTheme="majorHAnsi" w:cstheme="majorHAnsi"/>
                <w:b/>
                <w:sz w:val="22"/>
              </w:rPr>
              <w:t xml:space="preserve">In connection with airports and seaports </w:t>
            </w:r>
          </w:p>
          <w:p w14:paraId="1D4A27FB" w14:textId="0B8C41D2" w:rsidR="00C3771E" w:rsidRPr="00344153" w:rsidRDefault="00C3771E" w:rsidP="009E07AA">
            <w:pPr>
              <w:spacing w:before="60" w:after="60"/>
              <w:rPr>
                <w:rFonts w:asciiTheme="majorHAnsi" w:hAnsiTheme="majorHAnsi" w:cstheme="majorHAnsi"/>
                <w:sz w:val="22"/>
              </w:rPr>
            </w:pPr>
            <w:r w:rsidRPr="004450BB">
              <w:rPr>
                <w:rFonts w:asciiTheme="majorHAnsi" w:hAnsiTheme="majorHAnsi" w:cstheme="majorHAnsi"/>
                <w:sz w:val="22"/>
              </w:rPr>
              <w:t xml:space="preserve">             Cargo received at a seaport</w:t>
            </w:r>
          </w:p>
        </w:tc>
      </w:tr>
      <w:tr w:rsidR="00C3771E" w:rsidRPr="00344153" w14:paraId="5F0F113B" w14:textId="77777777" w:rsidTr="00C3771E">
        <w:trPr>
          <w:cantSplit/>
          <w:trHeight w:val="2954"/>
        </w:trPr>
        <w:tc>
          <w:tcPr>
            <w:tcW w:w="1322" w:type="pct"/>
            <w:tcBorders>
              <w:top w:val="single" w:sz="4" w:space="0" w:color="auto"/>
              <w:left w:val="single" w:sz="4" w:space="0" w:color="22413A"/>
            </w:tcBorders>
          </w:tcPr>
          <w:p w14:paraId="666C3436" w14:textId="20A8A455" w:rsidR="00C3771E" w:rsidRPr="004450BB" w:rsidRDefault="00C3771E" w:rsidP="009E07AA">
            <w:pPr>
              <w:spacing w:before="60" w:after="60"/>
              <w:ind w:left="33"/>
              <w:contextualSpacing/>
              <w:rPr>
                <w:rFonts w:asciiTheme="majorHAnsi" w:hAnsiTheme="majorHAnsi" w:cstheme="majorHAnsi"/>
                <w:sz w:val="22"/>
              </w:rPr>
            </w:pPr>
            <w:r w:rsidRPr="004450BB">
              <w:rPr>
                <w:rFonts w:asciiTheme="majorHAnsi" w:hAnsiTheme="majorHAnsi" w:cstheme="majorHAnsi"/>
                <w:sz w:val="22"/>
              </w:rPr>
              <w:lastRenderedPageBreak/>
              <w:t>ulk ore (zircon sands) arriving at UK port by sea for onward transport to manufacturing plant for use.</w:t>
            </w:r>
          </w:p>
          <w:p w14:paraId="399E5BB3" w14:textId="77777777" w:rsidR="00C3771E" w:rsidRPr="00344153" w:rsidRDefault="00C3771E" w:rsidP="009E07AA">
            <w:pPr>
              <w:spacing w:before="60" w:after="60"/>
              <w:rPr>
                <w:rFonts w:asciiTheme="majorHAnsi" w:hAnsiTheme="majorHAnsi" w:cstheme="majorHAnsi"/>
                <w:sz w:val="22"/>
              </w:rPr>
            </w:pPr>
          </w:p>
        </w:tc>
        <w:tc>
          <w:tcPr>
            <w:tcW w:w="1176" w:type="pct"/>
            <w:tcBorders>
              <w:top w:val="single" w:sz="4" w:space="0" w:color="auto"/>
            </w:tcBorders>
          </w:tcPr>
          <w:p w14:paraId="601BE976" w14:textId="77777777" w:rsidR="00C3771E" w:rsidRPr="004450BB" w:rsidRDefault="00C3771E" w:rsidP="009E07AA">
            <w:pPr>
              <w:spacing w:before="60" w:after="60"/>
              <w:rPr>
                <w:rFonts w:asciiTheme="majorHAnsi" w:hAnsiTheme="majorHAnsi" w:cstheme="majorHAnsi"/>
                <w:sz w:val="22"/>
              </w:rPr>
            </w:pPr>
            <w:r w:rsidRPr="004450BB">
              <w:rPr>
                <w:rFonts w:asciiTheme="majorHAnsi" w:hAnsiTheme="majorHAnsi" w:cstheme="majorHAnsi"/>
                <w:sz w:val="22"/>
              </w:rPr>
              <w:t>Enforcement for IRR17 transport would rest with ONR (assuming material was ‘radioactive material’ as defined).</w:t>
            </w:r>
          </w:p>
          <w:p w14:paraId="0B30C77C" w14:textId="77777777" w:rsidR="00C3771E" w:rsidRPr="00C3771E" w:rsidRDefault="00C3771E" w:rsidP="009E07AA">
            <w:pPr>
              <w:spacing w:before="60" w:after="60"/>
              <w:rPr>
                <w:rFonts w:asciiTheme="majorHAnsi" w:hAnsiTheme="majorHAnsi" w:cstheme="majorHAnsi"/>
                <w:sz w:val="22"/>
              </w:rPr>
            </w:pPr>
          </w:p>
        </w:tc>
        <w:tc>
          <w:tcPr>
            <w:tcW w:w="2502" w:type="pct"/>
            <w:tcBorders>
              <w:top w:val="single" w:sz="4" w:space="0" w:color="auto"/>
              <w:right w:val="single" w:sz="4" w:space="0" w:color="22413A"/>
            </w:tcBorders>
          </w:tcPr>
          <w:p w14:paraId="29D838A6" w14:textId="77777777" w:rsidR="00C3771E" w:rsidRPr="004450BB" w:rsidRDefault="00C3771E" w:rsidP="009E07AA">
            <w:pPr>
              <w:spacing w:before="60" w:after="60"/>
              <w:rPr>
                <w:rFonts w:asciiTheme="majorHAnsi" w:hAnsiTheme="majorHAnsi" w:cstheme="majorHAnsi"/>
                <w:sz w:val="22"/>
              </w:rPr>
            </w:pPr>
            <w:r w:rsidRPr="004450BB">
              <w:rPr>
                <w:rFonts w:asciiTheme="majorHAnsi" w:hAnsiTheme="majorHAnsi" w:cstheme="majorHAnsi"/>
                <w:sz w:val="22"/>
              </w:rPr>
              <w:t>HSE and ONR have agreed that ONR will generally have enforcement responsibility for the entirety of land-based civil transport of radioactive material where that transport involves an element of transport by public road in GB. This means that ONR will be the enforcing authority for transfer through a restricted access location, such as dockside, and onwards to the final destination (and vice-versa).</w:t>
            </w:r>
          </w:p>
          <w:p w14:paraId="6701F78B" w14:textId="77777777" w:rsidR="00C3771E" w:rsidRPr="004450BB" w:rsidRDefault="00C3771E" w:rsidP="009E07AA">
            <w:pPr>
              <w:spacing w:before="60" w:after="60"/>
              <w:rPr>
                <w:rFonts w:asciiTheme="majorHAnsi" w:hAnsiTheme="majorHAnsi" w:cstheme="majorHAnsi"/>
                <w:sz w:val="22"/>
              </w:rPr>
            </w:pPr>
            <w:r w:rsidRPr="004450BB">
              <w:rPr>
                <w:rFonts w:asciiTheme="majorHAnsi" w:hAnsiTheme="majorHAnsi" w:cstheme="majorHAnsi"/>
                <w:sz w:val="22"/>
              </w:rPr>
              <w:t xml:space="preserve">Inspectors should be mindful of requirements of the Dangerous Goods in Harbour Areas Regulations 2016 (DGHAR16). HSE and Harbour Authorities have enforcement responsibilities in relation to DGHAR16. </w:t>
            </w:r>
          </w:p>
          <w:p w14:paraId="69619146" w14:textId="51827506" w:rsidR="00C3771E" w:rsidRPr="00344153" w:rsidRDefault="00C3771E" w:rsidP="009E07AA">
            <w:pPr>
              <w:spacing w:before="60" w:after="60"/>
              <w:rPr>
                <w:rFonts w:asciiTheme="majorHAnsi" w:hAnsiTheme="majorHAnsi" w:cstheme="majorHAnsi"/>
                <w:sz w:val="22"/>
              </w:rPr>
            </w:pPr>
            <w:r w:rsidRPr="004450BB">
              <w:rPr>
                <w:rFonts w:asciiTheme="majorHAnsi" w:hAnsiTheme="majorHAnsi" w:cstheme="majorHAnsi"/>
                <w:sz w:val="22"/>
              </w:rPr>
              <w:t>The Harbour Authority may need to regulate the movement of radioactive material within the harbour area where this creates a risk to health and safety. This may mean that IRR17 applies to these limited circumstances within an access restricted area and given there may be no journey by public road associated with the party moving the load at this time, such as a berth operator, HSE would enforce in relation to IRR17 and this movement.</w:t>
            </w:r>
          </w:p>
        </w:tc>
      </w:tr>
      <w:bookmarkEnd w:id="35"/>
    </w:tbl>
    <w:p w14:paraId="66ACA406" w14:textId="77777777" w:rsidR="00F601B8" w:rsidRDefault="00F601B8" w:rsidP="00F601B8">
      <w:pPr>
        <w:pStyle w:val="Caption"/>
        <w:keepNext/>
      </w:pPr>
    </w:p>
    <w:p w14:paraId="69424568" w14:textId="77777777" w:rsidR="00F601B8" w:rsidRDefault="00F601B8" w:rsidP="00F601B8">
      <w:pPr>
        <w:pStyle w:val="Caption"/>
        <w:keepNext/>
        <w:sectPr w:rsidR="00F601B8" w:rsidSect="001C4713">
          <w:pgSz w:w="11906" w:h="16838" w:code="9"/>
          <w:pgMar w:top="1440" w:right="1440" w:bottom="1440" w:left="1440" w:header="397" w:footer="397" w:gutter="0"/>
          <w:cols w:space="312"/>
          <w:docGrid w:linePitch="360"/>
        </w:sectPr>
      </w:pPr>
    </w:p>
    <w:p w14:paraId="2AC8B201" w14:textId="61598D19" w:rsidR="00F601B8" w:rsidRDefault="00F601B8" w:rsidP="00F601B8">
      <w:pPr>
        <w:pStyle w:val="Caption"/>
        <w:keepNext/>
      </w:pPr>
      <w:r>
        <w:lastRenderedPageBreak/>
        <w:t xml:space="preserve">Table </w:t>
      </w:r>
      <w:r w:rsidR="00E26789">
        <w:fldChar w:fldCharType="begin"/>
      </w:r>
      <w:r w:rsidR="00E26789">
        <w:instrText xml:space="preserve"> SEQ Table \* ARABIC </w:instrText>
      </w:r>
      <w:r w:rsidR="00E26789">
        <w:fldChar w:fldCharType="separate"/>
      </w:r>
      <w:r w:rsidR="001C4713">
        <w:rPr>
          <w:noProof/>
        </w:rPr>
        <w:t>2</w:t>
      </w:r>
      <w:r w:rsidR="00E26789">
        <w:rPr>
          <w:noProof/>
        </w:rPr>
        <w:fldChar w:fldCharType="end"/>
      </w:r>
      <w:r>
        <w:t xml:space="preserve">: </w:t>
      </w:r>
      <w:r w:rsidRPr="008C2C0F">
        <w:t>Operational scenarios typically relating to hospitals, universities and research establishments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2175"/>
        <w:gridCol w:w="4351"/>
        <w:gridCol w:w="47"/>
      </w:tblGrid>
      <w:tr w:rsidR="001F492B" w:rsidRPr="00F601B8" w14:paraId="7429DD7F" w14:textId="77777777" w:rsidTr="004450BB">
        <w:trPr>
          <w:cantSplit/>
          <w:trHeight w:val="633"/>
          <w:tblHeader/>
        </w:trPr>
        <w:tc>
          <w:tcPr>
            <w:tcW w:w="1355" w:type="pct"/>
            <w:tcBorders>
              <w:bottom w:val="single" w:sz="4" w:space="0" w:color="auto"/>
            </w:tcBorders>
            <w:shd w:val="clear" w:color="auto" w:fill="D4EFE5"/>
          </w:tcPr>
          <w:p w14:paraId="4DCDCF32" w14:textId="7C589814" w:rsidR="001F492B" w:rsidRPr="00F601B8" w:rsidRDefault="001F492B" w:rsidP="00F601B8">
            <w:pPr>
              <w:spacing w:before="60" w:after="60"/>
              <w:rPr>
                <w:rFonts w:asciiTheme="majorHAnsi" w:hAnsiTheme="majorHAnsi" w:cstheme="majorHAnsi"/>
                <w:szCs w:val="24"/>
              </w:rPr>
            </w:pPr>
            <w:r w:rsidRPr="00F601B8">
              <w:rPr>
                <w:rFonts w:asciiTheme="majorHAnsi" w:hAnsiTheme="majorHAnsi" w:cstheme="majorHAnsi"/>
                <w:szCs w:val="24"/>
              </w:rPr>
              <w:br w:type="page"/>
            </w:r>
            <w:r w:rsidRPr="00F601B8">
              <w:rPr>
                <w:rFonts w:asciiTheme="majorHAnsi" w:hAnsiTheme="majorHAnsi" w:cstheme="majorHAnsi"/>
                <w:szCs w:val="24"/>
              </w:rPr>
              <w:br w:type="page"/>
              <w:t xml:space="preserve">Identifier </w:t>
            </w:r>
            <w:r w:rsidR="00344153" w:rsidRPr="00F601B8">
              <w:rPr>
                <w:rFonts w:asciiTheme="majorHAnsi" w:hAnsiTheme="majorHAnsi" w:cstheme="majorHAnsi"/>
                <w:szCs w:val="24"/>
              </w:rPr>
              <w:t>and</w:t>
            </w:r>
            <w:r w:rsidRPr="00F601B8">
              <w:rPr>
                <w:rFonts w:asciiTheme="majorHAnsi" w:hAnsiTheme="majorHAnsi" w:cstheme="majorHAnsi"/>
                <w:szCs w:val="24"/>
              </w:rPr>
              <w:t xml:space="preserve"> scenario</w:t>
            </w:r>
          </w:p>
        </w:tc>
        <w:tc>
          <w:tcPr>
            <w:tcW w:w="1206" w:type="pct"/>
            <w:tcBorders>
              <w:bottom w:val="single" w:sz="4" w:space="0" w:color="auto"/>
            </w:tcBorders>
            <w:shd w:val="clear" w:color="auto" w:fill="D4EFE5"/>
          </w:tcPr>
          <w:p w14:paraId="6B9290B2" w14:textId="77777777" w:rsidR="001F492B" w:rsidRPr="00F601B8" w:rsidRDefault="001F492B" w:rsidP="00F601B8">
            <w:pPr>
              <w:spacing w:before="60" w:after="60"/>
              <w:rPr>
                <w:rFonts w:asciiTheme="majorHAnsi" w:hAnsiTheme="majorHAnsi" w:cstheme="majorHAnsi"/>
                <w:szCs w:val="24"/>
              </w:rPr>
            </w:pPr>
            <w:r w:rsidRPr="00F601B8">
              <w:rPr>
                <w:rFonts w:asciiTheme="majorHAnsi" w:hAnsiTheme="majorHAnsi" w:cstheme="majorHAnsi"/>
                <w:szCs w:val="24"/>
              </w:rPr>
              <w:t>Likely enforcement lead</w:t>
            </w:r>
          </w:p>
        </w:tc>
        <w:tc>
          <w:tcPr>
            <w:tcW w:w="2439" w:type="pct"/>
            <w:gridSpan w:val="2"/>
            <w:tcBorders>
              <w:bottom w:val="single" w:sz="4" w:space="0" w:color="auto"/>
            </w:tcBorders>
            <w:shd w:val="clear" w:color="auto" w:fill="D4EFE5"/>
          </w:tcPr>
          <w:p w14:paraId="70C5ED34" w14:textId="77777777" w:rsidR="001F492B" w:rsidRPr="00F601B8" w:rsidRDefault="001F492B" w:rsidP="00F601B8">
            <w:pPr>
              <w:spacing w:before="60" w:after="60"/>
              <w:rPr>
                <w:rFonts w:asciiTheme="majorHAnsi" w:hAnsiTheme="majorHAnsi" w:cstheme="majorHAnsi"/>
                <w:szCs w:val="24"/>
              </w:rPr>
            </w:pPr>
            <w:r w:rsidRPr="00F601B8">
              <w:rPr>
                <w:rFonts w:asciiTheme="majorHAnsi" w:hAnsiTheme="majorHAnsi" w:cstheme="majorHAnsi"/>
                <w:szCs w:val="24"/>
              </w:rPr>
              <w:t>Basis of understanding/supplementary information</w:t>
            </w:r>
          </w:p>
        </w:tc>
      </w:tr>
      <w:tr w:rsidR="001F492B" w:rsidRPr="00F601B8" w14:paraId="410727FD" w14:textId="77777777" w:rsidTr="004450BB">
        <w:trPr>
          <w:trHeight w:val="561"/>
        </w:trPr>
        <w:tc>
          <w:tcPr>
            <w:tcW w:w="5000" w:type="pct"/>
            <w:gridSpan w:val="4"/>
            <w:tcBorders>
              <w:left w:val="nil"/>
              <w:right w:val="nil"/>
            </w:tcBorders>
          </w:tcPr>
          <w:p w14:paraId="052349DA" w14:textId="77777777" w:rsidR="001F492B" w:rsidRPr="00F601B8" w:rsidRDefault="001F492B" w:rsidP="00F601B8">
            <w:pPr>
              <w:spacing w:before="60" w:after="60"/>
              <w:rPr>
                <w:rFonts w:asciiTheme="majorHAnsi" w:hAnsiTheme="majorHAnsi" w:cstheme="majorHAnsi"/>
                <w:b/>
                <w:sz w:val="22"/>
              </w:rPr>
            </w:pPr>
            <w:r w:rsidRPr="00F601B8">
              <w:rPr>
                <w:rFonts w:asciiTheme="majorHAnsi" w:hAnsiTheme="majorHAnsi" w:cstheme="majorHAnsi"/>
                <w:b/>
                <w:sz w:val="22"/>
              </w:rPr>
              <w:t>In connection with hospitals, universities and research establishments</w:t>
            </w:r>
          </w:p>
          <w:p w14:paraId="35D4D549"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           Routine inter-departmental transfer</w:t>
            </w:r>
          </w:p>
        </w:tc>
      </w:tr>
      <w:tr w:rsidR="001F492B" w:rsidRPr="00F601B8" w14:paraId="28A0310B" w14:textId="77777777" w:rsidTr="004450BB">
        <w:trPr>
          <w:cantSplit/>
          <w:trHeight w:val="844"/>
        </w:trPr>
        <w:tc>
          <w:tcPr>
            <w:tcW w:w="1355" w:type="pct"/>
          </w:tcPr>
          <w:p w14:paraId="4A95DFEA"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a) Where a package is prepared for transport, and subsequently placed on a vehicle and taken on access restricted roads (on a campus) then on public roads.</w:t>
            </w:r>
          </w:p>
          <w:p w14:paraId="72BBE707"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b) where radioactive material is transferred between two departments, and this takes place by vehicle on access restricted roads.</w:t>
            </w:r>
          </w:p>
          <w:p w14:paraId="2D9ADB46"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c) where a pedestrian transfers a package containing radioactive material between two University buildings through a public place with or without use of a conveyance.</w:t>
            </w:r>
          </w:p>
          <w:p w14:paraId="28DADD47" w14:textId="77777777" w:rsidR="001F492B" w:rsidRPr="00F601B8" w:rsidRDefault="001F492B" w:rsidP="00F601B8">
            <w:pPr>
              <w:spacing w:before="60" w:after="60"/>
              <w:rPr>
                <w:rFonts w:asciiTheme="majorHAnsi" w:hAnsiTheme="majorHAnsi" w:cstheme="majorHAnsi"/>
                <w:sz w:val="22"/>
              </w:rPr>
            </w:pPr>
          </w:p>
        </w:tc>
        <w:tc>
          <w:tcPr>
            <w:tcW w:w="1206" w:type="pct"/>
          </w:tcPr>
          <w:p w14:paraId="6F67C641"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a) ONR will lead. </w:t>
            </w:r>
          </w:p>
          <w:p w14:paraId="7B2DA72B" w14:textId="77777777" w:rsidR="001F492B" w:rsidRPr="00F601B8" w:rsidRDefault="001F492B" w:rsidP="00F601B8">
            <w:pPr>
              <w:spacing w:before="60" w:after="60"/>
              <w:rPr>
                <w:rFonts w:asciiTheme="majorHAnsi" w:hAnsiTheme="majorHAnsi" w:cstheme="majorHAnsi"/>
                <w:sz w:val="22"/>
              </w:rPr>
            </w:pPr>
          </w:p>
          <w:p w14:paraId="21730AB1" w14:textId="77777777" w:rsidR="001F492B" w:rsidRPr="00F601B8" w:rsidRDefault="001F492B" w:rsidP="00F601B8">
            <w:pPr>
              <w:spacing w:before="60" w:after="60"/>
              <w:rPr>
                <w:rFonts w:asciiTheme="majorHAnsi" w:hAnsiTheme="majorHAnsi" w:cstheme="majorHAnsi"/>
                <w:sz w:val="22"/>
              </w:rPr>
            </w:pPr>
          </w:p>
          <w:p w14:paraId="556DFBB2" w14:textId="77777777" w:rsidR="001F492B" w:rsidRPr="00F601B8" w:rsidRDefault="001F492B" w:rsidP="00F601B8">
            <w:pPr>
              <w:spacing w:before="60" w:after="60"/>
              <w:rPr>
                <w:rFonts w:asciiTheme="majorHAnsi" w:hAnsiTheme="majorHAnsi" w:cstheme="majorHAnsi"/>
                <w:sz w:val="22"/>
              </w:rPr>
            </w:pPr>
          </w:p>
          <w:p w14:paraId="775DBBDE" w14:textId="77777777" w:rsidR="001F492B" w:rsidRPr="00F601B8" w:rsidRDefault="001F492B" w:rsidP="00F601B8">
            <w:pPr>
              <w:spacing w:before="60" w:after="60"/>
              <w:rPr>
                <w:rFonts w:asciiTheme="majorHAnsi" w:hAnsiTheme="majorHAnsi" w:cstheme="majorHAnsi"/>
                <w:sz w:val="22"/>
              </w:rPr>
            </w:pPr>
          </w:p>
          <w:p w14:paraId="61FD3C8A" w14:textId="77777777" w:rsidR="001F492B" w:rsidRPr="00F601B8" w:rsidRDefault="001F492B" w:rsidP="00F601B8">
            <w:pPr>
              <w:spacing w:before="60" w:after="60"/>
              <w:rPr>
                <w:rFonts w:asciiTheme="majorHAnsi" w:hAnsiTheme="majorHAnsi" w:cstheme="majorHAnsi"/>
                <w:sz w:val="22"/>
              </w:rPr>
            </w:pPr>
          </w:p>
          <w:p w14:paraId="3F27A157" w14:textId="77777777" w:rsidR="00F601B8" w:rsidRPr="00F601B8" w:rsidRDefault="00F601B8" w:rsidP="00F601B8">
            <w:pPr>
              <w:spacing w:before="60" w:after="60"/>
              <w:rPr>
                <w:rFonts w:asciiTheme="majorHAnsi" w:hAnsiTheme="majorHAnsi" w:cstheme="majorHAnsi"/>
                <w:sz w:val="22"/>
              </w:rPr>
            </w:pPr>
          </w:p>
          <w:p w14:paraId="1E7B103A" w14:textId="46C99A0C"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b) this constitutes movement, not transport, and HSE enforce IRR17 in relation to movement on non-nuclear premises.</w:t>
            </w:r>
          </w:p>
          <w:p w14:paraId="5C5640AE" w14:textId="56D4BB72"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shd w:val="clear" w:color="auto" w:fill="FFFFFF"/>
              </w:rPr>
              <w:t xml:space="preserve">c) </w:t>
            </w:r>
            <w:r w:rsidRPr="00F601B8">
              <w:rPr>
                <w:rFonts w:asciiTheme="majorHAnsi" w:hAnsiTheme="majorHAnsi" w:cstheme="majorHAnsi"/>
                <w:sz w:val="22"/>
              </w:rPr>
              <w:t>HSE will lead in relation to IRR17 and transport.</w:t>
            </w:r>
          </w:p>
          <w:p w14:paraId="73FC3657" w14:textId="77777777" w:rsidR="001F492B" w:rsidRPr="00F601B8" w:rsidRDefault="001F492B" w:rsidP="00F601B8">
            <w:pPr>
              <w:spacing w:before="60" w:after="60"/>
              <w:rPr>
                <w:rFonts w:asciiTheme="majorHAnsi" w:hAnsiTheme="majorHAnsi" w:cstheme="majorHAnsi"/>
                <w:sz w:val="22"/>
              </w:rPr>
            </w:pPr>
          </w:p>
        </w:tc>
        <w:tc>
          <w:tcPr>
            <w:tcW w:w="2439" w:type="pct"/>
            <w:gridSpan w:val="2"/>
          </w:tcPr>
          <w:p w14:paraId="2DBD8D5C"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A package containing radioactive material taken through a public place, whether on a conveyance or not, constitutes transport.  ONR enforce in relation to civil transport of radioactive material by road, rail and inland waterway only. ‘Road’ is defined in EAR. </w:t>
            </w:r>
          </w:p>
          <w:p w14:paraId="5BE4CFAC"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Movement relates to access restricted places which could be on company premises, or on a university campus. HSE enforce in relation to movement on non-nuclear premises.</w:t>
            </w:r>
          </w:p>
          <w:p w14:paraId="73FFDDBC"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HSE and ONR have agreed that where part of the intended journey is by public road and part on access restricted roads, which could be the case within a university campus, then ONR will lead for the entirety. This is the case even if the journey does not progress as anticipated. This pragmatic approach avoids switching between regulators given the questionable status of some roads, particularly on campuses.</w:t>
            </w:r>
          </w:p>
          <w:p w14:paraId="39EA76D9"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HSE enforces in relation to IRR17 and transport where radioactive material is transferred by a pedestrian.</w:t>
            </w:r>
          </w:p>
          <w:p w14:paraId="72DE3EEB" w14:textId="77777777" w:rsidR="001F492B" w:rsidRPr="009E07AA" w:rsidRDefault="001F492B" w:rsidP="00F601B8">
            <w:pPr>
              <w:spacing w:before="60" w:after="60"/>
              <w:rPr>
                <w:rFonts w:asciiTheme="majorHAnsi" w:hAnsiTheme="majorHAnsi" w:cstheme="majorHAnsi"/>
                <w:bCs/>
                <w:sz w:val="22"/>
              </w:rPr>
            </w:pPr>
            <w:r w:rsidRPr="00F601B8">
              <w:rPr>
                <w:rFonts w:asciiTheme="majorHAnsi" w:hAnsiTheme="majorHAnsi" w:cstheme="majorHAnsi"/>
                <w:b/>
                <w:sz w:val="22"/>
              </w:rPr>
              <w:t xml:space="preserve">Note: </w:t>
            </w:r>
            <w:r w:rsidRPr="009E07AA">
              <w:rPr>
                <w:rFonts w:asciiTheme="majorHAnsi" w:hAnsiTheme="majorHAnsi" w:cstheme="majorHAnsi"/>
                <w:bCs/>
                <w:sz w:val="22"/>
              </w:rPr>
              <w:t>Inspectors should be aware that guidance in para 597 of ‘Work with ionising radiation’ (L121, 2</w:t>
            </w:r>
            <w:r w:rsidRPr="009E07AA">
              <w:rPr>
                <w:rFonts w:asciiTheme="majorHAnsi" w:hAnsiTheme="majorHAnsi" w:cstheme="majorHAnsi"/>
                <w:bCs/>
                <w:sz w:val="22"/>
                <w:vertAlign w:val="superscript"/>
              </w:rPr>
              <w:t>nd</w:t>
            </w:r>
            <w:r w:rsidRPr="009E07AA">
              <w:rPr>
                <w:rFonts w:asciiTheme="majorHAnsi" w:hAnsiTheme="majorHAnsi" w:cstheme="majorHAnsi"/>
                <w:bCs/>
                <w:sz w:val="22"/>
              </w:rPr>
              <w:t xml:space="preserve"> edition) reads: </w:t>
            </w:r>
          </w:p>
          <w:p w14:paraId="5320A047" w14:textId="35548FD1" w:rsidR="001F492B" w:rsidRPr="009E07AA" w:rsidRDefault="001F492B" w:rsidP="009E07AA">
            <w:pPr>
              <w:spacing w:before="60" w:after="60"/>
              <w:ind w:left="287"/>
              <w:rPr>
                <w:rFonts w:asciiTheme="majorHAnsi" w:hAnsiTheme="majorHAnsi" w:cstheme="majorHAnsi"/>
                <w:bCs/>
                <w:iCs/>
                <w:sz w:val="22"/>
              </w:rPr>
            </w:pPr>
            <w:r w:rsidRPr="009E07AA">
              <w:rPr>
                <w:rFonts w:asciiTheme="majorHAnsi" w:hAnsiTheme="majorHAnsi" w:cstheme="majorHAnsi"/>
                <w:bCs/>
                <w:iCs/>
                <w:sz w:val="22"/>
              </w:rPr>
              <w:t xml:space="preserve">“If a site is open to the public, such as a hospital or University, movements of radioactive substances by vehicle within the site are defined as transport.” </w:t>
            </w:r>
          </w:p>
          <w:p w14:paraId="25B194A4" w14:textId="0B65D998" w:rsidR="00F601B8" w:rsidRPr="00F601B8" w:rsidRDefault="001F492B" w:rsidP="004450BB">
            <w:pPr>
              <w:spacing w:before="60" w:after="60"/>
              <w:rPr>
                <w:rFonts w:asciiTheme="majorHAnsi" w:hAnsiTheme="majorHAnsi" w:cstheme="majorHAnsi"/>
                <w:i/>
                <w:sz w:val="22"/>
              </w:rPr>
            </w:pPr>
            <w:r w:rsidRPr="009E07AA">
              <w:rPr>
                <w:rFonts w:asciiTheme="majorHAnsi" w:hAnsiTheme="majorHAnsi" w:cstheme="majorHAnsi"/>
                <w:bCs/>
                <w:sz w:val="22"/>
              </w:rPr>
              <w:t>HSE and ONR have agreed that para 597 will not be used as working guidance on this matter.</w:t>
            </w:r>
          </w:p>
        </w:tc>
      </w:tr>
      <w:tr w:rsidR="001F492B" w:rsidRPr="00F601B8" w14:paraId="769D39AC" w14:textId="77777777" w:rsidTr="004450BB">
        <w:trPr>
          <w:gridAfter w:val="1"/>
          <w:wAfter w:w="26" w:type="pct"/>
          <w:trHeight w:val="363"/>
        </w:trPr>
        <w:tc>
          <w:tcPr>
            <w:tcW w:w="4974" w:type="pct"/>
            <w:gridSpan w:val="3"/>
            <w:tcBorders>
              <w:left w:val="nil"/>
              <w:right w:val="nil"/>
            </w:tcBorders>
          </w:tcPr>
          <w:p w14:paraId="24864831" w14:textId="77777777" w:rsidR="001F492B" w:rsidRPr="00F601B8" w:rsidRDefault="001F492B" w:rsidP="00F601B8">
            <w:pPr>
              <w:spacing w:before="60" w:after="60"/>
              <w:rPr>
                <w:rFonts w:asciiTheme="majorHAnsi" w:hAnsiTheme="majorHAnsi" w:cstheme="majorHAnsi"/>
                <w:b/>
                <w:sz w:val="22"/>
              </w:rPr>
            </w:pPr>
            <w:r w:rsidRPr="00F601B8">
              <w:rPr>
                <w:rFonts w:asciiTheme="majorHAnsi" w:hAnsiTheme="majorHAnsi" w:cstheme="majorHAnsi"/>
                <w:b/>
                <w:sz w:val="22"/>
              </w:rPr>
              <w:t>In connection with hospitals, universities and research establishments</w:t>
            </w:r>
          </w:p>
          <w:p w14:paraId="4E8C476F"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           Routine Radiopharmacy inspection</w:t>
            </w:r>
          </w:p>
        </w:tc>
      </w:tr>
      <w:tr w:rsidR="001F492B" w:rsidRPr="00F601B8" w14:paraId="29427E78" w14:textId="77777777" w:rsidTr="004450BB">
        <w:trPr>
          <w:gridAfter w:val="1"/>
          <w:wAfter w:w="26" w:type="pct"/>
          <w:trHeight w:val="737"/>
        </w:trPr>
        <w:tc>
          <w:tcPr>
            <w:tcW w:w="1355" w:type="pct"/>
            <w:tcBorders>
              <w:bottom w:val="single" w:sz="4" w:space="0" w:color="auto"/>
            </w:tcBorders>
          </w:tcPr>
          <w:p w14:paraId="08BA7F36"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Where preparing patient doses/vials </w:t>
            </w:r>
            <w:r w:rsidRPr="00F601B8">
              <w:rPr>
                <w:rFonts w:asciiTheme="majorHAnsi" w:hAnsiTheme="majorHAnsi" w:cstheme="majorHAnsi"/>
                <w:sz w:val="22"/>
              </w:rPr>
              <w:lastRenderedPageBreak/>
              <w:t>and hence the package for:</w:t>
            </w:r>
          </w:p>
          <w:p w14:paraId="75AEFAAE"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a) movement to other areas of the same hospital on the same premises.</w:t>
            </w:r>
          </w:p>
          <w:p w14:paraId="54D3CAAA" w14:textId="77777777" w:rsidR="001F492B" w:rsidRPr="00F601B8" w:rsidRDefault="001F492B" w:rsidP="00F601B8">
            <w:pPr>
              <w:spacing w:before="60" w:after="60"/>
              <w:rPr>
                <w:rFonts w:asciiTheme="majorHAnsi" w:hAnsiTheme="majorHAnsi" w:cstheme="majorHAnsi"/>
                <w:sz w:val="22"/>
              </w:rPr>
            </w:pPr>
          </w:p>
          <w:p w14:paraId="5C12B37F"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b) transport to local hospitals/vets </w:t>
            </w:r>
          </w:p>
          <w:p w14:paraId="547D03E0" w14:textId="77777777" w:rsidR="001F492B" w:rsidRPr="00F601B8" w:rsidRDefault="001F492B" w:rsidP="00F601B8">
            <w:pPr>
              <w:spacing w:before="60" w:after="60"/>
              <w:rPr>
                <w:rFonts w:asciiTheme="majorHAnsi" w:hAnsiTheme="majorHAnsi" w:cstheme="majorHAnsi"/>
                <w:sz w:val="22"/>
              </w:rPr>
            </w:pPr>
          </w:p>
          <w:p w14:paraId="5B0A8210" w14:textId="77777777" w:rsidR="001F492B" w:rsidRPr="00F601B8" w:rsidRDefault="001F492B" w:rsidP="00F601B8">
            <w:pPr>
              <w:spacing w:before="60" w:after="60"/>
              <w:rPr>
                <w:rFonts w:asciiTheme="majorHAnsi" w:hAnsiTheme="majorHAnsi" w:cstheme="majorHAnsi"/>
                <w:sz w:val="22"/>
              </w:rPr>
            </w:pPr>
          </w:p>
        </w:tc>
        <w:tc>
          <w:tcPr>
            <w:tcW w:w="1206" w:type="pct"/>
            <w:tcBorders>
              <w:bottom w:val="single" w:sz="4" w:space="0" w:color="auto"/>
            </w:tcBorders>
          </w:tcPr>
          <w:p w14:paraId="3D2C89E9"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lastRenderedPageBreak/>
              <w:t>In relation to IRR17,</w:t>
            </w:r>
          </w:p>
          <w:p w14:paraId="70B39146" w14:textId="77777777" w:rsidR="001F492B" w:rsidRPr="00F601B8" w:rsidRDefault="001F492B" w:rsidP="00F601B8">
            <w:pPr>
              <w:spacing w:before="60" w:after="60"/>
              <w:rPr>
                <w:rFonts w:asciiTheme="majorHAnsi" w:hAnsiTheme="majorHAnsi" w:cstheme="majorHAnsi"/>
                <w:sz w:val="22"/>
              </w:rPr>
            </w:pPr>
          </w:p>
          <w:p w14:paraId="33D91E45"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lastRenderedPageBreak/>
              <w:t>a) preparation of the package and associated movement will be enforced by HSE.</w:t>
            </w:r>
          </w:p>
          <w:p w14:paraId="2B6B1003"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b) preparation of the package and associated transport will be enforced by ONR </w:t>
            </w:r>
          </w:p>
          <w:p w14:paraId="45521FDA" w14:textId="77777777" w:rsidR="001F492B" w:rsidRPr="00F601B8" w:rsidRDefault="001F492B" w:rsidP="00F601B8">
            <w:pPr>
              <w:spacing w:before="60" w:after="60"/>
              <w:rPr>
                <w:rFonts w:asciiTheme="majorHAnsi" w:hAnsiTheme="majorHAnsi" w:cstheme="majorHAnsi"/>
                <w:sz w:val="22"/>
              </w:rPr>
            </w:pPr>
          </w:p>
        </w:tc>
        <w:tc>
          <w:tcPr>
            <w:tcW w:w="2413" w:type="pct"/>
            <w:tcBorders>
              <w:bottom w:val="single" w:sz="4" w:space="0" w:color="auto"/>
            </w:tcBorders>
          </w:tcPr>
          <w:p w14:paraId="7A9CC316" w14:textId="77777777" w:rsidR="001F492B" w:rsidRPr="00F601B8" w:rsidRDefault="001F492B" w:rsidP="00F601B8">
            <w:pPr>
              <w:spacing w:before="60" w:after="60"/>
              <w:rPr>
                <w:rFonts w:asciiTheme="majorHAnsi" w:hAnsiTheme="majorHAnsi" w:cstheme="majorHAnsi"/>
                <w:sz w:val="22"/>
              </w:rPr>
            </w:pPr>
            <w:r w:rsidRPr="00692258">
              <w:rPr>
                <w:rFonts w:asciiTheme="majorHAnsi" w:hAnsiTheme="majorHAnsi" w:cstheme="majorHAnsi"/>
                <w:b/>
                <w:bCs/>
                <w:sz w:val="22"/>
              </w:rPr>
              <w:lastRenderedPageBreak/>
              <w:t>Note</w:t>
            </w:r>
            <w:r w:rsidRPr="00F601B8">
              <w:rPr>
                <w:rFonts w:asciiTheme="majorHAnsi" w:hAnsiTheme="majorHAnsi" w:cstheme="majorHAnsi"/>
                <w:sz w:val="22"/>
              </w:rPr>
              <w:t xml:space="preserve">: Medical Exposures aspects of IRR17 moved to Department of Health </w:t>
            </w:r>
            <w:r w:rsidRPr="00F601B8">
              <w:rPr>
                <w:rFonts w:asciiTheme="majorHAnsi" w:hAnsiTheme="majorHAnsi" w:cstheme="majorHAnsi"/>
                <w:sz w:val="22"/>
              </w:rPr>
              <w:lastRenderedPageBreak/>
              <w:t xml:space="preserve">and Devolved Administrations in relation to enforcement. </w:t>
            </w:r>
          </w:p>
          <w:p w14:paraId="6AF51B79" w14:textId="77777777" w:rsidR="001F492B" w:rsidRPr="00F601B8" w:rsidRDefault="001F492B" w:rsidP="00F601B8">
            <w:pPr>
              <w:spacing w:before="60" w:after="60"/>
              <w:rPr>
                <w:rFonts w:asciiTheme="majorHAnsi" w:hAnsiTheme="majorHAnsi" w:cstheme="majorHAnsi"/>
                <w:sz w:val="22"/>
              </w:rPr>
            </w:pPr>
          </w:p>
          <w:p w14:paraId="582BF428" w14:textId="77777777" w:rsidR="001F492B" w:rsidRPr="00F601B8" w:rsidRDefault="001F492B" w:rsidP="00F601B8">
            <w:pPr>
              <w:spacing w:before="60" w:after="60"/>
              <w:rPr>
                <w:rFonts w:asciiTheme="majorHAnsi" w:hAnsiTheme="majorHAnsi" w:cstheme="majorHAnsi"/>
                <w:sz w:val="22"/>
              </w:rPr>
            </w:pPr>
          </w:p>
        </w:tc>
      </w:tr>
      <w:tr w:rsidR="001F492B" w:rsidRPr="00F601B8" w14:paraId="6849A735" w14:textId="77777777" w:rsidTr="004450BB">
        <w:trPr>
          <w:gridAfter w:val="1"/>
          <w:wAfter w:w="26" w:type="pct"/>
          <w:trHeight w:val="382"/>
        </w:trPr>
        <w:tc>
          <w:tcPr>
            <w:tcW w:w="4974" w:type="pct"/>
            <w:gridSpan w:val="3"/>
            <w:tcBorders>
              <w:top w:val="single" w:sz="4" w:space="0" w:color="auto"/>
              <w:left w:val="nil"/>
              <w:bottom w:val="single" w:sz="4" w:space="0" w:color="auto"/>
              <w:right w:val="nil"/>
            </w:tcBorders>
          </w:tcPr>
          <w:p w14:paraId="76FA968F" w14:textId="77777777" w:rsidR="001F492B" w:rsidRPr="00F601B8" w:rsidRDefault="001F492B" w:rsidP="00F601B8">
            <w:pPr>
              <w:spacing w:before="60" w:after="60"/>
              <w:rPr>
                <w:rFonts w:asciiTheme="majorHAnsi" w:hAnsiTheme="majorHAnsi" w:cstheme="majorHAnsi"/>
                <w:b/>
                <w:sz w:val="22"/>
              </w:rPr>
            </w:pPr>
            <w:r w:rsidRPr="00F601B8">
              <w:rPr>
                <w:rFonts w:asciiTheme="majorHAnsi" w:hAnsiTheme="majorHAnsi" w:cstheme="majorHAnsi"/>
                <w:b/>
                <w:sz w:val="22"/>
              </w:rPr>
              <w:lastRenderedPageBreak/>
              <w:t>In connection with hospitals, universities and research establishments</w:t>
            </w:r>
          </w:p>
          <w:p w14:paraId="066EEB68"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           Specific radiopharmacy adverse events</w:t>
            </w:r>
          </w:p>
        </w:tc>
      </w:tr>
      <w:tr w:rsidR="001F492B" w:rsidRPr="00F601B8" w14:paraId="451F3390" w14:textId="77777777" w:rsidTr="004450BB">
        <w:trPr>
          <w:gridAfter w:val="1"/>
          <w:wAfter w:w="26" w:type="pct"/>
          <w:trHeight w:val="737"/>
        </w:trPr>
        <w:tc>
          <w:tcPr>
            <w:tcW w:w="1355" w:type="pct"/>
            <w:tcBorders>
              <w:top w:val="single" w:sz="4" w:space="0" w:color="auto"/>
              <w:bottom w:val="single" w:sz="4" w:space="0" w:color="auto"/>
            </w:tcBorders>
          </w:tcPr>
          <w:p w14:paraId="6CA07F75"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a) Failure in QA procedures, such as dose calibrator fails, which has dose consequences for employees during preparation, employees that are subsequent drivers/carriers when material moved by road, or 3</w:t>
            </w:r>
            <w:r w:rsidRPr="00F601B8">
              <w:rPr>
                <w:rFonts w:asciiTheme="majorHAnsi" w:hAnsiTheme="majorHAnsi" w:cstheme="majorHAnsi"/>
                <w:sz w:val="22"/>
                <w:vertAlign w:val="superscript"/>
              </w:rPr>
              <w:t>rd</w:t>
            </w:r>
            <w:r w:rsidRPr="00F601B8">
              <w:rPr>
                <w:rFonts w:asciiTheme="majorHAnsi" w:hAnsiTheme="majorHAnsi" w:cstheme="majorHAnsi"/>
                <w:sz w:val="22"/>
              </w:rPr>
              <w:t xml:space="preserve"> party carriers.</w:t>
            </w:r>
          </w:p>
        </w:tc>
        <w:tc>
          <w:tcPr>
            <w:tcW w:w="1206" w:type="pct"/>
            <w:tcBorders>
              <w:top w:val="single" w:sz="4" w:space="0" w:color="auto"/>
              <w:bottom w:val="single" w:sz="4" w:space="0" w:color="auto"/>
            </w:tcBorders>
          </w:tcPr>
          <w:p w14:paraId="64469839"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Both HSE and ONR likely to have enforcing remits here. </w:t>
            </w:r>
          </w:p>
          <w:p w14:paraId="034AB221"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HSE enforcing remit covers occupational exposure consequences for workers in the Radiopharmacy. </w:t>
            </w:r>
          </w:p>
          <w:p w14:paraId="63A05349"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ONR remit includes preparatory process relating to subsequent transport. </w:t>
            </w:r>
          </w:p>
          <w:p w14:paraId="18A7F350" w14:textId="4F0527E1" w:rsidR="00C34716" w:rsidRPr="00F601B8" w:rsidRDefault="001F492B" w:rsidP="009E07AA">
            <w:pPr>
              <w:spacing w:before="60" w:after="60"/>
              <w:rPr>
                <w:rFonts w:asciiTheme="majorHAnsi" w:hAnsiTheme="majorHAnsi" w:cstheme="majorHAnsi"/>
                <w:sz w:val="22"/>
              </w:rPr>
            </w:pPr>
            <w:r w:rsidRPr="00F601B8">
              <w:rPr>
                <w:rFonts w:asciiTheme="majorHAnsi" w:hAnsiTheme="majorHAnsi" w:cstheme="majorHAnsi"/>
                <w:sz w:val="22"/>
              </w:rPr>
              <w:t>Dose consequences for carriers/drivers (3</w:t>
            </w:r>
            <w:r w:rsidRPr="00F601B8">
              <w:rPr>
                <w:rFonts w:asciiTheme="majorHAnsi" w:hAnsiTheme="majorHAnsi" w:cstheme="majorHAnsi"/>
                <w:sz w:val="22"/>
                <w:vertAlign w:val="superscript"/>
              </w:rPr>
              <w:t>rd</w:t>
            </w:r>
            <w:r w:rsidRPr="00F601B8">
              <w:rPr>
                <w:rFonts w:asciiTheme="majorHAnsi" w:hAnsiTheme="majorHAnsi" w:cstheme="majorHAnsi"/>
                <w:sz w:val="22"/>
              </w:rPr>
              <w:t xml:space="preserve"> party or otherwise) could fall to either, but most obviously transport related so most likely to be ONR that lead in this area.</w:t>
            </w:r>
          </w:p>
        </w:tc>
        <w:tc>
          <w:tcPr>
            <w:tcW w:w="2413" w:type="pct"/>
            <w:tcBorders>
              <w:top w:val="single" w:sz="4" w:space="0" w:color="auto"/>
              <w:bottom w:val="single" w:sz="4" w:space="0" w:color="auto"/>
            </w:tcBorders>
          </w:tcPr>
          <w:p w14:paraId="7E2DFBBB"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HSE and ONR have agreed that preparation of vial contents could be an appropriate starting point for the ‘transport’ practice, as this marks the start of preparation of packaging however a range of tasks within the range of radiopharmacy operations could readily be considered as practices as well; handling/storage of generators for instance. A task may not be just one practice in isolation. Both HSE and ONR will have a legitimate enforcement interest in these circumstances. To try to establish an absolute boundary between what HSE and ONR enforce here will result in unhelpful operational constraints.</w:t>
            </w:r>
          </w:p>
        </w:tc>
      </w:tr>
      <w:tr w:rsidR="001F492B" w:rsidRPr="00F601B8" w14:paraId="186FDCCF" w14:textId="77777777" w:rsidTr="004450BB">
        <w:trPr>
          <w:gridAfter w:val="1"/>
          <w:wAfter w:w="26" w:type="pct"/>
          <w:trHeight w:val="821"/>
        </w:trPr>
        <w:tc>
          <w:tcPr>
            <w:tcW w:w="4974" w:type="pct"/>
            <w:gridSpan w:val="3"/>
            <w:tcBorders>
              <w:left w:val="nil"/>
              <w:right w:val="nil"/>
            </w:tcBorders>
          </w:tcPr>
          <w:p w14:paraId="5909F440" w14:textId="77777777" w:rsidR="001F492B" w:rsidRPr="00F601B8" w:rsidRDefault="001F492B" w:rsidP="00F601B8">
            <w:pPr>
              <w:spacing w:before="60" w:after="60"/>
              <w:rPr>
                <w:rFonts w:asciiTheme="majorHAnsi" w:hAnsiTheme="majorHAnsi" w:cstheme="majorHAnsi"/>
                <w:b/>
                <w:sz w:val="22"/>
              </w:rPr>
            </w:pPr>
            <w:r w:rsidRPr="00F601B8">
              <w:rPr>
                <w:rFonts w:asciiTheme="majorHAnsi" w:hAnsiTheme="majorHAnsi" w:cstheme="majorHAnsi"/>
                <w:b/>
                <w:sz w:val="22"/>
              </w:rPr>
              <w:t>In connection with hospitals, universities and research establishments</w:t>
            </w:r>
          </w:p>
          <w:p w14:paraId="6DEC2C64"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           Specific Radiopharmacy adverse events</w:t>
            </w:r>
          </w:p>
        </w:tc>
      </w:tr>
      <w:tr w:rsidR="001F492B" w:rsidRPr="00F601B8" w14:paraId="2491F768" w14:textId="77777777" w:rsidTr="004450BB">
        <w:trPr>
          <w:gridAfter w:val="1"/>
          <w:wAfter w:w="26" w:type="pct"/>
          <w:trHeight w:val="2434"/>
        </w:trPr>
        <w:tc>
          <w:tcPr>
            <w:tcW w:w="1355" w:type="pct"/>
            <w:tcBorders>
              <w:bottom w:val="single" w:sz="4" w:space="0" w:color="auto"/>
            </w:tcBorders>
          </w:tcPr>
          <w:p w14:paraId="56E30601" w14:textId="77777777" w:rsidR="001F492B"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lastRenderedPageBreak/>
              <w:t xml:space="preserve">a) A patient dose/vial is prepared for transport, but the journey does not </w:t>
            </w:r>
            <w:r w:rsidR="00F601B8" w:rsidRPr="00F601B8">
              <w:rPr>
                <w:rFonts w:asciiTheme="majorHAnsi" w:hAnsiTheme="majorHAnsi" w:cstheme="majorHAnsi"/>
                <w:sz w:val="22"/>
              </w:rPr>
              <w:t>start,</w:t>
            </w:r>
            <w:r w:rsidRPr="00F601B8">
              <w:rPr>
                <w:rFonts w:asciiTheme="majorHAnsi" w:hAnsiTheme="majorHAnsi" w:cstheme="majorHAnsi"/>
                <w:sz w:val="22"/>
              </w:rPr>
              <w:t xml:space="preserve"> and material is subsequently decay stored instead pending disposal.</w:t>
            </w:r>
          </w:p>
          <w:p w14:paraId="1676BB02" w14:textId="13D7BFBA" w:rsidR="009E07AA" w:rsidRPr="00F601B8" w:rsidRDefault="009E07AA" w:rsidP="00F601B8">
            <w:pPr>
              <w:spacing w:before="60" w:after="60"/>
              <w:rPr>
                <w:rFonts w:asciiTheme="majorHAnsi" w:hAnsiTheme="majorHAnsi" w:cstheme="majorHAnsi"/>
                <w:sz w:val="22"/>
              </w:rPr>
            </w:pPr>
          </w:p>
        </w:tc>
        <w:tc>
          <w:tcPr>
            <w:tcW w:w="1206" w:type="pct"/>
            <w:tcBorders>
              <w:bottom w:val="single" w:sz="4" w:space="0" w:color="auto"/>
            </w:tcBorders>
          </w:tcPr>
          <w:p w14:paraId="1060B7EC" w14:textId="77777777" w:rsidR="001F492B"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HSE takes the IRR17 lead in relation to this temporary storage. </w:t>
            </w:r>
          </w:p>
          <w:p w14:paraId="6D93FD53" w14:textId="77777777" w:rsidR="009E07AA" w:rsidRDefault="009E07AA" w:rsidP="00F601B8">
            <w:pPr>
              <w:spacing w:before="60" w:after="60"/>
              <w:rPr>
                <w:rFonts w:asciiTheme="majorHAnsi" w:hAnsiTheme="majorHAnsi" w:cstheme="majorHAnsi"/>
                <w:sz w:val="22"/>
              </w:rPr>
            </w:pPr>
          </w:p>
          <w:p w14:paraId="46C4F776" w14:textId="77777777" w:rsidR="009E07AA" w:rsidRDefault="009E07AA" w:rsidP="00F601B8">
            <w:pPr>
              <w:spacing w:before="60" w:after="60"/>
              <w:rPr>
                <w:rFonts w:asciiTheme="majorHAnsi" w:hAnsiTheme="majorHAnsi" w:cstheme="majorHAnsi"/>
                <w:sz w:val="22"/>
              </w:rPr>
            </w:pPr>
          </w:p>
          <w:p w14:paraId="3F5100DE" w14:textId="77777777" w:rsidR="009E07AA" w:rsidRDefault="009E07AA" w:rsidP="00F601B8">
            <w:pPr>
              <w:spacing w:before="60" w:after="60"/>
              <w:rPr>
                <w:rFonts w:asciiTheme="majorHAnsi" w:hAnsiTheme="majorHAnsi" w:cstheme="majorHAnsi"/>
                <w:sz w:val="22"/>
              </w:rPr>
            </w:pPr>
          </w:p>
          <w:p w14:paraId="5899BFD0" w14:textId="77777777" w:rsidR="009E07AA" w:rsidRDefault="009E07AA" w:rsidP="00F601B8">
            <w:pPr>
              <w:spacing w:before="60" w:after="60"/>
              <w:rPr>
                <w:rFonts w:asciiTheme="majorHAnsi" w:hAnsiTheme="majorHAnsi" w:cstheme="majorHAnsi"/>
                <w:sz w:val="22"/>
              </w:rPr>
            </w:pPr>
          </w:p>
          <w:p w14:paraId="16782A42" w14:textId="77777777" w:rsidR="009E07AA" w:rsidRDefault="009E07AA" w:rsidP="00F601B8">
            <w:pPr>
              <w:spacing w:before="60" w:after="60"/>
              <w:rPr>
                <w:rFonts w:asciiTheme="majorHAnsi" w:hAnsiTheme="majorHAnsi" w:cstheme="majorHAnsi"/>
                <w:sz w:val="22"/>
              </w:rPr>
            </w:pPr>
          </w:p>
          <w:p w14:paraId="63F0EBFB" w14:textId="1D6067BB" w:rsidR="009E07AA" w:rsidRPr="00F601B8" w:rsidRDefault="009E07AA" w:rsidP="00F601B8">
            <w:pPr>
              <w:spacing w:before="60" w:after="60"/>
              <w:rPr>
                <w:rFonts w:asciiTheme="majorHAnsi" w:hAnsiTheme="majorHAnsi" w:cstheme="majorHAnsi"/>
                <w:sz w:val="22"/>
              </w:rPr>
            </w:pPr>
          </w:p>
        </w:tc>
        <w:tc>
          <w:tcPr>
            <w:tcW w:w="2413" w:type="pct"/>
            <w:tcBorders>
              <w:bottom w:val="single" w:sz="4" w:space="0" w:color="auto"/>
            </w:tcBorders>
          </w:tcPr>
          <w:p w14:paraId="2C99D520" w14:textId="77777777" w:rsidR="001F492B" w:rsidRPr="00F601B8" w:rsidRDefault="001F492B" w:rsidP="00692258">
            <w:pPr>
              <w:spacing w:before="60" w:after="60"/>
              <w:contextualSpacing/>
              <w:rPr>
                <w:rFonts w:asciiTheme="majorHAnsi" w:hAnsiTheme="majorHAnsi" w:cstheme="majorHAnsi"/>
                <w:sz w:val="22"/>
              </w:rPr>
            </w:pPr>
            <w:r w:rsidRPr="00F601B8">
              <w:rPr>
                <w:rFonts w:asciiTheme="majorHAnsi" w:hAnsiTheme="majorHAnsi" w:cstheme="majorHAnsi"/>
                <w:sz w:val="22"/>
              </w:rPr>
              <w:t>This is not in-transit storage, so is not transport, as the package now has no planned transport associated with its preparation.</w:t>
            </w:r>
          </w:p>
        </w:tc>
      </w:tr>
      <w:tr w:rsidR="001F492B" w:rsidRPr="00F601B8" w14:paraId="733E5B2A" w14:textId="77777777" w:rsidTr="004450BB">
        <w:trPr>
          <w:gridAfter w:val="1"/>
          <w:wAfter w:w="26" w:type="pct"/>
          <w:trHeight w:val="541"/>
        </w:trPr>
        <w:tc>
          <w:tcPr>
            <w:tcW w:w="4974" w:type="pct"/>
            <w:gridSpan w:val="3"/>
            <w:tcBorders>
              <w:left w:val="nil"/>
              <w:right w:val="nil"/>
            </w:tcBorders>
          </w:tcPr>
          <w:p w14:paraId="0ECD0EE6" w14:textId="77777777" w:rsidR="001F492B" w:rsidRPr="00F601B8" w:rsidRDefault="001F492B" w:rsidP="00F601B8">
            <w:pPr>
              <w:spacing w:before="60" w:after="60"/>
              <w:rPr>
                <w:rFonts w:asciiTheme="majorHAnsi" w:hAnsiTheme="majorHAnsi" w:cstheme="majorHAnsi"/>
                <w:b/>
                <w:sz w:val="22"/>
              </w:rPr>
            </w:pPr>
            <w:r w:rsidRPr="00F601B8">
              <w:rPr>
                <w:rFonts w:asciiTheme="majorHAnsi" w:hAnsiTheme="majorHAnsi" w:cstheme="majorHAnsi"/>
                <w:b/>
                <w:sz w:val="22"/>
              </w:rPr>
              <w:t>In connection with hospitals, universities and research establishments</w:t>
            </w:r>
          </w:p>
          <w:p w14:paraId="6BC15748"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           Decommissioning of medical equipment and transport of associated sources</w:t>
            </w:r>
          </w:p>
        </w:tc>
      </w:tr>
      <w:tr w:rsidR="001F492B" w:rsidRPr="00F601B8" w14:paraId="326064AA" w14:textId="77777777" w:rsidTr="004E6D83">
        <w:trPr>
          <w:gridAfter w:val="1"/>
          <w:wAfter w:w="26" w:type="pct"/>
          <w:trHeight w:val="2534"/>
        </w:trPr>
        <w:tc>
          <w:tcPr>
            <w:tcW w:w="1355" w:type="pct"/>
            <w:tcBorders>
              <w:bottom w:val="single" w:sz="4" w:space="0" w:color="auto"/>
            </w:tcBorders>
          </w:tcPr>
          <w:p w14:paraId="5E27C495" w14:textId="28742F62" w:rsidR="001F492B" w:rsidRPr="00F601B8" w:rsidRDefault="001F492B" w:rsidP="004E6D83">
            <w:pPr>
              <w:spacing w:before="60" w:after="60"/>
              <w:ind w:left="33"/>
              <w:contextualSpacing/>
              <w:rPr>
                <w:rFonts w:asciiTheme="majorHAnsi" w:hAnsiTheme="majorHAnsi" w:cstheme="majorHAnsi"/>
                <w:sz w:val="22"/>
              </w:rPr>
            </w:pPr>
            <w:r w:rsidRPr="00F601B8">
              <w:rPr>
                <w:rFonts w:asciiTheme="majorHAnsi" w:hAnsiTheme="majorHAnsi" w:cstheme="majorHAnsi"/>
                <w:sz w:val="22"/>
              </w:rPr>
              <w:t>Decommissioning a teletherapy unit, source transport and disposal project – shielding plug found to be missing after road transport to disposal facility.</w:t>
            </w:r>
          </w:p>
        </w:tc>
        <w:tc>
          <w:tcPr>
            <w:tcW w:w="1206" w:type="pct"/>
            <w:tcBorders>
              <w:bottom w:val="single" w:sz="4" w:space="0" w:color="auto"/>
            </w:tcBorders>
          </w:tcPr>
          <w:p w14:paraId="34B0F779" w14:textId="7955BEC9" w:rsidR="001F492B" w:rsidRPr="00F601B8" w:rsidRDefault="001F492B" w:rsidP="004E6D83">
            <w:pPr>
              <w:spacing w:before="60" w:after="60"/>
              <w:rPr>
                <w:rFonts w:asciiTheme="majorHAnsi" w:hAnsiTheme="majorHAnsi" w:cstheme="majorHAnsi"/>
                <w:sz w:val="22"/>
              </w:rPr>
            </w:pPr>
            <w:r w:rsidRPr="00F601B8">
              <w:rPr>
                <w:rFonts w:asciiTheme="majorHAnsi" w:hAnsiTheme="majorHAnsi" w:cstheme="majorHAnsi"/>
                <w:sz w:val="22"/>
              </w:rPr>
              <w:t xml:space="preserve">ONR is the most likely enforcing authority for IRR17 and transport here given that the central issue surrounds inappropriate preparation of packaging.  </w:t>
            </w:r>
          </w:p>
        </w:tc>
        <w:tc>
          <w:tcPr>
            <w:tcW w:w="2413" w:type="pct"/>
            <w:tcBorders>
              <w:bottom w:val="single" w:sz="4" w:space="0" w:color="auto"/>
            </w:tcBorders>
          </w:tcPr>
          <w:p w14:paraId="0412B381"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Transport begins with any preparatory process (such as packaging) and ends with the package being unloaded at its destination in accordance with EAR. </w:t>
            </w:r>
          </w:p>
          <w:p w14:paraId="5C7D0778"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ONR would also consider CDG obligations which are highly relevant.</w:t>
            </w:r>
          </w:p>
          <w:p w14:paraId="43947BDB" w14:textId="77777777" w:rsidR="001F492B" w:rsidRPr="00F601B8" w:rsidRDefault="001F492B" w:rsidP="00F601B8">
            <w:pPr>
              <w:spacing w:before="60" w:after="60"/>
              <w:rPr>
                <w:rFonts w:asciiTheme="majorHAnsi" w:hAnsiTheme="majorHAnsi" w:cstheme="majorHAnsi"/>
                <w:sz w:val="22"/>
              </w:rPr>
            </w:pPr>
            <w:r w:rsidRPr="009E07AA">
              <w:rPr>
                <w:rFonts w:asciiTheme="majorHAnsi" w:hAnsiTheme="majorHAnsi" w:cstheme="majorHAnsi"/>
                <w:b/>
                <w:bCs/>
                <w:sz w:val="22"/>
              </w:rPr>
              <w:t>Note</w:t>
            </w:r>
            <w:r w:rsidRPr="00F601B8">
              <w:rPr>
                <w:rFonts w:asciiTheme="majorHAnsi" w:hAnsiTheme="majorHAnsi" w:cstheme="majorHAnsi"/>
                <w:sz w:val="22"/>
              </w:rPr>
              <w:t>: There could be scope for Health and Safety at Work etc Act 1974 Section 6 enforcement action to be taken by HSE depending on the facts of the case.</w:t>
            </w:r>
          </w:p>
        </w:tc>
      </w:tr>
      <w:tr w:rsidR="001F492B" w:rsidRPr="00F601B8" w14:paraId="59033B7C" w14:textId="77777777" w:rsidTr="004450BB">
        <w:trPr>
          <w:gridAfter w:val="1"/>
          <w:wAfter w:w="26" w:type="pct"/>
          <w:trHeight w:val="403"/>
        </w:trPr>
        <w:tc>
          <w:tcPr>
            <w:tcW w:w="4974" w:type="pct"/>
            <w:gridSpan w:val="3"/>
            <w:tcBorders>
              <w:left w:val="nil"/>
              <w:right w:val="nil"/>
            </w:tcBorders>
          </w:tcPr>
          <w:p w14:paraId="26979B60" w14:textId="77777777" w:rsidR="001F492B" w:rsidRPr="00F601B8" w:rsidRDefault="001F492B" w:rsidP="00F601B8">
            <w:pPr>
              <w:spacing w:before="60" w:after="60"/>
              <w:rPr>
                <w:rFonts w:asciiTheme="majorHAnsi" w:hAnsiTheme="majorHAnsi" w:cstheme="majorHAnsi"/>
                <w:b/>
                <w:sz w:val="22"/>
              </w:rPr>
            </w:pPr>
            <w:r w:rsidRPr="00F601B8">
              <w:rPr>
                <w:rFonts w:asciiTheme="majorHAnsi" w:hAnsiTheme="majorHAnsi" w:cstheme="majorHAnsi"/>
                <w:b/>
                <w:sz w:val="22"/>
              </w:rPr>
              <w:t>In connection with hospitals, universities, and research establishments</w:t>
            </w:r>
          </w:p>
          <w:p w14:paraId="2130679A"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          Collection of radioactive waste/spent generators</w:t>
            </w:r>
          </w:p>
        </w:tc>
      </w:tr>
      <w:tr w:rsidR="001F492B" w:rsidRPr="00F601B8" w14:paraId="14469148" w14:textId="77777777" w:rsidTr="004450BB">
        <w:trPr>
          <w:gridAfter w:val="1"/>
          <w:wAfter w:w="26" w:type="pct"/>
          <w:trHeight w:val="412"/>
        </w:trPr>
        <w:tc>
          <w:tcPr>
            <w:tcW w:w="1355" w:type="pct"/>
            <w:tcBorders>
              <w:bottom w:val="single" w:sz="4" w:space="0" w:color="auto"/>
            </w:tcBorders>
          </w:tcPr>
          <w:p w14:paraId="6C0DFB41" w14:textId="77777777" w:rsidR="001F492B" w:rsidRPr="00F601B8" w:rsidRDefault="001F492B" w:rsidP="00F601B8">
            <w:pPr>
              <w:spacing w:before="60" w:after="60"/>
              <w:ind w:left="33"/>
              <w:contextualSpacing/>
              <w:rPr>
                <w:rFonts w:asciiTheme="majorHAnsi" w:hAnsiTheme="majorHAnsi" w:cstheme="majorHAnsi"/>
                <w:sz w:val="22"/>
              </w:rPr>
            </w:pPr>
            <w:r w:rsidRPr="00F601B8">
              <w:rPr>
                <w:rFonts w:asciiTheme="majorHAnsi" w:hAnsiTheme="majorHAnsi" w:cstheme="majorHAnsi"/>
                <w:sz w:val="22"/>
              </w:rPr>
              <w:t>a) Radioactive waste collected by a carrier from hospitals, and according to transport documentation, consignee (with incinerator) located elsewhere. Carrier storing collected waste on own site for reasons unknown for protracted period.</w:t>
            </w:r>
          </w:p>
          <w:p w14:paraId="6F6CEC70" w14:textId="77777777" w:rsidR="001F492B" w:rsidRPr="00F601B8" w:rsidRDefault="001F492B" w:rsidP="00F601B8">
            <w:pPr>
              <w:spacing w:before="60" w:after="60"/>
              <w:ind w:left="33"/>
              <w:contextualSpacing/>
              <w:rPr>
                <w:rFonts w:asciiTheme="majorHAnsi" w:hAnsiTheme="majorHAnsi" w:cstheme="majorHAnsi"/>
                <w:sz w:val="22"/>
              </w:rPr>
            </w:pPr>
          </w:p>
          <w:p w14:paraId="40B78065" w14:textId="77777777" w:rsidR="001F492B" w:rsidRPr="00F601B8" w:rsidRDefault="001F492B" w:rsidP="00F601B8">
            <w:pPr>
              <w:spacing w:before="60" w:after="60"/>
              <w:ind w:left="33"/>
              <w:contextualSpacing/>
              <w:rPr>
                <w:rFonts w:asciiTheme="majorHAnsi" w:hAnsiTheme="majorHAnsi" w:cstheme="majorHAnsi"/>
                <w:sz w:val="22"/>
              </w:rPr>
            </w:pPr>
            <w:r w:rsidRPr="00F601B8">
              <w:rPr>
                <w:rFonts w:asciiTheme="majorHAnsi" w:hAnsiTheme="majorHAnsi" w:cstheme="majorHAnsi"/>
                <w:sz w:val="22"/>
              </w:rPr>
              <w:t xml:space="preserve">b) Carrier deliberately decay storing radiation generators at request of supplier to enable bulk transport of excepted packages or exempt material </w:t>
            </w:r>
          </w:p>
        </w:tc>
        <w:tc>
          <w:tcPr>
            <w:tcW w:w="1206" w:type="pct"/>
            <w:tcBorders>
              <w:bottom w:val="single" w:sz="4" w:space="0" w:color="auto"/>
            </w:tcBorders>
          </w:tcPr>
          <w:p w14:paraId="5AC57855"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a) The reason the carrier is storing the waste needs to be understood, and until this time HSE and ONR should work together in any associated investigation. </w:t>
            </w:r>
          </w:p>
          <w:p w14:paraId="64A64652" w14:textId="77777777" w:rsidR="001F492B" w:rsidRPr="00F601B8" w:rsidRDefault="001F492B" w:rsidP="00F601B8">
            <w:pPr>
              <w:spacing w:before="60" w:after="60"/>
              <w:rPr>
                <w:rFonts w:asciiTheme="majorHAnsi" w:hAnsiTheme="majorHAnsi" w:cstheme="majorHAnsi"/>
                <w:sz w:val="22"/>
              </w:rPr>
            </w:pPr>
          </w:p>
          <w:p w14:paraId="59E491C7" w14:textId="77777777" w:rsidR="001F492B" w:rsidRPr="00F601B8" w:rsidRDefault="001F492B" w:rsidP="00F601B8">
            <w:pPr>
              <w:pStyle w:val="NumList2"/>
              <w:numPr>
                <w:ilvl w:val="0"/>
                <w:numId w:val="0"/>
              </w:numPr>
              <w:spacing w:before="60" w:after="60"/>
              <w:rPr>
                <w:rFonts w:asciiTheme="majorHAnsi" w:hAnsiTheme="majorHAnsi" w:cstheme="majorHAnsi"/>
                <w:sz w:val="22"/>
              </w:rPr>
            </w:pPr>
          </w:p>
          <w:p w14:paraId="30B95EE7" w14:textId="77777777" w:rsidR="001F492B" w:rsidRPr="00F601B8" w:rsidRDefault="001F492B" w:rsidP="00F601B8">
            <w:pPr>
              <w:pStyle w:val="NumList2"/>
              <w:numPr>
                <w:ilvl w:val="0"/>
                <w:numId w:val="0"/>
              </w:numPr>
              <w:spacing w:before="60" w:after="60"/>
              <w:rPr>
                <w:rFonts w:asciiTheme="majorHAnsi" w:hAnsiTheme="majorHAnsi" w:cstheme="majorHAnsi"/>
                <w:sz w:val="22"/>
              </w:rPr>
            </w:pPr>
          </w:p>
          <w:p w14:paraId="527A9511" w14:textId="77777777" w:rsidR="001F492B" w:rsidRPr="00F601B8" w:rsidRDefault="001F492B" w:rsidP="00F601B8">
            <w:pPr>
              <w:pStyle w:val="NumList2"/>
              <w:numPr>
                <w:ilvl w:val="0"/>
                <w:numId w:val="0"/>
              </w:numPr>
              <w:spacing w:before="60" w:after="60"/>
              <w:rPr>
                <w:rFonts w:asciiTheme="majorHAnsi" w:hAnsiTheme="majorHAnsi" w:cstheme="majorHAnsi"/>
                <w:sz w:val="22"/>
              </w:rPr>
            </w:pPr>
            <w:r w:rsidRPr="00F601B8">
              <w:rPr>
                <w:rFonts w:asciiTheme="majorHAnsi" w:hAnsiTheme="majorHAnsi" w:cstheme="majorHAnsi"/>
                <w:sz w:val="22"/>
              </w:rPr>
              <w:t>b) HSE</w:t>
            </w:r>
          </w:p>
        </w:tc>
        <w:tc>
          <w:tcPr>
            <w:tcW w:w="2413" w:type="pct"/>
            <w:tcBorders>
              <w:bottom w:val="single" w:sz="4" w:space="0" w:color="auto"/>
            </w:tcBorders>
          </w:tcPr>
          <w:p w14:paraId="43B57C26"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If this is deemed in-transit storage then IRR17 applies to the carrier when material is being transported from hospital, any in-transit storage and through to destination. ONR will have enforcement responsibility of IRR17 and transport.</w:t>
            </w:r>
          </w:p>
          <w:p w14:paraId="5E2388DE" w14:textId="6DB1E659"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If the waste is being decay stored, or stored pending transport elsewhere for incineration, then this may not be in-transit storage, and HSE may be the relevant enforcing authority.</w:t>
            </w:r>
          </w:p>
        </w:tc>
      </w:tr>
      <w:tr w:rsidR="001F492B" w:rsidRPr="00F601B8" w14:paraId="6493A150" w14:textId="77777777" w:rsidTr="004450BB">
        <w:trPr>
          <w:gridAfter w:val="1"/>
          <w:wAfter w:w="26" w:type="pct"/>
          <w:trHeight w:val="628"/>
        </w:trPr>
        <w:tc>
          <w:tcPr>
            <w:tcW w:w="4974" w:type="pct"/>
            <w:gridSpan w:val="3"/>
            <w:tcBorders>
              <w:left w:val="nil"/>
              <w:right w:val="nil"/>
            </w:tcBorders>
          </w:tcPr>
          <w:p w14:paraId="72402875" w14:textId="77777777" w:rsidR="001F492B" w:rsidRPr="00F601B8" w:rsidRDefault="001F492B" w:rsidP="00F601B8">
            <w:pPr>
              <w:spacing w:before="60" w:after="60"/>
              <w:rPr>
                <w:rFonts w:asciiTheme="majorHAnsi" w:hAnsiTheme="majorHAnsi" w:cstheme="majorHAnsi"/>
                <w:b/>
                <w:sz w:val="22"/>
              </w:rPr>
            </w:pPr>
            <w:r w:rsidRPr="00F601B8">
              <w:rPr>
                <w:rFonts w:asciiTheme="majorHAnsi" w:hAnsiTheme="majorHAnsi" w:cstheme="majorHAnsi"/>
                <w:b/>
                <w:sz w:val="22"/>
              </w:rPr>
              <w:lastRenderedPageBreak/>
              <w:t>In connection with hospitals, universities, and research establishments</w:t>
            </w:r>
          </w:p>
          <w:p w14:paraId="225CFE47" w14:textId="77777777" w:rsidR="001F492B" w:rsidRPr="00F601B8" w:rsidRDefault="001F492B" w:rsidP="00F601B8">
            <w:pPr>
              <w:spacing w:before="60" w:after="60"/>
              <w:ind w:left="567"/>
              <w:rPr>
                <w:rFonts w:asciiTheme="majorHAnsi" w:hAnsiTheme="majorHAnsi" w:cstheme="majorHAnsi"/>
                <w:sz w:val="22"/>
              </w:rPr>
            </w:pPr>
            <w:r w:rsidRPr="00F601B8">
              <w:rPr>
                <w:rFonts w:asciiTheme="majorHAnsi" w:hAnsiTheme="majorHAnsi" w:cstheme="majorHAnsi"/>
                <w:sz w:val="22"/>
              </w:rPr>
              <w:t>Patient taxi transfers</w:t>
            </w:r>
          </w:p>
        </w:tc>
      </w:tr>
      <w:tr w:rsidR="001F492B" w:rsidRPr="00F601B8" w14:paraId="1A78753F" w14:textId="77777777" w:rsidTr="004450BB">
        <w:trPr>
          <w:gridAfter w:val="1"/>
          <w:wAfter w:w="26" w:type="pct"/>
          <w:trHeight w:val="628"/>
        </w:trPr>
        <w:tc>
          <w:tcPr>
            <w:tcW w:w="1355" w:type="pct"/>
          </w:tcPr>
          <w:p w14:paraId="0EA06AC2" w14:textId="77777777" w:rsidR="001F492B" w:rsidRPr="00F601B8" w:rsidRDefault="001F492B" w:rsidP="00F601B8">
            <w:pPr>
              <w:spacing w:before="60" w:after="60"/>
              <w:ind w:left="33"/>
              <w:contextualSpacing/>
              <w:rPr>
                <w:rFonts w:asciiTheme="majorHAnsi" w:hAnsiTheme="majorHAnsi" w:cstheme="majorHAnsi"/>
                <w:sz w:val="22"/>
              </w:rPr>
            </w:pPr>
            <w:r w:rsidRPr="00F601B8">
              <w:rPr>
                <w:rFonts w:asciiTheme="majorHAnsi" w:hAnsiTheme="majorHAnsi" w:cstheme="majorHAnsi"/>
                <w:sz w:val="22"/>
              </w:rPr>
              <w:t>A hospital administers radioactive material to patients who have travelled from abroad or from long distances within the UK. The patients are permitted to leave the hospital after a certain number of hours, but as they have travelled long distances for treatment, they are transferred by taxi to serviced apartments near to the hospital rather than return home immediately.</w:t>
            </w:r>
          </w:p>
        </w:tc>
        <w:tc>
          <w:tcPr>
            <w:tcW w:w="1206" w:type="pct"/>
          </w:tcPr>
          <w:p w14:paraId="3B2C4F25"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HSE and ONR have agreed that HSE, as the enforcing authority for IRR17 for hospitals will include RRAs and contingency plans for patient taxi transfers as part of their inspections.</w:t>
            </w:r>
          </w:p>
          <w:p w14:paraId="2DE520E6"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This reflects ONR has IRR17 transport vires due to CDG09 (which does not apply to patient taxi transfers).</w:t>
            </w:r>
          </w:p>
        </w:tc>
        <w:tc>
          <w:tcPr>
            <w:tcW w:w="2413" w:type="pct"/>
          </w:tcPr>
          <w:p w14:paraId="4A2BE4F5"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CDG09 applies to ‘carriage of goods’ by road. CDG09 Regulation 5 requires dutyholders to adhere to ADR plus some additional requirements. </w:t>
            </w:r>
          </w:p>
          <w:p w14:paraId="10FB56D6"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CDG09 Reg 5: No person is to carry dangerous goods, or cause or permit dangerous goods to be carried, where that carriage is prohibited by ADR or RID, including where that carriage does not comply with any applicable requirement of ADR or RID.</w:t>
            </w:r>
          </w:p>
          <w:p w14:paraId="153EFC54" w14:textId="3F477E16"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However, ADR 1.1.7.4 excludes:</w:t>
            </w:r>
          </w:p>
          <w:p w14:paraId="2C62D8EA" w14:textId="34BCDDBF"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(c) Radioactive material implanted or incorporated into a person or live animal for diagnosis or treatment; and</w:t>
            </w:r>
          </w:p>
          <w:p w14:paraId="67285DE6"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(d) Radioactive material in or on a person who is to be transported for medical treatment because the person has been subject to accidental or deliberate intake of radioactive material or to contamination.</w:t>
            </w:r>
          </w:p>
          <w:p w14:paraId="12A7390B"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Therefore, ADR does not apply to patient taxi transfers. </w:t>
            </w:r>
          </w:p>
          <w:p w14:paraId="34441178"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The additional requirements of CDG09 are as follows:</w:t>
            </w:r>
          </w:p>
          <w:p w14:paraId="325F0475" w14:textId="4F7C3440"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Regulation 24 and schedule 2 – radiation emergencies and notifiable events, which require a transport RRA be produced for transport of class 7 dangerous goods and used to inform the type of emergency arrangements. If a radiation emergency is possible (&gt;1mSv) a CDG09 emergency plan must be produced, if a radiation emergency is not possible IRR17 contingency arrangements are required.</w:t>
            </w:r>
          </w:p>
          <w:p w14:paraId="023ACA82"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The intent of CDG09 is not to consider patients to be ‘dangerous goods’ and therefore the requirements of Regulation 24 and schedule 2 of CDG09 do not apply. </w:t>
            </w:r>
          </w:p>
          <w:p w14:paraId="24779413" w14:textId="77777777" w:rsidR="001F492B" w:rsidRPr="00F601B8" w:rsidRDefault="001F492B" w:rsidP="00F601B8">
            <w:pPr>
              <w:spacing w:before="60" w:after="60"/>
              <w:rPr>
                <w:rFonts w:asciiTheme="majorHAnsi" w:hAnsiTheme="majorHAnsi" w:cstheme="majorHAnsi"/>
                <w:sz w:val="22"/>
              </w:rPr>
            </w:pPr>
            <w:r w:rsidRPr="00F601B8">
              <w:rPr>
                <w:rFonts w:asciiTheme="majorHAnsi" w:hAnsiTheme="majorHAnsi" w:cstheme="majorHAnsi"/>
                <w:sz w:val="22"/>
              </w:rPr>
              <w:t xml:space="preserve">IRR17 requires a radiation risk assessment to be produced for patient taxi transfers and requires contingency plans to be produced. The Health and </w:t>
            </w:r>
            <w:r w:rsidRPr="00F601B8">
              <w:rPr>
                <w:rFonts w:asciiTheme="majorHAnsi" w:hAnsiTheme="majorHAnsi" w:cstheme="majorHAnsi"/>
                <w:sz w:val="22"/>
              </w:rPr>
              <w:lastRenderedPageBreak/>
              <w:t xml:space="preserve">Safety (Enforcing Authority) Regulations 1998 states that ONR is the enforcing authority under IRR17 for the civil transport of radioactive material and therefore this applies to patients with radioactive material inside their bodies. </w:t>
            </w:r>
          </w:p>
        </w:tc>
      </w:tr>
    </w:tbl>
    <w:p w14:paraId="1A36C24A" w14:textId="77777777" w:rsidR="001F492B" w:rsidRDefault="001F492B" w:rsidP="001F492B">
      <w:pPr>
        <w:rPr>
          <w:rFonts w:asciiTheme="majorHAnsi" w:hAnsiTheme="majorHAnsi" w:cstheme="majorHAnsi"/>
        </w:rPr>
      </w:pPr>
    </w:p>
    <w:p w14:paraId="41C8408A" w14:textId="77777777" w:rsidR="001F492B" w:rsidRPr="00C521B0" w:rsidRDefault="001F492B" w:rsidP="001F492B">
      <w:pPr>
        <w:rPr>
          <w:rFonts w:asciiTheme="majorHAnsi" w:hAnsiTheme="majorHAnsi" w:cstheme="majorHAnsi"/>
        </w:rPr>
      </w:pPr>
    </w:p>
    <w:p w14:paraId="79D22791" w14:textId="77777777" w:rsidR="00C34716" w:rsidRDefault="00C34716" w:rsidP="00C34716">
      <w:pPr>
        <w:pStyle w:val="Caption"/>
        <w:keepNext/>
        <w:sectPr w:rsidR="00C34716" w:rsidSect="001C4713">
          <w:pgSz w:w="11906" w:h="16838" w:code="9"/>
          <w:pgMar w:top="1440" w:right="1440" w:bottom="1440" w:left="1440" w:header="397" w:footer="397" w:gutter="0"/>
          <w:cols w:space="312"/>
          <w:docGrid w:linePitch="360"/>
        </w:sectPr>
      </w:pPr>
    </w:p>
    <w:p w14:paraId="73E61035" w14:textId="4BBAAFA0" w:rsidR="00C34716" w:rsidRDefault="00C34716" w:rsidP="00C34716">
      <w:pPr>
        <w:pStyle w:val="Caption"/>
        <w:keepNext/>
      </w:pPr>
      <w:r>
        <w:lastRenderedPageBreak/>
        <w:t xml:space="preserve">Table </w:t>
      </w:r>
      <w:r w:rsidR="00E26789">
        <w:fldChar w:fldCharType="begin"/>
      </w:r>
      <w:r w:rsidR="00E26789">
        <w:instrText xml:space="preserve"> SEQ Table \* ARABIC </w:instrText>
      </w:r>
      <w:r w:rsidR="00E26789">
        <w:fldChar w:fldCharType="separate"/>
      </w:r>
      <w:r w:rsidR="001C4713">
        <w:rPr>
          <w:noProof/>
        </w:rPr>
        <w:t>3</w:t>
      </w:r>
      <w:r w:rsidR="00E26789">
        <w:rPr>
          <w:noProof/>
        </w:rPr>
        <w:fldChar w:fldCharType="end"/>
      </w:r>
      <w:r>
        <w:t xml:space="preserve">: </w:t>
      </w:r>
      <w:r w:rsidRPr="0076069C">
        <w:t>Operational scenarios relating to radioactive material in the public domain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3010"/>
        <w:gridCol w:w="3446"/>
      </w:tblGrid>
      <w:tr w:rsidR="001F492B" w:rsidRPr="004E6D83" w14:paraId="3C1F79F3" w14:textId="77777777" w:rsidTr="004E6D83">
        <w:trPr>
          <w:cantSplit/>
          <w:trHeight w:val="865"/>
          <w:tblHeader/>
        </w:trPr>
        <w:tc>
          <w:tcPr>
            <w:tcW w:w="1420" w:type="pct"/>
            <w:tcBorders>
              <w:bottom w:val="single" w:sz="4" w:space="0" w:color="auto"/>
            </w:tcBorders>
            <w:shd w:val="clear" w:color="auto" w:fill="D4EFE5"/>
          </w:tcPr>
          <w:p w14:paraId="2B270CB0" w14:textId="7DEFF7E2" w:rsidR="001F492B" w:rsidRPr="004E6D83" w:rsidRDefault="001F492B" w:rsidP="00C34716">
            <w:pPr>
              <w:spacing w:before="60" w:after="60"/>
              <w:rPr>
                <w:rFonts w:asciiTheme="majorHAnsi" w:hAnsiTheme="majorHAnsi" w:cstheme="majorHAnsi"/>
                <w:szCs w:val="24"/>
              </w:rPr>
            </w:pPr>
            <w:r w:rsidRPr="004E6D83">
              <w:rPr>
                <w:rFonts w:asciiTheme="majorHAnsi" w:hAnsiTheme="majorHAnsi" w:cstheme="majorHAnsi"/>
                <w:szCs w:val="24"/>
              </w:rPr>
              <w:br w:type="page"/>
            </w:r>
            <w:r w:rsidRPr="004E6D83">
              <w:rPr>
                <w:rFonts w:asciiTheme="majorHAnsi" w:hAnsiTheme="majorHAnsi" w:cstheme="majorHAnsi"/>
                <w:szCs w:val="24"/>
              </w:rPr>
              <w:br w:type="page"/>
              <w:t xml:space="preserve">Identifier </w:t>
            </w:r>
            <w:r w:rsidR="00C34716" w:rsidRPr="004E6D83">
              <w:rPr>
                <w:rFonts w:asciiTheme="majorHAnsi" w:hAnsiTheme="majorHAnsi" w:cstheme="majorHAnsi"/>
                <w:szCs w:val="24"/>
              </w:rPr>
              <w:t>and</w:t>
            </w:r>
            <w:r w:rsidRPr="004E6D83">
              <w:rPr>
                <w:rFonts w:asciiTheme="majorHAnsi" w:hAnsiTheme="majorHAnsi" w:cstheme="majorHAnsi"/>
                <w:szCs w:val="24"/>
              </w:rPr>
              <w:t xml:space="preserve"> scenario</w:t>
            </w:r>
          </w:p>
        </w:tc>
        <w:tc>
          <w:tcPr>
            <w:tcW w:w="1669" w:type="pct"/>
            <w:tcBorders>
              <w:bottom w:val="single" w:sz="4" w:space="0" w:color="auto"/>
            </w:tcBorders>
            <w:shd w:val="clear" w:color="auto" w:fill="D4EFE5"/>
          </w:tcPr>
          <w:p w14:paraId="141E770F" w14:textId="77777777" w:rsidR="001F492B" w:rsidRPr="004E6D83" w:rsidRDefault="001F492B" w:rsidP="00C34716">
            <w:pPr>
              <w:spacing w:before="60" w:after="60"/>
              <w:rPr>
                <w:rFonts w:asciiTheme="majorHAnsi" w:hAnsiTheme="majorHAnsi" w:cstheme="majorHAnsi"/>
                <w:szCs w:val="24"/>
              </w:rPr>
            </w:pPr>
            <w:r w:rsidRPr="004E6D83">
              <w:rPr>
                <w:rFonts w:asciiTheme="majorHAnsi" w:hAnsiTheme="majorHAnsi" w:cstheme="majorHAnsi"/>
                <w:szCs w:val="24"/>
              </w:rPr>
              <w:t>Likely enforcement lead</w:t>
            </w:r>
          </w:p>
        </w:tc>
        <w:tc>
          <w:tcPr>
            <w:tcW w:w="1911" w:type="pct"/>
            <w:tcBorders>
              <w:bottom w:val="single" w:sz="4" w:space="0" w:color="auto"/>
            </w:tcBorders>
            <w:shd w:val="clear" w:color="auto" w:fill="D4EFE5"/>
          </w:tcPr>
          <w:p w14:paraId="6FCA39FC" w14:textId="7A059840" w:rsidR="001F492B" w:rsidRPr="004E6D83" w:rsidRDefault="001F492B" w:rsidP="00C34716">
            <w:pPr>
              <w:spacing w:before="60" w:after="60"/>
              <w:rPr>
                <w:rFonts w:asciiTheme="majorHAnsi" w:hAnsiTheme="majorHAnsi" w:cstheme="majorHAnsi"/>
                <w:szCs w:val="24"/>
              </w:rPr>
            </w:pPr>
            <w:r w:rsidRPr="004E6D83">
              <w:rPr>
                <w:rFonts w:asciiTheme="majorHAnsi" w:hAnsiTheme="majorHAnsi" w:cstheme="majorHAnsi"/>
                <w:szCs w:val="24"/>
              </w:rPr>
              <w:t>Basis of understanding/</w:t>
            </w:r>
            <w:r w:rsidR="00C34716" w:rsidRPr="004E6D83">
              <w:rPr>
                <w:rFonts w:asciiTheme="majorHAnsi" w:hAnsiTheme="majorHAnsi" w:cstheme="majorHAnsi"/>
                <w:szCs w:val="24"/>
              </w:rPr>
              <w:t xml:space="preserve"> </w:t>
            </w:r>
            <w:r w:rsidRPr="004E6D83">
              <w:rPr>
                <w:rFonts w:asciiTheme="majorHAnsi" w:hAnsiTheme="majorHAnsi" w:cstheme="majorHAnsi"/>
                <w:szCs w:val="24"/>
              </w:rPr>
              <w:t>supplementary information</w:t>
            </w:r>
          </w:p>
        </w:tc>
      </w:tr>
      <w:tr w:rsidR="001F492B" w:rsidRPr="004E6D83" w14:paraId="426C047C" w14:textId="77777777" w:rsidTr="004E6D83">
        <w:trPr>
          <w:cantSplit/>
          <w:trHeight w:val="584"/>
        </w:trPr>
        <w:tc>
          <w:tcPr>
            <w:tcW w:w="5000" w:type="pct"/>
            <w:gridSpan w:val="3"/>
            <w:tcBorders>
              <w:left w:val="nil"/>
              <w:right w:val="nil"/>
            </w:tcBorders>
          </w:tcPr>
          <w:p w14:paraId="1E962D6E" w14:textId="77777777" w:rsidR="001F492B" w:rsidRPr="004E6D83" w:rsidRDefault="001F492B" w:rsidP="00C34716">
            <w:pPr>
              <w:spacing w:before="60" w:after="60"/>
              <w:rPr>
                <w:rFonts w:asciiTheme="majorHAnsi" w:hAnsiTheme="majorHAnsi" w:cstheme="majorHAnsi"/>
                <w:b/>
                <w:bCs/>
                <w:sz w:val="22"/>
                <w:shd w:val="clear" w:color="auto" w:fill="B8CCE4"/>
              </w:rPr>
            </w:pPr>
            <w:r w:rsidRPr="004E6D83">
              <w:rPr>
                <w:rFonts w:asciiTheme="majorHAnsi" w:hAnsiTheme="majorHAnsi" w:cstheme="majorHAnsi"/>
                <w:b/>
                <w:bCs/>
                <w:sz w:val="22"/>
              </w:rPr>
              <w:t>In connection with events in the public domain</w:t>
            </w:r>
            <w:r w:rsidRPr="004E6D83">
              <w:rPr>
                <w:rFonts w:asciiTheme="majorHAnsi" w:hAnsiTheme="majorHAnsi" w:cstheme="majorHAnsi"/>
                <w:b/>
                <w:bCs/>
                <w:sz w:val="22"/>
                <w:shd w:val="clear" w:color="auto" w:fill="B8CCE4"/>
              </w:rPr>
              <w:t xml:space="preserve"> </w:t>
            </w:r>
          </w:p>
          <w:p w14:paraId="025999C0" w14:textId="77777777" w:rsidR="001F492B" w:rsidRPr="004E6D83" w:rsidRDefault="001F492B" w:rsidP="00C34716">
            <w:pPr>
              <w:spacing w:before="60" w:after="60"/>
              <w:rPr>
                <w:rFonts w:asciiTheme="majorHAnsi" w:hAnsiTheme="majorHAnsi" w:cstheme="majorHAnsi"/>
                <w:sz w:val="22"/>
              </w:rPr>
            </w:pPr>
            <w:r w:rsidRPr="004E6D83">
              <w:rPr>
                <w:rFonts w:asciiTheme="majorHAnsi" w:hAnsiTheme="majorHAnsi" w:cstheme="majorHAnsi"/>
                <w:b/>
                <w:sz w:val="22"/>
              </w:rPr>
              <w:t xml:space="preserve">           </w:t>
            </w:r>
            <w:r w:rsidRPr="004E6D83">
              <w:rPr>
                <w:rFonts w:asciiTheme="majorHAnsi" w:hAnsiTheme="majorHAnsi" w:cstheme="majorHAnsi"/>
                <w:sz w:val="22"/>
              </w:rPr>
              <w:t>Package left in public place</w:t>
            </w:r>
          </w:p>
        </w:tc>
      </w:tr>
      <w:tr w:rsidR="001F492B" w:rsidRPr="004E6D83" w14:paraId="05DCB66A" w14:textId="77777777" w:rsidTr="004E6D83">
        <w:trPr>
          <w:cantSplit/>
          <w:trHeight w:val="844"/>
        </w:trPr>
        <w:tc>
          <w:tcPr>
            <w:tcW w:w="1420" w:type="pct"/>
            <w:tcBorders>
              <w:bottom w:val="single" w:sz="4" w:space="0" w:color="auto"/>
            </w:tcBorders>
          </w:tcPr>
          <w:p w14:paraId="44F4E98F" w14:textId="77777777" w:rsidR="001F492B" w:rsidRPr="004E6D83" w:rsidRDefault="001F492B" w:rsidP="00C34716">
            <w:pPr>
              <w:spacing w:before="60" w:after="60"/>
              <w:rPr>
                <w:rFonts w:asciiTheme="majorHAnsi" w:hAnsiTheme="majorHAnsi" w:cstheme="majorHAnsi"/>
                <w:sz w:val="22"/>
              </w:rPr>
            </w:pPr>
            <w:r w:rsidRPr="004E6D83">
              <w:rPr>
                <w:rFonts w:asciiTheme="majorHAnsi" w:hAnsiTheme="majorHAnsi" w:cstheme="majorHAnsi"/>
                <w:sz w:val="22"/>
              </w:rPr>
              <w:t>Package containing radioactive material left in public place as a consequence of (failed) in-transit transfer of packages between 3</w:t>
            </w:r>
            <w:r w:rsidRPr="004E6D83">
              <w:rPr>
                <w:rFonts w:asciiTheme="majorHAnsi" w:hAnsiTheme="majorHAnsi" w:cstheme="majorHAnsi"/>
                <w:sz w:val="22"/>
                <w:vertAlign w:val="superscript"/>
              </w:rPr>
              <w:t>rd</w:t>
            </w:r>
            <w:r w:rsidRPr="004E6D83">
              <w:rPr>
                <w:rFonts w:asciiTheme="majorHAnsi" w:hAnsiTheme="majorHAnsi" w:cstheme="majorHAnsi"/>
                <w:sz w:val="22"/>
              </w:rPr>
              <w:t xml:space="preserve"> party carrier vehicles.</w:t>
            </w:r>
          </w:p>
        </w:tc>
        <w:tc>
          <w:tcPr>
            <w:tcW w:w="1669" w:type="pct"/>
            <w:tcBorders>
              <w:bottom w:val="single" w:sz="4" w:space="0" w:color="auto"/>
            </w:tcBorders>
          </w:tcPr>
          <w:p w14:paraId="02B0DBA2" w14:textId="77777777" w:rsidR="001F492B" w:rsidRPr="004E6D83" w:rsidRDefault="001F492B" w:rsidP="00C34716">
            <w:pPr>
              <w:spacing w:before="60" w:after="60"/>
              <w:rPr>
                <w:rFonts w:asciiTheme="majorHAnsi" w:hAnsiTheme="majorHAnsi" w:cstheme="majorHAnsi"/>
                <w:sz w:val="22"/>
              </w:rPr>
            </w:pPr>
            <w:r w:rsidRPr="004E6D83">
              <w:rPr>
                <w:rFonts w:asciiTheme="majorHAnsi" w:hAnsiTheme="majorHAnsi" w:cstheme="majorHAnsi"/>
                <w:sz w:val="22"/>
              </w:rPr>
              <w:t xml:space="preserve">ONR is most appropriate enforcing authority to lead investigation as this is transport, even though there has been an unintentional pause. </w:t>
            </w:r>
          </w:p>
          <w:p w14:paraId="55E690AB" w14:textId="77777777" w:rsidR="001F492B" w:rsidRPr="004E6D83" w:rsidRDefault="001F492B" w:rsidP="00C34716">
            <w:pPr>
              <w:spacing w:before="60" w:after="60"/>
              <w:rPr>
                <w:rFonts w:asciiTheme="majorHAnsi" w:hAnsiTheme="majorHAnsi" w:cstheme="majorHAnsi"/>
                <w:sz w:val="22"/>
              </w:rPr>
            </w:pPr>
          </w:p>
        </w:tc>
        <w:tc>
          <w:tcPr>
            <w:tcW w:w="1911" w:type="pct"/>
            <w:tcBorders>
              <w:bottom w:val="single" w:sz="4" w:space="0" w:color="auto"/>
            </w:tcBorders>
          </w:tcPr>
          <w:p w14:paraId="0948E085" w14:textId="77777777" w:rsidR="001F492B" w:rsidRPr="004E6D83" w:rsidRDefault="001F492B" w:rsidP="00C34716">
            <w:pPr>
              <w:spacing w:before="60" w:after="60"/>
              <w:rPr>
                <w:rFonts w:asciiTheme="majorHAnsi" w:hAnsiTheme="majorHAnsi" w:cstheme="majorHAnsi"/>
                <w:sz w:val="22"/>
              </w:rPr>
            </w:pPr>
            <w:r w:rsidRPr="004E6D83">
              <w:rPr>
                <w:rFonts w:asciiTheme="majorHAnsi" w:hAnsiTheme="majorHAnsi" w:cstheme="majorHAnsi"/>
                <w:sz w:val="22"/>
              </w:rPr>
              <w:t xml:space="preserve">All in-transit storage or any pause remains “transport, and therefore ONR is the enforcing authority. </w:t>
            </w:r>
          </w:p>
          <w:p w14:paraId="4BDA041D" w14:textId="77777777" w:rsidR="001F492B" w:rsidRPr="004E6D83" w:rsidRDefault="001F492B" w:rsidP="00C34716">
            <w:pPr>
              <w:spacing w:before="60" w:after="60"/>
              <w:rPr>
                <w:rFonts w:asciiTheme="majorHAnsi" w:hAnsiTheme="majorHAnsi" w:cstheme="majorHAnsi"/>
                <w:sz w:val="22"/>
              </w:rPr>
            </w:pPr>
            <w:r w:rsidRPr="00692258">
              <w:rPr>
                <w:rFonts w:asciiTheme="majorHAnsi" w:hAnsiTheme="majorHAnsi" w:cstheme="majorHAnsi"/>
                <w:b/>
                <w:bCs/>
                <w:sz w:val="22"/>
              </w:rPr>
              <w:t>Note</w:t>
            </w:r>
            <w:r w:rsidRPr="004E6D83">
              <w:rPr>
                <w:rFonts w:asciiTheme="majorHAnsi" w:hAnsiTheme="majorHAnsi" w:cstheme="majorHAnsi"/>
                <w:sz w:val="22"/>
              </w:rPr>
              <w:t>: Event would likely be notifiable to HSE as the “appropriate authority” and this would need to be shared with ONR as the enforcing authority. Similarly, it would likely be notifiable to ONR (by virtue of CDG obligations) and information similarly shared with HSE.</w:t>
            </w:r>
          </w:p>
        </w:tc>
      </w:tr>
      <w:tr w:rsidR="001F492B" w:rsidRPr="004E6D83" w14:paraId="386286F1" w14:textId="77777777" w:rsidTr="004E6D83">
        <w:trPr>
          <w:cantSplit/>
          <w:trHeight w:val="416"/>
        </w:trPr>
        <w:tc>
          <w:tcPr>
            <w:tcW w:w="5000" w:type="pct"/>
            <w:gridSpan w:val="3"/>
            <w:tcBorders>
              <w:left w:val="nil"/>
              <w:right w:val="nil"/>
            </w:tcBorders>
          </w:tcPr>
          <w:p w14:paraId="7F4EA6DE" w14:textId="77777777" w:rsidR="001F492B" w:rsidRPr="004E6D83" w:rsidRDefault="001F492B" w:rsidP="00C34716">
            <w:pPr>
              <w:spacing w:before="60" w:after="60"/>
              <w:rPr>
                <w:rFonts w:asciiTheme="majorHAnsi" w:hAnsiTheme="majorHAnsi" w:cstheme="majorHAnsi"/>
                <w:b/>
                <w:bCs/>
                <w:sz w:val="22"/>
                <w:shd w:val="clear" w:color="auto" w:fill="B8CCE4"/>
              </w:rPr>
            </w:pPr>
            <w:r w:rsidRPr="004E6D83">
              <w:rPr>
                <w:rFonts w:asciiTheme="majorHAnsi" w:hAnsiTheme="majorHAnsi" w:cstheme="majorHAnsi"/>
                <w:b/>
                <w:bCs/>
                <w:sz w:val="22"/>
              </w:rPr>
              <w:t>In connection with events in the public domain</w:t>
            </w:r>
            <w:r w:rsidRPr="004E6D83">
              <w:rPr>
                <w:rFonts w:asciiTheme="majorHAnsi" w:hAnsiTheme="majorHAnsi" w:cstheme="majorHAnsi"/>
                <w:b/>
                <w:bCs/>
                <w:sz w:val="22"/>
                <w:shd w:val="clear" w:color="auto" w:fill="B8CCE4"/>
              </w:rPr>
              <w:t xml:space="preserve"> </w:t>
            </w:r>
          </w:p>
          <w:p w14:paraId="076492DB" w14:textId="77777777" w:rsidR="001F492B" w:rsidRPr="004E6D83" w:rsidRDefault="001F492B" w:rsidP="00C34716">
            <w:pPr>
              <w:spacing w:before="60" w:after="60"/>
              <w:rPr>
                <w:rFonts w:asciiTheme="majorHAnsi" w:hAnsiTheme="majorHAnsi" w:cstheme="majorHAnsi"/>
                <w:sz w:val="22"/>
              </w:rPr>
            </w:pPr>
            <w:r w:rsidRPr="004E6D83">
              <w:rPr>
                <w:rFonts w:asciiTheme="majorHAnsi" w:hAnsiTheme="majorHAnsi" w:cstheme="majorHAnsi"/>
                <w:b/>
                <w:sz w:val="22"/>
              </w:rPr>
              <w:t xml:space="preserve">          </w:t>
            </w:r>
            <w:r w:rsidRPr="004E6D83">
              <w:rPr>
                <w:rFonts w:asciiTheme="majorHAnsi" w:hAnsiTheme="majorHAnsi" w:cstheme="majorHAnsi"/>
                <w:sz w:val="22"/>
              </w:rPr>
              <w:t>Package stolen</w:t>
            </w:r>
          </w:p>
        </w:tc>
      </w:tr>
      <w:tr w:rsidR="001F492B" w:rsidRPr="004E6D83" w14:paraId="079440BB" w14:textId="77777777" w:rsidTr="004E6D83">
        <w:trPr>
          <w:cantSplit/>
          <w:trHeight w:val="844"/>
        </w:trPr>
        <w:tc>
          <w:tcPr>
            <w:tcW w:w="1420" w:type="pct"/>
            <w:tcBorders>
              <w:bottom w:val="single" w:sz="4" w:space="0" w:color="auto"/>
            </w:tcBorders>
          </w:tcPr>
          <w:p w14:paraId="36DFABE9" w14:textId="77777777" w:rsidR="001F492B" w:rsidRPr="004E6D83" w:rsidRDefault="001F492B" w:rsidP="00C34716">
            <w:pPr>
              <w:spacing w:before="60" w:after="60"/>
              <w:rPr>
                <w:rFonts w:asciiTheme="majorHAnsi" w:hAnsiTheme="majorHAnsi" w:cstheme="majorHAnsi"/>
                <w:sz w:val="22"/>
              </w:rPr>
            </w:pPr>
            <w:r w:rsidRPr="004E6D83">
              <w:rPr>
                <w:rFonts w:asciiTheme="majorHAnsi" w:hAnsiTheme="majorHAnsi" w:cstheme="majorHAnsi"/>
                <w:sz w:val="22"/>
              </w:rPr>
              <w:t xml:space="preserve">Package stolen from vehicle parked in a private driveway. </w:t>
            </w:r>
          </w:p>
          <w:p w14:paraId="3DD2D3C0" w14:textId="77777777" w:rsidR="001F492B" w:rsidRPr="004E6D83" w:rsidRDefault="001F492B" w:rsidP="00C34716">
            <w:pPr>
              <w:spacing w:before="60" w:after="60"/>
              <w:rPr>
                <w:rFonts w:asciiTheme="majorHAnsi" w:hAnsiTheme="majorHAnsi" w:cstheme="majorHAnsi"/>
                <w:sz w:val="22"/>
              </w:rPr>
            </w:pPr>
          </w:p>
          <w:p w14:paraId="5C1238E0" w14:textId="77777777" w:rsidR="001F492B" w:rsidRPr="004E6D83" w:rsidRDefault="001F492B" w:rsidP="00C34716">
            <w:pPr>
              <w:spacing w:before="60" w:after="60"/>
              <w:rPr>
                <w:rFonts w:asciiTheme="majorHAnsi" w:hAnsiTheme="majorHAnsi" w:cstheme="majorHAnsi"/>
                <w:sz w:val="22"/>
              </w:rPr>
            </w:pPr>
          </w:p>
        </w:tc>
        <w:tc>
          <w:tcPr>
            <w:tcW w:w="1669" w:type="pct"/>
            <w:tcBorders>
              <w:bottom w:val="single" w:sz="4" w:space="0" w:color="auto"/>
            </w:tcBorders>
          </w:tcPr>
          <w:p w14:paraId="421CD832" w14:textId="77777777" w:rsidR="001F492B" w:rsidRPr="004E6D83" w:rsidRDefault="001F492B" w:rsidP="00C34716">
            <w:pPr>
              <w:spacing w:before="60" w:after="60"/>
              <w:rPr>
                <w:rFonts w:asciiTheme="majorHAnsi" w:hAnsiTheme="majorHAnsi" w:cstheme="majorHAnsi"/>
                <w:sz w:val="22"/>
              </w:rPr>
            </w:pPr>
            <w:r w:rsidRPr="004E6D83">
              <w:rPr>
                <w:rFonts w:asciiTheme="majorHAnsi" w:hAnsiTheme="majorHAnsi" w:cstheme="majorHAnsi"/>
                <w:sz w:val="22"/>
              </w:rPr>
              <w:t xml:space="preserve">ONR is most appropriate enforcing authority as this is transport. The package was yet to be unloaded at its destination. </w:t>
            </w:r>
          </w:p>
          <w:p w14:paraId="679EC270" w14:textId="77777777" w:rsidR="001F492B" w:rsidRPr="004E6D83" w:rsidRDefault="001F492B" w:rsidP="00C34716">
            <w:pPr>
              <w:spacing w:before="60" w:after="60"/>
              <w:rPr>
                <w:rFonts w:asciiTheme="majorHAnsi" w:hAnsiTheme="majorHAnsi" w:cstheme="majorHAnsi"/>
                <w:sz w:val="22"/>
              </w:rPr>
            </w:pPr>
          </w:p>
          <w:p w14:paraId="50963F71" w14:textId="77777777" w:rsidR="001F492B" w:rsidRPr="004E6D83" w:rsidRDefault="001F492B" w:rsidP="00C34716">
            <w:pPr>
              <w:spacing w:before="60" w:after="60"/>
              <w:rPr>
                <w:rFonts w:asciiTheme="majorHAnsi" w:hAnsiTheme="majorHAnsi" w:cstheme="majorHAnsi"/>
                <w:sz w:val="22"/>
              </w:rPr>
            </w:pPr>
          </w:p>
        </w:tc>
        <w:tc>
          <w:tcPr>
            <w:tcW w:w="1911" w:type="pct"/>
            <w:tcBorders>
              <w:bottom w:val="single" w:sz="4" w:space="0" w:color="auto"/>
            </w:tcBorders>
          </w:tcPr>
          <w:p w14:paraId="2F0CBC73" w14:textId="77777777" w:rsidR="001F492B" w:rsidRPr="004E6D83" w:rsidRDefault="001F492B" w:rsidP="00C34716">
            <w:pPr>
              <w:spacing w:before="60" w:after="60"/>
              <w:rPr>
                <w:rFonts w:asciiTheme="majorHAnsi" w:hAnsiTheme="majorHAnsi" w:cstheme="majorHAnsi"/>
                <w:sz w:val="22"/>
              </w:rPr>
            </w:pPr>
            <w:r w:rsidRPr="004E6D83">
              <w:rPr>
                <w:rFonts w:asciiTheme="majorHAnsi" w:hAnsiTheme="majorHAnsi" w:cstheme="majorHAnsi"/>
                <w:sz w:val="22"/>
              </w:rPr>
              <w:t xml:space="preserve">All in-transit storage or any pause remains “transport”, and therefore ONR is the enforcing authority. </w:t>
            </w:r>
          </w:p>
          <w:p w14:paraId="16A65EEC" w14:textId="77777777" w:rsidR="001F492B" w:rsidRPr="004E6D83" w:rsidRDefault="001F492B" w:rsidP="00C34716">
            <w:pPr>
              <w:spacing w:before="60" w:after="60"/>
              <w:rPr>
                <w:rFonts w:asciiTheme="majorHAnsi" w:hAnsiTheme="majorHAnsi" w:cstheme="majorHAnsi"/>
                <w:sz w:val="22"/>
              </w:rPr>
            </w:pPr>
            <w:r w:rsidRPr="004E6D83">
              <w:rPr>
                <w:rFonts w:asciiTheme="majorHAnsi" w:hAnsiTheme="majorHAnsi" w:cstheme="majorHAnsi"/>
                <w:sz w:val="22"/>
              </w:rPr>
              <w:t>Note: Event would likely be notifiable to HSE as the “appropriate authority” and this would need to be shared with ONR as the enforcing authority. Similarly, it would likely be notifiable to ONR (by virtue of CDG obligations) and would need similarly shared with HSE.</w:t>
            </w:r>
          </w:p>
        </w:tc>
      </w:tr>
      <w:tr w:rsidR="001F492B" w:rsidRPr="004E6D83" w14:paraId="73924967" w14:textId="77777777" w:rsidTr="004E6D83">
        <w:trPr>
          <w:cantSplit/>
          <w:trHeight w:val="399"/>
        </w:trPr>
        <w:tc>
          <w:tcPr>
            <w:tcW w:w="5000" w:type="pct"/>
            <w:gridSpan w:val="3"/>
            <w:tcBorders>
              <w:left w:val="nil"/>
              <w:right w:val="nil"/>
            </w:tcBorders>
          </w:tcPr>
          <w:p w14:paraId="5D83F3DD" w14:textId="77777777" w:rsidR="001F492B" w:rsidRPr="004E6D83" w:rsidRDefault="001F492B" w:rsidP="00C34716">
            <w:pPr>
              <w:spacing w:before="60" w:after="60"/>
              <w:rPr>
                <w:rFonts w:asciiTheme="majorHAnsi" w:hAnsiTheme="majorHAnsi" w:cstheme="majorHAnsi"/>
                <w:b/>
                <w:bCs/>
                <w:sz w:val="22"/>
                <w:shd w:val="clear" w:color="auto" w:fill="B8CCE4"/>
              </w:rPr>
            </w:pPr>
            <w:r w:rsidRPr="004E6D83">
              <w:rPr>
                <w:rFonts w:asciiTheme="majorHAnsi" w:hAnsiTheme="majorHAnsi" w:cstheme="majorHAnsi"/>
                <w:b/>
                <w:bCs/>
                <w:sz w:val="22"/>
              </w:rPr>
              <w:t>In connection with events in the public domain</w:t>
            </w:r>
            <w:r w:rsidRPr="004E6D83">
              <w:rPr>
                <w:rFonts w:asciiTheme="majorHAnsi" w:hAnsiTheme="majorHAnsi" w:cstheme="majorHAnsi"/>
                <w:b/>
                <w:bCs/>
                <w:sz w:val="22"/>
                <w:shd w:val="clear" w:color="auto" w:fill="B8CCE4"/>
              </w:rPr>
              <w:t xml:space="preserve"> </w:t>
            </w:r>
          </w:p>
          <w:p w14:paraId="2A2F4C63" w14:textId="77777777" w:rsidR="001F492B" w:rsidRPr="004E6D83" w:rsidRDefault="001F492B" w:rsidP="00C34716">
            <w:pPr>
              <w:spacing w:before="60" w:after="60"/>
              <w:rPr>
                <w:rFonts w:asciiTheme="majorHAnsi" w:hAnsiTheme="majorHAnsi" w:cstheme="majorHAnsi"/>
                <w:sz w:val="22"/>
              </w:rPr>
            </w:pPr>
            <w:r w:rsidRPr="004E6D83">
              <w:rPr>
                <w:rFonts w:asciiTheme="majorHAnsi" w:hAnsiTheme="majorHAnsi" w:cstheme="majorHAnsi"/>
                <w:b/>
                <w:sz w:val="22"/>
              </w:rPr>
              <w:t xml:space="preserve">         </w:t>
            </w:r>
            <w:r w:rsidRPr="004E6D83">
              <w:rPr>
                <w:rFonts w:asciiTheme="majorHAnsi" w:hAnsiTheme="majorHAnsi" w:cstheme="majorHAnsi"/>
                <w:sz w:val="22"/>
              </w:rPr>
              <w:t>Orphan sources</w:t>
            </w:r>
          </w:p>
        </w:tc>
      </w:tr>
      <w:tr w:rsidR="001F492B" w:rsidRPr="004E6D83" w14:paraId="402D4D83" w14:textId="77777777" w:rsidTr="004E6D83">
        <w:trPr>
          <w:cantSplit/>
          <w:trHeight w:val="5064"/>
        </w:trPr>
        <w:tc>
          <w:tcPr>
            <w:tcW w:w="1420" w:type="pct"/>
          </w:tcPr>
          <w:p w14:paraId="4E16F3A5" w14:textId="77777777" w:rsidR="001F492B" w:rsidRPr="004E6D83" w:rsidRDefault="001F492B" w:rsidP="00C34716">
            <w:pPr>
              <w:spacing w:before="60" w:after="60"/>
              <w:ind w:left="33"/>
              <w:contextualSpacing/>
              <w:rPr>
                <w:rFonts w:asciiTheme="majorHAnsi" w:hAnsiTheme="majorHAnsi" w:cstheme="majorHAnsi"/>
                <w:sz w:val="22"/>
              </w:rPr>
            </w:pPr>
            <w:r w:rsidRPr="004E6D83">
              <w:rPr>
                <w:rFonts w:asciiTheme="majorHAnsi" w:hAnsiTheme="majorHAnsi" w:cstheme="majorHAnsi"/>
                <w:sz w:val="22"/>
              </w:rPr>
              <w:lastRenderedPageBreak/>
              <w:t>In circumstances where an orphan source is:</w:t>
            </w:r>
          </w:p>
          <w:p w14:paraId="618DEB43" w14:textId="77777777" w:rsidR="001F492B" w:rsidRPr="004E6D83" w:rsidRDefault="001F492B" w:rsidP="00C34716">
            <w:pPr>
              <w:spacing w:before="60" w:after="60"/>
              <w:ind w:left="33"/>
              <w:contextualSpacing/>
              <w:rPr>
                <w:rFonts w:asciiTheme="majorHAnsi" w:hAnsiTheme="majorHAnsi" w:cstheme="majorHAnsi"/>
                <w:sz w:val="22"/>
              </w:rPr>
            </w:pPr>
          </w:p>
          <w:p w14:paraId="1C875FE1" w14:textId="77777777" w:rsidR="001F492B" w:rsidRPr="004E6D83" w:rsidRDefault="001F492B" w:rsidP="00C34716">
            <w:pPr>
              <w:spacing w:before="60" w:after="60"/>
              <w:ind w:left="33"/>
              <w:contextualSpacing/>
              <w:rPr>
                <w:rFonts w:asciiTheme="majorHAnsi" w:hAnsiTheme="majorHAnsi" w:cstheme="majorHAnsi"/>
                <w:sz w:val="22"/>
              </w:rPr>
            </w:pPr>
            <w:r w:rsidRPr="004E6D83">
              <w:rPr>
                <w:rFonts w:asciiTheme="majorHAnsi" w:hAnsiTheme="majorHAnsi" w:cstheme="majorHAnsi"/>
                <w:sz w:val="22"/>
              </w:rPr>
              <w:t>a)  transported unknowingly within GB;</w:t>
            </w:r>
          </w:p>
          <w:p w14:paraId="1075FBDB" w14:textId="77777777" w:rsidR="001F492B" w:rsidRPr="004E6D83" w:rsidRDefault="001F492B" w:rsidP="00C34716">
            <w:pPr>
              <w:spacing w:before="60" w:after="60"/>
              <w:ind w:left="33"/>
              <w:contextualSpacing/>
              <w:rPr>
                <w:rFonts w:asciiTheme="majorHAnsi" w:hAnsiTheme="majorHAnsi" w:cstheme="majorHAnsi"/>
                <w:sz w:val="22"/>
              </w:rPr>
            </w:pPr>
          </w:p>
          <w:p w14:paraId="194BAE1E" w14:textId="77777777" w:rsidR="001F492B" w:rsidRPr="004E6D83" w:rsidRDefault="001F492B" w:rsidP="00C34716">
            <w:pPr>
              <w:spacing w:before="60" w:after="60"/>
              <w:ind w:left="33"/>
              <w:contextualSpacing/>
              <w:rPr>
                <w:rFonts w:asciiTheme="majorHAnsi" w:hAnsiTheme="majorHAnsi" w:cstheme="majorHAnsi"/>
                <w:sz w:val="22"/>
              </w:rPr>
            </w:pPr>
            <w:r w:rsidRPr="004E6D83">
              <w:rPr>
                <w:rFonts w:asciiTheme="majorHAnsi" w:hAnsiTheme="majorHAnsi" w:cstheme="majorHAnsi"/>
                <w:sz w:val="22"/>
              </w:rPr>
              <w:t>b) identified at metal recycling plant and subsequently transported elsewhere;</w:t>
            </w:r>
          </w:p>
          <w:p w14:paraId="07637929" w14:textId="77777777" w:rsidR="001F492B" w:rsidRPr="004E6D83" w:rsidRDefault="001F492B" w:rsidP="00C34716">
            <w:pPr>
              <w:spacing w:before="60" w:after="60"/>
              <w:ind w:left="33"/>
              <w:contextualSpacing/>
              <w:rPr>
                <w:rFonts w:asciiTheme="majorHAnsi" w:hAnsiTheme="majorHAnsi" w:cstheme="majorHAnsi"/>
                <w:sz w:val="22"/>
              </w:rPr>
            </w:pPr>
          </w:p>
          <w:p w14:paraId="0E2BDF95" w14:textId="77777777" w:rsidR="001F492B" w:rsidRPr="004E6D83" w:rsidRDefault="001F492B" w:rsidP="00C34716">
            <w:pPr>
              <w:spacing w:before="60" w:after="60"/>
              <w:ind w:left="33"/>
              <w:contextualSpacing/>
              <w:rPr>
                <w:rFonts w:asciiTheme="majorHAnsi" w:hAnsiTheme="majorHAnsi" w:cstheme="majorHAnsi"/>
                <w:sz w:val="22"/>
              </w:rPr>
            </w:pPr>
            <w:r w:rsidRPr="004E6D83">
              <w:rPr>
                <w:rFonts w:asciiTheme="majorHAnsi" w:hAnsiTheme="majorHAnsi" w:cstheme="majorHAnsi"/>
                <w:sz w:val="22"/>
              </w:rPr>
              <w:t>c) identified at metal recycling plant and retained for safe storage pending further enquiries; or</w:t>
            </w:r>
          </w:p>
          <w:p w14:paraId="442D07C2" w14:textId="77777777" w:rsidR="001F492B" w:rsidRPr="004E6D83" w:rsidRDefault="001F492B" w:rsidP="00C34716">
            <w:pPr>
              <w:spacing w:before="60" w:after="60"/>
              <w:rPr>
                <w:rFonts w:asciiTheme="majorHAnsi" w:hAnsiTheme="majorHAnsi" w:cstheme="majorHAnsi"/>
                <w:sz w:val="22"/>
              </w:rPr>
            </w:pPr>
          </w:p>
          <w:p w14:paraId="303797BB" w14:textId="162288F6" w:rsidR="001F492B" w:rsidRPr="004E6D83" w:rsidRDefault="001F492B" w:rsidP="004E6D83">
            <w:pPr>
              <w:spacing w:before="60" w:after="60"/>
              <w:rPr>
                <w:rFonts w:asciiTheme="majorHAnsi" w:hAnsiTheme="majorHAnsi" w:cstheme="majorHAnsi"/>
                <w:sz w:val="22"/>
              </w:rPr>
            </w:pPr>
            <w:r w:rsidRPr="004E6D83">
              <w:rPr>
                <w:rFonts w:asciiTheme="majorHAnsi" w:hAnsiTheme="majorHAnsi" w:cstheme="majorHAnsi"/>
                <w:sz w:val="22"/>
              </w:rPr>
              <w:t>d) identified in the public domain and is subsequently stored.</w:t>
            </w:r>
          </w:p>
        </w:tc>
        <w:tc>
          <w:tcPr>
            <w:tcW w:w="1669" w:type="pct"/>
          </w:tcPr>
          <w:p w14:paraId="4BFC8ABB" w14:textId="77777777" w:rsidR="004E6D83" w:rsidRDefault="004E6D83" w:rsidP="00C34716">
            <w:pPr>
              <w:spacing w:before="60" w:after="60"/>
              <w:rPr>
                <w:rFonts w:asciiTheme="majorHAnsi" w:hAnsiTheme="majorHAnsi" w:cstheme="majorHAnsi"/>
                <w:sz w:val="22"/>
              </w:rPr>
            </w:pPr>
          </w:p>
          <w:p w14:paraId="1AD4DFC7" w14:textId="77777777" w:rsidR="004E6D83" w:rsidRDefault="004E6D83" w:rsidP="00C34716">
            <w:pPr>
              <w:spacing w:before="60" w:after="60"/>
              <w:rPr>
                <w:rFonts w:asciiTheme="majorHAnsi" w:hAnsiTheme="majorHAnsi" w:cstheme="majorHAnsi"/>
                <w:sz w:val="22"/>
              </w:rPr>
            </w:pPr>
          </w:p>
          <w:p w14:paraId="5FC4A0EC" w14:textId="739993B5" w:rsidR="001F492B" w:rsidRPr="004E6D83" w:rsidRDefault="001F492B" w:rsidP="00C34716">
            <w:pPr>
              <w:spacing w:before="60" w:after="60"/>
              <w:rPr>
                <w:rFonts w:asciiTheme="majorHAnsi" w:hAnsiTheme="majorHAnsi" w:cstheme="majorHAnsi"/>
                <w:sz w:val="22"/>
              </w:rPr>
            </w:pPr>
            <w:r w:rsidRPr="004E6D83">
              <w:rPr>
                <w:rFonts w:asciiTheme="majorHAnsi" w:hAnsiTheme="majorHAnsi" w:cstheme="majorHAnsi"/>
                <w:sz w:val="22"/>
              </w:rPr>
              <w:t>a) IRR17 applies during transport, and ONR will lead.</w:t>
            </w:r>
          </w:p>
          <w:p w14:paraId="155E5C39" w14:textId="36EEEC6A" w:rsidR="001F492B" w:rsidRDefault="001F492B" w:rsidP="00C34716">
            <w:pPr>
              <w:spacing w:before="60" w:after="60"/>
              <w:rPr>
                <w:rFonts w:asciiTheme="majorHAnsi" w:hAnsiTheme="majorHAnsi" w:cstheme="majorHAnsi"/>
                <w:sz w:val="22"/>
              </w:rPr>
            </w:pPr>
          </w:p>
          <w:p w14:paraId="6004AC0E" w14:textId="77777777" w:rsidR="001F492B" w:rsidRPr="004E6D83" w:rsidRDefault="001F492B" w:rsidP="00C34716">
            <w:pPr>
              <w:spacing w:before="60" w:after="60"/>
              <w:rPr>
                <w:rFonts w:asciiTheme="majorHAnsi" w:hAnsiTheme="majorHAnsi" w:cstheme="majorHAnsi"/>
                <w:sz w:val="22"/>
              </w:rPr>
            </w:pPr>
            <w:r w:rsidRPr="004E6D83">
              <w:rPr>
                <w:rFonts w:asciiTheme="majorHAnsi" w:hAnsiTheme="majorHAnsi" w:cstheme="majorHAnsi"/>
                <w:sz w:val="22"/>
              </w:rPr>
              <w:t>b) IRR17 applies during transport, and ONR will lead.</w:t>
            </w:r>
          </w:p>
          <w:p w14:paraId="417457B4" w14:textId="27557460" w:rsidR="004E6D83" w:rsidRDefault="004E6D83" w:rsidP="00C34716">
            <w:pPr>
              <w:spacing w:before="60" w:after="60"/>
              <w:rPr>
                <w:rFonts w:asciiTheme="majorHAnsi" w:hAnsiTheme="majorHAnsi" w:cstheme="majorHAnsi"/>
                <w:sz w:val="22"/>
              </w:rPr>
            </w:pPr>
          </w:p>
          <w:p w14:paraId="145E5481" w14:textId="77777777" w:rsidR="004E6D83" w:rsidRPr="004E6D83" w:rsidRDefault="004E6D83" w:rsidP="00C34716">
            <w:pPr>
              <w:spacing w:before="60" w:after="60"/>
              <w:rPr>
                <w:rFonts w:asciiTheme="majorHAnsi" w:hAnsiTheme="majorHAnsi" w:cstheme="majorHAnsi"/>
                <w:sz w:val="22"/>
              </w:rPr>
            </w:pPr>
          </w:p>
          <w:p w14:paraId="5414360B" w14:textId="45ECF253" w:rsidR="001F492B" w:rsidRDefault="001F492B" w:rsidP="00C34716">
            <w:pPr>
              <w:spacing w:before="60" w:after="60"/>
              <w:rPr>
                <w:rFonts w:asciiTheme="majorHAnsi" w:hAnsiTheme="majorHAnsi" w:cstheme="majorHAnsi"/>
                <w:sz w:val="22"/>
              </w:rPr>
            </w:pPr>
            <w:r w:rsidRPr="004E6D83">
              <w:rPr>
                <w:rFonts w:asciiTheme="majorHAnsi" w:hAnsiTheme="majorHAnsi" w:cstheme="majorHAnsi"/>
                <w:sz w:val="22"/>
              </w:rPr>
              <w:t>c) Temporary storage where HSE lead in relation to IRR17.</w:t>
            </w:r>
          </w:p>
          <w:p w14:paraId="2E193365" w14:textId="17D569FC" w:rsidR="004E6D83" w:rsidRDefault="004E6D83" w:rsidP="00C34716">
            <w:pPr>
              <w:spacing w:before="60" w:after="60"/>
              <w:rPr>
                <w:rFonts w:asciiTheme="majorHAnsi" w:hAnsiTheme="majorHAnsi" w:cstheme="majorHAnsi"/>
                <w:sz w:val="22"/>
              </w:rPr>
            </w:pPr>
          </w:p>
          <w:p w14:paraId="714F962D" w14:textId="15412DF1" w:rsidR="004E6D83" w:rsidRDefault="004E6D83" w:rsidP="00C34716">
            <w:pPr>
              <w:spacing w:before="60" w:after="60"/>
              <w:rPr>
                <w:rFonts w:asciiTheme="majorHAnsi" w:hAnsiTheme="majorHAnsi" w:cstheme="majorHAnsi"/>
                <w:sz w:val="22"/>
              </w:rPr>
            </w:pPr>
          </w:p>
          <w:p w14:paraId="008C381E" w14:textId="1E5187E7" w:rsidR="004E6D83" w:rsidRDefault="004E6D83" w:rsidP="00C34716">
            <w:pPr>
              <w:spacing w:before="60" w:after="60"/>
              <w:rPr>
                <w:rFonts w:asciiTheme="majorHAnsi" w:hAnsiTheme="majorHAnsi" w:cstheme="majorHAnsi"/>
                <w:sz w:val="22"/>
              </w:rPr>
            </w:pPr>
          </w:p>
          <w:p w14:paraId="266A1B97" w14:textId="77777777" w:rsidR="001F492B" w:rsidRPr="004E6D83" w:rsidRDefault="001F492B" w:rsidP="00C34716">
            <w:pPr>
              <w:spacing w:before="60" w:after="60"/>
              <w:rPr>
                <w:rFonts w:asciiTheme="majorHAnsi" w:hAnsiTheme="majorHAnsi" w:cstheme="majorHAnsi"/>
                <w:sz w:val="22"/>
              </w:rPr>
            </w:pPr>
            <w:r w:rsidRPr="004E6D83">
              <w:rPr>
                <w:rFonts w:asciiTheme="majorHAnsi" w:hAnsiTheme="majorHAnsi" w:cstheme="majorHAnsi"/>
                <w:sz w:val="22"/>
              </w:rPr>
              <w:t xml:space="preserve">d) Where an item needs to be transported by road for secure storage pending appropriate disposal etc, ONR will lead in relation to IRR17 transport. </w:t>
            </w:r>
          </w:p>
          <w:p w14:paraId="4FB1304B" w14:textId="77777777" w:rsidR="001F492B" w:rsidRPr="004E6D83" w:rsidRDefault="001F492B" w:rsidP="00C34716">
            <w:pPr>
              <w:spacing w:before="60" w:after="60"/>
              <w:rPr>
                <w:rFonts w:asciiTheme="majorHAnsi" w:hAnsiTheme="majorHAnsi" w:cstheme="majorHAnsi"/>
                <w:sz w:val="22"/>
              </w:rPr>
            </w:pPr>
            <w:r w:rsidRPr="004E6D83">
              <w:rPr>
                <w:rFonts w:asciiTheme="majorHAnsi" w:hAnsiTheme="majorHAnsi" w:cstheme="majorHAnsi"/>
                <w:sz w:val="22"/>
              </w:rPr>
              <w:t>Assuming temporary storage follows until appropriate disposal route/transport plan identified, HSE will lead in relation to IRR17.</w:t>
            </w:r>
          </w:p>
        </w:tc>
        <w:tc>
          <w:tcPr>
            <w:tcW w:w="1911" w:type="pct"/>
          </w:tcPr>
          <w:p w14:paraId="6011290C" w14:textId="77777777" w:rsidR="004E6D83" w:rsidRDefault="004E6D83" w:rsidP="00C34716">
            <w:pPr>
              <w:spacing w:before="60" w:after="60"/>
              <w:rPr>
                <w:rFonts w:asciiTheme="majorHAnsi" w:hAnsiTheme="majorHAnsi" w:cstheme="majorHAnsi"/>
                <w:sz w:val="22"/>
              </w:rPr>
            </w:pPr>
          </w:p>
          <w:p w14:paraId="4C41AFC4" w14:textId="77777777" w:rsidR="004E6D83" w:rsidRDefault="004E6D83" w:rsidP="00C34716">
            <w:pPr>
              <w:spacing w:before="60" w:after="60"/>
              <w:rPr>
                <w:rFonts w:asciiTheme="majorHAnsi" w:hAnsiTheme="majorHAnsi" w:cstheme="majorHAnsi"/>
                <w:sz w:val="22"/>
              </w:rPr>
            </w:pPr>
          </w:p>
          <w:p w14:paraId="5B968F2D" w14:textId="0D608E59" w:rsidR="001F492B" w:rsidRPr="004E6D83" w:rsidRDefault="001F492B" w:rsidP="00C34716">
            <w:pPr>
              <w:spacing w:before="60" w:after="60"/>
              <w:rPr>
                <w:rFonts w:asciiTheme="majorHAnsi" w:hAnsiTheme="majorHAnsi" w:cstheme="majorHAnsi"/>
                <w:sz w:val="22"/>
              </w:rPr>
            </w:pPr>
            <w:r w:rsidRPr="004E6D83">
              <w:rPr>
                <w:rFonts w:asciiTheme="majorHAnsi" w:hAnsiTheme="majorHAnsi" w:cstheme="majorHAnsi"/>
                <w:sz w:val="22"/>
              </w:rPr>
              <w:t>a) IRR17 applies to radioactive material being transported even if the presence of material has not been appropriately declared in a consignment.</w:t>
            </w:r>
          </w:p>
          <w:p w14:paraId="39FF9AB3" w14:textId="6CE51E26" w:rsidR="001F492B" w:rsidRDefault="001F492B" w:rsidP="00C34716">
            <w:pPr>
              <w:spacing w:before="60" w:after="60"/>
              <w:rPr>
                <w:rFonts w:asciiTheme="majorHAnsi" w:hAnsiTheme="majorHAnsi" w:cstheme="majorHAnsi"/>
                <w:sz w:val="22"/>
              </w:rPr>
            </w:pPr>
          </w:p>
          <w:p w14:paraId="2CC2783D" w14:textId="3B8B8D4F" w:rsidR="004E6D83" w:rsidRDefault="004E6D83" w:rsidP="00C34716">
            <w:pPr>
              <w:spacing w:before="60" w:after="60"/>
              <w:rPr>
                <w:rFonts w:asciiTheme="majorHAnsi" w:hAnsiTheme="majorHAnsi" w:cstheme="majorHAnsi"/>
                <w:sz w:val="22"/>
              </w:rPr>
            </w:pPr>
          </w:p>
          <w:p w14:paraId="13ADEBC0" w14:textId="0BB23CC9" w:rsidR="004E6D83" w:rsidRPr="004E6D83" w:rsidRDefault="001F492B" w:rsidP="00C34716">
            <w:pPr>
              <w:spacing w:before="60" w:after="60"/>
              <w:rPr>
                <w:rFonts w:asciiTheme="majorHAnsi" w:hAnsiTheme="majorHAnsi" w:cstheme="majorHAnsi"/>
                <w:sz w:val="22"/>
              </w:rPr>
            </w:pPr>
            <w:r w:rsidRPr="004E6D83">
              <w:rPr>
                <w:rFonts w:asciiTheme="majorHAnsi" w:hAnsiTheme="majorHAnsi" w:cstheme="majorHAnsi"/>
                <w:sz w:val="22"/>
              </w:rPr>
              <w:t xml:space="preserve">c) Storage is considered temporary storage rather than in-transit storage (as the item has no current </w:t>
            </w:r>
            <w:r w:rsidR="004450BB" w:rsidRPr="004E6D83">
              <w:rPr>
                <w:rFonts w:asciiTheme="majorHAnsi" w:hAnsiTheme="majorHAnsi" w:cstheme="majorHAnsi"/>
                <w:sz w:val="22"/>
              </w:rPr>
              <w:t>destination and</w:t>
            </w:r>
            <w:r w:rsidRPr="004E6D83">
              <w:rPr>
                <w:rFonts w:asciiTheme="majorHAnsi" w:hAnsiTheme="majorHAnsi" w:cstheme="majorHAnsi"/>
                <w:sz w:val="22"/>
              </w:rPr>
              <w:t xml:space="preserve"> has not just paused in its journey) so HSE will lead in relation to IRR17 at this time.</w:t>
            </w:r>
          </w:p>
          <w:p w14:paraId="7CFAE4ED" w14:textId="77777777" w:rsidR="001F492B" w:rsidRPr="004E6D83" w:rsidRDefault="001F492B" w:rsidP="00C34716">
            <w:pPr>
              <w:spacing w:before="60" w:after="60"/>
              <w:rPr>
                <w:rFonts w:asciiTheme="majorHAnsi" w:hAnsiTheme="majorHAnsi" w:cstheme="majorHAnsi"/>
                <w:sz w:val="22"/>
              </w:rPr>
            </w:pPr>
            <w:r w:rsidRPr="004E6D83">
              <w:rPr>
                <w:rFonts w:asciiTheme="majorHAnsi" w:hAnsiTheme="majorHAnsi" w:cstheme="majorHAnsi"/>
                <w:sz w:val="22"/>
              </w:rPr>
              <w:t>d) Storage is considered temporary storage rather than in-transit storage (as the item has no current destination and has not just paused in its journey) so HSE will lead in relation to IRR17 in relation to the ‘storage’ component.</w:t>
            </w:r>
          </w:p>
        </w:tc>
      </w:tr>
    </w:tbl>
    <w:p w14:paraId="25036658" w14:textId="77777777" w:rsidR="001F492B" w:rsidRDefault="001F492B" w:rsidP="001F492B">
      <w:pPr>
        <w:rPr>
          <w:rFonts w:asciiTheme="majorHAnsi" w:hAnsiTheme="majorHAnsi" w:cstheme="majorHAnsi"/>
        </w:rPr>
      </w:pPr>
    </w:p>
    <w:p w14:paraId="0E7A09F3" w14:textId="77777777" w:rsidR="001F492B" w:rsidRDefault="001F492B" w:rsidP="001F492B">
      <w:pPr>
        <w:rPr>
          <w:rFonts w:asciiTheme="majorHAnsi" w:hAnsiTheme="majorHAnsi" w:cstheme="majorHAnsi"/>
        </w:rPr>
      </w:pPr>
    </w:p>
    <w:p w14:paraId="7ADC69CB" w14:textId="77777777" w:rsidR="001F492B" w:rsidRDefault="001F492B" w:rsidP="001F492B">
      <w:pPr>
        <w:rPr>
          <w:rFonts w:asciiTheme="majorHAnsi" w:hAnsiTheme="majorHAnsi" w:cstheme="majorHAnsi"/>
        </w:rPr>
      </w:pPr>
    </w:p>
    <w:p w14:paraId="74D38BA0" w14:textId="77777777" w:rsidR="001F492B" w:rsidRDefault="001F492B" w:rsidP="001F492B">
      <w:pPr>
        <w:rPr>
          <w:rFonts w:asciiTheme="majorHAnsi" w:hAnsiTheme="majorHAnsi" w:cstheme="majorHAnsi"/>
        </w:rPr>
      </w:pPr>
    </w:p>
    <w:p w14:paraId="72A07521" w14:textId="77777777" w:rsidR="001F492B" w:rsidRDefault="001F492B" w:rsidP="001F492B">
      <w:pPr>
        <w:rPr>
          <w:rFonts w:asciiTheme="majorHAnsi" w:hAnsiTheme="majorHAnsi" w:cstheme="majorHAnsi"/>
        </w:rPr>
      </w:pPr>
    </w:p>
    <w:p w14:paraId="10BA6482" w14:textId="77777777" w:rsidR="001F492B" w:rsidRDefault="001F492B" w:rsidP="001F492B">
      <w:pPr>
        <w:rPr>
          <w:rFonts w:asciiTheme="majorHAnsi" w:hAnsiTheme="majorHAnsi" w:cstheme="majorHAnsi"/>
        </w:rPr>
      </w:pPr>
    </w:p>
    <w:p w14:paraId="59AE89E5" w14:textId="77777777" w:rsidR="001F492B" w:rsidRDefault="001F492B" w:rsidP="001F492B">
      <w:pPr>
        <w:rPr>
          <w:rFonts w:asciiTheme="majorHAnsi" w:hAnsiTheme="majorHAnsi" w:cstheme="majorHAnsi"/>
        </w:rPr>
      </w:pPr>
    </w:p>
    <w:p w14:paraId="17ECF8A6" w14:textId="77777777" w:rsidR="001F492B" w:rsidRDefault="001F492B" w:rsidP="001F492B">
      <w:pPr>
        <w:rPr>
          <w:rFonts w:asciiTheme="majorHAnsi" w:hAnsiTheme="majorHAnsi" w:cstheme="majorHAnsi"/>
        </w:rPr>
      </w:pPr>
    </w:p>
    <w:p w14:paraId="790BC5B4" w14:textId="77777777" w:rsidR="001F492B" w:rsidRDefault="001F492B" w:rsidP="001F492B">
      <w:pPr>
        <w:rPr>
          <w:rFonts w:asciiTheme="majorHAnsi" w:hAnsiTheme="majorHAnsi" w:cstheme="majorHAnsi"/>
        </w:rPr>
      </w:pPr>
    </w:p>
    <w:p w14:paraId="53AC7C95" w14:textId="77777777" w:rsidR="001F492B" w:rsidRDefault="001F492B" w:rsidP="001F492B">
      <w:pPr>
        <w:rPr>
          <w:rFonts w:asciiTheme="majorHAnsi" w:hAnsiTheme="majorHAnsi" w:cstheme="majorHAnsi"/>
        </w:rPr>
      </w:pPr>
    </w:p>
    <w:p w14:paraId="1B343314" w14:textId="77777777" w:rsidR="001F492B" w:rsidRDefault="001F492B" w:rsidP="001F492B">
      <w:pPr>
        <w:rPr>
          <w:rFonts w:asciiTheme="majorHAnsi" w:hAnsiTheme="majorHAnsi" w:cstheme="majorHAnsi"/>
        </w:rPr>
      </w:pPr>
    </w:p>
    <w:p w14:paraId="727D0437" w14:textId="77777777" w:rsidR="001F492B" w:rsidRPr="00C521B0" w:rsidRDefault="001F492B" w:rsidP="001F492B">
      <w:pPr>
        <w:rPr>
          <w:rFonts w:asciiTheme="majorHAnsi" w:hAnsiTheme="majorHAnsi" w:cstheme="majorHAnsi"/>
          <w:vanish/>
        </w:rPr>
      </w:pPr>
    </w:p>
    <w:p w14:paraId="48DC719D" w14:textId="5C40208B" w:rsidR="004E6D83" w:rsidRDefault="004E6D83" w:rsidP="004E6D83">
      <w:pPr>
        <w:pStyle w:val="Caption"/>
        <w:keepNext/>
      </w:pPr>
      <w:r>
        <w:t xml:space="preserve">Table </w:t>
      </w:r>
      <w:r w:rsidR="00E26789">
        <w:fldChar w:fldCharType="begin"/>
      </w:r>
      <w:r w:rsidR="00E26789">
        <w:instrText xml:space="preserve"> SEQ Table \* ARABIC </w:instrText>
      </w:r>
      <w:r w:rsidR="00E26789">
        <w:fldChar w:fldCharType="separate"/>
      </w:r>
      <w:r w:rsidR="001C4713">
        <w:rPr>
          <w:noProof/>
        </w:rPr>
        <w:t>4</w:t>
      </w:r>
      <w:r w:rsidR="00E26789">
        <w:rPr>
          <w:noProof/>
        </w:rPr>
        <w:fldChar w:fldCharType="end"/>
      </w:r>
      <w:r>
        <w:t xml:space="preserve">: </w:t>
      </w:r>
      <w:r w:rsidRPr="008F1B3F">
        <w:t>Operational scenarios involving industrial applications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2680"/>
        <w:gridCol w:w="3978"/>
      </w:tblGrid>
      <w:tr w:rsidR="00E26789" w:rsidRPr="004E6D83" w14:paraId="037B59B3" w14:textId="77777777" w:rsidTr="00857A65">
        <w:trPr>
          <w:trHeight w:val="394"/>
          <w:tblHeader/>
        </w:trPr>
        <w:tc>
          <w:tcPr>
            <w:tcW w:w="1308" w:type="pct"/>
            <w:shd w:val="clear" w:color="auto" w:fill="D4EFE5"/>
          </w:tcPr>
          <w:p w14:paraId="4C4D0783" w14:textId="4E4382F8" w:rsidR="001F492B" w:rsidRPr="004E6D83" w:rsidRDefault="001F492B" w:rsidP="004E6D83">
            <w:pPr>
              <w:spacing w:before="60" w:after="60"/>
              <w:rPr>
                <w:rFonts w:asciiTheme="majorHAnsi" w:hAnsiTheme="majorHAnsi" w:cstheme="majorHAnsi"/>
                <w:szCs w:val="24"/>
              </w:rPr>
            </w:pPr>
            <w:r w:rsidRPr="004E6D83">
              <w:rPr>
                <w:rFonts w:asciiTheme="majorHAnsi" w:hAnsiTheme="majorHAnsi" w:cstheme="majorHAnsi"/>
                <w:szCs w:val="24"/>
              </w:rPr>
              <w:br w:type="page"/>
            </w:r>
            <w:r w:rsidRPr="004E6D83">
              <w:rPr>
                <w:rFonts w:asciiTheme="majorHAnsi" w:hAnsiTheme="majorHAnsi" w:cstheme="majorHAnsi"/>
                <w:szCs w:val="24"/>
              </w:rPr>
              <w:br w:type="page"/>
              <w:t xml:space="preserve">Identifier </w:t>
            </w:r>
            <w:r w:rsidR="004E6D83">
              <w:rPr>
                <w:rFonts w:asciiTheme="majorHAnsi" w:hAnsiTheme="majorHAnsi" w:cstheme="majorHAnsi"/>
                <w:szCs w:val="24"/>
              </w:rPr>
              <w:t>and</w:t>
            </w:r>
            <w:r w:rsidRPr="004E6D83">
              <w:rPr>
                <w:rFonts w:asciiTheme="majorHAnsi" w:hAnsiTheme="majorHAnsi" w:cstheme="majorHAnsi"/>
                <w:szCs w:val="24"/>
              </w:rPr>
              <w:t xml:space="preserve"> scenario</w:t>
            </w:r>
          </w:p>
        </w:tc>
        <w:tc>
          <w:tcPr>
            <w:tcW w:w="1486" w:type="pct"/>
            <w:shd w:val="clear" w:color="auto" w:fill="D4EFE5"/>
          </w:tcPr>
          <w:p w14:paraId="42260B99" w14:textId="77777777" w:rsidR="001F492B" w:rsidRPr="004E6D83" w:rsidRDefault="001F492B" w:rsidP="004E6D83">
            <w:pPr>
              <w:spacing w:before="60" w:after="60"/>
              <w:rPr>
                <w:rFonts w:asciiTheme="majorHAnsi" w:hAnsiTheme="majorHAnsi" w:cstheme="majorHAnsi"/>
                <w:szCs w:val="24"/>
              </w:rPr>
            </w:pPr>
            <w:r w:rsidRPr="004E6D83">
              <w:rPr>
                <w:rFonts w:asciiTheme="majorHAnsi" w:hAnsiTheme="majorHAnsi" w:cstheme="majorHAnsi"/>
                <w:szCs w:val="24"/>
              </w:rPr>
              <w:t>Likely enforcement lead</w:t>
            </w:r>
          </w:p>
        </w:tc>
        <w:tc>
          <w:tcPr>
            <w:tcW w:w="2206" w:type="pct"/>
            <w:shd w:val="clear" w:color="auto" w:fill="D4EFE5"/>
          </w:tcPr>
          <w:p w14:paraId="4897D2B6" w14:textId="77777777" w:rsidR="001F492B" w:rsidRPr="004E6D83" w:rsidRDefault="001F492B" w:rsidP="004E6D83">
            <w:pPr>
              <w:spacing w:before="60" w:after="60"/>
              <w:rPr>
                <w:rFonts w:asciiTheme="majorHAnsi" w:hAnsiTheme="majorHAnsi" w:cstheme="majorHAnsi"/>
                <w:szCs w:val="24"/>
              </w:rPr>
            </w:pPr>
            <w:r w:rsidRPr="004E6D83">
              <w:rPr>
                <w:rFonts w:asciiTheme="majorHAnsi" w:hAnsiTheme="majorHAnsi" w:cstheme="majorHAnsi"/>
                <w:szCs w:val="24"/>
              </w:rPr>
              <w:t>Basis of understanding/supplementary information</w:t>
            </w:r>
          </w:p>
        </w:tc>
      </w:tr>
      <w:tr w:rsidR="001F492B" w:rsidRPr="004E6D83" w14:paraId="579CB962" w14:textId="77777777" w:rsidTr="00E26789">
        <w:trPr>
          <w:trHeight w:val="541"/>
        </w:trPr>
        <w:tc>
          <w:tcPr>
            <w:tcW w:w="5000" w:type="pct"/>
            <w:gridSpan w:val="3"/>
            <w:tcBorders>
              <w:left w:val="nil"/>
              <w:right w:val="nil"/>
            </w:tcBorders>
          </w:tcPr>
          <w:p w14:paraId="2E2CE9BE" w14:textId="77777777" w:rsidR="001F492B" w:rsidRPr="004E6D83" w:rsidRDefault="001F492B" w:rsidP="004E6D83">
            <w:pPr>
              <w:spacing w:before="60" w:after="60"/>
              <w:rPr>
                <w:rFonts w:asciiTheme="majorHAnsi" w:hAnsiTheme="majorHAnsi" w:cstheme="majorHAnsi"/>
                <w:b/>
                <w:sz w:val="22"/>
              </w:rPr>
            </w:pPr>
            <w:r w:rsidRPr="004E6D83">
              <w:rPr>
                <w:rFonts w:asciiTheme="majorHAnsi" w:hAnsiTheme="majorHAnsi" w:cstheme="majorHAnsi"/>
                <w:b/>
                <w:sz w:val="22"/>
              </w:rPr>
              <w:t>Industrial applications</w:t>
            </w:r>
          </w:p>
          <w:p w14:paraId="0C0FDCF7" w14:textId="77777777" w:rsidR="001F492B" w:rsidRPr="004E6D83" w:rsidRDefault="001F492B" w:rsidP="004E6D83">
            <w:pPr>
              <w:spacing w:before="60" w:after="60"/>
              <w:rPr>
                <w:rFonts w:asciiTheme="majorHAnsi" w:hAnsiTheme="majorHAnsi" w:cstheme="majorHAnsi"/>
                <w:sz w:val="22"/>
              </w:rPr>
            </w:pPr>
            <w:r w:rsidRPr="004E6D83">
              <w:rPr>
                <w:rFonts w:asciiTheme="majorHAnsi" w:hAnsiTheme="majorHAnsi" w:cstheme="majorHAnsi"/>
                <w:sz w:val="22"/>
              </w:rPr>
              <w:t xml:space="preserve">          Nuclear density gauge</w:t>
            </w:r>
          </w:p>
        </w:tc>
      </w:tr>
      <w:tr w:rsidR="00857A65" w:rsidRPr="004E6D83" w14:paraId="17632EFA" w14:textId="77777777" w:rsidTr="00857A65">
        <w:trPr>
          <w:trHeight w:val="844"/>
        </w:trPr>
        <w:tc>
          <w:tcPr>
            <w:tcW w:w="1308" w:type="pct"/>
          </w:tcPr>
          <w:p w14:paraId="3280D3A5" w14:textId="77777777" w:rsidR="001F492B" w:rsidRPr="004E6D83" w:rsidRDefault="001F492B" w:rsidP="004E6D83">
            <w:pPr>
              <w:spacing w:before="60" w:after="60"/>
              <w:rPr>
                <w:rFonts w:asciiTheme="majorHAnsi" w:hAnsiTheme="majorHAnsi" w:cstheme="majorHAnsi"/>
                <w:sz w:val="22"/>
              </w:rPr>
            </w:pPr>
            <w:r w:rsidRPr="004E6D83">
              <w:rPr>
                <w:rFonts w:asciiTheme="majorHAnsi" w:hAnsiTheme="majorHAnsi" w:cstheme="majorHAnsi"/>
                <w:sz w:val="22"/>
              </w:rPr>
              <w:t>a) normal use</w:t>
            </w:r>
          </w:p>
          <w:p w14:paraId="13444220" w14:textId="77777777" w:rsidR="001F492B" w:rsidRPr="004E6D83" w:rsidRDefault="001F492B" w:rsidP="004E6D83">
            <w:pPr>
              <w:spacing w:before="60" w:after="60"/>
              <w:rPr>
                <w:rFonts w:asciiTheme="majorHAnsi" w:hAnsiTheme="majorHAnsi" w:cstheme="majorHAnsi"/>
                <w:sz w:val="22"/>
              </w:rPr>
            </w:pPr>
          </w:p>
          <w:p w14:paraId="3CA98FA8" w14:textId="0F04559D" w:rsidR="001F492B" w:rsidRDefault="001F492B" w:rsidP="004E6D83">
            <w:pPr>
              <w:spacing w:before="60" w:after="60"/>
              <w:rPr>
                <w:rFonts w:asciiTheme="majorHAnsi" w:hAnsiTheme="majorHAnsi" w:cstheme="majorHAnsi"/>
                <w:sz w:val="22"/>
              </w:rPr>
            </w:pPr>
          </w:p>
          <w:p w14:paraId="345522A1" w14:textId="77777777" w:rsidR="004E6D83" w:rsidRPr="004E6D83" w:rsidRDefault="004E6D83" w:rsidP="004E6D83">
            <w:pPr>
              <w:spacing w:before="60" w:after="60"/>
              <w:rPr>
                <w:rFonts w:asciiTheme="majorHAnsi" w:hAnsiTheme="majorHAnsi" w:cstheme="majorHAnsi"/>
                <w:sz w:val="22"/>
              </w:rPr>
            </w:pPr>
          </w:p>
          <w:p w14:paraId="4FF8E530" w14:textId="77777777" w:rsidR="001F492B" w:rsidRPr="004E6D83" w:rsidRDefault="001F492B" w:rsidP="004E6D83">
            <w:pPr>
              <w:spacing w:before="60" w:after="60"/>
              <w:rPr>
                <w:rFonts w:asciiTheme="majorHAnsi" w:hAnsiTheme="majorHAnsi" w:cstheme="majorHAnsi"/>
                <w:sz w:val="22"/>
              </w:rPr>
            </w:pPr>
          </w:p>
          <w:p w14:paraId="1A7D5561" w14:textId="77777777" w:rsidR="001F492B" w:rsidRPr="004E6D83" w:rsidRDefault="001F492B" w:rsidP="004E6D83">
            <w:pPr>
              <w:spacing w:before="60" w:after="60"/>
              <w:rPr>
                <w:rFonts w:asciiTheme="majorHAnsi" w:hAnsiTheme="majorHAnsi" w:cstheme="majorHAnsi"/>
                <w:sz w:val="22"/>
              </w:rPr>
            </w:pPr>
          </w:p>
          <w:p w14:paraId="55413624" w14:textId="411E55FA" w:rsidR="001F492B" w:rsidRDefault="001F492B" w:rsidP="004E6D83">
            <w:pPr>
              <w:spacing w:before="60" w:after="60"/>
              <w:rPr>
                <w:rFonts w:asciiTheme="majorHAnsi" w:hAnsiTheme="majorHAnsi" w:cstheme="majorHAnsi"/>
                <w:sz w:val="22"/>
              </w:rPr>
            </w:pPr>
            <w:r w:rsidRPr="004E6D83">
              <w:rPr>
                <w:rFonts w:asciiTheme="majorHAnsi" w:hAnsiTheme="majorHAnsi" w:cstheme="majorHAnsi"/>
                <w:sz w:val="22"/>
              </w:rPr>
              <w:t>b) Reactive response to NDG stolen from a temporary storage site.</w:t>
            </w:r>
          </w:p>
          <w:p w14:paraId="43D52958" w14:textId="04B983FC" w:rsidR="004E6D83" w:rsidRDefault="004E6D83" w:rsidP="004E6D83">
            <w:pPr>
              <w:spacing w:before="60" w:after="60"/>
              <w:rPr>
                <w:rFonts w:asciiTheme="majorHAnsi" w:hAnsiTheme="majorHAnsi" w:cstheme="majorHAnsi"/>
                <w:sz w:val="22"/>
              </w:rPr>
            </w:pPr>
          </w:p>
          <w:p w14:paraId="5C0904F4" w14:textId="77777777" w:rsidR="00E26789" w:rsidRPr="004E6D83" w:rsidRDefault="00E26789" w:rsidP="004E6D83">
            <w:pPr>
              <w:spacing w:before="60" w:after="60"/>
              <w:rPr>
                <w:rFonts w:asciiTheme="majorHAnsi" w:hAnsiTheme="majorHAnsi" w:cstheme="majorHAnsi"/>
                <w:sz w:val="22"/>
              </w:rPr>
            </w:pPr>
          </w:p>
          <w:p w14:paraId="41C6DCFE" w14:textId="77777777" w:rsidR="001F492B" w:rsidRPr="004E6D83" w:rsidRDefault="001F492B" w:rsidP="004E6D83">
            <w:pPr>
              <w:spacing w:before="60" w:after="60"/>
              <w:rPr>
                <w:rFonts w:asciiTheme="majorHAnsi" w:hAnsiTheme="majorHAnsi" w:cstheme="majorHAnsi"/>
                <w:sz w:val="22"/>
              </w:rPr>
            </w:pPr>
            <w:r w:rsidRPr="004E6D83">
              <w:rPr>
                <w:rFonts w:asciiTheme="majorHAnsi" w:hAnsiTheme="majorHAnsi" w:cstheme="majorHAnsi"/>
                <w:sz w:val="22"/>
              </w:rPr>
              <w:t>c) Theft of an NDG from a parked vehicle in a company depot that has a dedicated materials store.</w:t>
            </w:r>
          </w:p>
          <w:p w14:paraId="0518D4EB" w14:textId="77777777" w:rsidR="001F492B" w:rsidRPr="004E6D83" w:rsidRDefault="001F492B" w:rsidP="004E6D83">
            <w:pPr>
              <w:spacing w:before="60" w:after="60"/>
              <w:rPr>
                <w:rFonts w:asciiTheme="majorHAnsi" w:hAnsiTheme="majorHAnsi" w:cstheme="majorHAnsi"/>
                <w:sz w:val="22"/>
              </w:rPr>
            </w:pPr>
          </w:p>
          <w:p w14:paraId="24ACEA47" w14:textId="77777777" w:rsidR="001F492B" w:rsidRPr="004E6D83" w:rsidRDefault="001F492B" w:rsidP="004E6D83">
            <w:pPr>
              <w:spacing w:before="60" w:after="60"/>
              <w:rPr>
                <w:rFonts w:asciiTheme="majorHAnsi" w:hAnsiTheme="majorHAnsi" w:cstheme="majorHAnsi"/>
                <w:sz w:val="22"/>
              </w:rPr>
            </w:pPr>
          </w:p>
          <w:p w14:paraId="18A47465" w14:textId="77777777" w:rsidR="001F492B" w:rsidRPr="004E6D83" w:rsidRDefault="001F492B" w:rsidP="004E6D83">
            <w:pPr>
              <w:spacing w:before="60" w:after="60"/>
              <w:rPr>
                <w:rFonts w:asciiTheme="majorHAnsi" w:hAnsiTheme="majorHAnsi" w:cstheme="majorHAnsi"/>
                <w:sz w:val="22"/>
              </w:rPr>
            </w:pPr>
          </w:p>
          <w:p w14:paraId="78120EEB" w14:textId="77777777" w:rsidR="001F492B" w:rsidRPr="004E6D83" w:rsidRDefault="001F492B" w:rsidP="004E6D83">
            <w:pPr>
              <w:spacing w:before="60" w:after="60"/>
              <w:rPr>
                <w:rFonts w:asciiTheme="majorHAnsi" w:hAnsiTheme="majorHAnsi" w:cstheme="majorHAnsi"/>
                <w:sz w:val="22"/>
              </w:rPr>
            </w:pPr>
          </w:p>
          <w:p w14:paraId="67D35178" w14:textId="77777777" w:rsidR="001F492B" w:rsidRPr="004E6D83" w:rsidRDefault="001F492B" w:rsidP="004E6D83">
            <w:pPr>
              <w:spacing w:before="60" w:after="60"/>
              <w:rPr>
                <w:rFonts w:asciiTheme="majorHAnsi" w:hAnsiTheme="majorHAnsi" w:cstheme="majorHAnsi"/>
                <w:sz w:val="22"/>
              </w:rPr>
            </w:pPr>
          </w:p>
          <w:p w14:paraId="30E94B6D" w14:textId="1ECBE09B" w:rsidR="001F492B" w:rsidRDefault="001F492B" w:rsidP="004E6D83">
            <w:pPr>
              <w:spacing w:before="60" w:after="60"/>
              <w:rPr>
                <w:rFonts w:asciiTheme="majorHAnsi" w:hAnsiTheme="majorHAnsi" w:cstheme="majorHAnsi"/>
                <w:sz w:val="22"/>
              </w:rPr>
            </w:pPr>
          </w:p>
          <w:p w14:paraId="06762024" w14:textId="48A9A4EB" w:rsidR="00E26789" w:rsidRDefault="00E26789" w:rsidP="004E6D83">
            <w:pPr>
              <w:spacing w:before="60" w:after="60"/>
              <w:rPr>
                <w:rFonts w:asciiTheme="majorHAnsi" w:hAnsiTheme="majorHAnsi" w:cstheme="majorHAnsi"/>
                <w:sz w:val="22"/>
              </w:rPr>
            </w:pPr>
          </w:p>
          <w:p w14:paraId="2F28B219" w14:textId="77777777" w:rsidR="00E26789" w:rsidRPr="004E6D83" w:rsidRDefault="00E26789" w:rsidP="004E6D83">
            <w:pPr>
              <w:spacing w:before="60" w:after="60"/>
              <w:rPr>
                <w:rFonts w:asciiTheme="majorHAnsi" w:hAnsiTheme="majorHAnsi" w:cstheme="majorHAnsi"/>
                <w:sz w:val="22"/>
              </w:rPr>
            </w:pPr>
          </w:p>
          <w:p w14:paraId="00FF5E7B" w14:textId="77777777" w:rsidR="001F492B" w:rsidRPr="004E6D83" w:rsidRDefault="001F492B" w:rsidP="004E6D83">
            <w:pPr>
              <w:spacing w:before="60" w:after="60"/>
              <w:rPr>
                <w:rFonts w:asciiTheme="majorHAnsi" w:hAnsiTheme="majorHAnsi" w:cstheme="majorHAnsi"/>
                <w:sz w:val="22"/>
              </w:rPr>
            </w:pPr>
            <w:r w:rsidRPr="004E6D83">
              <w:rPr>
                <w:rFonts w:asciiTheme="majorHAnsi" w:hAnsiTheme="majorHAnsi" w:cstheme="majorHAnsi"/>
                <w:sz w:val="22"/>
              </w:rPr>
              <w:t>d) Loss of NDG somewhere following use, and not discovered for 3 months.</w:t>
            </w:r>
          </w:p>
        </w:tc>
        <w:tc>
          <w:tcPr>
            <w:tcW w:w="1486" w:type="pct"/>
          </w:tcPr>
          <w:p w14:paraId="5FD84BE7" w14:textId="6DD28887" w:rsidR="001F492B" w:rsidRDefault="001F492B" w:rsidP="004E6D83">
            <w:pPr>
              <w:spacing w:before="60" w:after="60"/>
              <w:rPr>
                <w:rFonts w:asciiTheme="majorHAnsi" w:hAnsiTheme="majorHAnsi" w:cstheme="majorHAnsi"/>
                <w:sz w:val="22"/>
              </w:rPr>
            </w:pPr>
            <w:r w:rsidRPr="004E6D83">
              <w:rPr>
                <w:rFonts w:asciiTheme="majorHAnsi" w:hAnsiTheme="majorHAnsi" w:cstheme="majorHAnsi"/>
                <w:sz w:val="22"/>
              </w:rPr>
              <w:t>a) ONR has enforcement responsibility for IRR17 transport, and HSE has enforcement responsibility for gauge use.</w:t>
            </w:r>
          </w:p>
          <w:p w14:paraId="40CC9D40" w14:textId="124FE9E4" w:rsidR="00E26789" w:rsidRPr="004E6D83" w:rsidRDefault="00351933" w:rsidP="004E6D83">
            <w:pPr>
              <w:spacing w:before="60" w:after="60"/>
              <w:rPr>
                <w:rFonts w:asciiTheme="majorHAnsi" w:hAnsiTheme="majorHAnsi" w:cstheme="majorHAnsi"/>
                <w:sz w:val="22"/>
              </w:rPr>
            </w:pPr>
            <w:r>
              <w:rPr>
                <w:rFonts w:asciiTheme="majorHAnsi" w:hAnsiTheme="majorHAnsi" w:cstheme="majorHAnsi"/>
                <w:sz w:val="22"/>
              </w:rPr>
              <w:br/>
            </w:r>
          </w:p>
          <w:p w14:paraId="077165B5" w14:textId="5E2A333A" w:rsidR="004E6D83" w:rsidRDefault="001F492B" w:rsidP="004E6D83">
            <w:pPr>
              <w:spacing w:before="60" w:after="60"/>
              <w:rPr>
                <w:rFonts w:asciiTheme="majorHAnsi" w:hAnsiTheme="majorHAnsi" w:cstheme="majorHAnsi"/>
                <w:sz w:val="22"/>
              </w:rPr>
            </w:pPr>
            <w:r w:rsidRPr="004E6D83">
              <w:rPr>
                <w:rFonts w:asciiTheme="majorHAnsi" w:hAnsiTheme="majorHAnsi" w:cstheme="majorHAnsi"/>
                <w:sz w:val="22"/>
              </w:rPr>
              <w:t>b) HSE has the enforcement responsibility in relation to IRR17.</w:t>
            </w:r>
          </w:p>
          <w:p w14:paraId="13FC1476" w14:textId="1ECC94FD" w:rsidR="00E26789" w:rsidRPr="004E6D83" w:rsidRDefault="00351933" w:rsidP="004E6D83">
            <w:pPr>
              <w:spacing w:before="60" w:after="60"/>
              <w:rPr>
                <w:rFonts w:asciiTheme="majorHAnsi" w:hAnsiTheme="majorHAnsi" w:cstheme="majorHAnsi"/>
                <w:sz w:val="22"/>
              </w:rPr>
            </w:pPr>
            <w:r>
              <w:rPr>
                <w:rFonts w:asciiTheme="majorHAnsi" w:hAnsiTheme="majorHAnsi" w:cstheme="majorHAnsi"/>
                <w:sz w:val="22"/>
              </w:rPr>
              <w:br/>
            </w:r>
          </w:p>
          <w:p w14:paraId="7143340F" w14:textId="38BEE1EB" w:rsidR="001F492B" w:rsidRDefault="001F492B" w:rsidP="004E6D83">
            <w:pPr>
              <w:spacing w:before="60" w:after="60"/>
              <w:rPr>
                <w:rFonts w:asciiTheme="majorHAnsi" w:hAnsiTheme="majorHAnsi" w:cstheme="majorHAnsi"/>
                <w:sz w:val="22"/>
              </w:rPr>
            </w:pPr>
            <w:r w:rsidRPr="004E6D83">
              <w:rPr>
                <w:rFonts w:asciiTheme="majorHAnsi" w:hAnsiTheme="majorHAnsi" w:cstheme="majorHAnsi"/>
                <w:sz w:val="22"/>
              </w:rPr>
              <w:t xml:space="preserve">c) HSE likely to take enforcement lead where a gauge remains loaded on a vehicle (at the end of use) and there has been no preparation for transport for next use.  Although technically the last transport has not ended (the gauge has not been unloaded at its destination), the greater failing is likely to be inappropriate storage. </w:t>
            </w:r>
          </w:p>
          <w:p w14:paraId="3A3122C1" w14:textId="0B266E77" w:rsidR="001F492B" w:rsidRPr="004E6D83" w:rsidRDefault="00351933" w:rsidP="00351933">
            <w:pPr>
              <w:spacing w:before="60" w:after="60"/>
              <w:rPr>
                <w:rFonts w:asciiTheme="majorHAnsi" w:hAnsiTheme="majorHAnsi" w:cstheme="majorHAnsi"/>
                <w:sz w:val="22"/>
              </w:rPr>
            </w:pPr>
            <w:r>
              <w:rPr>
                <w:rFonts w:asciiTheme="majorHAnsi" w:hAnsiTheme="majorHAnsi" w:cstheme="majorHAnsi"/>
                <w:sz w:val="22"/>
              </w:rPr>
              <w:br/>
            </w:r>
            <w:r w:rsidR="001F492B" w:rsidRPr="004E6D83">
              <w:rPr>
                <w:rFonts w:asciiTheme="majorHAnsi" w:hAnsiTheme="majorHAnsi" w:cstheme="majorHAnsi"/>
                <w:sz w:val="22"/>
              </w:rPr>
              <w:t xml:space="preserve">d) HSE likely to take enforcement lead </w:t>
            </w:r>
          </w:p>
        </w:tc>
        <w:tc>
          <w:tcPr>
            <w:tcW w:w="2206" w:type="pct"/>
          </w:tcPr>
          <w:p w14:paraId="0A0F10F8" w14:textId="77777777" w:rsidR="001F492B" w:rsidRPr="004E6D83" w:rsidRDefault="001F492B" w:rsidP="004E6D83">
            <w:pPr>
              <w:spacing w:before="60" w:after="60"/>
              <w:rPr>
                <w:rFonts w:asciiTheme="majorHAnsi" w:hAnsiTheme="majorHAnsi" w:cstheme="majorHAnsi"/>
                <w:sz w:val="22"/>
              </w:rPr>
            </w:pPr>
            <w:r w:rsidRPr="004E6D83">
              <w:rPr>
                <w:rFonts w:asciiTheme="majorHAnsi" w:hAnsiTheme="majorHAnsi" w:cstheme="majorHAnsi"/>
                <w:sz w:val="22"/>
              </w:rPr>
              <w:t xml:space="preserve">Where a gauge is returned to its transport case, it may not be being prepared for transport, and may just be returned temporarily for shielding purposes. This will influence the enforcement lead. ONR leads in relation for preparation of packaging connected with transport. HSE will lead where a gauge is returned to its packaging for shielding purposes and is not being prepared for transport.  </w:t>
            </w:r>
          </w:p>
          <w:p w14:paraId="7F0ABF2D" w14:textId="77777777" w:rsidR="001F492B" w:rsidRPr="004E6D83" w:rsidRDefault="001F492B" w:rsidP="004E6D83">
            <w:pPr>
              <w:spacing w:before="60" w:after="60"/>
              <w:rPr>
                <w:rFonts w:asciiTheme="majorHAnsi" w:hAnsiTheme="majorHAnsi" w:cstheme="majorHAnsi"/>
                <w:sz w:val="22"/>
              </w:rPr>
            </w:pPr>
            <w:r w:rsidRPr="004E6D83">
              <w:rPr>
                <w:rFonts w:asciiTheme="majorHAnsi" w:hAnsiTheme="majorHAnsi" w:cstheme="majorHAnsi"/>
                <w:sz w:val="22"/>
              </w:rPr>
              <w:t>Temporary storage is not the same as storage in transit. A temporary storage site is used when it is intended that a particular facility will provide suitable storage between periods of use of a gauge. Where material is described as being in in-transit storage at a warehouse or depot or similar, this means the journey the radioactive material is taking is paused, along the route to its destination. In-transit storage is transport.</w:t>
            </w:r>
          </w:p>
          <w:p w14:paraId="7391A84B" w14:textId="7CBBBD32" w:rsidR="004E6D83" w:rsidRDefault="001F492B" w:rsidP="004E6D83">
            <w:pPr>
              <w:spacing w:before="60" w:after="60"/>
              <w:rPr>
                <w:rFonts w:asciiTheme="majorHAnsi" w:hAnsiTheme="majorHAnsi" w:cstheme="majorHAnsi"/>
                <w:sz w:val="22"/>
              </w:rPr>
            </w:pPr>
            <w:r w:rsidRPr="004E6D83">
              <w:rPr>
                <w:rFonts w:asciiTheme="majorHAnsi" w:hAnsiTheme="majorHAnsi" w:cstheme="majorHAnsi"/>
                <w:b/>
                <w:bCs/>
                <w:sz w:val="22"/>
              </w:rPr>
              <w:t>Note</w:t>
            </w:r>
            <w:r w:rsidRPr="004E6D83">
              <w:rPr>
                <w:rFonts w:asciiTheme="majorHAnsi" w:hAnsiTheme="majorHAnsi" w:cstheme="majorHAnsi"/>
                <w:sz w:val="22"/>
              </w:rPr>
              <w:t xml:space="preserve">: Likely that Environment Agencies regulatory interest would be significant in relation to (b). </w:t>
            </w:r>
          </w:p>
          <w:p w14:paraId="4956293D" w14:textId="610FFD80" w:rsidR="00E26789" w:rsidRDefault="00E26789" w:rsidP="004E6D83">
            <w:pPr>
              <w:spacing w:before="60" w:after="60"/>
              <w:rPr>
                <w:rFonts w:asciiTheme="majorHAnsi" w:hAnsiTheme="majorHAnsi" w:cstheme="majorHAnsi"/>
                <w:sz w:val="22"/>
              </w:rPr>
            </w:pPr>
          </w:p>
          <w:p w14:paraId="3D7CF0D1" w14:textId="77777777" w:rsidR="00E26789" w:rsidRDefault="00E26789" w:rsidP="004E6D83">
            <w:pPr>
              <w:spacing w:before="60" w:after="60"/>
              <w:rPr>
                <w:rFonts w:asciiTheme="majorHAnsi" w:hAnsiTheme="majorHAnsi" w:cstheme="majorHAnsi"/>
                <w:sz w:val="22"/>
              </w:rPr>
            </w:pPr>
          </w:p>
          <w:p w14:paraId="0BECD2E4" w14:textId="5511AE80" w:rsidR="001F492B" w:rsidRPr="004E6D83" w:rsidRDefault="00351933" w:rsidP="004E6D83">
            <w:pPr>
              <w:spacing w:before="60" w:after="60"/>
              <w:rPr>
                <w:rFonts w:asciiTheme="majorHAnsi" w:hAnsiTheme="majorHAnsi" w:cstheme="majorHAnsi"/>
                <w:sz w:val="22"/>
              </w:rPr>
            </w:pPr>
            <w:r>
              <w:rPr>
                <w:rFonts w:asciiTheme="majorHAnsi" w:hAnsiTheme="majorHAnsi" w:cstheme="majorHAnsi"/>
                <w:sz w:val="22"/>
              </w:rPr>
              <w:br/>
            </w:r>
            <w:r w:rsidR="001F492B" w:rsidRPr="004E6D83">
              <w:rPr>
                <w:rFonts w:asciiTheme="majorHAnsi" w:hAnsiTheme="majorHAnsi" w:cstheme="majorHAnsi"/>
                <w:sz w:val="22"/>
              </w:rPr>
              <w:t xml:space="preserve">d) Failure in source accountancy is likely to be the most significant issue so this sits most appropriately with HSE. </w:t>
            </w:r>
          </w:p>
        </w:tc>
      </w:tr>
      <w:tr w:rsidR="001F492B" w:rsidRPr="00E26789" w14:paraId="6C2A7837" w14:textId="77777777" w:rsidTr="00E26789">
        <w:trPr>
          <w:trHeight w:val="503"/>
        </w:trPr>
        <w:tc>
          <w:tcPr>
            <w:tcW w:w="5000" w:type="pct"/>
            <w:gridSpan w:val="3"/>
            <w:tcBorders>
              <w:left w:val="nil"/>
              <w:right w:val="nil"/>
            </w:tcBorders>
          </w:tcPr>
          <w:p w14:paraId="561D9862" w14:textId="77777777" w:rsidR="001F492B" w:rsidRPr="00E26789" w:rsidRDefault="001F492B" w:rsidP="00B605A9">
            <w:pPr>
              <w:spacing w:after="0"/>
              <w:rPr>
                <w:rFonts w:asciiTheme="majorHAnsi" w:hAnsiTheme="majorHAnsi" w:cstheme="majorHAnsi"/>
                <w:b/>
                <w:bCs/>
                <w:sz w:val="22"/>
                <w:szCs w:val="20"/>
                <w:shd w:val="clear" w:color="auto" w:fill="B8CCE4"/>
              </w:rPr>
            </w:pPr>
            <w:r w:rsidRPr="00E26789">
              <w:rPr>
                <w:b/>
                <w:bCs/>
                <w:sz w:val="22"/>
                <w:szCs w:val="20"/>
              </w:rPr>
              <w:t>Industrial applications</w:t>
            </w:r>
            <w:r w:rsidRPr="00E26789">
              <w:rPr>
                <w:rFonts w:asciiTheme="majorHAnsi" w:hAnsiTheme="majorHAnsi" w:cstheme="majorHAnsi"/>
                <w:b/>
                <w:bCs/>
                <w:sz w:val="22"/>
                <w:szCs w:val="20"/>
                <w:shd w:val="clear" w:color="auto" w:fill="B8CCE4"/>
              </w:rPr>
              <w:t xml:space="preserve"> </w:t>
            </w:r>
          </w:p>
          <w:p w14:paraId="486BD72B" w14:textId="77777777" w:rsidR="001F492B" w:rsidRPr="00E26789" w:rsidRDefault="001F492B" w:rsidP="00B605A9">
            <w:pPr>
              <w:rPr>
                <w:rFonts w:asciiTheme="majorHAnsi" w:hAnsiTheme="majorHAnsi" w:cstheme="majorHAnsi"/>
                <w:sz w:val="22"/>
                <w:szCs w:val="20"/>
              </w:rPr>
            </w:pPr>
            <w:r w:rsidRPr="00E26789">
              <w:rPr>
                <w:rFonts w:asciiTheme="majorHAnsi" w:hAnsiTheme="majorHAnsi" w:cstheme="majorHAnsi"/>
                <w:b/>
                <w:sz w:val="22"/>
                <w:szCs w:val="20"/>
              </w:rPr>
              <w:t xml:space="preserve">           </w:t>
            </w:r>
            <w:r w:rsidRPr="00E26789">
              <w:rPr>
                <w:rFonts w:asciiTheme="majorHAnsi" w:hAnsiTheme="majorHAnsi" w:cstheme="majorHAnsi"/>
                <w:sz w:val="22"/>
                <w:szCs w:val="20"/>
              </w:rPr>
              <w:t>Site radiography (for civil purposes)</w:t>
            </w:r>
          </w:p>
        </w:tc>
      </w:tr>
      <w:tr w:rsidR="001F492B" w:rsidRPr="00E26789" w14:paraId="000D92E4" w14:textId="77777777" w:rsidTr="00857A65">
        <w:trPr>
          <w:trHeight w:val="7641"/>
        </w:trPr>
        <w:tc>
          <w:tcPr>
            <w:tcW w:w="1308" w:type="pct"/>
            <w:tcBorders>
              <w:bottom w:val="single" w:sz="4" w:space="0" w:color="auto"/>
            </w:tcBorders>
          </w:tcPr>
          <w:p w14:paraId="3452CFE4" w14:textId="77777777" w:rsidR="001F492B" w:rsidRPr="00E26789" w:rsidRDefault="001F492B" w:rsidP="00B605A9">
            <w:pPr>
              <w:rPr>
                <w:rFonts w:asciiTheme="majorHAnsi" w:hAnsiTheme="majorHAnsi" w:cstheme="majorHAnsi"/>
                <w:sz w:val="22"/>
                <w:szCs w:val="20"/>
              </w:rPr>
            </w:pPr>
            <w:r w:rsidRPr="00E26789">
              <w:rPr>
                <w:rFonts w:asciiTheme="majorHAnsi" w:hAnsiTheme="majorHAnsi" w:cstheme="majorHAnsi"/>
                <w:sz w:val="22"/>
                <w:szCs w:val="20"/>
              </w:rPr>
              <w:lastRenderedPageBreak/>
              <w:t>a) Package not consigned properly (for example, an industrial radiography source not fully retracted once site work completed, then transported by road in GB resulting in excess dose while packing up equipment, during transport for driver/crew, and once unloaded back at base until issue discovered).</w:t>
            </w:r>
          </w:p>
          <w:p w14:paraId="68CC7344" w14:textId="5A774480" w:rsidR="001F492B" w:rsidRPr="00E26789" w:rsidRDefault="00E26789" w:rsidP="00E26789">
            <w:pPr>
              <w:rPr>
                <w:rFonts w:asciiTheme="majorHAnsi" w:hAnsiTheme="majorHAnsi" w:cstheme="majorHAnsi"/>
                <w:sz w:val="22"/>
                <w:szCs w:val="20"/>
              </w:rPr>
            </w:pPr>
            <w:r>
              <w:rPr>
                <w:rFonts w:asciiTheme="majorHAnsi" w:hAnsiTheme="majorHAnsi" w:cstheme="majorHAnsi"/>
                <w:sz w:val="22"/>
                <w:szCs w:val="20"/>
              </w:rPr>
              <w:br/>
            </w:r>
            <w:r w:rsidR="001F492B" w:rsidRPr="00E26789">
              <w:rPr>
                <w:rFonts w:asciiTheme="majorHAnsi" w:hAnsiTheme="majorHAnsi" w:cstheme="majorHAnsi"/>
                <w:sz w:val="22"/>
                <w:szCs w:val="20"/>
              </w:rPr>
              <w:t>b) Source disconnects from wind-out mechanism during site radiography, and subsequent retrieval operations</w:t>
            </w:r>
          </w:p>
        </w:tc>
        <w:tc>
          <w:tcPr>
            <w:tcW w:w="1486" w:type="pct"/>
            <w:tcBorders>
              <w:bottom w:val="single" w:sz="4" w:space="0" w:color="auto"/>
            </w:tcBorders>
          </w:tcPr>
          <w:p w14:paraId="066EF97C" w14:textId="77777777" w:rsidR="001F492B" w:rsidRPr="00E26789" w:rsidRDefault="001F492B" w:rsidP="00B605A9">
            <w:pPr>
              <w:rPr>
                <w:rFonts w:asciiTheme="majorHAnsi" w:hAnsiTheme="majorHAnsi" w:cstheme="majorHAnsi"/>
                <w:sz w:val="22"/>
                <w:szCs w:val="20"/>
              </w:rPr>
            </w:pPr>
            <w:r w:rsidRPr="00E26789">
              <w:rPr>
                <w:rFonts w:asciiTheme="majorHAnsi" w:hAnsiTheme="majorHAnsi" w:cstheme="majorHAnsi"/>
                <w:sz w:val="22"/>
                <w:szCs w:val="20"/>
              </w:rPr>
              <w:t xml:space="preserve">a) Both ONR and HSE likely to be involved, taking forward enforcement action jointly. ONR would take enforcement responsibility for transport, with HSE taking enforcement responsibility for other relevant work practices.  </w:t>
            </w:r>
          </w:p>
          <w:p w14:paraId="79044790" w14:textId="77777777" w:rsidR="00E26789" w:rsidRDefault="00E26789" w:rsidP="00B605A9">
            <w:pPr>
              <w:rPr>
                <w:rFonts w:asciiTheme="majorHAnsi" w:hAnsiTheme="majorHAnsi" w:cstheme="majorHAnsi"/>
                <w:sz w:val="22"/>
                <w:szCs w:val="20"/>
              </w:rPr>
            </w:pPr>
          </w:p>
          <w:p w14:paraId="3B3621BE" w14:textId="60756A96" w:rsidR="00E26789" w:rsidRDefault="00351933" w:rsidP="00B605A9">
            <w:pPr>
              <w:rPr>
                <w:rFonts w:asciiTheme="majorHAnsi" w:hAnsiTheme="majorHAnsi" w:cstheme="majorHAnsi"/>
                <w:sz w:val="22"/>
                <w:szCs w:val="20"/>
              </w:rPr>
            </w:pPr>
            <w:r>
              <w:rPr>
                <w:rFonts w:asciiTheme="majorHAnsi" w:hAnsiTheme="majorHAnsi" w:cstheme="majorHAnsi"/>
                <w:sz w:val="22"/>
                <w:szCs w:val="20"/>
              </w:rPr>
              <w:br/>
            </w:r>
            <w:r>
              <w:rPr>
                <w:rFonts w:asciiTheme="majorHAnsi" w:hAnsiTheme="majorHAnsi" w:cstheme="majorHAnsi"/>
                <w:sz w:val="22"/>
                <w:szCs w:val="20"/>
              </w:rPr>
              <w:br/>
            </w:r>
          </w:p>
          <w:p w14:paraId="217FE764" w14:textId="343A4A03" w:rsidR="001F492B" w:rsidRPr="00E26789" w:rsidRDefault="001F492B" w:rsidP="00B605A9">
            <w:pPr>
              <w:rPr>
                <w:rFonts w:asciiTheme="majorHAnsi" w:hAnsiTheme="majorHAnsi" w:cstheme="majorHAnsi"/>
                <w:sz w:val="22"/>
                <w:szCs w:val="20"/>
              </w:rPr>
            </w:pPr>
            <w:r w:rsidRPr="00E26789">
              <w:rPr>
                <w:rFonts w:asciiTheme="majorHAnsi" w:hAnsiTheme="majorHAnsi" w:cstheme="majorHAnsi"/>
                <w:sz w:val="22"/>
                <w:szCs w:val="20"/>
              </w:rPr>
              <w:t xml:space="preserve">b) ONR has enforcement responsibility for preparation of packaging (such as an emergency source container being loaded with the retrieved source that the dutyholder intends to transport by public road). HSE has enforcement responsibility for IRR17 in relation to the source retrieval.  </w:t>
            </w:r>
          </w:p>
        </w:tc>
        <w:tc>
          <w:tcPr>
            <w:tcW w:w="2206" w:type="pct"/>
            <w:tcBorders>
              <w:bottom w:val="single" w:sz="4" w:space="0" w:color="auto"/>
            </w:tcBorders>
          </w:tcPr>
          <w:p w14:paraId="42DCB5DA" w14:textId="77777777" w:rsidR="001F492B" w:rsidRPr="00E26789" w:rsidRDefault="001F492B" w:rsidP="00B605A9">
            <w:pPr>
              <w:spacing w:after="0"/>
              <w:rPr>
                <w:rFonts w:asciiTheme="majorHAnsi" w:hAnsiTheme="majorHAnsi" w:cstheme="majorHAnsi"/>
                <w:sz w:val="22"/>
                <w:szCs w:val="20"/>
              </w:rPr>
            </w:pPr>
            <w:r w:rsidRPr="00E26789">
              <w:rPr>
                <w:rFonts w:asciiTheme="majorHAnsi" w:hAnsiTheme="majorHAnsi" w:cstheme="majorHAnsi"/>
                <w:sz w:val="22"/>
                <w:szCs w:val="20"/>
              </w:rPr>
              <w:t>a) ONR may lead based on failure to prepare the package or HSE may lead enforcement action based on the inappropriate work practices towards the end of site radiography. There could be scope for identifying the bigger failing if appropriate but clearly there is scope to consider taking forward joint enforcement action.</w:t>
            </w:r>
          </w:p>
          <w:p w14:paraId="283953D3" w14:textId="77777777" w:rsidR="001F492B" w:rsidRPr="00E26789" w:rsidRDefault="001F492B" w:rsidP="00B605A9">
            <w:pPr>
              <w:rPr>
                <w:rFonts w:asciiTheme="majorHAnsi" w:hAnsiTheme="majorHAnsi" w:cstheme="majorHAnsi"/>
                <w:sz w:val="22"/>
                <w:szCs w:val="20"/>
              </w:rPr>
            </w:pPr>
          </w:p>
          <w:p w14:paraId="3A518125" w14:textId="77777777" w:rsidR="001F492B" w:rsidRPr="00E26789" w:rsidRDefault="001F492B" w:rsidP="00B605A9">
            <w:pPr>
              <w:rPr>
                <w:rFonts w:asciiTheme="majorHAnsi" w:hAnsiTheme="majorHAnsi" w:cstheme="majorHAnsi"/>
                <w:sz w:val="22"/>
                <w:szCs w:val="20"/>
              </w:rPr>
            </w:pPr>
          </w:p>
          <w:p w14:paraId="63D44AD2" w14:textId="77777777" w:rsidR="001F492B" w:rsidRPr="00E26789" w:rsidRDefault="001F492B" w:rsidP="00B605A9">
            <w:pPr>
              <w:rPr>
                <w:rFonts w:asciiTheme="majorHAnsi" w:hAnsiTheme="majorHAnsi" w:cstheme="majorHAnsi"/>
                <w:sz w:val="22"/>
                <w:szCs w:val="20"/>
              </w:rPr>
            </w:pPr>
          </w:p>
          <w:p w14:paraId="3C03FCFF" w14:textId="3BCD4BB1" w:rsidR="001F492B" w:rsidRPr="00E26789" w:rsidRDefault="00E26789" w:rsidP="00E26789">
            <w:pPr>
              <w:rPr>
                <w:rFonts w:asciiTheme="majorHAnsi" w:hAnsiTheme="majorHAnsi" w:cstheme="majorHAnsi"/>
                <w:sz w:val="22"/>
                <w:szCs w:val="20"/>
              </w:rPr>
            </w:pPr>
            <w:r>
              <w:rPr>
                <w:rFonts w:asciiTheme="majorHAnsi" w:hAnsiTheme="majorHAnsi" w:cstheme="majorHAnsi"/>
                <w:sz w:val="22"/>
                <w:szCs w:val="20"/>
              </w:rPr>
              <w:br/>
            </w:r>
            <w:r w:rsidR="001F492B" w:rsidRPr="00E26789">
              <w:rPr>
                <w:rFonts w:asciiTheme="majorHAnsi" w:hAnsiTheme="majorHAnsi" w:cstheme="majorHAnsi"/>
                <w:sz w:val="22"/>
                <w:szCs w:val="20"/>
              </w:rPr>
              <w:t xml:space="preserve">b) ONR will have an enforcement responsibility from around the point the source is free to be transferred to the emergency packaging, assuming there is an associated journey to be made by public road. </w:t>
            </w:r>
          </w:p>
        </w:tc>
      </w:tr>
      <w:tr w:rsidR="001F492B" w:rsidRPr="00E26789" w14:paraId="03168DAB" w14:textId="77777777" w:rsidTr="00E26789">
        <w:trPr>
          <w:trHeight w:val="547"/>
        </w:trPr>
        <w:tc>
          <w:tcPr>
            <w:tcW w:w="5000" w:type="pct"/>
            <w:gridSpan w:val="3"/>
            <w:tcBorders>
              <w:left w:val="nil"/>
              <w:right w:val="nil"/>
            </w:tcBorders>
          </w:tcPr>
          <w:p w14:paraId="23C8D68C" w14:textId="77777777" w:rsidR="001F492B" w:rsidRPr="00E26789" w:rsidRDefault="001F492B" w:rsidP="00B605A9">
            <w:pPr>
              <w:spacing w:after="0"/>
              <w:rPr>
                <w:rFonts w:asciiTheme="majorHAnsi" w:hAnsiTheme="majorHAnsi" w:cstheme="majorHAnsi"/>
                <w:b/>
                <w:bCs/>
                <w:sz w:val="22"/>
                <w:szCs w:val="20"/>
                <w:shd w:val="clear" w:color="auto" w:fill="B8CCE4"/>
              </w:rPr>
            </w:pPr>
            <w:r w:rsidRPr="00E26789">
              <w:rPr>
                <w:b/>
                <w:bCs/>
                <w:sz w:val="22"/>
                <w:szCs w:val="20"/>
              </w:rPr>
              <w:t>Industrial applications</w:t>
            </w:r>
            <w:r w:rsidRPr="00E26789">
              <w:rPr>
                <w:rFonts w:asciiTheme="majorHAnsi" w:hAnsiTheme="majorHAnsi" w:cstheme="majorHAnsi"/>
                <w:b/>
                <w:bCs/>
                <w:sz w:val="22"/>
                <w:szCs w:val="20"/>
                <w:shd w:val="clear" w:color="auto" w:fill="B8CCE4"/>
              </w:rPr>
              <w:t xml:space="preserve"> </w:t>
            </w:r>
          </w:p>
          <w:p w14:paraId="6ADB88A8" w14:textId="77777777" w:rsidR="001F492B" w:rsidRPr="00E26789" w:rsidRDefault="001F492B" w:rsidP="00B605A9">
            <w:pPr>
              <w:rPr>
                <w:rFonts w:asciiTheme="majorHAnsi" w:hAnsiTheme="majorHAnsi" w:cstheme="majorHAnsi"/>
                <w:sz w:val="22"/>
                <w:szCs w:val="20"/>
              </w:rPr>
            </w:pPr>
            <w:r w:rsidRPr="00E26789">
              <w:rPr>
                <w:rFonts w:asciiTheme="majorHAnsi" w:hAnsiTheme="majorHAnsi" w:cstheme="majorHAnsi"/>
                <w:sz w:val="22"/>
                <w:szCs w:val="20"/>
              </w:rPr>
              <w:t xml:space="preserve">        Site radiography (for defence purposes)</w:t>
            </w:r>
          </w:p>
        </w:tc>
      </w:tr>
      <w:tr w:rsidR="001F492B" w:rsidRPr="00E26789" w14:paraId="5F202BB3" w14:textId="77777777" w:rsidTr="00857A65">
        <w:trPr>
          <w:trHeight w:val="642"/>
        </w:trPr>
        <w:tc>
          <w:tcPr>
            <w:tcW w:w="1308" w:type="pct"/>
          </w:tcPr>
          <w:p w14:paraId="13459DAF" w14:textId="77777777" w:rsidR="001F492B" w:rsidRPr="00E26789" w:rsidRDefault="001F492B" w:rsidP="00B605A9">
            <w:pPr>
              <w:ind w:left="33"/>
              <w:contextualSpacing/>
              <w:rPr>
                <w:rFonts w:asciiTheme="majorHAnsi" w:hAnsiTheme="majorHAnsi" w:cstheme="majorHAnsi"/>
                <w:sz w:val="22"/>
                <w:szCs w:val="20"/>
              </w:rPr>
            </w:pPr>
            <w:r w:rsidRPr="00E26789">
              <w:rPr>
                <w:rFonts w:asciiTheme="majorHAnsi" w:hAnsiTheme="majorHAnsi" w:cstheme="majorHAnsi"/>
                <w:sz w:val="22"/>
                <w:szCs w:val="20"/>
              </w:rPr>
              <w:t>Site radiography carried out at a defence site, or for defence purposes</w:t>
            </w:r>
          </w:p>
          <w:p w14:paraId="70BEFDC4" w14:textId="77777777" w:rsidR="001F492B" w:rsidRPr="00E26789" w:rsidRDefault="001F492B" w:rsidP="00B605A9">
            <w:pPr>
              <w:ind w:left="33"/>
              <w:contextualSpacing/>
              <w:rPr>
                <w:rFonts w:asciiTheme="majorHAnsi" w:hAnsiTheme="majorHAnsi" w:cstheme="majorHAnsi"/>
                <w:sz w:val="22"/>
                <w:szCs w:val="20"/>
              </w:rPr>
            </w:pPr>
          </w:p>
          <w:p w14:paraId="6A1A4C13" w14:textId="77777777" w:rsidR="001F492B" w:rsidRPr="00E26789" w:rsidRDefault="001F492B" w:rsidP="00B605A9">
            <w:pPr>
              <w:rPr>
                <w:rFonts w:asciiTheme="majorHAnsi" w:hAnsiTheme="majorHAnsi" w:cstheme="majorHAnsi"/>
                <w:sz w:val="22"/>
                <w:szCs w:val="20"/>
              </w:rPr>
            </w:pPr>
          </w:p>
        </w:tc>
        <w:tc>
          <w:tcPr>
            <w:tcW w:w="1486" w:type="pct"/>
          </w:tcPr>
          <w:p w14:paraId="0DE5691F" w14:textId="77777777" w:rsidR="001F492B" w:rsidRPr="00E26789" w:rsidRDefault="001F492B" w:rsidP="00B605A9">
            <w:pPr>
              <w:rPr>
                <w:rFonts w:asciiTheme="majorHAnsi" w:hAnsiTheme="majorHAnsi" w:cstheme="majorHAnsi"/>
                <w:sz w:val="22"/>
                <w:szCs w:val="20"/>
              </w:rPr>
            </w:pPr>
            <w:r w:rsidRPr="00E26789">
              <w:rPr>
                <w:rFonts w:asciiTheme="majorHAnsi" w:hAnsiTheme="majorHAnsi" w:cstheme="majorHAnsi"/>
                <w:sz w:val="22"/>
                <w:szCs w:val="20"/>
              </w:rPr>
              <w:t>During proactive site inspection work, HSE is likely to gather information relating to IRR17 transport issues, and pass this to ONR. This is a pragmatic approach to avoid vires issues.</w:t>
            </w:r>
          </w:p>
          <w:p w14:paraId="34FE732C" w14:textId="77777777" w:rsidR="001F492B" w:rsidRPr="00E26789" w:rsidRDefault="001F492B" w:rsidP="00B605A9">
            <w:pPr>
              <w:rPr>
                <w:rFonts w:asciiTheme="majorHAnsi" w:hAnsiTheme="majorHAnsi" w:cstheme="majorHAnsi"/>
                <w:sz w:val="22"/>
                <w:szCs w:val="20"/>
              </w:rPr>
            </w:pPr>
            <w:r w:rsidRPr="00E26789">
              <w:rPr>
                <w:rFonts w:asciiTheme="majorHAnsi" w:hAnsiTheme="majorHAnsi" w:cstheme="majorHAnsi"/>
                <w:sz w:val="22"/>
                <w:szCs w:val="20"/>
              </w:rPr>
              <w:t xml:space="preserve">Care is required in reactive cases. HSE and ONR will liaise until the most appropriate </w:t>
            </w:r>
            <w:r w:rsidRPr="00E26789">
              <w:rPr>
                <w:rFonts w:asciiTheme="majorHAnsi" w:hAnsiTheme="majorHAnsi" w:cstheme="majorHAnsi"/>
                <w:sz w:val="22"/>
                <w:szCs w:val="20"/>
              </w:rPr>
              <w:lastRenderedPageBreak/>
              <w:t xml:space="preserve">enforcing authority becomes evident. </w:t>
            </w:r>
          </w:p>
        </w:tc>
        <w:tc>
          <w:tcPr>
            <w:tcW w:w="2206" w:type="pct"/>
          </w:tcPr>
          <w:p w14:paraId="20953F92" w14:textId="77777777" w:rsidR="001F492B" w:rsidRPr="00E26789" w:rsidRDefault="001F492B" w:rsidP="00B605A9">
            <w:pPr>
              <w:rPr>
                <w:rFonts w:asciiTheme="majorHAnsi" w:hAnsiTheme="majorHAnsi" w:cstheme="majorHAnsi"/>
                <w:sz w:val="22"/>
                <w:szCs w:val="20"/>
              </w:rPr>
            </w:pPr>
            <w:r w:rsidRPr="00E26789">
              <w:rPr>
                <w:rFonts w:asciiTheme="majorHAnsi" w:hAnsiTheme="majorHAnsi" w:cstheme="majorHAnsi"/>
                <w:sz w:val="22"/>
                <w:szCs w:val="20"/>
              </w:rPr>
              <w:lastRenderedPageBreak/>
              <w:t>Where an incident involves a source being prepared for transport, where that takes place will dictate the IRR17 transport enforcing authority. HSE has the remit for enforcing conventional health and safety, IRR17 and REPPIR on Crown sites so preparation of a package for transport at these locations would fall within HSE’s IRR17 transport remit.</w:t>
            </w:r>
          </w:p>
          <w:p w14:paraId="18B47CB0" w14:textId="77777777" w:rsidR="001F492B" w:rsidRPr="00E26789" w:rsidRDefault="001F492B" w:rsidP="00B605A9">
            <w:pPr>
              <w:rPr>
                <w:rFonts w:asciiTheme="majorHAnsi" w:hAnsiTheme="majorHAnsi" w:cstheme="majorHAnsi"/>
                <w:sz w:val="22"/>
                <w:szCs w:val="20"/>
              </w:rPr>
            </w:pPr>
            <w:r w:rsidRPr="00E26789">
              <w:rPr>
                <w:rFonts w:asciiTheme="majorHAnsi" w:hAnsiTheme="majorHAnsi" w:cstheme="majorHAnsi"/>
                <w:sz w:val="22"/>
                <w:szCs w:val="20"/>
              </w:rPr>
              <w:t xml:space="preserve">ONR is responsible for enforcing conventional health and safety, IRR17 and REPPIR on nuclear licensed and </w:t>
            </w:r>
            <w:r w:rsidRPr="00E26789">
              <w:rPr>
                <w:rFonts w:asciiTheme="majorHAnsi" w:hAnsiTheme="majorHAnsi" w:cstheme="majorHAnsi"/>
                <w:sz w:val="22"/>
                <w:szCs w:val="20"/>
              </w:rPr>
              <w:lastRenderedPageBreak/>
              <w:t xml:space="preserve">defence authorised sites so preparation of a package for transport at these locations would fall within ONR’s IRR17 transport remit. </w:t>
            </w:r>
          </w:p>
        </w:tc>
      </w:tr>
    </w:tbl>
    <w:p w14:paraId="703961F8" w14:textId="77777777" w:rsidR="001F492B" w:rsidRDefault="001F492B" w:rsidP="001F492B">
      <w:pPr>
        <w:rPr>
          <w:rFonts w:asciiTheme="majorHAnsi" w:hAnsiTheme="majorHAnsi" w:cstheme="majorHAnsi"/>
          <w:b/>
        </w:rPr>
      </w:pPr>
    </w:p>
    <w:p w14:paraId="64704F2B" w14:textId="77777777" w:rsidR="001F492B" w:rsidRDefault="001F492B" w:rsidP="001F492B">
      <w:pPr>
        <w:rPr>
          <w:rFonts w:asciiTheme="majorHAnsi" w:hAnsiTheme="majorHAnsi" w:cstheme="majorHAnsi"/>
          <w:b/>
        </w:rPr>
      </w:pPr>
    </w:p>
    <w:p w14:paraId="439A0A00" w14:textId="77777777" w:rsidR="001F492B" w:rsidRDefault="001F492B" w:rsidP="001F492B">
      <w:pPr>
        <w:rPr>
          <w:rFonts w:asciiTheme="majorHAnsi" w:hAnsiTheme="majorHAnsi" w:cstheme="majorHAnsi"/>
          <w:b/>
        </w:rPr>
      </w:pPr>
    </w:p>
    <w:p w14:paraId="077E72A0" w14:textId="77777777" w:rsidR="001F492B" w:rsidRDefault="001F492B" w:rsidP="001F492B">
      <w:pPr>
        <w:rPr>
          <w:rFonts w:asciiTheme="majorHAnsi" w:hAnsiTheme="majorHAnsi" w:cstheme="majorHAnsi"/>
          <w:b/>
        </w:rPr>
      </w:pPr>
    </w:p>
    <w:p w14:paraId="190028B0" w14:textId="77777777" w:rsidR="001F492B" w:rsidRDefault="001F492B" w:rsidP="001F492B">
      <w:pPr>
        <w:rPr>
          <w:rFonts w:asciiTheme="majorHAnsi" w:hAnsiTheme="majorHAnsi" w:cstheme="majorHAnsi"/>
          <w:b/>
        </w:rPr>
      </w:pPr>
    </w:p>
    <w:p w14:paraId="3625A322" w14:textId="77777777" w:rsidR="001F492B" w:rsidRDefault="001F492B" w:rsidP="001F492B">
      <w:pPr>
        <w:rPr>
          <w:rFonts w:asciiTheme="majorHAnsi" w:hAnsiTheme="majorHAnsi" w:cstheme="majorHAnsi"/>
          <w:b/>
        </w:rPr>
      </w:pPr>
    </w:p>
    <w:p w14:paraId="5CF015DC" w14:textId="77777777" w:rsidR="001F492B" w:rsidRDefault="001F492B" w:rsidP="001F492B">
      <w:pPr>
        <w:rPr>
          <w:rFonts w:asciiTheme="majorHAnsi" w:hAnsiTheme="majorHAnsi" w:cstheme="majorHAnsi"/>
          <w:b/>
        </w:rPr>
      </w:pPr>
    </w:p>
    <w:p w14:paraId="01836FD8" w14:textId="77777777" w:rsidR="001F492B" w:rsidRDefault="001F492B" w:rsidP="001F492B">
      <w:pPr>
        <w:rPr>
          <w:rFonts w:asciiTheme="majorHAnsi" w:hAnsiTheme="majorHAnsi" w:cstheme="majorHAnsi"/>
          <w:b/>
        </w:rPr>
      </w:pPr>
    </w:p>
    <w:p w14:paraId="2A66598F" w14:textId="77777777" w:rsidR="001F492B" w:rsidRDefault="001F492B" w:rsidP="001F492B">
      <w:pPr>
        <w:rPr>
          <w:rFonts w:asciiTheme="majorHAnsi" w:hAnsiTheme="majorHAnsi" w:cstheme="majorHAnsi"/>
          <w:b/>
        </w:rPr>
      </w:pPr>
    </w:p>
    <w:p w14:paraId="33867D3F" w14:textId="77777777" w:rsidR="001F492B" w:rsidRDefault="001F492B" w:rsidP="001F492B">
      <w:pPr>
        <w:rPr>
          <w:rFonts w:asciiTheme="majorHAnsi" w:hAnsiTheme="majorHAnsi" w:cstheme="majorHAnsi"/>
          <w:b/>
        </w:rPr>
      </w:pPr>
    </w:p>
    <w:p w14:paraId="497FA501" w14:textId="77777777" w:rsidR="001F492B" w:rsidRDefault="001F492B" w:rsidP="001F492B">
      <w:pPr>
        <w:rPr>
          <w:rFonts w:asciiTheme="majorHAnsi" w:hAnsiTheme="majorHAnsi" w:cstheme="majorHAnsi"/>
          <w:b/>
        </w:rPr>
      </w:pPr>
    </w:p>
    <w:p w14:paraId="40E9E1A8" w14:textId="77777777" w:rsidR="001F492B" w:rsidRDefault="001F492B" w:rsidP="001F492B">
      <w:pPr>
        <w:rPr>
          <w:rFonts w:asciiTheme="majorHAnsi" w:hAnsiTheme="majorHAnsi" w:cstheme="majorHAnsi"/>
          <w:b/>
        </w:rPr>
      </w:pPr>
    </w:p>
    <w:p w14:paraId="6782B45C" w14:textId="77777777" w:rsidR="001F492B" w:rsidRDefault="001F492B" w:rsidP="001F492B">
      <w:pPr>
        <w:rPr>
          <w:rFonts w:asciiTheme="majorHAnsi" w:hAnsiTheme="majorHAnsi" w:cstheme="majorHAnsi"/>
          <w:b/>
        </w:rPr>
      </w:pPr>
    </w:p>
    <w:p w14:paraId="1C4E0E75" w14:textId="77777777" w:rsidR="001F492B" w:rsidRDefault="001F492B" w:rsidP="001F492B">
      <w:pPr>
        <w:rPr>
          <w:rFonts w:asciiTheme="majorHAnsi" w:hAnsiTheme="majorHAnsi" w:cstheme="majorHAnsi"/>
          <w:b/>
        </w:rPr>
      </w:pPr>
    </w:p>
    <w:p w14:paraId="798D5A98" w14:textId="77777777" w:rsidR="001F492B" w:rsidRDefault="001F492B" w:rsidP="001F492B">
      <w:pPr>
        <w:rPr>
          <w:rFonts w:asciiTheme="majorHAnsi" w:hAnsiTheme="majorHAnsi" w:cstheme="majorHAnsi"/>
          <w:b/>
        </w:rPr>
      </w:pPr>
    </w:p>
    <w:p w14:paraId="3ED96CFC" w14:textId="77777777" w:rsidR="001F492B" w:rsidRDefault="001F492B" w:rsidP="001F492B">
      <w:pPr>
        <w:rPr>
          <w:rFonts w:asciiTheme="majorHAnsi" w:hAnsiTheme="majorHAnsi" w:cstheme="majorHAnsi"/>
          <w:b/>
        </w:rPr>
      </w:pPr>
    </w:p>
    <w:p w14:paraId="3636CB73" w14:textId="77777777" w:rsidR="001F492B" w:rsidRDefault="001F492B" w:rsidP="001F492B">
      <w:pPr>
        <w:rPr>
          <w:rFonts w:asciiTheme="majorHAnsi" w:hAnsiTheme="majorHAnsi" w:cstheme="majorHAnsi"/>
          <w:b/>
        </w:rPr>
      </w:pPr>
    </w:p>
    <w:p w14:paraId="6F27D4B0" w14:textId="77777777" w:rsidR="001F492B" w:rsidRDefault="001F492B" w:rsidP="001F492B">
      <w:pPr>
        <w:rPr>
          <w:rFonts w:asciiTheme="majorHAnsi" w:hAnsiTheme="majorHAnsi" w:cstheme="majorHAnsi"/>
          <w:b/>
        </w:rPr>
      </w:pPr>
    </w:p>
    <w:p w14:paraId="661762F0" w14:textId="77777777" w:rsidR="001F492B" w:rsidRDefault="001F492B" w:rsidP="001F492B">
      <w:pPr>
        <w:rPr>
          <w:rFonts w:asciiTheme="majorHAnsi" w:hAnsiTheme="majorHAnsi" w:cstheme="majorHAnsi"/>
          <w:b/>
        </w:rPr>
      </w:pPr>
    </w:p>
    <w:p w14:paraId="7C60CE2D" w14:textId="77777777" w:rsidR="00E26789" w:rsidRDefault="00E26789" w:rsidP="001F492B">
      <w:pPr>
        <w:rPr>
          <w:rFonts w:asciiTheme="majorHAnsi" w:hAnsiTheme="majorHAnsi" w:cstheme="majorHAnsi"/>
          <w:b/>
        </w:rPr>
        <w:sectPr w:rsidR="00E26789" w:rsidSect="001C4713">
          <w:pgSz w:w="11906" w:h="16838" w:code="9"/>
          <w:pgMar w:top="1440" w:right="1440" w:bottom="1440" w:left="1440" w:header="397" w:footer="397" w:gutter="0"/>
          <w:cols w:space="312"/>
          <w:docGrid w:linePitch="360"/>
        </w:sectPr>
      </w:pPr>
    </w:p>
    <w:p w14:paraId="0EE386BF" w14:textId="762841E5" w:rsidR="00E26789" w:rsidRDefault="00E26789" w:rsidP="00E26789">
      <w:pPr>
        <w:pStyle w:val="Caption"/>
        <w:keepNext/>
      </w:pPr>
      <w:r>
        <w:lastRenderedPageBreak/>
        <w:t xml:space="preserve">Table </w:t>
      </w:r>
      <w:r>
        <w:fldChar w:fldCharType="begin"/>
      </w:r>
      <w:r>
        <w:instrText xml:space="preserve"> SEQ Table \* ARABIC </w:instrText>
      </w:r>
      <w:r>
        <w:fldChar w:fldCharType="separate"/>
      </w:r>
      <w:r w:rsidR="001C4713">
        <w:rPr>
          <w:noProof/>
        </w:rPr>
        <w:t>5</w:t>
      </w:r>
      <w:r>
        <w:rPr>
          <w:noProof/>
        </w:rPr>
        <w:fldChar w:fldCharType="end"/>
      </w:r>
      <w:r>
        <w:t xml:space="preserve">: </w:t>
      </w:r>
      <w:r w:rsidRPr="00316F25">
        <w:t>Operational scenarios - miscellaneous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6"/>
        <w:gridCol w:w="2326"/>
        <w:gridCol w:w="3994"/>
      </w:tblGrid>
      <w:tr w:rsidR="001F492B" w:rsidRPr="00E26789" w14:paraId="11DF519E" w14:textId="77777777" w:rsidTr="00E26789">
        <w:trPr>
          <w:trHeight w:val="394"/>
          <w:tblHeader/>
        </w:trPr>
        <w:tc>
          <w:tcPr>
            <w:tcW w:w="1495" w:type="pct"/>
            <w:tcBorders>
              <w:bottom w:val="single" w:sz="4" w:space="0" w:color="auto"/>
            </w:tcBorders>
            <w:shd w:val="clear" w:color="auto" w:fill="D4EFE5"/>
          </w:tcPr>
          <w:p w14:paraId="72766662" w14:textId="10EE318A" w:rsidR="001F492B" w:rsidRPr="00E26789" w:rsidRDefault="001F492B" w:rsidP="00E26789">
            <w:pPr>
              <w:spacing w:before="60" w:after="60"/>
              <w:rPr>
                <w:rFonts w:asciiTheme="majorHAnsi" w:hAnsiTheme="majorHAnsi" w:cstheme="majorHAnsi"/>
              </w:rPr>
            </w:pPr>
            <w:r w:rsidRPr="00E26789">
              <w:rPr>
                <w:rFonts w:asciiTheme="majorHAnsi" w:hAnsiTheme="majorHAnsi" w:cstheme="majorHAnsi"/>
              </w:rPr>
              <w:br w:type="page"/>
            </w:r>
            <w:r w:rsidRPr="00E26789">
              <w:rPr>
                <w:rFonts w:asciiTheme="majorHAnsi" w:hAnsiTheme="majorHAnsi" w:cstheme="majorHAnsi"/>
              </w:rPr>
              <w:br w:type="page"/>
              <w:t xml:space="preserve">Identifier </w:t>
            </w:r>
            <w:r w:rsidR="00E26789" w:rsidRPr="00E26789">
              <w:rPr>
                <w:rFonts w:asciiTheme="majorHAnsi" w:hAnsiTheme="majorHAnsi" w:cstheme="majorHAnsi"/>
              </w:rPr>
              <w:t>and</w:t>
            </w:r>
            <w:r w:rsidRPr="00E26789">
              <w:rPr>
                <w:rFonts w:asciiTheme="majorHAnsi" w:hAnsiTheme="majorHAnsi" w:cstheme="majorHAnsi"/>
              </w:rPr>
              <w:t xml:space="preserve"> scenario</w:t>
            </w:r>
          </w:p>
        </w:tc>
        <w:tc>
          <w:tcPr>
            <w:tcW w:w="1290" w:type="pct"/>
            <w:tcBorders>
              <w:bottom w:val="single" w:sz="4" w:space="0" w:color="auto"/>
            </w:tcBorders>
            <w:shd w:val="clear" w:color="auto" w:fill="D4EFE5"/>
          </w:tcPr>
          <w:p w14:paraId="4342C333" w14:textId="77777777" w:rsidR="001F492B" w:rsidRPr="00E26789" w:rsidRDefault="001F492B" w:rsidP="00E26789">
            <w:pPr>
              <w:spacing w:before="60" w:after="60"/>
              <w:rPr>
                <w:rFonts w:asciiTheme="majorHAnsi" w:hAnsiTheme="majorHAnsi" w:cstheme="majorHAnsi"/>
              </w:rPr>
            </w:pPr>
            <w:r w:rsidRPr="00E26789">
              <w:rPr>
                <w:rFonts w:asciiTheme="majorHAnsi" w:hAnsiTheme="majorHAnsi" w:cstheme="majorHAnsi"/>
              </w:rPr>
              <w:t>Likely enforcement lead</w:t>
            </w:r>
          </w:p>
        </w:tc>
        <w:tc>
          <w:tcPr>
            <w:tcW w:w="2214" w:type="pct"/>
            <w:tcBorders>
              <w:bottom w:val="single" w:sz="4" w:space="0" w:color="auto"/>
            </w:tcBorders>
            <w:shd w:val="clear" w:color="auto" w:fill="D4EFE5"/>
          </w:tcPr>
          <w:p w14:paraId="73475045" w14:textId="77777777" w:rsidR="001F492B" w:rsidRPr="00E26789" w:rsidRDefault="001F492B" w:rsidP="00E26789">
            <w:pPr>
              <w:spacing w:before="60" w:after="60"/>
              <w:rPr>
                <w:rFonts w:asciiTheme="majorHAnsi" w:hAnsiTheme="majorHAnsi" w:cstheme="majorHAnsi"/>
              </w:rPr>
            </w:pPr>
            <w:r w:rsidRPr="00E26789">
              <w:rPr>
                <w:rFonts w:asciiTheme="majorHAnsi" w:hAnsiTheme="majorHAnsi" w:cstheme="majorHAnsi"/>
              </w:rPr>
              <w:t>Basis of understanding/supplementary information</w:t>
            </w:r>
          </w:p>
        </w:tc>
      </w:tr>
      <w:tr w:rsidR="001F492B" w:rsidRPr="00E26789" w14:paraId="357D7121" w14:textId="77777777" w:rsidTr="00E26789">
        <w:trPr>
          <w:trHeight w:val="447"/>
        </w:trPr>
        <w:tc>
          <w:tcPr>
            <w:tcW w:w="5000" w:type="pct"/>
            <w:gridSpan w:val="3"/>
            <w:tcBorders>
              <w:left w:val="nil"/>
              <w:right w:val="nil"/>
            </w:tcBorders>
          </w:tcPr>
          <w:p w14:paraId="3F4AD943" w14:textId="77777777" w:rsidR="001F492B" w:rsidRPr="00E26789" w:rsidRDefault="001F492B" w:rsidP="00E26789">
            <w:pPr>
              <w:spacing w:before="60" w:after="60"/>
              <w:rPr>
                <w:rFonts w:asciiTheme="majorHAnsi" w:hAnsiTheme="majorHAnsi" w:cstheme="majorHAnsi"/>
                <w:b/>
                <w:sz w:val="22"/>
                <w:szCs w:val="20"/>
              </w:rPr>
            </w:pPr>
            <w:r w:rsidRPr="00E26789">
              <w:rPr>
                <w:rFonts w:asciiTheme="majorHAnsi" w:hAnsiTheme="majorHAnsi" w:cstheme="majorHAnsi"/>
                <w:b/>
                <w:sz w:val="22"/>
                <w:szCs w:val="20"/>
              </w:rPr>
              <w:t>Miscellaneous</w:t>
            </w:r>
          </w:p>
          <w:p w14:paraId="357DC864" w14:textId="77777777" w:rsidR="001F492B" w:rsidRPr="00E26789" w:rsidRDefault="001F492B" w:rsidP="00E26789">
            <w:pPr>
              <w:spacing w:before="60" w:after="60"/>
              <w:rPr>
                <w:rFonts w:asciiTheme="majorHAnsi" w:hAnsiTheme="majorHAnsi" w:cstheme="majorHAnsi"/>
                <w:sz w:val="22"/>
                <w:szCs w:val="20"/>
              </w:rPr>
            </w:pPr>
            <w:r w:rsidRPr="00E26789">
              <w:rPr>
                <w:rFonts w:asciiTheme="majorHAnsi" w:hAnsiTheme="majorHAnsi" w:cstheme="majorHAnsi"/>
                <w:sz w:val="22"/>
                <w:szCs w:val="20"/>
              </w:rPr>
              <w:t xml:space="preserve">             Rail transport </w:t>
            </w:r>
          </w:p>
        </w:tc>
      </w:tr>
      <w:tr w:rsidR="001F492B" w:rsidRPr="00E26789" w14:paraId="6DF498CA" w14:textId="77777777" w:rsidTr="00E26789">
        <w:trPr>
          <w:trHeight w:val="844"/>
        </w:trPr>
        <w:tc>
          <w:tcPr>
            <w:tcW w:w="1495" w:type="pct"/>
            <w:tcBorders>
              <w:bottom w:val="single" w:sz="4" w:space="0" w:color="auto"/>
            </w:tcBorders>
          </w:tcPr>
          <w:p w14:paraId="2869DFCC" w14:textId="77777777" w:rsidR="001F492B" w:rsidRPr="00E26789" w:rsidRDefault="001F492B" w:rsidP="00E26789">
            <w:pPr>
              <w:spacing w:before="60" w:after="60"/>
              <w:ind w:left="33"/>
              <w:contextualSpacing/>
              <w:rPr>
                <w:rFonts w:asciiTheme="majorHAnsi" w:hAnsiTheme="majorHAnsi" w:cstheme="majorHAnsi"/>
                <w:sz w:val="22"/>
                <w:szCs w:val="20"/>
              </w:rPr>
            </w:pPr>
            <w:r w:rsidRPr="00E26789">
              <w:rPr>
                <w:rFonts w:asciiTheme="majorHAnsi" w:hAnsiTheme="majorHAnsi" w:cstheme="majorHAnsi"/>
                <w:sz w:val="22"/>
                <w:szCs w:val="20"/>
              </w:rPr>
              <w:t>a) Rail transport of radioactive material associated with facilities/waste/disposal, typically relating to nuclear materials.</w:t>
            </w:r>
          </w:p>
          <w:p w14:paraId="00BB62AA" w14:textId="77777777" w:rsidR="001F492B" w:rsidRPr="00E26789" w:rsidRDefault="001F492B" w:rsidP="00E26789">
            <w:pPr>
              <w:spacing w:before="60" w:after="60"/>
              <w:ind w:left="33"/>
              <w:contextualSpacing/>
              <w:rPr>
                <w:rFonts w:asciiTheme="majorHAnsi" w:hAnsiTheme="majorHAnsi" w:cstheme="majorHAnsi"/>
                <w:sz w:val="22"/>
                <w:szCs w:val="20"/>
              </w:rPr>
            </w:pPr>
          </w:p>
          <w:p w14:paraId="2FC4C729" w14:textId="77777777" w:rsidR="001F492B" w:rsidRPr="00E26789" w:rsidRDefault="001F492B" w:rsidP="00E26789">
            <w:pPr>
              <w:spacing w:before="60" w:after="60"/>
              <w:ind w:left="33"/>
              <w:contextualSpacing/>
              <w:rPr>
                <w:rFonts w:asciiTheme="majorHAnsi" w:hAnsiTheme="majorHAnsi" w:cstheme="majorHAnsi"/>
                <w:sz w:val="22"/>
                <w:szCs w:val="20"/>
              </w:rPr>
            </w:pPr>
          </w:p>
          <w:p w14:paraId="2B193A9A" w14:textId="77777777" w:rsidR="001F492B" w:rsidRPr="00E26789" w:rsidRDefault="001F492B" w:rsidP="00E26789">
            <w:pPr>
              <w:spacing w:before="60" w:after="60"/>
              <w:ind w:left="33"/>
              <w:contextualSpacing/>
              <w:rPr>
                <w:rFonts w:asciiTheme="majorHAnsi" w:hAnsiTheme="majorHAnsi" w:cstheme="majorHAnsi"/>
                <w:sz w:val="22"/>
                <w:szCs w:val="20"/>
              </w:rPr>
            </w:pPr>
            <w:r w:rsidRPr="00E26789">
              <w:rPr>
                <w:rFonts w:asciiTheme="majorHAnsi" w:hAnsiTheme="majorHAnsi" w:cstheme="majorHAnsi"/>
                <w:sz w:val="22"/>
                <w:szCs w:val="20"/>
              </w:rPr>
              <w:t>b) Installed tritium dials on train.</w:t>
            </w:r>
          </w:p>
          <w:p w14:paraId="01E9E899" w14:textId="77777777" w:rsidR="001F492B" w:rsidRPr="00E26789" w:rsidRDefault="001F492B" w:rsidP="00E26789">
            <w:pPr>
              <w:spacing w:before="60" w:after="60"/>
              <w:rPr>
                <w:rFonts w:asciiTheme="majorHAnsi" w:hAnsiTheme="majorHAnsi" w:cstheme="majorHAnsi"/>
                <w:sz w:val="22"/>
                <w:szCs w:val="20"/>
              </w:rPr>
            </w:pPr>
          </w:p>
        </w:tc>
        <w:tc>
          <w:tcPr>
            <w:tcW w:w="1290" w:type="pct"/>
            <w:tcBorders>
              <w:bottom w:val="single" w:sz="4" w:space="0" w:color="auto"/>
            </w:tcBorders>
          </w:tcPr>
          <w:p w14:paraId="058CEBB9" w14:textId="77777777" w:rsidR="001F492B" w:rsidRPr="00E26789" w:rsidRDefault="001F492B" w:rsidP="00E26789">
            <w:pPr>
              <w:spacing w:before="60" w:after="60"/>
              <w:rPr>
                <w:rFonts w:asciiTheme="majorHAnsi" w:hAnsiTheme="majorHAnsi" w:cstheme="majorHAnsi"/>
                <w:sz w:val="22"/>
                <w:szCs w:val="20"/>
              </w:rPr>
            </w:pPr>
            <w:r w:rsidRPr="00E26789">
              <w:rPr>
                <w:rFonts w:asciiTheme="majorHAnsi" w:hAnsiTheme="majorHAnsi" w:cstheme="majorHAnsi"/>
                <w:sz w:val="22"/>
                <w:szCs w:val="20"/>
              </w:rPr>
              <w:t xml:space="preserve">a) ONR is the enforcing authority for railways </w:t>
            </w:r>
            <w:r w:rsidRPr="00E26789">
              <w:rPr>
                <w:rFonts w:asciiTheme="majorHAnsi" w:hAnsiTheme="majorHAnsi" w:cstheme="majorHAnsi"/>
                <w:b/>
                <w:bCs/>
                <w:sz w:val="22"/>
                <w:szCs w:val="20"/>
              </w:rPr>
              <w:t xml:space="preserve">except </w:t>
            </w:r>
            <w:r w:rsidRPr="00E26789">
              <w:rPr>
                <w:rFonts w:asciiTheme="majorHAnsi" w:hAnsiTheme="majorHAnsi" w:cstheme="majorHAnsi"/>
                <w:sz w:val="22"/>
                <w:szCs w:val="20"/>
              </w:rPr>
              <w:t>in relation to defence where HSE are the enforcing authority.</w:t>
            </w:r>
          </w:p>
          <w:p w14:paraId="0A3BC189" w14:textId="77777777" w:rsidR="001F492B" w:rsidRPr="00E26789" w:rsidRDefault="001F492B" w:rsidP="00E26789">
            <w:pPr>
              <w:spacing w:before="60" w:after="60"/>
              <w:rPr>
                <w:rFonts w:asciiTheme="majorHAnsi" w:hAnsiTheme="majorHAnsi" w:cstheme="majorHAnsi"/>
                <w:sz w:val="22"/>
                <w:szCs w:val="20"/>
              </w:rPr>
            </w:pPr>
          </w:p>
          <w:p w14:paraId="317C62C4" w14:textId="77777777" w:rsidR="001F492B" w:rsidRPr="00E26789" w:rsidRDefault="001F492B" w:rsidP="00E26789">
            <w:pPr>
              <w:spacing w:before="60" w:after="60"/>
              <w:rPr>
                <w:rFonts w:asciiTheme="majorHAnsi" w:hAnsiTheme="majorHAnsi" w:cstheme="majorHAnsi"/>
                <w:sz w:val="22"/>
                <w:szCs w:val="20"/>
              </w:rPr>
            </w:pPr>
            <w:r w:rsidRPr="00E26789">
              <w:rPr>
                <w:rFonts w:asciiTheme="majorHAnsi" w:hAnsiTheme="majorHAnsi" w:cstheme="majorHAnsi"/>
                <w:sz w:val="22"/>
                <w:szCs w:val="20"/>
              </w:rPr>
              <w:t>b) Installed dials form an integral part of conveyance so are not considered to be transport as defined in IRR17 regulation 2(1).</w:t>
            </w:r>
          </w:p>
        </w:tc>
        <w:tc>
          <w:tcPr>
            <w:tcW w:w="2214" w:type="pct"/>
            <w:tcBorders>
              <w:bottom w:val="single" w:sz="4" w:space="0" w:color="auto"/>
            </w:tcBorders>
          </w:tcPr>
          <w:p w14:paraId="0BE5BC68" w14:textId="77777777" w:rsidR="001F492B" w:rsidRPr="00E26789" w:rsidRDefault="001F492B" w:rsidP="00E26789">
            <w:pPr>
              <w:spacing w:before="60" w:after="60"/>
              <w:rPr>
                <w:rFonts w:asciiTheme="majorHAnsi" w:hAnsiTheme="majorHAnsi" w:cstheme="majorHAnsi"/>
                <w:sz w:val="22"/>
                <w:szCs w:val="20"/>
              </w:rPr>
            </w:pPr>
            <w:r w:rsidRPr="00E26789">
              <w:rPr>
                <w:rFonts w:asciiTheme="majorHAnsi" w:hAnsiTheme="majorHAnsi" w:cstheme="majorHAnsi"/>
                <w:sz w:val="22"/>
                <w:szCs w:val="20"/>
              </w:rPr>
              <w:t>Enforcement responsibility passed from ORR to ONR by virtue of amendment to the Health and Safety (Enforcing Authority for Railways and Other Guided Transport Systems) Regulations 2006. This includes tramways.</w:t>
            </w:r>
          </w:p>
          <w:p w14:paraId="0779A9C1" w14:textId="77777777" w:rsidR="001F492B" w:rsidRPr="00E26789" w:rsidRDefault="001F492B" w:rsidP="00E26789">
            <w:pPr>
              <w:spacing w:before="60" w:after="60"/>
              <w:rPr>
                <w:rFonts w:asciiTheme="majorHAnsi" w:hAnsiTheme="majorHAnsi" w:cstheme="majorHAnsi"/>
                <w:sz w:val="22"/>
                <w:szCs w:val="20"/>
              </w:rPr>
            </w:pPr>
            <w:r w:rsidRPr="00692258">
              <w:rPr>
                <w:rFonts w:asciiTheme="majorHAnsi" w:hAnsiTheme="majorHAnsi" w:cstheme="majorHAnsi"/>
                <w:b/>
                <w:bCs/>
                <w:sz w:val="22"/>
                <w:szCs w:val="20"/>
              </w:rPr>
              <w:t>Note</w:t>
            </w:r>
            <w:r w:rsidRPr="00E26789">
              <w:rPr>
                <w:rFonts w:asciiTheme="majorHAnsi" w:hAnsiTheme="majorHAnsi" w:cstheme="majorHAnsi"/>
                <w:sz w:val="22"/>
                <w:szCs w:val="20"/>
              </w:rPr>
              <w:t xml:space="preserve">: ORR has no enforcement responsibility for IRR17. </w:t>
            </w:r>
          </w:p>
          <w:p w14:paraId="61720347" w14:textId="1F057D1D" w:rsidR="001F492B" w:rsidRPr="00E26789" w:rsidRDefault="001F492B" w:rsidP="00E26789">
            <w:pPr>
              <w:spacing w:before="60" w:after="60"/>
              <w:rPr>
                <w:rFonts w:asciiTheme="majorHAnsi" w:hAnsiTheme="majorHAnsi" w:cstheme="majorHAnsi"/>
                <w:sz w:val="22"/>
                <w:szCs w:val="20"/>
              </w:rPr>
            </w:pPr>
            <w:r w:rsidRPr="00E26789">
              <w:rPr>
                <w:rFonts w:asciiTheme="majorHAnsi" w:hAnsiTheme="majorHAnsi" w:cstheme="majorHAnsi"/>
                <w:sz w:val="22"/>
                <w:szCs w:val="20"/>
              </w:rPr>
              <w:t xml:space="preserve">In relation to defence transport generally, please refer to </w:t>
            </w:r>
            <w:r w:rsidR="003F70D1">
              <w:rPr>
                <w:rFonts w:asciiTheme="majorHAnsi" w:hAnsiTheme="majorHAnsi" w:cstheme="majorHAnsi"/>
                <w:sz w:val="22"/>
                <w:szCs w:val="20"/>
              </w:rPr>
              <w:fldChar w:fldCharType="begin"/>
            </w:r>
            <w:r w:rsidR="003F70D1">
              <w:rPr>
                <w:rFonts w:asciiTheme="majorHAnsi" w:hAnsiTheme="majorHAnsi" w:cstheme="majorHAnsi"/>
                <w:sz w:val="22"/>
                <w:szCs w:val="20"/>
              </w:rPr>
              <w:instrText xml:space="preserve"> REF _Ref121818932 \h </w:instrText>
            </w:r>
            <w:r w:rsidR="003F70D1">
              <w:rPr>
                <w:rFonts w:asciiTheme="majorHAnsi" w:hAnsiTheme="majorHAnsi" w:cstheme="majorHAnsi"/>
                <w:sz w:val="22"/>
                <w:szCs w:val="20"/>
              </w:rPr>
            </w:r>
            <w:r w:rsidR="003F70D1">
              <w:rPr>
                <w:rFonts w:asciiTheme="majorHAnsi" w:hAnsiTheme="majorHAnsi" w:cstheme="majorHAnsi"/>
                <w:sz w:val="22"/>
                <w:szCs w:val="20"/>
              </w:rPr>
              <w:fldChar w:fldCharType="separate"/>
            </w:r>
            <w:r w:rsidR="001C4713">
              <w:t xml:space="preserve">Table </w:t>
            </w:r>
            <w:r w:rsidR="001C4713">
              <w:rPr>
                <w:noProof/>
              </w:rPr>
              <w:t>6</w:t>
            </w:r>
            <w:r w:rsidR="003F70D1">
              <w:rPr>
                <w:rFonts w:asciiTheme="majorHAnsi" w:hAnsiTheme="majorHAnsi" w:cstheme="majorHAnsi"/>
                <w:sz w:val="22"/>
                <w:szCs w:val="20"/>
              </w:rPr>
              <w:fldChar w:fldCharType="end"/>
            </w:r>
            <w:r w:rsidRPr="00E26789">
              <w:rPr>
                <w:rFonts w:asciiTheme="majorHAnsi" w:hAnsiTheme="majorHAnsi" w:cstheme="majorHAnsi"/>
                <w:sz w:val="22"/>
                <w:szCs w:val="20"/>
              </w:rPr>
              <w:t>.</w:t>
            </w:r>
          </w:p>
        </w:tc>
      </w:tr>
      <w:tr w:rsidR="001F492B" w:rsidRPr="00E26789" w14:paraId="57C74AF6" w14:textId="77777777" w:rsidTr="00E26789">
        <w:trPr>
          <w:trHeight w:val="558"/>
        </w:trPr>
        <w:tc>
          <w:tcPr>
            <w:tcW w:w="5000" w:type="pct"/>
            <w:gridSpan w:val="3"/>
            <w:tcBorders>
              <w:left w:val="nil"/>
              <w:bottom w:val="single" w:sz="4" w:space="0" w:color="auto"/>
              <w:right w:val="nil"/>
            </w:tcBorders>
          </w:tcPr>
          <w:p w14:paraId="5B966562" w14:textId="77777777" w:rsidR="001F492B" w:rsidRPr="00E26789" w:rsidRDefault="001F492B" w:rsidP="00E26789">
            <w:pPr>
              <w:spacing w:before="60" w:after="60"/>
              <w:rPr>
                <w:rFonts w:asciiTheme="majorHAnsi" w:hAnsiTheme="majorHAnsi" w:cstheme="majorHAnsi"/>
                <w:b/>
                <w:sz w:val="22"/>
                <w:szCs w:val="20"/>
              </w:rPr>
            </w:pPr>
            <w:r w:rsidRPr="00E26789">
              <w:rPr>
                <w:rFonts w:asciiTheme="majorHAnsi" w:hAnsiTheme="majorHAnsi" w:cstheme="majorHAnsi"/>
                <w:b/>
                <w:sz w:val="22"/>
                <w:szCs w:val="20"/>
              </w:rPr>
              <w:t>Miscellaneous</w:t>
            </w:r>
          </w:p>
          <w:p w14:paraId="33BC3EF0" w14:textId="77777777" w:rsidR="001F492B" w:rsidRPr="00E26789" w:rsidRDefault="001F492B" w:rsidP="00E26789">
            <w:pPr>
              <w:spacing w:before="60" w:after="60"/>
              <w:rPr>
                <w:rFonts w:asciiTheme="majorHAnsi" w:hAnsiTheme="majorHAnsi" w:cstheme="majorHAnsi"/>
                <w:sz w:val="22"/>
                <w:szCs w:val="20"/>
              </w:rPr>
            </w:pPr>
            <w:r w:rsidRPr="00E26789">
              <w:rPr>
                <w:rFonts w:asciiTheme="majorHAnsi" w:hAnsiTheme="majorHAnsi" w:cstheme="majorHAnsi"/>
                <w:sz w:val="22"/>
                <w:szCs w:val="20"/>
              </w:rPr>
              <w:t xml:space="preserve">      On access restricted premises</w:t>
            </w:r>
          </w:p>
        </w:tc>
      </w:tr>
      <w:tr w:rsidR="001F492B" w:rsidRPr="00E26789" w14:paraId="6A7162B3" w14:textId="77777777" w:rsidTr="00E26789">
        <w:trPr>
          <w:trHeight w:val="844"/>
        </w:trPr>
        <w:tc>
          <w:tcPr>
            <w:tcW w:w="1495" w:type="pct"/>
            <w:tcBorders>
              <w:bottom w:val="single" w:sz="4" w:space="0" w:color="auto"/>
            </w:tcBorders>
          </w:tcPr>
          <w:p w14:paraId="1393AE0A" w14:textId="77777777" w:rsidR="001F492B" w:rsidRPr="00E26789" w:rsidRDefault="001F492B" w:rsidP="00E26789">
            <w:pPr>
              <w:spacing w:before="60" w:after="60"/>
              <w:ind w:left="33"/>
              <w:contextualSpacing/>
              <w:rPr>
                <w:rFonts w:asciiTheme="majorHAnsi" w:hAnsiTheme="majorHAnsi" w:cstheme="majorHAnsi"/>
                <w:sz w:val="22"/>
                <w:szCs w:val="20"/>
              </w:rPr>
            </w:pPr>
            <w:r w:rsidRPr="00E26789">
              <w:rPr>
                <w:rFonts w:asciiTheme="majorHAnsi" w:hAnsiTheme="majorHAnsi" w:cstheme="majorHAnsi"/>
                <w:sz w:val="22"/>
                <w:szCs w:val="20"/>
              </w:rPr>
              <w:t xml:space="preserve">a) Radioactive material, for purposes other than defence, re-located between areas on nuclear premises. </w:t>
            </w:r>
          </w:p>
          <w:p w14:paraId="238873FA" w14:textId="77777777" w:rsidR="001F492B" w:rsidRPr="00E26789" w:rsidRDefault="001F492B" w:rsidP="00E26789">
            <w:pPr>
              <w:spacing w:before="60" w:after="60"/>
              <w:ind w:left="33"/>
              <w:contextualSpacing/>
              <w:rPr>
                <w:rFonts w:asciiTheme="majorHAnsi" w:hAnsiTheme="majorHAnsi" w:cstheme="majorHAnsi"/>
                <w:sz w:val="22"/>
                <w:szCs w:val="20"/>
              </w:rPr>
            </w:pPr>
          </w:p>
          <w:p w14:paraId="44D5F617" w14:textId="77777777" w:rsidR="001F492B" w:rsidRPr="00E26789" w:rsidRDefault="001F492B" w:rsidP="00E26789">
            <w:pPr>
              <w:spacing w:before="60" w:after="60"/>
              <w:ind w:left="33"/>
              <w:contextualSpacing/>
              <w:rPr>
                <w:rFonts w:asciiTheme="majorHAnsi" w:hAnsiTheme="majorHAnsi" w:cstheme="majorHAnsi"/>
                <w:sz w:val="22"/>
                <w:szCs w:val="20"/>
              </w:rPr>
            </w:pPr>
            <w:r w:rsidRPr="00E26789">
              <w:rPr>
                <w:rFonts w:asciiTheme="majorHAnsi" w:hAnsiTheme="majorHAnsi" w:cstheme="majorHAnsi"/>
                <w:sz w:val="22"/>
                <w:szCs w:val="20"/>
              </w:rPr>
              <w:t>b) Radioactive material for purposes other than defence re-located between areas on non-nuclear premises.</w:t>
            </w:r>
          </w:p>
        </w:tc>
        <w:tc>
          <w:tcPr>
            <w:tcW w:w="1290" w:type="pct"/>
            <w:tcBorders>
              <w:bottom w:val="single" w:sz="4" w:space="0" w:color="auto"/>
            </w:tcBorders>
          </w:tcPr>
          <w:p w14:paraId="5F4EBA01" w14:textId="77777777" w:rsidR="001F492B" w:rsidRPr="00E26789" w:rsidRDefault="001F492B" w:rsidP="00E26789">
            <w:pPr>
              <w:spacing w:before="60" w:after="60"/>
              <w:rPr>
                <w:rFonts w:asciiTheme="majorHAnsi" w:hAnsiTheme="majorHAnsi" w:cstheme="majorHAnsi"/>
                <w:sz w:val="22"/>
                <w:szCs w:val="20"/>
              </w:rPr>
            </w:pPr>
            <w:r w:rsidRPr="00E26789">
              <w:rPr>
                <w:rFonts w:asciiTheme="majorHAnsi" w:hAnsiTheme="majorHAnsi" w:cstheme="majorHAnsi"/>
                <w:sz w:val="22"/>
                <w:szCs w:val="20"/>
              </w:rPr>
              <w:t>a) ONR, as on nuclear premises.</w:t>
            </w:r>
          </w:p>
          <w:p w14:paraId="6A42968C" w14:textId="77777777" w:rsidR="001F492B" w:rsidRPr="00E26789" w:rsidRDefault="001F492B" w:rsidP="00E26789">
            <w:pPr>
              <w:spacing w:before="60" w:after="60"/>
              <w:rPr>
                <w:rFonts w:asciiTheme="majorHAnsi" w:hAnsiTheme="majorHAnsi" w:cstheme="majorHAnsi"/>
                <w:sz w:val="22"/>
                <w:szCs w:val="20"/>
              </w:rPr>
            </w:pPr>
          </w:p>
          <w:p w14:paraId="17965F10" w14:textId="3A57398C" w:rsidR="001F492B" w:rsidRPr="00E26789" w:rsidRDefault="00692258" w:rsidP="00E26789">
            <w:pPr>
              <w:spacing w:before="60" w:after="60"/>
              <w:rPr>
                <w:rFonts w:asciiTheme="majorHAnsi" w:hAnsiTheme="majorHAnsi" w:cstheme="majorHAnsi"/>
                <w:sz w:val="22"/>
                <w:szCs w:val="20"/>
              </w:rPr>
            </w:pPr>
            <w:r>
              <w:rPr>
                <w:rFonts w:asciiTheme="majorHAnsi" w:hAnsiTheme="majorHAnsi" w:cstheme="majorHAnsi"/>
                <w:sz w:val="22"/>
                <w:szCs w:val="20"/>
              </w:rPr>
              <w:br/>
            </w:r>
          </w:p>
          <w:p w14:paraId="7EC9B95B" w14:textId="77777777" w:rsidR="001F492B" w:rsidRPr="00E26789" w:rsidRDefault="001F492B" w:rsidP="00E26789">
            <w:pPr>
              <w:spacing w:before="60" w:after="60"/>
              <w:rPr>
                <w:rFonts w:asciiTheme="majorHAnsi" w:hAnsiTheme="majorHAnsi" w:cstheme="majorHAnsi"/>
                <w:sz w:val="22"/>
                <w:szCs w:val="20"/>
              </w:rPr>
            </w:pPr>
            <w:r w:rsidRPr="00E26789">
              <w:rPr>
                <w:rFonts w:asciiTheme="majorHAnsi" w:hAnsiTheme="majorHAnsi" w:cstheme="majorHAnsi"/>
                <w:sz w:val="22"/>
                <w:szCs w:val="20"/>
              </w:rPr>
              <w:t xml:space="preserve">b) HSE </w:t>
            </w:r>
          </w:p>
        </w:tc>
        <w:tc>
          <w:tcPr>
            <w:tcW w:w="2214" w:type="pct"/>
            <w:tcBorders>
              <w:bottom w:val="single" w:sz="4" w:space="0" w:color="auto"/>
            </w:tcBorders>
          </w:tcPr>
          <w:p w14:paraId="1BD8E261" w14:textId="77777777" w:rsidR="001F492B" w:rsidRPr="00E26789" w:rsidRDefault="001F492B" w:rsidP="00E26789">
            <w:pPr>
              <w:spacing w:before="60" w:after="60"/>
              <w:rPr>
                <w:rFonts w:asciiTheme="majorHAnsi" w:hAnsiTheme="majorHAnsi" w:cstheme="majorHAnsi"/>
                <w:sz w:val="22"/>
                <w:szCs w:val="20"/>
              </w:rPr>
            </w:pPr>
            <w:r w:rsidRPr="00E26789">
              <w:rPr>
                <w:rFonts w:asciiTheme="majorHAnsi" w:hAnsiTheme="majorHAnsi" w:cstheme="majorHAnsi"/>
                <w:sz w:val="22"/>
                <w:szCs w:val="20"/>
              </w:rPr>
              <w:t>This does not constitute transport – it is movement.</w:t>
            </w:r>
          </w:p>
        </w:tc>
      </w:tr>
      <w:tr w:rsidR="001F492B" w:rsidRPr="00E26789" w14:paraId="12AA059F" w14:textId="77777777" w:rsidTr="00E26789">
        <w:trPr>
          <w:trHeight w:val="447"/>
        </w:trPr>
        <w:tc>
          <w:tcPr>
            <w:tcW w:w="5000" w:type="pct"/>
            <w:gridSpan w:val="3"/>
            <w:tcBorders>
              <w:left w:val="nil"/>
              <w:right w:val="nil"/>
            </w:tcBorders>
          </w:tcPr>
          <w:p w14:paraId="1AE46776" w14:textId="77777777" w:rsidR="001F492B" w:rsidRPr="00E26789" w:rsidRDefault="001F492B" w:rsidP="00E26789">
            <w:pPr>
              <w:spacing w:before="60" w:after="60"/>
              <w:rPr>
                <w:rFonts w:asciiTheme="majorHAnsi" w:hAnsiTheme="majorHAnsi" w:cstheme="majorHAnsi"/>
                <w:b/>
                <w:sz w:val="22"/>
                <w:szCs w:val="20"/>
              </w:rPr>
            </w:pPr>
            <w:r w:rsidRPr="00E26789">
              <w:rPr>
                <w:rFonts w:asciiTheme="majorHAnsi" w:hAnsiTheme="majorHAnsi" w:cstheme="majorHAnsi"/>
                <w:sz w:val="22"/>
                <w:szCs w:val="20"/>
              </w:rPr>
              <w:t xml:space="preserve"> </w:t>
            </w:r>
            <w:r w:rsidRPr="00E26789">
              <w:rPr>
                <w:rFonts w:asciiTheme="majorHAnsi" w:hAnsiTheme="majorHAnsi" w:cstheme="majorHAnsi"/>
                <w:b/>
                <w:sz w:val="22"/>
                <w:szCs w:val="20"/>
              </w:rPr>
              <w:t>Miscellaneous</w:t>
            </w:r>
          </w:p>
          <w:p w14:paraId="4761EC10" w14:textId="77777777" w:rsidR="001F492B" w:rsidRPr="00E26789" w:rsidRDefault="001F492B" w:rsidP="00E26789">
            <w:pPr>
              <w:spacing w:before="60" w:after="60"/>
              <w:rPr>
                <w:rFonts w:asciiTheme="majorHAnsi" w:hAnsiTheme="majorHAnsi" w:cstheme="majorHAnsi"/>
                <w:sz w:val="22"/>
                <w:szCs w:val="20"/>
              </w:rPr>
            </w:pPr>
            <w:r w:rsidRPr="00E26789">
              <w:rPr>
                <w:rFonts w:asciiTheme="majorHAnsi" w:hAnsiTheme="majorHAnsi" w:cstheme="majorHAnsi"/>
                <w:sz w:val="22"/>
                <w:szCs w:val="20"/>
              </w:rPr>
              <w:t xml:space="preserve">        Carrier engaged in deliberate decay storage </w:t>
            </w:r>
          </w:p>
        </w:tc>
      </w:tr>
      <w:tr w:rsidR="001F492B" w:rsidRPr="00E26789" w14:paraId="234AD71E" w14:textId="77777777" w:rsidTr="00E26789">
        <w:tc>
          <w:tcPr>
            <w:tcW w:w="1495" w:type="pct"/>
            <w:shd w:val="clear" w:color="auto" w:fill="FFFFFF" w:themeFill="background1"/>
          </w:tcPr>
          <w:p w14:paraId="1FA65624" w14:textId="77777777" w:rsidR="001F492B" w:rsidRPr="00E26789" w:rsidRDefault="001F492B" w:rsidP="00E26789">
            <w:pPr>
              <w:spacing w:before="60" w:after="60"/>
              <w:rPr>
                <w:rFonts w:asciiTheme="majorHAnsi" w:hAnsiTheme="majorHAnsi" w:cstheme="majorHAnsi"/>
                <w:sz w:val="22"/>
                <w:szCs w:val="20"/>
              </w:rPr>
            </w:pPr>
            <w:r w:rsidRPr="00E26789">
              <w:rPr>
                <w:rFonts w:asciiTheme="majorHAnsi" w:hAnsiTheme="majorHAnsi" w:cstheme="majorHAnsi"/>
                <w:sz w:val="22"/>
                <w:szCs w:val="20"/>
              </w:rPr>
              <w:t>Carrier deliberately decay storing radioactive material (such as radiation generators) for extended period to allow them to be bulk transported as excepted packages (or exempt from CDG).</w:t>
            </w:r>
          </w:p>
        </w:tc>
        <w:tc>
          <w:tcPr>
            <w:tcW w:w="1290" w:type="pct"/>
            <w:shd w:val="clear" w:color="auto" w:fill="FFFFFF" w:themeFill="background1"/>
          </w:tcPr>
          <w:p w14:paraId="4B437174" w14:textId="77777777" w:rsidR="001F492B" w:rsidRPr="00E26789" w:rsidRDefault="001F492B" w:rsidP="00E26789">
            <w:pPr>
              <w:spacing w:before="60" w:after="60"/>
              <w:rPr>
                <w:rFonts w:asciiTheme="majorHAnsi" w:hAnsiTheme="majorHAnsi" w:cstheme="majorHAnsi"/>
                <w:sz w:val="22"/>
                <w:szCs w:val="20"/>
              </w:rPr>
            </w:pPr>
            <w:r w:rsidRPr="00E26789">
              <w:rPr>
                <w:rFonts w:asciiTheme="majorHAnsi" w:hAnsiTheme="majorHAnsi" w:cstheme="majorHAnsi"/>
                <w:sz w:val="22"/>
                <w:szCs w:val="20"/>
              </w:rPr>
              <w:t>HSE</w:t>
            </w:r>
          </w:p>
        </w:tc>
        <w:tc>
          <w:tcPr>
            <w:tcW w:w="2214" w:type="pct"/>
            <w:shd w:val="clear" w:color="auto" w:fill="FFFFFF" w:themeFill="background1"/>
          </w:tcPr>
          <w:p w14:paraId="756448D4" w14:textId="77777777" w:rsidR="001F492B" w:rsidRPr="00E26789" w:rsidRDefault="001F492B" w:rsidP="00E26789">
            <w:pPr>
              <w:spacing w:before="60" w:after="60"/>
              <w:rPr>
                <w:rFonts w:asciiTheme="majorHAnsi" w:hAnsiTheme="majorHAnsi" w:cstheme="majorHAnsi"/>
                <w:sz w:val="22"/>
                <w:szCs w:val="20"/>
              </w:rPr>
            </w:pPr>
            <w:r w:rsidRPr="00E26789">
              <w:rPr>
                <w:rFonts w:asciiTheme="majorHAnsi" w:hAnsiTheme="majorHAnsi" w:cstheme="majorHAnsi"/>
                <w:sz w:val="22"/>
                <w:szCs w:val="20"/>
              </w:rPr>
              <w:t>This is not a pause in the journey. This is temporary storage for another purpose.</w:t>
            </w:r>
          </w:p>
        </w:tc>
      </w:tr>
    </w:tbl>
    <w:p w14:paraId="092B552C" w14:textId="3F71A315" w:rsidR="001F492B" w:rsidRPr="00C521B0" w:rsidRDefault="001F492B" w:rsidP="001F492B">
      <w:pPr>
        <w:rPr>
          <w:rFonts w:asciiTheme="majorHAnsi" w:hAnsiTheme="majorHAnsi" w:cstheme="majorHAnsi"/>
          <w:b/>
        </w:rPr>
      </w:pPr>
      <w:r w:rsidRPr="00C521B0">
        <w:rPr>
          <w:rFonts w:asciiTheme="majorHAnsi" w:hAnsiTheme="majorHAnsi" w:cstheme="majorHAnsi"/>
        </w:rPr>
        <w:br w:type="page"/>
      </w:r>
    </w:p>
    <w:p w14:paraId="68F295D5" w14:textId="4BA0032B" w:rsidR="00E26789" w:rsidRDefault="00E26789" w:rsidP="00E26789">
      <w:pPr>
        <w:pStyle w:val="Caption"/>
        <w:keepNext/>
      </w:pPr>
      <w:bookmarkStart w:id="36" w:name="_Ref121818932"/>
      <w:r>
        <w:lastRenderedPageBreak/>
        <w:t xml:space="preserve">Table </w:t>
      </w:r>
      <w:r>
        <w:fldChar w:fldCharType="begin"/>
      </w:r>
      <w:r>
        <w:instrText xml:space="preserve"> SEQ Table \* ARABIC </w:instrText>
      </w:r>
      <w:r>
        <w:fldChar w:fldCharType="separate"/>
      </w:r>
      <w:r w:rsidR="001C4713">
        <w:rPr>
          <w:noProof/>
        </w:rPr>
        <w:t>6</w:t>
      </w:r>
      <w:r>
        <w:rPr>
          <w:noProof/>
        </w:rPr>
        <w:fldChar w:fldCharType="end"/>
      </w:r>
      <w:bookmarkEnd w:id="36"/>
      <w:r>
        <w:t xml:space="preserve">: </w:t>
      </w:r>
      <w:r w:rsidRPr="00CF1E06">
        <w:t>Operational scenarios in relation to defence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1"/>
        <w:gridCol w:w="2398"/>
        <w:gridCol w:w="4057"/>
      </w:tblGrid>
      <w:tr w:rsidR="001F492B" w:rsidRPr="00EF1D59" w14:paraId="733C868D" w14:textId="77777777" w:rsidTr="00EF1D59">
        <w:trPr>
          <w:tblHeader/>
        </w:trPr>
        <w:tc>
          <w:tcPr>
            <w:tcW w:w="1420" w:type="pct"/>
            <w:tcBorders>
              <w:bottom w:val="single" w:sz="4" w:space="0" w:color="auto"/>
            </w:tcBorders>
            <w:shd w:val="clear" w:color="auto" w:fill="D4EFE5"/>
          </w:tcPr>
          <w:p w14:paraId="7599538F" w14:textId="4E0FE306" w:rsidR="001F492B" w:rsidRPr="00EF1D59" w:rsidRDefault="001F492B" w:rsidP="00EF1D59">
            <w:pPr>
              <w:spacing w:before="60" w:after="60"/>
              <w:rPr>
                <w:szCs w:val="24"/>
              </w:rPr>
            </w:pPr>
            <w:r w:rsidRPr="00EF1D59">
              <w:rPr>
                <w:szCs w:val="24"/>
              </w:rPr>
              <w:br w:type="page"/>
            </w:r>
            <w:r w:rsidRPr="00EF1D59">
              <w:rPr>
                <w:szCs w:val="24"/>
              </w:rPr>
              <w:br w:type="page"/>
              <w:t xml:space="preserve">Identifier </w:t>
            </w:r>
            <w:r w:rsidR="00E26789" w:rsidRPr="00EF1D59">
              <w:rPr>
                <w:szCs w:val="24"/>
              </w:rPr>
              <w:t>and</w:t>
            </w:r>
            <w:r w:rsidRPr="00EF1D59">
              <w:rPr>
                <w:szCs w:val="24"/>
              </w:rPr>
              <w:t xml:space="preserve"> scenario</w:t>
            </w:r>
          </w:p>
        </w:tc>
        <w:tc>
          <w:tcPr>
            <w:tcW w:w="1330" w:type="pct"/>
            <w:tcBorders>
              <w:bottom w:val="single" w:sz="4" w:space="0" w:color="auto"/>
            </w:tcBorders>
            <w:shd w:val="clear" w:color="auto" w:fill="D4EFE5"/>
          </w:tcPr>
          <w:p w14:paraId="16279874" w14:textId="77777777" w:rsidR="001F492B" w:rsidRPr="00EF1D59" w:rsidRDefault="001F492B" w:rsidP="00EF1D59">
            <w:pPr>
              <w:spacing w:before="60" w:after="60"/>
              <w:rPr>
                <w:szCs w:val="24"/>
              </w:rPr>
            </w:pPr>
            <w:r w:rsidRPr="00EF1D59">
              <w:rPr>
                <w:szCs w:val="24"/>
              </w:rPr>
              <w:t>Likely enforcement lead</w:t>
            </w:r>
          </w:p>
        </w:tc>
        <w:tc>
          <w:tcPr>
            <w:tcW w:w="2250" w:type="pct"/>
            <w:tcBorders>
              <w:bottom w:val="single" w:sz="4" w:space="0" w:color="auto"/>
            </w:tcBorders>
            <w:shd w:val="clear" w:color="auto" w:fill="D4EFE5"/>
          </w:tcPr>
          <w:p w14:paraId="0810453A" w14:textId="77777777" w:rsidR="001F492B" w:rsidRPr="00EF1D59" w:rsidRDefault="001F492B" w:rsidP="00EF1D59">
            <w:pPr>
              <w:spacing w:before="60" w:after="60"/>
              <w:rPr>
                <w:szCs w:val="24"/>
              </w:rPr>
            </w:pPr>
            <w:r w:rsidRPr="00EF1D59">
              <w:rPr>
                <w:szCs w:val="24"/>
              </w:rPr>
              <w:t>Basis of understanding/supplementary information</w:t>
            </w:r>
          </w:p>
        </w:tc>
      </w:tr>
      <w:tr w:rsidR="001F492B" w:rsidRPr="00EF1D59" w14:paraId="5B4BCDA0" w14:textId="77777777" w:rsidTr="00EF1D59">
        <w:trPr>
          <w:trHeight w:val="844"/>
        </w:trPr>
        <w:tc>
          <w:tcPr>
            <w:tcW w:w="5000" w:type="pct"/>
            <w:gridSpan w:val="3"/>
            <w:tcBorders>
              <w:left w:val="nil"/>
              <w:bottom w:val="single" w:sz="4" w:space="0" w:color="auto"/>
              <w:right w:val="nil"/>
            </w:tcBorders>
          </w:tcPr>
          <w:p w14:paraId="7402D02C" w14:textId="77777777" w:rsidR="001F492B" w:rsidRPr="00EF1D59" w:rsidRDefault="001F492B" w:rsidP="000C6B22">
            <w:pPr>
              <w:spacing w:before="60" w:after="60"/>
              <w:rPr>
                <w:sz w:val="22"/>
              </w:rPr>
            </w:pPr>
            <w:r w:rsidRPr="000C6B22">
              <w:rPr>
                <w:b/>
                <w:bCs/>
                <w:sz w:val="22"/>
              </w:rPr>
              <w:t>Note</w:t>
            </w:r>
            <w:r w:rsidRPr="00EF1D59">
              <w:rPr>
                <w:sz w:val="22"/>
              </w:rPr>
              <w:t xml:space="preserve">: HSE has the enforcing responsibility in relation to IRR17 and transport by road, rail and inland waterway, including in-transit storage, that is undertaken for defence purposes. It is the purpose of the transport that is key, and not the item that is being transported. </w:t>
            </w:r>
          </w:p>
          <w:p w14:paraId="2AF9190E" w14:textId="77777777" w:rsidR="001F492B" w:rsidRPr="00EF1D59" w:rsidRDefault="001F492B" w:rsidP="000C6B22">
            <w:pPr>
              <w:spacing w:before="60" w:after="60"/>
              <w:rPr>
                <w:sz w:val="22"/>
              </w:rPr>
            </w:pPr>
            <w:r w:rsidRPr="00EF1D59">
              <w:rPr>
                <w:sz w:val="22"/>
              </w:rPr>
              <w:t xml:space="preserve">In relation to CDG, ONR undertakes a limited enforcement role in relation to defence, principally in relation to industrial items used by MoD. The Defence Nuclear Safety Regulator (DNSR) has the main role in ensuring that in relation to instruments of war and associated manufacturing, research, and production facilities, CDG obligations are met. </w:t>
            </w:r>
          </w:p>
          <w:p w14:paraId="3142E54F" w14:textId="77777777" w:rsidR="001F492B" w:rsidRPr="00EF1D59" w:rsidRDefault="001F492B" w:rsidP="000C6B22">
            <w:pPr>
              <w:spacing w:before="60" w:after="60"/>
              <w:rPr>
                <w:sz w:val="22"/>
              </w:rPr>
            </w:pPr>
            <w:r w:rsidRPr="00EF1D59">
              <w:rPr>
                <w:sz w:val="22"/>
              </w:rPr>
              <w:t>It is important to note that DNSR has no enforcing role to play in relation to IRR17 and defence transport.</w:t>
            </w:r>
          </w:p>
          <w:p w14:paraId="6E63DC84" w14:textId="77777777" w:rsidR="001F492B" w:rsidRPr="00EF1D59" w:rsidRDefault="001F492B" w:rsidP="000C6B22">
            <w:pPr>
              <w:spacing w:before="60" w:after="60"/>
              <w:rPr>
                <w:sz w:val="22"/>
              </w:rPr>
            </w:pPr>
            <w:r w:rsidRPr="00EF1D59">
              <w:rPr>
                <w:sz w:val="22"/>
              </w:rPr>
              <w:t>MoD use radioactive material spanning a range of civil and military applications. Gaseous tritium items (GTLSs and GTLDs), compasses, and items such as thorium coated lenses and thoriated engine components, are common.  Smoke detectors, site radiography and nuclear density gauges also feature. MoD publication JSP 392 contains more details of a range of uses of ionising radiation.  Defence transport could relate to MoD, MoD contractors or third-party carriers transporting any of these items (and others) for MoD’s defence purposes.</w:t>
            </w:r>
          </w:p>
          <w:p w14:paraId="080FA579" w14:textId="77777777" w:rsidR="001F492B" w:rsidRPr="00EF1D59" w:rsidRDefault="001F492B" w:rsidP="000C6B22">
            <w:pPr>
              <w:spacing w:before="60" w:after="60"/>
              <w:rPr>
                <w:b/>
                <w:bCs/>
                <w:sz w:val="22"/>
              </w:rPr>
            </w:pPr>
            <w:r w:rsidRPr="00EF1D59">
              <w:rPr>
                <w:b/>
                <w:bCs/>
                <w:sz w:val="22"/>
              </w:rPr>
              <w:t>It is not possible to indicate here how far removed from MoD transport can be before it stops being ‘for defence purposes’. It will depend on the facts of the case, and ONR and HSE inspectors will be expected to liaise and work together and seek legal advice as necessary until the position becomes clear.</w:t>
            </w:r>
          </w:p>
        </w:tc>
      </w:tr>
      <w:tr w:rsidR="001F492B" w:rsidRPr="00EF1D59" w14:paraId="4FC9E73C" w14:textId="77777777" w:rsidTr="00EF1D59">
        <w:trPr>
          <w:trHeight w:val="607"/>
        </w:trPr>
        <w:tc>
          <w:tcPr>
            <w:tcW w:w="5000" w:type="pct"/>
            <w:gridSpan w:val="3"/>
            <w:tcBorders>
              <w:left w:val="nil"/>
              <w:right w:val="nil"/>
            </w:tcBorders>
          </w:tcPr>
          <w:p w14:paraId="061C5596" w14:textId="77777777" w:rsidR="001F492B" w:rsidRPr="00EF1D59" w:rsidRDefault="001F492B" w:rsidP="00EF1D59">
            <w:pPr>
              <w:spacing w:before="60" w:after="60"/>
              <w:ind w:left="33" w:hanging="11"/>
              <w:contextualSpacing/>
              <w:rPr>
                <w:b/>
                <w:bCs/>
                <w:sz w:val="22"/>
              </w:rPr>
            </w:pPr>
            <w:r w:rsidRPr="00EF1D59">
              <w:rPr>
                <w:b/>
                <w:bCs/>
                <w:sz w:val="22"/>
              </w:rPr>
              <w:t>Defence</w:t>
            </w:r>
          </w:p>
          <w:p w14:paraId="080C0289" w14:textId="77777777" w:rsidR="001F492B" w:rsidRPr="00EF1D59" w:rsidRDefault="001F492B" w:rsidP="00EF1D59">
            <w:pPr>
              <w:spacing w:before="60" w:after="60"/>
              <w:ind w:left="33" w:firstLine="534"/>
              <w:contextualSpacing/>
              <w:rPr>
                <w:sz w:val="22"/>
              </w:rPr>
            </w:pPr>
            <w:r w:rsidRPr="00EF1D59">
              <w:rPr>
                <w:sz w:val="22"/>
              </w:rPr>
              <w:t>Carriers</w:t>
            </w:r>
          </w:p>
        </w:tc>
      </w:tr>
      <w:tr w:rsidR="001F492B" w:rsidRPr="00EF1D59" w14:paraId="5C05D4A3" w14:textId="77777777" w:rsidTr="00EF1D59">
        <w:trPr>
          <w:trHeight w:val="844"/>
        </w:trPr>
        <w:tc>
          <w:tcPr>
            <w:tcW w:w="1420" w:type="pct"/>
            <w:tcBorders>
              <w:bottom w:val="single" w:sz="4" w:space="0" w:color="auto"/>
            </w:tcBorders>
          </w:tcPr>
          <w:p w14:paraId="0FB8BBBF" w14:textId="77777777" w:rsidR="001F492B" w:rsidRPr="00EF1D59" w:rsidRDefault="001F492B" w:rsidP="00EF1D59">
            <w:pPr>
              <w:spacing w:before="60" w:after="60"/>
              <w:ind w:left="33"/>
              <w:contextualSpacing/>
              <w:rPr>
                <w:sz w:val="22"/>
              </w:rPr>
            </w:pPr>
            <w:r w:rsidRPr="00EF1D59">
              <w:rPr>
                <w:sz w:val="22"/>
              </w:rPr>
              <w:t>a) A third-party carrier transporting radioactive material for MoD, such as GTLSs or waste.</w:t>
            </w:r>
          </w:p>
          <w:p w14:paraId="3D0744C9" w14:textId="77777777" w:rsidR="001F492B" w:rsidRPr="00EF1D59" w:rsidRDefault="001F492B" w:rsidP="00EF1D59">
            <w:pPr>
              <w:spacing w:before="60" w:after="60"/>
              <w:ind w:left="33"/>
              <w:contextualSpacing/>
              <w:rPr>
                <w:sz w:val="22"/>
              </w:rPr>
            </w:pPr>
          </w:p>
          <w:p w14:paraId="5AE6A7E9" w14:textId="77777777" w:rsidR="001F492B" w:rsidRPr="00EF1D59" w:rsidRDefault="001F492B" w:rsidP="00EF1D59">
            <w:pPr>
              <w:spacing w:before="60" w:after="60"/>
              <w:ind w:left="33"/>
              <w:contextualSpacing/>
              <w:rPr>
                <w:sz w:val="22"/>
              </w:rPr>
            </w:pPr>
          </w:p>
          <w:p w14:paraId="5DC48E21" w14:textId="77777777" w:rsidR="001F492B" w:rsidRPr="00EF1D59" w:rsidRDefault="001F492B" w:rsidP="00EF1D59">
            <w:pPr>
              <w:spacing w:before="60" w:after="60"/>
              <w:ind w:left="33"/>
              <w:contextualSpacing/>
              <w:rPr>
                <w:sz w:val="22"/>
              </w:rPr>
            </w:pPr>
            <w:r w:rsidRPr="00EF1D59">
              <w:rPr>
                <w:sz w:val="22"/>
              </w:rPr>
              <w:t>b) Third-party carrier transporting radioactive material for delivery to a “defence establishment” and a university (with no connection to defence).</w:t>
            </w:r>
          </w:p>
        </w:tc>
        <w:tc>
          <w:tcPr>
            <w:tcW w:w="1330" w:type="pct"/>
            <w:tcBorders>
              <w:bottom w:val="single" w:sz="4" w:space="0" w:color="auto"/>
            </w:tcBorders>
          </w:tcPr>
          <w:p w14:paraId="588D64D3" w14:textId="77777777" w:rsidR="001F492B" w:rsidRPr="00EF1D59" w:rsidRDefault="001F492B" w:rsidP="00EF1D59">
            <w:pPr>
              <w:spacing w:before="60" w:after="60"/>
              <w:rPr>
                <w:sz w:val="22"/>
              </w:rPr>
            </w:pPr>
            <w:r w:rsidRPr="00EF1D59">
              <w:rPr>
                <w:sz w:val="22"/>
              </w:rPr>
              <w:t>a) HSE is likely to be the enforcing authority.</w:t>
            </w:r>
          </w:p>
          <w:p w14:paraId="4361CE84" w14:textId="77777777" w:rsidR="001F492B" w:rsidRPr="00EF1D59" w:rsidRDefault="001F492B" w:rsidP="00EF1D59">
            <w:pPr>
              <w:spacing w:before="60" w:after="60"/>
              <w:rPr>
                <w:sz w:val="22"/>
              </w:rPr>
            </w:pPr>
          </w:p>
          <w:p w14:paraId="1A3C6BF5" w14:textId="77777777" w:rsidR="001F492B" w:rsidRPr="00EF1D59" w:rsidRDefault="001F492B" w:rsidP="00EF1D59">
            <w:pPr>
              <w:spacing w:before="60" w:after="60"/>
              <w:rPr>
                <w:sz w:val="22"/>
              </w:rPr>
            </w:pPr>
          </w:p>
          <w:p w14:paraId="5BBF1F89" w14:textId="77777777" w:rsidR="001F492B" w:rsidRPr="00EF1D59" w:rsidRDefault="001F492B" w:rsidP="00EF1D59">
            <w:pPr>
              <w:spacing w:before="60" w:after="60"/>
              <w:rPr>
                <w:sz w:val="22"/>
              </w:rPr>
            </w:pPr>
          </w:p>
          <w:p w14:paraId="4E29AA87" w14:textId="77777777" w:rsidR="001F492B" w:rsidRPr="00EF1D59" w:rsidRDefault="001F492B" w:rsidP="00EF1D59">
            <w:pPr>
              <w:spacing w:before="60" w:after="60"/>
              <w:rPr>
                <w:sz w:val="22"/>
              </w:rPr>
            </w:pPr>
            <w:r w:rsidRPr="00EF1D59">
              <w:rPr>
                <w:sz w:val="22"/>
              </w:rPr>
              <w:t>b) HSE has enforcing responsibility for the defence aspect, and ONR has the responsibility for the civil (university) aspect.</w:t>
            </w:r>
          </w:p>
          <w:p w14:paraId="2F7FDC21" w14:textId="77777777" w:rsidR="001F492B" w:rsidRPr="00EF1D59" w:rsidRDefault="001F492B" w:rsidP="00EF1D59">
            <w:pPr>
              <w:spacing w:before="60" w:after="60"/>
              <w:rPr>
                <w:sz w:val="22"/>
              </w:rPr>
            </w:pPr>
          </w:p>
          <w:p w14:paraId="572CA4B8" w14:textId="77777777" w:rsidR="001F492B" w:rsidRPr="00EF1D59" w:rsidRDefault="001F492B" w:rsidP="00EF1D59">
            <w:pPr>
              <w:spacing w:before="60" w:after="60"/>
              <w:rPr>
                <w:sz w:val="22"/>
              </w:rPr>
            </w:pPr>
            <w:r w:rsidRPr="00EF1D59">
              <w:rPr>
                <w:sz w:val="22"/>
              </w:rPr>
              <w:t xml:space="preserve">Care is required in relation to reactive cases so HSE and ONR will liaise and work together until the most appropriate </w:t>
            </w:r>
            <w:r w:rsidRPr="00EF1D59">
              <w:rPr>
                <w:sz w:val="22"/>
              </w:rPr>
              <w:lastRenderedPageBreak/>
              <w:t xml:space="preserve">enforcing authority becomes evident. </w:t>
            </w:r>
          </w:p>
        </w:tc>
        <w:tc>
          <w:tcPr>
            <w:tcW w:w="2250" w:type="pct"/>
            <w:tcBorders>
              <w:bottom w:val="single" w:sz="4" w:space="0" w:color="auto"/>
            </w:tcBorders>
          </w:tcPr>
          <w:p w14:paraId="66B812AA" w14:textId="77777777" w:rsidR="001F492B" w:rsidRPr="00EF1D59" w:rsidRDefault="001F492B" w:rsidP="00EF1D59">
            <w:pPr>
              <w:spacing w:before="60" w:after="60"/>
              <w:rPr>
                <w:sz w:val="22"/>
              </w:rPr>
            </w:pPr>
            <w:r w:rsidRPr="00EF1D59">
              <w:rPr>
                <w:sz w:val="22"/>
              </w:rPr>
              <w:lastRenderedPageBreak/>
              <w:t>a) Care is required to establish the circumstances, particularly associated with waste and whether there is any transfer of ownership of that waste associated with the service provided by a contractor.</w:t>
            </w:r>
          </w:p>
          <w:p w14:paraId="3EB0EC35" w14:textId="77777777" w:rsidR="001F492B" w:rsidRPr="00EF1D59" w:rsidRDefault="001F492B" w:rsidP="00EF1D59">
            <w:pPr>
              <w:spacing w:before="60" w:after="60"/>
              <w:rPr>
                <w:sz w:val="22"/>
              </w:rPr>
            </w:pPr>
          </w:p>
          <w:p w14:paraId="24628F0A" w14:textId="77777777" w:rsidR="001F492B" w:rsidRPr="00EF1D59" w:rsidRDefault="001F492B" w:rsidP="00EF1D59">
            <w:pPr>
              <w:spacing w:before="60" w:after="60"/>
              <w:rPr>
                <w:sz w:val="22"/>
              </w:rPr>
            </w:pPr>
            <w:r w:rsidRPr="00EF1D59">
              <w:rPr>
                <w:sz w:val="22"/>
              </w:rPr>
              <w:t>b) It is important at proactive inspections of carriers to identify the scope of their work (are there links to defence transport?) and be aware of them, highlighting vires to the dutyholder. It is more likely that ONR will routinely encounter these dutyholders given its CDG enforcement remit.</w:t>
            </w:r>
          </w:p>
          <w:p w14:paraId="741627AE" w14:textId="77777777" w:rsidR="001F492B" w:rsidRPr="00EF1D59" w:rsidRDefault="001F492B" w:rsidP="00EF1D59">
            <w:pPr>
              <w:spacing w:before="60" w:after="60"/>
              <w:rPr>
                <w:sz w:val="22"/>
              </w:rPr>
            </w:pPr>
          </w:p>
          <w:p w14:paraId="0B63BC2C" w14:textId="77777777" w:rsidR="001F492B" w:rsidRDefault="001F492B" w:rsidP="00EF1D59">
            <w:pPr>
              <w:spacing w:before="60" w:after="60"/>
              <w:rPr>
                <w:sz w:val="22"/>
              </w:rPr>
            </w:pPr>
            <w:r w:rsidRPr="00EF1D59">
              <w:rPr>
                <w:sz w:val="22"/>
              </w:rPr>
              <w:t xml:space="preserve">For investigation purposes, ONR likely to be involved in any case in relation to an incident from a CDG perspective but ONR and HSE may need to closely </w:t>
            </w:r>
            <w:r w:rsidRPr="00EF1D59">
              <w:rPr>
                <w:sz w:val="22"/>
              </w:rPr>
              <w:lastRenderedPageBreak/>
              <w:t>liaise over IRR17 transport until facts of case established.</w:t>
            </w:r>
          </w:p>
          <w:p w14:paraId="10FD2F22" w14:textId="20E1A42B" w:rsidR="000C6B22" w:rsidRPr="00EF1D59" w:rsidRDefault="000C6B22" w:rsidP="00EF1D59">
            <w:pPr>
              <w:spacing w:before="60" w:after="60"/>
              <w:rPr>
                <w:sz w:val="22"/>
              </w:rPr>
            </w:pPr>
          </w:p>
        </w:tc>
      </w:tr>
      <w:tr w:rsidR="001F492B" w:rsidRPr="00EF1D59" w14:paraId="10919A2B" w14:textId="77777777" w:rsidTr="00EF1D59">
        <w:trPr>
          <w:trHeight w:val="503"/>
        </w:trPr>
        <w:tc>
          <w:tcPr>
            <w:tcW w:w="5000" w:type="pct"/>
            <w:gridSpan w:val="3"/>
            <w:tcBorders>
              <w:left w:val="nil"/>
              <w:right w:val="nil"/>
            </w:tcBorders>
          </w:tcPr>
          <w:p w14:paraId="66BB4E46" w14:textId="77777777" w:rsidR="001F492B" w:rsidRPr="00EF1D59" w:rsidRDefault="001F492B" w:rsidP="00EF1D59">
            <w:pPr>
              <w:spacing w:before="60" w:after="60"/>
              <w:rPr>
                <w:b/>
                <w:bCs/>
                <w:sz w:val="22"/>
              </w:rPr>
            </w:pPr>
            <w:r w:rsidRPr="00EF1D59">
              <w:rPr>
                <w:b/>
                <w:bCs/>
                <w:sz w:val="22"/>
              </w:rPr>
              <w:lastRenderedPageBreak/>
              <w:t>Defence</w:t>
            </w:r>
          </w:p>
          <w:p w14:paraId="3AB6C433" w14:textId="77777777" w:rsidR="001F492B" w:rsidRPr="00EF1D59" w:rsidRDefault="001F492B" w:rsidP="00EF1D59">
            <w:pPr>
              <w:spacing w:before="60" w:after="60"/>
              <w:rPr>
                <w:sz w:val="22"/>
              </w:rPr>
            </w:pPr>
            <w:r w:rsidRPr="00EF1D59">
              <w:rPr>
                <w:sz w:val="22"/>
              </w:rPr>
              <w:t xml:space="preserve">         Site radiography for defence purposes</w:t>
            </w:r>
          </w:p>
        </w:tc>
      </w:tr>
      <w:tr w:rsidR="001F492B" w:rsidRPr="00EF1D59" w14:paraId="0D9A6ADB" w14:textId="77777777" w:rsidTr="00EF1D59">
        <w:trPr>
          <w:trHeight w:val="503"/>
        </w:trPr>
        <w:tc>
          <w:tcPr>
            <w:tcW w:w="1420" w:type="pct"/>
            <w:tcBorders>
              <w:bottom w:val="single" w:sz="4" w:space="0" w:color="auto"/>
            </w:tcBorders>
            <w:shd w:val="clear" w:color="auto" w:fill="FFFFFF"/>
          </w:tcPr>
          <w:p w14:paraId="3CD41B98" w14:textId="77777777" w:rsidR="001F492B" w:rsidRPr="00EF1D59" w:rsidRDefault="001F492B" w:rsidP="00EF1D59">
            <w:pPr>
              <w:spacing w:before="60" w:after="60"/>
              <w:ind w:left="33"/>
              <w:contextualSpacing/>
              <w:rPr>
                <w:sz w:val="22"/>
              </w:rPr>
            </w:pPr>
            <w:r w:rsidRPr="00EF1D59">
              <w:rPr>
                <w:sz w:val="22"/>
              </w:rPr>
              <w:t>Site radiography carried out by contractor at a defence site, or for defence purposes</w:t>
            </w:r>
          </w:p>
          <w:p w14:paraId="303363FF" w14:textId="77777777" w:rsidR="001F492B" w:rsidRPr="00EF1D59" w:rsidRDefault="001F492B" w:rsidP="00EF1D59">
            <w:pPr>
              <w:spacing w:before="60" w:after="60"/>
              <w:ind w:left="33"/>
              <w:contextualSpacing/>
              <w:rPr>
                <w:sz w:val="22"/>
              </w:rPr>
            </w:pPr>
          </w:p>
          <w:p w14:paraId="3E8FF5F1" w14:textId="77777777" w:rsidR="001F492B" w:rsidRPr="00EF1D59" w:rsidRDefault="001F492B" w:rsidP="00EF1D59">
            <w:pPr>
              <w:spacing w:before="60" w:after="60"/>
              <w:rPr>
                <w:b/>
                <w:sz w:val="22"/>
              </w:rPr>
            </w:pPr>
          </w:p>
        </w:tc>
        <w:tc>
          <w:tcPr>
            <w:tcW w:w="1330" w:type="pct"/>
            <w:tcBorders>
              <w:bottom w:val="single" w:sz="4" w:space="0" w:color="auto"/>
            </w:tcBorders>
            <w:shd w:val="clear" w:color="auto" w:fill="FFFFFF"/>
          </w:tcPr>
          <w:p w14:paraId="33DB0341" w14:textId="77777777" w:rsidR="001F492B" w:rsidRPr="00EF1D59" w:rsidRDefault="001F492B" w:rsidP="00EF1D59">
            <w:pPr>
              <w:spacing w:before="60" w:after="60"/>
              <w:rPr>
                <w:sz w:val="22"/>
              </w:rPr>
            </w:pPr>
            <w:r w:rsidRPr="00EF1D59">
              <w:rPr>
                <w:sz w:val="22"/>
              </w:rPr>
              <w:t xml:space="preserve">During a pro-active inspection of site radiography, HSE is likely to gather information relating to IRR17 transport issues, and pass this to ONR in cases where contractors also undertake site radiography in the civilian sector. </w:t>
            </w:r>
          </w:p>
          <w:p w14:paraId="7418B33F" w14:textId="77777777" w:rsidR="001F492B" w:rsidRPr="00EF1D59" w:rsidRDefault="001F492B" w:rsidP="00EF1D59">
            <w:pPr>
              <w:spacing w:before="60" w:after="60"/>
              <w:rPr>
                <w:b/>
                <w:sz w:val="22"/>
              </w:rPr>
            </w:pPr>
            <w:r w:rsidRPr="00EF1D59">
              <w:rPr>
                <w:sz w:val="22"/>
              </w:rPr>
              <w:t xml:space="preserve">Where an incident involves a source being prepared for transport, where that takes place will dictate the IRR17 transport enforcing authority.  </w:t>
            </w:r>
          </w:p>
        </w:tc>
        <w:tc>
          <w:tcPr>
            <w:tcW w:w="2250" w:type="pct"/>
            <w:tcBorders>
              <w:bottom w:val="single" w:sz="4" w:space="0" w:color="auto"/>
            </w:tcBorders>
            <w:shd w:val="clear" w:color="auto" w:fill="FFFFFF"/>
          </w:tcPr>
          <w:p w14:paraId="72A16188" w14:textId="77777777" w:rsidR="001F492B" w:rsidRPr="00EF1D59" w:rsidRDefault="001F492B" w:rsidP="00EF1D59">
            <w:pPr>
              <w:spacing w:before="60" w:after="60"/>
              <w:rPr>
                <w:sz w:val="22"/>
              </w:rPr>
            </w:pPr>
            <w:r w:rsidRPr="00EF1D59">
              <w:rPr>
                <w:sz w:val="22"/>
              </w:rPr>
              <w:t>This is a pragmatic approach adopted to avoid any vires issues.</w:t>
            </w:r>
          </w:p>
          <w:p w14:paraId="3427A31B" w14:textId="77777777" w:rsidR="001F492B" w:rsidRPr="00EF1D59" w:rsidRDefault="001F492B" w:rsidP="00EF1D59">
            <w:pPr>
              <w:spacing w:before="60" w:after="60"/>
              <w:rPr>
                <w:sz w:val="22"/>
              </w:rPr>
            </w:pPr>
            <w:r w:rsidRPr="00EF1D59">
              <w:rPr>
                <w:sz w:val="22"/>
              </w:rPr>
              <w:t>HSE has the remit for enforcing conventional health and safety, IRR17 and REPPIR on Crown sites so preparation of a package for transport at these locations would fall within HSE’s IRR17 transport remit.</w:t>
            </w:r>
          </w:p>
          <w:p w14:paraId="6FA910A8" w14:textId="77777777" w:rsidR="001F492B" w:rsidRPr="00EF1D59" w:rsidRDefault="001F492B" w:rsidP="00EF1D59">
            <w:pPr>
              <w:spacing w:before="60" w:after="60"/>
              <w:rPr>
                <w:sz w:val="22"/>
              </w:rPr>
            </w:pPr>
            <w:r w:rsidRPr="00EF1D59">
              <w:rPr>
                <w:sz w:val="22"/>
              </w:rPr>
              <w:t xml:space="preserve">ONR is responsible for enforcing conventional health and safety, IRR17 and REPPIR on nuclear licensed and defence authorised sites so preparation of a package for transport at these locations would fall within ONR’s IRR17 transport remit. </w:t>
            </w:r>
          </w:p>
          <w:p w14:paraId="43F0F2AB" w14:textId="77777777" w:rsidR="001F492B" w:rsidRPr="00EF1D59" w:rsidRDefault="001F492B" w:rsidP="00EF1D59">
            <w:pPr>
              <w:spacing w:before="60" w:after="60"/>
              <w:rPr>
                <w:b/>
                <w:sz w:val="22"/>
              </w:rPr>
            </w:pPr>
          </w:p>
        </w:tc>
      </w:tr>
      <w:tr w:rsidR="001F492B" w:rsidRPr="00EF1D59" w14:paraId="53783222" w14:textId="77777777" w:rsidTr="00EF1D59">
        <w:trPr>
          <w:trHeight w:val="503"/>
        </w:trPr>
        <w:tc>
          <w:tcPr>
            <w:tcW w:w="5000" w:type="pct"/>
            <w:gridSpan w:val="3"/>
            <w:tcBorders>
              <w:left w:val="nil"/>
              <w:right w:val="nil"/>
            </w:tcBorders>
          </w:tcPr>
          <w:p w14:paraId="78021A23" w14:textId="77777777" w:rsidR="001F492B" w:rsidRPr="00EF1D59" w:rsidRDefault="001F492B" w:rsidP="00EF1D59">
            <w:pPr>
              <w:spacing w:before="60" w:after="60"/>
              <w:rPr>
                <w:b/>
                <w:bCs/>
                <w:sz w:val="22"/>
              </w:rPr>
            </w:pPr>
            <w:r w:rsidRPr="00EF1D59">
              <w:rPr>
                <w:b/>
                <w:bCs/>
                <w:sz w:val="22"/>
              </w:rPr>
              <w:t>Defence</w:t>
            </w:r>
          </w:p>
          <w:p w14:paraId="03B1B4F8" w14:textId="77777777" w:rsidR="001F492B" w:rsidRPr="00EF1D59" w:rsidRDefault="001F492B" w:rsidP="00EF1D59">
            <w:pPr>
              <w:spacing w:before="60" w:after="60"/>
              <w:rPr>
                <w:sz w:val="22"/>
              </w:rPr>
            </w:pPr>
            <w:r w:rsidRPr="00EF1D59">
              <w:rPr>
                <w:sz w:val="22"/>
              </w:rPr>
              <w:t xml:space="preserve">       Military surplus</w:t>
            </w:r>
          </w:p>
        </w:tc>
      </w:tr>
      <w:tr w:rsidR="001F492B" w:rsidRPr="00EF1D59" w14:paraId="4372E1B8" w14:textId="77777777" w:rsidTr="00EF1D59">
        <w:trPr>
          <w:trHeight w:val="503"/>
        </w:trPr>
        <w:tc>
          <w:tcPr>
            <w:tcW w:w="1420" w:type="pct"/>
            <w:shd w:val="clear" w:color="auto" w:fill="FFFFFF"/>
          </w:tcPr>
          <w:p w14:paraId="45282A5A" w14:textId="77777777" w:rsidR="001F492B" w:rsidRPr="00EF1D59" w:rsidRDefault="001F492B" w:rsidP="00EF1D59">
            <w:pPr>
              <w:spacing w:before="60" w:after="60"/>
              <w:ind w:left="33"/>
              <w:contextualSpacing/>
              <w:rPr>
                <w:sz w:val="22"/>
              </w:rPr>
            </w:pPr>
            <w:r w:rsidRPr="00EF1D59">
              <w:rPr>
                <w:sz w:val="22"/>
              </w:rPr>
              <w:t>a) Items such as military watches, compasses and so on, sold by surplus stores.</w:t>
            </w:r>
          </w:p>
          <w:p w14:paraId="30ED9D08" w14:textId="77777777" w:rsidR="001F492B" w:rsidRPr="00EF1D59" w:rsidRDefault="001F492B" w:rsidP="00EF1D59">
            <w:pPr>
              <w:spacing w:before="60" w:after="60"/>
              <w:ind w:left="33"/>
              <w:contextualSpacing/>
              <w:rPr>
                <w:sz w:val="22"/>
              </w:rPr>
            </w:pPr>
          </w:p>
          <w:p w14:paraId="26AE09AF" w14:textId="77777777" w:rsidR="001F492B" w:rsidRPr="00EF1D59" w:rsidRDefault="001F492B" w:rsidP="00EF1D59">
            <w:pPr>
              <w:spacing w:before="60" w:after="60"/>
              <w:ind w:left="33"/>
              <w:contextualSpacing/>
              <w:rPr>
                <w:sz w:val="22"/>
              </w:rPr>
            </w:pPr>
            <w:r w:rsidRPr="00EF1D59">
              <w:rPr>
                <w:sz w:val="22"/>
              </w:rPr>
              <w:t>b)</w:t>
            </w:r>
            <w:r w:rsidRPr="00EF1D59">
              <w:rPr>
                <w:b/>
                <w:sz w:val="22"/>
              </w:rPr>
              <w:t xml:space="preserve"> </w:t>
            </w:r>
            <w:r w:rsidRPr="00EF1D59">
              <w:rPr>
                <w:sz w:val="22"/>
              </w:rPr>
              <w:t>Re-purposed military helicopter (containing radioactive sources as part of in-blade monitoring system)</w:t>
            </w:r>
          </w:p>
          <w:p w14:paraId="7DB646E0" w14:textId="77777777" w:rsidR="001F492B" w:rsidRPr="00EF1D59" w:rsidRDefault="001F492B" w:rsidP="00EF1D59">
            <w:pPr>
              <w:spacing w:before="60" w:after="60"/>
              <w:ind w:left="33"/>
              <w:contextualSpacing/>
              <w:rPr>
                <w:sz w:val="22"/>
              </w:rPr>
            </w:pPr>
          </w:p>
          <w:p w14:paraId="54CA0A71" w14:textId="77777777" w:rsidR="001F492B" w:rsidRPr="00EF1D59" w:rsidRDefault="001F492B" w:rsidP="00EF1D59">
            <w:pPr>
              <w:spacing w:before="60" w:after="60"/>
              <w:rPr>
                <w:b/>
                <w:sz w:val="22"/>
              </w:rPr>
            </w:pPr>
          </w:p>
          <w:p w14:paraId="65FF6FAF" w14:textId="77777777" w:rsidR="001F492B" w:rsidRPr="00EF1D59" w:rsidRDefault="001F492B" w:rsidP="00EF1D59">
            <w:pPr>
              <w:spacing w:before="60" w:after="60"/>
              <w:rPr>
                <w:b/>
                <w:sz w:val="22"/>
              </w:rPr>
            </w:pPr>
          </w:p>
          <w:p w14:paraId="136C763A" w14:textId="77777777" w:rsidR="001F492B" w:rsidRPr="00EF1D59" w:rsidRDefault="001F492B" w:rsidP="00EF1D59">
            <w:pPr>
              <w:spacing w:before="60" w:after="60"/>
              <w:ind w:left="33"/>
              <w:contextualSpacing/>
              <w:rPr>
                <w:b/>
                <w:sz w:val="22"/>
              </w:rPr>
            </w:pPr>
          </w:p>
        </w:tc>
        <w:tc>
          <w:tcPr>
            <w:tcW w:w="1330" w:type="pct"/>
            <w:shd w:val="clear" w:color="auto" w:fill="FFFFFF"/>
          </w:tcPr>
          <w:p w14:paraId="430046E4" w14:textId="77777777" w:rsidR="001F492B" w:rsidRPr="00EF1D59" w:rsidRDefault="001F492B" w:rsidP="00EF1D59">
            <w:pPr>
              <w:spacing w:before="60" w:after="60"/>
              <w:rPr>
                <w:sz w:val="22"/>
              </w:rPr>
            </w:pPr>
            <w:r w:rsidRPr="00EF1D59">
              <w:rPr>
                <w:sz w:val="22"/>
              </w:rPr>
              <w:t>a) ONR is likely to have the enforcing responsibility for IRR17 and transport by the purchaser.</w:t>
            </w:r>
          </w:p>
          <w:p w14:paraId="7CAC7F07" w14:textId="77777777" w:rsidR="001F492B" w:rsidRPr="00EF1D59" w:rsidRDefault="001F492B" w:rsidP="00EF1D59">
            <w:pPr>
              <w:spacing w:before="60" w:after="60"/>
              <w:rPr>
                <w:sz w:val="22"/>
              </w:rPr>
            </w:pPr>
            <w:r w:rsidRPr="00EF1D59">
              <w:rPr>
                <w:sz w:val="22"/>
              </w:rPr>
              <w:t>b) Enforcing authority for IRR17 transport is ONR.</w:t>
            </w:r>
          </w:p>
          <w:p w14:paraId="00922675" w14:textId="77777777" w:rsidR="001F492B" w:rsidRPr="00EF1D59" w:rsidRDefault="001F492B" w:rsidP="00EF1D59">
            <w:pPr>
              <w:spacing w:before="60" w:after="60"/>
              <w:rPr>
                <w:b/>
                <w:sz w:val="22"/>
              </w:rPr>
            </w:pPr>
          </w:p>
        </w:tc>
        <w:tc>
          <w:tcPr>
            <w:tcW w:w="2250" w:type="pct"/>
            <w:shd w:val="clear" w:color="auto" w:fill="FFFFFF"/>
          </w:tcPr>
          <w:p w14:paraId="01DA142D" w14:textId="77777777" w:rsidR="001F492B" w:rsidRPr="00EF1D59" w:rsidRDefault="001F492B" w:rsidP="00EF1D59">
            <w:pPr>
              <w:spacing w:before="60" w:after="60"/>
              <w:rPr>
                <w:sz w:val="22"/>
              </w:rPr>
            </w:pPr>
            <w:r w:rsidRPr="00EF1D59">
              <w:rPr>
                <w:sz w:val="22"/>
              </w:rPr>
              <w:t>a) Once sold, the item has changed ownership and any transport is unlikely to be linked to a defence purpose thereafter.</w:t>
            </w:r>
          </w:p>
          <w:p w14:paraId="2644A245" w14:textId="77777777" w:rsidR="001F492B" w:rsidRPr="00EF1D59" w:rsidRDefault="001F492B" w:rsidP="00EF1D59">
            <w:pPr>
              <w:spacing w:before="60" w:after="60"/>
              <w:rPr>
                <w:sz w:val="22"/>
              </w:rPr>
            </w:pPr>
            <w:r w:rsidRPr="00EF1D59">
              <w:rPr>
                <w:sz w:val="22"/>
              </w:rPr>
              <w:t>b) Had the helicopter been in its original condition, and operating, then IRR17 would not have applied:</w:t>
            </w:r>
          </w:p>
          <w:p w14:paraId="6877912D" w14:textId="77777777" w:rsidR="00EF1D59" w:rsidRPr="000C6B22" w:rsidRDefault="001F492B" w:rsidP="000C6B22">
            <w:pPr>
              <w:spacing w:before="60" w:after="60"/>
              <w:ind w:left="200"/>
              <w:rPr>
                <w:sz w:val="22"/>
              </w:rPr>
            </w:pPr>
            <w:r w:rsidRPr="000C6B22">
              <w:rPr>
                <w:sz w:val="22"/>
              </w:rPr>
              <w:t>“… a substance is not considered as being transported if … it forms an integral part of a conveyance and is used in connection with the operation of that conveyance.”</w:t>
            </w:r>
          </w:p>
          <w:p w14:paraId="77604639" w14:textId="6B8856D1" w:rsidR="001F492B" w:rsidRPr="00EF1D59" w:rsidRDefault="001F492B" w:rsidP="00EF1D59">
            <w:pPr>
              <w:spacing w:before="60" w:after="60"/>
              <w:rPr>
                <w:b/>
                <w:sz w:val="22"/>
              </w:rPr>
            </w:pPr>
            <w:r w:rsidRPr="00EF1D59">
              <w:rPr>
                <w:sz w:val="22"/>
              </w:rPr>
              <w:t>However, where the conveyance has been decommissioned and repurposed, IRR17 does apply.</w:t>
            </w:r>
          </w:p>
        </w:tc>
      </w:tr>
    </w:tbl>
    <w:p w14:paraId="17F4E492" w14:textId="69464895" w:rsidR="004B00DA" w:rsidRPr="00C521B0" w:rsidRDefault="004B00DA" w:rsidP="00E26789">
      <w:pPr>
        <w:pStyle w:val="F9-Paragraph"/>
        <w:numPr>
          <w:ilvl w:val="0"/>
          <w:numId w:val="0"/>
        </w:numPr>
      </w:pPr>
    </w:p>
    <w:sectPr w:rsidR="004B00DA" w:rsidRPr="00C521B0" w:rsidSect="001C4713">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66168" w14:textId="77777777" w:rsidR="005537F4" w:rsidRDefault="005537F4" w:rsidP="007D199A">
      <w:pPr>
        <w:spacing w:after="0"/>
      </w:pPr>
      <w:r>
        <w:separator/>
      </w:r>
    </w:p>
    <w:p w14:paraId="1393B697" w14:textId="77777777" w:rsidR="005537F4" w:rsidRDefault="005537F4"/>
  </w:endnote>
  <w:endnote w:type="continuationSeparator" w:id="0">
    <w:p w14:paraId="6B6E7C2B" w14:textId="77777777" w:rsidR="005537F4" w:rsidRDefault="005537F4" w:rsidP="007D199A">
      <w:pPr>
        <w:spacing w:after="0"/>
      </w:pPr>
      <w:r>
        <w:continuationSeparator/>
      </w:r>
    </w:p>
    <w:p w14:paraId="089E7DAD" w14:textId="77777777" w:rsidR="005537F4" w:rsidRDefault="005537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380643BA" w:rsidR="007C3C1D" w:rsidRPr="006A525B" w:rsidRDefault="006A525B" w:rsidP="007C3C1D">
    <w:pPr>
      <w:pStyle w:val="Footer"/>
      <w:jc w:val="left"/>
      <w:rPr>
        <w:szCs w:val="24"/>
      </w:rPr>
    </w:pPr>
    <w:r w:rsidRPr="006A525B">
      <w:rPr>
        <w:szCs w:val="24"/>
      </w:rPr>
      <w:t>ONR-DOC-TEMP-</w:t>
    </w:r>
    <w:r w:rsidR="00821337">
      <w:rPr>
        <w:szCs w:val="24"/>
      </w:rPr>
      <w:t>003</w:t>
    </w:r>
    <w:r w:rsidRPr="006A525B">
      <w:rPr>
        <w:szCs w:val="24"/>
      </w:rPr>
      <w:t xml:space="preserve"> (Issue </w:t>
    </w:r>
    <w:r w:rsidR="00821337">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3CF3CBB1" w:rsidR="00CE6198" w:rsidRPr="001C4713" w:rsidRDefault="001C4713" w:rsidP="001C4713">
    <w:pPr>
      <w:pStyle w:val="Footer"/>
      <w:rPr>
        <w:rStyle w:val="PageNumber"/>
        <w:color w:val="22413A"/>
        <w:sz w:val="24"/>
      </w:rPr>
    </w:pPr>
    <w:r w:rsidRPr="001C4713">
      <w:rPr>
        <w:rStyle w:val="PageNumber"/>
        <w:color w:val="22413A"/>
        <w:sz w:val="24"/>
      </w:rPr>
      <w:t xml:space="preserve">Page | </w:t>
    </w:r>
    <w:r w:rsidRPr="001C4713">
      <w:rPr>
        <w:rStyle w:val="PageNumber"/>
        <w:color w:val="22413A"/>
        <w:sz w:val="24"/>
      </w:rPr>
      <w:fldChar w:fldCharType="begin"/>
    </w:r>
    <w:r w:rsidRPr="001C4713">
      <w:rPr>
        <w:rStyle w:val="PageNumber"/>
        <w:color w:val="22413A"/>
        <w:sz w:val="24"/>
      </w:rPr>
      <w:instrText>PAGE   \* MERGEFORMAT</w:instrText>
    </w:r>
    <w:r w:rsidRPr="001C4713">
      <w:rPr>
        <w:rStyle w:val="PageNumber"/>
        <w:color w:val="22413A"/>
        <w:sz w:val="24"/>
      </w:rPr>
      <w:fldChar w:fldCharType="separate"/>
    </w:r>
    <w:r w:rsidRPr="001C4713">
      <w:rPr>
        <w:rStyle w:val="PageNumber"/>
        <w:color w:val="22413A"/>
        <w:sz w:val="24"/>
      </w:rPr>
      <w:t>1</w:t>
    </w:r>
    <w:r w:rsidRPr="001C4713">
      <w:rPr>
        <w:rStyle w:val="PageNumber"/>
        <w:color w:val="22413A"/>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8C221" w14:textId="77777777" w:rsidR="001F492B" w:rsidRPr="008C50C3" w:rsidRDefault="001F492B"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58971" w14:textId="77777777" w:rsidR="005537F4" w:rsidRPr="005E0344" w:rsidRDefault="005537F4" w:rsidP="005E0344">
      <w:pPr>
        <w:spacing w:after="120"/>
        <w:rPr>
          <w:color w:val="000000" w:themeColor="text2"/>
        </w:rPr>
      </w:pPr>
      <w:r w:rsidRPr="005E0344">
        <w:rPr>
          <w:color w:val="000000" w:themeColor="text2"/>
        </w:rPr>
        <w:separator/>
      </w:r>
    </w:p>
  </w:footnote>
  <w:footnote w:type="continuationSeparator" w:id="0">
    <w:p w14:paraId="4BC1C369" w14:textId="77777777" w:rsidR="005537F4" w:rsidRPr="005E0344" w:rsidRDefault="005537F4" w:rsidP="0090581D">
      <w:pPr>
        <w:spacing w:after="120"/>
        <w:rPr>
          <w:color w:val="000000" w:themeColor="text2"/>
        </w:rPr>
      </w:pPr>
      <w:r w:rsidRPr="005E0344">
        <w:rPr>
          <w:color w:val="000000" w:themeColor="text2"/>
        </w:rPr>
        <w:continuationSeparator/>
      </w:r>
    </w:p>
    <w:p w14:paraId="637271B4" w14:textId="77777777" w:rsidR="005537F4" w:rsidRDefault="005537F4"/>
  </w:footnote>
  <w:footnote w:type="continuationNotice" w:id="1">
    <w:p w14:paraId="447A39D8" w14:textId="77777777" w:rsidR="005537F4" w:rsidRDefault="005537F4">
      <w:pPr>
        <w:spacing w:after="0"/>
      </w:pPr>
    </w:p>
    <w:p w14:paraId="2009F94C" w14:textId="77777777" w:rsidR="005537F4" w:rsidRDefault="005537F4"/>
  </w:footnote>
  <w:footnote w:id="2">
    <w:p w14:paraId="25B2D852" w14:textId="7850ED2F" w:rsidR="007D25CE" w:rsidRPr="007D25CE" w:rsidRDefault="007D25CE" w:rsidP="007D25CE">
      <w:pPr>
        <w:pStyle w:val="F9-Paragraph"/>
        <w:ind w:left="284" w:hanging="284"/>
        <w:rPr>
          <w:sz w:val="20"/>
          <w:szCs w:val="18"/>
        </w:rPr>
      </w:pPr>
      <w:r w:rsidRPr="007D25CE">
        <w:rPr>
          <w:sz w:val="20"/>
          <w:szCs w:val="18"/>
        </w:rPr>
        <w:t xml:space="preserve">The MoU is available on the ONR website at </w:t>
      </w:r>
      <w:hyperlink w:history="1"/>
      <w:hyperlink r:id="rId1" w:history="1">
        <w:r w:rsidRPr="007D25CE">
          <w:rPr>
            <w:rStyle w:val="Hyperlink"/>
            <w:sz w:val="20"/>
            <w:szCs w:val="18"/>
          </w:rPr>
          <w:t>https://www.onr.org.uk/documents/2021/mou-onr-hse-irr17.pdf</w:t>
        </w:r>
      </w:hyperlink>
      <w:r w:rsidRPr="007D25CE">
        <w:rPr>
          <w:sz w:val="20"/>
          <w:szCs w:val="18"/>
        </w:rPr>
        <w:t>.</w:t>
      </w:r>
    </w:p>
    <w:p w14:paraId="772EF771" w14:textId="592194A9" w:rsidR="007D25CE" w:rsidRDefault="007D25C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68E8A" w14:textId="1745F3D4" w:rsidR="008713FA" w:rsidRPr="009E0E52" w:rsidRDefault="00235F63" w:rsidP="008713FA">
    <w:pPr>
      <w:pStyle w:val="Header"/>
    </w:pPr>
    <w:sdt>
      <w:sdtPr>
        <w:alias w:val="Title"/>
        <w:tag w:val=""/>
        <w:id w:val="-545993998"/>
        <w:placeholder>
          <w:docPart w:val="02346540754345C6B6E9F6FA30C585FE"/>
        </w:placeholder>
        <w:dataBinding w:prefixMappings="xmlns:ns0='http://purl.org/dc/elements/1.1/' xmlns:ns1='http://schemas.openxmlformats.org/package/2006/metadata/core-properties' " w:xpath="/ns1:coreProperties[1]/ns0:title[1]" w:storeItemID="{6C3C8BC8-F283-45AE-878A-BAB7291924A1}"/>
        <w:text/>
      </w:sdtPr>
      <w:sdtEndPr/>
      <w:sdtContent>
        <w:r w:rsidR="008713FA">
          <w:t>Guidance to support the MoU between ONR and HSE on effective regulation of IRR17 in relation to the transport of radioactive material</w:t>
        </w:r>
      </w:sdtContent>
    </w:sdt>
    <w:r w:rsidR="008713FA">
      <w:t xml:space="preserve"> | Issue: </w:t>
    </w:r>
    <w:sdt>
      <w:sdtPr>
        <w:alias w:val="Status"/>
        <w:tag w:val=""/>
        <w:id w:val="-1486926938"/>
        <w:placeholder>
          <w:docPart w:val="41CCE1EDDEB34B5D880AE974C99AEE12"/>
        </w:placeholder>
        <w:dataBinding w:prefixMappings="xmlns:ns0='http://purl.org/dc/elements/1.1/' xmlns:ns1='http://schemas.openxmlformats.org/package/2006/metadata/core-properties' " w:xpath="/ns1:coreProperties[1]/ns1:contentStatus[1]" w:storeItemID="{6C3C8BC8-F283-45AE-878A-BAB7291924A1}"/>
        <w:text/>
      </w:sdtPr>
      <w:sdtEndPr/>
      <w:sdtContent>
        <w:r w:rsidR="001C4713">
          <w:t>1.2</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78A5" w14:textId="77777777" w:rsidR="001F492B" w:rsidRPr="008C50C3" w:rsidRDefault="001F492B"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6EB12" w14:textId="2EC13539" w:rsidR="001F492B" w:rsidRPr="009E0E52" w:rsidRDefault="00235F63" w:rsidP="009E0E52">
    <w:pPr>
      <w:pStyle w:val="Header"/>
    </w:pPr>
    <w:sdt>
      <w:sdtPr>
        <w:alias w:val="Title"/>
        <w:tag w:val=""/>
        <w:id w:val="992612506"/>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1F492B">
          <w:t>Guidance to support the MoU between ONR and HSE on effective regulation of IRR17 in relation to the transport of radioactive material</w:t>
        </w:r>
      </w:sdtContent>
    </w:sdt>
    <w:r w:rsidR="001F492B">
      <w:t xml:space="preserve"> | Issue No.: </w:t>
    </w:r>
    <w:sdt>
      <w:sdtPr>
        <w:alias w:val="Status"/>
        <w:tag w:val=""/>
        <w:id w:val="911286599"/>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1C4713">
          <w:t>1.2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83E54"/>
    <w:multiLevelType w:val="hybridMultilevel"/>
    <w:tmpl w:val="AEE415F6"/>
    <w:lvl w:ilvl="0" w:tplc="D91C9B9C">
      <w:start w:val="1"/>
      <w:numFmt w:val="decimal"/>
      <w:pStyle w:val="F9-Paragraph"/>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546C97"/>
    <w:multiLevelType w:val="hybridMultilevel"/>
    <w:tmpl w:val="6F3CDD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D71A7D"/>
    <w:multiLevelType w:val="hybridMultilevel"/>
    <w:tmpl w:val="D220CD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FBC24A5"/>
    <w:multiLevelType w:val="hybridMultilevel"/>
    <w:tmpl w:val="5D5AE28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7595791">
    <w:abstractNumId w:val="9"/>
  </w:num>
  <w:num w:numId="2" w16cid:durableId="311493895">
    <w:abstractNumId w:val="7"/>
  </w:num>
  <w:num w:numId="3" w16cid:durableId="1432359160">
    <w:abstractNumId w:val="6"/>
  </w:num>
  <w:num w:numId="4" w16cid:durableId="896011374">
    <w:abstractNumId w:val="5"/>
  </w:num>
  <w:num w:numId="5" w16cid:durableId="1542814922">
    <w:abstractNumId w:val="4"/>
  </w:num>
  <w:num w:numId="6" w16cid:durableId="1826506987">
    <w:abstractNumId w:val="8"/>
  </w:num>
  <w:num w:numId="7" w16cid:durableId="2004039662">
    <w:abstractNumId w:val="3"/>
  </w:num>
  <w:num w:numId="8" w16cid:durableId="1451509643">
    <w:abstractNumId w:val="2"/>
  </w:num>
  <w:num w:numId="9" w16cid:durableId="1556624587">
    <w:abstractNumId w:val="1"/>
  </w:num>
  <w:num w:numId="10" w16cid:durableId="1285766109">
    <w:abstractNumId w:val="0"/>
  </w:num>
  <w:num w:numId="11" w16cid:durableId="1171605252">
    <w:abstractNumId w:val="10"/>
  </w:num>
  <w:num w:numId="12" w16cid:durableId="1090005256">
    <w:abstractNumId w:val="23"/>
  </w:num>
  <w:num w:numId="13" w16cid:durableId="1321078836">
    <w:abstractNumId w:val="14"/>
  </w:num>
  <w:num w:numId="14" w16cid:durableId="520511043">
    <w:abstractNumId w:val="11"/>
  </w:num>
  <w:num w:numId="15" w16cid:durableId="831988657">
    <w:abstractNumId w:val="23"/>
    <w:lvlOverride w:ilvl="0">
      <w:startOverride w:val="1"/>
    </w:lvlOverride>
  </w:num>
  <w:num w:numId="16" w16cid:durableId="79302054">
    <w:abstractNumId w:val="14"/>
    <w:lvlOverride w:ilvl="0">
      <w:startOverride w:val="1"/>
    </w:lvlOverride>
  </w:num>
  <w:num w:numId="17" w16cid:durableId="1576208747">
    <w:abstractNumId w:val="11"/>
    <w:lvlOverride w:ilvl="0">
      <w:startOverride w:val="1"/>
    </w:lvlOverride>
  </w:num>
  <w:num w:numId="18" w16cid:durableId="189539805">
    <w:abstractNumId w:val="22"/>
  </w:num>
  <w:num w:numId="19" w16cid:durableId="1471050510">
    <w:abstractNumId w:val="18"/>
  </w:num>
  <w:num w:numId="20" w16cid:durableId="51009550">
    <w:abstractNumId w:val="13"/>
  </w:num>
  <w:num w:numId="21" w16cid:durableId="1254824418">
    <w:abstractNumId w:val="20"/>
  </w:num>
  <w:num w:numId="22" w16cid:durableId="290988247">
    <w:abstractNumId w:val="12"/>
  </w:num>
  <w:num w:numId="23" w16cid:durableId="1327437541">
    <w:abstractNumId w:val="24"/>
  </w:num>
  <w:num w:numId="24" w16cid:durableId="434398128">
    <w:abstractNumId w:val="16"/>
  </w:num>
  <w:num w:numId="25" w16cid:durableId="1517843283">
    <w:abstractNumId w:val="15"/>
  </w:num>
  <w:num w:numId="26" w16cid:durableId="924533376">
    <w:abstractNumId w:val="21"/>
  </w:num>
  <w:num w:numId="27" w16cid:durableId="636229418">
    <w:abstractNumId w:val="15"/>
    <w:lvlOverride w:ilvl="0">
      <w:startOverride w:val="1"/>
    </w:lvlOverride>
  </w:num>
  <w:num w:numId="28" w16cid:durableId="940991529">
    <w:abstractNumId w:val="25"/>
  </w:num>
  <w:num w:numId="29" w16cid:durableId="581909964">
    <w:abstractNumId w:val="17"/>
  </w:num>
  <w:num w:numId="30" w16cid:durableId="2463124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0531A"/>
    <w:rsid w:val="00011177"/>
    <w:rsid w:val="00014814"/>
    <w:rsid w:val="00022033"/>
    <w:rsid w:val="00024522"/>
    <w:rsid w:val="00024B2E"/>
    <w:rsid w:val="00027F4F"/>
    <w:rsid w:val="00030430"/>
    <w:rsid w:val="0003078E"/>
    <w:rsid w:val="00030DD6"/>
    <w:rsid w:val="00031B89"/>
    <w:rsid w:val="0003693D"/>
    <w:rsid w:val="0004440F"/>
    <w:rsid w:val="00052C8A"/>
    <w:rsid w:val="000548C8"/>
    <w:rsid w:val="00064A1B"/>
    <w:rsid w:val="00075605"/>
    <w:rsid w:val="00075C66"/>
    <w:rsid w:val="000817D4"/>
    <w:rsid w:val="00082879"/>
    <w:rsid w:val="00091EEA"/>
    <w:rsid w:val="0009225F"/>
    <w:rsid w:val="000A105C"/>
    <w:rsid w:val="000C2DDC"/>
    <w:rsid w:val="000C5F5A"/>
    <w:rsid w:val="000C6B22"/>
    <w:rsid w:val="000C742C"/>
    <w:rsid w:val="000D2FD4"/>
    <w:rsid w:val="000D3232"/>
    <w:rsid w:val="000F1B7B"/>
    <w:rsid w:val="000F2ED4"/>
    <w:rsid w:val="001028E8"/>
    <w:rsid w:val="00122FCC"/>
    <w:rsid w:val="00124C2B"/>
    <w:rsid w:val="00126752"/>
    <w:rsid w:val="00130B30"/>
    <w:rsid w:val="00140E1C"/>
    <w:rsid w:val="00147AE4"/>
    <w:rsid w:val="00150735"/>
    <w:rsid w:val="001545B0"/>
    <w:rsid w:val="001571E5"/>
    <w:rsid w:val="00177666"/>
    <w:rsid w:val="001849CA"/>
    <w:rsid w:val="00185410"/>
    <w:rsid w:val="00192352"/>
    <w:rsid w:val="00196F04"/>
    <w:rsid w:val="001B4D5A"/>
    <w:rsid w:val="001C4713"/>
    <w:rsid w:val="001C4D63"/>
    <w:rsid w:val="001D0DE0"/>
    <w:rsid w:val="001D5AFF"/>
    <w:rsid w:val="001D74B4"/>
    <w:rsid w:val="001E03E1"/>
    <w:rsid w:val="001F059F"/>
    <w:rsid w:val="001F492B"/>
    <w:rsid w:val="00200012"/>
    <w:rsid w:val="00200811"/>
    <w:rsid w:val="00200CA1"/>
    <w:rsid w:val="0021338D"/>
    <w:rsid w:val="00214D43"/>
    <w:rsid w:val="00223090"/>
    <w:rsid w:val="002238B4"/>
    <w:rsid w:val="002319AB"/>
    <w:rsid w:val="002319AC"/>
    <w:rsid w:val="00234342"/>
    <w:rsid w:val="00235F63"/>
    <w:rsid w:val="0024040D"/>
    <w:rsid w:val="00251CD7"/>
    <w:rsid w:val="00255FA3"/>
    <w:rsid w:val="00257288"/>
    <w:rsid w:val="00261FB6"/>
    <w:rsid w:val="002629F8"/>
    <w:rsid w:val="00263396"/>
    <w:rsid w:val="002659FA"/>
    <w:rsid w:val="00267815"/>
    <w:rsid w:val="00280DDF"/>
    <w:rsid w:val="002917FF"/>
    <w:rsid w:val="00292ADF"/>
    <w:rsid w:val="00296DBB"/>
    <w:rsid w:val="002A0DEC"/>
    <w:rsid w:val="002B1C53"/>
    <w:rsid w:val="002E0BE4"/>
    <w:rsid w:val="002E3B58"/>
    <w:rsid w:val="002E3E8A"/>
    <w:rsid w:val="002E6A6A"/>
    <w:rsid w:val="002F3397"/>
    <w:rsid w:val="00302259"/>
    <w:rsid w:val="0030380D"/>
    <w:rsid w:val="00312411"/>
    <w:rsid w:val="00323E71"/>
    <w:rsid w:val="00326F77"/>
    <w:rsid w:val="003401B0"/>
    <w:rsid w:val="00344153"/>
    <w:rsid w:val="00346C8E"/>
    <w:rsid w:val="00351933"/>
    <w:rsid w:val="00367BD5"/>
    <w:rsid w:val="00384A32"/>
    <w:rsid w:val="00390327"/>
    <w:rsid w:val="00393151"/>
    <w:rsid w:val="00393B78"/>
    <w:rsid w:val="003A01E9"/>
    <w:rsid w:val="003C0306"/>
    <w:rsid w:val="003C114C"/>
    <w:rsid w:val="003C465D"/>
    <w:rsid w:val="003D495D"/>
    <w:rsid w:val="003E098E"/>
    <w:rsid w:val="003E2FAE"/>
    <w:rsid w:val="003F70D1"/>
    <w:rsid w:val="00407CF7"/>
    <w:rsid w:val="00415ED6"/>
    <w:rsid w:val="00417CAF"/>
    <w:rsid w:val="00420A11"/>
    <w:rsid w:val="00422265"/>
    <w:rsid w:val="004373A7"/>
    <w:rsid w:val="00437D94"/>
    <w:rsid w:val="0044030C"/>
    <w:rsid w:val="004450BB"/>
    <w:rsid w:val="004648A4"/>
    <w:rsid w:val="00471380"/>
    <w:rsid w:val="004828B0"/>
    <w:rsid w:val="00494F0D"/>
    <w:rsid w:val="00496BFD"/>
    <w:rsid w:val="004A3DF2"/>
    <w:rsid w:val="004B00DA"/>
    <w:rsid w:val="004C193B"/>
    <w:rsid w:val="004C33BA"/>
    <w:rsid w:val="004C361D"/>
    <w:rsid w:val="004C4891"/>
    <w:rsid w:val="004D2C89"/>
    <w:rsid w:val="004D30C3"/>
    <w:rsid w:val="004E3932"/>
    <w:rsid w:val="004E6D83"/>
    <w:rsid w:val="004F1E79"/>
    <w:rsid w:val="004F5F33"/>
    <w:rsid w:val="0050103A"/>
    <w:rsid w:val="005033AB"/>
    <w:rsid w:val="00511B0F"/>
    <w:rsid w:val="0053636D"/>
    <w:rsid w:val="005537F4"/>
    <w:rsid w:val="0055388E"/>
    <w:rsid w:val="005754AE"/>
    <w:rsid w:val="00577FB5"/>
    <w:rsid w:val="005852D1"/>
    <w:rsid w:val="00587A22"/>
    <w:rsid w:val="0059299D"/>
    <w:rsid w:val="00595C8C"/>
    <w:rsid w:val="00597747"/>
    <w:rsid w:val="005A4CDD"/>
    <w:rsid w:val="005B57E4"/>
    <w:rsid w:val="005B5ABD"/>
    <w:rsid w:val="005B79EE"/>
    <w:rsid w:val="005C140A"/>
    <w:rsid w:val="005C1E52"/>
    <w:rsid w:val="005C3367"/>
    <w:rsid w:val="005C6763"/>
    <w:rsid w:val="005D3164"/>
    <w:rsid w:val="005E0344"/>
    <w:rsid w:val="005E440B"/>
    <w:rsid w:val="005F2C85"/>
    <w:rsid w:val="005F3442"/>
    <w:rsid w:val="00605ADB"/>
    <w:rsid w:val="00611C9F"/>
    <w:rsid w:val="00624014"/>
    <w:rsid w:val="006248DE"/>
    <w:rsid w:val="00627555"/>
    <w:rsid w:val="006322A0"/>
    <w:rsid w:val="006361FD"/>
    <w:rsid w:val="0064226F"/>
    <w:rsid w:val="00642DDB"/>
    <w:rsid w:val="00653298"/>
    <w:rsid w:val="00663A7C"/>
    <w:rsid w:val="00667DF2"/>
    <w:rsid w:val="00670DF1"/>
    <w:rsid w:val="00671345"/>
    <w:rsid w:val="00672A9B"/>
    <w:rsid w:val="00675884"/>
    <w:rsid w:val="00692258"/>
    <w:rsid w:val="0069479E"/>
    <w:rsid w:val="00696EE0"/>
    <w:rsid w:val="00697980"/>
    <w:rsid w:val="006A19EF"/>
    <w:rsid w:val="006A43D5"/>
    <w:rsid w:val="006A525B"/>
    <w:rsid w:val="006B47EE"/>
    <w:rsid w:val="006C045F"/>
    <w:rsid w:val="006C4196"/>
    <w:rsid w:val="006C63B0"/>
    <w:rsid w:val="006C76A2"/>
    <w:rsid w:val="006C792E"/>
    <w:rsid w:val="006D116C"/>
    <w:rsid w:val="006E7C42"/>
    <w:rsid w:val="006F168A"/>
    <w:rsid w:val="006F5076"/>
    <w:rsid w:val="006F6009"/>
    <w:rsid w:val="006F7E5F"/>
    <w:rsid w:val="0070321D"/>
    <w:rsid w:val="00705D3C"/>
    <w:rsid w:val="007068BA"/>
    <w:rsid w:val="00716AB1"/>
    <w:rsid w:val="00721D63"/>
    <w:rsid w:val="00722E41"/>
    <w:rsid w:val="00724B2B"/>
    <w:rsid w:val="00724E66"/>
    <w:rsid w:val="00732C7B"/>
    <w:rsid w:val="00734D2B"/>
    <w:rsid w:val="00737705"/>
    <w:rsid w:val="007408D4"/>
    <w:rsid w:val="00741CF0"/>
    <w:rsid w:val="007420AC"/>
    <w:rsid w:val="00742617"/>
    <w:rsid w:val="00783AFA"/>
    <w:rsid w:val="00785427"/>
    <w:rsid w:val="00790540"/>
    <w:rsid w:val="007968CA"/>
    <w:rsid w:val="007A43FF"/>
    <w:rsid w:val="007B3918"/>
    <w:rsid w:val="007C3C1D"/>
    <w:rsid w:val="007D199A"/>
    <w:rsid w:val="007D25CE"/>
    <w:rsid w:val="007D2EBE"/>
    <w:rsid w:val="007E1C07"/>
    <w:rsid w:val="007F24B6"/>
    <w:rsid w:val="00803D94"/>
    <w:rsid w:val="00821337"/>
    <w:rsid w:val="008229BA"/>
    <w:rsid w:val="00824151"/>
    <w:rsid w:val="00845390"/>
    <w:rsid w:val="008454C8"/>
    <w:rsid w:val="0084601B"/>
    <w:rsid w:val="00857A65"/>
    <w:rsid w:val="008606F0"/>
    <w:rsid w:val="00865489"/>
    <w:rsid w:val="0086553D"/>
    <w:rsid w:val="008713FA"/>
    <w:rsid w:val="00874FEB"/>
    <w:rsid w:val="00881B6F"/>
    <w:rsid w:val="00882AA4"/>
    <w:rsid w:val="00883E22"/>
    <w:rsid w:val="00884E43"/>
    <w:rsid w:val="00887EC6"/>
    <w:rsid w:val="0089084C"/>
    <w:rsid w:val="00893409"/>
    <w:rsid w:val="00893D9F"/>
    <w:rsid w:val="008A2379"/>
    <w:rsid w:val="008A4329"/>
    <w:rsid w:val="008A578E"/>
    <w:rsid w:val="008B1519"/>
    <w:rsid w:val="008B7BCC"/>
    <w:rsid w:val="008C50C3"/>
    <w:rsid w:val="008C7094"/>
    <w:rsid w:val="008D2B97"/>
    <w:rsid w:val="008D49A5"/>
    <w:rsid w:val="008D6C81"/>
    <w:rsid w:val="008E6CF0"/>
    <w:rsid w:val="008F1439"/>
    <w:rsid w:val="008F3E7E"/>
    <w:rsid w:val="008F7051"/>
    <w:rsid w:val="009033A9"/>
    <w:rsid w:val="0090581D"/>
    <w:rsid w:val="00905BC2"/>
    <w:rsid w:val="0091439C"/>
    <w:rsid w:val="00920572"/>
    <w:rsid w:val="00920BF2"/>
    <w:rsid w:val="009269D5"/>
    <w:rsid w:val="00933F8A"/>
    <w:rsid w:val="009349A9"/>
    <w:rsid w:val="00936C52"/>
    <w:rsid w:val="0095489B"/>
    <w:rsid w:val="00966FB9"/>
    <w:rsid w:val="009671CD"/>
    <w:rsid w:val="009751A9"/>
    <w:rsid w:val="00980F9C"/>
    <w:rsid w:val="0098632B"/>
    <w:rsid w:val="00997BFB"/>
    <w:rsid w:val="009A7348"/>
    <w:rsid w:val="009B462C"/>
    <w:rsid w:val="009C15F3"/>
    <w:rsid w:val="009C3689"/>
    <w:rsid w:val="009E07AA"/>
    <w:rsid w:val="009E07C2"/>
    <w:rsid w:val="009E0E52"/>
    <w:rsid w:val="009F72F9"/>
    <w:rsid w:val="00A00205"/>
    <w:rsid w:val="00A00AF0"/>
    <w:rsid w:val="00A14B5A"/>
    <w:rsid w:val="00A3567F"/>
    <w:rsid w:val="00A37698"/>
    <w:rsid w:val="00A41ED3"/>
    <w:rsid w:val="00A81D82"/>
    <w:rsid w:val="00A9118F"/>
    <w:rsid w:val="00A93E33"/>
    <w:rsid w:val="00AB3129"/>
    <w:rsid w:val="00AB33C2"/>
    <w:rsid w:val="00AB6970"/>
    <w:rsid w:val="00AC1939"/>
    <w:rsid w:val="00AC7C05"/>
    <w:rsid w:val="00AD167C"/>
    <w:rsid w:val="00AD17C7"/>
    <w:rsid w:val="00AD4041"/>
    <w:rsid w:val="00AE302B"/>
    <w:rsid w:val="00B0248D"/>
    <w:rsid w:val="00B16BE5"/>
    <w:rsid w:val="00B259DF"/>
    <w:rsid w:val="00B44B1F"/>
    <w:rsid w:val="00B56285"/>
    <w:rsid w:val="00B64141"/>
    <w:rsid w:val="00B64E72"/>
    <w:rsid w:val="00B77913"/>
    <w:rsid w:val="00B824FB"/>
    <w:rsid w:val="00B82646"/>
    <w:rsid w:val="00B97359"/>
    <w:rsid w:val="00B97A8F"/>
    <w:rsid w:val="00BA4E58"/>
    <w:rsid w:val="00BA7074"/>
    <w:rsid w:val="00BB7829"/>
    <w:rsid w:val="00BD1457"/>
    <w:rsid w:val="00BE2AD9"/>
    <w:rsid w:val="00BE3CEE"/>
    <w:rsid w:val="00BF27FE"/>
    <w:rsid w:val="00C043B3"/>
    <w:rsid w:val="00C079AB"/>
    <w:rsid w:val="00C10E61"/>
    <w:rsid w:val="00C14787"/>
    <w:rsid w:val="00C1596D"/>
    <w:rsid w:val="00C15B8D"/>
    <w:rsid w:val="00C17010"/>
    <w:rsid w:val="00C20562"/>
    <w:rsid w:val="00C215C3"/>
    <w:rsid w:val="00C23A96"/>
    <w:rsid w:val="00C249C6"/>
    <w:rsid w:val="00C32CC1"/>
    <w:rsid w:val="00C34716"/>
    <w:rsid w:val="00C3771E"/>
    <w:rsid w:val="00C426EC"/>
    <w:rsid w:val="00C6483C"/>
    <w:rsid w:val="00C64AE9"/>
    <w:rsid w:val="00C70CFF"/>
    <w:rsid w:val="00C718FE"/>
    <w:rsid w:val="00C86CEC"/>
    <w:rsid w:val="00C8773D"/>
    <w:rsid w:val="00C87ABB"/>
    <w:rsid w:val="00C91831"/>
    <w:rsid w:val="00C953DF"/>
    <w:rsid w:val="00C963E6"/>
    <w:rsid w:val="00CD438B"/>
    <w:rsid w:val="00CD5401"/>
    <w:rsid w:val="00CE2709"/>
    <w:rsid w:val="00CE2D64"/>
    <w:rsid w:val="00CE6198"/>
    <w:rsid w:val="00CE6CD6"/>
    <w:rsid w:val="00CF6230"/>
    <w:rsid w:val="00D017FC"/>
    <w:rsid w:val="00D0226A"/>
    <w:rsid w:val="00D13147"/>
    <w:rsid w:val="00D463FF"/>
    <w:rsid w:val="00D5715A"/>
    <w:rsid w:val="00D60BCB"/>
    <w:rsid w:val="00D71687"/>
    <w:rsid w:val="00D74813"/>
    <w:rsid w:val="00D76C3D"/>
    <w:rsid w:val="00DA30BC"/>
    <w:rsid w:val="00DA69C2"/>
    <w:rsid w:val="00DA6D70"/>
    <w:rsid w:val="00DB6050"/>
    <w:rsid w:val="00DC2C34"/>
    <w:rsid w:val="00DE2C87"/>
    <w:rsid w:val="00DE459A"/>
    <w:rsid w:val="00DF27DA"/>
    <w:rsid w:val="00DF4DBE"/>
    <w:rsid w:val="00E12336"/>
    <w:rsid w:val="00E26789"/>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C7C"/>
    <w:rsid w:val="00EE4E54"/>
    <w:rsid w:val="00EF1D59"/>
    <w:rsid w:val="00EF4334"/>
    <w:rsid w:val="00EF6BA0"/>
    <w:rsid w:val="00F436BB"/>
    <w:rsid w:val="00F47145"/>
    <w:rsid w:val="00F545BF"/>
    <w:rsid w:val="00F601B8"/>
    <w:rsid w:val="00F71B56"/>
    <w:rsid w:val="00F832C8"/>
    <w:rsid w:val="00F873B3"/>
    <w:rsid w:val="00FA00BE"/>
    <w:rsid w:val="00FA33FE"/>
    <w:rsid w:val="00FA42B9"/>
    <w:rsid w:val="00FA755A"/>
    <w:rsid w:val="00FB2B0F"/>
    <w:rsid w:val="00FB4F6B"/>
    <w:rsid w:val="00FB5FE1"/>
    <w:rsid w:val="00FC0E8D"/>
    <w:rsid w:val="00FC46EF"/>
    <w:rsid w:val="00FD31B3"/>
    <w:rsid w:val="00FD4104"/>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C963E6"/>
    <w:pPr>
      <w:numPr>
        <w:numId w:val="12"/>
      </w:numPr>
      <w:ind w:left="1134"/>
    </w:pPr>
    <w:rPr>
      <w:bCs/>
      <w:noProof/>
    </w:rPr>
  </w:style>
  <w:style w:type="paragraph" w:customStyle="1" w:styleId="Bulletlist2">
    <w:name w:val="Bullet list 2"/>
    <w:basedOn w:val="Bulletlist1"/>
    <w:uiPriority w:val="1"/>
    <w:qFormat/>
    <w:rsid w:val="00C963E6"/>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C963E6"/>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C963E6"/>
    <w:pPr>
      <w:numPr>
        <w:numId w:val="26"/>
      </w:numPr>
      <w:ind w:left="1276" w:hanging="283"/>
    </w:pPr>
    <w:rPr>
      <w:rFonts w:asciiTheme="minorHAnsi" w:eastAsiaTheme="minorHAnsi" w:hAnsiTheme="minorHAnsi" w:cstheme="minorBidi"/>
      <w:bCs/>
      <w:noProof/>
      <w:lang w:bidi="ar-SA"/>
    </w:rPr>
  </w:style>
  <w:style w:type="paragraph" w:customStyle="1" w:styleId="NumList2">
    <w:name w:val="Num List 2"/>
    <w:basedOn w:val="Normal"/>
    <w:uiPriority w:val="1"/>
    <w:qFormat/>
    <w:rsid w:val="00C963E6"/>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C963E6"/>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741CF0"/>
    <w:pPr>
      <w:numPr>
        <w:numId w:val="25"/>
      </w:numPr>
      <w:ind w:left="851" w:hanging="851"/>
      <w:contextualSpacing w:val="0"/>
    </w:pPr>
  </w:style>
  <w:style w:type="character" w:customStyle="1" w:styleId="F9-ParagraphChar">
    <w:name w:val="F9 - # Paragraph Char"/>
    <w:basedOn w:val="DefaultParagraphFont"/>
    <w:link w:val="F9-Paragraph"/>
    <w:rsid w:val="00741CF0"/>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paragraph" w:customStyle="1" w:styleId="TSNumberedParagraph11">
    <w:name w:val="TS Numbered Paragraph 1.1"/>
    <w:basedOn w:val="Normal"/>
    <w:uiPriority w:val="99"/>
    <w:rsid w:val="00741CF0"/>
    <w:pPr>
      <w:numPr>
        <w:ilvl w:val="1"/>
      </w:numPr>
      <w:tabs>
        <w:tab w:val="num" w:pos="-31680"/>
      </w:tabs>
      <w:spacing w:after="220" w:line="240" w:lineRule="auto"/>
      <w:ind w:left="720" w:hanging="720"/>
      <w:outlineLvl w:val="0"/>
    </w:pPr>
    <w:rPr>
      <w:rFonts w:eastAsia="Times New Roman" w:cs="Times New Roman"/>
      <w:sz w:val="22"/>
      <w:szCs w:val="24"/>
      <w:lang w:bidi="ar-SA"/>
    </w:rPr>
  </w:style>
  <w:style w:type="character" w:styleId="FollowedHyperlink">
    <w:name w:val="FollowedHyperlink"/>
    <w:basedOn w:val="DefaultParagraphFont"/>
    <w:uiPriority w:val="99"/>
    <w:semiHidden/>
    <w:unhideWhenUsed/>
    <w:rsid w:val="001C4713"/>
    <w:rPr>
      <w:color w:val="AA1C76" w:themeColor="followedHyperlink"/>
      <w:u w:val="single"/>
    </w:rPr>
  </w:style>
  <w:style w:type="paragraph" w:styleId="TOCHeading">
    <w:name w:val="TOC Heading"/>
    <w:basedOn w:val="Heading1"/>
    <w:next w:val="Normal"/>
    <w:uiPriority w:val="39"/>
    <w:unhideWhenUsed/>
    <w:qFormat/>
    <w:rsid w:val="001C4713"/>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4499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7052929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0449668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79149635">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03073394">
      <w:bodyDiv w:val="1"/>
      <w:marLeft w:val="0"/>
      <w:marRight w:val="0"/>
      <w:marTop w:val="0"/>
      <w:marBottom w:val="0"/>
      <w:divBdr>
        <w:top w:val="none" w:sz="0" w:space="0" w:color="auto"/>
        <w:left w:val="none" w:sz="0" w:space="0" w:color="auto"/>
        <w:bottom w:val="none" w:sz="0" w:space="0" w:color="auto"/>
        <w:right w:val="none" w:sz="0" w:space="0" w:color="auto"/>
      </w:divBdr>
    </w:div>
    <w:div w:id="643898546">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28984771">
      <w:bodyDiv w:val="1"/>
      <w:marLeft w:val="0"/>
      <w:marRight w:val="0"/>
      <w:marTop w:val="0"/>
      <w:marBottom w:val="0"/>
      <w:divBdr>
        <w:top w:val="none" w:sz="0" w:space="0" w:color="auto"/>
        <w:left w:val="none" w:sz="0" w:space="0" w:color="auto"/>
        <w:bottom w:val="none" w:sz="0" w:space="0" w:color="auto"/>
        <w:right w:val="none" w:sz="0" w:space="0" w:color="auto"/>
      </w:divBdr>
    </w:div>
    <w:div w:id="160792600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9838232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5292131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3451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prodonrgov.sharepoint.com/sites/HOW2Hub/_layouts/15/DocIdRedir.aspx?ID=ONRHH-822789359-20037" TargetMode="External"/><Relationship Id="rId24"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hse.gov.uk/foi/index.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onr.org.uk/documents/2021/mou-onr-hse-irr17.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2346540754345C6B6E9F6FA30C585FE"/>
        <w:category>
          <w:name w:val="General"/>
          <w:gallery w:val="placeholder"/>
        </w:category>
        <w:types>
          <w:type w:val="bbPlcHdr"/>
        </w:types>
        <w:behaviors>
          <w:behavior w:val="content"/>
        </w:behaviors>
        <w:guid w:val="{819E603F-B0FA-4B4E-90C2-15DD30CA6F56}"/>
      </w:docPartPr>
      <w:docPartBody>
        <w:p w:rsidR="00E47268" w:rsidRDefault="000E4CD6" w:rsidP="000E4CD6">
          <w:pPr>
            <w:pStyle w:val="02346540754345C6B6E9F6FA30C585FE"/>
          </w:pPr>
          <w:r w:rsidRPr="00561874">
            <w:rPr>
              <w:rStyle w:val="PlaceholderText"/>
            </w:rPr>
            <w:t>[Title]</w:t>
          </w:r>
        </w:p>
      </w:docPartBody>
    </w:docPart>
    <w:docPart>
      <w:docPartPr>
        <w:name w:val="41CCE1EDDEB34B5D880AE974C99AEE12"/>
        <w:category>
          <w:name w:val="General"/>
          <w:gallery w:val="placeholder"/>
        </w:category>
        <w:types>
          <w:type w:val="bbPlcHdr"/>
        </w:types>
        <w:behaviors>
          <w:behavior w:val="content"/>
        </w:behaviors>
        <w:guid w:val="{80FDDF51-AFF2-4EF1-8501-010D03F24D45}"/>
      </w:docPartPr>
      <w:docPartBody>
        <w:p w:rsidR="00E47268" w:rsidRDefault="000E4CD6" w:rsidP="000E4CD6">
          <w:pPr>
            <w:pStyle w:val="41CCE1EDDEB34B5D880AE974C99AEE12"/>
          </w:pPr>
          <w:r w:rsidRPr="00D1240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C742C"/>
    <w:rsid w:val="000E4CD6"/>
    <w:rsid w:val="00183F29"/>
    <w:rsid w:val="00200012"/>
    <w:rsid w:val="002550FD"/>
    <w:rsid w:val="00333F8E"/>
    <w:rsid w:val="00350199"/>
    <w:rsid w:val="004C193B"/>
    <w:rsid w:val="007154C5"/>
    <w:rsid w:val="00764F6F"/>
    <w:rsid w:val="00835E07"/>
    <w:rsid w:val="008D377E"/>
    <w:rsid w:val="00A657B0"/>
    <w:rsid w:val="00BB1E64"/>
    <w:rsid w:val="00C17C1E"/>
    <w:rsid w:val="00C41BCC"/>
    <w:rsid w:val="00DD7BA4"/>
    <w:rsid w:val="00E27559"/>
    <w:rsid w:val="00E318CE"/>
    <w:rsid w:val="00E47268"/>
    <w:rsid w:val="00E646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4CD6"/>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2346540754345C6B6E9F6FA30C585FE">
    <w:name w:val="02346540754345C6B6E9F6FA30C585FE"/>
    <w:rsid w:val="000E4CD6"/>
  </w:style>
  <w:style w:type="paragraph" w:customStyle="1" w:styleId="41CCE1EDDEB34B5D880AE974C99AEE12">
    <w:name w:val="41CCE1EDDEB34B5D880AE974C99AEE12"/>
    <w:rsid w:val="000E4C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ONR1813</b:Tag>
    <b:SourceType>ElectronicSource</b:SourceType>
    <b:Guid>{EDBF49F1-E701-48AF-ABCA-58A110842975}</b:Guid>
    <b:Title>Information Sharing Agreement between HSE and ONR in relation to the transport of radioactive substances</b:Title>
    <b:Year>2018</b:Year>
    <b:Author>
      <b:Author>
        <b:Corporate>ONR and HSE</b:Corporate>
      </b:Author>
    </b:Author>
    <b:RefOrder>4</b:RefOrder>
  </b:Source>
  <b:Source>
    <b:Tag>ONR1814</b:Tag>
    <b:SourceType>ElectronicSource</b:SourceType>
    <b:Guid>{4DD14ECE-04F8-47D0-B1E8-4ADDBC7AF37B}</b:Guid>
    <b:Author>
      <b:Author>
        <b:Corporate>ONR and HSE</b:Corporate>
      </b:Author>
    </b:Author>
    <b:Title>MoU between ONR and HSE on the Effective Regulation of the Ionising Radiations Regulations 2017 (IRR17)</b:Title>
    <b:Year>2018</b:Year>
    <b:RefOrder>1</b:RefOrder>
  </b:Source>
  <b:Source>
    <b:Tag>ONR20</b:Tag>
    <b:SourceType>ElectronicSource</b:SourceType>
    <b:Guid>{B41D8327-6ED4-48A1-90CB-2F0C25AEABB7}</b:Guid>
    <b:Author>
      <b:Author>
        <b:Corporate>ONR</b:Corporate>
      </b:Author>
    </b:Author>
    <b:Title>ONR-ENF-POL-001 - Enforcement Policy Statement</b:Title>
    <b:Year>2020</b:Year>
    <b:RefOrder>2</b:RefOrder>
  </b:Source>
  <b:Source>
    <b:Tag>ONR27</b:Tag>
    <b:SourceType>ElectronicSource</b:SourceType>
    <b:Guid>{32033877-3995-422C-BFC8-CCAC1681823F}</b:Guid>
    <b:Author>
      <b:Author>
        <b:Corporate>ONR</b:Corporate>
      </b:Author>
    </b:Author>
    <b:Title>ONR-ENF-GD-006 - Enforcement Management Model</b:Title>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E5A2BB-578A-4274-B414-EFD1BEECD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27</Pages>
  <Words>6648</Words>
  <Characters>37895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44455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to support the MoU between ONR and HSE on effective regulation of IRR17 in relation to the transport of radioactive material</dc:title>
  <dc:subject>[Subtitle or description]</dc:subject>
  <cp:keywords>[Key words separated by commas]</cp:keywords>
  <dc:description/>
  <cp:lastModifiedBy>Linda Beckett</cp:lastModifiedBy>
  <cp:revision>4</cp:revision>
  <cp:lastPrinted>2016-11-28T11:35:00Z</cp:lastPrinted>
  <dcterms:created xsi:type="dcterms:W3CDTF">2022-12-13T11:04:00Z</dcterms:created>
  <dcterms:modified xsi:type="dcterms:W3CDTF">2025-10-31T13:07:00Z</dcterms:modified>
  <cp:contentStatus>1.2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